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23D8" w:rsidRPr="00EA23D8" w:rsidRDefault="00EA23D8" w:rsidP="00404076">
      <w:pPr>
        <w:pStyle w:val="Heading1"/>
        <w:spacing w:before="0"/>
      </w:pPr>
      <w:bookmarkStart w:id="0" w:name="_Toc378079153"/>
      <w:bookmarkStart w:id="1" w:name="_Toc369513351"/>
      <w:bookmarkStart w:id="2" w:name="_Toc299639153"/>
      <w:r w:rsidRPr="00EA23D8">
        <w:t>Annexes</w:t>
      </w:r>
      <w:bookmarkEnd w:id="0"/>
    </w:p>
    <w:p w:rsidR="003031C2" w:rsidRPr="000A2927" w:rsidRDefault="00EA23D8" w:rsidP="000A2927">
      <w:pPr>
        <w:pStyle w:val="HeadingB"/>
      </w:pPr>
      <w:bookmarkStart w:id="3" w:name="_Toc369513352"/>
      <w:bookmarkEnd w:id="1"/>
      <w:r w:rsidRPr="000A2927">
        <w:t>Annex 1:</w:t>
      </w:r>
      <w:r w:rsidRPr="000A2927">
        <w:tab/>
      </w:r>
      <w:r w:rsidR="00235429">
        <w:tab/>
      </w:r>
      <w:r w:rsidR="003031C2" w:rsidRPr="000A2927">
        <w:t>List of input contributions during the study pe</w:t>
      </w:r>
      <w:r w:rsidR="00706165">
        <w:t>r</w:t>
      </w:r>
      <w:r w:rsidR="003031C2" w:rsidRPr="000A2927">
        <w:t>iod 2010</w:t>
      </w:r>
      <w:r w:rsidR="007E1045" w:rsidRPr="000A2927">
        <w:rPr>
          <w:szCs w:val="21"/>
          <w:cs/>
        </w:rPr>
        <w:t>‎</w:t>
      </w:r>
      <w:r w:rsidR="00706165">
        <w:t>-</w:t>
      </w:r>
      <w:r w:rsidR="007E1045" w:rsidRPr="000A2927">
        <w:rPr>
          <w:szCs w:val="21"/>
          <w:cs/>
        </w:rPr>
        <w:t>‎</w:t>
      </w:r>
      <w:r w:rsidR="003031C2" w:rsidRPr="000A2927">
        <w:t>2014 and their summaries</w:t>
      </w:r>
      <w:bookmarkEnd w:id="3"/>
      <w:r w:rsidR="003031C2" w:rsidRPr="000A2927">
        <w:t xml:space="preserve"> </w:t>
      </w:r>
    </w:p>
    <w:p w:rsidR="003031C2" w:rsidRPr="00EA23D8" w:rsidRDefault="00EA23D8" w:rsidP="00EA23D8">
      <w:pPr>
        <w:pStyle w:val="HeadingB"/>
        <w:ind w:left="1134" w:hanging="1134"/>
        <w:rPr>
          <w:rFonts w:eastAsiaTheme="minorEastAsia" w:cs="Times New Roman Bold"/>
          <w:lang w:val="en-US"/>
        </w:rPr>
      </w:pPr>
      <w:bookmarkStart w:id="4" w:name="_Toc369513353"/>
      <w:r w:rsidRPr="00EA23D8">
        <w:rPr>
          <w:rFonts w:eastAsiaTheme="minorEastAsia" w:cs="Times New Roman Bold"/>
          <w:lang w:val="en-US"/>
        </w:rPr>
        <w:t>Annex 2:</w:t>
      </w:r>
      <w:r w:rsidRPr="00EA23D8">
        <w:rPr>
          <w:rFonts w:eastAsiaTheme="minorEastAsia" w:cs="Times New Roman Bold"/>
          <w:lang w:val="en-US"/>
        </w:rPr>
        <w:tab/>
      </w:r>
      <w:r w:rsidR="00235429">
        <w:rPr>
          <w:rFonts w:eastAsiaTheme="minorEastAsia" w:cs="Times New Roman Bold"/>
          <w:lang w:val="en-US"/>
        </w:rPr>
        <w:tab/>
      </w:r>
      <w:r w:rsidR="003031C2" w:rsidRPr="00EA23D8">
        <w:rPr>
          <w:rFonts w:eastAsiaTheme="minorEastAsia" w:cs="Times New Roman Bold"/>
          <w:lang w:val="en-US"/>
        </w:rPr>
        <w:t>Analysis of questionnaire replies for the global survey on policy initiatives/interventions on telecommunicati</w:t>
      </w:r>
      <w:bookmarkStart w:id="5" w:name="_GoBack"/>
      <w:bookmarkEnd w:id="5"/>
      <w:r w:rsidR="003031C2" w:rsidRPr="00EA23D8">
        <w:rPr>
          <w:rFonts w:eastAsiaTheme="minorEastAsia" w:cs="Times New Roman Bold"/>
          <w:lang w:val="en-US"/>
        </w:rPr>
        <w:t>ons/ICTs/broadband development</w:t>
      </w:r>
      <w:bookmarkEnd w:id="4"/>
    </w:p>
    <w:p w:rsidR="000A71D3" w:rsidRPr="00821C93" w:rsidRDefault="000A71D3" w:rsidP="000A71D3">
      <w:pPr>
        <w:rPr>
          <w:lang w:val="en-US"/>
        </w:rPr>
      </w:pPr>
    </w:p>
    <w:p w:rsidR="000A71D3" w:rsidRPr="00821C93" w:rsidRDefault="000A71D3" w:rsidP="00133CDA">
      <w:pPr>
        <w:rPr>
          <w:lang w:val="en-US"/>
        </w:rPr>
      </w:pPr>
    </w:p>
    <w:p w:rsidR="00EA23D8" w:rsidRDefault="00EA23D8" w:rsidP="00133CDA">
      <w:pPr>
        <w:rPr>
          <w:lang w:val="en-US"/>
        </w:rPr>
        <w:sectPr w:rsidR="00EA23D8" w:rsidSect="001E4144">
          <w:headerReference w:type="even" r:id="rId9"/>
          <w:footerReference w:type="default" r:id="rId10"/>
          <w:endnotePr>
            <w:numFmt w:val="decimal"/>
          </w:endnotePr>
          <w:type w:val="oddPage"/>
          <w:pgSz w:w="11907" w:h="16840" w:code="9"/>
          <w:pgMar w:top="1418" w:right="1418" w:bottom="1418" w:left="1418" w:header="709" w:footer="709" w:gutter="0"/>
          <w:cols w:space="708"/>
          <w:docGrid w:linePitch="360"/>
        </w:sectPr>
      </w:pPr>
    </w:p>
    <w:p w:rsidR="00E814B6" w:rsidRPr="00EB29C8" w:rsidRDefault="00E814B6" w:rsidP="00FE0A53">
      <w:pPr>
        <w:pStyle w:val="Heading1"/>
        <w:spacing w:before="120"/>
      </w:pPr>
      <w:bookmarkStart w:id="6" w:name="_Toc378079154"/>
      <w:bookmarkEnd w:id="2"/>
      <w:r w:rsidRPr="00BC6A0F">
        <w:lastRenderedPageBreak/>
        <w:t>Annex 1: List of input contributions during the study period 2010</w:t>
      </w:r>
      <w:r w:rsidR="007E1045">
        <w:rPr>
          <w:cs/>
        </w:rPr>
        <w:t>‎</w:t>
      </w:r>
      <w:r w:rsidR="007E1045">
        <w:t>–</w:t>
      </w:r>
      <w:r w:rsidR="007E1045">
        <w:rPr>
          <w:cs/>
        </w:rPr>
        <w:t>‎</w:t>
      </w:r>
      <w:r w:rsidRPr="00BC6A0F">
        <w:t>2014 and their summar</w:t>
      </w:r>
      <w:r>
        <w:t>ies</w:t>
      </w:r>
      <w:bookmarkEnd w:id="6"/>
      <w:r w:rsidRPr="00BC6A0F">
        <w:t xml:space="preserve"> </w:t>
      </w:r>
    </w:p>
    <w:tbl>
      <w:tblPr>
        <w:tblW w:w="5019" w:type="pct"/>
        <w:tblLayout w:type="fixed"/>
        <w:tblLook w:val="04A0" w:firstRow="1" w:lastRow="0" w:firstColumn="1" w:lastColumn="0" w:noHBand="0" w:noVBand="1"/>
      </w:tblPr>
      <w:tblGrid>
        <w:gridCol w:w="817"/>
        <w:gridCol w:w="710"/>
        <w:gridCol w:w="1139"/>
        <w:gridCol w:w="1277"/>
        <w:gridCol w:w="4109"/>
        <w:gridCol w:w="1270"/>
      </w:tblGrid>
      <w:tr w:rsidR="00E814B6" w:rsidRPr="00235429" w:rsidTr="003C0E39">
        <w:trPr>
          <w:trHeight w:val="315"/>
          <w:tblHeader/>
        </w:trPr>
        <w:tc>
          <w:tcPr>
            <w:tcW w:w="5000" w:type="pct"/>
            <w:gridSpan w:val="6"/>
            <w:tcBorders>
              <w:top w:val="single" w:sz="8" w:space="0" w:color="auto"/>
              <w:left w:val="single" w:sz="8" w:space="0" w:color="auto"/>
              <w:bottom w:val="single" w:sz="8" w:space="0" w:color="auto"/>
              <w:right w:val="single" w:sz="8" w:space="0" w:color="auto"/>
            </w:tcBorders>
            <w:shd w:val="clear" w:color="auto" w:fill="005173"/>
          </w:tcPr>
          <w:p w:rsidR="00E814B6" w:rsidRPr="00A77B1E" w:rsidRDefault="00E814B6" w:rsidP="00A9152C">
            <w:pPr>
              <w:pStyle w:val="Tablehead"/>
              <w:rPr>
                <w:sz w:val="18"/>
                <w:szCs w:val="18"/>
              </w:rPr>
            </w:pPr>
            <w:r w:rsidRPr="00A77B1E">
              <w:rPr>
                <w:sz w:val="18"/>
                <w:szCs w:val="18"/>
              </w:rPr>
              <w:t>List of contributions submitted to Question 10</w:t>
            </w:r>
            <w:r w:rsidR="007E1045" w:rsidRPr="00A77B1E">
              <w:rPr>
                <w:sz w:val="18"/>
                <w:szCs w:val="18"/>
                <w:cs/>
              </w:rPr>
              <w:t>‎</w:t>
            </w:r>
            <w:r w:rsidR="007E1045" w:rsidRPr="00A77B1E">
              <w:rPr>
                <w:sz w:val="18"/>
                <w:szCs w:val="18"/>
              </w:rPr>
              <w:t>–</w:t>
            </w:r>
            <w:r w:rsidR="007E1045" w:rsidRPr="00A77B1E">
              <w:rPr>
                <w:sz w:val="18"/>
                <w:szCs w:val="18"/>
                <w:cs/>
              </w:rPr>
              <w:t>‎</w:t>
            </w:r>
            <w:r w:rsidRPr="00A77B1E">
              <w:rPr>
                <w:sz w:val="18"/>
                <w:szCs w:val="18"/>
              </w:rPr>
              <w:t>3/2 (</w:t>
            </w:r>
            <w:r w:rsidRPr="00A77B1E">
              <w:rPr>
                <w:i/>
                <w:iCs/>
                <w:sz w:val="18"/>
                <w:szCs w:val="18"/>
              </w:rPr>
              <w:t>for action</w:t>
            </w:r>
            <w:r w:rsidRPr="00A77B1E">
              <w:rPr>
                <w:sz w:val="18"/>
                <w:szCs w:val="18"/>
              </w:rPr>
              <w:t>)</w:t>
            </w:r>
          </w:p>
        </w:tc>
      </w:tr>
      <w:tr w:rsidR="00E814B6" w:rsidRPr="00A77B1E" w:rsidTr="003A67FE">
        <w:trPr>
          <w:trHeight w:val="315"/>
          <w:tblHeader/>
        </w:trPr>
        <w:tc>
          <w:tcPr>
            <w:tcW w:w="438" w:type="pct"/>
            <w:tcBorders>
              <w:top w:val="single" w:sz="8" w:space="0" w:color="auto"/>
              <w:left w:val="single" w:sz="8" w:space="0" w:color="auto"/>
              <w:bottom w:val="single" w:sz="8" w:space="0" w:color="auto"/>
              <w:right w:val="single" w:sz="8" w:space="0" w:color="auto"/>
            </w:tcBorders>
            <w:shd w:val="clear" w:color="auto" w:fill="005173"/>
            <w:hideMark/>
          </w:tcPr>
          <w:p w:rsidR="00E814B6" w:rsidRPr="00A77B1E" w:rsidRDefault="00E814B6" w:rsidP="00A9152C">
            <w:pPr>
              <w:pStyle w:val="Tablehead"/>
              <w:rPr>
                <w:sz w:val="18"/>
                <w:szCs w:val="18"/>
              </w:rPr>
            </w:pPr>
            <w:r w:rsidRPr="00A77B1E">
              <w:rPr>
                <w:sz w:val="18"/>
                <w:szCs w:val="18"/>
              </w:rPr>
              <w:t>No.</w:t>
            </w:r>
          </w:p>
        </w:tc>
        <w:tc>
          <w:tcPr>
            <w:tcW w:w="381" w:type="pct"/>
            <w:tcBorders>
              <w:top w:val="single" w:sz="8" w:space="0" w:color="auto"/>
              <w:left w:val="nil"/>
              <w:bottom w:val="single" w:sz="8" w:space="0" w:color="auto"/>
              <w:right w:val="single" w:sz="8" w:space="0" w:color="auto"/>
            </w:tcBorders>
            <w:shd w:val="clear" w:color="auto" w:fill="005173"/>
            <w:hideMark/>
          </w:tcPr>
          <w:p w:rsidR="00E814B6" w:rsidRPr="00A77B1E" w:rsidRDefault="00E814B6" w:rsidP="00A9152C">
            <w:pPr>
              <w:pStyle w:val="Tablehead"/>
              <w:rPr>
                <w:sz w:val="18"/>
                <w:szCs w:val="18"/>
              </w:rPr>
            </w:pPr>
            <w:r w:rsidRPr="00A77B1E">
              <w:rPr>
                <w:sz w:val="18"/>
                <w:szCs w:val="18"/>
              </w:rPr>
              <w:t>Date</w:t>
            </w:r>
          </w:p>
        </w:tc>
        <w:tc>
          <w:tcPr>
            <w:tcW w:w="611" w:type="pct"/>
            <w:tcBorders>
              <w:top w:val="single" w:sz="8" w:space="0" w:color="auto"/>
              <w:left w:val="nil"/>
              <w:bottom w:val="single" w:sz="8" w:space="0" w:color="auto"/>
              <w:right w:val="single" w:sz="8" w:space="0" w:color="auto"/>
            </w:tcBorders>
            <w:shd w:val="clear" w:color="auto" w:fill="005173"/>
            <w:hideMark/>
          </w:tcPr>
          <w:p w:rsidR="00E814B6" w:rsidRPr="00A77B1E" w:rsidRDefault="00E814B6" w:rsidP="00A9152C">
            <w:pPr>
              <w:pStyle w:val="Tablehead"/>
              <w:rPr>
                <w:sz w:val="18"/>
                <w:szCs w:val="18"/>
              </w:rPr>
            </w:pPr>
            <w:r w:rsidRPr="00A77B1E">
              <w:rPr>
                <w:sz w:val="18"/>
                <w:szCs w:val="18"/>
              </w:rPr>
              <w:t>Source</w:t>
            </w:r>
          </w:p>
        </w:tc>
        <w:tc>
          <w:tcPr>
            <w:tcW w:w="685" w:type="pct"/>
            <w:tcBorders>
              <w:top w:val="single" w:sz="8" w:space="0" w:color="auto"/>
              <w:left w:val="nil"/>
              <w:bottom w:val="single" w:sz="8" w:space="0" w:color="auto"/>
              <w:right w:val="single" w:sz="8" w:space="0" w:color="auto"/>
            </w:tcBorders>
            <w:shd w:val="clear" w:color="auto" w:fill="005173"/>
            <w:hideMark/>
          </w:tcPr>
          <w:p w:rsidR="00E814B6" w:rsidRPr="00A77B1E" w:rsidRDefault="00E814B6" w:rsidP="00A9152C">
            <w:pPr>
              <w:pStyle w:val="Tablehead"/>
              <w:rPr>
                <w:sz w:val="18"/>
                <w:szCs w:val="18"/>
              </w:rPr>
            </w:pPr>
            <w:r w:rsidRPr="00A77B1E">
              <w:rPr>
                <w:sz w:val="18"/>
                <w:szCs w:val="18"/>
              </w:rPr>
              <w:t>Title</w:t>
            </w:r>
          </w:p>
        </w:tc>
        <w:tc>
          <w:tcPr>
            <w:tcW w:w="2204" w:type="pct"/>
            <w:tcBorders>
              <w:top w:val="single" w:sz="8" w:space="0" w:color="auto"/>
              <w:left w:val="nil"/>
              <w:bottom w:val="single" w:sz="8" w:space="0" w:color="auto"/>
              <w:right w:val="single" w:sz="8" w:space="0" w:color="auto"/>
            </w:tcBorders>
            <w:shd w:val="clear" w:color="auto" w:fill="005173"/>
            <w:hideMark/>
          </w:tcPr>
          <w:p w:rsidR="00E814B6" w:rsidRPr="00A77B1E" w:rsidRDefault="00E814B6" w:rsidP="00A9152C">
            <w:pPr>
              <w:pStyle w:val="Tablehead"/>
              <w:rPr>
                <w:sz w:val="18"/>
                <w:szCs w:val="18"/>
              </w:rPr>
            </w:pPr>
            <w:r w:rsidRPr="00A77B1E">
              <w:rPr>
                <w:sz w:val="18"/>
                <w:szCs w:val="18"/>
              </w:rPr>
              <w:t>Abstract</w:t>
            </w:r>
          </w:p>
        </w:tc>
        <w:tc>
          <w:tcPr>
            <w:tcW w:w="681" w:type="pct"/>
            <w:tcBorders>
              <w:top w:val="single" w:sz="8" w:space="0" w:color="auto"/>
              <w:left w:val="nil"/>
              <w:bottom w:val="single" w:sz="8" w:space="0" w:color="auto"/>
              <w:right w:val="single" w:sz="8" w:space="0" w:color="auto"/>
            </w:tcBorders>
            <w:shd w:val="clear" w:color="auto" w:fill="005173"/>
          </w:tcPr>
          <w:p w:rsidR="00E814B6" w:rsidRPr="00A77B1E" w:rsidRDefault="00E814B6" w:rsidP="00A9152C">
            <w:pPr>
              <w:pStyle w:val="Tablehead"/>
              <w:rPr>
                <w:sz w:val="18"/>
                <w:szCs w:val="18"/>
              </w:rPr>
            </w:pPr>
            <w:r w:rsidRPr="00A77B1E">
              <w:rPr>
                <w:sz w:val="18"/>
                <w:szCs w:val="18"/>
              </w:rPr>
              <w:t>Remarks</w:t>
            </w:r>
          </w:p>
        </w:tc>
      </w:tr>
      <w:tr w:rsidR="003A67FE" w:rsidRPr="00A77B1E" w:rsidTr="003A67FE">
        <w:trPr>
          <w:trHeight w:val="2629"/>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11" w:history="1">
              <w:r w:rsidR="003A67FE" w:rsidRPr="00A77B1E">
                <w:rPr>
                  <w:rStyle w:val="Hyperlink"/>
                  <w:rFonts w:eastAsia="Times New Roman"/>
                  <w:sz w:val="18"/>
                  <w:szCs w:val="18"/>
                  <w:lang w:val="en-US"/>
                </w:rPr>
                <w:t>2/002</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pacing w:val="-6"/>
                <w:sz w:val="18"/>
                <w:szCs w:val="18"/>
              </w:rPr>
            </w:pPr>
            <w:r w:rsidRPr="00A77B1E">
              <w:rPr>
                <w:spacing w:val="-6"/>
                <w:sz w:val="18"/>
                <w:szCs w:val="18"/>
              </w:rPr>
              <w:t>12</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Jul</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10</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OJSC Intellect Telecom (Russian Federa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Cellular telecommunication network with capacity transfer. Study Question 10 2/2 –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nications/ ICT for rural and remote areas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sz w:val="18"/>
                <w:szCs w:val="18"/>
                <w:lang w:val="en-US"/>
              </w:rPr>
            </w:pPr>
            <w:r w:rsidRPr="00A77B1E">
              <w:rPr>
                <w:sz w:val="18"/>
                <w:szCs w:val="18"/>
                <w:lang w:val="en-US"/>
              </w:rPr>
              <w:t>In accordance with the theme of Step 1 of study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2/2, it is proposed that a study should be made of one of the methods of tackling the task defined by ITU using a “cellular communication system with capacity transfer”. </w:t>
            </w:r>
          </w:p>
          <w:p w:rsidR="003A67FE" w:rsidRPr="00A77B1E" w:rsidRDefault="003A67FE" w:rsidP="00291588">
            <w:pPr>
              <w:pStyle w:val="Tabletext"/>
              <w:jc w:val="both"/>
              <w:rPr>
                <w:bCs/>
                <w:sz w:val="18"/>
                <w:szCs w:val="18"/>
                <w:lang w:val="en-US"/>
              </w:rPr>
            </w:pPr>
            <w:r w:rsidRPr="00A77B1E">
              <w:rPr>
                <w:sz w:val="18"/>
                <w:szCs w:val="18"/>
                <w:lang w:val="en-US"/>
              </w:rPr>
              <w:t>The proposed solution is the project “Cellular telecommunication network with capacity transfer”. This uses the latest technologies that have been developed with a view to reducing capital and operating costs. Use of this solution wherever possible promotes convergence between services and applications, and reduces energy consumption and greenhouse gas emissions.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rPr>
            </w:pPr>
            <w:r w:rsidRPr="00A77B1E">
              <w:rPr>
                <w:sz w:val="18"/>
                <w:szCs w:val="18"/>
              </w:rPr>
              <w:t>New technology (broadband wireless)</w:t>
            </w:r>
          </w:p>
        </w:tc>
      </w:tr>
      <w:tr w:rsidR="003A67FE" w:rsidRPr="00A77B1E" w:rsidTr="003A67FE">
        <w:trPr>
          <w:trHeight w:val="1014"/>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12" w:history="1">
              <w:r w:rsidR="003A67FE" w:rsidRPr="00A77B1E">
                <w:rPr>
                  <w:rStyle w:val="Hyperlink"/>
                  <w:rFonts w:eastAsia="Times New Roman"/>
                  <w:sz w:val="18"/>
                  <w:szCs w:val="18"/>
                  <w:lang w:val="en-US"/>
                </w:rPr>
                <w:t>2/25</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pacing w:val="-6"/>
                <w:sz w:val="18"/>
                <w:szCs w:val="18"/>
              </w:rPr>
            </w:pPr>
            <w:r w:rsidRPr="00A77B1E">
              <w:rPr>
                <w:spacing w:val="-6"/>
                <w:sz w:val="18"/>
                <w:szCs w:val="18"/>
              </w:rPr>
              <w:t>31</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Aug</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10</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China (People’s Republic of)</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Draft Proposal on Research Plan of Telecommunications for rural and remote areas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bCs/>
                <w:sz w:val="18"/>
                <w:szCs w:val="18"/>
                <w:lang w:val="en-US"/>
              </w:rPr>
            </w:pPr>
            <w:r w:rsidRPr="00A77B1E">
              <w:rPr>
                <w:sz w:val="18"/>
                <w:szCs w:val="18"/>
                <w:lang w:val="en-US"/>
              </w:rPr>
              <w:t>The text proposed a research plan in 2011</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2014 for the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2/2 on “telecommunications for rural and remote areas”.</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Research plan</w:t>
            </w:r>
          </w:p>
        </w:tc>
      </w:tr>
      <w:tr w:rsidR="003A67FE" w:rsidRPr="00235429" w:rsidTr="003A67FE">
        <w:trPr>
          <w:trHeight w:val="21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13" w:history="1">
              <w:r w:rsidR="003A67FE" w:rsidRPr="00A77B1E">
                <w:rPr>
                  <w:rStyle w:val="Hyperlink"/>
                  <w:rFonts w:eastAsia="Times New Roman"/>
                  <w:sz w:val="18"/>
                  <w:szCs w:val="18"/>
                  <w:lang w:val="en-US"/>
                </w:rPr>
                <w:t>2/40</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pacing w:val="-6"/>
                <w:sz w:val="18"/>
                <w:szCs w:val="18"/>
              </w:rPr>
            </w:pPr>
            <w:r w:rsidRPr="00A77B1E">
              <w:rPr>
                <w:spacing w:val="-6"/>
                <w:sz w:val="18"/>
                <w:szCs w:val="18"/>
              </w:rPr>
              <w:t>10</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Sep</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10</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rPr>
            </w:pPr>
            <w:r w:rsidRPr="00A77B1E">
              <w:rPr>
                <w:sz w:val="18"/>
                <w:szCs w:val="18"/>
              </w:rPr>
              <w:t>KDDI Japan</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Pilot installation of Tele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Center for remote Education and Health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Care in Rural Area and Isolated Islands in Micronesia</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bCs/>
                <w:sz w:val="18"/>
                <w:szCs w:val="18"/>
                <w:lang w:val="en-US"/>
              </w:rPr>
            </w:pPr>
            <w:r w:rsidRPr="00A77B1E">
              <w:rPr>
                <w:sz w:val="18"/>
                <w:szCs w:val="18"/>
                <w:lang w:val="en-US"/>
              </w:rPr>
              <w:t>This contribution provides the graphical information for the project called “Pilot installation of Tele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Center for remote Education and Health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Care in Rural Area and Isolated Islands in Micronesia” to supplement the text information which is the only way we can use currently to report the project on the “Case Library for Rural Communications” in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 Web site. This contribution also proposes the upgrade of “Case Library” function, enabling the use of graphical information.</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lang w:val="en-US"/>
              </w:rPr>
            </w:pPr>
            <w:r w:rsidRPr="00A77B1E">
              <w:rPr>
                <w:sz w:val="18"/>
                <w:szCs w:val="18"/>
                <w:lang w:val="en-US"/>
              </w:rPr>
              <w:t>Case study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education,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w:t>
            </w:r>
          </w:p>
        </w:tc>
      </w:tr>
      <w:tr w:rsidR="003A67FE" w:rsidRPr="00A77B1E" w:rsidTr="003A67FE">
        <w:trPr>
          <w:trHeight w:val="380"/>
        </w:trPr>
        <w:tc>
          <w:tcPr>
            <w:tcW w:w="438" w:type="pct"/>
            <w:tcBorders>
              <w:top w:val="nil"/>
              <w:left w:val="single" w:sz="8" w:space="0" w:color="auto"/>
              <w:bottom w:val="single" w:sz="4"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lang w:val="en-US"/>
              </w:rPr>
            </w:pPr>
            <w:hyperlink r:id="rId14" w:history="1">
              <w:r w:rsidR="003A67FE" w:rsidRPr="00A77B1E">
                <w:rPr>
                  <w:rStyle w:val="Hyperlink"/>
                  <w:rFonts w:eastAsia="Times New Roman"/>
                  <w:sz w:val="18"/>
                  <w:szCs w:val="18"/>
                  <w:lang w:val="en-US"/>
                </w:rPr>
                <w:t>RGQ10-3/2/3</w:t>
              </w:r>
            </w:hyperlink>
          </w:p>
        </w:tc>
        <w:tc>
          <w:tcPr>
            <w:tcW w:w="381" w:type="pct"/>
            <w:tcBorders>
              <w:top w:val="nil"/>
              <w:left w:val="nil"/>
              <w:bottom w:val="single" w:sz="4" w:space="0" w:color="auto"/>
              <w:right w:val="single" w:sz="8" w:space="0" w:color="auto"/>
            </w:tcBorders>
            <w:shd w:val="clear" w:color="auto" w:fill="auto"/>
            <w:hideMark/>
          </w:tcPr>
          <w:p w:rsidR="003A67FE" w:rsidRPr="00A77B1E" w:rsidRDefault="003A67FE" w:rsidP="00291588">
            <w:pPr>
              <w:pStyle w:val="Tabletext"/>
              <w:rPr>
                <w:bCs/>
                <w:spacing w:val="-6"/>
                <w:sz w:val="18"/>
                <w:szCs w:val="18"/>
                <w:lang w:val="en-US"/>
              </w:rPr>
            </w:pPr>
            <w:r w:rsidRPr="00A77B1E">
              <w:rPr>
                <w:spacing w:val="-6"/>
                <w:sz w:val="18"/>
                <w:szCs w:val="18"/>
                <w:lang w:val="en-US"/>
              </w:rPr>
              <w:t>15</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Feb</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11</w:t>
            </w:r>
          </w:p>
        </w:tc>
        <w:tc>
          <w:tcPr>
            <w:tcW w:w="611" w:type="pct"/>
            <w:tcBorders>
              <w:top w:val="nil"/>
              <w:left w:val="nil"/>
              <w:bottom w:val="single" w:sz="4"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Nepal Telecommunications Authority</w:t>
            </w:r>
          </w:p>
        </w:tc>
        <w:tc>
          <w:tcPr>
            <w:tcW w:w="685" w:type="pct"/>
            <w:tcBorders>
              <w:top w:val="nil"/>
              <w:left w:val="nil"/>
              <w:bottom w:val="single" w:sz="4"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Policy and Regulatory Intervention for Telecom Growth in Rural Nepal</w:t>
            </w:r>
          </w:p>
        </w:tc>
        <w:tc>
          <w:tcPr>
            <w:tcW w:w="2204" w:type="pct"/>
            <w:tcBorders>
              <w:top w:val="nil"/>
              <w:left w:val="nil"/>
              <w:bottom w:val="single" w:sz="4" w:space="0" w:color="auto"/>
              <w:right w:val="single" w:sz="8" w:space="0" w:color="auto"/>
            </w:tcBorders>
            <w:shd w:val="clear" w:color="auto" w:fill="auto"/>
            <w:hideMark/>
          </w:tcPr>
          <w:p w:rsidR="003A67FE" w:rsidRPr="00A77B1E" w:rsidRDefault="003A67FE" w:rsidP="00291588">
            <w:pPr>
              <w:pStyle w:val="Tabletext"/>
              <w:jc w:val="both"/>
              <w:rPr>
                <w:sz w:val="18"/>
                <w:szCs w:val="18"/>
                <w:lang w:val="en-US"/>
              </w:rPr>
            </w:pPr>
            <w:r w:rsidRPr="00A77B1E">
              <w:rPr>
                <w:sz w:val="18"/>
                <w:szCs w:val="18"/>
                <w:lang w:val="en-US"/>
              </w:rPr>
              <w:t>Due to her very peculiar topography, Nepal poses a great challenge for the development of telecommunications and ICT infrastructures. Other socio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economic and cultural indicators also do not directly support the uses and adoption of relatively newer telecommunications and ICT services. It is evident from the government targets set through the three consecutive development plans</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the ninth and tenth five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 year and the interim three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 year development plans adopted by the Government of Nepal which aimed to achieve the availability of two telephone lines in each of the 3915 Village Development Committees (VDCs). These targets were met only by the end of the three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year interim plan (FY 63/64</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66/67). This target was achieved not as a matter of course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but because of the fact that there were several policy and regulatory interventions made by the Government of Nepal and the Nepal Telecommunications Authority (NTA). This story highlights the importance of specific policy and regulatory interventions for telecom growth in rural Nepal. </w:t>
            </w:r>
          </w:p>
        </w:tc>
        <w:tc>
          <w:tcPr>
            <w:tcW w:w="681" w:type="pct"/>
            <w:tcBorders>
              <w:top w:val="nil"/>
              <w:left w:val="nil"/>
              <w:bottom w:val="single" w:sz="4" w:space="0" w:color="auto"/>
              <w:right w:val="single" w:sz="8" w:space="0" w:color="auto"/>
            </w:tcBorders>
          </w:tcPr>
          <w:p w:rsidR="003A67FE" w:rsidRPr="00A77B1E" w:rsidRDefault="003A67FE" w:rsidP="00291588">
            <w:pPr>
              <w:pStyle w:val="Tabletext"/>
              <w:rPr>
                <w:bCs/>
                <w:sz w:val="18"/>
                <w:szCs w:val="18"/>
              </w:rPr>
            </w:pPr>
            <w:r w:rsidRPr="00A77B1E">
              <w:rPr>
                <w:sz w:val="18"/>
                <w:szCs w:val="18"/>
              </w:rPr>
              <w:t>Case study (universal access)</w:t>
            </w:r>
          </w:p>
        </w:tc>
      </w:tr>
      <w:tr w:rsidR="003A67FE" w:rsidRPr="00235429" w:rsidTr="003A67FE">
        <w:trPr>
          <w:trHeight w:val="1587"/>
        </w:trPr>
        <w:tc>
          <w:tcPr>
            <w:tcW w:w="438" w:type="pct"/>
            <w:tcBorders>
              <w:top w:val="single" w:sz="4" w:space="0" w:color="auto"/>
              <w:left w:val="single" w:sz="8" w:space="0" w:color="auto"/>
              <w:bottom w:val="single" w:sz="8" w:space="0" w:color="auto"/>
              <w:right w:val="single" w:sz="8" w:space="0" w:color="auto"/>
            </w:tcBorders>
            <w:shd w:val="clear" w:color="auto" w:fill="auto"/>
          </w:tcPr>
          <w:p w:rsidR="003A67FE" w:rsidRPr="00A77B1E" w:rsidRDefault="003A67FE" w:rsidP="00291588">
            <w:pPr>
              <w:pStyle w:val="Tabletext"/>
              <w:rPr>
                <w:rFonts w:eastAsia="Times New Roman"/>
                <w:sz w:val="18"/>
                <w:szCs w:val="18"/>
              </w:rPr>
            </w:pPr>
          </w:p>
        </w:tc>
        <w:tc>
          <w:tcPr>
            <w:tcW w:w="381" w:type="pct"/>
            <w:tcBorders>
              <w:top w:val="single" w:sz="4" w:space="0" w:color="auto"/>
              <w:left w:val="nil"/>
              <w:bottom w:val="single" w:sz="8" w:space="0" w:color="auto"/>
              <w:right w:val="single" w:sz="8" w:space="0" w:color="auto"/>
            </w:tcBorders>
            <w:shd w:val="clear" w:color="auto" w:fill="auto"/>
          </w:tcPr>
          <w:p w:rsidR="003A67FE" w:rsidRPr="00A77B1E" w:rsidRDefault="003A67FE" w:rsidP="00291588">
            <w:pPr>
              <w:pStyle w:val="Tabletext"/>
              <w:rPr>
                <w:rFonts w:eastAsia="Times New Roman"/>
                <w:spacing w:val="-6"/>
                <w:sz w:val="18"/>
                <w:szCs w:val="18"/>
              </w:rPr>
            </w:pPr>
          </w:p>
        </w:tc>
        <w:tc>
          <w:tcPr>
            <w:tcW w:w="611" w:type="pct"/>
            <w:tcBorders>
              <w:top w:val="single" w:sz="4" w:space="0" w:color="auto"/>
              <w:left w:val="nil"/>
              <w:bottom w:val="single" w:sz="8" w:space="0" w:color="auto"/>
              <w:right w:val="single" w:sz="8" w:space="0" w:color="auto"/>
            </w:tcBorders>
            <w:shd w:val="clear" w:color="auto" w:fill="auto"/>
          </w:tcPr>
          <w:p w:rsidR="003A67FE" w:rsidRPr="00A77B1E" w:rsidRDefault="003A67FE" w:rsidP="00291588">
            <w:pPr>
              <w:pStyle w:val="Tabletext"/>
              <w:rPr>
                <w:rFonts w:eastAsia="Times New Roman"/>
                <w:sz w:val="18"/>
                <w:szCs w:val="18"/>
              </w:rPr>
            </w:pPr>
          </w:p>
        </w:tc>
        <w:tc>
          <w:tcPr>
            <w:tcW w:w="685" w:type="pct"/>
            <w:tcBorders>
              <w:top w:val="single" w:sz="4" w:space="0" w:color="auto"/>
              <w:left w:val="nil"/>
              <w:bottom w:val="single" w:sz="8" w:space="0" w:color="auto"/>
              <w:right w:val="single" w:sz="8" w:space="0" w:color="auto"/>
            </w:tcBorders>
            <w:shd w:val="clear" w:color="auto" w:fill="auto"/>
          </w:tcPr>
          <w:p w:rsidR="003A67FE" w:rsidRPr="00A77B1E" w:rsidRDefault="003A67FE" w:rsidP="00291588">
            <w:pPr>
              <w:pStyle w:val="Tabletext"/>
              <w:rPr>
                <w:rFonts w:eastAsia="Times New Roman"/>
                <w:sz w:val="18"/>
                <w:szCs w:val="18"/>
              </w:rPr>
            </w:pPr>
          </w:p>
        </w:tc>
        <w:tc>
          <w:tcPr>
            <w:tcW w:w="2204" w:type="pct"/>
            <w:tcBorders>
              <w:top w:val="single" w:sz="4" w:space="0" w:color="auto"/>
              <w:left w:val="nil"/>
              <w:bottom w:val="single" w:sz="8" w:space="0" w:color="auto"/>
              <w:right w:val="single" w:sz="8" w:space="0" w:color="auto"/>
            </w:tcBorders>
            <w:shd w:val="clear" w:color="auto" w:fill="auto"/>
          </w:tcPr>
          <w:p w:rsidR="003A67FE" w:rsidRPr="00A77B1E" w:rsidRDefault="003A67FE" w:rsidP="00291588">
            <w:pPr>
              <w:pStyle w:val="Tabletext"/>
              <w:jc w:val="both"/>
              <w:rPr>
                <w:rFonts w:eastAsia="Times New Roman"/>
                <w:sz w:val="18"/>
                <w:szCs w:val="18"/>
                <w:lang w:val="en-US"/>
              </w:rPr>
            </w:pPr>
            <w:r w:rsidRPr="00A77B1E">
              <w:rPr>
                <w:rFonts w:eastAsia="Times New Roman"/>
                <w:sz w:val="18"/>
                <w:szCs w:val="18"/>
                <w:lang w:val="en-US"/>
              </w:rPr>
              <w:t>However, such government and regulatory initiatives are not without criticisms from different corners specifically from the perspectives of transparency, professionalism, efficiency and independence of such initiatives. In this paper we highlight some of the major initiatives made by the government and the regulator and the objectives achieved.</w:t>
            </w:r>
          </w:p>
        </w:tc>
        <w:tc>
          <w:tcPr>
            <w:tcW w:w="681" w:type="pct"/>
            <w:tcBorders>
              <w:top w:val="single" w:sz="4" w:space="0" w:color="auto"/>
              <w:left w:val="nil"/>
              <w:bottom w:val="single" w:sz="8" w:space="0" w:color="auto"/>
              <w:right w:val="single" w:sz="8" w:space="0" w:color="auto"/>
            </w:tcBorders>
          </w:tcPr>
          <w:p w:rsidR="003A67FE" w:rsidRPr="00A77B1E" w:rsidRDefault="003A67FE" w:rsidP="00291588">
            <w:pPr>
              <w:pStyle w:val="Tabletext"/>
              <w:rPr>
                <w:rFonts w:eastAsia="Times New Roman"/>
                <w:sz w:val="18"/>
                <w:szCs w:val="18"/>
                <w:lang w:val="en-US"/>
              </w:rPr>
            </w:pPr>
          </w:p>
        </w:tc>
      </w:tr>
      <w:tr w:rsidR="003A67FE" w:rsidRPr="00A77B1E" w:rsidTr="003A67FE">
        <w:trPr>
          <w:trHeight w:val="69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jc w:val="left"/>
              <w:rPr>
                <w:rFonts w:eastAsia="Times New Roman"/>
                <w:bCs/>
                <w:sz w:val="18"/>
                <w:szCs w:val="18"/>
              </w:rPr>
            </w:pPr>
            <w:hyperlink r:id="rId15" w:history="1">
              <w:r w:rsidR="003A67FE" w:rsidRPr="00A77B1E">
                <w:rPr>
                  <w:rStyle w:val="Hyperlink"/>
                  <w:rFonts w:eastAsia="Times New Roman"/>
                  <w:sz w:val="18"/>
                  <w:szCs w:val="18"/>
                  <w:lang w:val="en-US"/>
                </w:rPr>
                <w:t>RGQ10-3/2/4</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pacing w:val="-6"/>
                <w:sz w:val="18"/>
                <w:szCs w:val="18"/>
              </w:rPr>
            </w:pPr>
            <w:r w:rsidRPr="00A77B1E">
              <w:rPr>
                <w:rFonts w:eastAsia="Times New Roman"/>
                <w:spacing w:val="-6"/>
                <w:sz w:val="18"/>
                <w:szCs w:val="18"/>
              </w:rPr>
              <w:t>16</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Feb</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11</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rPr>
            </w:pPr>
            <w:r w:rsidRPr="00A77B1E">
              <w:rPr>
                <w:rFonts w:eastAsia="Times New Roman"/>
                <w:sz w:val="18"/>
                <w:szCs w:val="18"/>
              </w:rPr>
              <w:t>Nepal Telecommunications Authority</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rPr>
            </w:pPr>
            <w:r w:rsidRPr="00A77B1E">
              <w:rPr>
                <w:rFonts w:eastAsia="Times New Roman"/>
                <w:sz w:val="18"/>
                <w:szCs w:val="18"/>
              </w:rPr>
              <w:t>Rural Challenges: Telecommunications/ICT Development Perspectives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rFonts w:eastAsia="Times New Roman"/>
                <w:bCs/>
                <w:sz w:val="18"/>
                <w:szCs w:val="18"/>
                <w:lang w:val="en-US"/>
              </w:rPr>
            </w:pPr>
            <w:r w:rsidRPr="00A77B1E">
              <w:rPr>
                <w:rFonts w:eastAsia="Times New Roman"/>
                <w:sz w:val="18"/>
                <w:szCs w:val="18"/>
                <w:lang w:val="en-US"/>
              </w:rPr>
              <w:t>Rural and remote areas of most of the developing countries are characterized by difficulty in accessibility by any means of transportation either ground or air, absence of national grid for electricity, absence of any kind of skilled human resources, low literacy, sparsely populated areas with lower population density, absence of good health care facilities, no employment opportunities, low paying capacities of the people, no access to information sources resulting in the lower socio</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economic indicators as well as lowest state of infrastructure development. When these indicators are low, they have direct or indirect impact on the development of telecommunications/ICTs in such areas. The major stakeholders in the entire telecommuni</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cations/ICT value chain and ecosystem face a number of challenges from their own perspectives when they want to contribute to the development of telecommunications/ICTs in the rural and remote areas of developing countries. In this contribution, we have identified the government, the regulator, the telecom service providers, the CPE manufacturers, the infrastructure manufacturer (vendors), the VAS providers, the content developers, the bilateral and multilateral donor agencies, the civil society organizations, the consumers etc., as the major stakeholders in the telecommunications/ICT value chain. Each one of them face specific challenges from their own perspectives and these challenges are enumerated in this paper. During the next five years we have to work hard to achieve the targets set in the WSIS Action Plan and the related action lines. The way forward to address these challenges is also recommended.</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rFonts w:eastAsia="Times New Roman"/>
                <w:bCs/>
                <w:sz w:val="18"/>
                <w:szCs w:val="18"/>
              </w:rPr>
            </w:pPr>
            <w:r w:rsidRPr="00A77B1E">
              <w:rPr>
                <w:rFonts w:eastAsia="Times New Roman"/>
                <w:sz w:val="18"/>
                <w:szCs w:val="18"/>
              </w:rPr>
              <w:t>Case study (stakeholder analysis)</w:t>
            </w:r>
          </w:p>
        </w:tc>
      </w:tr>
      <w:tr w:rsidR="003A67FE" w:rsidRPr="00A77B1E" w:rsidTr="003A67FE">
        <w:trPr>
          <w:trHeight w:val="27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16" w:history="1">
              <w:r w:rsidR="003A67FE" w:rsidRPr="00A77B1E">
                <w:rPr>
                  <w:rStyle w:val="Hyperlink"/>
                  <w:rFonts w:eastAsia="Times New Roman"/>
                  <w:sz w:val="18"/>
                  <w:szCs w:val="18"/>
                  <w:lang w:val="en-US"/>
                </w:rPr>
                <w:t>RGQ10-3/2/5</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pacing w:val="-6"/>
                <w:sz w:val="18"/>
                <w:szCs w:val="18"/>
              </w:rPr>
            </w:pPr>
            <w:r w:rsidRPr="00A77B1E">
              <w:rPr>
                <w:spacing w:val="-6"/>
                <w:sz w:val="18"/>
                <w:szCs w:val="18"/>
              </w:rPr>
              <w:t>22</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Feb</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Burundi Ministry of Telecoms, Informa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 Communication and Relations with Parliament</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Connectivity project broadband wireless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sz w:val="18"/>
                <w:szCs w:val="18"/>
                <w:lang w:val="en-US"/>
              </w:rPr>
            </w:pPr>
            <w:r w:rsidRPr="00A77B1E">
              <w:rPr>
                <w:sz w:val="18"/>
                <w:szCs w:val="18"/>
                <w:lang w:val="en-US"/>
              </w:rPr>
              <w:t>The project is a gift to the Foundation Craig &amp; Suzan McCAW and consists of:</w:t>
            </w:r>
          </w:p>
          <w:p w:rsidR="003A67FE" w:rsidRPr="00A77B1E" w:rsidRDefault="003A67FE" w:rsidP="00B327E9">
            <w:pPr>
              <w:pStyle w:val="Enumlevel1"/>
              <w:tabs>
                <w:tab w:val="clear" w:pos="567"/>
                <w:tab w:val="left" w:pos="310"/>
              </w:tabs>
              <w:ind w:left="310" w:hanging="310"/>
              <w:rPr>
                <w:sz w:val="18"/>
                <w:szCs w:val="18"/>
              </w:rPr>
            </w:pPr>
            <w:r w:rsidRPr="00A77B1E">
              <w:rPr>
                <w:sz w:val="18"/>
                <w:szCs w:val="18"/>
              </w:rPr>
              <w:t xml:space="preserve"> </w:t>
            </w:r>
            <w:r w:rsidRPr="00A77B1E">
              <w:rPr>
                <w:sz w:val="18"/>
                <w:szCs w:val="18"/>
                <w:cs/>
              </w:rPr>
              <w:t>‎</w:t>
            </w:r>
            <w:r w:rsidRPr="00A77B1E">
              <w:rPr>
                <w:sz w:val="18"/>
                <w:szCs w:val="18"/>
              </w:rPr>
              <w:t>–</w:t>
            </w:r>
            <w:r w:rsidRPr="00A77B1E">
              <w:rPr>
                <w:sz w:val="18"/>
                <w:szCs w:val="18"/>
                <w:cs/>
              </w:rPr>
              <w:t>‎</w:t>
            </w:r>
            <w:r w:rsidRPr="00A77B1E">
              <w:rPr>
                <w:sz w:val="18"/>
                <w:szCs w:val="18"/>
              </w:rPr>
              <w:t xml:space="preserve"> </w:t>
            </w:r>
            <w:r w:rsidRPr="00A77B1E">
              <w:rPr>
                <w:sz w:val="18"/>
                <w:szCs w:val="18"/>
              </w:rPr>
              <w:tab/>
              <w:t>Deployment of broadband infrastructure in identified areas in Burundi, by mutual agreement with the ITU</w:t>
            </w:r>
          </w:p>
          <w:p w:rsidR="003A67FE" w:rsidRPr="00A77B1E" w:rsidRDefault="003A67FE" w:rsidP="00B327E9">
            <w:pPr>
              <w:pStyle w:val="Enumlevel1"/>
              <w:tabs>
                <w:tab w:val="clear" w:pos="567"/>
                <w:tab w:val="left" w:pos="310"/>
              </w:tabs>
              <w:ind w:left="310" w:hanging="310"/>
              <w:rPr>
                <w:sz w:val="18"/>
                <w:szCs w:val="18"/>
              </w:rPr>
            </w:pPr>
            <w:r w:rsidRPr="00A77B1E">
              <w:rPr>
                <w:sz w:val="18"/>
                <w:szCs w:val="18"/>
              </w:rPr>
              <w:t xml:space="preserve"> </w:t>
            </w:r>
            <w:r w:rsidRPr="00A77B1E">
              <w:rPr>
                <w:sz w:val="18"/>
                <w:szCs w:val="18"/>
                <w:cs/>
              </w:rPr>
              <w:t>‎</w:t>
            </w:r>
            <w:r w:rsidRPr="00A77B1E">
              <w:rPr>
                <w:sz w:val="18"/>
                <w:szCs w:val="18"/>
              </w:rPr>
              <w:t>–</w:t>
            </w:r>
            <w:r w:rsidRPr="00A77B1E">
              <w:rPr>
                <w:sz w:val="18"/>
                <w:szCs w:val="18"/>
                <w:cs/>
              </w:rPr>
              <w:t>‎</w:t>
            </w:r>
            <w:r w:rsidRPr="00A77B1E">
              <w:rPr>
                <w:sz w:val="18"/>
                <w:szCs w:val="18"/>
              </w:rPr>
              <w:t xml:space="preserve"> </w:t>
            </w:r>
            <w:r w:rsidRPr="00A77B1E">
              <w:rPr>
                <w:sz w:val="18"/>
                <w:szCs w:val="18"/>
              </w:rPr>
              <w:tab/>
              <w:t>The development of ICT applications</w:t>
            </w:r>
          </w:p>
          <w:p w:rsidR="003A67FE" w:rsidRPr="00A77B1E" w:rsidRDefault="003A67FE" w:rsidP="00B327E9">
            <w:pPr>
              <w:pStyle w:val="Enumlevel1"/>
              <w:tabs>
                <w:tab w:val="clear" w:pos="567"/>
                <w:tab w:val="left" w:pos="310"/>
              </w:tabs>
              <w:ind w:left="310" w:hanging="310"/>
              <w:rPr>
                <w:sz w:val="18"/>
                <w:szCs w:val="18"/>
              </w:rPr>
            </w:pPr>
            <w:r w:rsidRPr="00A77B1E">
              <w:rPr>
                <w:sz w:val="18"/>
                <w:szCs w:val="18"/>
              </w:rPr>
              <w:t xml:space="preserve"> </w:t>
            </w:r>
            <w:r w:rsidRPr="00A77B1E">
              <w:rPr>
                <w:sz w:val="18"/>
                <w:szCs w:val="18"/>
                <w:cs/>
              </w:rPr>
              <w:t>‎</w:t>
            </w:r>
            <w:r w:rsidRPr="00A77B1E">
              <w:rPr>
                <w:sz w:val="18"/>
                <w:szCs w:val="18"/>
              </w:rPr>
              <w:t>–</w:t>
            </w:r>
            <w:r w:rsidRPr="00A77B1E">
              <w:rPr>
                <w:sz w:val="18"/>
                <w:szCs w:val="18"/>
                <w:cs/>
              </w:rPr>
              <w:t>‎</w:t>
            </w:r>
            <w:r w:rsidRPr="00A77B1E">
              <w:rPr>
                <w:sz w:val="18"/>
                <w:szCs w:val="18"/>
              </w:rPr>
              <w:t xml:space="preserve"> </w:t>
            </w:r>
            <w:r w:rsidRPr="00A77B1E">
              <w:rPr>
                <w:sz w:val="18"/>
                <w:szCs w:val="18"/>
              </w:rPr>
              <w:tab/>
              <w:t>Training of local experts to operate the installed network</w:t>
            </w:r>
          </w:p>
          <w:p w:rsidR="003A67FE" w:rsidRPr="00A77B1E" w:rsidRDefault="003A67FE" w:rsidP="00B327E9">
            <w:pPr>
              <w:pStyle w:val="Enumlevel1"/>
              <w:tabs>
                <w:tab w:val="clear" w:pos="567"/>
                <w:tab w:val="left" w:pos="310"/>
              </w:tabs>
              <w:ind w:left="310" w:hanging="310"/>
              <w:rPr>
                <w:bCs/>
                <w:sz w:val="18"/>
                <w:szCs w:val="18"/>
              </w:rPr>
            </w:pPr>
            <w:r w:rsidRPr="00A77B1E">
              <w:rPr>
                <w:sz w:val="18"/>
                <w:szCs w:val="18"/>
              </w:rPr>
              <w:t xml:space="preserve"> </w:t>
            </w:r>
            <w:r w:rsidRPr="00A77B1E">
              <w:rPr>
                <w:sz w:val="18"/>
                <w:szCs w:val="18"/>
                <w:cs/>
              </w:rPr>
              <w:t>‎</w:t>
            </w:r>
            <w:r w:rsidRPr="00A77B1E">
              <w:rPr>
                <w:sz w:val="18"/>
                <w:szCs w:val="18"/>
              </w:rPr>
              <w:t>–</w:t>
            </w:r>
            <w:r w:rsidRPr="00A77B1E">
              <w:rPr>
                <w:sz w:val="18"/>
                <w:szCs w:val="18"/>
                <w:cs/>
              </w:rPr>
              <w:t>‎</w:t>
            </w:r>
            <w:r w:rsidRPr="00A77B1E">
              <w:rPr>
                <w:sz w:val="18"/>
                <w:szCs w:val="18"/>
              </w:rPr>
              <w:t xml:space="preserve"> </w:t>
            </w:r>
            <w:r w:rsidRPr="00A77B1E">
              <w:rPr>
                <w:sz w:val="18"/>
                <w:szCs w:val="18"/>
              </w:rPr>
              <w:tab/>
              <w:t>The development of a national plan to deploy a broadband ICT network providing free or inexpensive to underserved populations in rural and remote areas.</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lang w:val="en-US"/>
              </w:rPr>
            </w:pPr>
            <w:r w:rsidRPr="00A77B1E">
              <w:rPr>
                <w:sz w:val="18"/>
                <w:szCs w:val="18"/>
                <w:lang w:val="en-US"/>
              </w:rPr>
              <w:t>Case study (broadband wireless)</w:t>
            </w:r>
          </w:p>
        </w:tc>
      </w:tr>
      <w:tr w:rsidR="003A67FE" w:rsidRPr="00A77B1E" w:rsidTr="003A67FE">
        <w:trPr>
          <w:trHeight w:val="42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17" w:history="1">
              <w:r w:rsidR="003A67FE" w:rsidRPr="00A77B1E">
                <w:rPr>
                  <w:rStyle w:val="Hyperlink"/>
                  <w:rFonts w:eastAsia="Times New Roman"/>
                  <w:sz w:val="18"/>
                  <w:szCs w:val="18"/>
                  <w:lang w:val="en-US"/>
                </w:rPr>
                <w:t>RGQ10-3/2/6</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pacing w:val="-6"/>
                <w:sz w:val="18"/>
                <w:szCs w:val="18"/>
                <w:lang w:val="en-US"/>
              </w:rPr>
            </w:pPr>
            <w:r w:rsidRPr="00A77B1E">
              <w:rPr>
                <w:rFonts w:eastAsia="Times New Roman"/>
                <w:spacing w:val="-6"/>
                <w:sz w:val="18"/>
                <w:szCs w:val="18"/>
                <w:lang w:val="en-US"/>
              </w:rPr>
              <w:t>25</w:t>
            </w:r>
            <w:r w:rsidRPr="00A77B1E">
              <w:rPr>
                <w:rFonts w:eastAsia="Times New Roman"/>
                <w:spacing w:val="-6"/>
                <w:sz w:val="18"/>
                <w:szCs w:val="18"/>
                <w:cs/>
                <w:lang w:val="en-US"/>
              </w:rPr>
              <w:t>‎</w:t>
            </w:r>
            <w:r w:rsidRPr="00A77B1E">
              <w:rPr>
                <w:rFonts w:eastAsia="Times New Roman"/>
                <w:spacing w:val="-6"/>
                <w:sz w:val="18"/>
                <w:szCs w:val="18"/>
                <w:lang w:val="en-US"/>
              </w:rPr>
              <w:t>–</w:t>
            </w:r>
            <w:r w:rsidRPr="00A77B1E">
              <w:rPr>
                <w:rFonts w:eastAsia="Times New Roman"/>
                <w:spacing w:val="-6"/>
                <w:sz w:val="18"/>
                <w:szCs w:val="18"/>
                <w:cs/>
                <w:lang w:val="en-US"/>
              </w:rPr>
              <w:t>‎</w:t>
            </w:r>
            <w:r w:rsidRPr="00A77B1E">
              <w:rPr>
                <w:rFonts w:eastAsia="Times New Roman"/>
                <w:spacing w:val="-6"/>
                <w:sz w:val="18"/>
                <w:szCs w:val="18"/>
                <w:lang w:val="en-US"/>
              </w:rPr>
              <w:t>Feb</w:t>
            </w:r>
            <w:r w:rsidRPr="00A77B1E">
              <w:rPr>
                <w:rFonts w:eastAsia="Times New Roman"/>
                <w:spacing w:val="-6"/>
                <w:sz w:val="18"/>
                <w:szCs w:val="18"/>
                <w:cs/>
                <w:lang w:val="en-US"/>
              </w:rPr>
              <w:t>‎</w:t>
            </w:r>
            <w:r w:rsidRPr="00A77B1E">
              <w:rPr>
                <w:rFonts w:eastAsia="Times New Roman"/>
                <w:spacing w:val="-6"/>
                <w:sz w:val="18"/>
                <w:szCs w:val="18"/>
                <w:lang w:val="en-US"/>
              </w:rPr>
              <w:t>–</w:t>
            </w:r>
            <w:r w:rsidRPr="00A77B1E">
              <w:rPr>
                <w:rFonts w:eastAsia="Times New Roman"/>
                <w:spacing w:val="-6"/>
                <w:sz w:val="18"/>
                <w:szCs w:val="18"/>
                <w:cs/>
                <w:lang w:val="en-US"/>
              </w:rPr>
              <w:t>‎</w:t>
            </w:r>
            <w:r w:rsidRPr="00A77B1E">
              <w:rPr>
                <w:rFonts w:eastAsia="Times New Roman"/>
                <w:spacing w:val="-6"/>
                <w:sz w:val="18"/>
                <w:szCs w:val="18"/>
                <w:lang w:val="en-US"/>
              </w:rPr>
              <w:t>11</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lang w:val="en-US"/>
              </w:rPr>
            </w:pPr>
            <w:r w:rsidRPr="00A77B1E">
              <w:rPr>
                <w:rFonts w:eastAsia="Times New Roman"/>
                <w:sz w:val="18"/>
                <w:szCs w:val="18"/>
                <w:lang w:val="en-US"/>
              </w:rPr>
              <w:t xml:space="preserve">Uganda Communications Commission </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lang w:val="en-US"/>
              </w:rPr>
            </w:pPr>
            <w:r w:rsidRPr="00A77B1E">
              <w:rPr>
                <w:rFonts w:eastAsia="Times New Roman"/>
                <w:sz w:val="18"/>
                <w:szCs w:val="18"/>
                <w:lang w:val="en-US"/>
              </w:rPr>
              <w:t>Universalizing Access to ICTs for Social and Economic Development: Lessons and Experiences learnt from Uganda</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rFonts w:eastAsia="Times New Roman"/>
                <w:bCs/>
                <w:sz w:val="18"/>
                <w:szCs w:val="18"/>
                <w:lang w:val="en-US"/>
              </w:rPr>
            </w:pPr>
            <w:r w:rsidRPr="00A77B1E">
              <w:rPr>
                <w:rFonts w:eastAsia="Times New Roman"/>
                <w:sz w:val="18"/>
                <w:szCs w:val="18"/>
                <w:lang w:val="en-US"/>
              </w:rPr>
              <w:t xml:space="preserve">This paper attempts to analyze Uganda’s experiences with regard to her universal access policy and objectives. The objective is to derive best practices that Uganda and other developing countries may consider adopting in their quest to improve delivery of ICT services in the underserved areas in order to stimulate social and economic transformation of the rural areas. The paper contends that an effective policy and regulatory framework has been the cornerstone to driving universal access agenda to ICTs in Uganda. However, in order to move a sustainable universal access policy, the requirement for effective problem definition, feasibility analysis and objectives setting that are in line with the local conditions is of critical importance. In doing this, consideration should be taken to build in synergy and developing partnerships with other stakeholders. This should be followed by formulation of the business concept even though the initiative is for commercial and/or meeting social obligations. </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rFonts w:eastAsia="Times New Roman"/>
                <w:bCs/>
                <w:sz w:val="18"/>
                <w:szCs w:val="18"/>
              </w:rPr>
            </w:pPr>
            <w:r w:rsidRPr="00A77B1E">
              <w:rPr>
                <w:rFonts w:eastAsia="Times New Roman"/>
                <w:sz w:val="18"/>
                <w:szCs w:val="18"/>
              </w:rPr>
              <w:t>Case study (universal access)</w:t>
            </w:r>
          </w:p>
        </w:tc>
      </w:tr>
      <w:tr w:rsidR="003A67FE" w:rsidRPr="00A77B1E" w:rsidTr="003A67FE">
        <w:trPr>
          <w:trHeight w:val="12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18" w:history="1">
              <w:r w:rsidR="003A67FE" w:rsidRPr="00A77B1E">
                <w:rPr>
                  <w:rStyle w:val="Hyperlink"/>
                  <w:rFonts w:eastAsia="Times New Roman"/>
                  <w:sz w:val="18"/>
                  <w:szCs w:val="18"/>
                  <w:lang w:val="en-US"/>
                </w:rPr>
                <w:t>RGQ10-3/2/7</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rFonts w:eastAsia="Times New Roman"/>
                <w:bCs/>
                <w:spacing w:val="-6"/>
                <w:sz w:val="18"/>
                <w:szCs w:val="18"/>
              </w:rPr>
            </w:pPr>
            <w:r w:rsidRPr="00A77B1E">
              <w:rPr>
                <w:rFonts w:eastAsia="Times New Roman"/>
                <w:spacing w:val="-6"/>
                <w:sz w:val="18"/>
                <w:szCs w:val="18"/>
              </w:rPr>
              <w:t>28</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Feb</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11</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rFonts w:eastAsia="Times New Roman"/>
                <w:bCs/>
                <w:sz w:val="18"/>
                <w:szCs w:val="18"/>
              </w:rPr>
            </w:pPr>
            <w:r w:rsidRPr="00A77B1E">
              <w:rPr>
                <w:rFonts w:eastAsia="Times New Roman"/>
                <w:sz w:val="18"/>
                <w:szCs w:val="18"/>
              </w:rPr>
              <w:t>Chad</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rFonts w:eastAsia="Times New Roman"/>
                <w:bCs/>
                <w:sz w:val="18"/>
                <w:szCs w:val="18"/>
                <w:lang w:val="en-US"/>
              </w:rPr>
            </w:pPr>
            <w:r w:rsidRPr="00A77B1E">
              <w:rPr>
                <w:rFonts w:eastAsia="Times New Roman"/>
                <w:sz w:val="18"/>
                <w:szCs w:val="18"/>
                <w:lang w:val="en-US"/>
              </w:rPr>
              <w:t>The development of telecom</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munications/</w:t>
            </w:r>
            <w:r w:rsidRPr="00A77B1E">
              <w:rPr>
                <w:rFonts w:eastAsia="Times New Roman"/>
                <w:sz w:val="18"/>
                <w:szCs w:val="18"/>
                <w:lang w:val="en-US"/>
              </w:rPr>
              <w:br/>
              <w:t>ICTs for rural and remote areas in Chad</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rFonts w:eastAsia="Times New Roman"/>
                <w:bCs/>
                <w:sz w:val="18"/>
                <w:szCs w:val="18"/>
                <w:lang w:val="en-US"/>
              </w:rPr>
            </w:pPr>
            <w:r w:rsidRPr="00A77B1E">
              <w:rPr>
                <w:rFonts w:eastAsia="Times New Roman"/>
                <w:sz w:val="18"/>
                <w:szCs w:val="18"/>
                <w:lang w:val="en-US"/>
              </w:rPr>
              <w:t>In Chad, telecommunications development is primarily the work of the government. The government has installed VSAT stations in the regions and in departments of Chad, which permit authorized licencees to install VSAT stations in any corner of Chad to operate their independent networks.</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rFonts w:eastAsia="Times New Roman"/>
                <w:bCs/>
                <w:sz w:val="18"/>
                <w:szCs w:val="18"/>
              </w:rPr>
            </w:pPr>
            <w:r w:rsidRPr="00A77B1E">
              <w:rPr>
                <w:rFonts w:eastAsia="Times New Roman"/>
                <w:sz w:val="18"/>
                <w:szCs w:val="18"/>
              </w:rPr>
              <w:t>Case study (satellite)</w:t>
            </w:r>
          </w:p>
        </w:tc>
      </w:tr>
      <w:tr w:rsidR="003A67FE" w:rsidRPr="00A77B1E" w:rsidTr="003A67FE">
        <w:trPr>
          <w:trHeight w:val="27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19" w:history="1">
              <w:r w:rsidR="003A67FE" w:rsidRPr="00A77B1E">
                <w:rPr>
                  <w:rStyle w:val="Hyperlink"/>
                  <w:rFonts w:eastAsia="Times New Roman"/>
                  <w:sz w:val="18"/>
                  <w:szCs w:val="18"/>
                  <w:lang w:val="en-US"/>
                </w:rPr>
                <w:t>2/93</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pacing w:val="-6"/>
                <w:sz w:val="18"/>
                <w:szCs w:val="18"/>
              </w:rPr>
            </w:pPr>
            <w:r w:rsidRPr="00A77B1E">
              <w:rPr>
                <w:rFonts w:eastAsia="Times New Roman"/>
                <w:spacing w:val="-6"/>
                <w:sz w:val="18"/>
                <w:szCs w:val="18"/>
              </w:rPr>
              <w:t>18</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Jul</w:t>
            </w:r>
            <w:r w:rsidRPr="00A77B1E">
              <w:rPr>
                <w:rFonts w:eastAsia="Times New Roman"/>
                <w:spacing w:val="-6"/>
                <w:sz w:val="18"/>
                <w:szCs w:val="18"/>
                <w:cs/>
              </w:rPr>
              <w:t>‎</w:t>
            </w:r>
            <w:r w:rsidRPr="00A77B1E">
              <w:rPr>
                <w:rFonts w:eastAsia="Times New Roman"/>
                <w:spacing w:val="-6"/>
                <w:sz w:val="18"/>
                <w:szCs w:val="18"/>
              </w:rPr>
              <w:t>–</w:t>
            </w:r>
            <w:r w:rsidRPr="00A77B1E">
              <w:rPr>
                <w:rFonts w:eastAsia="Times New Roman"/>
                <w:spacing w:val="-6"/>
                <w:sz w:val="18"/>
                <w:szCs w:val="18"/>
                <w:cs/>
              </w:rPr>
              <w:t>‎</w:t>
            </w:r>
            <w:r w:rsidRPr="00A77B1E">
              <w:rPr>
                <w:rFonts w:eastAsia="Times New Roman"/>
                <w:spacing w:val="-6"/>
                <w:sz w:val="18"/>
                <w:szCs w:val="18"/>
              </w:rPr>
              <w:t>11</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lang w:val="en-US"/>
              </w:rPr>
            </w:pPr>
            <w:r w:rsidRPr="00A77B1E">
              <w:rPr>
                <w:rFonts w:eastAsia="Times New Roman"/>
                <w:sz w:val="18"/>
                <w:szCs w:val="18"/>
                <w:lang w:val="en-US"/>
              </w:rPr>
              <w:t>OJSC Intellect</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Telecom (Russian Federation)</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rFonts w:eastAsia="Times New Roman"/>
                <w:bCs/>
                <w:sz w:val="18"/>
                <w:szCs w:val="18"/>
                <w:lang w:val="en-US"/>
              </w:rPr>
            </w:pPr>
            <w:r w:rsidRPr="00A77B1E">
              <w:rPr>
                <w:rFonts w:eastAsia="Times New Roman"/>
                <w:sz w:val="18"/>
                <w:szCs w:val="18"/>
                <w:lang w:val="en-US"/>
              </w:rPr>
              <w:t>Reducing energy costs through the implementa</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tion of a cellular telecommuni</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cation network with capacity transfer for rural and remote areas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rFonts w:eastAsia="Times New Roman"/>
                <w:sz w:val="18"/>
                <w:szCs w:val="18"/>
                <w:lang w:val="en-US"/>
              </w:rPr>
            </w:pPr>
            <w:r w:rsidRPr="00A77B1E">
              <w:rPr>
                <w:rFonts w:eastAsia="Times New Roman"/>
                <w:sz w:val="18"/>
                <w:szCs w:val="18"/>
                <w:lang w:val="en-US"/>
              </w:rPr>
              <w:t>This document provides some further information on the study presented in OJSC Intellect Telecom's earlier proposal in Document 2/002</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E titled “Cellular telecommunication network with capacity transfer”, which would significantly reduce energy consumption.</w:t>
            </w:r>
          </w:p>
          <w:p w:rsidR="003A67FE" w:rsidRPr="00A77B1E" w:rsidRDefault="003A67FE" w:rsidP="00291588">
            <w:pPr>
              <w:pStyle w:val="Tabletext"/>
              <w:jc w:val="both"/>
              <w:rPr>
                <w:rFonts w:eastAsia="Times New Roman"/>
                <w:bCs/>
                <w:sz w:val="18"/>
                <w:szCs w:val="18"/>
                <w:lang w:val="en-US"/>
              </w:rPr>
            </w:pPr>
            <w:r w:rsidRPr="00A77B1E">
              <w:rPr>
                <w:rFonts w:eastAsia="Times New Roman"/>
                <w:sz w:val="18"/>
                <w:szCs w:val="18"/>
                <w:lang w:val="en-US"/>
              </w:rPr>
              <w:t>The proposed technology for the deployment and operation of the associated (broadband) cellular telecommunication system will reduce capital costs (CAPEX) by a factor of 2</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3, operational costs (OPEX) by a factor of 2</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3 and energy consumption by a factor of 2</w:t>
            </w:r>
            <w:r w:rsidRPr="00A77B1E">
              <w:rPr>
                <w:rFonts w:eastAsia="Times New Roman"/>
                <w:sz w:val="18"/>
                <w:szCs w:val="18"/>
                <w:cs/>
                <w:lang w:val="en-US"/>
              </w:rPr>
              <w:t>‎</w:t>
            </w:r>
            <w:r w:rsidRPr="00A77B1E">
              <w:rPr>
                <w:rFonts w:eastAsia="Times New Roman"/>
                <w:sz w:val="18"/>
                <w:szCs w:val="18"/>
                <w:lang w:val="en-US"/>
              </w:rPr>
              <w:t>–</w:t>
            </w:r>
            <w:r w:rsidRPr="00A77B1E">
              <w:rPr>
                <w:rFonts w:eastAsia="Times New Roman"/>
                <w:sz w:val="18"/>
                <w:szCs w:val="18"/>
                <w:cs/>
                <w:lang w:val="en-US"/>
              </w:rPr>
              <w:t>‎</w:t>
            </w:r>
            <w:r w:rsidRPr="00A77B1E">
              <w:rPr>
                <w:rFonts w:eastAsia="Times New Roman"/>
                <w:sz w:val="18"/>
                <w:szCs w:val="18"/>
                <w:lang w:val="en-US"/>
              </w:rPr>
              <w:t>4, as well as using alternative energy sources.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rFonts w:eastAsia="Times New Roman"/>
                <w:bCs/>
                <w:sz w:val="18"/>
                <w:szCs w:val="18"/>
              </w:rPr>
            </w:pPr>
            <w:r w:rsidRPr="00A77B1E">
              <w:rPr>
                <w:rFonts w:eastAsia="Times New Roman"/>
                <w:sz w:val="18"/>
                <w:szCs w:val="18"/>
              </w:rPr>
              <w:t>New technology (broadband wireless)</w:t>
            </w:r>
          </w:p>
        </w:tc>
      </w:tr>
      <w:tr w:rsidR="003A67FE" w:rsidRPr="00A77B1E" w:rsidTr="003A67FE">
        <w:trPr>
          <w:trHeight w:val="30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20" w:history="1">
              <w:r w:rsidR="003A67FE" w:rsidRPr="00A77B1E">
                <w:rPr>
                  <w:rStyle w:val="Hyperlink"/>
                  <w:rFonts w:eastAsia="Times New Roman"/>
                  <w:sz w:val="18"/>
                  <w:szCs w:val="18"/>
                  <w:lang w:val="en-US"/>
                </w:rPr>
                <w:t>2/94</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pacing w:val="-6"/>
                <w:sz w:val="18"/>
                <w:szCs w:val="18"/>
              </w:rPr>
            </w:pPr>
            <w:r w:rsidRPr="00A77B1E">
              <w:rPr>
                <w:spacing w:val="-6"/>
                <w:sz w:val="18"/>
                <w:szCs w:val="18"/>
              </w:rPr>
              <w:t>18</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Jul</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OJSC Intellect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Telecom (Russian Federation)</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Reducing energy costs through the implementa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 of a "cellular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 network with capacity transfer" for rural and remote areas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sz w:val="18"/>
                <w:szCs w:val="18"/>
                <w:lang w:val="en-US"/>
              </w:rPr>
            </w:pPr>
            <w:r w:rsidRPr="00A77B1E">
              <w:rPr>
                <w:sz w:val="18"/>
                <w:szCs w:val="18"/>
                <w:lang w:val="en-US"/>
              </w:rPr>
              <w:t>This document provides some further information on the study presented in OJSC Intellect Telecom's earlier proposal in Document 2/002</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E titled “Cellular telecommunication network with capacity transfer”, which would significantly reduce energy consumption.</w:t>
            </w:r>
          </w:p>
          <w:p w:rsidR="003A67FE" w:rsidRPr="00A77B1E" w:rsidRDefault="003A67FE" w:rsidP="00291588">
            <w:pPr>
              <w:pStyle w:val="Tabletext"/>
              <w:jc w:val="both"/>
              <w:rPr>
                <w:bCs/>
                <w:sz w:val="18"/>
                <w:szCs w:val="18"/>
                <w:lang w:val="en-US"/>
              </w:rPr>
            </w:pPr>
            <w:r w:rsidRPr="00A77B1E">
              <w:rPr>
                <w:sz w:val="18"/>
                <w:szCs w:val="18"/>
                <w:lang w:val="en-US"/>
              </w:rPr>
              <w:t>In contributions and materials for the meeting of the Rapporteur Group on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held on 22</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23 March 2011 in Geneva, it was stated that solving the problem of telecommunication development in rural and remote areas will depend to a large extent on the implementation of technologies with reduced energy consumption. This document provides some additional information in this regard.</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New technology (broadband wireless)</w:t>
            </w:r>
          </w:p>
        </w:tc>
      </w:tr>
      <w:tr w:rsidR="003A67FE" w:rsidRPr="00A77B1E" w:rsidTr="003A67FE">
        <w:trPr>
          <w:trHeight w:val="18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21" w:history="1">
              <w:r w:rsidR="003A67FE" w:rsidRPr="00A77B1E">
                <w:rPr>
                  <w:rStyle w:val="Hyperlink"/>
                  <w:rFonts w:eastAsia="Times New Roman"/>
                  <w:sz w:val="18"/>
                  <w:szCs w:val="18"/>
                  <w:lang w:val="en-US"/>
                </w:rPr>
                <w:t>2/100</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pacing w:val="-6"/>
                <w:sz w:val="18"/>
                <w:szCs w:val="18"/>
              </w:rPr>
            </w:pPr>
            <w:r w:rsidRPr="00A77B1E">
              <w:rPr>
                <w:spacing w:val="-6"/>
                <w:sz w:val="18"/>
                <w:szCs w:val="18"/>
              </w:rPr>
              <w:t>10</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Aug</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rPr>
            </w:pPr>
            <w:r w:rsidRPr="00A77B1E">
              <w:rPr>
                <w:sz w:val="18"/>
                <w:szCs w:val="18"/>
              </w:rPr>
              <w:t>Viet Nam</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Strategic Action Plan for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nication/ICT Development for Rural and Remote Areas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bCs/>
                <w:sz w:val="18"/>
                <w:szCs w:val="18"/>
                <w:lang w:val="en-US"/>
              </w:rPr>
            </w:pPr>
            <w:r w:rsidRPr="00A77B1E">
              <w:rPr>
                <w:sz w:val="18"/>
                <w:szCs w:val="18"/>
                <w:lang w:val="en-US"/>
              </w:rPr>
              <w:t>This contribution provides information regarding to Viet Nam's Strategic Plan on Information and Communications Development from now to 2020, with emphasis on relevant information regarding telecommunication and ICTs for rural and remote areas. Viet Nam hopes that this Strategic Plan can be useful to developing countries. Viet Nam looks forward to receiving comments from delegates and representatives from the membership.</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rPr>
            </w:pPr>
            <w:r w:rsidRPr="00A77B1E">
              <w:rPr>
                <w:sz w:val="18"/>
                <w:szCs w:val="18"/>
              </w:rPr>
              <w:t>National plan</w:t>
            </w:r>
          </w:p>
        </w:tc>
      </w:tr>
      <w:tr w:rsidR="003A67FE" w:rsidRPr="00A77B1E" w:rsidTr="003A67FE">
        <w:trPr>
          <w:trHeight w:val="100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22" w:history="1">
              <w:r w:rsidR="003A67FE" w:rsidRPr="00A77B1E">
                <w:rPr>
                  <w:rStyle w:val="Hyperlink"/>
                  <w:rFonts w:eastAsia="Times New Roman"/>
                  <w:sz w:val="18"/>
                  <w:szCs w:val="18"/>
                  <w:lang w:val="en-US"/>
                </w:rPr>
                <w:t>2/101</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pacing w:val="-6"/>
                <w:sz w:val="18"/>
                <w:szCs w:val="18"/>
              </w:rPr>
            </w:pPr>
            <w:r w:rsidRPr="00A77B1E">
              <w:rPr>
                <w:spacing w:val="-6"/>
                <w:sz w:val="18"/>
                <w:szCs w:val="18"/>
              </w:rPr>
              <w:t>11</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Aug</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Rwanda Utilities Regulatory Agency (Rwanda)</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Rwanda National Broadband within ICT Plans and Objectives for Success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bCs/>
                <w:sz w:val="18"/>
                <w:szCs w:val="18"/>
                <w:lang w:val="en-US"/>
              </w:rPr>
            </w:pPr>
            <w:r w:rsidRPr="00A77B1E">
              <w:rPr>
                <w:sz w:val="18"/>
                <w:szCs w:val="18"/>
                <w:lang w:val="en-US"/>
              </w:rPr>
              <w:t>This contribution gives the current status of efforts that Rwanda provides in building broadband. It mainly focuses on the fiber optic deployment and lightly on other broadband technologies.</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Case study (optical fiber)</w:t>
            </w:r>
          </w:p>
        </w:tc>
      </w:tr>
      <w:tr w:rsidR="003A67FE" w:rsidRPr="00A77B1E" w:rsidTr="003A67FE">
        <w:trPr>
          <w:trHeight w:val="12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23" w:history="1">
              <w:r w:rsidR="003A67FE" w:rsidRPr="00A77B1E">
                <w:rPr>
                  <w:rStyle w:val="Hyperlink"/>
                  <w:rFonts w:eastAsia="Times New Roman"/>
                  <w:sz w:val="18"/>
                  <w:szCs w:val="18"/>
                  <w:lang w:val="en-US"/>
                </w:rPr>
                <w:t>2/102</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pacing w:val="-6"/>
                <w:sz w:val="18"/>
                <w:szCs w:val="18"/>
              </w:rPr>
            </w:pPr>
            <w:r w:rsidRPr="00A77B1E">
              <w:rPr>
                <w:spacing w:val="-6"/>
                <w:sz w:val="18"/>
                <w:szCs w:val="18"/>
              </w:rPr>
              <w:t>18</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Aug</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rPr>
            </w:pPr>
            <w:r w:rsidRPr="00A77B1E">
              <w:rPr>
                <w:sz w:val="18"/>
                <w:szCs w:val="18"/>
              </w:rPr>
              <w:t>People’s Republic of China</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EPON in the Rural Areas of China</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bCs/>
                <w:sz w:val="18"/>
                <w:szCs w:val="18"/>
                <w:lang w:val="en-US"/>
              </w:rPr>
            </w:pPr>
            <w:r w:rsidRPr="00A77B1E">
              <w:rPr>
                <w:sz w:val="18"/>
                <w:szCs w:val="18"/>
                <w:lang w:val="en-US"/>
              </w:rPr>
              <w:t>This text describes the main characteristics of Ethernet Passive Optical Network (EPON) and its typical application in building rural broadband networks in China. Additionally, the text compares the project costs of FTTH and FTTV which are the two main ways to deploy EPON in rural China.</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rPr>
            </w:pPr>
            <w:r w:rsidRPr="00A77B1E">
              <w:rPr>
                <w:sz w:val="18"/>
                <w:szCs w:val="18"/>
              </w:rPr>
              <w:t>Case study (optical fiber)</w:t>
            </w:r>
          </w:p>
        </w:tc>
      </w:tr>
      <w:tr w:rsidR="003A67FE" w:rsidRPr="00A77B1E" w:rsidTr="003A67FE">
        <w:trPr>
          <w:trHeight w:val="96"/>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24" w:history="1">
              <w:r w:rsidR="003A67FE" w:rsidRPr="00A77B1E">
                <w:rPr>
                  <w:rStyle w:val="Hyperlink"/>
                  <w:rFonts w:eastAsia="Times New Roman"/>
                  <w:sz w:val="18"/>
                  <w:szCs w:val="18"/>
                  <w:lang w:val="en-US"/>
                </w:rPr>
                <w:t>2/105</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pacing w:val="-6"/>
                <w:sz w:val="18"/>
                <w:szCs w:val="18"/>
              </w:rPr>
            </w:pPr>
            <w:r w:rsidRPr="00A77B1E">
              <w:rPr>
                <w:spacing w:val="-6"/>
                <w:sz w:val="18"/>
                <w:szCs w:val="18"/>
              </w:rPr>
              <w:t>10</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Aug</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11</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Mongolia</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 xml:space="preserve">National Broadband Program of Mongolia </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sz w:val="18"/>
                <w:szCs w:val="18"/>
                <w:lang w:val="en-US"/>
              </w:rPr>
            </w:pPr>
            <w:r w:rsidRPr="00A77B1E">
              <w:rPr>
                <w:sz w:val="18"/>
                <w:szCs w:val="18"/>
                <w:lang w:val="en-US"/>
              </w:rPr>
              <w:t xml:space="preserve">This contribution from Mongolia shares information about the National Broadband Program of Mongolia approved by the Cabinet of Government to achieve the goals of the Broadband Commission and ITU Declarations. </w:t>
            </w:r>
          </w:p>
          <w:p w:rsidR="003A67FE" w:rsidRPr="00A77B1E" w:rsidRDefault="003A67FE" w:rsidP="00291588">
            <w:pPr>
              <w:pStyle w:val="Tabletext"/>
              <w:jc w:val="both"/>
              <w:rPr>
                <w:bCs/>
                <w:sz w:val="18"/>
                <w:szCs w:val="18"/>
                <w:lang w:val="en-US"/>
              </w:rPr>
            </w:pPr>
            <w:r w:rsidRPr="00A77B1E">
              <w:rPr>
                <w:sz w:val="18"/>
                <w:szCs w:val="18"/>
                <w:lang w:val="en-US"/>
              </w:rPr>
              <w:t>Globally, information and communication technology is developing rapidly and emerging technologies and services are extensively based on the broadband network and the internet. For Mongolia, the new technology and services entail a greater need for IP</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based network infrastructure, along with the need for effective implementation, involving a steady demand for the development and implementation of a national program to create a favorable legal and regulatory environment and to identify required measures and action for the establishment, extension, use, possession and development of a broadband network. As a result of extensive surveying of Mongolia's current broadband network, along with international best practices, Recommendations from ITU and the Broadband Commission, global pacts and Conventions, as well as world trends regarding 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speed broadband networks and potential services deliverables through the network and the awareness of the importance of broadband use, a 5</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year National Program (2011</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2015) for nationwide implementation has developed and approved by the Cabinet of the Government of Mongolia on 03 May’2011, Resolution number 145.</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National plan</w:t>
            </w:r>
          </w:p>
        </w:tc>
      </w:tr>
      <w:tr w:rsidR="003A67FE" w:rsidRPr="00A77B1E" w:rsidTr="003A67FE">
        <w:trPr>
          <w:trHeight w:val="12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280EE6">
            <w:pPr>
              <w:pageBreakBefore/>
              <w:spacing w:before="40"/>
              <w:rPr>
                <w:rFonts w:eastAsia="Times New Roman"/>
                <w:bCs/>
                <w:sz w:val="18"/>
                <w:szCs w:val="18"/>
              </w:rPr>
            </w:pPr>
            <w:hyperlink r:id="rId25" w:history="1">
              <w:r w:rsidR="003A67FE" w:rsidRPr="00A77B1E">
                <w:rPr>
                  <w:rStyle w:val="Hyperlink"/>
                  <w:rFonts w:eastAsia="Times New Roman"/>
                  <w:sz w:val="18"/>
                  <w:szCs w:val="18"/>
                  <w:lang w:val="en-US"/>
                </w:rPr>
                <w:t>RGQ10-3/2/14</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pacing w:val="-6"/>
                <w:sz w:val="18"/>
                <w:szCs w:val="18"/>
              </w:rPr>
            </w:pPr>
            <w:r w:rsidRPr="00A77B1E">
              <w:rPr>
                <w:spacing w:val="-6"/>
                <w:sz w:val="18"/>
                <w:szCs w:val="18"/>
              </w:rPr>
              <w:t>13</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Jan</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rPr>
            </w:pPr>
            <w:r w:rsidRPr="00A77B1E">
              <w:rPr>
                <w:sz w:val="18"/>
                <w:szCs w:val="18"/>
              </w:rPr>
              <w:t>Argentine Republic</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rPr>
                <w:bCs/>
                <w:sz w:val="18"/>
                <w:szCs w:val="18"/>
                <w:lang w:val="en-US"/>
              </w:rPr>
            </w:pPr>
            <w:r w:rsidRPr="00A77B1E">
              <w:rPr>
                <w:sz w:val="18"/>
                <w:szCs w:val="18"/>
                <w:lang w:val="en-US"/>
              </w:rPr>
              <w:t>National Plan for the equipment of rural and border</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area schools with satellite antennas </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291588">
            <w:pPr>
              <w:pStyle w:val="Tabletext"/>
              <w:jc w:val="both"/>
              <w:rPr>
                <w:bCs/>
                <w:sz w:val="18"/>
                <w:szCs w:val="18"/>
                <w:lang w:val="en-US"/>
              </w:rPr>
            </w:pPr>
            <w:r w:rsidRPr="00A77B1E">
              <w:rPr>
                <w:sz w:val="18"/>
                <w:szCs w:val="18"/>
                <w:lang w:val="en-US"/>
              </w:rPr>
              <w:t>Through this planning we are seeking to bring digital terrestrial television to educational establishments in rural and semi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urban locations, as a tool for social inclusion and for bringing ICTs to those pupils most in need.</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rPr>
            </w:pPr>
            <w:r w:rsidRPr="00A77B1E">
              <w:rPr>
                <w:sz w:val="18"/>
                <w:szCs w:val="18"/>
              </w:rPr>
              <w:t>National plan (satellite)</w:t>
            </w:r>
          </w:p>
        </w:tc>
      </w:tr>
      <w:tr w:rsidR="003A67FE" w:rsidRPr="00A77B1E" w:rsidTr="003A67FE">
        <w:trPr>
          <w:trHeight w:val="60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26" w:history="1">
              <w:r w:rsidR="003A67FE" w:rsidRPr="00A77B1E">
                <w:rPr>
                  <w:rStyle w:val="Hyperlink"/>
                  <w:rFonts w:eastAsia="Times New Roman"/>
                  <w:sz w:val="18"/>
                  <w:szCs w:val="18"/>
                  <w:lang w:val="en-US"/>
                </w:rPr>
                <w:t>RGQ10-3/2/16</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20</w:t>
            </w:r>
            <w:r w:rsidRPr="00A77B1E">
              <w:rPr>
                <w:sz w:val="18"/>
                <w:szCs w:val="18"/>
                <w:cs/>
              </w:rPr>
              <w:t>‎</w:t>
            </w:r>
            <w:r w:rsidRPr="00A77B1E">
              <w:rPr>
                <w:sz w:val="18"/>
                <w:szCs w:val="18"/>
              </w:rPr>
              <w:t>–</w:t>
            </w:r>
            <w:r w:rsidRPr="00A77B1E">
              <w:rPr>
                <w:sz w:val="18"/>
                <w:szCs w:val="18"/>
                <w:cs/>
              </w:rPr>
              <w:t>‎</w:t>
            </w:r>
            <w:r w:rsidRPr="00A77B1E">
              <w:rPr>
                <w:sz w:val="18"/>
                <w:szCs w:val="18"/>
              </w:rPr>
              <w:t>Jan</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 xml:space="preserve">Malawi </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 xml:space="preserve">Regulatory Challenges for Rural Telecommunications in Malawi </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spacing w:val="-6"/>
                <w:sz w:val="18"/>
                <w:szCs w:val="18"/>
                <w:lang w:val="en-US"/>
              </w:rPr>
            </w:pPr>
            <w:r w:rsidRPr="00A77B1E">
              <w:rPr>
                <w:spacing w:val="-6"/>
                <w:sz w:val="18"/>
                <w:szCs w:val="18"/>
                <w:lang w:val="en-US"/>
              </w:rPr>
              <w:t>This contribution presents constraints facing Malawi’s rural telecommunication growth and the regulatory challenges to universal access in the country.</w:t>
            </w:r>
          </w:p>
          <w:p w:rsidR="003A67FE" w:rsidRPr="00A77B1E" w:rsidRDefault="003A67FE" w:rsidP="00291588">
            <w:pPr>
              <w:pStyle w:val="Tabletext"/>
              <w:jc w:val="both"/>
              <w:rPr>
                <w:sz w:val="18"/>
                <w:szCs w:val="18"/>
                <w:lang w:val="en-US"/>
              </w:rPr>
            </w:pPr>
            <w:r w:rsidRPr="00A77B1E">
              <w:rPr>
                <w:sz w:val="18"/>
                <w:szCs w:val="18"/>
                <w:lang w:val="en-US"/>
              </w:rPr>
              <w:t>Malawi Communications Regulatory Authority (MACRA), established under section 3 of the Communications Act (1998) had been charged with the functions of ensuring that as far as it is practicable, reliable and affordable communi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cation services sufficient are provided throughout the country to meet the demand. MACRA’s main function is to promote universal access to ICT services in Malawi.</w:t>
            </w:r>
          </w:p>
          <w:p w:rsidR="003A67FE" w:rsidRPr="00A77B1E" w:rsidRDefault="003A67FE" w:rsidP="00291588">
            <w:pPr>
              <w:pStyle w:val="Tabletext"/>
              <w:jc w:val="both"/>
              <w:rPr>
                <w:bCs/>
                <w:sz w:val="18"/>
                <w:szCs w:val="18"/>
                <w:lang w:val="en-US"/>
              </w:rPr>
            </w:pPr>
            <w:r w:rsidRPr="00A77B1E">
              <w:rPr>
                <w:sz w:val="18"/>
                <w:szCs w:val="18"/>
                <w:lang w:val="en-US"/>
              </w:rPr>
              <w:t>MACRA discharges its functions in such a way that it plans how the sector shall be developed in accordance with government policy for the sector. MACRA is mandated not only to plan how the sector shall be developed but also to monitor the growth of the sector. Like in most developing countries, observations have shown that it becomes very difficult to access Internet services in the rural and remote areas in Malawi. Though there has been some remarkable growth for mobile telephony, internet services are not available in most rural and remote areas of Malawi. This disadvantages the people living in the rural and remote areas. This disparity in access to ICT services is one of the challenges which the regulatory authority in Malawi is geared to address.</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Case study (universal access)</w:t>
            </w:r>
          </w:p>
        </w:tc>
      </w:tr>
      <w:tr w:rsidR="003A67FE" w:rsidRPr="00A77B1E" w:rsidTr="003A67FE">
        <w:trPr>
          <w:trHeight w:val="5386"/>
        </w:trPr>
        <w:tc>
          <w:tcPr>
            <w:tcW w:w="438" w:type="pct"/>
            <w:tcBorders>
              <w:top w:val="nil"/>
              <w:left w:val="single" w:sz="8" w:space="0" w:color="auto"/>
              <w:bottom w:val="single" w:sz="8" w:space="0" w:color="auto"/>
              <w:right w:val="single" w:sz="8" w:space="0" w:color="auto"/>
            </w:tcBorders>
            <w:shd w:val="clear" w:color="auto" w:fill="E8F8FD"/>
          </w:tcPr>
          <w:p w:rsidR="003A67FE" w:rsidRPr="00A77B1E" w:rsidRDefault="00443FB1" w:rsidP="003A67FE">
            <w:pPr>
              <w:spacing w:before="40"/>
              <w:rPr>
                <w:rFonts w:eastAsia="Times New Roman"/>
                <w:bCs/>
                <w:sz w:val="18"/>
                <w:szCs w:val="18"/>
              </w:rPr>
            </w:pPr>
            <w:hyperlink r:id="rId27" w:history="1">
              <w:r w:rsidR="003A67FE" w:rsidRPr="00A77B1E">
                <w:rPr>
                  <w:rStyle w:val="Hyperlink"/>
                  <w:rFonts w:eastAsia="Times New Roman"/>
                  <w:sz w:val="18"/>
                  <w:szCs w:val="18"/>
                  <w:lang w:val="en-US"/>
                </w:rPr>
                <w:t>RGQ10-3/2/17</w:t>
              </w:r>
            </w:hyperlink>
          </w:p>
        </w:tc>
        <w:tc>
          <w:tcPr>
            <w:tcW w:w="3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rPr>
            </w:pPr>
            <w:r w:rsidRPr="00A77B1E">
              <w:rPr>
                <w:sz w:val="18"/>
                <w:szCs w:val="18"/>
              </w:rPr>
              <w:t>08</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lang w:val="en-US"/>
              </w:rPr>
            </w:pPr>
            <w:r w:rsidRPr="00A77B1E">
              <w:rPr>
                <w:sz w:val="18"/>
                <w:szCs w:val="18"/>
                <w:lang w:val="en-US"/>
              </w:rPr>
              <w:t>Nepal (Federal Democratic Republic of)</w:t>
            </w:r>
          </w:p>
        </w:tc>
        <w:tc>
          <w:tcPr>
            <w:tcW w:w="685"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bCs/>
                <w:sz w:val="18"/>
                <w:szCs w:val="18"/>
                <w:lang w:val="en-US"/>
              </w:rPr>
            </w:pPr>
            <w:r w:rsidRPr="00A77B1E">
              <w:rPr>
                <w:sz w:val="18"/>
                <w:szCs w:val="18"/>
                <w:lang w:val="en-US"/>
              </w:rPr>
              <w:t>Draft text for survey: “Developing a global compendium of policy and regulatory initiatives/ interventions for developing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nications/ICTs/broadband in rural and remote areas”</w:t>
            </w:r>
          </w:p>
        </w:tc>
        <w:tc>
          <w:tcPr>
            <w:tcW w:w="2204"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jc w:val="both"/>
              <w:rPr>
                <w:sz w:val="18"/>
                <w:szCs w:val="18"/>
                <w:lang w:val="en-US"/>
              </w:rPr>
            </w:pPr>
            <w:r w:rsidRPr="00A77B1E">
              <w:rPr>
                <w:sz w:val="18"/>
                <w:szCs w:val="18"/>
                <w:lang w:val="en-US"/>
              </w:rPr>
              <w:t xml:space="preserve">Telecommunications/ICTs/Broadband has been considered sine qua non for the overall national development. Direct/indirect correlation has been established between meeting the MDGs targets and the availability, use and applications of Telecommunications/ICTs/Broadband. Most of the countries of the world have liberalized the telecom sector. </w:t>
            </w:r>
          </w:p>
          <w:p w:rsidR="003A67FE" w:rsidRPr="00A77B1E" w:rsidRDefault="003A67FE" w:rsidP="00291588">
            <w:pPr>
              <w:pStyle w:val="Tabletext"/>
              <w:jc w:val="both"/>
              <w:rPr>
                <w:sz w:val="18"/>
                <w:szCs w:val="18"/>
                <w:lang w:val="en-US"/>
              </w:rPr>
            </w:pPr>
            <w:r w:rsidRPr="00A77B1E">
              <w:rPr>
                <w:sz w:val="18"/>
                <w:szCs w:val="18"/>
                <w:lang w:val="en-US"/>
              </w:rPr>
              <w:t>However our experiences suffice to claim that without policy/regulatory interventions/ initia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tives, Telecommunications/ICTs/Broadband can be expanded in the rural and remote areas even in the developed countries. Many governments and regulators around the world have thus intervened with specific policy and regulatory measures so that the rural and remote areas of the country are also provided with Telecommunications/ICTs/Broadband services in a sustainable manner in a competitive prices and quality. This contribution has two parts. </w:t>
            </w:r>
          </w:p>
          <w:p w:rsidR="003A67FE" w:rsidRPr="00A77B1E" w:rsidRDefault="003A67FE" w:rsidP="00291588">
            <w:pPr>
              <w:pStyle w:val="Tabletext"/>
              <w:jc w:val="both"/>
              <w:rPr>
                <w:sz w:val="18"/>
                <w:szCs w:val="18"/>
                <w:lang w:val="en-US"/>
              </w:rPr>
            </w:pPr>
            <w:r w:rsidRPr="00A77B1E">
              <w:rPr>
                <w:sz w:val="18"/>
                <w:szCs w:val="18"/>
                <w:lang w:val="en-US"/>
              </w:rPr>
              <w:t>The second part of this contribution is an annex to the first part and is a questionnaire to collect information from the ITU member states/sector members to develop a global compendium of such policy and regulatory initiatives and interventions for developing Telecommunica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tions/ICTs/Broadband in rural and remote areas. </w:t>
            </w:r>
          </w:p>
          <w:p w:rsidR="003A67FE" w:rsidRPr="00A77B1E" w:rsidRDefault="003A67FE" w:rsidP="00291588">
            <w:pPr>
              <w:pStyle w:val="Tabletext"/>
              <w:jc w:val="both"/>
              <w:rPr>
                <w:sz w:val="18"/>
                <w:szCs w:val="18"/>
                <w:lang w:val="en-US"/>
              </w:rPr>
            </w:pPr>
            <w:r w:rsidRPr="00A77B1E">
              <w:rPr>
                <w:sz w:val="18"/>
                <w:szCs w:val="18"/>
                <w:lang w:val="en-US"/>
              </w:rPr>
              <w:t>Once such a compendium is developed, then this can be shared for benefit of the member states.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291588">
            <w:pPr>
              <w:pStyle w:val="Tabletext"/>
              <w:rPr>
                <w:sz w:val="18"/>
                <w:szCs w:val="18"/>
              </w:rPr>
            </w:pPr>
            <w:r w:rsidRPr="00A77B1E">
              <w:rPr>
                <w:sz w:val="18"/>
                <w:szCs w:val="18"/>
                <w:lang w:val="fr-CH"/>
              </w:rPr>
              <w:t>National Plan, Questionnaire for survey</w:t>
            </w:r>
          </w:p>
        </w:tc>
      </w:tr>
      <w:tr w:rsidR="003A67FE" w:rsidRPr="00A77B1E" w:rsidTr="003A67FE">
        <w:trPr>
          <w:trHeight w:val="48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28" w:history="1">
              <w:r w:rsidR="003A67FE" w:rsidRPr="00A77B1E">
                <w:rPr>
                  <w:rStyle w:val="Hyperlink"/>
                  <w:rFonts w:eastAsia="Times New Roman"/>
                  <w:sz w:val="18"/>
                  <w:szCs w:val="18"/>
                  <w:lang w:val="en-US"/>
                </w:rPr>
                <w:t>RGQ10-3/2/18</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14</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rPr>
            </w:pPr>
            <w:r w:rsidRPr="00A77B1E">
              <w:rPr>
                <w:sz w:val="18"/>
                <w:szCs w:val="18"/>
              </w:rPr>
              <w:t>Alcatel</w:t>
            </w:r>
            <w:r w:rsidRPr="00A77B1E">
              <w:rPr>
                <w:sz w:val="18"/>
                <w:szCs w:val="18"/>
                <w:cs/>
              </w:rPr>
              <w:t>‎</w:t>
            </w:r>
            <w:r w:rsidRPr="00A77B1E">
              <w:rPr>
                <w:sz w:val="18"/>
                <w:szCs w:val="18"/>
              </w:rPr>
              <w:t>–</w:t>
            </w:r>
            <w:r w:rsidRPr="00A77B1E">
              <w:rPr>
                <w:sz w:val="18"/>
                <w:szCs w:val="18"/>
                <w:cs/>
              </w:rPr>
              <w:t>‎</w:t>
            </w:r>
            <w:r w:rsidRPr="00A77B1E">
              <w:rPr>
                <w:sz w:val="18"/>
                <w:szCs w:val="18"/>
              </w:rPr>
              <w:t>Lucent (France)</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rPr>
                <w:bCs/>
                <w:sz w:val="18"/>
                <w:szCs w:val="18"/>
                <w:lang w:val="en-US"/>
              </w:rPr>
            </w:pPr>
            <w:r w:rsidRPr="00A77B1E">
              <w:rPr>
                <w:sz w:val="18"/>
                <w:szCs w:val="18"/>
                <w:lang w:val="en-US"/>
              </w:rPr>
              <w:t>Terrestrial wireless technologies for connecting rural communities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291588">
            <w:pPr>
              <w:pStyle w:val="Tabletext"/>
              <w:jc w:val="both"/>
              <w:rPr>
                <w:sz w:val="18"/>
                <w:szCs w:val="18"/>
                <w:lang w:val="en-US"/>
              </w:rPr>
            </w:pPr>
            <w:r w:rsidRPr="00A77B1E">
              <w:rPr>
                <w:sz w:val="18"/>
                <w:szCs w:val="18"/>
                <w:lang w:val="en-US"/>
              </w:rPr>
              <w:t>It is well known that there is a ‘divide’ between those with access to broadband solutions and those, typically in more rural areas (but also in non</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rural but under</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served areas) who have limited or no access to broadband services. It is now considered that the current usage of video for key service applications requires a minimum of 1.5 mega bit per second downlink speed. Even so, recent advances in wireless broadband technologies and regulation provide a large range of solutions for deployment where wired solutions are too expensive or difficult to install, too slow to deploy or not well adapted to usage requirements. These trends in rural telecom deployment solutions are particularly important in developing countries as far as they address technical, social and economic targets. </w:t>
            </w:r>
          </w:p>
          <w:p w:rsidR="003A67FE" w:rsidRPr="00A77B1E" w:rsidRDefault="003A67FE" w:rsidP="00291588">
            <w:pPr>
              <w:pStyle w:val="Tabletext"/>
              <w:jc w:val="both"/>
              <w:rPr>
                <w:bCs/>
                <w:sz w:val="18"/>
                <w:szCs w:val="18"/>
                <w:lang w:val="en-US"/>
              </w:rPr>
            </w:pPr>
            <w:r w:rsidRPr="00A77B1E">
              <w:rPr>
                <w:sz w:val="18"/>
                <w:szCs w:val="18"/>
                <w:lang w:val="en-US"/>
              </w:rPr>
              <w:t>This contribution summarizes a large range of possible solutions deployable in licensed or unlicensed spectrum, either for access or for backhauling purposes, addressing fixed/nomadic as well as mobile connectivity in rural and under</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served areas. </w:t>
            </w:r>
          </w:p>
        </w:tc>
        <w:tc>
          <w:tcPr>
            <w:tcW w:w="681" w:type="pct"/>
            <w:tcBorders>
              <w:top w:val="nil"/>
              <w:left w:val="nil"/>
              <w:bottom w:val="single" w:sz="8" w:space="0" w:color="auto"/>
              <w:right w:val="single" w:sz="8" w:space="0" w:color="auto"/>
            </w:tcBorders>
          </w:tcPr>
          <w:p w:rsidR="003A67FE" w:rsidRPr="00A77B1E" w:rsidRDefault="003A67FE" w:rsidP="00291588">
            <w:pPr>
              <w:pStyle w:val="Tabletext"/>
              <w:rPr>
                <w:bCs/>
                <w:sz w:val="18"/>
                <w:szCs w:val="18"/>
              </w:rPr>
            </w:pPr>
            <w:r w:rsidRPr="00A77B1E">
              <w:rPr>
                <w:sz w:val="18"/>
                <w:szCs w:val="18"/>
              </w:rPr>
              <w:t>New technology (broadband wireless)</w:t>
            </w:r>
          </w:p>
        </w:tc>
      </w:tr>
      <w:tr w:rsidR="003A67FE" w:rsidRPr="00A77B1E" w:rsidTr="003A67FE">
        <w:trPr>
          <w:trHeight w:val="39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29" w:history="1">
              <w:r w:rsidR="003A67FE" w:rsidRPr="00A77B1E">
                <w:rPr>
                  <w:rStyle w:val="Hyperlink"/>
                  <w:rFonts w:eastAsia="Times New Roman"/>
                  <w:sz w:val="18"/>
                  <w:szCs w:val="18"/>
                  <w:lang w:val="en-US"/>
                </w:rPr>
                <w:t>RGQ10-3/2/19</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28</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Rappor</w:t>
            </w:r>
            <w:r w:rsidRPr="00A77B1E">
              <w:rPr>
                <w:sz w:val="18"/>
                <w:szCs w:val="18"/>
                <w:cs/>
              </w:rPr>
              <w:t>‎</w:t>
            </w:r>
            <w:r w:rsidRPr="00A77B1E">
              <w:rPr>
                <w:sz w:val="18"/>
                <w:szCs w:val="18"/>
              </w:rPr>
              <w:t>–</w:t>
            </w:r>
            <w:r w:rsidRPr="00A77B1E">
              <w:rPr>
                <w:sz w:val="18"/>
                <w:szCs w:val="18"/>
                <w:cs/>
              </w:rPr>
              <w:t>‎</w:t>
            </w:r>
            <w:r w:rsidRPr="00A77B1E">
              <w:rPr>
                <w:sz w:val="18"/>
                <w:szCs w:val="18"/>
              </w:rPr>
              <w:t>teurs for Questions 22</w:t>
            </w:r>
            <w:r w:rsidRPr="00A77B1E">
              <w:rPr>
                <w:sz w:val="18"/>
                <w:szCs w:val="18"/>
                <w:cs/>
              </w:rPr>
              <w:t>‎</w:t>
            </w:r>
            <w:r w:rsidRPr="00A77B1E">
              <w:rPr>
                <w:sz w:val="18"/>
                <w:szCs w:val="18"/>
              </w:rPr>
              <w:t>–</w:t>
            </w:r>
            <w:r w:rsidRPr="00A77B1E">
              <w:rPr>
                <w:sz w:val="18"/>
                <w:szCs w:val="18"/>
                <w:cs/>
              </w:rPr>
              <w:t>‎</w:t>
            </w:r>
            <w:r w:rsidRPr="00A77B1E">
              <w:rPr>
                <w:sz w:val="18"/>
                <w:szCs w:val="18"/>
              </w:rPr>
              <w:t>1/2 and 25/2</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lang w:val="en-US"/>
              </w:rPr>
            </w:pPr>
            <w:r w:rsidRPr="00A77B1E">
              <w:rPr>
                <w:sz w:val="18"/>
                <w:szCs w:val="18"/>
                <w:lang w:val="en-US"/>
              </w:rPr>
              <w:t>Report on develop</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ments at WRC</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12 of possible interest to developing countries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jc w:val="both"/>
              <w:rPr>
                <w:sz w:val="18"/>
                <w:szCs w:val="18"/>
                <w:lang w:val="en-US"/>
              </w:rPr>
            </w:pPr>
            <w:r w:rsidRPr="00A77B1E">
              <w:rPr>
                <w:sz w:val="18"/>
                <w:szCs w:val="18"/>
                <w:lang w:val="en-US"/>
              </w:rPr>
              <w:t>The World Radiocommunication Conference 2012 (WRC</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12) was held in Geneva, Switzerland from 23 January – 17 February. At the request of Mr. Mokrane Akli, Chairman of Study Group 2, the Rapporteurs were asked to provide a brief summary of the conclusions of WRC</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12 that might be of interest to developing country participants at the Rapporteur Group meetings in March 2012.</w:t>
            </w:r>
          </w:p>
          <w:p w:rsidR="003A67FE" w:rsidRPr="00A77B1E" w:rsidRDefault="003A67FE" w:rsidP="007F4F41">
            <w:pPr>
              <w:pStyle w:val="Tabletext"/>
              <w:jc w:val="both"/>
              <w:rPr>
                <w:bCs/>
                <w:sz w:val="18"/>
                <w:szCs w:val="18"/>
                <w:lang w:val="en-US"/>
              </w:rPr>
            </w:pPr>
            <w:r w:rsidRPr="00A77B1E">
              <w:rPr>
                <w:sz w:val="18"/>
                <w:szCs w:val="18"/>
                <w:lang w:val="en-US"/>
              </w:rPr>
              <w:t>The following represents the personal views of the Rapporteurs and not the views of any administration. Given the short time available to process the results of the WRC, this is only a 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level summary. Participants are encouraged to review the Provisional Final Acts now available on</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line:</w:t>
            </w:r>
            <w:r w:rsidR="007F4F41" w:rsidRPr="00A77B1E">
              <w:rPr>
                <w:sz w:val="18"/>
                <w:szCs w:val="18"/>
                <w:lang w:val="en-US"/>
              </w:rPr>
              <w:br/>
            </w:r>
            <w:hyperlink r:id="rId30" w:history="1">
              <w:r w:rsidRPr="00A77B1E">
                <w:rPr>
                  <w:rStyle w:val="Hyperlink"/>
                  <w:rFonts w:eastAsia="Times New Roman"/>
                  <w:sz w:val="18"/>
                  <w:szCs w:val="18"/>
                  <w:lang w:val="en-US"/>
                </w:rPr>
                <w:t>www.itu.int/md/R12</w:t>
              </w:r>
              <w:r w:rsidRPr="00A77B1E">
                <w:rPr>
                  <w:rStyle w:val="Hyperlink"/>
                  <w:rFonts w:eastAsia="Times New Roman"/>
                  <w:sz w:val="18"/>
                  <w:szCs w:val="18"/>
                  <w:cs/>
                  <w:lang w:val="en-US"/>
                </w:rPr>
                <w:t>‎</w:t>
              </w:r>
              <w:r w:rsidRPr="00A77B1E">
                <w:rPr>
                  <w:rStyle w:val="Hyperlink"/>
                  <w:rFonts w:eastAsia="Times New Roman"/>
                  <w:sz w:val="18"/>
                  <w:szCs w:val="18"/>
                  <w:lang w:val="en-US"/>
                </w:rPr>
                <w:t>–</w:t>
              </w:r>
              <w:r w:rsidRPr="00A77B1E">
                <w:rPr>
                  <w:rStyle w:val="Hyperlink"/>
                  <w:rFonts w:eastAsia="Times New Roman"/>
                  <w:sz w:val="18"/>
                  <w:szCs w:val="18"/>
                  <w:cs/>
                  <w:lang w:val="en-US"/>
                </w:rPr>
                <w:t>‎</w:t>
              </w:r>
              <w:r w:rsidRPr="00A77B1E">
                <w:rPr>
                  <w:rStyle w:val="Hyperlink"/>
                  <w:rFonts w:eastAsia="Times New Roman"/>
                  <w:sz w:val="18"/>
                  <w:szCs w:val="18"/>
                  <w:lang w:val="en-US"/>
                </w:rPr>
                <w:t>WRC12</w:t>
              </w:r>
              <w:r w:rsidRPr="00A77B1E">
                <w:rPr>
                  <w:rStyle w:val="Hyperlink"/>
                  <w:rFonts w:eastAsia="Times New Roman"/>
                  <w:sz w:val="18"/>
                  <w:szCs w:val="18"/>
                  <w:cs/>
                  <w:lang w:val="en-US"/>
                </w:rPr>
                <w:t>‎</w:t>
              </w:r>
              <w:r w:rsidRPr="00A77B1E">
                <w:rPr>
                  <w:rStyle w:val="Hyperlink"/>
                  <w:rFonts w:eastAsia="Times New Roman"/>
                  <w:sz w:val="18"/>
                  <w:szCs w:val="18"/>
                  <w:lang w:val="en-US"/>
                </w:rPr>
                <w:t>–</w:t>
              </w:r>
              <w:r w:rsidRPr="00A77B1E">
                <w:rPr>
                  <w:rStyle w:val="Hyperlink"/>
                  <w:rFonts w:eastAsia="Times New Roman"/>
                  <w:sz w:val="18"/>
                  <w:szCs w:val="18"/>
                  <w:cs/>
                  <w:lang w:val="en-US"/>
                </w:rPr>
                <w:t>‎</w:t>
              </w:r>
              <w:r w:rsidRPr="00A77B1E">
                <w:rPr>
                  <w:rStyle w:val="Hyperlink"/>
                  <w:rFonts w:eastAsia="Times New Roman"/>
                  <w:sz w:val="18"/>
                  <w:szCs w:val="18"/>
                  <w:lang w:val="en-US"/>
                </w:rPr>
                <w:t>R</w:t>
              </w:r>
              <w:r w:rsidRPr="00A77B1E">
                <w:rPr>
                  <w:rStyle w:val="Hyperlink"/>
                  <w:rFonts w:eastAsia="Times New Roman"/>
                  <w:sz w:val="18"/>
                  <w:szCs w:val="18"/>
                  <w:cs/>
                  <w:lang w:val="en-US"/>
                </w:rPr>
                <w:t>‎</w:t>
              </w:r>
              <w:r w:rsidRPr="00A77B1E">
                <w:rPr>
                  <w:rStyle w:val="Hyperlink"/>
                  <w:rFonts w:eastAsia="Times New Roman"/>
                  <w:sz w:val="18"/>
                  <w:szCs w:val="18"/>
                  <w:lang w:val="en-US"/>
                </w:rPr>
                <w:t>–</w:t>
              </w:r>
              <w:r w:rsidRPr="00A77B1E">
                <w:rPr>
                  <w:rStyle w:val="Hyperlink"/>
                  <w:rFonts w:eastAsia="Times New Roman"/>
                  <w:sz w:val="18"/>
                  <w:szCs w:val="18"/>
                  <w:cs/>
                  <w:lang w:val="en-US"/>
                </w:rPr>
                <w:t>‎</w:t>
              </w:r>
              <w:r w:rsidRPr="00A77B1E">
                <w:rPr>
                  <w:rStyle w:val="Hyperlink"/>
                  <w:rFonts w:eastAsia="Times New Roman"/>
                  <w:sz w:val="18"/>
                  <w:szCs w:val="18"/>
                  <w:lang w:val="en-US"/>
                </w:rPr>
                <w:t>0001/en</w:t>
              </w:r>
            </w:hyperlink>
            <w:r w:rsidRPr="00A77B1E">
              <w:rPr>
                <w:sz w:val="18"/>
                <w:szCs w:val="18"/>
                <w:lang w:val="en-US"/>
              </w:rPr>
              <w:t>. Where possible, this contribution provides references to the Resolution numbers so the complete texts may be more easily located in the Provisional Acts.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02612">
            <w:pPr>
              <w:pStyle w:val="Tabletext"/>
              <w:rPr>
                <w:bCs/>
                <w:sz w:val="18"/>
                <w:szCs w:val="18"/>
                <w:lang w:val="en-US"/>
              </w:rPr>
            </w:pPr>
            <w:r w:rsidRPr="00A77B1E">
              <w:rPr>
                <w:sz w:val="18"/>
                <w:szCs w:val="18"/>
                <w:lang w:val="en-US"/>
              </w:rPr>
              <w:t xml:space="preserve">Report </w:t>
            </w:r>
            <w:r w:rsidRPr="00A77B1E">
              <w:rPr>
                <w:sz w:val="18"/>
                <w:szCs w:val="18"/>
                <w:lang w:val="en-US"/>
              </w:rPr>
              <w:br/>
              <w:t>(WRC</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12)</w:t>
            </w:r>
          </w:p>
        </w:tc>
      </w:tr>
      <w:tr w:rsidR="003A67FE" w:rsidRPr="00A77B1E" w:rsidTr="003A67FE">
        <w:trPr>
          <w:trHeight w:val="2689"/>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31" w:history="1">
              <w:r w:rsidR="003A67FE" w:rsidRPr="00A77B1E">
                <w:rPr>
                  <w:rStyle w:val="Hyperlink"/>
                  <w:rFonts w:eastAsia="Times New Roman"/>
                  <w:sz w:val="18"/>
                  <w:szCs w:val="18"/>
                  <w:lang w:val="en-US"/>
                </w:rPr>
                <w:t>RGQ10-3/2/24</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lang w:val="en-US"/>
              </w:rPr>
            </w:pPr>
            <w:r w:rsidRPr="00A77B1E">
              <w:rPr>
                <w:sz w:val="18"/>
                <w:szCs w:val="18"/>
                <w:lang w:val="en-US"/>
              </w:rPr>
              <w:t>15</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Mar</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lang w:val="en-US"/>
              </w:rPr>
            </w:pPr>
            <w:r w:rsidRPr="00A77B1E">
              <w:rPr>
                <w:sz w:val="18"/>
                <w:szCs w:val="18"/>
                <w:lang w:val="en-US"/>
              </w:rPr>
              <w:t>Nippon Telegraph and Telephone Corpora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 (NTT), Japan</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lang w:val="en-US"/>
              </w:rPr>
            </w:pPr>
            <w:r w:rsidRPr="00A77B1E">
              <w:rPr>
                <w:sz w:val="18"/>
                <w:szCs w:val="18"/>
                <w:lang w:val="en-US"/>
              </w:rPr>
              <w:t>Proposal of 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speed/high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quality FWA system which achieves more economical broadband access network in rural areas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jc w:val="both"/>
              <w:rPr>
                <w:sz w:val="18"/>
                <w:szCs w:val="18"/>
                <w:lang w:val="en-US"/>
              </w:rPr>
            </w:pPr>
            <w:r w:rsidRPr="00A77B1E">
              <w:rPr>
                <w:sz w:val="18"/>
                <w:szCs w:val="18"/>
                <w:lang w:val="en-US"/>
              </w:rPr>
              <w:t>In developing countries, it may take a long time before the optical access network is deployed. WIPAS (Wireless IP Access System) is an FWA system which provides 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speed broadband service to such countries quickly and economically. WIPAS has actually commercialized in some countries since 2003.  It can be also applied to mobile backhaul (MBH) and several kinds of ICT applications.</w:t>
            </w:r>
          </w:p>
          <w:p w:rsidR="003A67FE" w:rsidRPr="00A77B1E" w:rsidRDefault="003A67FE" w:rsidP="00802612">
            <w:pPr>
              <w:pStyle w:val="Tabletext"/>
              <w:jc w:val="both"/>
              <w:rPr>
                <w:bCs/>
                <w:sz w:val="18"/>
                <w:szCs w:val="18"/>
                <w:lang w:val="en-US"/>
              </w:rPr>
            </w:pPr>
            <w:r w:rsidRPr="00A77B1E">
              <w:rPr>
                <w:sz w:val="18"/>
                <w:szCs w:val="18"/>
                <w:lang w:val="en-US"/>
              </w:rPr>
              <w:t>This contribution proposes that the WIPAS overview, its target applications and deployment examples, which are presented in this document, be considered to be used as materials for the future report on the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of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w:t>
            </w:r>
          </w:p>
        </w:tc>
        <w:tc>
          <w:tcPr>
            <w:tcW w:w="681" w:type="pct"/>
            <w:tcBorders>
              <w:top w:val="nil"/>
              <w:left w:val="nil"/>
              <w:bottom w:val="single" w:sz="8" w:space="0" w:color="auto"/>
              <w:right w:val="single" w:sz="8" w:space="0" w:color="auto"/>
            </w:tcBorders>
          </w:tcPr>
          <w:p w:rsidR="003A67FE" w:rsidRPr="00A77B1E" w:rsidRDefault="003A67FE" w:rsidP="00802612">
            <w:pPr>
              <w:pStyle w:val="Tabletext"/>
              <w:rPr>
                <w:bCs/>
                <w:sz w:val="18"/>
                <w:szCs w:val="18"/>
              </w:rPr>
            </w:pPr>
            <w:r w:rsidRPr="00A77B1E">
              <w:rPr>
                <w:sz w:val="18"/>
                <w:szCs w:val="18"/>
              </w:rPr>
              <w:t>New technology (broadband wireless)</w:t>
            </w:r>
          </w:p>
        </w:tc>
      </w:tr>
      <w:tr w:rsidR="003A67FE" w:rsidRPr="00235429" w:rsidTr="003A67FE">
        <w:trPr>
          <w:trHeight w:val="2751"/>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32" w:history="1">
              <w:r w:rsidR="003A67FE" w:rsidRPr="00A77B1E">
                <w:rPr>
                  <w:rStyle w:val="Hyperlink"/>
                  <w:rFonts w:eastAsia="Times New Roman"/>
                  <w:sz w:val="18"/>
                  <w:szCs w:val="18"/>
                  <w:lang w:val="en-US"/>
                </w:rPr>
                <w:t>RGQ10-3/2/25</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16</w:t>
            </w:r>
            <w:r w:rsidRPr="00A77B1E">
              <w:rPr>
                <w:sz w:val="18"/>
                <w:szCs w:val="18"/>
                <w:cs/>
              </w:rPr>
              <w:t>‎</w:t>
            </w:r>
            <w:r w:rsidRPr="00A77B1E">
              <w:rPr>
                <w:sz w:val="18"/>
                <w:szCs w:val="18"/>
              </w:rPr>
              <w:t>–</w:t>
            </w:r>
            <w:r w:rsidRPr="00A77B1E">
              <w:rPr>
                <w:sz w:val="18"/>
                <w:szCs w:val="18"/>
                <w:cs/>
              </w:rPr>
              <w:t>‎</w:t>
            </w:r>
            <w:r w:rsidRPr="00A77B1E">
              <w:rPr>
                <w:sz w:val="18"/>
                <w:szCs w:val="18"/>
              </w:rPr>
              <w:t>Mar</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Japan</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lang w:val="en-US"/>
              </w:rPr>
            </w:pPr>
            <w:r w:rsidRPr="00A77B1E">
              <w:rPr>
                <w:sz w:val="18"/>
                <w:szCs w:val="18"/>
                <w:lang w:val="en-US"/>
              </w:rPr>
              <w:t>Case studies of rural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nications/ICT projects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jc w:val="both"/>
              <w:rPr>
                <w:sz w:val="18"/>
                <w:szCs w:val="18"/>
                <w:lang w:val="en-US"/>
              </w:rPr>
            </w:pPr>
            <w:r w:rsidRPr="00A77B1E">
              <w:rPr>
                <w:sz w:val="18"/>
                <w:szCs w:val="18"/>
                <w:lang w:val="en-US"/>
              </w:rPr>
              <w:t>The Government of Japan has set forward various telecommunications and ICT projects for the development in rural and remote areas on bilateral and multilateral basis.</w:t>
            </w:r>
          </w:p>
          <w:p w:rsidR="003A67FE" w:rsidRPr="00A77B1E" w:rsidRDefault="003A67FE" w:rsidP="00802612">
            <w:pPr>
              <w:pStyle w:val="Tabletext"/>
              <w:jc w:val="both"/>
              <w:rPr>
                <w:sz w:val="18"/>
                <w:szCs w:val="18"/>
                <w:lang w:val="en-US"/>
              </w:rPr>
            </w:pPr>
            <w:r w:rsidRPr="00A77B1E">
              <w:rPr>
                <w:sz w:val="18"/>
                <w:szCs w:val="18"/>
                <w:lang w:val="en-US"/>
              </w:rPr>
              <w:t>This document tries to share some of the recent experiences of such projects. The examples shown in the document are:</w:t>
            </w:r>
          </w:p>
          <w:p w:rsidR="003A67FE" w:rsidRPr="00A77B1E" w:rsidRDefault="003A67FE" w:rsidP="00802612">
            <w:pPr>
              <w:pStyle w:val="Enumlevel1"/>
              <w:tabs>
                <w:tab w:val="clear" w:pos="567"/>
                <w:tab w:val="left" w:pos="313"/>
              </w:tabs>
              <w:ind w:left="313" w:hanging="313"/>
              <w:rPr>
                <w:sz w:val="18"/>
                <w:szCs w:val="18"/>
              </w:rPr>
            </w:pPr>
            <w:r w:rsidRPr="00A77B1E">
              <w:rPr>
                <w:sz w:val="18"/>
                <w:szCs w:val="18"/>
              </w:rPr>
              <w:t xml:space="preserve">1. </w:t>
            </w:r>
            <w:r w:rsidRPr="00A77B1E">
              <w:rPr>
                <w:sz w:val="18"/>
                <w:szCs w:val="18"/>
              </w:rPr>
              <w:tab/>
              <w:t>Pilot project for improved health &amp; medical environment with ICT for rural areas in Lao P.D.R,</w:t>
            </w:r>
          </w:p>
          <w:p w:rsidR="003A67FE" w:rsidRPr="00A77B1E" w:rsidRDefault="003A67FE" w:rsidP="00802612">
            <w:pPr>
              <w:pStyle w:val="Enumlevel1"/>
              <w:tabs>
                <w:tab w:val="clear" w:pos="567"/>
                <w:tab w:val="left" w:pos="313"/>
              </w:tabs>
              <w:ind w:left="313" w:hanging="313"/>
              <w:rPr>
                <w:sz w:val="18"/>
                <w:szCs w:val="18"/>
              </w:rPr>
            </w:pPr>
            <w:r w:rsidRPr="00A77B1E">
              <w:rPr>
                <w:sz w:val="18"/>
                <w:szCs w:val="18"/>
              </w:rPr>
              <w:t xml:space="preserve">2. </w:t>
            </w:r>
            <w:r w:rsidRPr="00A77B1E">
              <w:rPr>
                <w:sz w:val="18"/>
                <w:szCs w:val="18"/>
              </w:rPr>
              <w:tab/>
              <w:t>Broadband farm to market ecosystem for fisherfolk communities in Philippines, and</w:t>
            </w:r>
          </w:p>
          <w:p w:rsidR="003A67FE" w:rsidRPr="00A77B1E" w:rsidRDefault="003A67FE" w:rsidP="00802612">
            <w:pPr>
              <w:pStyle w:val="Enumlevel1"/>
              <w:tabs>
                <w:tab w:val="clear" w:pos="567"/>
                <w:tab w:val="left" w:pos="313"/>
              </w:tabs>
              <w:ind w:left="313" w:hanging="313"/>
              <w:rPr>
                <w:bCs/>
                <w:sz w:val="18"/>
                <w:szCs w:val="18"/>
              </w:rPr>
            </w:pPr>
            <w:r w:rsidRPr="00A77B1E">
              <w:rPr>
                <w:sz w:val="18"/>
                <w:szCs w:val="18"/>
              </w:rPr>
              <w:t>3.</w:t>
            </w:r>
            <w:r w:rsidRPr="00A77B1E">
              <w:rPr>
                <w:sz w:val="18"/>
                <w:szCs w:val="18"/>
              </w:rPr>
              <w:tab/>
              <w:t>ICT for human development and human security project in 12 countries in the South Pacific.</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02612">
            <w:pPr>
              <w:pStyle w:val="Tabletext"/>
              <w:rPr>
                <w:bCs/>
                <w:sz w:val="18"/>
                <w:szCs w:val="18"/>
                <w:lang w:val="en-US"/>
              </w:rPr>
            </w:pPr>
            <w:r w:rsidRPr="00A77B1E">
              <w:rPr>
                <w:sz w:val="18"/>
                <w:szCs w:val="18"/>
                <w:lang w:val="en-US"/>
              </w:rPr>
              <w:t>Case study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agriculture,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education)</w:t>
            </w:r>
          </w:p>
        </w:tc>
      </w:tr>
      <w:tr w:rsidR="003A67FE" w:rsidRPr="00A77B1E" w:rsidTr="003A67FE">
        <w:trPr>
          <w:trHeight w:val="42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33" w:history="1">
              <w:r w:rsidR="003A67FE" w:rsidRPr="00A77B1E">
                <w:rPr>
                  <w:rStyle w:val="Hyperlink"/>
                  <w:rFonts w:eastAsia="Times New Roman"/>
                  <w:sz w:val="18"/>
                  <w:szCs w:val="18"/>
                  <w:lang w:val="en-US"/>
                </w:rPr>
                <w:t>2/158</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rPr>
            </w:pPr>
            <w:r w:rsidRPr="00A77B1E">
              <w:rPr>
                <w:sz w:val="18"/>
                <w:szCs w:val="18"/>
              </w:rPr>
              <w:t>09</w:t>
            </w:r>
            <w:r w:rsidRPr="00A77B1E">
              <w:rPr>
                <w:sz w:val="18"/>
                <w:szCs w:val="18"/>
                <w:cs/>
              </w:rPr>
              <w:t>‎</w:t>
            </w:r>
            <w:r w:rsidRPr="00A77B1E">
              <w:rPr>
                <w:sz w:val="18"/>
                <w:szCs w:val="18"/>
              </w:rPr>
              <w:t>–</w:t>
            </w:r>
            <w:r w:rsidRPr="00A77B1E">
              <w:rPr>
                <w:sz w:val="18"/>
                <w:szCs w:val="18"/>
                <w:cs/>
              </w:rPr>
              <w:t>‎</w:t>
            </w:r>
            <w:r w:rsidRPr="00A77B1E">
              <w:rPr>
                <w:sz w:val="18"/>
                <w:szCs w:val="18"/>
              </w:rPr>
              <w:t>Jul</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rPr>
            </w:pPr>
            <w:r w:rsidRPr="00A77B1E">
              <w:rPr>
                <w:sz w:val="18"/>
                <w:szCs w:val="18"/>
              </w:rPr>
              <w:t>BDT Programme 1</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lang w:val="en-US"/>
              </w:rPr>
            </w:pPr>
            <w:r w:rsidRPr="00A77B1E">
              <w:rPr>
                <w:sz w:val="18"/>
                <w:szCs w:val="18"/>
                <w:lang w:val="en-US"/>
              </w:rPr>
              <w:t>Rural Broadband for Developing Countries: Options and Challenges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jc w:val="both"/>
              <w:rPr>
                <w:sz w:val="18"/>
                <w:szCs w:val="18"/>
                <w:lang w:val="en-US"/>
              </w:rPr>
            </w:pPr>
            <w:r w:rsidRPr="00A77B1E">
              <w:rPr>
                <w:sz w:val="18"/>
                <w:szCs w:val="18"/>
                <w:lang w:val="en-US"/>
              </w:rPr>
              <w:t xml:space="preserve">This contribution provides an overview of a BDT report prepared on rural broadband with a focus on experience of India but equally relevant for developing countries in general. </w:t>
            </w:r>
          </w:p>
          <w:p w:rsidR="003A67FE" w:rsidRPr="00A77B1E" w:rsidRDefault="003A67FE" w:rsidP="00802612">
            <w:pPr>
              <w:pStyle w:val="Tabletext"/>
              <w:jc w:val="both"/>
              <w:rPr>
                <w:bCs/>
                <w:sz w:val="18"/>
                <w:szCs w:val="18"/>
                <w:lang w:val="en-US"/>
              </w:rPr>
            </w:pPr>
            <w:r w:rsidRPr="00A77B1E">
              <w:rPr>
                <w:sz w:val="18"/>
                <w:szCs w:val="18"/>
                <w:lang w:val="en-US"/>
              </w:rPr>
              <w:t xml:space="preserve">This report focuses on two forces opposing and neutralizing each other to bring broadband connectivity to a situation of stalemate. One is the technological option of developing suitable infrastructure that incorporates both the advantage of advanced technology and at the same time keeps the cost to the level of affordability of the target population in the remote and rural areas. The other is the realization that the cost of connectivity alone cannot ensure acceptance of broadband connectivity by the rural population. For the service provider as a business model it is finally the balance between the revenue and cost. The development perspective, however, has to go beyond the balance sheet and connectivity has to be connected with the development goals with tangible benefits. </w:t>
            </w:r>
          </w:p>
        </w:tc>
        <w:tc>
          <w:tcPr>
            <w:tcW w:w="681" w:type="pct"/>
            <w:tcBorders>
              <w:top w:val="nil"/>
              <w:left w:val="nil"/>
              <w:bottom w:val="single" w:sz="8" w:space="0" w:color="auto"/>
              <w:right w:val="single" w:sz="8" w:space="0" w:color="auto"/>
            </w:tcBorders>
          </w:tcPr>
          <w:p w:rsidR="003A67FE" w:rsidRPr="00A77B1E" w:rsidRDefault="003A67FE" w:rsidP="00802612">
            <w:pPr>
              <w:pStyle w:val="Tabletext"/>
              <w:rPr>
                <w:bCs/>
                <w:sz w:val="18"/>
                <w:szCs w:val="18"/>
              </w:rPr>
            </w:pPr>
            <w:r w:rsidRPr="00A77B1E">
              <w:rPr>
                <w:sz w:val="18"/>
                <w:szCs w:val="18"/>
              </w:rPr>
              <w:t>Report</w:t>
            </w:r>
          </w:p>
        </w:tc>
      </w:tr>
      <w:tr w:rsidR="003A67FE" w:rsidRPr="00A77B1E" w:rsidTr="003A67FE">
        <w:trPr>
          <w:trHeight w:val="82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34" w:history="1">
              <w:r w:rsidR="003A67FE" w:rsidRPr="00A77B1E">
                <w:rPr>
                  <w:rStyle w:val="Hyperlink"/>
                  <w:rFonts w:eastAsia="Times New Roman"/>
                  <w:sz w:val="18"/>
                  <w:szCs w:val="18"/>
                  <w:lang w:val="en-US"/>
                </w:rPr>
                <w:t>2/160</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12</w:t>
            </w:r>
            <w:r w:rsidRPr="00A77B1E">
              <w:rPr>
                <w:sz w:val="18"/>
                <w:szCs w:val="18"/>
                <w:cs/>
              </w:rPr>
              <w:t>‎</w:t>
            </w:r>
            <w:r w:rsidRPr="00A77B1E">
              <w:rPr>
                <w:sz w:val="18"/>
                <w:szCs w:val="18"/>
              </w:rPr>
              <w:t>–</w:t>
            </w:r>
            <w:r w:rsidRPr="00A77B1E">
              <w:rPr>
                <w:sz w:val="18"/>
                <w:szCs w:val="18"/>
                <w:cs/>
              </w:rPr>
              <w:t>‎</w:t>
            </w:r>
            <w:r w:rsidRPr="00A77B1E">
              <w:rPr>
                <w:sz w:val="18"/>
                <w:szCs w:val="18"/>
              </w:rPr>
              <w:t>Jul</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rPr>
            </w:pPr>
            <w:r w:rsidRPr="00A77B1E">
              <w:rPr>
                <w:sz w:val="18"/>
                <w:szCs w:val="18"/>
              </w:rPr>
              <w:t>Argentina</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rPr>
                <w:bCs/>
                <w:sz w:val="18"/>
                <w:szCs w:val="18"/>
                <w:lang w:val="en-US"/>
              </w:rPr>
            </w:pPr>
            <w:r w:rsidRPr="00A77B1E">
              <w:rPr>
                <w:sz w:val="18"/>
                <w:szCs w:val="18"/>
                <w:lang w:val="en-US"/>
              </w:rPr>
              <w:t>Satellite Internet connectivity plan for rural schools in Argentina</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02612">
            <w:pPr>
              <w:pStyle w:val="Tabletext"/>
              <w:jc w:val="both"/>
              <w:rPr>
                <w:bCs/>
                <w:sz w:val="18"/>
                <w:szCs w:val="18"/>
                <w:lang w:val="en-US"/>
              </w:rPr>
            </w:pPr>
            <w:r w:rsidRPr="00A77B1E">
              <w:rPr>
                <w:sz w:val="18"/>
                <w:szCs w:val="18"/>
                <w:lang w:val="en-US"/>
              </w:rPr>
              <w:t>This document informs participants of the plan to bring Internet connectivity to rural and border area schools in Argentina using satellite antennas.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02612">
            <w:pPr>
              <w:pStyle w:val="Tabletext"/>
              <w:rPr>
                <w:bCs/>
                <w:sz w:val="18"/>
                <w:szCs w:val="18"/>
              </w:rPr>
            </w:pPr>
            <w:r w:rsidRPr="00A77B1E">
              <w:rPr>
                <w:sz w:val="18"/>
                <w:szCs w:val="18"/>
              </w:rPr>
              <w:t>National plan (satellite)</w:t>
            </w:r>
          </w:p>
        </w:tc>
      </w:tr>
      <w:tr w:rsidR="003A67FE" w:rsidRPr="00A77B1E" w:rsidTr="003A67FE">
        <w:trPr>
          <w:trHeight w:val="24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35" w:history="1">
              <w:r w:rsidR="003A67FE" w:rsidRPr="00A77B1E">
                <w:rPr>
                  <w:rStyle w:val="Hyperlink"/>
                  <w:rFonts w:eastAsia="Times New Roman"/>
                  <w:sz w:val="18"/>
                  <w:szCs w:val="18"/>
                  <w:lang w:val="en-US"/>
                </w:rPr>
                <w:t>2/162</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rPr>
            </w:pPr>
            <w:r w:rsidRPr="00A77B1E">
              <w:rPr>
                <w:sz w:val="18"/>
                <w:szCs w:val="18"/>
              </w:rPr>
              <w:t>24</w:t>
            </w:r>
            <w:r w:rsidRPr="00A77B1E">
              <w:rPr>
                <w:sz w:val="18"/>
                <w:szCs w:val="18"/>
                <w:cs/>
              </w:rPr>
              <w:t>‎</w:t>
            </w:r>
            <w:r w:rsidRPr="00A77B1E">
              <w:rPr>
                <w:sz w:val="18"/>
                <w:szCs w:val="18"/>
              </w:rPr>
              <w:t>–</w:t>
            </w:r>
            <w:r w:rsidRPr="00A77B1E">
              <w:rPr>
                <w:sz w:val="18"/>
                <w:szCs w:val="18"/>
                <w:cs/>
              </w:rPr>
              <w:t>‎</w:t>
            </w:r>
            <w:r w:rsidRPr="00A77B1E">
              <w:rPr>
                <w:sz w:val="18"/>
                <w:szCs w:val="18"/>
              </w:rPr>
              <w:t>Jul</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ind w:left="-57"/>
              <w:rPr>
                <w:bCs/>
                <w:sz w:val="18"/>
                <w:szCs w:val="18"/>
              </w:rPr>
            </w:pPr>
            <w:r w:rsidRPr="00A77B1E">
              <w:rPr>
                <w:sz w:val="18"/>
                <w:szCs w:val="18"/>
              </w:rPr>
              <w:t>Madagascar</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rPr>
                <w:bCs/>
                <w:sz w:val="18"/>
                <w:szCs w:val="18"/>
              </w:rPr>
            </w:pPr>
            <w:r w:rsidRPr="00A77B1E">
              <w:rPr>
                <w:sz w:val="18"/>
                <w:szCs w:val="18"/>
              </w:rPr>
              <w:t>Rural and remote areas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802612">
            <w:pPr>
              <w:pStyle w:val="Tabletext"/>
              <w:jc w:val="both"/>
              <w:rPr>
                <w:sz w:val="18"/>
                <w:szCs w:val="18"/>
                <w:lang w:val="en-US"/>
              </w:rPr>
            </w:pPr>
            <w:r w:rsidRPr="00A77B1E">
              <w:rPr>
                <w:sz w:val="18"/>
                <w:szCs w:val="18"/>
                <w:lang w:val="en-US"/>
              </w:rPr>
              <w:t>Realization of the Millennium Development Goals aimed at improving connectivity and access to ICTs for everyone by 2015 requires the development of infrastructure in the rural and remote areas of developing countries, where over half of the world’s population lives.</w:t>
            </w:r>
          </w:p>
          <w:p w:rsidR="003A67FE" w:rsidRPr="00A77B1E" w:rsidRDefault="003A67FE" w:rsidP="00802612">
            <w:pPr>
              <w:pStyle w:val="Tabletext"/>
              <w:jc w:val="both"/>
              <w:rPr>
                <w:bCs/>
                <w:sz w:val="18"/>
                <w:szCs w:val="18"/>
                <w:lang w:val="en-US"/>
              </w:rPr>
            </w:pPr>
            <w:r w:rsidRPr="00A77B1E">
              <w:rPr>
                <w:sz w:val="18"/>
                <w:szCs w:val="18"/>
                <w:lang w:val="en-US"/>
              </w:rPr>
              <w:t>This contribution (revision of contribution No. RGQ10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3/2/INF/5) presents some ideas concerning ICTs, economic and technological solutions for rural communities, the regulatory environment required and, globally, the manner in which ICTs can help to improve quality of life in rural and remote areas.</w:t>
            </w:r>
          </w:p>
        </w:tc>
        <w:tc>
          <w:tcPr>
            <w:tcW w:w="681" w:type="pct"/>
            <w:tcBorders>
              <w:top w:val="nil"/>
              <w:left w:val="nil"/>
              <w:bottom w:val="single" w:sz="8" w:space="0" w:color="auto"/>
              <w:right w:val="single" w:sz="8" w:space="0" w:color="auto"/>
            </w:tcBorders>
          </w:tcPr>
          <w:p w:rsidR="003A67FE" w:rsidRPr="00A77B1E" w:rsidRDefault="003A67FE" w:rsidP="00802612">
            <w:pPr>
              <w:pStyle w:val="Tabletext"/>
              <w:rPr>
                <w:bCs/>
                <w:sz w:val="18"/>
                <w:szCs w:val="18"/>
              </w:rPr>
            </w:pPr>
            <w:r w:rsidRPr="00A77B1E">
              <w:rPr>
                <w:sz w:val="18"/>
                <w:szCs w:val="18"/>
              </w:rPr>
              <w:t>Case study</w:t>
            </w:r>
          </w:p>
        </w:tc>
      </w:tr>
      <w:tr w:rsidR="003A67FE" w:rsidRPr="00A77B1E" w:rsidTr="003A67FE">
        <w:trPr>
          <w:trHeight w:val="1050"/>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20" w:line="200" w:lineRule="exact"/>
              <w:rPr>
                <w:rFonts w:eastAsia="Times New Roman"/>
                <w:bCs/>
                <w:sz w:val="18"/>
                <w:szCs w:val="18"/>
              </w:rPr>
            </w:pPr>
            <w:hyperlink r:id="rId36" w:history="1">
              <w:r w:rsidR="003A67FE" w:rsidRPr="00A77B1E">
                <w:rPr>
                  <w:rStyle w:val="Hyperlink"/>
                  <w:rFonts w:eastAsia="Times New Roman"/>
                  <w:sz w:val="18"/>
                  <w:szCs w:val="18"/>
                  <w:lang w:val="en-US"/>
                </w:rPr>
                <w:t>2/167</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3A67FE">
            <w:pPr>
              <w:pStyle w:val="Tabletext"/>
              <w:spacing w:before="20" w:after="0" w:line="200" w:lineRule="exact"/>
              <w:rPr>
                <w:bCs/>
                <w:sz w:val="18"/>
                <w:szCs w:val="18"/>
              </w:rPr>
            </w:pPr>
            <w:r w:rsidRPr="00A77B1E">
              <w:rPr>
                <w:sz w:val="18"/>
                <w:szCs w:val="18"/>
              </w:rPr>
              <w:t>27</w:t>
            </w:r>
            <w:r w:rsidRPr="00A77B1E">
              <w:rPr>
                <w:sz w:val="18"/>
                <w:szCs w:val="18"/>
                <w:cs/>
              </w:rPr>
              <w:t>‎</w:t>
            </w:r>
            <w:r w:rsidRPr="00A77B1E">
              <w:rPr>
                <w:sz w:val="18"/>
                <w:szCs w:val="18"/>
              </w:rPr>
              <w:t>–</w:t>
            </w:r>
            <w:r w:rsidRPr="00A77B1E">
              <w:rPr>
                <w:sz w:val="18"/>
                <w:szCs w:val="18"/>
                <w:cs/>
              </w:rPr>
              <w:t>‎</w:t>
            </w:r>
            <w:r w:rsidRPr="00A77B1E">
              <w:rPr>
                <w:sz w:val="18"/>
                <w:szCs w:val="18"/>
              </w:rPr>
              <w:t>Jul</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3A67FE">
            <w:pPr>
              <w:pStyle w:val="Tabletext"/>
              <w:spacing w:before="20" w:after="0" w:line="200" w:lineRule="exact"/>
              <w:ind w:left="-57"/>
              <w:rPr>
                <w:bCs/>
                <w:sz w:val="18"/>
                <w:szCs w:val="18"/>
              </w:rPr>
            </w:pPr>
            <w:r w:rsidRPr="00A77B1E">
              <w:rPr>
                <w:sz w:val="18"/>
                <w:szCs w:val="18"/>
              </w:rPr>
              <w:t>Madagascar</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3A67FE">
            <w:pPr>
              <w:pStyle w:val="Tabletext"/>
              <w:spacing w:before="20" w:after="0" w:line="200" w:lineRule="exact"/>
              <w:rPr>
                <w:bCs/>
                <w:sz w:val="18"/>
                <w:szCs w:val="18"/>
                <w:lang w:val="en-US"/>
              </w:rPr>
            </w:pPr>
            <w:r w:rsidRPr="00A77B1E">
              <w:rPr>
                <w:sz w:val="18"/>
                <w:szCs w:val="18"/>
                <w:lang w:val="en-US"/>
              </w:rPr>
              <w:t>Widening access to mobile telephone services in Madagascar through the Cloud Phone system</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3A67FE">
            <w:pPr>
              <w:pStyle w:val="Tabletext"/>
              <w:spacing w:before="20" w:after="0" w:line="200" w:lineRule="exact"/>
              <w:jc w:val="both"/>
              <w:rPr>
                <w:bCs/>
                <w:sz w:val="18"/>
                <w:szCs w:val="18"/>
                <w:lang w:val="en-US"/>
              </w:rPr>
            </w:pPr>
            <w:r w:rsidRPr="00A77B1E">
              <w:rPr>
                <w:sz w:val="18"/>
                <w:szCs w:val="18"/>
                <w:lang w:val="en-US"/>
              </w:rPr>
              <w:t>Widening access to mobile telephone services in Madagascar through the Cloud Phone system.</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3A67FE">
            <w:pPr>
              <w:pStyle w:val="Tabletext"/>
              <w:spacing w:before="20" w:after="0" w:line="200" w:lineRule="exact"/>
              <w:rPr>
                <w:bCs/>
                <w:sz w:val="18"/>
                <w:szCs w:val="18"/>
              </w:rPr>
            </w:pPr>
            <w:r w:rsidRPr="00A77B1E">
              <w:rPr>
                <w:sz w:val="18"/>
                <w:szCs w:val="18"/>
              </w:rPr>
              <w:t>Case study (universal access)</w:t>
            </w:r>
          </w:p>
        </w:tc>
      </w:tr>
      <w:tr w:rsidR="003A67FE" w:rsidRPr="00A77B1E" w:rsidTr="003A67FE">
        <w:trPr>
          <w:trHeight w:val="680"/>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20" w:line="200" w:lineRule="exact"/>
              <w:rPr>
                <w:rFonts w:eastAsia="Times New Roman"/>
                <w:bCs/>
                <w:sz w:val="18"/>
                <w:szCs w:val="18"/>
              </w:rPr>
            </w:pPr>
            <w:hyperlink r:id="rId37" w:history="1">
              <w:r w:rsidR="003A67FE" w:rsidRPr="00A77B1E">
                <w:rPr>
                  <w:rStyle w:val="Hyperlink"/>
                  <w:rFonts w:eastAsia="Times New Roman"/>
                  <w:sz w:val="18"/>
                  <w:szCs w:val="18"/>
                  <w:lang w:val="en-US"/>
                </w:rPr>
                <w:t>2/168</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3A67FE">
            <w:pPr>
              <w:pStyle w:val="Tabletext"/>
              <w:keepNext/>
              <w:spacing w:before="20" w:after="0" w:line="200" w:lineRule="exact"/>
              <w:rPr>
                <w:bCs/>
                <w:sz w:val="18"/>
                <w:szCs w:val="18"/>
              </w:rPr>
            </w:pPr>
            <w:r w:rsidRPr="00A77B1E">
              <w:rPr>
                <w:sz w:val="18"/>
                <w:szCs w:val="18"/>
              </w:rPr>
              <w:t>03</w:t>
            </w:r>
            <w:r w:rsidRPr="00A77B1E">
              <w:rPr>
                <w:sz w:val="18"/>
                <w:szCs w:val="18"/>
                <w:cs/>
              </w:rPr>
              <w:t>‎</w:t>
            </w:r>
            <w:r w:rsidRPr="00A77B1E">
              <w:rPr>
                <w:sz w:val="18"/>
                <w:szCs w:val="18"/>
              </w:rPr>
              <w:t>–</w:t>
            </w:r>
            <w:r w:rsidRPr="00A77B1E">
              <w:rPr>
                <w:sz w:val="18"/>
                <w:szCs w:val="18"/>
                <w:cs/>
              </w:rPr>
              <w:t>‎</w:t>
            </w:r>
            <w:r w:rsidRPr="00A77B1E">
              <w:rPr>
                <w:sz w:val="18"/>
                <w:szCs w:val="18"/>
              </w:rPr>
              <w:t>Aug</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3A67FE">
            <w:pPr>
              <w:pStyle w:val="Tabletext"/>
              <w:keepNext/>
              <w:spacing w:before="20" w:after="0" w:line="200" w:lineRule="exact"/>
              <w:rPr>
                <w:bCs/>
                <w:sz w:val="18"/>
                <w:szCs w:val="18"/>
                <w:lang w:val="en-US"/>
              </w:rPr>
            </w:pPr>
            <w:r w:rsidRPr="00A77B1E">
              <w:rPr>
                <w:sz w:val="18"/>
                <w:szCs w:val="18"/>
                <w:lang w:val="en-US"/>
              </w:rPr>
              <w:t>OJSC Intellect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Telecom (Russian Federation)</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3A67FE">
            <w:pPr>
              <w:pStyle w:val="Tabletext"/>
              <w:keepNext/>
              <w:spacing w:before="20" w:after="0" w:line="200" w:lineRule="exact"/>
              <w:rPr>
                <w:bCs/>
                <w:sz w:val="18"/>
                <w:szCs w:val="18"/>
                <w:lang w:val="en-US"/>
              </w:rPr>
            </w:pPr>
            <w:r w:rsidRPr="00A77B1E">
              <w:rPr>
                <w:sz w:val="18"/>
                <w:szCs w:val="18"/>
                <w:lang w:val="en-US"/>
              </w:rPr>
              <w:t>Inexpensive, sustainable and energy</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saving communica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 infrastructure for rural and remote areas based on the "mobile cellular network with capacity transfer"</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3A67FE">
            <w:pPr>
              <w:pStyle w:val="Tabletext"/>
              <w:keepNext/>
              <w:spacing w:before="20" w:after="0" w:line="200" w:lineRule="exact"/>
              <w:jc w:val="both"/>
              <w:rPr>
                <w:bCs/>
                <w:sz w:val="18"/>
                <w:szCs w:val="18"/>
                <w:lang w:val="en-US"/>
              </w:rPr>
            </w:pPr>
            <w:r w:rsidRPr="00A77B1E">
              <w:rPr>
                <w:sz w:val="18"/>
                <w:szCs w:val="18"/>
                <w:lang w:val="en-US"/>
              </w:rPr>
              <w:t>This document explains the result of examination of "Mobile cellular network with capacity transfer." The use of the proposed technology reduces the capital and operating cost by two or three times and reduces electricity consumption by 2.5 to four times. In addition, the examination has highlighted that the capacity transfer repeaters are the key element of the network infrastructure in the mobile cellular network.</w:t>
            </w:r>
          </w:p>
        </w:tc>
        <w:tc>
          <w:tcPr>
            <w:tcW w:w="681" w:type="pct"/>
            <w:tcBorders>
              <w:top w:val="nil"/>
              <w:left w:val="nil"/>
              <w:bottom w:val="single" w:sz="8" w:space="0" w:color="auto"/>
              <w:right w:val="single" w:sz="8" w:space="0" w:color="auto"/>
            </w:tcBorders>
          </w:tcPr>
          <w:p w:rsidR="003A67FE" w:rsidRPr="00A77B1E" w:rsidRDefault="003A67FE" w:rsidP="003A67FE">
            <w:pPr>
              <w:pStyle w:val="Tabletext"/>
              <w:keepNext/>
              <w:spacing w:before="20" w:after="0" w:line="200" w:lineRule="exact"/>
              <w:rPr>
                <w:bCs/>
                <w:sz w:val="18"/>
                <w:szCs w:val="18"/>
              </w:rPr>
            </w:pPr>
            <w:r w:rsidRPr="00A77B1E">
              <w:rPr>
                <w:sz w:val="18"/>
                <w:szCs w:val="18"/>
              </w:rPr>
              <w:t>New technology (broadband wireless)</w:t>
            </w:r>
          </w:p>
        </w:tc>
      </w:tr>
      <w:tr w:rsidR="003A67FE" w:rsidRPr="00A77B1E" w:rsidTr="003A67FE">
        <w:trPr>
          <w:trHeight w:val="2647"/>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38" w:history="1">
              <w:r w:rsidR="003A67FE" w:rsidRPr="00A77B1E">
                <w:rPr>
                  <w:rStyle w:val="Hyperlink"/>
                  <w:rFonts w:eastAsia="Times New Roman"/>
                  <w:sz w:val="18"/>
                  <w:szCs w:val="18"/>
                  <w:lang w:val="en-US"/>
                </w:rPr>
                <w:t>2/188</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29</w:t>
            </w:r>
            <w:r w:rsidRPr="00A77B1E">
              <w:rPr>
                <w:sz w:val="18"/>
                <w:szCs w:val="18"/>
                <w:cs/>
              </w:rPr>
              <w:t>‎</w:t>
            </w:r>
            <w:r w:rsidRPr="00A77B1E">
              <w:rPr>
                <w:sz w:val="18"/>
                <w:szCs w:val="18"/>
              </w:rPr>
              <w:t>–</w:t>
            </w:r>
            <w:r w:rsidRPr="00A77B1E">
              <w:rPr>
                <w:sz w:val="18"/>
                <w:szCs w:val="18"/>
                <w:cs/>
              </w:rPr>
              <w:t>‎</w:t>
            </w:r>
            <w:r w:rsidRPr="00A77B1E">
              <w:rPr>
                <w:sz w:val="18"/>
                <w:szCs w:val="18"/>
              </w:rPr>
              <w:t>Aug</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Togo</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lang w:val="en-US"/>
              </w:rPr>
            </w:pPr>
            <w:r w:rsidRPr="00A77B1E">
              <w:rPr>
                <w:sz w:val="18"/>
                <w:szCs w:val="18"/>
                <w:lang w:val="en-US"/>
              </w:rPr>
              <w:t>Provision of basic services in rural telephony</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jc w:val="both"/>
              <w:rPr>
                <w:sz w:val="18"/>
                <w:szCs w:val="18"/>
                <w:lang w:val="en-US"/>
              </w:rPr>
            </w:pPr>
            <w:r w:rsidRPr="00A77B1E">
              <w:rPr>
                <w:sz w:val="18"/>
                <w:szCs w:val="18"/>
                <w:lang w:val="en-US"/>
              </w:rPr>
              <w:t>The Millennium Development Goals aim to improve connectivity and access to ICT for all by 2015. To achieve these objectives, Togo has implemented several programs to ICT development. The program which is the subject of this contribution is the universal service. Since 2008, the definition of a new strategy of universal service has covered many places in rural areas in order to make available basic telecommunications services to the people of these communities.</w:t>
            </w:r>
          </w:p>
          <w:p w:rsidR="003A67FE" w:rsidRPr="00A77B1E" w:rsidRDefault="003A67FE" w:rsidP="008B4CB9">
            <w:pPr>
              <w:pStyle w:val="Tabletext"/>
              <w:jc w:val="both"/>
              <w:rPr>
                <w:bCs/>
                <w:sz w:val="18"/>
                <w:szCs w:val="18"/>
                <w:lang w:val="en-US"/>
              </w:rPr>
            </w:pPr>
            <w:r w:rsidRPr="00A77B1E">
              <w:rPr>
                <w:sz w:val="18"/>
                <w:szCs w:val="18"/>
                <w:lang w:val="en-US"/>
              </w:rPr>
              <w:t>This contribution aims to share the experiences of Togo in its program of development of ICT in remote rural areas and the difficulties he faced in the field.</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Case study (universal access)</w:t>
            </w:r>
          </w:p>
        </w:tc>
      </w:tr>
      <w:tr w:rsidR="003A67FE" w:rsidRPr="00A77B1E" w:rsidTr="003A67FE">
        <w:trPr>
          <w:trHeight w:val="1815"/>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39" w:history="1">
              <w:r w:rsidR="003A67FE" w:rsidRPr="00A77B1E">
                <w:rPr>
                  <w:rStyle w:val="Hyperlink"/>
                  <w:rFonts w:eastAsia="Times New Roman"/>
                  <w:sz w:val="18"/>
                  <w:szCs w:val="18"/>
                  <w:lang w:val="en-US"/>
                </w:rPr>
                <w:t>2/190</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rPr>
            </w:pPr>
            <w:r w:rsidRPr="00A77B1E">
              <w:rPr>
                <w:sz w:val="18"/>
                <w:szCs w:val="18"/>
              </w:rPr>
              <w:t>31</w:t>
            </w:r>
            <w:r w:rsidRPr="00A77B1E">
              <w:rPr>
                <w:sz w:val="18"/>
                <w:szCs w:val="18"/>
                <w:cs/>
              </w:rPr>
              <w:t>‎</w:t>
            </w:r>
            <w:r w:rsidRPr="00A77B1E">
              <w:rPr>
                <w:sz w:val="18"/>
                <w:szCs w:val="18"/>
              </w:rPr>
              <w:t>–</w:t>
            </w:r>
            <w:r w:rsidRPr="00A77B1E">
              <w:rPr>
                <w:sz w:val="18"/>
                <w:szCs w:val="18"/>
                <w:cs/>
              </w:rPr>
              <w:t>‎</w:t>
            </w:r>
            <w:r w:rsidRPr="00A77B1E">
              <w:rPr>
                <w:sz w:val="18"/>
                <w:szCs w:val="18"/>
              </w:rPr>
              <w:t>Aug</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rPr>
            </w:pPr>
            <w:r w:rsidRPr="00A77B1E">
              <w:rPr>
                <w:sz w:val="18"/>
                <w:szCs w:val="18"/>
              </w:rPr>
              <w:t>Fujitsu Limited, Japan</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lang w:val="en-US"/>
              </w:rPr>
            </w:pPr>
            <w:r w:rsidRPr="00A77B1E">
              <w:rPr>
                <w:sz w:val="18"/>
                <w:szCs w:val="18"/>
                <w:lang w:val="en-US"/>
              </w:rPr>
              <w:t>Application of sensor network for agriculture</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jc w:val="both"/>
              <w:rPr>
                <w:bCs/>
                <w:sz w:val="18"/>
                <w:szCs w:val="18"/>
                <w:lang w:val="en-US"/>
              </w:rPr>
            </w:pPr>
            <w:r w:rsidRPr="00A77B1E">
              <w:rPr>
                <w:sz w:val="18"/>
                <w:szCs w:val="18"/>
                <w:lang w:val="en-US"/>
              </w:rPr>
              <w:t>There is an increasing demand for ICT application for agriculture in Japan and in other countries. Fujitsu conducted sensor network trials for collecting field data such as temperature and humidity from the vineyards and sweet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corn fields and analyzed harvesting time or used for controlling air ventilation. This document introduces the overview of the trials and our findings and action items for future deployment.</w:t>
            </w:r>
          </w:p>
        </w:tc>
        <w:tc>
          <w:tcPr>
            <w:tcW w:w="681" w:type="pct"/>
            <w:tcBorders>
              <w:top w:val="nil"/>
              <w:left w:val="nil"/>
              <w:bottom w:val="single" w:sz="8" w:space="0" w:color="auto"/>
              <w:right w:val="single" w:sz="8" w:space="0" w:color="auto"/>
            </w:tcBorders>
          </w:tcPr>
          <w:p w:rsidR="003A67FE" w:rsidRPr="00A77B1E" w:rsidRDefault="003A67FE" w:rsidP="008B4CB9">
            <w:pPr>
              <w:pStyle w:val="Tabletext"/>
              <w:rPr>
                <w:bCs/>
                <w:spacing w:val="-6"/>
                <w:sz w:val="18"/>
                <w:szCs w:val="18"/>
              </w:rPr>
            </w:pPr>
            <w:r w:rsidRPr="00A77B1E">
              <w:rPr>
                <w:sz w:val="18"/>
                <w:szCs w:val="18"/>
                <w:lang w:val="en-US"/>
              </w:rPr>
              <w:t>Case</w:t>
            </w:r>
            <w:r w:rsidRPr="00A77B1E">
              <w:rPr>
                <w:spacing w:val="-6"/>
                <w:sz w:val="18"/>
                <w:szCs w:val="18"/>
              </w:rPr>
              <w:t xml:space="preserve"> study (e</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agriculture)</w:t>
            </w:r>
          </w:p>
        </w:tc>
      </w:tr>
      <w:tr w:rsidR="003A67FE" w:rsidRPr="00A77B1E" w:rsidTr="003A67FE">
        <w:trPr>
          <w:trHeight w:val="283"/>
        </w:trPr>
        <w:tc>
          <w:tcPr>
            <w:tcW w:w="438" w:type="pct"/>
            <w:tcBorders>
              <w:top w:val="nil"/>
              <w:left w:val="single" w:sz="8" w:space="0" w:color="auto"/>
              <w:bottom w:val="single" w:sz="8" w:space="0" w:color="auto"/>
              <w:right w:val="single" w:sz="8" w:space="0" w:color="auto"/>
            </w:tcBorders>
            <w:shd w:val="clear" w:color="auto" w:fill="E8F8FD"/>
          </w:tcPr>
          <w:p w:rsidR="003A67FE" w:rsidRPr="00A77B1E" w:rsidRDefault="00443FB1" w:rsidP="003A67FE">
            <w:pPr>
              <w:spacing w:before="40"/>
              <w:rPr>
                <w:rFonts w:eastAsia="Times New Roman"/>
                <w:bCs/>
                <w:sz w:val="18"/>
                <w:szCs w:val="18"/>
              </w:rPr>
            </w:pPr>
            <w:hyperlink r:id="rId40" w:history="1">
              <w:r w:rsidR="003A67FE" w:rsidRPr="00A77B1E">
                <w:rPr>
                  <w:rStyle w:val="Hyperlink"/>
                  <w:rFonts w:eastAsia="Times New Roman"/>
                  <w:sz w:val="18"/>
                  <w:szCs w:val="18"/>
                  <w:lang w:val="en-US"/>
                </w:rPr>
                <w:t>2/198</w:t>
              </w:r>
            </w:hyperlink>
          </w:p>
        </w:tc>
        <w:tc>
          <w:tcPr>
            <w:tcW w:w="381"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05</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Russian Federation</w:t>
            </w:r>
          </w:p>
        </w:tc>
        <w:tc>
          <w:tcPr>
            <w:tcW w:w="685"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lang w:val="en-US"/>
              </w:rPr>
            </w:pPr>
            <w:r w:rsidRPr="00A77B1E">
              <w:rPr>
                <w:sz w:val="18"/>
                <w:szCs w:val="18"/>
                <w:lang w:val="en-US"/>
              </w:rPr>
              <w:t>Proposal of FWA system in 400 MHz for providing broadband wireless access in rural areas</w:t>
            </w:r>
          </w:p>
        </w:tc>
        <w:tc>
          <w:tcPr>
            <w:tcW w:w="2204"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jc w:val="both"/>
              <w:rPr>
                <w:sz w:val="18"/>
                <w:szCs w:val="18"/>
                <w:lang w:val="en-US"/>
              </w:rPr>
            </w:pPr>
            <w:r w:rsidRPr="00A77B1E">
              <w:rPr>
                <w:sz w:val="18"/>
                <w:szCs w:val="18"/>
                <w:lang w:val="en-US"/>
              </w:rPr>
              <w:t xml:space="preserve">The critical issue in many developing countries is huge gap between urban and rural areas in providing of broadband access services. </w:t>
            </w:r>
          </w:p>
          <w:p w:rsidR="003A67FE" w:rsidRPr="00A77B1E" w:rsidRDefault="003A67FE" w:rsidP="008B4CB9">
            <w:pPr>
              <w:pStyle w:val="Tabletext"/>
              <w:jc w:val="both"/>
              <w:rPr>
                <w:sz w:val="18"/>
                <w:szCs w:val="18"/>
                <w:lang w:val="en-US"/>
              </w:rPr>
            </w:pPr>
            <w:r w:rsidRPr="00A77B1E">
              <w:rPr>
                <w:sz w:val="18"/>
                <w:szCs w:val="18"/>
                <w:lang w:val="en-US"/>
              </w:rPr>
              <w:t>The Russian Federation has vast territory with difficult climate and long distances between the populated areas. For this reason much attention is paid to connecting rural and remote areas of Russian Federation.</w:t>
            </w:r>
          </w:p>
          <w:p w:rsidR="003A67FE" w:rsidRDefault="003A67FE" w:rsidP="008B4CB9">
            <w:pPr>
              <w:pStyle w:val="Tabletext"/>
              <w:jc w:val="both"/>
              <w:rPr>
                <w:sz w:val="18"/>
                <w:szCs w:val="18"/>
                <w:lang w:val="en-US"/>
              </w:rPr>
            </w:pPr>
            <w:r w:rsidRPr="00A77B1E">
              <w:rPr>
                <w:sz w:val="18"/>
                <w:szCs w:val="18"/>
                <w:lang w:val="en-US"/>
              </w:rPr>
              <w:t>In particular Russian Federation has long standing experience in using 400 MHz band for that purpose. The microwave point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point radio that uses this band provides low</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cost and quick deployment of carrier networks for connection rural and remote areas with low density of populations where fiber or copper cabling is quite expensive or technically impossible. The equipment operates in UHF range and is able to transmit information over long distances up to 100 km. It could be modified to operate in any band in the 300–3000 MHz range.</w:t>
            </w:r>
          </w:p>
          <w:p w:rsidR="001751CF" w:rsidRPr="00A77B1E" w:rsidRDefault="001751CF" w:rsidP="001751CF">
            <w:pPr>
              <w:pStyle w:val="Tabletext"/>
              <w:jc w:val="both"/>
              <w:rPr>
                <w:sz w:val="18"/>
                <w:szCs w:val="18"/>
                <w:lang w:val="en-US"/>
              </w:rPr>
            </w:pPr>
            <w:r w:rsidRPr="00A77B1E">
              <w:rPr>
                <w:sz w:val="18"/>
                <w:szCs w:val="18"/>
                <w:lang w:val="en-US"/>
              </w:rPr>
              <w:t>This contribution includes microwave point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point fixed link overview, purpose of the system and networking examples. This material is proposed to be included into the Report on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w:t>
            </w:r>
          </w:p>
          <w:p w:rsidR="001751CF" w:rsidRPr="00A77B1E" w:rsidRDefault="001751CF" w:rsidP="001751CF">
            <w:pPr>
              <w:pStyle w:val="Tabletext"/>
              <w:jc w:val="both"/>
              <w:rPr>
                <w:sz w:val="18"/>
                <w:szCs w:val="18"/>
                <w:lang w:val="en-US"/>
              </w:rPr>
            </w:pPr>
            <w:r w:rsidRPr="00A77B1E">
              <w:rPr>
                <w:sz w:val="18"/>
                <w:szCs w:val="18"/>
                <w:lang w:val="en-US"/>
              </w:rPr>
              <w:t>Annex 1 contains information on FWA system according to Case Study Library Template.</w:t>
            </w:r>
          </w:p>
          <w:p w:rsidR="001751CF" w:rsidRPr="00A77B1E" w:rsidRDefault="001751CF" w:rsidP="001751CF">
            <w:pPr>
              <w:pStyle w:val="Tabletext"/>
              <w:jc w:val="both"/>
              <w:rPr>
                <w:sz w:val="18"/>
                <w:szCs w:val="18"/>
                <w:lang w:val="en-US"/>
              </w:rPr>
            </w:pPr>
            <w:r w:rsidRPr="00A77B1E">
              <w:rPr>
                <w:sz w:val="18"/>
                <w:szCs w:val="18"/>
                <w:lang w:val="en-US"/>
              </w:rPr>
              <w:t>This information has been added to the case study library on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via ITU web site section for previous study period.</w:t>
            </w:r>
          </w:p>
        </w:tc>
        <w:tc>
          <w:tcPr>
            <w:tcW w:w="681" w:type="pct"/>
            <w:tcBorders>
              <w:top w:val="nil"/>
              <w:left w:val="nil"/>
              <w:bottom w:val="single" w:sz="8" w:space="0" w:color="auto"/>
              <w:right w:val="single" w:sz="8" w:space="0" w:color="auto"/>
            </w:tcBorders>
            <w:shd w:val="clear" w:color="auto" w:fill="E8F8FD"/>
          </w:tcPr>
          <w:p w:rsidR="003A67FE" w:rsidRPr="00A77B1E" w:rsidRDefault="001751CF" w:rsidP="008B4CB9">
            <w:pPr>
              <w:pStyle w:val="Tabletext"/>
              <w:rPr>
                <w:sz w:val="18"/>
                <w:szCs w:val="18"/>
                <w:lang w:val="en-US"/>
              </w:rPr>
            </w:pPr>
            <w:r w:rsidRPr="00A77B1E">
              <w:rPr>
                <w:sz w:val="18"/>
                <w:szCs w:val="18"/>
              </w:rPr>
              <w:t>New technology (broadband wireless)</w:t>
            </w:r>
          </w:p>
        </w:tc>
      </w:tr>
      <w:tr w:rsidR="003A67FE" w:rsidRPr="00A77B1E" w:rsidTr="003A67FE">
        <w:trPr>
          <w:trHeight w:val="27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41" w:history="1">
              <w:r w:rsidR="001751CF" w:rsidRPr="00A77B1E">
                <w:rPr>
                  <w:rStyle w:val="Hyperlink"/>
                  <w:rFonts w:eastAsia="Times New Roman"/>
                  <w:sz w:val="18"/>
                  <w:szCs w:val="18"/>
                  <w:lang w:val="en-US"/>
                </w:rPr>
                <w:t>2/219</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10</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ITU Association of Japan, Japan</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lang w:val="en-US"/>
              </w:rPr>
            </w:pPr>
            <w:r w:rsidRPr="00A77B1E">
              <w:rPr>
                <w:sz w:val="18"/>
                <w:szCs w:val="18"/>
                <w:lang w:val="en-US"/>
              </w:rPr>
              <w:t>A plan of cost</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effectively penetrating “real” broadband infrastructure into rural and remote areas in developing countries</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jc w:val="both"/>
              <w:rPr>
                <w:sz w:val="18"/>
                <w:szCs w:val="18"/>
                <w:lang w:val="en-US"/>
              </w:rPr>
            </w:pPr>
            <w:r w:rsidRPr="00A77B1E">
              <w:rPr>
                <w:sz w:val="18"/>
                <w:szCs w:val="18"/>
                <w:lang w:val="en-US"/>
              </w:rPr>
              <w:t>This contribution proposes a plan to penetrate a “real” broadband infrastructure at relatively low cost in rural and remote areas in developing countries. The key is lightweight, thin, robust optical cables and their low</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cost installation techniques that would open up a new door to penetrate ICT services into such areas thus effectively and quickly closing the digital divide.</w:t>
            </w:r>
          </w:p>
          <w:p w:rsidR="003A67FE" w:rsidRPr="00A77B1E" w:rsidRDefault="003A67FE" w:rsidP="008B4CB9">
            <w:pPr>
              <w:pStyle w:val="Tabletext"/>
              <w:jc w:val="both"/>
              <w:rPr>
                <w:bCs/>
                <w:sz w:val="18"/>
                <w:szCs w:val="18"/>
                <w:lang w:val="en-US"/>
              </w:rPr>
            </w:pPr>
            <w:r w:rsidRPr="00A77B1E">
              <w:rPr>
                <w:sz w:val="18"/>
                <w:szCs w:val="18"/>
                <w:lang w:val="en-US"/>
              </w:rPr>
              <w:t>The plan was presented at TDAG and ASTAP both in 2012, and seventeen countries have so far expressed support in conducting the field trials in their countries. Practical comments and suggestions are invited particularly from developing countries.</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New technology (fiber)</w:t>
            </w:r>
          </w:p>
        </w:tc>
      </w:tr>
      <w:tr w:rsidR="003A67FE" w:rsidRPr="00A77B1E" w:rsidTr="003A67FE">
        <w:trPr>
          <w:trHeight w:val="2787"/>
        </w:trPr>
        <w:tc>
          <w:tcPr>
            <w:tcW w:w="438" w:type="pct"/>
            <w:tcBorders>
              <w:top w:val="nil"/>
              <w:left w:val="single" w:sz="8" w:space="0" w:color="auto"/>
              <w:bottom w:val="single" w:sz="8" w:space="0" w:color="auto"/>
              <w:right w:val="single" w:sz="8" w:space="0" w:color="auto"/>
            </w:tcBorders>
            <w:shd w:val="clear" w:color="auto" w:fill="auto"/>
            <w:hideMark/>
          </w:tcPr>
          <w:p w:rsidR="003A67FE" w:rsidRPr="00A77B1E" w:rsidRDefault="00443FB1" w:rsidP="003A67FE">
            <w:pPr>
              <w:spacing w:before="40"/>
              <w:rPr>
                <w:rFonts w:eastAsia="Times New Roman"/>
                <w:bCs/>
                <w:sz w:val="18"/>
                <w:szCs w:val="18"/>
              </w:rPr>
            </w:pPr>
            <w:hyperlink r:id="rId42" w:history="1">
              <w:r w:rsidR="001751CF" w:rsidRPr="00EB29C8">
                <w:rPr>
                  <w:rStyle w:val="Hyperlink"/>
                  <w:rFonts w:eastAsia="Times New Roman"/>
                  <w:sz w:val="18"/>
                  <w:szCs w:val="18"/>
                  <w:lang w:val="en-US"/>
                </w:rPr>
                <w:t>2/222</w:t>
              </w:r>
            </w:hyperlink>
          </w:p>
        </w:tc>
        <w:tc>
          <w:tcPr>
            <w:tcW w:w="381"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rPr>
            </w:pPr>
            <w:r w:rsidRPr="00A77B1E">
              <w:rPr>
                <w:sz w:val="18"/>
                <w:szCs w:val="18"/>
              </w:rPr>
              <w:t>10</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lang w:val="en-US"/>
              </w:rPr>
            </w:pPr>
            <w:r w:rsidRPr="00A77B1E">
              <w:rPr>
                <w:sz w:val="18"/>
                <w:szCs w:val="18"/>
                <w:lang w:val="en-US"/>
              </w:rPr>
              <w:t>Nepal (Federal Democratic Republic of)</w:t>
            </w:r>
          </w:p>
        </w:tc>
        <w:tc>
          <w:tcPr>
            <w:tcW w:w="685"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rPr>
                <w:bCs/>
                <w:sz w:val="18"/>
                <w:szCs w:val="18"/>
                <w:lang w:val="en-US"/>
              </w:rPr>
            </w:pPr>
            <w:r w:rsidRPr="00A77B1E">
              <w:rPr>
                <w:sz w:val="18"/>
                <w:szCs w:val="18"/>
                <w:lang w:val="en-US"/>
              </w:rPr>
              <w:t>Revised draft text for survey: “Developing a global compendium of policy and regulatory initiatives/ interventions for developing telecommunications/ ICTs/ broadband in rural and remote areas”</w:t>
            </w:r>
          </w:p>
        </w:tc>
        <w:tc>
          <w:tcPr>
            <w:tcW w:w="2204" w:type="pct"/>
            <w:tcBorders>
              <w:top w:val="nil"/>
              <w:left w:val="nil"/>
              <w:bottom w:val="single" w:sz="8" w:space="0" w:color="auto"/>
              <w:right w:val="single" w:sz="8" w:space="0" w:color="auto"/>
            </w:tcBorders>
            <w:shd w:val="clear" w:color="auto" w:fill="auto"/>
            <w:hideMark/>
          </w:tcPr>
          <w:p w:rsidR="003A67FE" w:rsidRPr="00A77B1E" w:rsidRDefault="003A67FE" w:rsidP="008B4CB9">
            <w:pPr>
              <w:pStyle w:val="Tabletext"/>
              <w:jc w:val="both"/>
              <w:rPr>
                <w:bCs/>
                <w:sz w:val="18"/>
                <w:szCs w:val="18"/>
                <w:lang w:val="en-US"/>
              </w:rPr>
            </w:pPr>
            <w:r w:rsidRPr="00A77B1E">
              <w:rPr>
                <w:sz w:val="18"/>
                <w:szCs w:val="18"/>
                <w:lang w:val="en-US"/>
              </w:rPr>
              <w:t>This document presents the revised draft questionnaire aimed to collect information to develop a compendium to be included in the outputs of the Question.</w:t>
            </w:r>
          </w:p>
        </w:tc>
        <w:tc>
          <w:tcPr>
            <w:tcW w:w="681" w:type="pct"/>
            <w:tcBorders>
              <w:top w:val="nil"/>
              <w:left w:val="nil"/>
              <w:bottom w:val="single" w:sz="8" w:space="0" w:color="auto"/>
              <w:right w:val="single" w:sz="8" w:space="0" w:color="auto"/>
            </w:tcBorders>
          </w:tcPr>
          <w:p w:rsidR="003A67FE" w:rsidRPr="00A77B1E" w:rsidRDefault="003A67FE" w:rsidP="008B4CB9">
            <w:pPr>
              <w:pStyle w:val="Tabletext"/>
              <w:rPr>
                <w:bCs/>
                <w:sz w:val="18"/>
                <w:szCs w:val="18"/>
              </w:rPr>
            </w:pPr>
            <w:r w:rsidRPr="00A77B1E">
              <w:rPr>
                <w:sz w:val="18"/>
                <w:szCs w:val="18"/>
              </w:rPr>
              <w:t>Questionnaire for survey</w:t>
            </w:r>
          </w:p>
        </w:tc>
      </w:tr>
      <w:tr w:rsidR="003A67FE" w:rsidRPr="00A77B1E" w:rsidTr="003A67FE">
        <w:trPr>
          <w:trHeight w:val="1215"/>
        </w:trPr>
        <w:tc>
          <w:tcPr>
            <w:tcW w:w="438" w:type="pct"/>
            <w:tcBorders>
              <w:top w:val="nil"/>
              <w:left w:val="single" w:sz="8" w:space="0" w:color="auto"/>
              <w:bottom w:val="single" w:sz="8" w:space="0" w:color="auto"/>
              <w:right w:val="single" w:sz="8" w:space="0" w:color="auto"/>
            </w:tcBorders>
            <w:shd w:val="clear" w:color="auto" w:fill="E8F8FD"/>
            <w:hideMark/>
          </w:tcPr>
          <w:p w:rsidR="003A67FE" w:rsidRPr="00A77B1E" w:rsidRDefault="00443FB1" w:rsidP="003A67FE">
            <w:pPr>
              <w:spacing w:before="40"/>
              <w:rPr>
                <w:rFonts w:eastAsia="Times New Roman"/>
                <w:bCs/>
                <w:sz w:val="18"/>
                <w:szCs w:val="18"/>
              </w:rPr>
            </w:pPr>
            <w:hyperlink r:id="rId43" w:history="1">
              <w:r w:rsidR="001751CF" w:rsidRPr="00EB29C8">
                <w:rPr>
                  <w:rStyle w:val="Hyperlink"/>
                  <w:rFonts w:eastAsia="Times New Roman"/>
                  <w:sz w:val="18"/>
                  <w:szCs w:val="18"/>
                  <w:lang w:val="en-US"/>
                </w:rPr>
                <w:t>2/226</w:t>
              </w:r>
            </w:hyperlink>
          </w:p>
        </w:tc>
        <w:tc>
          <w:tcPr>
            <w:tcW w:w="38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11</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Brazil (Federative Republic of)</w:t>
            </w:r>
          </w:p>
        </w:tc>
        <w:tc>
          <w:tcPr>
            <w:tcW w:w="685"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lang w:val="en-US"/>
              </w:rPr>
            </w:pPr>
            <w:r w:rsidRPr="00A77B1E">
              <w:rPr>
                <w:sz w:val="18"/>
                <w:szCs w:val="18"/>
                <w:lang w:val="en-US"/>
              </w:rPr>
              <w:t>New Brazilian General Plan for Universal Service – PGMU and 450 MHz</w:t>
            </w:r>
          </w:p>
        </w:tc>
        <w:tc>
          <w:tcPr>
            <w:tcW w:w="2204" w:type="pct"/>
            <w:tcBorders>
              <w:top w:val="nil"/>
              <w:left w:val="nil"/>
              <w:bottom w:val="single" w:sz="8" w:space="0" w:color="auto"/>
              <w:right w:val="single" w:sz="8" w:space="0" w:color="auto"/>
            </w:tcBorders>
            <w:shd w:val="clear" w:color="auto" w:fill="E8F8FD"/>
            <w:hideMark/>
          </w:tcPr>
          <w:p w:rsidR="003A67FE" w:rsidRPr="00A77B1E" w:rsidRDefault="003A67FE" w:rsidP="008B4CB9">
            <w:pPr>
              <w:pStyle w:val="Tabletext"/>
              <w:jc w:val="both"/>
              <w:rPr>
                <w:bCs/>
                <w:sz w:val="18"/>
                <w:szCs w:val="18"/>
                <w:lang w:val="en-US"/>
              </w:rPr>
            </w:pPr>
            <w:r w:rsidRPr="00A77B1E">
              <w:rPr>
                <w:sz w:val="18"/>
                <w:szCs w:val="18"/>
                <w:lang w:val="en-US"/>
              </w:rPr>
              <w:t>The Brazilian General Plan for Universalization brought great advance for fixed telephony in rural areas in Brazil. After its update, there are new goals for individual and collective access in rural areas with the use of 450MHz that need to be implemented country wide until December 2015.</w:t>
            </w:r>
          </w:p>
        </w:tc>
        <w:tc>
          <w:tcPr>
            <w:tcW w:w="681" w:type="pct"/>
            <w:tcBorders>
              <w:top w:val="nil"/>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National Plan (Universal Service)</w:t>
            </w:r>
          </w:p>
        </w:tc>
      </w:tr>
      <w:tr w:rsidR="006541B5" w:rsidRPr="00A77B1E" w:rsidTr="003A67FE">
        <w:trPr>
          <w:trHeight w:val="3015"/>
        </w:trPr>
        <w:tc>
          <w:tcPr>
            <w:tcW w:w="438" w:type="pct"/>
            <w:tcBorders>
              <w:top w:val="single" w:sz="8" w:space="0" w:color="auto"/>
              <w:left w:val="single" w:sz="8" w:space="0" w:color="auto"/>
              <w:bottom w:val="single" w:sz="8" w:space="0" w:color="auto"/>
              <w:right w:val="single" w:sz="8" w:space="0" w:color="auto"/>
            </w:tcBorders>
            <w:shd w:val="clear" w:color="auto" w:fill="auto"/>
            <w:hideMark/>
          </w:tcPr>
          <w:p w:rsidR="006541B5" w:rsidRPr="00A77B1E" w:rsidRDefault="00443FB1" w:rsidP="006541B5">
            <w:pPr>
              <w:spacing w:before="40"/>
              <w:rPr>
                <w:rFonts w:eastAsia="Times New Roman"/>
                <w:bCs/>
                <w:sz w:val="18"/>
                <w:szCs w:val="18"/>
              </w:rPr>
            </w:pPr>
            <w:hyperlink r:id="rId44" w:history="1">
              <w:r w:rsidR="006541B5" w:rsidRPr="00A77B1E">
                <w:rPr>
                  <w:rStyle w:val="Hyperlink"/>
                  <w:rFonts w:eastAsia="Times New Roman"/>
                  <w:sz w:val="18"/>
                  <w:szCs w:val="18"/>
                  <w:lang w:val="en-US"/>
                </w:rPr>
                <w:t>2/228</w:t>
              </w:r>
            </w:hyperlink>
          </w:p>
        </w:tc>
        <w:tc>
          <w:tcPr>
            <w:tcW w:w="381" w:type="pct"/>
            <w:tcBorders>
              <w:top w:val="single" w:sz="8" w:space="0" w:color="auto"/>
              <w:left w:val="nil"/>
              <w:bottom w:val="single" w:sz="8" w:space="0" w:color="auto"/>
              <w:right w:val="single" w:sz="8" w:space="0" w:color="auto"/>
            </w:tcBorders>
            <w:shd w:val="clear" w:color="auto" w:fill="auto"/>
            <w:hideMark/>
          </w:tcPr>
          <w:p w:rsidR="006541B5" w:rsidRPr="00A77B1E" w:rsidRDefault="006541B5" w:rsidP="008B4CB9">
            <w:pPr>
              <w:pStyle w:val="Tabletext"/>
              <w:rPr>
                <w:bCs/>
                <w:sz w:val="18"/>
                <w:szCs w:val="18"/>
              </w:rPr>
            </w:pPr>
            <w:r w:rsidRPr="00A77B1E">
              <w:rPr>
                <w:sz w:val="18"/>
                <w:szCs w:val="18"/>
              </w:rPr>
              <w:t>12</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single" w:sz="8" w:space="0" w:color="auto"/>
              <w:left w:val="nil"/>
              <w:bottom w:val="single" w:sz="8" w:space="0" w:color="auto"/>
              <w:right w:val="single" w:sz="8" w:space="0" w:color="auto"/>
            </w:tcBorders>
            <w:shd w:val="clear" w:color="auto" w:fill="auto"/>
            <w:hideMark/>
          </w:tcPr>
          <w:p w:rsidR="006541B5" w:rsidRPr="00A77B1E" w:rsidRDefault="006541B5" w:rsidP="008B4CB9">
            <w:pPr>
              <w:pStyle w:val="Tabletext"/>
              <w:rPr>
                <w:bCs/>
                <w:sz w:val="18"/>
                <w:szCs w:val="18"/>
              </w:rPr>
            </w:pPr>
            <w:r w:rsidRPr="00A77B1E">
              <w:rPr>
                <w:sz w:val="18"/>
                <w:szCs w:val="18"/>
              </w:rPr>
              <w:t>Tanzania (United Republic of)</w:t>
            </w:r>
          </w:p>
        </w:tc>
        <w:tc>
          <w:tcPr>
            <w:tcW w:w="685" w:type="pct"/>
            <w:tcBorders>
              <w:top w:val="single" w:sz="8" w:space="0" w:color="auto"/>
              <w:left w:val="nil"/>
              <w:bottom w:val="single" w:sz="8" w:space="0" w:color="auto"/>
              <w:right w:val="single" w:sz="8" w:space="0" w:color="auto"/>
            </w:tcBorders>
            <w:shd w:val="clear" w:color="auto" w:fill="auto"/>
            <w:hideMark/>
          </w:tcPr>
          <w:p w:rsidR="006541B5" w:rsidRPr="00A77B1E" w:rsidRDefault="006541B5" w:rsidP="008B4CB9">
            <w:pPr>
              <w:pStyle w:val="Tabletext"/>
              <w:rPr>
                <w:bCs/>
                <w:sz w:val="18"/>
                <w:szCs w:val="18"/>
                <w:lang w:val="en-US"/>
              </w:rPr>
            </w:pPr>
            <w:r w:rsidRPr="00A77B1E">
              <w:rPr>
                <w:sz w:val="18"/>
                <w:szCs w:val="18"/>
                <w:lang w:val="en-US"/>
              </w:rPr>
              <w:t>Status of eHealth in the United Republic of Tanzania</w:t>
            </w:r>
          </w:p>
        </w:tc>
        <w:tc>
          <w:tcPr>
            <w:tcW w:w="2204" w:type="pct"/>
            <w:tcBorders>
              <w:top w:val="single" w:sz="8" w:space="0" w:color="auto"/>
              <w:left w:val="nil"/>
              <w:bottom w:val="single" w:sz="8" w:space="0" w:color="auto"/>
              <w:right w:val="single" w:sz="8" w:space="0" w:color="auto"/>
            </w:tcBorders>
            <w:shd w:val="clear" w:color="auto" w:fill="auto"/>
            <w:hideMark/>
          </w:tcPr>
          <w:p w:rsidR="006541B5" w:rsidRPr="00A77B1E" w:rsidRDefault="006541B5" w:rsidP="008B4CB9">
            <w:pPr>
              <w:pStyle w:val="Tabletext"/>
              <w:jc w:val="both"/>
              <w:rPr>
                <w:bCs/>
                <w:sz w:val="18"/>
                <w:szCs w:val="18"/>
                <w:lang w:val="en-US"/>
              </w:rPr>
            </w:pPr>
            <w:r w:rsidRPr="00A77B1E">
              <w:rPr>
                <w:sz w:val="18"/>
                <w:szCs w:val="18"/>
                <w:lang w:val="en-US"/>
              </w:rPr>
              <w:t>This document reviews the status of current and on</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going initiatives by the Government of Tanzania on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 services. Having completed the implementation of national fiber optic backbone that connect all regions, during year 2011 and 2012, the Minister of Communications, Science and Technologies convened several meetings with stakeholders to deliberate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 issues. He also formed a National Committee to oversee the implementation of 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 services which will start to ensure five hospitals are connected before the end of 2012. This paper provides brief overview on two major pilot projects which has been planned to take place this year and the way forward</w:t>
            </w:r>
          </w:p>
        </w:tc>
        <w:tc>
          <w:tcPr>
            <w:tcW w:w="681" w:type="pct"/>
            <w:tcBorders>
              <w:top w:val="single" w:sz="8" w:space="0" w:color="auto"/>
              <w:left w:val="nil"/>
              <w:bottom w:val="single" w:sz="8" w:space="0" w:color="auto"/>
              <w:right w:val="single" w:sz="8" w:space="0" w:color="auto"/>
            </w:tcBorders>
          </w:tcPr>
          <w:p w:rsidR="006541B5" w:rsidRPr="00A77B1E" w:rsidRDefault="006541B5" w:rsidP="008B4CB9">
            <w:pPr>
              <w:pStyle w:val="Tabletext"/>
              <w:rPr>
                <w:bCs/>
                <w:sz w:val="18"/>
                <w:szCs w:val="18"/>
              </w:rPr>
            </w:pPr>
            <w:r w:rsidRPr="00A77B1E">
              <w:rPr>
                <w:sz w:val="18"/>
                <w:szCs w:val="18"/>
              </w:rPr>
              <w:t>Case study (e</w:t>
            </w:r>
            <w:r w:rsidRPr="00A77B1E">
              <w:rPr>
                <w:sz w:val="18"/>
                <w:szCs w:val="18"/>
                <w:cs/>
              </w:rPr>
              <w:t>‎</w:t>
            </w:r>
            <w:r w:rsidRPr="00A77B1E">
              <w:rPr>
                <w:sz w:val="18"/>
                <w:szCs w:val="18"/>
              </w:rPr>
              <w:t>–</w:t>
            </w:r>
            <w:r w:rsidRPr="00A77B1E">
              <w:rPr>
                <w:sz w:val="18"/>
                <w:szCs w:val="18"/>
                <w:cs/>
              </w:rPr>
              <w:t>‎</w:t>
            </w:r>
            <w:r w:rsidRPr="00A77B1E">
              <w:rPr>
                <w:sz w:val="18"/>
                <w:szCs w:val="18"/>
              </w:rPr>
              <w:t>health)</w:t>
            </w:r>
          </w:p>
        </w:tc>
      </w:tr>
      <w:tr w:rsidR="006541B5" w:rsidRPr="00A77B1E" w:rsidTr="003A67FE">
        <w:trPr>
          <w:trHeight w:val="96"/>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6541B5" w:rsidRPr="00A77B1E" w:rsidRDefault="00443FB1" w:rsidP="006541B5">
            <w:pPr>
              <w:spacing w:before="40"/>
              <w:rPr>
                <w:rFonts w:eastAsia="Times New Roman"/>
                <w:bCs/>
                <w:sz w:val="18"/>
                <w:szCs w:val="18"/>
              </w:rPr>
            </w:pPr>
            <w:hyperlink r:id="rId45" w:history="1">
              <w:r w:rsidR="006541B5" w:rsidRPr="00A77B1E">
                <w:rPr>
                  <w:rStyle w:val="Hyperlink"/>
                  <w:rFonts w:eastAsia="Times New Roman"/>
                  <w:sz w:val="18"/>
                  <w:szCs w:val="18"/>
                  <w:lang w:val="en-US"/>
                </w:rPr>
                <w:t>2/237</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18</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General Secretariat</w:t>
            </w:r>
          </w:p>
        </w:tc>
        <w:tc>
          <w:tcPr>
            <w:tcW w:w="685"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 xml:space="preserve">Broadband Commission presentation </w:t>
            </w:r>
          </w:p>
        </w:tc>
        <w:tc>
          <w:tcPr>
            <w:tcW w:w="2204"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jc w:val="both"/>
              <w:rPr>
                <w:bCs/>
                <w:sz w:val="18"/>
                <w:szCs w:val="18"/>
                <w:lang w:val="en-US"/>
              </w:rPr>
            </w:pPr>
            <w:r w:rsidRPr="00A77B1E">
              <w:rPr>
                <w:sz w:val="18"/>
                <w:szCs w:val="18"/>
                <w:lang w:val="en-US"/>
              </w:rPr>
              <w:t>The Broadband Commission for Digital Development was established by ITU and UNESCO in response to UN Secretary</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General Ban Ki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Moon’s call to step up efforts to achieve the MDGs.  Launched in May 2010, the Commission comprises government leaders from around the world and top</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level representatives and leaders from relevant industries and international agencies and organizations concerned with development. The Broadband Commission embraces a range of different perspectives in a multi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stakeholder approach to promoting the roll</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out of broadband, and provides a fresh approach to UN and business engagement. To date, the Commission has published a number of high</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level policy reports, as well as a number of best practices and case studies to promote the roll</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out of broadband networks and services in developing countries to help achieve the MDGs.</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8B4CB9">
            <w:pPr>
              <w:pStyle w:val="Tabletext"/>
              <w:rPr>
                <w:bCs/>
                <w:sz w:val="18"/>
                <w:szCs w:val="18"/>
              </w:rPr>
            </w:pPr>
            <w:r w:rsidRPr="00A77B1E">
              <w:rPr>
                <w:sz w:val="18"/>
                <w:szCs w:val="18"/>
              </w:rPr>
              <w:t>Report</w:t>
            </w:r>
          </w:p>
        </w:tc>
      </w:tr>
      <w:tr w:rsidR="006541B5" w:rsidRPr="00A77B1E" w:rsidTr="003A67FE">
        <w:trPr>
          <w:trHeight w:val="2557"/>
        </w:trPr>
        <w:tc>
          <w:tcPr>
            <w:tcW w:w="438" w:type="pct"/>
            <w:tcBorders>
              <w:top w:val="single" w:sz="8" w:space="0" w:color="auto"/>
              <w:left w:val="single" w:sz="8" w:space="0" w:color="auto"/>
              <w:bottom w:val="single" w:sz="8" w:space="0" w:color="auto"/>
              <w:right w:val="single" w:sz="8" w:space="0" w:color="auto"/>
            </w:tcBorders>
            <w:shd w:val="clear" w:color="000000" w:fill="auto"/>
            <w:hideMark/>
          </w:tcPr>
          <w:p w:rsidR="006541B5" w:rsidRPr="00A77B1E" w:rsidRDefault="00443FB1" w:rsidP="006541B5">
            <w:pPr>
              <w:spacing w:before="40"/>
              <w:rPr>
                <w:rFonts w:eastAsia="Times New Roman"/>
                <w:bCs/>
                <w:sz w:val="18"/>
                <w:szCs w:val="18"/>
              </w:rPr>
            </w:pPr>
            <w:hyperlink r:id="rId46" w:history="1">
              <w:r w:rsidR="006541B5" w:rsidRPr="00A77B1E">
                <w:rPr>
                  <w:rStyle w:val="Hyperlink"/>
                  <w:rFonts w:eastAsia="Times New Roman"/>
                  <w:sz w:val="18"/>
                  <w:szCs w:val="18"/>
                  <w:lang w:val="en-US"/>
                </w:rPr>
                <w:t>RGQ10-3/2/27</w:t>
              </w:r>
            </w:hyperlink>
          </w:p>
        </w:tc>
        <w:tc>
          <w:tcPr>
            <w:tcW w:w="38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16</w:t>
            </w:r>
            <w:r w:rsidRPr="00A77B1E">
              <w:rPr>
                <w:sz w:val="18"/>
                <w:szCs w:val="18"/>
                <w:cs/>
              </w:rPr>
              <w:t>‎</w:t>
            </w:r>
            <w:r w:rsidRPr="00A77B1E">
              <w:rPr>
                <w:sz w:val="18"/>
                <w:szCs w:val="18"/>
              </w:rPr>
              <w:t>–</w:t>
            </w:r>
            <w:r w:rsidRPr="00A77B1E">
              <w:rPr>
                <w:sz w:val="18"/>
                <w:szCs w:val="18"/>
                <w:cs/>
              </w:rPr>
              <w:t>‎</w:t>
            </w:r>
            <w:r w:rsidRPr="00A77B1E">
              <w:rPr>
                <w:sz w:val="18"/>
                <w:szCs w:val="18"/>
              </w:rPr>
              <w:t>Oct</w:t>
            </w:r>
            <w:r w:rsidRPr="00A77B1E">
              <w:rPr>
                <w:sz w:val="18"/>
                <w:szCs w:val="18"/>
                <w:cs/>
              </w:rPr>
              <w:t>‎</w:t>
            </w:r>
            <w:r w:rsidRPr="00A77B1E">
              <w:rPr>
                <w:sz w:val="18"/>
                <w:szCs w:val="18"/>
              </w:rPr>
              <w:t>–</w:t>
            </w:r>
            <w:r w:rsidRPr="00A77B1E">
              <w:rPr>
                <w:sz w:val="18"/>
                <w:szCs w:val="18"/>
                <w:cs/>
              </w:rPr>
              <w:t>‎</w:t>
            </w:r>
            <w:r w:rsidRPr="00A77B1E">
              <w:rPr>
                <w:sz w:val="18"/>
                <w:szCs w:val="18"/>
              </w:rPr>
              <w:t>12</w:t>
            </w:r>
          </w:p>
        </w:tc>
        <w:tc>
          <w:tcPr>
            <w:tcW w:w="61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Study Groups – Working Party 5D</w:t>
            </w:r>
          </w:p>
        </w:tc>
        <w:tc>
          <w:tcPr>
            <w:tcW w:w="685"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Liaison Statement to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Working Parties 4B and 5C,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 SG 13 Question 15/13 and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D SG2 Questions </w:t>
            </w:r>
            <w:r w:rsidRPr="00A77B1E">
              <w:rPr>
                <w:sz w:val="18"/>
                <w:szCs w:val="18"/>
                <w:lang w:val="en-US"/>
              </w:rPr>
              <w:br/>
              <w:t>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and 25/2, on the Appointment of Sub</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Working Group Handbook Chairman and Work Progress</w:t>
            </w:r>
          </w:p>
        </w:tc>
        <w:tc>
          <w:tcPr>
            <w:tcW w:w="2204"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jc w:val="both"/>
              <w:rPr>
                <w:bCs/>
                <w:sz w:val="18"/>
                <w:szCs w:val="18"/>
              </w:rPr>
            </w:pPr>
            <w:r w:rsidRPr="00A77B1E">
              <w:rPr>
                <w:sz w:val="18"/>
                <w:szCs w:val="18"/>
                <w:lang w:val="en-US"/>
              </w:rPr>
              <w:t xml:space="preserve">At its 14th meeting, Working Party 5D has appointed Dr. Bienvenu A. Soglo as chairman of Sub Working Group Handbook. WP 5D concurs with this initial organization and has considered placement of material and made modifications included at the appropriate location in the revised working document (Att. 3.13 to Document 5D/196).At this meeting, WP 5D also revised the work plan (Att. 3.14 to Document 5D/196) for the development of the handbook. Both working document and work plan are attached to this document.  </w:t>
            </w:r>
            <w:r w:rsidRPr="00A77B1E">
              <w:rPr>
                <w:sz w:val="18"/>
                <w:szCs w:val="18"/>
              </w:rPr>
              <w:t>The meeting participants are invited to consider this document.</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8B4CB9">
            <w:pPr>
              <w:pStyle w:val="Tabletext"/>
              <w:rPr>
                <w:bCs/>
                <w:sz w:val="18"/>
                <w:szCs w:val="18"/>
              </w:rPr>
            </w:pPr>
            <w:r w:rsidRPr="00A77B1E">
              <w:rPr>
                <w:sz w:val="18"/>
                <w:szCs w:val="18"/>
              </w:rPr>
              <w:t>Report</w:t>
            </w:r>
          </w:p>
        </w:tc>
      </w:tr>
      <w:tr w:rsidR="006541B5" w:rsidRPr="00A77B1E" w:rsidTr="003A67FE">
        <w:trPr>
          <w:trHeight w:val="4215"/>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6541B5" w:rsidRPr="00A77B1E" w:rsidRDefault="00443FB1" w:rsidP="006541B5">
            <w:pPr>
              <w:spacing w:before="40"/>
              <w:rPr>
                <w:rFonts w:eastAsia="Times New Roman"/>
                <w:bCs/>
                <w:sz w:val="18"/>
                <w:szCs w:val="18"/>
              </w:rPr>
            </w:pPr>
            <w:hyperlink r:id="rId47" w:history="1">
              <w:r w:rsidR="006541B5" w:rsidRPr="00A77B1E">
                <w:rPr>
                  <w:rStyle w:val="Hyperlink"/>
                  <w:rFonts w:eastAsia="Times New Roman"/>
                  <w:sz w:val="18"/>
                  <w:szCs w:val="18"/>
                  <w:lang w:val="en-US"/>
                </w:rPr>
                <w:t>RGQ10-3/2/28</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08</w:t>
            </w:r>
            <w:r w:rsidRPr="00A77B1E">
              <w:rPr>
                <w:sz w:val="18"/>
                <w:szCs w:val="18"/>
                <w:cs/>
              </w:rPr>
              <w:t>‎</w:t>
            </w:r>
            <w:r w:rsidRPr="00A77B1E">
              <w:rPr>
                <w:sz w:val="18"/>
                <w:szCs w:val="18"/>
              </w:rPr>
              <w:t>–</w:t>
            </w:r>
            <w:r w:rsidRPr="00A77B1E">
              <w:rPr>
                <w:sz w:val="18"/>
                <w:szCs w:val="18"/>
                <w:cs/>
              </w:rPr>
              <w:t>‎</w:t>
            </w:r>
            <w:r w:rsidRPr="00A77B1E">
              <w:rPr>
                <w:sz w:val="18"/>
                <w:szCs w:val="18"/>
              </w:rPr>
              <w:t>Jan</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Rwanda (Republic of)</w:t>
            </w:r>
          </w:p>
        </w:tc>
        <w:tc>
          <w:tcPr>
            <w:tcW w:w="685"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lang w:val="en-US"/>
              </w:rPr>
            </w:pPr>
            <w:r w:rsidRPr="00A77B1E">
              <w:rPr>
                <w:sz w:val="18"/>
                <w:szCs w:val="18"/>
                <w:lang w:val="en-US"/>
              </w:rPr>
              <w:t>Access to telecommunication/ICT services by persons with disabilities and with special needs</w:t>
            </w:r>
          </w:p>
        </w:tc>
        <w:tc>
          <w:tcPr>
            <w:tcW w:w="2204"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jc w:val="both"/>
              <w:rPr>
                <w:sz w:val="18"/>
                <w:szCs w:val="18"/>
                <w:lang w:val="en-US"/>
              </w:rPr>
            </w:pPr>
            <w:r w:rsidRPr="00A77B1E">
              <w:rPr>
                <w:sz w:val="18"/>
                <w:szCs w:val="18"/>
                <w:lang w:val="en-US"/>
              </w:rPr>
              <w:t>According to the World Health Organization (WHO), it is estimated that 650 million people in the world live with some type of disability; 80% of the people live in low income countries such as East Africa member states and the number continues to grow creating survival challenges due to over dependence. As the world continues to witness the dynamism in the growth of ICT sector, it should be noted that greater social inclusion needs to be considered at all levels for sustainable ICT growth, economic development and reduction of dependence that results from excluding people/consumers with special needs and hence negating efforts put in development.</w:t>
            </w:r>
          </w:p>
          <w:p w:rsidR="006541B5" w:rsidRPr="00A77B1E" w:rsidRDefault="006541B5" w:rsidP="008B4CB9">
            <w:pPr>
              <w:pStyle w:val="Tabletext"/>
              <w:jc w:val="both"/>
              <w:rPr>
                <w:bCs/>
                <w:sz w:val="18"/>
                <w:szCs w:val="18"/>
                <w:lang w:val="en-US"/>
              </w:rPr>
            </w:pPr>
            <w:r w:rsidRPr="00A77B1E">
              <w:rPr>
                <w:sz w:val="18"/>
                <w:szCs w:val="18"/>
                <w:lang w:val="en-US"/>
              </w:rPr>
              <w:t>This contribution puts forward some policy and regulatory remedies in order to improve access to services by people with disabilities and gives also current status of projects which gives access to telecommunication/ICT services for persons with disabilities and with special needs in Rwanda.</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8B4CB9">
            <w:pPr>
              <w:pStyle w:val="Tabletext"/>
              <w:rPr>
                <w:bCs/>
                <w:sz w:val="18"/>
                <w:szCs w:val="18"/>
              </w:rPr>
            </w:pPr>
            <w:r w:rsidRPr="00A77B1E">
              <w:rPr>
                <w:sz w:val="18"/>
                <w:szCs w:val="18"/>
              </w:rPr>
              <w:t>Case Study (e</w:t>
            </w:r>
            <w:r w:rsidRPr="00A77B1E">
              <w:rPr>
                <w:sz w:val="18"/>
                <w:szCs w:val="18"/>
                <w:cs/>
              </w:rPr>
              <w:t>‎</w:t>
            </w:r>
            <w:r w:rsidRPr="00A77B1E">
              <w:rPr>
                <w:sz w:val="18"/>
                <w:szCs w:val="18"/>
              </w:rPr>
              <w:t>–</w:t>
            </w:r>
            <w:r w:rsidRPr="00A77B1E">
              <w:rPr>
                <w:sz w:val="18"/>
                <w:szCs w:val="18"/>
                <w:cs/>
              </w:rPr>
              <w:t>‎</w:t>
            </w:r>
            <w:r w:rsidRPr="00A77B1E">
              <w:rPr>
                <w:sz w:val="18"/>
                <w:szCs w:val="18"/>
              </w:rPr>
              <w:t>health)</w:t>
            </w:r>
          </w:p>
        </w:tc>
      </w:tr>
      <w:tr w:rsidR="006541B5" w:rsidRPr="00A77B1E" w:rsidTr="003A67FE">
        <w:trPr>
          <w:trHeight w:val="2115"/>
        </w:trPr>
        <w:tc>
          <w:tcPr>
            <w:tcW w:w="438" w:type="pct"/>
            <w:tcBorders>
              <w:top w:val="single" w:sz="8" w:space="0" w:color="auto"/>
              <w:left w:val="single" w:sz="8" w:space="0" w:color="auto"/>
              <w:bottom w:val="single" w:sz="8" w:space="0" w:color="auto"/>
              <w:right w:val="single" w:sz="8" w:space="0" w:color="auto"/>
            </w:tcBorders>
            <w:shd w:val="clear" w:color="000000" w:fill="auto"/>
            <w:hideMark/>
          </w:tcPr>
          <w:p w:rsidR="006541B5" w:rsidRPr="00A77B1E" w:rsidRDefault="00443FB1" w:rsidP="006541B5">
            <w:pPr>
              <w:spacing w:before="40"/>
              <w:rPr>
                <w:rFonts w:eastAsia="Times New Roman"/>
                <w:bCs/>
                <w:sz w:val="18"/>
                <w:szCs w:val="18"/>
              </w:rPr>
            </w:pPr>
            <w:hyperlink r:id="rId48" w:history="1">
              <w:r w:rsidR="006541B5" w:rsidRPr="00A77B1E">
                <w:rPr>
                  <w:rStyle w:val="Hyperlink"/>
                  <w:rFonts w:eastAsia="Times New Roman"/>
                  <w:sz w:val="18"/>
                  <w:szCs w:val="18"/>
                  <w:lang w:val="en-US"/>
                </w:rPr>
                <w:t>RGQ10-3/2/31</w:t>
              </w:r>
            </w:hyperlink>
          </w:p>
        </w:tc>
        <w:tc>
          <w:tcPr>
            <w:tcW w:w="38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04</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pacing w:val="-6"/>
                <w:sz w:val="18"/>
                <w:szCs w:val="18"/>
              </w:rPr>
            </w:pPr>
            <w:r w:rsidRPr="00A77B1E">
              <w:rPr>
                <w:spacing w:val="-6"/>
                <w:sz w:val="18"/>
                <w:szCs w:val="18"/>
              </w:rPr>
              <w:t>Internatio</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nal Telecommunications Satellite Organization (ITSO)</w:t>
            </w:r>
          </w:p>
        </w:tc>
        <w:tc>
          <w:tcPr>
            <w:tcW w:w="685"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 xml:space="preserve">Reference and resource for the Draft Report on Question </w:t>
            </w:r>
            <w:r w:rsidRPr="00A77B1E">
              <w:rPr>
                <w:sz w:val="18"/>
                <w:szCs w:val="18"/>
                <w:lang w:val="en-US"/>
              </w:rPr>
              <w:br/>
              <w:t>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w:t>
            </w:r>
          </w:p>
        </w:tc>
        <w:tc>
          <w:tcPr>
            <w:tcW w:w="2204"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jc w:val="both"/>
              <w:rPr>
                <w:bCs/>
                <w:sz w:val="18"/>
                <w:szCs w:val="18"/>
                <w:lang w:val="en-US"/>
              </w:rPr>
            </w:pPr>
            <w:r w:rsidRPr="00A77B1E">
              <w:rPr>
                <w:sz w:val="18"/>
                <w:szCs w:val="18"/>
                <w:lang w:val="en-US"/>
              </w:rPr>
              <w:t>This document contains a Report from an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ITSO workshop on “Satellites: A Solution for Broadband Access” that is relevant to the implementation of universal access to broadband services worldwide. The outcomes of this seminar may be useful to consider for the work towards a revised version of the Draft Report, particularly in elaborating sections of the report related to the role of satellite communications in broadband deployment plans and policies.</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8B4CB9">
            <w:pPr>
              <w:pStyle w:val="Tabletext"/>
              <w:rPr>
                <w:bCs/>
                <w:sz w:val="18"/>
                <w:szCs w:val="18"/>
              </w:rPr>
            </w:pPr>
            <w:r w:rsidRPr="00A77B1E">
              <w:rPr>
                <w:sz w:val="18"/>
                <w:szCs w:val="18"/>
              </w:rPr>
              <w:t>Report</w:t>
            </w:r>
          </w:p>
        </w:tc>
      </w:tr>
      <w:tr w:rsidR="003A67FE" w:rsidRPr="00A77B1E" w:rsidTr="003A67FE">
        <w:trPr>
          <w:trHeight w:val="3782"/>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3A67FE" w:rsidRPr="00A77B1E" w:rsidRDefault="00443FB1" w:rsidP="008B4CB9">
            <w:pPr>
              <w:pStyle w:val="Tabletext"/>
              <w:rPr>
                <w:bCs/>
                <w:sz w:val="18"/>
                <w:szCs w:val="18"/>
              </w:rPr>
            </w:pPr>
            <w:hyperlink r:id="rId49" w:history="1">
              <w:r w:rsidR="006541B5" w:rsidRPr="00A77B1E">
                <w:rPr>
                  <w:rStyle w:val="Hyperlink"/>
                  <w:rFonts w:eastAsia="Times New Roman" w:cs="Times New Roman"/>
                  <w:sz w:val="18"/>
                  <w:szCs w:val="18"/>
                  <w:lang w:val="en-US"/>
                </w:rPr>
                <w:t>RGQ10-3/2/32</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09</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hideMark/>
          </w:tcPr>
          <w:p w:rsidR="003A67FE" w:rsidRPr="00A77B1E" w:rsidRDefault="003A67FE" w:rsidP="008B4CB9">
            <w:pPr>
              <w:pStyle w:val="Tabletext"/>
              <w:rPr>
                <w:bCs/>
                <w:spacing w:val="-6"/>
                <w:sz w:val="18"/>
                <w:szCs w:val="18"/>
              </w:rPr>
            </w:pPr>
            <w:r w:rsidRPr="00A77B1E">
              <w:rPr>
                <w:spacing w:val="-6"/>
                <w:sz w:val="18"/>
                <w:szCs w:val="18"/>
              </w:rPr>
              <w:t>Internatio</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nal Telecom</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munications Satellite Organization (ITSO)</w:t>
            </w:r>
            <w:r w:rsidRPr="00A77B1E">
              <w:rPr>
                <w:spacing w:val="-6"/>
                <w:sz w:val="18"/>
                <w:szCs w:val="18"/>
              </w:rPr>
              <w:br/>
              <w:t>Internatio</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nal Mobile Satellite Organization (IMSO)</w:t>
            </w:r>
            <w:r w:rsidRPr="00A77B1E">
              <w:rPr>
                <w:spacing w:val="-6"/>
                <w:sz w:val="18"/>
                <w:szCs w:val="18"/>
              </w:rPr>
              <w:br/>
              <w:t>European Telecom</w:t>
            </w:r>
            <w:r w:rsidRPr="00A77B1E">
              <w:rPr>
                <w:spacing w:val="-6"/>
                <w:sz w:val="18"/>
                <w:szCs w:val="18"/>
                <w:cs/>
              </w:rPr>
              <w:t>‎</w:t>
            </w:r>
            <w:r w:rsidRPr="00A77B1E">
              <w:rPr>
                <w:spacing w:val="-6"/>
                <w:sz w:val="18"/>
                <w:szCs w:val="18"/>
              </w:rPr>
              <w:t>–</w:t>
            </w:r>
            <w:r w:rsidRPr="00A77B1E">
              <w:rPr>
                <w:spacing w:val="-6"/>
                <w:sz w:val="18"/>
                <w:szCs w:val="18"/>
                <w:cs/>
              </w:rPr>
              <w:t>‎</w:t>
            </w:r>
            <w:r w:rsidRPr="00A77B1E">
              <w:rPr>
                <w:spacing w:val="-6"/>
                <w:sz w:val="18"/>
                <w:szCs w:val="18"/>
              </w:rPr>
              <w:t>munications Satellite Organization (EUTELSAT IGO)</w:t>
            </w:r>
          </w:p>
        </w:tc>
        <w:tc>
          <w:tcPr>
            <w:tcW w:w="685" w:type="pct"/>
            <w:tcBorders>
              <w:top w:val="single" w:sz="8" w:space="0" w:color="auto"/>
              <w:left w:val="nil"/>
              <w:bottom w:val="single" w:sz="8" w:space="0" w:color="auto"/>
              <w:right w:val="single" w:sz="8" w:space="0" w:color="auto"/>
            </w:tcBorders>
            <w:shd w:val="clear" w:color="auto" w:fill="E8F8FD"/>
            <w:hideMark/>
          </w:tcPr>
          <w:p w:rsidR="003A67FE" w:rsidRPr="00A77B1E" w:rsidRDefault="003A67FE" w:rsidP="008B4CB9">
            <w:pPr>
              <w:pStyle w:val="Tabletext"/>
              <w:rPr>
                <w:bCs/>
                <w:sz w:val="18"/>
                <w:szCs w:val="18"/>
              </w:rPr>
            </w:pPr>
            <w:r w:rsidRPr="00A77B1E">
              <w:rPr>
                <w:sz w:val="18"/>
                <w:szCs w:val="18"/>
              </w:rPr>
              <w:t xml:space="preserve">Satellite Solutions for Digital Inclusion </w:t>
            </w:r>
          </w:p>
        </w:tc>
        <w:tc>
          <w:tcPr>
            <w:tcW w:w="2204" w:type="pct"/>
            <w:tcBorders>
              <w:top w:val="single" w:sz="8" w:space="0" w:color="auto"/>
              <w:left w:val="nil"/>
              <w:bottom w:val="single" w:sz="8" w:space="0" w:color="auto"/>
              <w:right w:val="single" w:sz="8" w:space="0" w:color="auto"/>
            </w:tcBorders>
            <w:shd w:val="clear" w:color="auto" w:fill="E8F8FD"/>
            <w:hideMark/>
          </w:tcPr>
          <w:p w:rsidR="003A67FE" w:rsidRPr="00A77B1E" w:rsidRDefault="003A67FE" w:rsidP="008B4CB9">
            <w:pPr>
              <w:pStyle w:val="Tabletext"/>
              <w:jc w:val="both"/>
              <w:rPr>
                <w:bCs/>
                <w:sz w:val="18"/>
                <w:szCs w:val="18"/>
                <w:lang w:val="en-US"/>
              </w:rPr>
            </w:pPr>
            <w:r w:rsidRPr="00A77B1E">
              <w:rPr>
                <w:sz w:val="18"/>
                <w:szCs w:val="18"/>
                <w:lang w:val="en-US"/>
              </w:rPr>
              <w:t>Given their special characteristics, rapid deployment and ubiquitous coverage, satellite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based solutions have been increasingly utilized to help achieve universal broadband coverage, particularly for remote and rural areas where terrestrial infrastructure is limited, as well as providing coverage of the oceans, where other infrastructures are obviously unavailable.  In light of the importance of the work of the UN Broadband Commission to the implementation of the Work Plan for Study Question 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the co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authors invite the Rapporteur Group to consider the attached extracts from the Broadband Commission’s Report – State of Broadband 2012: Achieving Digital Inclusion for All when developing the Draft Report.</w:t>
            </w:r>
          </w:p>
        </w:tc>
        <w:tc>
          <w:tcPr>
            <w:tcW w:w="681" w:type="pct"/>
            <w:tcBorders>
              <w:top w:val="single" w:sz="8" w:space="0" w:color="auto"/>
              <w:left w:val="nil"/>
              <w:bottom w:val="single" w:sz="8" w:space="0" w:color="auto"/>
              <w:right w:val="single" w:sz="8" w:space="0" w:color="auto"/>
            </w:tcBorders>
            <w:shd w:val="clear" w:color="auto" w:fill="E8F8FD"/>
          </w:tcPr>
          <w:p w:rsidR="003A67FE" w:rsidRPr="00A77B1E" w:rsidRDefault="003A67FE" w:rsidP="008B4CB9">
            <w:pPr>
              <w:pStyle w:val="Tabletext"/>
              <w:rPr>
                <w:bCs/>
                <w:sz w:val="18"/>
                <w:szCs w:val="18"/>
              </w:rPr>
            </w:pPr>
            <w:r w:rsidRPr="00A77B1E">
              <w:rPr>
                <w:sz w:val="18"/>
                <w:szCs w:val="18"/>
              </w:rPr>
              <w:t>Report</w:t>
            </w:r>
          </w:p>
        </w:tc>
      </w:tr>
      <w:tr w:rsidR="006541B5" w:rsidRPr="00A77B1E" w:rsidTr="003A67FE">
        <w:trPr>
          <w:trHeight w:val="2146"/>
        </w:trPr>
        <w:tc>
          <w:tcPr>
            <w:tcW w:w="438" w:type="pct"/>
            <w:tcBorders>
              <w:top w:val="single" w:sz="8" w:space="0" w:color="auto"/>
              <w:left w:val="single" w:sz="8" w:space="0" w:color="auto"/>
              <w:bottom w:val="single" w:sz="8" w:space="0" w:color="auto"/>
              <w:right w:val="single" w:sz="8" w:space="0" w:color="auto"/>
            </w:tcBorders>
            <w:shd w:val="clear" w:color="000000" w:fill="auto"/>
            <w:hideMark/>
          </w:tcPr>
          <w:p w:rsidR="006541B5" w:rsidRPr="00A77B1E" w:rsidRDefault="00443FB1" w:rsidP="006541B5">
            <w:pPr>
              <w:pStyle w:val="Tabletext"/>
              <w:rPr>
                <w:rStyle w:val="Hyperlink"/>
                <w:sz w:val="18"/>
                <w:szCs w:val="18"/>
                <w:lang w:val="en-US"/>
              </w:rPr>
            </w:pPr>
            <w:hyperlink r:id="rId50" w:history="1">
              <w:r w:rsidR="006541B5" w:rsidRPr="00A77B1E">
                <w:rPr>
                  <w:rStyle w:val="Hyperlink"/>
                  <w:rFonts w:eastAsia="Times New Roman" w:cs="Times New Roman"/>
                  <w:sz w:val="18"/>
                  <w:szCs w:val="18"/>
                  <w:lang w:val="en-US"/>
                </w:rPr>
                <w:t>RGQ10-3/2/34</w:t>
              </w:r>
            </w:hyperlink>
          </w:p>
        </w:tc>
        <w:tc>
          <w:tcPr>
            <w:tcW w:w="38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29</w:t>
            </w:r>
            <w:r w:rsidRPr="00A77B1E">
              <w:rPr>
                <w:sz w:val="18"/>
                <w:szCs w:val="18"/>
                <w:cs/>
              </w:rPr>
              <w:t>‎</w:t>
            </w:r>
            <w:r w:rsidRPr="00A77B1E">
              <w:rPr>
                <w:sz w:val="18"/>
                <w:szCs w:val="18"/>
              </w:rPr>
              <w:t>–</w:t>
            </w:r>
            <w:r w:rsidRPr="00A77B1E">
              <w:rPr>
                <w:sz w:val="18"/>
                <w:szCs w:val="18"/>
                <w:cs/>
              </w:rPr>
              <w:t>‎</w:t>
            </w:r>
            <w:r w:rsidRPr="00A77B1E">
              <w:rPr>
                <w:sz w:val="18"/>
                <w:szCs w:val="18"/>
              </w:rPr>
              <w:t>Jan</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pacing w:val="-6"/>
                <w:sz w:val="18"/>
                <w:szCs w:val="18"/>
                <w:lang w:val="en-US"/>
              </w:rPr>
              <w:t>Internatio</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nal Teleco</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mmunica</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tion Academy (Russian Federation</w:t>
            </w:r>
            <w:r w:rsidRPr="00A77B1E">
              <w:rPr>
                <w:sz w:val="18"/>
                <w:szCs w:val="18"/>
                <w:lang w:val="en-US"/>
              </w:rPr>
              <w:t>)</w:t>
            </w:r>
          </w:p>
        </w:tc>
        <w:tc>
          <w:tcPr>
            <w:tcW w:w="685"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D Study Group Question </w:t>
            </w:r>
            <w:r w:rsidRPr="00A77B1E">
              <w:rPr>
                <w:sz w:val="18"/>
                <w:szCs w:val="18"/>
                <w:lang w:val="en-US"/>
              </w:rPr>
              <w:br/>
              <w:t>10</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3/2: Survey on Policy and Regulatory Initiatives for Developing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nications/</w:t>
            </w:r>
            <w:r w:rsidRPr="00A77B1E">
              <w:rPr>
                <w:sz w:val="18"/>
                <w:szCs w:val="18"/>
                <w:lang w:val="en-US"/>
              </w:rPr>
              <w:br/>
              <w:t>ICTs/Broad</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band in Rural and Remote Areas</w:t>
            </w:r>
          </w:p>
        </w:tc>
        <w:tc>
          <w:tcPr>
            <w:tcW w:w="2204"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jc w:val="both"/>
              <w:rPr>
                <w:bCs/>
                <w:sz w:val="18"/>
                <w:szCs w:val="18"/>
                <w:lang w:val="en-US"/>
              </w:rPr>
            </w:pPr>
            <w:r w:rsidRPr="00A77B1E">
              <w:rPr>
                <w:sz w:val="18"/>
                <w:szCs w:val="18"/>
                <w:lang w:val="en-US"/>
              </w:rPr>
              <w:t>In response to the above survey on policy and regulatory initiatives for developing telecom</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munications/ ICTs/broadband in rural and remote areas, we propose an analysis of the situation in the Russian Federation and put forward a number of initiatives by the International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nication Academy with a view to achieving improvements in this sector. </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8B4CB9">
            <w:pPr>
              <w:pStyle w:val="Tabletext"/>
              <w:rPr>
                <w:bCs/>
                <w:sz w:val="18"/>
                <w:szCs w:val="18"/>
              </w:rPr>
            </w:pPr>
            <w:r w:rsidRPr="00A77B1E">
              <w:rPr>
                <w:sz w:val="18"/>
                <w:szCs w:val="18"/>
              </w:rPr>
              <w:t>Report</w:t>
            </w:r>
          </w:p>
        </w:tc>
      </w:tr>
      <w:tr w:rsidR="006541B5" w:rsidRPr="00A77B1E" w:rsidTr="003A67FE">
        <w:trPr>
          <w:trHeight w:val="591"/>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6541B5" w:rsidRPr="00A77B1E" w:rsidRDefault="00443FB1" w:rsidP="006541B5">
            <w:pPr>
              <w:pStyle w:val="Tabletext"/>
              <w:rPr>
                <w:rStyle w:val="Hyperlink"/>
                <w:sz w:val="18"/>
                <w:szCs w:val="18"/>
                <w:lang w:val="en-US"/>
              </w:rPr>
            </w:pPr>
            <w:hyperlink r:id="rId51" w:history="1">
              <w:r w:rsidR="006541B5" w:rsidRPr="00A77B1E">
                <w:rPr>
                  <w:rStyle w:val="Hyperlink"/>
                  <w:rFonts w:eastAsia="Times New Roman" w:cs="Times New Roman"/>
                  <w:sz w:val="18"/>
                  <w:szCs w:val="18"/>
                  <w:lang w:val="en-US"/>
                </w:rPr>
                <w:t>RGQ10-3/2/35</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26</w:t>
            </w:r>
            <w:r w:rsidRPr="00A77B1E">
              <w:rPr>
                <w:sz w:val="18"/>
                <w:szCs w:val="18"/>
                <w:cs/>
              </w:rPr>
              <w:t>‎</w:t>
            </w:r>
            <w:r w:rsidRPr="00A77B1E">
              <w:rPr>
                <w:sz w:val="18"/>
                <w:szCs w:val="18"/>
              </w:rPr>
              <w:t>–</w:t>
            </w:r>
            <w:r w:rsidRPr="00A77B1E">
              <w:rPr>
                <w:sz w:val="18"/>
                <w:szCs w:val="18"/>
                <w:cs/>
              </w:rPr>
              <w:t>‎</w:t>
            </w:r>
            <w:r w:rsidRPr="00A77B1E">
              <w:rPr>
                <w:sz w:val="18"/>
                <w:szCs w:val="18"/>
              </w:rPr>
              <w:t>Feb</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KDDI Corpora</w:t>
            </w:r>
            <w:r w:rsidRPr="00A77B1E">
              <w:rPr>
                <w:sz w:val="18"/>
                <w:szCs w:val="18"/>
                <w:cs/>
              </w:rPr>
              <w:t>‎</w:t>
            </w:r>
            <w:r w:rsidRPr="00A77B1E">
              <w:rPr>
                <w:sz w:val="18"/>
                <w:szCs w:val="18"/>
              </w:rPr>
              <w:t>–</w:t>
            </w:r>
            <w:r w:rsidRPr="00A77B1E">
              <w:rPr>
                <w:sz w:val="18"/>
                <w:szCs w:val="18"/>
                <w:cs/>
              </w:rPr>
              <w:t>‎</w:t>
            </w:r>
            <w:r w:rsidRPr="00A77B1E">
              <w:rPr>
                <w:sz w:val="18"/>
                <w:szCs w:val="18"/>
              </w:rPr>
              <w:t>tion</w:t>
            </w:r>
          </w:p>
        </w:tc>
        <w:tc>
          <w:tcPr>
            <w:tcW w:w="685"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lang w:val="en-US"/>
              </w:rPr>
            </w:pPr>
            <w:r w:rsidRPr="00A77B1E">
              <w:rPr>
                <w:sz w:val="18"/>
                <w:szCs w:val="18"/>
                <w:lang w:val="en-US"/>
              </w:rPr>
              <w:t>Contribution to Case Study Library: Mobile WiMAX in Japan</w:t>
            </w:r>
          </w:p>
        </w:tc>
        <w:tc>
          <w:tcPr>
            <w:tcW w:w="2204"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jc w:val="both"/>
              <w:rPr>
                <w:bCs/>
                <w:sz w:val="18"/>
                <w:szCs w:val="18"/>
                <w:lang w:val="en-US"/>
              </w:rPr>
            </w:pPr>
            <w:r w:rsidRPr="00A77B1E">
              <w:rPr>
                <w:sz w:val="18"/>
                <w:szCs w:val="18"/>
                <w:lang w:val="en-US"/>
              </w:rPr>
              <w:t>This contribution is modified content of “Mobile WiMAX in Japan” for the new case study library.</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8B4CB9">
            <w:pPr>
              <w:pStyle w:val="Tabletext"/>
              <w:rPr>
                <w:bCs/>
                <w:sz w:val="18"/>
                <w:szCs w:val="18"/>
              </w:rPr>
            </w:pPr>
            <w:r w:rsidRPr="00A77B1E">
              <w:rPr>
                <w:sz w:val="18"/>
                <w:szCs w:val="18"/>
              </w:rPr>
              <w:t>Case Study (broadband wireless)</w:t>
            </w:r>
          </w:p>
        </w:tc>
      </w:tr>
      <w:tr w:rsidR="006541B5" w:rsidRPr="00A77B1E" w:rsidTr="003A67FE">
        <w:trPr>
          <w:trHeight w:val="2715"/>
        </w:trPr>
        <w:tc>
          <w:tcPr>
            <w:tcW w:w="438" w:type="pct"/>
            <w:tcBorders>
              <w:top w:val="single" w:sz="8" w:space="0" w:color="auto"/>
              <w:left w:val="single" w:sz="8" w:space="0" w:color="auto"/>
              <w:bottom w:val="single" w:sz="8" w:space="0" w:color="auto"/>
              <w:right w:val="single" w:sz="8" w:space="0" w:color="auto"/>
            </w:tcBorders>
            <w:shd w:val="clear" w:color="000000" w:fill="auto"/>
            <w:hideMark/>
          </w:tcPr>
          <w:p w:rsidR="006541B5" w:rsidRPr="00A77B1E" w:rsidRDefault="00443FB1" w:rsidP="006541B5">
            <w:pPr>
              <w:pStyle w:val="Tabletext"/>
              <w:rPr>
                <w:rStyle w:val="Hyperlink"/>
                <w:sz w:val="18"/>
                <w:szCs w:val="18"/>
                <w:lang w:val="en-US"/>
              </w:rPr>
            </w:pPr>
            <w:hyperlink r:id="rId52" w:history="1">
              <w:r w:rsidR="006541B5" w:rsidRPr="00A77B1E">
                <w:rPr>
                  <w:rStyle w:val="Hyperlink"/>
                  <w:rFonts w:eastAsia="Times New Roman" w:cs="Times New Roman"/>
                  <w:sz w:val="18"/>
                  <w:szCs w:val="18"/>
                  <w:lang w:val="en-US"/>
                </w:rPr>
                <w:t>RGQ10-3/2/36</w:t>
              </w:r>
            </w:hyperlink>
          </w:p>
        </w:tc>
        <w:tc>
          <w:tcPr>
            <w:tcW w:w="38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03</w:t>
            </w:r>
            <w:r w:rsidRPr="00A77B1E">
              <w:rPr>
                <w:sz w:val="18"/>
                <w:szCs w:val="18"/>
                <w:cs/>
              </w:rPr>
              <w:t>‎</w:t>
            </w:r>
            <w:r w:rsidRPr="00A77B1E">
              <w:rPr>
                <w:sz w:val="18"/>
                <w:szCs w:val="18"/>
              </w:rPr>
              <w:t>–</w:t>
            </w:r>
            <w:r w:rsidRPr="00A77B1E">
              <w:rPr>
                <w:sz w:val="18"/>
                <w:szCs w:val="18"/>
                <w:cs/>
              </w:rPr>
              <w:t>‎</w:t>
            </w:r>
            <w:r w:rsidRPr="00A77B1E">
              <w:rPr>
                <w:sz w:val="18"/>
                <w:szCs w:val="18"/>
              </w:rPr>
              <w:t>Mar</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Marshall Islands (Republic of)</w:t>
            </w:r>
          </w:p>
        </w:tc>
        <w:tc>
          <w:tcPr>
            <w:tcW w:w="685"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Contribution to Case Study Library: Livelihood opportunities and culture preservation through a sustainable and eco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friendly ICT telecenter</w:t>
            </w:r>
          </w:p>
        </w:tc>
        <w:tc>
          <w:tcPr>
            <w:tcW w:w="2204"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jc w:val="both"/>
              <w:rPr>
                <w:bCs/>
                <w:sz w:val="18"/>
                <w:szCs w:val="18"/>
                <w:lang w:val="en-US"/>
              </w:rPr>
            </w:pPr>
            <w:r w:rsidRPr="00A77B1E">
              <w:rPr>
                <w:sz w:val="18"/>
                <w:szCs w:val="18"/>
                <w:lang w:val="en-US"/>
              </w:rPr>
              <w:t xml:space="preserve">This contribution is about a ICT development project in Mejit Island, one of the many under developed islands in the Marshall Islands. The Ministry of Transportation and Communications (MOTC) in cooperation with Mejit Local Government would create a COPRA COOPERATIVE or similar SUSTAINABILITY plan to stimulate the economic growth in the island, at the same time educating the community and the youths. Femto technology is the proposed solution for the outer island as an alternative to the expensive setup of GSM configuration which requires airconditioning unit and high cost of equipments. </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8B4CB9">
            <w:pPr>
              <w:pStyle w:val="Tabletext"/>
              <w:rPr>
                <w:bCs/>
                <w:sz w:val="18"/>
                <w:szCs w:val="18"/>
              </w:rPr>
            </w:pPr>
            <w:r w:rsidRPr="00A77B1E">
              <w:rPr>
                <w:sz w:val="18"/>
                <w:szCs w:val="18"/>
              </w:rPr>
              <w:t>Case Study (broadband wireless)</w:t>
            </w:r>
          </w:p>
        </w:tc>
      </w:tr>
      <w:tr w:rsidR="006541B5" w:rsidRPr="00235429" w:rsidTr="003A67FE">
        <w:trPr>
          <w:trHeight w:val="3015"/>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6541B5" w:rsidRPr="00A77B1E" w:rsidRDefault="00443FB1" w:rsidP="006541B5">
            <w:pPr>
              <w:pStyle w:val="Tabletext"/>
              <w:rPr>
                <w:rStyle w:val="Hyperlink"/>
                <w:sz w:val="18"/>
                <w:szCs w:val="18"/>
                <w:lang w:val="en-US"/>
              </w:rPr>
            </w:pPr>
            <w:hyperlink r:id="rId53" w:history="1">
              <w:r w:rsidR="006541B5" w:rsidRPr="00A77B1E">
                <w:rPr>
                  <w:rStyle w:val="Hyperlink"/>
                  <w:rFonts w:eastAsia="Times New Roman" w:cs="Times New Roman"/>
                  <w:sz w:val="18"/>
                  <w:szCs w:val="18"/>
                  <w:lang w:val="en-US"/>
                </w:rPr>
                <w:t>RGQ10-3/2/38</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rPr>
            </w:pPr>
            <w:r w:rsidRPr="00A77B1E">
              <w:rPr>
                <w:sz w:val="18"/>
                <w:szCs w:val="18"/>
              </w:rPr>
              <w:t>05</w:t>
            </w:r>
            <w:r w:rsidRPr="00A77B1E">
              <w:rPr>
                <w:sz w:val="18"/>
                <w:szCs w:val="18"/>
                <w:cs/>
              </w:rPr>
              <w:t>‎</w:t>
            </w:r>
            <w:r w:rsidRPr="00A77B1E">
              <w:rPr>
                <w:sz w:val="18"/>
                <w:szCs w:val="18"/>
              </w:rPr>
              <w:t>–</w:t>
            </w:r>
            <w:r w:rsidRPr="00A77B1E">
              <w:rPr>
                <w:sz w:val="18"/>
                <w:szCs w:val="18"/>
                <w:cs/>
              </w:rPr>
              <w:t>‎</w:t>
            </w:r>
            <w:r w:rsidRPr="00A77B1E">
              <w:rPr>
                <w:sz w:val="18"/>
                <w:szCs w:val="18"/>
              </w:rPr>
              <w:t>Mar</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pacing w:val="-6"/>
                <w:sz w:val="18"/>
                <w:szCs w:val="18"/>
                <w:lang w:val="en-US"/>
              </w:rPr>
            </w:pPr>
            <w:r w:rsidRPr="00A77B1E">
              <w:rPr>
                <w:spacing w:val="-6"/>
                <w:sz w:val="18"/>
                <w:szCs w:val="18"/>
                <w:lang w:val="en-US"/>
              </w:rPr>
              <w:t>SES WORLD SKIES (Nether</w:t>
            </w:r>
            <w:r w:rsidRPr="00A77B1E">
              <w:rPr>
                <w:spacing w:val="-6"/>
                <w:sz w:val="18"/>
                <w:szCs w:val="18"/>
                <w:cs/>
                <w:lang w:val="en-US"/>
              </w:rPr>
              <w:t>‎</w:t>
            </w:r>
            <w:r w:rsidRPr="00A77B1E">
              <w:rPr>
                <w:spacing w:val="-6"/>
                <w:sz w:val="18"/>
                <w:szCs w:val="18"/>
                <w:lang w:val="en-US"/>
              </w:rPr>
              <w:t>–</w:t>
            </w:r>
            <w:r w:rsidRPr="00A77B1E">
              <w:rPr>
                <w:spacing w:val="-6"/>
                <w:sz w:val="18"/>
                <w:szCs w:val="18"/>
                <w:cs/>
                <w:lang w:val="en-US"/>
              </w:rPr>
              <w:t>‎</w:t>
            </w:r>
            <w:r w:rsidRPr="00A77B1E">
              <w:rPr>
                <w:spacing w:val="-6"/>
                <w:sz w:val="18"/>
                <w:szCs w:val="18"/>
                <w:lang w:val="en-US"/>
              </w:rPr>
              <w:t>lands)</w:t>
            </w:r>
          </w:p>
        </w:tc>
        <w:tc>
          <w:tcPr>
            <w:tcW w:w="685"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rPr>
                <w:bCs/>
                <w:sz w:val="18"/>
                <w:szCs w:val="18"/>
                <w:lang w:val="fr-CH"/>
              </w:rPr>
            </w:pPr>
            <w:r w:rsidRPr="00A77B1E">
              <w:rPr>
                <w:sz w:val="18"/>
                <w:szCs w:val="18"/>
                <w:lang w:val="fr-CH"/>
              </w:rPr>
              <w:t>Emergency.lu Rapid Response Communi</w:t>
            </w:r>
            <w:r w:rsidRPr="00A77B1E">
              <w:rPr>
                <w:sz w:val="18"/>
                <w:szCs w:val="18"/>
                <w:cs/>
                <w:lang w:val="fr-CH"/>
              </w:rPr>
              <w:t>‎</w:t>
            </w:r>
            <w:r w:rsidRPr="00A77B1E">
              <w:rPr>
                <w:sz w:val="18"/>
                <w:szCs w:val="18"/>
                <w:lang w:val="fr-CH"/>
              </w:rPr>
              <w:t>–</w:t>
            </w:r>
            <w:r w:rsidRPr="00A77B1E">
              <w:rPr>
                <w:sz w:val="18"/>
                <w:szCs w:val="18"/>
                <w:cs/>
                <w:lang w:val="fr-CH"/>
              </w:rPr>
              <w:t>‎</w:t>
            </w:r>
            <w:r w:rsidRPr="00A77B1E">
              <w:rPr>
                <w:sz w:val="18"/>
                <w:szCs w:val="18"/>
                <w:lang w:val="fr-CH"/>
              </w:rPr>
              <w:t xml:space="preserve">cations Solution  </w:t>
            </w:r>
          </w:p>
        </w:tc>
        <w:tc>
          <w:tcPr>
            <w:tcW w:w="2204"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8B4CB9">
            <w:pPr>
              <w:pStyle w:val="Tabletext"/>
              <w:jc w:val="both"/>
              <w:rPr>
                <w:bCs/>
                <w:sz w:val="18"/>
                <w:szCs w:val="18"/>
                <w:lang w:val="en-US"/>
              </w:rPr>
            </w:pPr>
            <w:r w:rsidRPr="00A77B1E">
              <w:rPr>
                <w:sz w:val="18"/>
                <w:szCs w:val="18"/>
                <w:lang w:val="en-US"/>
              </w:rPr>
              <w:t>Natural or man</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made disasters and humanitarian emergencies often require rapid deployment of communications solutions to restore connectivity.  Due to the volume of data required to coordinate a response, broadband connectivity is becoming increasingly essential to effective disaster response.  Luxembourg companies have partnered with the Ministry of Foreign Affairs of Luxembourg to form emergency.lu, a satellite communication solution that can be installed within hours of a disaster.  emergeny.lu has been useful in supporting humanitarian missions in South Sudan and Venezuela, and in providing training exercises for emergency aid workers</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8B4CB9">
            <w:pPr>
              <w:pStyle w:val="Tabletext"/>
              <w:rPr>
                <w:bCs/>
                <w:sz w:val="18"/>
                <w:szCs w:val="18"/>
                <w:lang w:val="en-US"/>
              </w:rPr>
            </w:pPr>
            <w:r w:rsidRPr="00A77B1E">
              <w:rPr>
                <w:sz w:val="18"/>
                <w:szCs w:val="18"/>
                <w:lang w:val="en-US"/>
              </w:rPr>
              <w:t>Case Study (emergency communica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 satellite)</w:t>
            </w:r>
          </w:p>
        </w:tc>
      </w:tr>
      <w:tr w:rsidR="006541B5" w:rsidRPr="00A77B1E" w:rsidTr="003A67FE">
        <w:trPr>
          <w:trHeight w:val="1415"/>
        </w:trPr>
        <w:tc>
          <w:tcPr>
            <w:tcW w:w="438" w:type="pct"/>
            <w:tcBorders>
              <w:top w:val="single" w:sz="8" w:space="0" w:color="auto"/>
              <w:left w:val="single" w:sz="8" w:space="0" w:color="auto"/>
              <w:bottom w:val="single" w:sz="8" w:space="0" w:color="auto"/>
              <w:right w:val="single" w:sz="8" w:space="0" w:color="auto"/>
            </w:tcBorders>
            <w:shd w:val="clear" w:color="000000" w:fill="auto"/>
            <w:hideMark/>
          </w:tcPr>
          <w:p w:rsidR="006541B5" w:rsidRPr="00A77B1E" w:rsidRDefault="00443FB1" w:rsidP="007F4F41">
            <w:pPr>
              <w:spacing w:before="0"/>
              <w:rPr>
                <w:rFonts w:eastAsia="Times New Roman"/>
                <w:bCs/>
                <w:sz w:val="18"/>
                <w:szCs w:val="18"/>
              </w:rPr>
            </w:pPr>
            <w:hyperlink r:id="rId54" w:history="1">
              <w:r w:rsidR="006541B5" w:rsidRPr="00A77B1E">
                <w:rPr>
                  <w:rStyle w:val="Hyperlink"/>
                  <w:rFonts w:eastAsia="Times New Roman"/>
                  <w:sz w:val="18"/>
                  <w:szCs w:val="18"/>
                  <w:lang w:val="en-US"/>
                </w:rPr>
                <w:t>RGQ10-3/2/44</w:t>
              </w:r>
            </w:hyperlink>
          </w:p>
        </w:tc>
        <w:tc>
          <w:tcPr>
            <w:tcW w:w="38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rPr>
            </w:pPr>
            <w:r w:rsidRPr="00A77B1E">
              <w:rPr>
                <w:sz w:val="18"/>
                <w:szCs w:val="18"/>
              </w:rPr>
              <w:t>27</w:t>
            </w:r>
            <w:r w:rsidRPr="00A77B1E">
              <w:rPr>
                <w:sz w:val="18"/>
                <w:szCs w:val="18"/>
                <w:cs/>
              </w:rPr>
              <w:t>‎</w:t>
            </w:r>
            <w:r w:rsidRPr="00A77B1E">
              <w:rPr>
                <w:sz w:val="18"/>
                <w:szCs w:val="18"/>
              </w:rPr>
              <w:t>–</w:t>
            </w:r>
            <w:r w:rsidRPr="00A77B1E">
              <w:rPr>
                <w:sz w:val="18"/>
                <w:szCs w:val="18"/>
                <w:cs/>
              </w:rPr>
              <w:t>‎</w:t>
            </w:r>
            <w:r w:rsidRPr="00A77B1E">
              <w:rPr>
                <w:sz w:val="18"/>
                <w:szCs w:val="18"/>
              </w:rPr>
              <w:t>Mar</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Qualcomm Incorpo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rated (United States of America)</w:t>
            </w:r>
          </w:p>
        </w:tc>
        <w:tc>
          <w:tcPr>
            <w:tcW w:w="685"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rPr>
                <w:bCs/>
                <w:sz w:val="18"/>
                <w:szCs w:val="18"/>
                <w:lang w:val="en-US"/>
              </w:rPr>
            </w:pPr>
            <w:r w:rsidRPr="00A77B1E">
              <w:rPr>
                <w:sz w:val="18"/>
                <w:szCs w:val="18"/>
                <w:lang w:val="en-US"/>
              </w:rPr>
              <w:t>Contribution to Case Study Library: Mobile Health Information System: Providing access to information for health care workers</w:t>
            </w:r>
          </w:p>
        </w:tc>
        <w:tc>
          <w:tcPr>
            <w:tcW w:w="2204" w:type="pct"/>
            <w:tcBorders>
              <w:top w:val="single" w:sz="8" w:space="0" w:color="auto"/>
              <w:left w:val="nil"/>
              <w:bottom w:val="single" w:sz="8" w:space="0" w:color="auto"/>
              <w:right w:val="single" w:sz="8" w:space="0" w:color="auto"/>
            </w:tcBorders>
            <w:shd w:val="clear" w:color="000000" w:fill="auto"/>
            <w:hideMark/>
          </w:tcPr>
          <w:p w:rsidR="006541B5" w:rsidRPr="00A77B1E" w:rsidRDefault="006541B5" w:rsidP="008B4CB9">
            <w:pPr>
              <w:pStyle w:val="Tabletext"/>
              <w:jc w:val="both"/>
              <w:rPr>
                <w:bCs/>
                <w:sz w:val="18"/>
                <w:szCs w:val="18"/>
                <w:lang w:val="en-US"/>
              </w:rPr>
            </w:pPr>
            <w:r w:rsidRPr="00A77B1E">
              <w:rPr>
                <w:sz w:val="18"/>
                <w:szCs w:val="18"/>
                <w:lang w:val="en-US"/>
              </w:rPr>
              <w:t>Through a collaboration of Qualcomm Wireless Reach, FHI 360, Eastern Cape Department of Health, MTN, Nelson Mandela Metropolitan University, and South Africa Partners, nurses and doctors in the East London Health Complex are using 3G wireless technologies to receive the latest health information and provide better care to their patients.</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8B4CB9">
            <w:pPr>
              <w:pStyle w:val="Tabletext"/>
              <w:rPr>
                <w:bCs/>
                <w:sz w:val="18"/>
                <w:szCs w:val="18"/>
                <w:lang w:val="en-US"/>
              </w:rPr>
            </w:pPr>
            <w:r w:rsidRPr="00A77B1E">
              <w:rPr>
                <w:sz w:val="18"/>
                <w:szCs w:val="18"/>
                <w:lang w:val="en-US"/>
              </w:rPr>
              <w:t xml:space="preserve">Case Study </w:t>
            </w:r>
            <w:r w:rsidRPr="00A77B1E">
              <w:rPr>
                <w:sz w:val="18"/>
                <w:szCs w:val="18"/>
                <w:lang w:val="en-US"/>
              </w:rPr>
              <w:br/>
              <w:t>(e</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health)</w:t>
            </w:r>
          </w:p>
        </w:tc>
      </w:tr>
      <w:tr w:rsidR="006541B5" w:rsidRPr="00A77B1E" w:rsidTr="003A67FE">
        <w:trPr>
          <w:trHeight w:val="3015"/>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6541B5" w:rsidRPr="00A77B1E" w:rsidRDefault="00443FB1" w:rsidP="006541B5">
            <w:pPr>
              <w:pStyle w:val="Tabletext"/>
              <w:rPr>
                <w:rStyle w:val="Hyperlink"/>
                <w:sz w:val="18"/>
                <w:szCs w:val="18"/>
                <w:lang w:val="en-US"/>
              </w:rPr>
            </w:pPr>
            <w:hyperlink r:id="rId55" w:history="1">
              <w:r w:rsidR="006541B5" w:rsidRPr="00A77B1E">
                <w:rPr>
                  <w:rStyle w:val="Hyperlink"/>
                  <w:rFonts w:eastAsia="Times New Roman" w:cs="Times New Roman"/>
                  <w:sz w:val="18"/>
                  <w:szCs w:val="18"/>
                  <w:lang w:val="en-US"/>
                </w:rPr>
                <w:t>RGQ10-3/2/45</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CA1D1D">
            <w:pPr>
              <w:pStyle w:val="Tabletext"/>
              <w:rPr>
                <w:bCs/>
                <w:sz w:val="18"/>
                <w:szCs w:val="18"/>
                <w:lang w:val="en-US"/>
              </w:rPr>
            </w:pPr>
            <w:r w:rsidRPr="00A77B1E">
              <w:rPr>
                <w:sz w:val="18"/>
                <w:szCs w:val="18"/>
                <w:lang w:val="en-US"/>
              </w:rPr>
              <w:t>27</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Mar</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13</w:t>
            </w:r>
          </w:p>
        </w:tc>
        <w:tc>
          <w:tcPr>
            <w:tcW w:w="611"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CA1D1D">
            <w:pPr>
              <w:pStyle w:val="Tabletext"/>
              <w:rPr>
                <w:bCs/>
                <w:sz w:val="18"/>
                <w:szCs w:val="18"/>
                <w:lang w:val="en-US"/>
              </w:rPr>
            </w:pPr>
            <w:r w:rsidRPr="00A77B1E">
              <w:rPr>
                <w:sz w:val="18"/>
                <w:szCs w:val="18"/>
                <w:lang w:val="en-US"/>
              </w:rPr>
              <w:t>Qualcomm Incorpo</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rated (United States of America)</w:t>
            </w:r>
          </w:p>
        </w:tc>
        <w:tc>
          <w:tcPr>
            <w:tcW w:w="685"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CA1D1D">
            <w:pPr>
              <w:pStyle w:val="Tabletext"/>
              <w:rPr>
                <w:bCs/>
                <w:sz w:val="18"/>
                <w:szCs w:val="18"/>
                <w:lang w:val="en-US"/>
              </w:rPr>
            </w:pPr>
            <w:r w:rsidRPr="00A77B1E">
              <w:rPr>
                <w:sz w:val="18"/>
                <w:szCs w:val="18"/>
                <w:lang w:val="en-US"/>
              </w:rPr>
              <w:t>Contribution to Case Study Library: Mobile Microfranchi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sing &amp; AppLab Project in Indonesia</w:t>
            </w:r>
          </w:p>
        </w:tc>
        <w:tc>
          <w:tcPr>
            <w:tcW w:w="2204" w:type="pct"/>
            <w:tcBorders>
              <w:top w:val="single" w:sz="8" w:space="0" w:color="auto"/>
              <w:left w:val="nil"/>
              <w:bottom w:val="single" w:sz="8" w:space="0" w:color="auto"/>
              <w:right w:val="single" w:sz="8" w:space="0" w:color="auto"/>
            </w:tcBorders>
            <w:shd w:val="clear" w:color="auto" w:fill="E8F8FD"/>
            <w:hideMark/>
          </w:tcPr>
          <w:p w:rsidR="006541B5" w:rsidRPr="00A77B1E" w:rsidRDefault="006541B5" w:rsidP="00CA1D1D">
            <w:pPr>
              <w:pStyle w:val="Tabletext"/>
              <w:jc w:val="both"/>
              <w:rPr>
                <w:bCs/>
                <w:sz w:val="18"/>
                <w:szCs w:val="18"/>
                <w:lang w:val="en-US"/>
              </w:rPr>
            </w:pPr>
            <w:r w:rsidRPr="00A77B1E">
              <w:rPr>
                <w:sz w:val="18"/>
                <w:szCs w:val="18"/>
                <w:lang w:val="en-US"/>
              </w:rPr>
              <w:t>In Indonesia, underserved residents, most of whom are women, are using mobile technology to access unique business opportunities and gain the skills needed to lift themselves out of poverty. Implementing partner Grameen Foundation, through its Mobile Microfranching and Application Laboratory (AppLab) initiatives, is working with Qualcomm Wireless Reach and Ruma, a social enterprise that empowers the poor using mobile phone technology, to establish a multi</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tier suite of data services that can be accessed via two distribution channels: (1) Ruma Entrepreneurs, a human network of mostly women who own and operate mobile microfranchise businesses, and (2) commercially available phones in the mass market.</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rPr>
                <w:bCs/>
                <w:sz w:val="18"/>
                <w:szCs w:val="18"/>
              </w:rPr>
            </w:pPr>
            <w:r w:rsidRPr="00A77B1E">
              <w:rPr>
                <w:sz w:val="18"/>
                <w:szCs w:val="18"/>
              </w:rPr>
              <w:t>Case Study (e</w:t>
            </w:r>
            <w:r w:rsidRPr="00A77B1E">
              <w:rPr>
                <w:sz w:val="18"/>
                <w:szCs w:val="18"/>
                <w:cs/>
              </w:rPr>
              <w:t>‎</w:t>
            </w:r>
            <w:r w:rsidRPr="00A77B1E">
              <w:rPr>
                <w:sz w:val="18"/>
                <w:szCs w:val="18"/>
              </w:rPr>
              <w:t>–</w:t>
            </w:r>
            <w:r w:rsidRPr="00A77B1E">
              <w:rPr>
                <w:sz w:val="18"/>
                <w:szCs w:val="18"/>
                <w:cs/>
              </w:rPr>
              <w:t>‎</w:t>
            </w:r>
            <w:r w:rsidRPr="00A77B1E">
              <w:rPr>
                <w:sz w:val="18"/>
                <w:szCs w:val="18"/>
              </w:rPr>
              <w:t>business)</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6541B5" w:rsidRPr="00A77B1E" w:rsidRDefault="00443FB1" w:rsidP="001751CF">
            <w:pPr>
              <w:pStyle w:val="Tabletext"/>
              <w:pageBreakBefore/>
              <w:rPr>
                <w:rStyle w:val="Hyperlink"/>
                <w:sz w:val="18"/>
                <w:szCs w:val="18"/>
                <w:lang w:val="en-US"/>
              </w:rPr>
            </w:pPr>
            <w:hyperlink r:id="rId56" w:history="1">
              <w:r w:rsidR="006541B5" w:rsidRPr="00A77B1E">
                <w:rPr>
                  <w:rStyle w:val="Hyperlink"/>
                  <w:rFonts w:eastAsia="Times New Roman" w:cs="Times New Roman"/>
                  <w:sz w:val="18"/>
                  <w:szCs w:val="18"/>
                  <w:lang w:val="en-US"/>
                </w:rPr>
                <w:t>2/267</w:t>
              </w:r>
            </w:hyperlink>
          </w:p>
        </w:tc>
        <w:tc>
          <w:tcPr>
            <w:tcW w:w="3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rPr>
            </w:pPr>
            <w:r w:rsidRPr="00A77B1E">
              <w:rPr>
                <w:sz w:val="18"/>
                <w:szCs w:val="18"/>
              </w:rPr>
              <w:t>5</w:t>
            </w:r>
            <w:r w:rsidRPr="00A77B1E">
              <w:rPr>
                <w:sz w:val="18"/>
                <w:szCs w:val="18"/>
                <w:cs/>
              </w:rPr>
              <w:t>‎</w:t>
            </w:r>
            <w:r w:rsidRPr="00A77B1E">
              <w:rPr>
                <w:sz w:val="18"/>
                <w:szCs w:val="18"/>
              </w:rPr>
              <w:t>–</w:t>
            </w:r>
            <w:r w:rsidRPr="00A77B1E">
              <w:rPr>
                <w:sz w:val="18"/>
                <w:szCs w:val="18"/>
                <w:cs/>
              </w:rPr>
              <w:t>‎</w:t>
            </w:r>
            <w:r w:rsidRPr="00A77B1E">
              <w:rPr>
                <w:sz w:val="18"/>
                <w:szCs w:val="18"/>
              </w:rPr>
              <w:t xml:space="preserve"> Jun</w:t>
            </w:r>
            <w:r w:rsidRPr="00A77B1E">
              <w:rPr>
                <w:sz w:val="18"/>
                <w:szCs w:val="18"/>
                <w:cs/>
              </w:rPr>
              <w:t>‎</w:t>
            </w:r>
            <w:r w:rsidRPr="00A77B1E">
              <w:rPr>
                <w:sz w:val="18"/>
                <w:szCs w:val="18"/>
              </w:rPr>
              <w:t>–</w:t>
            </w:r>
            <w:r w:rsidRPr="00A77B1E">
              <w:rPr>
                <w:sz w:val="18"/>
                <w:szCs w:val="18"/>
                <w:cs/>
              </w:rPr>
              <w:t>‎</w:t>
            </w:r>
            <w:r w:rsidRPr="00A77B1E">
              <w:rPr>
                <w:sz w:val="18"/>
                <w:szCs w:val="18"/>
              </w:rPr>
              <w:t xml:space="preserve"> 13</w:t>
            </w:r>
          </w:p>
        </w:tc>
        <w:tc>
          <w:tcPr>
            <w:tcW w:w="61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lang w:val="en-US"/>
              </w:rPr>
            </w:pPr>
            <w:r w:rsidRPr="00A77B1E">
              <w:rPr>
                <w:sz w:val="18"/>
                <w:szCs w:val="18"/>
                <w:lang w:val="en-US"/>
              </w:rPr>
              <w:t>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Study Groups – Working Party 5A</w:t>
            </w:r>
          </w:p>
        </w:tc>
        <w:tc>
          <w:tcPr>
            <w:tcW w:w="685"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lang w:val="en-US"/>
              </w:rPr>
            </w:pPr>
            <w:r w:rsidRPr="00A77B1E">
              <w:rPr>
                <w:sz w:val="18"/>
                <w:szCs w:val="18"/>
                <w:lang w:val="en-US"/>
              </w:rPr>
              <w:t>Liaison Statement from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WP5A to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 SG 2 on the use of spectrum and radio technology low cost sustainable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 infrastructure for rural communica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tions in developing countries</w:t>
            </w:r>
          </w:p>
        </w:tc>
        <w:tc>
          <w:tcPr>
            <w:tcW w:w="2204"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jc w:val="both"/>
              <w:rPr>
                <w:bCs/>
                <w:sz w:val="18"/>
                <w:szCs w:val="18"/>
                <w:lang w:val="en-US"/>
              </w:rPr>
            </w:pPr>
            <w:r w:rsidRPr="00A77B1E">
              <w:rPr>
                <w:sz w:val="18"/>
                <w:szCs w:val="18"/>
                <w:lang w:val="en-US"/>
              </w:rPr>
              <w:t>This document contains an incoming liaison statement from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WP5A, concerning the use of spectrum and radio technology low cost sustainable telecommunication infrastructure for rural communications in developing countries.</w:t>
            </w:r>
          </w:p>
          <w:p w:rsidR="006541B5" w:rsidRPr="00A77B1E" w:rsidRDefault="006541B5" w:rsidP="00CA1D1D">
            <w:pPr>
              <w:pStyle w:val="Tabletext"/>
              <w:jc w:val="both"/>
              <w:rPr>
                <w:bCs/>
                <w:sz w:val="18"/>
                <w:szCs w:val="18"/>
                <w:lang w:val="en-US"/>
              </w:rPr>
            </w:pPr>
            <w:r w:rsidRPr="00A77B1E">
              <w:rPr>
                <w:sz w:val="18"/>
                <w:szCs w:val="18"/>
                <w:lang w:val="en-US"/>
              </w:rPr>
              <w:t>It is sent for information to the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Joint Group for Resolution 9 (Rev. Hyderabad, 2010) and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 Study Group 2.</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rPr>
            </w:pPr>
            <w:r w:rsidRPr="00A77B1E">
              <w:rPr>
                <w:sz w:val="18"/>
                <w:szCs w:val="18"/>
              </w:rPr>
              <w:t>Statement</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6541B5" w:rsidRPr="00A77B1E" w:rsidRDefault="00443FB1" w:rsidP="006541B5">
            <w:pPr>
              <w:pStyle w:val="Tabletext"/>
              <w:rPr>
                <w:rStyle w:val="Hyperlink"/>
                <w:sz w:val="18"/>
                <w:szCs w:val="18"/>
                <w:lang w:val="en-US"/>
              </w:rPr>
            </w:pPr>
            <w:hyperlink r:id="rId57" w:history="1">
              <w:r w:rsidR="006541B5" w:rsidRPr="00A77B1E">
                <w:rPr>
                  <w:rStyle w:val="Hyperlink"/>
                  <w:rFonts w:eastAsia="Times New Roman" w:cs="Times New Roman"/>
                  <w:sz w:val="18"/>
                  <w:szCs w:val="18"/>
                  <w:lang w:val="en-US"/>
                </w:rPr>
                <w:t>2/297</w:t>
              </w:r>
            </w:hyperlink>
          </w:p>
        </w:tc>
        <w:tc>
          <w:tcPr>
            <w:tcW w:w="3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rPr>
                <w:bCs/>
                <w:sz w:val="18"/>
                <w:szCs w:val="18"/>
              </w:rPr>
            </w:pPr>
            <w:r w:rsidRPr="00A77B1E">
              <w:rPr>
                <w:sz w:val="18"/>
                <w:szCs w:val="18"/>
              </w:rPr>
              <w:t>9</w:t>
            </w:r>
            <w:r w:rsidRPr="00A77B1E">
              <w:rPr>
                <w:sz w:val="18"/>
                <w:szCs w:val="18"/>
                <w:cs/>
              </w:rPr>
              <w:t>‎</w:t>
            </w:r>
            <w:r w:rsidRPr="00A77B1E">
              <w:rPr>
                <w:sz w:val="18"/>
                <w:szCs w:val="18"/>
              </w:rPr>
              <w:t>–</w:t>
            </w:r>
            <w:r w:rsidRPr="00A77B1E">
              <w:rPr>
                <w:sz w:val="18"/>
                <w:szCs w:val="18"/>
                <w:cs/>
              </w:rPr>
              <w:t>‎</w:t>
            </w:r>
            <w:r w:rsidRPr="00A77B1E">
              <w:rPr>
                <w:sz w:val="18"/>
                <w:szCs w:val="18"/>
              </w:rPr>
              <w:t xml:space="preserve"> Jul</w:t>
            </w:r>
            <w:r w:rsidRPr="00A77B1E">
              <w:rPr>
                <w:sz w:val="18"/>
                <w:szCs w:val="18"/>
                <w:cs/>
              </w:rPr>
              <w:t>‎</w:t>
            </w:r>
            <w:r w:rsidRPr="00A77B1E">
              <w:rPr>
                <w:sz w:val="18"/>
                <w:szCs w:val="18"/>
              </w:rPr>
              <w:t>–</w:t>
            </w:r>
            <w:r w:rsidRPr="00A77B1E">
              <w:rPr>
                <w:sz w:val="18"/>
                <w:szCs w:val="18"/>
                <w:cs/>
              </w:rPr>
              <w:t>‎</w:t>
            </w:r>
            <w:r w:rsidRPr="00A77B1E">
              <w:rPr>
                <w:sz w:val="18"/>
                <w:szCs w:val="18"/>
              </w:rPr>
              <w:t xml:space="preserve"> 13</w:t>
            </w:r>
          </w:p>
        </w:tc>
        <w:tc>
          <w:tcPr>
            <w:tcW w:w="61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rPr>
                <w:bCs/>
                <w:sz w:val="18"/>
                <w:szCs w:val="18"/>
              </w:rPr>
            </w:pPr>
            <w:r w:rsidRPr="00A77B1E">
              <w:rPr>
                <w:sz w:val="18"/>
                <w:szCs w:val="18"/>
              </w:rPr>
              <w:t>General Secretariat</w:t>
            </w:r>
          </w:p>
        </w:tc>
        <w:tc>
          <w:tcPr>
            <w:tcW w:w="685"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rPr>
                <w:bCs/>
                <w:sz w:val="18"/>
                <w:szCs w:val="18"/>
                <w:lang w:val="en-US"/>
              </w:rPr>
            </w:pPr>
            <w:r w:rsidRPr="00A77B1E">
              <w:rPr>
                <w:sz w:val="18"/>
                <w:szCs w:val="18"/>
                <w:lang w:val="en-US"/>
              </w:rPr>
              <w:t>UNGIS Joint Statement on the Post 2015 Development Agenda</w:t>
            </w:r>
          </w:p>
        </w:tc>
        <w:tc>
          <w:tcPr>
            <w:tcW w:w="2204"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jc w:val="both"/>
              <w:rPr>
                <w:rFonts w:asciiTheme="minorHAnsi" w:hAnsiTheme="minorHAnsi"/>
                <w:sz w:val="18"/>
                <w:szCs w:val="18"/>
                <w:lang w:val="en-US"/>
              </w:rPr>
            </w:pPr>
            <w:r w:rsidRPr="00A77B1E">
              <w:rPr>
                <w:rFonts w:asciiTheme="minorHAnsi" w:hAnsiTheme="minorHAnsi"/>
                <w:sz w:val="18"/>
                <w:szCs w:val="18"/>
                <w:lang w:val="en-US"/>
              </w:rPr>
              <w:t>In keeping with its mandate to promote policy coherence and programme coordination in the UN system, as well as provide guidance on issues related to information and communications technologies (ICTs) in support of internationally agreed development goals, the 30 members of the UN Group on the Information Society (UNGIS) will respectfully submit a joint statement to the UN Secretary General and the UN Task Team. The statement is a collective contribution to the dialogue on the Post</w:t>
            </w:r>
            <w:r w:rsidRPr="00A77B1E">
              <w:rPr>
                <w:rFonts w:asciiTheme="minorHAnsi" w:hAnsiTheme="minorHAnsi"/>
                <w:sz w:val="18"/>
                <w:szCs w:val="18"/>
                <w:cs/>
                <w:lang w:val="en-US"/>
              </w:rPr>
              <w:t>‎</w:t>
            </w:r>
            <w:r w:rsidRPr="00A77B1E">
              <w:rPr>
                <w:rFonts w:asciiTheme="minorHAnsi" w:hAnsiTheme="minorHAnsi"/>
                <w:sz w:val="18"/>
                <w:szCs w:val="18"/>
                <w:lang w:val="en-US"/>
              </w:rPr>
              <w:t>–</w:t>
            </w:r>
            <w:r w:rsidRPr="00A77B1E">
              <w:rPr>
                <w:rFonts w:asciiTheme="minorHAnsi" w:hAnsiTheme="minorHAnsi"/>
                <w:sz w:val="18"/>
                <w:szCs w:val="18"/>
                <w:cs/>
                <w:lang w:val="en-US"/>
              </w:rPr>
              <w:t>‎</w:t>
            </w:r>
            <w:r w:rsidRPr="00A77B1E">
              <w:rPr>
                <w:rFonts w:asciiTheme="minorHAnsi" w:hAnsiTheme="minorHAnsi"/>
                <w:sz w:val="18"/>
                <w:szCs w:val="18"/>
                <w:lang w:val="en-US"/>
              </w:rPr>
              <w:t>2015 Development Agenda, a unified effort to harness inter</w:t>
            </w:r>
            <w:r w:rsidRPr="00A77B1E">
              <w:rPr>
                <w:rFonts w:asciiTheme="minorHAnsi" w:hAnsiTheme="minorHAnsi"/>
                <w:sz w:val="18"/>
                <w:szCs w:val="18"/>
                <w:cs/>
                <w:lang w:val="en-US"/>
              </w:rPr>
              <w:t>‎</w:t>
            </w:r>
            <w:r w:rsidRPr="00A77B1E">
              <w:rPr>
                <w:rFonts w:asciiTheme="minorHAnsi" w:hAnsiTheme="minorHAnsi"/>
                <w:sz w:val="18"/>
                <w:szCs w:val="18"/>
                <w:lang w:val="en-US"/>
              </w:rPr>
              <w:t>–</w:t>
            </w:r>
            <w:r w:rsidRPr="00A77B1E">
              <w:rPr>
                <w:rFonts w:asciiTheme="minorHAnsi" w:hAnsiTheme="minorHAnsi"/>
                <w:sz w:val="18"/>
                <w:szCs w:val="18"/>
                <w:cs/>
                <w:lang w:val="en-US"/>
              </w:rPr>
              <w:t>‎</w:t>
            </w:r>
            <w:r w:rsidRPr="00A77B1E">
              <w:rPr>
                <w:rFonts w:asciiTheme="minorHAnsi" w:hAnsiTheme="minorHAnsi"/>
                <w:sz w:val="18"/>
                <w:szCs w:val="18"/>
                <w:lang w:val="en-US"/>
              </w:rPr>
              <w:t>agency expertise and experience to support deliberations on Post</w:t>
            </w:r>
            <w:r w:rsidRPr="00A77B1E">
              <w:rPr>
                <w:rFonts w:asciiTheme="minorHAnsi" w:hAnsiTheme="minorHAnsi"/>
                <w:sz w:val="18"/>
                <w:szCs w:val="18"/>
                <w:cs/>
                <w:lang w:val="en-US"/>
              </w:rPr>
              <w:t>‎</w:t>
            </w:r>
            <w:r w:rsidRPr="00A77B1E">
              <w:rPr>
                <w:rFonts w:asciiTheme="minorHAnsi" w:hAnsiTheme="minorHAnsi"/>
                <w:sz w:val="18"/>
                <w:szCs w:val="18"/>
                <w:lang w:val="en-US"/>
              </w:rPr>
              <w:t>–</w:t>
            </w:r>
            <w:r w:rsidRPr="00A77B1E">
              <w:rPr>
                <w:rFonts w:asciiTheme="minorHAnsi" w:hAnsiTheme="minorHAnsi"/>
                <w:sz w:val="18"/>
                <w:szCs w:val="18"/>
                <w:cs/>
                <w:lang w:val="en-US"/>
              </w:rPr>
              <w:t>‎</w:t>
            </w:r>
            <w:r w:rsidRPr="00A77B1E">
              <w:rPr>
                <w:rFonts w:asciiTheme="minorHAnsi" w:hAnsiTheme="minorHAnsi"/>
                <w:sz w:val="18"/>
                <w:szCs w:val="18"/>
                <w:lang w:val="en-US"/>
              </w:rPr>
              <w:t>2015 priorities, and a united commitment to a UN community poised to address development challenges in the 21st century.</w:t>
            </w:r>
          </w:p>
          <w:p w:rsidR="006541B5" w:rsidRPr="00A77B1E" w:rsidRDefault="006541B5" w:rsidP="00CA1D1D">
            <w:pPr>
              <w:pStyle w:val="Tabletext"/>
              <w:jc w:val="both"/>
              <w:rPr>
                <w:rFonts w:asciiTheme="minorHAnsi" w:hAnsiTheme="minorHAnsi"/>
                <w:sz w:val="18"/>
                <w:szCs w:val="18"/>
              </w:rPr>
            </w:pPr>
            <w:r w:rsidRPr="00A77B1E">
              <w:rPr>
                <w:rFonts w:asciiTheme="minorHAnsi" w:hAnsiTheme="minorHAnsi"/>
                <w:sz w:val="18"/>
                <w:szCs w:val="18"/>
              </w:rPr>
              <w:t xml:space="preserve">Reference: </w:t>
            </w:r>
            <w:hyperlink r:id="rId58" w:history="1">
              <w:r w:rsidRPr="00A77B1E">
                <w:rPr>
                  <w:rStyle w:val="Hyperlink"/>
                  <w:rFonts w:asciiTheme="minorHAnsi" w:eastAsia="Times New Roman" w:hAnsiTheme="minorHAnsi"/>
                  <w:sz w:val="18"/>
                  <w:szCs w:val="18"/>
                  <w:lang w:val="en-US"/>
                </w:rPr>
                <w:t>www.ungis.org/Portals/0/documents/JointInitiatives/UNGIS.Joint.Statement.pdf</w:t>
              </w:r>
            </w:hyperlink>
            <w:r w:rsidRPr="00A77B1E">
              <w:rPr>
                <w:rFonts w:asciiTheme="minorHAnsi" w:hAnsiTheme="minorHAnsi"/>
                <w:sz w:val="18"/>
                <w:szCs w:val="18"/>
              </w:rPr>
              <w:t xml:space="preserve">   </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CA1D1D">
            <w:pPr>
              <w:pStyle w:val="Tabletext"/>
              <w:rPr>
                <w:sz w:val="18"/>
                <w:szCs w:val="18"/>
              </w:rPr>
            </w:pPr>
            <w:r w:rsidRPr="00A77B1E">
              <w:rPr>
                <w:sz w:val="18"/>
                <w:szCs w:val="18"/>
              </w:rPr>
              <w:t>Statement</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6541B5" w:rsidRPr="00A77B1E" w:rsidRDefault="00443FB1" w:rsidP="006541B5">
            <w:pPr>
              <w:pStyle w:val="Tabletext"/>
              <w:rPr>
                <w:rStyle w:val="Hyperlink"/>
                <w:sz w:val="18"/>
                <w:szCs w:val="18"/>
                <w:lang w:val="en-US"/>
              </w:rPr>
            </w:pPr>
            <w:hyperlink r:id="rId59" w:history="1">
              <w:r w:rsidR="006541B5" w:rsidRPr="00A77B1E">
                <w:rPr>
                  <w:rStyle w:val="Hyperlink"/>
                  <w:rFonts w:eastAsia="Times New Roman" w:cs="Times New Roman"/>
                  <w:sz w:val="18"/>
                  <w:szCs w:val="18"/>
                  <w:lang w:val="en-US"/>
                </w:rPr>
                <w:t>2/306</w:t>
              </w:r>
            </w:hyperlink>
          </w:p>
        </w:tc>
        <w:tc>
          <w:tcPr>
            <w:tcW w:w="3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rPr>
            </w:pPr>
            <w:r w:rsidRPr="00A77B1E">
              <w:rPr>
                <w:sz w:val="18"/>
                <w:szCs w:val="18"/>
              </w:rPr>
              <w:t>22</w:t>
            </w:r>
            <w:r w:rsidRPr="00A77B1E">
              <w:rPr>
                <w:sz w:val="18"/>
                <w:szCs w:val="18"/>
                <w:cs/>
              </w:rPr>
              <w:t>‎</w:t>
            </w:r>
            <w:r w:rsidRPr="00A77B1E">
              <w:rPr>
                <w:sz w:val="18"/>
                <w:szCs w:val="18"/>
              </w:rPr>
              <w:t>–</w:t>
            </w:r>
            <w:r w:rsidRPr="00A77B1E">
              <w:rPr>
                <w:sz w:val="18"/>
                <w:szCs w:val="18"/>
                <w:cs/>
              </w:rPr>
              <w:t>‎</w:t>
            </w:r>
            <w:r w:rsidRPr="00A77B1E">
              <w:rPr>
                <w:sz w:val="18"/>
                <w:szCs w:val="18"/>
              </w:rPr>
              <w:t xml:space="preserve"> Jul</w:t>
            </w:r>
            <w:r w:rsidRPr="00A77B1E">
              <w:rPr>
                <w:sz w:val="18"/>
                <w:szCs w:val="18"/>
                <w:cs/>
              </w:rPr>
              <w:t>‎</w:t>
            </w:r>
            <w:r w:rsidRPr="00A77B1E">
              <w:rPr>
                <w:sz w:val="18"/>
                <w:szCs w:val="18"/>
              </w:rPr>
              <w:t>–</w:t>
            </w:r>
            <w:r w:rsidRPr="00A77B1E">
              <w:rPr>
                <w:sz w:val="18"/>
                <w:szCs w:val="18"/>
                <w:cs/>
              </w:rPr>
              <w:t>‎</w:t>
            </w:r>
            <w:r w:rsidRPr="00A77B1E">
              <w:rPr>
                <w:sz w:val="18"/>
                <w:szCs w:val="18"/>
              </w:rPr>
              <w:t xml:space="preserve"> 13</w:t>
            </w:r>
          </w:p>
        </w:tc>
        <w:tc>
          <w:tcPr>
            <w:tcW w:w="61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lang w:val="en-US"/>
              </w:rPr>
            </w:pPr>
            <w:r w:rsidRPr="00A77B1E">
              <w:rPr>
                <w:sz w:val="18"/>
                <w:szCs w:val="18"/>
                <w:lang w:val="en-US"/>
              </w:rPr>
              <w:t>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Study Groups – Working Party 5D</w:t>
            </w:r>
          </w:p>
        </w:tc>
        <w:tc>
          <w:tcPr>
            <w:tcW w:w="685"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bCs/>
                <w:sz w:val="18"/>
                <w:szCs w:val="18"/>
                <w:lang w:val="en-US"/>
              </w:rPr>
            </w:pPr>
            <w:r w:rsidRPr="00A77B1E">
              <w:rPr>
                <w:sz w:val="18"/>
                <w:szCs w:val="18"/>
                <w:lang w:val="en-US"/>
              </w:rPr>
              <w:t>Liaison Statement from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WP5D to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 Study Group 2 on the use of spectrum and radio technology low cost sustainable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 infrastruc</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ture for rural communica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tions in developing countries</w:t>
            </w:r>
          </w:p>
        </w:tc>
        <w:tc>
          <w:tcPr>
            <w:tcW w:w="2204"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jc w:val="both"/>
              <w:rPr>
                <w:sz w:val="18"/>
                <w:szCs w:val="18"/>
                <w:lang w:val="en-US"/>
              </w:rPr>
            </w:pPr>
            <w:r w:rsidRPr="00A77B1E">
              <w:rPr>
                <w:sz w:val="18"/>
                <w:szCs w:val="18"/>
                <w:lang w:val="en-US"/>
              </w:rPr>
              <w:t>(COPY TO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D study group 2 and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WP 5a FOR INFORMATION)</w:t>
            </w:r>
          </w:p>
          <w:p w:rsidR="006541B5" w:rsidRPr="00A77B1E" w:rsidRDefault="006541B5" w:rsidP="00CA1D1D">
            <w:pPr>
              <w:pStyle w:val="Tabletext"/>
              <w:jc w:val="both"/>
              <w:rPr>
                <w:sz w:val="18"/>
                <w:szCs w:val="18"/>
                <w:lang w:val="en-US"/>
              </w:rPr>
            </w:pPr>
            <w:r w:rsidRPr="00A77B1E">
              <w:rPr>
                <w:sz w:val="18"/>
                <w:szCs w:val="18"/>
                <w:lang w:val="en-US"/>
              </w:rPr>
              <w:t xml:space="preserve">Working Party 5D endorses the liaison statement from Working Party 5A in </w:t>
            </w:r>
            <w:hyperlink r:id="rId60" w:history="1">
              <w:r w:rsidR="007F4F41" w:rsidRPr="00A77B1E">
                <w:rPr>
                  <w:rStyle w:val="Hyperlink"/>
                  <w:sz w:val="18"/>
                  <w:szCs w:val="18"/>
                  <w:lang w:val="en-US"/>
                </w:rPr>
                <w:t>Document 5D/331</w:t>
              </w:r>
            </w:hyperlink>
            <w:r w:rsidR="007F4F41" w:rsidRPr="00A77B1E">
              <w:rPr>
                <w:rStyle w:val="Hyperlink"/>
                <w:sz w:val="18"/>
                <w:szCs w:val="18"/>
                <w:u w:val="none"/>
                <w:lang w:val="en-US"/>
              </w:rPr>
              <w:t xml:space="preserve"> </w:t>
            </w:r>
            <w:r w:rsidRPr="00A77B1E">
              <w:rPr>
                <w:sz w:val="18"/>
                <w:szCs w:val="18"/>
                <w:lang w:val="en-US"/>
              </w:rPr>
              <w:t>in response to the liaison statement from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T </w:t>
            </w:r>
            <w:r w:rsidRPr="00A77B1E">
              <w:rPr>
                <w:rFonts w:cstheme="majorBidi"/>
                <w:color w:val="000000"/>
                <w:sz w:val="18"/>
                <w:szCs w:val="18"/>
                <w:lang w:val="en-US"/>
              </w:rPr>
              <w:t>Study Group</w:t>
            </w:r>
            <w:r w:rsidRPr="00A77B1E">
              <w:rPr>
                <w:sz w:val="18"/>
                <w:szCs w:val="18"/>
                <w:lang w:val="en-US"/>
              </w:rPr>
              <w:t xml:space="preserve"> 5 in </w:t>
            </w:r>
            <w:hyperlink r:id="rId61" w:history="1">
              <w:r w:rsidR="007F4F41" w:rsidRPr="00A77B1E">
                <w:rPr>
                  <w:rStyle w:val="Hyperlink"/>
                  <w:sz w:val="18"/>
                  <w:szCs w:val="18"/>
                  <w:lang w:val="en-US"/>
                </w:rPr>
                <w:t>Document 5A/211</w:t>
              </w:r>
            </w:hyperlink>
            <w:r w:rsidR="007F4F41" w:rsidRPr="00A77B1E">
              <w:rPr>
                <w:sz w:val="18"/>
                <w:szCs w:val="18"/>
                <w:lang w:val="en-US"/>
              </w:rPr>
              <w:t xml:space="preserve"> </w:t>
            </w:r>
            <w:r w:rsidRPr="00A77B1E">
              <w:rPr>
                <w:sz w:val="18"/>
                <w:szCs w:val="18"/>
                <w:lang w:val="en-US"/>
              </w:rPr>
              <w:t>“Use of spectrum and radio technology low cost sustainable telecommu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 infrastructure for rural commu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nications in developing countries”</w:t>
            </w:r>
            <w:r w:rsidRPr="00A77B1E">
              <w:rPr>
                <w:rStyle w:val="Hyperlink"/>
                <w:color w:val="000000" w:themeColor="text1"/>
                <w:sz w:val="18"/>
                <w:szCs w:val="18"/>
                <w:u w:val="none"/>
                <w:lang w:val="en-CA"/>
              </w:rPr>
              <w:t xml:space="preserve">. </w:t>
            </w:r>
            <w:r w:rsidRPr="00A77B1E">
              <w:rPr>
                <w:sz w:val="18"/>
                <w:szCs w:val="18"/>
                <w:lang w:val="en-US"/>
              </w:rPr>
              <w:t>As also advised by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WP 5A, we agree that spectrum and radio technologies are clearly within the mandate of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R and not ITU</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 xml:space="preserve">T. </w:t>
            </w:r>
          </w:p>
          <w:p w:rsidR="006541B5" w:rsidRPr="00A77B1E" w:rsidRDefault="006541B5" w:rsidP="00CA1D1D">
            <w:pPr>
              <w:pStyle w:val="Tabletext"/>
              <w:jc w:val="both"/>
              <w:rPr>
                <w:bCs/>
                <w:sz w:val="18"/>
                <w:szCs w:val="18"/>
                <w:lang w:val="en-US"/>
              </w:rPr>
            </w:pP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CA1D1D">
            <w:pPr>
              <w:pStyle w:val="Tabletext"/>
              <w:rPr>
                <w:sz w:val="18"/>
                <w:szCs w:val="18"/>
              </w:rPr>
            </w:pPr>
            <w:r w:rsidRPr="00A77B1E">
              <w:rPr>
                <w:sz w:val="18"/>
                <w:szCs w:val="18"/>
              </w:rPr>
              <w:t>Statement</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6541B5" w:rsidRPr="00A77B1E" w:rsidRDefault="00443FB1" w:rsidP="001751CF">
            <w:pPr>
              <w:pStyle w:val="Tabletext"/>
              <w:spacing w:before="20" w:after="20"/>
              <w:rPr>
                <w:rStyle w:val="Hyperlink"/>
                <w:sz w:val="18"/>
                <w:szCs w:val="18"/>
                <w:lang w:val="en-US"/>
              </w:rPr>
            </w:pPr>
            <w:hyperlink r:id="rId62" w:history="1">
              <w:r w:rsidR="006541B5" w:rsidRPr="00A77B1E">
                <w:rPr>
                  <w:rStyle w:val="Hyperlink"/>
                  <w:rFonts w:eastAsia="Times New Roman" w:cs="Times New Roman"/>
                  <w:sz w:val="18"/>
                  <w:szCs w:val="18"/>
                  <w:lang w:val="en-US"/>
                </w:rPr>
                <w:t>2/312</w:t>
              </w:r>
            </w:hyperlink>
          </w:p>
        </w:tc>
        <w:tc>
          <w:tcPr>
            <w:tcW w:w="3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spacing w:before="20" w:after="20"/>
              <w:rPr>
                <w:bCs/>
                <w:sz w:val="18"/>
                <w:szCs w:val="18"/>
              </w:rPr>
            </w:pPr>
            <w:r w:rsidRPr="00A77B1E">
              <w:rPr>
                <w:sz w:val="18"/>
                <w:szCs w:val="18"/>
              </w:rPr>
              <w:t>29</w:t>
            </w:r>
            <w:r w:rsidRPr="00A77B1E">
              <w:rPr>
                <w:sz w:val="18"/>
                <w:szCs w:val="18"/>
                <w:cs/>
              </w:rPr>
              <w:t>‎</w:t>
            </w:r>
            <w:r w:rsidRPr="00A77B1E">
              <w:rPr>
                <w:sz w:val="18"/>
                <w:szCs w:val="18"/>
              </w:rPr>
              <w:t>–</w:t>
            </w:r>
            <w:r w:rsidRPr="00A77B1E">
              <w:rPr>
                <w:sz w:val="18"/>
                <w:szCs w:val="18"/>
                <w:cs/>
              </w:rPr>
              <w:t>‎</w:t>
            </w:r>
            <w:r w:rsidRPr="00A77B1E">
              <w:rPr>
                <w:sz w:val="18"/>
                <w:szCs w:val="18"/>
              </w:rPr>
              <w:t>Jul</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spacing w:before="20" w:after="20"/>
              <w:rPr>
                <w:bCs/>
                <w:sz w:val="18"/>
                <w:szCs w:val="18"/>
              </w:rPr>
            </w:pPr>
            <w:r w:rsidRPr="00A77B1E">
              <w:rPr>
                <w:sz w:val="18"/>
                <w:szCs w:val="18"/>
              </w:rPr>
              <w:t>Egypt (Arab Republic of)</w:t>
            </w:r>
          </w:p>
        </w:tc>
        <w:tc>
          <w:tcPr>
            <w:tcW w:w="685"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spacing w:before="20" w:after="20"/>
              <w:rPr>
                <w:bCs/>
                <w:sz w:val="18"/>
                <w:szCs w:val="18"/>
                <w:lang w:val="en-US"/>
              </w:rPr>
            </w:pPr>
            <w:r w:rsidRPr="00A77B1E">
              <w:rPr>
                <w:sz w:val="18"/>
                <w:szCs w:val="18"/>
                <w:lang w:val="en-US"/>
              </w:rPr>
              <w:t>Evaluating different access technology options</w:t>
            </w:r>
          </w:p>
        </w:tc>
        <w:tc>
          <w:tcPr>
            <w:tcW w:w="2204"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spacing w:before="20" w:after="20"/>
              <w:jc w:val="both"/>
              <w:rPr>
                <w:sz w:val="18"/>
                <w:szCs w:val="18"/>
                <w:lang w:val="en-US"/>
              </w:rPr>
            </w:pPr>
            <w:r w:rsidRPr="00A77B1E">
              <w:rPr>
                <w:sz w:val="18"/>
                <w:szCs w:val="18"/>
                <w:lang w:val="en-US"/>
              </w:rPr>
              <w:t>This contribution presents the summery of studies and consultations of “Evaluating Different Access technology options” performed by national telecommunications regulatory authority of Egypt in collaboration with vendors and some independent consultancy firms. The contribution consists of five major parts. The first part describes the purpose of such studies. The second parts identify the scope of the study. The third part demonstrates the assessment criteria. The fourth part includes the technology evaluation and analysis of the results and the last part highlights the key findings.</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spacing w:before="20" w:after="20"/>
              <w:rPr>
                <w:sz w:val="18"/>
                <w:szCs w:val="18"/>
              </w:rPr>
            </w:pPr>
            <w:r w:rsidRPr="00A77B1E">
              <w:rPr>
                <w:sz w:val="18"/>
                <w:szCs w:val="18"/>
              </w:rPr>
              <w:t>Report</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6541B5" w:rsidRPr="00A77B1E" w:rsidRDefault="00443FB1" w:rsidP="001751CF">
            <w:pPr>
              <w:pStyle w:val="Tabletext"/>
              <w:spacing w:before="20" w:after="20"/>
              <w:rPr>
                <w:rStyle w:val="Hyperlink"/>
                <w:sz w:val="18"/>
                <w:szCs w:val="18"/>
                <w:lang w:val="en-US"/>
              </w:rPr>
            </w:pPr>
            <w:hyperlink r:id="rId63" w:history="1">
              <w:r w:rsidR="006541B5" w:rsidRPr="00A77B1E">
                <w:rPr>
                  <w:rStyle w:val="Hyperlink"/>
                  <w:rFonts w:eastAsia="Times New Roman" w:cs="Times New Roman"/>
                  <w:sz w:val="18"/>
                  <w:szCs w:val="18"/>
                  <w:lang w:val="en-US"/>
                </w:rPr>
                <w:t>2/322</w:t>
              </w:r>
            </w:hyperlink>
          </w:p>
        </w:tc>
        <w:tc>
          <w:tcPr>
            <w:tcW w:w="3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bCs/>
                <w:sz w:val="18"/>
                <w:szCs w:val="18"/>
              </w:rPr>
            </w:pPr>
            <w:r w:rsidRPr="00A77B1E">
              <w:rPr>
                <w:sz w:val="18"/>
                <w:szCs w:val="18"/>
              </w:rPr>
              <w:t>18</w:t>
            </w:r>
            <w:r w:rsidRPr="00A77B1E">
              <w:rPr>
                <w:sz w:val="18"/>
                <w:szCs w:val="18"/>
                <w:cs/>
              </w:rPr>
              <w:t>‎</w:t>
            </w:r>
            <w:r w:rsidRPr="00A77B1E">
              <w:rPr>
                <w:sz w:val="18"/>
                <w:szCs w:val="18"/>
              </w:rPr>
              <w:t>–</w:t>
            </w:r>
            <w:r w:rsidRPr="00A77B1E">
              <w:rPr>
                <w:sz w:val="18"/>
                <w:szCs w:val="18"/>
                <w:cs/>
              </w:rPr>
              <w:t>‎</w:t>
            </w:r>
            <w:r w:rsidRPr="00A77B1E">
              <w:rPr>
                <w:sz w:val="18"/>
                <w:szCs w:val="18"/>
              </w:rPr>
              <w:t>Aug</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bCs/>
                <w:sz w:val="18"/>
                <w:szCs w:val="18"/>
              </w:rPr>
            </w:pPr>
            <w:r w:rsidRPr="00A77B1E">
              <w:rPr>
                <w:sz w:val="18"/>
                <w:szCs w:val="18"/>
              </w:rPr>
              <w:t>China (People’s Republic of)</w:t>
            </w:r>
          </w:p>
        </w:tc>
        <w:tc>
          <w:tcPr>
            <w:tcW w:w="685"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bCs/>
                <w:sz w:val="18"/>
                <w:szCs w:val="18"/>
                <w:lang w:val="en-US"/>
              </w:rPr>
            </w:pPr>
            <w:r w:rsidRPr="00A77B1E">
              <w:rPr>
                <w:sz w:val="18"/>
                <w:szCs w:val="18"/>
                <w:lang w:val="en-US"/>
              </w:rPr>
              <w:t>WLAN Coverage solutions in rural China</w:t>
            </w:r>
          </w:p>
        </w:tc>
        <w:tc>
          <w:tcPr>
            <w:tcW w:w="2204"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jc w:val="both"/>
              <w:rPr>
                <w:bCs/>
                <w:sz w:val="18"/>
                <w:szCs w:val="18"/>
                <w:lang w:val="en-US"/>
              </w:rPr>
            </w:pPr>
            <w:r w:rsidRPr="00A77B1E">
              <w:rPr>
                <w:sz w:val="18"/>
                <w:szCs w:val="18"/>
                <w:lang w:val="en-US"/>
              </w:rPr>
              <w:t>The distribution of broadband users in rural China is dense at micro level while scattered from the macro perspective, and the wired network resource in remote villages is extreme inadequate. Contrary to the fixed broadband access network, WLAN with limited mobility, high bandwidth and low building cost, can be flexibly deployed and utilized, which means WLAN tends to better satisfy the broadband data access demand in rural areas. This contribution describes 3 kinds of WLAN Solutions in Rural China and transportation technologies for rural WLANs.</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bCs/>
                <w:sz w:val="18"/>
                <w:szCs w:val="18"/>
              </w:rPr>
            </w:pPr>
            <w:r w:rsidRPr="00A77B1E">
              <w:rPr>
                <w:sz w:val="18"/>
                <w:szCs w:val="18"/>
              </w:rPr>
              <w:t>Case study</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6541B5" w:rsidRPr="00A77B1E" w:rsidRDefault="00443FB1" w:rsidP="001751CF">
            <w:pPr>
              <w:pStyle w:val="Tabletext"/>
              <w:keepNext/>
              <w:keepLines/>
              <w:spacing w:before="20" w:after="20"/>
              <w:rPr>
                <w:rStyle w:val="Hyperlink"/>
                <w:rFonts w:eastAsia="Times New Roman" w:cs="Times New Roman"/>
                <w:sz w:val="18"/>
                <w:szCs w:val="18"/>
                <w:lang w:val="en-US"/>
              </w:rPr>
            </w:pPr>
            <w:hyperlink r:id="rId64" w:history="1">
              <w:r w:rsidR="006541B5" w:rsidRPr="00A77B1E">
                <w:rPr>
                  <w:rStyle w:val="Hyperlink"/>
                  <w:rFonts w:eastAsia="Times New Roman" w:cs="Times New Roman"/>
                  <w:sz w:val="18"/>
                  <w:szCs w:val="18"/>
                  <w:lang w:val="en-US"/>
                </w:rPr>
                <w:t>2/</w:t>
              </w:r>
              <w:bookmarkStart w:id="7" w:name="DocNo1"/>
              <w:bookmarkEnd w:id="7"/>
              <w:r w:rsidR="006541B5" w:rsidRPr="00A77B1E">
                <w:rPr>
                  <w:rStyle w:val="Hyperlink"/>
                  <w:rFonts w:eastAsia="Times New Roman" w:cs="Times New Roman"/>
                  <w:sz w:val="18"/>
                  <w:szCs w:val="18"/>
                  <w:lang w:val="en-US"/>
                </w:rPr>
                <w:t>339</w:t>
              </w:r>
            </w:hyperlink>
          </w:p>
        </w:tc>
        <w:tc>
          <w:tcPr>
            <w:tcW w:w="3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keepNext/>
              <w:keepLines/>
              <w:spacing w:before="20" w:after="20"/>
              <w:rPr>
                <w:sz w:val="18"/>
                <w:szCs w:val="18"/>
              </w:rPr>
            </w:pPr>
            <w:r w:rsidRPr="00A77B1E">
              <w:rPr>
                <w:sz w:val="18"/>
                <w:szCs w:val="18"/>
              </w:rPr>
              <w:t>6</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keepNext/>
              <w:keepLines/>
              <w:spacing w:before="20" w:after="20"/>
              <w:rPr>
                <w:sz w:val="18"/>
                <w:szCs w:val="18"/>
                <w:lang w:val="en-US"/>
              </w:rPr>
            </w:pPr>
            <w:r w:rsidRPr="00A77B1E">
              <w:rPr>
                <w:sz w:val="18"/>
                <w:szCs w:val="18"/>
                <w:lang w:val="en-US"/>
              </w:rPr>
              <w:t>Qualcomm Incorpora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ted (United States of America)</w:t>
            </w:r>
          </w:p>
        </w:tc>
        <w:tc>
          <w:tcPr>
            <w:tcW w:w="685"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keepNext/>
              <w:keepLines/>
              <w:spacing w:before="20" w:after="20"/>
              <w:rPr>
                <w:sz w:val="18"/>
                <w:szCs w:val="18"/>
                <w:lang w:val="en-US"/>
              </w:rPr>
            </w:pPr>
            <w:r w:rsidRPr="00A77B1E">
              <w:rPr>
                <w:sz w:val="18"/>
                <w:szCs w:val="18"/>
                <w:lang w:val="en-US"/>
              </w:rPr>
              <w:t>Contribution to case study library: Fishing with 3G Nets (Environment and Entrepreneurships Project)</w:t>
            </w:r>
          </w:p>
        </w:tc>
        <w:tc>
          <w:tcPr>
            <w:tcW w:w="2204"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keepNext/>
              <w:keepLines/>
              <w:spacing w:before="20" w:after="20"/>
              <w:jc w:val="both"/>
              <w:rPr>
                <w:bCs/>
                <w:sz w:val="18"/>
                <w:szCs w:val="18"/>
                <w:lang w:val="en-US"/>
              </w:rPr>
            </w:pPr>
            <w:r w:rsidRPr="00A77B1E">
              <w:rPr>
                <w:sz w:val="18"/>
                <w:szCs w:val="18"/>
                <w:lang w:val="en-US"/>
              </w:rPr>
              <w:t>Qualcomm Wireless Reach™, Telefonica Vivo Foundation, the United States Agency for International Development, Editacuja Publishing and the Instituto Ambiental Brasil Sustentavel (IABS), a Brazilian environmental nonprofit organization, are collaborating on a project to promote sustainable social and economic development in fishing communities in the city of Santa Cruz Cabralia, in northeastern Brazil, through digital and social inclusion. Fishing is one of the main economic activities in the region and provides a living for families who have been in the business for years using techniques inherited from their ancestors. Over fishing, coupled with the lack of investment, has resulted in diminishing opportunities, reducing the income of the fishing communities and resulting in the emigration of young people to other cities in search of jobs. The project ‘Fishing with 3G Nets’ aims to support the implementation of new economic activities through the use of 3G connected smartphone and tablet applications.</w:t>
            </w:r>
          </w:p>
        </w:tc>
        <w:tc>
          <w:tcPr>
            <w:tcW w:w="681" w:type="pct"/>
            <w:tcBorders>
              <w:top w:val="single" w:sz="8" w:space="0" w:color="auto"/>
              <w:left w:val="nil"/>
              <w:bottom w:val="single" w:sz="8" w:space="0" w:color="auto"/>
              <w:right w:val="single" w:sz="8" w:space="0" w:color="auto"/>
            </w:tcBorders>
            <w:shd w:val="clear" w:color="auto" w:fill="E8F8FD"/>
          </w:tcPr>
          <w:p w:rsidR="006541B5" w:rsidRPr="00A77B1E" w:rsidRDefault="006541B5" w:rsidP="001751CF">
            <w:pPr>
              <w:pStyle w:val="Tabletext"/>
              <w:keepNext/>
              <w:keepLines/>
              <w:spacing w:before="20" w:after="20"/>
              <w:rPr>
                <w:bCs/>
                <w:sz w:val="18"/>
                <w:szCs w:val="18"/>
              </w:rPr>
            </w:pPr>
            <w:r w:rsidRPr="00A77B1E">
              <w:rPr>
                <w:sz w:val="18"/>
                <w:szCs w:val="18"/>
              </w:rPr>
              <w:t>Case study</w:t>
            </w:r>
          </w:p>
        </w:tc>
      </w:tr>
      <w:tr w:rsidR="006541B5" w:rsidRPr="00A77B1E" w:rsidTr="003A67FE">
        <w:trPr>
          <w:trHeight w:val="208"/>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6541B5" w:rsidRPr="00A77B1E" w:rsidRDefault="00443FB1" w:rsidP="001751CF">
            <w:pPr>
              <w:pStyle w:val="Tabletext"/>
              <w:spacing w:before="20" w:after="20"/>
              <w:rPr>
                <w:rStyle w:val="Hyperlink"/>
                <w:rFonts w:eastAsia="Times New Roman" w:cs="Times New Roman"/>
                <w:sz w:val="18"/>
                <w:szCs w:val="18"/>
                <w:lang w:val="en-US"/>
              </w:rPr>
            </w:pPr>
            <w:hyperlink r:id="rId65" w:history="1">
              <w:r w:rsidR="006541B5" w:rsidRPr="00A77B1E">
                <w:rPr>
                  <w:rStyle w:val="Hyperlink"/>
                  <w:rFonts w:eastAsia="Times New Roman" w:cs="Times New Roman"/>
                  <w:sz w:val="18"/>
                  <w:szCs w:val="18"/>
                  <w:lang w:val="en-US"/>
                </w:rPr>
                <w:t>2/340</w:t>
              </w:r>
            </w:hyperlink>
          </w:p>
        </w:tc>
        <w:tc>
          <w:tcPr>
            <w:tcW w:w="3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sz w:val="18"/>
                <w:szCs w:val="18"/>
              </w:rPr>
            </w:pPr>
            <w:r w:rsidRPr="00A77B1E">
              <w:rPr>
                <w:sz w:val="18"/>
                <w:szCs w:val="18"/>
              </w:rPr>
              <w:t>6</w:t>
            </w:r>
            <w:r w:rsidRPr="00A77B1E">
              <w:rPr>
                <w:sz w:val="18"/>
                <w:szCs w:val="18"/>
                <w:cs/>
              </w:rPr>
              <w:t>‎</w:t>
            </w:r>
            <w:r w:rsidRPr="00A77B1E">
              <w:rPr>
                <w:sz w:val="18"/>
                <w:szCs w:val="18"/>
              </w:rPr>
              <w:t>–</w:t>
            </w:r>
            <w:r w:rsidRPr="00A77B1E">
              <w:rPr>
                <w:sz w:val="18"/>
                <w:szCs w:val="18"/>
                <w:cs/>
              </w:rPr>
              <w:t>‎</w:t>
            </w:r>
            <w:r w:rsidRPr="00A77B1E">
              <w:rPr>
                <w:sz w:val="18"/>
                <w:szCs w:val="18"/>
              </w:rPr>
              <w:t>Sep</w:t>
            </w:r>
            <w:r w:rsidRPr="00A77B1E">
              <w:rPr>
                <w:sz w:val="18"/>
                <w:szCs w:val="18"/>
                <w:cs/>
              </w:rPr>
              <w:t>‎</w:t>
            </w:r>
            <w:r w:rsidRPr="00A77B1E">
              <w:rPr>
                <w:sz w:val="18"/>
                <w:szCs w:val="18"/>
              </w:rPr>
              <w:t>–</w:t>
            </w:r>
            <w:r w:rsidRPr="00A77B1E">
              <w:rPr>
                <w:sz w:val="18"/>
                <w:szCs w:val="18"/>
                <w:cs/>
              </w:rPr>
              <w:t>‎</w:t>
            </w:r>
            <w:r w:rsidRPr="00A77B1E">
              <w:rPr>
                <w:sz w:val="18"/>
                <w:szCs w:val="18"/>
              </w:rPr>
              <w:t>13</w:t>
            </w:r>
          </w:p>
        </w:tc>
        <w:tc>
          <w:tcPr>
            <w:tcW w:w="61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sz w:val="18"/>
                <w:szCs w:val="18"/>
                <w:lang w:val="en-US"/>
              </w:rPr>
            </w:pPr>
            <w:r w:rsidRPr="00A77B1E">
              <w:rPr>
                <w:sz w:val="18"/>
                <w:szCs w:val="18"/>
                <w:lang w:val="en-US"/>
              </w:rPr>
              <w:t>Qualcomm Incorpora</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ted (United States of America)</w:t>
            </w:r>
          </w:p>
        </w:tc>
        <w:tc>
          <w:tcPr>
            <w:tcW w:w="685"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sz w:val="18"/>
                <w:szCs w:val="18"/>
              </w:rPr>
            </w:pPr>
            <w:r w:rsidRPr="00A77B1E">
              <w:rPr>
                <w:sz w:val="18"/>
                <w:szCs w:val="18"/>
                <w:lang w:val="en-US"/>
              </w:rPr>
              <w:t xml:space="preserve">Contribution to case study library: Let’s Get Ready! </w:t>
            </w:r>
            <w:r w:rsidRPr="00A77B1E">
              <w:rPr>
                <w:sz w:val="18"/>
                <w:szCs w:val="18"/>
              </w:rPr>
              <w:t>Mobile Safety Project</w:t>
            </w:r>
          </w:p>
        </w:tc>
        <w:tc>
          <w:tcPr>
            <w:tcW w:w="2204"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jc w:val="both"/>
              <w:rPr>
                <w:bCs/>
                <w:sz w:val="18"/>
                <w:szCs w:val="18"/>
                <w:lang w:val="en-US"/>
              </w:rPr>
            </w:pPr>
            <w:r w:rsidRPr="00A77B1E">
              <w:rPr>
                <w:sz w:val="18"/>
                <w:szCs w:val="18"/>
                <w:lang w:val="en-US"/>
              </w:rPr>
              <w:t>Qualcomm Wireless Reach™ and Sesame Workshop, the nonprofit educational organization behind Sesame Street, are collaborating on a 3G mobile safety project to help families with young children in China learn about emergency preparedness. The “Let’s Get Ready!” project uses a 3G mobile website, mobile application and fun content featuring Sesame Street characters to create an interactive and engaging learning experience for children ages 3</w:t>
            </w:r>
            <w:r w:rsidRPr="00A77B1E">
              <w:rPr>
                <w:sz w:val="18"/>
                <w:szCs w:val="18"/>
                <w:cs/>
                <w:lang w:val="en-US"/>
              </w:rPr>
              <w:t>‎</w:t>
            </w:r>
            <w:r w:rsidRPr="00A77B1E">
              <w:rPr>
                <w:sz w:val="18"/>
                <w:szCs w:val="18"/>
                <w:lang w:val="en-US"/>
              </w:rPr>
              <w:t>–</w:t>
            </w:r>
            <w:r w:rsidRPr="00A77B1E">
              <w:rPr>
                <w:sz w:val="18"/>
                <w:szCs w:val="18"/>
                <w:cs/>
                <w:lang w:val="en-US"/>
              </w:rPr>
              <w:t>‎</w:t>
            </w:r>
            <w:r w:rsidRPr="00A77B1E">
              <w:rPr>
                <w:sz w:val="18"/>
                <w:szCs w:val="18"/>
                <w:lang w:val="en-US"/>
              </w:rPr>
              <w:t>6 and their caregivers. The project emphasizes the importance of knowing your name and address, having an emergency plan, packing an emergency kit, and learning about people and places within the community that can help in an emergency.</w:t>
            </w:r>
          </w:p>
        </w:tc>
        <w:tc>
          <w:tcPr>
            <w:tcW w:w="681" w:type="pct"/>
            <w:tcBorders>
              <w:top w:val="single" w:sz="8" w:space="0" w:color="auto"/>
              <w:left w:val="nil"/>
              <w:bottom w:val="single" w:sz="8" w:space="0" w:color="auto"/>
              <w:right w:val="single" w:sz="8" w:space="0" w:color="auto"/>
            </w:tcBorders>
            <w:shd w:val="clear" w:color="000000" w:fill="auto"/>
          </w:tcPr>
          <w:p w:rsidR="006541B5" w:rsidRPr="00A77B1E" w:rsidRDefault="006541B5" w:rsidP="001751CF">
            <w:pPr>
              <w:pStyle w:val="Tabletext"/>
              <w:spacing w:before="20" w:after="20"/>
              <w:rPr>
                <w:bCs/>
                <w:sz w:val="18"/>
                <w:szCs w:val="18"/>
              </w:rPr>
            </w:pPr>
            <w:r w:rsidRPr="00A77B1E">
              <w:rPr>
                <w:sz w:val="18"/>
                <w:szCs w:val="18"/>
              </w:rPr>
              <w:t>Case study</w:t>
            </w:r>
          </w:p>
        </w:tc>
      </w:tr>
    </w:tbl>
    <w:p w:rsidR="009768A3" w:rsidRDefault="009768A3" w:rsidP="001751CF">
      <w:pPr>
        <w:spacing w:before="0" w:line="120" w:lineRule="auto"/>
      </w:pPr>
      <w:r>
        <w:br w:type="page"/>
      </w:r>
    </w:p>
    <w:p w:rsidR="009768A3" w:rsidRDefault="009768A3"/>
    <w:tbl>
      <w:tblPr>
        <w:tblW w:w="5019" w:type="pct"/>
        <w:tblLayout w:type="fixed"/>
        <w:tblLook w:val="04A0" w:firstRow="1" w:lastRow="0" w:firstColumn="1" w:lastColumn="0" w:noHBand="0" w:noVBand="1"/>
      </w:tblPr>
      <w:tblGrid>
        <w:gridCol w:w="817"/>
        <w:gridCol w:w="710"/>
        <w:gridCol w:w="1139"/>
        <w:gridCol w:w="1277"/>
        <w:gridCol w:w="4109"/>
        <w:gridCol w:w="13"/>
        <w:gridCol w:w="1257"/>
      </w:tblGrid>
      <w:tr w:rsidR="009768A3" w:rsidRPr="00235429" w:rsidTr="00976D08">
        <w:trPr>
          <w:trHeight w:val="315"/>
          <w:tblHeader/>
        </w:trPr>
        <w:tc>
          <w:tcPr>
            <w:tcW w:w="5000" w:type="pct"/>
            <w:gridSpan w:val="7"/>
            <w:tcBorders>
              <w:top w:val="single" w:sz="8" w:space="0" w:color="auto"/>
              <w:left w:val="single" w:sz="8" w:space="0" w:color="auto"/>
              <w:bottom w:val="single" w:sz="8" w:space="0" w:color="auto"/>
              <w:right w:val="single" w:sz="8" w:space="0" w:color="auto"/>
            </w:tcBorders>
            <w:shd w:val="clear" w:color="auto" w:fill="005173"/>
          </w:tcPr>
          <w:p w:rsidR="009768A3" w:rsidRPr="00291588" w:rsidRDefault="009768A3" w:rsidP="009768A3">
            <w:pPr>
              <w:pStyle w:val="Tablehead"/>
              <w:rPr>
                <w:szCs w:val="19"/>
              </w:rPr>
            </w:pPr>
            <w:r w:rsidRPr="00291588">
              <w:rPr>
                <w:szCs w:val="19"/>
              </w:rPr>
              <w:t>List of contributions submitted to Question 10</w:t>
            </w:r>
            <w:r>
              <w:rPr>
                <w:szCs w:val="19"/>
                <w:cs/>
              </w:rPr>
              <w:t>‎</w:t>
            </w:r>
            <w:r>
              <w:rPr>
                <w:szCs w:val="19"/>
              </w:rPr>
              <w:t>–</w:t>
            </w:r>
            <w:r>
              <w:rPr>
                <w:szCs w:val="19"/>
                <w:cs/>
              </w:rPr>
              <w:t>‎</w:t>
            </w:r>
            <w:r w:rsidRPr="00291588">
              <w:rPr>
                <w:szCs w:val="19"/>
              </w:rPr>
              <w:t>3/2 (</w:t>
            </w:r>
            <w:r w:rsidRPr="00291588">
              <w:rPr>
                <w:i/>
                <w:iCs/>
                <w:szCs w:val="19"/>
              </w:rPr>
              <w:t xml:space="preserve">for </w:t>
            </w:r>
            <w:r>
              <w:rPr>
                <w:i/>
                <w:iCs/>
                <w:szCs w:val="19"/>
              </w:rPr>
              <w:t>information</w:t>
            </w:r>
            <w:r w:rsidRPr="00291588">
              <w:rPr>
                <w:szCs w:val="19"/>
              </w:rPr>
              <w:t>)</w:t>
            </w:r>
          </w:p>
        </w:tc>
      </w:tr>
      <w:tr w:rsidR="009768A3" w:rsidRPr="00A9152C" w:rsidTr="00976D08">
        <w:trPr>
          <w:trHeight w:val="315"/>
          <w:tblHeader/>
        </w:trPr>
        <w:tc>
          <w:tcPr>
            <w:tcW w:w="438" w:type="pct"/>
            <w:tcBorders>
              <w:top w:val="single" w:sz="8" w:space="0" w:color="auto"/>
              <w:left w:val="single" w:sz="8" w:space="0" w:color="auto"/>
              <w:bottom w:val="single" w:sz="8" w:space="0" w:color="auto"/>
              <w:right w:val="single" w:sz="8" w:space="0" w:color="auto"/>
            </w:tcBorders>
            <w:shd w:val="clear" w:color="auto" w:fill="005173"/>
            <w:hideMark/>
          </w:tcPr>
          <w:p w:rsidR="009768A3" w:rsidRPr="00291588" w:rsidRDefault="009768A3" w:rsidP="00976D08">
            <w:pPr>
              <w:pStyle w:val="Tablehead"/>
              <w:rPr>
                <w:szCs w:val="19"/>
              </w:rPr>
            </w:pPr>
            <w:r w:rsidRPr="00291588">
              <w:rPr>
                <w:szCs w:val="19"/>
              </w:rPr>
              <w:t>No.</w:t>
            </w:r>
          </w:p>
        </w:tc>
        <w:tc>
          <w:tcPr>
            <w:tcW w:w="381" w:type="pct"/>
            <w:tcBorders>
              <w:top w:val="single" w:sz="8" w:space="0" w:color="auto"/>
              <w:left w:val="nil"/>
              <w:bottom w:val="single" w:sz="8" w:space="0" w:color="auto"/>
              <w:right w:val="single" w:sz="8" w:space="0" w:color="auto"/>
            </w:tcBorders>
            <w:shd w:val="clear" w:color="auto" w:fill="005173"/>
            <w:hideMark/>
          </w:tcPr>
          <w:p w:rsidR="009768A3" w:rsidRPr="00291588" w:rsidRDefault="009768A3" w:rsidP="00976D08">
            <w:pPr>
              <w:pStyle w:val="Tablehead"/>
              <w:rPr>
                <w:szCs w:val="19"/>
              </w:rPr>
            </w:pPr>
            <w:r w:rsidRPr="00291588">
              <w:rPr>
                <w:szCs w:val="19"/>
              </w:rPr>
              <w:t>Date</w:t>
            </w:r>
          </w:p>
        </w:tc>
        <w:tc>
          <w:tcPr>
            <w:tcW w:w="611" w:type="pct"/>
            <w:tcBorders>
              <w:top w:val="single" w:sz="8" w:space="0" w:color="auto"/>
              <w:left w:val="nil"/>
              <w:bottom w:val="single" w:sz="8" w:space="0" w:color="auto"/>
              <w:right w:val="single" w:sz="8" w:space="0" w:color="auto"/>
            </w:tcBorders>
            <w:shd w:val="clear" w:color="auto" w:fill="005173"/>
            <w:hideMark/>
          </w:tcPr>
          <w:p w:rsidR="009768A3" w:rsidRPr="00291588" w:rsidRDefault="009768A3" w:rsidP="00976D08">
            <w:pPr>
              <w:pStyle w:val="Tablehead"/>
              <w:rPr>
                <w:szCs w:val="19"/>
              </w:rPr>
            </w:pPr>
            <w:r w:rsidRPr="00291588">
              <w:rPr>
                <w:szCs w:val="19"/>
              </w:rPr>
              <w:t>Source</w:t>
            </w:r>
          </w:p>
        </w:tc>
        <w:tc>
          <w:tcPr>
            <w:tcW w:w="685" w:type="pct"/>
            <w:tcBorders>
              <w:top w:val="single" w:sz="8" w:space="0" w:color="auto"/>
              <w:left w:val="nil"/>
              <w:bottom w:val="single" w:sz="8" w:space="0" w:color="auto"/>
              <w:right w:val="single" w:sz="8" w:space="0" w:color="auto"/>
            </w:tcBorders>
            <w:shd w:val="clear" w:color="auto" w:fill="005173"/>
            <w:hideMark/>
          </w:tcPr>
          <w:p w:rsidR="009768A3" w:rsidRPr="00291588" w:rsidRDefault="009768A3" w:rsidP="00976D08">
            <w:pPr>
              <w:pStyle w:val="Tablehead"/>
              <w:rPr>
                <w:szCs w:val="19"/>
              </w:rPr>
            </w:pPr>
            <w:r w:rsidRPr="00291588">
              <w:rPr>
                <w:szCs w:val="19"/>
              </w:rPr>
              <w:t>Title</w:t>
            </w:r>
          </w:p>
        </w:tc>
        <w:tc>
          <w:tcPr>
            <w:tcW w:w="2204" w:type="pct"/>
            <w:tcBorders>
              <w:top w:val="single" w:sz="8" w:space="0" w:color="auto"/>
              <w:left w:val="nil"/>
              <w:bottom w:val="single" w:sz="8" w:space="0" w:color="auto"/>
              <w:right w:val="single" w:sz="8" w:space="0" w:color="auto"/>
            </w:tcBorders>
            <w:shd w:val="clear" w:color="auto" w:fill="005173"/>
            <w:hideMark/>
          </w:tcPr>
          <w:p w:rsidR="009768A3" w:rsidRPr="00291588" w:rsidRDefault="009768A3" w:rsidP="00976D08">
            <w:pPr>
              <w:pStyle w:val="Tablehead"/>
              <w:rPr>
                <w:szCs w:val="19"/>
              </w:rPr>
            </w:pPr>
            <w:r w:rsidRPr="00291588">
              <w:rPr>
                <w:szCs w:val="19"/>
              </w:rPr>
              <w:t>Abstract</w:t>
            </w:r>
          </w:p>
        </w:tc>
        <w:tc>
          <w:tcPr>
            <w:tcW w:w="681" w:type="pct"/>
            <w:gridSpan w:val="2"/>
            <w:tcBorders>
              <w:top w:val="single" w:sz="8" w:space="0" w:color="auto"/>
              <w:left w:val="nil"/>
              <w:bottom w:val="single" w:sz="8" w:space="0" w:color="auto"/>
              <w:right w:val="single" w:sz="8" w:space="0" w:color="auto"/>
            </w:tcBorders>
            <w:shd w:val="clear" w:color="auto" w:fill="005173"/>
          </w:tcPr>
          <w:p w:rsidR="009768A3" w:rsidRPr="00291588" w:rsidRDefault="009768A3" w:rsidP="00976D08">
            <w:pPr>
              <w:pStyle w:val="Tablehead"/>
              <w:rPr>
                <w:szCs w:val="19"/>
              </w:rPr>
            </w:pPr>
            <w:r w:rsidRPr="00291588">
              <w:rPr>
                <w:szCs w:val="19"/>
              </w:rPr>
              <w:t>Remarks</w:t>
            </w:r>
          </w:p>
        </w:tc>
      </w:tr>
      <w:tr w:rsidR="00D156CC" w:rsidRPr="00EB29C8" w:rsidTr="003A67FE">
        <w:trPr>
          <w:trHeight w:val="4515"/>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D156CC">
            <w:pPr>
              <w:spacing w:before="40"/>
              <w:rPr>
                <w:rFonts w:eastAsia="Times New Roman"/>
                <w:bCs/>
                <w:color w:val="000000"/>
                <w:sz w:val="19"/>
                <w:szCs w:val="19"/>
              </w:rPr>
            </w:pPr>
            <w:hyperlink r:id="rId66" w:history="1">
              <w:r w:rsidR="00D156CC" w:rsidRPr="00D156CC">
                <w:rPr>
                  <w:rStyle w:val="Hyperlink"/>
                  <w:rFonts w:eastAsia="Times New Roman"/>
                  <w:sz w:val="19"/>
                  <w:szCs w:val="19"/>
                  <w:lang w:val="en-US"/>
                </w:rPr>
                <w:t>2/INF/3</w:t>
              </w:r>
            </w:hyperlink>
          </w:p>
        </w:tc>
        <w:tc>
          <w:tcPr>
            <w:tcW w:w="381" w:type="pct"/>
            <w:tcBorders>
              <w:top w:val="nil"/>
              <w:left w:val="nil"/>
              <w:bottom w:val="single" w:sz="8" w:space="0" w:color="auto"/>
              <w:right w:val="single" w:sz="8" w:space="0" w:color="auto"/>
            </w:tcBorders>
            <w:shd w:val="clear" w:color="auto" w:fill="E8F8FD"/>
            <w:hideMark/>
          </w:tcPr>
          <w:p w:rsidR="00D156CC" w:rsidRPr="00EB29C8" w:rsidRDefault="00D156CC" w:rsidP="00CA1D1D">
            <w:pPr>
              <w:pStyle w:val="Tabletext"/>
              <w:rPr>
                <w:bCs/>
                <w:color w:val="000000"/>
              </w:rPr>
            </w:pPr>
            <w:r w:rsidRPr="00EB29C8">
              <w:rPr>
                <w:color w:val="000000"/>
              </w:rPr>
              <w:t>03</w:t>
            </w:r>
            <w:r>
              <w:rPr>
                <w:color w:val="000000"/>
                <w:cs/>
              </w:rPr>
              <w:t>‎</w:t>
            </w:r>
            <w:r>
              <w:rPr>
                <w:color w:val="000000"/>
              </w:rPr>
              <w:t>–</w:t>
            </w:r>
            <w:r>
              <w:rPr>
                <w:color w:val="000000"/>
                <w:cs/>
              </w:rPr>
              <w:t>‎</w:t>
            </w:r>
            <w:r w:rsidRPr="00EB29C8">
              <w:rPr>
                <w:color w:val="000000"/>
              </w:rPr>
              <w:t>Sep</w:t>
            </w:r>
            <w:r>
              <w:rPr>
                <w:color w:val="000000"/>
                <w:cs/>
              </w:rPr>
              <w:t>‎</w:t>
            </w:r>
            <w:r>
              <w:rPr>
                <w:color w:val="000000"/>
              </w:rPr>
              <w:t>–</w:t>
            </w:r>
            <w:r>
              <w:rPr>
                <w:color w:val="000000"/>
                <w:cs/>
              </w:rPr>
              <w:t>‎</w:t>
            </w:r>
            <w:r w:rsidRPr="00EB29C8">
              <w:rPr>
                <w:color w:val="000000"/>
              </w:rPr>
              <w:t>10</w:t>
            </w:r>
          </w:p>
        </w:tc>
        <w:tc>
          <w:tcPr>
            <w:tcW w:w="611" w:type="pct"/>
            <w:tcBorders>
              <w:top w:val="nil"/>
              <w:left w:val="nil"/>
              <w:bottom w:val="single" w:sz="8" w:space="0" w:color="auto"/>
              <w:right w:val="single" w:sz="8" w:space="0" w:color="auto"/>
            </w:tcBorders>
            <w:shd w:val="clear" w:color="auto" w:fill="E8F8FD"/>
            <w:hideMark/>
          </w:tcPr>
          <w:p w:rsidR="00D156CC" w:rsidRPr="00EB29C8" w:rsidRDefault="00D156CC" w:rsidP="00CA1D1D">
            <w:pPr>
              <w:pStyle w:val="Tabletext"/>
              <w:rPr>
                <w:bCs/>
                <w:color w:val="000000"/>
              </w:rPr>
            </w:pPr>
            <w:r w:rsidRPr="00EB29C8">
              <w:rPr>
                <w:color w:val="000000"/>
              </w:rPr>
              <w:t>Korea (Republic of)</w:t>
            </w:r>
          </w:p>
        </w:tc>
        <w:tc>
          <w:tcPr>
            <w:tcW w:w="685" w:type="pct"/>
            <w:tcBorders>
              <w:top w:val="nil"/>
              <w:left w:val="nil"/>
              <w:bottom w:val="single" w:sz="8" w:space="0" w:color="auto"/>
              <w:right w:val="single" w:sz="8" w:space="0" w:color="auto"/>
            </w:tcBorders>
            <w:shd w:val="clear" w:color="auto" w:fill="E8F8FD"/>
            <w:hideMark/>
          </w:tcPr>
          <w:p w:rsidR="00D156CC" w:rsidRPr="00EB29C8" w:rsidRDefault="00D156CC" w:rsidP="00CA1D1D">
            <w:pPr>
              <w:pStyle w:val="Tabletext"/>
              <w:rPr>
                <w:bCs/>
                <w:color w:val="000000"/>
              </w:rPr>
            </w:pPr>
            <w:r w:rsidRPr="00EB29C8">
              <w:rPr>
                <w:color w:val="000000"/>
              </w:rPr>
              <w:t>The INV (Information Network Village) Project</w:t>
            </w:r>
          </w:p>
        </w:tc>
        <w:tc>
          <w:tcPr>
            <w:tcW w:w="2211" w:type="pct"/>
            <w:gridSpan w:val="2"/>
            <w:tcBorders>
              <w:top w:val="nil"/>
              <w:left w:val="nil"/>
              <w:bottom w:val="single" w:sz="8" w:space="0" w:color="auto"/>
              <w:right w:val="single" w:sz="8" w:space="0" w:color="auto"/>
            </w:tcBorders>
            <w:shd w:val="clear" w:color="auto" w:fill="E8F8FD"/>
            <w:hideMark/>
          </w:tcPr>
          <w:p w:rsidR="00D156CC" w:rsidRDefault="00D156CC" w:rsidP="00EA6232">
            <w:pPr>
              <w:pStyle w:val="Tabletext"/>
              <w:jc w:val="both"/>
              <w:rPr>
                <w:color w:val="000000"/>
                <w:lang w:val="en-US"/>
              </w:rPr>
            </w:pPr>
            <w:r w:rsidRPr="00E814B6">
              <w:rPr>
                <w:color w:val="000000"/>
                <w:lang w:val="en-US"/>
              </w:rPr>
              <w:t xml:space="preserve">The INV project was created by the Ministry of Government Administration and Home Affairs (MOGAHA), now restructured and renamed as MOPAS (Ministry of Public Administrations and Security), in order to allow the public in remote areas to have easier access to content on, for instance, education, medical information, and agricultural skills to reduce the digital gap between geographical locations. It also enables direct supply of local products to consumers. </w:t>
            </w:r>
          </w:p>
          <w:p w:rsidR="00D156CC" w:rsidRPr="00E814B6" w:rsidRDefault="00D156CC" w:rsidP="00EA6232">
            <w:pPr>
              <w:pStyle w:val="Tabletext"/>
              <w:jc w:val="both"/>
              <w:rPr>
                <w:bCs/>
                <w:color w:val="000000"/>
                <w:lang w:val="en-US"/>
              </w:rPr>
            </w:pPr>
            <w:r w:rsidRPr="00E814B6">
              <w:rPr>
                <w:color w:val="000000"/>
                <w:lang w:val="en-US"/>
              </w:rPr>
              <w:t>The project plays an important role in boosting the local economy and in balancing regional development, which have been among the main objectives of the national agenda in Korea. At the beginning, the government took a cautious approach to avoid a potential waste of resources by using a step</w:t>
            </w:r>
            <w:r>
              <w:rPr>
                <w:color w:val="000000"/>
                <w:cs/>
                <w:lang w:val="en-US"/>
              </w:rPr>
              <w:t>‎</w:t>
            </w:r>
            <w:r>
              <w:rPr>
                <w:color w:val="000000"/>
                <w:lang w:val="en-US"/>
              </w:rPr>
              <w:t>–</w:t>
            </w:r>
            <w:r>
              <w:rPr>
                <w:color w:val="000000"/>
                <w:cs/>
                <w:lang w:val="en-US"/>
              </w:rPr>
              <w:t>‎</w:t>
            </w:r>
            <w:r w:rsidRPr="00E814B6">
              <w:rPr>
                <w:color w:val="000000"/>
                <w:lang w:val="en-US"/>
              </w:rPr>
              <w:t>by</w:t>
            </w:r>
            <w:r>
              <w:rPr>
                <w:color w:val="000000"/>
                <w:cs/>
                <w:lang w:val="en-US"/>
              </w:rPr>
              <w:t>‎</w:t>
            </w:r>
            <w:r>
              <w:rPr>
                <w:color w:val="000000"/>
                <w:lang w:val="en-US"/>
              </w:rPr>
              <w:t>–</w:t>
            </w:r>
            <w:r>
              <w:rPr>
                <w:color w:val="000000"/>
                <w:cs/>
                <w:lang w:val="en-US"/>
              </w:rPr>
              <w:t>‎</w:t>
            </w:r>
            <w:r w:rsidRPr="00E814B6">
              <w:rPr>
                <w:color w:val="000000"/>
                <w:lang w:val="en-US"/>
              </w:rPr>
              <w:t>step strategy. From August 2001 to May 2002, the first phase of the project had been carried out involving 25 villages which are mainly located in agricultural and fishing areas. Since it was launched, the project has gone through 8 phases until the end of 2009, with each phase taking a year.</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CA1D1D">
            <w:pPr>
              <w:pStyle w:val="Tabletext"/>
              <w:rPr>
                <w:bCs/>
                <w:color w:val="000000"/>
              </w:rPr>
            </w:pPr>
            <w:r w:rsidRPr="00EB29C8">
              <w:rPr>
                <w:color w:val="000000"/>
              </w:rPr>
              <w:t>Case study (broadband access)</w:t>
            </w:r>
          </w:p>
        </w:tc>
      </w:tr>
      <w:tr w:rsidR="00D156CC" w:rsidRPr="00EB29C8" w:rsidTr="003A67FE">
        <w:trPr>
          <w:trHeight w:val="3015"/>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rPr>
            </w:pPr>
            <w:hyperlink r:id="rId67" w:history="1">
              <w:r w:rsidR="00D156CC" w:rsidRPr="00D156CC">
                <w:rPr>
                  <w:rStyle w:val="Hyperlink"/>
                  <w:rFonts w:eastAsia="Times New Roman"/>
                  <w:sz w:val="19"/>
                  <w:szCs w:val="19"/>
                  <w:lang w:val="en-US"/>
                </w:rPr>
                <w:t>2/INF/4</w:t>
              </w:r>
            </w:hyperlink>
          </w:p>
        </w:tc>
        <w:tc>
          <w:tcPr>
            <w:tcW w:w="381" w:type="pct"/>
            <w:tcBorders>
              <w:top w:val="nil"/>
              <w:left w:val="nil"/>
              <w:bottom w:val="single" w:sz="8" w:space="0" w:color="auto"/>
              <w:right w:val="single" w:sz="8" w:space="0" w:color="auto"/>
            </w:tcBorders>
            <w:shd w:val="clear" w:color="auto" w:fill="auto"/>
            <w:hideMark/>
          </w:tcPr>
          <w:p w:rsidR="00D156CC" w:rsidRPr="00EB29C8" w:rsidRDefault="00D156CC" w:rsidP="00EA6232">
            <w:pPr>
              <w:pStyle w:val="Tabletext"/>
              <w:rPr>
                <w:bCs/>
                <w:color w:val="000000"/>
              </w:rPr>
            </w:pPr>
            <w:r w:rsidRPr="00EB29C8">
              <w:rPr>
                <w:color w:val="000000"/>
              </w:rPr>
              <w:t>06</w:t>
            </w:r>
            <w:r>
              <w:rPr>
                <w:color w:val="000000"/>
                <w:cs/>
              </w:rPr>
              <w:t>‎</w:t>
            </w:r>
            <w:r>
              <w:rPr>
                <w:color w:val="000000"/>
              </w:rPr>
              <w:t>–</w:t>
            </w:r>
            <w:r>
              <w:rPr>
                <w:color w:val="000000"/>
                <w:cs/>
              </w:rPr>
              <w:t>‎</w:t>
            </w:r>
            <w:r w:rsidRPr="00EB29C8">
              <w:rPr>
                <w:color w:val="000000"/>
              </w:rPr>
              <w:t>Sep</w:t>
            </w:r>
            <w:r>
              <w:rPr>
                <w:color w:val="000000"/>
                <w:cs/>
              </w:rPr>
              <w:t>‎</w:t>
            </w:r>
            <w:r>
              <w:rPr>
                <w:color w:val="000000"/>
              </w:rPr>
              <w:t>–</w:t>
            </w:r>
            <w:r>
              <w:rPr>
                <w:color w:val="000000"/>
                <w:cs/>
              </w:rPr>
              <w:t>‎</w:t>
            </w:r>
            <w:r w:rsidRPr="00EB29C8">
              <w:rPr>
                <w:color w:val="000000"/>
              </w:rPr>
              <w:t>10</w:t>
            </w:r>
          </w:p>
        </w:tc>
        <w:tc>
          <w:tcPr>
            <w:tcW w:w="611" w:type="pct"/>
            <w:tcBorders>
              <w:top w:val="nil"/>
              <w:left w:val="nil"/>
              <w:bottom w:val="single" w:sz="8" w:space="0" w:color="auto"/>
              <w:right w:val="single" w:sz="8" w:space="0" w:color="auto"/>
            </w:tcBorders>
            <w:shd w:val="clear" w:color="auto" w:fill="auto"/>
            <w:hideMark/>
          </w:tcPr>
          <w:p w:rsidR="00D156CC" w:rsidRPr="00EB29C8" w:rsidRDefault="00D156CC" w:rsidP="00EA6232">
            <w:pPr>
              <w:pStyle w:val="Tabletext"/>
              <w:rPr>
                <w:bCs/>
                <w:color w:val="000000"/>
              </w:rPr>
            </w:pPr>
            <w:r w:rsidRPr="00EB29C8">
              <w:rPr>
                <w:color w:val="000000"/>
              </w:rPr>
              <w:t>TURK TELEKOMUNIKASYON A.S.</w:t>
            </w:r>
          </w:p>
        </w:tc>
        <w:tc>
          <w:tcPr>
            <w:tcW w:w="685" w:type="pct"/>
            <w:tcBorders>
              <w:top w:val="nil"/>
              <w:left w:val="nil"/>
              <w:bottom w:val="single" w:sz="8" w:space="0" w:color="auto"/>
              <w:right w:val="single" w:sz="8" w:space="0" w:color="auto"/>
            </w:tcBorders>
            <w:shd w:val="clear" w:color="auto" w:fill="auto"/>
            <w:hideMark/>
          </w:tcPr>
          <w:p w:rsidR="00D156CC" w:rsidRPr="008A1A03" w:rsidRDefault="00D156CC" w:rsidP="00EA6232">
            <w:pPr>
              <w:pStyle w:val="Tabletext"/>
              <w:rPr>
                <w:bCs/>
                <w:color w:val="000000"/>
                <w:lang w:val="en-US"/>
              </w:rPr>
            </w:pPr>
            <w:r w:rsidRPr="008A1A03">
              <w:rPr>
                <w:color w:val="000000"/>
                <w:lang w:val="en-US"/>
              </w:rPr>
              <w:t>Turkey's rural transforma</w:t>
            </w:r>
            <w:r>
              <w:rPr>
                <w:color w:val="000000"/>
                <w:cs/>
                <w:lang w:val="en-US"/>
              </w:rPr>
              <w:t>‎</w:t>
            </w:r>
            <w:r>
              <w:rPr>
                <w:color w:val="000000"/>
                <w:lang w:val="en-US"/>
              </w:rPr>
              <w:t>–</w:t>
            </w:r>
            <w:r>
              <w:rPr>
                <w:color w:val="000000"/>
                <w:cs/>
                <w:lang w:val="en-US"/>
              </w:rPr>
              <w:t>‎</w:t>
            </w:r>
            <w:r w:rsidRPr="008A1A03">
              <w:rPr>
                <w:color w:val="000000"/>
                <w:lang w:val="en-US"/>
              </w:rPr>
              <w:t>tion project</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AC3E41">
            <w:pPr>
              <w:pStyle w:val="Tabletext"/>
              <w:jc w:val="both"/>
              <w:rPr>
                <w:bCs/>
                <w:color w:val="000000"/>
                <w:lang w:val="en-US"/>
              </w:rPr>
            </w:pPr>
            <w:r w:rsidRPr="00E814B6">
              <w:rPr>
                <w:color w:val="000000"/>
                <w:lang w:val="en-US"/>
              </w:rPr>
              <w:t>By the increasing importance of ICT regarding the development of economies, especially in developing countries, telecommunication investment for rural and remote areas should be considered as a strategic vehicle to overcome the social, cultural and economic bottlenecks towards an integrated economy. In this context, Turk Telekomunikasyon Group has taken this issue on its agenda since 2007 and invested heavily over a wide range of Turkey with the inferior conditions and limited access to common welfare. In the scope of this project, fixed division of Turk Telekom Group achieved the rural transformation of the telecom infrastructure successfully in a shorter time period and made it ready for Next Generation Network.</w:t>
            </w:r>
          </w:p>
        </w:tc>
        <w:tc>
          <w:tcPr>
            <w:tcW w:w="674" w:type="pct"/>
            <w:tcBorders>
              <w:top w:val="nil"/>
              <w:left w:val="nil"/>
              <w:bottom w:val="single" w:sz="8" w:space="0" w:color="auto"/>
              <w:right w:val="single" w:sz="8" w:space="0" w:color="auto"/>
            </w:tcBorders>
          </w:tcPr>
          <w:p w:rsidR="00D156CC" w:rsidRPr="00EB29C8" w:rsidRDefault="00D156CC" w:rsidP="00EA6232">
            <w:pPr>
              <w:pStyle w:val="Tabletext"/>
              <w:rPr>
                <w:bCs/>
                <w:color w:val="000000"/>
              </w:rPr>
            </w:pPr>
            <w:r w:rsidRPr="00EB29C8">
              <w:rPr>
                <w:color w:val="000000"/>
              </w:rPr>
              <w:t>Case study (NGN)</w:t>
            </w:r>
          </w:p>
        </w:tc>
      </w:tr>
      <w:tr w:rsidR="00D156CC" w:rsidRPr="00EB29C8" w:rsidTr="003A67FE">
        <w:trPr>
          <w:trHeight w:val="805"/>
        </w:trPr>
        <w:tc>
          <w:tcPr>
            <w:tcW w:w="438" w:type="pct"/>
            <w:tcBorders>
              <w:top w:val="nil"/>
              <w:left w:val="single" w:sz="8" w:space="0" w:color="auto"/>
              <w:bottom w:val="single" w:sz="8" w:space="0" w:color="auto"/>
              <w:right w:val="single" w:sz="8" w:space="0" w:color="auto"/>
            </w:tcBorders>
            <w:shd w:val="clear" w:color="auto" w:fill="E8F8FD"/>
          </w:tcPr>
          <w:p w:rsidR="00D156CC" w:rsidRPr="00D156CC" w:rsidRDefault="00443FB1" w:rsidP="00D156CC">
            <w:pPr>
              <w:spacing w:before="40"/>
              <w:rPr>
                <w:rFonts w:eastAsia="Times New Roman"/>
                <w:bCs/>
                <w:color w:val="000000"/>
                <w:sz w:val="19"/>
                <w:szCs w:val="19"/>
              </w:rPr>
            </w:pPr>
            <w:hyperlink r:id="rId68" w:history="1">
              <w:r w:rsidR="00D156CC" w:rsidRPr="00D156CC">
                <w:rPr>
                  <w:rStyle w:val="Hyperlink"/>
                  <w:rFonts w:eastAsia="Times New Roman"/>
                  <w:sz w:val="19"/>
                  <w:szCs w:val="19"/>
                  <w:lang w:val="en-US"/>
                </w:rPr>
                <w:t>2/INF/7</w:t>
              </w:r>
            </w:hyperlink>
          </w:p>
        </w:tc>
        <w:tc>
          <w:tcPr>
            <w:tcW w:w="381" w:type="pct"/>
            <w:tcBorders>
              <w:top w:val="nil"/>
              <w:left w:val="nil"/>
              <w:bottom w:val="single" w:sz="8" w:space="0" w:color="auto"/>
              <w:right w:val="single" w:sz="8" w:space="0" w:color="auto"/>
            </w:tcBorders>
            <w:shd w:val="clear" w:color="auto" w:fill="E8F8FD"/>
          </w:tcPr>
          <w:p w:rsidR="00D156CC" w:rsidRPr="00EB29C8" w:rsidRDefault="00D156CC" w:rsidP="00EA6232">
            <w:pPr>
              <w:pStyle w:val="Tabletext"/>
              <w:rPr>
                <w:bCs/>
                <w:color w:val="000000"/>
              </w:rPr>
            </w:pPr>
            <w:r w:rsidRPr="00EB29C8">
              <w:rPr>
                <w:color w:val="000000"/>
              </w:rPr>
              <w:t>07</w:t>
            </w:r>
            <w:r>
              <w:rPr>
                <w:color w:val="000000"/>
                <w:cs/>
              </w:rPr>
              <w:t>‎</w:t>
            </w:r>
            <w:r>
              <w:rPr>
                <w:color w:val="000000"/>
              </w:rPr>
              <w:t>–</w:t>
            </w:r>
            <w:r>
              <w:rPr>
                <w:color w:val="000000"/>
                <w:cs/>
              </w:rPr>
              <w:t>‎</w:t>
            </w:r>
            <w:r w:rsidRPr="00EB29C8">
              <w:rPr>
                <w:color w:val="000000"/>
              </w:rPr>
              <w:t xml:space="preserve"> Sep</w:t>
            </w:r>
            <w:r>
              <w:rPr>
                <w:color w:val="000000"/>
                <w:cs/>
              </w:rPr>
              <w:t>‎</w:t>
            </w:r>
            <w:r>
              <w:rPr>
                <w:color w:val="000000"/>
              </w:rPr>
              <w:t>–</w:t>
            </w:r>
            <w:r>
              <w:rPr>
                <w:color w:val="000000"/>
                <w:cs/>
              </w:rPr>
              <w:t>‎</w:t>
            </w:r>
            <w:r w:rsidRPr="00EB29C8">
              <w:rPr>
                <w:color w:val="000000"/>
              </w:rPr>
              <w:t xml:space="preserve"> 10</w:t>
            </w:r>
          </w:p>
        </w:tc>
        <w:tc>
          <w:tcPr>
            <w:tcW w:w="611" w:type="pct"/>
            <w:tcBorders>
              <w:top w:val="nil"/>
              <w:left w:val="nil"/>
              <w:bottom w:val="single" w:sz="8" w:space="0" w:color="auto"/>
              <w:right w:val="single" w:sz="8" w:space="0" w:color="auto"/>
            </w:tcBorders>
            <w:shd w:val="clear" w:color="auto" w:fill="E8F8FD"/>
          </w:tcPr>
          <w:p w:rsidR="00D156CC" w:rsidRPr="00EB29C8" w:rsidRDefault="00D156CC" w:rsidP="00EA6232">
            <w:pPr>
              <w:pStyle w:val="Tabletext"/>
              <w:rPr>
                <w:bCs/>
                <w:color w:val="000000"/>
              </w:rPr>
            </w:pPr>
            <w:r w:rsidRPr="00EB29C8">
              <w:rPr>
                <w:color w:val="000000"/>
              </w:rPr>
              <w:t>Republic of Korea</w:t>
            </w:r>
          </w:p>
        </w:tc>
        <w:tc>
          <w:tcPr>
            <w:tcW w:w="685" w:type="pct"/>
            <w:tcBorders>
              <w:top w:val="nil"/>
              <w:left w:val="nil"/>
              <w:bottom w:val="single" w:sz="8" w:space="0" w:color="auto"/>
              <w:right w:val="single" w:sz="8" w:space="0" w:color="auto"/>
            </w:tcBorders>
            <w:shd w:val="clear" w:color="auto" w:fill="E8F8FD"/>
          </w:tcPr>
          <w:p w:rsidR="00D156CC" w:rsidRPr="00E814B6" w:rsidRDefault="00D156CC" w:rsidP="00EA6232">
            <w:pPr>
              <w:pStyle w:val="Tabletext"/>
              <w:rPr>
                <w:bCs/>
                <w:color w:val="000000"/>
                <w:lang w:val="en-US"/>
              </w:rPr>
            </w:pPr>
            <w:r w:rsidRPr="00E814B6">
              <w:rPr>
                <w:color w:val="000000"/>
                <w:lang w:val="en-US"/>
              </w:rPr>
              <w:t>Korean Case Study of Inducing Middle</w:t>
            </w:r>
            <w:r>
              <w:rPr>
                <w:color w:val="000000"/>
                <w:cs/>
                <w:lang w:val="en-US"/>
              </w:rPr>
              <w:t>‎</w:t>
            </w:r>
            <w:r>
              <w:rPr>
                <w:color w:val="000000"/>
                <w:lang w:val="en-US"/>
              </w:rPr>
              <w:t>–</w:t>
            </w:r>
            <w:r>
              <w:rPr>
                <w:color w:val="000000"/>
                <w:cs/>
                <w:lang w:val="en-US"/>
              </w:rPr>
              <w:t>‎</w:t>
            </w:r>
            <w:r w:rsidRPr="00E814B6">
              <w:rPr>
                <w:color w:val="000000"/>
                <w:lang w:val="en-US"/>
              </w:rPr>
              <w:t xml:space="preserve">aged People to Use Internet  </w:t>
            </w:r>
          </w:p>
        </w:tc>
        <w:tc>
          <w:tcPr>
            <w:tcW w:w="2211" w:type="pct"/>
            <w:gridSpan w:val="2"/>
            <w:tcBorders>
              <w:top w:val="nil"/>
              <w:left w:val="nil"/>
              <w:bottom w:val="single" w:sz="8" w:space="0" w:color="auto"/>
              <w:right w:val="single" w:sz="8" w:space="0" w:color="auto"/>
            </w:tcBorders>
            <w:shd w:val="clear" w:color="auto" w:fill="E8F8FD"/>
          </w:tcPr>
          <w:p w:rsidR="00D156CC" w:rsidRPr="00EB29C8" w:rsidRDefault="00D156CC" w:rsidP="00AC3E41">
            <w:pPr>
              <w:pStyle w:val="Tabletext"/>
              <w:jc w:val="both"/>
              <w:rPr>
                <w:bCs/>
                <w:color w:val="000000"/>
              </w:rPr>
            </w:pPr>
            <w:r w:rsidRPr="00E814B6">
              <w:rPr>
                <w:color w:val="000000"/>
                <w:lang w:val="en-US"/>
              </w:rPr>
              <w:t>There are two types of internet population growth model: equilibrium and disequilibrium. Disequi</w:t>
            </w:r>
            <w:r>
              <w:rPr>
                <w:color w:val="000000"/>
                <w:cs/>
                <w:lang w:val="en-US"/>
              </w:rPr>
              <w:t>‎</w:t>
            </w:r>
            <w:r>
              <w:rPr>
                <w:color w:val="000000"/>
                <w:lang w:val="en-US"/>
              </w:rPr>
              <w:t>–</w:t>
            </w:r>
            <w:r>
              <w:rPr>
                <w:color w:val="000000"/>
                <w:cs/>
                <w:lang w:val="en-US"/>
              </w:rPr>
              <w:t>‎</w:t>
            </w:r>
            <w:r w:rsidRPr="00E814B6">
              <w:rPr>
                <w:color w:val="000000"/>
                <w:lang w:val="en-US"/>
              </w:rPr>
              <w:t xml:space="preserve">librium may cause digital divide. Generally young people are very good at new trend but old people are not. So the main issue is how to induce the old group to join the internet population. Here is one effort, as an equilibrium model, from the Korean government for bridging digital divide between generations. The Korean government task force group studied the profile and requirement of the lagging group and found killer application for them, along with learning opportunities on PC operation. </w:t>
            </w:r>
            <w:r w:rsidRPr="00EB29C8">
              <w:rPr>
                <w:color w:val="000000"/>
              </w:rPr>
              <w:t>And the private sector developed service applications needed.</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EA6232">
            <w:pPr>
              <w:pStyle w:val="Tabletext"/>
              <w:rPr>
                <w:bCs/>
                <w:color w:val="000000"/>
              </w:rPr>
            </w:pPr>
            <w:r w:rsidRPr="00EB29C8">
              <w:rPr>
                <w:color w:val="000000"/>
              </w:rPr>
              <w:t>Case study</w:t>
            </w:r>
          </w:p>
        </w:tc>
      </w:tr>
      <w:tr w:rsidR="00D156CC" w:rsidRPr="00EB29C8" w:rsidTr="003A67FE">
        <w:trPr>
          <w:trHeight w:val="2056"/>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lang w:val="en-US"/>
              </w:rPr>
            </w:pPr>
            <w:hyperlink r:id="rId69"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16</w:t>
              </w:r>
            </w:hyperlink>
          </w:p>
        </w:tc>
        <w:tc>
          <w:tcPr>
            <w:tcW w:w="381" w:type="pct"/>
            <w:tcBorders>
              <w:top w:val="nil"/>
              <w:left w:val="nil"/>
              <w:bottom w:val="single" w:sz="8" w:space="0" w:color="auto"/>
              <w:right w:val="single" w:sz="8" w:space="0" w:color="auto"/>
            </w:tcBorders>
            <w:shd w:val="clear" w:color="auto" w:fill="auto"/>
            <w:hideMark/>
          </w:tcPr>
          <w:p w:rsidR="00D156CC" w:rsidRPr="00670D44" w:rsidRDefault="00D156CC" w:rsidP="00AC3E41">
            <w:pPr>
              <w:pStyle w:val="Tabletext"/>
              <w:rPr>
                <w:bCs/>
                <w:color w:val="000000"/>
                <w:lang w:val="en-US"/>
              </w:rPr>
            </w:pPr>
            <w:r w:rsidRPr="00670D44">
              <w:rPr>
                <w:color w:val="000000"/>
                <w:lang w:val="en-US"/>
              </w:rPr>
              <w:t>06</w:t>
            </w:r>
            <w:r>
              <w:rPr>
                <w:color w:val="000000"/>
                <w:cs/>
                <w:lang w:val="en-US"/>
              </w:rPr>
              <w:t>‎</w:t>
            </w:r>
            <w:r>
              <w:rPr>
                <w:color w:val="000000"/>
                <w:lang w:val="en-US"/>
              </w:rPr>
              <w:t>–</w:t>
            </w:r>
            <w:r>
              <w:rPr>
                <w:color w:val="000000"/>
                <w:cs/>
                <w:lang w:val="en-US"/>
              </w:rPr>
              <w:t>‎</w:t>
            </w:r>
            <w:r w:rsidRPr="00670D44">
              <w:rPr>
                <w:color w:val="000000"/>
                <w:lang w:val="en-US"/>
              </w:rPr>
              <w:t>Jun</w:t>
            </w:r>
            <w:r>
              <w:rPr>
                <w:color w:val="000000"/>
                <w:cs/>
                <w:lang w:val="en-US"/>
              </w:rPr>
              <w:t>‎</w:t>
            </w:r>
            <w:r>
              <w:rPr>
                <w:color w:val="000000"/>
                <w:lang w:val="en-US"/>
              </w:rPr>
              <w:t>–</w:t>
            </w:r>
            <w:r>
              <w:rPr>
                <w:color w:val="000000"/>
                <w:cs/>
                <w:lang w:val="en-US"/>
              </w:rPr>
              <w:t>‎</w:t>
            </w:r>
            <w:r w:rsidRPr="00670D44">
              <w:rPr>
                <w:color w:val="000000"/>
                <w:lang w:val="en-US"/>
              </w:rPr>
              <w:t>11</w:t>
            </w:r>
          </w:p>
        </w:tc>
        <w:tc>
          <w:tcPr>
            <w:tcW w:w="611" w:type="pct"/>
            <w:tcBorders>
              <w:top w:val="nil"/>
              <w:left w:val="nil"/>
              <w:bottom w:val="single" w:sz="8" w:space="0" w:color="auto"/>
              <w:right w:val="single" w:sz="8" w:space="0" w:color="auto"/>
            </w:tcBorders>
            <w:shd w:val="clear" w:color="auto" w:fill="auto"/>
            <w:hideMark/>
          </w:tcPr>
          <w:p w:rsidR="00D156CC" w:rsidRPr="00670D44" w:rsidRDefault="00D156CC" w:rsidP="00AC3E41">
            <w:pPr>
              <w:pStyle w:val="Tabletext"/>
              <w:rPr>
                <w:bCs/>
                <w:color w:val="000000"/>
                <w:lang w:val="en-US"/>
              </w:rPr>
            </w:pPr>
            <w:r w:rsidRPr="00670D44">
              <w:rPr>
                <w:color w:val="000000"/>
                <w:lang w:val="en-US"/>
              </w:rPr>
              <w:t>ITU</w:t>
            </w:r>
            <w:r>
              <w:rPr>
                <w:color w:val="000000"/>
                <w:cs/>
                <w:lang w:val="en-US"/>
              </w:rPr>
              <w:t>‎</w:t>
            </w:r>
            <w:r>
              <w:rPr>
                <w:color w:val="000000"/>
                <w:lang w:val="en-US"/>
              </w:rPr>
              <w:t>–</w:t>
            </w:r>
            <w:r>
              <w:rPr>
                <w:color w:val="000000"/>
                <w:cs/>
                <w:lang w:val="en-US"/>
              </w:rPr>
              <w:t>‎</w:t>
            </w:r>
            <w:r w:rsidRPr="00670D44">
              <w:rPr>
                <w:color w:val="000000"/>
                <w:lang w:val="en-US"/>
              </w:rPr>
              <w:t xml:space="preserve">T Study Group 5 </w:t>
            </w:r>
          </w:p>
        </w:tc>
        <w:tc>
          <w:tcPr>
            <w:tcW w:w="685" w:type="pct"/>
            <w:tcBorders>
              <w:top w:val="nil"/>
              <w:left w:val="nil"/>
              <w:bottom w:val="single" w:sz="8" w:space="0" w:color="auto"/>
              <w:right w:val="single" w:sz="8" w:space="0" w:color="auto"/>
            </w:tcBorders>
            <w:shd w:val="clear" w:color="auto" w:fill="auto"/>
            <w:hideMark/>
          </w:tcPr>
          <w:p w:rsidR="00D156CC" w:rsidRPr="00E814B6" w:rsidRDefault="00D156CC" w:rsidP="00AC3E41">
            <w:pPr>
              <w:pStyle w:val="Tabletext"/>
              <w:rPr>
                <w:bCs/>
                <w:color w:val="000000"/>
                <w:lang w:val="en-US"/>
              </w:rPr>
            </w:pPr>
            <w:r w:rsidRPr="00E814B6">
              <w:rPr>
                <w:color w:val="000000"/>
                <w:lang w:val="en-US"/>
              </w:rPr>
              <w:t>Response on the request for information regarding up</w:t>
            </w:r>
            <w:r>
              <w:rPr>
                <w:color w:val="000000"/>
                <w:cs/>
                <w:lang w:val="en-US"/>
              </w:rPr>
              <w:t>‎</w:t>
            </w:r>
            <w:r>
              <w:rPr>
                <w:color w:val="000000"/>
                <w:lang w:val="en-US"/>
              </w:rPr>
              <w:t>–</w:t>
            </w:r>
            <w:r>
              <w:rPr>
                <w:color w:val="000000"/>
                <w:cs/>
                <w:lang w:val="en-US"/>
              </w:rPr>
              <w:t>‎</w:t>
            </w:r>
            <w:r w:rsidRPr="00E814B6">
              <w:rPr>
                <w:color w:val="000000"/>
                <w:lang w:val="en-US"/>
              </w:rPr>
              <w:t>to</w:t>
            </w:r>
            <w:r>
              <w:rPr>
                <w:color w:val="000000"/>
                <w:cs/>
                <w:lang w:val="en-US"/>
              </w:rPr>
              <w:t>‎</w:t>
            </w:r>
            <w:r>
              <w:rPr>
                <w:color w:val="000000"/>
                <w:lang w:val="en-US"/>
              </w:rPr>
              <w:t>–</w:t>
            </w:r>
            <w:r>
              <w:rPr>
                <w:color w:val="000000"/>
                <w:cs/>
                <w:lang w:val="en-US"/>
              </w:rPr>
              <w:t>‎</w:t>
            </w:r>
            <w:r w:rsidRPr="00E814B6">
              <w:rPr>
                <w:color w:val="000000"/>
                <w:lang w:val="en-US"/>
              </w:rPr>
              <w:t>date power supply solutions for telecommu</w:t>
            </w:r>
            <w:r>
              <w:rPr>
                <w:color w:val="000000"/>
                <w:cs/>
                <w:lang w:val="en-US"/>
              </w:rPr>
              <w:t>‎</w:t>
            </w:r>
            <w:r>
              <w:rPr>
                <w:color w:val="000000"/>
                <w:lang w:val="en-US"/>
              </w:rPr>
              <w:t>–</w:t>
            </w:r>
            <w:r>
              <w:rPr>
                <w:color w:val="000000"/>
                <w:cs/>
                <w:lang w:val="en-US"/>
              </w:rPr>
              <w:t>‎</w:t>
            </w:r>
            <w:r w:rsidRPr="00E814B6">
              <w:rPr>
                <w:color w:val="000000"/>
                <w:lang w:val="en-US"/>
              </w:rPr>
              <w:t>nications/ICT infrastruc</w:t>
            </w:r>
            <w:r>
              <w:rPr>
                <w:color w:val="000000"/>
                <w:cs/>
                <w:lang w:val="en-US"/>
              </w:rPr>
              <w:t>‎</w:t>
            </w:r>
            <w:r>
              <w:rPr>
                <w:color w:val="000000"/>
                <w:lang w:val="en-US"/>
              </w:rPr>
              <w:t>–</w:t>
            </w:r>
            <w:r>
              <w:rPr>
                <w:color w:val="000000"/>
                <w:cs/>
                <w:lang w:val="en-US"/>
              </w:rPr>
              <w:t>‎</w:t>
            </w:r>
            <w:r w:rsidRPr="00E814B6">
              <w:rPr>
                <w:color w:val="000000"/>
                <w:lang w:val="en-US"/>
              </w:rPr>
              <w:t>ture for rural and remote areas</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AC3E41">
            <w:pPr>
              <w:pStyle w:val="Tabletext"/>
              <w:jc w:val="both"/>
              <w:rPr>
                <w:bCs/>
                <w:color w:val="000000"/>
                <w:lang w:val="en-US"/>
              </w:rPr>
            </w:pPr>
            <w:r w:rsidRPr="00E814B6">
              <w:rPr>
                <w:color w:val="000000"/>
                <w:lang w:val="en-US"/>
              </w:rPr>
              <w:t>ITU</w:t>
            </w:r>
            <w:r>
              <w:rPr>
                <w:color w:val="000000"/>
                <w:cs/>
                <w:lang w:val="en-US"/>
              </w:rPr>
              <w:t>‎</w:t>
            </w:r>
            <w:r>
              <w:rPr>
                <w:color w:val="000000"/>
                <w:lang w:val="en-US"/>
              </w:rPr>
              <w:t>–</w:t>
            </w:r>
            <w:r>
              <w:rPr>
                <w:color w:val="000000"/>
                <w:cs/>
                <w:lang w:val="en-US"/>
              </w:rPr>
              <w:t>‎</w:t>
            </w:r>
            <w:r w:rsidRPr="00E814B6">
              <w:rPr>
                <w:color w:val="000000"/>
                <w:lang w:val="en-US"/>
              </w:rPr>
              <w:t>T Study Group 5, Question 22/5 will share the requested information with ITU</w:t>
            </w:r>
            <w:r>
              <w:rPr>
                <w:color w:val="000000"/>
                <w:cs/>
                <w:lang w:val="en-US"/>
              </w:rPr>
              <w:t>‎</w:t>
            </w:r>
            <w:r>
              <w:rPr>
                <w:color w:val="000000"/>
                <w:lang w:val="en-US"/>
              </w:rPr>
              <w:t>–</w:t>
            </w:r>
            <w:r>
              <w:rPr>
                <w:color w:val="000000"/>
                <w:cs/>
                <w:lang w:val="en-US"/>
              </w:rPr>
              <w:t>‎</w:t>
            </w:r>
            <w:r w:rsidRPr="00E814B6">
              <w:rPr>
                <w:color w:val="000000"/>
                <w:lang w:val="en-US"/>
              </w:rPr>
              <w:t xml:space="preserve">D Study Group 2 Question 10, 22 and 25 once this material becomes available. </w:t>
            </w:r>
          </w:p>
        </w:tc>
        <w:tc>
          <w:tcPr>
            <w:tcW w:w="674" w:type="pct"/>
            <w:tcBorders>
              <w:top w:val="nil"/>
              <w:left w:val="nil"/>
              <w:bottom w:val="single" w:sz="8" w:space="0" w:color="auto"/>
              <w:right w:val="single" w:sz="8" w:space="0" w:color="auto"/>
            </w:tcBorders>
          </w:tcPr>
          <w:p w:rsidR="00D156CC" w:rsidRPr="00EB29C8" w:rsidRDefault="00D156CC" w:rsidP="00AC3E41">
            <w:pPr>
              <w:pStyle w:val="Tabletext"/>
              <w:rPr>
                <w:bCs/>
                <w:color w:val="000000"/>
              </w:rPr>
            </w:pPr>
            <w:r w:rsidRPr="00EB29C8">
              <w:rPr>
                <w:color w:val="000000"/>
              </w:rPr>
              <w:t>Report</w:t>
            </w:r>
          </w:p>
        </w:tc>
      </w:tr>
      <w:tr w:rsidR="00D156CC" w:rsidRPr="00EB29C8" w:rsidTr="003A67FE">
        <w:trPr>
          <w:trHeight w:val="982"/>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D156CC">
            <w:pPr>
              <w:spacing w:before="40"/>
              <w:rPr>
                <w:rFonts w:eastAsia="Times New Roman"/>
                <w:bCs/>
                <w:color w:val="000000"/>
                <w:sz w:val="19"/>
                <w:szCs w:val="19"/>
                <w:lang w:val="en-US"/>
              </w:rPr>
            </w:pPr>
            <w:hyperlink r:id="rId70"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21</w:t>
              </w:r>
            </w:hyperlink>
          </w:p>
        </w:tc>
        <w:tc>
          <w:tcPr>
            <w:tcW w:w="381" w:type="pct"/>
            <w:tcBorders>
              <w:top w:val="nil"/>
              <w:left w:val="nil"/>
              <w:bottom w:val="single" w:sz="8" w:space="0" w:color="auto"/>
              <w:right w:val="single" w:sz="8" w:space="0" w:color="auto"/>
            </w:tcBorders>
            <w:shd w:val="clear" w:color="auto" w:fill="E8F8FD"/>
            <w:hideMark/>
          </w:tcPr>
          <w:p w:rsidR="00D156CC" w:rsidRPr="00670D44" w:rsidRDefault="00D156CC" w:rsidP="00AC3E41">
            <w:pPr>
              <w:pStyle w:val="Tabletext"/>
              <w:rPr>
                <w:bCs/>
                <w:color w:val="000000"/>
                <w:lang w:val="en-US"/>
              </w:rPr>
            </w:pPr>
            <w:r w:rsidRPr="00670D44">
              <w:rPr>
                <w:color w:val="000000"/>
                <w:lang w:val="en-US"/>
              </w:rPr>
              <w:t>20</w:t>
            </w:r>
            <w:r>
              <w:rPr>
                <w:color w:val="000000"/>
                <w:cs/>
                <w:lang w:val="en-US"/>
              </w:rPr>
              <w:t>‎</w:t>
            </w:r>
            <w:r>
              <w:rPr>
                <w:color w:val="000000"/>
                <w:lang w:val="en-US"/>
              </w:rPr>
              <w:t>–</w:t>
            </w:r>
            <w:r>
              <w:rPr>
                <w:color w:val="000000"/>
                <w:cs/>
                <w:lang w:val="en-US"/>
              </w:rPr>
              <w:t>‎</w:t>
            </w:r>
            <w:r w:rsidRPr="00670D44">
              <w:rPr>
                <w:color w:val="000000"/>
                <w:lang w:val="en-US"/>
              </w:rPr>
              <w:t>Jul</w:t>
            </w:r>
            <w:r>
              <w:rPr>
                <w:color w:val="000000"/>
                <w:cs/>
                <w:lang w:val="en-US"/>
              </w:rPr>
              <w:t>‎</w:t>
            </w:r>
            <w:r>
              <w:rPr>
                <w:color w:val="000000"/>
                <w:lang w:val="en-US"/>
              </w:rPr>
              <w:t>–</w:t>
            </w:r>
            <w:r>
              <w:rPr>
                <w:color w:val="000000"/>
                <w:cs/>
                <w:lang w:val="en-US"/>
              </w:rPr>
              <w:t>‎</w:t>
            </w:r>
            <w:r w:rsidRPr="00670D44">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670D44" w:rsidRDefault="00D156CC" w:rsidP="00AC3E41">
            <w:pPr>
              <w:pStyle w:val="Tabletext"/>
              <w:rPr>
                <w:bCs/>
                <w:color w:val="000000"/>
                <w:lang w:val="en-US"/>
              </w:rPr>
            </w:pPr>
            <w:r w:rsidRPr="00670D44">
              <w:rPr>
                <w:color w:val="000000"/>
                <w:lang w:val="en-US"/>
              </w:rPr>
              <w:t>Cameroun</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AC3E41">
            <w:pPr>
              <w:pStyle w:val="Tabletext"/>
              <w:rPr>
                <w:bCs/>
                <w:color w:val="000000"/>
                <w:lang w:val="en-US"/>
              </w:rPr>
            </w:pPr>
            <w:r w:rsidRPr="00E814B6">
              <w:rPr>
                <w:color w:val="000000"/>
                <w:lang w:val="en-US"/>
              </w:rPr>
              <w:t>The new legislative and regulatory environment for electronic communi</w:t>
            </w:r>
            <w:r>
              <w:rPr>
                <w:color w:val="000000"/>
                <w:cs/>
                <w:lang w:val="en-US"/>
              </w:rPr>
              <w:t>‎</w:t>
            </w:r>
            <w:r>
              <w:rPr>
                <w:color w:val="000000"/>
                <w:lang w:val="en-US"/>
              </w:rPr>
              <w:t>–</w:t>
            </w:r>
            <w:r>
              <w:rPr>
                <w:color w:val="000000"/>
                <w:cs/>
                <w:lang w:val="en-US"/>
              </w:rPr>
              <w:t>‎</w:t>
            </w:r>
            <w:r w:rsidRPr="00E814B6">
              <w:rPr>
                <w:color w:val="000000"/>
                <w:lang w:val="en-US"/>
              </w:rPr>
              <w:t>cations</w:t>
            </w:r>
          </w:p>
        </w:tc>
        <w:tc>
          <w:tcPr>
            <w:tcW w:w="2211" w:type="pct"/>
            <w:gridSpan w:val="2"/>
            <w:tcBorders>
              <w:top w:val="nil"/>
              <w:left w:val="nil"/>
              <w:bottom w:val="single" w:sz="8" w:space="0" w:color="auto"/>
              <w:right w:val="single" w:sz="8" w:space="0" w:color="auto"/>
            </w:tcBorders>
            <w:shd w:val="clear" w:color="auto" w:fill="E8F8FD"/>
            <w:hideMark/>
          </w:tcPr>
          <w:p w:rsidR="00D156CC" w:rsidRPr="00E814B6" w:rsidRDefault="00D156CC" w:rsidP="00AC3E41">
            <w:pPr>
              <w:pStyle w:val="Tabletext"/>
              <w:jc w:val="both"/>
              <w:rPr>
                <w:bCs/>
                <w:color w:val="000000"/>
                <w:lang w:val="en-US"/>
              </w:rPr>
            </w:pPr>
            <w:r w:rsidRPr="00E814B6">
              <w:rPr>
                <w:color w:val="000000"/>
                <w:lang w:val="en-US"/>
              </w:rPr>
              <w:t>This document is submitted for information, gives some developments of the reform of telecommu</w:t>
            </w:r>
            <w:r>
              <w:rPr>
                <w:color w:val="000000"/>
                <w:cs/>
                <w:lang w:val="en-US"/>
              </w:rPr>
              <w:t>‎</w:t>
            </w:r>
            <w:r>
              <w:rPr>
                <w:color w:val="000000"/>
                <w:lang w:val="en-US"/>
              </w:rPr>
              <w:t>–</w:t>
            </w:r>
            <w:r>
              <w:rPr>
                <w:color w:val="000000"/>
                <w:cs/>
                <w:lang w:val="en-US"/>
              </w:rPr>
              <w:t>‎</w:t>
            </w:r>
            <w:r w:rsidRPr="00E814B6">
              <w:rPr>
                <w:color w:val="000000"/>
                <w:lang w:val="en-US"/>
              </w:rPr>
              <w:t>nications and ICT business in Cameroon there are more than 10 years.</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AC3E41">
            <w:pPr>
              <w:pStyle w:val="Tabletext"/>
              <w:rPr>
                <w:bCs/>
                <w:color w:val="000000"/>
              </w:rPr>
            </w:pPr>
            <w:r w:rsidRPr="00EB29C8">
              <w:rPr>
                <w:color w:val="000000"/>
              </w:rPr>
              <w:t>Case study (ICT policy)</w:t>
            </w:r>
          </w:p>
        </w:tc>
      </w:tr>
      <w:tr w:rsidR="00D156CC" w:rsidRPr="00670D44" w:rsidTr="003A67FE">
        <w:trPr>
          <w:trHeight w:val="510"/>
        </w:trPr>
        <w:tc>
          <w:tcPr>
            <w:tcW w:w="438" w:type="pct"/>
            <w:tcBorders>
              <w:top w:val="nil"/>
              <w:left w:val="single" w:sz="8" w:space="0" w:color="auto"/>
              <w:bottom w:val="single" w:sz="8" w:space="0" w:color="auto"/>
              <w:right w:val="single" w:sz="8" w:space="0" w:color="auto"/>
            </w:tcBorders>
            <w:shd w:val="clear" w:color="auto" w:fill="auto"/>
          </w:tcPr>
          <w:p w:rsidR="00D156CC" w:rsidRPr="00D156CC" w:rsidRDefault="00443FB1" w:rsidP="00D156CC">
            <w:pPr>
              <w:spacing w:before="40"/>
              <w:rPr>
                <w:rFonts w:eastAsia="Times New Roman"/>
                <w:bCs/>
                <w:color w:val="000000"/>
                <w:sz w:val="19"/>
                <w:szCs w:val="19"/>
                <w:lang w:val="en-US"/>
              </w:rPr>
            </w:pPr>
            <w:hyperlink r:id="rId71"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25</w:t>
              </w:r>
            </w:hyperlink>
          </w:p>
        </w:tc>
        <w:tc>
          <w:tcPr>
            <w:tcW w:w="381" w:type="pct"/>
            <w:tcBorders>
              <w:top w:val="nil"/>
              <w:left w:val="nil"/>
              <w:bottom w:val="single" w:sz="8" w:space="0" w:color="auto"/>
              <w:right w:val="single" w:sz="8" w:space="0" w:color="auto"/>
            </w:tcBorders>
            <w:shd w:val="clear" w:color="auto" w:fill="auto"/>
          </w:tcPr>
          <w:p w:rsidR="00D156CC" w:rsidRPr="00670D44" w:rsidRDefault="00D156CC" w:rsidP="00AC3E41">
            <w:pPr>
              <w:pStyle w:val="Tabletext"/>
              <w:rPr>
                <w:bCs/>
                <w:color w:val="000000"/>
                <w:lang w:val="en-US"/>
              </w:rPr>
            </w:pPr>
            <w:r w:rsidRPr="00670D44">
              <w:rPr>
                <w:color w:val="000000"/>
                <w:lang w:val="en-US"/>
              </w:rPr>
              <w:t>08</w:t>
            </w:r>
            <w:r>
              <w:rPr>
                <w:color w:val="000000"/>
                <w:cs/>
                <w:lang w:val="en-US"/>
              </w:rPr>
              <w:t>‎</w:t>
            </w:r>
            <w:r>
              <w:rPr>
                <w:color w:val="000000"/>
                <w:lang w:val="en-US"/>
              </w:rPr>
              <w:t>–</w:t>
            </w:r>
            <w:r>
              <w:rPr>
                <w:color w:val="000000"/>
                <w:cs/>
                <w:lang w:val="en-US"/>
              </w:rPr>
              <w:t>‎</w:t>
            </w:r>
            <w:r w:rsidRPr="00670D44">
              <w:rPr>
                <w:color w:val="000000"/>
                <w:lang w:val="en-US"/>
              </w:rPr>
              <w:t>Aug</w:t>
            </w:r>
            <w:r>
              <w:rPr>
                <w:color w:val="000000"/>
                <w:cs/>
                <w:lang w:val="en-US"/>
              </w:rPr>
              <w:t>‎</w:t>
            </w:r>
            <w:r>
              <w:rPr>
                <w:color w:val="000000"/>
                <w:lang w:val="en-US"/>
              </w:rPr>
              <w:t>–</w:t>
            </w:r>
            <w:r>
              <w:rPr>
                <w:color w:val="000000"/>
                <w:cs/>
                <w:lang w:val="en-US"/>
              </w:rPr>
              <w:t>‎</w:t>
            </w:r>
            <w:r w:rsidRPr="00670D44">
              <w:rPr>
                <w:color w:val="000000"/>
                <w:lang w:val="en-US"/>
              </w:rPr>
              <w:t>11</w:t>
            </w:r>
          </w:p>
        </w:tc>
        <w:tc>
          <w:tcPr>
            <w:tcW w:w="611" w:type="pct"/>
            <w:tcBorders>
              <w:top w:val="nil"/>
              <w:left w:val="nil"/>
              <w:bottom w:val="single" w:sz="8" w:space="0" w:color="auto"/>
              <w:right w:val="single" w:sz="8" w:space="0" w:color="auto"/>
            </w:tcBorders>
            <w:shd w:val="clear" w:color="auto" w:fill="auto"/>
          </w:tcPr>
          <w:p w:rsidR="00D156CC" w:rsidRPr="00E814B6" w:rsidRDefault="00D156CC" w:rsidP="00AC3E41">
            <w:pPr>
              <w:pStyle w:val="Tabletext"/>
              <w:rPr>
                <w:bCs/>
                <w:color w:val="000000"/>
                <w:lang w:val="en-US"/>
              </w:rPr>
            </w:pPr>
            <w:r w:rsidRPr="00E814B6">
              <w:rPr>
                <w:color w:val="000000"/>
                <w:lang w:val="en-US"/>
              </w:rPr>
              <w:t>Republic of the Marshall Islands</w:t>
            </w:r>
          </w:p>
        </w:tc>
        <w:tc>
          <w:tcPr>
            <w:tcW w:w="685" w:type="pct"/>
            <w:tcBorders>
              <w:top w:val="nil"/>
              <w:left w:val="nil"/>
              <w:bottom w:val="single" w:sz="8" w:space="0" w:color="auto"/>
              <w:right w:val="single" w:sz="8" w:space="0" w:color="auto"/>
            </w:tcBorders>
            <w:shd w:val="clear" w:color="auto" w:fill="auto"/>
          </w:tcPr>
          <w:p w:rsidR="00D156CC" w:rsidRPr="00E814B6" w:rsidRDefault="00D156CC" w:rsidP="00AC3E41">
            <w:pPr>
              <w:pStyle w:val="Tabletext"/>
              <w:rPr>
                <w:bCs/>
                <w:color w:val="000000"/>
                <w:lang w:val="en-US"/>
              </w:rPr>
            </w:pPr>
            <w:r w:rsidRPr="00E814B6">
              <w:rPr>
                <w:color w:val="000000"/>
                <w:lang w:val="en-US"/>
              </w:rPr>
              <w:t>Livelihood Opportuni</w:t>
            </w:r>
            <w:r>
              <w:rPr>
                <w:color w:val="000000"/>
                <w:cs/>
                <w:lang w:val="en-US"/>
              </w:rPr>
              <w:t>‎</w:t>
            </w:r>
            <w:r>
              <w:rPr>
                <w:color w:val="000000"/>
                <w:lang w:val="en-US"/>
              </w:rPr>
              <w:t>–</w:t>
            </w:r>
            <w:r>
              <w:rPr>
                <w:color w:val="000000"/>
                <w:cs/>
                <w:lang w:val="en-US"/>
              </w:rPr>
              <w:t>‎</w:t>
            </w:r>
            <w:r w:rsidRPr="00E814B6">
              <w:rPr>
                <w:color w:val="000000"/>
                <w:lang w:val="en-US"/>
              </w:rPr>
              <w:t>ties and Culture Preservation through a Sustainable and Eco</w:t>
            </w:r>
            <w:r>
              <w:rPr>
                <w:color w:val="000000"/>
                <w:cs/>
                <w:lang w:val="en-US"/>
              </w:rPr>
              <w:t>‎</w:t>
            </w:r>
            <w:r>
              <w:rPr>
                <w:color w:val="000000"/>
                <w:lang w:val="en-US"/>
              </w:rPr>
              <w:t>–</w:t>
            </w:r>
            <w:r>
              <w:rPr>
                <w:color w:val="000000"/>
                <w:cs/>
                <w:lang w:val="en-US"/>
              </w:rPr>
              <w:t>‎</w:t>
            </w:r>
            <w:r w:rsidRPr="00E814B6">
              <w:rPr>
                <w:color w:val="000000"/>
                <w:lang w:val="en-US"/>
              </w:rPr>
              <w:t>Friendly ICT Telecenter</w:t>
            </w:r>
          </w:p>
        </w:tc>
        <w:tc>
          <w:tcPr>
            <w:tcW w:w="2211" w:type="pct"/>
            <w:gridSpan w:val="2"/>
            <w:tcBorders>
              <w:top w:val="nil"/>
              <w:left w:val="nil"/>
              <w:bottom w:val="single" w:sz="8" w:space="0" w:color="auto"/>
              <w:right w:val="single" w:sz="8" w:space="0" w:color="auto"/>
            </w:tcBorders>
            <w:shd w:val="clear" w:color="auto" w:fill="auto"/>
          </w:tcPr>
          <w:p w:rsidR="00D156CC" w:rsidRPr="00B51992" w:rsidRDefault="00D156CC" w:rsidP="00AC3E41">
            <w:pPr>
              <w:pStyle w:val="Tabletext"/>
              <w:jc w:val="both"/>
              <w:rPr>
                <w:color w:val="000000"/>
                <w:spacing w:val="-2"/>
                <w:lang w:val="en-US"/>
              </w:rPr>
            </w:pPr>
            <w:r w:rsidRPr="00B51992">
              <w:rPr>
                <w:color w:val="000000"/>
                <w:spacing w:val="-2"/>
                <w:lang w:val="en-US"/>
              </w:rPr>
              <w:t>Mejit Island is one of the many under developed islands in the Marshall Islands that has 80 households (300</w:t>
            </w:r>
            <w:r>
              <w:rPr>
                <w:color w:val="000000"/>
                <w:spacing w:val="-2"/>
                <w:cs/>
                <w:lang w:val="en-US"/>
              </w:rPr>
              <w:t>‎</w:t>
            </w:r>
            <w:r>
              <w:rPr>
                <w:color w:val="000000"/>
                <w:spacing w:val="-2"/>
                <w:lang w:val="en-US"/>
              </w:rPr>
              <w:t>–</w:t>
            </w:r>
            <w:r>
              <w:rPr>
                <w:color w:val="000000"/>
                <w:spacing w:val="-2"/>
                <w:cs/>
                <w:lang w:val="en-US"/>
              </w:rPr>
              <w:t>‎</w:t>
            </w:r>
            <w:r w:rsidRPr="00B51992">
              <w:rPr>
                <w:color w:val="000000"/>
                <w:spacing w:val="-2"/>
                <w:lang w:val="en-US"/>
              </w:rPr>
              <w:t>400 inhabitants), more or less, living on a 0.72 square miles of land mass, and roughly 1 mile stretch from end to end of the inhabited area. The inhabitants have a little means of livelihood, or even none. Most of them only rely on their daily sustenance from crops and riches of the ocean. Mejit is known for their special kind of weaving pattern. Leaf</w:t>
            </w:r>
            <w:r>
              <w:rPr>
                <w:color w:val="000000"/>
                <w:spacing w:val="-2"/>
                <w:cs/>
                <w:lang w:val="en-US"/>
              </w:rPr>
              <w:t>‎</w:t>
            </w:r>
            <w:r>
              <w:rPr>
                <w:color w:val="000000"/>
                <w:spacing w:val="-2"/>
                <w:lang w:val="en-US"/>
              </w:rPr>
              <w:t>–</w:t>
            </w:r>
            <w:r>
              <w:rPr>
                <w:color w:val="000000"/>
                <w:spacing w:val="-2"/>
                <w:cs/>
                <w:lang w:val="en-US"/>
              </w:rPr>
              <w:t>‎</w:t>
            </w:r>
            <w:r w:rsidRPr="00B51992">
              <w:rPr>
                <w:color w:val="000000"/>
                <w:spacing w:val="-2"/>
                <w:lang w:val="en-US"/>
              </w:rPr>
              <w:t>weaving is one of the cultures that the Marshallese need to carry on to the next generation. With the deployment of ICT in the island, this will attract tourist and prospected international investors to the leaf weaving and rope making with the proper information campaign. The rope making culture is dying right now and the government leaders must act to preserve the culture through the use of ICT, and e</w:t>
            </w:r>
            <w:r>
              <w:rPr>
                <w:color w:val="000000"/>
                <w:spacing w:val="-2"/>
                <w:cs/>
                <w:lang w:val="en-US"/>
              </w:rPr>
              <w:t>‎</w:t>
            </w:r>
            <w:r>
              <w:rPr>
                <w:color w:val="000000"/>
                <w:spacing w:val="-2"/>
                <w:lang w:val="en-US"/>
              </w:rPr>
              <w:t>–</w:t>
            </w:r>
            <w:r>
              <w:rPr>
                <w:color w:val="000000"/>
                <w:spacing w:val="-2"/>
                <w:cs/>
                <w:lang w:val="en-US"/>
              </w:rPr>
              <w:t>‎</w:t>
            </w:r>
            <w:r w:rsidRPr="00B51992">
              <w:rPr>
                <w:color w:val="000000"/>
                <w:spacing w:val="-2"/>
                <w:lang w:val="en-US"/>
              </w:rPr>
              <w:t>learning. Mejit is one of the islands that is deprived of computer access due to economical circumstances, this depriving them from education.</w:t>
            </w:r>
          </w:p>
          <w:p w:rsidR="00D156CC" w:rsidRPr="00E814B6" w:rsidRDefault="00D156CC" w:rsidP="00AC3E41">
            <w:pPr>
              <w:pStyle w:val="Tabletext"/>
              <w:jc w:val="both"/>
              <w:rPr>
                <w:color w:val="000000"/>
                <w:lang w:val="en-US"/>
              </w:rPr>
            </w:pPr>
            <w:r w:rsidRPr="00B51992">
              <w:rPr>
                <w:color w:val="000000"/>
                <w:spacing w:val="-2"/>
                <w:lang w:val="en-US"/>
              </w:rPr>
              <w:t>As for communication, the only means is through HF radio. This has been there for more or less two (2) decades now. The Ministry of Transportation and Communications (MOTC) in cooperation with Mejit Local Government would create a COPRA Cooperative or similar Sustainability Plan to stimulate the economic growth in the island, at the same time educating the community and the youths. Educating the public thru ICT also includes the preservation of the natural habitat and this is the same reason we will harness the power of the sun and wind. Internet access can be done by “internet access scratch card” for those who have their own computers with wireless access since WIFI will be deployed to cater to business, individuals, and tourists. With the deployment of both hardware and software mechanism, this will minimize the need for telecenter accountants or cashiers. MOTC will have an ICT awareness training program for the teachers that would be dispatched to the Mej.</w:t>
            </w:r>
          </w:p>
        </w:tc>
        <w:tc>
          <w:tcPr>
            <w:tcW w:w="674" w:type="pct"/>
            <w:tcBorders>
              <w:top w:val="nil"/>
              <w:left w:val="nil"/>
              <w:bottom w:val="single" w:sz="8" w:space="0" w:color="auto"/>
              <w:right w:val="single" w:sz="8" w:space="0" w:color="auto"/>
            </w:tcBorders>
          </w:tcPr>
          <w:p w:rsidR="00D156CC" w:rsidRPr="00670D44" w:rsidRDefault="00D156CC" w:rsidP="00AC3E41">
            <w:pPr>
              <w:pStyle w:val="Tabletext"/>
              <w:rPr>
                <w:color w:val="000000"/>
                <w:lang w:val="en-US"/>
              </w:rPr>
            </w:pPr>
            <w:r w:rsidRPr="00EB29C8">
              <w:rPr>
                <w:color w:val="000000"/>
              </w:rPr>
              <w:t>Case study (broadband access)</w:t>
            </w:r>
          </w:p>
        </w:tc>
      </w:tr>
      <w:tr w:rsidR="00D156CC" w:rsidRPr="00EB29C8" w:rsidTr="003A67FE">
        <w:trPr>
          <w:trHeight w:val="5415"/>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1751CF">
            <w:pPr>
              <w:spacing w:before="20"/>
              <w:rPr>
                <w:rFonts w:eastAsia="Times New Roman"/>
                <w:bCs/>
                <w:color w:val="000000"/>
                <w:sz w:val="19"/>
                <w:szCs w:val="19"/>
                <w:lang w:val="en-US"/>
              </w:rPr>
            </w:pPr>
            <w:hyperlink r:id="rId72"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26</w:t>
              </w:r>
            </w:hyperlink>
          </w:p>
        </w:tc>
        <w:tc>
          <w:tcPr>
            <w:tcW w:w="381" w:type="pct"/>
            <w:tcBorders>
              <w:top w:val="nil"/>
              <w:left w:val="nil"/>
              <w:bottom w:val="single" w:sz="8" w:space="0" w:color="auto"/>
              <w:right w:val="single" w:sz="8" w:space="0" w:color="auto"/>
            </w:tcBorders>
            <w:shd w:val="clear" w:color="auto" w:fill="E8F8FD"/>
            <w:hideMark/>
          </w:tcPr>
          <w:p w:rsidR="00D156CC" w:rsidRPr="00670D44" w:rsidRDefault="00D156CC" w:rsidP="001751CF">
            <w:pPr>
              <w:pStyle w:val="Tabletext"/>
              <w:spacing w:before="20" w:after="0"/>
              <w:rPr>
                <w:bCs/>
                <w:color w:val="000000"/>
                <w:lang w:val="en-US"/>
              </w:rPr>
            </w:pPr>
            <w:r w:rsidRPr="00670D44">
              <w:rPr>
                <w:color w:val="000000"/>
                <w:lang w:val="en-US"/>
              </w:rPr>
              <w:t>09</w:t>
            </w:r>
            <w:r>
              <w:rPr>
                <w:color w:val="000000"/>
                <w:cs/>
                <w:lang w:val="en-US"/>
              </w:rPr>
              <w:t>‎</w:t>
            </w:r>
            <w:r>
              <w:rPr>
                <w:color w:val="000000"/>
                <w:lang w:val="en-US"/>
              </w:rPr>
              <w:t>–</w:t>
            </w:r>
            <w:r>
              <w:rPr>
                <w:color w:val="000000"/>
                <w:cs/>
                <w:lang w:val="en-US"/>
              </w:rPr>
              <w:t>‎</w:t>
            </w:r>
            <w:r w:rsidRPr="00670D44">
              <w:rPr>
                <w:color w:val="000000"/>
                <w:lang w:val="en-US"/>
              </w:rPr>
              <w:t>Aug</w:t>
            </w:r>
            <w:r>
              <w:rPr>
                <w:color w:val="000000"/>
                <w:cs/>
                <w:lang w:val="en-US"/>
              </w:rPr>
              <w:t>‎</w:t>
            </w:r>
            <w:r>
              <w:rPr>
                <w:color w:val="000000"/>
                <w:lang w:val="en-US"/>
              </w:rPr>
              <w:t>–</w:t>
            </w:r>
            <w:r>
              <w:rPr>
                <w:color w:val="000000"/>
                <w:cs/>
                <w:lang w:val="en-US"/>
              </w:rPr>
              <w:t>‎</w:t>
            </w:r>
            <w:r w:rsidRPr="00670D44">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rPr>
                <w:bCs/>
                <w:color w:val="000000"/>
                <w:lang w:val="en-US"/>
              </w:rPr>
            </w:pPr>
            <w:r w:rsidRPr="00E814B6">
              <w:rPr>
                <w:color w:val="000000"/>
                <w:lang w:val="en-US"/>
              </w:rPr>
              <w:t>Korea Communi</w:t>
            </w:r>
            <w:r>
              <w:rPr>
                <w:color w:val="000000"/>
                <w:cs/>
                <w:lang w:val="en-US"/>
              </w:rPr>
              <w:t>‎</w:t>
            </w:r>
            <w:r>
              <w:rPr>
                <w:color w:val="000000"/>
                <w:lang w:val="en-US"/>
              </w:rPr>
              <w:t>–</w:t>
            </w:r>
            <w:r>
              <w:rPr>
                <w:color w:val="000000"/>
                <w:cs/>
                <w:lang w:val="en-US"/>
              </w:rPr>
              <w:t>‎</w:t>
            </w:r>
            <w:r w:rsidRPr="00E814B6">
              <w:rPr>
                <w:color w:val="000000"/>
                <w:lang w:val="en-US"/>
              </w:rPr>
              <w:t>cations Commi</w:t>
            </w:r>
            <w:r>
              <w:rPr>
                <w:color w:val="000000"/>
                <w:cs/>
                <w:lang w:val="en-US"/>
              </w:rPr>
              <w:t>‎</w:t>
            </w:r>
            <w:r>
              <w:rPr>
                <w:color w:val="000000"/>
                <w:lang w:val="en-US"/>
              </w:rPr>
              <w:t>–</w:t>
            </w:r>
            <w:r>
              <w:rPr>
                <w:color w:val="000000"/>
                <w:cs/>
                <w:lang w:val="en-US"/>
              </w:rPr>
              <w:t>‎</w:t>
            </w:r>
            <w:r w:rsidRPr="00E814B6">
              <w:rPr>
                <w:color w:val="000000"/>
                <w:lang w:val="en-US"/>
              </w:rPr>
              <w:t>ssion (KCC) (Republic of Korea)</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rPr>
                <w:bCs/>
                <w:color w:val="000000"/>
                <w:lang w:val="en-US"/>
              </w:rPr>
            </w:pPr>
            <w:r w:rsidRPr="00E814B6">
              <w:rPr>
                <w:color w:val="000000"/>
                <w:lang w:val="en-US"/>
              </w:rPr>
              <w:t>Broadband Internet in Rural and Remote Areas of Korea</w:t>
            </w:r>
          </w:p>
        </w:tc>
        <w:tc>
          <w:tcPr>
            <w:tcW w:w="2211" w:type="pct"/>
            <w:gridSpan w:val="2"/>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jc w:val="both"/>
              <w:rPr>
                <w:bCs/>
                <w:color w:val="000000"/>
                <w:lang w:val="en-US"/>
              </w:rPr>
            </w:pPr>
            <w:r w:rsidRPr="00E814B6">
              <w:rPr>
                <w:color w:val="000000"/>
                <w:lang w:val="en-US"/>
              </w:rPr>
              <w:t>Rural broadband has been completed in Korea through the cooperation of private telecoms operator (KT, former state</w:t>
            </w:r>
            <w:r>
              <w:rPr>
                <w:color w:val="000000"/>
                <w:cs/>
                <w:lang w:val="en-US"/>
              </w:rPr>
              <w:t>‎</w:t>
            </w:r>
            <w:r>
              <w:rPr>
                <w:color w:val="000000"/>
                <w:lang w:val="en-US"/>
              </w:rPr>
              <w:t>–</w:t>
            </w:r>
            <w:r>
              <w:rPr>
                <w:color w:val="000000"/>
                <w:cs/>
                <w:lang w:val="en-US"/>
              </w:rPr>
              <w:t>‎</w:t>
            </w:r>
            <w:r w:rsidRPr="00E814B6">
              <w:rPr>
                <w:color w:val="000000"/>
                <w:lang w:val="en-US"/>
              </w:rPr>
              <w:t>owned operator) and the Government (central and local) by 2008 and currently Next Generation Network is under construction in the rural areas. KT’s cooperation was ensured by the ‘Decree of Universal Service Obligation of KT’ which has been prepared to impose KT to fulfill the duty of rural broadband internet connectivity even after the privatization of KT. However, broadband construction in the far remote areas such as the village of less than 50 households could be a financial burden for KT and therefore, the Korean Government has decided to provide financial subsidies for the construction of broadband networks for deep remote areas. The financial subsidy has amounted to 50% of the total construction cost and it was shared by central and local Government by half and half. This policy has enabled households in rural areas to subscribe broadband internet at the same price with same quality as urban households. KT has been cooperative on this project since KT, as a nation</w:t>
            </w:r>
            <w:r>
              <w:rPr>
                <w:color w:val="000000"/>
                <w:cs/>
                <w:lang w:val="en-US"/>
              </w:rPr>
              <w:t>‎</w:t>
            </w:r>
            <w:r>
              <w:rPr>
                <w:color w:val="000000"/>
                <w:lang w:val="en-US"/>
              </w:rPr>
              <w:t>–</w:t>
            </w:r>
            <w:r>
              <w:rPr>
                <w:color w:val="000000"/>
                <w:cs/>
                <w:lang w:val="en-US"/>
              </w:rPr>
              <w:t>‎</w:t>
            </w:r>
            <w:r w:rsidRPr="00E814B6">
              <w:rPr>
                <w:color w:val="000000"/>
                <w:lang w:val="en-US"/>
              </w:rPr>
              <w:t>wide operator, can compensate the profit loss in the areas where a few household subscribes broadband with the profit gained in other areas where sufficient subscribers are secured.</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1751CF">
            <w:pPr>
              <w:pStyle w:val="Tabletext"/>
              <w:spacing w:before="20" w:after="0"/>
              <w:rPr>
                <w:bCs/>
                <w:color w:val="000000"/>
              </w:rPr>
            </w:pPr>
            <w:r w:rsidRPr="00EB29C8">
              <w:rPr>
                <w:color w:val="000000"/>
              </w:rPr>
              <w:t>Case study (broadband access)</w:t>
            </w:r>
          </w:p>
        </w:tc>
      </w:tr>
      <w:tr w:rsidR="00D156CC" w:rsidRPr="00235429" w:rsidTr="003A67FE">
        <w:trPr>
          <w:trHeight w:val="1212"/>
        </w:trPr>
        <w:tc>
          <w:tcPr>
            <w:tcW w:w="438" w:type="pct"/>
            <w:tcBorders>
              <w:top w:val="nil"/>
              <w:left w:val="single" w:sz="8" w:space="0" w:color="auto"/>
              <w:bottom w:val="single" w:sz="8" w:space="0" w:color="auto"/>
              <w:right w:val="single" w:sz="8" w:space="0" w:color="auto"/>
            </w:tcBorders>
            <w:shd w:val="clear" w:color="auto" w:fill="auto"/>
          </w:tcPr>
          <w:p w:rsidR="00D156CC" w:rsidRPr="00D156CC" w:rsidRDefault="00443FB1" w:rsidP="001751CF">
            <w:pPr>
              <w:spacing w:before="20"/>
              <w:rPr>
                <w:rFonts w:eastAsia="Times New Roman"/>
                <w:bCs/>
                <w:color w:val="000000"/>
                <w:sz w:val="19"/>
                <w:szCs w:val="19"/>
                <w:lang w:val="en-US"/>
              </w:rPr>
            </w:pPr>
            <w:hyperlink r:id="rId73" w:history="1">
              <w:r w:rsidR="00D156CC" w:rsidRPr="00D156CC">
                <w:rPr>
                  <w:rStyle w:val="Hyperlink"/>
                  <w:sz w:val="19"/>
                  <w:szCs w:val="19"/>
                  <w:lang w:val="en-US"/>
                </w:rPr>
                <w:t>2/INF/</w:t>
              </w:r>
              <w:r w:rsidR="00D156CC">
                <w:rPr>
                  <w:rStyle w:val="Hyperlink"/>
                  <w:sz w:val="19"/>
                  <w:szCs w:val="19"/>
                  <w:lang w:val="en-US"/>
                </w:rPr>
                <w:br/>
              </w:r>
              <w:r w:rsidR="00D156CC" w:rsidRPr="00D156CC">
                <w:rPr>
                  <w:rStyle w:val="Hyperlink"/>
                  <w:sz w:val="19"/>
                  <w:szCs w:val="19"/>
                  <w:lang w:val="en-US"/>
                </w:rPr>
                <w:t>34</w:t>
              </w:r>
            </w:hyperlink>
          </w:p>
        </w:tc>
        <w:tc>
          <w:tcPr>
            <w:tcW w:w="381" w:type="pct"/>
            <w:tcBorders>
              <w:top w:val="nil"/>
              <w:left w:val="nil"/>
              <w:bottom w:val="single" w:sz="8" w:space="0" w:color="auto"/>
              <w:right w:val="single" w:sz="8" w:space="0" w:color="auto"/>
            </w:tcBorders>
            <w:shd w:val="clear" w:color="auto" w:fill="auto"/>
          </w:tcPr>
          <w:p w:rsidR="00D156CC" w:rsidRPr="00670D44" w:rsidRDefault="00D156CC" w:rsidP="001751CF">
            <w:pPr>
              <w:pStyle w:val="Tabletext"/>
              <w:spacing w:before="20" w:after="0"/>
              <w:rPr>
                <w:bCs/>
                <w:color w:val="000000"/>
                <w:lang w:val="en-US"/>
              </w:rPr>
            </w:pPr>
            <w:r w:rsidRPr="00670D44">
              <w:rPr>
                <w:color w:val="000000"/>
                <w:lang w:val="en-US"/>
              </w:rPr>
              <w:t>9</w:t>
            </w:r>
            <w:r>
              <w:rPr>
                <w:color w:val="000000"/>
                <w:cs/>
                <w:lang w:val="en-US"/>
              </w:rPr>
              <w:t>‎</w:t>
            </w:r>
            <w:r>
              <w:rPr>
                <w:color w:val="000000"/>
                <w:lang w:val="en-US"/>
              </w:rPr>
              <w:t>–</w:t>
            </w:r>
            <w:r>
              <w:rPr>
                <w:color w:val="000000"/>
                <w:cs/>
                <w:lang w:val="en-US"/>
              </w:rPr>
              <w:t>‎</w:t>
            </w:r>
            <w:r w:rsidRPr="00670D44">
              <w:rPr>
                <w:color w:val="000000"/>
                <w:lang w:val="en-US"/>
              </w:rPr>
              <w:t>Aug</w:t>
            </w:r>
            <w:r>
              <w:rPr>
                <w:color w:val="000000"/>
                <w:cs/>
                <w:lang w:val="en-US"/>
              </w:rPr>
              <w:t>‎</w:t>
            </w:r>
            <w:r>
              <w:rPr>
                <w:color w:val="000000"/>
                <w:lang w:val="en-US"/>
              </w:rPr>
              <w:t>–</w:t>
            </w:r>
            <w:r>
              <w:rPr>
                <w:color w:val="000000"/>
                <w:cs/>
                <w:lang w:val="en-US"/>
              </w:rPr>
              <w:t>‎</w:t>
            </w:r>
            <w:r w:rsidRPr="00670D44">
              <w:rPr>
                <w:color w:val="000000"/>
                <w:lang w:val="en-US"/>
              </w:rPr>
              <w:t>11</w:t>
            </w:r>
          </w:p>
        </w:tc>
        <w:tc>
          <w:tcPr>
            <w:tcW w:w="611" w:type="pct"/>
            <w:tcBorders>
              <w:top w:val="nil"/>
              <w:left w:val="nil"/>
              <w:bottom w:val="single" w:sz="8" w:space="0" w:color="auto"/>
              <w:right w:val="single" w:sz="8" w:space="0" w:color="auto"/>
            </w:tcBorders>
            <w:shd w:val="clear" w:color="auto" w:fill="auto"/>
          </w:tcPr>
          <w:p w:rsidR="00D156CC" w:rsidRPr="00670D44" w:rsidRDefault="00D156CC" w:rsidP="001751CF">
            <w:pPr>
              <w:pStyle w:val="Tabletext"/>
              <w:spacing w:before="20" w:after="0"/>
              <w:rPr>
                <w:bCs/>
                <w:color w:val="000000"/>
                <w:lang w:val="en-US"/>
              </w:rPr>
            </w:pPr>
            <w:r w:rsidRPr="00670D44">
              <w:rPr>
                <w:color w:val="000000"/>
                <w:lang w:val="en-US"/>
              </w:rPr>
              <w:t>Congo (Democra</w:t>
            </w:r>
            <w:r>
              <w:rPr>
                <w:color w:val="000000"/>
                <w:cs/>
                <w:lang w:val="en-US"/>
              </w:rPr>
              <w:t>‎</w:t>
            </w:r>
            <w:r>
              <w:rPr>
                <w:color w:val="000000"/>
                <w:lang w:val="en-US"/>
              </w:rPr>
              <w:t>–</w:t>
            </w:r>
            <w:r>
              <w:rPr>
                <w:color w:val="000000"/>
                <w:cs/>
                <w:lang w:val="en-US"/>
              </w:rPr>
              <w:t>‎</w:t>
            </w:r>
            <w:r w:rsidRPr="00670D44">
              <w:rPr>
                <w:color w:val="000000"/>
                <w:lang w:val="en-US"/>
              </w:rPr>
              <w:t>tic Republic of)</w:t>
            </w:r>
          </w:p>
        </w:tc>
        <w:tc>
          <w:tcPr>
            <w:tcW w:w="685" w:type="pct"/>
            <w:tcBorders>
              <w:top w:val="nil"/>
              <w:left w:val="nil"/>
              <w:bottom w:val="single" w:sz="8" w:space="0" w:color="auto"/>
              <w:right w:val="single" w:sz="8" w:space="0" w:color="auto"/>
            </w:tcBorders>
            <w:shd w:val="clear" w:color="auto" w:fill="auto"/>
          </w:tcPr>
          <w:p w:rsidR="00D156CC" w:rsidRPr="00E814B6" w:rsidRDefault="00D156CC" w:rsidP="001751CF">
            <w:pPr>
              <w:pStyle w:val="Tabletext"/>
              <w:spacing w:before="20" w:after="0"/>
              <w:rPr>
                <w:bCs/>
                <w:color w:val="000000"/>
                <w:lang w:val="en-US"/>
              </w:rPr>
            </w:pPr>
            <w:r w:rsidRPr="00E814B6">
              <w:rPr>
                <w:color w:val="000000"/>
                <w:lang w:val="en-US"/>
              </w:rPr>
              <w:t>ICT communica</w:t>
            </w:r>
            <w:r>
              <w:rPr>
                <w:color w:val="000000"/>
                <w:cs/>
                <w:lang w:val="en-US"/>
              </w:rPr>
              <w:t>‎</w:t>
            </w:r>
            <w:r>
              <w:rPr>
                <w:color w:val="000000"/>
                <w:lang w:val="en-US"/>
              </w:rPr>
              <w:t>–</w:t>
            </w:r>
            <w:r>
              <w:rPr>
                <w:color w:val="000000"/>
                <w:cs/>
                <w:lang w:val="en-US"/>
              </w:rPr>
              <w:t>‎</w:t>
            </w:r>
            <w:r w:rsidRPr="00E814B6">
              <w:rPr>
                <w:color w:val="000000"/>
                <w:lang w:val="en-US"/>
              </w:rPr>
              <w:t>tions in remote rural areas</w:t>
            </w:r>
          </w:p>
        </w:tc>
        <w:tc>
          <w:tcPr>
            <w:tcW w:w="2211" w:type="pct"/>
            <w:gridSpan w:val="2"/>
            <w:tcBorders>
              <w:top w:val="nil"/>
              <w:left w:val="nil"/>
              <w:bottom w:val="single" w:sz="8" w:space="0" w:color="auto"/>
              <w:right w:val="single" w:sz="8" w:space="0" w:color="auto"/>
            </w:tcBorders>
            <w:shd w:val="clear" w:color="auto" w:fill="auto"/>
          </w:tcPr>
          <w:p w:rsidR="00D156CC" w:rsidRPr="00E814B6" w:rsidRDefault="00D156CC" w:rsidP="001751CF">
            <w:pPr>
              <w:pStyle w:val="Tabletext"/>
              <w:spacing w:before="20" w:after="0"/>
              <w:jc w:val="both"/>
              <w:rPr>
                <w:bCs/>
                <w:color w:val="000000"/>
                <w:lang w:val="en-US"/>
              </w:rPr>
            </w:pPr>
            <w:r w:rsidRPr="00E814B6">
              <w:rPr>
                <w:color w:val="000000"/>
                <w:lang w:val="en-US"/>
              </w:rPr>
              <w:t>The problem of telecommunications in the DRC still arises due to lack of adequate infrastructure that allows for a harmonious development. Though the installation of the long</w:t>
            </w:r>
            <w:r>
              <w:rPr>
                <w:color w:val="000000"/>
                <w:cs/>
                <w:lang w:val="en-US"/>
              </w:rPr>
              <w:t>‎</w:t>
            </w:r>
            <w:r>
              <w:rPr>
                <w:color w:val="000000"/>
                <w:lang w:val="en-US"/>
              </w:rPr>
              <w:t>–</w:t>
            </w:r>
            <w:r>
              <w:rPr>
                <w:color w:val="000000"/>
                <w:cs/>
                <w:lang w:val="en-US"/>
              </w:rPr>
              <w:t>‎</w:t>
            </w:r>
            <w:r w:rsidRPr="00E814B6">
              <w:rPr>
                <w:color w:val="000000"/>
                <w:lang w:val="en-US"/>
              </w:rPr>
              <w:t>awaited fiber optic cable has been completed, operation drags for reasons unknown.</w:t>
            </w:r>
          </w:p>
        </w:tc>
        <w:tc>
          <w:tcPr>
            <w:tcW w:w="674" w:type="pct"/>
            <w:tcBorders>
              <w:top w:val="nil"/>
              <w:left w:val="nil"/>
              <w:bottom w:val="single" w:sz="8" w:space="0" w:color="auto"/>
              <w:right w:val="single" w:sz="8" w:space="0" w:color="auto"/>
            </w:tcBorders>
          </w:tcPr>
          <w:p w:rsidR="00D156CC" w:rsidRPr="00E814B6" w:rsidRDefault="00D156CC" w:rsidP="001751CF">
            <w:pPr>
              <w:pStyle w:val="Tabletext"/>
              <w:spacing w:before="20" w:after="0"/>
              <w:rPr>
                <w:bCs/>
                <w:color w:val="000000"/>
                <w:lang w:val="en-US"/>
              </w:rPr>
            </w:pPr>
          </w:p>
        </w:tc>
      </w:tr>
      <w:tr w:rsidR="00D156CC" w:rsidRPr="00EB29C8" w:rsidTr="003A67FE">
        <w:trPr>
          <w:trHeight w:val="1496"/>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1751CF">
            <w:pPr>
              <w:spacing w:before="20"/>
              <w:rPr>
                <w:rFonts w:eastAsia="Times New Roman"/>
                <w:bCs/>
                <w:color w:val="000000"/>
                <w:sz w:val="19"/>
                <w:szCs w:val="19"/>
                <w:lang w:val="en-US"/>
              </w:rPr>
            </w:pPr>
            <w:hyperlink r:id="rId74"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36</w:t>
              </w:r>
            </w:hyperlink>
          </w:p>
        </w:tc>
        <w:tc>
          <w:tcPr>
            <w:tcW w:w="381" w:type="pct"/>
            <w:tcBorders>
              <w:top w:val="nil"/>
              <w:left w:val="nil"/>
              <w:bottom w:val="single" w:sz="8" w:space="0" w:color="auto"/>
              <w:right w:val="single" w:sz="8" w:space="0" w:color="auto"/>
            </w:tcBorders>
            <w:shd w:val="clear" w:color="auto" w:fill="E8F8FD"/>
            <w:hideMark/>
          </w:tcPr>
          <w:p w:rsidR="00D156CC" w:rsidRPr="00EE7CEC" w:rsidRDefault="00D156CC" w:rsidP="001751CF">
            <w:pPr>
              <w:pStyle w:val="Tabletext"/>
              <w:spacing w:before="20" w:after="0"/>
              <w:rPr>
                <w:bCs/>
                <w:color w:val="000000"/>
                <w:lang w:val="en-US"/>
              </w:rPr>
            </w:pPr>
            <w:r w:rsidRPr="00EE7CEC">
              <w:rPr>
                <w:color w:val="000000"/>
                <w:lang w:val="en-US"/>
              </w:rPr>
              <w:t>15</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ind w:left="-57"/>
              <w:rPr>
                <w:bCs/>
                <w:color w:val="000000"/>
                <w:lang w:val="en-US"/>
              </w:rPr>
            </w:pPr>
            <w:r w:rsidRPr="00E814B6">
              <w:rPr>
                <w:color w:val="000000"/>
                <w:lang w:val="en-US"/>
              </w:rPr>
              <w:t>Bangladesh Teleco</w:t>
            </w:r>
            <w:r>
              <w:rPr>
                <w:color w:val="000000"/>
                <w:cs/>
                <w:lang w:val="en-US"/>
              </w:rPr>
              <w:t>‎</w:t>
            </w:r>
            <w:r>
              <w:rPr>
                <w:color w:val="000000"/>
                <w:lang w:val="en-US"/>
              </w:rPr>
              <w:t>–</w:t>
            </w:r>
            <w:r>
              <w:rPr>
                <w:color w:val="000000"/>
                <w:cs/>
                <w:lang w:val="en-US"/>
              </w:rPr>
              <w:t>‎</w:t>
            </w:r>
            <w:r w:rsidRPr="00E814B6">
              <w:rPr>
                <w:color w:val="000000"/>
                <w:lang w:val="en-US"/>
              </w:rPr>
              <w:t>mmunica</w:t>
            </w:r>
            <w:r>
              <w:rPr>
                <w:color w:val="000000"/>
                <w:cs/>
                <w:lang w:val="en-US"/>
              </w:rPr>
              <w:t>‎</w:t>
            </w:r>
            <w:r>
              <w:rPr>
                <w:color w:val="000000"/>
                <w:lang w:val="en-US"/>
              </w:rPr>
              <w:t>–</w:t>
            </w:r>
            <w:r>
              <w:rPr>
                <w:color w:val="000000"/>
                <w:cs/>
                <w:lang w:val="en-US"/>
              </w:rPr>
              <w:t>‎</w:t>
            </w:r>
            <w:r w:rsidRPr="00E814B6">
              <w:rPr>
                <w:color w:val="000000"/>
                <w:lang w:val="en-US"/>
              </w:rPr>
              <w:t>tion Regulatory Commi</w:t>
            </w:r>
            <w:r>
              <w:rPr>
                <w:color w:val="000000"/>
                <w:cs/>
                <w:lang w:val="en-US"/>
              </w:rPr>
              <w:t>‎</w:t>
            </w:r>
            <w:r>
              <w:rPr>
                <w:color w:val="000000"/>
                <w:lang w:val="en-US"/>
              </w:rPr>
              <w:t>–</w:t>
            </w:r>
            <w:r>
              <w:rPr>
                <w:color w:val="000000"/>
                <w:cs/>
                <w:lang w:val="en-US"/>
              </w:rPr>
              <w:t>‎</w:t>
            </w:r>
            <w:r w:rsidRPr="00E814B6">
              <w:rPr>
                <w:color w:val="000000"/>
                <w:lang w:val="en-US"/>
              </w:rPr>
              <w:t>ssion (Ban</w:t>
            </w:r>
            <w:r>
              <w:rPr>
                <w:color w:val="000000"/>
                <w:cs/>
                <w:lang w:val="en-US"/>
              </w:rPr>
              <w:t>‎</w:t>
            </w:r>
            <w:r>
              <w:rPr>
                <w:color w:val="000000"/>
                <w:lang w:val="en-US"/>
              </w:rPr>
              <w:t>–</w:t>
            </w:r>
            <w:r>
              <w:rPr>
                <w:color w:val="000000"/>
                <w:cs/>
                <w:lang w:val="en-US"/>
              </w:rPr>
              <w:t>‎</w:t>
            </w:r>
            <w:r w:rsidRPr="00E814B6">
              <w:rPr>
                <w:color w:val="000000"/>
                <w:lang w:val="en-US"/>
              </w:rPr>
              <w:t>gladesh)</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rPr>
                <w:bCs/>
                <w:color w:val="000000"/>
                <w:lang w:val="en-US"/>
              </w:rPr>
            </w:pPr>
            <w:r w:rsidRPr="00E814B6">
              <w:rPr>
                <w:color w:val="000000"/>
                <w:lang w:val="en-US"/>
              </w:rPr>
              <w:t>Statistics and Strategic Action Plan of Telecommu</w:t>
            </w:r>
            <w:r>
              <w:rPr>
                <w:color w:val="000000"/>
                <w:cs/>
                <w:lang w:val="en-US"/>
              </w:rPr>
              <w:t>‎</w:t>
            </w:r>
            <w:r>
              <w:rPr>
                <w:color w:val="000000"/>
                <w:lang w:val="en-US"/>
              </w:rPr>
              <w:t>–</w:t>
            </w:r>
            <w:r>
              <w:rPr>
                <w:color w:val="000000"/>
                <w:cs/>
                <w:lang w:val="en-US"/>
              </w:rPr>
              <w:t>‎</w:t>
            </w:r>
            <w:r w:rsidRPr="00E814B6">
              <w:rPr>
                <w:color w:val="000000"/>
                <w:lang w:val="en-US"/>
              </w:rPr>
              <w:t>nication/ICT Development in Bangladesh: Rural and Remote Areas</w:t>
            </w:r>
          </w:p>
        </w:tc>
        <w:tc>
          <w:tcPr>
            <w:tcW w:w="2211" w:type="pct"/>
            <w:gridSpan w:val="2"/>
            <w:tcBorders>
              <w:top w:val="nil"/>
              <w:left w:val="nil"/>
              <w:bottom w:val="single" w:sz="8" w:space="0" w:color="auto"/>
              <w:right w:val="single" w:sz="8" w:space="0" w:color="auto"/>
            </w:tcBorders>
            <w:shd w:val="clear" w:color="auto" w:fill="E8F8FD"/>
            <w:hideMark/>
          </w:tcPr>
          <w:p w:rsidR="00D156CC" w:rsidRPr="00E814B6" w:rsidRDefault="00D156CC" w:rsidP="001751CF">
            <w:pPr>
              <w:pStyle w:val="Tabletext"/>
              <w:spacing w:before="20" w:after="0"/>
              <w:jc w:val="both"/>
              <w:rPr>
                <w:bCs/>
                <w:color w:val="000000"/>
                <w:lang w:val="en-US"/>
              </w:rPr>
            </w:pPr>
            <w:r w:rsidRPr="00E814B6">
              <w:rPr>
                <w:color w:val="000000"/>
                <w:lang w:val="en-US"/>
              </w:rPr>
              <w:t>This contribution provides information on Bangladesh’s status with respect to access to technology for broadband telecommunications including IMT. It also covers relevant information regarding telecommunication and ICTs for rural and remote areas of Bangladesh.</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1751CF">
            <w:pPr>
              <w:pStyle w:val="Tabletext"/>
              <w:spacing w:before="20" w:after="0"/>
              <w:rPr>
                <w:bCs/>
                <w:color w:val="000000"/>
              </w:rPr>
            </w:pPr>
            <w:r w:rsidRPr="00EB29C8">
              <w:rPr>
                <w:color w:val="000000"/>
              </w:rPr>
              <w:t>Case study (broadband access)</w:t>
            </w:r>
          </w:p>
        </w:tc>
      </w:tr>
      <w:tr w:rsidR="00D156CC" w:rsidRPr="00EB29C8" w:rsidTr="003A67FE">
        <w:trPr>
          <w:trHeight w:val="2415"/>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lang w:val="en-US"/>
              </w:rPr>
            </w:pPr>
            <w:hyperlink r:id="rId75"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38</w:t>
              </w:r>
            </w:hyperlink>
          </w:p>
        </w:tc>
        <w:tc>
          <w:tcPr>
            <w:tcW w:w="38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05</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Pakistan</w:t>
            </w:r>
          </w:p>
        </w:tc>
        <w:tc>
          <w:tcPr>
            <w:tcW w:w="685" w:type="pct"/>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rPr>
                <w:bCs/>
                <w:color w:val="000000"/>
                <w:lang w:val="en-US"/>
              </w:rPr>
            </w:pPr>
            <w:r w:rsidRPr="00E814B6">
              <w:rPr>
                <w:color w:val="000000"/>
                <w:lang w:val="en-US"/>
              </w:rPr>
              <w:t xml:space="preserve">Telecom/ICTs for Rural and Remote Areas </w:t>
            </w:r>
            <w:r>
              <w:rPr>
                <w:color w:val="000000"/>
                <w:cs/>
                <w:lang w:val="en-US"/>
              </w:rPr>
              <w:t>‎</w:t>
            </w:r>
            <w:r>
              <w:rPr>
                <w:color w:val="000000"/>
                <w:lang w:val="en-US"/>
              </w:rPr>
              <w:t>–</w:t>
            </w:r>
            <w:r>
              <w:rPr>
                <w:color w:val="000000"/>
                <w:cs/>
                <w:lang w:val="en-US"/>
              </w:rPr>
              <w:t>‎</w:t>
            </w:r>
            <w:r w:rsidRPr="00E814B6">
              <w:rPr>
                <w:color w:val="000000"/>
                <w:lang w:val="en-US"/>
              </w:rPr>
              <w:t xml:space="preserve"> Universal Service Experience of Pakistan</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jc w:val="both"/>
              <w:rPr>
                <w:bCs/>
                <w:color w:val="000000"/>
                <w:lang w:val="en-US"/>
              </w:rPr>
            </w:pPr>
            <w:r w:rsidRPr="00E814B6">
              <w:rPr>
                <w:color w:val="000000"/>
                <w:lang w:val="en-US"/>
              </w:rPr>
              <w:t xml:space="preserve">The document is presented to share the experience of Ministry of Information Technology and other stakeholders in the successful roll out of telecommunications/ICT services in rural and remote areas of Pakistan through the Universal Service Policy framework and corporate structure (Public </w:t>
            </w:r>
            <w:r>
              <w:rPr>
                <w:color w:val="000000"/>
                <w:cs/>
                <w:lang w:val="en-US"/>
              </w:rPr>
              <w:t>‎</w:t>
            </w:r>
            <w:r>
              <w:rPr>
                <w:color w:val="000000"/>
                <w:lang w:val="en-US"/>
              </w:rPr>
              <w:t>–</w:t>
            </w:r>
            <w:r>
              <w:rPr>
                <w:color w:val="000000"/>
                <w:cs/>
                <w:lang w:val="en-US"/>
              </w:rPr>
              <w:t>‎</w:t>
            </w:r>
            <w:r w:rsidRPr="00E814B6">
              <w:rPr>
                <w:color w:val="000000"/>
                <w:lang w:val="en-US"/>
              </w:rPr>
              <w:t xml:space="preserve"> Private Partnership). The document also enlists the challenges faced by Ministry of Information Technology and stakeholders in the actual implementation of the programme. Member states may be encouraged to share their experience in this regard.</w:t>
            </w:r>
          </w:p>
        </w:tc>
        <w:tc>
          <w:tcPr>
            <w:tcW w:w="674" w:type="pct"/>
            <w:tcBorders>
              <w:top w:val="nil"/>
              <w:left w:val="nil"/>
              <w:bottom w:val="single" w:sz="8" w:space="0" w:color="auto"/>
              <w:right w:val="single" w:sz="8" w:space="0" w:color="auto"/>
            </w:tcBorders>
          </w:tcPr>
          <w:p w:rsidR="00D156CC" w:rsidRPr="00EB29C8" w:rsidRDefault="00D156CC" w:rsidP="006706C5">
            <w:pPr>
              <w:pStyle w:val="Tabletext"/>
              <w:rPr>
                <w:bCs/>
                <w:color w:val="000000"/>
              </w:rPr>
            </w:pPr>
            <w:r w:rsidRPr="00EB29C8">
              <w:rPr>
                <w:color w:val="000000"/>
              </w:rPr>
              <w:t>Case study (universal access)</w:t>
            </w:r>
          </w:p>
        </w:tc>
      </w:tr>
      <w:tr w:rsidR="00D156CC" w:rsidRPr="00EB29C8" w:rsidTr="003A67FE">
        <w:trPr>
          <w:trHeight w:val="3615"/>
        </w:trPr>
        <w:tc>
          <w:tcPr>
            <w:tcW w:w="438" w:type="pct"/>
            <w:tcBorders>
              <w:top w:val="nil"/>
              <w:left w:val="single" w:sz="8" w:space="0" w:color="auto"/>
              <w:bottom w:val="single" w:sz="8" w:space="0" w:color="auto"/>
              <w:right w:val="single" w:sz="8" w:space="0" w:color="auto"/>
            </w:tcBorders>
            <w:shd w:val="clear" w:color="auto" w:fill="E8F8FD"/>
            <w:noWrap/>
            <w:hideMark/>
          </w:tcPr>
          <w:p w:rsidR="00D156CC" w:rsidRPr="00D156CC" w:rsidRDefault="00443FB1" w:rsidP="00D156CC">
            <w:pPr>
              <w:spacing w:before="40"/>
              <w:rPr>
                <w:rFonts w:eastAsia="Times New Roman"/>
                <w:bCs/>
                <w:color w:val="000000"/>
                <w:sz w:val="19"/>
                <w:szCs w:val="19"/>
                <w:lang w:val="en-US"/>
              </w:rPr>
            </w:pPr>
            <w:hyperlink r:id="rId76"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41</w:t>
              </w:r>
            </w:hyperlink>
          </w:p>
        </w:tc>
        <w:tc>
          <w:tcPr>
            <w:tcW w:w="38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10</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Uganda</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rPr>
                <w:bCs/>
                <w:color w:val="000000"/>
                <w:lang w:val="en-US"/>
              </w:rPr>
            </w:pPr>
            <w:r w:rsidRPr="00E814B6">
              <w:rPr>
                <w:color w:val="000000"/>
                <w:lang w:val="en-US"/>
              </w:rPr>
              <w:t>Uganda’s Approach to Implemen</w:t>
            </w:r>
            <w:r>
              <w:rPr>
                <w:color w:val="000000"/>
                <w:cs/>
                <w:lang w:val="en-US"/>
              </w:rPr>
              <w:t>‎</w:t>
            </w:r>
            <w:r>
              <w:rPr>
                <w:color w:val="000000"/>
                <w:lang w:val="en-US"/>
              </w:rPr>
              <w:t>–</w:t>
            </w:r>
            <w:r>
              <w:rPr>
                <w:color w:val="000000"/>
                <w:cs/>
                <w:lang w:val="en-US"/>
              </w:rPr>
              <w:t>‎</w:t>
            </w:r>
            <w:r w:rsidRPr="00E814B6">
              <w:rPr>
                <w:color w:val="000000"/>
                <w:lang w:val="en-US"/>
              </w:rPr>
              <w:t>ting Broadband Connectivity in Underserved Areas</w:t>
            </w:r>
          </w:p>
        </w:tc>
        <w:tc>
          <w:tcPr>
            <w:tcW w:w="2211" w:type="pct"/>
            <w:gridSpan w:val="2"/>
            <w:tcBorders>
              <w:top w:val="nil"/>
              <w:left w:val="nil"/>
              <w:bottom w:val="single" w:sz="8" w:space="0" w:color="auto"/>
              <w:right w:val="single" w:sz="8" w:space="0" w:color="auto"/>
            </w:tcBorders>
            <w:shd w:val="clear" w:color="auto" w:fill="E8F8FD"/>
            <w:hideMark/>
          </w:tcPr>
          <w:p w:rsidR="00D156CC" w:rsidRDefault="00D156CC" w:rsidP="006706C5">
            <w:pPr>
              <w:pStyle w:val="Tabletext"/>
              <w:jc w:val="both"/>
              <w:rPr>
                <w:color w:val="000000"/>
                <w:lang w:val="en-US"/>
              </w:rPr>
            </w:pPr>
            <w:r w:rsidRPr="00E814B6">
              <w:rPr>
                <w:color w:val="000000"/>
                <w:lang w:val="en-US"/>
              </w:rPr>
              <w:t xml:space="preserve">This document presents Uganda’s Approach to Implementing Broadband Connectivity in Underserved Areas and Uganda’s Universal Access Policy (2010) (available at: </w:t>
            </w:r>
            <w:hyperlink r:id="rId77" w:history="1">
              <w:r w:rsidRPr="00C9003A">
                <w:rPr>
                  <w:rStyle w:val="Hyperlink"/>
                  <w:rFonts w:eastAsia="Times New Roman"/>
                  <w:sz w:val="18"/>
                  <w:szCs w:val="18"/>
                  <w:lang w:val="en-US"/>
                </w:rPr>
                <w:t>www.ucc.co.ug/</w:t>
              </w:r>
              <w:r w:rsidRPr="00C9003A">
                <w:rPr>
                  <w:rStyle w:val="Hyperlink"/>
                  <w:rFonts w:eastAsia="Times New Roman"/>
                  <w:sz w:val="18"/>
                  <w:szCs w:val="18"/>
                  <w:lang w:val="en-US"/>
                </w:rPr>
                <w:br/>
                <w:t>rcdf/rcdf</w:t>
              </w:r>
              <w:r>
                <w:rPr>
                  <w:rStyle w:val="Hyperlink"/>
                  <w:rFonts w:eastAsia="Times New Roman"/>
                  <w:sz w:val="18"/>
                  <w:szCs w:val="18"/>
                  <w:cs/>
                  <w:lang w:val="en-US"/>
                </w:rPr>
                <w:t>‎</w:t>
              </w:r>
              <w:r>
                <w:rPr>
                  <w:rStyle w:val="Hyperlink"/>
                  <w:rFonts w:eastAsia="Times New Roman"/>
                  <w:sz w:val="18"/>
                  <w:szCs w:val="18"/>
                  <w:lang w:val="en-US"/>
                </w:rPr>
                <w:t>–</w:t>
              </w:r>
              <w:r>
                <w:rPr>
                  <w:rStyle w:val="Hyperlink"/>
                  <w:rFonts w:eastAsia="Times New Roman"/>
                  <w:sz w:val="18"/>
                  <w:szCs w:val="18"/>
                  <w:cs/>
                  <w:lang w:val="en-US"/>
                </w:rPr>
                <w:t>‎</w:t>
              </w:r>
              <w:r w:rsidRPr="00C9003A">
                <w:rPr>
                  <w:rStyle w:val="Hyperlink"/>
                  <w:rFonts w:eastAsia="Times New Roman"/>
                  <w:sz w:val="18"/>
                  <w:szCs w:val="18"/>
                  <w:lang w:val="en-US"/>
                </w:rPr>
                <w:t>Policy.pdf</w:t>
              </w:r>
            </w:hyperlink>
            <w:r w:rsidRPr="00E814B6">
              <w:rPr>
                <w:color w:val="000000"/>
                <w:lang w:val="en-US"/>
              </w:rPr>
              <w:t>).</w:t>
            </w:r>
          </w:p>
          <w:p w:rsidR="00D156CC" w:rsidRPr="00E814B6" w:rsidRDefault="00D156CC" w:rsidP="006706C5">
            <w:pPr>
              <w:pStyle w:val="Tabletext"/>
              <w:jc w:val="both"/>
              <w:rPr>
                <w:bCs/>
                <w:color w:val="000000"/>
                <w:lang w:val="en-US"/>
              </w:rPr>
            </w:pPr>
            <w:r w:rsidRPr="00E814B6">
              <w:rPr>
                <w:color w:val="000000"/>
                <w:lang w:val="en-US"/>
              </w:rPr>
              <w:t>Internet penetration, access and usage in Uganda is still very low. This is also largely confined to urban commercial centers. Although Uganda’s previous universal access policy had supported the installation of Internet points of presence in all the underserved districts, the internet bandwidth speeds and quality of service issues has been of major concern by the end users. Therefore the new policy objective is expected improve broadband uptake in selected underserved areas as a pilot case. The pilot project will offer experiences for developing a national broadband policy and strategies for its implementation.</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6706C5">
            <w:pPr>
              <w:pStyle w:val="Tabletext"/>
              <w:rPr>
                <w:bCs/>
                <w:color w:val="000000"/>
              </w:rPr>
            </w:pPr>
            <w:r w:rsidRPr="00EB29C8">
              <w:rPr>
                <w:color w:val="000000"/>
              </w:rPr>
              <w:t>Case study (broadband access)</w:t>
            </w:r>
          </w:p>
        </w:tc>
      </w:tr>
      <w:tr w:rsidR="00D156CC" w:rsidRPr="00EB29C8" w:rsidTr="003A67FE">
        <w:trPr>
          <w:trHeight w:val="946"/>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lang w:val="en-US"/>
              </w:rPr>
            </w:pPr>
            <w:hyperlink r:id="rId78"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55</w:t>
              </w:r>
            </w:hyperlink>
          </w:p>
        </w:tc>
        <w:tc>
          <w:tcPr>
            <w:tcW w:w="38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09</w:t>
            </w:r>
            <w:r>
              <w:rPr>
                <w:color w:val="000000"/>
                <w:cs/>
                <w:lang w:val="en-US"/>
              </w:rPr>
              <w:t>‎</w:t>
            </w:r>
            <w:r>
              <w:rPr>
                <w:color w:val="000000"/>
                <w:lang w:val="en-US"/>
              </w:rPr>
              <w:t>–</w:t>
            </w:r>
            <w:r>
              <w:rPr>
                <w:color w:val="000000"/>
                <w:cs/>
                <w:lang w:val="en-US"/>
              </w:rPr>
              <w:t>‎</w:t>
            </w:r>
            <w:r w:rsidRPr="00EE7CEC">
              <w:rPr>
                <w:color w:val="000000"/>
                <w:lang w:val="en-US"/>
              </w:rPr>
              <w:t>Sep</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Japan</w:t>
            </w:r>
          </w:p>
        </w:tc>
        <w:tc>
          <w:tcPr>
            <w:tcW w:w="685" w:type="pct"/>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rPr>
                <w:bCs/>
                <w:color w:val="000000"/>
                <w:lang w:val="en-US"/>
              </w:rPr>
            </w:pPr>
            <w:r w:rsidRPr="00E814B6">
              <w:rPr>
                <w:color w:val="000000"/>
                <w:lang w:val="en-US"/>
              </w:rPr>
              <w:t xml:space="preserve">Overview of Fixed and Mobile Broadband environment in Japan </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jc w:val="both"/>
              <w:rPr>
                <w:bCs/>
                <w:color w:val="000000"/>
                <w:lang w:val="en-US"/>
              </w:rPr>
            </w:pPr>
            <w:r w:rsidRPr="00E814B6">
              <w:rPr>
                <w:color w:val="000000"/>
                <w:lang w:val="en-US"/>
              </w:rPr>
              <w:t xml:space="preserve">Japan would like to inform the meeting about the situation of Fixed and Mobile Broadband services, especially LTE services delivered by NTT DoCoMo. </w:t>
            </w:r>
          </w:p>
        </w:tc>
        <w:tc>
          <w:tcPr>
            <w:tcW w:w="674" w:type="pct"/>
            <w:tcBorders>
              <w:top w:val="nil"/>
              <w:left w:val="nil"/>
              <w:bottom w:val="single" w:sz="8" w:space="0" w:color="auto"/>
              <w:right w:val="single" w:sz="8" w:space="0" w:color="auto"/>
            </w:tcBorders>
          </w:tcPr>
          <w:p w:rsidR="00D156CC" w:rsidRPr="00EB29C8" w:rsidRDefault="00D156CC" w:rsidP="006706C5">
            <w:pPr>
              <w:pStyle w:val="Tabletext"/>
              <w:rPr>
                <w:bCs/>
                <w:color w:val="000000"/>
              </w:rPr>
            </w:pPr>
            <w:r w:rsidRPr="00EB29C8">
              <w:rPr>
                <w:color w:val="000000"/>
              </w:rPr>
              <w:t>Case study (broadband wireless)</w:t>
            </w:r>
          </w:p>
        </w:tc>
      </w:tr>
      <w:tr w:rsidR="00D156CC" w:rsidRPr="00EB29C8" w:rsidTr="003A67FE">
        <w:trPr>
          <w:trHeight w:val="693"/>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D156CC">
            <w:pPr>
              <w:spacing w:before="40"/>
              <w:rPr>
                <w:rFonts w:eastAsia="Times New Roman"/>
                <w:bCs/>
                <w:color w:val="000000"/>
                <w:sz w:val="19"/>
                <w:szCs w:val="19"/>
                <w:lang w:val="en-US"/>
              </w:rPr>
            </w:pPr>
            <w:hyperlink r:id="rId79"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74</w:t>
              </w:r>
            </w:hyperlink>
          </w:p>
        </w:tc>
        <w:tc>
          <w:tcPr>
            <w:tcW w:w="38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14</w:t>
            </w:r>
            <w:r>
              <w:rPr>
                <w:color w:val="000000"/>
                <w:cs/>
                <w:lang w:val="en-US"/>
              </w:rPr>
              <w:t>‎</w:t>
            </w:r>
            <w:r>
              <w:rPr>
                <w:color w:val="000000"/>
                <w:lang w:val="en-US"/>
              </w:rPr>
              <w:t>–</w:t>
            </w:r>
            <w:r>
              <w:rPr>
                <w:color w:val="000000"/>
                <w:cs/>
                <w:lang w:val="en-US"/>
              </w:rPr>
              <w:t>‎</w:t>
            </w:r>
            <w:r w:rsidRPr="00EE7CEC">
              <w:rPr>
                <w:color w:val="000000"/>
                <w:lang w:val="en-US"/>
              </w:rPr>
              <w:t>Sep</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Teleco</w:t>
            </w:r>
            <w:r>
              <w:rPr>
                <w:color w:val="000000"/>
                <w:cs/>
                <w:lang w:val="en-US"/>
              </w:rPr>
              <w:t>‎</w:t>
            </w:r>
            <w:r>
              <w:rPr>
                <w:color w:val="000000"/>
                <w:lang w:val="en-US"/>
              </w:rPr>
              <w:t>–</w:t>
            </w:r>
            <w:r>
              <w:rPr>
                <w:color w:val="000000"/>
                <w:cs/>
                <w:lang w:val="en-US"/>
              </w:rPr>
              <w:t>‎</w:t>
            </w:r>
            <w:r w:rsidRPr="00EE7CEC">
              <w:rPr>
                <w:color w:val="000000"/>
                <w:lang w:val="en-US"/>
              </w:rPr>
              <w:t>mmunica</w:t>
            </w:r>
            <w:r>
              <w:rPr>
                <w:color w:val="000000"/>
                <w:cs/>
                <w:lang w:val="en-US"/>
              </w:rPr>
              <w:t>‎</w:t>
            </w:r>
            <w:r>
              <w:rPr>
                <w:color w:val="000000"/>
                <w:lang w:val="en-US"/>
              </w:rPr>
              <w:t>–</w:t>
            </w:r>
            <w:r>
              <w:rPr>
                <w:color w:val="000000"/>
                <w:cs/>
                <w:lang w:val="en-US"/>
              </w:rPr>
              <w:t>‎</w:t>
            </w:r>
            <w:r w:rsidRPr="00EE7CEC">
              <w:rPr>
                <w:color w:val="000000"/>
                <w:lang w:val="en-US"/>
              </w:rPr>
              <w:t>tion Standardization Bureau</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rPr>
                <w:bCs/>
                <w:color w:val="000000"/>
                <w:lang w:val="en-US"/>
              </w:rPr>
            </w:pPr>
            <w:r w:rsidRPr="00E814B6">
              <w:rPr>
                <w:color w:val="000000"/>
                <w:lang w:val="en-US"/>
              </w:rPr>
              <w:t>Future Networks by ITU</w:t>
            </w:r>
            <w:r>
              <w:rPr>
                <w:color w:val="000000"/>
                <w:cs/>
                <w:lang w:val="en-US"/>
              </w:rPr>
              <w:t>‎</w:t>
            </w:r>
            <w:r>
              <w:rPr>
                <w:color w:val="000000"/>
                <w:lang w:val="en-US"/>
              </w:rPr>
              <w:t>–</w:t>
            </w:r>
            <w:r>
              <w:rPr>
                <w:color w:val="000000"/>
                <w:cs/>
                <w:lang w:val="en-US"/>
              </w:rPr>
              <w:t>‎</w:t>
            </w:r>
            <w:r w:rsidRPr="00E814B6">
              <w:rPr>
                <w:color w:val="000000"/>
                <w:lang w:val="en-US"/>
              </w:rPr>
              <w:t>T</w:t>
            </w:r>
          </w:p>
        </w:tc>
        <w:tc>
          <w:tcPr>
            <w:tcW w:w="2211" w:type="pct"/>
            <w:gridSpan w:val="2"/>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jc w:val="both"/>
              <w:rPr>
                <w:bCs/>
                <w:color w:val="000000"/>
                <w:lang w:val="en-US"/>
              </w:rPr>
            </w:pPr>
            <w:r w:rsidRPr="00E814B6">
              <w:rPr>
                <w:color w:val="000000"/>
                <w:lang w:val="en-US"/>
              </w:rPr>
              <w:t>The attached presentation provides an overview of the work of ITU</w:t>
            </w:r>
            <w:r>
              <w:rPr>
                <w:color w:val="000000"/>
                <w:cs/>
                <w:lang w:val="en-US"/>
              </w:rPr>
              <w:t>‎</w:t>
            </w:r>
            <w:r>
              <w:rPr>
                <w:color w:val="000000"/>
                <w:lang w:val="en-US"/>
              </w:rPr>
              <w:t>–</w:t>
            </w:r>
            <w:r>
              <w:rPr>
                <w:color w:val="000000"/>
                <w:cs/>
                <w:lang w:val="en-US"/>
              </w:rPr>
              <w:t>‎</w:t>
            </w:r>
            <w:r w:rsidRPr="00E814B6">
              <w:rPr>
                <w:color w:val="000000"/>
                <w:lang w:val="en-US"/>
              </w:rPr>
              <w:t>T Study Group 13 and the dedicated Focus Group on Future Networks.</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6706C5">
            <w:pPr>
              <w:pStyle w:val="Tabletext"/>
              <w:rPr>
                <w:bCs/>
                <w:color w:val="000000"/>
              </w:rPr>
            </w:pPr>
            <w:r w:rsidRPr="00EB29C8">
              <w:rPr>
                <w:color w:val="000000"/>
              </w:rPr>
              <w:t>Report</w:t>
            </w:r>
          </w:p>
        </w:tc>
      </w:tr>
      <w:tr w:rsidR="00D156CC" w:rsidRPr="00EB29C8" w:rsidTr="003A67FE">
        <w:trPr>
          <w:trHeight w:val="662"/>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lang w:val="en-US"/>
              </w:rPr>
            </w:pPr>
            <w:hyperlink r:id="rId80"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76</w:t>
              </w:r>
            </w:hyperlink>
          </w:p>
        </w:tc>
        <w:tc>
          <w:tcPr>
            <w:tcW w:w="38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14</w:t>
            </w:r>
            <w:r>
              <w:rPr>
                <w:color w:val="000000"/>
                <w:cs/>
                <w:lang w:val="en-US"/>
              </w:rPr>
              <w:t>‎</w:t>
            </w:r>
            <w:r>
              <w:rPr>
                <w:color w:val="000000"/>
                <w:lang w:val="en-US"/>
              </w:rPr>
              <w:t>–</w:t>
            </w:r>
            <w:r>
              <w:rPr>
                <w:color w:val="000000"/>
                <w:cs/>
                <w:lang w:val="en-US"/>
              </w:rPr>
              <w:t>‎</w:t>
            </w:r>
            <w:r w:rsidRPr="00EE7CEC">
              <w:rPr>
                <w:color w:val="000000"/>
                <w:lang w:val="en-US"/>
              </w:rPr>
              <w:t>Sep</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Türk Telekom Group, Turkey</w:t>
            </w:r>
          </w:p>
        </w:tc>
        <w:tc>
          <w:tcPr>
            <w:tcW w:w="685"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Fiber Effect</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jc w:val="both"/>
              <w:rPr>
                <w:bCs/>
                <w:color w:val="000000"/>
                <w:lang w:val="en-US"/>
              </w:rPr>
            </w:pPr>
            <w:r w:rsidRPr="00E814B6">
              <w:rPr>
                <w:color w:val="000000"/>
                <w:lang w:val="en-US"/>
              </w:rPr>
              <w:t>The attached presentation provides an overview of the correlation between fibre, broadband penetration and incomes and how fibre can accelerate the growth of the broadband incomes.</w:t>
            </w:r>
          </w:p>
        </w:tc>
        <w:tc>
          <w:tcPr>
            <w:tcW w:w="674" w:type="pct"/>
            <w:tcBorders>
              <w:top w:val="nil"/>
              <w:left w:val="nil"/>
              <w:bottom w:val="single" w:sz="8" w:space="0" w:color="auto"/>
              <w:right w:val="single" w:sz="8" w:space="0" w:color="auto"/>
            </w:tcBorders>
          </w:tcPr>
          <w:p w:rsidR="00D156CC" w:rsidRPr="00EB29C8" w:rsidRDefault="00D156CC" w:rsidP="006706C5">
            <w:pPr>
              <w:pStyle w:val="Tabletext"/>
              <w:rPr>
                <w:bCs/>
                <w:color w:val="000000"/>
              </w:rPr>
            </w:pPr>
            <w:r w:rsidRPr="00EB29C8">
              <w:rPr>
                <w:color w:val="000000"/>
              </w:rPr>
              <w:t>Case study (optical fiber)</w:t>
            </w:r>
          </w:p>
        </w:tc>
      </w:tr>
      <w:tr w:rsidR="00D156CC" w:rsidRPr="00EB29C8" w:rsidTr="003A67FE">
        <w:trPr>
          <w:trHeight w:val="2415"/>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D156CC">
            <w:pPr>
              <w:spacing w:before="40"/>
              <w:rPr>
                <w:rFonts w:eastAsia="Times New Roman"/>
                <w:bCs/>
                <w:color w:val="000000"/>
                <w:sz w:val="19"/>
                <w:szCs w:val="19"/>
                <w:lang w:val="en-US"/>
              </w:rPr>
            </w:pPr>
            <w:hyperlink r:id="rId81" w:history="1">
              <w:r w:rsidR="00D156CC" w:rsidRPr="00D156CC">
                <w:rPr>
                  <w:rStyle w:val="Hyperlink"/>
                  <w:rFonts w:eastAsia="Times New Roman"/>
                  <w:sz w:val="19"/>
                  <w:szCs w:val="19"/>
                  <w:lang w:val="en-US"/>
                </w:rPr>
                <w:t>RGQ</w:t>
              </w:r>
              <w:r w:rsidR="00D156CC">
                <w:rPr>
                  <w:rStyle w:val="Hyperlink"/>
                  <w:rFonts w:eastAsia="Times New Roman"/>
                  <w:sz w:val="19"/>
                  <w:szCs w:val="19"/>
                  <w:lang w:val="en-US"/>
                </w:rPr>
                <w:br/>
              </w:r>
              <w:r w:rsidR="00D156CC" w:rsidRPr="00D156CC">
                <w:rPr>
                  <w:rStyle w:val="Hyperlink"/>
                  <w:rFonts w:eastAsia="Times New Roman"/>
                  <w:sz w:val="19"/>
                  <w:szCs w:val="19"/>
                  <w:lang w:val="en-US"/>
                </w:rPr>
                <w:t>10-3/2/INF/4</w:t>
              </w:r>
            </w:hyperlink>
          </w:p>
        </w:tc>
        <w:tc>
          <w:tcPr>
            <w:tcW w:w="38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22</w:t>
            </w:r>
            <w:r>
              <w:rPr>
                <w:color w:val="000000"/>
                <w:cs/>
                <w:lang w:val="en-US"/>
              </w:rPr>
              <w:t>‎</w:t>
            </w:r>
            <w:r>
              <w:rPr>
                <w:color w:val="000000"/>
                <w:lang w:val="en-US"/>
              </w:rPr>
              <w:t>–</w:t>
            </w:r>
            <w:r>
              <w:rPr>
                <w:color w:val="000000"/>
                <w:cs/>
                <w:lang w:val="en-US"/>
              </w:rPr>
              <w:t>‎</w:t>
            </w:r>
            <w:r w:rsidRPr="00EE7CEC">
              <w:rPr>
                <w:color w:val="000000"/>
                <w:lang w:val="en-US"/>
              </w:rPr>
              <w:t>Dec</w:t>
            </w:r>
            <w:r>
              <w:rPr>
                <w:color w:val="000000"/>
                <w:cs/>
                <w:lang w:val="en-US"/>
              </w:rPr>
              <w:t>‎</w:t>
            </w:r>
            <w:r>
              <w:rPr>
                <w:color w:val="000000"/>
                <w:lang w:val="en-US"/>
              </w:rPr>
              <w:t>–</w:t>
            </w:r>
            <w:r>
              <w:rPr>
                <w:color w:val="000000"/>
                <w:cs/>
                <w:lang w:val="en-US"/>
              </w:rPr>
              <w:t>‎</w:t>
            </w:r>
            <w:r w:rsidRPr="00EE7CEC">
              <w:rPr>
                <w:color w:val="000000"/>
                <w:lang w:val="en-US"/>
              </w:rPr>
              <w:t>11</w:t>
            </w:r>
          </w:p>
        </w:tc>
        <w:tc>
          <w:tcPr>
            <w:tcW w:w="611" w:type="pct"/>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rPr>
                <w:bCs/>
                <w:color w:val="000000"/>
                <w:lang w:val="en-US"/>
              </w:rPr>
            </w:pPr>
            <w:r w:rsidRPr="00E814B6">
              <w:rPr>
                <w:color w:val="000000"/>
                <w:lang w:val="en-US"/>
              </w:rPr>
              <w:t>The Abdus Salam Interna</w:t>
            </w:r>
            <w:r>
              <w:rPr>
                <w:color w:val="000000"/>
                <w:cs/>
                <w:lang w:val="en-US"/>
              </w:rPr>
              <w:t>‎</w:t>
            </w:r>
            <w:r>
              <w:rPr>
                <w:color w:val="000000"/>
                <w:lang w:val="en-US"/>
              </w:rPr>
              <w:t>–</w:t>
            </w:r>
            <w:r>
              <w:rPr>
                <w:color w:val="000000"/>
                <w:cs/>
                <w:lang w:val="en-US"/>
              </w:rPr>
              <w:t>‎</w:t>
            </w:r>
            <w:r w:rsidRPr="00E814B6">
              <w:rPr>
                <w:color w:val="000000"/>
                <w:lang w:val="en-US"/>
              </w:rPr>
              <w:t>tional Centre for Theoretical Physics</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rPr>
                <w:bCs/>
                <w:color w:val="000000"/>
                <w:lang w:val="en-US"/>
              </w:rPr>
            </w:pPr>
            <w:r w:rsidRPr="00E814B6">
              <w:rPr>
                <w:color w:val="000000"/>
                <w:lang w:val="en-US"/>
              </w:rPr>
              <w:t>ICTP’s Fifteen Years Experience in ICT Training and Dissemina</w:t>
            </w:r>
            <w:r>
              <w:rPr>
                <w:color w:val="000000"/>
                <w:cs/>
                <w:lang w:val="en-US"/>
              </w:rPr>
              <w:t>‎</w:t>
            </w:r>
            <w:r>
              <w:rPr>
                <w:color w:val="000000"/>
                <w:lang w:val="en-US"/>
              </w:rPr>
              <w:t>–</w:t>
            </w:r>
            <w:r>
              <w:rPr>
                <w:color w:val="000000"/>
                <w:cs/>
                <w:lang w:val="en-US"/>
              </w:rPr>
              <w:t>‎</w:t>
            </w:r>
            <w:r w:rsidRPr="00E814B6">
              <w:rPr>
                <w:color w:val="000000"/>
                <w:lang w:val="en-US"/>
              </w:rPr>
              <w:t>tion</w:t>
            </w:r>
          </w:p>
        </w:tc>
        <w:tc>
          <w:tcPr>
            <w:tcW w:w="2211" w:type="pct"/>
            <w:gridSpan w:val="2"/>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jc w:val="both"/>
              <w:rPr>
                <w:bCs/>
                <w:color w:val="000000"/>
                <w:lang w:val="en-US"/>
              </w:rPr>
            </w:pPr>
            <w:r w:rsidRPr="00E814B6">
              <w:rPr>
                <w:color w:val="000000"/>
                <w:lang w:val="en-US"/>
              </w:rPr>
              <w:t>The Abdus Salam International Centre for Theoretical Physics (ICTP) in Trieste, Italy, has been active in knowledge dissemination, focusing on training of young scientists that could diffuse the acquired knowledge further in their native regions. ICTP has been playing a leading role in the field of training in ICT for developing countries. In the last fifteen years, more than 40 training activities on wireless networking have been organized both in house as in</w:t>
            </w:r>
            <w:r>
              <w:rPr>
                <w:color w:val="000000"/>
                <w:cs/>
                <w:lang w:val="en-US"/>
              </w:rPr>
              <w:t>‎</w:t>
            </w:r>
            <w:r>
              <w:rPr>
                <w:color w:val="000000"/>
                <w:lang w:val="en-US"/>
              </w:rPr>
              <w:t>–</w:t>
            </w:r>
            <w:r>
              <w:rPr>
                <w:color w:val="000000"/>
                <w:cs/>
                <w:lang w:val="en-US"/>
              </w:rPr>
              <w:t>‎</w:t>
            </w:r>
            <w:r w:rsidRPr="00E814B6">
              <w:rPr>
                <w:color w:val="000000"/>
                <w:lang w:val="en-US"/>
              </w:rPr>
              <w:t>situ. Several projects have been developed starting from training activities, and the knowledge acquired has been widely disseminated.</w:t>
            </w:r>
          </w:p>
        </w:tc>
        <w:tc>
          <w:tcPr>
            <w:tcW w:w="674" w:type="pct"/>
            <w:tcBorders>
              <w:top w:val="nil"/>
              <w:left w:val="nil"/>
              <w:bottom w:val="single" w:sz="8" w:space="0" w:color="auto"/>
              <w:right w:val="single" w:sz="8" w:space="0" w:color="auto"/>
            </w:tcBorders>
            <w:shd w:val="clear" w:color="auto" w:fill="E8F8FD"/>
          </w:tcPr>
          <w:p w:rsidR="00D156CC" w:rsidRPr="00EB29C8" w:rsidRDefault="00D156CC" w:rsidP="006706C5">
            <w:pPr>
              <w:pStyle w:val="Tabletext"/>
              <w:rPr>
                <w:bCs/>
                <w:color w:val="000000"/>
              </w:rPr>
            </w:pPr>
            <w:r w:rsidRPr="00EB29C8">
              <w:rPr>
                <w:color w:val="000000"/>
              </w:rPr>
              <w:t>Case study (training)</w:t>
            </w:r>
          </w:p>
        </w:tc>
      </w:tr>
      <w:tr w:rsidR="00D156CC" w:rsidRPr="00EB29C8" w:rsidTr="003A67FE">
        <w:trPr>
          <w:trHeight w:val="1947"/>
        </w:trPr>
        <w:tc>
          <w:tcPr>
            <w:tcW w:w="438" w:type="pct"/>
            <w:tcBorders>
              <w:top w:val="nil"/>
              <w:left w:val="single" w:sz="8" w:space="0" w:color="auto"/>
              <w:bottom w:val="single" w:sz="8" w:space="0" w:color="auto"/>
              <w:right w:val="single" w:sz="8" w:space="0" w:color="auto"/>
            </w:tcBorders>
            <w:shd w:val="clear" w:color="auto" w:fill="auto"/>
            <w:hideMark/>
          </w:tcPr>
          <w:p w:rsidR="00D156CC" w:rsidRPr="00D156CC" w:rsidRDefault="00443FB1" w:rsidP="00D156CC">
            <w:pPr>
              <w:spacing w:before="40"/>
              <w:rPr>
                <w:rFonts w:eastAsia="Times New Roman"/>
                <w:bCs/>
                <w:color w:val="000000"/>
                <w:sz w:val="19"/>
                <w:szCs w:val="19"/>
                <w:lang w:val="en-US"/>
              </w:rPr>
            </w:pPr>
            <w:hyperlink r:id="rId82" w:history="1">
              <w:r w:rsidR="00D156CC" w:rsidRPr="00D156CC">
                <w:rPr>
                  <w:rStyle w:val="Hyperlink"/>
                  <w:rFonts w:eastAsia="Times New Roman"/>
                  <w:sz w:val="19"/>
                  <w:szCs w:val="19"/>
                  <w:lang w:val="en-US"/>
                </w:rPr>
                <w:t>RGQ</w:t>
              </w:r>
              <w:r w:rsidR="00D156CC">
                <w:rPr>
                  <w:rStyle w:val="Hyperlink"/>
                  <w:rFonts w:eastAsia="Times New Roman"/>
                  <w:sz w:val="19"/>
                  <w:szCs w:val="19"/>
                  <w:lang w:val="en-US"/>
                </w:rPr>
                <w:br/>
              </w:r>
              <w:r w:rsidR="00D156CC" w:rsidRPr="00D156CC">
                <w:rPr>
                  <w:rStyle w:val="Hyperlink"/>
                  <w:rFonts w:eastAsia="Times New Roman"/>
                  <w:sz w:val="19"/>
                  <w:szCs w:val="19"/>
                  <w:lang w:val="en-US"/>
                </w:rPr>
                <w:t>10-3/2/INF/5</w:t>
              </w:r>
            </w:hyperlink>
          </w:p>
        </w:tc>
        <w:tc>
          <w:tcPr>
            <w:tcW w:w="38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30</w:t>
            </w:r>
            <w:r>
              <w:rPr>
                <w:color w:val="000000"/>
                <w:cs/>
                <w:lang w:val="en-US"/>
              </w:rPr>
              <w:t>‎</w:t>
            </w:r>
            <w:r>
              <w:rPr>
                <w:color w:val="000000"/>
                <w:lang w:val="en-US"/>
              </w:rPr>
              <w:t>–</w:t>
            </w:r>
            <w:r>
              <w:rPr>
                <w:color w:val="000000"/>
                <w:cs/>
                <w:lang w:val="en-US"/>
              </w:rPr>
              <w:t>‎</w:t>
            </w:r>
            <w:r w:rsidRPr="00EE7CEC">
              <w:rPr>
                <w:color w:val="000000"/>
                <w:lang w:val="en-US"/>
              </w:rPr>
              <w:t>Jan</w:t>
            </w:r>
            <w:r>
              <w:rPr>
                <w:color w:val="000000"/>
                <w:cs/>
                <w:lang w:val="en-US"/>
              </w:rPr>
              <w:t>‎</w:t>
            </w:r>
            <w:r>
              <w:rPr>
                <w:color w:val="000000"/>
                <w:lang w:val="en-US"/>
              </w:rPr>
              <w:t>–</w:t>
            </w:r>
            <w:r>
              <w:rPr>
                <w:color w:val="000000"/>
                <w:cs/>
                <w:lang w:val="en-US"/>
              </w:rPr>
              <w:t>‎</w:t>
            </w:r>
            <w:r w:rsidRPr="00EE7CEC">
              <w:rPr>
                <w:color w:val="000000"/>
                <w:lang w:val="en-US"/>
              </w:rPr>
              <w:t>12</w:t>
            </w:r>
          </w:p>
        </w:tc>
        <w:tc>
          <w:tcPr>
            <w:tcW w:w="611" w:type="pct"/>
            <w:tcBorders>
              <w:top w:val="nil"/>
              <w:left w:val="nil"/>
              <w:bottom w:val="single" w:sz="8" w:space="0" w:color="auto"/>
              <w:right w:val="single" w:sz="8" w:space="0" w:color="auto"/>
            </w:tcBorders>
            <w:shd w:val="clear" w:color="auto" w:fill="auto"/>
            <w:hideMark/>
          </w:tcPr>
          <w:p w:rsidR="00D156CC" w:rsidRPr="00EE7CEC" w:rsidRDefault="00D156CC" w:rsidP="006706C5">
            <w:pPr>
              <w:pStyle w:val="Tabletext"/>
              <w:rPr>
                <w:bCs/>
                <w:color w:val="000000"/>
                <w:lang w:val="en-US"/>
              </w:rPr>
            </w:pPr>
            <w:r w:rsidRPr="00EE7CEC">
              <w:rPr>
                <w:color w:val="000000"/>
                <w:lang w:val="en-US"/>
              </w:rPr>
              <w:t>Madagas</w:t>
            </w:r>
            <w:r>
              <w:rPr>
                <w:color w:val="000000"/>
                <w:cs/>
                <w:lang w:val="en-US"/>
              </w:rPr>
              <w:t>‎</w:t>
            </w:r>
            <w:r>
              <w:rPr>
                <w:color w:val="000000"/>
                <w:lang w:val="en-US"/>
              </w:rPr>
              <w:t>–</w:t>
            </w:r>
            <w:r>
              <w:rPr>
                <w:color w:val="000000"/>
                <w:cs/>
                <w:lang w:val="en-US"/>
              </w:rPr>
              <w:t>‎</w:t>
            </w:r>
            <w:r w:rsidRPr="00EE7CEC">
              <w:rPr>
                <w:color w:val="000000"/>
                <w:lang w:val="en-US"/>
              </w:rPr>
              <w:t>car (Republic of)</w:t>
            </w:r>
          </w:p>
        </w:tc>
        <w:tc>
          <w:tcPr>
            <w:tcW w:w="685" w:type="pct"/>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rPr>
                <w:bCs/>
                <w:color w:val="000000"/>
                <w:lang w:val="en-US"/>
              </w:rPr>
            </w:pPr>
            <w:r w:rsidRPr="00E814B6">
              <w:rPr>
                <w:color w:val="000000"/>
                <w:lang w:val="en-US"/>
              </w:rPr>
              <w:t>Contribution of Telecommu</w:t>
            </w:r>
            <w:r>
              <w:rPr>
                <w:color w:val="000000"/>
                <w:cs/>
                <w:lang w:val="en-US"/>
              </w:rPr>
              <w:t>‎</w:t>
            </w:r>
            <w:r>
              <w:rPr>
                <w:color w:val="000000"/>
                <w:lang w:val="en-US"/>
              </w:rPr>
              <w:t>–</w:t>
            </w:r>
            <w:r>
              <w:rPr>
                <w:color w:val="000000"/>
                <w:cs/>
                <w:lang w:val="en-US"/>
              </w:rPr>
              <w:t>‎</w:t>
            </w:r>
            <w:r w:rsidRPr="00E814B6">
              <w:rPr>
                <w:color w:val="000000"/>
                <w:lang w:val="en-US"/>
              </w:rPr>
              <w:t>nications / ICT to improve the quality of life in rural and remote areas</w:t>
            </w:r>
          </w:p>
        </w:tc>
        <w:tc>
          <w:tcPr>
            <w:tcW w:w="2211" w:type="pct"/>
            <w:gridSpan w:val="2"/>
            <w:tcBorders>
              <w:top w:val="nil"/>
              <w:left w:val="nil"/>
              <w:bottom w:val="single" w:sz="8" w:space="0" w:color="auto"/>
              <w:right w:val="single" w:sz="8" w:space="0" w:color="auto"/>
            </w:tcBorders>
            <w:shd w:val="clear" w:color="auto" w:fill="auto"/>
            <w:hideMark/>
          </w:tcPr>
          <w:p w:rsidR="00D156CC" w:rsidRPr="00E814B6" w:rsidRDefault="00D156CC" w:rsidP="006706C5">
            <w:pPr>
              <w:pStyle w:val="Tabletext"/>
              <w:jc w:val="both"/>
              <w:rPr>
                <w:bCs/>
                <w:color w:val="000000"/>
                <w:lang w:val="en-US"/>
              </w:rPr>
            </w:pPr>
            <w:r w:rsidRPr="00E814B6">
              <w:rPr>
                <w:color w:val="000000"/>
                <w:lang w:val="en-US"/>
              </w:rPr>
              <w:t>To achieve the Millennium Development Goals aimed at improving connectivity and access to ICT for all by 2015, it is essential to develop infrastructure in rural and remote areas of developing countries, where there is more than half of the world population. This paper presents some ideas on ICT technology solutions for rural economic and regulatory environment necessary and generally how ICT can improve the quality of life in rural and remote areas.</w:t>
            </w:r>
          </w:p>
        </w:tc>
        <w:tc>
          <w:tcPr>
            <w:tcW w:w="674" w:type="pct"/>
            <w:tcBorders>
              <w:top w:val="nil"/>
              <w:left w:val="nil"/>
              <w:bottom w:val="single" w:sz="8" w:space="0" w:color="auto"/>
              <w:right w:val="single" w:sz="8" w:space="0" w:color="auto"/>
            </w:tcBorders>
          </w:tcPr>
          <w:p w:rsidR="00D156CC" w:rsidRPr="00EB29C8" w:rsidRDefault="00D156CC" w:rsidP="006706C5">
            <w:pPr>
              <w:pStyle w:val="Tabletext"/>
              <w:rPr>
                <w:bCs/>
                <w:color w:val="000000"/>
              </w:rPr>
            </w:pPr>
            <w:r w:rsidRPr="00EB29C8">
              <w:rPr>
                <w:color w:val="000000"/>
              </w:rPr>
              <w:t>Case study (universal access)</w:t>
            </w:r>
          </w:p>
        </w:tc>
      </w:tr>
      <w:tr w:rsidR="00D156CC" w:rsidRPr="00EB29C8" w:rsidTr="003A67FE">
        <w:trPr>
          <w:trHeight w:val="5115"/>
        </w:trPr>
        <w:tc>
          <w:tcPr>
            <w:tcW w:w="438" w:type="pct"/>
            <w:tcBorders>
              <w:top w:val="nil"/>
              <w:left w:val="single" w:sz="8" w:space="0" w:color="auto"/>
              <w:bottom w:val="single" w:sz="8" w:space="0" w:color="auto"/>
              <w:right w:val="single" w:sz="8" w:space="0" w:color="auto"/>
            </w:tcBorders>
            <w:shd w:val="clear" w:color="auto" w:fill="E8F8FD"/>
            <w:hideMark/>
          </w:tcPr>
          <w:p w:rsidR="00D156CC" w:rsidRPr="00D156CC" w:rsidRDefault="00443FB1" w:rsidP="00D156CC">
            <w:pPr>
              <w:spacing w:before="40"/>
              <w:rPr>
                <w:rFonts w:eastAsia="Times New Roman"/>
                <w:bCs/>
                <w:color w:val="000000"/>
                <w:sz w:val="19"/>
                <w:szCs w:val="19"/>
                <w:lang w:val="en-US"/>
              </w:rPr>
            </w:pPr>
            <w:hyperlink r:id="rId83"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79</w:t>
              </w:r>
            </w:hyperlink>
          </w:p>
        </w:tc>
        <w:tc>
          <w:tcPr>
            <w:tcW w:w="38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16</w:t>
            </w:r>
            <w:r>
              <w:rPr>
                <w:color w:val="000000"/>
                <w:cs/>
                <w:lang w:val="en-US"/>
              </w:rPr>
              <w:t>‎</w:t>
            </w:r>
            <w:r>
              <w:rPr>
                <w:color w:val="000000"/>
                <w:lang w:val="en-US"/>
              </w:rPr>
              <w:t>–</w:t>
            </w:r>
            <w:r>
              <w:rPr>
                <w:color w:val="000000"/>
                <w:cs/>
                <w:lang w:val="en-US"/>
              </w:rPr>
              <w:t>‎</w:t>
            </w:r>
            <w:r w:rsidRPr="00EE7CEC">
              <w:rPr>
                <w:color w:val="000000"/>
                <w:lang w:val="en-US"/>
              </w:rPr>
              <w:t>Jul</w:t>
            </w:r>
            <w:r>
              <w:rPr>
                <w:color w:val="000000"/>
                <w:cs/>
                <w:lang w:val="en-US"/>
              </w:rPr>
              <w:t>‎</w:t>
            </w:r>
            <w:r>
              <w:rPr>
                <w:color w:val="000000"/>
                <w:lang w:val="en-US"/>
              </w:rPr>
              <w:t>–</w:t>
            </w:r>
            <w:r>
              <w:rPr>
                <w:color w:val="000000"/>
                <w:cs/>
                <w:lang w:val="en-US"/>
              </w:rPr>
              <w:t>‎</w:t>
            </w:r>
            <w:r w:rsidRPr="00EE7CEC">
              <w:rPr>
                <w:color w:val="000000"/>
                <w:lang w:val="en-US"/>
              </w:rPr>
              <w:t>12</w:t>
            </w:r>
          </w:p>
        </w:tc>
        <w:tc>
          <w:tcPr>
            <w:tcW w:w="611" w:type="pct"/>
            <w:tcBorders>
              <w:top w:val="nil"/>
              <w:left w:val="nil"/>
              <w:bottom w:val="single" w:sz="8" w:space="0" w:color="auto"/>
              <w:right w:val="single" w:sz="8" w:space="0" w:color="auto"/>
            </w:tcBorders>
            <w:shd w:val="clear" w:color="auto" w:fill="E8F8FD"/>
            <w:hideMark/>
          </w:tcPr>
          <w:p w:rsidR="00D156CC" w:rsidRPr="00EE7CEC" w:rsidRDefault="00D156CC" w:rsidP="006706C5">
            <w:pPr>
              <w:pStyle w:val="Tabletext"/>
              <w:rPr>
                <w:bCs/>
                <w:color w:val="000000"/>
                <w:lang w:val="en-US"/>
              </w:rPr>
            </w:pPr>
            <w:r w:rsidRPr="00EE7CEC">
              <w:rPr>
                <w:color w:val="000000"/>
                <w:lang w:val="en-US"/>
              </w:rPr>
              <w:t>BDT Programme 1</w:t>
            </w:r>
          </w:p>
        </w:tc>
        <w:tc>
          <w:tcPr>
            <w:tcW w:w="685" w:type="pct"/>
            <w:tcBorders>
              <w:top w:val="nil"/>
              <w:left w:val="nil"/>
              <w:bottom w:val="single" w:sz="8" w:space="0" w:color="auto"/>
              <w:right w:val="single" w:sz="8" w:space="0" w:color="auto"/>
            </w:tcBorders>
            <w:shd w:val="clear" w:color="auto" w:fill="E8F8FD"/>
            <w:hideMark/>
          </w:tcPr>
          <w:p w:rsidR="00D156CC" w:rsidRPr="00E814B6" w:rsidRDefault="00D156CC" w:rsidP="006706C5">
            <w:pPr>
              <w:pStyle w:val="Tabletext"/>
              <w:rPr>
                <w:bCs/>
                <w:color w:val="000000"/>
                <w:lang w:val="en-US"/>
              </w:rPr>
            </w:pPr>
            <w:r w:rsidRPr="00E814B6">
              <w:rPr>
                <w:color w:val="000000"/>
                <w:lang w:val="en-US"/>
              </w:rPr>
              <w:t>Status Report on the Implementa</w:t>
            </w:r>
            <w:r>
              <w:rPr>
                <w:color w:val="000000"/>
                <w:cs/>
                <w:lang w:val="en-US"/>
              </w:rPr>
              <w:t>‎</w:t>
            </w:r>
            <w:r>
              <w:rPr>
                <w:color w:val="000000"/>
                <w:lang w:val="en-US"/>
              </w:rPr>
              <w:t>–</w:t>
            </w:r>
            <w:r>
              <w:rPr>
                <w:color w:val="000000"/>
                <w:cs/>
                <w:lang w:val="en-US"/>
              </w:rPr>
              <w:t>‎</w:t>
            </w:r>
            <w:r w:rsidRPr="00E814B6">
              <w:rPr>
                <w:color w:val="000000"/>
                <w:lang w:val="en-US"/>
              </w:rPr>
              <w:t>tion of ITU Conformance and Interopera</w:t>
            </w:r>
            <w:r>
              <w:rPr>
                <w:color w:val="000000"/>
                <w:cs/>
                <w:lang w:val="en-US"/>
              </w:rPr>
              <w:t>‎</w:t>
            </w:r>
            <w:r>
              <w:rPr>
                <w:color w:val="000000"/>
                <w:lang w:val="en-US"/>
              </w:rPr>
              <w:t>–</w:t>
            </w:r>
            <w:r>
              <w:rPr>
                <w:color w:val="000000"/>
                <w:cs/>
                <w:lang w:val="en-US"/>
              </w:rPr>
              <w:t>‎</w:t>
            </w:r>
            <w:r w:rsidRPr="00E814B6">
              <w:rPr>
                <w:color w:val="000000"/>
                <w:lang w:val="en-US"/>
              </w:rPr>
              <w:t>bility (C&amp;I) Programme</w:t>
            </w:r>
          </w:p>
        </w:tc>
        <w:tc>
          <w:tcPr>
            <w:tcW w:w="2211" w:type="pct"/>
            <w:gridSpan w:val="2"/>
            <w:tcBorders>
              <w:top w:val="single" w:sz="8" w:space="0" w:color="auto"/>
              <w:left w:val="nil"/>
              <w:bottom w:val="single" w:sz="8" w:space="0" w:color="auto"/>
              <w:right w:val="single" w:sz="8" w:space="0" w:color="auto"/>
            </w:tcBorders>
            <w:shd w:val="clear" w:color="auto" w:fill="E8F8FD"/>
            <w:hideMark/>
          </w:tcPr>
          <w:p w:rsidR="00D156CC" w:rsidRDefault="00D156CC" w:rsidP="006706C5">
            <w:pPr>
              <w:pStyle w:val="Tabletext"/>
              <w:jc w:val="both"/>
              <w:rPr>
                <w:lang w:val="en-US"/>
              </w:rPr>
            </w:pPr>
            <w:r w:rsidRPr="00E814B6">
              <w:rPr>
                <w:lang w:val="en-US"/>
              </w:rPr>
              <w:t>PP</w:t>
            </w:r>
            <w:r>
              <w:rPr>
                <w:cs/>
                <w:lang w:val="en-US"/>
              </w:rPr>
              <w:t>‎</w:t>
            </w:r>
            <w:r>
              <w:rPr>
                <w:lang w:val="en-US"/>
              </w:rPr>
              <w:t>–</w:t>
            </w:r>
            <w:r>
              <w:rPr>
                <w:cs/>
                <w:lang w:val="en-US"/>
              </w:rPr>
              <w:t>‎</w:t>
            </w:r>
            <w:r w:rsidRPr="00E814B6">
              <w:rPr>
                <w:lang w:val="en-US"/>
              </w:rPr>
              <w:t>10 Resolution 177 endorsed the objectives of WTSA</w:t>
            </w:r>
            <w:r>
              <w:rPr>
                <w:cs/>
                <w:lang w:val="en-US"/>
              </w:rPr>
              <w:t>‎</w:t>
            </w:r>
            <w:r>
              <w:rPr>
                <w:lang w:val="en-US"/>
              </w:rPr>
              <w:t>–</w:t>
            </w:r>
            <w:r>
              <w:rPr>
                <w:cs/>
                <w:lang w:val="en-US"/>
              </w:rPr>
              <w:t>‎</w:t>
            </w:r>
            <w:r w:rsidRPr="00E814B6">
              <w:rPr>
                <w:lang w:val="en-US"/>
              </w:rPr>
              <w:t>08 Resolution 76 and WTDC</w:t>
            </w:r>
            <w:r>
              <w:rPr>
                <w:cs/>
                <w:lang w:val="en-US"/>
              </w:rPr>
              <w:t>‎</w:t>
            </w:r>
            <w:r>
              <w:rPr>
                <w:lang w:val="en-US"/>
              </w:rPr>
              <w:t>–</w:t>
            </w:r>
            <w:r>
              <w:rPr>
                <w:cs/>
                <w:lang w:val="en-US"/>
              </w:rPr>
              <w:t>‎</w:t>
            </w:r>
            <w:r w:rsidRPr="00E814B6">
              <w:rPr>
                <w:lang w:val="en-US"/>
              </w:rPr>
              <w:t>10 Resolution 47 as well as the recommendations of the Director of TSB endorsed by Council</w:t>
            </w:r>
            <w:r>
              <w:rPr>
                <w:cs/>
                <w:lang w:val="en-US"/>
              </w:rPr>
              <w:t>‎</w:t>
            </w:r>
            <w:r>
              <w:rPr>
                <w:lang w:val="en-US"/>
              </w:rPr>
              <w:t>–</w:t>
            </w:r>
            <w:r>
              <w:rPr>
                <w:cs/>
                <w:lang w:val="en-US"/>
              </w:rPr>
              <w:t>‎</w:t>
            </w:r>
            <w:r w:rsidRPr="00E814B6">
              <w:rPr>
                <w:lang w:val="en-US"/>
              </w:rPr>
              <w:t>09, and asked “that this programme of work be implemented in parallel without any delay.”</w:t>
            </w:r>
          </w:p>
          <w:p w:rsidR="00D156CC" w:rsidRPr="00EE7CEC" w:rsidRDefault="00D156CC" w:rsidP="006706C5">
            <w:pPr>
              <w:pStyle w:val="Tabletext"/>
              <w:jc w:val="both"/>
              <w:rPr>
                <w:spacing w:val="-6"/>
                <w:lang w:val="en-US"/>
              </w:rPr>
            </w:pPr>
            <w:r w:rsidRPr="00EE7CEC">
              <w:rPr>
                <w:spacing w:val="-6"/>
                <w:lang w:val="en-US"/>
              </w:rPr>
              <w:t>In January 2012 the Assembly of the Radiocommunication sector of ITU approved the Resolution 62 titled “Studies related to testing for conformance with ITU R Recommendations and interoperability of radiocommunication equipment and systems  on conformity and interoperability” so that all the sectors, now, have a resolution on this topic.</w:t>
            </w:r>
          </w:p>
          <w:p w:rsidR="00D156CC" w:rsidRDefault="00D156CC" w:rsidP="006706C5">
            <w:pPr>
              <w:pStyle w:val="Tabletext"/>
              <w:jc w:val="both"/>
              <w:rPr>
                <w:lang w:val="en-US"/>
              </w:rPr>
            </w:pPr>
            <w:r w:rsidRPr="00E814B6">
              <w:rPr>
                <w:lang w:val="en-US"/>
              </w:rPr>
              <w:t>A Business Plan on C&amp;I, based on four pillars, has been developed by KPMG, a consultancy with excellent credentials in business plan preparation and the results of the studies will be presented to the next ITU Council. Within the ITU Secretariat, a C&amp;I Task Force has been set up with participation of representative of all ITU Bureaux to mobilize resources internally and co</w:t>
            </w:r>
            <w:r>
              <w:rPr>
                <w:cs/>
                <w:lang w:val="en-US"/>
              </w:rPr>
              <w:t>‎</w:t>
            </w:r>
            <w:r>
              <w:rPr>
                <w:lang w:val="en-US"/>
              </w:rPr>
              <w:t>–</w:t>
            </w:r>
            <w:r>
              <w:rPr>
                <w:cs/>
                <w:lang w:val="en-US"/>
              </w:rPr>
              <w:t>‎</w:t>
            </w:r>
            <w:r w:rsidRPr="00E814B6">
              <w:rPr>
                <w:lang w:val="en-US"/>
              </w:rPr>
              <w:t>ordinate the implementation of the four pillars.</w:t>
            </w:r>
          </w:p>
          <w:p w:rsidR="00D156CC" w:rsidRPr="00E814B6" w:rsidRDefault="00D156CC" w:rsidP="006706C5">
            <w:pPr>
              <w:pStyle w:val="Tabletext"/>
              <w:jc w:val="both"/>
              <w:rPr>
                <w:bCs/>
                <w:lang w:val="en-US"/>
              </w:rPr>
            </w:pPr>
            <w:r w:rsidRPr="00E814B6">
              <w:rPr>
                <w:lang w:val="en-US"/>
              </w:rPr>
              <w:t>This document summarizes the status of imple</w:t>
            </w:r>
            <w:r>
              <w:rPr>
                <w:cs/>
                <w:lang w:val="en-US"/>
              </w:rPr>
              <w:t>‎</w:t>
            </w:r>
            <w:r>
              <w:rPr>
                <w:lang w:val="en-US"/>
              </w:rPr>
              <w:t>–</w:t>
            </w:r>
            <w:r>
              <w:rPr>
                <w:cs/>
                <w:lang w:val="en-US"/>
              </w:rPr>
              <w:t>‎</w:t>
            </w:r>
            <w:r w:rsidRPr="00E814B6">
              <w:rPr>
                <w:lang w:val="en-US"/>
              </w:rPr>
              <w:t>mentation of the respective Resolutions.</w:t>
            </w:r>
          </w:p>
        </w:tc>
        <w:tc>
          <w:tcPr>
            <w:tcW w:w="674" w:type="pct"/>
            <w:tcBorders>
              <w:top w:val="single" w:sz="8" w:space="0" w:color="auto"/>
              <w:left w:val="nil"/>
              <w:bottom w:val="single" w:sz="8" w:space="0" w:color="auto"/>
              <w:right w:val="single" w:sz="8" w:space="0" w:color="auto"/>
            </w:tcBorders>
            <w:shd w:val="clear" w:color="auto" w:fill="E8F8FD"/>
          </w:tcPr>
          <w:p w:rsidR="00D156CC" w:rsidRPr="00EB29C8" w:rsidRDefault="00D156CC" w:rsidP="006706C5">
            <w:pPr>
              <w:pStyle w:val="Tabletext"/>
              <w:rPr>
                <w:bCs/>
              </w:rPr>
            </w:pPr>
            <w:r w:rsidRPr="00EB29C8">
              <w:t>Report</w:t>
            </w:r>
          </w:p>
        </w:tc>
      </w:tr>
      <w:tr w:rsidR="00D156CC" w:rsidRPr="00EB29C8" w:rsidTr="003A67FE">
        <w:trPr>
          <w:trHeight w:val="131"/>
        </w:trPr>
        <w:tc>
          <w:tcPr>
            <w:tcW w:w="438" w:type="pct"/>
            <w:tcBorders>
              <w:top w:val="nil"/>
              <w:left w:val="single" w:sz="8" w:space="0" w:color="auto"/>
              <w:bottom w:val="single" w:sz="8" w:space="0" w:color="auto"/>
              <w:right w:val="single" w:sz="8" w:space="0" w:color="auto"/>
            </w:tcBorders>
            <w:shd w:val="clear" w:color="auto" w:fill="auto"/>
          </w:tcPr>
          <w:p w:rsidR="00D156CC" w:rsidRPr="00D156CC" w:rsidRDefault="00443FB1" w:rsidP="003931C5">
            <w:pPr>
              <w:pageBreakBefore/>
              <w:spacing w:before="0"/>
              <w:rPr>
                <w:rFonts w:eastAsia="Times New Roman"/>
                <w:bCs/>
                <w:color w:val="000000"/>
                <w:sz w:val="19"/>
                <w:szCs w:val="19"/>
                <w:lang w:val="en-US"/>
              </w:rPr>
            </w:pPr>
            <w:hyperlink r:id="rId84"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082</w:t>
              </w:r>
            </w:hyperlink>
          </w:p>
        </w:tc>
        <w:tc>
          <w:tcPr>
            <w:tcW w:w="381" w:type="pct"/>
            <w:tcBorders>
              <w:top w:val="nil"/>
              <w:left w:val="nil"/>
              <w:bottom w:val="single" w:sz="8" w:space="0" w:color="auto"/>
              <w:right w:val="single" w:sz="8" w:space="0" w:color="auto"/>
            </w:tcBorders>
            <w:shd w:val="clear" w:color="auto" w:fill="auto"/>
          </w:tcPr>
          <w:p w:rsidR="00D156CC" w:rsidRPr="00EE7CEC" w:rsidRDefault="00D156CC" w:rsidP="003931C5">
            <w:pPr>
              <w:pStyle w:val="Tabletext"/>
              <w:spacing w:before="0" w:after="0"/>
              <w:rPr>
                <w:bCs/>
                <w:lang w:val="en-US"/>
              </w:rPr>
            </w:pPr>
            <w:r w:rsidRPr="00EE7CEC">
              <w:rPr>
                <w:lang w:val="en-US"/>
              </w:rPr>
              <w:t>07</w:t>
            </w:r>
            <w:r>
              <w:rPr>
                <w:cs/>
                <w:lang w:val="en-US"/>
              </w:rPr>
              <w:t>‎</w:t>
            </w:r>
            <w:r>
              <w:rPr>
                <w:lang w:val="en-US"/>
              </w:rPr>
              <w:t>–</w:t>
            </w:r>
            <w:r>
              <w:rPr>
                <w:cs/>
                <w:lang w:val="en-US"/>
              </w:rPr>
              <w:t>‎</w:t>
            </w:r>
            <w:r w:rsidRPr="00EE7CEC">
              <w:rPr>
                <w:lang w:val="en-US"/>
              </w:rPr>
              <w:t>Sep</w:t>
            </w:r>
            <w:r>
              <w:rPr>
                <w:cs/>
                <w:lang w:val="en-US"/>
              </w:rPr>
              <w:t>‎</w:t>
            </w:r>
            <w:r>
              <w:rPr>
                <w:lang w:val="en-US"/>
              </w:rPr>
              <w:t>–</w:t>
            </w:r>
            <w:r>
              <w:rPr>
                <w:cs/>
                <w:lang w:val="en-US"/>
              </w:rPr>
              <w:t>‎</w:t>
            </w:r>
            <w:r w:rsidRPr="00EE7CEC">
              <w:rPr>
                <w:lang w:val="en-US"/>
              </w:rPr>
              <w:t>12</w:t>
            </w:r>
          </w:p>
        </w:tc>
        <w:tc>
          <w:tcPr>
            <w:tcW w:w="611" w:type="pct"/>
            <w:tcBorders>
              <w:top w:val="nil"/>
              <w:left w:val="nil"/>
              <w:bottom w:val="single" w:sz="8" w:space="0" w:color="auto"/>
              <w:right w:val="single" w:sz="8" w:space="0" w:color="auto"/>
            </w:tcBorders>
            <w:shd w:val="clear" w:color="auto" w:fill="auto"/>
          </w:tcPr>
          <w:p w:rsidR="00D156CC" w:rsidRPr="00EE7CEC" w:rsidRDefault="00D156CC" w:rsidP="003931C5">
            <w:pPr>
              <w:pStyle w:val="Tabletext"/>
              <w:spacing w:before="0" w:after="0"/>
              <w:rPr>
                <w:bCs/>
                <w:lang w:val="en-US"/>
              </w:rPr>
            </w:pPr>
            <w:r w:rsidRPr="00EE7CEC">
              <w:rPr>
                <w:lang w:val="en-US"/>
              </w:rPr>
              <w:t>Japan</w:t>
            </w:r>
          </w:p>
        </w:tc>
        <w:tc>
          <w:tcPr>
            <w:tcW w:w="685" w:type="pct"/>
            <w:tcBorders>
              <w:top w:val="nil"/>
              <w:left w:val="nil"/>
              <w:bottom w:val="single" w:sz="8" w:space="0" w:color="auto"/>
              <w:right w:val="single" w:sz="8" w:space="0" w:color="auto"/>
            </w:tcBorders>
            <w:shd w:val="clear" w:color="auto" w:fill="auto"/>
          </w:tcPr>
          <w:p w:rsidR="00D156CC" w:rsidRPr="00E814B6" w:rsidRDefault="00D156CC" w:rsidP="003931C5">
            <w:pPr>
              <w:pStyle w:val="Tabletext"/>
              <w:spacing w:before="0" w:after="0"/>
              <w:rPr>
                <w:bCs/>
                <w:lang w:val="en-US"/>
              </w:rPr>
            </w:pPr>
            <w:r w:rsidRPr="00E814B6">
              <w:rPr>
                <w:lang w:val="en-US"/>
              </w:rPr>
              <w:t>Country case study: Pilot project for the improved health &amp; medical environment with ICT for rural areas in Lao P.D.R.</w:t>
            </w:r>
          </w:p>
        </w:tc>
        <w:tc>
          <w:tcPr>
            <w:tcW w:w="2211" w:type="pct"/>
            <w:gridSpan w:val="2"/>
            <w:tcBorders>
              <w:top w:val="single" w:sz="8" w:space="0" w:color="auto"/>
              <w:left w:val="nil"/>
              <w:bottom w:val="single" w:sz="8" w:space="0" w:color="auto"/>
              <w:right w:val="single" w:sz="8" w:space="0" w:color="auto"/>
            </w:tcBorders>
            <w:shd w:val="clear" w:color="auto" w:fill="auto"/>
          </w:tcPr>
          <w:p w:rsidR="00D156CC" w:rsidRPr="00E814B6" w:rsidRDefault="00D156CC" w:rsidP="003931C5">
            <w:pPr>
              <w:pStyle w:val="Tabletext"/>
              <w:spacing w:before="0" w:after="0"/>
              <w:jc w:val="both"/>
              <w:rPr>
                <w:bCs/>
                <w:lang w:val="en-US"/>
              </w:rPr>
            </w:pPr>
            <w:r w:rsidRPr="00E814B6">
              <w:rPr>
                <w:lang w:val="en-US"/>
              </w:rPr>
              <w:t>This document tries to share the information of the ICT project, “Pilot project for improved health &amp; medical environment with ICT for rural areas in Lao P.D.R”, which was introduced in the Document RGQ10</w:t>
            </w:r>
            <w:r>
              <w:rPr>
                <w:cs/>
                <w:lang w:val="en-US"/>
              </w:rPr>
              <w:t>‎</w:t>
            </w:r>
            <w:r>
              <w:rPr>
                <w:lang w:val="en-US"/>
              </w:rPr>
              <w:t>–</w:t>
            </w:r>
            <w:r>
              <w:rPr>
                <w:cs/>
                <w:lang w:val="en-US"/>
              </w:rPr>
              <w:t>‎</w:t>
            </w:r>
            <w:r w:rsidRPr="00E814B6">
              <w:rPr>
                <w:lang w:val="en-US"/>
              </w:rPr>
              <w:t>3/2/25</w:t>
            </w:r>
            <w:r>
              <w:rPr>
                <w:cs/>
                <w:lang w:val="en-US"/>
              </w:rPr>
              <w:t>‎</w:t>
            </w:r>
            <w:r>
              <w:rPr>
                <w:lang w:val="en-US"/>
              </w:rPr>
              <w:t>–</w:t>
            </w:r>
            <w:r>
              <w:rPr>
                <w:cs/>
                <w:lang w:val="en-US"/>
              </w:rPr>
              <w:t>‎</w:t>
            </w:r>
            <w:r w:rsidRPr="00E814B6">
              <w:rPr>
                <w:lang w:val="en-US"/>
              </w:rPr>
              <w:t>E, in the format provided in the Document 2/195</w:t>
            </w:r>
            <w:r>
              <w:rPr>
                <w:cs/>
                <w:lang w:val="en-US"/>
              </w:rPr>
              <w:t>‎</w:t>
            </w:r>
            <w:r>
              <w:rPr>
                <w:lang w:val="en-US"/>
              </w:rPr>
              <w:t>–</w:t>
            </w:r>
            <w:r>
              <w:rPr>
                <w:cs/>
                <w:lang w:val="en-US"/>
              </w:rPr>
              <w:t>‎</w:t>
            </w:r>
            <w:r w:rsidRPr="00E814B6">
              <w:rPr>
                <w:lang w:val="en-US"/>
              </w:rPr>
              <w:t xml:space="preserve">E. </w:t>
            </w:r>
          </w:p>
        </w:tc>
        <w:tc>
          <w:tcPr>
            <w:tcW w:w="674" w:type="pct"/>
            <w:tcBorders>
              <w:top w:val="single" w:sz="8" w:space="0" w:color="auto"/>
              <w:left w:val="nil"/>
              <w:bottom w:val="single" w:sz="8" w:space="0" w:color="auto"/>
              <w:right w:val="single" w:sz="8" w:space="0" w:color="auto"/>
            </w:tcBorders>
          </w:tcPr>
          <w:p w:rsidR="00D156CC" w:rsidRPr="00EB29C8" w:rsidRDefault="00D156CC" w:rsidP="003931C5">
            <w:pPr>
              <w:pStyle w:val="Tabletext"/>
              <w:spacing w:before="0" w:after="0"/>
              <w:rPr>
                <w:bCs/>
              </w:rPr>
            </w:pPr>
            <w:r w:rsidRPr="00EB29C8">
              <w:t>Case study (e</w:t>
            </w:r>
            <w:r>
              <w:rPr>
                <w:cs/>
              </w:rPr>
              <w:t>‎</w:t>
            </w:r>
            <w:r>
              <w:t>–</w:t>
            </w:r>
            <w:r>
              <w:rPr>
                <w:cs/>
              </w:rPr>
              <w:t>‎</w:t>
            </w:r>
            <w:r w:rsidRPr="00EB29C8">
              <w:t>health)</w:t>
            </w:r>
          </w:p>
        </w:tc>
      </w:tr>
      <w:tr w:rsidR="00D156CC" w:rsidRPr="00EB29C8" w:rsidTr="003A67FE">
        <w:trPr>
          <w:trHeight w:val="1815"/>
        </w:trPr>
        <w:tc>
          <w:tcPr>
            <w:tcW w:w="438" w:type="pct"/>
            <w:tcBorders>
              <w:top w:val="single" w:sz="8" w:space="0" w:color="auto"/>
              <w:left w:val="single" w:sz="8" w:space="0" w:color="auto"/>
              <w:bottom w:val="single" w:sz="8" w:space="0" w:color="auto"/>
              <w:right w:val="single" w:sz="8" w:space="0" w:color="auto"/>
            </w:tcBorders>
            <w:shd w:val="clear" w:color="auto" w:fill="E8F8FD"/>
            <w:hideMark/>
          </w:tcPr>
          <w:p w:rsidR="00D156CC" w:rsidRPr="00D156CC" w:rsidRDefault="00443FB1" w:rsidP="003931C5">
            <w:pPr>
              <w:spacing w:before="0"/>
              <w:rPr>
                <w:rFonts w:eastAsia="Times New Roman"/>
                <w:bCs/>
                <w:color w:val="000000"/>
                <w:sz w:val="19"/>
                <w:szCs w:val="19"/>
                <w:lang w:val="en-US"/>
              </w:rPr>
            </w:pPr>
            <w:hyperlink r:id="rId85" w:history="1">
              <w:r w:rsidR="00D156CC" w:rsidRPr="00D156CC">
                <w:rPr>
                  <w:rStyle w:val="Hyperlink"/>
                  <w:rFonts w:eastAsia="Times New Roman"/>
                  <w:sz w:val="19"/>
                  <w:szCs w:val="19"/>
                  <w:lang w:val="en-US"/>
                </w:rPr>
                <w:t>RGQ</w:t>
              </w:r>
              <w:r w:rsidR="00D156CC">
                <w:rPr>
                  <w:rStyle w:val="Hyperlink"/>
                  <w:rFonts w:eastAsia="Times New Roman"/>
                  <w:sz w:val="19"/>
                  <w:szCs w:val="19"/>
                  <w:lang w:val="en-US"/>
                </w:rPr>
                <w:br/>
              </w:r>
              <w:r w:rsidR="00D156CC" w:rsidRPr="00D156CC">
                <w:rPr>
                  <w:rStyle w:val="Hyperlink"/>
                  <w:rFonts w:eastAsia="Times New Roman"/>
                  <w:sz w:val="19"/>
                  <w:szCs w:val="19"/>
                  <w:lang w:val="en-US"/>
                </w:rPr>
                <w:t>10-3/2/INF/07</w:t>
              </w:r>
            </w:hyperlink>
          </w:p>
        </w:tc>
        <w:tc>
          <w:tcPr>
            <w:tcW w:w="381" w:type="pct"/>
            <w:tcBorders>
              <w:top w:val="single" w:sz="8" w:space="0" w:color="auto"/>
              <w:left w:val="nil"/>
              <w:bottom w:val="single" w:sz="8" w:space="0" w:color="auto"/>
              <w:right w:val="single" w:sz="8" w:space="0" w:color="auto"/>
            </w:tcBorders>
            <w:shd w:val="clear" w:color="auto" w:fill="E8F8FD"/>
            <w:hideMark/>
          </w:tcPr>
          <w:p w:rsidR="00D156CC" w:rsidRPr="00EE7CEC" w:rsidRDefault="00D156CC" w:rsidP="003931C5">
            <w:pPr>
              <w:pStyle w:val="Tabletext"/>
              <w:spacing w:before="0" w:after="0"/>
              <w:rPr>
                <w:bCs/>
                <w:color w:val="000000"/>
                <w:lang w:val="en-US"/>
              </w:rPr>
            </w:pPr>
            <w:r w:rsidRPr="00EE7CEC">
              <w:rPr>
                <w:color w:val="000000"/>
                <w:lang w:val="en-US"/>
              </w:rPr>
              <w:t>25</w:t>
            </w:r>
            <w:r>
              <w:rPr>
                <w:color w:val="000000"/>
                <w:cs/>
                <w:lang w:val="en-US"/>
              </w:rPr>
              <w:t>‎</w:t>
            </w:r>
            <w:r>
              <w:rPr>
                <w:color w:val="000000"/>
                <w:lang w:val="en-US"/>
              </w:rPr>
              <w:t>–</w:t>
            </w:r>
            <w:r>
              <w:rPr>
                <w:color w:val="000000"/>
                <w:cs/>
                <w:lang w:val="en-US"/>
              </w:rPr>
              <w:t>‎</w:t>
            </w:r>
            <w:r w:rsidRPr="00EE7CEC">
              <w:rPr>
                <w:color w:val="000000"/>
                <w:lang w:val="en-US"/>
              </w:rPr>
              <w:t>Mar</w:t>
            </w:r>
            <w:r>
              <w:rPr>
                <w:color w:val="000000"/>
                <w:cs/>
                <w:lang w:val="en-US"/>
              </w:rPr>
              <w:t>‎</w:t>
            </w:r>
            <w:r>
              <w:rPr>
                <w:color w:val="000000"/>
                <w:lang w:val="en-US"/>
              </w:rPr>
              <w:t>–</w:t>
            </w:r>
            <w:r>
              <w:rPr>
                <w:color w:val="000000"/>
                <w:cs/>
                <w:lang w:val="en-US"/>
              </w:rPr>
              <w:t>‎</w:t>
            </w:r>
            <w:r w:rsidRPr="00EE7CEC">
              <w:rPr>
                <w:color w:val="000000"/>
                <w:lang w:val="en-US"/>
              </w:rPr>
              <w:t>13</w:t>
            </w:r>
          </w:p>
        </w:tc>
        <w:tc>
          <w:tcPr>
            <w:tcW w:w="611" w:type="pct"/>
            <w:tcBorders>
              <w:top w:val="single" w:sz="8" w:space="0" w:color="auto"/>
              <w:left w:val="nil"/>
              <w:bottom w:val="single" w:sz="8" w:space="0" w:color="auto"/>
              <w:right w:val="single" w:sz="8" w:space="0" w:color="auto"/>
            </w:tcBorders>
            <w:shd w:val="clear" w:color="auto" w:fill="E8F8FD"/>
            <w:hideMark/>
          </w:tcPr>
          <w:p w:rsidR="00D156CC" w:rsidRPr="00E814B6" w:rsidRDefault="00D156CC" w:rsidP="003931C5">
            <w:pPr>
              <w:pStyle w:val="Tabletext"/>
              <w:spacing w:before="0" w:after="0"/>
              <w:rPr>
                <w:bCs/>
                <w:color w:val="000000"/>
                <w:lang w:val="en-US"/>
              </w:rPr>
            </w:pPr>
            <w:r w:rsidRPr="00E814B6">
              <w:rPr>
                <w:color w:val="000000"/>
                <w:lang w:val="en-US"/>
              </w:rPr>
              <w:t>OJSC Intellect</w:t>
            </w:r>
            <w:r>
              <w:rPr>
                <w:color w:val="000000"/>
                <w:cs/>
                <w:lang w:val="en-US"/>
              </w:rPr>
              <w:t>‎</w:t>
            </w:r>
            <w:r>
              <w:rPr>
                <w:color w:val="000000"/>
                <w:lang w:val="en-US"/>
              </w:rPr>
              <w:t>–</w:t>
            </w:r>
            <w:r>
              <w:rPr>
                <w:color w:val="000000"/>
                <w:cs/>
                <w:lang w:val="en-US"/>
              </w:rPr>
              <w:t>‎</w:t>
            </w:r>
            <w:r w:rsidRPr="00E814B6">
              <w:rPr>
                <w:color w:val="000000"/>
                <w:lang w:val="en-US"/>
              </w:rPr>
              <w:t>Telecom (Russian Federation)</w:t>
            </w:r>
          </w:p>
        </w:tc>
        <w:tc>
          <w:tcPr>
            <w:tcW w:w="685" w:type="pct"/>
            <w:tcBorders>
              <w:top w:val="single" w:sz="8" w:space="0" w:color="auto"/>
              <w:left w:val="nil"/>
              <w:bottom w:val="single" w:sz="8" w:space="0" w:color="auto"/>
              <w:right w:val="single" w:sz="8" w:space="0" w:color="auto"/>
            </w:tcBorders>
            <w:shd w:val="clear" w:color="auto" w:fill="E8F8FD"/>
            <w:hideMark/>
          </w:tcPr>
          <w:p w:rsidR="00D156CC" w:rsidRPr="00E814B6" w:rsidRDefault="00D156CC" w:rsidP="003931C5">
            <w:pPr>
              <w:pStyle w:val="Tabletext"/>
              <w:spacing w:before="0" w:after="0"/>
              <w:rPr>
                <w:bCs/>
                <w:color w:val="000000"/>
                <w:lang w:val="en-US"/>
              </w:rPr>
            </w:pPr>
            <w:r w:rsidRPr="00E814B6">
              <w:rPr>
                <w:color w:val="000000"/>
                <w:lang w:val="en-US"/>
              </w:rPr>
              <w:t>Energy effective and low cost technology for wireless broadband access and GSM cellular networks</w:t>
            </w:r>
          </w:p>
        </w:tc>
        <w:tc>
          <w:tcPr>
            <w:tcW w:w="2211" w:type="pct"/>
            <w:gridSpan w:val="2"/>
            <w:tcBorders>
              <w:top w:val="single" w:sz="8" w:space="0" w:color="auto"/>
              <w:left w:val="nil"/>
              <w:bottom w:val="single" w:sz="8" w:space="0" w:color="auto"/>
              <w:right w:val="single" w:sz="8" w:space="0" w:color="auto"/>
            </w:tcBorders>
            <w:shd w:val="clear" w:color="auto" w:fill="E8F8FD"/>
            <w:hideMark/>
          </w:tcPr>
          <w:p w:rsidR="00D156CC" w:rsidRPr="00E814B6" w:rsidRDefault="00D156CC" w:rsidP="003931C5">
            <w:pPr>
              <w:pStyle w:val="Tabletext"/>
              <w:spacing w:before="0" w:after="0"/>
              <w:jc w:val="both"/>
              <w:rPr>
                <w:bCs/>
                <w:lang w:val="en-US"/>
              </w:rPr>
            </w:pPr>
            <w:r w:rsidRPr="00E814B6">
              <w:rPr>
                <w:lang w:val="en-US"/>
              </w:rPr>
              <w:t>This document presents the next step of development of the “Energy effective and low cost technology for wireless broadband access and GSM cellular networks”, for real 450 km motor road in Nizhny Novgorod region and the Northern part of the town of Gornoaltaysk in Russia. Energy saving effect of these projects is no less than 2</w:t>
            </w:r>
            <w:r>
              <w:rPr>
                <w:cs/>
                <w:lang w:val="en-US"/>
              </w:rPr>
              <w:t>‎</w:t>
            </w:r>
            <w:r>
              <w:rPr>
                <w:lang w:val="en-US"/>
              </w:rPr>
              <w:t>–</w:t>
            </w:r>
            <w:r>
              <w:rPr>
                <w:cs/>
                <w:lang w:val="en-US"/>
              </w:rPr>
              <w:t>‎</w:t>
            </w:r>
            <w:r w:rsidRPr="00E814B6">
              <w:rPr>
                <w:lang w:val="en-US"/>
              </w:rPr>
              <w:t>3 times, confirming the indexes shown in documents C</w:t>
            </w:r>
            <w:r>
              <w:rPr>
                <w:cs/>
                <w:lang w:val="en-US"/>
              </w:rPr>
              <w:t>‎</w:t>
            </w:r>
            <w:r>
              <w:rPr>
                <w:lang w:val="en-US"/>
              </w:rPr>
              <w:t>–</w:t>
            </w:r>
            <w:r>
              <w:rPr>
                <w:cs/>
                <w:lang w:val="en-US"/>
              </w:rPr>
              <w:t>‎</w:t>
            </w:r>
            <w:r w:rsidRPr="00E814B6">
              <w:rPr>
                <w:lang w:val="en-US"/>
              </w:rPr>
              <w:t>094, C</w:t>
            </w:r>
            <w:r>
              <w:rPr>
                <w:cs/>
                <w:lang w:val="en-US"/>
              </w:rPr>
              <w:t>‎</w:t>
            </w:r>
            <w:r>
              <w:rPr>
                <w:lang w:val="en-US"/>
              </w:rPr>
              <w:t>–</w:t>
            </w:r>
            <w:r>
              <w:rPr>
                <w:cs/>
                <w:lang w:val="en-US"/>
              </w:rPr>
              <w:t>‎</w:t>
            </w:r>
            <w:r w:rsidRPr="00E814B6">
              <w:rPr>
                <w:lang w:val="en-US"/>
              </w:rPr>
              <w:t>0168.</w:t>
            </w:r>
          </w:p>
        </w:tc>
        <w:tc>
          <w:tcPr>
            <w:tcW w:w="674" w:type="pct"/>
            <w:tcBorders>
              <w:top w:val="single" w:sz="8" w:space="0" w:color="auto"/>
              <w:left w:val="nil"/>
              <w:bottom w:val="single" w:sz="8" w:space="0" w:color="auto"/>
              <w:right w:val="single" w:sz="8" w:space="0" w:color="auto"/>
            </w:tcBorders>
            <w:shd w:val="clear" w:color="auto" w:fill="E8F8FD"/>
          </w:tcPr>
          <w:p w:rsidR="00D156CC" w:rsidRPr="00EB29C8" w:rsidRDefault="00D156CC" w:rsidP="003931C5">
            <w:pPr>
              <w:pStyle w:val="Tabletext"/>
              <w:spacing w:before="0" w:after="0"/>
              <w:rPr>
                <w:bCs/>
              </w:rPr>
            </w:pPr>
            <w:r w:rsidRPr="00EB29C8">
              <w:t>New technology (broadband wireless)</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D156CC" w:rsidRPr="00D156CC" w:rsidRDefault="00443FB1" w:rsidP="003931C5">
            <w:pPr>
              <w:spacing w:before="0"/>
              <w:rPr>
                <w:rFonts w:eastAsia="Times New Roman"/>
                <w:bCs/>
                <w:color w:val="000000"/>
                <w:sz w:val="19"/>
                <w:szCs w:val="19"/>
                <w:lang w:val="en-US"/>
              </w:rPr>
            </w:pPr>
            <w:hyperlink r:id="rId86"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83</w:t>
              </w:r>
            </w:hyperlink>
          </w:p>
        </w:tc>
        <w:tc>
          <w:tcPr>
            <w:tcW w:w="38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lang w:val="en-US"/>
              </w:rPr>
              <w:t>19</w:t>
            </w:r>
            <w:r>
              <w:rPr>
                <w:cs/>
                <w:lang w:val="en-US"/>
              </w:rPr>
              <w:t>‎</w:t>
            </w:r>
            <w:r>
              <w:rPr>
                <w:lang w:val="en-US"/>
              </w:rPr>
              <w:t>–</w:t>
            </w:r>
            <w:r>
              <w:rPr>
                <w:cs/>
                <w:lang w:val="en-US"/>
              </w:rPr>
              <w:t>‎</w:t>
            </w:r>
            <w:r w:rsidRPr="00EE7CEC">
              <w:rPr>
                <w:lang w:val="en-US"/>
              </w:rPr>
              <w:t>Jul</w:t>
            </w:r>
            <w:r>
              <w:rPr>
                <w:cs/>
                <w:lang w:val="en-US"/>
              </w:rPr>
              <w:t>‎</w:t>
            </w:r>
            <w:r>
              <w:rPr>
                <w:lang w:val="en-US"/>
              </w:rPr>
              <w:t>–</w:t>
            </w:r>
            <w:r>
              <w:rPr>
                <w:cs/>
                <w:lang w:val="en-US"/>
              </w:rPr>
              <w:t>‎</w:t>
            </w:r>
            <w:r w:rsidRPr="00EE7CEC">
              <w:rPr>
                <w:lang w:val="en-US"/>
              </w:rPr>
              <w:t xml:space="preserve"> 13</w:t>
            </w:r>
          </w:p>
        </w:tc>
        <w:tc>
          <w:tcPr>
            <w:tcW w:w="61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lang w:val="en-US"/>
              </w:rPr>
              <w:t>Bhutan (Kingdom of)</w:t>
            </w:r>
          </w:p>
        </w:tc>
        <w:tc>
          <w:tcPr>
            <w:tcW w:w="685" w:type="pct"/>
            <w:tcBorders>
              <w:top w:val="single" w:sz="8" w:space="0" w:color="auto"/>
              <w:left w:val="nil"/>
              <w:bottom w:val="single" w:sz="8" w:space="0" w:color="auto"/>
              <w:right w:val="single" w:sz="8" w:space="0" w:color="auto"/>
            </w:tcBorders>
            <w:shd w:val="clear" w:color="000000" w:fill="auto"/>
          </w:tcPr>
          <w:p w:rsidR="00D156CC" w:rsidRPr="00E814B6" w:rsidRDefault="00D156CC" w:rsidP="003931C5">
            <w:pPr>
              <w:pStyle w:val="Tabletext"/>
              <w:spacing w:before="0" w:after="0"/>
              <w:rPr>
                <w:bCs/>
                <w:color w:val="000000"/>
                <w:lang w:val="en-US"/>
              </w:rPr>
            </w:pPr>
            <w:r w:rsidRPr="00E814B6">
              <w:rPr>
                <w:lang w:val="en-US"/>
              </w:rPr>
              <w:t>Case Study: WiMAX and FiberWiFi Broadband in Rural Areas of Bhutan</w:t>
            </w:r>
          </w:p>
        </w:tc>
        <w:tc>
          <w:tcPr>
            <w:tcW w:w="2211" w:type="pct"/>
            <w:gridSpan w:val="2"/>
            <w:tcBorders>
              <w:top w:val="single" w:sz="8" w:space="0" w:color="auto"/>
              <w:left w:val="nil"/>
              <w:bottom w:val="single" w:sz="8" w:space="0" w:color="auto"/>
              <w:right w:val="single" w:sz="8" w:space="0" w:color="auto"/>
            </w:tcBorders>
            <w:shd w:val="clear" w:color="auto" w:fill="auto"/>
          </w:tcPr>
          <w:p w:rsidR="00D156CC" w:rsidRPr="00E814B6" w:rsidRDefault="00D156CC" w:rsidP="003931C5">
            <w:pPr>
              <w:pStyle w:val="Tabletext"/>
              <w:spacing w:before="0" w:after="0"/>
              <w:jc w:val="both"/>
              <w:rPr>
                <w:bCs/>
                <w:lang w:val="en-US"/>
              </w:rPr>
            </w:pPr>
            <w:r w:rsidRPr="00E814B6">
              <w:rPr>
                <w:lang w:val="en-US"/>
              </w:rPr>
              <w:t xml:space="preserve">This document is related to the Broadband Pilot Project Report. </w:t>
            </w:r>
          </w:p>
          <w:p w:rsidR="00D156CC" w:rsidRPr="00E814B6" w:rsidRDefault="00D156CC" w:rsidP="003931C5">
            <w:pPr>
              <w:pStyle w:val="Tabletext"/>
              <w:spacing w:before="0" w:after="0"/>
              <w:jc w:val="both"/>
              <w:rPr>
                <w:bCs/>
                <w:lang w:val="en-US"/>
              </w:rPr>
            </w:pPr>
            <w:r w:rsidRPr="00E814B6">
              <w:rPr>
                <w:lang w:val="en-US"/>
              </w:rPr>
              <w:t>Pilot project clients in all fours geogs (villages) prior to the pilot project were using 3G data card or subscribed to mobile internet to access Internet. People in these geogs had to travel more than half a day to access Internet. Given the lack of IT literacy and technical know</w:t>
            </w:r>
            <w:r>
              <w:rPr>
                <w:cs/>
                <w:lang w:val="en-US"/>
              </w:rPr>
              <w:t>‎</w:t>
            </w:r>
            <w:r>
              <w:rPr>
                <w:lang w:val="en-US"/>
              </w:rPr>
              <w:t>–</w:t>
            </w:r>
            <w:r>
              <w:rPr>
                <w:cs/>
                <w:lang w:val="en-US"/>
              </w:rPr>
              <w:t>‎</w:t>
            </w:r>
            <w:r w:rsidRPr="00E814B6">
              <w:rPr>
                <w:lang w:val="en-US"/>
              </w:rPr>
              <w:t>how in the geogs, for the project connectivity until the customer premises is managed by Tashi InfoComm Limited (TICL). To ensure project sustainability, TICL will manage the business aspect of project without any intervention from department. Broadband through WiMAX provided easy and fast deployment in the geogs, than fiber optic cable.</w:t>
            </w:r>
          </w:p>
        </w:tc>
        <w:tc>
          <w:tcPr>
            <w:tcW w:w="674" w:type="pct"/>
            <w:tcBorders>
              <w:top w:val="single" w:sz="8" w:space="0" w:color="auto"/>
              <w:left w:val="nil"/>
              <w:bottom w:val="single" w:sz="8" w:space="0" w:color="auto"/>
              <w:right w:val="single" w:sz="8" w:space="0" w:color="auto"/>
            </w:tcBorders>
          </w:tcPr>
          <w:p w:rsidR="00D156CC" w:rsidRPr="00EB29C8" w:rsidRDefault="00D156CC" w:rsidP="003931C5">
            <w:pPr>
              <w:pStyle w:val="Tabletext"/>
              <w:spacing w:before="0" w:after="0"/>
              <w:rPr>
                <w:bCs/>
              </w:rPr>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D156CC" w:rsidRPr="00D156CC" w:rsidRDefault="00443FB1" w:rsidP="003931C5">
            <w:pPr>
              <w:spacing w:before="0"/>
              <w:rPr>
                <w:rFonts w:eastAsia="Times New Roman"/>
                <w:bCs/>
                <w:color w:val="000000"/>
                <w:sz w:val="19"/>
                <w:szCs w:val="19"/>
                <w:lang w:val="en-US"/>
              </w:rPr>
            </w:pPr>
            <w:hyperlink r:id="rId87"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84</w:t>
              </w:r>
            </w:hyperlink>
          </w:p>
        </w:tc>
        <w:tc>
          <w:tcPr>
            <w:tcW w:w="381" w:type="pct"/>
            <w:tcBorders>
              <w:top w:val="single" w:sz="8" w:space="0" w:color="auto"/>
              <w:left w:val="nil"/>
              <w:bottom w:val="single" w:sz="8" w:space="0" w:color="auto"/>
              <w:right w:val="single" w:sz="8" w:space="0" w:color="auto"/>
            </w:tcBorders>
            <w:shd w:val="clear" w:color="auto" w:fill="E8F8FD"/>
          </w:tcPr>
          <w:p w:rsidR="00D156CC" w:rsidRPr="00EE7CEC" w:rsidRDefault="00D156CC" w:rsidP="003931C5">
            <w:pPr>
              <w:pStyle w:val="Tabletext"/>
              <w:spacing w:before="0" w:after="0"/>
              <w:rPr>
                <w:bCs/>
                <w:color w:val="000000"/>
                <w:lang w:val="en-US"/>
              </w:rPr>
            </w:pPr>
            <w:r w:rsidRPr="00EE7CEC">
              <w:rPr>
                <w:color w:val="000000"/>
                <w:lang w:val="en-US"/>
              </w:rPr>
              <w:t>1</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 xml:space="preserve"> 13</w:t>
            </w:r>
          </w:p>
        </w:tc>
        <w:tc>
          <w:tcPr>
            <w:tcW w:w="611" w:type="pct"/>
            <w:tcBorders>
              <w:top w:val="single" w:sz="8" w:space="0" w:color="auto"/>
              <w:left w:val="nil"/>
              <w:bottom w:val="single" w:sz="8" w:space="0" w:color="auto"/>
              <w:right w:val="single" w:sz="8" w:space="0" w:color="auto"/>
            </w:tcBorders>
            <w:shd w:val="clear" w:color="auto" w:fill="E8F8FD"/>
          </w:tcPr>
          <w:p w:rsidR="00D156CC" w:rsidRPr="00EE7CEC" w:rsidRDefault="00D156CC" w:rsidP="003931C5">
            <w:pPr>
              <w:pStyle w:val="Tabletext"/>
              <w:spacing w:before="0" w:after="0"/>
              <w:rPr>
                <w:bCs/>
                <w:color w:val="000000"/>
                <w:lang w:val="en-US"/>
              </w:rPr>
            </w:pPr>
            <w:r w:rsidRPr="00EE7CEC">
              <w:rPr>
                <w:lang w:val="en-US"/>
              </w:rPr>
              <w:t>India (Republic of)</w:t>
            </w:r>
          </w:p>
        </w:tc>
        <w:tc>
          <w:tcPr>
            <w:tcW w:w="685" w:type="pct"/>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rPr>
                <w:bCs/>
                <w:color w:val="000000"/>
                <w:lang w:val="en-US"/>
              </w:rPr>
            </w:pPr>
            <w:r w:rsidRPr="00E814B6">
              <w:rPr>
                <w:lang w:val="en-US"/>
              </w:rPr>
              <w:t>Innovative technological solution for broadband use in rural areas – Data Rural Application Exchange (D</w:t>
            </w:r>
            <w:r>
              <w:rPr>
                <w:cs/>
                <w:lang w:val="en-US"/>
              </w:rPr>
              <w:t>‎</w:t>
            </w:r>
            <w:r>
              <w:rPr>
                <w:lang w:val="en-US"/>
              </w:rPr>
              <w:t>–</w:t>
            </w:r>
            <w:r>
              <w:rPr>
                <w:cs/>
                <w:lang w:val="en-US"/>
              </w:rPr>
              <w:t>‎</w:t>
            </w:r>
            <w:r w:rsidRPr="00E814B6">
              <w:rPr>
                <w:lang w:val="en-US"/>
              </w:rPr>
              <w:t xml:space="preserve">Rax </w:t>
            </w:r>
            <w:r>
              <w:rPr>
                <w:lang w:val="en-US"/>
              </w:rPr>
              <w:t>from C</w:t>
            </w:r>
            <w:r>
              <w:rPr>
                <w:cs/>
                <w:lang w:val="en-US"/>
              </w:rPr>
              <w:t>‎</w:t>
            </w:r>
            <w:r>
              <w:rPr>
                <w:lang w:val="en-US"/>
              </w:rPr>
              <w:t>–</w:t>
            </w:r>
            <w:r>
              <w:rPr>
                <w:cs/>
                <w:lang w:val="en-US"/>
              </w:rPr>
              <w:t>‎</w:t>
            </w:r>
            <w:r w:rsidRPr="00E814B6">
              <w:rPr>
                <w:lang w:val="en-US"/>
              </w:rPr>
              <w:t>DoT)</w:t>
            </w:r>
          </w:p>
        </w:tc>
        <w:tc>
          <w:tcPr>
            <w:tcW w:w="2211" w:type="pct"/>
            <w:gridSpan w:val="2"/>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jc w:val="both"/>
              <w:rPr>
                <w:rFonts w:cstheme="minorHAnsi"/>
                <w:color w:val="000000"/>
                <w:lang w:val="en-US"/>
              </w:rPr>
            </w:pPr>
            <w:r w:rsidRPr="00E814B6">
              <w:rPr>
                <w:rFonts w:cstheme="minorHAnsi"/>
                <w:color w:val="000000"/>
                <w:lang w:val="en-US"/>
              </w:rPr>
              <w:t xml:space="preserve">The contribution is a case about an innovative project in making broadband services accessible to rural masses with low literacy and ICT skillsets challenges. </w:t>
            </w:r>
          </w:p>
          <w:p w:rsidR="00D156CC" w:rsidRPr="00E814B6" w:rsidRDefault="00D156CC" w:rsidP="003931C5">
            <w:pPr>
              <w:pStyle w:val="Tabletext"/>
              <w:spacing w:before="0" w:after="0"/>
              <w:jc w:val="both"/>
              <w:rPr>
                <w:bCs/>
                <w:lang w:val="en-US"/>
              </w:rPr>
            </w:pPr>
            <w:r w:rsidRPr="00E814B6">
              <w:rPr>
                <w:rFonts w:cstheme="minorHAnsi"/>
                <w:color w:val="000000"/>
                <w:lang w:val="en-US"/>
              </w:rPr>
              <w:t>The objective of this contribution is a case study of a product from CDoT1 that exclusively developed to take care of limitation of ICT skillsets in rural people. The product is significant as it deals with one of the fundamental issues i.e. lack of ICT skillsets and literacy rampant for large masses to benefit from the broadband services to exploit the opportunities for their socio economic development.</w:t>
            </w:r>
          </w:p>
        </w:tc>
        <w:tc>
          <w:tcPr>
            <w:tcW w:w="674" w:type="pct"/>
            <w:tcBorders>
              <w:top w:val="single" w:sz="8" w:space="0" w:color="auto"/>
              <w:left w:val="nil"/>
              <w:bottom w:val="single" w:sz="8" w:space="0" w:color="auto"/>
              <w:right w:val="single" w:sz="8" w:space="0" w:color="auto"/>
            </w:tcBorders>
            <w:shd w:val="clear" w:color="auto" w:fill="E8F8FD"/>
          </w:tcPr>
          <w:p w:rsidR="00D156CC" w:rsidRPr="00EB29C8" w:rsidRDefault="00D156CC" w:rsidP="003931C5">
            <w:pPr>
              <w:pStyle w:val="Tabletext"/>
              <w:spacing w:before="0" w:after="0"/>
              <w:rPr>
                <w:rFonts w:cstheme="minorHAnsi"/>
                <w:color w:val="000000"/>
              </w:rPr>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D156CC" w:rsidRPr="00D156CC" w:rsidRDefault="00443FB1" w:rsidP="003931C5">
            <w:pPr>
              <w:spacing w:before="0"/>
              <w:rPr>
                <w:rFonts w:eastAsia="Times New Roman"/>
                <w:bCs/>
                <w:color w:val="000000"/>
                <w:sz w:val="19"/>
                <w:szCs w:val="19"/>
                <w:lang w:val="en-US"/>
              </w:rPr>
            </w:pPr>
            <w:hyperlink r:id="rId88"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85</w:t>
              </w:r>
            </w:hyperlink>
          </w:p>
        </w:tc>
        <w:tc>
          <w:tcPr>
            <w:tcW w:w="38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color w:val="000000"/>
                <w:lang w:val="en-US"/>
              </w:rPr>
              <w:t>1</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 xml:space="preserve"> 13</w:t>
            </w:r>
          </w:p>
        </w:tc>
        <w:tc>
          <w:tcPr>
            <w:tcW w:w="61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lang w:val="en-US"/>
              </w:rPr>
              <w:t>India (Republic of)</w:t>
            </w:r>
          </w:p>
        </w:tc>
        <w:tc>
          <w:tcPr>
            <w:tcW w:w="685" w:type="pct"/>
            <w:tcBorders>
              <w:top w:val="single" w:sz="8" w:space="0" w:color="auto"/>
              <w:left w:val="nil"/>
              <w:bottom w:val="single" w:sz="8" w:space="0" w:color="auto"/>
              <w:right w:val="single" w:sz="8" w:space="0" w:color="auto"/>
            </w:tcBorders>
            <w:shd w:val="clear" w:color="000000" w:fill="auto"/>
          </w:tcPr>
          <w:p w:rsidR="00D156CC" w:rsidRPr="00E814B6" w:rsidRDefault="00D156CC" w:rsidP="003931C5">
            <w:pPr>
              <w:pStyle w:val="Tabletext"/>
              <w:spacing w:before="0" w:after="0"/>
              <w:rPr>
                <w:bCs/>
                <w:color w:val="000000"/>
                <w:lang w:val="en-US"/>
              </w:rPr>
            </w:pPr>
            <w:r w:rsidRPr="00E814B6">
              <w:rPr>
                <w:lang w:val="en-US"/>
              </w:rPr>
              <w:t>A concept paper on setting up of Tele</w:t>
            </w:r>
            <w:r>
              <w:rPr>
                <w:cs/>
                <w:lang w:val="en-US"/>
              </w:rPr>
              <w:t>‎</w:t>
            </w:r>
            <w:r>
              <w:rPr>
                <w:lang w:val="en-US"/>
              </w:rPr>
              <w:t>–</w:t>
            </w:r>
            <w:r>
              <w:rPr>
                <w:cs/>
                <w:lang w:val="en-US"/>
              </w:rPr>
              <w:t>‎</w:t>
            </w:r>
            <w:r w:rsidRPr="00E814B6">
              <w:rPr>
                <w:lang w:val="en-US"/>
              </w:rPr>
              <w:t>education Network in developing countries</w:t>
            </w:r>
          </w:p>
        </w:tc>
        <w:tc>
          <w:tcPr>
            <w:tcW w:w="2211" w:type="pct"/>
            <w:gridSpan w:val="2"/>
            <w:tcBorders>
              <w:top w:val="single" w:sz="8" w:space="0" w:color="auto"/>
              <w:left w:val="nil"/>
              <w:bottom w:val="single" w:sz="8" w:space="0" w:color="auto"/>
              <w:right w:val="single" w:sz="8" w:space="0" w:color="auto"/>
            </w:tcBorders>
            <w:shd w:val="clear" w:color="auto" w:fill="auto"/>
          </w:tcPr>
          <w:p w:rsidR="00D156CC" w:rsidRPr="00E814B6" w:rsidRDefault="00D156CC" w:rsidP="003931C5">
            <w:pPr>
              <w:pStyle w:val="Tabletext"/>
              <w:spacing w:before="0" w:after="0"/>
              <w:jc w:val="both"/>
              <w:rPr>
                <w:bCs/>
                <w:lang w:val="en-US"/>
              </w:rPr>
            </w:pPr>
            <w:r w:rsidRPr="00E814B6">
              <w:rPr>
                <w:lang w:val="en-US"/>
              </w:rPr>
              <w:t>The contribution is a case on implementation of Tele</w:t>
            </w:r>
            <w:r>
              <w:rPr>
                <w:cs/>
                <w:lang w:val="en-US"/>
              </w:rPr>
              <w:t>‎</w:t>
            </w:r>
            <w:r>
              <w:rPr>
                <w:lang w:val="en-US"/>
              </w:rPr>
              <w:t>–</w:t>
            </w:r>
            <w:r>
              <w:rPr>
                <w:cs/>
                <w:lang w:val="en-US"/>
              </w:rPr>
              <w:t>‎</w:t>
            </w:r>
            <w:r w:rsidRPr="00E814B6">
              <w:rPr>
                <w:lang w:val="en-US"/>
              </w:rPr>
              <w:t>education project through Pan – African E</w:t>
            </w:r>
            <w:r>
              <w:rPr>
                <w:cs/>
                <w:lang w:val="en-US"/>
              </w:rPr>
              <w:t>‎</w:t>
            </w:r>
            <w:r>
              <w:rPr>
                <w:lang w:val="en-US"/>
              </w:rPr>
              <w:t>–</w:t>
            </w:r>
            <w:r>
              <w:rPr>
                <w:cs/>
                <w:lang w:val="en-US"/>
              </w:rPr>
              <w:t>‎</w:t>
            </w:r>
            <w:r w:rsidRPr="00E814B6">
              <w:rPr>
                <w:lang w:val="en-US"/>
              </w:rPr>
              <w:t>Network Project by M/s Telecom Consultants of India Limited, a Government of India Enterprise.  The project has been very successful and won several awards for innovation.  This model could be used as an example for providing educational services through ICTs in the developing countries.</w:t>
            </w:r>
          </w:p>
        </w:tc>
        <w:tc>
          <w:tcPr>
            <w:tcW w:w="674" w:type="pct"/>
            <w:tcBorders>
              <w:top w:val="single" w:sz="8" w:space="0" w:color="auto"/>
              <w:left w:val="nil"/>
              <w:bottom w:val="single" w:sz="8" w:space="0" w:color="auto"/>
              <w:right w:val="single" w:sz="8" w:space="0" w:color="auto"/>
            </w:tcBorders>
          </w:tcPr>
          <w:p w:rsidR="00D156CC" w:rsidRPr="00EB29C8" w:rsidRDefault="00D156CC" w:rsidP="003931C5">
            <w:pPr>
              <w:pStyle w:val="Tabletext"/>
              <w:spacing w:before="0" w:after="0"/>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D156CC" w:rsidRPr="00D156CC" w:rsidRDefault="00443FB1" w:rsidP="003931C5">
            <w:pPr>
              <w:spacing w:before="0"/>
              <w:rPr>
                <w:rFonts w:eastAsia="Times New Roman"/>
                <w:bCs/>
                <w:color w:val="000000"/>
                <w:sz w:val="19"/>
                <w:szCs w:val="19"/>
                <w:lang w:val="en-US"/>
              </w:rPr>
            </w:pPr>
            <w:hyperlink r:id="rId89"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86</w:t>
              </w:r>
            </w:hyperlink>
          </w:p>
        </w:tc>
        <w:tc>
          <w:tcPr>
            <w:tcW w:w="381" w:type="pct"/>
            <w:tcBorders>
              <w:top w:val="single" w:sz="8" w:space="0" w:color="auto"/>
              <w:left w:val="nil"/>
              <w:bottom w:val="single" w:sz="8" w:space="0" w:color="auto"/>
              <w:right w:val="single" w:sz="8" w:space="0" w:color="auto"/>
            </w:tcBorders>
            <w:shd w:val="clear" w:color="auto" w:fill="E8F8FD"/>
          </w:tcPr>
          <w:p w:rsidR="00D156CC" w:rsidRPr="00EE7CEC" w:rsidRDefault="00D156CC" w:rsidP="003931C5">
            <w:pPr>
              <w:pStyle w:val="Tabletext"/>
              <w:spacing w:before="0" w:after="0"/>
              <w:rPr>
                <w:bCs/>
                <w:color w:val="000000"/>
                <w:lang w:val="en-US"/>
              </w:rPr>
            </w:pPr>
            <w:r w:rsidRPr="00EE7CEC">
              <w:rPr>
                <w:color w:val="000000"/>
                <w:lang w:val="en-US"/>
              </w:rPr>
              <w:t>1</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 xml:space="preserve"> 13</w:t>
            </w:r>
          </w:p>
        </w:tc>
        <w:tc>
          <w:tcPr>
            <w:tcW w:w="611" w:type="pct"/>
            <w:tcBorders>
              <w:top w:val="single" w:sz="8" w:space="0" w:color="auto"/>
              <w:left w:val="nil"/>
              <w:bottom w:val="single" w:sz="8" w:space="0" w:color="auto"/>
              <w:right w:val="single" w:sz="8" w:space="0" w:color="auto"/>
            </w:tcBorders>
            <w:shd w:val="clear" w:color="auto" w:fill="E8F8FD"/>
          </w:tcPr>
          <w:p w:rsidR="00D156CC" w:rsidRPr="00EE7CEC" w:rsidRDefault="00D156CC" w:rsidP="003931C5">
            <w:pPr>
              <w:pStyle w:val="Tabletext"/>
              <w:spacing w:before="0" w:after="0"/>
              <w:rPr>
                <w:bCs/>
                <w:color w:val="000000"/>
                <w:lang w:val="en-US"/>
              </w:rPr>
            </w:pPr>
            <w:r w:rsidRPr="00EE7CEC">
              <w:rPr>
                <w:lang w:val="en-US"/>
              </w:rPr>
              <w:t>India (Republic of)</w:t>
            </w:r>
          </w:p>
        </w:tc>
        <w:tc>
          <w:tcPr>
            <w:tcW w:w="685" w:type="pct"/>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rPr>
                <w:bCs/>
                <w:color w:val="000000"/>
                <w:lang w:val="en-US"/>
              </w:rPr>
            </w:pPr>
            <w:r w:rsidRPr="00E814B6">
              <w:rPr>
                <w:lang w:val="en-US"/>
              </w:rPr>
              <w:t>Successful e</w:t>
            </w:r>
            <w:r>
              <w:rPr>
                <w:cs/>
                <w:lang w:val="en-US"/>
              </w:rPr>
              <w:t>‎</w:t>
            </w:r>
            <w:r>
              <w:rPr>
                <w:lang w:val="en-US"/>
              </w:rPr>
              <w:t>–</w:t>
            </w:r>
            <w:r>
              <w:rPr>
                <w:cs/>
                <w:lang w:val="en-US"/>
              </w:rPr>
              <w:t>‎</w:t>
            </w:r>
            <w:r w:rsidRPr="00E814B6">
              <w:rPr>
                <w:lang w:val="en-US"/>
              </w:rPr>
              <w:t>initiative for rural people in remote North Eastern part of India – Active com</w:t>
            </w:r>
            <w:r>
              <w:rPr>
                <w:cs/>
                <w:lang w:val="en-US"/>
              </w:rPr>
              <w:t>‎</w:t>
            </w:r>
            <w:r>
              <w:rPr>
                <w:lang w:val="en-US"/>
              </w:rPr>
              <w:t>–</w:t>
            </w:r>
            <w:r>
              <w:rPr>
                <w:cs/>
                <w:lang w:val="en-US"/>
              </w:rPr>
              <w:t>‎</w:t>
            </w:r>
            <w:r w:rsidRPr="00E814B6">
              <w:rPr>
                <w:lang w:val="en-US"/>
              </w:rPr>
              <w:t>munity participation for sustainability</w:t>
            </w:r>
          </w:p>
        </w:tc>
        <w:tc>
          <w:tcPr>
            <w:tcW w:w="2211" w:type="pct"/>
            <w:gridSpan w:val="2"/>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jc w:val="both"/>
              <w:rPr>
                <w:bCs/>
                <w:lang w:val="en-US"/>
              </w:rPr>
            </w:pPr>
            <w:r w:rsidRPr="00E814B6">
              <w:rPr>
                <w:lang w:val="en-US"/>
              </w:rPr>
              <w:t>The contribution briefly analyzes key factors of two successful e</w:t>
            </w:r>
            <w:r>
              <w:rPr>
                <w:cs/>
                <w:lang w:val="en-US"/>
              </w:rPr>
              <w:t>‎</w:t>
            </w:r>
            <w:r>
              <w:rPr>
                <w:lang w:val="en-US"/>
              </w:rPr>
              <w:t>–</w:t>
            </w:r>
            <w:r>
              <w:rPr>
                <w:cs/>
                <w:lang w:val="en-US"/>
              </w:rPr>
              <w:t>‎</w:t>
            </w:r>
            <w:r w:rsidRPr="00E814B6">
              <w:rPr>
                <w:lang w:val="en-US"/>
              </w:rPr>
              <w:t xml:space="preserve">initiative of ICT projects for rural poor in North Eastern part of India, with a view to frame a sustainable strategy for ICT deployment in the backward regions. </w:t>
            </w:r>
          </w:p>
          <w:p w:rsidR="00D156CC" w:rsidRPr="00E814B6" w:rsidRDefault="00D156CC" w:rsidP="003931C5">
            <w:pPr>
              <w:pStyle w:val="Tabletext"/>
              <w:spacing w:before="0" w:after="0"/>
              <w:jc w:val="both"/>
              <w:rPr>
                <w:bCs/>
                <w:lang w:val="en-US"/>
              </w:rPr>
            </w:pPr>
            <w:r w:rsidRPr="00E814B6">
              <w:rPr>
                <w:lang w:val="en-US"/>
              </w:rPr>
              <w:t>The community participation (mainly of rural tribal women) for framing policies and their active involvement throughout implementation of ICT projects had become mandatory for any sustainable development in the remote tribal areas.</w:t>
            </w:r>
          </w:p>
        </w:tc>
        <w:tc>
          <w:tcPr>
            <w:tcW w:w="674" w:type="pct"/>
            <w:tcBorders>
              <w:top w:val="single" w:sz="8" w:space="0" w:color="auto"/>
              <w:left w:val="nil"/>
              <w:bottom w:val="single" w:sz="8" w:space="0" w:color="auto"/>
              <w:right w:val="single" w:sz="8" w:space="0" w:color="auto"/>
            </w:tcBorders>
            <w:shd w:val="clear" w:color="auto" w:fill="E8F8FD"/>
          </w:tcPr>
          <w:p w:rsidR="00D156CC" w:rsidRPr="00EB29C8" w:rsidRDefault="00D156CC" w:rsidP="003931C5">
            <w:pPr>
              <w:pStyle w:val="Tabletext"/>
              <w:spacing w:before="0" w:after="0"/>
              <w:rPr>
                <w:bCs/>
              </w:rPr>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D156CC" w:rsidRPr="00D156CC" w:rsidRDefault="00443FB1" w:rsidP="003931C5">
            <w:pPr>
              <w:spacing w:before="0"/>
              <w:rPr>
                <w:rFonts w:eastAsia="Times New Roman"/>
                <w:bCs/>
                <w:color w:val="000000"/>
                <w:sz w:val="19"/>
                <w:szCs w:val="19"/>
                <w:lang w:val="en-US"/>
              </w:rPr>
            </w:pPr>
            <w:hyperlink r:id="rId90"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88</w:t>
              </w:r>
            </w:hyperlink>
          </w:p>
        </w:tc>
        <w:tc>
          <w:tcPr>
            <w:tcW w:w="38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color w:val="000000"/>
                <w:lang w:val="en-US"/>
              </w:rPr>
              <w:t>9</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 xml:space="preserve"> 13</w:t>
            </w:r>
          </w:p>
        </w:tc>
        <w:tc>
          <w:tcPr>
            <w:tcW w:w="61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color w:val="000000"/>
                <w:lang w:val="en-US"/>
              </w:rPr>
              <w:t>Japan</w:t>
            </w:r>
          </w:p>
        </w:tc>
        <w:tc>
          <w:tcPr>
            <w:tcW w:w="685" w:type="pct"/>
            <w:tcBorders>
              <w:top w:val="single" w:sz="8" w:space="0" w:color="auto"/>
              <w:left w:val="nil"/>
              <w:bottom w:val="single" w:sz="8" w:space="0" w:color="auto"/>
              <w:right w:val="single" w:sz="8" w:space="0" w:color="auto"/>
            </w:tcBorders>
            <w:shd w:val="clear" w:color="000000" w:fill="auto"/>
          </w:tcPr>
          <w:p w:rsidR="00D156CC" w:rsidRPr="00E814B6" w:rsidRDefault="00D156CC" w:rsidP="003931C5">
            <w:pPr>
              <w:pStyle w:val="Tabletext"/>
              <w:spacing w:before="0" w:after="0"/>
              <w:rPr>
                <w:bCs/>
                <w:color w:val="000000"/>
                <w:lang w:val="en-US"/>
              </w:rPr>
            </w:pPr>
            <w:r w:rsidRPr="00E814B6">
              <w:rPr>
                <w:color w:val="000000"/>
                <w:lang w:val="en-US"/>
              </w:rPr>
              <w:t>Country Case Study: Telecommu</w:t>
            </w:r>
            <w:r>
              <w:rPr>
                <w:color w:val="000000"/>
                <w:cs/>
                <w:lang w:val="en-US"/>
              </w:rPr>
              <w:t>‎</w:t>
            </w:r>
            <w:r>
              <w:rPr>
                <w:color w:val="000000"/>
                <w:lang w:val="en-US"/>
              </w:rPr>
              <w:t>–</w:t>
            </w:r>
            <w:r>
              <w:rPr>
                <w:color w:val="000000"/>
                <w:cs/>
                <w:lang w:val="en-US"/>
              </w:rPr>
              <w:t>‎</w:t>
            </w:r>
            <w:r w:rsidRPr="00E814B6">
              <w:rPr>
                <w:color w:val="000000"/>
                <w:lang w:val="en-US"/>
              </w:rPr>
              <w:t>nications/ICT development by ad</w:t>
            </w:r>
            <w:r>
              <w:rPr>
                <w:color w:val="000000"/>
                <w:cs/>
                <w:lang w:val="en-US"/>
              </w:rPr>
              <w:t>‎</w:t>
            </w:r>
            <w:r>
              <w:rPr>
                <w:color w:val="000000"/>
                <w:lang w:val="en-US"/>
              </w:rPr>
              <w:t>–</w:t>
            </w:r>
            <w:r>
              <w:rPr>
                <w:color w:val="000000"/>
                <w:cs/>
                <w:lang w:val="en-US"/>
              </w:rPr>
              <w:t>‎</w:t>
            </w:r>
            <w:r w:rsidRPr="00E814B6">
              <w:rPr>
                <w:color w:val="000000"/>
                <w:lang w:val="en-US"/>
              </w:rPr>
              <w:t>hoc communica</w:t>
            </w:r>
            <w:r>
              <w:rPr>
                <w:color w:val="000000"/>
                <w:cs/>
                <w:lang w:val="en-US"/>
              </w:rPr>
              <w:t>‎</w:t>
            </w:r>
            <w:r>
              <w:rPr>
                <w:color w:val="000000"/>
                <w:lang w:val="en-US"/>
              </w:rPr>
              <w:t>–</w:t>
            </w:r>
            <w:r>
              <w:rPr>
                <w:color w:val="000000"/>
                <w:cs/>
                <w:lang w:val="en-US"/>
              </w:rPr>
              <w:t>‎</w:t>
            </w:r>
            <w:r w:rsidRPr="00E814B6">
              <w:rPr>
                <w:color w:val="000000"/>
                <w:lang w:val="en-US"/>
              </w:rPr>
              <w:t>tions network for rural Shiojiri City in Nagano prefecture (Japan)</w:t>
            </w:r>
          </w:p>
        </w:tc>
        <w:tc>
          <w:tcPr>
            <w:tcW w:w="2211" w:type="pct"/>
            <w:gridSpan w:val="2"/>
            <w:tcBorders>
              <w:top w:val="single" w:sz="8" w:space="0" w:color="auto"/>
              <w:left w:val="nil"/>
              <w:bottom w:val="single" w:sz="8" w:space="0" w:color="auto"/>
              <w:right w:val="single" w:sz="8" w:space="0" w:color="auto"/>
            </w:tcBorders>
            <w:shd w:val="clear" w:color="auto" w:fill="auto"/>
          </w:tcPr>
          <w:p w:rsidR="00D156CC" w:rsidRPr="00E814B6" w:rsidRDefault="00D156CC" w:rsidP="003931C5">
            <w:pPr>
              <w:pStyle w:val="Tabletext"/>
              <w:spacing w:before="0" w:after="0"/>
              <w:jc w:val="both"/>
              <w:rPr>
                <w:bCs/>
                <w:lang w:val="en-US"/>
              </w:rPr>
            </w:pPr>
            <w:r w:rsidRPr="00E814B6">
              <w:rPr>
                <w:lang w:val="en-US"/>
              </w:rPr>
              <w:t>This document shares information on the ICT project, “Telecommunications/ICT development by ad</w:t>
            </w:r>
            <w:r>
              <w:rPr>
                <w:cs/>
                <w:lang w:val="en-US"/>
              </w:rPr>
              <w:t>‎</w:t>
            </w:r>
            <w:r>
              <w:rPr>
                <w:lang w:val="en-US"/>
              </w:rPr>
              <w:t>–</w:t>
            </w:r>
            <w:r>
              <w:rPr>
                <w:cs/>
                <w:lang w:val="en-US"/>
              </w:rPr>
              <w:t>‎</w:t>
            </w:r>
            <w:r w:rsidRPr="00E814B6">
              <w:rPr>
                <w:lang w:val="en-US"/>
              </w:rPr>
              <w:t>hoc communications network for rural Shiojiri City in Nagano prefecture, Japan”, which was introduced during the April 2013 meeting (Document RGQ10</w:t>
            </w:r>
            <w:r>
              <w:rPr>
                <w:cs/>
                <w:lang w:val="en-US"/>
              </w:rPr>
              <w:t>‎</w:t>
            </w:r>
            <w:r>
              <w:rPr>
                <w:lang w:val="en-US"/>
              </w:rPr>
              <w:t>–</w:t>
            </w:r>
            <w:r>
              <w:rPr>
                <w:cs/>
                <w:lang w:val="en-US"/>
              </w:rPr>
              <w:t>‎</w:t>
            </w:r>
            <w:r w:rsidRPr="00E814B6">
              <w:rPr>
                <w:lang w:val="en-US"/>
              </w:rPr>
              <w:t>3/2/48</w:t>
            </w:r>
            <w:r>
              <w:rPr>
                <w:cs/>
                <w:lang w:val="en-US"/>
              </w:rPr>
              <w:t>‎</w:t>
            </w:r>
            <w:r>
              <w:rPr>
                <w:lang w:val="en-US"/>
              </w:rPr>
              <w:t>–</w:t>
            </w:r>
            <w:r>
              <w:rPr>
                <w:cs/>
                <w:lang w:val="en-US"/>
              </w:rPr>
              <w:t>‎</w:t>
            </w:r>
            <w:r w:rsidRPr="00E814B6">
              <w:rPr>
                <w:lang w:val="en-US"/>
              </w:rPr>
              <w:t xml:space="preserve">E) and using the new case study </w:t>
            </w:r>
            <w:r>
              <w:rPr>
                <w:lang w:val="en-US"/>
              </w:rPr>
              <w:t>format provided in the Document </w:t>
            </w:r>
            <w:r w:rsidRPr="00E814B6">
              <w:rPr>
                <w:lang w:val="en-US"/>
              </w:rPr>
              <w:t>2/195.</w:t>
            </w:r>
          </w:p>
        </w:tc>
        <w:tc>
          <w:tcPr>
            <w:tcW w:w="674" w:type="pct"/>
            <w:tcBorders>
              <w:top w:val="single" w:sz="8" w:space="0" w:color="auto"/>
              <w:left w:val="nil"/>
              <w:bottom w:val="single" w:sz="8" w:space="0" w:color="auto"/>
              <w:right w:val="single" w:sz="8" w:space="0" w:color="auto"/>
            </w:tcBorders>
          </w:tcPr>
          <w:p w:rsidR="00D156CC" w:rsidRPr="00EB29C8" w:rsidRDefault="00D156CC" w:rsidP="003931C5">
            <w:pPr>
              <w:pStyle w:val="Tabletext"/>
              <w:spacing w:before="0" w:after="0"/>
              <w:rPr>
                <w:bCs/>
              </w:rPr>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auto" w:fill="E8F8FD"/>
          </w:tcPr>
          <w:p w:rsidR="00D156CC" w:rsidRPr="00D156CC" w:rsidRDefault="00443FB1" w:rsidP="003931C5">
            <w:pPr>
              <w:spacing w:before="0"/>
              <w:rPr>
                <w:rFonts w:eastAsia="Times New Roman"/>
                <w:bCs/>
                <w:color w:val="000000"/>
                <w:sz w:val="19"/>
                <w:szCs w:val="19"/>
                <w:lang w:val="en-US"/>
              </w:rPr>
            </w:pPr>
            <w:hyperlink r:id="rId91"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92</w:t>
              </w:r>
            </w:hyperlink>
          </w:p>
        </w:tc>
        <w:tc>
          <w:tcPr>
            <w:tcW w:w="381" w:type="pct"/>
            <w:tcBorders>
              <w:top w:val="single" w:sz="8" w:space="0" w:color="auto"/>
              <w:left w:val="nil"/>
              <w:bottom w:val="single" w:sz="8" w:space="0" w:color="auto"/>
              <w:right w:val="single" w:sz="8" w:space="0" w:color="auto"/>
            </w:tcBorders>
            <w:shd w:val="clear" w:color="auto" w:fill="E8F8FD"/>
          </w:tcPr>
          <w:p w:rsidR="00D156CC" w:rsidRPr="00EE7CEC" w:rsidRDefault="00D156CC" w:rsidP="003931C5">
            <w:pPr>
              <w:pStyle w:val="Tabletext"/>
              <w:spacing w:before="0" w:after="0"/>
              <w:rPr>
                <w:bCs/>
                <w:color w:val="000000"/>
                <w:lang w:val="en-US"/>
              </w:rPr>
            </w:pPr>
            <w:r w:rsidRPr="00EE7CEC">
              <w:rPr>
                <w:color w:val="000000"/>
                <w:lang w:val="en-US"/>
              </w:rPr>
              <w:t>20</w:t>
            </w:r>
            <w:r>
              <w:rPr>
                <w:color w:val="000000"/>
                <w:cs/>
                <w:lang w:val="en-US"/>
              </w:rPr>
              <w:t>‎</w:t>
            </w:r>
            <w:r>
              <w:rPr>
                <w:color w:val="000000"/>
                <w:lang w:val="en-US"/>
              </w:rPr>
              <w:t>–</w:t>
            </w:r>
            <w:r>
              <w:rPr>
                <w:color w:val="000000"/>
                <w:cs/>
                <w:lang w:val="en-US"/>
              </w:rPr>
              <w:t>‎</w:t>
            </w:r>
            <w:r w:rsidRPr="00EE7CEC">
              <w:rPr>
                <w:color w:val="000000"/>
                <w:lang w:val="en-US"/>
              </w:rPr>
              <w:t>Aug</w:t>
            </w:r>
            <w:r>
              <w:rPr>
                <w:color w:val="000000"/>
                <w:cs/>
                <w:lang w:val="en-US"/>
              </w:rPr>
              <w:t>‎</w:t>
            </w:r>
            <w:r>
              <w:rPr>
                <w:color w:val="000000"/>
                <w:lang w:val="en-US"/>
              </w:rPr>
              <w:t>–</w:t>
            </w:r>
            <w:r>
              <w:rPr>
                <w:color w:val="000000"/>
                <w:cs/>
                <w:lang w:val="en-US"/>
              </w:rPr>
              <w:t>‎</w:t>
            </w:r>
            <w:r w:rsidRPr="00EE7CEC">
              <w:rPr>
                <w:color w:val="000000"/>
                <w:lang w:val="en-US"/>
              </w:rPr>
              <w:t>13</w:t>
            </w:r>
          </w:p>
        </w:tc>
        <w:tc>
          <w:tcPr>
            <w:tcW w:w="611" w:type="pct"/>
            <w:tcBorders>
              <w:top w:val="single" w:sz="8" w:space="0" w:color="auto"/>
              <w:left w:val="nil"/>
              <w:bottom w:val="single" w:sz="8" w:space="0" w:color="auto"/>
              <w:right w:val="single" w:sz="8" w:space="0" w:color="auto"/>
            </w:tcBorders>
            <w:shd w:val="clear" w:color="auto" w:fill="E8F8FD"/>
          </w:tcPr>
          <w:p w:rsidR="00D156CC" w:rsidRPr="009768A3" w:rsidRDefault="00D156CC" w:rsidP="003931C5">
            <w:pPr>
              <w:pStyle w:val="Tabletext"/>
              <w:spacing w:before="0" w:after="0"/>
              <w:rPr>
                <w:bCs/>
                <w:color w:val="000000"/>
              </w:rPr>
            </w:pPr>
            <w:r w:rsidRPr="009768A3">
              <w:rPr>
                <w:color w:val="000000"/>
              </w:rPr>
              <w:t>Côte d’Ivoire (Républi</w:t>
            </w:r>
            <w:r>
              <w:rPr>
                <w:color w:val="000000"/>
                <w:cs/>
              </w:rPr>
              <w:t>‎</w:t>
            </w:r>
            <w:r w:rsidRPr="009768A3">
              <w:rPr>
                <w:color w:val="000000"/>
              </w:rPr>
              <w:t>–</w:t>
            </w:r>
            <w:r>
              <w:rPr>
                <w:color w:val="000000"/>
                <w:cs/>
              </w:rPr>
              <w:t>‎</w:t>
            </w:r>
            <w:r w:rsidRPr="009768A3">
              <w:rPr>
                <w:color w:val="000000"/>
              </w:rPr>
              <w:t>que de)</w:t>
            </w:r>
          </w:p>
        </w:tc>
        <w:tc>
          <w:tcPr>
            <w:tcW w:w="685" w:type="pct"/>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rPr>
                <w:bCs/>
                <w:color w:val="000000"/>
                <w:lang w:val="en-US"/>
              </w:rPr>
            </w:pPr>
            <w:r w:rsidRPr="00E814B6">
              <w:rPr>
                <w:color w:val="000000"/>
                <w:lang w:val="en-US"/>
              </w:rPr>
              <w:t>Evolution of the regulatory and institutional framework in the field of Telecommunications / ICT in Côte d'Ivoire</w:t>
            </w:r>
          </w:p>
        </w:tc>
        <w:tc>
          <w:tcPr>
            <w:tcW w:w="2211" w:type="pct"/>
            <w:gridSpan w:val="2"/>
            <w:tcBorders>
              <w:top w:val="single" w:sz="8" w:space="0" w:color="auto"/>
              <w:left w:val="nil"/>
              <w:bottom w:val="single" w:sz="8" w:space="0" w:color="auto"/>
              <w:right w:val="single" w:sz="8" w:space="0" w:color="auto"/>
            </w:tcBorders>
            <w:shd w:val="clear" w:color="auto" w:fill="E8F8FD"/>
          </w:tcPr>
          <w:p w:rsidR="00D156CC" w:rsidRPr="00E814B6" w:rsidRDefault="00D156CC" w:rsidP="003931C5">
            <w:pPr>
              <w:pStyle w:val="Tabletext"/>
              <w:spacing w:before="0" w:after="0"/>
              <w:jc w:val="both"/>
              <w:rPr>
                <w:bCs/>
                <w:lang w:val="en-US"/>
              </w:rPr>
            </w:pPr>
            <w:r w:rsidRPr="00E814B6">
              <w:rPr>
                <w:lang w:val="en-US"/>
              </w:rPr>
              <w:t>This paper has the following two main objectives:</w:t>
            </w:r>
          </w:p>
          <w:p w:rsidR="00D156CC" w:rsidRPr="00BD4D5F" w:rsidRDefault="00D156CC" w:rsidP="003931C5">
            <w:pPr>
              <w:pStyle w:val="Enumlevel1"/>
              <w:tabs>
                <w:tab w:val="clear" w:pos="567"/>
                <w:tab w:val="left" w:pos="313"/>
              </w:tabs>
              <w:spacing w:before="0"/>
              <w:ind w:left="313" w:hanging="313"/>
              <w:rPr>
                <w:bCs/>
                <w:sz w:val="19"/>
                <w:szCs w:val="19"/>
              </w:rPr>
            </w:pPr>
            <w:r w:rsidRPr="00BD4D5F">
              <w:rPr>
                <w:sz w:val="19"/>
                <w:szCs w:val="19"/>
              </w:rPr>
              <w:t xml:space="preserve">i. </w:t>
            </w:r>
            <w:r>
              <w:rPr>
                <w:sz w:val="19"/>
                <w:szCs w:val="19"/>
              </w:rPr>
              <w:tab/>
            </w:r>
            <w:r w:rsidRPr="00BD4D5F">
              <w:rPr>
                <w:sz w:val="19"/>
                <w:szCs w:val="19"/>
              </w:rPr>
              <w:t>Briefly present the evolution of the regulatory reform and institutional framework of Teleco</w:t>
            </w:r>
            <w:r>
              <w:rPr>
                <w:sz w:val="19"/>
                <w:szCs w:val="19"/>
                <w:cs/>
              </w:rPr>
              <w:t>‎</w:t>
            </w:r>
            <w:r>
              <w:rPr>
                <w:sz w:val="19"/>
                <w:szCs w:val="19"/>
              </w:rPr>
              <w:t>–</w:t>
            </w:r>
            <w:r>
              <w:rPr>
                <w:sz w:val="19"/>
                <w:szCs w:val="19"/>
                <w:cs/>
              </w:rPr>
              <w:t>‎</w:t>
            </w:r>
            <w:r w:rsidRPr="00BD4D5F">
              <w:rPr>
                <w:sz w:val="19"/>
                <w:szCs w:val="19"/>
              </w:rPr>
              <w:t>mmunications / ICT in Côte d'Ivoire;</w:t>
            </w:r>
          </w:p>
          <w:p w:rsidR="00D156CC" w:rsidRPr="00E814B6" w:rsidRDefault="00D156CC" w:rsidP="003931C5">
            <w:pPr>
              <w:pStyle w:val="Enumlevel1"/>
              <w:tabs>
                <w:tab w:val="clear" w:pos="567"/>
                <w:tab w:val="left" w:pos="313"/>
              </w:tabs>
              <w:spacing w:before="0"/>
              <w:ind w:left="313" w:hanging="313"/>
              <w:rPr>
                <w:bCs/>
              </w:rPr>
            </w:pPr>
            <w:r w:rsidRPr="00BD4D5F">
              <w:rPr>
                <w:sz w:val="19"/>
                <w:szCs w:val="19"/>
              </w:rPr>
              <w:t xml:space="preserve">ii. </w:t>
            </w:r>
            <w:r>
              <w:rPr>
                <w:sz w:val="19"/>
                <w:szCs w:val="19"/>
              </w:rPr>
              <w:tab/>
            </w:r>
            <w:r w:rsidRPr="00BD4D5F">
              <w:rPr>
                <w:sz w:val="19"/>
                <w:szCs w:val="19"/>
              </w:rPr>
              <w:t>Allow an update of information on the experience of Côte d' Ivoire, in the reports for the issues discussed in the committees Studies 1 &amp; 2 of the ITU</w:t>
            </w:r>
            <w:r>
              <w:rPr>
                <w:sz w:val="19"/>
                <w:szCs w:val="19"/>
                <w:cs/>
              </w:rPr>
              <w:t>‎</w:t>
            </w:r>
            <w:r>
              <w:rPr>
                <w:sz w:val="19"/>
                <w:szCs w:val="19"/>
              </w:rPr>
              <w:t>–</w:t>
            </w:r>
            <w:r>
              <w:rPr>
                <w:sz w:val="19"/>
                <w:szCs w:val="19"/>
                <w:cs/>
              </w:rPr>
              <w:t>‎</w:t>
            </w:r>
            <w:r w:rsidRPr="00BD4D5F">
              <w:rPr>
                <w:sz w:val="19"/>
                <w:szCs w:val="19"/>
              </w:rPr>
              <w:t>D.</w:t>
            </w:r>
          </w:p>
        </w:tc>
        <w:tc>
          <w:tcPr>
            <w:tcW w:w="674" w:type="pct"/>
            <w:tcBorders>
              <w:top w:val="single" w:sz="8" w:space="0" w:color="auto"/>
              <w:left w:val="nil"/>
              <w:bottom w:val="single" w:sz="8" w:space="0" w:color="auto"/>
              <w:right w:val="single" w:sz="8" w:space="0" w:color="auto"/>
            </w:tcBorders>
            <w:shd w:val="clear" w:color="auto" w:fill="E8F8FD"/>
          </w:tcPr>
          <w:p w:rsidR="00D156CC" w:rsidRPr="00EB29C8" w:rsidRDefault="00D156CC" w:rsidP="003931C5">
            <w:pPr>
              <w:pStyle w:val="Tabletext"/>
              <w:spacing w:before="0" w:after="0"/>
              <w:rPr>
                <w:bCs/>
              </w:rPr>
            </w:pPr>
            <w:r w:rsidRPr="00EB29C8">
              <w:t>Case Study</w:t>
            </w:r>
          </w:p>
        </w:tc>
      </w:tr>
      <w:tr w:rsidR="00D156CC" w:rsidRPr="00EB29C8" w:rsidTr="003A67FE">
        <w:trPr>
          <w:trHeight w:val="192"/>
        </w:trPr>
        <w:tc>
          <w:tcPr>
            <w:tcW w:w="438" w:type="pct"/>
            <w:tcBorders>
              <w:top w:val="single" w:sz="8" w:space="0" w:color="auto"/>
              <w:left w:val="single" w:sz="8" w:space="0" w:color="auto"/>
              <w:bottom w:val="single" w:sz="8" w:space="0" w:color="auto"/>
              <w:right w:val="single" w:sz="8" w:space="0" w:color="auto"/>
            </w:tcBorders>
            <w:shd w:val="clear" w:color="000000" w:fill="auto"/>
          </w:tcPr>
          <w:p w:rsidR="00D156CC" w:rsidRPr="00D156CC" w:rsidRDefault="00443FB1" w:rsidP="003931C5">
            <w:pPr>
              <w:spacing w:before="0"/>
              <w:rPr>
                <w:rFonts w:eastAsia="Times New Roman"/>
                <w:bCs/>
                <w:color w:val="000000"/>
                <w:sz w:val="19"/>
                <w:szCs w:val="19"/>
                <w:lang w:val="en-US"/>
              </w:rPr>
            </w:pPr>
            <w:hyperlink r:id="rId92" w:history="1">
              <w:r w:rsidR="00D156CC" w:rsidRPr="00D156CC">
                <w:rPr>
                  <w:rStyle w:val="Hyperlink"/>
                  <w:rFonts w:eastAsia="Times New Roman"/>
                  <w:sz w:val="19"/>
                  <w:szCs w:val="19"/>
                  <w:lang w:val="en-US"/>
                </w:rPr>
                <w:t>2/INF/</w:t>
              </w:r>
              <w:r w:rsidR="00D156CC">
                <w:rPr>
                  <w:rStyle w:val="Hyperlink"/>
                  <w:rFonts w:eastAsia="Times New Roman"/>
                  <w:sz w:val="19"/>
                  <w:szCs w:val="19"/>
                  <w:lang w:val="en-US"/>
                </w:rPr>
                <w:br/>
              </w:r>
              <w:r w:rsidR="00D156CC" w:rsidRPr="00D156CC">
                <w:rPr>
                  <w:rStyle w:val="Hyperlink"/>
                  <w:rFonts w:eastAsia="Times New Roman"/>
                  <w:sz w:val="19"/>
                  <w:szCs w:val="19"/>
                  <w:lang w:val="en-US"/>
                </w:rPr>
                <w:t>93</w:t>
              </w:r>
            </w:hyperlink>
          </w:p>
        </w:tc>
        <w:tc>
          <w:tcPr>
            <w:tcW w:w="38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color w:val="000000"/>
                <w:lang w:val="en-US"/>
              </w:rPr>
              <w:t>16</w:t>
            </w:r>
            <w:r>
              <w:rPr>
                <w:color w:val="000000"/>
                <w:cs/>
                <w:lang w:val="en-US"/>
              </w:rPr>
              <w:t>‎</w:t>
            </w:r>
            <w:r>
              <w:rPr>
                <w:color w:val="000000"/>
                <w:lang w:val="en-US"/>
              </w:rPr>
              <w:t>–</w:t>
            </w:r>
            <w:r>
              <w:rPr>
                <w:color w:val="000000"/>
                <w:cs/>
                <w:lang w:val="en-US"/>
              </w:rPr>
              <w:t>‎</w:t>
            </w:r>
            <w:r w:rsidRPr="00EE7CEC">
              <w:rPr>
                <w:color w:val="000000"/>
                <w:lang w:val="en-US"/>
              </w:rPr>
              <w:t>Sep</w:t>
            </w:r>
            <w:r>
              <w:rPr>
                <w:color w:val="000000"/>
                <w:cs/>
                <w:lang w:val="en-US"/>
              </w:rPr>
              <w:t>‎</w:t>
            </w:r>
            <w:r>
              <w:rPr>
                <w:color w:val="000000"/>
                <w:lang w:val="en-US"/>
              </w:rPr>
              <w:t>–</w:t>
            </w:r>
            <w:r>
              <w:rPr>
                <w:color w:val="000000"/>
                <w:cs/>
                <w:lang w:val="en-US"/>
              </w:rPr>
              <w:t>‎</w:t>
            </w:r>
            <w:r w:rsidRPr="00EE7CEC">
              <w:rPr>
                <w:color w:val="000000"/>
                <w:lang w:val="en-US"/>
              </w:rPr>
              <w:t>13</w:t>
            </w:r>
          </w:p>
        </w:tc>
        <w:tc>
          <w:tcPr>
            <w:tcW w:w="611" w:type="pct"/>
            <w:tcBorders>
              <w:top w:val="single" w:sz="8" w:space="0" w:color="auto"/>
              <w:left w:val="nil"/>
              <w:bottom w:val="single" w:sz="8" w:space="0" w:color="auto"/>
              <w:right w:val="single" w:sz="8" w:space="0" w:color="auto"/>
            </w:tcBorders>
            <w:shd w:val="clear" w:color="000000" w:fill="auto"/>
          </w:tcPr>
          <w:p w:rsidR="00D156CC" w:rsidRPr="00EE7CEC" w:rsidRDefault="00D156CC" w:rsidP="003931C5">
            <w:pPr>
              <w:pStyle w:val="Tabletext"/>
              <w:spacing w:before="0" w:after="0"/>
              <w:rPr>
                <w:bCs/>
                <w:color w:val="000000"/>
                <w:lang w:val="en-US"/>
              </w:rPr>
            </w:pPr>
            <w:r w:rsidRPr="00EE7CEC">
              <w:rPr>
                <w:color w:val="000000"/>
                <w:lang w:val="en-US"/>
              </w:rPr>
              <w:t>Telecom</w:t>
            </w:r>
            <w:r>
              <w:rPr>
                <w:color w:val="000000"/>
                <w:cs/>
                <w:lang w:val="en-US"/>
              </w:rPr>
              <w:t>‎</w:t>
            </w:r>
            <w:r>
              <w:rPr>
                <w:color w:val="000000"/>
                <w:lang w:val="en-US"/>
              </w:rPr>
              <w:t>–</w:t>
            </w:r>
            <w:r>
              <w:rPr>
                <w:color w:val="000000"/>
                <w:cs/>
                <w:lang w:val="en-US"/>
              </w:rPr>
              <w:t>‎</w:t>
            </w:r>
            <w:r w:rsidRPr="00EE7CEC">
              <w:rPr>
                <w:color w:val="000000"/>
                <w:lang w:val="en-US"/>
              </w:rPr>
              <w:t>munication Develop</w:t>
            </w:r>
            <w:r>
              <w:rPr>
                <w:color w:val="000000"/>
                <w:cs/>
                <w:lang w:val="en-US"/>
              </w:rPr>
              <w:t>‎</w:t>
            </w:r>
            <w:r>
              <w:rPr>
                <w:color w:val="000000"/>
                <w:lang w:val="en-US"/>
              </w:rPr>
              <w:t>–</w:t>
            </w:r>
            <w:r>
              <w:rPr>
                <w:color w:val="000000"/>
                <w:cs/>
                <w:lang w:val="en-US"/>
              </w:rPr>
              <w:t>‎</w:t>
            </w:r>
            <w:r w:rsidRPr="00EE7CEC">
              <w:rPr>
                <w:color w:val="000000"/>
                <w:lang w:val="en-US"/>
              </w:rPr>
              <w:t>ment Bureau</w:t>
            </w:r>
          </w:p>
        </w:tc>
        <w:tc>
          <w:tcPr>
            <w:tcW w:w="685" w:type="pct"/>
            <w:tcBorders>
              <w:top w:val="single" w:sz="8" w:space="0" w:color="auto"/>
              <w:left w:val="nil"/>
              <w:bottom w:val="single" w:sz="8" w:space="0" w:color="auto"/>
              <w:right w:val="single" w:sz="8" w:space="0" w:color="auto"/>
            </w:tcBorders>
            <w:shd w:val="clear" w:color="000000" w:fill="auto"/>
          </w:tcPr>
          <w:p w:rsidR="00D156CC" w:rsidRPr="00E814B6" w:rsidRDefault="00D156CC" w:rsidP="003931C5">
            <w:pPr>
              <w:pStyle w:val="Tabletext"/>
              <w:spacing w:before="0" w:after="0"/>
              <w:rPr>
                <w:bCs/>
                <w:color w:val="000000"/>
                <w:lang w:val="en-US"/>
              </w:rPr>
            </w:pPr>
            <w:r w:rsidRPr="00E814B6">
              <w:rPr>
                <w:color w:val="000000"/>
                <w:lang w:val="en-US"/>
              </w:rPr>
              <w:t xml:space="preserve">Case Study submitted to the Case Study Library: Satellite broadband supporting elections in Burkina Faso  </w:t>
            </w:r>
          </w:p>
        </w:tc>
        <w:tc>
          <w:tcPr>
            <w:tcW w:w="2211" w:type="pct"/>
            <w:gridSpan w:val="2"/>
            <w:tcBorders>
              <w:top w:val="single" w:sz="8" w:space="0" w:color="auto"/>
              <w:left w:val="nil"/>
              <w:bottom w:val="single" w:sz="8" w:space="0" w:color="auto"/>
              <w:right w:val="single" w:sz="8" w:space="0" w:color="auto"/>
            </w:tcBorders>
            <w:shd w:val="clear" w:color="auto" w:fill="auto"/>
          </w:tcPr>
          <w:p w:rsidR="00D156CC" w:rsidRPr="00E814B6" w:rsidRDefault="00D156CC" w:rsidP="003931C5">
            <w:pPr>
              <w:pStyle w:val="Tabletext"/>
              <w:spacing w:before="0" w:after="0"/>
              <w:jc w:val="both"/>
              <w:rPr>
                <w:bCs/>
                <w:lang w:val="en-US"/>
              </w:rPr>
            </w:pPr>
            <w:r w:rsidRPr="00E814B6">
              <w:rPr>
                <w:lang w:val="en-US"/>
              </w:rPr>
              <w:t>This document contains a case study that was submitted by SES World Skies (Netherlands) to the Case Study Library on “Satellite broadband supporting elections in Burkina Faso”.</w:t>
            </w:r>
          </w:p>
          <w:p w:rsidR="00D156CC" w:rsidRPr="003931C5" w:rsidRDefault="00D156CC" w:rsidP="003931C5">
            <w:pPr>
              <w:pStyle w:val="Tabletext"/>
              <w:spacing w:before="0" w:after="0"/>
              <w:jc w:val="both"/>
              <w:rPr>
                <w:bCs/>
                <w:spacing w:val="-4"/>
                <w:lang w:val="en-US"/>
              </w:rPr>
            </w:pPr>
            <w:r w:rsidRPr="003931C5">
              <w:rPr>
                <w:spacing w:val="-4"/>
                <w:lang w:val="en-US"/>
              </w:rPr>
              <w:t>In December 2012, SES Broadband Services provided satellite broadband services for the parliamentary and municipal elections in Burkina Faso.As part of the agreement with the Independent National Elections Committee (CENI) in Burkina Faso, SES Broadband Services and its partners Newtec, Access Sat and Unicom provided satellite equipment and bandwidth to enable connectivity between the 45 electoral district offices, which serve as the hubs for 14,698 polling stations across the country, and the central election office in the capital, Ouagadougou. The system was used for video conferencing, video surveillance, Internet access, and fast and secure communication of ballots.</w:t>
            </w:r>
          </w:p>
        </w:tc>
        <w:tc>
          <w:tcPr>
            <w:tcW w:w="674" w:type="pct"/>
            <w:tcBorders>
              <w:top w:val="single" w:sz="8" w:space="0" w:color="auto"/>
              <w:left w:val="nil"/>
              <w:bottom w:val="single" w:sz="8" w:space="0" w:color="auto"/>
              <w:right w:val="single" w:sz="8" w:space="0" w:color="auto"/>
            </w:tcBorders>
          </w:tcPr>
          <w:p w:rsidR="00D156CC" w:rsidRPr="00EB29C8" w:rsidRDefault="00D156CC" w:rsidP="003931C5">
            <w:pPr>
              <w:pStyle w:val="Tabletext"/>
              <w:spacing w:before="0" w:after="0"/>
              <w:rPr>
                <w:bCs/>
              </w:rPr>
            </w:pPr>
            <w:r w:rsidRPr="00EB29C8">
              <w:t>Case Study</w:t>
            </w:r>
          </w:p>
        </w:tc>
      </w:tr>
    </w:tbl>
    <w:p w:rsidR="00275627" w:rsidRDefault="00275627" w:rsidP="003931C5">
      <w:pPr>
        <w:pStyle w:val="Heading1"/>
        <w:spacing w:before="0" w:line="120" w:lineRule="auto"/>
        <w:jc w:val="left"/>
      </w:pPr>
      <w:bookmarkStart w:id="8" w:name="_Toc378079155"/>
      <w:r>
        <w:br w:type="page"/>
      </w:r>
    </w:p>
    <w:p w:rsidR="00B43B7E" w:rsidRPr="00BC6A0F" w:rsidRDefault="00B43B7E" w:rsidP="00A66601">
      <w:pPr>
        <w:pStyle w:val="Heading1"/>
        <w:spacing w:before="120"/>
        <w:jc w:val="left"/>
      </w:pPr>
      <w:r w:rsidRPr="00BC6A0F">
        <w:t xml:space="preserve">Annex 2: Analysis of questionnaire replies for global survey on policy initiatives/interventions on </w:t>
      </w:r>
      <w:r>
        <w:t>t</w:t>
      </w:r>
      <w:r w:rsidRPr="00BC6A0F">
        <w:t>elecommunications/ICTs</w:t>
      </w:r>
      <w:r>
        <w:t>/b</w:t>
      </w:r>
      <w:r w:rsidRPr="00BC6A0F">
        <w:t>roadband development</w:t>
      </w:r>
      <w:bookmarkEnd w:id="8"/>
    </w:p>
    <w:p w:rsidR="00B43B7E" w:rsidRPr="000E7653" w:rsidRDefault="00B43B7E" w:rsidP="00885E4C">
      <w:pPr>
        <w:pStyle w:val="Heading1"/>
      </w:pPr>
      <w:bookmarkStart w:id="9" w:name="_Toc378079156"/>
      <w:r w:rsidRPr="000E7653">
        <w:t>1</w:t>
      </w:r>
      <w:r w:rsidR="00885E4C">
        <w:tab/>
      </w:r>
      <w:r>
        <w:t>Survey background</w:t>
      </w:r>
      <w:bookmarkEnd w:id="9"/>
    </w:p>
    <w:p w:rsidR="00B43B7E" w:rsidRDefault="00B43B7E" w:rsidP="00885E4C">
      <w:pPr>
        <w:rPr>
          <w:lang w:val="en-US"/>
        </w:rPr>
      </w:pPr>
      <w:r w:rsidRPr="00CE7D91">
        <w:rPr>
          <w:lang w:val="en-US"/>
        </w:rPr>
        <w:t>The overall aim of ITU</w:t>
      </w:r>
      <w:r w:rsidR="007E1045">
        <w:rPr>
          <w:cs/>
          <w:lang w:val="en-US"/>
        </w:rPr>
        <w:t>‎</w:t>
      </w:r>
      <w:r w:rsidR="007E1045">
        <w:rPr>
          <w:lang w:val="en-US"/>
        </w:rPr>
        <w:t>–</w:t>
      </w:r>
      <w:r w:rsidR="007E1045">
        <w:rPr>
          <w:cs/>
          <w:lang w:val="en-US"/>
        </w:rPr>
        <w:t>‎</w:t>
      </w:r>
      <w:r w:rsidRPr="00CE7D91">
        <w:rPr>
          <w:lang w:val="en-US"/>
        </w:rPr>
        <w:t>D Study Group 2 Question 10</w:t>
      </w:r>
      <w:r w:rsidR="007E1045">
        <w:rPr>
          <w:cs/>
          <w:lang w:val="en-US"/>
        </w:rPr>
        <w:t>‎</w:t>
      </w:r>
      <w:r w:rsidR="007E1045">
        <w:rPr>
          <w:lang w:val="en-US"/>
        </w:rPr>
        <w:t>–</w:t>
      </w:r>
      <w:r w:rsidR="007E1045">
        <w:rPr>
          <w:cs/>
          <w:lang w:val="en-US"/>
        </w:rPr>
        <w:t>‎</w:t>
      </w:r>
      <w:r w:rsidRPr="00CE7D91">
        <w:rPr>
          <w:lang w:val="en-US"/>
        </w:rPr>
        <w:t>3/2 is to study “the range and scope of techniques and solutions that are expected to play a significant role in the provision of e</w:t>
      </w:r>
      <w:r w:rsidR="007E1045">
        <w:rPr>
          <w:cs/>
          <w:lang w:val="en-US"/>
        </w:rPr>
        <w:t>‎</w:t>
      </w:r>
      <w:r w:rsidR="007E1045">
        <w:rPr>
          <w:lang w:val="en-US"/>
        </w:rPr>
        <w:t>–</w:t>
      </w:r>
      <w:r w:rsidR="007E1045">
        <w:rPr>
          <w:cs/>
          <w:lang w:val="en-US"/>
        </w:rPr>
        <w:t>‎</w:t>
      </w:r>
      <w:r w:rsidRPr="00CE7D91">
        <w:rPr>
          <w:lang w:val="en-US"/>
        </w:rPr>
        <w:t>application services for rural and remote areas.” In order for the Question to successfully complete its work for the 2010</w:t>
      </w:r>
      <w:r w:rsidR="007E1045">
        <w:rPr>
          <w:cs/>
          <w:lang w:val="en-US"/>
        </w:rPr>
        <w:t>‎</w:t>
      </w:r>
      <w:r w:rsidR="007E1045">
        <w:rPr>
          <w:lang w:val="en-US"/>
        </w:rPr>
        <w:t>–</w:t>
      </w:r>
      <w:r w:rsidR="007E1045">
        <w:rPr>
          <w:cs/>
          <w:lang w:val="en-US"/>
        </w:rPr>
        <w:t>‎</w:t>
      </w:r>
      <w:r w:rsidRPr="00CE7D91">
        <w:rPr>
          <w:lang w:val="en-US"/>
        </w:rPr>
        <w:t>2014 further input is needed from the ITU membership on techniques that can be used to best deliver the range of services, and applications required by rural and remote communities and adapted to the needs of their users.</w:t>
      </w:r>
    </w:p>
    <w:p w:rsidR="00B43B7E" w:rsidRPr="00885E4C" w:rsidRDefault="00885E4C" w:rsidP="00885E4C">
      <w:pPr>
        <w:pStyle w:val="Heading1"/>
      </w:pPr>
      <w:bookmarkStart w:id="10" w:name="_Toc378079157"/>
      <w:r>
        <w:t>2</w:t>
      </w:r>
      <w:r>
        <w:tab/>
      </w:r>
      <w:r w:rsidR="00B43B7E" w:rsidRPr="00885E4C">
        <w:t>Survey objectives</w:t>
      </w:r>
      <w:bookmarkEnd w:id="10"/>
    </w:p>
    <w:p w:rsidR="00B43B7E" w:rsidRDefault="00B43B7E" w:rsidP="00885E4C">
      <w:pPr>
        <w:rPr>
          <w:lang w:val="en-US"/>
        </w:rPr>
      </w:pPr>
      <w:r w:rsidRPr="00CE7D91">
        <w:rPr>
          <w:lang w:val="en-US"/>
        </w:rPr>
        <w:t>The purpose of this survey is to gather detailed information on policy and regulatory measures that have been taken by the governments around the world and economic and business models for telecommunication/ICT growth in rural and remote areas. The survey also seeks to collect information on possible impact and analysis of such interventions/initiatives.</w:t>
      </w:r>
    </w:p>
    <w:p w:rsidR="00B43B7E" w:rsidRDefault="00B43B7E" w:rsidP="00885E4C">
      <w:pPr>
        <w:rPr>
          <w:lang w:val="en-US"/>
        </w:rPr>
      </w:pPr>
      <w:r w:rsidRPr="00CE7D91">
        <w:rPr>
          <w:lang w:val="en-US"/>
        </w:rPr>
        <w:t>The input received through this survey will be used as part of the outputs of the Question for the 2010</w:t>
      </w:r>
      <w:r w:rsidR="007E1045">
        <w:rPr>
          <w:cs/>
          <w:lang w:val="en-US"/>
        </w:rPr>
        <w:t>‎</w:t>
      </w:r>
      <w:r w:rsidR="007E1045">
        <w:rPr>
          <w:lang w:val="en-US"/>
        </w:rPr>
        <w:t>–</w:t>
      </w:r>
      <w:r w:rsidR="007E1045">
        <w:rPr>
          <w:cs/>
          <w:lang w:val="en-US"/>
        </w:rPr>
        <w:t>‎</w:t>
      </w:r>
      <w:r w:rsidRPr="00CE7D91">
        <w:rPr>
          <w:lang w:val="en-US"/>
        </w:rPr>
        <w:t>2014 study period, intended to assist countries in strengthening their capacity to address challenges for the development of telecommunications/ICTs/broadband in rural and remote areas.</w:t>
      </w:r>
    </w:p>
    <w:p w:rsidR="00B43B7E" w:rsidRPr="00885E4C" w:rsidRDefault="00B43B7E" w:rsidP="00885E4C">
      <w:pPr>
        <w:pStyle w:val="Heading1"/>
      </w:pPr>
      <w:bookmarkStart w:id="11" w:name="_Toc378079158"/>
      <w:r w:rsidRPr="00885E4C">
        <w:t>3</w:t>
      </w:r>
      <w:r w:rsidR="00885E4C">
        <w:tab/>
      </w:r>
      <w:r w:rsidRPr="00885E4C">
        <w:t>Survey range</w:t>
      </w:r>
      <w:bookmarkEnd w:id="11"/>
    </w:p>
    <w:p w:rsidR="00B43B7E" w:rsidRPr="00BD55E6" w:rsidRDefault="00B43B7E" w:rsidP="00885E4C">
      <w:pPr>
        <w:rPr>
          <w:lang w:val="en-US"/>
        </w:rPr>
      </w:pPr>
      <w:r w:rsidRPr="00BD55E6">
        <w:rPr>
          <w:lang w:val="en-US"/>
        </w:rPr>
        <w:t>The Questionnaire was sent to Administrations of ITU Member States and Observer (Res. 99), ITU</w:t>
      </w:r>
      <w:r w:rsidR="007E1045">
        <w:rPr>
          <w:cs/>
          <w:lang w:val="en-US"/>
        </w:rPr>
        <w:t>‎</w:t>
      </w:r>
      <w:r w:rsidR="007E1045">
        <w:rPr>
          <w:lang w:val="en-US"/>
        </w:rPr>
        <w:t>–</w:t>
      </w:r>
      <w:r w:rsidR="007E1045">
        <w:rPr>
          <w:cs/>
          <w:lang w:val="en-US"/>
        </w:rPr>
        <w:t>‎</w:t>
      </w:r>
      <w:r w:rsidRPr="00BD55E6">
        <w:rPr>
          <w:lang w:val="en-US"/>
        </w:rPr>
        <w:t>D Sector Members, Associates and Academia, Management Teams for ITU</w:t>
      </w:r>
      <w:r w:rsidR="007E1045">
        <w:rPr>
          <w:cs/>
          <w:lang w:val="en-US"/>
        </w:rPr>
        <w:t>‎</w:t>
      </w:r>
      <w:r w:rsidR="007E1045">
        <w:rPr>
          <w:lang w:val="en-US"/>
        </w:rPr>
        <w:t>–</w:t>
      </w:r>
      <w:r w:rsidR="007E1045">
        <w:rPr>
          <w:cs/>
          <w:lang w:val="en-US"/>
        </w:rPr>
        <w:t>‎</w:t>
      </w:r>
      <w:r w:rsidRPr="00BD55E6">
        <w:rPr>
          <w:lang w:val="en-US"/>
        </w:rPr>
        <w:t>D Study Groups 1 and 2, and Observers (Regional and International Organizations).</w:t>
      </w:r>
    </w:p>
    <w:p w:rsidR="00B43B7E" w:rsidRPr="00BD55E6" w:rsidRDefault="00B43B7E" w:rsidP="00885E4C">
      <w:pPr>
        <w:rPr>
          <w:lang w:val="en-US"/>
        </w:rPr>
      </w:pPr>
      <w:r w:rsidRPr="00BD55E6">
        <w:rPr>
          <w:lang w:val="en-US"/>
        </w:rPr>
        <w:t>Total of 29 entries from 27 countries were received.</w:t>
      </w:r>
    </w:p>
    <w:p w:rsidR="001A6109" w:rsidRDefault="001A6109" w:rsidP="00B841A6">
      <w:pPr>
        <w:pStyle w:val="Figuretitle"/>
      </w:pPr>
    </w:p>
    <w:p w:rsidR="001A6109" w:rsidRDefault="001A6109" w:rsidP="001A6109">
      <w:pPr>
        <w:pStyle w:val="Figure"/>
      </w:pPr>
      <w:r w:rsidRPr="00CE7D91">
        <w:rPr>
          <w:bCs w:val="0"/>
          <w:noProof/>
          <w:lang w:val="en-US" w:eastAsia="zh-CN"/>
        </w:rPr>
        <w:drawing>
          <wp:inline distT="0" distB="0" distL="0" distR="0" wp14:anchorId="7393ABFF" wp14:editId="033A564B">
            <wp:extent cx="5305425" cy="2066925"/>
            <wp:effectExtent l="0" t="0" r="47625" b="4762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rsidR="001A6109" w:rsidRPr="00DC33F5" w:rsidRDefault="001A6109" w:rsidP="001A6109">
      <w:pPr>
        <w:pStyle w:val="Figure"/>
      </w:pPr>
    </w:p>
    <w:p w:rsidR="00885E4C" w:rsidRPr="001A6109" w:rsidRDefault="00885E4C" w:rsidP="00885E4C">
      <w:pPr>
        <w:rPr>
          <w:lang w:val="en-US"/>
        </w:rPr>
      </w:pPr>
    </w:p>
    <w:p w:rsidR="00B43B7E" w:rsidRDefault="00B43B7E" w:rsidP="00B43B7E">
      <w:pPr>
        <w:pStyle w:val="CEOcontributionStart"/>
        <w:spacing w:before="240"/>
        <w:outlineLvl w:val="0"/>
        <w:rPr>
          <w:lang w:val="en-US"/>
        </w:rPr>
      </w:pPr>
    </w:p>
    <w:p w:rsidR="00B43B7E" w:rsidRPr="00BD55E6" w:rsidRDefault="00B43B7E" w:rsidP="00BD4D5F">
      <w:pPr>
        <w:rPr>
          <w:lang w:val="en-US"/>
        </w:rPr>
      </w:pPr>
      <w:r w:rsidRPr="00707B4A">
        <w:rPr>
          <w:lang w:val="en-US"/>
        </w:rPr>
        <w:t>Among 29 entries received,</w:t>
      </w:r>
      <w:r>
        <w:rPr>
          <w:lang w:val="en-US"/>
        </w:rPr>
        <w:t xml:space="preserve"> e</w:t>
      </w:r>
      <w:r w:rsidRPr="00707B4A">
        <w:rPr>
          <w:lang w:val="en-US"/>
        </w:rPr>
        <w:t xml:space="preserve">ntries received from Sector Members and Regional/Int’l </w:t>
      </w:r>
      <w:r w:rsidRPr="00BD55E6">
        <w:rPr>
          <w:lang w:val="en-US"/>
        </w:rPr>
        <w:t>Organizations are;</w:t>
      </w:r>
      <w:r w:rsidR="00BD4D5F">
        <w:rPr>
          <w:lang w:val="en-US"/>
        </w:rPr>
        <w:t xml:space="preserve"> </w:t>
      </w:r>
      <w:r w:rsidRPr="00BD55E6">
        <w:rPr>
          <w:lang w:val="en-US"/>
        </w:rPr>
        <w:t>Cellular Operators Association of India, United Kingdom Telecommunications Academy (International), AHCIET, ABI Research (United States), The Egyptian Company for Mobile Services and Cable Bahamas Limited</w:t>
      </w:r>
    </w:p>
    <w:p w:rsidR="00620DDE" w:rsidRPr="00D645D1" w:rsidRDefault="001D0A6F" w:rsidP="001D0A6F">
      <w:pPr>
        <w:pStyle w:val="Heading1"/>
      </w:pPr>
      <w:bookmarkStart w:id="12" w:name="_Toc378079159"/>
      <w:r>
        <w:t>4</w:t>
      </w:r>
      <w:r>
        <w:tab/>
      </w:r>
      <w:r w:rsidR="00620DDE" w:rsidRPr="00707B4A">
        <w:t>Survey Questions</w:t>
      </w:r>
      <w:bookmarkEnd w:id="12"/>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
        <w:gridCol w:w="8713"/>
      </w:tblGrid>
      <w:tr w:rsidR="00620DDE" w:rsidRPr="001D0A6F" w:rsidTr="00906FC0">
        <w:trPr>
          <w:trHeight w:val="510"/>
        </w:trPr>
        <w:tc>
          <w:tcPr>
            <w:tcW w:w="5000" w:type="pct"/>
            <w:gridSpan w:val="2"/>
            <w:vAlign w:val="center"/>
          </w:tcPr>
          <w:p w:rsidR="00620DDE" w:rsidRPr="001D0A6F" w:rsidRDefault="00620DDE" w:rsidP="001D0A6F">
            <w:pPr>
              <w:rPr>
                <w:rFonts w:asciiTheme="minorHAnsi" w:hAnsiTheme="minorHAnsi"/>
                <w:szCs w:val="21"/>
                <w:lang w:val="en-US"/>
              </w:rPr>
            </w:pPr>
            <w:r w:rsidRPr="001D0A6F">
              <w:rPr>
                <w:rFonts w:asciiTheme="minorHAnsi" w:hAnsiTheme="minorHAnsi"/>
                <w:szCs w:val="21"/>
                <w:lang w:val="en-US"/>
              </w:rPr>
              <w:t>The questions asked in the survey were as below;</w:t>
            </w:r>
          </w:p>
          <w:p w:rsidR="00620DDE" w:rsidRDefault="00620DDE" w:rsidP="001D0A6F">
            <w:pPr>
              <w:rPr>
                <w:rFonts w:asciiTheme="minorHAnsi" w:hAnsiTheme="minorHAnsi"/>
                <w:szCs w:val="21"/>
                <w:lang w:val="en-US"/>
              </w:rPr>
            </w:pPr>
            <w:r w:rsidRPr="001D0A6F">
              <w:rPr>
                <w:rFonts w:asciiTheme="minorHAnsi" w:hAnsiTheme="minorHAnsi"/>
                <w:szCs w:val="21"/>
                <w:lang w:val="en-US"/>
              </w:rPr>
              <w:t>CONTACT INFORMATION</w:t>
            </w:r>
          </w:p>
          <w:p w:rsidR="00906FC0" w:rsidRPr="001D0A6F" w:rsidRDefault="00906FC0" w:rsidP="00906FC0">
            <w:pPr>
              <w:spacing w:before="0"/>
              <w:rPr>
                <w:rFonts w:asciiTheme="minorHAnsi" w:hAnsiTheme="minorHAnsi"/>
                <w:szCs w:val="21"/>
                <w:lang w:val="en-US"/>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a.</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kern w:val="24"/>
                <w:sz w:val="21"/>
                <w:szCs w:val="21"/>
              </w:rPr>
            </w:pPr>
            <w:r w:rsidRPr="001D0A6F">
              <w:rPr>
                <w:rFonts w:asciiTheme="minorHAnsi" w:hAnsiTheme="minorHAnsi" w:cs="Arial"/>
                <w:kern w:val="24"/>
                <w:sz w:val="21"/>
                <w:szCs w:val="21"/>
              </w:rPr>
              <w:t>Contact details</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b.</w:t>
            </w:r>
          </w:p>
        </w:tc>
        <w:tc>
          <w:tcPr>
            <w:tcW w:w="4691" w:type="pct"/>
            <w:vAlign w:val="center"/>
          </w:tcPr>
          <w:p w:rsidR="00620DDE" w:rsidRPr="001D0A6F" w:rsidRDefault="00620DDE" w:rsidP="00A9152C">
            <w:pPr>
              <w:pStyle w:val="NormalWeb"/>
              <w:spacing w:before="0" w:beforeAutospacing="0" w:after="0" w:afterAutospacing="0"/>
              <w:rPr>
                <w:rFonts w:asciiTheme="minorHAnsi" w:eastAsiaTheme="minorEastAsia" w:hAnsiTheme="minorHAnsi" w:cstheme="minorBidi"/>
                <w:i/>
                <w:iCs/>
                <w:kern w:val="24"/>
                <w:sz w:val="21"/>
                <w:szCs w:val="21"/>
              </w:rPr>
            </w:pPr>
            <w:r w:rsidRPr="001D0A6F">
              <w:rPr>
                <w:rFonts w:asciiTheme="minorHAnsi" w:eastAsiaTheme="minorEastAsia" w:hAnsiTheme="minorHAnsi" w:cstheme="minorBidi"/>
                <w:kern w:val="24"/>
                <w:sz w:val="21"/>
                <w:szCs w:val="21"/>
              </w:rPr>
              <w:t>Please select the name of your Administration/Organization from the list.</w:t>
            </w:r>
            <w:r w:rsidRPr="001D0A6F">
              <w:rPr>
                <w:rFonts w:asciiTheme="minorHAnsi" w:eastAsiaTheme="minorEastAsia" w:hAnsiTheme="minorHAnsi" w:cstheme="minorBidi"/>
                <w:kern w:val="24"/>
                <w:sz w:val="21"/>
                <w:szCs w:val="21"/>
              </w:rPr>
              <w:br/>
            </w:r>
            <w:r w:rsidRPr="001D0A6F">
              <w:rPr>
                <w:rFonts w:asciiTheme="minorHAnsi" w:eastAsiaTheme="minorEastAsia" w:hAnsiTheme="minorHAnsi" w:cstheme="minorBidi"/>
                <w:i/>
                <w:iCs/>
                <w:kern w:val="24"/>
                <w:sz w:val="21"/>
                <w:szCs w:val="21"/>
              </w:rPr>
              <w:t>(If it is not available, indicate the name in the field below the list)</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c.</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Region where your organization is based:</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Africa</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The Americas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Asia and Pacific</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Arab States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CIS countries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Europe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d.</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kern w:val="24"/>
                <w:sz w:val="21"/>
                <w:szCs w:val="21"/>
              </w:rPr>
            </w:pPr>
            <w:r w:rsidRPr="001D0A6F">
              <w:rPr>
                <w:rFonts w:asciiTheme="minorHAnsi" w:hAnsiTheme="minorHAnsi" w:cs="Arial"/>
                <w:kern w:val="24"/>
                <w:sz w:val="21"/>
                <w:szCs w:val="21"/>
              </w:rPr>
              <w:t>Country/countries where your organization is based</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rPr>
          <w:trHeight w:val="219"/>
        </w:trPr>
        <w:tc>
          <w:tcPr>
            <w:tcW w:w="5000" w:type="pct"/>
            <w:gridSpan w:val="2"/>
          </w:tcPr>
          <w:p w:rsidR="00620DDE" w:rsidRPr="001D0A6F" w:rsidRDefault="00620DDE" w:rsidP="00A9152C">
            <w:pPr>
              <w:pStyle w:val="CEOcontributionStart"/>
              <w:spacing w:before="0" w:after="0"/>
              <w:outlineLvl w:val="0"/>
              <w:rPr>
                <w:rFonts w:asciiTheme="minorHAnsi" w:hAnsiTheme="minorHAnsi"/>
                <w:sz w:val="21"/>
                <w:szCs w:val="21"/>
              </w:rPr>
            </w:pPr>
            <w:bookmarkStart w:id="13" w:name="_Toc378079160"/>
            <w:r w:rsidRPr="001D0A6F">
              <w:rPr>
                <w:rFonts w:asciiTheme="minorHAnsi" w:hAnsiTheme="minorHAnsi"/>
                <w:sz w:val="21"/>
                <w:szCs w:val="21"/>
              </w:rPr>
              <w:t>SURVEY</w:t>
            </w:r>
            <w:bookmarkEnd w:id="13"/>
          </w:p>
          <w:p w:rsidR="00620DDE" w:rsidRPr="001D0A6F" w:rsidRDefault="00620DDE" w:rsidP="00A9152C">
            <w:pPr>
              <w:pStyle w:val="CEOcontributionStart"/>
              <w:spacing w:before="0" w:after="0"/>
              <w:outlineLvl w:val="0"/>
              <w:rPr>
                <w:rFonts w:asciiTheme="minorHAnsi" w:hAnsiTheme="minorHAnsi"/>
                <w:sz w:val="21"/>
                <w:szCs w:val="21"/>
                <w:lang w:val="en-US"/>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eastAsiaTheme="minorEastAsia" w:hAnsiTheme="minorHAnsi" w:cstheme="minorBidi"/>
                <w:kern w:val="24"/>
                <w:sz w:val="21"/>
                <w:szCs w:val="21"/>
              </w:rPr>
              <w:t>Is there a formal definition of ‘rural’ or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eastAsiaTheme="minorEastAsia" w:hAnsiTheme="minorHAnsi" w:cstheme="minorBidi"/>
                <w:kern w:val="24"/>
                <w:sz w:val="21"/>
                <w:szCs w:val="21"/>
              </w:rPr>
              <w:t>Yes</w:t>
            </w:r>
          </w:p>
          <w:p w:rsidR="00620DDE" w:rsidRPr="001D0A6F" w:rsidRDefault="00620DDE" w:rsidP="00A9152C">
            <w:pPr>
              <w:pStyle w:val="NormalWeb"/>
              <w:spacing w:before="0" w:beforeAutospacing="0" w:after="0" w:afterAutospacing="0"/>
              <w:ind w:left="72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1A</w:t>
            </w:r>
          </w:p>
        </w:tc>
        <w:tc>
          <w:tcPr>
            <w:tcW w:w="4691" w:type="pct"/>
            <w:vAlign w:val="center"/>
          </w:tcPr>
          <w:p w:rsidR="00620DDE" w:rsidRPr="001D0A6F" w:rsidRDefault="00620DDE" w:rsidP="00A9152C">
            <w:pPr>
              <w:pStyle w:val="NormalWeb"/>
              <w:spacing w:before="0" w:beforeAutospacing="0" w:after="0" w:afterAutospacing="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If yes, please provide the definition(s).</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1B</w:t>
            </w:r>
          </w:p>
        </w:tc>
        <w:tc>
          <w:tcPr>
            <w:tcW w:w="4691" w:type="pct"/>
            <w:vAlign w:val="center"/>
          </w:tcPr>
          <w:p w:rsidR="00620DDE" w:rsidRPr="001D0A6F" w:rsidRDefault="00620DDE" w:rsidP="00A9152C">
            <w:pPr>
              <w:pStyle w:val="NormalWeb"/>
              <w:spacing w:before="0" w:beforeAutospacing="0" w:after="0" w:afterAutospacing="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If no, how do you handle policy related issues pertaining to telecommunications/ICTs /Broadband in rural and remote areas?  (Please specify the present situation and eventual future policies)</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eastAsiaTheme="minorEastAsia" w:hAnsiTheme="minorHAnsi" w:cstheme="minorBidi"/>
                <w:kern w:val="24"/>
                <w:sz w:val="21"/>
                <w:szCs w:val="21"/>
              </w:rPr>
              <w:t>Is there any specific government policy on Telecommunications/ICTs/Broadband development in rural and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eastAsiaTheme="minorEastAsia" w:hAnsiTheme="minorHAnsi" w:cstheme="minorBidi"/>
                <w:kern w:val="24"/>
                <w:sz w:val="21"/>
                <w:szCs w:val="21"/>
              </w:rPr>
              <w:t>Yes</w:t>
            </w:r>
          </w:p>
          <w:p w:rsidR="00620DDE" w:rsidRPr="001D0A6F" w:rsidRDefault="00620DDE" w:rsidP="00A9152C">
            <w:pPr>
              <w:pStyle w:val="NormalWeb"/>
              <w:spacing w:before="0" w:beforeAutospacing="0" w:after="0" w:afterAutospacing="0"/>
              <w:ind w:left="72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3</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eastAsiaTheme="minorEastAsia" w:hAnsiTheme="minorHAnsi" w:cstheme="minorBidi"/>
                <w:kern w:val="24"/>
                <w:sz w:val="21"/>
                <w:szCs w:val="21"/>
              </w:rPr>
              <w:t>If a government policy does exist, please specify which one: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eastAsiaTheme="minorEastAsia" w:hAnsiTheme="minorHAnsi" w:cstheme="minorBidi"/>
                <w:kern w:val="24"/>
                <w:sz w:val="21"/>
                <w:szCs w:val="21"/>
              </w:rPr>
              <w:t>Telecommunications in rural and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eastAsiaTheme="minorEastAsia" w:hAnsiTheme="minorHAnsi" w:cstheme="minorBidi"/>
                <w:kern w:val="24"/>
                <w:sz w:val="21"/>
                <w:szCs w:val="21"/>
              </w:rPr>
              <w:t>ICTs in rural and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eastAsiaTheme="minorEastAsia" w:hAnsiTheme="minorHAnsi" w:cstheme="minorBidi"/>
                <w:kern w:val="24"/>
                <w:sz w:val="21"/>
                <w:szCs w:val="21"/>
              </w:rPr>
              <w:t>Broadband in rural and remote areas</w:t>
            </w:r>
          </w:p>
          <w:p w:rsidR="00620DDE" w:rsidRPr="001D0A6F" w:rsidRDefault="00620DDE" w:rsidP="00A9152C">
            <w:pPr>
              <w:pStyle w:val="NormalWeb"/>
              <w:spacing w:before="0" w:beforeAutospacing="0" w:after="0" w:afterAutospacing="0"/>
              <w:ind w:left="72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Other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4</w:t>
            </w:r>
          </w:p>
        </w:tc>
        <w:tc>
          <w:tcPr>
            <w:tcW w:w="4691" w:type="pct"/>
            <w:vAlign w:val="center"/>
          </w:tcPr>
          <w:p w:rsidR="00620DDE" w:rsidRPr="001D0A6F" w:rsidRDefault="00620DDE" w:rsidP="00A9152C">
            <w:pPr>
              <w:pStyle w:val="NormalWeb"/>
              <w:spacing w:before="0" w:beforeAutospacing="0" w:after="0" w:afterAutospacing="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What are the major features of such a policy? (Please make 2 or 3 proposals of these features)</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5</w:t>
            </w:r>
          </w:p>
        </w:tc>
        <w:tc>
          <w:tcPr>
            <w:tcW w:w="4691" w:type="pct"/>
            <w:vAlign w:val="center"/>
          </w:tcPr>
          <w:p w:rsidR="00620DDE" w:rsidRPr="001D0A6F" w:rsidRDefault="00620DDE" w:rsidP="00A9152C">
            <w:pPr>
              <w:pStyle w:val="NormalWeb"/>
              <w:spacing w:before="0" w:beforeAutospacing="0" w:after="0" w:afterAutospacing="0"/>
              <w:rPr>
                <w:rFonts w:asciiTheme="minorHAnsi" w:eastAsiaTheme="minorEastAsia" w:hAnsiTheme="minorHAnsi" w:cstheme="minorBidi"/>
                <w:kern w:val="24"/>
                <w:sz w:val="21"/>
                <w:szCs w:val="21"/>
              </w:rPr>
            </w:pPr>
            <w:r w:rsidRPr="001D0A6F">
              <w:rPr>
                <w:rFonts w:asciiTheme="minorHAnsi" w:eastAsiaTheme="minorEastAsia" w:hAnsiTheme="minorHAnsi" w:cstheme="minorBidi"/>
                <w:kern w:val="24"/>
                <w:sz w:val="21"/>
                <w:szCs w:val="21"/>
              </w:rPr>
              <w:t>If no specific government policy on Telecommunications/ICTs/Broadband exists, how are the issues of Telecommunications/ICTs/Broadband in rural and remote areas being handled?</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1D0A6F">
            <w:pPr>
              <w:pStyle w:val="NormalWeb"/>
              <w:keepNext/>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6</w:t>
            </w:r>
          </w:p>
        </w:tc>
        <w:tc>
          <w:tcPr>
            <w:tcW w:w="4691" w:type="pct"/>
            <w:vAlign w:val="center"/>
          </w:tcPr>
          <w:p w:rsidR="00620DDE" w:rsidRPr="001D0A6F" w:rsidRDefault="00620DDE" w:rsidP="001D0A6F">
            <w:pPr>
              <w:pStyle w:val="NormalWeb"/>
              <w:keepNext/>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Is this a part of the national telecommunication/ICTs/broadband policy?</w:t>
            </w:r>
          </w:p>
          <w:p w:rsidR="00620DDE" w:rsidRPr="001D0A6F" w:rsidRDefault="00620DDE" w:rsidP="001D0A6F">
            <w:pPr>
              <w:pStyle w:val="NormalWeb"/>
              <w:keepNext/>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1D0A6F">
            <w:pPr>
              <w:pStyle w:val="NormalWeb"/>
              <w:keepNext/>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1D0A6F">
            <w:pPr>
              <w:pStyle w:val="NormalWeb"/>
              <w:keepNext/>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7</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kern w:val="24"/>
                <w:sz w:val="21"/>
                <w:szCs w:val="21"/>
              </w:rPr>
            </w:pPr>
            <w:r w:rsidRPr="001D0A6F">
              <w:rPr>
                <w:rFonts w:asciiTheme="minorHAnsi" w:hAnsiTheme="minorHAnsi" w:cs="Arial"/>
                <w:kern w:val="24"/>
                <w:sz w:val="21"/>
                <w:szCs w:val="21"/>
              </w:rPr>
              <w:t>If it is part of the national telecommunication /ICT/Broadband policy, what provisions are made in the broad policy framework?</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8</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If it is not part of the national telecommunication /ICT/Broadband policy, is there any project in the future for it to be come part of it?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Please specify in either case: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9</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 xml:space="preserve">Is the Telecommunications/ICTs/Broadband in rural and remote areas considered a universal service/access obligation? </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10</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kern w:val="24"/>
                <w:sz w:val="21"/>
                <w:szCs w:val="21"/>
              </w:rPr>
            </w:pPr>
            <w:r w:rsidRPr="001D0A6F">
              <w:rPr>
                <w:rFonts w:asciiTheme="minorHAnsi" w:hAnsiTheme="minorHAnsi" w:cs="Arial"/>
                <w:kern w:val="24"/>
                <w:sz w:val="21"/>
                <w:szCs w:val="21"/>
              </w:rPr>
              <w:t xml:space="preserve">If it is, how is that obligation defined? </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11</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 xml:space="preserve">Is there a provision of Universal Service Fund or similar type of fund for the development of Telecommunications/ICTs/Broadband in rural and remote areas? </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12</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If such a provision exists, how are the funds collected?</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As a % of annual  Gross Revenue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As a fixed amount every year from the operators providing telecom services, etc.</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As committed by the service provider during licensing process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scheme</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scheme”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13</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Who is responsible for disbursement in question 12?</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The government ministry</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The telecom regulator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 separate body established for this purpose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provision</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provision”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14</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Who is responsible for managing those funds?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The government ministry</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The telecom regulator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 separate body established for this purpose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provision</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provision”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15</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What kind of economic model is being employed for the development of Telecommunications/ICTs/Broadband in rural and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Free market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Capital subsidy provided for existing operator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Capital and ongoing subsidy for existing operator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16</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What kind of business model is being developed?</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Government owned incumbent operator mandated to provide the service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Public</w:t>
            </w:r>
            <w:r w:rsidR="007E1045">
              <w:rPr>
                <w:rFonts w:asciiTheme="minorHAnsi" w:hAnsiTheme="minorHAnsi" w:cs="Arial"/>
                <w:kern w:val="24"/>
                <w:sz w:val="21"/>
                <w:szCs w:val="21"/>
                <w:cs/>
              </w:rPr>
              <w:t>‎</w:t>
            </w:r>
            <w:r w:rsidR="007E1045">
              <w:rPr>
                <w:rFonts w:asciiTheme="minorHAnsi" w:hAnsiTheme="minorHAnsi" w:cs="Arial"/>
                <w:kern w:val="24"/>
                <w:sz w:val="21"/>
                <w:szCs w:val="21"/>
              </w:rPr>
              <w:t>–</w:t>
            </w:r>
            <w:r w:rsidR="007E1045">
              <w:rPr>
                <w:rFonts w:asciiTheme="minorHAnsi" w:hAnsiTheme="minorHAnsi" w:cs="Arial"/>
                <w:kern w:val="24"/>
                <w:sz w:val="21"/>
                <w:szCs w:val="21"/>
                <w:cs/>
              </w:rPr>
              <w:t>‎</w:t>
            </w:r>
            <w:r w:rsidRPr="001D0A6F">
              <w:rPr>
                <w:rFonts w:asciiTheme="minorHAnsi" w:hAnsiTheme="minorHAnsi" w:cs="Arial"/>
                <w:kern w:val="24"/>
                <w:sz w:val="21"/>
                <w:szCs w:val="21"/>
              </w:rPr>
              <w:t>Private Partnership  model (Private operators with capital subsidy)</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Private Operators with no subsidy but with other regulatory  incentives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Multi</w:t>
            </w:r>
            <w:r w:rsidR="007E1045">
              <w:rPr>
                <w:rFonts w:asciiTheme="minorHAnsi" w:hAnsiTheme="minorHAnsi" w:cs="Arial"/>
                <w:kern w:val="24"/>
                <w:sz w:val="21"/>
                <w:szCs w:val="21"/>
                <w:cs/>
              </w:rPr>
              <w:t>‎</w:t>
            </w:r>
            <w:r w:rsidR="007E1045">
              <w:rPr>
                <w:rFonts w:asciiTheme="minorHAnsi" w:hAnsiTheme="minorHAnsi" w:cs="Arial"/>
                <w:kern w:val="24"/>
                <w:sz w:val="21"/>
                <w:szCs w:val="21"/>
              </w:rPr>
              <w:t>–</w:t>
            </w:r>
            <w:r w:rsidR="007E1045">
              <w:rPr>
                <w:rFonts w:asciiTheme="minorHAnsi" w:hAnsiTheme="minorHAnsi" w:cs="Arial"/>
                <w:kern w:val="24"/>
                <w:sz w:val="21"/>
                <w:szCs w:val="21"/>
                <w:cs/>
              </w:rPr>
              <w:t>‎</w:t>
            </w:r>
            <w:r w:rsidRPr="001D0A6F">
              <w:rPr>
                <w:rFonts w:asciiTheme="minorHAnsi" w:hAnsiTheme="minorHAnsi" w:cs="Arial"/>
                <w:kern w:val="24"/>
                <w:sz w:val="21"/>
                <w:szCs w:val="21"/>
              </w:rPr>
              <w:t>stakeholders partnership model</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model</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model”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17</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How is major backbone infrastructure being developed in rural and remote areas? There is a National Broadband Network funded by:</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Government’s special budget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Through the USO fund</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Any other sources such as donor agencies’ assistance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source for funding</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Operators are building their own backbone network in isolation</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Operators are sharing their backbone networks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scheme</w:t>
            </w:r>
          </w:p>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i/>
                <w:iCs/>
                <w:kern w:val="24"/>
                <w:sz w:val="21"/>
                <w:szCs w:val="21"/>
              </w:rPr>
              <w:t>If “Other source for funding” was selected, please elaborate: _________</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scheme”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18</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Do you have any specific policy, legal and/or regulatory framework for infrastructure sharing, especially in the rural and remote areas, for example optical fiber cable and BTS/Microwave towers and the related support infrastructures?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19</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If such a framework exists, who issues such instruments?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Government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Regulator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competent authority</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“Other competent authority” was selected, please specify: 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20</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Are there any instances of infrastructure sharing even in the absence of such instruments mentioned in Question 9</w:t>
            </w:r>
            <w:r w:rsidR="007E1045">
              <w:rPr>
                <w:rFonts w:asciiTheme="minorHAnsi" w:hAnsiTheme="minorHAnsi" w:cs="Arial"/>
                <w:kern w:val="24"/>
                <w:sz w:val="21"/>
                <w:szCs w:val="21"/>
                <w:cs/>
              </w:rPr>
              <w:t>‎</w:t>
            </w:r>
            <w:r w:rsidR="007E1045">
              <w:rPr>
                <w:rFonts w:asciiTheme="minorHAnsi" w:hAnsiTheme="minorHAnsi" w:cs="Arial"/>
                <w:kern w:val="24"/>
                <w:sz w:val="21"/>
                <w:szCs w:val="21"/>
              </w:rPr>
              <w:t>–</w:t>
            </w:r>
            <w:r w:rsidR="007E1045">
              <w:rPr>
                <w:rFonts w:asciiTheme="minorHAnsi" w:hAnsiTheme="minorHAnsi" w:cs="Arial"/>
                <w:kern w:val="24"/>
                <w:sz w:val="21"/>
                <w:szCs w:val="21"/>
                <w:cs/>
              </w:rPr>
              <w:t>‎</w:t>
            </w:r>
            <w:r w:rsidRPr="001D0A6F">
              <w:rPr>
                <w:rFonts w:asciiTheme="minorHAnsi" w:hAnsiTheme="minorHAnsi" w:cs="Arial"/>
                <w:kern w:val="24"/>
                <w:sz w:val="21"/>
                <w:szCs w:val="21"/>
              </w:rPr>
              <w:t xml:space="preserve">3/2? </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rPr>
                <w:rFonts w:asciiTheme="minorHAnsi" w:hAnsiTheme="minorHAnsi" w:cs="Arial"/>
                <w:i/>
                <w:iCs/>
                <w:kern w:val="24"/>
                <w:sz w:val="21"/>
                <w:szCs w:val="21"/>
              </w:rPr>
            </w:pPr>
            <w:r w:rsidRPr="001D0A6F">
              <w:rPr>
                <w:rFonts w:asciiTheme="minorHAnsi" w:hAnsiTheme="minorHAnsi" w:cs="Arial"/>
                <w:i/>
                <w:iCs/>
                <w:kern w:val="24"/>
                <w:sz w:val="21"/>
                <w:szCs w:val="21"/>
              </w:rPr>
              <w:t>If yes, please elaborate: __________</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21</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Are you planning to bring such guidelines to address the rural challenges?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22</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 xml:space="preserve">Does your government provide any kind of tax rebate for import of equipments for providing Telecommunications/ICTs/Broadband in rural and remote areas? </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23</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Do the license conditions oblige the Operator/Service provider to provide service in rural and remote areas?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1D0A6F" w:rsidTr="002932C5">
        <w:tc>
          <w:tcPr>
            <w:tcW w:w="309" w:type="pct"/>
          </w:tcPr>
          <w:p w:rsidR="00620DDE" w:rsidRPr="001D0A6F" w:rsidRDefault="00620DDE" w:rsidP="001D0A6F">
            <w:pPr>
              <w:pStyle w:val="NormalWeb"/>
              <w:keepNext/>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24</w:t>
            </w:r>
          </w:p>
        </w:tc>
        <w:tc>
          <w:tcPr>
            <w:tcW w:w="4691" w:type="pct"/>
            <w:vAlign w:val="center"/>
          </w:tcPr>
          <w:p w:rsidR="00620DDE" w:rsidRPr="001D0A6F" w:rsidRDefault="00620DDE" w:rsidP="001D0A6F">
            <w:pPr>
              <w:pStyle w:val="NormalWeb"/>
              <w:keepNext/>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 xml:space="preserve">Do you provide a specific rural/remote area license to Telecommunications/ ICTs/Broadband providers in rural and remote areas? </w:t>
            </w:r>
          </w:p>
          <w:p w:rsidR="00620DDE" w:rsidRPr="001D0A6F" w:rsidRDefault="00620DDE" w:rsidP="001D0A6F">
            <w:pPr>
              <w:pStyle w:val="NormalWeb"/>
              <w:keepNext/>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1D0A6F">
            <w:pPr>
              <w:pStyle w:val="NormalWeb"/>
              <w:keepNext/>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1D0A6F">
            <w:pPr>
              <w:pStyle w:val="NormalWeb"/>
              <w:keepNext/>
              <w:spacing w:before="0" w:beforeAutospacing="0" w:after="0" w:afterAutospacing="0"/>
              <w:ind w:left="720"/>
              <w:rPr>
                <w:rFonts w:asciiTheme="minorHAnsi" w:hAnsiTheme="minorHAnsi" w:cs="Arial"/>
                <w:sz w:val="21"/>
                <w:szCs w:val="21"/>
              </w:rPr>
            </w:pPr>
          </w:p>
        </w:tc>
      </w:tr>
      <w:tr w:rsidR="00620DDE" w:rsidRPr="001D0A6F"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25</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If you answered yes to question 24, are these providers allowed to provide services in urban areas once rural and remote obligations are met?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Yes</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No</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26</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What backhaul/backbone technologies are being used in your country for connecting rural and remote areas ? Please tick all that applies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Satellite/V</w:t>
            </w:r>
            <w:r w:rsidR="007E1045">
              <w:rPr>
                <w:rFonts w:asciiTheme="minorHAnsi" w:hAnsiTheme="minorHAnsi" w:cs="Arial"/>
                <w:kern w:val="24"/>
                <w:sz w:val="21"/>
                <w:szCs w:val="21"/>
                <w:cs/>
              </w:rPr>
              <w:t>‎</w:t>
            </w:r>
            <w:r w:rsidR="007E1045">
              <w:rPr>
                <w:rFonts w:asciiTheme="minorHAnsi" w:hAnsiTheme="minorHAnsi" w:cs="Arial"/>
                <w:kern w:val="24"/>
                <w:sz w:val="21"/>
                <w:szCs w:val="21"/>
              </w:rPr>
              <w:t>–</w:t>
            </w:r>
            <w:r w:rsidR="007E1045">
              <w:rPr>
                <w:rFonts w:asciiTheme="minorHAnsi" w:hAnsiTheme="minorHAnsi" w:cs="Arial"/>
                <w:kern w:val="24"/>
                <w:sz w:val="21"/>
                <w:szCs w:val="21"/>
                <w:cs/>
              </w:rPr>
              <w:t>‎</w:t>
            </w:r>
            <w:r w:rsidRPr="001D0A6F">
              <w:rPr>
                <w:rFonts w:asciiTheme="minorHAnsi" w:hAnsiTheme="minorHAnsi" w:cs="Arial"/>
                <w:kern w:val="24"/>
                <w:sz w:val="21"/>
                <w:szCs w:val="21"/>
              </w:rPr>
              <w:t>SAT</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Optical Fiber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Cable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Terrestrial Microwave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Wireless such as WiFi, WiMax, LTE, etc</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technology</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If “Other technology” was selected, please specify: _________</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27</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What access technologies are being used in your country for connecting rural and remote areas ? Please tick all that applies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Copper</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Cable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Fibre</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Fixed Wireless Acess</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Mobile such as GSM,CDMA, etc.</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Broadband such as 3G, WiMax, 4G, etc.</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r w:rsidRPr="001D0A6F">
              <w:rPr>
                <w:rFonts w:asciiTheme="minorHAnsi" w:hAnsiTheme="minorHAnsi" w:cs="Arial"/>
                <w:kern w:val="24"/>
                <w:sz w:val="21"/>
                <w:szCs w:val="21"/>
              </w:rPr>
              <w:t>Other technology</w:t>
            </w:r>
          </w:p>
          <w:p w:rsidR="00620DDE" w:rsidRPr="001D0A6F" w:rsidRDefault="00620DDE" w:rsidP="00A9152C">
            <w:pPr>
              <w:pStyle w:val="NormalWeb"/>
              <w:spacing w:before="0" w:beforeAutospacing="0" w:after="0" w:afterAutospacing="0"/>
              <w:ind w:left="720"/>
              <w:rPr>
                <w:rFonts w:asciiTheme="minorHAnsi" w:hAnsiTheme="minorHAnsi" w:cs="Arial"/>
                <w:kern w:val="24"/>
                <w:sz w:val="21"/>
                <w:szCs w:val="21"/>
              </w:rPr>
            </w:pPr>
            <w:r w:rsidRPr="001D0A6F">
              <w:rPr>
                <w:rFonts w:asciiTheme="minorHAnsi" w:hAnsiTheme="minorHAnsi" w:cs="Arial"/>
                <w:kern w:val="24"/>
                <w:sz w:val="21"/>
                <w:szCs w:val="21"/>
              </w:rPr>
              <w:t>If “Other technology” was selected, please specify: _________</w:t>
            </w:r>
          </w:p>
          <w:p w:rsidR="00620DDE" w:rsidRPr="001D0A6F" w:rsidRDefault="00620DDE" w:rsidP="00A9152C">
            <w:pPr>
              <w:pStyle w:val="NormalWeb"/>
              <w:spacing w:before="0" w:beforeAutospacing="0" w:after="0" w:afterAutospacing="0"/>
              <w:ind w:left="720"/>
              <w:rPr>
                <w:rFonts w:asciiTheme="minorHAnsi" w:hAnsiTheme="minorHAnsi" w:cs="Arial"/>
                <w:sz w:val="21"/>
                <w:szCs w:val="21"/>
              </w:rPr>
            </w:pPr>
          </w:p>
        </w:tc>
      </w:tr>
      <w:tr w:rsidR="00620DDE" w:rsidRPr="00235429" w:rsidTr="002932C5">
        <w:tc>
          <w:tcPr>
            <w:tcW w:w="309" w:type="pct"/>
          </w:tcPr>
          <w:p w:rsidR="00620DDE" w:rsidRPr="001D0A6F" w:rsidRDefault="00620DDE" w:rsidP="00A9152C">
            <w:pPr>
              <w:pStyle w:val="NormalWeb"/>
              <w:spacing w:before="0" w:beforeAutospacing="0" w:after="0" w:afterAutospacing="0"/>
              <w:rPr>
                <w:rFonts w:asciiTheme="minorHAnsi" w:hAnsiTheme="minorHAnsi" w:cs="Arial"/>
                <w:sz w:val="21"/>
                <w:szCs w:val="21"/>
              </w:rPr>
            </w:pPr>
            <w:r w:rsidRPr="001D0A6F">
              <w:rPr>
                <w:rFonts w:asciiTheme="minorHAnsi" w:hAnsiTheme="minorHAnsi" w:cs="Arial"/>
                <w:kern w:val="24"/>
                <w:sz w:val="21"/>
                <w:szCs w:val="21"/>
              </w:rPr>
              <w:t>28</w:t>
            </w:r>
          </w:p>
        </w:tc>
        <w:tc>
          <w:tcPr>
            <w:tcW w:w="4691" w:type="pct"/>
            <w:vAlign w:val="center"/>
          </w:tcPr>
          <w:p w:rsidR="00620DDE" w:rsidRPr="001D0A6F" w:rsidRDefault="00620DDE" w:rsidP="00A9152C">
            <w:pPr>
              <w:pStyle w:val="NormalWeb"/>
              <w:spacing w:before="0" w:beforeAutospacing="0" w:after="0" w:afterAutospacing="0"/>
              <w:rPr>
                <w:rFonts w:asciiTheme="minorHAnsi" w:hAnsiTheme="minorHAnsi" w:cs="Arial"/>
                <w:kern w:val="24"/>
                <w:sz w:val="21"/>
                <w:szCs w:val="21"/>
              </w:rPr>
            </w:pPr>
            <w:r w:rsidRPr="001D0A6F">
              <w:rPr>
                <w:rFonts w:asciiTheme="minorHAnsi" w:hAnsiTheme="minorHAnsi" w:cs="Arial"/>
                <w:kern w:val="24"/>
                <w:sz w:val="21"/>
                <w:szCs w:val="21"/>
              </w:rPr>
              <w:t>If there is any other specific policy/regulatory intervention/initiatives by your government or regulator</w:t>
            </w:r>
            <w:r w:rsidR="007E1045">
              <w:rPr>
                <w:rFonts w:asciiTheme="minorHAnsi" w:hAnsiTheme="minorHAnsi" w:cs="Arial"/>
                <w:kern w:val="24"/>
                <w:sz w:val="21"/>
                <w:szCs w:val="21"/>
                <w:cs/>
              </w:rPr>
              <w:t>‎</w:t>
            </w:r>
            <w:r w:rsidR="007E1045">
              <w:rPr>
                <w:rFonts w:asciiTheme="minorHAnsi" w:hAnsiTheme="minorHAnsi" w:cs="Arial"/>
                <w:kern w:val="24"/>
                <w:sz w:val="21"/>
                <w:szCs w:val="21"/>
              </w:rPr>
              <w:t>–</w:t>
            </w:r>
            <w:r w:rsidR="007E1045">
              <w:rPr>
                <w:rFonts w:asciiTheme="minorHAnsi" w:hAnsiTheme="minorHAnsi" w:cs="Arial"/>
                <w:kern w:val="24"/>
                <w:sz w:val="21"/>
                <w:szCs w:val="21"/>
                <w:cs/>
              </w:rPr>
              <w:t>‎</w:t>
            </w:r>
            <w:r w:rsidRPr="001D0A6F">
              <w:rPr>
                <w:rFonts w:asciiTheme="minorHAnsi" w:hAnsiTheme="minorHAnsi" w:cs="Arial"/>
                <w:kern w:val="24"/>
                <w:sz w:val="21"/>
                <w:szCs w:val="21"/>
              </w:rPr>
              <w:t>please elaborate.</w:t>
            </w:r>
          </w:p>
          <w:p w:rsidR="00620DDE" w:rsidRPr="001D0A6F" w:rsidRDefault="00620DDE" w:rsidP="00A9152C">
            <w:pPr>
              <w:pStyle w:val="NormalWeb"/>
              <w:spacing w:before="0" w:beforeAutospacing="0" w:after="0" w:afterAutospacing="0"/>
              <w:rPr>
                <w:rFonts w:asciiTheme="minorHAnsi" w:hAnsiTheme="minorHAnsi" w:cs="Arial"/>
                <w:sz w:val="21"/>
                <w:szCs w:val="21"/>
              </w:rPr>
            </w:pPr>
          </w:p>
        </w:tc>
      </w:tr>
    </w:tbl>
    <w:p w:rsidR="002932C5" w:rsidRPr="00B42D60" w:rsidRDefault="002932C5" w:rsidP="00906FC0">
      <w:pPr>
        <w:pStyle w:val="Heading1"/>
        <w:pageBreakBefore/>
        <w:spacing w:before="120"/>
      </w:pPr>
      <w:bookmarkStart w:id="14" w:name="_Toc378079161"/>
      <w:r w:rsidRPr="000E7653">
        <w:t>5</w:t>
      </w:r>
      <w:r w:rsidR="00B42D60">
        <w:tab/>
      </w:r>
      <w:r w:rsidRPr="000E7653">
        <w:t>Survey Results</w:t>
      </w:r>
      <w:bookmarkEnd w:id="14"/>
    </w:p>
    <w:p w:rsidR="002932C5" w:rsidRPr="00592DB3" w:rsidRDefault="002932C5" w:rsidP="00CA475E">
      <w:pPr>
        <w:pStyle w:val="HeadingB"/>
        <w:spacing w:after="120"/>
        <w:rPr>
          <w:sz w:val="22"/>
        </w:rPr>
      </w:pPr>
      <w:r w:rsidRPr="00592DB3">
        <w:rPr>
          <w:sz w:val="22"/>
        </w:rPr>
        <w:t>0</w:t>
      </w:r>
      <w:r w:rsidR="00B42D60" w:rsidRPr="00592DB3">
        <w:rPr>
          <w:sz w:val="22"/>
        </w:rPr>
        <w:tab/>
      </w:r>
      <w:r w:rsidRPr="00592DB3">
        <w:rPr>
          <w:sz w:val="22"/>
        </w:rPr>
        <w:t>Region where your organization is based:</w:t>
      </w:r>
    </w:p>
    <w:p w:rsidR="00B42D60" w:rsidRDefault="00B42D60" w:rsidP="00B42D60">
      <w:pPr>
        <w:pStyle w:val="Figure"/>
      </w:pPr>
    </w:p>
    <w:p w:rsidR="00B42D60" w:rsidRDefault="0029520F" w:rsidP="00B42D60">
      <w:pPr>
        <w:pStyle w:val="Figure"/>
      </w:pPr>
      <w:r w:rsidRPr="00DB30DE">
        <w:rPr>
          <w:noProof/>
          <w:lang w:val="en-US" w:eastAsia="zh-CN"/>
        </w:rPr>
        <mc:AlternateContent>
          <mc:Choice Requires="wps">
            <w:drawing>
              <wp:anchor distT="0" distB="0" distL="114300" distR="114300" simplePos="0" relativeHeight="251733504" behindDoc="0" locked="0" layoutInCell="1" allowOverlap="1" wp14:anchorId="700D2A13" wp14:editId="441408E6">
                <wp:simplePos x="0" y="0"/>
                <wp:positionH relativeFrom="column">
                  <wp:posOffset>2889250</wp:posOffset>
                </wp:positionH>
                <wp:positionV relativeFrom="paragraph">
                  <wp:posOffset>1910715</wp:posOffset>
                </wp:positionV>
                <wp:extent cx="2847975" cy="1590675"/>
                <wp:effectExtent l="0" t="0" r="9525"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975" cy="1590675"/>
                        </a:xfrm>
                        <a:prstGeom prst="rect">
                          <a:avLst/>
                        </a:prstGeom>
                        <a:solidFill>
                          <a:srgbClr val="E8F8FD"/>
                        </a:solidFill>
                        <a:ln w="9525">
                          <a:noFill/>
                          <a:miter lim="800000"/>
                          <a:headEnd/>
                          <a:tailEnd/>
                        </a:ln>
                      </wps:spPr>
                      <wps:txbx>
                        <w:txbxContent>
                          <w:tbl>
                            <w:tblPr>
                              <w:tblW w:w="4306" w:type="dxa"/>
                              <w:jc w:val="right"/>
                              <w:tblInd w:w="120" w:type="dxa"/>
                              <w:tblLayout w:type="fixed"/>
                              <w:tblCellMar>
                                <w:left w:w="0" w:type="dxa"/>
                                <w:right w:w="0" w:type="dxa"/>
                              </w:tblCellMar>
                              <w:tblLook w:val="0420" w:firstRow="1" w:lastRow="0" w:firstColumn="0" w:lastColumn="0" w:noHBand="0" w:noVBand="1"/>
                            </w:tblPr>
                            <w:tblGrid>
                              <w:gridCol w:w="2994"/>
                              <w:gridCol w:w="1312"/>
                            </w:tblGrid>
                            <w:tr w:rsidR="00280EE6" w:rsidRPr="0054266F" w:rsidTr="00714367">
                              <w:trPr>
                                <w:trHeight w:val="18"/>
                                <w:jc w:val="right"/>
                              </w:trPr>
                              <w:tc>
                                <w:tcPr>
                                  <w:tcW w:w="4306"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15" w:name="_Toc378079162"/>
                                  <w:r w:rsidRPr="00DB30DE">
                                    <w:rPr>
                                      <w:rFonts w:asciiTheme="minorHAnsi" w:hAnsiTheme="minorHAnsi"/>
                                      <w:b/>
                                      <w:bCs/>
                                      <w:color w:val="FFFFFF" w:themeColor="background1"/>
                                      <w:sz w:val="20"/>
                                      <w:szCs w:val="20"/>
                                      <w:lang w:val="en-US"/>
                                    </w:rPr>
                                    <w:t>Development level of responding countries</w:t>
                                  </w:r>
                                  <w:bookmarkEnd w:id="15"/>
                                </w:p>
                              </w:tc>
                            </w:tr>
                            <w:tr w:rsidR="00280EE6" w:rsidRPr="0027700A" w:rsidTr="00714367">
                              <w:trPr>
                                <w:trHeight w:val="201"/>
                                <w:jc w:val="right"/>
                              </w:trPr>
                              <w:tc>
                                <w:tcPr>
                                  <w:tcW w:w="299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16" w:name="_Toc378079163"/>
                                  <w:r w:rsidRPr="00DB30DE">
                                    <w:rPr>
                                      <w:rFonts w:asciiTheme="minorHAnsi" w:hAnsiTheme="minorHAnsi"/>
                                      <w:sz w:val="20"/>
                                      <w:szCs w:val="20"/>
                                      <w:lang w:val="en-US"/>
                                    </w:rPr>
                                    <w:t>Developed countries</w:t>
                                  </w:r>
                                  <w:bookmarkEnd w:id="16"/>
                                </w:p>
                              </w:tc>
                              <w:tc>
                                <w:tcPr>
                                  <w:tcW w:w="131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17" w:name="_Toc378079164"/>
                                  <w:r w:rsidRPr="00DB30DE">
                                    <w:rPr>
                                      <w:rFonts w:asciiTheme="minorHAnsi" w:hAnsiTheme="minorHAnsi"/>
                                      <w:sz w:val="20"/>
                                      <w:szCs w:val="20"/>
                                      <w:lang w:val="en-US"/>
                                    </w:rPr>
                                    <w:t>24.14%</w:t>
                                  </w:r>
                                  <w:bookmarkEnd w:id="17"/>
                                </w:p>
                              </w:tc>
                            </w:tr>
                            <w:tr w:rsidR="00280EE6" w:rsidRPr="0027700A" w:rsidTr="00714367">
                              <w:trPr>
                                <w:trHeight w:val="92"/>
                                <w:jc w:val="right"/>
                              </w:trPr>
                              <w:tc>
                                <w:tcPr>
                                  <w:tcW w:w="299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18" w:name="_Toc378079165"/>
                                  <w:r w:rsidRPr="00DB30DE">
                                    <w:rPr>
                                      <w:rFonts w:asciiTheme="minorHAnsi" w:hAnsiTheme="minorHAnsi"/>
                                      <w:sz w:val="20"/>
                                      <w:szCs w:val="20"/>
                                      <w:lang w:val="en-US"/>
                                    </w:rPr>
                                    <w:t>Transition countries</w:t>
                                  </w:r>
                                  <w:bookmarkEnd w:id="18"/>
                                </w:p>
                              </w:tc>
                              <w:tc>
                                <w:tcPr>
                                  <w:tcW w:w="13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19" w:name="_Toc378079166"/>
                                  <w:r w:rsidRPr="00DB30DE">
                                    <w:rPr>
                                      <w:rFonts w:asciiTheme="minorHAnsi" w:hAnsiTheme="minorHAnsi"/>
                                      <w:sz w:val="20"/>
                                      <w:szCs w:val="20"/>
                                      <w:lang w:val="en-US"/>
                                    </w:rPr>
                                    <w:t>3.45%</w:t>
                                  </w:r>
                                  <w:bookmarkEnd w:id="19"/>
                                </w:p>
                              </w:tc>
                            </w:tr>
                            <w:tr w:rsidR="00280EE6" w:rsidRPr="0027700A" w:rsidTr="00714367">
                              <w:trPr>
                                <w:trHeight w:val="18"/>
                                <w:jc w:val="right"/>
                              </w:trPr>
                              <w:tc>
                                <w:tcPr>
                                  <w:tcW w:w="299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0" w:name="_Toc378079167"/>
                                  <w:r w:rsidRPr="00DB30DE">
                                    <w:rPr>
                                      <w:rFonts w:asciiTheme="minorHAnsi" w:hAnsiTheme="minorHAnsi"/>
                                      <w:sz w:val="20"/>
                                      <w:szCs w:val="20"/>
                                      <w:lang w:val="en-US"/>
                                    </w:rPr>
                                    <w:t>Developing countries</w:t>
                                  </w:r>
                                  <w:bookmarkEnd w:id="20"/>
                                </w:p>
                              </w:tc>
                              <w:tc>
                                <w:tcPr>
                                  <w:tcW w:w="131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1" w:name="_Toc378079168"/>
                                  <w:r w:rsidRPr="00DB30DE">
                                    <w:rPr>
                                      <w:rFonts w:asciiTheme="minorHAnsi" w:hAnsiTheme="minorHAnsi"/>
                                      <w:sz w:val="20"/>
                                      <w:szCs w:val="20"/>
                                      <w:lang w:val="en-US"/>
                                    </w:rPr>
                                    <w:t>55.17%</w:t>
                                  </w:r>
                                  <w:bookmarkEnd w:id="21"/>
                                </w:p>
                              </w:tc>
                            </w:tr>
                            <w:tr w:rsidR="00280EE6" w:rsidRPr="0027700A" w:rsidTr="00714367">
                              <w:trPr>
                                <w:trHeight w:val="428"/>
                                <w:jc w:val="right"/>
                              </w:trPr>
                              <w:tc>
                                <w:tcPr>
                                  <w:tcW w:w="299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2" w:name="_Toc378079169"/>
                                  <w:r w:rsidRPr="00DB30DE">
                                    <w:rPr>
                                      <w:rFonts w:asciiTheme="minorHAnsi" w:hAnsiTheme="minorHAnsi"/>
                                      <w:sz w:val="20"/>
                                      <w:szCs w:val="20"/>
                                      <w:lang w:val="en-US"/>
                                    </w:rPr>
                                    <w:t>Least developed countries</w:t>
                                  </w:r>
                                  <w:bookmarkEnd w:id="22"/>
                                </w:p>
                              </w:tc>
                              <w:tc>
                                <w:tcPr>
                                  <w:tcW w:w="13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3" w:name="_Toc378079170"/>
                                  <w:r w:rsidRPr="00DB30DE">
                                    <w:rPr>
                                      <w:rFonts w:asciiTheme="minorHAnsi" w:hAnsiTheme="minorHAnsi"/>
                                      <w:sz w:val="20"/>
                                      <w:szCs w:val="20"/>
                                      <w:lang w:val="en-US"/>
                                    </w:rPr>
                                    <w:t>17.24%</w:t>
                                  </w:r>
                                  <w:bookmarkEnd w:id="23"/>
                                </w:p>
                              </w:tc>
                            </w:tr>
                          </w:tbl>
                          <w:p w:rsidR="00280EE6" w:rsidRPr="00DB30DE" w:rsidRDefault="00280EE6" w:rsidP="0029520F">
                            <w:pPr>
                              <w:jc w:val="center"/>
                              <w:rPr>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27.5pt;margin-top:150.45pt;width:224.25pt;height:125.2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" fillcolor="#e8f8fd" stroked="f">
                <v:textbox inset="0,0,0,0">
                  <w:txbxContent>
                    <w:tbl>
                      <w:tblPr>
                        <w:tblW w:w="4306" w:type="dxa"/>
                        <w:jc w:val="right"/>
                        <w:tblInd w:w="120" w:type="dxa"/>
                        <w:tblLayout w:type="fixed"/>
                        <w:tblCellMar>
                          <w:left w:w="0" w:type="dxa"/>
                          <w:right w:w="0" w:type="dxa"/>
                        </w:tblCellMar>
                        <w:tblLook w:val="0420" w:firstRow="1" w:lastRow="0" w:firstColumn="0" w:lastColumn="0" w:noHBand="0" w:noVBand="1"/>
                      </w:tblPr>
                      <w:tblGrid>
                        <w:gridCol w:w="2994"/>
                        <w:gridCol w:w="1312"/>
                      </w:tblGrid>
                      <w:tr w:rsidR="00280EE6" w:rsidRPr="0054266F" w:rsidTr="00714367">
                        <w:trPr>
                          <w:trHeight w:val="18"/>
                          <w:jc w:val="right"/>
                        </w:trPr>
                        <w:tc>
                          <w:tcPr>
                            <w:tcW w:w="4306" w:type="dxa"/>
                            <w:gridSpan w:val="2"/>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3" w:name="_Toc378079162"/>
                            <w:r w:rsidRPr="00DB30DE">
                              <w:rPr>
                                <w:rFonts w:asciiTheme="minorHAnsi" w:hAnsiTheme="minorHAnsi"/>
                                <w:b/>
                                <w:bCs/>
                                <w:color w:val="FFFFFF" w:themeColor="background1"/>
                                <w:sz w:val="20"/>
                                <w:szCs w:val="20"/>
                                <w:lang w:val="en-US"/>
                              </w:rPr>
                              <w:t>Development level of responding countries</w:t>
                            </w:r>
                            <w:bookmarkEnd w:id="23"/>
                          </w:p>
                        </w:tc>
                      </w:tr>
                      <w:tr w:rsidR="00280EE6" w:rsidRPr="0027700A" w:rsidTr="00714367">
                        <w:trPr>
                          <w:trHeight w:val="201"/>
                          <w:jc w:val="right"/>
                        </w:trPr>
                        <w:tc>
                          <w:tcPr>
                            <w:tcW w:w="299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4" w:name="_Toc378079163"/>
                            <w:r w:rsidRPr="00DB30DE">
                              <w:rPr>
                                <w:rFonts w:asciiTheme="minorHAnsi" w:hAnsiTheme="minorHAnsi"/>
                                <w:sz w:val="20"/>
                                <w:szCs w:val="20"/>
                                <w:lang w:val="en-US"/>
                              </w:rPr>
                              <w:t>Developed countries</w:t>
                            </w:r>
                            <w:bookmarkEnd w:id="24"/>
                          </w:p>
                        </w:tc>
                        <w:tc>
                          <w:tcPr>
                            <w:tcW w:w="131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5" w:name="_Toc378079164"/>
                            <w:r w:rsidRPr="00DB30DE">
                              <w:rPr>
                                <w:rFonts w:asciiTheme="minorHAnsi" w:hAnsiTheme="minorHAnsi"/>
                                <w:sz w:val="20"/>
                                <w:szCs w:val="20"/>
                                <w:lang w:val="en-US"/>
                              </w:rPr>
                              <w:t>24.14%</w:t>
                            </w:r>
                            <w:bookmarkEnd w:id="25"/>
                          </w:p>
                        </w:tc>
                      </w:tr>
                      <w:tr w:rsidR="00280EE6" w:rsidRPr="0027700A" w:rsidTr="00714367">
                        <w:trPr>
                          <w:trHeight w:val="92"/>
                          <w:jc w:val="right"/>
                        </w:trPr>
                        <w:tc>
                          <w:tcPr>
                            <w:tcW w:w="299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6" w:name="_Toc378079165"/>
                            <w:r w:rsidRPr="00DB30DE">
                              <w:rPr>
                                <w:rFonts w:asciiTheme="minorHAnsi" w:hAnsiTheme="minorHAnsi"/>
                                <w:sz w:val="20"/>
                                <w:szCs w:val="20"/>
                                <w:lang w:val="en-US"/>
                              </w:rPr>
                              <w:t>Transition countries</w:t>
                            </w:r>
                            <w:bookmarkEnd w:id="26"/>
                          </w:p>
                        </w:tc>
                        <w:tc>
                          <w:tcPr>
                            <w:tcW w:w="13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7" w:name="_Toc378079166"/>
                            <w:r w:rsidRPr="00DB30DE">
                              <w:rPr>
                                <w:rFonts w:asciiTheme="minorHAnsi" w:hAnsiTheme="minorHAnsi"/>
                                <w:sz w:val="20"/>
                                <w:szCs w:val="20"/>
                                <w:lang w:val="en-US"/>
                              </w:rPr>
                              <w:t>3.45%</w:t>
                            </w:r>
                            <w:bookmarkEnd w:id="27"/>
                          </w:p>
                        </w:tc>
                      </w:tr>
                      <w:tr w:rsidR="00280EE6" w:rsidRPr="0027700A" w:rsidTr="00714367">
                        <w:trPr>
                          <w:trHeight w:val="18"/>
                          <w:jc w:val="right"/>
                        </w:trPr>
                        <w:tc>
                          <w:tcPr>
                            <w:tcW w:w="299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8" w:name="_Toc378079167"/>
                            <w:r w:rsidRPr="00DB30DE">
                              <w:rPr>
                                <w:rFonts w:asciiTheme="minorHAnsi" w:hAnsiTheme="minorHAnsi"/>
                                <w:sz w:val="20"/>
                                <w:szCs w:val="20"/>
                                <w:lang w:val="en-US"/>
                              </w:rPr>
                              <w:t>Developing countries</w:t>
                            </w:r>
                            <w:bookmarkEnd w:id="28"/>
                          </w:p>
                        </w:tc>
                        <w:tc>
                          <w:tcPr>
                            <w:tcW w:w="131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29" w:name="_Toc378079168"/>
                            <w:r w:rsidRPr="00DB30DE">
                              <w:rPr>
                                <w:rFonts w:asciiTheme="minorHAnsi" w:hAnsiTheme="minorHAnsi"/>
                                <w:sz w:val="20"/>
                                <w:szCs w:val="20"/>
                                <w:lang w:val="en-US"/>
                              </w:rPr>
                              <w:t>55.17%</w:t>
                            </w:r>
                            <w:bookmarkEnd w:id="29"/>
                          </w:p>
                        </w:tc>
                      </w:tr>
                      <w:tr w:rsidR="00280EE6" w:rsidRPr="0027700A" w:rsidTr="00714367">
                        <w:trPr>
                          <w:trHeight w:val="428"/>
                          <w:jc w:val="right"/>
                        </w:trPr>
                        <w:tc>
                          <w:tcPr>
                            <w:tcW w:w="299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30" w:name="_Toc378079169"/>
                            <w:r w:rsidRPr="00DB30DE">
                              <w:rPr>
                                <w:rFonts w:asciiTheme="minorHAnsi" w:hAnsiTheme="minorHAnsi"/>
                                <w:sz w:val="20"/>
                                <w:szCs w:val="20"/>
                                <w:lang w:val="en-US"/>
                              </w:rPr>
                              <w:t>Least developed countries</w:t>
                            </w:r>
                            <w:bookmarkEnd w:id="30"/>
                          </w:p>
                        </w:tc>
                        <w:tc>
                          <w:tcPr>
                            <w:tcW w:w="131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80EE6" w:rsidRPr="00DB30DE" w:rsidRDefault="00280EE6" w:rsidP="00C363C4">
                            <w:pPr>
                              <w:pStyle w:val="CEOcontributionStart"/>
                              <w:spacing w:before="0" w:after="0"/>
                              <w:outlineLvl w:val="0"/>
                              <w:rPr>
                                <w:rFonts w:asciiTheme="minorHAnsi" w:hAnsiTheme="minorHAnsi"/>
                                <w:sz w:val="20"/>
                                <w:szCs w:val="20"/>
                                <w:lang w:val="en-US"/>
                              </w:rPr>
                            </w:pPr>
                            <w:bookmarkStart w:id="31" w:name="_Toc378079170"/>
                            <w:r w:rsidRPr="00DB30DE">
                              <w:rPr>
                                <w:rFonts w:asciiTheme="minorHAnsi" w:hAnsiTheme="minorHAnsi"/>
                                <w:sz w:val="20"/>
                                <w:szCs w:val="20"/>
                                <w:lang w:val="en-US"/>
                              </w:rPr>
                              <w:t>17.24%</w:t>
                            </w:r>
                            <w:bookmarkEnd w:id="31"/>
                          </w:p>
                        </w:tc>
                      </w:tr>
                    </w:tbl>
                    <w:p w:rsidR="00280EE6" w:rsidRPr="00DB30DE" w:rsidRDefault="00280EE6" w:rsidP="0029520F">
                      <w:pPr>
                        <w:jc w:val="center"/>
                        <w:rPr>
                          <w:lang w:val="en-US"/>
                        </w:rPr>
                      </w:pPr>
                    </w:p>
                  </w:txbxContent>
                </v:textbox>
              </v:shape>
            </w:pict>
          </mc:Fallback>
        </mc:AlternateContent>
      </w:r>
      <w:r w:rsidR="00B42D60" w:rsidRPr="0027700A">
        <w:rPr>
          <w:bCs w:val="0"/>
          <w:noProof/>
          <w:lang w:val="en-US" w:eastAsia="zh-CN"/>
        </w:rPr>
        <w:drawing>
          <wp:inline distT="0" distB="0" distL="0" distR="0" wp14:anchorId="4FA642D6" wp14:editId="385ED912">
            <wp:extent cx="5724525" cy="3267075"/>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B42D60" w:rsidRPr="00837668" w:rsidRDefault="00B42D60" w:rsidP="00B42D60">
      <w:pPr>
        <w:pStyle w:val="figuresource"/>
        <w:rPr>
          <w:lang w:val="en-US"/>
        </w:rPr>
      </w:pPr>
    </w:p>
    <w:p w:rsidR="00B04522" w:rsidRPr="00B04522" w:rsidRDefault="00B04522" w:rsidP="00CA475E">
      <w:pPr>
        <w:pStyle w:val="HeadingB"/>
        <w:spacing w:after="120"/>
      </w:pPr>
      <w:r>
        <w:t>1</w:t>
      </w:r>
      <w:r>
        <w:tab/>
      </w:r>
      <w:r w:rsidRPr="00B04522">
        <w:t>Is there a formal definition of 'rural' or 'remote' areas?</w:t>
      </w:r>
    </w:p>
    <w:tbl>
      <w:tblPr>
        <w:tblpPr w:leftFromText="180" w:rightFromText="180" w:vertAnchor="text" w:horzAnchor="margin" w:tblpXSpec="right" w:tblpY="54"/>
        <w:tblW w:w="9311" w:type="dxa"/>
        <w:tblLayout w:type="fixed"/>
        <w:tblCellMar>
          <w:left w:w="0" w:type="dxa"/>
          <w:right w:w="0" w:type="dxa"/>
        </w:tblCellMar>
        <w:tblLook w:val="0420" w:firstRow="1" w:lastRow="0" w:firstColumn="0" w:lastColumn="0" w:noHBand="0" w:noVBand="1"/>
      </w:tblPr>
      <w:tblGrid>
        <w:gridCol w:w="4619"/>
        <w:gridCol w:w="3842"/>
        <w:gridCol w:w="850"/>
      </w:tblGrid>
      <w:tr w:rsidR="00CA475E" w:rsidRPr="003C4167" w:rsidTr="00CA475E">
        <w:trPr>
          <w:trHeight w:val="113"/>
        </w:trPr>
        <w:tc>
          <w:tcPr>
            <w:tcW w:w="4619" w:type="dxa"/>
            <w:vMerge w:val="restart"/>
            <w:tcBorders>
              <w:top w:val="single" w:sz="12" w:space="0" w:color="005173"/>
              <w:left w:val="single" w:sz="12" w:space="0" w:color="005173"/>
              <w:right w:val="single" w:sz="8" w:space="0" w:color="FFFFFF"/>
            </w:tcBorders>
            <w:shd w:val="clear" w:color="auto" w:fill="E8F8FD"/>
            <w:vAlign w:val="center"/>
          </w:tcPr>
          <w:p w:rsidR="00CA475E" w:rsidRPr="003C4167" w:rsidRDefault="00CA475E" w:rsidP="00CA475E">
            <w:pPr>
              <w:spacing w:before="0"/>
              <w:jc w:val="center"/>
            </w:pPr>
            <w:r w:rsidRPr="003C4167">
              <w:rPr>
                <w:b/>
                <w:noProof/>
                <w:lang w:val="en-US" w:eastAsia="zh-CN"/>
              </w:rPr>
              <w:drawing>
                <wp:inline distT="0" distB="0" distL="0" distR="0" wp14:anchorId="29BA4C66" wp14:editId="6B11BC1E">
                  <wp:extent cx="2800350" cy="286702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c>
          <w:tcPr>
            <w:tcW w:w="4692" w:type="dxa"/>
            <w:gridSpan w:val="2"/>
            <w:tcBorders>
              <w:top w:val="single" w:sz="12" w:space="0" w:color="005173"/>
              <w:left w:val="single" w:sz="8" w:space="0" w:color="FFFFFF"/>
              <w:bottom w:val="single" w:sz="24" w:space="0" w:color="FFFFFF"/>
              <w:right w:val="single" w:sz="12" w:space="0" w:color="005173"/>
            </w:tcBorders>
            <w:shd w:val="clear" w:color="auto" w:fill="4F81BD"/>
            <w:tcMar>
              <w:top w:w="72" w:type="dxa"/>
              <w:left w:w="144" w:type="dxa"/>
              <w:bottom w:w="72" w:type="dxa"/>
              <w:right w:w="144" w:type="dxa"/>
            </w:tcMar>
            <w:hideMark/>
          </w:tcPr>
          <w:p w:rsidR="00CA475E" w:rsidRPr="00D71FA8" w:rsidRDefault="00CA475E" w:rsidP="00CA475E">
            <w:pPr>
              <w:spacing w:before="0"/>
              <w:rPr>
                <w:b/>
                <w:bCs/>
                <w:color w:val="FFFFFF" w:themeColor="background1"/>
                <w:sz w:val="20"/>
                <w:szCs w:val="20"/>
              </w:rPr>
            </w:pPr>
            <w:r w:rsidRPr="00D71FA8">
              <w:rPr>
                <w:b/>
                <w:bCs/>
                <w:color w:val="FFFFFF" w:themeColor="background1"/>
                <w:sz w:val="20"/>
                <w:szCs w:val="20"/>
              </w:rPr>
              <w:t>By level of development</w:t>
            </w:r>
          </w:p>
        </w:tc>
      </w:tr>
      <w:tr w:rsidR="00CA475E" w:rsidRPr="003C4167" w:rsidTr="00CA475E">
        <w:trPr>
          <w:trHeight w:val="221"/>
        </w:trPr>
        <w:tc>
          <w:tcPr>
            <w:tcW w:w="4619" w:type="dxa"/>
            <w:vMerge/>
            <w:tcBorders>
              <w:left w:val="single" w:sz="12" w:space="0" w:color="005173"/>
              <w:right w:val="single" w:sz="8" w:space="0" w:color="FFFFFF"/>
            </w:tcBorders>
            <w:shd w:val="clear" w:color="auto" w:fill="E8F8FD"/>
          </w:tcPr>
          <w:p w:rsidR="00CA475E" w:rsidRPr="003C4167" w:rsidRDefault="00CA475E" w:rsidP="00CA475E">
            <w:pPr>
              <w:spacing w:before="0"/>
              <w:ind w:firstLine="567"/>
              <w:jc w:val="center"/>
            </w:pPr>
          </w:p>
        </w:tc>
        <w:tc>
          <w:tcPr>
            <w:tcW w:w="384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Developed countries</w:t>
            </w:r>
          </w:p>
        </w:tc>
        <w:tc>
          <w:tcPr>
            <w:tcW w:w="850" w:type="dxa"/>
            <w:tcBorders>
              <w:top w:val="single" w:sz="24"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60%</w:t>
            </w:r>
          </w:p>
        </w:tc>
      </w:tr>
      <w:tr w:rsidR="00CA475E" w:rsidRPr="003C4167" w:rsidTr="00CA475E">
        <w:trPr>
          <w:trHeight w:val="18"/>
        </w:trPr>
        <w:tc>
          <w:tcPr>
            <w:tcW w:w="4619" w:type="dxa"/>
            <w:vMerge/>
            <w:tcBorders>
              <w:left w:val="single" w:sz="12" w:space="0" w:color="005173"/>
              <w:right w:val="single" w:sz="8" w:space="0" w:color="FFFFFF"/>
            </w:tcBorders>
            <w:shd w:val="clear" w:color="auto" w:fill="E8F8FD"/>
          </w:tcPr>
          <w:p w:rsidR="00CA475E" w:rsidRPr="003C4167" w:rsidRDefault="00CA475E" w:rsidP="00CA475E">
            <w:pPr>
              <w:spacing w:before="0"/>
            </w:pPr>
          </w:p>
        </w:tc>
        <w:tc>
          <w:tcPr>
            <w:tcW w:w="38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Transition countries</w:t>
            </w:r>
          </w:p>
        </w:tc>
        <w:tc>
          <w:tcPr>
            <w:tcW w:w="850"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100%</w:t>
            </w:r>
          </w:p>
        </w:tc>
      </w:tr>
      <w:tr w:rsidR="00CA475E" w:rsidRPr="003C4167" w:rsidTr="00CA475E">
        <w:trPr>
          <w:trHeight w:val="283"/>
        </w:trPr>
        <w:tc>
          <w:tcPr>
            <w:tcW w:w="4619" w:type="dxa"/>
            <w:vMerge/>
            <w:tcBorders>
              <w:left w:val="single" w:sz="12" w:space="0" w:color="005173"/>
              <w:right w:val="single" w:sz="8" w:space="0" w:color="FFFFFF"/>
            </w:tcBorders>
            <w:shd w:val="clear" w:color="auto" w:fill="E8F8FD"/>
          </w:tcPr>
          <w:p w:rsidR="00CA475E" w:rsidRPr="003C4167" w:rsidRDefault="00CA475E" w:rsidP="00CA475E">
            <w:pPr>
              <w:spacing w:before="0"/>
            </w:pPr>
          </w:p>
        </w:tc>
        <w:tc>
          <w:tcPr>
            <w:tcW w:w="38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A475E" w:rsidRPr="00D71FA8" w:rsidRDefault="00CA475E" w:rsidP="00CA475E">
            <w:pPr>
              <w:spacing w:before="0"/>
              <w:rPr>
                <w:sz w:val="20"/>
                <w:szCs w:val="20"/>
              </w:rPr>
            </w:pPr>
            <w:r w:rsidRPr="00D71FA8">
              <w:rPr>
                <w:sz w:val="20"/>
                <w:szCs w:val="20"/>
              </w:rPr>
              <w:t>Developing countries</w:t>
            </w:r>
          </w:p>
        </w:tc>
        <w:tc>
          <w:tcPr>
            <w:tcW w:w="850" w:type="dxa"/>
            <w:tcBorders>
              <w:top w:val="single" w:sz="8"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60%</w:t>
            </w:r>
          </w:p>
        </w:tc>
      </w:tr>
      <w:tr w:rsidR="00CA475E" w:rsidRPr="003C4167" w:rsidTr="00CA475E">
        <w:trPr>
          <w:trHeight w:val="283"/>
        </w:trPr>
        <w:tc>
          <w:tcPr>
            <w:tcW w:w="4619" w:type="dxa"/>
            <w:vMerge/>
            <w:tcBorders>
              <w:left w:val="single" w:sz="12" w:space="0" w:color="005173"/>
              <w:right w:val="single" w:sz="8" w:space="0" w:color="FFFFFF"/>
            </w:tcBorders>
            <w:shd w:val="clear" w:color="auto" w:fill="E8F8FD"/>
          </w:tcPr>
          <w:p w:rsidR="00CA475E" w:rsidRPr="003C4167" w:rsidRDefault="00CA475E" w:rsidP="00CA475E">
            <w:pPr>
              <w:spacing w:before="0"/>
            </w:pPr>
          </w:p>
        </w:tc>
        <w:tc>
          <w:tcPr>
            <w:tcW w:w="3842" w:type="dxa"/>
            <w:tcBorders>
              <w:top w:val="single" w:sz="8" w:space="0" w:color="FFFFFF"/>
              <w:left w:val="single" w:sz="8" w:space="0" w:color="FFFFFF"/>
            </w:tcBorders>
            <w:shd w:val="clear" w:color="auto" w:fill="E9EDF4"/>
            <w:tcMar>
              <w:top w:w="72" w:type="dxa"/>
              <w:left w:w="144" w:type="dxa"/>
              <w:bottom w:w="72" w:type="dxa"/>
              <w:right w:w="144" w:type="dxa"/>
            </w:tcMar>
            <w:hideMark/>
          </w:tcPr>
          <w:p w:rsidR="00CA475E" w:rsidRPr="00CA475E" w:rsidRDefault="00CA475E" w:rsidP="00CA475E">
            <w:pPr>
              <w:spacing w:before="0"/>
              <w:rPr>
                <w:sz w:val="20"/>
                <w:szCs w:val="20"/>
              </w:rPr>
            </w:pPr>
            <w:r w:rsidRPr="00D71FA8">
              <w:rPr>
                <w:sz w:val="20"/>
                <w:szCs w:val="20"/>
              </w:rPr>
              <w:t>Least developed countries</w:t>
            </w:r>
          </w:p>
        </w:tc>
        <w:tc>
          <w:tcPr>
            <w:tcW w:w="850" w:type="dxa"/>
            <w:tcBorders>
              <w:top w:val="single" w:sz="8" w:space="0" w:color="FFFFFF"/>
              <w:left w:val="nil"/>
              <w:right w:val="single" w:sz="12" w:space="0" w:color="005173"/>
            </w:tcBorders>
            <w:shd w:val="clear" w:color="auto" w:fill="E9EDF4"/>
            <w:tcMar>
              <w:top w:w="72" w:type="dxa"/>
              <w:left w:w="144" w:type="dxa"/>
              <w:bottom w:w="72" w:type="dxa"/>
              <w:right w:w="144" w:type="dxa"/>
            </w:tcMar>
            <w:hideMark/>
          </w:tcPr>
          <w:p w:rsidR="00CA475E" w:rsidRPr="00D71FA8" w:rsidRDefault="00CA475E" w:rsidP="00CA475E">
            <w:pPr>
              <w:spacing w:before="0"/>
              <w:rPr>
                <w:bCs/>
                <w:sz w:val="20"/>
                <w:szCs w:val="20"/>
              </w:rPr>
            </w:pPr>
            <w:r w:rsidRPr="00D71FA8">
              <w:rPr>
                <w:sz w:val="20"/>
                <w:szCs w:val="20"/>
              </w:rPr>
              <w:t>80%</w:t>
            </w:r>
          </w:p>
        </w:tc>
      </w:tr>
      <w:tr w:rsidR="00CA475E" w:rsidRPr="003C4167" w:rsidTr="00CA475E">
        <w:trPr>
          <w:trHeight w:val="2460"/>
        </w:trPr>
        <w:tc>
          <w:tcPr>
            <w:tcW w:w="4619" w:type="dxa"/>
            <w:vMerge/>
            <w:tcBorders>
              <w:left w:val="single" w:sz="12" w:space="0" w:color="005173"/>
              <w:bottom w:val="single" w:sz="12" w:space="0" w:color="005173"/>
              <w:right w:val="single" w:sz="4" w:space="0" w:color="E8F8FD"/>
            </w:tcBorders>
            <w:shd w:val="clear" w:color="auto" w:fill="E8F8FD"/>
          </w:tcPr>
          <w:p w:rsidR="00CA475E" w:rsidRPr="003C4167" w:rsidRDefault="00CA475E" w:rsidP="00CA475E">
            <w:pPr>
              <w:spacing w:before="0"/>
            </w:pPr>
          </w:p>
        </w:tc>
        <w:tc>
          <w:tcPr>
            <w:tcW w:w="3842" w:type="dxa"/>
            <w:tcBorders>
              <w:left w:val="single" w:sz="4" w:space="0" w:color="E8F8FD"/>
              <w:bottom w:val="single" w:sz="12" w:space="0" w:color="005173"/>
            </w:tcBorders>
            <w:shd w:val="clear" w:color="auto" w:fill="E8F8FD"/>
            <w:tcMar>
              <w:top w:w="72" w:type="dxa"/>
              <w:left w:w="144" w:type="dxa"/>
              <w:bottom w:w="72" w:type="dxa"/>
              <w:right w:w="144" w:type="dxa"/>
            </w:tcMar>
          </w:tcPr>
          <w:p w:rsidR="00CA475E" w:rsidRPr="00D71FA8" w:rsidRDefault="00CA475E" w:rsidP="00CA475E">
            <w:pPr>
              <w:spacing w:before="0"/>
              <w:rPr>
                <w:sz w:val="20"/>
                <w:szCs w:val="20"/>
              </w:rPr>
            </w:pPr>
          </w:p>
          <w:p w:rsidR="00CA475E" w:rsidRDefault="00CA475E" w:rsidP="00CA475E">
            <w:pPr>
              <w:spacing w:before="0"/>
              <w:rPr>
                <w:sz w:val="20"/>
                <w:szCs w:val="20"/>
              </w:rPr>
            </w:pPr>
          </w:p>
          <w:p w:rsidR="00CA475E" w:rsidRDefault="00CA475E" w:rsidP="00CA475E">
            <w:pPr>
              <w:spacing w:before="0"/>
              <w:rPr>
                <w:sz w:val="20"/>
                <w:szCs w:val="20"/>
              </w:rPr>
            </w:pPr>
          </w:p>
          <w:p w:rsidR="00CA475E" w:rsidRPr="00D71FA8" w:rsidRDefault="00CA475E" w:rsidP="00CA475E">
            <w:pPr>
              <w:spacing w:before="0"/>
              <w:rPr>
                <w:sz w:val="20"/>
                <w:szCs w:val="20"/>
              </w:rPr>
            </w:pPr>
          </w:p>
          <w:p w:rsidR="00CA475E" w:rsidRPr="00D71FA8" w:rsidRDefault="00CA475E" w:rsidP="00CA475E">
            <w:pPr>
              <w:spacing w:before="0"/>
              <w:rPr>
                <w:sz w:val="20"/>
                <w:szCs w:val="20"/>
              </w:rPr>
            </w:pPr>
            <w:r w:rsidRPr="00D71FA8">
              <w:rPr>
                <w:noProof/>
                <w:sz w:val="20"/>
                <w:szCs w:val="20"/>
                <w:lang w:val="en-US" w:eastAsia="zh-CN"/>
              </w:rPr>
              <mc:AlternateContent>
                <mc:Choice Requires="wps">
                  <w:drawing>
                    <wp:anchor distT="0" distB="0" distL="114300" distR="114300" simplePos="0" relativeHeight="251737600" behindDoc="0" locked="0" layoutInCell="1" allowOverlap="1" wp14:anchorId="226ACDA7" wp14:editId="766031CB">
                      <wp:simplePos x="0" y="0"/>
                      <wp:positionH relativeFrom="column">
                        <wp:posOffset>-73024</wp:posOffset>
                      </wp:positionH>
                      <wp:positionV relativeFrom="paragraph">
                        <wp:posOffset>206375</wp:posOffset>
                      </wp:positionV>
                      <wp:extent cx="2990850" cy="695325"/>
                      <wp:effectExtent l="0" t="0" r="0" b="0"/>
                      <wp:wrapNone/>
                      <wp:docPr id="12" name="TextBox 11"/>
                      <wp:cNvGraphicFramePr/>
                      <a:graphic xmlns:a="http://schemas.openxmlformats.org/drawingml/2006/main">
                        <a:graphicData uri="http://schemas.microsoft.com/office/word/2010/wordprocessingShape">
                          <wps:wsp>
                            <wps:cNvSpPr txBox="1"/>
                            <wps:spPr>
                              <a:xfrm>
                                <a:off x="0" y="0"/>
                                <a:ext cx="2990850" cy="695325"/>
                              </a:xfrm>
                              <a:prstGeom prst="rect">
                                <a:avLst/>
                              </a:prstGeom>
                              <a:noFill/>
                            </wps:spPr>
                            <wps:txbx>
                              <w:txbxContent>
                                <w:p w:rsidR="00280EE6" w:rsidRPr="00284239" w:rsidRDefault="00280EE6" w:rsidP="00B3627C">
                                  <w:pPr>
                                    <w:pStyle w:val="NormalWeb"/>
                                    <w:spacing w:before="0" w:beforeAutospacing="0" w:after="0" w:afterAutospacing="0"/>
                                    <w:rPr>
                                      <w:rFonts w:asciiTheme="minorHAnsi" w:hAnsiTheme="minorHAnsi" w:cstheme="minorBidi"/>
                                      <w:color w:val="000000" w:themeColor="text1"/>
                                      <w:kern w:val="24"/>
                                      <w:sz w:val="20"/>
                                      <w:szCs w:val="20"/>
                                    </w:rPr>
                                  </w:pPr>
                                  <w:r w:rsidRPr="00284239">
                                    <w:rPr>
                                      <w:rFonts w:asciiTheme="minorHAnsi" w:hAnsiTheme="minorHAnsi" w:cstheme="minorBidi"/>
                                      <w:color w:val="000000" w:themeColor="text1"/>
                                      <w:kern w:val="24"/>
                                      <w:sz w:val="20"/>
                                      <w:szCs w:val="20"/>
                                    </w:rPr>
                                    <w:t>*28 organizations from 26 countries replied to this question</w:t>
                                  </w:r>
                                </w:p>
                                <w:p w:rsidR="00280EE6" w:rsidRPr="00284239" w:rsidRDefault="00280EE6" w:rsidP="00B3627C">
                                  <w:pPr>
                                    <w:pStyle w:val="NormalWeb"/>
                                    <w:spacing w:before="0" w:beforeAutospacing="0" w:after="0" w:afterAutospacing="0"/>
                                    <w:rPr>
                                      <w:rFonts w:asciiTheme="minorHAnsi" w:hAnsiTheme="minorHAnsi" w:cstheme="minorBidi"/>
                                      <w:color w:val="000000" w:themeColor="text1"/>
                                      <w:kern w:val="24"/>
                                      <w:sz w:val="20"/>
                                      <w:szCs w:val="20"/>
                                    </w:rPr>
                                  </w:pPr>
                                  <w:r w:rsidRPr="00284239">
                                    <w:rPr>
                                      <w:rFonts w:asciiTheme="minorHAnsi" w:hAnsiTheme="minorHAnsi" w:cstheme="minorBidi"/>
                                      <w:color w:val="000000" w:themeColor="text1"/>
                                      <w:kern w:val="24"/>
                                      <w:sz w:val="20"/>
                                      <w:szCs w:val="20"/>
                                    </w:rPr>
                                    <w:t xml:space="preserve">*replies merged when multiple organizations in same </w:t>
                                  </w:r>
                                </w:p>
                                <w:p w:rsidR="00280EE6" w:rsidRPr="009877E4" w:rsidRDefault="00280EE6" w:rsidP="00B3627C">
                                  <w:pPr>
                                    <w:pStyle w:val="NormalWeb"/>
                                    <w:spacing w:before="0" w:beforeAutospacing="0" w:after="0" w:afterAutospacing="0"/>
                                    <w:rPr>
                                      <w:rFonts w:ascii="Verdana" w:hAnsi="Verdana" w:cstheme="minorBidi"/>
                                      <w:color w:val="000000" w:themeColor="text1"/>
                                      <w:kern w:val="24"/>
                                      <w:sz w:val="19"/>
                                      <w:szCs w:val="19"/>
                                    </w:rPr>
                                  </w:pPr>
                                  <w:r w:rsidRPr="00284239">
                                    <w:rPr>
                                      <w:rFonts w:asciiTheme="minorHAnsi" w:hAnsiTheme="minorHAnsi" w:cstheme="minorBidi"/>
                                      <w:color w:val="000000" w:themeColor="text1"/>
                                      <w:kern w:val="24"/>
                                      <w:sz w:val="20"/>
                                      <w:szCs w:val="20"/>
                                    </w:rPr>
                                    <w:t xml:space="preserve">  country replied.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11" o:spid="_x0000_s1027" type="#_x0000_t202" style="position:absolute;left:0;text-align:left;margin-left:-5.75pt;margin-top:16.25pt;width:235.5pt;height:54.7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" filled="f" stroked="f">
                      <v:textbox>
                        <w:txbxContent>
                          <w:p w:rsidR="00280EE6" w:rsidRPr="00284239" w:rsidRDefault="00280EE6" w:rsidP="00B3627C">
                            <w:pPr>
                              <w:pStyle w:val="NormalWeb"/>
                              <w:spacing w:before="0" w:beforeAutospacing="0" w:after="0" w:afterAutospacing="0"/>
                              <w:rPr>
                                <w:rFonts w:asciiTheme="minorHAnsi" w:hAnsiTheme="minorHAnsi" w:cstheme="minorBidi"/>
                                <w:color w:val="000000" w:themeColor="text1"/>
                                <w:kern w:val="24"/>
                                <w:sz w:val="20"/>
                                <w:szCs w:val="20"/>
                              </w:rPr>
                            </w:pPr>
                            <w:r w:rsidRPr="00284239">
                              <w:rPr>
                                <w:rFonts w:asciiTheme="minorHAnsi" w:hAnsiTheme="minorHAnsi" w:cstheme="minorBidi"/>
                                <w:color w:val="000000" w:themeColor="text1"/>
                                <w:kern w:val="24"/>
                                <w:sz w:val="20"/>
                                <w:szCs w:val="20"/>
                              </w:rPr>
                              <w:t>*28 organizations from 26 countries replied to this question</w:t>
                            </w:r>
                          </w:p>
                          <w:p w:rsidR="00280EE6" w:rsidRPr="00284239" w:rsidRDefault="00280EE6" w:rsidP="00B3627C">
                            <w:pPr>
                              <w:pStyle w:val="NormalWeb"/>
                              <w:spacing w:before="0" w:beforeAutospacing="0" w:after="0" w:afterAutospacing="0"/>
                              <w:rPr>
                                <w:rFonts w:asciiTheme="minorHAnsi" w:hAnsiTheme="minorHAnsi" w:cstheme="minorBidi"/>
                                <w:color w:val="000000" w:themeColor="text1"/>
                                <w:kern w:val="24"/>
                                <w:sz w:val="20"/>
                                <w:szCs w:val="20"/>
                              </w:rPr>
                            </w:pPr>
                            <w:r w:rsidRPr="00284239">
                              <w:rPr>
                                <w:rFonts w:asciiTheme="minorHAnsi" w:hAnsiTheme="minorHAnsi" w:cstheme="minorBidi"/>
                                <w:color w:val="000000" w:themeColor="text1"/>
                                <w:kern w:val="24"/>
                                <w:sz w:val="20"/>
                                <w:szCs w:val="20"/>
                              </w:rPr>
                              <w:t xml:space="preserve">*replies merged when multiple organizations in same </w:t>
                            </w:r>
                          </w:p>
                          <w:p w:rsidR="00280EE6" w:rsidRPr="009877E4" w:rsidRDefault="00280EE6" w:rsidP="00B3627C">
                            <w:pPr>
                              <w:pStyle w:val="NormalWeb"/>
                              <w:spacing w:before="0" w:beforeAutospacing="0" w:after="0" w:afterAutospacing="0"/>
                              <w:rPr>
                                <w:rFonts w:ascii="Verdana" w:hAnsi="Verdana" w:cstheme="minorBidi"/>
                                <w:color w:val="000000" w:themeColor="text1"/>
                                <w:kern w:val="24"/>
                                <w:sz w:val="19"/>
                                <w:szCs w:val="19"/>
                              </w:rPr>
                            </w:pPr>
                            <w:r w:rsidRPr="00284239">
                              <w:rPr>
                                <w:rFonts w:asciiTheme="minorHAnsi" w:hAnsiTheme="minorHAnsi" w:cstheme="minorBidi"/>
                                <w:color w:val="000000" w:themeColor="text1"/>
                                <w:kern w:val="24"/>
                                <w:sz w:val="20"/>
                                <w:szCs w:val="20"/>
                              </w:rPr>
                              <w:t xml:space="preserve">  </w:t>
                            </w:r>
                            <w:proofErr w:type="gramStart"/>
                            <w:r w:rsidRPr="00284239">
                              <w:rPr>
                                <w:rFonts w:asciiTheme="minorHAnsi" w:hAnsiTheme="minorHAnsi" w:cstheme="minorBidi"/>
                                <w:color w:val="000000" w:themeColor="text1"/>
                                <w:kern w:val="24"/>
                                <w:sz w:val="20"/>
                                <w:szCs w:val="20"/>
                              </w:rPr>
                              <w:t>country</w:t>
                            </w:r>
                            <w:proofErr w:type="gramEnd"/>
                            <w:r w:rsidRPr="00284239">
                              <w:rPr>
                                <w:rFonts w:asciiTheme="minorHAnsi" w:hAnsiTheme="minorHAnsi" w:cstheme="minorBidi"/>
                                <w:color w:val="000000" w:themeColor="text1"/>
                                <w:kern w:val="24"/>
                                <w:sz w:val="20"/>
                                <w:szCs w:val="20"/>
                              </w:rPr>
                              <w:t xml:space="preserve"> replied.</w:t>
                            </w:r>
                          </w:p>
                        </w:txbxContent>
                      </v:textbox>
                    </v:shape>
                  </w:pict>
                </mc:Fallback>
              </mc:AlternateContent>
            </w:r>
          </w:p>
        </w:tc>
        <w:tc>
          <w:tcPr>
            <w:tcW w:w="850" w:type="dxa"/>
            <w:tcBorders>
              <w:left w:val="nil"/>
              <w:bottom w:val="single" w:sz="12" w:space="0" w:color="005173"/>
              <w:right w:val="single" w:sz="12" w:space="0" w:color="005173"/>
            </w:tcBorders>
            <w:shd w:val="clear" w:color="auto" w:fill="E8F8FD"/>
            <w:tcMar>
              <w:top w:w="72" w:type="dxa"/>
              <w:left w:w="144" w:type="dxa"/>
              <w:bottom w:w="72" w:type="dxa"/>
              <w:right w:w="144" w:type="dxa"/>
            </w:tcMar>
          </w:tcPr>
          <w:p w:rsidR="00CA475E" w:rsidRPr="00D71FA8" w:rsidRDefault="00CA475E" w:rsidP="00CA475E">
            <w:pPr>
              <w:spacing w:before="0"/>
              <w:rPr>
                <w:sz w:val="20"/>
                <w:szCs w:val="20"/>
              </w:rPr>
            </w:pPr>
          </w:p>
        </w:tc>
      </w:tr>
    </w:tbl>
    <w:p w:rsidR="002932C5" w:rsidRPr="00B04522" w:rsidRDefault="002932C5" w:rsidP="002932C5">
      <w:pPr>
        <w:spacing w:before="0"/>
        <w:rPr>
          <w:b/>
          <w:bCs/>
          <w:lang w:val="en-US"/>
        </w:rPr>
      </w:pPr>
    </w:p>
    <w:p w:rsidR="002932C5" w:rsidRPr="002932C5" w:rsidRDefault="002932C5" w:rsidP="002932C5">
      <w:pPr>
        <w:spacing w:before="0"/>
        <w:rPr>
          <w:b/>
          <w:bCs/>
          <w:lang w:val="en-US"/>
        </w:rPr>
      </w:pPr>
    </w:p>
    <w:p w:rsidR="002932C5" w:rsidRDefault="002932C5" w:rsidP="002932C5">
      <w:pPr>
        <w:spacing w:before="0"/>
        <w:rPr>
          <w:b/>
          <w:bCs/>
        </w:rPr>
      </w:pPr>
    </w:p>
    <w:p w:rsidR="00013933" w:rsidRPr="00592DB3" w:rsidRDefault="00013933" w:rsidP="008935BE">
      <w:pPr>
        <w:pStyle w:val="HeadingB"/>
        <w:rPr>
          <w:sz w:val="22"/>
        </w:rPr>
      </w:pPr>
      <w:r w:rsidRPr="00592DB3">
        <w:rPr>
          <w:sz w:val="22"/>
        </w:rPr>
        <w:t>1.a</w:t>
      </w:r>
      <w:r w:rsidR="008935BE" w:rsidRPr="00592DB3">
        <w:rPr>
          <w:sz w:val="22"/>
        </w:rPr>
        <w:tab/>
      </w:r>
      <w:r w:rsidRPr="00592DB3">
        <w:rPr>
          <w:sz w:val="22"/>
        </w:rPr>
        <w:t>If yes, please provide the definition</w:t>
      </w:r>
    </w:p>
    <w:p w:rsidR="00013933" w:rsidRPr="00013933" w:rsidRDefault="00013933" w:rsidP="00013933">
      <w:pPr>
        <w:spacing w:before="0"/>
        <w:rPr>
          <w:b/>
          <w:bCs/>
          <w:lang w:val="en-US"/>
        </w:rPr>
      </w:pPr>
    </w:p>
    <w:tbl>
      <w:tblPr>
        <w:tblStyle w:val="TableGrid"/>
        <w:tblW w:w="5000" w:type="pct"/>
        <w:jc w:val="center"/>
        <w:tblLook w:val="04A0" w:firstRow="1" w:lastRow="0" w:firstColumn="1" w:lastColumn="0" w:noHBand="0" w:noVBand="1"/>
      </w:tblPr>
      <w:tblGrid>
        <w:gridCol w:w="2415"/>
        <w:gridCol w:w="6872"/>
      </w:tblGrid>
      <w:tr w:rsidR="00013933" w:rsidRPr="00235429"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United Kingdom Telecommunications Academy (UKTA) (International)</w:t>
            </w:r>
          </w:p>
        </w:tc>
        <w:tc>
          <w:tcPr>
            <w:tcW w:w="3700" w:type="pct"/>
            <w:shd w:val="clear" w:color="auto" w:fill="E8F8FD"/>
          </w:tcPr>
          <w:p w:rsidR="00013933" w:rsidRPr="00F940BC" w:rsidRDefault="00013933" w:rsidP="008935BE">
            <w:pPr>
              <w:pStyle w:val="Tabletext"/>
              <w:jc w:val="both"/>
              <w:rPr>
                <w:lang w:val="en-US"/>
              </w:rPr>
            </w:pPr>
            <w:r w:rsidRPr="00F940BC">
              <w:rPr>
                <w:lang w:val="en-US"/>
              </w:rPr>
              <w:t>UKTA is committed to providing eEducation on Policy &amp; Regulation to the Least Developed Countries of the World.</w:t>
            </w:r>
          </w:p>
        </w:tc>
      </w:tr>
      <w:tr w:rsidR="00013933" w:rsidRPr="00235429" w:rsidTr="00437DA3">
        <w:trPr>
          <w:jc w:val="center"/>
        </w:trPr>
        <w:tc>
          <w:tcPr>
            <w:tcW w:w="1300" w:type="pct"/>
          </w:tcPr>
          <w:p w:rsidR="00013933" w:rsidRPr="009877E4" w:rsidRDefault="00013933" w:rsidP="008935BE">
            <w:pPr>
              <w:pStyle w:val="Tabletext"/>
            </w:pPr>
            <w:r w:rsidRPr="009877E4">
              <w:t>ABI Research (United States)</w:t>
            </w:r>
          </w:p>
        </w:tc>
        <w:tc>
          <w:tcPr>
            <w:tcW w:w="3700" w:type="pct"/>
          </w:tcPr>
          <w:p w:rsidR="00013933" w:rsidRPr="00F940BC" w:rsidRDefault="00013933" w:rsidP="008935BE">
            <w:pPr>
              <w:pStyle w:val="Tabletext"/>
              <w:jc w:val="both"/>
              <w:rPr>
                <w:lang w:val="en-US"/>
              </w:rPr>
            </w:pPr>
            <w:r w:rsidRPr="00F940BC">
              <w:rPr>
                <w:lang w:val="en-US"/>
              </w:rPr>
              <w:t>The Rural Definition was introduced in 2004 as a joint project between the Commission for Rural Communities (CRC – formerly the Countryside Agency), the Department for Environment, Food and Rural Affairs (Defra), the Office for National Statistics (ONS), the Office of the Deputy Prime Minister (ODPM) and the Welsh Assembly. It was delivered by the Rural Evidence Research Centre at Birkbeck College (RERC).</w:t>
            </w:r>
            <w:r w:rsidRPr="00F940BC">
              <w:rPr>
                <w:lang w:val="en-US"/>
              </w:rPr>
              <w:br/>
              <w:t xml:space="preserve">Areas forming settlements with populations of over 10,000 are urban, as defined by ONS urban area boundaries based upon land use. The remainder are defined as rural town and fringe, village or hamlet and dispersed using detailed postcode data. These (rural) settlement types are defined using population density at different scales. Once identified these are used to characterize census units (such as Output Areas and wards). Rural town and fringe areas tend to be relatively densely populated over an extended area, whereas village and hamlet areas generally have lower population densities and smaller settled areas. </w:t>
            </w:r>
          </w:p>
        </w:tc>
      </w:tr>
      <w:tr w:rsidR="00013933" w:rsidRPr="00235429"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The Egyptian Company for Mobile Services (MOBILNIL)</w:t>
            </w:r>
          </w:p>
        </w:tc>
        <w:tc>
          <w:tcPr>
            <w:tcW w:w="3700" w:type="pct"/>
            <w:shd w:val="clear" w:color="auto" w:fill="E8F8FD"/>
          </w:tcPr>
          <w:p w:rsidR="00013933" w:rsidRPr="00F940BC" w:rsidRDefault="00013933" w:rsidP="008935BE">
            <w:pPr>
              <w:pStyle w:val="Tabletext"/>
              <w:jc w:val="both"/>
              <w:rPr>
                <w:lang w:val="en-US"/>
              </w:rPr>
            </w:pPr>
            <w:r w:rsidRPr="00F940BC">
              <w:rPr>
                <w:lang w:val="en-US"/>
              </w:rPr>
              <w:t xml:space="preserve">Towns or villages that have a population of less than 2500 inhabitants. </w:t>
            </w:r>
          </w:p>
        </w:tc>
      </w:tr>
      <w:tr w:rsidR="00013933" w:rsidRPr="00235429" w:rsidTr="00437DA3">
        <w:trPr>
          <w:jc w:val="center"/>
        </w:trPr>
        <w:tc>
          <w:tcPr>
            <w:tcW w:w="1300" w:type="pct"/>
          </w:tcPr>
          <w:p w:rsidR="00013933" w:rsidRPr="009877E4" w:rsidRDefault="00013933" w:rsidP="008935BE">
            <w:pPr>
              <w:pStyle w:val="Tabletext"/>
              <w:rPr>
                <w:lang w:val="es-ES_tradnl"/>
              </w:rPr>
            </w:pPr>
            <w:r w:rsidRPr="009877E4">
              <w:rPr>
                <w:lang w:val="es-ES"/>
              </w:rPr>
              <w:t>Ministerio de Tecnologías de la Información y las Comunicaciones (Colombia)</w:t>
            </w:r>
          </w:p>
        </w:tc>
        <w:tc>
          <w:tcPr>
            <w:tcW w:w="3700" w:type="pct"/>
          </w:tcPr>
          <w:p w:rsidR="00013933" w:rsidRPr="00F940BC" w:rsidRDefault="00013933" w:rsidP="008935BE">
            <w:pPr>
              <w:pStyle w:val="Tabletext"/>
              <w:jc w:val="both"/>
              <w:rPr>
                <w:lang w:val="en-US"/>
              </w:rPr>
            </w:pPr>
            <w:r w:rsidRPr="00F940BC">
              <w:rPr>
                <w:lang w:val="en-US"/>
              </w:rPr>
              <w:t>The national statistics authority defines a rural zone as that where dwellings and land or fishing farms are dispersed and where, generally speaking, public services are not available. Human settlements in rural areas are defined as concentrations counting at least 20 adjacent houses.</w:t>
            </w:r>
          </w:p>
        </w:tc>
      </w:tr>
      <w:tr w:rsidR="00013933" w:rsidTr="00437DA3">
        <w:trPr>
          <w:jc w:val="center"/>
        </w:trPr>
        <w:tc>
          <w:tcPr>
            <w:tcW w:w="1300" w:type="pct"/>
            <w:shd w:val="clear" w:color="auto" w:fill="E8F8FD"/>
          </w:tcPr>
          <w:p w:rsidR="00013933" w:rsidRPr="009877E4" w:rsidRDefault="00013933" w:rsidP="008935BE">
            <w:pPr>
              <w:pStyle w:val="Tabletext"/>
            </w:pPr>
            <w:r w:rsidRPr="009877E4">
              <w:t xml:space="preserve">Telecommunication &amp; Radiocommunication Regulator (TRR) (Vanuatu) </w:t>
            </w:r>
          </w:p>
        </w:tc>
        <w:tc>
          <w:tcPr>
            <w:tcW w:w="3700" w:type="pct"/>
            <w:shd w:val="clear" w:color="auto" w:fill="E8F8FD"/>
          </w:tcPr>
          <w:p w:rsidR="00013933" w:rsidRPr="00F940BC" w:rsidRDefault="00013933" w:rsidP="008935BE">
            <w:pPr>
              <w:pStyle w:val="Tabletext"/>
              <w:jc w:val="both"/>
              <w:rPr>
                <w:lang w:val="en-US"/>
              </w:rPr>
            </w:pPr>
            <w:r w:rsidRPr="00F940BC">
              <w:rPr>
                <w:lang w:val="en-US"/>
              </w:rPr>
              <w:t>Telecommunications service for locations which are not or not adequately served</w:t>
            </w:r>
          </w:p>
          <w:p w:rsidR="00013933" w:rsidRPr="009877E4" w:rsidRDefault="00013933" w:rsidP="008935BE">
            <w:pPr>
              <w:pStyle w:val="Tabletext"/>
              <w:jc w:val="both"/>
            </w:pPr>
            <w:r w:rsidRPr="009877E4">
              <w:t xml:space="preserve">by existing services </w:t>
            </w:r>
          </w:p>
        </w:tc>
      </w:tr>
      <w:tr w:rsidR="00013933" w:rsidRPr="00235429" w:rsidTr="00437DA3">
        <w:trPr>
          <w:jc w:val="center"/>
        </w:trPr>
        <w:tc>
          <w:tcPr>
            <w:tcW w:w="1300" w:type="pct"/>
          </w:tcPr>
          <w:p w:rsidR="00013933" w:rsidRPr="009877E4" w:rsidRDefault="00013933" w:rsidP="008935BE">
            <w:pPr>
              <w:pStyle w:val="Tabletext"/>
              <w:rPr>
                <w:lang w:val="fr-CH"/>
              </w:rPr>
            </w:pPr>
            <w:r w:rsidRPr="009877E4">
              <w:t xml:space="preserve">Ministère de la Communication et des Nouvelles Technologies (Niger) </w:t>
            </w:r>
          </w:p>
        </w:tc>
        <w:tc>
          <w:tcPr>
            <w:tcW w:w="3700" w:type="pct"/>
          </w:tcPr>
          <w:p w:rsidR="00013933" w:rsidRPr="00F940BC" w:rsidRDefault="00013933" w:rsidP="008935BE">
            <w:pPr>
              <w:pStyle w:val="Tabletext"/>
              <w:jc w:val="both"/>
              <w:rPr>
                <w:lang w:val="en-US"/>
              </w:rPr>
            </w:pPr>
            <w:r w:rsidRPr="00F940BC">
              <w:rPr>
                <w:lang w:val="en-US"/>
              </w:rPr>
              <w:t>Sparsely</w:t>
            </w:r>
            <w:r w:rsidR="007E1045">
              <w:rPr>
                <w:cs/>
                <w:lang w:val="en-US"/>
              </w:rPr>
              <w:t>‎</w:t>
            </w:r>
            <w:r w:rsidR="007E1045">
              <w:rPr>
                <w:lang w:val="en-US"/>
              </w:rPr>
              <w:t>–</w:t>
            </w:r>
            <w:r w:rsidR="007E1045">
              <w:rPr>
                <w:cs/>
                <w:lang w:val="en-US"/>
              </w:rPr>
              <w:t>‎</w:t>
            </w:r>
            <w:r w:rsidRPr="00F940BC">
              <w:rPr>
                <w:lang w:val="en-US"/>
              </w:rPr>
              <w:t>populated areas with little or no basic social infrastructure (telephony, electricity, schools, dispensaries, etc.) and deemed unprofitable in terms of the heavy investment required for the deployment of a telecommunication/ICT infrastructure owing to the low revenues of rural populations.</w:t>
            </w:r>
          </w:p>
        </w:tc>
      </w:tr>
      <w:tr w:rsidR="00013933" w:rsidRPr="00235429"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 xml:space="preserve">Syrian Telecommunication Regulatory Authority (SyTRA) (Syrian Arab Republic) </w:t>
            </w:r>
          </w:p>
        </w:tc>
        <w:tc>
          <w:tcPr>
            <w:tcW w:w="3700" w:type="pct"/>
            <w:shd w:val="clear" w:color="auto" w:fill="E8F8FD"/>
          </w:tcPr>
          <w:p w:rsidR="00013933" w:rsidRPr="00F940BC" w:rsidRDefault="00013933" w:rsidP="008935BE">
            <w:pPr>
              <w:pStyle w:val="Tabletext"/>
              <w:jc w:val="both"/>
              <w:rPr>
                <w:lang w:val="en-US"/>
              </w:rPr>
            </w:pPr>
            <w:r w:rsidRPr="00F940BC">
              <w:rPr>
                <w:rFonts w:eastAsiaTheme="minorEastAsia" w:cstheme="minorBidi"/>
                <w:lang w:val="en-US"/>
              </w:rPr>
              <w:t>Rural or remote areas are areas or villages that are relatively distant from towns; the population of these areas does not exceed 2 000.</w:t>
            </w:r>
          </w:p>
        </w:tc>
      </w:tr>
      <w:tr w:rsidR="00013933" w:rsidRPr="00235429" w:rsidTr="00437DA3">
        <w:trPr>
          <w:jc w:val="center"/>
        </w:trPr>
        <w:tc>
          <w:tcPr>
            <w:tcW w:w="1300" w:type="pct"/>
          </w:tcPr>
          <w:p w:rsidR="00013933" w:rsidRPr="00F940BC" w:rsidRDefault="00013933" w:rsidP="008935BE">
            <w:pPr>
              <w:pStyle w:val="Tabletext"/>
              <w:rPr>
                <w:lang w:val="en-US"/>
              </w:rPr>
            </w:pPr>
            <w:r w:rsidRPr="00F940BC">
              <w:rPr>
                <w:lang w:val="en-US"/>
              </w:rPr>
              <w:t>Nepal Telecommunications Authority (NTA) (Nepal (Republic of)</w:t>
            </w:r>
          </w:p>
        </w:tc>
        <w:tc>
          <w:tcPr>
            <w:tcW w:w="3700" w:type="pct"/>
          </w:tcPr>
          <w:p w:rsidR="00013933" w:rsidRPr="00F940BC" w:rsidRDefault="00013933" w:rsidP="008935BE">
            <w:pPr>
              <w:pStyle w:val="Tabletext"/>
              <w:jc w:val="both"/>
              <w:rPr>
                <w:lang w:val="en-US"/>
              </w:rPr>
            </w:pPr>
            <w:r w:rsidRPr="00F940BC">
              <w:rPr>
                <w:lang w:val="en-US"/>
              </w:rPr>
              <w:t>Rural Areas: Those Village Development Committees (VDCs) excluding Kathmandu Valley, Metropolitan Cities, Sub</w:t>
            </w:r>
            <w:r w:rsidR="007E1045">
              <w:rPr>
                <w:cs/>
                <w:lang w:val="en-US"/>
              </w:rPr>
              <w:t>‎</w:t>
            </w:r>
            <w:r w:rsidR="007E1045">
              <w:rPr>
                <w:lang w:val="en-US"/>
              </w:rPr>
              <w:t>–</w:t>
            </w:r>
            <w:r w:rsidR="007E1045">
              <w:rPr>
                <w:cs/>
                <w:lang w:val="en-US"/>
              </w:rPr>
              <w:t>‎</w:t>
            </w:r>
            <w:r w:rsidRPr="00F940BC">
              <w:rPr>
                <w:lang w:val="en-US"/>
              </w:rPr>
              <w:t xml:space="preserve">Metropolitan Cities, Municipalities and its adjoining VDCs are referred to as Rural Areas. </w:t>
            </w:r>
          </w:p>
        </w:tc>
      </w:tr>
      <w:tr w:rsidR="00013933" w:rsidRPr="00235429"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 xml:space="preserve">CATR of Ministry of Industry and Information Technology (MIIT) (China) </w:t>
            </w:r>
          </w:p>
        </w:tc>
        <w:tc>
          <w:tcPr>
            <w:tcW w:w="3700" w:type="pct"/>
            <w:shd w:val="clear" w:color="auto" w:fill="E8F8FD"/>
          </w:tcPr>
          <w:p w:rsidR="00013933" w:rsidRPr="00F940BC" w:rsidRDefault="00013933" w:rsidP="008935BE">
            <w:pPr>
              <w:pStyle w:val="Tabletext"/>
              <w:jc w:val="both"/>
              <w:rPr>
                <w:lang w:val="en-US"/>
              </w:rPr>
            </w:pPr>
            <w:r w:rsidRPr="00F940BC">
              <w:rPr>
                <w:lang w:val="en-US"/>
              </w:rPr>
              <w:t>Rural areas are divided into incorporated (administrative) villages and unincorporated (natural) villages.</w:t>
            </w:r>
          </w:p>
          <w:p w:rsidR="00013933" w:rsidRPr="00F940BC" w:rsidRDefault="00013933" w:rsidP="008935BE">
            <w:pPr>
              <w:pStyle w:val="Tabletext"/>
              <w:jc w:val="both"/>
              <w:rPr>
                <w:lang w:val="en-US"/>
              </w:rPr>
            </w:pPr>
            <w:r w:rsidRPr="00F940BC">
              <w:rPr>
                <w:lang w:val="en-US"/>
              </w:rPr>
              <w:t>An incorporated village refers to the very basic rural administrative unit established by the government under the township level for the sake of organization. It is comprised of several natural villages. In terms of the relationship between these two terms, a natural village is under an incorporated village, i.e. several small neighbouring villages may form a bigger incorporated village. This incorporated village is administrated by a leading group (party branch and villagers’ committee), while different administrative groups (villagers’ groups) are established in its subordinate natural villages, with a leader appointed for each group. Unincorporated villages are administrated and led by the villagers’ committee of the corresponding incorporated village and the party branch of the village.</w:t>
            </w:r>
          </w:p>
        </w:tc>
      </w:tr>
      <w:tr w:rsidR="00013933" w:rsidRPr="00235429" w:rsidTr="00437DA3">
        <w:trPr>
          <w:jc w:val="center"/>
        </w:trPr>
        <w:tc>
          <w:tcPr>
            <w:tcW w:w="1300" w:type="pct"/>
          </w:tcPr>
          <w:p w:rsidR="00013933" w:rsidRPr="009877E4" w:rsidRDefault="00013933" w:rsidP="008935BE">
            <w:pPr>
              <w:pStyle w:val="Tabletext"/>
              <w:keepNext/>
            </w:pPr>
            <w:r w:rsidRPr="009877E4">
              <w:t>AHCIET (Colombia)</w:t>
            </w:r>
          </w:p>
        </w:tc>
        <w:tc>
          <w:tcPr>
            <w:tcW w:w="3700" w:type="pct"/>
          </w:tcPr>
          <w:p w:rsidR="00013933" w:rsidRPr="00F940BC" w:rsidRDefault="00013933" w:rsidP="008935BE">
            <w:pPr>
              <w:pStyle w:val="Tabletext"/>
              <w:keepNext/>
              <w:jc w:val="both"/>
              <w:rPr>
                <w:lang w:val="en-US"/>
              </w:rPr>
            </w:pPr>
            <w:r w:rsidRPr="00F940BC">
              <w:rPr>
                <w:lang w:val="en-US"/>
              </w:rPr>
              <w:t>Rural areas are understood to mean those with population centres of fewer than 2 500 inhabitants and as a rule dispersed, with little in the way of mobile or fixed infrastructures. They are normally classified as universal service objectives, and state investment is crucial because of the limited economic interest for operators, given that the cost of providing some services is too great for a company acting on its own and potential profits are low. Public intervention is crucial for achieving digital inclusion of these areas, and the State must develop the best ways of channelling the necessary investment.</w:t>
            </w:r>
          </w:p>
        </w:tc>
      </w:tr>
      <w:tr w:rsidR="00013933" w:rsidRPr="00235429" w:rsidTr="00437DA3">
        <w:trPr>
          <w:jc w:val="center"/>
        </w:trPr>
        <w:tc>
          <w:tcPr>
            <w:tcW w:w="1300" w:type="pct"/>
            <w:shd w:val="clear" w:color="auto" w:fill="E8F8FD"/>
          </w:tcPr>
          <w:p w:rsidR="00013933" w:rsidRPr="009877E4" w:rsidRDefault="00013933" w:rsidP="008935BE">
            <w:pPr>
              <w:pStyle w:val="Tabletext"/>
              <w:rPr>
                <w:lang w:val="es-ES_tradnl"/>
              </w:rPr>
            </w:pPr>
            <w:r w:rsidRPr="009877E4">
              <w:rPr>
                <w:lang w:val="es-ES"/>
              </w:rPr>
              <w:t>Organismo Supervisor de Inversión Privada en Telecomunicaciones (Peru)</w:t>
            </w:r>
          </w:p>
        </w:tc>
        <w:tc>
          <w:tcPr>
            <w:tcW w:w="3700" w:type="pct"/>
            <w:shd w:val="clear" w:color="auto" w:fill="E8F8FD"/>
          </w:tcPr>
          <w:p w:rsidR="00013933" w:rsidRPr="00F940BC" w:rsidRDefault="00013933" w:rsidP="008935BE">
            <w:pPr>
              <w:pStyle w:val="Tabletext"/>
              <w:jc w:val="both"/>
              <w:rPr>
                <w:lang w:val="en-US"/>
              </w:rPr>
            </w:pPr>
            <w:r w:rsidRPr="00F940BC">
              <w:rPr>
                <w:lang w:val="en-US"/>
              </w:rPr>
              <w:t>Population centres meeting the following criteria are defined as rural areas:</w:t>
            </w:r>
          </w:p>
          <w:p w:rsidR="00013933" w:rsidRPr="00F130E1" w:rsidRDefault="00F130E1" w:rsidP="00F130E1">
            <w:pPr>
              <w:pStyle w:val="Enumlevel1"/>
              <w:tabs>
                <w:tab w:val="clear" w:pos="567"/>
                <w:tab w:val="left" w:pos="279"/>
              </w:tabs>
              <w:ind w:left="279" w:hanging="279"/>
              <w:rPr>
                <w:sz w:val="19"/>
                <w:szCs w:val="19"/>
                <w:lang w:val="en-US"/>
              </w:rPr>
            </w:pPr>
            <w:r w:rsidRPr="00F130E1">
              <w:rPr>
                <w:sz w:val="19"/>
                <w:szCs w:val="19"/>
                <w:lang w:val="en-US"/>
              </w:rPr>
              <w:t>1</w:t>
            </w:r>
            <w:r w:rsidRPr="00F130E1">
              <w:rPr>
                <w:sz w:val="19"/>
                <w:szCs w:val="19"/>
                <w:lang w:val="en-US"/>
              </w:rPr>
              <w:tab/>
            </w:r>
            <w:r w:rsidR="00013933" w:rsidRPr="00F130E1">
              <w:rPr>
                <w:sz w:val="19"/>
                <w:szCs w:val="19"/>
                <w:lang w:val="en-US"/>
              </w:rPr>
              <w:t>They do not form part of urban areas as defined by the Instituto Nacional de Estadística e Informática (INEI). According to INEI, the concept of urban area refers to that part of the territory of a district that is made up of urban population centres; that part may be made up of one or more urban population centres, a population centre being a location comprising a minimum of 100 residences grouped together forming blocks and streets. In addition, all district capitals are considered to be urban population centres even if they do not meet this criterion. An urban population centre is generally made up of one or more urban concentrations.</w:t>
            </w:r>
          </w:p>
          <w:p w:rsidR="00013933" w:rsidRPr="00F130E1" w:rsidRDefault="00013933" w:rsidP="00F130E1">
            <w:pPr>
              <w:pStyle w:val="Enumlevel1"/>
              <w:tabs>
                <w:tab w:val="clear" w:pos="567"/>
                <w:tab w:val="left" w:pos="279"/>
              </w:tabs>
              <w:ind w:left="279" w:hanging="279"/>
              <w:rPr>
                <w:sz w:val="19"/>
                <w:szCs w:val="19"/>
                <w:lang w:val="en-US"/>
              </w:rPr>
            </w:pPr>
            <w:r w:rsidRPr="00F130E1">
              <w:rPr>
                <w:sz w:val="19"/>
                <w:szCs w:val="19"/>
                <w:lang w:val="en-US"/>
              </w:rPr>
              <w:t>2</w:t>
            </w:r>
            <w:r w:rsidR="00F130E1" w:rsidRPr="00F130E1">
              <w:rPr>
                <w:sz w:val="19"/>
                <w:szCs w:val="19"/>
                <w:lang w:val="en-US"/>
              </w:rPr>
              <w:tab/>
            </w:r>
            <w:r w:rsidRPr="00F130E1">
              <w:rPr>
                <w:sz w:val="19"/>
                <w:szCs w:val="19"/>
                <w:lang w:val="en-US"/>
              </w:rPr>
              <w:t>They have a population of less than 3 000 inhabitants, according to the latest population census or official forecast.</w:t>
            </w:r>
          </w:p>
          <w:p w:rsidR="00013933" w:rsidRPr="00F130E1" w:rsidRDefault="00F130E1" w:rsidP="00F130E1">
            <w:pPr>
              <w:pStyle w:val="Enumlevel1"/>
              <w:tabs>
                <w:tab w:val="clear" w:pos="567"/>
                <w:tab w:val="left" w:pos="279"/>
              </w:tabs>
              <w:ind w:left="279" w:hanging="279"/>
              <w:rPr>
                <w:sz w:val="19"/>
                <w:szCs w:val="19"/>
                <w:lang w:val="en-US"/>
              </w:rPr>
            </w:pPr>
            <w:r w:rsidRPr="00F130E1">
              <w:rPr>
                <w:sz w:val="19"/>
                <w:szCs w:val="19"/>
                <w:lang w:val="en-US"/>
              </w:rPr>
              <w:t>3</w:t>
            </w:r>
            <w:r w:rsidRPr="00F130E1">
              <w:rPr>
                <w:sz w:val="19"/>
                <w:szCs w:val="19"/>
                <w:lang w:val="en-US"/>
              </w:rPr>
              <w:tab/>
            </w:r>
            <w:r w:rsidR="00013933" w:rsidRPr="00F130E1">
              <w:rPr>
                <w:sz w:val="19"/>
                <w:szCs w:val="19"/>
                <w:lang w:val="en-US"/>
              </w:rPr>
              <w:t>They have scarce basic services.</w:t>
            </w:r>
          </w:p>
          <w:p w:rsidR="00013933" w:rsidRPr="00F940BC" w:rsidRDefault="00013933" w:rsidP="008935BE">
            <w:pPr>
              <w:pStyle w:val="Tabletext"/>
              <w:jc w:val="both"/>
              <w:rPr>
                <w:lang w:val="en-US"/>
              </w:rPr>
            </w:pPr>
            <w:r w:rsidRPr="00F940BC">
              <w:rPr>
                <w:lang w:val="en-US"/>
              </w:rPr>
              <w:t>Those localities with a teledensity of less than 2 fixed lines per 100 inhabitants are also considered to be rural areas without necessarily having to meet the above criteria.</w:t>
            </w:r>
          </w:p>
        </w:tc>
      </w:tr>
      <w:tr w:rsidR="00013933" w:rsidRPr="00235429" w:rsidTr="00437DA3">
        <w:trPr>
          <w:jc w:val="center"/>
        </w:trPr>
        <w:tc>
          <w:tcPr>
            <w:tcW w:w="1300" w:type="pct"/>
          </w:tcPr>
          <w:p w:rsidR="00013933" w:rsidRPr="00F940BC" w:rsidRDefault="00013933" w:rsidP="008935BE">
            <w:pPr>
              <w:pStyle w:val="Tabletext"/>
              <w:rPr>
                <w:lang w:val="en-US"/>
              </w:rPr>
            </w:pPr>
            <w:r w:rsidRPr="00F940BC">
              <w:rPr>
                <w:lang w:val="en-US"/>
              </w:rPr>
              <w:t xml:space="preserve">Ministry of Communications and Informatization (Belarus) </w:t>
            </w:r>
          </w:p>
        </w:tc>
        <w:tc>
          <w:tcPr>
            <w:tcW w:w="3700" w:type="pct"/>
          </w:tcPr>
          <w:p w:rsidR="00013933" w:rsidRPr="00F940BC" w:rsidRDefault="00013933" w:rsidP="008935BE">
            <w:pPr>
              <w:pStyle w:val="Tabletext"/>
              <w:jc w:val="both"/>
              <w:rPr>
                <w:lang w:val="en-US"/>
              </w:rPr>
            </w:pPr>
            <w:r w:rsidRPr="00F940BC">
              <w:rPr>
                <w:lang w:val="en-US"/>
              </w:rPr>
              <w:t>The category “rural centres of population” comprises:</w:t>
            </w:r>
          </w:p>
          <w:p w:rsidR="00013933" w:rsidRPr="00F130E1" w:rsidRDefault="007E1045" w:rsidP="00F130E1">
            <w:pPr>
              <w:pStyle w:val="Enumlevel1"/>
              <w:tabs>
                <w:tab w:val="clear" w:pos="567"/>
                <w:tab w:val="left" w:pos="279"/>
              </w:tabs>
              <w:ind w:left="279" w:hanging="279"/>
              <w:rPr>
                <w:sz w:val="19"/>
                <w:szCs w:val="19"/>
              </w:rPr>
            </w:pPr>
            <w:r>
              <w:rPr>
                <w:sz w:val="19"/>
                <w:szCs w:val="19"/>
                <w:cs/>
              </w:rPr>
              <w:t>‎</w:t>
            </w:r>
            <w:r>
              <w:rPr>
                <w:sz w:val="19"/>
                <w:szCs w:val="19"/>
              </w:rPr>
              <w:t>–</w:t>
            </w:r>
            <w:r>
              <w:rPr>
                <w:sz w:val="19"/>
                <w:szCs w:val="19"/>
                <w:cs/>
              </w:rPr>
              <w:t>‎</w:t>
            </w:r>
            <w:r w:rsidR="00013933" w:rsidRPr="00F130E1">
              <w:rPr>
                <w:sz w:val="19"/>
                <w:szCs w:val="19"/>
              </w:rPr>
              <w:t xml:space="preserve"> </w:t>
            </w:r>
            <w:r w:rsidR="00F130E1">
              <w:rPr>
                <w:sz w:val="19"/>
                <w:szCs w:val="19"/>
              </w:rPr>
              <w:tab/>
            </w:r>
            <w:r w:rsidR="00013933" w:rsidRPr="00F130E1">
              <w:rPr>
                <w:sz w:val="19"/>
                <w:szCs w:val="19"/>
              </w:rPr>
              <w:t>Agro</w:t>
            </w:r>
            <w:r>
              <w:rPr>
                <w:sz w:val="19"/>
                <w:szCs w:val="19"/>
                <w:cs/>
              </w:rPr>
              <w:t>‎</w:t>
            </w:r>
            <w:r>
              <w:rPr>
                <w:sz w:val="19"/>
                <w:szCs w:val="19"/>
              </w:rPr>
              <w:t>–</w:t>
            </w:r>
            <w:r>
              <w:rPr>
                <w:sz w:val="19"/>
                <w:szCs w:val="19"/>
                <w:cs/>
              </w:rPr>
              <w:t>‎</w:t>
            </w:r>
            <w:r w:rsidR="00013933" w:rsidRPr="00F130E1">
              <w:rPr>
                <w:sz w:val="19"/>
                <w:szCs w:val="19"/>
              </w:rPr>
              <w:t>townships: well</w:t>
            </w:r>
            <w:r>
              <w:rPr>
                <w:sz w:val="19"/>
                <w:szCs w:val="19"/>
                <w:cs/>
              </w:rPr>
              <w:t>‎</w:t>
            </w:r>
            <w:r>
              <w:rPr>
                <w:sz w:val="19"/>
                <w:szCs w:val="19"/>
              </w:rPr>
              <w:t>–</w:t>
            </w:r>
            <w:r>
              <w:rPr>
                <w:sz w:val="19"/>
                <w:szCs w:val="19"/>
                <w:cs/>
              </w:rPr>
              <w:t>‎</w:t>
            </w:r>
            <w:r w:rsidR="00013933" w:rsidRPr="00F130E1">
              <w:rPr>
                <w:sz w:val="19"/>
                <w:szCs w:val="19"/>
              </w:rPr>
              <w:t>equipped centres provided with production and social infrastructure to ensure that minimum state standards of social amenities are met for the inhabitants of these centres and of the surrounding areas.</w:t>
            </w:r>
          </w:p>
          <w:p w:rsidR="00013933" w:rsidRPr="00F130E1" w:rsidRDefault="007E1045" w:rsidP="00F130E1">
            <w:pPr>
              <w:pStyle w:val="Enumlevel1"/>
              <w:tabs>
                <w:tab w:val="clear" w:pos="567"/>
                <w:tab w:val="left" w:pos="279"/>
              </w:tabs>
              <w:ind w:left="279" w:hanging="279"/>
              <w:rPr>
                <w:sz w:val="19"/>
                <w:szCs w:val="19"/>
              </w:rPr>
            </w:pPr>
            <w:r>
              <w:rPr>
                <w:sz w:val="19"/>
                <w:szCs w:val="19"/>
                <w:cs/>
              </w:rPr>
              <w:t>‎</w:t>
            </w:r>
            <w:r>
              <w:rPr>
                <w:sz w:val="19"/>
                <w:szCs w:val="19"/>
              </w:rPr>
              <w:t>–</w:t>
            </w:r>
            <w:r>
              <w:rPr>
                <w:sz w:val="19"/>
                <w:szCs w:val="19"/>
                <w:cs/>
              </w:rPr>
              <w:t>‎</w:t>
            </w:r>
            <w:r w:rsidR="00013933" w:rsidRPr="00F130E1">
              <w:rPr>
                <w:sz w:val="19"/>
                <w:szCs w:val="19"/>
              </w:rPr>
              <w:t xml:space="preserve"> </w:t>
            </w:r>
            <w:r w:rsidR="00F130E1">
              <w:rPr>
                <w:sz w:val="19"/>
                <w:szCs w:val="19"/>
              </w:rPr>
              <w:tab/>
            </w:r>
            <w:r w:rsidR="00013933" w:rsidRPr="00F130E1">
              <w:rPr>
                <w:sz w:val="19"/>
                <w:szCs w:val="19"/>
              </w:rPr>
              <w:t>Settlements, villages: centres of population provided with production and social infrastructure and not classified as agro</w:t>
            </w:r>
            <w:r>
              <w:rPr>
                <w:sz w:val="19"/>
                <w:szCs w:val="19"/>
                <w:cs/>
              </w:rPr>
              <w:t>‎</w:t>
            </w:r>
            <w:r>
              <w:rPr>
                <w:sz w:val="19"/>
                <w:szCs w:val="19"/>
              </w:rPr>
              <w:t>–</w:t>
            </w:r>
            <w:r>
              <w:rPr>
                <w:sz w:val="19"/>
                <w:szCs w:val="19"/>
                <w:cs/>
              </w:rPr>
              <w:t>‎</w:t>
            </w:r>
            <w:r w:rsidR="00013933" w:rsidRPr="00F130E1">
              <w:rPr>
                <w:sz w:val="19"/>
                <w:szCs w:val="19"/>
              </w:rPr>
              <w:t>settlements.</w:t>
            </w:r>
          </w:p>
          <w:p w:rsidR="00013933" w:rsidRPr="00F940BC" w:rsidRDefault="007E1045" w:rsidP="00F130E1">
            <w:pPr>
              <w:pStyle w:val="Enumlevel1"/>
              <w:tabs>
                <w:tab w:val="clear" w:pos="567"/>
                <w:tab w:val="left" w:pos="279"/>
              </w:tabs>
              <w:ind w:left="279" w:hanging="279"/>
            </w:pPr>
            <w:r>
              <w:rPr>
                <w:sz w:val="19"/>
                <w:szCs w:val="19"/>
                <w:cs/>
              </w:rPr>
              <w:t>‎</w:t>
            </w:r>
            <w:r>
              <w:rPr>
                <w:sz w:val="19"/>
                <w:szCs w:val="19"/>
              </w:rPr>
              <w:t>–</w:t>
            </w:r>
            <w:r>
              <w:rPr>
                <w:sz w:val="19"/>
                <w:szCs w:val="19"/>
                <w:cs/>
              </w:rPr>
              <w:t>‎</w:t>
            </w:r>
            <w:r w:rsidR="00013933" w:rsidRPr="00F130E1">
              <w:rPr>
                <w:sz w:val="19"/>
                <w:szCs w:val="19"/>
              </w:rPr>
              <w:t xml:space="preserve"> </w:t>
            </w:r>
            <w:r w:rsidR="00F130E1">
              <w:rPr>
                <w:sz w:val="19"/>
                <w:szCs w:val="19"/>
              </w:rPr>
              <w:tab/>
            </w:r>
            <w:r w:rsidR="00013933" w:rsidRPr="00F130E1">
              <w:rPr>
                <w:sz w:val="19"/>
                <w:szCs w:val="19"/>
              </w:rPr>
              <w:t>Farmsteads: populated centres not classified as agro</w:t>
            </w:r>
            <w:r>
              <w:rPr>
                <w:sz w:val="19"/>
                <w:szCs w:val="19"/>
                <w:cs/>
              </w:rPr>
              <w:t>‎</w:t>
            </w:r>
            <w:r>
              <w:rPr>
                <w:sz w:val="19"/>
                <w:szCs w:val="19"/>
              </w:rPr>
              <w:t>–</w:t>
            </w:r>
            <w:r>
              <w:rPr>
                <w:sz w:val="19"/>
                <w:szCs w:val="19"/>
                <w:cs/>
              </w:rPr>
              <w:t>‎</w:t>
            </w:r>
            <w:r w:rsidR="00013933" w:rsidRPr="00F130E1">
              <w:rPr>
                <w:sz w:val="19"/>
                <w:szCs w:val="19"/>
              </w:rPr>
              <w:t>townships, villages or settlements.</w:t>
            </w:r>
          </w:p>
        </w:tc>
      </w:tr>
      <w:tr w:rsidR="00013933" w:rsidRPr="00235429" w:rsidTr="00437DA3">
        <w:trPr>
          <w:jc w:val="center"/>
        </w:trPr>
        <w:tc>
          <w:tcPr>
            <w:tcW w:w="1300" w:type="pct"/>
            <w:shd w:val="clear" w:color="auto" w:fill="E8F8FD"/>
          </w:tcPr>
          <w:p w:rsidR="00013933" w:rsidRPr="009877E4" w:rsidRDefault="00013933" w:rsidP="008935BE">
            <w:pPr>
              <w:pStyle w:val="Tabletext"/>
              <w:rPr>
                <w:lang w:val="es-ES_tradnl"/>
              </w:rPr>
            </w:pPr>
            <w:r w:rsidRPr="009877E4">
              <w:rPr>
                <w:lang w:val="pt-BR"/>
              </w:rPr>
              <w:t xml:space="preserve">Agência Nacional de Telecomunicações </w:t>
            </w:r>
            <w:r w:rsidR="007E1045">
              <w:rPr>
                <w:cs/>
                <w:lang w:val="pt-BR"/>
              </w:rPr>
              <w:t>‎</w:t>
            </w:r>
            <w:r w:rsidR="007E1045">
              <w:rPr>
                <w:lang w:val="pt-BR"/>
              </w:rPr>
              <w:t>–</w:t>
            </w:r>
            <w:r w:rsidR="007E1045">
              <w:rPr>
                <w:cs/>
                <w:lang w:val="pt-BR"/>
              </w:rPr>
              <w:t>‎</w:t>
            </w:r>
            <w:r w:rsidRPr="009877E4">
              <w:rPr>
                <w:lang w:val="pt-BR"/>
              </w:rPr>
              <w:t xml:space="preserve"> ANATEL (Brazil)</w:t>
            </w:r>
          </w:p>
        </w:tc>
        <w:tc>
          <w:tcPr>
            <w:tcW w:w="3700" w:type="pct"/>
            <w:shd w:val="clear" w:color="auto" w:fill="E8F8FD"/>
          </w:tcPr>
          <w:p w:rsidR="00013933" w:rsidRPr="00F940BC" w:rsidRDefault="00013933" w:rsidP="008935BE">
            <w:pPr>
              <w:pStyle w:val="Tabletext"/>
              <w:jc w:val="both"/>
              <w:rPr>
                <w:lang w:val="en-US"/>
              </w:rPr>
            </w:pPr>
            <w:r w:rsidRPr="00F940BC">
              <w:rPr>
                <w:lang w:val="en-US"/>
              </w:rPr>
              <w:t>There are several definitions for rural and remote areas depending on applicable laws, sector and jurisdiction. In Brazil, the Federal Law 5.172/1966 defines that urban area must have at least two of the following items: curb or sidewalk, with piped water; water supply; sewer system; public lightning; primary school or healthcare institution less than 3 kilometres from the reference building. Therefore, rural and remote areas are any area that don't fit those requirements. Furthermore, each and every city may further this definition, as long as it doesn't contradict the Federal Law.</w:t>
            </w:r>
          </w:p>
          <w:p w:rsidR="00013933" w:rsidRPr="00F940BC" w:rsidRDefault="00013933" w:rsidP="008935BE">
            <w:pPr>
              <w:pStyle w:val="Tabletext"/>
              <w:jc w:val="both"/>
              <w:rPr>
                <w:lang w:val="en-US"/>
              </w:rPr>
            </w:pPr>
            <w:r w:rsidRPr="00F940BC">
              <w:rPr>
                <w:lang w:val="en-US"/>
              </w:rPr>
              <w:t>The Telecommunications Agency defines rural areas in Decret 7.512/2011 as every region outside the Basic Tax Areas (set of continuous Cities in the same State).</w:t>
            </w:r>
          </w:p>
        </w:tc>
      </w:tr>
      <w:tr w:rsidR="00013933" w:rsidRPr="00235429" w:rsidTr="00437DA3">
        <w:trPr>
          <w:jc w:val="center"/>
        </w:trPr>
        <w:tc>
          <w:tcPr>
            <w:tcW w:w="1300" w:type="pct"/>
          </w:tcPr>
          <w:p w:rsidR="00013933" w:rsidRPr="00F940BC" w:rsidRDefault="00013933" w:rsidP="008935BE">
            <w:pPr>
              <w:pStyle w:val="Tabletext"/>
              <w:rPr>
                <w:lang w:val="en-US"/>
              </w:rPr>
            </w:pPr>
            <w:r w:rsidRPr="00F940BC">
              <w:rPr>
                <w:lang w:val="en-US"/>
              </w:rPr>
              <w:t xml:space="preserve">Ministry of Transport of the Republic of Latvia (Latvia) </w:t>
            </w:r>
          </w:p>
        </w:tc>
        <w:tc>
          <w:tcPr>
            <w:tcW w:w="3700" w:type="pct"/>
          </w:tcPr>
          <w:p w:rsidR="00013933" w:rsidRPr="00F940BC" w:rsidRDefault="00013933" w:rsidP="008935BE">
            <w:pPr>
              <w:pStyle w:val="Tabletext"/>
              <w:jc w:val="both"/>
              <w:rPr>
                <w:lang w:val="en-US"/>
              </w:rPr>
            </w:pPr>
            <w:r w:rsidRPr="00F940BC">
              <w:rPr>
                <w:lang w:val="en-US"/>
              </w:rPr>
              <w:t xml:space="preserve">A rural area is a geographic area that is located outside the cities and towns. </w:t>
            </w:r>
          </w:p>
        </w:tc>
      </w:tr>
      <w:tr w:rsidR="00013933"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Office of the President, Department of Information Communication Technology  (Seychelles)</w:t>
            </w:r>
          </w:p>
        </w:tc>
        <w:tc>
          <w:tcPr>
            <w:tcW w:w="3700" w:type="pct"/>
            <w:shd w:val="clear" w:color="auto" w:fill="E8F8FD"/>
          </w:tcPr>
          <w:p w:rsidR="00013933" w:rsidRPr="009877E4" w:rsidRDefault="00013933" w:rsidP="008935BE">
            <w:pPr>
              <w:pStyle w:val="Tabletext"/>
              <w:jc w:val="both"/>
            </w:pPr>
            <w:r w:rsidRPr="00F940BC">
              <w:rPr>
                <w:lang w:val="en-US"/>
              </w:rPr>
              <w:t xml:space="preserve">The outer islands in Seychelles are considered as remote areas. </w:t>
            </w:r>
            <w:r w:rsidRPr="009877E4">
              <w:t xml:space="preserve">There are 72 outer islands. </w:t>
            </w:r>
          </w:p>
        </w:tc>
      </w:tr>
      <w:tr w:rsidR="00013933" w:rsidRPr="00235429" w:rsidTr="00437DA3">
        <w:trPr>
          <w:jc w:val="center"/>
        </w:trPr>
        <w:tc>
          <w:tcPr>
            <w:tcW w:w="1300" w:type="pct"/>
          </w:tcPr>
          <w:p w:rsidR="00013933" w:rsidRPr="00F940BC" w:rsidRDefault="00013933" w:rsidP="008935BE">
            <w:pPr>
              <w:pStyle w:val="Tabletext"/>
              <w:rPr>
                <w:lang w:val="en-US"/>
              </w:rPr>
            </w:pPr>
            <w:r w:rsidRPr="00F940BC">
              <w:rPr>
                <w:lang w:val="en-US"/>
              </w:rPr>
              <w:t xml:space="preserve">Oman Telecommunications Regulatory Authority (TRA) (Oman) </w:t>
            </w:r>
          </w:p>
        </w:tc>
        <w:tc>
          <w:tcPr>
            <w:tcW w:w="3700" w:type="pct"/>
          </w:tcPr>
          <w:p w:rsidR="00013933" w:rsidRPr="00F940BC" w:rsidRDefault="00013933" w:rsidP="008935BE">
            <w:pPr>
              <w:pStyle w:val="Tabletext"/>
              <w:jc w:val="both"/>
              <w:rPr>
                <w:lang w:val="en-US"/>
              </w:rPr>
            </w:pPr>
            <w:r w:rsidRPr="00F940BC">
              <w:rPr>
                <w:lang w:val="en-US"/>
              </w:rPr>
              <w:t>The rural areas are the areas outside the main cities with a population from 200</w:t>
            </w:r>
            <w:r w:rsidR="007E1045">
              <w:rPr>
                <w:cs/>
                <w:lang w:val="en-US"/>
              </w:rPr>
              <w:t>‎</w:t>
            </w:r>
            <w:r w:rsidR="007E1045">
              <w:rPr>
                <w:lang w:val="en-US"/>
              </w:rPr>
              <w:t>–</w:t>
            </w:r>
            <w:r w:rsidR="007E1045">
              <w:rPr>
                <w:cs/>
                <w:lang w:val="en-US"/>
              </w:rPr>
              <w:t>‎</w:t>
            </w:r>
            <w:r w:rsidRPr="00F940BC">
              <w:rPr>
                <w:lang w:val="en-US"/>
              </w:rPr>
              <w:t xml:space="preserve">2000 inhabitants, but the remote areas are the areas with a population below 200 inhabitants. </w:t>
            </w:r>
          </w:p>
        </w:tc>
      </w:tr>
      <w:tr w:rsidR="00013933" w:rsidRPr="00235429" w:rsidTr="00437DA3">
        <w:trPr>
          <w:jc w:val="center"/>
        </w:trPr>
        <w:tc>
          <w:tcPr>
            <w:tcW w:w="1300" w:type="pct"/>
            <w:shd w:val="clear" w:color="auto" w:fill="E8F8FD"/>
          </w:tcPr>
          <w:p w:rsidR="00013933" w:rsidRPr="00F940BC" w:rsidRDefault="00013933" w:rsidP="008935BE">
            <w:pPr>
              <w:pStyle w:val="Tabletext"/>
              <w:rPr>
                <w:lang w:val="en-US"/>
              </w:rPr>
            </w:pPr>
            <w:r w:rsidRPr="00F940BC">
              <w:rPr>
                <w:lang w:val="en-US"/>
              </w:rPr>
              <w:t xml:space="preserve">Rwanda Utilities Regulatory Authority (RURA) (Rwanda) </w:t>
            </w:r>
          </w:p>
        </w:tc>
        <w:tc>
          <w:tcPr>
            <w:tcW w:w="3700" w:type="pct"/>
            <w:shd w:val="clear" w:color="auto" w:fill="E8F8FD"/>
          </w:tcPr>
          <w:p w:rsidR="00013933" w:rsidRPr="00F940BC" w:rsidRDefault="00013933" w:rsidP="008935BE">
            <w:pPr>
              <w:pStyle w:val="Tabletext"/>
              <w:jc w:val="both"/>
              <w:rPr>
                <w:lang w:val="en-US"/>
              </w:rPr>
            </w:pPr>
            <w:r w:rsidRPr="00F940BC">
              <w:rPr>
                <w:lang w:val="en-US"/>
              </w:rPr>
              <w:t>Area out of delimited boundaries of towns and cities.</w:t>
            </w:r>
          </w:p>
        </w:tc>
      </w:tr>
      <w:tr w:rsidR="00013933" w:rsidRPr="00235429" w:rsidTr="00437DA3">
        <w:trPr>
          <w:jc w:val="center"/>
        </w:trPr>
        <w:tc>
          <w:tcPr>
            <w:tcW w:w="1300" w:type="pct"/>
          </w:tcPr>
          <w:p w:rsidR="00013933" w:rsidRPr="009877E4" w:rsidRDefault="00013933" w:rsidP="00F130E1">
            <w:pPr>
              <w:pStyle w:val="Tabletext"/>
              <w:keepNext/>
              <w:keepLines/>
              <w:rPr>
                <w:lang w:val="es-ES_tradnl"/>
              </w:rPr>
            </w:pPr>
            <w:r w:rsidRPr="009877E4">
              <w:rPr>
                <w:lang w:val="pt-BR"/>
              </w:rPr>
              <w:t xml:space="preserve">ICP </w:t>
            </w:r>
            <w:r w:rsidR="007E1045">
              <w:rPr>
                <w:cs/>
                <w:lang w:val="pt-BR"/>
              </w:rPr>
              <w:t>‎</w:t>
            </w:r>
            <w:r w:rsidR="007E1045">
              <w:rPr>
                <w:lang w:val="pt-BR"/>
              </w:rPr>
              <w:t>–</w:t>
            </w:r>
            <w:r w:rsidR="007E1045">
              <w:rPr>
                <w:cs/>
                <w:lang w:val="pt-BR"/>
              </w:rPr>
              <w:t>‎</w:t>
            </w:r>
            <w:r w:rsidRPr="009877E4">
              <w:rPr>
                <w:lang w:val="pt-BR"/>
              </w:rPr>
              <w:t xml:space="preserve"> Autoridade Nacional de Comunicações (ANACOM) (Portugal)</w:t>
            </w:r>
          </w:p>
        </w:tc>
        <w:tc>
          <w:tcPr>
            <w:tcW w:w="3700" w:type="pct"/>
          </w:tcPr>
          <w:p w:rsidR="00013933" w:rsidRPr="00F940BC" w:rsidRDefault="00013933" w:rsidP="00F130E1">
            <w:pPr>
              <w:pStyle w:val="Tabletext"/>
              <w:keepNext/>
              <w:keepLines/>
              <w:jc w:val="both"/>
              <w:rPr>
                <w:lang w:val="en-US"/>
              </w:rPr>
            </w:pPr>
            <w:r w:rsidRPr="00F940BC">
              <w:rPr>
                <w:lang w:val="en-US"/>
              </w:rPr>
              <w:t>In terms of policy for the development of high</w:t>
            </w:r>
            <w:r w:rsidR="007E1045">
              <w:rPr>
                <w:cs/>
                <w:lang w:val="en-US"/>
              </w:rPr>
              <w:t>‎</w:t>
            </w:r>
            <w:r w:rsidR="007E1045">
              <w:rPr>
                <w:lang w:val="en-US"/>
              </w:rPr>
              <w:t>–</w:t>
            </w:r>
            <w:r w:rsidR="007E1045">
              <w:rPr>
                <w:cs/>
                <w:lang w:val="en-US"/>
              </w:rPr>
              <w:t>‎</w:t>
            </w:r>
            <w:r w:rsidRPr="00F940BC">
              <w:rPr>
                <w:lang w:val="en-US"/>
              </w:rPr>
              <w:t>speed networks/NGAs (in rural areas), these are defined as parts of the national territory, mainly rural, where it is unlikely that, in the near future, the market will generate the incentives necessary for operators to invest in new infrastructure for the provision of broadband access services (especially high</w:t>
            </w:r>
            <w:r w:rsidR="007E1045">
              <w:rPr>
                <w:cs/>
                <w:lang w:val="en-US"/>
              </w:rPr>
              <w:t>‎</w:t>
            </w:r>
            <w:r w:rsidR="007E1045">
              <w:rPr>
                <w:lang w:val="en-US"/>
              </w:rPr>
              <w:t>–</w:t>
            </w:r>
            <w:r w:rsidR="007E1045">
              <w:rPr>
                <w:cs/>
                <w:lang w:val="en-US"/>
              </w:rPr>
              <w:t>‎</w:t>
            </w:r>
            <w:r w:rsidRPr="00F940BC">
              <w:rPr>
                <w:lang w:val="en-US"/>
              </w:rPr>
              <w:t>speed), e.g. due to factors critical to the investment, such as population density (which determines the cost of bringing the network to households) and socio</w:t>
            </w:r>
            <w:r w:rsidR="007E1045">
              <w:rPr>
                <w:cs/>
                <w:lang w:val="en-US"/>
              </w:rPr>
              <w:t>‎</w:t>
            </w:r>
            <w:r w:rsidR="007E1045">
              <w:rPr>
                <w:lang w:val="en-US"/>
              </w:rPr>
              <w:t>–</w:t>
            </w:r>
            <w:r w:rsidR="007E1045">
              <w:rPr>
                <w:cs/>
                <w:lang w:val="en-US"/>
              </w:rPr>
              <w:t>‎</w:t>
            </w:r>
            <w:r w:rsidRPr="00F940BC">
              <w:rPr>
                <w:lang w:val="en-US"/>
              </w:rPr>
              <w:t>economic factors such as age, education level and per capita income (which determine the potential revenue generated by the network). It is noted that in each of these areas, the municipalities covered are those with no competition at retail level, particularly those without cable network coverage and coverage by (co</w:t>
            </w:r>
            <w:r w:rsidR="007E1045">
              <w:rPr>
                <w:cs/>
                <w:lang w:val="en-US"/>
              </w:rPr>
              <w:t>‎</w:t>
            </w:r>
            <w:r w:rsidR="007E1045">
              <w:rPr>
                <w:lang w:val="en-US"/>
              </w:rPr>
              <w:t>–</w:t>
            </w:r>
            <w:r w:rsidR="007E1045">
              <w:rPr>
                <w:cs/>
                <w:lang w:val="en-US"/>
              </w:rPr>
              <w:t>‎</w:t>
            </w:r>
            <w:r w:rsidRPr="00F940BC">
              <w:rPr>
                <w:lang w:val="en-US"/>
              </w:rPr>
              <w:t xml:space="preserve">located) alternative operators. </w:t>
            </w:r>
          </w:p>
        </w:tc>
      </w:tr>
      <w:tr w:rsidR="00013933" w:rsidRPr="00235429" w:rsidTr="00437DA3">
        <w:trPr>
          <w:jc w:val="center"/>
        </w:trPr>
        <w:tc>
          <w:tcPr>
            <w:tcW w:w="1300" w:type="pct"/>
            <w:shd w:val="clear" w:color="auto" w:fill="E8F8FD"/>
          </w:tcPr>
          <w:p w:rsidR="00013933" w:rsidRPr="00E233B6" w:rsidRDefault="00013933" w:rsidP="008935BE">
            <w:pPr>
              <w:pStyle w:val="Tabletext"/>
              <w:rPr>
                <w:lang w:val="pt-BR"/>
              </w:rPr>
            </w:pPr>
            <w:r w:rsidRPr="00F2748D">
              <w:rPr>
                <w:lang w:val="pt-BR"/>
              </w:rPr>
              <w:t>Comisión Nacional de Comunicaciones (CNC) (Argentina)</w:t>
            </w:r>
          </w:p>
        </w:tc>
        <w:tc>
          <w:tcPr>
            <w:tcW w:w="3700" w:type="pct"/>
            <w:shd w:val="clear" w:color="auto" w:fill="E8F8FD"/>
          </w:tcPr>
          <w:p w:rsidR="00013933" w:rsidRPr="00F940BC" w:rsidRDefault="00013933" w:rsidP="008935BE">
            <w:pPr>
              <w:pStyle w:val="Tabletext"/>
              <w:jc w:val="both"/>
              <w:rPr>
                <w:lang w:val="en-US"/>
              </w:rPr>
            </w:pPr>
            <w:r w:rsidRPr="008935BE">
              <w:rPr>
                <w:lang w:val="en-US"/>
              </w:rPr>
              <w:t xml:space="preserve">The definition is contained in Decree No. 264/98 art. 3. </w:t>
            </w:r>
            <w:r w:rsidRPr="00F940BC">
              <w:rPr>
                <w:lang w:val="en-US"/>
              </w:rPr>
              <w:t>The rural area includes towns with fewer than five hundred (500) people who are at a distance greater than fifteen (15) kilometers from the boundary of Basic Rates Area (TBA) of the licensee companies historical basic telephone service.</w:t>
            </w:r>
          </w:p>
        </w:tc>
      </w:tr>
    </w:tbl>
    <w:p w:rsidR="00013933" w:rsidRPr="00592DB3" w:rsidRDefault="00013933" w:rsidP="00895F20">
      <w:pPr>
        <w:pStyle w:val="HeadingB"/>
        <w:spacing w:after="120"/>
        <w:ind w:left="567" w:hanging="567"/>
        <w:rPr>
          <w:sz w:val="22"/>
        </w:rPr>
      </w:pPr>
      <w:r w:rsidRPr="00592DB3">
        <w:rPr>
          <w:sz w:val="22"/>
        </w:rPr>
        <w:t>1.b</w:t>
      </w:r>
      <w:r w:rsidR="008935BE" w:rsidRPr="00592DB3">
        <w:rPr>
          <w:sz w:val="22"/>
        </w:rPr>
        <w:tab/>
      </w:r>
      <w:r w:rsidRPr="00592DB3">
        <w:rPr>
          <w:sz w:val="22"/>
        </w:rPr>
        <w:t>If not, how do you handle policy related issues pertaining to telecommunications/</w:t>
      </w:r>
      <w:r w:rsidR="0046400E" w:rsidRPr="00592DB3">
        <w:rPr>
          <w:sz w:val="22"/>
        </w:rPr>
        <w:br/>
      </w:r>
      <w:r w:rsidRPr="00592DB3">
        <w:rPr>
          <w:sz w:val="22"/>
        </w:rPr>
        <w:t>ICTs /Broadband in rural and remote areas? (Please specify the present situation and eventual future policies) (cont’d)</w:t>
      </w:r>
    </w:p>
    <w:tbl>
      <w:tblPr>
        <w:tblStyle w:val="TableGrid"/>
        <w:tblW w:w="5000" w:type="pct"/>
        <w:jc w:val="center"/>
        <w:tblLook w:val="04A0" w:firstRow="1" w:lastRow="0" w:firstColumn="1" w:lastColumn="0" w:noHBand="0" w:noVBand="1"/>
      </w:tblPr>
      <w:tblGrid>
        <w:gridCol w:w="2169"/>
        <w:gridCol w:w="7118"/>
      </w:tblGrid>
      <w:tr w:rsidR="00013933" w:rsidRPr="008935BE" w:rsidTr="00437DA3">
        <w:trPr>
          <w:jc w:val="center"/>
        </w:trPr>
        <w:tc>
          <w:tcPr>
            <w:tcW w:w="1168" w:type="pct"/>
            <w:shd w:val="clear" w:color="auto" w:fill="E8F8FD"/>
          </w:tcPr>
          <w:p w:rsidR="00013933" w:rsidRPr="00F940BC" w:rsidRDefault="00013933" w:rsidP="008935BE">
            <w:pPr>
              <w:pStyle w:val="Tabletext"/>
              <w:rPr>
                <w:lang w:val="en-US"/>
              </w:rPr>
            </w:pPr>
            <w:r w:rsidRPr="00F940BC">
              <w:rPr>
                <w:lang w:val="en-US"/>
              </w:rPr>
              <w:t xml:space="preserve">Cellular Operators Association of India (COAI) (India) </w:t>
            </w:r>
          </w:p>
        </w:tc>
        <w:tc>
          <w:tcPr>
            <w:tcW w:w="3832" w:type="pct"/>
            <w:shd w:val="clear" w:color="auto" w:fill="E8F8FD"/>
          </w:tcPr>
          <w:p w:rsidR="00013933" w:rsidRPr="00F940BC" w:rsidRDefault="00013933" w:rsidP="008935BE">
            <w:pPr>
              <w:pStyle w:val="Tabletext"/>
              <w:jc w:val="both"/>
              <w:rPr>
                <w:lang w:val="en-US"/>
              </w:rPr>
            </w:pPr>
            <w:r w:rsidRPr="00F940BC">
              <w:rPr>
                <w:lang w:val="en-US"/>
              </w:rPr>
              <w:t>The Government of India only has a definition for "Urban" which is:</w:t>
            </w:r>
          </w:p>
          <w:p w:rsidR="00013933" w:rsidRPr="00F940BC" w:rsidRDefault="00013933" w:rsidP="008935BE">
            <w:pPr>
              <w:pStyle w:val="Tabletext"/>
              <w:jc w:val="both"/>
              <w:rPr>
                <w:lang w:val="en-US"/>
              </w:rPr>
            </w:pPr>
            <w:r w:rsidRPr="00F940BC">
              <w:rPr>
                <w:b/>
                <w:bCs/>
                <w:lang w:val="en-US"/>
              </w:rPr>
              <w:t>Rural and Urban areas</w:t>
            </w:r>
          </w:p>
          <w:p w:rsidR="00013933" w:rsidRPr="00F940BC" w:rsidRDefault="00013933" w:rsidP="008935BE">
            <w:pPr>
              <w:pStyle w:val="Tabletext"/>
              <w:jc w:val="both"/>
              <w:rPr>
                <w:lang w:val="en-US"/>
              </w:rPr>
            </w:pPr>
            <w:r w:rsidRPr="00F940BC">
              <w:rPr>
                <w:lang w:val="en-US"/>
              </w:rPr>
              <w:t>Village or Town is recognised as the basic area of habitation. In all censuses throughout the world this dishotomy of Rural and Urban areas is recognised and the data are generally presented for the rural and urban areas separately. In the rural areas the smallest area of habitation, viz., the village generally follows the limits of a revenue village that is recognised by the normal district administration. The revenue village need not necessarily be a single agglomeration of the habitations. But the revenue village has a definite surveyed boundary and each village is a separate administrative unit with separate village accounts. It may have one or more hamlets. The entire revenue village is one unit. There may be unsurveyed villages within forests etc., where the locally recognised boundaries of each habitation area is followed within the larger unit of say the forest range officers jurisdiction.</w:t>
            </w:r>
          </w:p>
          <w:p w:rsidR="00013933" w:rsidRPr="00F940BC" w:rsidRDefault="00013933" w:rsidP="008935BE">
            <w:pPr>
              <w:pStyle w:val="Tabletext"/>
              <w:jc w:val="both"/>
              <w:rPr>
                <w:lang w:val="en-US"/>
              </w:rPr>
            </w:pPr>
            <w:r w:rsidRPr="00F940BC">
              <w:rPr>
                <w:lang w:val="en-US"/>
              </w:rPr>
              <w:t>It is in defining the Urbans areas that problems generally arise. However for the 1971 Census the definition adopted for an urban area which follows the pattern of 1961 was as follows:</w:t>
            </w:r>
            <w:r w:rsidR="007E1045">
              <w:rPr>
                <w:cs/>
                <w:lang w:val="en-US"/>
              </w:rPr>
              <w:t>‎</w:t>
            </w:r>
            <w:r w:rsidR="007E1045">
              <w:rPr>
                <w:lang w:val="en-US"/>
              </w:rPr>
              <w:t>–</w:t>
            </w:r>
            <w:r w:rsidR="007E1045">
              <w:rPr>
                <w:cs/>
                <w:lang w:val="en-US"/>
              </w:rPr>
              <w:t>‎</w:t>
            </w:r>
          </w:p>
          <w:p w:rsidR="00013933" w:rsidRPr="00F130E1" w:rsidRDefault="00013933" w:rsidP="00F130E1">
            <w:pPr>
              <w:pStyle w:val="Enumlevel1"/>
              <w:tabs>
                <w:tab w:val="clear" w:pos="567"/>
                <w:tab w:val="left" w:pos="279"/>
              </w:tabs>
              <w:ind w:left="279" w:hanging="279"/>
              <w:rPr>
                <w:sz w:val="19"/>
                <w:szCs w:val="19"/>
              </w:rPr>
            </w:pPr>
            <w:r w:rsidRPr="00F130E1">
              <w:rPr>
                <w:sz w:val="19"/>
                <w:szCs w:val="19"/>
              </w:rPr>
              <w:t>(a)</w:t>
            </w:r>
            <w:r w:rsidR="00F130E1">
              <w:rPr>
                <w:sz w:val="19"/>
                <w:szCs w:val="19"/>
              </w:rPr>
              <w:tab/>
            </w:r>
            <w:r w:rsidRPr="00F130E1">
              <w:rPr>
                <w:sz w:val="19"/>
                <w:szCs w:val="19"/>
              </w:rPr>
              <w:t>all places with a Municipality, Corporation or Cantonment or Notified Town Area</w:t>
            </w:r>
          </w:p>
          <w:p w:rsidR="00013933" w:rsidRPr="00F130E1" w:rsidRDefault="00F130E1" w:rsidP="00F130E1">
            <w:pPr>
              <w:pStyle w:val="Enumlevel1"/>
              <w:tabs>
                <w:tab w:val="clear" w:pos="567"/>
                <w:tab w:val="left" w:pos="279"/>
              </w:tabs>
              <w:ind w:left="279" w:hanging="279"/>
              <w:rPr>
                <w:sz w:val="19"/>
                <w:szCs w:val="19"/>
              </w:rPr>
            </w:pPr>
            <w:r>
              <w:rPr>
                <w:sz w:val="19"/>
                <w:szCs w:val="19"/>
              </w:rPr>
              <w:t>(b)</w:t>
            </w:r>
            <w:r>
              <w:rPr>
                <w:sz w:val="19"/>
                <w:szCs w:val="19"/>
              </w:rPr>
              <w:tab/>
            </w:r>
            <w:r w:rsidR="00013933" w:rsidRPr="00F130E1">
              <w:rPr>
                <w:sz w:val="19"/>
                <w:szCs w:val="19"/>
              </w:rPr>
              <w:t xml:space="preserve">all other places which satisfied the following criteria: </w:t>
            </w:r>
          </w:p>
          <w:p w:rsidR="00013933" w:rsidRPr="00F130E1" w:rsidRDefault="00013933" w:rsidP="00F130E1">
            <w:pPr>
              <w:pStyle w:val="Enumlevel2"/>
              <w:spacing w:before="80"/>
              <w:ind w:left="1128" w:hanging="890"/>
              <w:rPr>
                <w:sz w:val="19"/>
                <w:szCs w:val="19"/>
              </w:rPr>
            </w:pPr>
            <w:r w:rsidRPr="00F130E1">
              <w:rPr>
                <w:sz w:val="19"/>
                <w:szCs w:val="19"/>
              </w:rPr>
              <w:t>(</w:t>
            </w:r>
            <w:r w:rsidR="00F130E1" w:rsidRPr="00F130E1">
              <w:rPr>
                <w:sz w:val="19"/>
                <w:szCs w:val="19"/>
              </w:rPr>
              <w:t>i)</w:t>
            </w:r>
            <w:r w:rsidR="00F130E1" w:rsidRPr="00F130E1">
              <w:rPr>
                <w:sz w:val="19"/>
                <w:szCs w:val="19"/>
              </w:rPr>
              <w:tab/>
            </w:r>
            <w:r w:rsidRPr="00F130E1">
              <w:rPr>
                <w:sz w:val="19"/>
                <w:szCs w:val="19"/>
              </w:rPr>
              <w:t>a minimum population of 5,000.</w:t>
            </w:r>
          </w:p>
          <w:p w:rsidR="00013933" w:rsidRPr="00F130E1" w:rsidRDefault="00F130E1" w:rsidP="00F130E1">
            <w:pPr>
              <w:pStyle w:val="Enumlevel2"/>
              <w:spacing w:before="80"/>
              <w:ind w:left="1128" w:hanging="890"/>
              <w:rPr>
                <w:sz w:val="19"/>
                <w:szCs w:val="19"/>
              </w:rPr>
            </w:pPr>
            <w:r w:rsidRPr="00F130E1">
              <w:rPr>
                <w:sz w:val="19"/>
                <w:szCs w:val="19"/>
              </w:rPr>
              <w:t>(ii)</w:t>
            </w:r>
            <w:r w:rsidRPr="00F130E1">
              <w:rPr>
                <w:sz w:val="19"/>
                <w:szCs w:val="19"/>
              </w:rPr>
              <w:tab/>
            </w:r>
            <w:r w:rsidR="00013933" w:rsidRPr="00F130E1">
              <w:rPr>
                <w:sz w:val="19"/>
                <w:szCs w:val="19"/>
              </w:rPr>
              <w:t>at least 75% of the male working population was non</w:t>
            </w:r>
            <w:r w:rsidR="007E1045">
              <w:rPr>
                <w:sz w:val="19"/>
                <w:szCs w:val="19"/>
                <w:cs/>
              </w:rPr>
              <w:t>‎</w:t>
            </w:r>
            <w:r w:rsidR="007E1045">
              <w:rPr>
                <w:sz w:val="19"/>
                <w:szCs w:val="19"/>
              </w:rPr>
              <w:t>–</w:t>
            </w:r>
            <w:r w:rsidR="007E1045">
              <w:rPr>
                <w:sz w:val="19"/>
                <w:szCs w:val="19"/>
                <w:cs/>
              </w:rPr>
              <w:t>‎</w:t>
            </w:r>
            <w:r w:rsidR="00013933" w:rsidRPr="00F130E1">
              <w:rPr>
                <w:sz w:val="19"/>
                <w:szCs w:val="19"/>
              </w:rPr>
              <w:t xml:space="preserve">agricultural. </w:t>
            </w:r>
          </w:p>
          <w:p w:rsidR="00013933" w:rsidRPr="00F130E1" w:rsidRDefault="00F130E1" w:rsidP="00F130E1">
            <w:pPr>
              <w:pStyle w:val="Enumlevel2"/>
              <w:spacing w:before="80"/>
              <w:ind w:left="1128" w:hanging="890"/>
              <w:rPr>
                <w:sz w:val="19"/>
                <w:szCs w:val="19"/>
              </w:rPr>
            </w:pPr>
            <w:r w:rsidRPr="00F130E1">
              <w:rPr>
                <w:sz w:val="19"/>
                <w:szCs w:val="19"/>
              </w:rPr>
              <w:t>(iii)</w:t>
            </w:r>
            <w:r w:rsidRPr="00F130E1">
              <w:rPr>
                <w:sz w:val="19"/>
                <w:szCs w:val="19"/>
              </w:rPr>
              <w:tab/>
            </w:r>
            <w:r w:rsidR="00013933" w:rsidRPr="00F130E1">
              <w:rPr>
                <w:sz w:val="19"/>
                <w:szCs w:val="19"/>
              </w:rPr>
              <w:t>a density of population of at least 400 sq. Km. (i.e. 1000 per sq. Mile)</w:t>
            </w:r>
            <w:r>
              <w:rPr>
                <w:sz w:val="19"/>
                <w:szCs w:val="19"/>
              </w:rPr>
              <w:t>.</w:t>
            </w:r>
          </w:p>
          <w:p w:rsidR="00013933" w:rsidRPr="00F940BC" w:rsidRDefault="00013933" w:rsidP="008935BE">
            <w:pPr>
              <w:pStyle w:val="Tabletext"/>
              <w:jc w:val="both"/>
              <w:rPr>
                <w:lang w:val="en-US"/>
              </w:rPr>
            </w:pPr>
            <w:r w:rsidRPr="00F940BC">
              <w:rPr>
                <w:lang w:val="en-US"/>
              </w:rPr>
              <w:t>The Director of Census of each State/Union Territory was, however, given some discretion in respect of some marginal cases, in consultation with the State Govt., to include some places that had other distinct urban characteristics and to exclude undeserving cases.</w:t>
            </w:r>
          </w:p>
          <w:p w:rsidR="00013933" w:rsidRPr="00F940BC" w:rsidRDefault="00013933" w:rsidP="008935BE">
            <w:pPr>
              <w:pStyle w:val="Tabletext"/>
              <w:jc w:val="both"/>
              <w:rPr>
                <w:lang w:val="en-US"/>
              </w:rPr>
            </w:pPr>
            <w:r w:rsidRPr="00F940BC">
              <w:rPr>
                <w:b/>
                <w:bCs/>
                <w:lang w:val="en-US"/>
              </w:rPr>
              <w:t>Standard Urban areas</w:t>
            </w:r>
          </w:p>
          <w:p w:rsidR="00013933" w:rsidRPr="00F940BC" w:rsidRDefault="00013933" w:rsidP="008935BE">
            <w:pPr>
              <w:pStyle w:val="Tabletext"/>
              <w:jc w:val="both"/>
              <w:rPr>
                <w:lang w:val="en-US"/>
              </w:rPr>
            </w:pPr>
            <w:r w:rsidRPr="00F940BC">
              <w:rPr>
                <w:lang w:val="en-US"/>
              </w:rPr>
              <w:t>A new concept that had been developed for the 1971 Census for the tabulation of certain urban data was the Standard Urban Area. The essential of a Standard Urban Area are :</w:t>
            </w:r>
          </w:p>
          <w:p w:rsidR="00013933" w:rsidRPr="00F130E1" w:rsidRDefault="00013933" w:rsidP="00F130E1">
            <w:pPr>
              <w:pStyle w:val="Enumlevel1"/>
              <w:tabs>
                <w:tab w:val="clear" w:pos="567"/>
                <w:tab w:val="left" w:pos="279"/>
              </w:tabs>
              <w:spacing w:before="80"/>
              <w:ind w:left="278" w:hanging="278"/>
              <w:rPr>
                <w:sz w:val="19"/>
                <w:szCs w:val="19"/>
              </w:rPr>
            </w:pPr>
            <w:r w:rsidRPr="00F130E1">
              <w:rPr>
                <w:sz w:val="19"/>
                <w:szCs w:val="19"/>
                <w:lang w:val="en-US"/>
              </w:rPr>
              <w:t>(</w:t>
            </w:r>
            <w:r w:rsidR="00F130E1" w:rsidRPr="00F130E1">
              <w:rPr>
                <w:sz w:val="19"/>
                <w:szCs w:val="19"/>
              </w:rPr>
              <w:t>i)</w:t>
            </w:r>
            <w:r w:rsidR="00F130E1" w:rsidRPr="00F130E1">
              <w:rPr>
                <w:sz w:val="19"/>
                <w:szCs w:val="19"/>
              </w:rPr>
              <w:tab/>
            </w:r>
            <w:r w:rsidRPr="00F130E1">
              <w:rPr>
                <w:sz w:val="19"/>
                <w:szCs w:val="19"/>
              </w:rPr>
              <w:t>it should have a core town of a minimum population size of 50,000,</w:t>
            </w:r>
          </w:p>
          <w:p w:rsidR="00013933" w:rsidRPr="00F130E1" w:rsidRDefault="00F130E1" w:rsidP="00F130E1">
            <w:pPr>
              <w:pStyle w:val="Enumlevel1"/>
              <w:tabs>
                <w:tab w:val="clear" w:pos="567"/>
                <w:tab w:val="left" w:pos="279"/>
              </w:tabs>
              <w:spacing w:before="80"/>
              <w:ind w:left="278" w:hanging="278"/>
              <w:rPr>
                <w:sz w:val="19"/>
                <w:szCs w:val="19"/>
              </w:rPr>
            </w:pPr>
            <w:r w:rsidRPr="00F130E1">
              <w:rPr>
                <w:sz w:val="19"/>
                <w:szCs w:val="19"/>
              </w:rPr>
              <w:t>(ii)</w:t>
            </w:r>
            <w:r w:rsidRPr="00F130E1">
              <w:rPr>
                <w:sz w:val="19"/>
                <w:szCs w:val="19"/>
              </w:rPr>
              <w:tab/>
            </w:r>
            <w:r w:rsidR="00013933" w:rsidRPr="00F130E1">
              <w:rPr>
                <w:sz w:val="19"/>
                <w:szCs w:val="19"/>
              </w:rPr>
              <w:t>the contiguous areas made up of other urban as well as rural administrative units should have close utual socio</w:t>
            </w:r>
            <w:r w:rsidR="007E1045">
              <w:rPr>
                <w:sz w:val="19"/>
                <w:szCs w:val="19"/>
                <w:cs/>
              </w:rPr>
              <w:t>‎</w:t>
            </w:r>
            <w:r w:rsidR="007E1045">
              <w:rPr>
                <w:sz w:val="19"/>
                <w:szCs w:val="19"/>
              </w:rPr>
              <w:t>–</w:t>
            </w:r>
            <w:r w:rsidR="007E1045">
              <w:rPr>
                <w:sz w:val="19"/>
                <w:szCs w:val="19"/>
                <w:cs/>
              </w:rPr>
              <w:t>‎</w:t>
            </w:r>
            <w:r w:rsidR="00013933" w:rsidRPr="00F130E1">
              <w:rPr>
                <w:sz w:val="19"/>
                <w:szCs w:val="19"/>
              </w:rPr>
              <w:t xml:space="preserve"> economic links with the core town and</w:t>
            </w:r>
          </w:p>
          <w:p w:rsidR="00013933" w:rsidRPr="00F130E1" w:rsidRDefault="00F130E1" w:rsidP="00F130E1">
            <w:pPr>
              <w:pStyle w:val="Enumlevel1"/>
              <w:tabs>
                <w:tab w:val="clear" w:pos="567"/>
                <w:tab w:val="left" w:pos="279"/>
              </w:tabs>
              <w:spacing w:before="80"/>
              <w:ind w:left="278" w:hanging="278"/>
              <w:rPr>
                <w:sz w:val="19"/>
                <w:szCs w:val="19"/>
              </w:rPr>
            </w:pPr>
            <w:r w:rsidRPr="00F130E1">
              <w:rPr>
                <w:sz w:val="19"/>
                <w:szCs w:val="19"/>
              </w:rPr>
              <w:t>(iii)</w:t>
            </w:r>
            <w:r w:rsidRPr="00F130E1">
              <w:rPr>
                <w:sz w:val="19"/>
                <w:szCs w:val="19"/>
              </w:rPr>
              <w:tab/>
            </w:r>
            <w:r w:rsidR="00013933" w:rsidRPr="00F130E1">
              <w:rPr>
                <w:sz w:val="19"/>
                <w:szCs w:val="19"/>
              </w:rPr>
              <w:t>the probabilities are that this entire area will get fully urbanised in a period of two to three decades.</w:t>
            </w:r>
          </w:p>
          <w:p w:rsidR="00F130E1" w:rsidRDefault="00F130E1" w:rsidP="008935BE">
            <w:pPr>
              <w:pStyle w:val="Tabletext"/>
              <w:jc w:val="both"/>
              <w:rPr>
                <w:lang w:val="en-US"/>
              </w:rPr>
            </w:pPr>
          </w:p>
          <w:p w:rsidR="007E1045" w:rsidRDefault="007E1045" w:rsidP="00F130E1">
            <w:pPr>
              <w:pStyle w:val="Tabletext"/>
              <w:keepNext/>
              <w:jc w:val="both"/>
              <w:rPr>
                <w:lang w:val="en-US"/>
              </w:rPr>
            </w:pPr>
          </w:p>
          <w:p w:rsidR="00013933" w:rsidRPr="00F940BC" w:rsidRDefault="00013933" w:rsidP="00F130E1">
            <w:pPr>
              <w:pStyle w:val="Tabletext"/>
              <w:keepNext/>
              <w:jc w:val="both"/>
              <w:rPr>
                <w:lang w:val="en-US"/>
              </w:rPr>
            </w:pPr>
            <w:r w:rsidRPr="00F940BC">
              <w:rPr>
                <w:lang w:val="en-US"/>
              </w:rPr>
              <w:t>The idea is that it should be possible to provide comparable data for a definite area of urbanisation continuously for three decades which would give a meaningful picture. This replaced the concepts of Town Group that was in vogue at the 1961 Census. The town group was made up of independent urban units not necessarily contiguous to one another but were to some extent inter</w:t>
            </w:r>
            <w:r w:rsidR="007E1045">
              <w:rPr>
                <w:cs/>
                <w:lang w:val="en-US"/>
              </w:rPr>
              <w:t>‎</w:t>
            </w:r>
            <w:r w:rsidR="007E1045">
              <w:rPr>
                <w:lang w:val="en-US"/>
              </w:rPr>
              <w:t>–</w:t>
            </w:r>
            <w:r w:rsidR="007E1045">
              <w:rPr>
                <w:cs/>
                <w:lang w:val="en-US"/>
              </w:rPr>
              <w:t>‎</w:t>
            </w:r>
            <w:r w:rsidRPr="00F940BC">
              <w:rPr>
                <w:lang w:val="en-US"/>
              </w:rPr>
              <w:t>dependent. The data for such town groups became incomparable from census to census as the boundaries of the towns themselves changed and the intermediate areas were left out of account; this concept came for criticism at one of the symposium of the International Geographic Union in Nov.</w:t>
            </w:r>
            <w:r w:rsidR="007E1045">
              <w:rPr>
                <w:cs/>
                <w:lang w:val="en-US"/>
              </w:rPr>
              <w:t>‎</w:t>
            </w:r>
            <w:r w:rsidR="007E1045">
              <w:rPr>
                <w:lang w:val="en-US"/>
              </w:rPr>
              <w:t>–</w:t>
            </w:r>
            <w:r w:rsidR="007E1045">
              <w:rPr>
                <w:cs/>
                <w:lang w:val="en-US"/>
              </w:rPr>
              <w:t>‎</w:t>
            </w:r>
            <w:r w:rsidRPr="00F940BC">
              <w:rPr>
                <w:lang w:val="en-US"/>
              </w:rPr>
              <w:t>Dec.1968 and the concept of Standard Urban Area came to be developed for adoption at the 1971 Census. If data for this Standard Area were to be made available in the next two or three successive censuses it is likely to yield much more meaningful picture to study urbanisation around large urban nuclei.</w:t>
            </w:r>
          </w:p>
          <w:p w:rsidR="00013933" w:rsidRPr="008935BE" w:rsidRDefault="00013933" w:rsidP="008935BE">
            <w:pPr>
              <w:pStyle w:val="Tabletext"/>
              <w:jc w:val="both"/>
              <w:rPr>
                <w:lang w:val="en-US"/>
              </w:rPr>
            </w:pPr>
            <w:r w:rsidRPr="008935BE">
              <w:rPr>
                <w:lang w:val="en-US"/>
              </w:rPr>
              <w:t xml:space="preserve">Ref : </w:t>
            </w:r>
            <w:hyperlink r:id="rId100" w:history="1">
              <w:r w:rsidR="008935BE" w:rsidRPr="00B23433">
                <w:rPr>
                  <w:rStyle w:val="Hyperlink"/>
                  <w:lang w:val="en-US"/>
                </w:rPr>
                <w:t>http://censusindia.gov.in/Data_Products/Library/Indian_perceptive_link/Census_</w:t>
              </w:r>
              <w:r w:rsidR="008935BE" w:rsidRPr="00B23433">
                <w:rPr>
                  <w:rStyle w:val="Hyperlink"/>
                  <w:lang w:val="en-US"/>
                </w:rPr>
                <w:br/>
                <w:t>Terms_link/censusterms.html</w:t>
              </w:r>
            </w:hyperlink>
            <w:r w:rsidR="008935BE" w:rsidRPr="008935BE">
              <w:rPr>
                <w:lang w:val="en-US"/>
              </w:rPr>
              <w:t xml:space="preserve"> </w:t>
            </w:r>
          </w:p>
        </w:tc>
      </w:tr>
      <w:tr w:rsidR="00013933" w:rsidRPr="00235429" w:rsidTr="00437DA3">
        <w:trPr>
          <w:jc w:val="center"/>
        </w:trPr>
        <w:tc>
          <w:tcPr>
            <w:tcW w:w="1168" w:type="pct"/>
          </w:tcPr>
          <w:p w:rsidR="00013933" w:rsidRPr="008935BE" w:rsidRDefault="00013933" w:rsidP="008935BE">
            <w:pPr>
              <w:pStyle w:val="Tabletext"/>
              <w:rPr>
                <w:lang w:val="en-US"/>
              </w:rPr>
            </w:pPr>
            <w:r w:rsidRPr="008935BE">
              <w:rPr>
                <w:lang w:val="en-US"/>
              </w:rPr>
              <w:t>Telecommunications Regulatory Authority (Lebanon)</w:t>
            </w:r>
          </w:p>
        </w:tc>
        <w:tc>
          <w:tcPr>
            <w:tcW w:w="3832" w:type="pct"/>
          </w:tcPr>
          <w:p w:rsidR="00013933" w:rsidRPr="00F940BC" w:rsidRDefault="00013933" w:rsidP="008935BE">
            <w:pPr>
              <w:pStyle w:val="Tabletext"/>
              <w:jc w:val="both"/>
              <w:rPr>
                <w:lang w:val="en-US"/>
              </w:rPr>
            </w:pPr>
            <w:r w:rsidRPr="008935BE">
              <w:rPr>
                <w:lang w:val="en-US"/>
              </w:rPr>
              <w:t>TRA relies on the Telecommunications Law 431/2002 in preparing the regulator</w:t>
            </w:r>
            <w:r w:rsidRPr="00F940BC">
              <w:rPr>
                <w:lang w:val="en-US"/>
              </w:rPr>
              <w:t>y framework in relation to Telecommunications. In regards to Telecommunications policy, the Ministry of Telecommunications (MOT) is in charge of drafting such policy.</w:t>
            </w:r>
          </w:p>
        </w:tc>
      </w:tr>
      <w:tr w:rsidR="00013933" w:rsidRPr="00235429" w:rsidTr="00437DA3">
        <w:trPr>
          <w:jc w:val="center"/>
        </w:trPr>
        <w:tc>
          <w:tcPr>
            <w:tcW w:w="1168" w:type="pct"/>
            <w:shd w:val="clear" w:color="auto" w:fill="E8F8FD"/>
          </w:tcPr>
          <w:p w:rsidR="00013933" w:rsidRPr="00F940BC" w:rsidRDefault="00013933" w:rsidP="008935BE">
            <w:pPr>
              <w:pStyle w:val="Tabletext"/>
              <w:rPr>
                <w:lang w:val="en-US"/>
              </w:rPr>
            </w:pPr>
            <w:r w:rsidRPr="00F940BC">
              <w:rPr>
                <w:lang w:val="en-US"/>
              </w:rPr>
              <w:t xml:space="preserve">The Egyptian Company for Mobile Services (MOBINIL) (Egypt) </w:t>
            </w:r>
          </w:p>
        </w:tc>
        <w:tc>
          <w:tcPr>
            <w:tcW w:w="3832" w:type="pct"/>
            <w:shd w:val="clear" w:color="auto" w:fill="E8F8FD"/>
          </w:tcPr>
          <w:p w:rsidR="00013933" w:rsidRPr="00F940BC" w:rsidRDefault="00013933" w:rsidP="008935BE">
            <w:pPr>
              <w:pStyle w:val="Tabletext"/>
              <w:jc w:val="both"/>
              <w:rPr>
                <w:lang w:val="en-US"/>
              </w:rPr>
            </w:pPr>
            <w:r w:rsidRPr="00F940BC">
              <w:rPr>
                <w:lang w:val="en-US"/>
              </w:rPr>
              <w:t>By law, all operators must extend cellular coverage to 98% of population. Fortunately, Egypt has unique demographics: the majority of population lives in only 5%</w:t>
            </w:r>
            <w:r w:rsidR="007E1045">
              <w:rPr>
                <w:cs/>
                <w:lang w:val="en-US"/>
              </w:rPr>
              <w:t>‎</w:t>
            </w:r>
            <w:r w:rsidR="007E1045">
              <w:rPr>
                <w:lang w:val="en-US"/>
              </w:rPr>
              <w:t>–</w:t>
            </w:r>
            <w:r w:rsidR="007E1045">
              <w:rPr>
                <w:cs/>
                <w:lang w:val="en-US"/>
              </w:rPr>
              <w:t>‎</w:t>
            </w:r>
            <w:r w:rsidRPr="00F940BC">
              <w:rPr>
                <w:lang w:val="en-US"/>
              </w:rPr>
              <w:t xml:space="preserve">6% of its area, around the river basin, a handful of oasis and along the sea shores. So if we cover these regions, by default, we are covering 99% of the population, whether living in urban or rural areas. </w:t>
            </w:r>
          </w:p>
        </w:tc>
      </w:tr>
      <w:tr w:rsidR="00013933" w:rsidTr="00437DA3">
        <w:trPr>
          <w:jc w:val="center"/>
        </w:trPr>
        <w:tc>
          <w:tcPr>
            <w:tcW w:w="1168" w:type="pct"/>
          </w:tcPr>
          <w:p w:rsidR="00013933" w:rsidRPr="003B1D33" w:rsidRDefault="00013933" w:rsidP="008935BE">
            <w:pPr>
              <w:pStyle w:val="Tabletext"/>
              <w:rPr>
                <w:lang w:val="es-ES_tradnl"/>
              </w:rPr>
            </w:pPr>
            <w:r w:rsidRPr="003B1D33">
              <w:rPr>
                <w:lang w:val="es-ES"/>
              </w:rPr>
              <w:t xml:space="preserve">Comisión Nacional de Telecomunicaciones (CONATEL) (Paraguay) </w:t>
            </w:r>
          </w:p>
        </w:tc>
        <w:tc>
          <w:tcPr>
            <w:tcW w:w="3832" w:type="pct"/>
          </w:tcPr>
          <w:p w:rsidR="00013933" w:rsidRPr="003B1D33" w:rsidRDefault="00013933" w:rsidP="008935BE">
            <w:pPr>
              <w:pStyle w:val="Tabletext"/>
              <w:jc w:val="both"/>
            </w:pPr>
            <w:r w:rsidRPr="00F940BC">
              <w:rPr>
                <w:lang w:val="en-US"/>
              </w:rPr>
              <w:t xml:space="preserve">Conatel defines, within each project, those areas of public of social interest (Zonas de interés público o social, ZIPS), which are susceptible of being subsidized. They are areas without access to the telephone service and with a population of over 1000 inhabitants (according to the 2002 census). </w:t>
            </w:r>
            <w:r w:rsidRPr="003B1D33">
              <w:t>Municipalities without broadband access also fall within this definition.</w:t>
            </w:r>
          </w:p>
        </w:tc>
      </w:tr>
      <w:tr w:rsidR="00013933" w:rsidRPr="00235429" w:rsidTr="00437DA3">
        <w:trPr>
          <w:jc w:val="center"/>
        </w:trPr>
        <w:tc>
          <w:tcPr>
            <w:tcW w:w="1168" w:type="pct"/>
            <w:shd w:val="clear" w:color="auto" w:fill="E8F8FD"/>
          </w:tcPr>
          <w:p w:rsidR="00013933" w:rsidRPr="00F940BC" w:rsidRDefault="00013933" w:rsidP="008935BE">
            <w:pPr>
              <w:pStyle w:val="Tabletext"/>
              <w:rPr>
                <w:lang w:val="en-US"/>
              </w:rPr>
            </w:pPr>
            <w:r w:rsidRPr="00F940BC">
              <w:rPr>
                <w:lang w:val="en-US"/>
              </w:rPr>
              <w:t xml:space="preserve">Swaziland Posts and Telecommunications Corporation (SPTC) (Swaziland) </w:t>
            </w:r>
          </w:p>
        </w:tc>
        <w:tc>
          <w:tcPr>
            <w:tcW w:w="3832" w:type="pct"/>
            <w:shd w:val="clear" w:color="auto" w:fill="E8F8FD"/>
          </w:tcPr>
          <w:p w:rsidR="00013933" w:rsidRPr="00F940BC" w:rsidRDefault="00013933" w:rsidP="008935BE">
            <w:pPr>
              <w:pStyle w:val="Tabletext"/>
              <w:jc w:val="both"/>
              <w:rPr>
                <w:lang w:val="en-US"/>
              </w:rPr>
            </w:pPr>
            <w:r w:rsidRPr="00F940BC">
              <w:rPr>
                <w:lang w:val="en-US"/>
              </w:rPr>
              <w:t>General understanding is that rural areas are areas that are outside urban and peri</w:t>
            </w:r>
            <w:r w:rsidR="007E1045">
              <w:rPr>
                <w:cs/>
                <w:lang w:val="en-US"/>
              </w:rPr>
              <w:t>‎</w:t>
            </w:r>
            <w:r w:rsidR="007E1045">
              <w:rPr>
                <w:lang w:val="en-US"/>
              </w:rPr>
              <w:t>–</w:t>
            </w:r>
            <w:r w:rsidR="007E1045">
              <w:rPr>
                <w:cs/>
                <w:lang w:val="en-US"/>
              </w:rPr>
              <w:t>‎</w:t>
            </w:r>
            <w:r w:rsidRPr="00F940BC">
              <w:rPr>
                <w:lang w:val="en-US"/>
              </w:rPr>
              <w:t xml:space="preserve">urban areas. </w:t>
            </w:r>
          </w:p>
        </w:tc>
      </w:tr>
      <w:tr w:rsidR="00013933" w:rsidRPr="00235429" w:rsidTr="00437DA3">
        <w:trPr>
          <w:jc w:val="center"/>
        </w:trPr>
        <w:tc>
          <w:tcPr>
            <w:tcW w:w="1168" w:type="pct"/>
          </w:tcPr>
          <w:p w:rsidR="00013933" w:rsidRPr="00F940BC" w:rsidRDefault="00013933" w:rsidP="008935BE">
            <w:pPr>
              <w:pStyle w:val="Tabletext"/>
              <w:rPr>
                <w:lang w:val="en-US"/>
              </w:rPr>
            </w:pPr>
            <w:r w:rsidRPr="00F940BC">
              <w:rPr>
                <w:lang w:val="en-US"/>
              </w:rPr>
              <w:t xml:space="preserve">Post and Electronic Communications Agency (APEK) (Slovenia) </w:t>
            </w:r>
          </w:p>
        </w:tc>
        <w:tc>
          <w:tcPr>
            <w:tcW w:w="3832" w:type="pct"/>
          </w:tcPr>
          <w:p w:rsidR="00013933" w:rsidRPr="00F940BC" w:rsidRDefault="00013933" w:rsidP="008935BE">
            <w:pPr>
              <w:pStyle w:val="Tabletext"/>
              <w:jc w:val="both"/>
              <w:rPr>
                <w:lang w:val="en-US"/>
              </w:rPr>
            </w:pPr>
            <w:r w:rsidRPr="00F940BC">
              <w:rPr>
                <w:lang w:val="en-US"/>
              </w:rPr>
              <w:t xml:space="preserve">The level of development and availability of broadband networks in Slovenia varies by region. Remote, poorly developed and isolated areas in Slovenia, in which broadband networks are not developed due to marketconditions, are therefore treated differently from areas in which, despite a high density of users, higher purchasing power, overall economic development and infrastructure equipment, there are still many obstacles to the more diverse and faster development of broadband networks. </w:t>
            </w:r>
          </w:p>
        </w:tc>
      </w:tr>
      <w:tr w:rsidR="00013933" w:rsidRPr="00235429" w:rsidTr="00437DA3">
        <w:trPr>
          <w:jc w:val="center"/>
        </w:trPr>
        <w:tc>
          <w:tcPr>
            <w:tcW w:w="1168" w:type="pct"/>
            <w:shd w:val="clear" w:color="auto" w:fill="E8F8FD"/>
          </w:tcPr>
          <w:p w:rsidR="00013933" w:rsidRPr="003B1D33" w:rsidRDefault="00013933" w:rsidP="008935BE">
            <w:pPr>
              <w:pStyle w:val="Tabletext"/>
            </w:pPr>
            <w:r w:rsidRPr="003B1D33">
              <w:t xml:space="preserve">Autorité de Régulation de la Poste et des Télécommunications (Dem. Rep. of the Congo) </w:t>
            </w:r>
          </w:p>
        </w:tc>
        <w:tc>
          <w:tcPr>
            <w:tcW w:w="3832" w:type="pct"/>
            <w:shd w:val="clear" w:color="auto" w:fill="E8F8FD"/>
          </w:tcPr>
          <w:p w:rsidR="00013933" w:rsidRPr="00F940BC" w:rsidRDefault="00013933" w:rsidP="008935BE">
            <w:pPr>
              <w:pStyle w:val="Tabletext"/>
              <w:jc w:val="both"/>
              <w:rPr>
                <w:lang w:val="en-US"/>
              </w:rPr>
            </w:pPr>
            <w:r w:rsidRPr="00F940BC">
              <w:rPr>
                <w:lang w:val="en-US"/>
              </w:rPr>
              <w:t>In the current context, policy</w:t>
            </w:r>
            <w:r w:rsidR="007E1045">
              <w:rPr>
                <w:cs/>
                <w:lang w:val="en-US"/>
              </w:rPr>
              <w:t>‎</w:t>
            </w:r>
            <w:r w:rsidR="007E1045">
              <w:rPr>
                <w:lang w:val="en-US"/>
              </w:rPr>
              <w:t>–</w:t>
            </w:r>
            <w:r w:rsidR="007E1045">
              <w:rPr>
                <w:cs/>
                <w:lang w:val="en-US"/>
              </w:rPr>
              <w:t>‎</w:t>
            </w:r>
            <w:r w:rsidRPr="00F940BC">
              <w:rPr>
                <w:lang w:val="en-US"/>
              </w:rPr>
              <w:t>related issues are handled by operators which, pursuant to one of the clauses of their terms of reference, are required to establish themselves in rural or remote areas and provide broadband services.</w:t>
            </w:r>
          </w:p>
          <w:p w:rsidR="00013933" w:rsidRPr="00F940BC" w:rsidRDefault="00013933" w:rsidP="008935BE">
            <w:pPr>
              <w:pStyle w:val="Tabletext"/>
              <w:jc w:val="both"/>
              <w:rPr>
                <w:lang w:val="en-US"/>
              </w:rPr>
            </w:pPr>
            <w:r w:rsidRPr="00F940BC">
              <w:rPr>
                <w:lang w:val="en-US"/>
              </w:rPr>
              <w:t>The new draft law on ICTs provides for the granting of a licence for universal service in rural or remote areas.</w:t>
            </w:r>
          </w:p>
        </w:tc>
      </w:tr>
      <w:tr w:rsidR="00013933" w:rsidRPr="00235429" w:rsidTr="00437DA3">
        <w:trPr>
          <w:jc w:val="center"/>
        </w:trPr>
        <w:tc>
          <w:tcPr>
            <w:tcW w:w="1168" w:type="pct"/>
          </w:tcPr>
          <w:p w:rsidR="00013933" w:rsidRPr="00F940BC" w:rsidRDefault="00013933" w:rsidP="008935BE">
            <w:pPr>
              <w:pStyle w:val="Tabletext"/>
              <w:rPr>
                <w:lang w:val="en-US"/>
              </w:rPr>
            </w:pPr>
            <w:r w:rsidRPr="00F940BC">
              <w:rPr>
                <w:lang w:val="en-US"/>
              </w:rPr>
              <w:t>Ministry of Information and Communication Technology  (Mauritius)</w:t>
            </w:r>
          </w:p>
        </w:tc>
        <w:tc>
          <w:tcPr>
            <w:tcW w:w="3832" w:type="pct"/>
          </w:tcPr>
          <w:p w:rsidR="00013933" w:rsidRPr="00F940BC" w:rsidRDefault="00013933" w:rsidP="008935BE">
            <w:pPr>
              <w:pStyle w:val="Tabletext"/>
              <w:jc w:val="both"/>
              <w:rPr>
                <w:lang w:val="en-US"/>
              </w:rPr>
            </w:pPr>
            <w:r w:rsidRPr="00F940BC">
              <w:rPr>
                <w:lang w:val="en-US"/>
              </w:rPr>
              <w:t xml:space="preserve">There is no formal definition of rural and remote areas in Mauritius as it is a very small country/island. There are 5 cities and approximately 135 villages. Any policy issues pertaining to Telecommunications/ICTs/Broadband or any other sector applies to the whole country. </w:t>
            </w:r>
          </w:p>
        </w:tc>
      </w:tr>
      <w:tr w:rsidR="00013933" w:rsidRPr="00235429" w:rsidTr="00437DA3">
        <w:trPr>
          <w:jc w:val="center"/>
        </w:trPr>
        <w:tc>
          <w:tcPr>
            <w:tcW w:w="1168" w:type="pct"/>
            <w:shd w:val="clear" w:color="auto" w:fill="E8F8FD"/>
          </w:tcPr>
          <w:p w:rsidR="00013933" w:rsidRPr="003B1D33" w:rsidRDefault="00013933" w:rsidP="008935BE">
            <w:pPr>
              <w:pStyle w:val="Tabletext"/>
            </w:pPr>
            <w:r w:rsidRPr="003B1D33">
              <w:t xml:space="preserve">Cable Bahamas Limited (Bahamas) </w:t>
            </w:r>
          </w:p>
        </w:tc>
        <w:tc>
          <w:tcPr>
            <w:tcW w:w="3832" w:type="pct"/>
            <w:shd w:val="clear" w:color="auto" w:fill="E8F8FD"/>
          </w:tcPr>
          <w:p w:rsidR="00013933" w:rsidRPr="00F940BC" w:rsidRDefault="00013933" w:rsidP="008935BE">
            <w:pPr>
              <w:pStyle w:val="Tabletext"/>
              <w:jc w:val="both"/>
              <w:rPr>
                <w:lang w:val="en-US"/>
              </w:rPr>
            </w:pPr>
            <w:r w:rsidRPr="00F940BC">
              <w:rPr>
                <w:lang w:val="en-US"/>
              </w:rPr>
              <w:t xml:space="preserve">The rural areas of specifically name. So in the Bahamas that would generally be all islands except New Providence and Grand Bahama. </w:t>
            </w:r>
          </w:p>
        </w:tc>
      </w:tr>
    </w:tbl>
    <w:p w:rsidR="00013933" w:rsidRPr="00013933" w:rsidRDefault="00013933" w:rsidP="00013933">
      <w:pPr>
        <w:spacing w:before="0"/>
        <w:rPr>
          <w:b/>
          <w:bCs/>
          <w:lang w:val="en-US"/>
        </w:rPr>
      </w:pPr>
    </w:p>
    <w:p w:rsidR="00DD5BAD" w:rsidRPr="00592DB3" w:rsidRDefault="00DD5BAD" w:rsidP="00906FC0">
      <w:pPr>
        <w:pStyle w:val="HeadingB"/>
        <w:keepNext/>
        <w:spacing w:after="120"/>
        <w:ind w:left="567" w:hanging="567"/>
        <w:jc w:val="left"/>
        <w:rPr>
          <w:sz w:val="22"/>
        </w:rPr>
      </w:pPr>
      <w:r w:rsidRPr="00592DB3">
        <w:rPr>
          <w:sz w:val="22"/>
        </w:rPr>
        <w:t>2</w:t>
      </w:r>
      <w:r w:rsidR="008935BE" w:rsidRPr="00592DB3">
        <w:rPr>
          <w:sz w:val="22"/>
        </w:rPr>
        <w:tab/>
      </w:r>
      <w:r w:rsidRPr="00592DB3">
        <w:rPr>
          <w:sz w:val="22"/>
        </w:rPr>
        <w:t>Is there any specific government policy on telecommunications/ICTs/broadband development in rural and remote areas?</w:t>
      </w:r>
    </w:p>
    <w:p w:rsidR="00F940BC" w:rsidRDefault="00F940BC" w:rsidP="00E235E2">
      <w:pPr>
        <w:pStyle w:val="Figuretitle"/>
        <w:pBdr>
          <w:left w:val="single" w:sz="12" w:space="0" w:color="005173"/>
        </w:pBdr>
      </w:pPr>
    </w:p>
    <w:p w:rsidR="00390412" w:rsidRDefault="006B44D2" w:rsidP="00E235E2">
      <w:pPr>
        <w:pStyle w:val="Figuretitle"/>
        <w:pBdr>
          <w:left w:val="single" w:sz="12" w:space="0" w:color="005173"/>
        </w:pBdr>
      </w:pPr>
      <w:r>
        <w:rPr>
          <w:noProof/>
          <w:lang w:val="en-US" w:eastAsia="zh-CN"/>
        </w:rPr>
        <mc:AlternateContent>
          <mc:Choice Requires="wpg">
            <w:drawing>
              <wp:anchor distT="0" distB="0" distL="114300" distR="114300" simplePos="0" relativeHeight="251670016" behindDoc="0" locked="0" layoutInCell="1" allowOverlap="1" wp14:anchorId="63632670" wp14:editId="6DC693E4">
                <wp:simplePos x="0" y="0"/>
                <wp:positionH relativeFrom="column">
                  <wp:posOffset>52070</wp:posOffset>
                </wp:positionH>
                <wp:positionV relativeFrom="paragraph">
                  <wp:posOffset>44450</wp:posOffset>
                </wp:positionV>
                <wp:extent cx="5695950" cy="3124200"/>
                <wp:effectExtent l="0" t="0" r="0" b="0"/>
                <wp:wrapNone/>
                <wp:docPr id="79" name="Group 79"/>
                <wp:cNvGraphicFramePr/>
                <a:graphic xmlns:a="http://schemas.openxmlformats.org/drawingml/2006/main">
                  <a:graphicData uri="http://schemas.microsoft.com/office/word/2010/wordprocessingGroup">
                    <wpg:wgp>
                      <wpg:cNvGrpSpPr/>
                      <wpg:grpSpPr>
                        <a:xfrm>
                          <a:off x="0" y="0"/>
                          <a:ext cx="5695950" cy="3124200"/>
                          <a:chOff x="0" y="0"/>
                          <a:chExt cx="5772150" cy="3124200"/>
                        </a:xfrm>
                      </wpg:grpSpPr>
                      <wps:wsp>
                        <wps:cNvPr id="16" name="TextBox 15"/>
                        <wps:cNvSpPr txBox="1"/>
                        <wps:spPr>
                          <a:xfrm>
                            <a:off x="3133725" y="0"/>
                            <a:ext cx="1999992" cy="238125"/>
                          </a:xfrm>
                          <a:prstGeom prst="rect">
                            <a:avLst/>
                          </a:prstGeom>
                          <a:noFill/>
                        </wps:spPr>
                        <wps:txbx>
                          <w:txbxContent>
                            <w:p w:rsidR="00280EE6" w:rsidRPr="00984AE2" w:rsidRDefault="00280EE6" w:rsidP="00DD5BAD">
                              <w:pPr>
                                <w:pStyle w:val="NormalWeb"/>
                                <w:spacing w:before="0" w:beforeAutospacing="0" w:after="0" w:afterAutospacing="0"/>
                                <w:rPr>
                                  <w:rFonts w:asciiTheme="minorHAnsi" w:hAnsiTheme="minorHAnsi"/>
                                  <w:sz w:val="20"/>
                                  <w:szCs w:val="20"/>
                                </w:rPr>
                              </w:pPr>
                              <w:r w:rsidRPr="00984AE2">
                                <w:rPr>
                                  <w:rFonts w:asciiTheme="minorHAnsi" w:hAnsiTheme="minorHAnsi" w:cstheme="minorBidi"/>
                                  <w:color w:val="000000" w:themeColor="text1"/>
                                  <w:kern w:val="24"/>
                                  <w:sz w:val="20"/>
                                  <w:szCs w:val="20"/>
                                </w:rPr>
                                <w:t>By level of development:</w:t>
                              </w:r>
                            </w:p>
                          </w:txbxContent>
                        </wps:txbx>
                        <wps:bodyPr wrap="square" lIns="0" tIns="0" rIns="0" bIns="0" rtlCol="0">
                          <a:noAutofit/>
                        </wps:bodyPr>
                      </wps:wsp>
                      <wpg:graphicFrame>
                        <wpg:cNvPr id="20" name="Chart 20"/>
                        <wpg:cNvFrPr/>
                        <wpg:xfrm>
                          <a:off x="0" y="47625"/>
                          <a:ext cx="2905125" cy="3076575"/>
                        </wpg:xfrm>
                        <a:graphic>
                          <a:graphicData uri="http://schemas.openxmlformats.org/drawingml/2006/chart">
                            <c:chart xmlns:c="http://schemas.openxmlformats.org/drawingml/2006/chart" xmlns:r="http://schemas.openxmlformats.org/officeDocument/2006/relationships" r:id="rId101"/>
                          </a:graphicData>
                        </a:graphic>
                      </wpg:graphicFrame>
                      <wpg:graphicFrame>
                        <wpg:cNvPr id="22" name="Chart 22"/>
                        <wpg:cNvFrPr/>
                        <wpg:xfrm>
                          <a:off x="2466975" y="419100"/>
                          <a:ext cx="3305175" cy="2647950"/>
                        </wpg:xfrm>
                        <a:graphic>
                          <a:graphicData uri="http://schemas.openxmlformats.org/drawingml/2006/chart">
                            <c:chart xmlns:c="http://schemas.openxmlformats.org/drawingml/2006/chart" xmlns:r="http://schemas.openxmlformats.org/officeDocument/2006/relationships" r:id="rId102"/>
                          </a:graphicData>
                        </a:graphic>
                      </wpg:graphicFrame>
                    </wpg:wgp>
                  </a:graphicData>
                </a:graphic>
                <wp14:sizeRelH relativeFrom="margin">
                  <wp14:pctWidth>0</wp14:pctWidth>
                </wp14:sizeRelH>
                <wp14:sizeRelV relativeFrom="margin">
                  <wp14:pctHeight>0</wp14:pctHeight>
                </wp14:sizeRelV>
              </wp:anchor>
            </w:drawing>
          </mc:Choice>
          <mc:Fallback>
            <w:pict>
              <v:group id="Group 79" o:spid="_x0000_s1028" style="position:absolute;left:0;text-align:left;margin-left:4.1pt;margin-top:3.5pt;width:448.5pt;height:246pt;z-index:251670016;mso-width-relative:margin;mso-height-relative:margin" coordsize="57721,31242"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">
                <v:shape id="TextBox 15" o:spid="_x0000_s1029" type="#_x0000_t202" style="position:absolute;left:31337;width:20000;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280EE6" w:rsidRPr="00984AE2" w:rsidRDefault="00280EE6" w:rsidP="00DD5BAD">
                        <w:pPr>
                          <w:pStyle w:val="NormalWeb"/>
                          <w:spacing w:before="0" w:beforeAutospacing="0" w:after="0" w:afterAutospacing="0"/>
                          <w:rPr>
                            <w:rFonts w:asciiTheme="minorHAnsi" w:hAnsiTheme="minorHAnsi"/>
                            <w:sz w:val="20"/>
                            <w:szCs w:val="20"/>
                          </w:rPr>
                        </w:pPr>
                        <w:r w:rsidRPr="00984AE2">
                          <w:rPr>
                            <w:rFonts w:asciiTheme="minorHAnsi" w:hAnsiTheme="minorHAnsi" w:cstheme="minorBidi"/>
                            <w:color w:val="000000" w:themeColor="text1"/>
                            <w:kern w:val="24"/>
                            <w:sz w:val="20"/>
                            <w:szCs w:val="20"/>
                          </w:rPr>
                          <w:t>By level of development:</w:t>
                        </w:r>
                      </w:p>
                    </w:txbxContent>
                  </v:textbox>
                </v:shape>
                <v:shape id="Chart 20" o:spid="_x0000_s1030" type="#_x0000_t75" style="position:absolute;top:487;width:29034;height:307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">
                  <v:imagedata r:id="rId103" o:title=""/>
                  <o:lock v:ext="edit" aspectratio="f"/>
                </v:shape>
                <v:shape id="Chart 22" o:spid="_x0000_s1031" type="#_x0000_t75" style="position:absolute;left:24648;top:4206;width:33050;height:26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">
                  <v:imagedata r:id="rId104" o:title=""/>
                  <o:lock v:ext="edit" aspectratio="f"/>
                </v:shape>
              </v:group>
            </w:pict>
          </mc:Fallback>
        </mc:AlternateContent>
      </w:r>
    </w:p>
    <w:p w:rsidR="00F940BC" w:rsidRDefault="00F940BC" w:rsidP="00E235E2">
      <w:pPr>
        <w:pStyle w:val="Figuretitle"/>
        <w:pBdr>
          <w:left w:val="single" w:sz="12" w:space="0" w:color="005173"/>
        </w:pBdr>
      </w:pPr>
    </w:p>
    <w:p w:rsidR="00390412" w:rsidRDefault="00390412" w:rsidP="00E235E2">
      <w:pPr>
        <w:pStyle w:val="Figure"/>
        <w:pBdr>
          <w:left w:val="single" w:sz="12" w:space="0" w:color="005173"/>
        </w:pBdr>
      </w:pPr>
    </w:p>
    <w:p w:rsidR="00F940BC" w:rsidRDefault="00F940BC" w:rsidP="00E235E2">
      <w:pPr>
        <w:pStyle w:val="Figure"/>
        <w:pBdr>
          <w:left w:val="single" w:sz="12" w:space="0" w:color="005173"/>
        </w:pBdr>
      </w:pPr>
    </w:p>
    <w:p w:rsidR="00F940BC" w:rsidRDefault="00F940BC" w:rsidP="00E235E2">
      <w:pPr>
        <w:pStyle w:val="Figure"/>
        <w:pBdr>
          <w:left w:val="single" w:sz="12" w:space="0" w:color="005173"/>
        </w:pBdr>
      </w:pPr>
    </w:p>
    <w:p w:rsidR="00F940BC" w:rsidRDefault="00F940BC" w:rsidP="00E235E2">
      <w:pPr>
        <w:pStyle w:val="Figure"/>
        <w:pBdr>
          <w:left w:val="single" w:sz="12" w:space="0" w:color="005173"/>
        </w:pBdr>
      </w:pPr>
    </w:p>
    <w:p w:rsidR="00F940BC" w:rsidRDefault="00F940BC" w:rsidP="00E235E2">
      <w:pPr>
        <w:pStyle w:val="Figure"/>
        <w:pBdr>
          <w:left w:val="single" w:sz="12" w:space="0" w:color="005173"/>
        </w:pBdr>
      </w:pPr>
    </w:p>
    <w:p w:rsidR="00F940BC" w:rsidRDefault="00F940BC" w:rsidP="00E235E2">
      <w:pPr>
        <w:pStyle w:val="Figure"/>
        <w:pBdr>
          <w:left w:val="single" w:sz="12" w:space="0" w:color="005173"/>
        </w:pBdr>
      </w:pPr>
    </w:p>
    <w:p w:rsidR="00F940BC" w:rsidRDefault="00F940BC" w:rsidP="00E235E2">
      <w:pPr>
        <w:pStyle w:val="Figure"/>
        <w:pBdr>
          <w:left w:val="single" w:sz="12" w:space="0" w:color="005173"/>
        </w:pBdr>
      </w:pPr>
    </w:p>
    <w:p w:rsidR="00F940BC" w:rsidRPr="00DC33F5" w:rsidRDefault="00F940BC" w:rsidP="00E235E2">
      <w:pPr>
        <w:pStyle w:val="Figure"/>
        <w:pBdr>
          <w:left w:val="single" w:sz="12" w:space="0" w:color="005173"/>
        </w:pBdr>
      </w:pPr>
    </w:p>
    <w:p w:rsidR="00F940BC" w:rsidRPr="00B87719" w:rsidRDefault="00B87719" w:rsidP="00B87719">
      <w:pPr>
        <w:pStyle w:val="figuresource"/>
        <w:pBdr>
          <w:left w:val="single" w:sz="12" w:space="0" w:color="005173"/>
        </w:pBdr>
        <w:ind w:left="0" w:firstLine="0"/>
        <w:rPr>
          <w:i w:val="0"/>
          <w:iCs w:val="0"/>
          <w:lang w:val="en-US"/>
        </w:rPr>
      </w:pPr>
      <w:r w:rsidRPr="00B87719">
        <w:rPr>
          <w:rFonts w:asciiTheme="minorHAnsi" w:hAnsiTheme="minorHAnsi" w:cstheme="minorBidi"/>
          <w:i w:val="0"/>
          <w:iCs w:val="0"/>
          <w:color w:val="000000" w:themeColor="text1"/>
          <w:kern w:val="24"/>
          <w:sz w:val="20"/>
          <w:szCs w:val="20"/>
        </w:rPr>
        <w:t>*28 organizations from 26 countries replied to this question</w:t>
      </w:r>
      <w:r w:rsidRPr="00B87719">
        <w:rPr>
          <w:rFonts w:asciiTheme="minorHAnsi" w:hAnsiTheme="minorHAnsi" w:cstheme="minorBidi"/>
          <w:i w:val="0"/>
          <w:iCs w:val="0"/>
          <w:color w:val="000000" w:themeColor="text1"/>
          <w:kern w:val="24"/>
          <w:sz w:val="20"/>
          <w:szCs w:val="20"/>
        </w:rPr>
        <w:br/>
        <w:t>*replies merged when multiple organizations in same country replied.</w:t>
      </w:r>
    </w:p>
    <w:p w:rsidR="00DD5BAD" w:rsidRPr="00592DB3" w:rsidRDefault="00F130E1" w:rsidP="00F130E1">
      <w:pPr>
        <w:pStyle w:val="HeadingB"/>
        <w:keepNext/>
        <w:spacing w:after="120"/>
        <w:rPr>
          <w:sz w:val="22"/>
        </w:rPr>
      </w:pPr>
      <w:r w:rsidRPr="00592DB3">
        <w:rPr>
          <w:sz w:val="22"/>
        </w:rPr>
        <w:t>3</w:t>
      </w:r>
      <w:r w:rsidRPr="00592DB3">
        <w:rPr>
          <w:sz w:val="22"/>
        </w:rPr>
        <w:tab/>
      </w:r>
      <w:r w:rsidR="00DD5BAD" w:rsidRPr="00592DB3">
        <w:rPr>
          <w:sz w:val="22"/>
        </w:rPr>
        <w:t>If a government policy does exist, please specify which one:</w:t>
      </w:r>
    </w:p>
    <w:p w:rsidR="006A33C9" w:rsidRDefault="006A33C9" w:rsidP="006A33C9">
      <w:pPr>
        <w:pStyle w:val="Figure"/>
      </w:pPr>
    </w:p>
    <w:p w:rsidR="006A33C9" w:rsidRDefault="006A33C9" w:rsidP="006A33C9">
      <w:pPr>
        <w:pStyle w:val="Figure"/>
      </w:pPr>
      <w:r w:rsidRPr="00E40A4D">
        <w:rPr>
          <w:b/>
          <w:noProof/>
          <w:lang w:val="en-US" w:eastAsia="zh-CN"/>
        </w:rPr>
        <w:drawing>
          <wp:inline distT="0" distB="0" distL="0" distR="0" wp14:anchorId="76247FAC" wp14:editId="7142CE43">
            <wp:extent cx="5572125" cy="2962275"/>
            <wp:effectExtent l="0" t="0" r="9525" b="95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6A33C9" w:rsidRPr="00837668" w:rsidRDefault="006A33C9" w:rsidP="006A33C9">
      <w:pPr>
        <w:pStyle w:val="figuresource"/>
        <w:rPr>
          <w:lang w:val="en-US"/>
        </w:rPr>
      </w:pPr>
    </w:p>
    <w:p w:rsidR="006A33C9" w:rsidRDefault="006A33C9" w:rsidP="006A33C9">
      <w:pPr>
        <w:rPr>
          <w:lang w:val="en-US"/>
        </w:rPr>
      </w:pPr>
    </w:p>
    <w:p w:rsidR="0087215B" w:rsidRDefault="0087215B" w:rsidP="000A6193">
      <w:pPr>
        <w:pStyle w:val="Figure"/>
        <w:pBdr>
          <w:right w:val="single" w:sz="12" w:space="10" w:color="005173"/>
        </w:pBdr>
      </w:pPr>
    </w:p>
    <w:p w:rsidR="0087215B" w:rsidRDefault="000A6193" w:rsidP="000A6193">
      <w:pPr>
        <w:pStyle w:val="Figure"/>
        <w:pBdr>
          <w:right w:val="single" w:sz="12" w:space="10" w:color="005173"/>
        </w:pBdr>
      </w:pPr>
      <w:r w:rsidRPr="009877E4">
        <w:rPr>
          <w:noProof/>
          <w:lang w:val="en-US" w:eastAsia="zh-CN"/>
        </w:rPr>
        <mc:AlternateContent>
          <mc:Choice Requires="wps">
            <w:drawing>
              <wp:anchor distT="0" distB="0" distL="114300" distR="114300" simplePos="0" relativeHeight="251663872" behindDoc="0" locked="0" layoutInCell="1" allowOverlap="1" wp14:anchorId="2AEFC605" wp14:editId="4B8C7406">
                <wp:simplePos x="0" y="0"/>
                <wp:positionH relativeFrom="column">
                  <wp:posOffset>2700020</wp:posOffset>
                </wp:positionH>
                <wp:positionV relativeFrom="paragraph">
                  <wp:posOffset>75565</wp:posOffset>
                </wp:positionV>
                <wp:extent cx="3067050" cy="461645"/>
                <wp:effectExtent l="0" t="0" r="0" b="0"/>
                <wp:wrapNone/>
                <wp:docPr id="17" name="TextBox 11"/>
                <wp:cNvGraphicFramePr/>
                <a:graphic xmlns:a="http://schemas.openxmlformats.org/drawingml/2006/main">
                  <a:graphicData uri="http://schemas.microsoft.com/office/word/2010/wordprocessingShape">
                    <wps:wsp>
                      <wps:cNvSpPr txBox="1"/>
                      <wps:spPr>
                        <a:xfrm>
                          <a:off x="0" y="0"/>
                          <a:ext cx="3067050" cy="461645"/>
                        </a:xfrm>
                        <a:prstGeom prst="rect">
                          <a:avLst/>
                        </a:prstGeom>
                        <a:noFill/>
                      </wps:spPr>
                      <wps:txbx>
                        <w:txbxContent>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*23 organizations from 22 countries replied to this </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lang w:val="fr-CH"/>
                              </w:rPr>
                            </w:pPr>
                            <w:r w:rsidRPr="00B774D4">
                              <w:rPr>
                                <w:rFonts w:asciiTheme="minorHAnsi" w:hAnsiTheme="minorHAnsi" w:cstheme="minorBidi"/>
                                <w:color w:val="000000" w:themeColor="text1"/>
                                <w:kern w:val="24"/>
                                <w:sz w:val="20"/>
                                <w:szCs w:val="20"/>
                              </w:rPr>
                              <w:t xml:space="preserve">  </w:t>
                            </w:r>
                            <w:r w:rsidRPr="00B774D4">
                              <w:rPr>
                                <w:rFonts w:asciiTheme="minorHAnsi" w:hAnsiTheme="minorHAnsi" w:cstheme="minorBidi"/>
                                <w:color w:val="000000" w:themeColor="text1"/>
                                <w:kern w:val="24"/>
                                <w:sz w:val="20"/>
                                <w:szCs w:val="20"/>
                                <w:lang w:val="fr-CH"/>
                              </w:rPr>
                              <w:t>question</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lang w:val="fr-CH"/>
                              </w:rPr>
                            </w:pPr>
                            <w:r w:rsidRPr="00B774D4">
                              <w:rPr>
                                <w:rFonts w:asciiTheme="minorHAnsi" w:hAnsiTheme="minorHAnsi" w:cstheme="minorBidi"/>
                                <w:color w:val="000000" w:themeColor="text1"/>
                                <w:kern w:val="24"/>
                                <w:sz w:val="20"/>
                                <w:szCs w:val="20"/>
                                <w:lang w:val="fr-CH"/>
                              </w:rPr>
                              <w:t>*multiple replies possible: total 36 replies</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*replies merged when multiple organizations in same </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  country replied.</w:t>
                            </w:r>
                          </w:p>
                        </w:txbxContent>
                      </wps:txbx>
                      <wps:bodyPr wrap="square" rtlCol="0">
                        <a:spAutoFit/>
                      </wps:bodyPr>
                    </wps:wsp>
                  </a:graphicData>
                </a:graphic>
                <wp14:sizeRelH relativeFrom="margin">
                  <wp14:pctWidth>0</wp14:pctWidth>
                </wp14:sizeRelH>
              </wp:anchor>
            </w:drawing>
          </mc:Choice>
          <mc:Fallback>
            <w:pict>
              <v:shape id="_x0000_s1032" type="#_x0000_t202" style="position:absolute;left:0;text-align:left;margin-left:212.6pt;margin-top:5.95pt;width:241.5pt;height:36.35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" filled="f" stroked="f">
                <v:textbox style="mso-fit-shape-to-text:t">
                  <w:txbxContent>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*23 organizations from 22 countries replied to this </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lang w:val="fr-CH"/>
                        </w:rPr>
                      </w:pPr>
                      <w:r w:rsidRPr="00B774D4">
                        <w:rPr>
                          <w:rFonts w:asciiTheme="minorHAnsi" w:hAnsiTheme="minorHAnsi" w:cstheme="minorBidi"/>
                          <w:color w:val="000000" w:themeColor="text1"/>
                          <w:kern w:val="24"/>
                          <w:sz w:val="20"/>
                          <w:szCs w:val="20"/>
                        </w:rPr>
                        <w:t xml:space="preserve">  </w:t>
                      </w:r>
                      <w:proofErr w:type="gramStart"/>
                      <w:r w:rsidRPr="00B774D4">
                        <w:rPr>
                          <w:rFonts w:asciiTheme="minorHAnsi" w:hAnsiTheme="minorHAnsi" w:cstheme="minorBidi"/>
                          <w:color w:val="000000" w:themeColor="text1"/>
                          <w:kern w:val="24"/>
                          <w:sz w:val="20"/>
                          <w:szCs w:val="20"/>
                          <w:lang w:val="fr-CH"/>
                        </w:rPr>
                        <w:t>question</w:t>
                      </w:r>
                      <w:proofErr w:type="gramEnd"/>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lang w:val="fr-CH"/>
                        </w:rPr>
                      </w:pPr>
                      <w:r w:rsidRPr="00B774D4">
                        <w:rPr>
                          <w:rFonts w:asciiTheme="minorHAnsi" w:hAnsiTheme="minorHAnsi" w:cstheme="minorBidi"/>
                          <w:color w:val="000000" w:themeColor="text1"/>
                          <w:kern w:val="24"/>
                          <w:sz w:val="20"/>
                          <w:szCs w:val="20"/>
                          <w:lang w:val="fr-CH"/>
                        </w:rPr>
                        <w:t>*multiple replies possible: total 36 replies</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*replies merged when multiple organizations in same </w:t>
                      </w:r>
                    </w:p>
                    <w:p w:rsidR="00280EE6" w:rsidRPr="00B774D4" w:rsidRDefault="00280EE6" w:rsidP="000A6193">
                      <w:pPr>
                        <w:pStyle w:val="NormalWeb"/>
                        <w:shd w:val="clear" w:color="auto" w:fill="E8F8FD"/>
                        <w:spacing w:before="0" w:beforeAutospacing="0" w:after="0" w:afterAutospacing="0"/>
                        <w:rPr>
                          <w:rFonts w:asciiTheme="minorHAnsi" w:hAnsiTheme="minorHAnsi" w:cstheme="minorBidi"/>
                          <w:color w:val="000000" w:themeColor="text1"/>
                          <w:kern w:val="24"/>
                          <w:sz w:val="20"/>
                          <w:szCs w:val="20"/>
                        </w:rPr>
                      </w:pPr>
                      <w:r w:rsidRPr="00B774D4">
                        <w:rPr>
                          <w:rFonts w:asciiTheme="minorHAnsi" w:hAnsiTheme="minorHAnsi" w:cstheme="minorBidi"/>
                          <w:color w:val="000000" w:themeColor="text1"/>
                          <w:kern w:val="24"/>
                          <w:sz w:val="20"/>
                          <w:szCs w:val="20"/>
                        </w:rPr>
                        <w:t xml:space="preserve">  </w:t>
                      </w:r>
                      <w:proofErr w:type="gramStart"/>
                      <w:r w:rsidRPr="00B774D4">
                        <w:rPr>
                          <w:rFonts w:asciiTheme="minorHAnsi" w:hAnsiTheme="minorHAnsi" w:cstheme="minorBidi"/>
                          <w:color w:val="000000" w:themeColor="text1"/>
                          <w:kern w:val="24"/>
                          <w:sz w:val="20"/>
                          <w:szCs w:val="20"/>
                        </w:rPr>
                        <w:t>country</w:t>
                      </w:r>
                      <w:proofErr w:type="gramEnd"/>
                      <w:r w:rsidRPr="00B774D4">
                        <w:rPr>
                          <w:rFonts w:asciiTheme="minorHAnsi" w:hAnsiTheme="minorHAnsi" w:cstheme="minorBidi"/>
                          <w:color w:val="000000" w:themeColor="text1"/>
                          <w:kern w:val="24"/>
                          <w:sz w:val="20"/>
                          <w:szCs w:val="20"/>
                        </w:rPr>
                        <w:t xml:space="preserve"> replied.</w:t>
                      </w:r>
                    </w:p>
                  </w:txbxContent>
                </v:textbox>
              </v:shape>
            </w:pict>
          </mc:Fallback>
        </mc:AlternateContent>
      </w:r>
      <w:r w:rsidRPr="00E40A4D">
        <w:rPr>
          <w:b/>
          <w:noProof/>
          <w:lang w:val="en-US" w:eastAsia="zh-CN"/>
        </w:rPr>
        <w:drawing>
          <wp:inline distT="0" distB="0" distL="0" distR="0" wp14:anchorId="664BEB96" wp14:editId="0999B86E">
            <wp:extent cx="5760085" cy="3750104"/>
            <wp:effectExtent l="0" t="0" r="12065" b="222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87215B" w:rsidRPr="00837668" w:rsidRDefault="0087215B" w:rsidP="000A6193">
      <w:pPr>
        <w:pStyle w:val="figuresource"/>
        <w:pBdr>
          <w:right w:val="single" w:sz="12" w:space="10" w:color="005173"/>
        </w:pBdr>
        <w:rPr>
          <w:lang w:val="en-US"/>
        </w:rPr>
      </w:pPr>
    </w:p>
    <w:p w:rsidR="00DD5BAD" w:rsidRPr="00592DB3" w:rsidRDefault="00DD5BAD" w:rsidP="00E235E2">
      <w:pPr>
        <w:pStyle w:val="HeadingB"/>
        <w:keepNext/>
        <w:spacing w:after="120"/>
        <w:rPr>
          <w:sz w:val="22"/>
        </w:rPr>
      </w:pPr>
      <w:r w:rsidRPr="00592DB3">
        <w:rPr>
          <w:sz w:val="22"/>
        </w:rPr>
        <w:t>If “Other” was selected, please specify:</w:t>
      </w:r>
    </w:p>
    <w:tbl>
      <w:tblPr>
        <w:tblStyle w:val="TableGrid"/>
        <w:tblW w:w="5000" w:type="pct"/>
        <w:jc w:val="center"/>
        <w:tblLook w:val="04A0" w:firstRow="1" w:lastRow="0" w:firstColumn="1" w:lastColumn="0" w:noHBand="0" w:noVBand="1"/>
      </w:tblPr>
      <w:tblGrid>
        <w:gridCol w:w="2167"/>
        <w:gridCol w:w="7120"/>
      </w:tblGrid>
      <w:tr w:rsidR="00DD5BAD" w:rsidRPr="00235429" w:rsidTr="0046400E">
        <w:trPr>
          <w:jc w:val="center"/>
        </w:trPr>
        <w:tc>
          <w:tcPr>
            <w:tcW w:w="2167" w:type="dxa"/>
            <w:shd w:val="clear" w:color="auto" w:fill="E8F8FD"/>
          </w:tcPr>
          <w:p w:rsidR="00DD5BAD" w:rsidRPr="00F25BFB" w:rsidRDefault="00DD5BAD" w:rsidP="007E1045">
            <w:pPr>
              <w:pStyle w:val="Tabletext"/>
              <w:rPr>
                <w:lang w:val="en-US"/>
              </w:rPr>
            </w:pPr>
            <w:r w:rsidRPr="00F25BFB">
              <w:rPr>
                <w:lang w:val="en-US"/>
              </w:rPr>
              <w:t xml:space="preserve">Cellular Operators Association of India (COAI) (India) </w:t>
            </w:r>
          </w:p>
        </w:tc>
        <w:tc>
          <w:tcPr>
            <w:tcW w:w="7120" w:type="dxa"/>
            <w:shd w:val="clear" w:color="auto" w:fill="E8F8FD"/>
          </w:tcPr>
          <w:p w:rsidR="00DD5BAD" w:rsidRPr="00F25BFB" w:rsidRDefault="00DD5BAD" w:rsidP="00C57E1C">
            <w:pPr>
              <w:pStyle w:val="Tabletext"/>
              <w:jc w:val="both"/>
              <w:rPr>
                <w:lang w:val="en-US"/>
              </w:rPr>
            </w:pPr>
            <w:r w:rsidRPr="00F25BFB">
              <w:rPr>
                <w:lang w:val="en-US"/>
              </w:rPr>
              <w:t>The Government has mandated a 'Roll</w:t>
            </w:r>
            <w:r w:rsidR="007E1045">
              <w:rPr>
                <w:cs/>
              </w:rPr>
              <w:t>‎</w:t>
            </w:r>
            <w:r w:rsidR="007E1045" w:rsidRPr="00F25BFB">
              <w:rPr>
                <w:lang w:val="en-US"/>
              </w:rPr>
              <w:t>–</w:t>
            </w:r>
            <w:r w:rsidR="007E1045">
              <w:rPr>
                <w:cs/>
              </w:rPr>
              <w:t>‎</w:t>
            </w:r>
            <w:r w:rsidRPr="00F25BFB">
              <w:rPr>
                <w:lang w:val="en-US"/>
              </w:rPr>
              <w:t>out Condition" for provision of Telecommunication services in Rural areas . These apply only for wireless and not for wire</w:t>
            </w:r>
            <w:r w:rsidR="007E1045">
              <w:rPr>
                <w:cs/>
              </w:rPr>
              <w:t>‎</w:t>
            </w:r>
            <w:r w:rsidR="007E1045" w:rsidRPr="00F25BFB">
              <w:rPr>
                <w:lang w:val="en-US"/>
              </w:rPr>
              <w:t>–</w:t>
            </w:r>
            <w:r w:rsidR="007E1045">
              <w:rPr>
                <w:cs/>
              </w:rPr>
              <w:t>‎</w:t>
            </w:r>
            <w:r w:rsidRPr="00F25BFB">
              <w:rPr>
                <w:lang w:val="en-US"/>
              </w:rPr>
              <w:t>line. The conditions are :</w:t>
            </w:r>
          </w:p>
          <w:p w:rsidR="00DD5BAD" w:rsidRPr="00074122" w:rsidRDefault="00074122" w:rsidP="00C57E1C">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(i)</w:t>
            </w:r>
            <w:r>
              <w:rPr>
                <w:rFonts w:asciiTheme="minorHAnsi" w:hAnsiTheme="minorHAnsi" w:cs="Arial"/>
                <w:kern w:val="24"/>
                <w:sz w:val="19"/>
                <w:szCs w:val="19"/>
              </w:rPr>
              <w:tab/>
            </w:r>
            <w:r w:rsidR="00DD5BAD" w:rsidRPr="00074122">
              <w:rPr>
                <w:rFonts w:asciiTheme="minorHAnsi" w:hAnsiTheme="minorHAnsi" w:cs="Arial"/>
                <w:kern w:val="24"/>
                <w:sz w:val="19"/>
                <w:szCs w:val="19"/>
              </w:rPr>
              <w:t>Roll</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out obligations shall apply for wireless network only and not for wireline network </w:t>
            </w:r>
          </w:p>
          <w:p w:rsidR="00DD5BAD" w:rsidRPr="00074122" w:rsidRDefault="00074122" w:rsidP="00C57E1C">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(ii)</w:t>
            </w:r>
            <w:r>
              <w:rPr>
                <w:rFonts w:asciiTheme="minorHAnsi" w:hAnsiTheme="minorHAnsi" w:cs="Arial"/>
                <w:kern w:val="24"/>
                <w:sz w:val="19"/>
                <w:szCs w:val="19"/>
              </w:rPr>
              <w:tab/>
            </w:r>
            <w:r w:rsidR="00DD5BAD" w:rsidRPr="00074122">
              <w:rPr>
                <w:rFonts w:asciiTheme="minorHAnsi" w:hAnsiTheme="minorHAnsi" w:cs="Arial"/>
                <w:kern w:val="24"/>
                <w:sz w:val="19"/>
                <w:szCs w:val="19"/>
              </w:rPr>
              <w:t xml:space="preserve">The Licensee shall ensure that metro service area of Delhi, Mumbai, Kolkatta and Chennai are covered within one year of date of allocation of start up spectrum. </w:t>
            </w:r>
          </w:p>
          <w:p w:rsidR="00DD5BAD" w:rsidRPr="00074122" w:rsidRDefault="00DD5BAD" w:rsidP="00C57E1C">
            <w:pPr>
              <w:pStyle w:val="Enumlevel1"/>
              <w:tabs>
                <w:tab w:val="clear" w:pos="567"/>
                <w:tab w:val="left" w:pos="279"/>
              </w:tabs>
              <w:ind w:left="279" w:hanging="279"/>
              <w:rPr>
                <w:rFonts w:asciiTheme="minorHAnsi" w:hAnsiTheme="minorHAnsi" w:cs="Arial"/>
                <w:sz w:val="19"/>
                <w:szCs w:val="19"/>
              </w:rPr>
            </w:pPr>
            <w:r w:rsidRPr="00074122">
              <w:rPr>
                <w:rFonts w:asciiTheme="minorHAnsi" w:hAnsiTheme="minorHAnsi" w:cs="Arial"/>
                <w:kern w:val="24"/>
                <w:sz w:val="19"/>
                <w:szCs w:val="19"/>
              </w:rPr>
              <w:t>(iii)</w:t>
            </w:r>
            <w:r w:rsidR="00074122">
              <w:rPr>
                <w:rFonts w:asciiTheme="minorHAnsi" w:hAnsiTheme="minorHAnsi" w:cs="Arial"/>
                <w:kern w:val="24"/>
                <w:sz w:val="19"/>
                <w:szCs w:val="19"/>
              </w:rPr>
              <w:tab/>
            </w:r>
            <w:r w:rsidRPr="00074122">
              <w:rPr>
                <w:rFonts w:asciiTheme="minorHAnsi" w:hAnsiTheme="minorHAnsi" w:cs="Arial"/>
                <w:kern w:val="24"/>
                <w:sz w:val="19"/>
                <w:szCs w:val="19"/>
              </w:rPr>
              <w:t>In non</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Pr="00074122">
              <w:rPr>
                <w:rFonts w:asciiTheme="minorHAnsi" w:hAnsiTheme="minorHAnsi" w:cs="Arial"/>
                <w:kern w:val="24"/>
                <w:sz w:val="19"/>
                <w:szCs w:val="19"/>
              </w:rPr>
              <w:t>metro service areas, the licensee shall ensure that in first phase of roll out obligation at least 10% of District HQs where startup spectrum has been allocated are covered within one year of such spectrum. The date of allocation of frequency shall be considered for computing a final date of roll</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Pr="00074122">
              <w:rPr>
                <w:rFonts w:asciiTheme="minorHAnsi" w:hAnsiTheme="minorHAnsi" w:cs="Arial"/>
                <w:kern w:val="24"/>
                <w:sz w:val="19"/>
                <w:szCs w:val="19"/>
              </w:rPr>
              <w:t xml:space="preserve">out obligation. </w:t>
            </w:r>
          </w:p>
          <w:p w:rsidR="00DD5BAD" w:rsidRPr="00074122" w:rsidRDefault="00DD5BAD" w:rsidP="00C57E1C">
            <w:pPr>
              <w:pStyle w:val="Enumlevel1"/>
              <w:tabs>
                <w:tab w:val="clear" w:pos="567"/>
                <w:tab w:val="left" w:pos="279"/>
              </w:tabs>
              <w:ind w:left="279" w:hanging="279"/>
              <w:rPr>
                <w:rFonts w:asciiTheme="minorHAnsi" w:hAnsiTheme="minorHAnsi" w:cs="Arial"/>
                <w:sz w:val="19"/>
                <w:szCs w:val="19"/>
              </w:rPr>
            </w:pPr>
            <w:r w:rsidRPr="00074122">
              <w:rPr>
                <w:rFonts w:asciiTheme="minorHAnsi" w:hAnsiTheme="minorHAnsi" w:cs="Arial"/>
                <w:kern w:val="24"/>
                <w:sz w:val="19"/>
                <w:szCs w:val="19"/>
              </w:rPr>
              <w:t xml:space="preserve">(iv) Further, in second phase II of rollout obligation, the licensee shall ensure that at least 50% of DHQs, where start up spectrum has been allocated are covered within three years of date of allocation of such spectrum in non metro service areas. </w:t>
            </w:r>
          </w:p>
          <w:p w:rsidR="00DD5BAD" w:rsidRPr="00F25BFB" w:rsidRDefault="00DD5BAD" w:rsidP="00C57E1C">
            <w:pPr>
              <w:pStyle w:val="Tabletext"/>
              <w:jc w:val="both"/>
              <w:rPr>
                <w:lang w:val="en-US"/>
              </w:rPr>
            </w:pPr>
            <w:r w:rsidRPr="00F25BFB">
              <w:rPr>
                <w:lang w:val="en-US"/>
              </w:rPr>
              <w:t>For Broadband and ICT services the Government of India has launched a major OFC plan to connect 250,000 "panchayats" i.e. lowest government office with 6 villages in its vicinity by 2014 end. This is a $4 billion project funded by the Universal Service Obligation Fund</w:t>
            </w:r>
          </w:p>
        </w:tc>
      </w:tr>
      <w:tr w:rsidR="00DD5BAD" w:rsidRPr="00235429" w:rsidTr="0046400E">
        <w:trPr>
          <w:jc w:val="center"/>
        </w:trPr>
        <w:tc>
          <w:tcPr>
            <w:tcW w:w="2167" w:type="dxa"/>
          </w:tcPr>
          <w:p w:rsidR="00DD5BAD" w:rsidRPr="00F25BFB" w:rsidRDefault="00DD5BAD" w:rsidP="007E1045">
            <w:pPr>
              <w:pStyle w:val="Tabletext"/>
              <w:rPr>
                <w:rFonts w:asciiTheme="minorHAnsi" w:hAnsiTheme="minorHAnsi" w:cs="Arial"/>
                <w:lang w:val="en-US"/>
              </w:rPr>
            </w:pPr>
            <w:r w:rsidRPr="00F25BFB">
              <w:rPr>
                <w:rFonts w:asciiTheme="minorHAnsi" w:hAnsiTheme="minorHAnsi" w:cs="Arial"/>
                <w:kern w:val="24"/>
                <w:lang w:val="en-US"/>
              </w:rPr>
              <w:t xml:space="preserve">The Egyptian Company for Mobile Services (MOBINIL) (Egypt) </w:t>
            </w:r>
          </w:p>
        </w:tc>
        <w:tc>
          <w:tcPr>
            <w:tcW w:w="7120" w:type="dxa"/>
          </w:tcPr>
          <w:p w:rsidR="00DD5BAD" w:rsidRPr="00F25BFB" w:rsidRDefault="00DD5BAD" w:rsidP="00C57E1C">
            <w:pPr>
              <w:pStyle w:val="Tabletext"/>
              <w:jc w:val="both"/>
              <w:rPr>
                <w:lang w:val="en-US"/>
              </w:rPr>
            </w:pPr>
            <w:r w:rsidRPr="00F25BFB">
              <w:rPr>
                <w:lang w:val="en-US"/>
              </w:rPr>
              <w:t xml:space="preserve">There is no government policy specifically for people living in rural or remote areas. </w:t>
            </w:r>
          </w:p>
        </w:tc>
      </w:tr>
      <w:tr w:rsidR="00DD5BAD" w:rsidRPr="00235429" w:rsidTr="0046400E">
        <w:trPr>
          <w:jc w:val="center"/>
        </w:trPr>
        <w:tc>
          <w:tcPr>
            <w:tcW w:w="2167" w:type="dxa"/>
            <w:shd w:val="clear" w:color="auto" w:fill="E8F8FD"/>
          </w:tcPr>
          <w:p w:rsidR="00DD5BAD" w:rsidRPr="00074122" w:rsidRDefault="00DD5BAD" w:rsidP="007E1045">
            <w:pPr>
              <w:pStyle w:val="Tabletext"/>
              <w:rPr>
                <w:rFonts w:asciiTheme="minorHAnsi" w:hAnsiTheme="minorHAnsi" w:cs="Arial"/>
              </w:rPr>
            </w:pPr>
            <w:r w:rsidRPr="00074122">
              <w:rPr>
                <w:rFonts w:asciiTheme="minorHAnsi" w:hAnsiTheme="minorHAnsi" w:cs="Arial"/>
                <w:kern w:val="24"/>
              </w:rPr>
              <w:t xml:space="preserve">Telecommunication &amp; Radiocommunication Regulator (TRR) (Vanuatu) </w:t>
            </w:r>
          </w:p>
        </w:tc>
        <w:tc>
          <w:tcPr>
            <w:tcW w:w="7120" w:type="dxa"/>
            <w:shd w:val="clear" w:color="auto" w:fill="E8F8FD"/>
          </w:tcPr>
          <w:p w:rsidR="00DD5BAD" w:rsidRPr="00F25BFB" w:rsidRDefault="00DD5BAD" w:rsidP="00C57E1C">
            <w:pPr>
              <w:pStyle w:val="Tabletext"/>
              <w:jc w:val="both"/>
              <w:rPr>
                <w:lang w:val="en-US"/>
              </w:rPr>
            </w:pPr>
            <w:r w:rsidRPr="00F25BFB">
              <w:rPr>
                <w:lang w:val="en-US"/>
              </w:rPr>
              <w:t xml:space="preserve">Priority Action Agenda 2006 </w:t>
            </w:r>
            <w:r w:rsidR="007E1045">
              <w:rPr>
                <w:cs/>
              </w:rPr>
              <w:t>‎</w:t>
            </w:r>
            <w:r w:rsidR="007E1045" w:rsidRPr="00F25BFB">
              <w:rPr>
                <w:lang w:val="en-US"/>
              </w:rPr>
              <w:t>–</w:t>
            </w:r>
            <w:r w:rsidR="007E1045">
              <w:rPr>
                <w:cs/>
              </w:rPr>
              <w:t>‎</w:t>
            </w:r>
            <w:r w:rsidRPr="00F25BFB">
              <w:rPr>
                <w:lang w:val="en-US"/>
              </w:rPr>
              <w:t xml:space="preserve"> 2015, Implementation policy for Millennium Challenge Goal for Vanuatu, Telecommunications Policy Statement of Vanuatu Government 2007, Universal Access Policy for ten sites, UAP Broadband Pilot Project 4 sites 2011. </w:t>
            </w:r>
          </w:p>
        </w:tc>
      </w:tr>
      <w:tr w:rsidR="00DD5BAD" w:rsidRPr="00235429" w:rsidTr="0046400E">
        <w:trPr>
          <w:jc w:val="center"/>
        </w:trPr>
        <w:tc>
          <w:tcPr>
            <w:tcW w:w="2167" w:type="dxa"/>
          </w:tcPr>
          <w:p w:rsidR="00DD5BAD" w:rsidRPr="00074122" w:rsidRDefault="00DD5BAD" w:rsidP="00D4396D">
            <w:pPr>
              <w:pStyle w:val="Tabletext"/>
              <w:rPr>
                <w:lang w:val="fr-CH"/>
              </w:rPr>
            </w:pPr>
            <w:r w:rsidRPr="00074122">
              <w:t>Ministère de la Communication et des Nouvelles Technologies (Niger)</w:t>
            </w:r>
          </w:p>
        </w:tc>
        <w:tc>
          <w:tcPr>
            <w:tcW w:w="7120" w:type="dxa"/>
          </w:tcPr>
          <w:p w:rsidR="00DD5BAD" w:rsidRPr="00F25BFB" w:rsidRDefault="00DD5BAD" w:rsidP="00C57E1C">
            <w:pPr>
              <w:pStyle w:val="Tabletext"/>
              <w:jc w:val="both"/>
              <w:rPr>
                <w:lang w:val="en-US"/>
              </w:rPr>
            </w:pPr>
            <w:r w:rsidRPr="00F25BFB">
              <w:rPr>
                <w:lang w:val="en-US"/>
              </w:rPr>
              <w:t>Two strategic approaches have been identified within the framework of the telecommunication/ICT policy:</w:t>
            </w:r>
          </w:p>
          <w:p w:rsidR="00DD5BAD" w:rsidRPr="00074122" w:rsidRDefault="00DD5BAD" w:rsidP="00C57E1C">
            <w:pPr>
              <w:pStyle w:val="Enumlevel1"/>
              <w:keepNext/>
              <w:keepLines/>
              <w:tabs>
                <w:tab w:val="clear" w:pos="567"/>
                <w:tab w:val="left" w:pos="279"/>
              </w:tabs>
              <w:ind w:left="278" w:hanging="278"/>
              <w:rPr>
                <w:rFonts w:asciiTheme="minorHAnsi" w:hAnsiTheme="minorHAnsi" w:cs="Arial"/>
                <w:sz w:val="19"/>
                <w:szCs w:val="19"/>
              </w:rPr>
            </w:pPr>
            <w:r w:rsidRPr="00074122">
              <w:rPr>
                <w:rFonts w:asciiTheme="minorHAnsi" w:hAnsiTheme="minorHAnsi" w:cs="Arial"/>
                <w:kern w:val="24"/>
                <w:sz w:val="19"/>
                <w:szCs w:val="19"/>
              </w:rPr>
              <w:t xml:space="preserve">– </w:t>
            </w:r>
            <w:r w:rsidR="0045140E">
              <w:rPr>
                <w:rFonts w:asciiTheme="minorHAnsi" w:hAnsiTheme="minorHAnsi" w:cs="Arial"/>
                <w:kern w:val="24"/>
                <w:sz w:val="19"/>
                <w:szCs w:val="19"/>
              </w:rPr>
              <w:tab/>
            </w:r>
            <w:r w:rsidRPr="00074122">
              <w:rPr>
                <w:rFonts w:asciiTheme="minorHAnsi" w:hAnsiTheme="minorHAnsi" w:cs="Arial"/>
                <w:kern w:val="24"/>
                <w:sz w:val="19"/>
                <w:szCs w:val="19"/>
              </w:rPr>
              <w:t>Promotion of universal access to ICT services</w:t>
            </w:r>
          </w:p>
          <w:p w:rsidR="00DD5BAD" w:rsidRPr="00074122" w:rsidRDefault="0045140E" w:rsidP="00C57E1C">
            <w:pPr>
              <w:pStyle w:val="Enumlevel1"/>
              <w:keepNext/>
              <w:keepLines/>
              <w:tabs>
                <w:tab w:val="clear" w:pos="567"/>
                <w:tab w:val="left" w:pos="279"/>
              </w:tabs>
              <w:ind w:left="278" w:hanging="278"/>
              <w:rPr>
                <w:rFonts w:asciiTheme="minorHAnsi" w:hAnsiTheme="minorHAnsi" w:cs="Arial"/>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DD5BAD" w:rsidRPr="00074122">
              <w:rPr>
                <w:rFonts w:asciiTheme="minorHAnsi" w:hAnsiTheme="minorHAnsi" w:cs="Arial"/>
                <w:kern w:val="24"/>
                <w:sz w:val="19"/>
                <w:szCs w:val="19"/>
              </w:rPr>
              <w:t>Development of broadband infrastructures to provide the country with national, transnational and international coverage.</w:t>
            </w:r>
          </w:p>
        </w:tc>
      </w:tr>
      <w:tr w:rsidR="00DD5BAD" w:rsidTr="0046400E">
        <w:trPr>
          <w:jc w:val="center"/>
        </w:trPr>
        <w:tc>
          <w:tcPr>
            <w:tcW w:w="2167" w:type="dxa"/>
            <w:shd w:val="clear" w:color="auto" w:fill="E8F8FD"/>
          </w:tcPr>
          <w:p w:rsidR="00DD5BAD" w:rsidRPr="00074122" w:rsidRDefault="00DD5BAD" w:rsidP="00D4396D">
            <w:pPr>
              <w:pStyle w:val="Tabletext"/>
              <w:rPr>
                <w:lang w:val="es-ES_tradnl"/>
              </w:rPr>
            </w:pPr>
            <w:r w:rsidRPr="00074122">
              <w:rPr>
                <w:lang w:val="es-ES"/>
              </w:rPr>
              <w:t>Comisión Nacional de Telecomunicaciones (CONATEL) (Paraguay)</w:t>
            </w:r>
          </w:p>
        </w:tc>
        <w:tc>
          <w:tcPr>
            <w:tcW w:w="7120" w:type="dxa"/>
            <w:shd w:val="clear" w:color="auto" w:fill="E8F8FD"/>
          </w:tcPr>
          <w:p w:rsidR="00DD5BAD" w:rsidRPr="00F25BFB" w:rsidRDefault="00DD5BAD" w:rsidP="00C57E1C">
            <w:pPr>
              <w:pStyle w:val="Tabletext"/>
              <w:jc w:val="both"/>
              <w:rPr>
                <w:lang w:val="en-US"/>
              </w:rPr>
            </w:pPr>
            <w:r w:rsidRPr="00F25BFB">
              <w:rPr>
                <w:lang w:val="en-US"/>
              </w:rPr>
              <w:t>According to the National Telecommunication Plan (Plan Nacional de Telecomunicaciones, PNT), the objectives for 2015 are:</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Municipalities connected by optical fibre: 200</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Municipalities connected by broadband: 200</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Broadband penetration: 50%</w:t>
            </w:r>
          </w:p>
          <w:p w:rsidR="00DD5BAD" w:rsidRPr="00074122" w:rsidRDefault="007E1045" w:rsidP="00C57E1C">
            <w:pPr>
              <w:pStyle w:val="Enumlevel1"/>
              <w:tabs>
                <w:tab w:val="clear" w:pos="567"/>
                <w:tab w:val="left" w:pos="279"/>
              </w:tabs>
              <w:ind w:left="278" w:hanging="278"/>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Digital TV penetration: 50%</w:t>
            </w:r>
          </w:p>
        </w:tc>
      </w:tr>
      <w:tr w:rsidR="00DD5BAD" w:rsidRPr="00235429" w:rsidTr="0046400E">
        <w:trPr>
          <w:jc w:val="center"/>
        </w:trPr>
        <w:tc>
          <w:tcPr>
            <w:tcW w:w="2167" w:type="dxa"/>
          </w:tcPr>
          <w:p w:rsidR="00DD5BAD" w:rsidRPr="00F25BFB" w:rsidRDefault="00DD5BAD" w:rsidP="00D4396D">
            <w:pPr>
              <w:pStyle w:val="Tabletext"/>
              <w:rPr>
                <w:lang w:val="en-US"/>
              </w:rPr>
            </w:pPr>
            <w:r w:rsidRPr="00F25BFB">
              <w:rPr>
                <w:lang w:val="en-US"/>
              </w:rPr>
              <w:t xml:space="preserve">Nepal Telecommunications Authority (NTA) (Nepal (Republic of)) </w:t>
            </w:r>
          </w:p>
        </w:tc>
        <w:tc>
          <w:tcPr>
            <w:tcW w:w="7120" w:type="dxa"/>
          </w:tcPr>
          <w:p w:rsidR="00DD5BAD" w:rsidRPr="00F25BFB" w:rsidRDefault="00DD5BAD" w:rsidP="00C57E1C">
            <w:pPr>
              <w:pStyle w:val="Tabletext"/>
              <w:jc w:val="both"/>
              <w:rPr>
                <w:lang w:val="en-US"/>
              </w:rPr>
            </w:pPr>
            <w:r w:rsidRPr="00F25BFB">
              <w:rPr>
                <w:lang w:val="en-US"/>
              </w:rPr>
              <w:t xml:space="preserve">Telecommunications Policy 2004 exits which is a broad policy covering telecommunications development in rural as well as urban areas. </w:t>
            </w:r>
          </w:p>
        </w:tc>
      </w:tr>
      <w:tr w:rsidR="00DD5BAD" w:rsidRPr="00235429" w:rsidTr="0046400E">
        <w:trPr>
          <w:jc w:val="center"/>
        </w:trPr>
        <w:tc>
          <w:tcPr>
            <w:tcW w:w="2167" w:type="dxa"/>
            <w:shd w:val="clear" w:color="auto" w:fill="E8F8FD"/>
          </w:tcPr>
          <w:p w:rsidR="00DD5BAD" w:rsidRPr="00F25BFB" w:rsidRDefault="00DD5BAD" w:rsidP="00D4396D">
            <w:pPr>
              <w:pStyle w:val="Tabletext"/>
              <w:rPr>
                <w:lang w:val="en-US"/>
              </w:rPr>
            </w:pPr>
            <w:r w:rsidRPr="00F25BFB">
              <w:rPr>
                <w:lang w:val="en-US"/>
              </w:rPr>
              <w:t xml:space="preserve">Post and Electronic Communications Agency (APEK) (Slovenia) </w:t>
            </w:r>
          </w:p>
        </w:tc>
        <w:tc>
          <w:tcPr>
            <w:tcW w:w="7120" w:type="dxa"/>
            <w:shd w:val="clear" w:color="auto" w:fill="E8F8FD"/>
          </w:tcPr>
          <w:p w:rsidR="00DD5BAD" w:rsidRPr="00F25BFB" w:rsidRDefault="00DD5BAD" w:rsidP="00C57E1C">
            <w:pPr>
              <w:pStyle w:val="Tabletext"/>
              <w:jc w:val="both"/>
              <w:rPr>
                <w:lang w:val="en-US"/>
              </w:rPr>
            </w:pPr>
            <w:r w:rsidRPr="00F25BFB">
              <w:rPr>
                <w:lang w:val="en-US"/>
              </w:rPr>
              <w:t xml:space="preserve">BROADBAND NETWORK DEVELOPMENT STRATEGY IN THE REPUBLIC OF SLOVENIA (2008) </w:t>
            </w:r>
          </w:p>
        </w:tc>
      </w:tr>
      <w:tr w:rsidR="00DD5BAD" w:rsidTr="0046400E">
        <w:trPr>
          <w:jc w:val="center"/>
        </w:trPr>
        <w:tc>
          <w:tcPr>
            <w:tcW w:w="2167" w:type="dxa"/>
          </w:tcPr>
          <w:p w:rsidR="00DD5BAD" w:rsidRPr="00074122" w:rsidRDefault="00DD5BAD" w:rsidP="00D4396D">
            <w:pPr>
              <w:pStyle w:val="Tabletext"/>
            </w:pPr>
            <w:r w:rsidRPr="00074122">
              <w:t xml:space="preserve">Cable Bahamas Limited (Bahamas) </w:t>
            </w:r>
          </w:p>
        </w:tc>
        <w:tc>
          <w:tcPr>
            <w:tcW w:w="7120" w:type="dxa"/>
          </w:tcPr>
          <w:p w:rsidR="00DD5BAD" w:rsidRPr="00074122" w:rsidRDefault="00DD5BAD" w:rsidP="00C57E1C">
            <w:pPr>
              <w:pStyle w:val="Tabletext"/>
              <w:jc w:val="both"/>
            </w:pPr>
            <w:r w:rsidRPr="00074122">
              <w:t>Television</w:t>
            </w:r>
          </w:p>
        </w:tc>
      </w:tr>
      <w:tr w:rsidR="00DD5BAD" w:rsidRPr="00235429" w:rsidTr="0046400E">
        <w:trPr>
          <w:jc w:val="center"/>
        </w:trPr>
        <w:tc>
          <w:tcPr>
            <w:tcW w:w="2167" w:type="dxa"/>
            <w:shd w:val="clear" w:color="auto" w:fill="E8F8FD"/>
          </w:tcPr>
          <w:p w:rsidR="00DD5BAD" w:rsidRPr="00074122" w:rsidRDefault="00DD5BAD" w:rsidP="00D4396D">
            <w:pPr>
              <w:pStyle w:val="Tabletext"/>
              <w:rPr>
                <w:lang w:val="es-ES_tradnl"/>
              </w:rPr>
            </w:pPr>
            <w:r w:rsidRPr="00074122">
              <w:rPr>
                <w:lang w:val="es-ES"/>
              </w:rPr>
              <w:t xml:space="preserve">Organismo Supervisor de Inversión Privada en Telecomunicaciones (Peru) </w:t>
            </w:r>
          </w:p>
        </w:tc>
        <w:tc>
          <w:tcPr>
            <w:tcW w:w="7120" w:type="dxa"/>
            <w:shd w:val="clear" w:color="auto" w:fill="E8F8FD"/>
          </w:tcPr>
          <w:p w:rsidR="00DD5BAD" w:rsidRPr="00F25BFB" w:rsidRDefault="00DD5BAD" w:rsidP="00C57E1C">
            <w:pPr>
              <w:pStyle w:val="Tabletext"/>
              <w:jc w:val="both"/>
              <w:rPr>
                <w:lang w:val="en-US"/>
              </w:rPr>
            </w:pPr>
            <w:r w:rsidRPr="00F25BFB">
              <w:rPr>
                <w:lang w:val="en-US"/>
              </w:rPr>
              <w:t>The established policies are designed to promote telecommunications in rural areas and places of preferential social interest.</w:t>
            </w:r>
          </w:p>
          <w:p w:rsidR="00DD5BAD" w:rsidRPr="00F25BFB" w:rsidRDefault="00DD5BAD" w:rsidP="00C57E1C">
            <w:pPr>
              <w:pStyle w:val="Tabletext"/>
              <w:jc w:val="both"/>
              <w:rPr>
                <w:lang w:val="en-US"/>
              </w:rPr>
            </w:pPr>
            <w:r w:rsidRPr="00F25BFB">
              <w:rPr>
                <w:lang w:val="en-US"/>
              </w:rPr>
              <w:t>The policies are governed by the following legislation:</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Law awarding the Telecommunications Investment Fund (FITEL) legal personality under public law, assigned to the Transport and Communications sector – Law No.</w:t>
            </w:r>
            <w:r w:rsidR="00895F20">
              <w:rPr>
                <w:rFonts w:asciiTheme="minorHAnsi" w:hAnsiTheme="minorHAnsi" w:cs="Arial"/>
                <w:kern w:val="24"/>
                <w:sz w:val="19"/>
                <w:szCs w:val="19"/>
              </w:rPr>
              <w:t> </w:t>
            </w:r>
            <w:r w:rsidR="00DD5BAD" w:rsidRPr="00074122">
              <w:rPr>
                <w:rFonts w:asciiTheme="minorHAnsi" w:hAnsiTheme="minorHAnsi" w:cs="Arial"/>
                <w:kern w:val="24"/>
                <w:sz w:val="19"/>
                <w:szCs w:val="19"/>
              </w:rPr>
              <w:t>28900.</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Guidelines for the development and strengthening of competition and expansion of telecommunication services in Peru – Supreme Decree No. 003</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2007</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MTC.</w:t>
            </w:r>
          </w:p>
          <w:p w:rsidR="00DD5BAD" w:rsidRPr="0060763A" w:rsidRDefault="007E1045" w:rsidP="00C57E1C">
            <w:pPr>
              <w:pStyle w:val="Enumlevel1"/>
              <w:tabs>
                <w:tab w:val="clear" w:pos="567"/>
                <w:tab w:val="left" w:pos="279"/>
              </w:tabs>
              <w:ind w:left="278" w:hanging="278"/>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General Regulatory Framework for promotion of the development of public telecommunication services in rural areas and places of preferential social interest – Supreme Decree No. 024</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2008</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MTC.</w:t>
            </w:r>
          </w:p>
          <w:p w:rsidR="00DD5BAD" w:rsidRPr="00074122" w:rsidRDefault="007E1045" w:rsidP="00C57E1C">
            <w:pPr>
              <w:pStyle w:val="Enumlevel1"/>
              <w:tabs>
                <w:tab w:val="clear" w:pos="567"/>
                <w:tab w:val="left" w:pos="279"/>
              </w:tabs>
              <w:ind w:left="278" w:hanging="278"/>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074122">
              <w:rPr>
                <w:rFonts w:asciiTheme="minorHAnsi" w:hAnsiTheme="minorHAnsi" w:cs="Arial"/>
                <w:kern w:val="24"/>
                <w:sz w:val="19"/>
                <w:szCs w:val="19"/>
              </w:rPr>
              <w:t xml:space="preserve"> </w:t>
            </w:r>
            <w:r w:rsidR="0060763A">
              <w:rPr>
                <w:rFonts w:asciiTheme="minorHAnsi" w:hAnsiTheme="minorHAnsi" w:cs="Arial"/>
                <w:kern w:val="24"/>
                <w:sz w:val="19"/>
                <w:szCs w:val="19"/>
              </w:rPr>
              <w:tab/>
            </w:r>
            <w:r w:rsidR="00DD5BAD" w:rsidRPr="00074122">
              <w:rPr>
                <w:rFonts w:asciiTheme="minorHAnsi" w:hAnsiTheme="minorHAnsi" w:cs="Arial"/>
                <w:kern w:val="24"/>
                <w:sz w:val="19"/>
                <w:szCs w:val="19"/>
              </w:rPr>
              <w:t>Law for the Promotion of Broadband and Construction of the National Fibre Optic Backbone Network – Law No 29904.</w:t>
            </w:r>
          </w:p>
        </w:tc>
      </w:tr>
      <w:tr w:rsidR="00DD5BAD" w:rsidTr="0046400E">
        <w:trPr>
          <w:jc w:val="center"/>
        </w:trPr>
        <w:tc>
          <w:tcPr>
            <w:tcW w:w="2167" w:type="dxa"/>
          </w:tcPr>
          <w:p w:rsidR="00DD5BAD" w:rsidRPr="00F25BFB" w:rsidRDefault="00DD5BAD" w:rsidP="00D4396D">
            <w:pPr>
              <w:pStyle w:val="Tabletext"/>
              <w:rPr>
                <w:lang w:val="en-US"/>
              </w:rPr>
            </w:pPr>
            <w:r w:rsidRPr="00F25BFB">
              <w:rPr>
                <w:lang w:val="en-US"/>
              </w:rPr>
              <w:t xml:space="preserve">Ministry of Internal Affairs and Communications (Japan) </w:t>
            </w:r>
          </w:p>
        </w:tc>
        <w:tc>
          <w:tcPr>
            <w:tcW w:w="7120" w:type="dxa"/>
          </w:tcPr>
          <w:p w:rsidR="00DD5BAD" w:rsidRPr="00074122" w:rsidRDefault="00DD5BAD" w:rsidP="00C57E1C">
            <w:pPr>
              <w:pStyle w:val="Tabletext"/>
              <w:jc w:val="both"/>
              <w:rPr>
                <w:rFonts w:asciiTheme="minorHAnsi" w:hAnsiTheme="minorHAnsi" w:cs="Arial"/>
              </w:rPr>
            </w:pPr>
            <w:r w:rsidRPr="00074122">
              <w:rPr>
                <w:rFonts w:asciiTheme="minorHAnsi" w:hAnsiTheme="minorHAnsi" w:cs="Arial"/>
                <w:kern w:val="24"/>
              </w:rPr>
              <w:t xml:space="preserve">National broadband plan </w:t>
            </w:r>
          </w:p>
        </w:tc>
      </w:tr>
      <w:tr w:rsidR="00DD5BAD" w:rsidRPr="00235429" w:rsidTr="0046400E">
        <w:trPr>
          <w:jc w:val="center"/>
        </w:trPr>
        <w:tc>
          <w:tcPr>
            <w:tcW w:w="2167" w:type="dxa"/>
            <w:shd w:val="clear" w:color="auto" w:fill="E8F8FD"/>
          </w:tcPr>
          <w:p w:rsidR="00DD5BAD" w:rsidRPr="00F25BFB" w:rsidRDefault="00DD5BAD" w:rsidP="00D4396D">
            <w:pPr>
              <w:pStyle w:val="Tabletext"/>
              <w:rPr>
                <w:lang w:val="en-US"/>
              </w:rPr>
            </w:pPr>
            <w:r w:rsidRPr="00F25BFB">
              <w:rPr>
                <w:lang w:val="en-US"/>
              </w:rPr>
              <w:t xml:space="preserve">Oman Telecommunications Regulatory Authority (TRA) (Oman) </w:t>
            </w:r>
          </w:p>
        </w:tc>
        <w:tc>
          <w:tcPr>
            <w:tcW w:w="7120" w:type="dxa"/>
            <w:shd w:val="clear" w:color="auto" w:fill="E8F8FD"/>
          </w:tcPr>
          <w:p w:rsidR="00DD5BAD" w:rsidRPr="00F25BFB" w:rsidRDefault="00DD5BAD" w:rsidP="00C57E1C">
            <w:pPr>
              <w:pStyle w:val="Tabletext"/>
              <w:jc w:val="both"/>
              <w:rPr>
                <w:rFonts w:asciiTheme="minorHAnsi" w:hAnsiTheme="minorHAnsi" w:cs="Arial"/>
                <w:lang w:val="en-US"/>
              </w:rPr>
            </w:pPr>
            <w:r w:rsidRPr="00F25BFB">
              <w:rPr>
                <w:rFonts w:asciiTheme="minorHAnsi" w:hAnsiTheme="minorHAnsi" w:cs="Arial"/>
                <w:kern w:val="24"/>
                <w:lang w:val="en-US"/>
              </w:rPr>
              <w:t xml:space="preserve">Universal Service Policy and Implementation Strategy </w:t>
            </w:r>
          </w:p>
        </w:tc>
      </w:tr>
      <w:tr w:rsidR="00DD5BAD" w:rsidRPr="00235429" w:rsidTr="0046400E">
        <w:trPr>
          <w:jc w:val="center"/>
        </w:trPr>
        <w:tc>
          <w:tcPr>
            <w:tcW w:w="2167" w:type="dxa"/>
          </w:tcPr>
          <w:p w:rsidR="00DD5BAD" w:rsidRPr="00F25BFB" w:rsidRDefault="00DD5BAD" w:rsidP="00D4396D">
            <w:pPr>
              <w:pStyle w:val="Tabletext"/>
              <w:rPr>
                <w:lang w:val="en-US"/>
              </w:rPr>
            </w:pPr>
            <w:r w:rsidRPr="00F25BFB">
              <w:rPr>
                <w:lang w:val="en-US"/>
              </w:rPr>
              <w:t>Ministry of Information and Communication Technology  (Mauritius)</w:t>
            </w:r>
          </w:p>
        </w:tc>
        <w:tc>
          <w:tcPr>
            <w:tcW w:w="7120" w:type="dxa"/>
          </w:tcPr>
          <w:p w:rsidR="00DD5BAD" w:rsidRPr="00F25BFB" w:rsidRDefault="00DD5BAD" w:rsidP="00C57E1C">
            <w:pPr>
              <w:pStyle w:val="Tabletext"/>
              <w:jc w:val="both"/>
              <w:rPr>
                <w:rFonts w:asciiTheme="minorHAnsi" w:hAnsiTheme="minorHAnsi" w:cs="Arial"/>
                <w:lang w:val="en-US"/>
              </w:rPr>
            </w:pPr>
            <w:r w:rsidRPr="00F25BFB">
              <w:rPr>
                <w:rFonts w:asciiTheme="minorHAnsi" w:hAnsiTheme="minorHAnsi" w:cs="Arial"/>
                <w:kern w:val="24"/>
                <w:lang w:val="en-US"/>
              </w:rPr>
              <w:t>National Broadband Policy 2012</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2020</w:t>
            </w:r>
          </w:p>
          <w:p w:rsidR="00DD5BAD" w:rsidRPr="00F25BFB" w:rsidRDefault="00443FB1" w:rsidP="00C57E1C">
            <w:pPr>
              <w:pStyle w:val="Tabletext"/>
              <w:jc w:val="both"/>
              <w:rPr>
                <w:rFonts w:asciiTheme="minorHAnsi" w:hAnsiTheme="minorHAnsi" w:cs="Arial"/>
                <w:lang w:val="en-US"/>
              </w:rPr>
            </w:pPr>
            <w:hyperlink r:id="rId107" w:history="1">
              <w:r w:rsidR="00074122" w:rsidRPr="00D70B57">
                <w:rPr>
                  <w:rStyle w:val="Hyperlink"/>
                  <w:rFonts w:asciiTheme="minorHAnsi" w:hAnsiTheme="minorHAnsi" w:cs="Arial"/>
                  <w:kern w:val="24"/>
                  <w:lang w:val="en-GB"/>
                </w:rPr>
                <w:t>www.gov.mu/portal/goc/telecomit/file/NationalBroadband.pdf</w:t>
              </w:r>
            </w:hyperlink>
            <w:r w:rsidR="00074122">
              <w:rPr>
                <w:rFonts w:asciiTheme="minorHAnsi" w:hAnsiTheme="minorHAnsi" w:cs="Arial"/>
                <w:kern w:val="24"/>
                <w:lang w:val="en-GB"/>
              </w:rPr>
              <w:t xml:space="preserve"> </w:t>
            </w:r>
            <w:r w:rsidR="00DD5BAD" w:rsidRPr="00F25BFB">
              <w:rPr>
                <w:rFonts w:asciiTheme="minorHAnsi" w:hAnsiTheme="minorHAnsi" w:cs="Arial"/>
                <w:kern w:val="24"/>
                <w:lang w:val="en-US"/>
              </w:rPr>
              <w:t xml:space="preserve"> </w:t>
            </w:r>
          </w:p>
          <w:p w:rsidR="00DD5BAD" w:rsidRPr="00F25BFB" w:rsidRDefault="00DD5BAD" w:rsidP="00C57E1C">
            <w:pPr>
              <w:pStyle w:val="Tabletext"/>
              <w:jc w:val="both"/>
              <w:rPr>
                <w:rFonts w:asciiTheme="minorHAnsi" w:hAnsiTheme="minorHAnsi" w:cs="Arial"/>
                <w:lang w:val="en-US"/>
              </w:rPr>
            </w:pPr>
            <w:r w:rsidRPr="00F25BFB">
              <w:rPr>
                <w:rFonts w:asciiTheme="minorHAnsi" w:hAnsiTheme="minorHAnsi" w:cs="Arial"/>
                <w:kern w:val="24"/>
                <w:lang w:val="en-US"/>
              </w:rPr>
              <w:t xml:space="preserve">It is inclusive in the National Policy for the whole country </w:t>
            </w:r>
          </w:p>
        </w:tc>
      </w:tr>
      <w:tr w:rsidR="00DD5BAD" w:rsidRPr="00235429" w:rsidTr="0046400E">
        <w:trPr>
          <w:jc w:val="center"/>
        </w:trPr>
        <w:tc>
          <w:tcPr>
            <w:tcW w:w="2167" w:type="dxa"/>
            <w:shd w:val="clear" w:color="auto" w:fill="E8F8FD"/>
          </w:tcPr>
          <w:p w:rsidR="00DD5BAD" w:rsidRPr="00F25BFB" w:rsidRDefault="00DD5BAD" w:rsidP="00D4396D">
            <w:pPr>
              <w:pStyle w:val="Tabletext"/>
              <w:rPr>
                <w:lang w:val="en-US"/>
              </w:rPr>
            </w:pPr>
            <w:r w:rsidRPr="00F25BFB">
              <w:rPr>
                <w:lang w:val="en-US"/>
              </w:rPr>
              <w:t xml:space="preserve">Rwanda Utilities Regulatory Authority (RURA) (Rwanda) </w:t>
            </w:r>
          </w:p>
        </w:tc>
        <w:tc>
          <w:tcPr>
            <w:tcW w:w="7120" w:type="dxa"/>
            <w:shd w:val="clear" w:color="auto" w:fill="E8F8FD"/>
          </w:tcPr>
          <w:p w:rsidR="00DD5BAD" w:rsidRPr="00F25BFB" w:rsidRDefault="00DD5BAD" w:rsidP="00C57E1C">
            <w:pPr>
              <w:pStyle w:val="Tabletext"/>
              <w:jc w:val="both"/>
              <w:rPr>
                <w:rFonts w:asciiTheme="minorHAnsi" w:hAnsiTheme="minorHAnsi" w:cs="Arial"/>
                <w:lang w:val="en-US"/>
              </w:rPr>
            </w:pPr>
            <w:r w:rsidRPr="00F25BFB">
              <w:rPr>
                <w:rFonts w:asciiTheme="minorHAnsi" w:hAnsiTheme="minorHAnsi" w:cs="Arial"/>
                <w:kern w:val="24"/>
                <w:lang w:val="en-US"/>
              </w:rPr>
              <w:t xml:space="preserve">Broadcasting policy focusing on transition from Analog to Digital </w:t>
            </w:r>
          </w:p>
        </w:tc>
      </w:tr>
    </w:tbl>
    <w:p w:rsidR="00B51992" w:rsidRDefault="00B51992" w:rsidP="005A161E">
      <w:pPr>
        <w:pStyle w:val="Headingb0"/>
        <w:spacing w:after="120"/>
        <w:ind w:left="794" w:hanging="794"/>
      </w:pPr>
      <w:r>
        <w:br w:type="page"/>
      </w:r>
    </w:p>
    <w:p w:rsidR="00DD5BAD" w:rsidRPr="00DD5BAD" w:rsidRDefault="006C5609" w:rsidP="005A161E">
      <w:pPr>
        <w:pStyle w:val="Headingb0"/>
        <w:spacing w:after="120"/>
        <w:ind w:left="794" w:hanging="794"/>
      </w:pPr>
      <w:r>
        <w:t>4</w:t>
      </w:r>
      <w:r>
        <w:tab/>
      </w:r>
      <w:r w:rsidR="00DD5BAD" w:rsidRPr="00DD5BAD">
        <w:t>What are the major features of such a policy ? (Please make 2 or 3 proposals of these features)</w:t>
      </w:r>
    </w:p>
    <w:tbl>
      <w:tblPr>
        <w:tblStyle w:val="TableGrid"/>
        <w:tblW w:w="0" w:type="auto"/>
        <w:jc w:val="center"/>
        <w:tblInd w:w="108" w:type="dxa"/>
        <w:tblLook w:val="04A0" w:firstRow="1" w:lastRow="0" w:firstColumn="1" w:lastColumn="0" w:noHBand="0" w:noVBand="1"/>
      </w:tblPr>
      <w:tblGrid>
        <w:gridCol w:w="2160"/>
        <w:gridCol w:w="7019"/>
      </w:tblGrid>
      <w:tr w:rsidR="00DD5BAD" w:rsidRPr="00235429" w:rsidTr="005A161E">
        <w:trPr>
          <w:jc w:val="center"/>
        </w:trPr>
        <w:tc>
          <w:tcPr>
            <w:tcW w:w="2160" w:type="dxa"/>
            <w:shd w:val="clear" w:color="auto" w:fill="E8F8FD"/>
          </w:tcPr>
          <w:p w:rsidR="00DD5BAD" w:rsidRPr="00F25BFB" w:rsidRDefault="00DD5BAD" w:rsidP="00D4396D">
            <w:pPr>
              <w:pStyle w:val="Tabletext"/>
              <w:rPr>
                <w:lang w:val="en-US"/>
              </w:rPr>
            </w:pPr>
            <w:r w:rsidRPr="00F25BFB">
              <w:rPr>
                <w:lang w:val="en-US"/>
              </w:rPr>
              <w:t xml:space="preserve">Cellular Operators Association of India (COAI) (India) </w:t>
            </w:r>
          </w:p>
        </w:tc>
        <w:tc>
          <w:tcPr>
            <w:tcW w:w="7019" w:type="dxa"/>
            <w:shd w:val="clear" w:color="auto" w:fill="E8F8FD"/>
          </w:tcPr>
          <w:p w:rsidR="00DD5BAD" w:rsidRPr="00F25BFB" w:rsidRDefault="00DD5BAD" w:rsidP="00C57E1C">
            <w:pPr>
              <w:pStyle w:val="Tabletext"/>
              <w:jc w:val="both"/>
              <w:rPr>
                <w:lang w:val="en-US"/>
              </w:rPr>
            </w:pPr>
            <w:r w:rsidRPr="00F25BFB">
              <w:rPr>
                <w:lang w:val="en-US"/>
              </w:rPr>
              <w:t>The major features of this above and the recently announced NAtiona;l Telecom Policy (NTP) 2012 are:</w:t>
            </w:r>
            <w:r w:rsidR="007E1045">
              <w:rPr>
                <w:cs/>
              </w:rPr>
              <w:t>‎</w:t>
            </w:r>
            <w:r w:rsidR="007E1045" w:rsidRPr="00F25BFB">
              <w:rPr>
                <w:lang w:val="en-US"/>
              </w:rPr>
              <w:t>–</w:t>
            </w:r>
            <w:r w:rsidR="007E1045">
              <w:rPr>
                <w:cs/>
              </w:rPr>
              <w:t>‎</w:t>
            </w:r>
            <w:r w:rsidRPr="00F25BFB">
              <w:rPr>
                <w:lang w:val="en-US"/>
              </w:rPr>
              <w:t xml:space="preserve"> </w:t>
            </w:r>
          </w:p>
          <w:p w:rsidR="00DD5BAD" w:rsidRPr="00F25BFB" w:rsidRDefault="00DD5BAD" w:rsidP="00C57E1C">
            <w:pPr>
              <w:pStyle w:val="Tabletext"/>
              <w:jc w:val="both"/>
              <w:rPr>
                <w:lang w:val="en-US"/>
              </w:rPr>
            </w:pPr>
            <w:r w:rsidRPr="00F25BFB">
              <w:rPr>
                <w:lang w:val="en-US"/>
              </w:rPr>
              <w:t>Tele</w:t>
            </w:r>
            <w:r w:rsidR="007E1045">
              <w:rPr>
                <w:cs/>
              </w:rPr>
              <w:t>‎</w:t>
            </w:r>
            <w:r w:rsidR="007E1045" w:rsidRPr="00F25BFB">
              <w:rPr>
                <w:lang w:val="en-US"/>
              </w:rPr>
              <w:t>–</w:t>
            </w:r>
            <w:r w:rsidR="007E1045">
              <w:rPr>
                <w:cs/>
              </w:rPr>
              <w:t>‎</w:t>
            </w:r>
            <w:r w:rsidRPr="00F25BFB">
              <w:rPr>
                <w:lang w:val="en-US"/>
              </w:rPr>
              <w:t>density: Increase in rural tele</w:t>
            </w:r>
            <w:r w:rsidR="007E1045">
              <w:rPr>
                <w:cs/>
              </w:rPr>
              <w:t>‎</w:t>
            </w:r>
            <w:r w:rsidR="007E1045" w:rsidRPr="00F25BFB">
              <w:rPr>
                <w:lang w:val="en-US"/>
              </w:rPr>
              <w:t>–</w:t>
            </w:r>
            <w:r w:rsidR="007E1045">
              <w:rPr>
                <w:cs/>
              </w:rPr>
              <w:t>‎</w:t>
            </w:r>
            <w:r w:rsidRPr="00F25BFB">
              <w:rPr>
                <w:lang w:val="en-US"/>
              </w:rPr>
              <w:t>density from 35% to 100% by 2020</w:t>
            </w:r>
          </w:p>
          <w:p w:rsidR="00DD5BAD" w:rsidRPr="00F25BFB" w:rsidRDefault="00DD5BAD" w:rsidP="00C57E1C">
            <w:pPr>
              <w:pStyle w:val="Tabletext"/>
              <w:jc w:val="both"/>
              <w:rPr>
                <w:lang w:val="en-US"/>
              </w:rPr>
            </w:pPr>
            <w:r w:rsidRPr="00F25BFB">
              <w:rPr>
                <w:lang w:val="en-US"/>
              </w:rPr>
              <w:t>Broadband: 175 million by 2015, Broadband on demand by 2015 and 600 million connections by 2020</w:t>
            </w:r>
          </w:p>
          <w:p w:rsidR="00DD5BAD" w:rsidRPr="00F25BFB" w:rsidRDefault="00DD5BAD" w:rsidP="00C57E1C">
            <w:pPr>
              <w:pStyle w:val="Tabletext"/>
              <w:jc w:val="both"/>
              <w:rPr>
                <w:lang w:val="en-US"/>
              </w:rPr>
            </w:pPr>
            <w:r w:rsidRPr="00F25BFB">
              <w:rPr>
                <w:lang w:val="en-US"/>
              </w:rPr>
              <w:t>National Optical Fibre Network (NOFN)High speed and high quality broadband access to all village panchayats through a combination of technologies by the year 2014.</w:t>
            </w:r>
          </w:p>
          <w:p w:rsidR="00DD5BAD" w:rsidRPr="00F25BFB" w:rsidRDefault="00DD5BAD" w:rsidP="00C57E1C">
            <w:pPr>
              <w:pStyle w:val="Tabletext"/>
              <w:jc w:val="both"/>
              <w:rPr>
                <w:lang w:val="en-US"/>
              </w:rPr>
            </w:pPr>
            <w:r w:rsidRPr="00F25BFB">
              <w:rPr>
                <w:lang w:val="en-US"/>
              </w:rPr>
              <w:t>Download speed to be increased from 512 Kbps to 2Mbps</w:t>
            </w:r>
          </w:p>
          <w:p w:rsidR="00DD5BAD" w:rsidRPr="00F25BFB" w:rsidRDefault="00DD5BAD" w:rsidP="00C57E1C">
            <w:pPr>
              <w:pStyle w:val="Tabletext"/>
              <w:jc w:val="both"/>
              <w:rPr>
                <w:lang w:val="en-US"/>
              </w:rPr>
            </w:pPr>
            <w:r w:rsidRPr="00F25BFB">
              <w:rPr>
                <w:lang w:val="en-US"/>
              </w:rPr>
              <w:t>Leveraging USO funds for faster expansion of broadband</w:t>
            </w:r>
          </w:p>
        </w:tc>
      </w:tr>
      <w:tr w:rsidR="00DD5BAD" w:rsidRPr="00235429" w:rsidTr="005A161E">
        <w:trPr>
          <w:jc w:val="center"/>
        </w:trPr>
        <w:tc>
          <w:tcPr>
            <w:tcW w:w="2160" w:type="dxa"/>
          </w:tcPr>
          <w:p w:rsidR="00DD5BAD" w:rsidRPr="006C5609" w:rsidRDefault="00DD5BAD" w:rsidP="00D4396D">
            <w:pPr>
              <w:pStyle w:val="Tabletext"/>
            </w:pPr>
            <w:r w:rsidRPr="006C5609">
              <w:rPr>
                <w:lang w:val="it-IT"/>
              </w:rPr>
              <w:t xml:space="preserve">Servei de Telecomunicacions d'Andorra (STA) (Andorra) </w:t>
            </w:r>
          </w:p>
        </w:tc>
        <w:tc>
          <w:tcPr>
            <w:tcW w:w="7019" w:type="dxa"/>
          </w:tcPr>
          <w:p w:rsidR="00DD5BAD" w:rsidRPr="00F25BFB" w:rsidRDefault="00DD5BAD" w:rsidP="00C57E1C">
            <w:pPr>
              <w:pStyle w:val="Tabletext"/>
              <w:jc w:val="both"/>
              <w:rPr>
                <w:lang w:val="en-US"/>
              </w:rPr>
            </w:pPr>
            <w:r w:rsidRPr="00F25BFB">
              <w:rPr>
                <w:lang w:val="en-US"/>
              </w:rPr>
              <w:t>All telecommunications services in Andorra are universal, that is, the same service is provided with the same quality and price for the whole of the population.</w:t>
            </w:r>
          </w:p>
        </w:tc>
      </w:tr>
      <w:tr w:rsidR="00DD5BAD" w:rsidRPr="00235429" w:rsidTr="005A161E">
        <w:trPr>
          <w:jc w:val="center"/>
        </w:trPr>
        <w:tc>
          <w:tcPr>
            <w:tcW w:w="2160" w:type="dxa"/>
            <w:shd w:val="clear" w:color="auto" w:fill="E8F8FD"/>
          </w:tcPr>
          <w:p w:rsidR="00DD5BAD" w:rsidRPr="00F25BFB" w:rsidRDefault="00DD5BAD" w:rsidP="00D4396D">
            <w:pPr>
              <w:pStyle w:val="Tabletext"/>
              <w:rPr>
                <w:lang w:val="en-US"/>
              </w:rPr>
            </w:pPr>
            <w:r w:rsidRPr="00F25BFB">
              <w:rPr>
                <w:lang w:val="en-US"/>
              </w:rPr>
              <w:t>ABI Research (United States) (United Kingdom)</w:t>
            </w:r>
          </w:p>
        </w:tc>
        <w:tc>
          <w:tcPr>
            <w:tcW w:w="7019" w:type="dxa"/>
            <w:shd w:val="clear" w:color="auto" w:fill="E8F8FD"/>
          </w:tcPr>
          <w:p w:rsidR="00DD5BAD" w:rsidRPr="00437DA3" w:rsidRDefault="007E1045"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BDUK management and allocation of £530 million for the 'final third'</w:t>
            </w:r>
          </w:p>
          <w:p w:rsidR="00DD5BAD" w:rsidRPr="00437DA3" w:rsidRDefault="007E1045"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The Mobile Infrastructure Project (MIP);</w:t>
            </w:r>
          </w:p>
          <w:p w:rsidR="00DD5BAD" w:rsidRPr="00437DA3" w:rsidRDefault="007E1045"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Superconnected Cities;</w:t>
            </w:r>
          </w:p>
          <w:p w:rsidR="00DD5BAD" w:rsidRPr="00437DA3" w:rsidRDefault="007E1045"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Rural Community Broadband Fund (DEFRA);</w:t>
            </w:r>
          </w:p>
          <w:p w:rsidR="00DD5BAD" w:rsidRPr="00F25BFB" w:rsidRDefault="00DD5BAD" w:rsidP="00C57E1C">
            <w:pPr>
              <w:pStyle w:val="Tabletext"/>
              <w:jc w:val="both"/>
              <w:rPr>
                <w:lang w:val="en-US"/>
              </w:rPr>
            </w:pPr>
            <w:r w:rsidRPr="00F25BFB">
              <w:rPr>
                <w:lang w:val="en-US"/>
              </w:rPr>
              <w:t>The Broadband Task Force (November 2002) established with a remit to work on extending affordable broadband access especially in rural areas. The Task</w:t>
            </w:r>
          </w:p>
          <w:p w:rsidR="00DD5BAD" w:rsidRPr="00F25BFB" w:rsidRDefault="00DD5BAD" w:rsidP="00C57E1C">
            <w:pPr>
              <w:pStyle w:val="Tabletext"/>
              <w:jc w:val="both"/>
              <w:rPr>
                <w:lang w:val="en-US"/>
              </w:rPr>
            </w:pPr>
            <w:r w:rsidRPr="00F25BFB">
              <w:rPr>
                <w:lang w:val="en-US"/>
              </w:rPr>
              <w:t>Force has developed the Broadband Aggregation Project, which aggregates public sector demand including in rural and remote areas. In May 2003, a new Rural Broadband Unit was created in the Department of Trade and Industry. Working with the Department of Environment, Food and Rural Affairs and Regional</w:t>
            </w:r>
          </w:p>
          <w:p w:rsidR="00DD5BAD" w:rsidRPr="00F25BFB" w:rsidRDefault="00DD5BAD" w:rsidP="00C57E1C">
            <w:pPr>
              <w:pStyle w:val="Tabletext"/>
              <w:jc w:val="both"/>
              <w:rPr>
                <w:lang w:val="en-US"/>
              </w:rPr>
            </w:pPr>
            <w:r w:rsidRPr="00F25BFB">
              <w:rPr>
                <w:lang w:val="en-US"/>
              </w:rPr>
              <w:t xml:space="preserve">Development Agencies, their role will be to identify ways of accelerating the availability of broadband access in rural areas. </w:t>
            </w:r>
          </w:p>
        </w:tc>
      </w:tr>
      <w:tr w:rsidR="00DD5BAD" w:rsidRPr="00235429" w:rsidTr="005A161E">
        <w:trPr>
          <w:jc w:val="center"/>
        </w:trPr>
        <w:tc>
          <w:tcPr>
            <w:tcW w:w="2160" w:type="dxa"/>
          </w:tcPr>
          <w:p w:rsidR="00DD5BAD" w:rsidRPr="006C5609" w:rsidRDefault="00DD5BAD" w:rsidP="00D4396D">
            <w:pPr>
              <w:pStyle w:val="Tabletext"/>
            </w:pPr>
            <w:r w:rsidRPr="006C5609">
              <w:t xml:space="preserve">Telecommunications Regulatory Authority (Lebanon) </w:t>
            </w:r>
          </w:p>
        </w:tc>
        <w:tc>
          <w:tcPr>
            <w:tcW w:w="7019" w:type="dxa"/>
          </w:tcPr>
          <w:p w:rsidR="00DD5BAD" w:rsidRPr="00F25BFB" w:rsidRDefault="00DD5BAD" w:rsidP="00C57E1C">
            <w:pPr>
              <w:pStyle w:val="Tabletext"/>
              <w:jc w:val="both"/>
              <w:rPr>
                <w:lang w:val="en-US"/>
              </w:rPr>
            </w:pPr>
            <w:r w:rsidRPr="00F25BFB">
              <w:rPr>
                <w:lang w:val="en-US"/>
              </w:rPr>
              <w:t xml:space="preserve">Remote areas (remote villages and villages with mountainous terrain)are being interconnected over fixed wireless services provided by the MOT. In addition, such connections provide voice as well as Broadband data services. </w:t>
            </w:r>
          </w:p>
        </w:tc>
      </w:tr>
      <w:tr w:rsidR="00DD5BAD" w:rsidRPr="00235429" w:rsidTr="005A161E">
        <w:trPr>
          <w:jc w:val="center"/>
        </w:trPr>
        <w:tc>
          <w:tcPr>
            <w:tcW w:w="2160" w:type="dxa"/>
            <w:shd w:val="clear" w:color="auto" w:fill="E8F8FD"/>
          </w:tcPr>
          <w:p w:rsidR="00DD5BAD" w:rsidRPr="006C5609" w:rsidRDefault="00DD5BAD" w:rsidP="00D4396D">
            <w:pPr>
              <w:pStyle w:val="Tabletext"/>
              <w:rPr>
                <w:lang w:val="es-ES_tradnl"/>
              </w:rPr>
            </w:pPr>
            <w:r w:rsidRPr="006C5609">
              <w:rPr>
                <w:lang w:val="es-ES"/>
              </w:rPr>
              <w:t xml:space="preserve">Ministerio de Tecnologías de la Información y las Comunicaciones (Colombia) </w:t>
            </w:r>
          </w:p>
        </w:tc>
        <w:tc>
          <w:tcPr>
            <w:tcW w:w="7019" w:type="dxa"/>
            <w:shd w:val="clear" w:color="auto" w:fill="E8F8FD"/>
          </w:tcPr>
          <w:p w:rsidR="00DD5BAD" w:rsidRPr="00F25BFB" w:rsidRDefault="00DD5BAD" w:rsidP="00C57E1C">
            <w:pPr>
              <w:pStyle w:val="Tabletext"/>
              <w:jc w:val="both"/>
              <w:rPr>
                <w:lang w:val="en-US"/>
              </w:rPr>
            </w:pPr>
            <w:r w:rsidRPr="00F25BFB">
              <w:rPr>
                <w:lang w:val="en-US"/>
              </w:rPr>
              <w:t>They are included in the national development plan and, in general, are contained in universal access goal frameworks, together with appropriation strategies.</w:t>
            </w:r>
          </w:p>
        </w:tc>
      </w:tr>
      <w:tr w:rsidR="00DD5BAD" w:rsidRPr="00235429" w:rsidTr="005A161E">
        <w:trPr>
          <w:jc w:val="center"/>
        </w:trPr>
        <w:tc>
          <w:tcPr>
            <w:tcW w:w="2160" w:type="dxa"/>
          </w:tcPr>
          <w:p w:rsidR="00DD5BAD" w:rsidRPr="006C5609" w:rsidRDefault="00DD5BAD" w:rsidP="00D4396D">
            <w:pPr>
              <w:pStyle w:val="Tabletext"/>
            </w:pPr>
            <w:r w:rsidRPr="006C5609">
              <w:t xml:space="preserve">Telecommunication &amp; Radiocommunication Regulator (TRR) (Vanuatu) </w:t>
            </w:r>
          </w:p>
        </w:tc>
        <w:tc>
          <w:tcPr>
            <w:tcW w:w="7019" w:type="dxa"/>
          </w:tcPr>
          <w:p w:rsidR="00DD5BAD" w:rsidRPr="00F25BFB" w:rsidRDefault="00DD5BAD" w:rsidP="00C57E1C">
            <w:pPr>
              <w:pStyle w:val="Tabletext"/>
              <w:jc w:val="both"/>
              <w:rPr>
                <w:lang w:val="en-US"/>
              </w:rPr>
            </w:pPr>
            <w:r w:rsidRPr="00F25BFB">
              <w:rPr>
                <w:lang w:val="en-US"/>
              </w:rPr>
              <w:t xml:space="preserve">Improving access to telecommunications service for locations which are not or not adequately served by existing services at affordable prices to the consumers, </w:t>
            </w:r>
            <w:r w:rsidR="00437DA3" w:rsidRPr="00F25BFB">
              <w:rPr>
                <w:lang w:val="en-US"/>
              </w:rPr>
              <w:br/>
            </w:r>
            <w:r w:rsidRPr="00F25BFB">
              <w:rPr>
                <w:lang w:val="en-US"/>
              </w:rPr>
              <w:t>PAA 2006</w:t>
            </w:r>
            <w:r w:rsidR="007E1045">
              <w:rPr>
                <w:cs/>
              </w:rPr>
              <w:t>‎</w:t>
            </w:r>
            <w:r w:rsidR="007E1045" w:rsidRPr="00F25BFB">
              <w:rPr>
                <w:lang w:val="en-US"/>
              </w:rPr>
              <w:t>–</w:t>
            </w:r>
            <w:r w:rsidR="007E1045">
              <w:rPr>
                <w:cs/>
              </w:rPr>
              <w:t>‎</w:t>
            </w:r>
            <w:r w:rsidRPr="00F25BFB">
              <w:rPr>
                <w:lang w:val="en-US"/>
              </w:rPr>
              <w:t xml:space="preserve">2015, Telecom Policy Statement new entrant with license obligation for 85% coverage after two years of operations (access to voice and data). UAP Ten sites for remote uneconomic locations, UAP Broadband Pilot Project to pilot the connect school, connect community initiative with a view to replicate the concept to other remote locations. </w:t>
            </w:r>
          </w:p>
        </w:tc>
      </w:tr>
      <w:tr w:rsidR="00DD5BAD" w:rsidRPr="00235429" w:rsidTr="005A161E">
        <w:trPr>
          <w:jc w:val="center"/>
        </w:trPr>
        <w:tc>
          <w:tcPr>
            <w:tcW w:w="2160" w:type="dxa"/>
            <w:shd w:val="clear" w:color="auto" w:fill="E8F8FD"/>
          </w:tcPr>
          <w:p w:rsidR="00DD5BAD" w:rsidRPr="006C5609" w:rsidRDefault="00DD5BAD" w:rsidP="00D4396D">
            <w:pPr>
              <w:pStyle w:val="Tabletext"/>
              <w:rPr>
                <w:lang w:val="fr-CH"/>
              </w:rPr>
            </w:pPr>
            <w:r w:rsidRPr="00AC5B9B">
              <w:t>Ministère de la Communication et des Nouvelles Technolo</w:t>
            </w:r>
            <w:r w:rsidRPr="006C5609">
              <w:t xml:space="preserve">gies (Niger) </w:t>
            </w:r>
          </w:p>
        </w:tc>
        <w:tc>
          <w:tcPr>
            <w:tcW w:w="7019" w:type="dxa"/>
            <w:shd w:val="clear" w:color="auto" w:fill="E8F8FD"/>
          </w:tcPr>
          <w:p w:rsidR="00DD5BAD" w:rsidRPr="00437DA3" w:rsidRDefault="00DD5BAD" w:rsidP="00C57E1C">
            <w:pPr>
              <w:pStyle w:val="Enumlevel1"/>
              <w:tabs>
                <w:tab w:val="clear" w:pos="567"/>
                <w:tab w:val="left" w:pos="279"/>
              </w:tabs>
              <w:ind w:left="279" w:hanging="279"/>
              <w:rPr>
                <w:rFonts w:asciiTheme="minorHAnsi" w:hAnsiTheme="minorHAnsi" w:cs="Arial"/>
                <w:kern w:val="24"/>
                <w:sz w:val="19"/>
                <w:szCs w:val="19"/>
              </w:rPr>
            </w:pPr>
            <w:r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Pr="006C5609">
              <w:rPr>
                <w:rFonts w:asciiTheme="minorHAnsi" w:hAnsiTheme="minorHAnsi" w:cs="Arial"/>
                <w:kern w:val="24"/>
                <w:sz w:val="19"/>
                <w:szCs w:val="19"/>
              </w:rPr>
              <w:t>Implementation of a digital literacy programme through the creation of community centres providing such training to the public</w:t>
            </w:r>
          </w:p>
          <w:p w:rsidR="00DD5BAD" w:rsidRPr="00437DA3" w:rsidRDefault="00DD5BAD" w:rsidP="00C57E1C">
            <w:pPr>
              <w:pStyle w:val="Enumlevel1"/>
              <w:tabs>
                <w:tab w:val="clear" w:pos="567"/>
                <w:tab w:val="left" w:pos="279"/>
              </w:tabs>
              <w:ind w:left="279" w:hanging="279"/>
              <w:rPr>
                <w:rFonts w:asciiTheme="minorHAnsi" w:hAnsiTheme="minorHAnsi" w:cs="Arial"/>
                <w:kern w:val="24"/>
                <w:sz w:val="19"/>
                <w:szCs w:val="19"/>
              </w:rPr>
            </w:pPr>
            <w:r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Pr="006C5609">
              <w:rPr>
                <w:rFonts w:asciiTheme="minorHAnsi" w:hAnsiTheme="minorHAnsi" w:cs="Arial"/>
                <w:kern w:val="24"/>
                <w:sz w:val="19"/>
                <w:szCs w:val="19"/>
              </w:rPr>
              <w:t>Implementation of a “Connect a school, connect a community” programme</w:t>
            </w:r>
          </w:p>
          <w:p w:rsidR="00DD5BAD" w:rsidRPr="006C5609" w:rsidRDefault="00DD5BAD" w:rsidP="00C57E1C">
            <w:pPr>
              <w:pStyle w:val="Enumlevel1"/>
              <w:tabs>
                <w:tab w:val="clear" w:pos="567"/>
                <w:tab w:val="left" w:pos="279"/>
              </w:tabs>
              <w:ind w:left="279" w:hanging="279"/>
              <w:rPr>
                <w:rFonts w:asciiTheme="minorHAnsi" w:hAnsiTheme="minorHAnsi" w:cs="Arial"/>
                <w:sz w:val="19"/>
                <w:szCs w:val="19"/>
              </w:rPr>
            </w:pPr>
            <w:r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Pr="006C5609">
              <w:rPr>
                <w:rFonts w:asciiTheme="minorHAnsi" w:hAnsiTheme="minorHAnsi" w:cs="Arial"/>
                <w:kern w:val="24"/>
                <w:sz w:val="19"/>
                <w:szCs w:val="19"/>
              </w:rPr>
              <w:t>Project for the creation of an agency to manage the universal access fund.</w:t>
            </w:r>
          </w:p>
        </w:tc>
      </w:tr>
      <w:tr w:rsidR="00DD5BAD" w:rsidRPr="00235429" w:rsidTr="005A161E">
        <w:trPr>
          <w:jc w:val="center"/>
        </w:trPr>
        <w:tc>
          <w:tcPr>
            <w:tcW w:w="2160" w:type="dxa"/>
          </w:tcPr>
          <w:p w:rsidR="00DD5BAD" w:rsidRPr="00F25BFB" w:rsidRDefault="00DD5BAD" w:rsidP="00D4396D">
            <w:pPr>
              <w:pStyle w:val="Tabletext"/>
              <w:rPr>
                <w:lang w:val="en-US"/>
              </w:rPr>
            </w:pPr>
            <w:r w:rsidRPr="00F25BFB">
              <w:rPr>
                <w:lang w:val="en-US"/>
              </w:rPr>
              <w:t xml:space="preserve">Syrian Telecommunication Regulatory Authority (SyTRA) (Syrian Arab Republic) </w:t>
            </w:r>
          </w:p>
        </w:tc>
        <w:tc>
          <w:tcPr>
            <w:tcW w:w="7019" w:type="dxa"/>
          </w:tcPr>
          <w:p w:rsidR="00DD5BAD" w:rsidRPr="00437DA3" w:rsidRDefault="00437DA3"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DD5BAD" w:rsidRPr="006C5609">
              <w:rPr>
                <w:rFonts w:asciiTheme="minorHAnsi" w:hAnsiTheme="minorHAnsi" w:cs="Arial"/>
                <w:kern w:val="24"/>
                <w:sz w:val="19"/>
                <w:szCs w:val="19"/>
              </w:rPr>
              <w:t>The establishment of a special scheme to serve rura</w:t>
            </w:r>
            <w:r>
              <w:rPr>
                <w:rFonts w:asciiTheme="minorHAnsi" w:hAnsiTheme="minorHAnsi" w:cs="Arial"/>
                <w:kern w:val="24"/>
                <w:sz w:val="19"/>
                <w:szCs w:val="19"/>
              </w:rPr>
              <w:t>l areas (Rural schemes 1, 2 and </w:t>
            </w:r>
            <w:r w:rsidR="00DD5BAD" w:rsidRPr="006C5609">
              <w:rPr>
                <w:rFonts w:asciiTheme="minorHAnsi" w:hAnsiTheme="minorHAnsi" w:cs="Arial"/>
                <w:kern w:val="24"/>
                <w:sz w:val="19"/>
                <w:szCs w:val="19"/>
              </w:rPr>
              <w:t>3)</w:t>
            </w:r>
          </w:p>
          <w:p w:rsidR="00DD5BAD" w:rsidRPr="00437DA3" w:rsidRDefault="00437DA3"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DD5BAD" w:rsidRPr="006C5609">
              <w:rPr>
                <w:rFonts w:asciiTheme="minorHAnsi" w:hAnsiTheme="minorHAnsi" w:cs="Arial"/>
                <w:kern w:val="24"/>
                <w:sz w:val="19"/>
                <w:szCs w:val="19"/>
              </w:rPr>
              <w:t>The provision of telecommunication services to all rural areas regardless of economic feasibility</w:t>
            </w:r>
          </w:p>
          <w:p w:rsidR="00DD5BAD" w:rsidRPr="006C5609" w:rsidRDefault="00437DA3" w:rsidP="00C57E1C">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DD5BAD" w:rsidRPr="006C5609">
              <w:rPr>
                <w:rFonts w:asciiTheme="minorHAnsi" w:hAnsiTheme="minorHAnsi" w:cs="Arial"/>
                <w:kern w:val="24"/>
                <w:sz w:val="19"/>
                <w:szCs w:val="19"/>
              </w:rPr>
              <w:t>Consideration given to making use of all available technical resources to serve rural areas.</w:t>
            </w:r>
          </w:p>
        </w:tc>
      </w:tr>
      <w:tr w:rsidR="00DD5BAD" w:rsidRPr="00235429" w:rsidTr="005A161E">
        <w:trPr>
          <w:jc w:val="center"/>
        </w:trPr>
        <w:tc>
          <w:tcPr>
            <w:tcW w:w="2160" w:type="dxa"/>
            <w:shd w:val="clear" w:color="auto" w:fill="E8F8FD"/>
          </w:tcPr>
          <w:p w:rsidR="00DD5BAD" w:rsidRPr="006C5609" w:rsidRDefault="00DD5BAD" w:rsidP="00C57E1C">
            <w:pPr>
              <w:pStyle w:val="Tabletext"/>
              <w:keepNext/>
              <w:keepLines/>
              <w:rPr>
                <w:lang w:val="es-ES_tradnl"/>
              </w:rPr>
            </w:pPr>
            <w:r w:rsidRPr="006C5609">
              <w:rPr>
                <w:lang w:val="es-ES"/>
              </w:rPr>
              <w:t xml:space="preserve">Comisión Nacional de Telecomunicaciones (CONATEL) (Paraguay) </w:t>
            </w:r>
          </w:p>
        </w:tc>
        <w:tc>
          <w:tcPr>
            <w:tcW w:w="7019" w:type="dxa"/>
            <w:shd w:val="clear" w:color="auto" w:fill="E8F8FD"/>
          </w:tcPr>
          <w:p w:rsidR="00DD5BAD" w:rsidRPr="00437DA3" w:rsidRDefault="007E1045" w:rsidP="00C57E1C">
            <w:pPr>
              <w:pStyle w:val="Enumlevel1"/>
              <w:keepNext/>
              <w:keepLines/>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Encourage private investment in infrastructure</w:t>
            </w:r>
          </w:p>
          <w:p w:rsidR="00DD5BAD" w:rsidRPr="00437DA3" w:rsidRDefault="007E1045" w:rsidP="00C57E1C">
            <w:pPr>
              <w:pStyle w:val="Enumlevel1"/>
              <w:keepNext/>
              <w:keepLines/>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Subsidy by Conatel wherever required</w:t>
            </w:r>
          </w:p>
          <w:p w:rsidR="00DD5BAD" w:rsidRPr="006C5609" w:rsidRDefault="007E1045" w:rsidP="00C57E1C">
            <w:pPr>
              <w:pStyle w:val="Enumlevel1"/>
              <w:keepNext/>
              <w:keepLines/>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Improve the quality of services</w:t>
            </w:r>
          </w:p>
        </w:tc>
      </w:tr>
      <w:tr w:rsidR="00DD5BAD" w:rsidRPr="00235429" w:rsidTr="005A161E">
        <w:trPr>
          <w:jc w:val="center"/>
        </w:trPr>
        <w:tc>
          <w:tcPr>
            <w:tcW w:w="2160" w:type="dxa"/>
          </w:tcPr>
          <w:p w:rsidR="00DD5BAD" w:rsidRPr="00F25BFB" w:rsidRDefault="00DD5BAD" w:rsidP="00C57E1C">
            <w:pPr>
              <w:pStyle w:val="Tabletext"/>
              <w:rPr>
                <w:lang w:val="en-US"/>
              </w:rPr>
            </w:pPr>
            <w:r w:rsidRPr="00F25BFB">
              <w:rPr>
                <w:lang w:val="en-US"/>
              </w:rPr>
              <w:t>Nepal Telecommunications Authority (NTA) (Nepal (Republic of)</w:t>
            </w:r>
          </w:p>
        </w:tc>
        <w:tc>
          <w:tcPr>
            <w:tcW w:w="7019" w:type="dxa"/>
          </w:tcPr>
          <w:p w:rsidR="00DD5BAD" w:rsidRPr="00437DA3" w:rsidRDefault="00437DA3"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i.</w:t>
            </w:r>
            <w:r>
              <w:rPr>
                <w:rFonts w:asciiTheme="minorHAnsi" w:hAnsiTheme="minorHAnsi" w:cs="Arial"/>
                <w:kern w:val="24"/>
                <w:sz w:val="19"/>
                <w:szCs w:val="19"/>
              </w:rPr>
              <w:tab/>
            </w:r>
            <w:r w:rsidR="00DD5BAD" w:rsidRPr="006C5609">
              <w:rPr>
                <w:rFonts w:asciiTheme="minorHAnsi" w:hAnsiTheme="minorHAnsi" w:cs="Arial"/>
                <w:kern w:val="24"/>
                <w:sz w:val="19"/>
                <w:szCs w:val="19"/>
              </w:rPr>
              <w:t>Telecommunications service shall be available at shouting distance</w:t>
            </w:r>
          </w:p>
          <w:p w:rsidR="00DD5BAD" w:rsidRPr="00437DA3" w:rsidRDefault="00437DA3"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ii.</w:t>
            </w:r>
            <w:r>
              <w:rPr>
                <w:rFonts w:asciiTheme="minorHAnsi" w:hAnsiTheme="minorHAnsi" w:cs="Arial"/>
                <w:kern w:val="24"/>
                <w:sz w:val="19"/>
                <w:szCs w:val="19"/>
              </w:rPr>
              <w:tab/>
            </w:r>
            <w:r w:rsidR="00DD5BAD" w:rsidRPr="006C5609">
              <w:rPr>
                <w:rFonts w:asciiTheme="minorHAnsi" w:hAnsiTheme="minorHAnsi" w:cs="Arial"/>
                <w:kern w:val="24"/>
                <w:sz w:val="19"/>
                <w:szCs w:val="19"/>
              </w:rPr>
              <w:t>Telecommunications service shall be made available to the consumers through shared telephone and other services pertaining to ICT through community centers</w:t>
            </w:r>
          </w:p>
          <w:p w:rsidR="00DD5BAD" w:rsidRPr="00437DA3" w:rsidRDefault="00437DA3" w:rsidP="00C57E1C">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iii.</w:t>
            </w:r>
            <w:r>
              <w:rPr>
                <w:rFonts w:asciiTheme="minorHAnsi" w:hAnsiTheme="minorHAnsi" w:cs="Arial"/>
                <w:kern w:val="24"/>
                <w:sz w:val="19"/>
                <w:szCs w:val="19"/>
              </w:rPr>
              <w:tab/>
            </w:r>
            <w:r w:rsidR="00DD5BAD" w:rsidRPr="006C5609">
              <w:rPr>
                <w:rFonts w:asciiTheme="minorHAnsi" w:hAnsiTheme="minorHAnsi" w:cs="Arial"/>
                <w:kern w:val="24"/>
                <w:sz w:val="19"/>
                <w:szCs w:val="19"/>
              </w:rPr>
              <w:t>ICT services in rural areas will be made available through small service providers i.e. license fee and annual fees will be waived if the</w:t>
            </w:r>
            <w:r>
              <w:rPr>
                <w:rFonts w:asciiTheme="minorHAnsi" w:hAnsiTheme="minorHAnsi" w:cs="Arial"/>
                <w:kern w:val="24"/>
                <w:sz w:val="19"/>
                <w:szCs w:val="19"/>
              </w:rPr>
              <w:t xml:space="preserve"> annual income is less than US$ </w:t>
            </w:r>
            <w:r w:rsidR="00DD5BAD" w:rsidRPr="006C5609">
              <w:rPr>
                <w:rFonts w:asciiTheme="minorHAnsi" w:hAnsiTheme="minorHAnsi" w:cs="Arial"/>
                <w:kern w:val="24"/>
                <w:sz w:val="19"/>
                <w:szCs w:val="19"/>
              </w:rPr>
              <w:t xml:space="preserve">250,000 </w:t>
            </w:r>
          </w:p>
        </w:tc>
      </w:tr>
      <w:tr w:rsidR="00DD5BAD" w:rsidTr="005A161E">
        <w:trPr>
          <w:jc w:val="center"/>
        </w:trPr>
        <w:tc>
          <w:tcPr>
            <w:tcW w:w="2160" w:type="dxa"/>
            <w:shd w:val="clear" w:color="auto" w:fill="E8F8FD"/>
          </w:tcPr>
          <w:p w:rsidR="00DD5BAD" w:rsidRPr="00F25BFB" w:rsidRDefault="00DD5BAD" w:rsidP="00C57E1C">
            <w:pPr>
              <w:pStyle w:val="Tabletext"/>
              <w:rPr>
                <w:lang w:val="en-US"/>
              </w:rPr>
            </w:pPr>
            <w:r w:rsidRPr="00F25BFB">
              <w:rPr>
                <w:lang w:val="en-US"/>
              </w:rPr>
              <w:t xml:space="preserve">CATR of Ministry of Industry and Information Technology (MIIT) (China) </w:t>
            </w:r>
          </w:p>
        </w:tc>
        <w:tc>
          <w:tcPr>
            <w:tcW w:w="7019" w:type="dxa"/>
            <w:shd w:val="clear" w:color="auto" w:fill="E8F8FD"/>
          </w:tcPr>
          <w:p w:rsidR="00DD5BAD" w:rsidRPr="006C5609" w:rsidRDefault="00DD5BAD" w:rsidP="00C57E1C">
            <w:pPr>
              <w:pStyle w:val="Tabletext"/>
              <w:jc w:val="both"/>
              <w:rPr>
                <w:rFonts w:asciiTheme="minorHAnsi" w:hAnsiTheme="minorHAnsi" w:cs="Arial"/>
              </w:rPr>
            </w:pPr>
            <w:r w:rsidRPr="006C5609">
              <w:rPr>
                <w:rFonts w:asciiTheme="minorHAnsi" w:hAnsiTheme="minorHAnsi" w:cs="Arial"/>
                <w:kern w:val="24"/>
              </w:rPr>
              <w:t>Universal telecommunication service</w:t>
            </w:r>
          </w:p>
        </w:tc>
      </w:tr>
      <w:tr w:rsidR="00DD5BAD" w:rsidRPr="00235429" w:rsidTr="005A161E">
        <w:trPr>
          <w:jc w:val="center"/>
        </w:trPr>
        <w:tc>
          <w:tcPr>
            <w:tcW w:w="2160" w:type="dxa"/>
          </w:tcPr>
          <w:p w:rsidR="00DD5BAD" w:rsidRPr="00F25BFB" w:rsidRDefault="00DD5BAD" w:rsidP="00C57E1C">
            <w:pPr>
              <w:pStyle w:val="Tabletext"/>
              <w:rPr>
                <w:lang w:val="en-US"/>
              </w:rPr>
            </w:pPr>
            <w:r w:rsidRPr="00F25BFB">
              <w:rPr>
                <w:lang w:val="en-US"/>
              </w:rPr>
              <w:t xml:space="preserve">Post and Electronic Communications Agency (APEK) (Slovenia) </w:t>
            </w:r>
          </w:p>
        </w:tc>
        <w:tc>
          <w:tcPr>
            <w:tcW w:w="7019" w:type="dxa"/>
          </w:tcPr>
          <w:p w:rsidR="00DD5BAD" w:rsidRPr="00F25BFB" w:rsidRDefault="00DD5BAD" w:rsidP="00C57E1C">
            <w:pPr>
              <w:pStyle w:val="Tabletext"/>
              <w:jc w:val="both"/>
              <w:rPr>
                <w:rFonts w:asciiTheme="minorHAnsi" w:hAnsiTheme="minorHAnsi" w:cs="Arial"/>
                <w:lang w:val="en-US"/>
              </w:rPr>
            </w:pPr>
            <w:r w:rsidRPr="00F25BFB">
              <w:rPr>
                <w:rFonts w:asciiTheme="minorHAnsi" w:hAnsiTheme="minorHAnsi" w:cs="Arial"/>
                <w:kern w:val="24"/>
                <w:lang w:val="en-US"/>
              </w:rPr>
              <w:t xml:space="preserve">The broadband network development strategy is therefore a document that defines in great detail the development of broadband networks within the framework of the RSvID strategy. The strategy reflects the movement of European Union's political guidelines, which emphasise the necessity for European states to catch up with more developed markets regarding the use of ICT. The general opinion is that the freeing up of the electronic communications services markets is of key importance in the attainment of the Lisbon objectives. The freeing of markets and competition in OECD countries have, for example, reduced prices, and the provision of new products and services has encouraged investment and demand for communications access and services, from which positive social effects and related new knowledge and skills of users have been identified. </w:t>
            </w:r>
          </w:p>
        </w:tc>
      </w:tr>
      <w:tr w:rsidR="00DD5BAD" w:rsidRPr="00235429" w:rsidTr="005A161E">
        <w:trPr>
          <w:jc w:val="center"/>
        </w:trPr>
        <w:tc>
          <w:tcPr>
            <w:tcW w:w="2160" w:type="dxa"/>
            <w:shd w:val="clear" w:color="auto" w:fill="E8F8FD"/>
          </w:tcPr>
          <w:p w:rsidR="00DD5BAD" w:rsidRPr="006C5609" w:rsidRDefault="00DD5BAD" w:rsidP="00C57E1C">
            <w:pPr>
              <w:pStyle w:val="Tabletext"/>
            </w:pPr>
            <w:r w:rsidRPr="006C5609">
              <w:t>AHCIET (Colombia)</w:t>
            </w:r>
          </w:p>
        </w:tc>
        <w:tc>
          <w:tcPr>
            <w:tcW w:w="7019" w:type="dxa"/>
            <w:shd w:val="clear" w:color="auto" w:fill="E8F8FD"/>
          </w:tcPr>
          <w:p w:rsidR="00DD5BAD" w:rsidRPr="00437DA3" w:rsidRDefault="007E1045"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Public – private collaboration in designing investment and service delivery.</w:t>
            </w:r>
          </w:p>
          <w:p w:rsidR="00DD5BAD" w:rsidRPr="00437DA3" w:rsidRDefault="007E1045"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Expanding public use of the Internet by developing the necessary infrastructure to meet the requirements for broadband Internet access and all the services derived from it, with the ultimate goal of eliminating the digital divide, stimulating user demand, and developing applications that apply the technology and develop content (setting up technocentres and training centres). Setting up e</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government services and strengthening the ICT industry.</w:t>
            </w:r>
          </w:p>
          <w:p w:rsidR="00DD5BAD" w:rsidRPr="006C5609" w:rsidRDefault="007E1045" w:rsidP="00B113EB">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DD5BAD" w:rsidRPr="006C5609">
              <w:rPr>
                <w:rFonts w:asciiTheme="minorHAnsi" w:hAnsiTheme="minorHAnsi" w:cs="Arial"/>
                <w:kern w:val="24"/>
                <w:sz w:val="19"/>
                <w:szCs w:val="19"/>
              </w:rPr>
              <w:t xml:space="preserve"> </w:t>
            </w:r>
            <w:r w:rsidR="00437DA3">
              <w:rPr>
                <w:rFonts w:asciiTheme="minorHAnsi" w:hAnsiTheme="minorHAnsi" w:cs="Arial"/>
                <w:kern w:val="24"/>
                <w:sz w:val="19"/>
                <w:szCs w:val="19"/>
              </w:rPr>
              <w:tab/>
            </w:r>
            <w:r w:rsidR="00DD5BAD" w:rsidRPr="006C5609">
              <w:rPr>
                <w:rFonts w:asciiTheme="minorHAnsi" w:hAnsiTheme="minorHAnsi" w:cs="Arial"/>
                <w:kern w:val="24"/>
                <w:sz w:val="19"/>
                <w:szCs w:val="19"/>
              </w:rPr>
              <w:t>Developing a fibre optic network and allocating subsidies for fixed broadband consumption.</w:t>
            </w:r>
          </w:p>
        </w:tc>
      </w:tr>
      <w:tr w:rsidR="00DD5BAD" w:rsidRPr="00235429" w:rsidTr="005A161E">
        <w:trPr>
          <w:jc w:val="center"/>
        </w:trPr>
        <w:tc>
          <w:tcPr>
            <w:tcW w:w="2160" w:type="dxa"/>
          </w:tcPr>
          <w:p w:rsidR="00DD5BAD" w:rsidRPr="006C5609" w:rsidRDefault="00DD5BAD" w:rsidP="00C57E1C">
            <w:pPr>
              <w:pStyle w:val="Tabletext"/>
              <w:rPr>
                <w:lang w:val="es-ES_tradnl"/>
              </w:rPr>
            </w:pPr>
            <w:r w:rsidRPr="006C5609">
              <w:rPr>
                <w:lang w:val="es-ES"/>
              </w:rPr>
              <w:t xml:space="preserve">Organismo Supervisor de Inversión Privada en Telecomunicaciones (Peru) </w:t>
            </w:r>
          </w:p>
        </w:tc>
        <w:tc>
          <w:tcPr>
            <w:tcW w:w="7019" w:type="dxa"/>
          </w:tcPr>
          <w:p w:rsidR="00DD5BAD" w:rsidRPr="00F25BFB" w:rsidRDefault="00DD5BAD" w:rsidP="00B113EB">
            <w:pPr>
              <w:pStyle w:val="Tabletext"/>
              <w:jc w:val="both"/>
              <w:rPr>
                <w:rFonts w:asciiTheme="minorHAnsi" w:hAnsiTheme="minorHAnsi" w:cs="Arial"/>
                <w:lang w:val="en-US"/>
              </w:rPr>
            </w:pPr>
            <w:r w:rsidRPr="00F25BFB">
              <w:rPr>
                <w:rFonts w:asciiTheme="minorHAnsi" w:hAnsiTheme="minorHAnsi" w:cs="Arial"/>
                <w:kern w:val="24"/>
                <w:lang w:val="en-US"/>
              </w:rPr>
              <w:t>Policies exist for the provision of universal access. They are implemented by the Telecommunications Investment Fund (FITEL) (Law awarding the Telecommunications Investment Fund (FITEL) legal personality under public law, assigned to the Transport and Communications sector – Law No. 28900).</w:t>
            </w:r>
          </w:p>
          <w:p w:rsidR="00DD5BAD" w:rsidRPr="00F25BFB" w:rsidRDefault="00DD5BAD" w:rsidP="00B113EB">
            <w:pPr>
              <w:pStyle w:val="Tabletext"/>
              <w:jc w:val="both"/>
              <w:rPr>
                <w:rFonts w:asciiTheme="minorHAnsi" w:hAnsiTheme="minorHAnsi" w:cs="Arial"/>
                <w:lang w:val="en-US"/>
              </w:rPr>
            </w:pPr>
            <w:r w:rsidRPr="00F25BFB">
              <w:rPr>
                <w:rFonts w:asciiTheme="minorHAnsi" w:hAnsiTheme="minorHAnsi" w:cs="Arial"/>
                <w:kern w:val="24"/>
                <w:lang w:val="en-US"/>
              </w:rPr>
              <w:t>There is also a Rural Service Tariff System, applied to communications between users of the public telephone service in rural areas and places of preferential social interest (Resolution of the Governing Council of the Supervisory Authority for Private Investment in Telecommunications – OSIPTEL No. 022</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99</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CD/OSIPTEL).</w:t>
            </w:r>
          </w:p>
          <w:p w:rsidR="00DD5BAD" w:rsidRPr="00F25BFB" w:rsidRDefault="00DD5BAD" w:rsidP="00B113EB">
            <w:pPr>
              <w:pStyle w:val="Tabletext"/>
              <w:jc w:val="both"/>
              <w:rPr>
                <w:rFonts w:asciiTheme="minorHAnsi" w:hAnsiTheme="minorHAnsi" w:cs="Arial"/>
                <w:lang w:val="en-US"/>
              </w:rPr>
            </w:pPr>
            <w:r w:rsidRPr="00F25BFB">
              <w:rPr>
                <w:rFonts w:asciiTheme="minorHAnsi" w:hAnsiTheme="minorHAnsi" w:cs="Arial"/>
                <w:kern w:val="24"/>
                <w:lang w:val="en-US"/>
              </w:rPr>
              <w:t>In addition, differentiated interconnection charge schemes have been introduced for rural areas (Consolidated Amended Text of Interconnection Regulations – Governing Council Resolution No. 134</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2012</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CD/OSIPTEL).</w:t>
            </w:r>
          </w:p>
          <w:p w:rsidR="00DD5BAD" w:rsidRPr="00F25BFB" w:rsidRDefault="00DD5BAD" w:rsidP="00B113EB">
            <w:pPr>
              <w:pStyle w:val="Tabletext"/>
              <w:jc w:val="both"/>
              <w:rPr>
                <w:rFonts w:asciiTheme="minorHAnsi" w:hAnsiTheme="minorHAnsi" w:cs="Arial"/>
                <w:lang w:val="en-US"/>
              </w:rPr>
            </w:pPr>
            <w:r w:rsidRPr="00F25BFB">
              <w:rPr>
                <w:rFonts w:asciiTheme="minorHAnsi" w:hAnsiTheme="minorHAnsi" w:cs="Arial"/>
                <w:kern w:val="24"/>
                <w:lang w:val="en-US"/>
              </w:rPr>
              <w:t>Also under way is the procedure for regulating rural charge and tariff caps (Regulation of Tariff Caps and Interconnection Charges Applicable in the Provision of the Fixed Telephone Service in Rural Areas and Places of Preferential Social Interest – Resolution No. 024</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2008</w:t>
            </w:r>
            <w:r w:rsidR="007E1045">
              <w:rPr>
                <w:rFonts w:asciiTheme="minorHAnsi" w:hAnsiTheme="minorHAnsi" w:cs="Arial"/>
                <w:kern w:val="24"/>
                <w:cs/>
              </w:rPr>
              <w:t>‎</w:t>
            </w:r>
            <w:r w:rsidR="007E1045" w:rsidRPr="00F25BFB">
              <w:rPr>
                <w:rFonts w:asciiTheme="minorHAnsi" w:hAnsiTheme="minorHAnsi" w:cs="Arial"/>
                <w:kern w:val="24"/>
                <w:lang w:val="en-US"/>
              </w:rPr>
              <w:t>–</w:t>
            </w:r>
            <w:r w:rsidR="007E1045">
              <w:rPr>
                <w:rFonts w:asciiTheme="minorHAnsi" w:hAnsiTheme="minorHAnsi" w:cs="Arial"/>
                <w:kern w:val="24"/>
                <w:cs/>
              </w:rPr>
              <w:t>‎</w:t>
            </w:r>
            <w:r w:rsidRPr="00F25BFB">
              <w:rPr>
                <w:rFonts w:asciiTheme="minorHAnsi" w:hAnsiTheme="minorHAnsi" w:cs="Arial"/>
                <w:kern w:val="24"/>
                <w:lang w:val="en-US"/>
              </w:rPr>
              <w:t>CD/OSIPTEL).</w:t>
            </w:r>
          </w:p>
        </w:tc>
      </w:tr>
      <w:tr w:rsidR="00DD5BAD" w:rsidRPr="00235429" w:rsidTr="005A161E">
        <w:trPr>
          <w:jc w:val="center"/>
        </w:trPr>
        <w:tc>
          <w:tcPr>
            <w:tcW w:w="2160" w:type="dxa"/>
            <w:shd w:val="clear" w:color="auto" w:fill="E8F8FD"/>
          </w:tcPr>
          <w:p w:rsidR="00DD5BAD" w:rsidRPr="00F25BFB" w:rsidRDefault="00DD5BAD" w:rsidP="00C57E1C">
            <w:pPr>
              <w:pStyle w:val="Tabletext"/>
              <w:rPr>
                <w:lang w:val="en-US"/>
              </w:rPr>
            </w:pPr>
            <w:r w:rsidRPr="00F25BFB">
              <w:rPr>
                <w:lang w:val="en-US"/>
              </w:rPr>
              <w:t xml:space="preserve">Ministry of Communications and Informatization (Belarus) </w:t>
            </w:r>
          </w:p>
        </w:tc>
        <w:tc>
          <w:tcPr>
            <w:tcW w:w="7019" w:type="dxa"/>
            <w:shd w:val="clear" w:color="auto" w:fill="E8F8FD"/>
          </w:tcPr>
          <w:p w:rsidR="00DD5BAD" w:rsidRPr="00F25BFB" w:rsidRDefault="00DD5BAD" w:rsidP="00B113EB">
            <w:pPr>
              <w:pStyle w:val="Tabletext"/>
              <w:jc w:val="both"/>
              <w:rPr>
                <w:rFonts w:asciiTheme="minorHAnsi" w:hAnsiTheme="minorHAnsi" w:cs="Arial"/>
                <w:lang w:val="en-US"/>
              </w:rPr>
            </w:pPr>
            <w:r w:rsidRPr="00F25BFB">
              <w:rPr>
                <w:rFonts w:asciiTheme="minorHAnsi" w:hAnsiTheme="minorHAnsi" w:cs="Arial"/>
                <w:kern w:val="24"/>
                <w:lang w:val="en-US"/>
              </w:rPr>
              <w:t xml:space="preserve">Development of data transmission network infrastructure with a view to achieving maximum coverage of the country’s population in terms of broadband access, using new (including wireless) data transmission technologies; </w:t>
            </w:r>
          </w:p>
          <w:p w:rsidR="00DD5BAD" w:rsidRPr="00756F82" w:rsidRDefault="00DD5BAD" w:rsidP="00B113EB">
            <w:pPr>
              <w:pStyle w:val="Tabletext"/>
              <w:jc w:val="both"/>
              <w:rPr>
                <w:rFonts w:asciiTheme="minorHAnsi" w:hAnsiTheme="minorHAnsi" w:cs="Arial"/>
                <w:lang w:val="en-US"/>
              </w:rPr>
            </w:pPr>
            <w:r w:rsidRPr="00756F82">
              <w:rPr>
                <w:rFonts w:asciiTheme="minorHAnsi" w:hAnsiTheme="minorHAnsi" w:cs="Arial"/>
                <w:kern w:val="24"/>
                <w:lang w:val="en-US"/>
              </w:rPr>
              <w:t>Modernization of existing fibre optic communications infrastructure using modern transmission systems.</w:t>
            </w:r>
          </w:p>
        </w:tc>
      </w:tr>
      <w:tr w:rsidR="00DD5BAD" w:rsidRPr="00235429" w:rsidTr="005A161E">
        <w:trPr>
          <w:jc w:val="center"/>
        </w:trPr>
        <w:tc>
          <w:tcPr>
            <w:tcW w:w="2160" w:type="dxa"/>
          </w:tcPr>
          <w:p w:rsidR="00DD5BAD" w:rsidRPr="006C5609" w:rsidRDefault="00DD5BAD" w:rsidP="00B113EB">
            <w:pPr>
              <w:pStyle w:val="Tabletext"/>
              <w:keepNext/>
              <w:rPr>
                <w:lang w:val="es-ES_tradnl"/>
              </w:rPr>
            </w:pPr>
            <w:r w:rsidRPr="006C5609">
              <w:rPr>
                <w:lang w:val="pt-BR"/>
              </w:rPr>
              <w:t xml:space="preserve">Agência Nacional de Telecomunicações </w:t>
            </w:r>
            <w:r w:rsidR="007E1045">
              <w:rPr>
                <w:cs/>
                <w:lang w:val="pt-BR"/>
              </w:rPr>
              <w:t>‎</w:t>
            </w:r>
            <w:r w:rsidR="007E1045">
              <w:rPr>
                <w:lang w:val="pt-BR"/>
              </w:rPr>
              <w:t>–</w:t>
            </w:r>
            <w:r w:rsidR="007E1045">
              <w:rPr>
                <w:cs/>
                <w:lang w:val="pt-BR"/>
              </w:rPr>
              <w:t>‎</w:t>
            </w:r>
            <w:r w:rsidRPr="006C5609">
              <w:rPr>
                <w:lang w:val="pt-BR"/>
              </w:rPr>
              <w:t xml:space="preserve"> ANATEL (Brazil) </w:t>
            </w:r>
          </w:p>
        </w:tc>
        <w:tc>
          <w:tcPr>
            <w:tcW w:w="7019" w:type="dxa"/>
          </w:tcPr>
          <w:p w:rsidR="00DD5BAD" w:rsidRPr="00756F82" w:rsidRDefault="00DD5BAD" w:rsidP="00B113EB">
            <w:pPr>
              <w:pStyle w:val="Tabletext"/>
              <w:keepNext/>
              <w:jc w:val="both"/>
              <w:rPr>
                <w:lang w:val="en-US"/>
              </w:rPr>
            </w:pPr>
            <w:r w:rsidRPr="00756F82">
              <w:rPr>
                <w:lang w:val="en-US"/>
              </w:rPr>
              <w:t>Bidings on public auctions for radiofrequency specify obligations towards offering telecommunications in rural and remote areas, like auction for frequencies 451MHz to 458MHz, that stablished that winners would have to: offer telecommunication services in rural and remote areas; offer broadband access, free of charge, to public rural schools in the service areas; interconnect at low prices with small telecommunications companies; and cover up a radius of 30km from the urban boundaries. Also PSTN incumbents must deploy public telephone booths near specific buildings like public schools, healthcare centers etc.</w:t>
            </w:r>
          </w:p>
        </w:tc>
      </w:tr>
      <w:tr w:rsidR="00DD5BAD" w:rsidRPr="00235429" w:rsidTr="005A161E">
        <w:trPr>
          <w:jc w:val="center"/>
        </w:trPr>
        <w:tc>
          <w:tcPr>
            <w:tcW w:w="2160" w:type="dxa"/>
            <w:shd w:val="clear" w:color="auto" w:fill="E8F8FD"/>
          </w:tcPr>
          <w:p w:rsidR="00DD5BAD" w:rsidRPr="00756F82" w:rsidRDefault="00DD5BAD" w:rsidP="00C57E1C">
            <w:pPr>
              <w:pStyle w:val="Tabletext"/>
              <w:rPr>
                <w:lang w:val="en-US"/>
              </w:rPr>
            </w:pPr>
            <w:r w:rsidRPr="00756F82">
              <w:rPr>
                <w:lang w:val="en-US"/>
              </w:rPr>
              <w:t xml:space="preserve">Ministry of Internal Affairs and Communications (Japan) </w:t>
            </w:r>
          </w:p>
        </w:tc>
        <w:tc>
          <w:tcPr>
            <w:tcW w:w="7019" w:type="dxa"/>
            <w:shd w:val="clear" w:color="auto" w:fill="E8F8FD"/>
          </w:tcPr>
          <w:p w:rsidR="00DD5BAD" w:rsidRPr="00756F82" w:rsidRDefault="00DD5BAD" w:rsidP="00B113EB">
            <w:pPr>
              <w:pStyle w:val="Tabletext"/>
              <w:jc w:val="both"/>
              <w:rPr>
                <w:lang w:val="en-US"/>
              </w:rPr>
            </w:pPr>
            <w:r w:rsidRPr="00756F82">
              <w:rPr>
                <w:lang w:val="en-US"/>
              </w:rPr>
              <w:t>Support from the government to local governments based on the state</w:t>
            </w:r>
            <w:r w:rsidR="007E1045">
              <w:rPr>
                <w:cs/>
              </w:rPr>
              <w:t>‎</w:t>
            </w:r>
            <w:r w:rsidR="007E1045" w:rsidRPr="00756F82">
              <w:rPr>
                <w:lang w:val="en-US"/>
              </w:rPr>
              <w:t>–</w:t>
            </w:r>
            <w:r w:rsidR="007E1045">
              <w:rPr>
                <w:cs/>
              </w:rPr>
              <w:t>‎</w:t>
            </w:r>
            <w:r w:rsidRPr="00756F82">
              <w:rPr>
                <w:lang w:val="en-US"/>
              </w:rPr>
              <w:t xml:space="preserve">funded privatized plan implementation integrated with introduction of public applications </w:t>
            </w:r>
          </w:p>
        </w:tc>
      </w:tr>
      <w:tr w:rsidR="00DD5BAD" w:rsidRPr="00235429" w:rsidTr="005A161E">
        <w:trPr>
          <w:jc w:val="center"/>
        </w:trPr>
        <w:tc>
          <w:tcPr>
            <w:tcW w:w="2160" w:type="dxa"/>
          </w:tcPr>
          <w:p w:rsidR="00DD5BAD" w:rsidRPr="00756F82" w:rsidRDefault="00DD5BAD" w:rsidP="00C57E1C">
            <w:pPr>
              <w:pStyle w:val="Tabletext"/>
              <w:rPr>
                <w:lang w:val="en-US"/>
              </w:rPr>
            </w:pPr>
            <w:r w:rsidRPr="00756F82">
              <w:rPr>
                <w:lang w:val="en-US"/>
              </w:rPr>
              <w:t xml:space="preserve">Ministry of Transport of the Republic of Latvia (Latvia) </w:t>
            </w:r>
          </w:p>
        </w:tc>
        <w:tc>
          <w:tcPr>
            <w:tcW w:w="7019" w:type="dxa"/>
          </w:tcPr>
          <w:p w:rsidR="00DD5BAD" w:rsidRPr="00756F82" w:rsidRDefault="00DD5BAD" w:rsidP="00B113EB">
            <w:pPr>
              <w:pStyle w:val="Tabletext"/>
              <w:jc w:val="both"/>
              <w:rPr>
                <w:lang w:val="en-US"/>
              </w:rPr>
            </w:pPr>
            <w:r w:rsidRPr="00756F82">
              <w:rPr>
                <w:lang w:val="en-US"/>
              </w:rPr>
              <w:t>In 2012 Latvian Government appro</w:t>
            </w:r>
            <w:r w:rsidR="00B41250" w:rsidRPr="00756F82">
              <w:rPr>
                <w:lang w:val="en-US"/>
              </w:rPr>
              <w:t>ved a policy planning document "</w:t>
            </w:r>
            <w:r w:rsidRPr="00756F82">
              <w:rPr>
                <w:lang w:val="en-US"/>
              </w:rPr>
              <w:t>The broadband network develo</w:t>
            </w:r>
            <w:r w:rsidR="00B41250" w:rsidRPr="00756F82">
              <w:rPr>
                <w:lang w:val="en-US"/>
              </w:rPr>
              <w:t>pment 2013</w:t>
            </w:r>
            <w:r w:rsidR="007E1045">
              <w:rPr>
                <w:cs/>
              </w:rPr>
              <w:t>‎</w:t>
            </w:r>
            <w:r w:rsidR="007E1045" w:rsidRPr="00756F82">
              <w:rPr>
                <w:lang w:val="en-US"/>
              </w:rPr>
              <w:t>–</w:t>
            </w:r>
            <w:r w:rsidR="007E1045">
              <w:rPr>
                <w:cs/>
              </w:rPr>
              <w:t>‎</w:t>
            </w:r>
            <w:r w:rsidR="00B41250" w:rsidRPr="00756F82">
              <w:rPr>
                <w:lang w:val="en-US"/>
              </w:rPr>
              <w:t>2020"</w:t>
            </w:r>
            <w:r w:rsidRPr="00756F82">
              <w:rPr>
                <w:lang w:val="en-US"/>
              </w:rPr>
              <w:t xml:space="preserve">. </w:t>
            </w:r>
          </w:p>
          <w:p w:rsidR="00DD5BAD" w:rsidRPr="00756F82" w:rsidRDefault="00DD5BAD" w:rsidP="00B113EB">
            <w:pPr>
              <w:pStyle w:val="Tabletext"/>
              <w:jc w:val="both"/>
              <w:rPr>
                <w:lang w:val="en-US"/>
              </w:rPr>
            </w:pPr>
            <w:r w:rsidRPr="00756F82">
              <w:rPr>
                <w:lang w:val="en-US"/>
              </w:rPr>
              <w:t>Latvian National broadband plan meet the coverage, speed and take</w:t>
            </w:r>
            <w:r w:rsidR="007E1045">
              <w:rPr>
                <w:cs/>
              </w:rPr>
              <w:t>‎</w:t>
            </w:r>
            <w:r w:rsidR="007E1045" w:rsidRPr="00756F82">
              <w:rPr>
                <w:lang w:val="en-US"/>
              </w:rPr>
              <w:t>–</w:t>
            </w:r>
            <w:r w:rsidR="007E1045">
              <w:rPr>
                <w:cs/>
              </w:rPr>
              <w:t>‎</w:t>
            </w:r>
            <w:r w:rsidRPr="00756F82">
              <w:rPr>
                <w:lang w:val="en-US"/>
              </w:rPr>
              <w:t xml:space="preserve">up targets defined in the Digital Agenda for Europe. The Latvian population of regions will be ensured fast, high quality access to resources on the Internet. </w:t>
            </w:r>
          </w:p>
          <w:p w:rsidR="00DD5BAD" w:rsidRPr="00756F82" w:rsidRDefault="00DD5BAD" w:rsidP="00B113EB">
            <w:pPr>
              <w:pStyle w:val="Tabletext"/>
              <w:jc w:val="both"/>
              <w:rPr>
                <w:lang w:val="en-US"/>
              </w:rPr>
            </w:pPr>
            <w:r w:rsidRPr="00756F82">
              <w:rPr>
                <w:lang w:val="en-US"/>
              </w:rPr>
              <w:t xml:space="preserve">Targeted state aid in the field of broadband services can help to reduce the isolation of the country between areas, which offers a competitive broadband services at an affordable price, and the territories, that such services do not. </w:t>
            </w:r>
          </w:p>
          <w:p w:rsidR="00DD5BAD" w:rsidRPr="00756F82" w:rsidRDefault="00DD5BAD" w:rsidP="00B113EB">
            <w:pPr>
              <w:pStyle w:val="Tabletext"/>
              <w:jc w:val="both"/>
              <w:rPr>
                <w:lang w:val="en-US"/>
              </w:rPr>
            </w:pPr>
            <w:r w:rsidRPr="00756F82">
              <w:rPr>
                <w:lang w:val="en-US"/>
              </w:rPr>
              <w:t>In 2011 the European Commission approved State Aid scheme “Next Generation Network for rural area”, which foresees support to development and establishment of the infrastructure to provide wholesale broadband services in rural areas of Latvia, which are currently not served and where are no plans for development of next generation network in the near future– three year period.</w:t>
            </w:r>
          </w:p>
          <w:p w:rsidR="00DD5BAD" w:rsidRPr="00756F82" w:rsidRDefault="00DD5BAD" w:rsidP="00B113EB">
            <w:pPr>
              <w:pStyle w:val="Tabletext"/>
              <w:jc w:val="both"/>
              <w:rPr>
                <w:lang w:val="en-US"/>
              </w:rPr>
            </w:pPr>
            <w:r w:rsidRPr="00756F82">
              <w:rPr>
                <w:lang w:val="en-US"/>
              </w:rPr>
              <w:t>The scope of the aid scheme is to support next generation network (NGN) project, witch will ensure:</w:t>
            </w:r>
          </w:p>
          <w:p w:rsidR="00DD5BAD" w:rsidRPr="00235F7C" w:rsidRDefault="007E1045"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235F7C">
              <w:rPr>
                <w:rFonts w:asciiTheme="minorHAnsi" w:hAnsiTheme="minorHAnsi" w:cs="Arial"/>
                <w:kern w:val="24"/>
                <w:sz w:val="19"/>
                <w:szCs w:val="19"/>
              </w:rPr>
              <w:tab/>
            </w:r>
            <w:r w:rsidR="00DD5BAD" w:rsidRPr="006C5609">
              <w:rPr>
                <w:rFonts w:asciiTheme="minorHAnsi" w:hAnsiTheme="minorHAnsi" w:cs="Arial"/>
                <w:kern w:val="24"/>
                <w:sz w:val="19"/>
                <w:szCs w:val="19"/>
              </w:rPr>
              <w:t>connection to NGN local governments (centre of municipality) and administrative entities (centres of rural territories, schools, hospitals, ambulances, libraries etc.);</w:t>
            </w:r>
          </w:p>
          <w:p w:rsidR="00DD5BAD" w:rsidRPr="006C5609" w:rsidRDefault="007E1045" w:rsidP="00B113EB">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235F7C">
              <w:rPr>
                <w:rFonts w:asciiTheme="minorHAnsi" w:hAnsiTheme="minorHAnsi" w:cs="Arial"/>
                <w:kern w:val="24"/>
                <w:sz w:val="19"/>
                <w:szCs w:val="19"/>
              </w:rPr>
              <w:tab/>
            </w:r>
            <w:r w:rsidR="00DD5BAD" w:rsidRPr="006C5609">
              <w:rPr>
                <w:rFonts w:asciiTheme="minorHAnsi" w:hAnsiTheme="minorHAnsi" w:cs="Arial"/>
                <w:kern w:val="24"/>
                <w:sz w:val="19"/>
                <w:szCs w:val="19"/>
              </w:rPr>
              <w:t>possibility to get NGN service in 100% of Latvian rural territory.</w:t>
            </w:r>
          </w:p>
        </w:tc>
      </w:tr>
      <w:tr w:rsidR="00DD5BAD" w:rsidRPr="00235429" w:rsidTr="007B671B">
        <w:trPr>
          <w:jc w:val="center"/>
        </w:trPr>
        <w:tc>
          <w:tcPr>
            <w:tcW w:w="2160" w:type="dxa"/>
            <w:shd w:val="clear" w:color="auto" w:fill="E8F8FD"/>
          </w:tcPr>
          <w:p w:rsidR="00DD5BAD" w:rsidRPr="00756F82" w:rsidRDefault="00DD5BAD" w:rsidP="00C57E1C">
            <w:pPr>
              <w:pStyle w:val="Tabletext"/>
              <w:rPr>
                <w:lang w:val="en-US"/>
              </w:rPr>
            </w:pPr>
            <w:r w:rsidRPr="00756F82">
              <w:rPr>
                <w:lang w:val="en-US"/>
              </w:rPr>
              <w:t xml:space="preserve">Oman Telecommunications Regulatory Authority (TRA) (Oman) </w:t>
            </w:r>
          </w:p>
        </w:tc>
        <w:tc>
          <w:tcPr>
            <w:tcW w:w="7019" w:type="dxa"/>
            <w:shd w:val="clear" w:color="auto" w:fill="E8F8FD"/>
          </w:tcPr>
          <w:p w:rsidR="00DD5BAD" w:rsidRPr="006C5609" w:rsidRDefault="00235F7C" w:rsidP="00B113EB">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1.</w:t>
            </w:r>
            <w:r>
              <w:rPr>
                <w:rFonts w:asciiTheme="minorHAnsi" w:hAnsiTheme="minorHAnsi" w:cs="Arial"/>
                <w:kern w:val="24"/>
                <w:sz w:val="19"/>
                <w:szCs w:val="19"/>
              </w:rPr>
              <w:tab/>
            </w:r>
            <w:r w:rsidR="00DD5BAD" w:rsidRPr="006C5609">
              <w:rPr>
                <w:rFonts w:asciiTheme="minorHAnsi" w:hAnsiTheme="minorHAnsi" w:cs="Arial"/>
                <w:kern w:val="24"/>
                <w:sz w:val="19"/>
                <w:szCs w:val="19"/>
              </w:rPr>
              <w:t>providing voice services to unserved areas</w:t>
            </w:r>
            <w:r>
              <w:rPr>
                <w:rFonts w:asciiTheme="minorHAnsi" w:hAnsiTheme="minorHAnsi" w:cs="Arial"/>
                <w:kern w:val="24"/>
                <w:sz w:val="19"/>
                <w:szCs w:val="19"/>
              </w:rPr>
              <w:t xml:space="preserve"> </w:t>
            </w:r>
            <w:r w:rsidR="00DD5BAD" w:rsidRPr="006C5609">
              <w:rPr>
                <w:rFonts w:asciiTheme="minorHAnsi" w:hAnsiTheme="minorHAnsi" w:cs="Arial"/>
                <w:kern w:val="24"/>
                <w:sz w:val="19"/>
                <w:szCs w:val="19"/>
              </w:rPr>
              <w:t>providing internet services with a minimum speed of 512 kbs to the public</w:t>
            </w:r>
            <w:r>
              <w:rPr>
                <w:rFonts w:asciiTheme="minorHAnsi" w:hAnsiTheme="minorHAnsi" w:cs="Arial"/>
                <w:kern w:val="24"/>
                <w:sz w:val="19"/>
                <w:szCs w:val="19"/>
              </w:rPr>
              <w:t xml:space="preserve"> </w:t>
            </w:r>
            <w:r w:rsidR="00DD5BAD" w:rsidRPr="006C5609">
              <w:rPr>
                <w:rFonts w:asciiTheme="minorHAnsi" w:hAnsiTheme="minorHAnsi" w:cs="Arial"/>
                <w:kern w:val="24"/>
                <w:sz w:val="19"/>
                <w:szCs w:val="19"/>
              </w:rPr>
              <w:t xml:space="preserve">providing internet services with a minumum speed of 2 Mbs to government institution such as schools , health centres. police stations </w:t>
            </w:r>
          </w:p>
        </w:tc>
      </w:tr>
      <w:tr w:rsidR="00DD5BAD" w:rsidRPr="00235429" w:rsidTr="005A161E">
        <w:trPr>
          <w:jc w:val="center"/>
        </w:trPr>
        <w:tc>
          <w:tcPr>
            <w:tcW w:w="2160" w:type="dxa"/>
          </w:tcPr>
          <w:p w:rsidR="00DD5BAD" w:rsidRPr="00756F82" w:rsidRDefault="00DD5BAD" w:rsidP="00C57E1C">
            <w:pPr>
              <w:pStyle w:val="Tabletext"/>
              <w:rPr>
                <w:lang w:val="en-US"/>
              </w:rPr>
            </w:pPr>
            <w:r w:rsidRPr="00756F82">
              <w:rPr>
                <w:lang w:val="en-US"/>
              </w:rPr>
              <w:t>Ministry of Information and Communication Technology  (Mauritius)</w:t>
            </w:r>
          </w:p>
        </w:tc>
        <w:tc>
          <w:tcPr>
            <w:tcW w:w="7019" w:type="dxa"/>
          </w:tcPr>
          <w:p w:rsidR="00DD5BAD" w:rsidRPr="006C5609" w:rsidRDefault="00235F7C" w:rsidP="00B113EB">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1.</w:t>
            </w:r>
            <w:r>
              <w:rPr>
                <w:rFonts w:asciiTheme="minorHAnsi" w:hAnsiTheme="minorHAnsi" w:cs="Arial"/>
                <w:kern w:val="24"/>
                <w:sz w:val="19"/>
                <w:szCs w:val="19"/>
              </w:rPr>
              <w:tab/>
            </w:r>
            <w:r w:rsidR="00DD5BAD" w:rsidRPr="006C5609">
              <w:rPr>
                <w:rFonts w:asciiTheme="minorHAnsi" w:hAnsiTheme="minorHAnsi" w:cs="Arial"/>
                <w:kern w:val="24"/>
                <w:sz w:val="19"/>
                <w:szCs w:val="19"/>
              </w:rPr>
              <w:t>By 2014, at least 60% of homes should have affordable access to actual download speeds of at least 10 Mbps and actual upload speeds of at least 5 Mbps; and by 2020, almost 100% of home should have affordable access to actual download of 100 Mbps.</w:t>
            </w:r>
          </w:p>
          <w:p w:rsidR="00DD5BAD" w:rsidRPr="006C5609" w:rsidRDefault="00235F7C" w:rsidP="00B113EB">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2.</w:t>
            </w:r>
            <w:r>
              <w:rPr>
                <w:rFonts w:asciiTheme="minorHAnsi" w:hAnsiTheme="minorHAnsi" w:cs="Arial"/>
                <w:kern w:val="24"/>
                <w:sz w:val="19"/>
                <w:szCs w:val="19"/>
              </w:rPr>
              <w:tab/>
            </w:r>
            <w:r w:rsidR="00DD5BAD" w:rsidRPr="006C5609">
              <w:rPr>
                <w:rFonts w:asciiTheme="minorHAnsi" w:hAnsiTheme="minorHAnsi" w:cs="Arial"/>
                <w:kern w:val="24"/>
                <w:sz w:val="19"/>
                <w:szCs w:val="19"/>
              </w:rPr>
              <w:t xml:space="preserve">By 2020, every public institution should have affordable access to at least 100 Mbps broadband service to anchor institutions such as schools, hospitals and government buildings. </w:t>
            </w:r>
          </w:p>
        </w:tc>
      </w:tr>
      <w:tr w:rsidR="00DD5BAD" w:rsidRPr="00235429" w:rsidTr="007B671B">
        <w:trPr>
          <w:jc w:val="center"/>
        </w:trPr>
        <w:tc>
          <w:tcPr>
            <w:tcW w:w="2160" w:type="dxa"/>
            <w:shd w:val="clear" w:color="auto" w:fill="E8F8FD"/>
          </w:tcPr>
          <w:p w:rsidR="00DD5BAD" w:rsidRPr="00756F82" w:rsidRDefault="00DD5BAD" w:rsidP="00C57E1C">
            <w:pPr>
              <w:pStyle w:val="Tabletext"/>
              <w:rPr>
                <w:lang w:val="en-US"/>
              </w:rPr>
            </w:pPr>
            <w:r w:rsidRPr="00756F82">
              <w:rPr>
                <w:lang w:val="en-US"/>
              </w:rPr>
              <w:t xml:space="preserve">Rwanda Utilities Regulatory Authority (RURA) (Rwanda) </w:t>
            </w:r>
          </w:p>
        </w:tc>
        <w:tc>
          <w:tcPr>
            <w:tcW w:w="7019" w:type="dxa"/>
            <w:shd w:val="clear" w:color="auto" w:fill="E8F8FD"/>
          </w:tcPr>
          <w:p w:rsidR="00DD5BAD" w:rsidRPr="00756F82" w:rsidRDefault="00DD5BAD" w:rsidP="00B113EB">
            <w:pPr>
              <w:pStyle w:val="Tabletext"/>
              <w:jc w:val="both"/>
              <w:rPr>
                <w:lang w:val="en-US"/>
              </w:rPr>
            </w:pPr>
            <w:r w:rsidRPr="00756F82">
              <w:rPr>
                <w:lang w:val="en-US"/>
              </w:rPr>
              <w:t>Operator network rollout plan is part of biding documents for Operator license contain plans on how the rural and remote area will be covered</w:t>
            </w:r>
          </w:p>
          <w:p w:rsidR="00DD5BAD" w:rsidRPr="00756F82" w:rsidRDefault="00DD5BAD" w:rsidP="00B113EB">
            <w:pPr>
              <w:pStyle w:val="Tabletext"/>
              <w:jc w:val="both"/>
              <w:rPr>
                <w:lang w:val="en-US"/>
              </w:rPr>
            </w:pPr>
            <w:r w:rsidRPr="00756F82">
              <w:rPr>
                <w:lang w:val="en-US"/>
              </w:rPr>
              <w:t xml:space="preserve">The rollout plan is part of license obligation </w:t>
            </w:r>
          </w:p>
          <w:p w:rsidR="00DD5BAD" w:rsidRPr="00756F82" w:rsidRDefault="00DD5BAD" w:rsidP="00B113EB">
            <w:pPr>
              <w:pStyle w:val="Tabletext"/>
              <w:jc w:val="both"/>
              <w:rPr>
                <w:lang w:val="en-US"/>
              </w:rPr>
            </w:pPr>
            <w:r w:rsidRPr="00756F82">
              <w:rPr>
                <w:lang w:val="en-US"/>
              </w:rPr>
              <w:t>Optic Network covering the whole country</w:t>
            </w:r>
          </w:p>
          <w:p w:rsidR="00DD5BAD" w:rsidRPr="00756F82" w:rsidRDefault="00DD5BAD" w:rsidP="00B113EB">
            <w:pPr>
              <w:pStyle w:val="Tabletext"/>
              <w:jc w:val="both"/>
              <w:rPr>
                <w:lang w:val="en-US"/>
              </w:rPr>
            </w:pPr>
            <w:r w:rsidRPr="00756F82">
              <w:rPr>
                <w:lang w:val="en-US"/>
              </w:rPr>
              <w:t>VSAT network for remote areas</w:t>
            </w:r>
          </w:p>
          <w:p w:rsidR="00DD5BAD" w:rsidRPr="00756F82" w:rsidRDefault="00DD5BAD" w:rsidP="00B113EB">
            <w:pPr>
              <w:pStyle w:val="Tabletext"/>
              <w:jc w:val="both"/>
              <w:rPr>
                <w:lang w:val="en-US"/>
              </w:rPr>
            </w:pPr>
            <w:r w:rsidRPr="00756F82">
              <w:rPr>
                <w:lang w:val="en-US"/>
              </w:rPr>
              <w:t>Universal Access Fund for subisidy of connectivity in rural and remote area</w:t>
            </w:r>
          </w:p>
          <w:p w:rsidR="00DD5BAD" w:rsidRPr="00756F82" w:rsidRDefault="00DD5BAD" w:rsidP="00B113EB">
            <w:pPr>
              <w:pStyle w:val="Tabletext"/>
              <w:jc w:val="both"/>
              <w:rPr>
                <w:lang w:val="en-US"/>
              </w:rPr>
            </w:pPr>
            <w:r w:rsidRPr="00756F82">
              <w:rPr>
                <w:lang w:val="en-US"/>
              </w:rPr>
              <w:t xml:space="preserve">Legal and regulatory framework for open competition and technological neutral </w:t>
            </w:r>
          </w:p>
        </w:tc>
      </w:tr>
      <w:tr w:rsidR="00DD5BAD" w:rsidRPr="00235429" w:rsidTr="005A161E">
        <w:trPr>
          <w:jc w:val="center"/>
        </w:trPr>
        <w:tc>
          <w:tcPr>
            <w:tcW w:w="2160" w:type="dxa"/>
          </w:tcPr>
          <w:p w:rsidR="00DD5BAD" w:rsidRPr="006C5609" w:rsidRDefault="00DD5BAD" w:rsidP="00C57E1C">
            <w:pPr>
              <w:pStyle w:val="Tabletext"/>
            </w:pPr>
            <w:r w:rsidRPr="006C5609">
              <w:t xml:space="preserve">Cable Bahamas Limited (Bahamas) </w:t>
            </w:r>
          </w:p>
        </w:tc>
        <w:tc>
          <w:tcPr>
            <w:tcW w:w="7019" w:type="dxa"/>
          </w:tcPr>
          <w:p w:rsidR="00DD5BAD" w:rsidRPr="00756F82" w:rsidRDefault="00DD5BAD" w:rsidP="00C57E1C">
            <w:pPr>
              <w:pStyle w:val="Tabletext"/>
              <w:rPr>
                <w:lang w:val="en-US"/>
              </w:rPr>
            </w:pPr>
            <w:r w:rsidRPr="00756F82">
              <w:rPr>
                <w:lang w:val="en-US"/>
              </w:rPr>
              <w:t>Provision of fixed voice to populated areas in the islands, high speed data services and connectivity as well as basic dial</w:t>
            </w:r>
            <w:r w:rsidR="007E1045">
              <w:rPr>
                <w:cs/>
              </w:rPr>
              <w:t>‎</w:t>
            </w:r>
            <w:r w:rsidR="007E1045" w:rsidRPr="00756F82">
              <w:rPr>
                <w:lang w:val="en-US"/>
              </w:rPr>
              <w:t>–</w:t>
            </w:r>
            <w:r w:rsidR="007E1045">
              <w:rPr>
                <w:cs/>
              </w:rPr>
              <w:t>‎</w:t>
            </w:r>
            <w:r w:rsidRPr="00756F82">
              <w:rPr>
                <w:lang w:val="en-US"/>
              </w:rPr>
              <w:t xml:space="preserve">up internet. A six channel television service (two of the channels have to be Government's run station). </w:t>
            </w:r>
          </w:p>
        </w:tc>
      </w:tr>
      <w:tr w:rsidR="00DD5BAD" w:rsidRPr="00235429" w:rsidTr="007B671B">
        <w:trPr>
          <w:trHeight w:val="1524"/>
          <w:jc w:val="center"/>
        </w:trPr>
        <w:tc>
          <w:tcPr>
            <w:tcW w:w="2160" w:type="dxa"/>
            <w:shd w:val="clear" w:color="auto" w:fill="E8F8FD"/>
          </w:tcPr>
          <w:p w:rsidR="00DD5BAD" w:rsidRPr="006C5609" w:rsidRDefault="00DD5BAD" w:rsidP="00C57E1C">
            <w:pPr>
              <w:pStyle w:val="Tabletext"/>
              <w:rPr>
                <w:lang w:val="es-ES_tradnl"/>
              </w:rPr>
            </w:pPr>
            <w:r w:rsidRPr="006C5609">
              <w:rPr>
                <w:lang w:val="pt-BR"/>
              </w:rPr>
              <w:t xml:space="preserve">ICP </w:t>
            </w:r>
            <w:r w:rsidR="007E1045">
              <w:rPr>
                <w:cs/>
                <w:lang w:val="pt-BR"/>
              </w:rPr>
              <w:t>‎</w:t>
            </w:r>
            <w:r w:rsidR="007E1045">
              <w:rPr>
                <w:lang w:val="pt-BR"/>
              </w:rPr>
              <w:t>–</w:t>
            </w:r>
            <w:r w:rsidR="007E1045">
              <w:rPr>
                <w:cs/>
                <w:lang w:val="pt-BR"/>
              </w:rPr>
              <w:t>‎</w:t>
            </w:r>
            <w:r w:rsidRPr="006C5609">
              <w:rPr>
                <w:lang w:val="pt-BR"/>
              </w:rPr>
              <w:t xml:space="preserve"> Autoridade Nacional de Comunicações (ANACOM) (Portugal) </w:t>
            </w:r>
          </w:p>
        </w:tc>
        <w:tc>
          <w:tcPr>
            <w:tcW w:w="7019" w:type="dxa"/>
            <w:shd w:val="clear" w:color="auto" w:fill="E8F8FD"/>
          </w:tcPr>
          <w:p w:rsidR="00DD5BAD" w:rsidRPr="00756F82" w:rsidRDefault="00DD5BAD" w:rsidP="00B113EB">
            <w:pPr>
              <w:pStyle w:val="Tabletext"/>
              <w:jc w:val="both"/>
              <w:rPr>
                <w:lang w:val="en-US"/>
              </w:rPr>
            </w:pPr>
            <w:r w:rsidRPr="00756F82">
              <w:rPr>
                <w:lang w:val="en-US"/>
              </w:rPr>
              <w:t>NGAs (very high</w:t>
            </w:r>
            <w:r w:rsidR="007E1045">
              <w:rPr>
                <w:cs/>
              </w:rPr>
              <w:t>‎</w:t>
            </w:r>
            <w:r w:rsidR="007E1045" w:rsidRPr="00756F82">
              <w:rPr>
                <w:lang w:val="en-US"/>
              </w:rPr>
              <w:t>–</w:t>
            </w:r>
            <w:r w:rsidR="007E1045">
              <w:rPr>
                <w:cs/>
              </w:rPr>
              <w:t>‎</w:t>
            </w:r>
            <w:r w:rsidRPr="00756F82">
              <w:rPr>
                <w:lang w:val="en-US"/>
              </w:rPr>
              <w:t>speed broadband) in rural areas can contribute to equality of opportunity for all citizens, promoting info</w:t>
            </w:r>
            <w:r w:rsidR="007E1045">
              <w:rPr>
                <w:cs/>
              </w:rPr>
              <w:t>‎</w:t>
            </w:r>
            <w:r w:rsidR="007E1045" w:rsidRPr="00756F82">
              <w:rPr>
                <w:lang w:val="en-US"/>
              </w:rPr>
              <w:t>–</w:t>
            </w:r>
            <w:r w:rsidR="007E1045">
              <w:rPr>
                <w:cs/>
              </w:rPr>
              <w:t>‎</w:t>
            </w:r>
            <w:r w:rsidRPr="00756F82">
              <w:rPr>
                <w:lang w:val="en-US"/>
              </w:rPr>
              <w:t>inclusion and the development of human capital and contributing to the creation of externalities in rural development policy at the level of employment, growth, competitiveness and sustainability of the industries located in these areas.</w:t>
            </w:r>
          </w:p>
          <w:p w:rsidR="00DD5BAD" w:rsidRPr="00756F82" w:rsidRDefault="00DD5BAD" w:rsidP="00B113EB">
            <w:pPr>
              <w:pStyle w:val="Tabletext"/>
              <w:jc w:val="both"/>
              <w:rPr>
                <w:lang w:val="en-US"/>
              </w:rPr>
            </w:pPr>
            <w:r w:rsidRPr="00756F82">
              <w:rPr>
                <w:lang w:val="en-US"/>
              </w:rPr>
              <w:t>In order to ensure territorial cohesion and to uphold equality of opportunity, in 2009 the Government decided to launch five Public Tenders for the construction, installation, financing, operation and maintenance of NGA, with co</w:t>
            </w:r>
            <w:r w:rsidR="007E1045">
              <w:rPr>
                <w:cs/>
              </w:rPr>
              <w:t>‎</w:t>
            </w:r>
            <w:r w:rsidR="007E1045" w:rsidRPr="00756F82">
              <w:rPr>
                <w:lang w:val="en-US"/>
              </w:rPr>
              <w:t>–</w:t>
            </w:r>
            <w:r w:rsidR="007E1045">
              <w:rPr>
                <w:cs/>
              </w:rPr>
              <w:t>‎</w:t>
            </w:r>
            <w:r w:rsidRPr="00756F82">
              <w:rPr>
                <w:lang w:val="en-US"/>
              </w:rPr>
              <w:t>financing, with the aim of addressing possible market failures in 139 municipalities, divided into five regions (the Centre, Alentejo and Algarve, North, Madeira and the Azores). The municipalities covered in each of these areas are those without coaxial cable networks and without co</w:t>
            </w:r>
            <w:r w:rsidR="007E1045">
              <w:rPr>
                <w:cs/>
              </w:rPr>
              <w:t>‎</w:t>
            </w:r>
            <w:r w:rsidR="007E1045" w:rsidRPr="00756F82">
              <w:rPr>
                <w:lang w:val="en-US"/>
              </w:rPr>
              <w:t>–</w:t>
            </w:r>
            <w:r w:rsidR="007E1045">
              <w:rPr>
                <w:cs/>
              </w:rPr>
              <w:t>‎</w:t>
            </w:r>
            <w:r w:rsidRPr="00756F82">
              <w:rPr>
                <w:lang w:val="en-US"/>
              </w:rPr>
              <w:t>located operators and when all the parishes comprising the municipality are classified as rural by the European Agricultural Fund for Rural Development (EAFRD).</w:t>
            </w:r>
          </w:p>
        </w:tc>
      </w:tr>
      <w:tr w:rsidR="00DD5BAD" w:rsidRPr="00235429" w:rsidTr="005A161E">
        <w:trPr>
          <w:jc w:val="center"/>
        </w:trPr>
        <w:tc>
          <w:tcPr>
            <w:tcW w:w="2160" w:type="dxa"/>
          </w:tcPr>
          <w:p w:rsidR="00DD5BAD" w:rsidRPr="006C5609" w:rsidRDefault="00DD5BAD" w:rsidP="00B113EB">
            <w:pPr>
              <w:pStyle w:val="Tabletext"/>
              <w:rPr>
                <w:lang w:val="pt-BR"/>
              </w:rPr>
            </w:pPr>
            <w:r w:rsidRPr="006C5609">
              <w:rPr>
                <w:lang w:val="pt-BR"/>
              </w:rPr>
              <w:t>Comisión Nacional de Comunicaciones (CNC) (Argentina)</w:t>
            </w:r>
          </w:p>
        </w:tc>
        <w:tc>
          <w:tcPr>
            <w:tcW w:w="7019" w:type="dxa"/>
          </w:tcPr>
          <w:p w:rsidR="00DD5BAD" w:rsidRPr="00756F82" w:rsidRDefault="00DD5BAD" w:rsidP="00B113EB">
            <w:pPr>
              <w:pStyle w:val="Tabletext"/>
              <w:jc w:val="both"/>
              <w:rPr>
                <w:lang w:val="en-US"/>
              </w:rPr>
            </w:pPr>
            <w:r w:rsidRPr="00756F82">
              <w:rPr>
                <w:lang w:val="en-US"/>
              </w:rPr>
              <w:t>Promote the development of telecommunications infrastructure throughout the country and provide universal Internet access.</w:t>
            </w:r>
          </w:p>
          <w:p w:rsidR="00DD5BAD" w:rsidRPr="00756F82" w:rsidRDefault="00DD5BAD" w:rsidP="00B113EB">
            <w:pPr>
              <w:pStyle w:val="Tabletext"/>
              <w:jc w:val="both"/>
              <w:rPr>
                <w:lang w:val="en-US"/>
              </w:rPr>
            </w:pPr>
            <w:r w:rsidRPr="00756F82">
              <w:rPr>
                <w:lang w:val="en-US"/>
              </w:rPr>
              <w:t>Achieving social inclusion of vulnerable sections of society.</w:t>
            </w:r>
          </w:p>
          <w:p w:rsidR="00DD5BAD" w:rsidRPr="00756F82" w:rsidRDefault="00DD5BAD" w:rsidP="00B113EB">
            <w:pPr>
              <w:pStyle w:val="Tabletext"/>
              <w:jc w:val="both"/>
              <w:rPr>
                <w:lang w:val="en-US"/>
              </w:rPr>
            </w:pPr>
            <w:r w:rsidRPr="00756F82">
              <w:rPr>
                <w:lang w:val="en-US"/>
              </w:rPr>
              <w:t>Encourage ownership and benefits of ICT to the less favorecidos.ya children of school age.</w:t>
            </w:r>
          </w:p>
          <w:p w:rsidR="00DD5BAD" w:rsidRPr="00756F82" w:rsidRDefault="00DD5BAD" w:rsidP="00B113EB">
            <w:pPr>
              <w:pStyle w:val="Tabletext"/>
              <w:jc w:val="both"/>
              <w:rPr>
                <w:lang w:val="en-US"/>
              </w:rPr>
            </w:pPr>
            <w:r w:rsidRPr="00756F82">
              <w:rPr>
                <w:lang w:val="en-US"/>
              </w:rPr>
              <w:t>Telephone and Internet Program for towns without provision of basic telephone service. For areas with less than 250 inhabitants, the object is the provision of local telephone service, long distance and international and as optional internet access. For locations with more than 250 inhabitants, the object is the provision of local telephone service, long distance and international together with internet access.</w:t>
            </w:r>
          </w:p>
        </w:tc>
      </w:tr>
    </w:tbl>
    <w:p w:rsidR="00DD5BAD" w:rsidRPr="00D55649" w:rsidRDefault="00F124E4" w:rsidP="00D55649">
      <w:pPr>
        <w:pStyle w:val="Headingb0"/>
        <w:spacing w:after="120"/>
        <w:ind w:left="794" w:hanging="794"/>
        <w:rPr>
          <w:bCs w:val="0"/>
          <w:lang w:val="en-US"/>
        </w:rPr>
      </w:pPr>
      <w:r>
        <w:rPr>
          <w:bCs w:val="0"/>
          <w:lang w:val="en-US"/>
        </w:rPr>
        <w:t>5</w:t>
      </w:r>
      <w:r w:rsidR="00D55649" w:rsidRPr="00D55649">
        <w:rPr>
          <w:bCs w:val="0"/>
          <w:lang w:val="en-US"/>
        </w:rPr>
        <w:tab/>
      </w:r>
      <w:r w:rsidR="00DD5BAD" w:rsidRPr="00D55649">
        <w:rPr>
          <w:bCs w:val="0"/>
          <w:lang w:val="en-US"/>
        </w:rPr>
        <w:t>If no specific government policy on Telecommunications/ICTs/Broadband exists, how are the issues of Telecommunications/ICTs/Broadband in rural and remote areas being handled?</w:t>
      </w:r>
    </w:p>
    <w:tbl>
      <w:tblPr>
        <w:tblStyle w:val="TableGrid"/>
        <w:tblW w:w="0" w:type="auto"/>
        <w:jc w:val="center"/>
        <w:tblInd w:w="108" w:type="dxa"/>
        <w:tblLook w:val="04A0" w:firstRow="1" w:lastRow="0" w:firstColumn="1" w:lastColumn="0" w:noHBand="0" w:noVBand="1"/>
      </w:tblPr>
      <w:tblGrid>
        <w:gridCol w:w="2127"/>
        <w:gridCol w:w="7052"/>
      </w:tblGrid>
      <w:tr w:rsidR="00DD5BAD" w:rsidRPr="00D55649" w:rsidTr="00AC5B9B">
        <w:trPr>
          <w:jc w:val="center"/>
        </w:trPr>
        <w:tc>
          <w:tcPr>
            <w:tcW w:w="2127" w:type="dxa"/>
            <w:shd w:val="clear" w:color="auto" w:fill="E8F8FD"/>
          </w:tcPr>
          <w:p w:rsidR="00DD5BAD" w:rsidRPr="00D55649" w:rsidRDefault="00DD5BAD" w:rsidP="00B113EB">
            <w:pPr>
              <w:pStyle w:val="Tabletext"/>
            </w:pPr>
            <w:r w:rsidRPr="00D55649">
              <w:t xml:space="preserve">Telecommunications Regulatory Authority (Lebanon) </w:t>
            </w:r>
          </w:p>
        </w:tc>
        <w:tc>
          <w:tcPr>
            <w:tcW w:w="7052" w:type="dxa"/>
            <w:shd w:val="clear" w:color="auto" w:fill="E8F8FD"/>
          </w:tcPr>
          <w:p w:rsidR="00DD5BAD" w:rsidRPr="00D55649" w:rsidRDefault="008022E9" w:rsidP="00B113EB">
            <w:pPr>
              <w:pStyle w:val="Tabletext"/>
            </w:pPr>
            <w:r>
              <w:t>S</w:t>
            </w:r>
            <w:r w:rsidR="00DD5BAD" w:rsidRPr="00D55649">
              <w:t xml:space="preserve">ee question 4. </w:t>
            </w:r>
          </w:p>
        </w:tc>
      </w:tr>
      <w:tr w:rsidR="00DD5BAD" w:rsidRPr="00235429" w:rsidTr="00AC5B9B">
        <w:trPr>
          <w:jc w:val="center"/>
        </w:trPr>
        <w:tc>
          <w:tcPr>
            <w:tcW w:w="2127" w:type="dxa"/>
          </w:tcPr>
          <w:p w:rsidR="00DD5BAD" w:rsidRPr="00756F82" w:rsidRDefault="00DD5BAD" w:rsidP="00B113EB">
            <w:pPr>
              <w:pStyle w:val="Tabletext"/>
              <w:rPr>
                <w:lang w:val="en-US"/>
              </w:rPr>
            </w:pPr>
            <w:r w:rsidRPr="00756F82">
              <w:rPr>
                <w:lang w:val="en-US"/>
              </w:rPr>
              <w:t xml:space="preserve">The Egyptian Company for Mobile Services (MOBINIL) (Egypt) </w:t>
            </w:r>
          </w:p>
        </w:tc>
        <w:tc>
          <w:tcPr>
            <w:tcW w:w="7052" w:type="dxa"/>
          </w:tcPr>
          <w:p w:rsidR="00DD5BAD" w:rsidRPr="00756F82" w:rsidRDefault="00DD5BAD" w:rsidP="00B113EB">
            <w:pPr>
              <w:pStyle w:val="Tabletext"/>
              <w:jc w:val="both"/>
              <w:rPr>
                <w:lang w:val="en-US"/>
              </w:rPr>
            </w:pPr>
            <w:r w:rsidRPr="00756F82">
              <w:rPr>
                <w:lang w:val="en-US"/>
              </w:rPr>
              <w:t xml:space="preserve">Handled like any other area. There is a cellular network and coverage that is controlled and monitored by the company </w:t>
            </w:r>
            <w:r w:rsidR="007E1045">
              <w:rPr>
                <w:cs/>
              </w:rPr>
              <w:t>‎</w:t>
            </w:r>
            <w:r w:rsidR="007E1045" w:rsidRPr="00756F82">
              <w:rPr>
                <w:lang w:val="en-US"/>
              </w:rPr>
              <w:t>–</w:t>
            </w:r>
            <w:r w:rsidR="007E1045">
              <w:rPr>
                <w:cs/>
              </w:rPr>
              <w:t>‎</w:t>
            </w:r>
            <w:r w:rsidRPr="00756F82">
              <w:rPr>
                <w:lang w:val="en-US"/>
              </w:rPr>
              <w:t xml:space="preserve"> and the government </w:t>
            </w:r>
            <w:r w:rsidR="007E1045">
              <w:rPr>
                <w:cs/>
              </w:rPr>
              <w:t>‎</w:t>
            </w:r>
            <w:r w:rsidR="007E1045" w:rsidRPr="00756F82">
              <w:rPr>
                <w:lang w:val="en-US"/>
              </w:rPr>
              <w:t>–</w:t>
            </w:r>
            <w:r w:rsidR="007E1045">
              <w:rPr>
                <w:cs/>
              </w:rPr>
              <w:t>‎</w:t>
            </w:r>
            <w:r w:rsidRPr="00756F82">
              <w:rPr>
                <w:lang w:val="en-US"/>
              </w:rPr>
              <w:t xml:space="preserve"> similarly. </w:t>
            </w:r>
          </w:p>
          <w:p w:rsidR="00DD5BAD" w:rsidRPr="00756F82" w:rsidRDefault="00DD5BAD" w:rsidP="00B113EB">
            <w:pPr>
              <w:pStyle w:val="Tabletext"/>
              <w:jc w:val="both"/>
              <w:rPr>
                <w:lang w:val="en-US"/>
              </w:rPr>
            </w:pPr>
            <w:r w:rsidRPr="00756F82">
              <w:rPr>
                <w:lang w:val="en-US"/>
              </w:rPr>
              <w:t xml:space="preserve">In case of say, a complaint, it is reported to the Ministry of ICT or the Consumer Protection Agencies </w:t>
            </w:r>
            <w:r w:rsidR="007E1045">
              <w:rPr>
                <w:cs/>
              </w:rPr>
              <w:t>‎</w:t>
            </w:r>
            <w:r w:rsidR="007E1045" w:rsidRPr="00756F82">
              <w:rPr>
                <w:lang w:val="en-US"/>
              </w:rPr>
              <w:t>–</w:t>
            </w:r>
            <w:r w:rsidR="007E1045">
              <w:rPr>
                <w:cs/>
              </w:rPr>
              <w:t>‎</w:t>
            </w:r>
            <w:r w:rsidRPr="00756F82">
              <w:rPr>
                <w:lang w:val="en-US"/>
              </w:rPr>
              <w:t xml:space="preserve"> or </w:t>
            </w:r>
            <w:r w:rsidR="007E1045">
              <w:rPr>
                <w:cs/>
              </w:rPr>
              <w:t>‎</w:t>
            </w:r>
            <w:r w:rsidR="007E1045" w:rsidRPr="00756F82">
              <w:rPr>
                <w:lang w:val="en-US"/>
              </w:rPr>
              <w:t>–</w:t>
            </w:r>
            <w:r w:rsidR="007E1045">
              <w:rPr>
                <w:cs/>
              </w:rPr>
              <w:t>‎</w:t>
            </w:r>
            <w:r w:rsidRPr="00756F82">
              <w:rPr>
                <w:lang w:val="en-US"/>
              </w:rPr>
              <w:t xml:space="preserve"> the company itself and is handled as per the existing process and within the framework of the law. </w:t>
            </w:r>
          </w:p>
        </w:tc>
      </w:tr>
      <w:tr w:rsidR="00DD5BAD" w:rsidRPr="00235429" w:rsidTr="00AC5B9B">
        <w:trPr>
          <w:jc w:val="center"/>
        </w:trPr>
        <w:tc>
          <w:tcPr>
            <w:tcW w:w="2127" w:type="dxa"/>
            <w:shd w:val="clear" w:color="auto" w:fill="E8F8FD"/>
          </w:tcPr>
          <w:p w:rsidR="00DD5BAD" w:rsidRPr="00D55649" w:rsidRDefault="00DD5BAD" w:rsidP="00B113EB">
            <w:pPr>
              <w:pStyle w:val="Tabletext"/>
            </w:pPr>
            <w:r w:rsidRPr="00D55649">
              <w:t xml:space="preserve">Telecommunication &amp; Radiocommunication Regulator (TRR) (Vanuatu) </w:t>
            </w:r>
          </w:p>
        </w:tc>
        <w:tc>
          <w:tcPr>
            <w:tcW w:w="7052" w:type="dxa"/>
            <w:shd w:val="clear" w:color="auto" w:fill="E8F8FD"/>
          </w:tcPr>
          <w:p w:rsidR="00DD5BAD" w:rsidRPr="00B113EB" w:rsidRDefault="00DD5BAD" w:rsidP="00B113EB">
            <w:pPr>
              <w:pStyle w:val="Tabletext"/>
              <w:jc w:val="both"/>
              <w:rPr>
                <w:lang w:val="en-US"/>
              </w:rPr>
            </w:pPr>
            <w:r w:rsidRPr="00756F82">
              <w:rPr>
                <w:lang w:val="en-US"/>
              </w:rPr>
              <w:t xml:space="preserve">Where there is no specific government policy, Regulator in tasked with development of telecommunications services with consultation with the operators. Office of the ICT under the ministry is responsible for ICT to government agencies and schools and health centers. </w:t>
            </w:r>
            <w:r w:rsidRPr="00B113EB">
              <w:rPr>
                <w:lang w:val="en-US"/>
              </w:rPr>
              <w:t>Competitive Market also drives expansion of telecommunica</w:t>
            </w:r>
            <w:r w:rsidR="00B113EB">
              <w:rPr>
                <w:lang w:val="en-US"/>
              </w:rPr>
              <w:t>-</w:t>
            </w:r>
            <w:r w:rsidRPr="00B113EB">
              <w:rPr>
                <w:lang w:val="en-US"/>
              </w:rPr>
              <w:t xml:space="preserve">tions/ICT/Broadband into rural and remote areas of Vanuatu. </w:t>
            </w:r>
          </w:p>
        </w:tc>
      </w:tr>
      <w:tr w:rsidR="00DD5BAD" w:rsidRPr="00235429" w:rsidTr="00AC5B9B">
        <w:trPr>
          <w:jc w:val="center"/>
        </w:trPr>
        <w:tc>
          <w:tcPr>
            <w:tcW w:w="2127" w:type="dxa"/>
          </w:tcPr>
          <w:p w:rsidR="00DD5BAD" w:rsidRPr="00D55649" w:rsidRDefault="00DD5BAD" w:rsidP="00B113EB">
            <w:pPr>
              <w:pStyle w:val="Tabletext"/>
              <w:rPr>
                <w:lang w:val="es-ES_tradnl"/>
              </w:rPr>
            </w:pPr>
            <w:r w:rsidRPr="00D55649">
              <w:rPr>
                <w:lang w:val="es-ES"/>
              </w:rPr>
              <w:t xml:space="preserve">Comisión Nacional de Telecomunicaciones (CONATEL) (Paraguay) </w:t>
            </w:r>
          </w:p>
        </w:tc>
        <w:tc>
          <w:tcPr>
            <w:tcW w:w="7052" w:type="dxa"/>
          </w:tcPr>
          <w:p w:rsidR="00DD5BAD" w:rsidRPr="00756F82" w:rsidRDefault="00DD5BAD" w:rsidP="00B113EB">
            <w:pPr>
              <w:pStyle w:val="Tabletext"/>
              <w:jc w:val="both"/>
              <w:rPr>
                <w:lang w:val="en-US"/>
              </w:rPr>
            </w:pPr>
            <w:r w:rsidRPr="00756F82">
              <w:rPr>
                <w:lang w:val="en-US"/>
              </w:rPr>
              <w:t>The National Telecommunication Plan (Plan Nacional de Telecomunicaciones, PNT) is the policy implemented by Conatel, as government regulator.</w:t>
            </w:r>
          </w:p>
        </w:tc>
      </w:tr>
      <w:tr w:rsidR="00DD5BAD" w:rsidRPr="008022E9" w:rsidTr="00AC5B9B">
        <w:trPr>
          <w:jc w:val="center"/>
        </w:trPr>
        <w:tc>
          <w:tcPr>
            <w:tcW w:w="2127" w:type="dxa"/>
            <w:shd w:val="clear" w:color="auto" w:fill="E8F8FD"/>
          </w:tcPr>
          <w:p w:rsidR="00DD5BAD" w:rsidRPr="00756F82" w:rsidRDefault="00DD5BAD" w:rsidP="00B113EB">
            <w:pPr>
              <w:pStyle w:val="Tabletext"/>
              <w:rPr>
                <w:rFonts w:asciiTheme="minorHAnsi" w:hAnsiTheme="minorHAnsi" w:cs="Arial"/>
                <w:lang w:val="en-US"/>
              </w:rPr>
            </w:pPr>
            <w:r w:rsidRPr="00756F82">
              <w:rPr>
                <w:rFonts w:asciiTheme="minorHAnsi" w:hAnsiTheme="minorHAnsi" w:cs="Arial"/>
                <w:kern w:val="24"/>
                <w:lang w:val="en-US"/>
              </w:rPr>
              <w:t xml:space="preserve">Nepal Telecommunications Authority (NTA) (Nepal (Republic of)) </w:t>
            </w:r>
          </w:p>
        </w:tc>
        <w:tc>
          <w:tcPr>
            <w:tcW w:w="7052" w:type="dxa"/>
            <w:shd w:val="clear" w:color="auto" w:fill="E8F8FD"/>
          </w:tcPr>
          <w:p w:rsidR="00DD5BAD" w:rsidRPr="00756F82" w:rsidRDefault="00DD5BAD" w:rsidP="00B113EB">
            <w:pPr>
              <w:pStyle w:val="Tabletext"/>
              <w:jc w:val="both"/>
              <w:rPr>
                <w:lang w:val="en-US"/>
              </w:rPr>
            </w:pPr>
            <w:r w:rsidRPr="00756F82">
              <w:rPr>
                <w:lang w:val="en-US"/>
              </w:rPr>
              <w:t xml:space="preserve">Using the provisions available in </w:t>
            </w:r>
          </w:p>
          <w:p w:rsidR="00DD5BAD" w:rsidRPr="008022E9" w:rsidRDefault="008022E9"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a.</w:t>
            </w:r>
            <w:r>
              <w:rPr>
                <w:rFonts w:asciiTheme="minorHAnsi" w:hAnsiTheme="minorHAnsi" w:cs="Arial"/>
                <w:kern w:val="24"/>
                <w:sz w:val="19"/>
                <w:szCs w:val="19"/>
              </w:rPr>
              <w:tab/>
            </w:r>
            <w:r w:rsidR="00DD5BAD" w:rsidRPr="00D55649">
              <w:rPr>
                <w:rFonts w:asciiTheme="minorHAnsi" w:hAnsiTheme="minorHAnsi" w:cs="Arial"/>
                <w:kern w:val="24"/>
                <w:sz w:val="19"/>
                <w:szCs w:val="19"/>
              </w:rPr>
              <w:t>Telecommunications Act, 1997</w:t>
            </w:r>
          </w:p>
          <w:p w:rsidR="00DD5BAD" w:rsidRPr="008022E9" w:rsidRDefault="008022E9"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b.</w:t>
            </w:r>
            <w:r>
              <w:rPr>
                <w:rFonts w:asciiTheme="minorHAnsi" w:hAnsiTheme="minorHAnsi" w:cs="Arial"/>
                <w:kern w:val="24"/>
                <w:sz w:val="19"/>
                <w:szCs w:val="19"/>
              </w:rPr>
              <w:tab/>
            </w:r>
            <w:r w:rsidR="00DD5BAD" w:rsidRPr="00D55649">
              <w:rPr>
                <w:rFonts w:asciiTheme="minorHAnsi" w:hAnsiTheme="minorHAnsi" w:cs="Arial"/>
                <w:kern w:val="24"/>
                <w:sz w:val="19"/>
                <w:szCs w:val="19"/>
              </w:rPr>
              <w:t>Telecommunications Regulation, 1998</w:t>
            </w:r>
          </w:p>
          <w:p w:rsidR="00DD5BAD" w:rsidRPr="008022E9" w:rsidRDefault="008022E9" w:rsidP="00B113EB">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c.</w:t>
            </w:r>
            <w:r>
              <w:rPr>
                <w:rFonts w:asciiTheme="minorHAnsi" w:hAnsiTheme="minorHAnsi" w:cs="Arial"/>
                <w:kern w:val="24"/>
                <w:sz w:val="19"/>
                <w:szCs w:val="19"/>
              </w:rPr>
              <w:tab/>
            </w:r>
            <w:r w:rsidR="00DD5BAD" w:rsidRPr="00D55649">
              <w:rPr>
                <w:rFonts w:asciiTheme="minorHAnsi" w:hAnsiTheme="minorHAnsi" w:cs="Arial"/>
                <w:kern w:val="24"/>
                <w:sz w:val="19"/>
                <w:szCs w:val="19"/>
              </w:rPr>
              <w:t>Telecommunications Policy, 2004</w:t>
            </w:r>
          </w:p>
          <w:p w:rsidR="00DD5BAD" w:rsidRPr="00D55649" w:rsidRDefault="00DD5BAD" w:rsidP="00B113EB">
            <w:pPr>
              <w:pStyle w:val="Enumlevel1"/>
              <w:tabs>
                <w:tab w:val="clear" w:pos="567"/>
                <w:tab w:val="left" w:pos="279"/>
              </w:tabs>
              <w:ind w:left="279" w:hanging="279"/>
              <w:rPr>
                <w:rFonts w:asciiTheme="minorHAnsi" w:hAnsiTheme="minorHAnsi" w:cs="Arial"/>
                <w:sz w:val="19"/>
                <w:szCs w:val="19"/>
              </w:rPr>
            </w:pPr>
            <w:r w:rsidRPr="00D55649">
              <w:rPr>
                <w:rFonts w:asciiTheme="minorHAnsi" w:hAnsiTheme="minorHAnsi" w:cs="Arial"/>
                <w:kern w:val="24"/>
                <w:sz w:val="19"/>
                <w:szCs w:val="19"/>
              </w:rPr>
              <w:t>d.</w:t>
            </w:r>
            <w:r w:rsidR="008022E9">
              <w:rPr>
                <w:rFonts w:asciiTheme="minorHAnsi" w:hAnsiTheme="minorHAnsi" w:cs="Arial"/>
                <w:kern w:val="24"/>
                <w:sz w:val="19"/>
                <w:szCs w:val="19"/>
              </w:rPr>
              <w:tab/>
            </w:r>
            <w:r w:rsidRPr="00D55649">
              <w:rPr>
                <w:rFonts w:asciiTheme="minorHAnsi" w:hAnsiTheme="minorHAnsi" w:cs="Arial"/>
                <w:kern w:val="24"/>
                <w:sz w:val="19"/>
                <w:szCs w:val="19"/>
              </w:rPr>
              <w:t>RTDF Disbursement bylaw</w:t>
            </w:r>
          </w:p>
        </w:tc>
      </w:tr>
      <w:tr w:rsidR="00DD5BAD" w:rsidRPr="00235429" w:rsidTr="00AC5B9B">
        <w:trPr>
          <w:jc w:val="center"/>
        </w:trPr>
        <w:tc>
          <w:tcPr>
            <w:tcW w:w="2127" w:type="dxa"/>
          </w:tcPr>
          <w:p w:rsidR="00DD5BAD" w:rsidRPr="00756F82" w:rsidRDefault="00DD5BAD" w:rsidP="00B113EB">
            <w:pPr>
              <w:pStyle w:val="Tabletext"/>
              <w:rPr>
                <w:rFonts w:asciiTheme="minorHAnsi" w:hAnsiTheme="minorHAnsi" w:cs="Arial"/>
                <w:lang w:val="en-US"/>
              </w:rPr>
            </w:pPr>
            <w:r w:rsidRPr="00756F82">
              <w:rPr>
                <w:rFonts w:asciiTheme="minorHAnsi" w:hAnsiTheme="minorHAnsi" w:cs="Arial"/>
                <w:kern w:val="24"/>
                <w:lang w:val="en-US"/>
              </w:rPr>
              <w:t xml:space="preserve">Swaziland Posts and Telecommunications Corporation (SPTC) (Swaziland) </w:t>
            </w:r>
          </w:p>
        </w:tc>
        <w:tc>
          <w:tcPr>
            <w:tcW w:w="7052" w:type="dxa"/>
          </w:tcPr>
          <w:p w:rsidR="00DD5BAD" w:rsidRPr="00756F82" w:rsidRDefault="00DD5BAD" w:rsidP="00B113EB">
            <w:pPr>
              <w:pStyle w:val="Tabletext"/>
              <w:jc w:val="both"/>
              <w:rPr>
                <w:lang w:val="en-US"/>
              </w:rPr>
            </w:pPr>
            <w:r w:rsidRPr="00756F82">
              <w:rPr>
                <w:lang w:val="en-US"/>
              </w:rPr>
              <w:t xml:space="preserve">Swaziland is currently using the Universal Service Obligation draft policy to service the rural underserviced remote areas. </w:t>
            </w:r>
          </w:p>
        </w:tc>
      </w:tr>
      <w:tr w:rsidR="00DD5BAD" w:rsidRPr="00235429" w:rsidTr="00AC5B9B">
        <w:trPr>
          <w:jc w:val="center"/>
        </w:trPr>
        <w:tc>
          <w:tcPr>
            <w:tcW w:w="2127" w:type="dxa"/>
            <w:shd w:val="clear" w:color="auto" w:fill="E8F8FD"/>
          </w:tcPr>
          <w:p w:rsidR="00DD5BAD" w:rsidRPr="00D55649" w:rsidRDefault="00DD5BAD" w:rsidP="00B113EB">
            <w:pPr>
              <w:pStyle w:val="Tabletext"/>
              <w:keepNext/>
              <w:rPr>
                <w:rFonts w:asciiTheme="minorHAnsi" w:hAnsiTheme="minorHAnsi" w:cs="Arial"/>
              </w:rPr>
            </w:pPr>
            <w:r w:rsidRPr="00D55649">
              <w:rPr>
                <w:rFonts w:asciiTheme="minorHAnsi" w:hAnsiTheme="minorHAnsi" w:cs="Arial"/>
                <w:kern w:val="24"/>
              </w:rPr>
              <w:t xml:space="preserve">Autorité de Régulation de la Poste et des Télécommunications (Dem. Rep. of the Congo) </w:t>
            </w:r>
          </w:p>
        </w:tc>
        <w:tc>
          <w:tcPr>
            <w:tcW w:w="7052" w:type="dxa"/>
            <w:shd w:val="clear" w:color="auto" w:fill="E8F8FD"/>
          </w:tcPr>
          <w:p w:rsidR="00DD5BAD" w:rsidRPr="00756F82" w:rsidRDefault="00DD5BAD" w:rsidP="00B113EB">
            <w:pPr>
              <w:pStyle w:val="Tabletext"/>
              <w:keepNext/>
              <w:jc w:val="both"/>
              <w:rPr>
                <w:lang w:val="en-US"/>
              </w:rPr>
            </w:pPr>
            <w:r w:rsidRPr="00756F82">
              <w:rPr>
                <w:lang w:val="en-US"/>
              </w:rPr>
              <w:t>In line with the obligations stipulated in their terms of reference, operators seek to introduce appropriate solutions in the rural or remote areas in which they are established.</w:t>
            </w:r>
          </w:p>
        </w:tc>
      </w:tr>
      <w:tr w:rsidR="00DD5BAD" w:rsidRPr="00D55649" w:rsidTr="00AC5B9B">
        <w:trPr>
          <w:jc w:val="center"/>
        </w:trPr>
        <w:tc>
          <w:tcPr>
            <w:tcW w:w="2127" w:type="dxa"/>
          </w:tcPr>
          <w:p w:rsidR="00DD5BAD" w:rsidRPr="00756F82" w:rsidRDefault="00DD5BAD" w:rsidP="00B113EB">
            <w:pPr>
              <w:pStyle w:val="Tabletext"/>
              <w:rPr>
                <w:lang w:val="en-US"/>
              </w:rPr>
            </w:pPr>
            <w:r w:rsidRPr="00756F82">
              <w:rPr>
                <w:lang w:val="en-US"/>
              </w:rPr>
              <w:t>Office of the President, Department of Information Communication Technology (Seychelles)</w:t>
            </w:r>
          </w:p>
        </w:tc>
        <w:tc>
          <w:tcPr>
            <w:tcW w:w="7052" w:type="dxa"/>
          </w:tcPr>
          <w:p w:rsidR="00DD5BAD" w:rsidRPr="00D55649" w:rsidRDefault="00DD5BAD" w:rsidP="00B113EB">
            <w:pPr>
              <w:pStyle w:val="Tabletext"/>
              <w:jc w:val="both"/>
            </w:pPr>
            <w:r w:rsidRPr="00D55649">
              <w:t xml:space="preserve">National ICT Policy 2007 </w:t>
            </w:r>
          </w:p>
        </w:tc>
      </w:tr>
      <w:tr w:rsidR="00DD5BAD" w:rsidRPr="00235429" w:rsidTr="00AC5B9B">
        <w:trPr>
          <w:jc w:val="center"/>
        </w:trPr>
        <w:tc>
          <w:tcPr>
            <w:tcW w:w="2127" w:type="dxa"/>
            <w:shd w:val="clear" w:color="auto" w:fill="E8F8FD"/>
          </w:tcPr>
          <w:p w:rsidR="00DD5BAD" w:rsidRPr="00756F82" w:rsidRDefault="00DD5BAD" w:rsidP="00B113EB">
            <w:pPr>
              <w:pStyle w:val="Tabletext"/>
              <w:rPr>
                <w:lang w:val="en-US"/>
              </w:rPr>
            </w:pPr>
            <w:r w:rsidRPr="00756F82">
              <w:rPr>
                <w:lang w:val="en-US"/>
              </w:rPr>
              <w:t xml:space="preserve">Oman Telecommunications Regulatory Authority (TRA) (Oman) </w:t>
            </w:r>
          </w:p>
        </w:tc>
        <w:tc>
          <w:tcPr>
            <w:tcW w:w="7052" w:type="dxa"/>
            <w:shd w:val="clear" w:color="auto" w:fill="E8F8FD"/>
          </w:tcPr>
          <w:p w:rsidR="00DD5BAD" w:rsidRPr="00756F82" w:rsidRDefault="00DD5BAD" w:rsidP="00B113EB">
            <w:pPr>
              <w:pStyle w:val="Tabletext"/>
              <w:jc w:val="both"/>
              <w:rPr>
                <w:lang w:val="en-US"/>
              </w:rPr>
            </w:pPr>
            <w:r w:rsidRPr="00756F82">
              <w:rPr>
                <w:lang w:val="en-US"/>
              </w:rPr>
              <w:t xml:space="preserve">TRA imposed certain license obligations in the telecom service providers to cover some remote areas with set of telecom services which was very helpful </w:t>
            </w:r>
          </w:p>
        </w:tc>
      </w:tr>
      <w:tr w:rsidR="00DD5BAD" w:rsidRPr="00235429" w:rsidTr="00AC5B9B">
        <w:trPr>
          <w:jc w:val="center"/>
        </w:trPr>
        <w:tc>
          <w:tcPr>
            <w:tcW w:w="2127" w:type="dxa"/>
          </w:tcPr>
          <w:p w:rsidR="00DD5BAD" w:rsidRPr="00756F82" w:rsidRDefault="00DD5BAD" w:rsidP="00B113EB">
            <w:pPr>
              <w:pStyle w:val="Tabletext"/>
              <w:rPr>
                <w:lang w:val="en-US"/>
              </w:rPr>
            </w:pPr>
            <w:r w:rsidRPr="00756F82">
              <w:rPr>
                <w:lang w:val="en-US"/>
              </w:rPr>
              <w:t>Ministry of Information and Communication Technology (Mauritius)</w:t>
            </w:r>
          </w:p>
        </w:tc>
        <w:tc>
          <w:tcPr>
            <w:tcW w:w="7052" w:type="dxa"/>
          </w:tcPr>
          <w:p w:rsidR="00DD5BAD" w:rsidRPr="00756F82" w:rsidRDefault="00DD5BAD" w:rsidP="00B113EB">
            <w:pPr>
              <w:pStyle w:val="Tabletext"/>
              <w:jc w:val="both"/>
              <w:rPr>
                <w:lang w:val="en-US"/>
              </w:rPr>
            </w:pPr>
            <w:r w:rsidRPr="00756F82">
              <w:rPr>
                <w:lang w:val="en-US"/>
              </w:rPr>
              <w:t>The same policy applies to the whole country.</w:t>
            </w:r>
          </w:p>
        </w:tc>
      </w:tr>
    </w:tbl>
    <w:p w:rsidR="007D2B07" w:rsidRPr="00592DB3" w:rsidRDefault="007D2B07" w:rsidP="00592DB3">
      <w:pPr>
        <w:pStyle w:val="Headingb0"/>
      </w:pPr>
      <w:r w:rsidRPr="00592DB3">
        <w:t>6</w:t>
      </w:r>
      <w:r w:rsidR="00D61CA6" w:rsidRPr="00592DB3">
        <w:tab/>
      </w:r>
      <w:r w:rsidRPr="00592DB3">
        <w:t>Is this a part of the national telecommunication/ICTs/broadband policy?</w:t>
      </w:r>
    </w:p>
    <w:p w:rsidR="00983169" w:rsidRDefault="006C0FD9" w:rsidP="00F124E4">
      <w:pPr>
        <w:pStyle w:val="Figure"/>
        <w:pBdr>
          <w:left w:val="single" w:sz="12" w:space="9" w:color="005173"/>
          <w:right w:val="single" w:sz="12" w:space="2" w:color="005173"/>
        </w:pBdr>
      </w:pPr>
      <w:r>
        <w:rPr>
          <w:b/>
          <w:bCs w:val="0"/>
          <w:noProof/>
          <w:lang w:val="en-US" w:eastAsia="zh-CN"/>
        </w:rPr>
        <mc:AlternateContent>
          <mc:Choice Requires="wpg">
            <w:drawing>
              <wp:anchor distT="0" distB="0" distL="114300" distR="114300" simplePos="0" relativeHeight="251731456" behindDoc="0" locked="0" layoutInCell="1" allowOverlap="1" wp14:anchorId="69450CC1" wp14:editId="19073C2E">
                <wp:simplePos x="0" y="0"/>
                <wp:positionH relativeFrom="column">
                  <wp:posOffset>-52705</wp:posOffset>
                </wp:positionH>
                <wp:positionV relativeFrom="paragraph">
                  <wp:posOffset>265430</wp:posOffset>
                </wp:positionV>
                <wp:extent cx="5829300" cy="3068320"/>
                <wp:effectExtent l="0" t="0" r="0" b="0"/>
                <wp:wrapNone/>
                <wp:docPr id="83" name="Group 83"/>
                <wp:cNvGraphicFramePr/>
                <a:graphic xmlns:a="http://schemas.openxmlformats.org/drawingml/2006/main">
                  <a:graphicData uri="http://schemas.microsoft.com/office/word/2010/wordprocessingGroup">
                    <wpg:wgp>
                      <wpg:cNvGrpSpPr/>
                      <wpg:grpSpPr>
                        <a:xfrm>
                          <a:off x="0" y="0"/>
                          <a:ext cx="5829300" cy="3068320"/>
                          <a:chOff x="0" y="0"/>
                          <a:chExt cx="5829300" cy="3068320"/>
                        </a:xfrm>
                      </wpg:grpSpPr>
                      <wpg:graphicFrame>
                        <wpg:cNvPr id="11" name="Chart 11"/>
                        <wpg:cNvFrPr/>
                        <wpg:xfrm>
                          <a:off x="0" y="0"/>
                          <a:ext cx="2390775" cy="3067050"/>
                        </wpg:xfrm>
                        <a:graphic>
                          <a:graphicData uri="http://schemas.openxmlformats.org/drawingml/2006/chart">
                            <c:chart xmlns:c="http://schemas.openxmlformats.org/drawingml/2006/chart" xmlns:r="http://schemas.openxmlformats.org/officeDocument/2006/relationships" r:id="rId108"/>
                          </a:graphicData>
                        </a:graphic>
                      </wpg:graphicFrame>
                      <wpg:graphicFrame>
                        <wpg:cNvPr id="10" name="Chart 10"/>
                        <wpg:cNvFrPr/>
                        <wpg:xfrm>
                          <a:off x="2171700" y="0"/>
                          <a:ext cx="3581400" cy="2781300"/>
                        </wpg:xfrm>
                        <a:graphic>
                          <a:graphicData uri="http://schemas.openxmlformats.org/drawingml/2006/chart">
                            <c:chart xmlns:c="http://schemas.openxmlformats.org/drawingml/2006/chart" xmlns:r="http://schemas.openxmlformats.org/officeDocument/2006/relationships" r:id="rId109"/>
                          </a:graphicData>
                        </a:graphic>
                      </wpg:graphicFrame>
                      <wps:wsp>
                        <wps:cNvPr id="13" name="TextBox 11"/>
                        <wps:cNvSpPr txBox="1"/>
                        <wps:spPr>
                          <a:xfrm>
                            <a:off x="1914525" y="2667000"/>
                            <a:ext cx="3914775" cy="401320"/>
                          </a:xfrm>
                          <a:prstGeom prst="rect">
                            <a:avLst/>
                          </a:prstGeom>
                          <a:noFill/>
                        </wps:spPr>
                        <wps:txbx>
                          <w:txbxContent>
                            <w:p w:rsidR="00280EE6" w:rsidRPr="0085585C" w:rsidRDefault="00280EE6" w:rsidP="006C0FD9">
                              <w:pPr>
                                <w:pStyle w:val="NormalWeb"/>
                                <w:spacing w:before="0" w:beforeAutospacing="0" w:after="0" w:afterAutospacing="0"/>
                                <w:rPr>
                                  <w:rFonts w:asciiTheme="minorHAnsi" w:hAnsiTheme="minorHAnsi" w:cstheme="minorBidi"/>
                                  <w:color w:val="000000" w:themeColor="text1"/>
                                  <w:kern w:val="24"/>
                                  <w:sz w:val="20"/>
                                  <w:szCs w:val="20"/>
                                </w:rPr>
                              </w:pPr>
                              <w:r w:rsidRPr="0085585C">
                                <w:rPr>
                                  <w:rFonts w:asciiTheme="minorHAnsi" w:hAnsiTheme="minorHAnsi" w:cstheme="minorBidi"/>
                                  <w:color w:val="000000" w:themeColor="text1"/>
                                  <w:kern w:val="24"/>
                                  <w:sz w:val="20"/>
                                  <w:szCs w:val="20"/>
                                </w:rPr>
                                <w:t>* 27 organizations from 26 countries replied to this question</w:t>
                              </w:r>
                            </w:p>
                            <w:p w:rsidR="00280EE6" w:rsidRPr="0085585C" w:rsidRDefault="00280EE6" w:rsidP="006C0FD9">
                              <w:pPr>
                                <w:pStyle w:val="NormalWeb"/>
                                <w:spacing w:before="0" w:beforeAutospacing="0" w:after="0" w:afterAutospacing="0"/>
                                <w:rPr>
                                  <w:rFonts w:asciiTheme="minorHAnsi" w:hAnsiTheme="minorHAnsi" w:cstheme="minorBidi"/>
                                  <w:color w:val="000000" w:themeColor="text1"/>
                                  <w:kern w:val="24"/>
                                  <w:sz w:val="20"/>
                                  <w:szCs w:val="20"/>
                                </w:rPr>
                              </w:pPr>
                              <w:r w:rsidRPr="0085585C">
                                <w:rPr>
                                  <w:rFonts w:asciiTheme="minorHAnsi" w:hAnsiTheme="minorHAnsi" w:cstheme="minorBidi"/>
                                  <w:color w:val="000000" w:themeColor="text1"/>
                                  <w:kern w:val="24"/>
                                  <w:sz w:val="20"/>
                                  <w:szCs w:val="20"/>
                                </w:rPr>
                                <w:t>* Replies merged when multiple organizations in same country replied.</w:t>
                              </w:r>
                            </w:p>
                          </w:txbxContent>
                        </wps:txbx>
                        <wps:bodyPr wrap="square" rtlCol="0">
                          <a:spAutoFit/>
                        </wps:bodyPr>
                      </wps:wsp>
                    </wpg:wgp>
                  </a:graphicData>
                </a:graphic>
              </wp:anchor>
            </w:drawing>
          </mc:Choice>
          <mc:Fallback>
            <w:pict>
              <v:group id="Group 83" o:spid="_x0000_s1033" style="position:absolute;left:0;text-align:left;margin-left:-4.15pt;margin-top:20.9pt;width:459pt;height:241.6pt;z-index:251731456" coordsize="58293,30683"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">
                <v:shape id="Chart 11" o:spid="_x0000_s1034" type="#_x0000_t75" style="position:absolute;width:23896;height:3066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">
                  <v:imagedata r:id="rId110" o:title=""/>
                  <o:lock v:ext="edit" aspectratio="f"/>
                </v:shape>
                <v:shape id="Chart 10" o:spid="_x0000_s1035" type="#_x0000_t75" style="position:absolute;left:21701;width:35845;height:277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">
                  <v:imagedata r:id="rId111" o:title=""/>
                  <o:lock v:ext="edit" aspectratio="f"/>
                </v:shape>
                <v:shape id="_x0000_s1036" type="#_x0000_t202" style="position:absolute;left:19145;top:26670;width:39148;height:4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H5T78A&#10;AADbAAAADwAAAGRycy9kb3ducmV2LnhtbERPS2vCQBC+F/wPywje6sZKS4muIj7AQy+18T5kx2ww&#10;OxuyUxP/vSsUepuP7znL9eAbdaMu1oENzKYZKOIy2JorA8XP4fUTVBRki01gMnCnCOvV6GWJuQ09&#10;f9PtJJVKIRxzNOBE2lzrWDryGKehJU7cJXQeJcGu0rbDPoX7Rr9l2Yf2WHNqcNjS1lF5Pf16AyJ2&#10;M7sXex+P5+Fr17usfMfCmMl42CxACQ3yL/5zH22aP4f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UflPvwAAANsAAAAPAAAAAAAAAAAAAAAAAJgCAABkcnMvZG93bnJl&#10;di54bWxQSwUGAAAAAAQABAD1AAAAhAMAAAAA&#10;" filled="f" stroked="f">
                  <v:textbox style="mso-fit-shape-to-text:t">
                    <w:txbxContent>
                      <w:p w:rsidR="00280EE6" w:rsidRPr="0085585C" w:rsidRDefault="00280EE6" w:rsidP="006C0FD9">
                        <w:pPr>
                          <w:pStyle w:val="NormalWeb"/>
                          <w:spacing w:before="0" w:beforeAutospacing="0" w:after="0" w:afterAutospacing="0"/>
                          <w:rPr>
                            <w:rFonts w:asciiTheme="minorHAnsi" w:hAnsiTheme="minorHAnsi" w:cstheme="minorBidi"/>
                            <w:color w:val="000000" w:themeColor="text1"/>
                            <w:kern w:val="24"/>
                            <w:sz w:val="20"/>
                            <w:szCs w:val="20"/>
                          </w:rPr>
                        </w:pPr>
                        <w:r w:rsidRPr="0085585C">
                          <w:rPr>
                            <w:rFonts w:asciiTheme="minorHAnsi" w:hAnsiTheme="minorHAnsi" w:cstheme="minorBidi"/>
                            <w:color w:val="000000" w:themeColor="text1"/>
                            <w:kern w:val="24"/>
                            <w:sz w:val="20"/>
                            <w:szCs w:val="20"/>
                          </w:rPr>
                          <w:t>* 27 organizations from 26 countries replied to this question</w:t>
                        </w:r>
                      </w:p>
                      <w:p w:rsidR="00280EE6" w:rsidRPr="0085585C" w:rsidRDefault="00280EE6" w:rsidP="006C0FD9">
                        <w:pPr>
                          <w:pStyle w:val="NormalWeb"/>
                          <w:spacing w:before="0" w:beforeAutospacing="0" w:after="0" w:afterAutospacing="0"/>
                          <w:rPr>
                            <w:rFonts w:asciiTheme="minorHAnsi" w:hAnsiTheme="minorHAnsi" w:cstheme="minorBidi"/>
                            <w:color w:val="000000" w:themeColor="text1"/>
                            <w:kern w:val="24"/>
                            <w:sz w:val="20"/>
                            <w:szCs w:val="20"/>
                          </w:rPr>
                        </w:pPr>
                        <w:r w:rsidRPr="0085585C">
                          <w:rPr>
                            <w:rFonts w:asciiTheme="minorHAnsi" w:hAnsiTheme="minorHAnsi" w:cstheme="minorBidi"/>
                            <w:color w:val="000000" w:themeColor="text1"/>
                            <w:kern w:val="24"/>
                            <w:sz w:val="20"/>
                            <w:szCs w:val="20"/>
                          </w:rPr>
                          <w:t>* Replies merged when multiple organizations in same country replied.</w:t>
                        </w:r>
                      </w:p>
                    </w:txbxContent>
                  </v:textbox>
                </v:shape>
              </v:group>
            </w:pict>
          </mc:Fallback>
        </mc:AlternateContent>
      </w:r>
    </w:p>
    <w:p w:rsidR="00983169" w:rsidRDefault="0098316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6C0FD9" w:rsidRDefault="006C0FD9" w:rsidP="00F124E4">
      <w:pPr>
        <w:pStyle w:val="Figure"/>
        <w:pBdr>
          <w:left w:val="single" w:sz="12" w:space="9" w:color="005173"/>
          <w:right w:val="single" w:sz="12" w:space="2" w:color="005173"/>
        </w:pBdr>
      </w:pPr>
    </w:p>
    <w:p w:rsidR="00983169" w:rsidRPr="00837668" w:rsidRDefault="00983169" w:rsidP="00F124E4">
      <w:pPr>
        <w:pStyle w:val="figuresource"/>
        <w:pBdr>
          <w:left w:val="single" w:sz="12" w:space="9" w:color="005173"/>
          <w:right w:val="single" w:sz="12" w:space="2" w:color="005173"/>
        </w:pBdr>
        <w:rPr>
          <w:lang w:val="en-US"/>
        </w:rPr>
      </w:pPr>
    </w:p>
    <w:p w:rsidR="007D2B07" w:rsidRPr="007D2B07" w:rsidRDefault="00AC5B9B" w:rsidP="00AC5B9B">
      <w:pPr>
        <w:pStyle w:val="Headingb0"/>
        <w:spacing w:after="120"/>
        <w:ind w:left="794" w:hanging="794"/>
        <w:rPr>
          <w:b w:val="0"/>
          <w:lang w:val="en-US"/>
        </w:rPr>
      </w:pPr>
      <w:r>
        <w:rPr>
          <w:lang w:val="en-US"/>
        </w:rPr>
        <w:t>7</w:t>
      </w:r>
      <w:r>
        <w:rPr>
          <w:lang w:val="en-US"/>
        </w:rPr>
        <w:tab/>
      </w:r>
      <w:r w:rsidR="007D2B07" w:rsidRPr="007D2B07">
        <w:rPr>
          <w:lang w:val="en-US"/>
        </w:rPr>
        <w:t>If it is part of the national telecommunication/ICT/Broadband policy, what provisions are made in the broad policy framework?</w:t>
      </w:r>
    </w:p>
    <w:tbl>
      <w:tblPr>
        <w:tblStyle w:val="TableGrid"/>
        <w:tblW w:w="0" w:type="auto"/>
        <w:jc w:val="center"/>
        <w:tblInd w:w="108" w:type="dxa"/>
        <w:tblLook w:val="04A0" w:firstRow="1" w:lastRow="0" w:firstColumn="1" w:lastColumn="0" w:noHBand="0" w:noVBand="1"/>
      </w:tblPr>
      <w:tblGrid>
        <w:gridCol w:w="2158"/>
        <w:gridCol w:w="7021"/>
      </w:tblGrid>
      <w:tr w:rsidR="00475110" w:rsidRPr="00235429" w:rsidTr="00C14105">
        <w:trPr>
          <w:jc w:val="center"/>
        </w:trPr>
        <w:tc>
          <w:tcPr>
            <w:tcW w:w="2166" w:type="dxa"/>
            <w:shd w:val="clear" w:color="auto" w:fill="E8F8FD"/>
          </w:tcPr>
          <w:p w:rsidR="00475110" w:rsidRPr="00AC5B9B" w:rsidRDefault="00475110" w:rsidP="002F3460">
            <w:pPr>
              <w:pStyle w:val="Tabletext"/>
              <w:rPr>
                <w:lang w:val="en-US"/>
              </w:rPr>
            </w:pPr>
            <w:r w:rsidRPr="00AC5B9B">
              <w:rPr>
                <w:lang w:val="en-US"/>
              </w:rPr>
              <w:t xml:space="preserve">Cellular Operators Association of India (COAI) (India) </w:t>
            </w:r>
          </w:p>
        </w:tc>
        <w:tc>
          <w:tcPr>
            <w:tcW w:w="7116" w:type="dxa"/>
            <w:shd w:val="clear" w:color="auto" w:fill="E8F8FD"/>
          </w:tcPr>
          <w:p w:rsidR="00475110" w:rsidRPr="00AC5B9B" w:rsidRDefault="00475110" w:rsidP="00130349">
            <w:pPr>
              <w:pStyle w:val="Tabletext"/>
              <w:rPr>
                <w:lang w:val="en-US"/>
              </w:rPr>
            </w:pPr>
            <w:r w:rsidRPr="00AC5B9B">
              <w:rPr>
                <w:b/>
                <w:bCs/>
                <w:lang w:val="en-US"/>
              </w:rPr>
              <w:t>Key Highlights of the Policy</w:t>
            </w:r>
          </w:p>
          <w:p w:rsidR="00475110" w:rsidRPr="00AC5B9B" w:rsidRDefault="00475110" w:rsidP="00130349">
            <w:pPr>
              <w:pStyle w:val="Tabletext"/>
              <w:rPr>
                <w:lang w:val="en-US"/>
              </w:rPr>
            </w:pPr>
            <w:r w:rsidRPr="00AC5B9B">
              <w:rPr>
                <w:lang w:val="en-US"/>
              </w:rPr>
              <w:t>Infrastructure status to the telecom sector</w:t>
            </w:r>
          </w:p>
          <w:p w:rsidR="00475110" w:rsidRPr="00AC5B9B" w:rsidRDefault="00475110" w:rsidP="00130349">
            <w:pPr>
              <w:pStyle w:val="Tabletext"/>
              <w:rPr>
                <w:lang w:val="en-US"/>
              </w:rPr>
            </w:pPr>
            <w:r w:rsidRPr="00AC5B9B">
              <w:rPr>
                <w:lang w:val="en-US"/>
              </w:rPr>
              <w:t>‘One nation</w:t>
            </w:r>
            <w:r w:rsidR="007E1045">
              <w:rPr>
                <w:cs/>
                <w:lang w:val="en-US"/>
              </w:rPr>
              <w:t>‎</w:t>
            </w:r>
            <w:r w:rsidR="007E1045">
              <w:rPr>
                <w:lang w:val="en-US"/>
              </w:rPr>
              <w:t>–</w:t>
            </w:r>
            <w:r w:rsidR="007E1045">
              <w:rPr>
                <w:cs/>
                <w:lang w:val="en-US"/>
              </w:rPr>
              <w:t>‎</w:t>
            </w:r>
            <w:r w:rsidRPr="00AC5B9B">
              <w:rPr>
                <w:lang w:val="en-US"/>
              </w:rPr>
              <w:t xml:space="preserve">one license’ </w:t>
            </w:r>
          </w:p>
          <w:p w:rsidR="00475110" w:rsidRPr="00AC5B9B" w:rsidRDefault="00475110" w:rsidP="00130349">
            <w:pPr>
              <w:pStyle w:val="Tabletext"/>
              <w:rPr>
                <w:lang w:val="en-US"/>
              </w:rPr>
            </w:pPr>
            <w:r w:rsidRPr="00AC5B9B">
              <w:rPr>
                <w:lang w:val="en-US"/>
              </w:rPr>
              <w:t>Inclusive growth by focusing on rural market</w:t>
            </w:r>
          </w:p>
          <w:p w:rsidR="00475110" w:rsidRPr="00AC5B9B" w:rsidRDefault="00475110" w:rsidP="00130349">
            <w:pPr>
              <w:pStyle w:val="Tabletext"/>
              <w:rPr>
                <w:lang w:val="en-US"/>
              </w:rPr>
            </w:pPr>
            <w:r w:rsidRPr="00AC5B9B">
              <w:rPr>
                <w:lang w:val="en-US"/>
              </w:rPr>
              <w:t>License issuance de</w:t>
            </w:r>
            <w:r w:rsidR="007E1045">
              <w:rPr>
                <w:cs/>
                <w:lang w:val="en-US"/>
              </w:rPr>
              <w:t>‎</w:t>
            </w:r>
            <w:r w:rsidR="007E1045">
              <w:rPr>
                <w:lang w:val="en-US"/>
              </w:rPr>
              <w:t>–</w:t>
            </w:r>
            <w:r w:rsidR="007E1045">
              <w:rPr>
                <w:cs/>
                <w:lang w:val="en-US"/>
              </w:rPr>
              <w:t>‎</w:t>
            </w:r>
            <w:r w:rsidRPr="00AC5B9B">
              <w:rPr>
                <w:lang w:val="en-US"/>
              </w:rPr>
              <w:t xml:space="preserve">linked from spectrum allocation Future spectrum allocations at market valuations </w:t>
            </w:r>
          </w:p>
          <w:p w:rsidR="00475110" w:rsidRPr="00AC5B9B" w:rsidRDefault="00475110" w:rsidP="00130349">
            <w:pPr>
              <w:pStyle w:val="Tabletext"/>
              <w:rPr>
                <w:lang w:val="en-US"/>
              </w:rPr>
            </w:pPr>
            <w:r w:rsidRPr="00AC5B9B">
              <w:rPr>
                <w:lang w:val="en-US"/>
              </w:rPr>
              <w:t>Trading, sharing and pooling of spectrum to be permitted</w:t>
            </w:r>
          </w:p>
          <w:p w:rsidR="00475110" w:rsidRPr="00AC5B9B" w:rsidRDefault="00475110" w:rsidP="00130349">
            <w:pPr>
              <w:pStyle w:val="Tabletext"/>
              <w:rPr>
                <w:lang w:val="en-US"/>
              </w:rPr>
            </w:pPr>
            <w:r w:rsidRPr="00AC5B9B">
              <w:rPr>
                <w:lang w:val="en-US"/>
              </w:rPr>
              <w:t>‘Right to Broadband’</w:t>
            </w:r>
          </w:p>
          <w:p w:rsidR="00475110" w:rsidRPr="00AC5B9B" w:rsidRDefault="00475110" w:rsidP="00130349">
            <w:pPr>
              <w:pStyle w:val="Tabletext"/>
              <w:rPr>
                <w:lang w:val="en-US"/>
              </w:rPr>
            </w:pPr>
            <w:r w:rsidRPr="00AC5B9B">
              <w:rPr>
                <w:lang w:val="en-US"/>
              </w:rPr>
              <w:t>Focus on indigenization of telecom equipment products and equipment</w:t>
            </w:r>
          </w:p>
          <w:p w:rsidR="00393ACB" w:rsidRDefault="00393ACB" w:rsidP="00AC5B9B">
            <w:pPr>
              <w:pStyle w:val="Tabletext"/>
              <w:jc w:val="both"/>
              <w:rPr>
                <w:lang w:val="en-US"/>
              </w:rPr>
            </w:pPr>
          </w:p>
          <w:p w:rsidR="00475110" w:rsidRPr="00AC5B9B" w:rsidRDefault="00475110" w:rsidP="00AC5B9B">
            <w:pPr>
              <w:pStyle w:val="Tabletext"/>
              <w:jc w:val="both"/>
              <w:rPr>
                <w:lang w:val="en-US"/>
              </w:rPr>
            </w:pPr>
            <w:r w:rsidRPr="00AC5B9B">
              <w:rPr>
                <w:lang w:val="en-US"/>
              </w:rPr>
              <w:t>Convergence of voice, data, video, Internet, multimedia, broadcasting and value added services</w:t>
            </w:r>
          </w:p>
          <w:p w:rsidR="00475110" w:rsidRPr="00AC5B9B" w:rsidRDefault="00475110" w:rsidP="00AC5B9B">
            <w:pPr>
              <w:pStyle w:val="Tabletext"/>
              <w:jc w:val="both"/>
              <w:rPr>
                <w:lang w:val="en-US"/>
              </w:rPr>
            </w:pPr>
            <w:r w:rsidRPr="00AC5B9B">
              <w:rPr>
                <w:lang w:val="en-US"/>
              </w:rPr>
              <w:t>Spectrum: 500 MHz to be made available of which</w:t>
            </w:r>
          </w:p>
          <w:p w:rsidR="00475110" w:rsidRPr="00AC5B9B" w:rsidRDefault="00475110" w:rsidP="00AC5B9B">
            <w:pPr>
              <w:pStyle w:val="Tabletext"/>
              <w:jc w:val="both"/>
              <w:rPr>
                <w:lang w:val="en-US"/>
              </w:rPr>
            </w:pPr>
            <w:r w:rsidRPr="00AC5B9B">
              <w:rPr>
                <w:lang w:val="en-US"/>
              </w:rPr>
              <w:t xml:space="preserve">300 MHz of spectrum to be made available for IMT services by 2017 </w:t>
            </w:r>
          </w:p>
          <w:p w:rsidR="00475110" w:rsidRPr="00AC5B9B" w:rsidRDefault="00475110" w:rsidP="00AC5B9B">
            <w:pPr>
              <w:pStyle w:val="Tabletext"/>
              <w:jc w:val="both"/>
              <w:rPr>
                <w:lang w:val="en-US"/>
              </w:rPr>
            </w:pPr>
            <w:r w:rsidRPr="00AC5B9B">
              <w:rPr>
                <w:lang w:val="en-US"/>
              </w:rPr>
              <w:t xml:space="preserve">Another 200 MHz of spectrum to be made available by 2020 </w:t>
            </w:r>
          </w:p>
        </w:tc>
      </w:tr>
      <w:tr w:rsidR="00475110" w:rsidRPr="00235429" w:rsidTr="00AC5B9B">
        <w:trPr>
          <w:jc w:val="center"/>
        </w:trPr>
        <w:tc>
          <w:tcPr>
            <w:tcW w:w="2166" w:type="dxa"/>
          </w:tcPr>
          <w:p w:rsidR="00475110" w:rsidRPr="00B51992" w:rsidRDefault="00475110" w:rsidP="00B51992">
            <w:pPr>
              <w:pStyle w:val="Tabletext"/>
              <w:keepNext/>
              <w:spacing w:after="0"/>
              <w:rPr>
                <w:spacing w:val="-4"/>
              </w:rPr>
            </w:pPr>
            <w:r w:rsidRPr="00B51992">
              <w:rPr>
                <w:spacing w:val="-4"/>
                <w:lang w:val="it-IT"/>
              </w:rPr>
              <w:t xml:space="preserve">Servei de Telecomunicacions d'Andorra (STA) (Andorra) </w:t>
            </w:r>
          </w:p>
        </w:tc>
        <w:tc>
          <w:tcPr>
            <w:tcW w:w="7116" w:type="dxa"/>
          </w:tcPr>
          <w:p w:rsidR="00475110" w:rsidRPr="00B51992" w:rsidRDefault="00475110" w:rsidP="00AC5B9B">
            <w:pPr>
              <w:pStyle w:val="Tabletext"/>
              <w:jc w:val="both"/>
              <w:rPr>
                <w:spacing w:val="-4"/>
                <w:lang w:val="en-US"/>
              </w:rPr>
            </w:pPr>
            <w:r w:rsidRPr="00B51992">
              <w:rPr>
                <w:spacing w:val="-4"/>
                <w:lang w:val="en-US"/>
              </w:rPr>
              <w:t>All telecommunications services in Andorra are universal, that is, the same service is provided with the same quality and price for the whole of the population.</w:t>
            </w:r>
          </w:p>
        </w:tc>
      </w:tr>
      <w:tr w:rsidR="00475110" w:rsidRPr="00235429" w:rsidTr="00C14105">
        <w:trPr>
          <w:jc w:val="center"/>
        </w:trPr>
        <w:tc>
          <w:tcPr>
            <w:tcW w:w="2166" w:type="dxa"/>
            <w:shd w:val="clear" w:color="auto" w:fill="E8F8FD"/>
          </w:tcPr>
          <w:p w:rsidR="00475110" w:rsidRPr="00B51992" w:rsidRDefault="00475110" w:rsidP="002F3460">
            <w:pPr>
              <w:pStyle w:val="Tabletext"/>
              <w:rPr>
                <w:spacing w:val="-4"/>
                <w:lang w:val="en-US"/>
              </w:rPr>
            </w:pPr>
            <w:r w:rsidRPr="00B51992">
              <w:rPr>
                <w:spacing w:val="-4"/>
                <w:lang w:val="en-US"/>
              </w:rPr>
              <w:t>ABI Research (United States) (United Kingdom)</w:t>
            </w:r>
          </w:p>
        </w:tc>
        <w:tc>
          <w:tcPr>
            <w:tcW w:w="7116" w:type="dxa"/>
            <w:shd w:val="clear" w:color="auto" w:fill="E8F8FD"/>
          </w:tcPr>
          <w:p w:rsidR="00475110" w:rsidRPr="00B51992" w:rsidRDefault="00475110" w:rsidP="00AC5B9B">
            <w:pPr>
              <w:pStyle w:val="Tabletext"/>
              <w:jc w:val="both"/>
              <w:rPr>
                <w:spacing w:val="-4"/>
                <w:lang w:val="en-US"/>
              </w:rPr>
            </w:pPr>
            <w:r w:rsidRPr="00B51992">
              <w:rPr>
                <w:spacing w:val="-4"/>
                <w:lang w:val="en-US"/>
              </w:rPr>
              <w:t>Four rural areas that include some of the most remote and geographically challenging parts of the UK were selected in 2010 to pilot the next generation of high speed broadband.</w:t>
            </w:r>
          </w:p>
          <w:p w:rsidR="00475110" w:rsidRPr="00B51992" w:rsidRDefault="00475110" w:rsidP="000F40D6">
            <w:pPr>
              <w:pStyle w:val="Tabletext"/>
              <w:jc w:val="both"/>
              <w:rPr>
                <w:spacing w:val="-4"/>
                <w:lang w:val="en-US"/>
              </w:rPr>
            </w:pPr>
            <w:r w:rsidRPr="00B51992">
              <w:rPr>
                <w:spacing w:val="-4"/>
                <w:lang w:val="en-US"/>
              </w:rPr>
              <w:t>Each area is allocated around £5</w:t>
            </w:r>
            <w:r w:rsidR="007E1045">
              <w:rPr>
                <w:spacing w:val="-4"/>
                <w:cs/>
                <w:lang w:val="en-US"/>
              </w:rPr>
              <w:t>‎</w:t>
            </w:r>
            <w:r w:rsidR="007E1045">
              <w:rPr>
                <w:spacing w:val="-4"/>
                <w:lang w:val="en-US"/>
              </w:rPr>
              <w:t>–</w:t>
            </w:r>
            <w:r w:rsidR="007E1045">
              <w:rPr>
                <w:spacing w:val="-4"/>
                <w:cs/>
                <w:lang w:val="en-US"/>
              </w:rPr>
              <w:t>‎</w:t>
            </w:r>
            <w:r w:rsidRPr="00B51992">
              <w:rPr>
                <w:spacing w:val="-4"/>
                <w:lang w:val="en-US"/>
              </w:rPr>
              <w:t>10m from a total of £530m funding to support the roll</w:t>
            </w:r>
            <w:r w:rsidR="007E1045">
              <w:rPr>
                <w:spacing w:val="-4"/>
                <w:cs/>
                <w:lang w:val="en-US"/>
              </w:rPr>
              <w:t>‎</w:t>
            </w:r>
            <w:r w:rsidR="007E1045">
              <w:rPr>
                <w:spacing w:val="-4"/>
                <w:lang w:val="en-US"/>
              </w:rPr>
              <w:t>–</w:t>
            </w:r>
            <w:r w:rsidR="007E1045">
              <w:rPr>
                <w:spacing w:val="-4"/>
                <w:cs/>
                <w:lang w:val="en-US"/>
              </w:rPr>
              <w:t>‎</w:t>
            </w:r>
            <w:r w:rsidRPr="00B51992">
              <w:rPr>
                <w:spacing w:val="-4"/>
                <w:lang w:val="en-US"/>
              </w:rPr>
              <w:t>out of broadband until 2015 to areas that the market alone will not reach.</w:t>
            </w:r>
          </w:p>
          <w:p w:rsidR="00475110" w:rsidRPr="00B51992" w:rsidRDefault="00475110" w:rsidP="00AC5B9B">
            <w:pPr>
              <w:pStyle w:val="Tabletext"/>
              <w:jc w:val="both"/>
              <w:rPr>
                <w:spacing w:val="-4"/>
                <w:lang w:val="en-US"/>
              </w:rPr>
            </w:pPr>
            <w:r w:rsidRPr="00B51992">
              <w:rPr>
                <w:spacing w:val="-4"/>
                <w:lang w:val="en-US"/>
              </w:rPr>
              <w:t xml:space="preserve">Parts of Cumbria, the Highlands and Islands, North Yorkshire and the Golden Valley in Herefordshire will all be connected at speeds only usually found in densely populated urban areas. </w:t>
            </w:r>
          </w:p>
        </w:tc>
      </w:tr>
      <w:tr w:rsidR="00475110" w:rsidRPr="00235429" w:rsidTr="00AC5B9B">
        <w:trPr>
          <w:jc w:val="center"/>
        </w:trPr>
        <w:tc>
          <w:tcPr>
            <w:tcW w:w="2166" w:type="dxa"/>
          </w:tcPr>
          <w:p w:rsidR="00475110" w:rsidRPr="00B51992" w:rsidRDefault="00475110" w:rsidP="00F43C02">
            <w:pPr>
              <w:pStyle w:val="Tabletext"/>
              <w:keepNext/>
              <w:keepLines/>
              <w:rPr>
                <w:spacing w:val="-4"/>
                <w:lang w:val="es-ES_tradnl"/>
              </w:rPr>
            </w:pPr>
            <w:r w:rsidRPr="00B51992">
              <w:rPr>
                <w:spacing w:val="-4"/>
                <w:lang w:val="es-ES"/>
              </w:rPr>
              <w:t xml:space="preserve">Ministerio de Tecnologías de la Información y las Comunicaciones (Colombia) </w:t>
            </w:r>
          </w:p>
        </w:tc>
        <w:tc>
          <w:tcPr>
            <w:tcW w:w="7116" w:type="dxa"/>
          </w:tcPr>
          <w:p w:rsidR="00475110" w:rsidRPr="00B51992" w:rsidRDefault="00475110" w:rsidP="00F43C02">
            <w:pPr>
              <w:pStyle w:val="Tabletext"/>
              <w:keepNext/>
              <w:keepLines/>
              <w:jc w:val="both"/>
              <w:rPr>
                <w:spacing w:val="-4"/>
                <w:lang w:val="en-US"/>
              </w:rPr>
            </w:pPr>
            <w:r w:rsidRPr="00B51992">
              <w:rPr>
                <w:spacing w:val="-4"/>
                <w:lang w:val="en-US"/>
              </w:rPr>
              <w:t>In Colombia, national ICT policy is embodied in the Plan Vive Digital, integrated by the various dimensions of the digital ecosystem, that is: users, infrastructure, services and applications, and where each of these components has had its own goals and objectives developed.</w:t>
            </w:r>
          </w:p>
        </w:tc>
      </w:tr>
      <w:tr w:rsidR="00475110" w:rsidRPr="00235429" w:rsidTr="00C14105">
        <w:trPr>
          <w:jc w:val="center"/>
        </w:trPr>
        <w:tc>
          <w:tcPr>
            <w:tcW w:w="2166" w:type="dxa"/>
            <w:shd w:val="clear" w:color="auto" w:fill="E8F8FD"/>
          </w:tcPr>
          <w:p w:rsidR="00475110" w:rsidRPr="00B51992" w:rsidRDefault="00475110" w:rsidP="002F3460">
            <w:pPr>
              <w:pStyle w:val="Tabletext"/>
              <w:rPr>
                <w:spacing w:val="-4"/>
              </w:rPr>
            </w:pPr>
            <w:r w:rsidRPr="00B51992">
              <w:rPr>
                <w:spacing w:val="-4"/>
              </w:rPr>
              <w:t xml:space="preserve">Telecommunication &amp; Radiocommunication Regulator (TRR) (Vanuatu) </w:t>
            </w:r>
          </w:p>
        </w:tc>
        <w:tc>
          <w:tcPr>
            <w:tcW w:w="7116" w:type="dxa"/>
            <w:shd w:val="clear" w:color="auto" w:fill="E8F8FD"/>
          </w:tcPr>
          <w:p w:rsidR="00475110" w:rsidRPr="00B51992" w:rsidRDefault="00475110" w:rsidP="00AC5B9B">
            <w:pPr>
              <w:pStyle w:val="Tabletext"/>
              <w:jc w:val="both"/>
              <w:rPr>
                <w:spacing w:val="-4"/>
                <w:lang w:val="en-US"/>
              </w:rPr>
            </w:pPr>
            <w:r w:rsidRPr="00B51992">
              <w:rPr>
                <w:spacing w:val="-4"/>
                <w:lang w:val="en-US"/>
              </w:rPr>
              <w:t xml:space="preserve">Broad Policy Framework is set out in PAA 2006 </w:t>
            </w:r>
            <w:r w:rsidR="007E1045">
              <w:rPr>
                <w:spacing w:val="-4"/>
                <w:cs/>
                <w:lang w:val="en-US"/>
              </w:rPr>
              <w:t>‎</w:t>
            </w:r>
            <w:r w:rsidR="007E1045">
              <w:rPr>
                <w:spacing w:val="-4"/>
                <w:lang w:val="en-US"/>
              </w:rPr>
              <w:t>–</w:t>
            </w:r>
            <w:r w:rsidR="007E1045">
              <w:rPr>
                <w:spacing w:val="-4"/>
                <w:cs/>
                <w:lang w:val="en-US"/>
              </w:rPr>
              <w:t>‎</w:t>
            </w:r>
            <w:r w:rsidRPr="00B51992">
              <w:rPr>
                <w:spacing w:val="-4"/>
                <w:lang w:val="en-US"/>
              </w:rPr>
              <w:t xml:space="preserve"> 2015 in line with MDG for Vanuatu, specific provision for establishment of liberalised telecommunications market was set out in the 2007 Telecommunications Statement of Vanuatu Government, outlining the regulatory framework, developed into the unilateral Telecom Licences and new telecommunications and radiocommunications legislation in 2009. UAP Policy in 2010 sets out remote telecommunications infrastructure for 10 sites. </w:t>
            </w:r>
          </w:p>
        </w:tc>
      </w:tr>
      <w:tr w:rsidR="00475110" w:rsidRPr="00235429" w:rsidTr="00AC5B9B">
        <w:trPr>
          <w:jc w:val="center"/>
        </w:trPr>
        <w:tc>
          <w:tcPr>
            <w:tcW w:w="2166" w:type="dxa"/>
          </w:tcPr>
          <w:p w:rsidR="00475110" w:rsidRPr="00B51992" w:rsidRDefault="00475110" w:rsidP="002F3460">
            <w:pPr>
              <w:pStyle w:val="Tabletext"/>
              <w:rPr>
                <w:spacing w:val="-4"/>
                <w:lang w:val="fr-CH"/>
              </w:rPr>
            </w:pPr>
            <w:r w:rsidRPr="00B51992">
              <w:rPr>
                <w:spacing w:val="-4"/>
              </w:rPr>
              <w:t xml:space="preserve">Ministère de la Communication et des Nouvelles Technologies (Niger) </w:t>
            </w:r>
          </w:p>
        </w:tc>
        <w:tc>
          <w:tcPr>
            <w:tcW w:w="7116" w:type="dxa"/>
          </w:tcPr>
          <w:p w:rsidR="00475110" w:rsidRPr="00B51992" w:rsidRDefault="00475110" w:rsidP="00AC5B9B">
            <w:pPr>
              <w:pStyle w:val="Tabletext"/>
              <w:jc w:val="both"/>
              <w:rPr>
                <w:spacing w:val="-4"/>
                <w:lang w:val="en-US"/>
              </w:rPr>
            </w:pPr>
            <w:r w:rsidRPr="00B51992">
              <w:rPr>
                <w:spacing w:val="-4"/>
                <w:lang w:val="en-US"/>
              </w:rPr>
              <w:t>The President of the Republic of Niger’s programme of recognition includes the Plan for Economic and Social Development (PDES 2012</w:t>
            </w:r>
            <w:r w:rsidR="007E1045">
              <w:rPr>
                <w:spacing w:val="-4"/>
                <w:cs/>
                <w:lang w:val="en-US"/>
              </w:rPr>
              <w:t>‎</w:t>
            </w:r>
            <w:r w:rsidR="007E1045">
              <w:rPr>
                <w:spacing w:val="-4"/>
                <w:lang w:val="en-US"/>
              </w:rPr>
              <w:t>–</w:t>
            </w:r>
            <w:r w:rsidR="007E1045">
              <w:rPr>
                <w:spacing w:val="-4"/>
                <w:cs/>
                <w:lang w:val="en-US"/>
              </w:rPr>
              <w:t>‎</w:t>
            </w:r>
            <w:r w:rsidRPr="00B51992">
              <w:rPr>
                <w:spacing w:val="-4"/>
                <w:lang w:val="en-US"/>
              </w:rPr>
              <w:t>2015).</w:t>
            </w:r>
          </w:p>
          <w:p w:rsidR="00475110" w:rsidRPr="00B51992" w:rsidRDefault="00475110" w:rsidP="00AC5B9B">
            <w:pPr>
              <w:pStyle w:val="Tabletext"/>
              <w:jc w:val="both"/>
              <w:rPr>
                <w:spacing w:val="-4"/>
                <w:lang w:val="en-US"/>
              </w:rPr>
            </w:pPr>
            <w:r w:rsidRPr="00B51992">
              <w:rPr>
                <w:spacing w:val="-4"/>
                <w:lang w:val="en-US"/>
              </w:rPr>
              <w:t>Within this subsector, the PDES will focus on the development of information and communication technologies capable of satisfying the modernization requirements of the economic sectors. This will entail consolidating the achievements made to date while at the same time developing new, innovative programmes and projects to build up the information society, through:</w:t>
            </w:r>
          </w:p>
          <w:p w:rsidR="00475110" w:rsidRPr="00B51992" w:rsidRDefault="00475110" w:rsidP="00AC5B9B">
            <w:pPr>
              <w:pStyle w:val="Tabletext"/>
              <w:jc w:val="both"/>
              <w:rPr>
                <w:spacing w:val="-4"/>
                <w:lang w:val="en-US"/>
              </w:rPr>
            </w:pPr>
            <w:r w:rsidRPr="00B51992">
              <w:rPr>
                <w:spacing w:val="-4"/>
                <w:lang w:val="en-US"/>
              </w:rPr>
              <w:t>(i) the establishment of an enabling legal and institutional environment in the telecom/ICT sphere; (ii) the creation of a technology and infrastructure environment conducive to telecom/ICT development; (iii) support for the implementation of sectoral ICT strategies; (iv) the pursuit of communication, training, research and capacity</w:t>
            </w:r>
            <w:r w:rsidR="007E1045">
              <w:rPr>
                <w:spacing w:val="-4"/>
                <w:cs/>
                <w:lang w:val="en-US"/>
              </w:rPr>
              <w:t>‎</w:t>
            </w:r>
            <w:r w:rsidR="007E1045">
              <w:rPr>
                <w:spacing w:val="-4"/>
                <w:lang w:val="en-US"/>
              </w:rPr>
              <w:t>–</w:t>
            </w:r>
            <w:r w:rsidR="007E1045">
              <w:rPr>
                <w:spacing w:val="-4"/>
                <w:cs/>
                <w:lang w:val="en-US"/>
              </w:rPr>
              <w:t>‎</w:t>
            </w:r>
            <w:r w:rsidRPr="00B51992">
              <w:rPr>
                <w:spacing w:val="-4"/>
                <w:lang w:val="en-US"/>
              </w:rPr>
              <w:t>building activities in the ICT sphere; (v) the promotion of access to modern postal services throughout the country.</w:t>
            </w:r>
          </w:p>
        </w:tc>
      </w:tr>
      <w:tr w:rsidR="00475110" w:rsidRPr="00235429" w:rsidTr="00C14105">
        <w:trPr>
          <w:jc w:val="center"/>
        </w:trPr>
        <w:tc>
          <w:tcPr>
            <w:tcW w:w="2166" w:type="dxa"/>
            <w:shd w:val="clear" w:color="auto" w:fill="E8F8FD"/>
          </w:tcPr>
          <w:p w:rsidR="00475110" w:rsidRPr="00B51992" w:rsidRDefault="00475110" w:rsidP="002F3460">
            <w:pPr>
              <w:pStyle w:val="Tabletext"/>
              <w:rPr>
                <w:spacing w:val="-4"/>
                <w:lang w:val="en-US"/>
              </w:rPr>
            </w:pPr>
            <w:r w:rsidRPr="00B51992">
              <w:rPr>
                <w:spacing w:val="-4"/>
                <w:lang w:val="en-US"/>
              </w:rPr>
              <w:t xml:space="preserve">Syrian Telecommunication Regulatory Authority (SyTRA) (Syrian Arab Republic) </w:t>
            </w:r>
          </w:p>
        </w:tc>
        <w:tc>
          <w:tcPr>
            <w:tcW w:w="7116" w:type="dxa"/>
            <w:shd w:val="clear" w:color="auto" w:fill="E8F8FD"/>
          </w:tcPr>
          <w:p w:rsidR="00475110" w:rsidRPr="00B51992" w:rsidRDefault="00475110" w:rsidP="00AC5B9B">
            <w:pPr>
              <w:pStyle w:val="Tabletext"/>
              <w:jc w:val="both"/>
              <w:rPr>
                <w:spacing w:val="-4"/>
                <w:lang w:val="en-US"/>
              </w:rPr>
            </w:pPr>
            <w:r w:rsidRPr="00B51992">
              <w:rPr>
                <w:spacing w:val="-4"/>
                <w:lang w:val="en-US"/>
              </w:rPr>
              <w:t>A universal service fund was created pursuant to the 2010 telecommunication law.</w:t>
            </w:r>
          </w:p>
        </w:tc>
      </w:tr>
      <w:tr w:rsidR="00475110" w:rsidRPr="00235429" w:rsidTr="00AC5B9B">
        <w:trPr>
          <w:jc w:val="center"/>
        </w:trPr>
        <w:tc>
          <w:tcPr>
            <w:tcW w:w="2166" w:type="dxa"/>
          </w:tcPr>
          <w:p w:rsidR="00475110" w:rsidRPr="00B51992" w:rsidRDefault="00475110" w:rsidP="002F3460">
            <w:pPr>
              <w:pStyle w:val="Tabletext"/>
              <w:rPr>
                <w:spacing w:val="-4"/>
                <w:lang w:val="es-ES_tradnl"/>
              </w:rPr>
            </w:pPr>
            <w:r w:rsidRPr="00B51992">
              <w:rPr>
                <w:spacing w:val="-4"/>
                <w:lang w:val="es-ES"/>
              </w:rPr>
              <w:t xml:space="preserve">Comisión Nacional de Telecomunicaciones (CONATEL) (Paraguay) </w:t>
            </w:r>
          </w:p>
        </w:tc>
        <w:tc>
          <w:tcPr>
            <w:tcW w:w="7116" w:type="dxa"/>
          </w:tcPr>
          <w:p w:rsidR="00475110" w:rsidRPr="00B51992" w:rsidRDefault="00475110" w:rsidP="00AC5B9B">
            <w:pPr>
              <w:pStyle w:val="Tabletext"/>
              <w:jc w:val="both"/>
              <w:rPr>
                <w:spacing w:val="-4"/>
                <w:lang w:val="en-US"/>
              </w:rPr>
            </w:pPr>
            <w:r w:rsidRPr="00B51992">
              <w:rPr>
                <w:spacing w:val="-4"/>
                <w:lang w:val="en-US"/>
              </w:rPr>
              <w:t>A National Broadband Plan does not yet exist. The PNT is the current framework.</w:t>
            </w:r>
          </w:p>
        </w:tc>
      </w:tr>
      <w:tr w:rsidR="00475110" w:rsidRPr="00235429" w:rsidTr="00C14105">
        <w:trPr>
          <w:jc w:val="center"/>
        </w:trPr>
        <w:tc>
          <w:tcPr>
            <w:tcW w:w="2166" w:type="dxa"/>
            <w:shd w:val="clear" w:color="auto" w:fill="E8F8FD"/>
          </w:tcPr>
          <w:p w:rsidR="00475110" w:rsidRPr="00B51992" w:rsidRDefault="00475110" w:rsidP="002F3460">
            <w:pPr>
              <w:pStyle w:val="Tabletext"/>
              <w:rPr>
                <w:spacing w:val="-4"/>
                <w:lang w:val="en-US"/>
              </w:rPr>
            </w:pPr>
            <w:r w:rsidRPr="00B51992">
              <w:rPr>
                <w:spacing w:val="-4"/>
                <w:lang w:val="en-US"/>
              </w:rPr>
              <w:t>Nepal Telecommunications Authority (NTA) (Nepal (Republic of)</w:t>
            </w:r>
          </w:p>
        </w:tc>
        <w:tc>
          <w:tcPr>
            <w:tcW w:w="7116" w:type="dxa"/>
            <w:shd w:val="clear" w:color="auto" w:fill="E8F8FD"/>
          </w:tcPr>
          <w:p w:rsidR="00475110" w:rsidRPr="00B51992" w:rsidRDefault="00475110" w:rsidP="00AC5B9B">
            <w:pPr>
              <w:pStyle w:val="Tabletext"/>
              <w:jc w:val="both"/>
              <w:rPr>
                <w:spacing w:val="-4"/>
                <w:lang w:val="en-US"/>
              </w:rPr>
            </w:pPr>
            <w:r w:rsidRPr="00B51992">
              <w:rPr>
                <w:spacing w:val="-4"/>
                <w:lang w:val="en-US"/>
              </w:rPr>
              <w:t>Provisions in broad sense for rural development:</w:t>
            </w:r>
          </w:p>
          <w:p w:rsidR="00475110" w:rsidRPr="00B51992" w:rsidRDefault="004D06D1" w:rsidP="004D06D1">
            <w:pPr>
              <w:pStyle w:val="Enumlevel1"/>
              <w:tabs>
                <w:tab w:val="clear" w:pos="567"/>
                <w:tab w:val="left" w:pos="279"/>
              </w:tabs>
              <w:ind w:left="279" w:hanging="279"/>
              <w:rPr>
                <w:rFonts w:asciiTheme="minorHAnsi" w:hAnsiTheme="minorHAnsi" w:cs="Arial"/>
                <w:spacing w:val="-4"/>
                <w:kern w:val="24"/>
                <w:sz w:val="19"/>
                <w:szCs w:val="19"/>
              </w:rPr>
            </w:pPr>
            <w:r w:rsidRPr="00B51992">
              <w:rPr>
                <w:rFonts w:asciiTheme="minorHAnsi" w:hAnsiTheme="minorHAnsi" w:cs="Arial"/>
                <w:spacing w:val="-4"/>
                <w:kern w:val="24"/>
                <w:sz w:val="19"/>
                <w:szCs w:val="19"/>
              </w:rPr>
              <w:t>a.</w:t>
            </w:r>
            <w:r w:rsidRPr="00B51992">
              <w:rPr>
                <w:rFonts w:asciiTheme="minorHAnsi" w:hAnsiTheme="minorHAnsi" w:cs="Arial"/>
                <w:spacing w:val="-4"/>
                <w:kern w:val="24"/>
                <w:sz w:val="19"/>
                <w:szCs w:val="19"/>
              </w:rPr>
              <w:tab/>
            </w:r>
            <w:r w:rsidR="00475110" w:rsidRPr="00B51992">
              <w:rPr>
                <w:rFonts w:asciiTheme="minorHAnsi" w:hAnsiTheme="minorHAnsi" w:cs="Arial"/>
                <w:spacing w:val="-4"/>
                <w:kern w:val="24"/>
                <w:sz w:val="19"/>
                <w:szCs w:val="19"/>
              </w:rPr>
              <w:t>Telecommunications Act, 1997 has the provisions that the operators have to invest 15% of their annual investment in rural areas.</w:t>
            </w:r>
          </w:p>
          <w:p w:rsidR="00475110" w:rsidRPr="00B51992" w:rsidRDefault="004D06D1" w:rsidP="004D06D1">
            <w:pPr>
              <w:pStyle w:val="Enumlevel1"/>
              <w:tabs>
                <w:tab w:val="clear" w:pos="567"/>
                <w:tab w:val="left" w:pos="279"/>
              </w:tabs>
              <w:ind w:left="279" w:hanging="279"/>
              <w:rPr>
                <w:rFonts w:asciiTheme="minorHAnsi" w:hAnsiTheme="minorHAnsi" w:cs="Arial"/>
                <w:spacing w:val="-4"/>
                <w:kern w:val="24"/>
                <w:sz w:val="19"/>
                <w:szCs w:val="19"/>
              </w:rPr>
            </w:pPr>
            <w:r w:rsidRPr="00B51992">
              <w:rPr>
                <w:rFonts w:asciiTheme="minorHAnsi" w:hAnsiTheme="minorHAnsi" w:cs="Arial"/>
                <w:spacing w:val="-4"/>
                <w:kern w:val="24"/>
                <w:sz w:val="19"/>
                <w:szCs w:val="19"/>
              </w:rPr>
              <w:t>b.</w:t>
            </w:r>
            <w:r w:rsidRPr="00B51992">
              <w:rPr>
                <w:rFonts w:asciiTheme="minorHAnsi" w:hAnsiTheme="minorHAnsi" w:cs="Arial"/>
                <w:spacing w:val="-4"/>
                <w:kern w:val="24"/>
                <w:sz w:val="19"/>
                <w:szCs w:val="19"/>
              </w:rPr>
              <w:tab/>
            </w:r>
            <w:r w:rsidR="00475110" w:rsidRPr="00B51992">
              <w:rPr>
                <w:rFonts w:asciiTheme="minorHAnsi" w:hAnsiTheme="minorHAnsi" w:cs="Arial"/>
                <w:spacing w:val="-4"/>
                <w:kern w:val="24"/>
                <w:sz w:val="19"/>
                <w:szCs w:val="19"/>
              </w:rPr>
              <w:t>Telecommunications Regulation, 1998 has mandated the regulator to collect 2% of AGR from service provider as contribution to the RTDF (USO) fund</w:t>
            </w:r>
          </w:p>
          <w:p w:rsidR="00475110" w:rsidRPr="00B51992" w:rsidRDefault="004D06D1" w:rsidP="004D06D1">
            <w:pPr>
              <w:pStyle w:val="Enumlevel1"/>
              <w:tabs>
                <w:tab w:val="clear" w:pos="567"/>
                <w:tab w:val="left" w:pos="279"/>
              </w:tabs>
              <w:ind w:left="279" w:hanging="279"/>
              <w:rPr>
                <w:rFonts w:asciiTheme="minorHAnsi" w:hAnsiTheme="minorHAnsi" w:cs="Arial"/>
                <w:spacing w:val="-4"/>
                <w:kern w:val="24"/>
                <w:sz w:val="19"/>
                <w:szCs w:val="19"/>
              </w:rPr>
            </w:pPr>
            <w:r w:rsidRPr="00B51992">
              <w:rPr>
                <w:rFonts w:asciiTheme="minorHAnsi" w:hAnsiTheme="minorHAnsi" w:cs="Arial"/>
                <w:spacing w:val="-4"/>
                <w:kern w:val="24"/>
                <w:sz w:val="19"/>
                <w:szCs w:val="19"/>
              </w:rPr>
              <w:t>c.</w:t>
            </w:r>
            <w:r w:rsidRPr="00B51992">
              <w:rPr>
                <w:rFonts w:asciiTheme="minorHAnsi" w:hAnsiTheme="minorHAnsi" w:cs="Arial"/>
                <w:spacing w:val="-4"/>
                <w:kern w:val="24"/>
                <w:sz w:val="19"/>
                <w:szCs w:val="19"/>
              </w:rPr>
              <w:tab/>
            </w:r>
            <w:r w:rsidR="00475110" w:rsidRPr="00B51992">
              <w:rPr>
                <w:rFonts w:asciiTheme="minorHAnsi" w:hAnsiTheme="minorHAnsi" w:cs="Arial"/>
                <w:spacing w:val="-4"/>
                <w:kern w:val="24"/>
                <w:sz w:val="19"/>
                <w:szCs w:val="19"/>
              </w:rPr>
              <w:t>Telecommunication Policy has the provisions:</w:t>
            </w:r>
          </w:p>
          <w:p w:rsidR="00475110" w:rsidRPr="00B51992" w:rsidRDefault="004D06D1" w:rsidP="0081417D">
            <w:pPr>
              <w:pStyle w:val="Enumlevel2"/>
              <w:ind w:left="1128" w:hanging="890"/>
              <w:rPr>
                <w:spacing w:val="-4"/>
                <w:sz w:val="19"/>
                <w:szCs w:val="19"/>
              </w:rPr>
            </w:pPr>
            <w:r w:rsidRPr="00B51992">
              <w:rPr>
                <w:spacing w:val="-4"/>
                <w:sz w:val="19"/>
                <w:szCs w:val="19"/>
              </w:rPr>
              <w:t>i.</w:t>
            </w:r>
            <w:r w:rsidRPr="00B51992">
              <w:rPr>
                <w:spacing w:val="-4"/>
                <w:sz w:val="19"/>
                <w:szCs w:val="19"/>
              </w:rPr>
              <w:tab/>
            </w:r>
            <w:r w:rsidR="00475110" w:rsidRPr="00B51992">
              <w:rPr>
                <w:spacing w:val="-4"/>
                <w:sz w:val="19"/>
                <w:szCs w:val="19"/>
              </w:rPr>
              <w:t>Telecommunications service shall be available at shouting distance</w:t>
            </w:r>
          </w:p>
          <w:p w:rsidR="00475110" w:rsidRDefault="004D06D1" w:rsidP="0081417D">
            <w:pPr>
              <w:pStyle w:val="Enumlevel2"/>
              <w:ind w:left="567" w:hanging="329"/>
              <w:rPr>
                <w:spacing w:val="-4"/>
                <w:sz w:val="19"/>
                <w:szCs w:val="19"/>
              </w:rPr>
            </w:pPr>
            <w:r w:rsidRPr="00B51992">
              <w:rPr>
                <w:spacing w:val="-4"/>
                <w:sz w:val="19"/>
                <w:szCs w:val="19"/>
              </w:rPr>
              <w:t>ii.</w:t>
            </w:r>
            <w:r w:rsidRPr="00B51992">
              <w:rPr>
                <w:spacing w:val="-4"/>
                <w:sz w:val="19"/>
                <w:szCs w:val="19"/>
              </w:rPr>
              <w:tab/>
            </w:r>
            <w:r w:rsidR="00475110" w:rsidRPr="00B51992">
              <w:rPr>
                <w:spacing w:val="-4"/>
                <w:sz w:val="19"/>
                <w:szCs w:val="19"/>
              </w:rPr>
              <w:t>Telecommunications service shall be made available to the consumers through shared telephone and other services pertaining to ICT through community centers</w:t>
            </w:r>
          </w:p>
          <w:p w:rsidR="003761A4" w:rsidRPr="00B51992" w:rsidRDefault="003761A4" w:rsidP="0081417D">
            <w:pPr>
              <w:pStyle w:val="Enumlevel2"/>
              <w:ind w:left="567" w:hanging="329"/>
              <w:rPr>
                <w:spacing w:val="-4"/>
                <w:sz w:val="19"/>
                <w:szCs w:val="19"/>
              </w:rPr>
            </w:pPr>
          </w:p>
          <w:p w:rsidR="00475110" w:rsidRPr="00B51992" w:rsidRDefault="004D06D1" w:rsidP="0081417D">
            <w:pPr>
              <w:pStyle w:val="Enumlevel2"/>
              <w:ind w:left="567" w:hanging="329"/>
              <w:rPr>
                <w:spacing w:val="-4"/>
                <w:sz w:val="19"/>
                <w:szCs w:val="19"/>
              </w:rPr>
            </w:pPr>
            <w:r w:rsidRPr="00B51992">
              <w:rPr>
                <w:spacing w:val="-4"/>
                <w:sz w:val="19"/>
                <w:szCs w:val="19"/>
              </w:rPr>
              <w:t>iii.</w:t>
            </w:r>
            <w:r w:rsidRPr="00B51992">
              <w:rPr>
                <w:spacing w:val="-4"/>
                <w:sz w:val="19"/>
                <w:szCs w:val="19"/>
              </w:rPr>
              <w:tab/>
            </w:r>
            <w:r w:rsidR="00475110" w:rsidRPr="00B51992">
              <w:rPr>
                <w:spacing w:val="-4"/>
                <w:sz w:val="19"/>
                <w:szCs w:val="19"/>
              </w:rPr>
              <w:t>ICT services in rural areas will be made available through small service providers i.e. license fee and annual fees will be waived if the annual income is less than US$ 250,000</w:t>
            </w:r>
          </w:p>
          <w:p w:rsidR="00475110" w:rsidRDefault="00475110" w:rsidP="0081417D">
            <w:pPr>
              <w:pStyle w:val="Enumlevel1"/>
              <w:tabs>
                <w:tab w:val="clear" w:pos="567"/>
                <w:tab w:val="left" w:pos="279"/>
              </w:tabs>
              <w:ind w:left="278" w:hanging="278"/>
              <w:rPr>
                <w:rFonts w:asciiTheme="minorHAnsi" w:hAnsiTheme="minorHAnsi" w:cs="Arial"/>
                <w:spacing w:val="-4"/>
                <w:kern w:val="24"/>
                <w:sz w:val="19"/>
                <w:szCs w:val="19"/>
              </w:rPr>
            </w:pPr>
            <w:r w:rsidRPr="00B51992">
              <w:rPr>
                <w:rFonts w:asciiTheme="minorHAnsi" w:hAnsiTheme="minorHAnsi" w:cs="Arial"/>
                <w:spacing w:val="-4"/>
                <w:kern w:val="24"/>
                <w:sz w:val="19"/>
                <w:szCs w:val="19"/>
              </w:rPr>
              <w:t>d.</w:t>
            </w:r>
            <w:r w:rsidR="004D06D1" w:rsidRPr="00B51992">
              <w:rPr>
                <w:rFonts w:asciiTheme="minorHAnsi" w:hAnsiTheme="minorHAnsi" w:cs="Arial"/>
                <w:spacing w:val="-4"/>
                <w:kern w:val="24"/>
                <w:sz w:val="19"/>
                <w:szCs w:val="19"/>
              </w:rPr>
              <w:tab/>
            </w:r>
            <w:r w:rsidRPr="00B51992">
              <w:rPr>
                <w:rFonts w:asciiTheme="minorHAnsi" w:hAnsiTheme="minorHAnsi" w:cs="Arial"/>
                <w:spacing w:val="-4"/>
                <w:kern w:val="24"/>
                <w:sz w:val="19"/>
                <w:szCs w:val="19"/>
              </w:rPr>
              <w:t>District optical fiber network (DOFN) project document has been developed and has been expected to utilizing the RTDF fund</w:t>
            </w:r>
          </w:p>
          <w:p w:rsidR="00475110" w:rsidRPr="00B51992" w:rsidRDefault="004D06D1" w:rsidP="0081417D">
            <w:pPr>
              <w:pStyle w:val="Enumlevel1"/>
              <w:tabs>
                <w:tab w:val="clear" w:pos="567"/>
                <w:tab w:val="left" w:pos="279"/>
              </w:tabs>
              <w:ind w:left="278" w:hanging="278"/>
              <w:rPr>
                <w:rFonts w:asciiTheme="minorHAnsi" w:hAnsiTheme="minorHAnsi" w:cs="Arial"/>
                <w:spacing w:val="-4"/>
                <w:kern w:val="24"/>
                <w:sz w:val="19"/>
                <w:szCs w:val="19"/>
              </w:rPr>
            </w:pPr>
            <w:r w:rsidRPr="00B51992">
              <w:rPr>
                <w:rFonts w:asciiTheme="minorHAnsi" w:hAnsiTheme="minorHAnsi" w:cs="Arial"/>
                <w:spacing w:val="-4"/>
                <w:kern w:val="24"/>
                <w:sz w:val="19"/>
                <w:szCs w:val="19"/>
              </w:rPr>
              <w:t>e.</w:t>
            </w:r>
            <w:r w:rsidRPr="00B51992">
              <w:rPr>
                <w:rFonts w:asciiTheme="minorHAnsi" w:hAnsiTheme="minorHAnsi" w:cs="Arial"/>
                <w:spacing w:val="-4"/>
                <w:kern w:val="24"/>
                <w:sz w:val="19"/>
                <w:szCs w:val="19"/>
              </w:rPr>
              <w:tab/>
            </w:r>
            <w:r w:rsidR="00475110" w:rsidRPr="00B51992">
              <w:rPr>
                <w:rFonts w:asciiTheme="minorHAnsi" w:hAnsiTheme="minorHAnsi" w:cs="Arial"/>
                <w:spacing w:val="-4"/>
                <w:kern w:val="24"/>
                <w:sz w:val="19"/>
                <w:szCs w:val="19"/>
              </w:rPr>
              <w:t>In technical collaboration with the ITU, NTA has developed "Wireless Broadband Master Plan" which has provisions for rural development</w:t>
            </w:r>
          </w:p>
          <w:p w:rsidR="00475110" w:rsidRPr="00B51992" w:rsidRDefault="004D06D1" w:rsidP="0081417D">
            <w:pPr>
              <w:pStyle w:val="Enumlevel1"/>
              <w:tabs>
                <w:tab w:val="clear" w:pos="567"/>
                <w:tab w:val="left" w:pos="279"/>
              </w:tabs>
              <w:ind w:left="278" w:hanging="278"/>
              <w:rPr>
                <w:spacing w:val="-4"/>
                <w:lang w:val="en-US"/>
              </w:rPr>
            </w:pPr>
            <w:r w:rsidRPr="00B51992">
              <w:rPr>
                <w:rFonts w:asciiTheme="minorHAnsi" w:hAnsiTheme="minorHAnsi" w:cs="Arial"/>
                <w:spacing w:val="-4"/>
                <w:kern w:val="24"/>
                <w:sz w:val="19"/>
                <w:szCs w:val="19"/>
              </w:rPr>
              <w:t>f.</w:t>
            </w:r>
            <w:r w:rsidRPr="00B51992">
              <w:rPr>
                <w:rFonts w:asciiTheme="minorHAnsi" w:hAnsiTheme="minorHAnsi" w:cs="Arial"/>
                <w:spacing w:val="-4"/>
                <w:kern w:val="24"/>
                <w:sz w:val="19"/>
                <w:szCs w:val="19"/>
              </w:rPr>
              <w:tab/>
            </w:r>
            <w:r w:rsidR="00475110" w:rsidRPr="00B51992">
              <w:rPr>
                <w:rFonts w:asciiTheme="minorHAnsi" w:hAnsiTheme="minorHAnsi" w:cs="Arial"/>
                <w:spacing w:val="-4"/>
                <w:kern w:val="24"/>
                <w:sz w:val="19"/>
                <w:szCs w:val="19"/>
              </w:rPr>
              <w:t>The Draft Broadband Policy has also been developed which also focuses on rural telecommunications development .</w:t>
            </w:r>
          </w:p>
        </w:tc>
      </w:tr>
      <w:tr w:rsidR="00475110" w:rsidTr="00AC5B9B">
        <w:trPr>
          <w:jc w:val="center"/>
        </w:trPr>
        <w:tc>
          <w:tcPr>
            <w:tcW w:w="2166" w:type="dxa"/>
          </w:tcPr>
          <w:p w:rsidR="00475110" w:rsidRPr="00AC5B9B" w:rsidRDefault="00475110" w:rsidP="002F3460">
            <w:pPr>
              <w:pStyle w:val="Tabletext"/>
              <w:rPr>
                <w:lang w:val="en-US"/>
              </w:rPr>
            </w:pPr>
            <w:r w:rsidRPr="00AC5B9B">
              <w:rPr>
                <w:lang w:val="en-US"/>
              </w:rPr>
              <w:t xml:space="preserve">CATR of Ministry of Industry and Information Technology (MIIT) (China) </w:t>
            </w:r>
          </w:p>
        </w:tc>
        <w:tc>
          <w:tcPr>
            <w:tcW w:w="7116" w:type="dxa"/>
          </w:tcPr>
          <w:p w:rsidR="00475110" w:rsidRPr="008035F0" w:rsidRDefault="00475110" w:rsidP="00AC5B9B">
            <w:pPr>
              <w:pStyle w:val="Tabletext"/>
              <w:jc w:val="both"/>
            </w:pPr>
            <w:r w:rsidRPr="008035F0">
              <w:t>Universal telecommunication service</w:t>
            </w:r>
          </w:p>
        </w:tc>
      </w:tr>
      <w:tr w:rsidR="00475110" w:rsidRPr="00235429" w:rsidTr="00C14105">
        <w:trPr>
          <w:jc w:val="center"/>
        </w:trPr>
        <w:tc>
          <w:tcPr>
            <w:tcW w:w="2166" w:type="dxa"/>
            <w:shd w:val="clear" w:color="auto" w:fill="E8F8FD"/>
          </w:tcPr>
          <w:p w:rsidR="00475110" w:rsidRPr="00AC5B9B" w:rsidRDefault="00475110" w:rsidP="00C14105">
            <w:pPr>
              <w:pStyle w:val="Tabletext"/>
              <w:keepNext/>
              <w:keepLines/>
              <w:rPr>
                <w:lang w:val="en-US"/>
              </w:rPr>
            </w:pPr>
            <w:r w:rsidRPr="00AC5B9B">
              <w:rPr>
                <w:lang w:val="en-US"/>
              </w:rPr>
              <w:t xml:space="preserve">Post and Electronic Communications Agency (APEK) (Slovenia) </w:t>
            </w:r>
          </w:p>
        </w:tc>
        <w:tc>
          <w:tcPr>
            <w:tcW w:w="7116" w:type="dxa"/>
            <w:shd w:val="clear" w:color="auto" w:fill="E8F8FD"/>
          </w:tcPr>
          <w:p w:rsidR="00475110" w:rsidRPr="00AC5B9B" w:rsidRDefault="00475110" w:rsidP="00C14105">
            <w:pPr>
              <w:pStyle w:val="Tabletext"/>
              <w:keepNext/>
              <w:keepLines/>
              <w:jc w:val="both"/>
              <w:rPr>
                <w:lang w:val="en-US"/>
              </w:rPr>
            </w:pPr>
            <w:r w:rsidRPr="00AC5B9B">
              <w:rPr>
                <w:lang w:val="en-US"/>
              </w:rPr>
              <w:t>Broadband Network Development Strategy in RS is a document intended for economy, civil society, state and public administration bodies of RS, or any participants in the field of electronic communications who are or will actively participate in the transition to a developed and advanced information society.</w:t>
            </w:r>
          </w:p>
          <w:p w:rsidR="00475110" w:rsidRPr="00AC5B9B" w:rsidRDefault="00475110" w:rsidP="00C14105">
            <w:pPr>
              <w:pStyle w:val="Tabletext"/>
              <w:keepNext/>
              <w:keepLines/>
              <w:jc w:val="both"/>
              <w:rPr>
                <w:lang w:val="en-US"/>
              </w:rPr>
            </w:pPr>
            <w:r w:rsidRPr="00AC5B9B">
              <w:rPr>
                <w:lang w:val="en-US"/>
              </w:rPr>
              <w:t xml:space="preserve">The strategy represents an improvement and upgrade of the document Broadband network development strategy in the Republic of Slovenia adopted by the Slovenian Government in 2004. </w:t>
            </w:r>
          </w:p>
        </w:tc>
      </w:tr>
      <w:tr w:rsidR="00475110" w:rsidRPr="00235429" w:rsidTr="00AC5B9B">
        <w:trPr>
          <w:jc w:val="center"/>
        </w:trPr>
        <w:tc>
          <w:tcPr>
            <w:tcW w:w="2166" w:type="dxa"/>
          </w:tcPr>
          <w:p w:rsidR="00475110" w:rsidRPr="008035F0" w:rsidRDefault="00475110" w:rsidP="002F3460">
            <w:pPr>
              <w:pStyle w:val="Tabletext"/>
            </w:pPr>
            <w:r w:rsidRPr="008035F0">
              <w:t>AHCIET (Colombia)</w:t>
            </w:r>
          </w:p>
        </w:tc>
        <w:tc>
          <w:tcPr>
            <w:tcW w:w="7116" w:type="dxa"/>
          </w:tcPr>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Deployment of a fibre optic network and allocation of subsidies for fixed broadband consumption.</w:t>
            </w:r>
          </w:p>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Ensure that 50 per cent of households and SMEs have Internet connection.</w:t>
            </w:r>
          </w:p>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Quadruple the current number of Internet connections.</w:t>
            </w:r>
          </w:p>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Triple the number of municipalities with fibre optic Internet connection.</w:t>
            </w:r>
          </w:p>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By 2014, ensure that 50 per cent of households have a connection capacity of at least 1 Mbps. Guarantee that all towns of more than 100 inhabitants have at least one communal Internet access point.</w:t>
            </w:r>
          </w:p>
          <w:p w:rsidR="00475110" w:rsidRPr="004B5DFE" w:rsidRDefault="007E1045"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Increase the total number of connections from 2.2 million to 8.8 million by 2014, and increase the current number of local authorities connected from 300 to 700.</w:t>
            </w:r>
          </w:p>
          <w:p w:rsidR="00475110" w:rsidRPr="00AC5B9B" w:rsidRDefault="007E1045" w:rsidP="004B5DFE">
            <w:pPr>
              <w:pStyle w:val="Enumlevel1"/>
              <w:tabs>
                <w:tab w:val="clear" w:pos="567"/>
                <w:tab w:val="left" w:pos="279"/>
              </w:tabs>
              <w:ind w:left="279" w:hanging="279"/>
              <w:rPr>
                <w:lang w:val="en-US"/>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Ensure that 50 per cent of households are connected (25 per cent currently).</w:t>
            </w:r>
          </w:p>
        </w:tc>
      </w:tr>
      <w:tr w:rsidR="00475110" w:rsidRPr="00235429" w:rsidTr="004529B3">
        <w:trPr>
          <w:jc w:val="center"/>
        </w:trPr>
        <w:tc>
          <w:tcPr>
            <w:tcW w:w="2166" w:type="dxa"/>
            <w:shd w:val="clear" w:color="auto" w:fill="E8F8FD"/>
          </w:tcPr>
          <w:p w:rsidR="00475110" w:rsidRPr="008035F0" w:rsidRDefault="00475110" w:rsidP="002F3460">
            <w:pPr>
              <w:pStyle w:val="Tabletext"/>
              <w:rPr>
                <w:lang w:val="es-ES_tradnl"/>
              </w:rPr>
            </w:pPr>
            <w:r w:rsidRPr="008035F0">
              <w:rPr>
                <w:lang w:val="es-ES"/>
              </w:rPr>
              <w:t xml:space="preserve">Organismo Supervisor de Inversión Privada en Telecomunicaciones (Peru) </w:t>
            </w:r>
          </w:p>
        </w:tc>
        <w:tc>
          <w:tcPr>
            <w:tcW w:w="7116" w:type="dxa"/>
            <w:shd w:val="clear" w:color="auto" w:fill="E8F8FD"/>
          </w:tcPr>
          <w:p w:rsidR="00475110" w:rsidRPr="00AC5B9B" w:rsidRDefault="00475110" w:rsidP="00AC5B9B">
            <w:pPr>
              <w:pStyle w:val="Tabletext"/>
              <w:jc w:val="both"/>
              <w:rPr>
                <w:lang w:val="en-US"/>
              </w:rPr>
            </w:pPr>
            <w:r w:rsidRPr="00AC5B9B">
              <w:rPr>
                <w:lang w:val="en-US"/>
              </w:rPr>
              <w:t>Regulations applicable nationwide are established by both OSIPTEL and the Ministry of Transport and Communications. The former is responsible for regulating and supervising the public telecommunication services market, the former for putting forward policies to promote the development of communication services and universal access to them.</w:t>
            </w:r>
          </w:p>
        </w:tc>
      </w:tr>
      <w:tr w:rsidR="00475110" w:rsidRPr="00235429" w:rsidTr="00AC5B9B">
        <w:trPr>
          <w:jc w:val="center"/>
        </w:trPr>
        <w:tc>
          <w:tcPr>
            <w:tcW w:w="2166" w:type="dxa"/>
          </w:tcPr>
          <w:p w:rsidR="00475110" w:rsidRPr="00AC5B9B" w:rsidRDefault="00475110" w:rsidP="002F3460">
            <w:pPr>
              <w:pStyle w:val="Tabletext"/>
              <w:rPr>
                <w:lang w:val="en-US"/>
              </w:rPr>
            </w:pPr>
            <w:r w:rsidRPr="00AC5B9B">
              <w:rPr>
                <w:lang w:val="en-US"/>
              </w:rPr>
              <w:t>Ministry of Communications and Informatization (Belarus)</w:t>
            </w:r>
          </w:p>
        </w:tc>
        <w:tc>
          <w:tcPr>
            <w:tcW w:w="7116" w:type="dxa"/>
          </w:tcPr>
          <w:p w:rsidR="00475110" w:rsidRPr="00AC5B9B" w:rsidRDefault="00475110" w:rsidP="00AC5B9B">
            <w:pPr>
              <w:pStyle w:val="Tabletext"/>
              <w:jc w:val="both"/>
              <w:rPr>
                <w:lang w:val="en-US"/>
              </w:rPr>
            </w:pPr>
            <w:r w:rsidRPr="00AC5B9B">
              <w:rPr>
                <w:lang w:val="en-US"/>
              </w:rPr>
              <w:t>The National Programme for accelerated development of ICT services for 2011–2015 was adopted by Council of Ministers Order No. 384 of 28 March 2011.</w:t>
            </w:r>
          </w:p>
        </w:tc>
      </w:tr>
      <w:tr w:rsidR="00475110" w:rsidRPr="00235429" w:rsidTr="004529B3">
        <w:trPr>
          <w:jc w:val="center"/>
        </w:trPr>
        <w:tc>
          <w:tcPr>
            <w:tcW w:w="2166" w:type="dxa"/>
            <w:shd w:val="clear" w:color="auto" w:fill="E8F8FD"/>
          </w:tcPr>
          <w:p w:rsidR="00475110" w:rsidRPr="008035F0" w:rsidRDefault="00475110" w:rsidP="002F3460">
            <w:pPr>
              <w:pStyle w:val="Tabletext"/>
              <w:rPr>
                <w:lang w:val="es-ES_tradnl"/>
              </w:rPr>
            </w:pPr>
            <w:r w:rsidRPr="008035F0">
              <w:rPr>
                <w:lang w:val="pt-BR"/>
              </w:rPr>
              <w:t xml:space="preserve">Agência Nacional de Telecomunicações </w:t>
            </w:r>
            <w:r w:rsidR="007E1045">
              <w:rPr>
                <w:cs/>
                <w:lang w:val="pt-BR"/>
              </w:rPr>
              <w:t>‎</w:t>
            </w:r>
            <w:r w:rsidR="007E1045">
              <w:rPr>
                <w:lang w:val="pt-BR"/>
              </w:rPr>
              <w:t>–</w:t>
            </w:r>
            <w:r w:rsidR="007E1045">
              <w:rPr>
                <w:cs/>
                <w:lang w:val="pt-BR"/>
              </w:rPr>
              <w:t>‎</w:t>
            </w:r>
            <w:r w:rsidRPr="008035F0">
              <w:rPr>
                <w:lang w:val="pt-BR"/>
              </w:rPr>
              <w:t xml:space="preserve"> ANATEL (Brazil) </w:t>
            </w:r>
          </w:p>
        </w:tc>
        <w:tc>
          <w:tcPr>
            <w:tcW w:w="7116" w:type="dxa"/>
            <w:shd w:val="clear" w:color="auto" w:fill="E8F8FD"/>
          </w:tcPr>
          <w:p w:rsidR="00475110" w:rsidRPr="00AC5B9B" w:rsidRDefault="00475110" w:rsidP="00AC5B9B">
            <w:pPr>
              <w:pStyle w:val="Tabletext"/>
              <w:jc w:val="both"/>
              <w:rPr>
                <w:lang w:val="en-US"/>
              </w:rPr>
            </w:pPr>
            <w:r w:rsidRPr="00AC5B9B">
              <w:rPr>
                <w:lang w:val="en-US"/>
              </w:rPr>
              <w:t xml:space="preserve">The National Broadband Plan, created by Decret 175/2010, defines the Ministry of Communications, a public company (Telebrás) and the regulation agency (Anatel) as responsibles for the plan. Also, the incumbents signed treaties to fund certain aspects of the Plan, like offering broadband access at low prices. </w:t>
            </w:r>
          </w:p>
        </w:tc>
      </w:tr>
      <w:tr w:rsidR="00475110" w:rsidRPr="00235429" w:rsidTr="00AC5B9B">
        <w:trPr>
          <w:jc w:val="center"/>
        </w:trPr>
        <w:tc>
          <w:tcPr>
            <w:tcW w:w="2166" w:type="dxa"/>
          </w:tcPr>
          <w:p w:rsidR="00475110" w:rsidRPr="00AC5B9B" w:rsidRDefault="00475110" w:rsidP="002F3460">
            <w:pPr>
              <w:pStyle w:val="Tabletext"/>
              <w:rPr>
                <w:lang w:val="en-US"/>
              </w:rPr>
            </w:pPr>
            <w:r w:rsidRPr="00AC5B9B">
              <w:rPr>
                <w:lang w:val="en-US"/>
              </w:rPr>
              <w:t xml:space="preserve">Ministry of Internal Affairs and Communications (Japan) </w:t>
            </w:r>
          </w:p>
        </w:tc>
        <w:tc>
          <w:tcPr>
            <w:tcW w:w="7116" w:type="dxa"/>
          </w:tcPr>
          <w:p w:rsidR="00475110" w:rsidRPr="00AC5B9B" w:rsidRDefault="00475110" w:rsidP="00AC5B9B">
            <w:pPr>
              <w:pStyle w:val="Tabletext"/>
              <w:jc w:val="both"/>
              <w:rPr>
                <w:lang w:val="en-US"/>
              </w:rPr>
            </w:pPr>
            <w:r w:rsidRPr="00AC5B9B">
              <w:rPr>
                <w:lang w:val="en-US"/>
              </w:rPr>
              <w:t>Approvals of preparation plans, grants, guarantees for debts.</w:t>
            </w:r>
          </w:p>
        </w:tc>
      </w:tr>
      <w:tr w:rsidR="00475110" w:rsidRPr="00235429" w:rsidTr="004529B3">
        <w:trPr>
          <w:jc w:val="center"/>
        </w:trPr>
        <w:tc>
          <w:tcPr>
            <w:tcW w:w="2166" w:type="dxa"/>
            <w:shd w:val="clear" w:color="auto" w:fill="E8F8FD"/>
          </w:tcPr>
          <w:p w:rsidR="00475110" w:rsidRPr="00AC5B9B" w:rsidRDefault="00475110" w:rsidP="002F3460">
            <w:pPr>
              <w:pStyle w:val="Tabletext"/>
              <w:rPr>
                <w:lang w:val="en-US"/>
              </w:rPr>
            </w:pPr>
            <w:r w:rsidRPr="00AC5B9B">
              <w:rPr>
                <w:lang w:val="en-US"/>
              </w:rPr>
              <w:t xml:space="preserve">Ministry of Transport of the Republic of Latvia (Latvia) </w:t>
            </w:r>
          </w:p>
        </w:tc>
        <w:tc>
          <w:tcPr>
            <w:tcW w:w="7116" w:type="dxa"/>
            <w:shd w:val="clear" w:color="auto" w:fill="E8F8FD"/>
          </w:tcPr>
          <w:p w:rsidR="00475110" w:rsidRPr="00AC5B9B" w:rsidRDefault="00475110" w:rsidP="00AC5B9B">
            <w:pPr>
              <w:pStyle w:val="Tabletext"/>
              <w:jc w:val="both"/>
              <w:rPr>
                <w:lang w:val="en-US"/>
              </w:rPr>
            </w:pPr>
            <w:r w:rsidRPr="00AC5B9B">
              <w:rPr>
                <w:lang w:val="en-US"/>
              </w:rPr>
              <w:t>In 2012 Latvian Government approved a policy planning document „The broadband network development 2013</w:t>
            </w:r>
            <w:r w:rsidR="007E1045">
              <w:rPr>
                <w:cs/>
                <w:lang w:val="en-US"/>
              </w:rPr>
              <w:t>‎</w:t>
            </w:r>
            <w:r w:rsidR="007E1045">
              <w:rPr>
                <w:lang w:val="en-US"/>
              </w:rPr>
              <w:t>–</w:t>
            </w:r>
            <w:r w:rsidR="007E1045">
              <w:rPr>
                <w:cs/>
                <w:lang w:val="en-US"/>
              </w:rPr>
              <w:t>‎</w:t>
            </w:r>
            <w:r w:rsidRPr="00AC5B9B">
              <w:rPr>
                <w:lang w:val="en-US"/>
              </w:rPr>
              <w:t>2020”.</w:t>
            </w:r>
          </w:p>
          <w:p w:rsidR="00475110" w:rsidRPr="00AC5B9B" w:rsidRDefault="00475110" w:rsidP="00AC5B9B">
            <w:pPr>
              <w:pStyle w:val="Tabletext"/>
              <w:jc w:val="both"/>
              <w:rPr>
                <w:lang w:val="en-US"/>
              </w:rPr>
            </w:pPr>
            <w:r w:rsidRPr="00AC5B9B">
              <w:rPr>
                <w:lang w:val="en-US"/>
              </w:rPr>
              <w:t>In January 2012 was adopted the Government’s Regulation on the implementation of the EU funded broadband development project „Next Generation Network for rural area”.</w:t>
            </w:r>
          </w:p>
          <w:p w:rsidR="00475110" w:rsidRPr="00AC5B9B" w:rsidRDefault="00475110" w:rsidP="00AC5B9B">
            <w:pPr>
              <w:pStyle w:val="Tabletext"/>
              <w:jc w:val="both"/>
              <w:rPr>
                <w:lang w:val="en-US"/>
              </w:rPr>
            </w:pPr>
            <w:r w:rsidRPr="00AC5B9B">
              <w:rPr>
                <w:lang w:val="en-US"/>
              </w:rPr>
              <w:t>In 2012 was approved „Latvian national development plan in 2014 to 2020 (NAP2020)”.</w:t>
            </w:r>
          </w:p>
        </w:tc>
      </w:tr>
      <w:tr w:rsidR="00475110" w:rsidRPr="00235429" w:rsidTr="00AC5B9B">
        <w:trPr>
          <w:jc w:val="center"/>
        </w:trPr>
        <w:tc>
          <w:tcPr>
            <w:tcW w:w="2166" w:type="dxa"/>
          </w:tcPr>
          <w:p w:rsidR="00475110" w:rsidRPr="00AC5B9B" w:rsidRDefault="00475110" w:rsidP="00393ACB">
            <w:pPr>
              <w:pStyle w:val="Tabletext"/>
              <w:keepNext/>
              <w:rPr>
                <w:lang w:val="en-US"/>
              </w:rPr>
            </w:pPr>
            <w:r w:rsidRPr="00AC5B9B">
              <w:rPr>
                <w:lang w:val="en-US"/>
              </w:rPr>
              <w:t>Office of the President, Department of Information Communication Technology  (Seychelles)</w:t>
            </w:r>
          </w:p>
        </w:tc>
        <w:tc>
          <w:tcPr>
            <w:tcW w:w="7116" w:type="dxa"/>
          </w:tcPr>
          <w:p w:rsidR="00475110" w:rsidRPr="004B5DFE" w:rsidRDefault="007E1045" w:rsidP="00393ACB">
            <w:pPr>
              <w:pStyle w:val="Enumlevel1"/>
              <w:keepNext/>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Promote and encourage the existence of a countrywide reliable and efficient ICT infrastructure which shall have sufficient capacity and network speeds, provide improved connectivity, be cost</w:t>
            </w: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75110" w:rsidRPr="004B5DFE">
              <w:rPr>
                <w:rFonts w:asciiTheme="minorHAnsi" w:hAnsiTheme="minorHAnsi" w:cs="Arial"/>
                <w:kern w:val="24"/>
                <w:sz w:val="19"/>
                <w:szCs w:val="19"/>
              </w:rPr>
              <w:t>effective and adaptive to the needs of the country.</w:t>
            </w:r>
          </w:p>
          <w:p w:rsidR="00475110" w:rsidRPr="004B5DFE" w:rsidRDefault="007E1045" w:rsidP="00393ACB">
            <w:pPr>
              <w:pStyle w:val="Enumlevel1"/>
              <w:keepNext/>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Promote widespread accessibility to ICT services.</w:t>
            </w:r>
          </w:p>
          <w:p w:rsidR="00475110" w:rsidRPr="00AC5B9B" w:rsidRDefault="007E1045" w:rsidP="00393ACB">
            <w:pPr>
              <w:pStyle w:val="Enumlevel1"/>
              <w:keepNext/>
              <w:tabs>
                <w:tab w:val="clear" w:pos="567"/>
                <w:tab w:val="left" w:pos="279"/>
              </w:tabs>
              <w:ind w:left="279" w:hanging="279"/>
              <w:rPr>
                <w:lang w:val="en-US"/>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4B5DFE">
              <w:rPr>
                <w:rFonts w:asciiTheme="minorHAnsi" w:hAnsiTheme="minorHAnsi" w:cs="Arial"/>
                <w:kern w:val="24"/>
                <w:sz w:val="19"/>
                <w:szCs w:val="19"/>
              </w:rPr>
              <w:tab/>
            </w:r>
            <w:r w:rsidR="00475110" w:rsidRPr="004B5DFE">
              <w:rPr>
                <w:rFonts w:asciiTheme="minorHAnsi" w:hAnsiTheme="minorHAnsi" w:cs="Arial"/>
                <w:kern w:val="24"/>
                <w:sz w:val="19"/>
                <w:szCs w:val="19"/>
              </w:rPr>
              <w:t>Promote and encourage deployment and maintenance of networks that are interoperable on a national basis.</w:t>
            </w:r>
            <w:r w:rsidR="00475110" w:rsidRPr="00AC5B9B">
              <w:rPr>
                <w:lang w:val="en-US"/>
              </w:rPr>
              <w:t xml:space="preserve"> </w:t>
            </w:r>
          </w:p>
        </w:tc>
      </w:tr>
      <w:tr w:rsidR="00475110" w:rsidRPr="00235429" w:rsidTr="004529B3">
        <w:trPr>
          <w:jc w:val="center"/>
        </w:trPr>
        <w:tc>
          <w:tcPr>
            <w:tcW w:w="2166" w:type="dxa"/>
            <w:shd w:val="clear" w:color="auto" w:fill="E8F8FD"/>
          </w:tcPr>
          <w:p w:rsidR="00475110" w:rsidRPr="00AC5B9B" w:rsidRDefault="00475110" w:rsidP="00B51992">
            <w:pPr>
              <w:pStyle w:val="Tabletext"/>
              <w:keepNext/>
              <w:rPr>
                <w:lang w:val="en-US"/>
              </w:rPr>
            </w:pPr>
            <w:r w:rsidRPr="00AC5B9B">
              <w:rPr>
                <w:lang w:val="en-US"/>
              </w:rPr>
              <w:t xml:space="preserve">Rwanda Utilities Regulatory Authority (RURA) (Rwanda) </w:t>
            </w:r>
          </w:p>
        </w:tc>
        <w:tc>
          <w:tcPr>
            <w:tcW w:w="7116" w:type="dxa"/>
            <w:shd w:val="clear" w:color="auto" w:fill="E8F8FD"/>
          </w:tcPr>
          <w:p w:rsidR="00475110" w:rsidRPr="00AC5B9B" w:rsidRDefault="00475110" w:rsidP="00AC5B9B">
            <w:pPr>
              <w:pStyle w:val="Tabletext"/>
              <w:jc w:val="both"/>
              <w:rPr>
                <w:lang w:val="en-US"/>
              </w:rPr>
            </w:pPr>
            <w:r w:rsidRPr="00AC5B9B">
              <w:rPr>
                <w:lang w:val="en-US"/>
              </w:rPr>
              <w:t xml:space="preserve">Broadband policy currently under development </w:t>
            </w:r>
          </w:p>
        </w:tc>
      </w:tr>
      <w:tr w:rsidR="00475110" w:rsidRPr="00235429" w:rsidTr="00AC5B9B">
        <w:trPr>
          <w:jc w:val="center"/>
        </w:trPr>
        <w:tc>
          <w:tcPr>
            <w:tcW w:w="2166" w:type="dxa"/>
          </w:tcPr>
          <w:p w:rsidR="00475110" w:rsidRPr="008035F0" w:rsidRDefault="00475110" w:rsidP="002F3460">
            <w:pPr>
              <w:pStyle w:val="Tabletext"/>
              <w:rPr>
                <w:lang w:val="es-ES_tradnl"/>
              </w:rPr>
            </w:pPr>
            <w:r w:rsidRPr="008035F0">
              <w:rPr>
                <w:lang w:val="pt-BR"/>
              </w:rPr>
              <w:t xml:space="preserve">ICP </w:t>
            </w:r>
            <w:r w:rsidR="007E1045">
              <w:rPr>
                <w:cs/>
                <w:lang w:val="pt-BR"/>
              </w:rPr>
              <w:t>‎</w:t>
            </w:r>
            <w:r w:rsidR="007E1045">
              <w:rPr>
                <w:lang w:val="pt-BR"/>
              </w:rPr>
              <w:t>–</w:t>
            </w:r>
            <w:r w:rsidR="007E1045">
              <w:rPr>
                <w:cs/>
                <w:lang w:val="pt-BR"/>
              </w:rPr>
              <w:t>‎</w:t>
            </w:r>
            <w:r w:rsidRPr="008035F0">
              <w:rPr>
                <w:lang w:val="pt-BR"/>
              </w:rPr>
              <w:t xml:space="preserve"> Autoridade Nacional de Comunicações (ANACOM) (Portugal) </w:t>
            </w:r>
          </w:p>
        </w:tc>
        <w:tc>
          <w:tcPr>
            <w:tcW w:w="7116" w:type="dxa"/>
          </w:tcPr>
          <w:p w:rsidR="00475110" w:rsidRPr="00AC5B9B" w:rsidRDefault="00475110" w:rsidP="00AC5B9B">
            <w:pPr>
              <w:pStyle w:val="Tabletext"/>
              <w:jc w:val="both"/>
              <w:rPr>
                <w:lang w:val="en-US"/>
              </w:rPr>
            </w:pPr>
            <w:r w:rsidRPr="00AC5B9B">
              <w:rPr>
                <w:lang w:val="en-US"/>
              </w:rPr>
              <w:t>In Portugal, a Resolution of the Council of Ministers of July 2008 determined that the investment on next generation access networks should be deemed as one of the strategic priorities for the Country as far as the electronic communications sector is concerned. The Government took the responsibility to evaluate the measures that could be adopted in order to foster the development of next generation networks, namely in geographical areas with low broadband penetration, as well as to modernize network infrastructure. Accordingly, and considering NGA as a generator of economic opportunities, training and development, the Portuguese government launched in 2009 the above mentioned five Public Tenders for the installation and operation of "High</w:t>
            </w:r>
            <w:r w:rsidR="007E1045">
              <w:rPr>
                <w:cs/>
                <w:lang w:val="en-US"/>
              </w:rPr>
              <w:t>‎</w:t>
            </w:r>
            <w:r w:rsidR="007E1045">
              <w:rPr>
                <w:lang w:val="en-US"/>
              </w:rPr>
              <w:t>–</w:t>
            </w:r>
            <w:r w:rsidR="007E1045">
              <w:rPr>
                <w:cs/>
                <w:lang w:val="en-US"/>
              </w:rPr>
              <w:t>‎</w:t>
            </w:r>
            <w:r w:rsidRPr="00AC5B9B">
              <w:rPr>
                <w:lang w:val="en-US"/>
              </w:rPr>
              <w:t>Speed Networks in Rural Areas", covering 139 municipalities, which are currently being deployed and open for service during 2013.</w:t>
            </w:r>
          </w:p>
          <w:p w:rsidR="00475110" w:rsidRPr="00AC5B9B" w:rsidRDefault="00475110" w:rsidP="00AC5B9B">
            <w:pPr>
              <w:pStyle w:val="Tabletext"/>
              <w:jc w:val="both"/>
              <w:rPr>
                <w:lang w:val="en-US"/>
              </w:rPr>
            </w:pPr>
            <w:r w:rsidRPr="00AC5B9B">
              <w:rPr>
                <w:lang w:val="en-US"/>
              </w:rPr>
              <w:t>Currently, the Digital Agenda for Portugal, published in Diário da República (Official Journal) on 31 December (Resolution of the Council of Ministers no. 112/2012), aims to stimulate the digital economy and the information, communications and electronics technologies sector, through the use and development of tradable and competitive goods and services for international markets. Portugal's (new) National Agenda envisages strong involvement by civil society and by the private sector, especially in the information and communication technologies (ICT) sector, entailing the launch of a raft of initial measures to be implemented by 2016, in the following six action areas:</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broadband access and access to the digital market;</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investment in research and development (R&amp;D) and innovation;</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improving digital literacy, inclusion and qualification;</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combating tax and contributory fraud and evasion;</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addressing societal challenges;</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entrepreneurship and internationalization of the ICT sector.</w:t>
            </w:r>
          </w:p>
          <w:p w:rsidR="00475110" w:rsidRPr="00AC5B9B" w:rsidRDefault="00475110" w:rsidP="00AC5B9B">
            <w:pPr>
              <w:pStyle w:val="Tabletext"/>
              <w:jc w:val="both"/>
              <w:rPr>
                <w:lang w:val="en-US"/>
              </w:rPr>
            </w:pPr>
            <w:r w:rsidRPr="00AC5B9B">
              <w:rPr>
                <w:lang w:val="en-US"/>
              </w:rPr>
              <w:t>The Digital Agenda for Portugal sets out the following objectives:</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promote the development of broadband infrastructure so that citizens have access to broadband speeds of 30 Mbps or more, by 2020;</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promote the development of broadband infrastructure so that 50 per cent of households have access to broadband Internet with speeds of 100 Mbps or more, by 2020;</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create conditions enabling an increase of 50 percent, compared to 2011, in the number of businesses using e</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00475110" w:rsidRPr="004B5DFE">
              <w:rPr>
                <w:rFonts w:asciiTheme="minorHAnsi" w:hAnsiTheme="minorHAnsi" w:cs="Arial"/>
                <w:kern w:val="24"/>
                <w:sz w:val="19"/>
                <w:szCs w:val="19"/>
              </w:rPr>
              <w:t>commerce in Portugal by 2016;</w:t>
            </w:r>
          </w:p>
          <w:p w:rsidR="00475110" w:rsidRPr="004B5DFE" w:rsidRDefault="004B5DFE" w:rsidP="004B5DFE">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promote the use of online public services, so that they are used by 50 percent of the population, by 2016;</w:t>
            </w:r>
          </w:p>
          <w:p w:rsidR="00475110" w:rsidRPr="004B5DFE" w:rsidRDefault="00475110" w:rsidP="004B5DFE">
            <w:pPr>
              <w:pStyle w:val="Enumlevel1"/>
              <w:tabs>
                <w:tab w:val="clear" w:pos="567"/>
                <w:tab w:val="left" w:pos="279"/>
              </w:tabs>
              <w:ind w:left="279" w:hanging="279"/>
              <w:rPr>
                <w:rFonts w:asciiTheme="minorHAnsi" w:hAnsiTheme="minorHAnsi" w:cs="Arial"/>
                <w:kern w:val="24"/>
                <w:sz w:val="19"/>
                <w:szCs w:val="19"/>
              </w:rPr>
            </w:pPr>
            <w:r w:rsidRPr="004B5DFE">
              <w:rPr>
                <w:rFonts w:asciiTheme="minorHAnsi" w:hAnsiTheme="minorHAnsi" w:cs="Arial"/>
                <w:kern w:val="24"/>
                <w:sz w:val="19"/>
                <w:szCs w:val="19"/>
              </w:rPr>
              <w:t>•</w:t>
            </w:r>
            <w:r w:rsidR="004B5DFE">
              <w:rPr>
                <w:rFonts w:asciiTheme="minorHAnsi" w:hAnsiTheme="minorHAnsi" w:cs="Arial"/>
                <w:kern w:val="24"/>
                <w:sz w:val="19"/>
                <w:szCs w:val="19"/>
              </w:rPr>
              <w:tab/>
            </w:r>
            <w:r w:rsidRPr="004B5DFE">
              <w:rPr>
                <w:rFonts w:asciiTheme="minorHAnsi" w:hAnsiTheme="minorHAnsi" w:cs="Arial"/>
                <w:kern w:val="24"/>
                <w:sz w:val="19"/>
                <w:szCs w:val="19"/>
              </w:rPr>
              <w:t>create conditions enabling a 20 percent increase in ICT exports, in accumulated terms, by 2016, over 2011;</w:t>
            </w:r>
          </w:p>
          <w:p w:rsidR="00475110" w:rsidRPr="00AC5B9B" w:rsidRDefault="004B5DFE" w:rsidP="004B5DFE">
            <w:pPr>
              <w:pStyle w:val="Enumlevel1"/>
              <w:tabs>
                <w:tab w:val="clear" w:pos="567"/>
                <w:tab w:val="left" w:pos="279"/>
              </w:tabs>
              <w:ind w:left="279" w:hanging="279"/>
              <w:rPr>
                <w:lang w:val="en-US"/>
              </w:rPr>
            </w:pPr>
            <w:r>
              <w:rPr>
                <w:rFonts w:asciiTheme="minorHAnsi" w:hAnsiTheme="minorHAnsi" w:cs="Arial"/>
                <w:kern w:val="24"/>
                <w:sz w:val="19"/>
                <w:szCs w:val="19"/>
              </w:rPr>
              <w:t>•</w:t>
            </w:r>
            <w:r>
              <w:rPr>
                <w:rFonts w:asciiTheme="minorHAnsi" w:hAnsiTheme="minorHAnsi" w:cs="Arial"/>
                <w:kern w:val="24"/>
                <w:sz w:val="19"/>
                <w:szCs w:val="19"/>
              </w:rPr>
              <w:tab/>
            </w:r>
            <w:r w:rsidR="00475110" w:rsidRPr="004B5DFE">
              <w:rPr>
                <w:rFonts w:asciiTheme="minorHAnsi" w:hAnsiTheme="minorHAnsi" w:cs="Arial"/>
                <w:kern w:val="24"/>
                <w:sz w:val="19"/>
                <w:szCs w:val="19"/>
              </w:rPr>
              <w:t>promote the use of new technologies, so that the number of people who have never used the internet can be reduced by 30 percent, by 2016.</w:t>
            </w:r>
          </w:p>
        </w:tc>
      </w:tr>
      <w:tr w:rsidR="00475110" w:rsidRPr="00235429" w:rsidTr="004529B3">
        <w:trPr>
          <w:jc w:val="center"/>
        </w:trPr>
        <w:tc>
          <w:tcPr>
            <w:tcW w:w="2166" w:type="dxa"/>
            <w:shd w:val="clear" w:color="auto" w:fill="E8F8FD"/>
          </w:tcPr>
          <w:p w:rsidR="00475110" w:rsidRPr="008035F0" w:rsidRDefault="00475110" w:rsidP="002F3460">
            <w:pPr>
              <w:pStyle w:val="Tabletext"/>
            </w:pPr>
            <w:r w:rsidRPr="008035F0">
              <w:t xml:space="preserve">Cable Bahamas Limited (Bahamas) </w:t>
            </w:r>
          </w:p>
        </w:tc>
        <w:tc>
          <w:tcPr>
            <w:tcW w:w="7116" w:type="dxa"/>
            <w:shd w:val="clear" w:color="auto" w:fill="E8F8FD"/>
          </w:tcPr>
          <w:p w:rsidR="00475110" w:rsidRPr="00AC5B9B" w:rsidRDefault="00475110" w:rsidP="00AC5B9B">
            <w:pPr>
              <w:pStyle w:val="Tabletext"/>
              <w:jc w:val="both"/>
              <w:rPr>
                <w:lang w:val="en-US"/>
              </w:rPr>
            </w:pPr>
            <w:r w:rsidRPr="00AC5B9B">
              <w:rPr>
                <w:lang w:val="en-US"/>
              </w:rPr>
              <w:t>The provisions in the policy framework provide for it under the Universal Service Obligations.</w:t>
            </w:r>
          </w:p>
        </w:tc>
      </w:tr>
      <w:tr w:rsidR="00475110" w:rsidRPr="00235429" w:rsidTr="00AC5B9B">
        <w:trPr>
          <w:jc w:val="center"/>
        </w:trPr>
        <w:tc>
          <w:tcPr>
            <w:tcW w:w="2166" w:type="dxa"/>
          </w:tcPr>
          <w:p w:rsidR="00475110" w:rsidRPr="004B68C6" w:rsidRDefault="00475110" w:rsidP="002F3460">
            <w:pPr>
              <w:pStyle w:val="Tabletext"/>
              <w:rPr>
                <w:lang w:val="es-ES_tradnl"/>
              </w:rPr>
            </w:pPr>
            <w:r w:rsidRPr="004B68C6">
              <w:rPr>
                <w:lang w:val="es-ES_tradnl"/>
              </w:rPr>
              <w:t>Comisión Nacional de Comunicaciones (CNC) (Argentina)</w:t>
            </w:r>
          </w:p>
        </w:tc>
        <w:tc>
          <w:tcPr>
            <w:tcW w:w="7116" w:type="dxa"/>
          </w:tcPr>
          <w:p w:rsidR="00475110" w:rsidRPr="00AC5B9B" w:rsidRDefault="00475110" w:rsidP="00AC5B9B">
            <w:pPr>
              <w:pStyle w:val="Tabletext"/>
              <w:jc w:val="both"/>
              <w:rPr>
                <w:lang w:val="en-US"/>
              </w:rPr>
            </w:pPr>
            <w:r w:rsidRPr="00AC5B9B">
              <w:rPr>
                <w:lang w:val="en-US"/>
              </w:rPr>
              <w:t>Argentina Connected is a comprehensive five</w:t>
            </w:r>
            <w:r w:rsidR="007E1045">
              <w:rPr>
                <w:cs/>
                <w:lang w:val="en-US"/>
              </w:rPr>
              <w:t>‎</w:t>
            </w:r>
            <w:r w:rsidR="007E1045">
              <w:rPr>
                <w:lang w:val="en-US"/>
              </w:rPr>
              <w:t>–</w:t>
            </w:r>
            <w:r w:rsidR="007E1045">
              <w:rPr>
                <w:cs/>
                <w:lang w:val="en-US"/>
              </w:rPr>
              <w:t>‎</w:t>
            </w:r>
            <w:r w:rsidRPr="00AC5B9B">
              <w:rPr>
                <w:lang w:val="en-US"/>
              </w:rPr>
              <w:t>year plan defining infrastructure and telecommunications services for the entire country. The aim is to achieve the deployment of national infrastructure to ensure access to ICT to the population and, through investment in its development, obtain a reduction in service costs. This National Plan seeks to expand broadband connectivity through the development of a national fiber optic network and thereby reduce the digital divide between citizens and the different areas of the country. The goal is to reach the year 2015 with 10 million connected households.</w:t>
            </w:r>
          </w:p>
          <w:p w:rsidR="00475110" w:rsidRPr="00AC5B9B" w:rsidRDefault="00475110" w:rsidP="00AC5B9B">
            <w:pPr>
              <w:pStyle w:val="Tabletext"/>
              <w:jc w:val="both"/>
              <w:rPr>
                <w:lang w:val="en-US"/>
              </w:rPr>
            </w:pPr>
            <w:r w:rsidRPr="00AC5B9B">
              <w:rPr>
                <w:lang w:val="en-US"/>
              </w:rPr>
              <w:t>The strategic axes defined in the policy are:</w:t>
            </w:r>
          </w:p>
          <w:p w:rsidR="00475110" w:rsidRPr="00AC5B9B" w:rsidRDefault="00475110" w:rsidP="00AC5B9B">
            <w:pPr>
              <w:pStyle w:val="Tabletext"/>
              <w:jc w:val="both"/>
              <w:rPr>
                <w:lang w:val="en-US"/>
              </w:rPr>
            </w:pPr>
            <w:r w:rsidRPr="00AC5B9B">
              <w:rPr>
                <w:lang w:val="en-US"/>
              </w:rPr>
              <w:t>Digital Inclusion: which aims to ensure the benefits of new technologies to all Argentines equal, enshrining the right of access to information, through greater connectivity and full convergence of networks and services.</w:t>
            </w:r>
          </w:p>
          <w:p w:rsidR="00475110" w:rsidRPr="00AC5B9B" w:rsidRDefault="00475110" w:rsidP="00AC5B9B">
            <w:pPr>
              <w:pStyle w:val="Tabletext"/>
              <w:jc w:val="both"/>
              <w:rPr>
                <w:lang w:val="en-US"/>
              </w:rPr>
            </w:pPr>
            <w:r w:rsidRPr="00AC5B9B">
              <w:rPr>
                <w:lang w:val="en-US"/>
              </w:rPr>
              <w:t>Optimizing the Use of Radio Spectrum: since it is an essential and finite resource to achieve the functionality of the telecommunications sector. It is also planning priority derivative of the digital dividend spectrum, caused by the adoption of a standard for digital television.</w:t>
            </w:r>
          </w:p>
          <w:p w:rsidR="00475110" w:rsidRPr="00AC5B9B" w:rsidRDefault="00475110" w:rsidP="00AC5B9B">
            <w:pPr>
              <w:pStyle w:val="Tabletext"/>
              <w:jc w:val="both"/>
              <w:rPr>
                <w:lang w:val="en-US"/>
              </w:rPr>
            </w:pPr>
            <w:r w:rsidRPr="00AC5B9B">
              <w:rPr>
                <w:lang w:val="en-US"/>
              </w:rPr>
              <w:t>Universal Service Development: is intended that the services and programs defined by the National reach citizens regardless of their geographical location and their social and economic conditions, promoting their development through existing funds in the Universal Service.</w:t>
            </w:r>
          </w:p>
          <w:p w:rsidR="00475110" w:rsidRPr="00AC5B9B" w:rsidRDefault="00475110" w:rsidP="00AC5B9B">
            <w:pPr>
              <w:pStyle w:val="Tabletext"/>
              <w:jc w:val="both"/>
              <w:rPr>
                <w:lang w:val="en-US"/>
              </w:rPr>
            </w:pPr>
            <w:r w:rsidRPr="00AC5B9B">
              <w:rPr>
                <w:lang w:val="en-US"/>
              </w:rPr>
              <w:t>National Production and Employment Generation Telecommunications Sector: it seeks to promote the growth of the sector, and to promote strategic alliances between public and private sector that results in new jobs, higher grade, either in the preparation of the necessary equipment for the deployment of infrastructure and related items.</w:t>
            </w:r>
          </w:p>
          <w:p w:rsidR="00475110" w:rsidRPr="00AC5B9B" w:rsidRDefault="00475110" w:rsidP="00AC5B9B">
            <w:pPr>
              <w:pStyle w:val="Tabletext"/>
              <w:jc w:val="both"/>
              <w:rPr>
                <w:lang w:val="en-US"/>
              </w:rPr>
            </w:pPr>
            <w:r w:rsidRPr="00AC5B9B">
              <w:rPr>
                <w:lang w:val="en-US"/>
              </w:rPr>
              <w:t>Training and Research in Communications Technology: With the deployment of the services shall worked in parallel on an academic who is at the height of technological change and generate new professionals and researchers trained to accompany and contribute in the process.</w:t>
            </w:r>
          </w:p>
          <w:p w:rsidR="00475110" w:rsidRPr="00AC5B9B" w:rsidRDefault="00475110" w:rsidP="00AC5B9B">
            <w:pPr>
              <w:pStyle w:val="Tabletext"/>
              <w:jc w:val="both"/>
              <w:rPr>
                <w:lang w:val="en-US"/>
              </w:rPr>
            </w:pPr>
            <w:r w:rsidRPr="00AC5B9B">
              <w:rPr>
                <w:lang w:val="en-US"/>
              </w:rPr>
              <w:t>Infrastructure and Connectivity: to achieve the planned infrastructure development is necessary to coordinate the existing connectivity plans with the needs of the villages still have no connection, to focus on the deployment of the network effectively and efficiently.</w:t>
            </w:r>
          </w:p>
          <w:p w:rsidR="00475110" w:rsidRPr="00AC5B9B" w:rsidRDefault="00475110" w:rsidP="00AC5B9B">
            <w:pPr>
              <w:pStyle w:val="Tabletext"/>
              <w:jc w:val="both"/>
              <w:rPr>
                <w:lang w:val="en-US"/>
              </w:rPr>
            </w:pPr>
            <w:r w:rsidRPr="00AC5B9B">
              <w:rPr>
                <w:lang w:val="en-US"/>
              </w:rPr>
              <w:t>Enhance Competition: With the development of fiber optic network intended that municipal / provincial advocate to the provision of last mile which will result in a greater number of service providers, either through telephone cooperatives , small businesses and new entrants.</w:t>
            </w:r>
          </w:p>
        </w:tc>
      </w:tr>
    </w:tbl>
    <w:p w:rsidR="0056309E" w:rsidRDefault="0037787E" w:rsidP="00504950">
      <w:pPr>
        <w:pStyle w:val="Headingb0"/>
        <w:keepNext w:val="0"/>
        <w:ind w:left="794" w:hanging="794"/>
      </w:pPr>
      <w:r>
        <w:t>8</w:t>
      </w:r>
      <w:r w:rsidR="00F124E4">
        <w:tab/>
      </w:r>
      <w:r w:rsidR="0056309E" w:rsidRPr="0056309E">
        <w:t xml:space="preserve">If it is not part of the national Telecommunication/ICT/Broadband policy, is there any project in the future for it to become part of it? </w:t>
      </w:r>
    </w:p>
    <w:p w:rsidR="006B5584" w:rsidRPr="000F0060" w:rsidRDefault="002B5F4B" w:rsidP="006B5584">
      <w:pPr>
        <w:pStyle w:val="Figure"/>
        <w:keepNext w:val="0"/>
        <w:rPr>
          <w:b/>
          <w:noProof/>
          <w:lang w:val="en-US" w:eastAsia="zh-CN"/>
        </w:rPr>
      </w:pPr>
      <w:r>
        <w:rPr>
          <w:b/>
          <w:bCs w:val="0"/>
          <w:noProof/>
          <w:lang w:val="en-US" w:eastAsia="zh-CN"/>
        </w:rPr>
        <mc:AlternateContent>
          <mc:Choice Requires="wpg">
            <w:drawing>
              <wp:inline distT="0" distB="0" distL="0" distR="0" wp14:anchorId="459C720C" wp14:editId="1DD01F30">
                <wp:extent cx="5629275" cy="3157474"/>
                <wp:effectExtent l="0" t="0" r="0" b="0"/>
                <wp:docPr id="80" name="Group 80"/>
                <wp:cNvGraphicFramePr/>
                <a:graphic xmlns:a="http://schemas.openxmlformats.org/drawingml/2006/main">
                  <a:graphicData uri="http://schemas.microsoft.com/office/word/2010/wordprocessingGroup">
                    <wpg:wgp>
                      <wpg:cNvGrpSpPr/>
                      <wpg:grpSpPr>
                        <a:xfrm>
                          <a:off x="0" y="0"/>
                          <a:ext cx="5629275" cy="3157474"/>
                          <a:chOff x="0" y="0"/>
                          <a:chExt cx="5629275" cy="3011170"/>
                        </a:xfrm>
                      </wpg:grpSpPr>
                      <wpg:graphicFrame>
                        <wpg:cNvPr id="26" name="Chart 26"/>
                        <wpg:cNvFrPr/>
                        <wpg:xfrm>
                          <a:off x="2219325" y="0"/>
                          <a:ext cx="3409950" cy="2905125"/>
                        </wpg:xfrm>
                        <a:graphic>
                          <a:graphicData uri="http://schemas.openxmlformats.org/drawingml/2006/chart">
                            <c:chart xmlns:c="http://schemas.openxmlformats.org/drawingml/2006/chart" xmlns:r="http://schemas.openxmlformats.org/officeDocument/2006/relationships" r:id="rId112"/>
                          </a:graphicData>
                        </a:graphic>
                      </wpg:graphicFrame>
                      <wpg:graphicFrame>
                        <wpg:cNvPr id="28" name="Chart 28"/>
                        <wpg:cNvFrPr/>
                        <wpg:xfrm>
                          <a:off x="0" y="257175"/>
                          <a:ext cx="2705100" cy="2352675"/>
                        </wpg:xfrm>
                        <a:graphic>
                          <a:graphicData uri="http://schemas.openxmlformats.org/drawingml/2006/chart">
                            <c:chart xmlns:c="http://schemas.openxmlformats.org/drawingml/2006/chart" xmlns:r="http://schemas.openxmlformats.org/officeDocument/2006/relationships" r:id="rId113"/>
                          </a:graphicData>
                        </a:graphic>
                      </wpg:graphicFrame>
                      <wps:wsp>
                        <wps:cNvPr id="18" name="TextBox 6"/>
                        <wps:cNvSpPr txBox="1"/>
                        <wps:spPr>
                          <a:xfrm>
                            <a:off x="0" y="2609850"/>
                            <a:ext cx="4286250" cy="401320"/>
                          </a:xfrm>
                          <a:prstGeom prst="rect">
                            <a:avLst/>
                          </a:prstGeom>
                          <a:noFill/>
                        </wps:spPr>
                        <wps:txbx>
                          <w:txbxContent>
                            <w:p w:rsidR="00280EE6" w:rsidRPr="00F43C02" w:rsidRDefault="00280EE6" w:rsidP="002B5F4B">
                              <w:pPr>
                                <w:pStyle w:val="NormalWeb"/>
                                <w:spacing w:before="0" w:beforeAutospacing="0" w:after="0" w:afterAutospacing="0"/>
                                <w:rPr>
                                  <w:rFonts w:asciiTheme="minorHAnsi" w:hAnsiTheme="minorHAnsi" w:cstheme="minorBidi"/>
                                  <w:color w:val="000000" w:themeColor="text1"/>
                                  <w:kern w:val="24"/>
                                  <w:sz w:val="20"/>
                                  <w:szCs w:val="20"/>
                                </w:rPr>
                              </w:pPr>
                              <w:r w:rsidRPr="00F43C02">
                                <w:rPr>
                                  <w:rFonts w:asciiTheme="minorHAnsi" w:hAnsiTheme="minorHAnsi" w:cstheme="minorBidi"/>
                                  <w:color w:val="000000" w:themeColor="text1"/>
                                  <w:kern w:val="24"/>
                                  <w:sz w:val="20"/>
                                  <w:szCs w:val="20"/>
                                </w:rPr>
                                <w:t>* This question was only relevant if the answer was ‘no’ to question 6.</w:t>
                              </w:r>
                            </w:p>
                            <w:p w:rsidR="00280EE6" w:rsidRPr="00F43C02" w:rsidRDefault="00280EE6" w:rsidP="002B5F4B">
                              <w:pPr>
                                <w:pStyle w:val="NormalWeb"/>
                                <w:spacing w:before="0" w:beforeAutospacing="0" w:after="0" w:afterAutospacing="0"/>
                                <w:rPr>
                                  <w:rFonts w:asciiTheme="minorHAnsi" w:hAnsiTheme="minorHAnsi" w:cstheme="minorBidi"/>
                                  <w:color w:val="000000" w:themeColor="text1"/>
                                  <w:kern w:val="24"/>
                                  <w:sz w:val="20"/>
                                  <w:szCs w:val="20"/>
                                </w:rPr>
                              </w:pPr>
                              <w:r w:rsidRPr="00F43C02">
                                <w:rPr>
                                  <w:rFonts w:asciiTheme="minorHAnsi" w:hAnsiTheme="minorHAnsi" w:cstheme="minorBidi"/>
                                  <w:color w:val="000000" w:themeColor="text1"/>
                                  <w:kern w:val="24"/>
                                  <w:sz w:val="20"/>
                                  <w:szCs w:val="20"/>
                                </w:rPr>
                                <w:t>* 4 organizations from 4 countries replied to this question</w:t>
                              </w:r>
                            </w:p>
                          </w:txbxContent>
                        </wps:txbx>
                        <wps:bodyPr wrap="square" rtlCol="0">
                          <a:noAutofit/>
                        </wps:bodyPr>
                      </wps:wsp>
                    </wpg:wgp>
                  </a:graphicData>
                </a:graphic>
              </wp:inline>
            </w:drawing>
          </mc:Choice>
          <mc:Fallback>
            <w:pict>
              <v:group id="Group 80" o:spid="_x0000_s1037" style="width:443.25pt;height:248.6pt;mso-position-horizontal-relative:char;mso-position-vertical-relative:line" coordsize="56292,3011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">
                <v:shape id="Chart 26" o:spid="_x0000_s1038" type="#_x0000_t75" style="position:absolute;left:22494;top:930;width:32370;height:2540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">
                  <v:imagedata r:id="rId114" o:title=""/>
                  <o:lock v:ext="edit" aspectratio="f"/>
                </v:shape>
                <v:shape id="Chart 28" o:spid="_x0000_s1039" type="#_x0000_t75" style="position:absolute;left:975;top:2557;width:22250;height:210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">
                  <v:imagedata r:id="rId115" o:title=""/>
                  <o:lock v:ext="edit" aspectratio="f"/>
                </v:shape>
                <v:shape id="TextBox 6" o:spid="_x0000_s1040" type="#_x0000_t202" style="position:absolute;top:26098;width:42862;height:4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280EE6" w:rsidRPr="00F43C02" w:rsidRDefault="00280EE6" w:rsidP="002B5F4B">
                        <w:pPr>
                          <w:pStyle w:val="NormalWeb"/>
                          <w:spacing w:before="0" w:beforeAutospacing="0" w:after="0" w:afterAutospacing="0"/>
                          <w:rPr>
                            <w:rFonts w:asciiTheme="minorHAnsi" w:hAnsiTheme="minorHAnsi" w:cstheme="minorBidi"/>
                            <w:color w:val="000000" w:themeColor="text1"/>
                            <w:kern w:val="24"/>
                            <w:sz w:val="20"/>
                            <w:szCs w:val="20"/>
                          </w:rPr>
                        </w:pPr>
                        <w:r w:rsidRPr="00F43C02">
                          <w:rPr>
                            <w:rFonts w:asciiTheme="minorHAnsi" w:hAnsiTheme="minorHAnsi" w:cstheme="minorBidi"/>
                            <w:color w:val="000000" w:themeColor="text1"/>
                            <w:kern w:val="24"/>
                            <w:sz w:val="20"/>
                            <w:szCs w:val="20"/>
                          </w:rPr>
                          <w:t>* This question was only relevant if the answer was ‘no’ to question 6.</w:t>
                        </w:r>
                      </w:p>
                      <w:p w:rsidR="00280EE6" w:rsidRPr="00F43C02" w:rsidRDefault="00280EE6" w:rsidP="002B5F4B">
                        <w:pPr>
                          <w:pStyle w:val="NormalWeb"/>
                          <w:spacing w:before="0" w:beforeAutospacing="0" w:after="0" w:afterAutospacing="0"/>
                          <w:rPr>
                            <w:rFonts w:asciiTheme="minorHAnsi" w:hAnsiTheme="minorHAnsi" w:cstheme="minorBidi"/>
                            <w:color w:val="000000" w:themeColor="text1"/>
                            <w:kern w:val="24"/>
                            <w:sz w:val="20"/>
                            <w:szCs w:val="20"/>
                          </w:rPr>
                        </w:pPr>
                        <w:r w:rsidRPr="00F43C02">
                          <w:rPr>
                            <w:rFonts w:asciiTheme="minorHAnsi" w:hAnsiTheme="minorHAnsi" w:cstheme="minorBidi"/>
                            <w:color w:val="000000" w:themeColor="text1"/>
                            <w:kern w:val="24"/>
                            <w:sz w:val="20"/>
                            <w:szCs w:val="20"/>
                          </w:rPr>
                          <w:t>* 4 organizations from 4 countries replied to this question</w:t>
                        </w:r>
                      </w:p>
                    </w:txbxContent>
                  </v:textbox>
                </v:shape>
                <w10:anchorlock/>
              </v:group>
            </w:pict>
          </mc:Fallback>
        </mc:AlternateContent>
      </w:r>
    </w:p>
    <w:p w:rsidR="0056309E" w:rsidRPr="00B3217E" w:rsidRDefault="0056309E" w:rsidP="00F43C02">
      <w:pPr>
        <w:pStyle w:val="Headingb0"/>
        <w:spacing w:after="120"/>
        <w:ind w:left="794" w:hanging="794"/>
      </w:pPr>
      <w:r w:rsidRPr="00B3217E">
        <w:t>Please specify in either case:</w:t>
      </w:r>
    </w:p>
    <w:tbl>
      <w:tblPr>
        <w:tblStyle w:val="TableGrid"/>
        <w:tblW w:w="5000" w:type="pct"/>
        <w:tblLook w:val="04A0" w:firstRow="1" w:lastRow="0" w:firstColumn="1" w:lastColumn="0" w:noHBand="0" w:noVBand="1"/>
      </w:tblPr>
      <w:tblGrid>
        <w:gridCol w:w="2167"/>
        <w:gridCol w:w="7120"/>
      </w:tblGrid>
      <w:tr w:rsidR="0056309E" w:rsidRPr="00235429" w:rsidTr="00F43C02">
        <w:tc>
          <w:tcPr>
            <w:tcW w:w="2167" w:type="dxa"/>
            <w:shd w:val="clear" w:color="auto" w:fill="E8F8FD"/>
          </w:tcPr>
          <w:p w:rsidR="0056309E" w:rsidRPr="00B3217E" w:rsidRDefault="0056309E" w:rsidP="00504950">
            <w:pPr>
              <w:pStyle w:val="Tabletext"/>
            </w:pPr>
            <w:r w:rsidRPr="00B3217E">
              <w:t xml:space="preserve">Telecommunications Regulatory Authority (Lebanon) </w:t>
            </w:r>
          </w:p>
        </w:tc>
        <w:tc>
          <w:tcPr>
            <w:tcW w:w="7120" w:type="dxa"/>
            <w:shd w:val="clear" w:color="auto" w:fill="E8F8FD"/>
          </w:tcPr>
          <w:p w:rsidR="0056309E" w:rsidRPr="00756F82" w:rsidRDefault="0056309E" w:rsidP="00504950">
            <w:pPr>
              <w:pStyle w:val="Tabletext"/>
              <w:jc w:val="both"/>
              <w:rPr>
                <w:lang w:val="en-US"/>
              </w:rPr>
            </w:pPr>
            <w:r w:rsidRPr="00756F82">
              <w:rPr>
                <w:lang w:val="en-US"/>
              </w:rPr>
              <w:t xml:space="preserve">It is expected to be part of the policy that will be issued by the MOT, in addition the TRA has the responsibility to implement universal service and ensure service to remote and rural areas. </w:t>
            </w:r>
          </w:p>
        </w:tc>
      </w:tr>
      <w:tr w:rsidR="0056309E" w:rsidRPr="00235429" w:rsidTr="00F43C02">
        <w:tc>
          <w:tcPr>
            <w:tcW w:w="2167" w:type="dxa"/>
          </w:tcPr>
          <w:p w:rsidR="0056309E" w:rsidRPr="00756F82" w:rsidRDefault="0056309E" w:rsidP="00504950">
            <w:pPr>
              <w:pStyle w:val="Tabletext"/>
              <w:rPr>
                <w:lang w:val="en-US"/>
              </w:rPr>
            </w:pPr>
            <w:r w:rsidRPr="00756F82">
              <w:rPr>
                <w:lang w:val="en-US"/>
              </w:rPr>
              <w:t xml:space="preserve">The Egyptian Company for Mobile Services (MOBINIL) (Egypt) </w:t>
            </w:r>
          </w:p>
        </w:tc>
        <w:tc>
          <w:tcPr>
            <w:tcW w:w="7120" w:type="dxa"/>
          </w:tcPr>
          <w:p w:rsidR="0056309E" w:rsidRPr="00756F82" w:rsidRDefault="0056309E" w:rsidP="00504950">
            <w:pPr>
              <w:pStyle w:val="Tabletext"/>
              <w:jc w:val="both"/>
              <w:rPr>
                <w:lang w:val="en-US"/>
              </w:rPr>
            </w:pPr>
            <w:r w:rsidRPr="00756F82">
              <w:rPr>
                <w:lang w:val="en-US"/>
              </w:rPr>
              <w:t xml:space="preserve">If there is, then i am not aware of. All i know is that the Ministry of ICT follows the evolution of the cellular network and ensures that the required KPI like call drop rate or call block rate or other indicators are met. </w:t>
            </w:r>
          </w:p>
        </w:tc>
      </w:tr>
      <w:tr w:rsidR="0056309E" w:rsidRPr="00235429" w:rsidTr="00F43C02">
        <w:tc>
          <w:tcPr>
            <w:tcW w:w="2167" w:type="dxa"/>
            <w:shd w:val="clear" w:color="auto" w:fill="E8F8FD"/>
          </w:tcPr>
          <w:p w:rsidR="0056309E" w:rsidRPr="00B3217E" w:rsidRDefault="0056309E" w:rsidP="00504950">
            <w:pPr>
              <w:pStyle w:val="Tabletext"/>
            </w:pPr>
            <w:r w:rsidRPr="00B3217E">
              <w:t xml:space="preserve">Telecommunication &amp; Radiocommunication Regulator (TRR) (Vanuatu) </w:t>
            </w:r>
          </w:p>
        </w:tc>
        <w:tc>
          <w:tcPr>
            <w:tcW w:w="7120" w:type="dxa"/>
            <w:shd w:val="clear" w:color="auto" w:fill="E8F8FD"/>
          </w:tcPr>
          <w:p w:rsidR="0056309E" w:rsidRPr="00756F82" w:rsidRDefault="0056309E" w:rsidP="00504950">
            <w:pPr>
              <w:pStyle w:val="Tabletext"/>
              <w:jc w:val="both"/>
              <w:rPr>
                <w:lang w:val="en-US"/>
              </w:rPr>
            </w:pPr>
            <w:r w:rsidRPr="00756F82">
              <w:rPr>
                <w:lang w:val="en-US"/>
              </w:rPr>
              <w:t>Connect Schools, Connect Community initiative is being piloted, lessons learn and concept could be rollout into other remote areas, improving broadband access to schools and community through use of community telecenters in the remote areas.</w:t>
            </w:r>
          </w:p>
        </w:tc>
      </w:tr>
      <w:tr w:rsidR="0056309E" w:rsidRPr="00235429" w:rsidTr="00F43C02">
        <w:tc>
          <w:tcPr>
            <w:tcW w:w="2167" w:type="dxa"/>
          </w:tcPr>
          <w:p w:rsidR="0056309E" w:rsidRPr="00B3217E" w:rsidRDefault="0056309E" w:rsidP="00504950">
            <w:pPr>
              <w:pStyle w:val="Tabletext"/>
              <w:rPr>
                <w:lang w:val="fr-CH"/>
              </w:rPr>
            </w:pPr>
            <w:r w:rsidRPr="00B3217E">
              <w:t xml:space="preserve">Ministère de la Communication et des Nouvelles Technologies (Niger) </w:t>
            </w:r>
          </w:p>
        </w:tc>
        <w:tc>
          <w:tcPr>
            <w:tcW w:w="7120" w:type="dxa"/>
          </w:tcPr>
          <w:p w:rsidR="0056309E" w:rsidRPr="00756F82" w:rsidRDefault="0056309E" w:rsidP="00504950">
            <w:pPr>
              <w:pStyle w:val="Tabletext"/>
              <w:jc w:val="both"/>
              <w:rPr>
                <w:lang w:val="en-US"/>
              </w:rPr>
            </w:pPr>
            <w:r w:rsidRPr="00756F82">
              <w:rPr>
                <w:lang w:val="en-US"/>
              </w:rPr>
              <w:t>ICT development in remote or rural areas is an integral part of the national policy on universal access.</w:t>
            </w:r>
          </w:p>
        </w:tc>
      </w:tr>
      <w:tr w:rsidR="0056309E" w:rsidRPr="00235429" w:rsidTr="00F43C02">
        <w:tc>
          <w:tcPr>
            <w:tcW w:w="2167" w:type="dxa"/>
            <w:shd w:val="clear" w:color="auto" w:fill="E8F8FD"/>
          </w:tcPr>
          <w:p w:rsidR="0056309E" w:rsidRPr="00B3217E" w:rsidRDefault="0056309E" w:rsidP="00504950">
            <w:pPr>
              <w:pStyle w:val="Tabletext"/>
              <w:rPr>
                <w:lang w:val="es-ES_tradnl"/>
              </w:rPr>
            </w:pPr>
            <w:r w:rsidRPr="00B3217E">
              <w:rPr>
                <w:lang w:val="es-ES"/>
              </w:rPr>
              <w:t xml:space="preserve">Comisión Nacional de Telecomunicaciones (CONATEL) (Paraguay) </w:t>
            </w:r>
          </w:p>
        </w:tc>
        <w:tc>
          <w:tcPr>
            <w:tcW w:w="7120" w:type="dxa"/>
            <w:shd w:val="clear" w:color="auto" w:fill="E8F8FD"/>
          </w:tcPr>
          <w:p w:rsidR="0056309E" w:rsidRPr="00756F82" w:rsidRDefault="0056309E" w:rsidP="00504950">
            <w:pPr>
              <w:pStyle w:val="Tabletext"/>
              <w:jc w:val="both"/>
              <w:rPr>
                <w:lang w:val="en-US"/>
              </w:rPr>
            </w:pPr>
            <w:r w:rsidRPr="00756F82">
              <w:rPr>
                <w:lang w:val="en-US"/>
              </w:rPr>
              <w:t>It is expected that, in the near future, a National Broadband Plan will be implemented, which will cover government and society.</w:t>
            </w:r>
          </w:p>
        </w:tc>
      </w:tr>
      <w:tr w:rsidR="0056309E" w:rsidRPr="00235429" w:rsidTr="00F43C02">
        <w:tc>
          <w:tcPr>
            <w:tcW w:w="2167" w:type="dxa"/>
          </w:tcPr>
          <w:p w:rsidR="0056309E" w:rsidRPr="00756F82" w:rsidRDefault="0056309E" w:rsidP="00504950">
            <w:pPr>
              <w:pStyle w:val="Tabletext"/>
              <w:rPr>
                <w:lang w:val="en-US"/>
              </w:rPr>
            </w:pPr>
            <w:r w:rsidRPr="00756F82">
              <w:rPr>
                <w:lang w:val="en-US"/>
              </w:rPr>
              <w:t xml:space="preserve">Swaziland Posts and Telecommunications Corporation (SPTC) (Swaziland) </w:t>
            </w:r>
          </w:p>
        </w:tc>
        <w:tc>
          <w:tcPr>
            <w:tcW w:w="7120" w:type="dxa"/>
          </w:tcPr>
          <w:p w:rsidR="0056309E" w:rsidRPr="00756F82" w:rsidRDefault="0056309E" w:rsidP="00504950">
            <w:pPr>
              <w:pStyle w:val="Tabletext"/>
              <w:jc w:val="both"/>
              <w:rPr>
                <w:lang w:val="en-US"/>
              </w:rPr>
            </w:pPr>
            <w:r w:rsidRPr="00756F82">
              <w:rPr>
                <w:lang w:val="en-US"/>
              </w:rPr>
              <w:t xml:space="preserve">Swaziland has an approved National Information &amp; Communications Infrastructure Policy which is not specifically for rural remote areas, however, it does alude to universal access. </w:t>
            </w:r>
          </w:p>
        </w:tc>
      </w:tr>
      <w:tr w:rsidR="0056309E" w:rsidRPr="00235429" w:rsidTr="00F43C02">
        <w:tc>
          <w:tcPr>
            <w:tcW w:w="2167" w:type="dxa"/>
            <w:shd w:val="clear" w:color="auto" w:fill="E8F8FD"/>
          </w:tcPr>
          <w:p w:rsidR="0056309E" w:rsidRPr="00B3217E" w:rsidRDefault="0056309E" w:rsidP="00504950">
            <w:pPr>
              <w:pStyle w:val="Tabletext"/>
            </w:pPr>
            <w:r w:rsidRPr="00B3217E">
              <w:t xml:space="preserve">Autorité de Régulation de la Poste et des Télécommunications (Dem. Rep. of the Congo) </w:t>
            </w:r>
          </w:p>
        </w:tc>
        <w:tc>
          <w:tcPr>
            <w:tcW w:w="7120" w:type="dxa"/>
            <w:shd w:val="clear" w:color="auto" w:fill="E8F8FD"/>
          </w:tcPr>
          <w:p w:rsidR="0056309E" w:rsidRPr="00756F82" w:rsidRDefault="0056309E" w:rsidP="00504950">
            <w:pPr>
              <w:pStyle w:val="Tabletext"/>
              <w:jc w:val="both"/>
              <w:rPr>
                <w:lang w:val="en-US"/>
              </w:rPr>
            </w:pPr>
            <w:r w:rsidRPr="00756F82">
              <w:rPr>
                <w:lang w:val="en-US"/>
              </w:rPr>
              <w:t>It is planned to elaborate a national policy on broadband in rural or remote areas.</w:t>
            </w:r>
          </w:p>
        </w:tc>
      </w:tr>
    </w:tbl>
    <w:p w:rsidR="00B3217E" w:rsidRPr="00837668" w:rsidRDefault="0056309E" w:rsidP="007459FA">
      <w:pPr>
        <w:pStyle w:val="Headingb0"/>
        <w:spacing w:before="240" w:after="120"/>
        <w:ind w:left="794" w:hanging="794"/>
        <w:rPr>
          <w:lang w:val="en-US"/>
        </w:rPr>
      </w:pPr>
      <w:r w:rsidRPr="00B3217E">
        <w:rPr>
          <w:bCs w:val="0"/>
          <w:lang w:val="en-US"/>
        </w:rPr>
        <w:t>9</w:t>
      </w:r>
      <w:r w:rsidR="00B3217E" w:rsidRPr="00B3217E">
        <w:rPr>
          <w:bCs w:val="0"/>
          <w:lang w:val="en-US"/>
        </w:rPr>
        <w:tab/>
      </w:r>
      <w:r w:rsidRPr="00B3217E">
        <w:rPr>
          <w:bCs w:val="0"/>
          <w:lang w:val="en-US"/>
        </w:rPr>
        <w:t>Is the Telecommunications/ICT/Broadband in rural and remote areas considered a universal service/access obligation?</w:t>
      </w:r>
      <w:r w:rsidR="007459FA" w:rsidRPr="007459FA">
        <w:t xml:space="preserve"> </w:t>
      </w:r>
    </w:p>
    <w:tbl>
      <w:tblPr>
        <w:tblpPr w:leftFromText="180" w:rightFromText="180" w:vertAnchor="text" w:horzAnchor="margin" w:tblpXSpec="right" w:tblpY="154"/>
        <w:tblW w:w="9215" w:type="dxa"/>
        <w:tblCellMar>
          <w:left w:w="0" w:type="dxa"/>
          <w:right w:w="0" w:type="dxa"/>
        </w:tblCellMar>
        <w:tblLook w:val="0420" w:firstRow="1" w:lastRow="0" w:firstColumn="0" w:lastColumn="0" w:noHBand="0" w:noVBand="1"/>
      </w:tblPr>
      <w:tblGrid>
        <w:gridCol w:w="4492"/>
        <w:gridCol w:w="3318"/>
        <w:gridCol w:w="1405"/>
      </w:tblGrid>
      <w:tr w:rsidR="00D71FA8" w:rsidRPr="00BB5722" w:rsidTr="006E79D1">
        <w:trPr>
          <w:trHeight w:val="58"/>
        </w:trPr>
        <w:tc>
          <w:tcPr>
            <w:tcW w:w="4492" w:type="dxa"/>
            <w:vMerge w:val="restart"/>
            <w:tcBorders>
              <w:top w:val="single" w:sz="12" w:space="0" w:color="005173"/>
              <w:left w:val="single" w:sz="12" w:space="0" w:color="005173"/>
              <w:right w:val="single" w:sz="8" w:space="0" w:color="FFFFFF"/>
            </w:tcBorders>
            <w:shd w:val="clear" w:color="auto" w:fill="E8F8FD"/>
          </w:tcPr>
          <w:p w:rsidR="00D71FA8" w:rsidRPr="00BB5722" w:rsidRDefault="00D71FA8" w:rsidP="00236D3C">
            <w:pPr>
              <w:spacing w:before="0"/>
              <w:jc w:val="center"/>
            </w:pPr>
            <w:r>
              <w:rPr>
                <w:noProof/>
                <w:lang w:val="en-US" w:eastAsia="zh-CN"/>
              </w:rPr>
              <w:drawing>
                <wp:inline distT="0" distB="0" distL="0" distR="0" wp14:anchorId="54492C55" wp14:editId="1636A60D">
                  <wp:extent cx="2514600" cy="2352675"/>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c>
          <w:tcPr>
            <w:tcW w:w="4723" w:type="dxa"/>
            <w:gridSpan w:val="2"/>
            <w:tcBorders>
              <w:top w:val="single" w:sz="12" w:space="0" w:color="005173"/>
              <w:left w:val="single" w:sz="8" w:space="0" w:color="FFFFFF"/>
              <w:bottom w:val="single" w:sz="24" w:space="0" w:color="FFFFFF"/>
              <w:right w:val="single" w:sz="12" w:space="0" w:color="005173"/>
            </w:tcBorders>
            <w:shd w:val="clear" w:color="auto" w:fill="4F81BD"/>
            <w:tcMar>
              <w:top w:w="72" w:type="dxa"/>
              <w:left w:w="144" w:type="dxa"/>
              <w:bottom w:w="72" w:type="dxa"/>
              <w:right w:w="144" w:type="dxa"/>
            </w:tcMar>
            <w:hideMark/>
          </w:tcPr>
          <w:p w:rsidR="00D71FA8" w:rsidRPr="00D71FA8" w:rsidRDefault="009D459F" w:rsidP="00A9152C">
            <w:pPr>
              <w:spacing w:before="0"/>
              <w:rPr>
                <w:rFonts w:asciiTheme="minorHAnsi" w:hAnsiTheme="minorHAnsi"/>
                <w:b/>
                <w:bCs/>
                <w:color w:val="FFFFFF" w:themeColor="background1"/>
                <w:sz w:val="20"/>
                <w:szCs w:val="20"/>
              </w:rPr>
            </w:pPr>
            <w:r>
              <w:rPr>
                <w:rFonts w:asciiTheme="minorHAnsi" w:hAnsiTheme="minorHAnsi"/>
                <w:b/>
                <w:bCs/>
                <w:color w:val="FFFFFF" w:themeColor="background1"/>
                <w:sz w:val="20"/>
                <w:szCs w:val="20"/>
              </w:rPr>
              <w:t>B</w:t>
            </w:r>
            <w:r w:rsidR="00D71FA8" w:rsidRPr="00D71FA8">
              <w:rPr>
                <w:rFonts w:asciiTheme="minorHAnsi" w:hAnsiTheme="minorHAnsi"/>
                <w:b/>
                <w:bCs/>
                <w:color w:val="FFFFFF" w:themeColor="background1"/>
                <w:sz w:val="20"/>
                <w:szCs w:val="20"/>
              </w:rPr>
              <w:t>y development level</w:t>
            </w:r>
          </w:p>
        </w:tc>
      </w:tr>
      <w:tr w:rsidR="00D71FA8" w:rsidRPr="00BB5722" w:rsidTr="006E79D1">
        <w:trPr>
          <w:trHeight w:val="180"/>
        </w:trPr>
        <w:tc>
          <w:tcPr>
            <w:tcW w:w="4492" w:type="dxa"/>
            <w:vMerge/>
            <w:tcBorders>
              <w:left w:val="single" w:sz="12" w:space="0" w:color="005173"/>
              <w:right w:val="single" w:sz="8" w:space="0" w:color="FFFFFF"/>
            </w:tcBorders>
            <w:shd w:val="clear" w:color="auto" w:fill="E8F8FD"/>
            <w:vAlign w:val="center"/>
          </w:tcPr>
          <w:p w:rsidR="00D71FA8" w:rsidRPr="00BB5722" w:rsidRDefault="00D71FA8" w:rsidP="00D71FA8">
            <w:pPr>
              <w:spacing w:before="0"/>
              <w:jc w:val="center"/>
            </w:pPr>
          </w:p>
        </w:tc>
        <w:tc>
          <w:tcPr>
            <w:tcW w:w="331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Developed countries</w:t>
            </w:r>
          </w:p>
        </w:tc>
        <w:tc>
          <w:tcPr>
            <w:tcW w:w="1405" w:type="dxa"/>
            <w:tcBorders>
              <w:top w:val="single" w:sz="24"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50%</w:t>
            </w:r>
          </w:p>
        </w:tc>
      </w:tr>
      <w:tr w:rsidR="00D71FA8" w:rsidRPr="00BB5722" w:rsidTr="006E79D1">
        <w:trPr>
          <w:trHeight w:val="69"/>
        </w:trPr>
        <w:tc>
          <w:tcPr>
            <w:tcW w:w="4492" w:type="dxa"/>
            <w:vMerge/>
            <w:tcBorders>
              <w:left w:val="single" w:sz="12" w:space="0" w:color="005173"/>
              <w:right w:val="single" w:sz="8" w:space="0" w:color="FFFFFF"/>
            </w:tcBorders>
            <w:shd w:val="clear" w:color="auto" w:fill="E8F8FD"/>
          </w:tcPr>
          <w:p w:rsidR="00D71FA8" w:rsidRPr="00BB5722" w:rsidRDefault="00D71FA8" w:rsidP="00A9152C">
            <w:pPr>
              <w:spacing w:before="0"/>
            </w:pPr>
          </w:p>
        </w:tc>
        <w:tc>
          <w:tcPr>
            <w:tcW w:w="331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Transition countries</w:t>
            </w:r>
          </w:p>
        </w:tc>
        <w:tc>
          <w:tcPr>
            <w:tcW w:w="1405"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100%</w:t>
            </w:r>
          </w:p>
        </w:tc>
      </w:tr>
      <w:tr w:rsidR="00D71FA8" w:rsidRPr="00BB5722" w:rsidTr="006E79D1">
        <w:trPr>
          <w:trHeight w:val="104"/>
        </w:trPr>
        <w:tc>
          <w:tcPr>
            <w:tcW w:w="4492" w:type="dxa"/>
            <w:vMerge/>
            <w:tcBorders>
              <w:left w:val="single" w:sz="12" w:space="0" w:color="005173"/>
              <w:right w:val="single" w:sz="8" w:space="0" w:color="FFFFFF"/>
            </w:tcBorders>
            <w:shd w:val="clear" w:color="auto" w:fill="E8F8FD"/>
          </w:tcPr>
          <w:p w:rsidR="00D71FA8" w:rsidRPr="00BB5722" w:rsidRDefault="00D71FA8" w:rsidP="00A9152C">
            <w:pPr>
              <w:spacing w:before="0"/>
            </w:pPr>
          </w:p>
        </w:tc>
        <w:tc>
          <w:tcPr>
            <w:tcW w:w="331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Developing countries</w:t>
            </w:r>
          </w:p>
        </w:tc>
        <w:tc>
          <w:tcPr>
            <w:tcW w:w="1405" w:type="dxa"/>
            <w:tcBorders>
              <w:top w:val="single" w:sz="8"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73.33%</w:t>
            </w:r>
          </w:p>
        </w:tc>
      </w:tr>
      <w:tr w:rsidR="00D71FA8" w:rsidRPr="00BB5722" w:rsidTr="00F43C02">
        <w:trPr>
          <w:trHeight w:val="18"/>
        </w:trPr>
        <w:tc>
          <w:tcPr>
            <w:tcW w:w="4492" w:type="dxa"/>
            <w:vMerge/>
            <w:tcBorders>
              <w:left w:val="single" w:sz="12" w:space="0" w:color="005173"/>
              <w:right w:val="single" w:sz="8" w:space="0" w:color="FFFFFF"/>
            </w:tcBorders>
            <w:shd w:val="clear" w:color="auto" w:fill="E8F8FD"/>
          </w:tcPr>
          <w:p w:rsidR="00D71FA8" w:rsidRPr="00BB5722" w:rsidRDefault="00D71FA8" w:rsidP="00A9152C">
            <w:pPr>
              <w:spacing w:before="0"/>
            </w:pPr>
          </w:p>
        </w:tc>
        <w:tc>
          <w:tcPr>
            <w:tcW w:w="331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Least developed countries</w:t>
            </w:r>
          </w:p>
        </w:tc>
        <w:tc>
          <w:tcPr>
            <w:tcW w:w="1405"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D71FA8" w:rsidRPr="00D71FA8" w:rsidRDefault="00D71FA8" w:rsidP="00A9152C">
            <w:pPr>
              <w:spacing w:before="0"/>
              <w:rPr>
                <w:rFonts w:asciiTheme="minorHAnsi" w:hAnsiTheme="minorHAnsi"/>
                <w:bCs/>
                <w:sz w:val="20"/>
                <w:szCs w:val="20"/>
              </w:rPr>
            </w:pPr>
            <w:r w:rsidRPr="00D71FA8">
              <w:rPr>
                <w:rFonts w:asciiTheme="minorHAnsi" w:hAnsiTheme="minorHAnsi"/>
                <w:sz w:val="20"/>
                <w:szCs w:val="20"/>
              </w:rPr>
              <w:t>100%</w:t>
            </w:r>
          </w:p>
        </w:tc>
      </w:tr>
      <w:tr w:rsidR="00D71FA8" w:rsidRPr="00235429" w:rsidTr="00F43C02">
        <w:trPr>
          <w:trHeight w:val="18"/>
        </w:trPr>
        <w:tc>
          <w:tcPr>
            <w:tcW w:w="4492" w:type="dxa"/>
            <w:vMerge/>
            <w:tcBorders>
              <w:left w:val="single" w:sz="12" w:space="0" w:color="005173"/>
              <w:bottom w:val="single" w:sz="12" w:space="0" w:color="005173"/>
              <w:right w:val="single" w:sz="4" w:space="0" w:color="E8F8FD"/>
            </w:tcBorders>
            <w:shd w:val="clear" w:color="auto" w:fill="E8F8FD"/>
          </w:tcPr>
          <w:p w:rsidR="00D71FA8" w:rsidRPr="00BB5722" w:rsidRDefault="00D71FA8" w:rsidP="00A9152C">
            <w:pPr>
              <w:spacing w:before="0"/>
            </w:pPr>
          </w:p>
        </w:tc>
        <w:tc>
          <w:tcPr>
            <w:tcW w:w="4723" w:type="dxa"/>
            <w:gridSpan w:val="2"/>
            <w:tcBorders>
              <w:top w:val="single" w:sz="8" w:space="0" w:color="FFFFFF"/>
              <w:left w:val="single" w:sz="4" w:space="0" w:color="E8F8FD"/>
              <w:bottom w:val="single" w:sz="12" w:space="0" w:color="005173"/>
              <w:right w:val="single" w:sz="12" w:space="0" w:color="005173"/>
            </w:tcBorders>
            <w:shd w:val="clear" w:color="auto" w:fill="E8F8FD"/>
            <w:tcMar>
              <w:top w:w="72" w:type="dxa"/>
              <w:left w:w="144" w:type="dxa"/>
              <w:bottom w:w="72" w:type="dxa"/>
              <w:right w:w="144" w:type="dxa"/>
            </w:tcMar>
          </w:tcPr>
          <w:p w:rsidR="00D71FA8" w:rsidRPr="00D71FA8" w:rsidRDefault="00D71FA8" w:rsidP="00D71FA8">
            <w:pPr>
              <w:pStyle w:val="NormalWeb"/>
              <w:spacing w:before="0" w:beforeAutospacing="0" w:after="0" w:afterAutospacing="0"/>
              <w:rPr>
                <w:rFonts w:asciiTheme="minorHAnsi" w:hAnsiTheme="minorHAnsi" w:cstheme="minorBidi"/>
                <w:color w:val="000000" w:themeColor="text1"/>
                <w:kern w:val="24"/>
                <w:sz w:val="20"/>
                <w:szCs w:val="20"/>
              </w:rPr>
            </w:pPr>
          </w:p>
          <w:p w:rsidR="00D71FA8" w:rsidRDefault="00D71FA8" w:rsidP="00D71FA8">
            <w:pPr>
              <w:pStyle w:val="NormalWeb"/>
              <w:spacing w:before="0" w:beforeAutospacing="0" w:after="0" w:afterAutospacing="0"/>
              <w:rPr>
                <w:rFonts w:asciiTheme="minorHAnsi" w:hAnsiTheme="minorHAnsi" w:cstheme="minorBidi"/>
                <w:color w:val="000000" w:themeColor="text1"/>
                <w:kern w:val="24"/>
                <w:sz w:val="20"/>
                <w:szCs w:val="20"/>
              </w:rPr>
            </w:pPr>
          </w:p>
          <w:p w:rsidR="006E79D1" w:rsidRPr="00D71FA8" w:rsidRDefault="006E79D1" w:rsidP="00D71FA8">
            <w:pPr>
              <w:pStyle w:val="NormalWeb"/>
              <w:spacing w:before="0" w:beforeAutospacing="0" w:after="0" w:afterAutospacing="0"/>
              <w:rPr>
                <w:rFonts w:asciiTheme="minorHAnsi" w:hAnsiTheme="minorHAnsi" w:cstheme="minorBidi"/>
                <w:color w:val="000000" w:themeColor="text1"/>
                <w:kern w:val="24"/>
                <w:sz w:val="20"/>
                <w:szCs w:val="20"/>
              </w:rPr>
            </w:pPr>
          </w:p>
          <w:p w:rsidR="00D71FA8" w:rsidRPr="00D71FA8" w:rsidRDefault="00D71FA8" w:rsidP="00D71FA8">
            <w:pPr>
              <w:pStyle w:val="NormalWeb"/>
              <w:spacing w:before="0" w:beforeAutospacing="0" w:after="0" w:afterAutospacing="0"/>
              <w:rPr>
                <w:rFonts w:asciiTheme="minorHAnsi" w:hAnsiTheme="minorHAnsi" w:cstheme="minorBidi"/>
                <w:color w:val="000000" w:themeColor="text1"/>
                <w:kern w:val="24"/>
                <w:sz w:val="20"/>
                <w:szCs w:val="20"/>
              </w:rPr>
            </w:pPr>
            <w:r w:rsidRPr="00D71FA8">
              <w:rPr>
                <w:rFonts w:asciiTheme="minorHAnsi" w:hAnsiTheme="minorHAnsi" w:cstheme="minorBidi"/>
                <w:color w:val="000000" w:themeColor="text1"/>
                <w:kern w:val="24"/>
                <w:sz w:val="20"/>
                <w:szCs w:val="20"/>
              </w:rPr>
              <w:t>* 28 organizations from 27 countries replied to this question</w:t>
            </w:r>
          </w:p>
          <w:p w:rsidR="00D71FA8" w:rsidRPr="00936595" w:rsidRDefault="00D71FA8" w:rsidP="00D71FA8">
            <w:pPr>
              <w:spacing w:before="0"/>
              <w:rPr>
                <w:rFonts w:asciiTheme="minorHAnsi" w:hAnsiTheme="minorHAnsi"/>
                <w:sz w:val="20"/>
                <w:szCs w:val="20"/>
                <w:lang w:val="en-US"/>
              </w:rPr>
            </w:pPr>
            <w:r w:rsidRPr="00936595">
              <w:rPr>
                <w:rFonts w:asciiTheme="minorHAnsi" w:hAnsiTheme="minorHAnsi" w:cstheme="minorBidi"/>
                <w:color w:val="000000" w:themeColor="text1"/>
                <w:kern w:val="24"/>
                <w:sz w:val="20"/>
                <w:szCs w:val="20"/>
                <w:lang w:val="en-US"/>
              </w:rPr>
              <w:t>* Replies merged when multiple organizations in same country replied.</w:t>
            </w:r>
          </w:p>
        </w:tc>
      </w:tr>
    </w:tbl>
    <w:p w:rsidR="0056309E" w:rsidRPr="00936595" w:rsidRDefault="0056309E" w:rsidP="0056309E">
      <w:pPr>
        <w:spacing w:before="0"/>
        <w:rPr>
          <w:b/>
          <w:bCs/>
          <w:lang w:val="en-US"/>
        </w:rPr>
      </w:pPr>
    </w:p>
    <w:p w:rsidR="0056309E" w:rsidRPr="0056309E" w:rsidRDefault="0094477F" w:rsidP="00F43C02">
      <w:pPr>
        <w:pStyle w:val="Headingb0"/>
        <w:spacing w:after="120"/>
      </w:pPr>
      <w:r>
        <w:t>10</w:t>
      </w:r>
      <w:r>
        <w:tab/>
      </w:r>
      <w:r w:rsidR="0056309E" w:rsidRPr="0056309E">
        <w:t>How is that obligation defined?</w:t>
      </w:r>
    </w:p>
    <w:tbl>
      <w:tblPr>
        <w:tblStyle w:val="TableGrid"/>
        <w:tblW w:w="5000" w:type="pct"/>
        <w:tblLook w:val="04A0" w:firstRow="1" w:lastRow="0" w:firstColumn="1" w:lastColumn="0" w:noHBand="0" w:noVBand="1"/>
      </w:tblPr>
      <w:tblGrid>
        <w:gridCol w:w="2167"/>
        <w:gridCol w:w="7120"/>
      </w:tblGrid>
      <w:tr w:rsidR="0056309E" w:rsidRPr="00235429" w:rsidTr="00F43C02">
        <w:trPr>
          <w:trHeight w:val="4217"/>
        </w:trPr>
        <w:tc>
          <w:tcPr>
            <w:tcW w:w="2167" w:type="dxa"/>
            <w:shd w:val="clear" w:color="auto" w:fill="E8F8FD"/>
          </w:tcPr>
          <w:p w:rsidR="0056309E" w:rsidRPr="00756F82" w:rsidRDefault="0056309E" w:rsidP="00522C44">
            <w:pPr>
              <w:pStyle w:val="Tabletext"/>
              <w:rPr>
                <w:lang w:val="en-US"/>
              </w:rPr>
            </w:pPr>
            <w:r w:rsidRPr="00756F82">
              <w:rPr>
                <w:lang w:val="en-US"/>
              </w:rPr>
              <w:t xml:space="preserve">Cellular Operators Association of India (COAI) (India) </w:t>
            </w:r>
          </w:p>
        </w:tc>
        <w:tc>
          <w:tcPr>
            <w:tcW w:w="7120" w:type="dxa"/>
            <w:shd w:val="clear" w:color="auto" w:fill="E8F8FD"/>
          </w:tcPr>
          <w:p w:rsidR="0056309E" w:rsidRPr="00756F82" w:rsidRDefault="0056309E" w:rsidP="00130349">
            <w:pPr>
              <w:pStyle w:val="Tabletext"/>
              <w:jc w:val="both"/>
              <w:rPr>
                <w:lang w:val="en-US"/>
              </w:rPr>
            </w:pPr>
            <w:r w:rsidRPr="00756F82">
              <w:rPr>
                <w:lang w:val="en-US"/>
              </w:rPr>
              <w:t xml:space="preserve">All telecom operators give 5% of their Annual Gross Revenue as their contribution to the USO Fund. The Government , through the USoFund administrator brings out schemes for extending telecom and ICT services to the rural areas. Currently the following schemes are under execution in India. </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1</w:t>
            </w:r>
            <w:r w:rsidRPr="00756F82">
              <w:rPr>
                <w:lang w:val="en-US"/>
              </w:rPr>
              <w:t>: Provision of Public Access Service:</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II</w:t>
            </w:r>
            <w:r w:rsidRPr="00756F82">
              <w:rPr>
                <w:lang w:val="en-US"/>
              </w:rPr>
              <w:t>: Provision of Household Telephones in Rural and Remote Areas as may be Determined by the Central Government from Time to Time:</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III</w:t>
            </w:r>
            <w:r w:rsidRPr="00756F82">
              <w:rPr>
                <w:lang w:val="en-US"/>
              </w:rPr>
              <w:t>: Creation of Infrastructure for provision of Mobile Services in Rural and Remote Areas. The assets constituting the infrastructure for provision of mobile services shall be determined by the Central Government from time to time (Mobile Infrastructure (Phase</w:t>
            </w:r>
            <w:r w:rsidR="007E1045">
              <w:rPr>
                <w:cs/>
              </w:rPr>
              <w:t>‎</w:t>
            </w:r>
            <w:r w:rsidR="007E1045" w:rsidRPr="00756F82">
              <w:rPr>
                <w:lang w:val="en-US"/>
              </w:rPr>
              <w:t>–</w:t>
            </w:r>
            <w:r w:rsidR="007E1045">
              <w:rPr>
                <w:cs/>
              </w:rPr>
              <w:t>‎</w:t>
            </w:r>
            <w:r w:rsidRPr="00756F82">
              <w:rPr>
                <w:lang w:val="en-US"/>
              </w:rPr>
              <w:t>I)).</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IV</w:t>
            </w:r>
            <w:r w:rsidRPr="00756F82">
              <w:rPr>
                <w:lang w:val="en-US"/>
              </w:rPr>
              <w:t>: Provision of Broadband Connectivity to rural &amp; remote areas in a phased manner (Wire Line Broadband, Rural Public Service Terminals (RPST)).</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V</w:t>
            </w:r>
            <w:r w:rsidRPr="00756F82">
              <w:rPr>
                <w:lang w:val="en-US"/>
              </w:rPr>
              <w:t>: Creation of General Infrastructure in Rural and Remote Areas for Development of Telecommunication facilities. The items of general infrastructure to be taken up for development shall be determined by the Central Government from time to time (Optical Fiber Cable(OFC) for Assam).</w:t>
            </w:r>
          </w:p>
          <w:p w:rsidR="0056309E" w:rsidRPr="00756F82" w:rsidRDefault="0056309E" w:rsidP="00130349">
            <w:pPr>
              <w:pStyle w:val="Tabletext"/>
              <w:jc w:val="both"/>
              <w:rPr>
                <w:lang w:val="en-US"/>
              </w:rPr>
            </w:pPr>
            <w:r w:rsidRPr="00756F82">
              <w:rPr>
                <w:b/>
                <w:bCs/>
                <w:lang w:val="en-US"/>
              </w:rPr>
              <w:t>Stream</w:t>
            </w:r>
            <w:r w:rsidR="007E1045">
              <w:rPr>
                <w:b/>
                <w:bCs/>
                <w:cs/>
              </w:rPr>
              <w:t>‎</w:t>
            </w:r>
            <w:r w:rsidR="007E1045" w:rsidRPr="00756F82">
              <w:rPr>
                <w:b/>
                <w:bCs/>
                <w:lang w:val="en-US"/>
              </w:rPr>
              <w:t>–</w:t>
            </w:r>
            <w:r w:rsidR="007E1045">
              <w:rPr>
                <w:b/>
                <w:bCs/>
                <w:cs/>
              </w:rPr>
              <w:t>‎</w:t>
            </w:r>
            <w:r w:rsidRPr="00756F82">
              <w:rPr>
                <w:b/>
                <w:bCs/>
                <w:lang w:val="en-US"/>
              </w:rPr>
              <w:t>VI</w:t>
            </w:r>
            <w:r w:rsidRPr="00756F82">
              <w:rPr>
                <w:lang w:val="en-US"/>
              </w:rPr>
              <w:t xml:space="preserve">: Induction of new technological developments in the telecom sector in Rural and Remote Areas: Pilot projects to establish new technological developments in the telecom sector, which can be deployed in the Rural and Remote Areas, may be supported with the approval of the Central Government </w:t>
            </w:r>
          </w:p>
          <w:p w:rsidR="0056309E" w:rsidRPr="00756F82" w:rsidRDefault="0056309E" w:rsidP="00130349">
            <w:pPr>
              <w:pStyle w:val="Tabletext"/>
              <w:jc w:val="both"/>
              <w:rPr>
                <w:rFonts w:eastAsiaTheme="minorEastAsia" w:cstheme="minorBidi"/>
                <w:lang w:val="en-US"/>
              </w:rPr>
            </w:pPr>
            <w:r w:rsidRPr="00756F82">
              <w:rPr>
                <w:lang w:val="en-US"/>
              </w:rPr>
              <w:t>(Solar Mobile Charging Facility(SMCF)).</w:t>
            </w:r>
            <w:r w:rsidRPr="00756F82">
              <w:rPr>
                <w:rFonts w:eastAsiaTheme="minorEastAsia" w:cstheme="minorBidi"/>
                <w:lang w:val="en-US"/>
              </w:rPr>
              <w:t xml:space="preserve"> </w:t>
            </w:r>
          </w:p>
          <w:p w:rsidR="00F00114" w:rsidRPr="0094477F" w:rsidRDefault="00F00114" w:rsidP="00130349">
            <w:pPr>
              <w:pStyle w:val="NormalWeb"/>
              <w:spacing w:before="0" w:beforeAutospacing="0" w:after="0" w:afterAutospacing="0"/>
              <w:jc w:val="both"/>
              <w:rPr>
                <w:rFonts w:asciiTheme="minorHAnsi" w:eastAsiaTheme="minorEastAsia" w:hAnsiTheme="minorHAnsi" w:cstheme="minorBidi"/>
                <w:kern w:val="24"/>
                <w:sz w:val="19"/>
                <w:szCs w:val="19"/>
              </w:rPr>
            </w:pPr>
          </w:p>
          <w:p w:rsidR="0056309E" w:rsidRPr="00756F82" w:rsidRDefault="0056309E" w:rsidP="00130349">
            <w:pPr>
              <w:pStyle w:val="Tabletext"/>
              <w:jc w:val="both"/>
              <w:rPr>
                <w:lang w:val="en-US"/>
              </w:rPr>
            </w:pPr>
            <w:r w:rsidRPr="00756F82">
              <w:rPr>
                <w:lang w:val="en-US"/>
              </w:rPr>
              <w:t>In addition there are two Special Schemes as below:</w:t>
            </w:r>
            <w:r w:rsidR="007E1045">
              <w:rPr>
                <w:cs/>
              </w:rPr>
              <w:t>‎</w:t>
            </w:r>
            <w:r w:rsidR="007E1045" w:rsidRPr="00756F82">
              <w:rPr>
                <w:lang w:val="en-US"/>
              </w:rPr>
              <w:t>–</w:t>
            </w:r>
            <w:r w:rsidR="007E1045">
              <w:rPr>
                <w:cs/>
              </w:rPr>
              <w:t>‎</w:t>
            </w:r>
            <w:r w:rsidRPr="00756F82">
              <w:rPr>
                <w:lang w:val="en-US"/>
              </w:rPr>
              <w:t xml:space="preserve"> </w:t>
            </w:r>
          </w:p>
          <w:p w:rsidR="0056309E" w:rsidRPr="0094477F" w:rsidRDefault="007E104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936595">
              <w:rPr>
                <w:rFonts w:asciiTheme="minorHAnsi" w:hAnsiTheme="minorHAnsi" w:cs="Arial"/>
                <w:kern w:val="24"/>
                <w:sz w:val="19"/>
                <w:szCs w:val="19"/>
              </w:rPr>
              <w:tab/>
            </w:r>
            <w:r w:rsidR="0056309E" w:rsidRPr="0094477F">
              <w:rPr>
                <w:rFonts w:asciiTheme="minorHAnsi" w:hAnsiTheme="minorHAnsi" w:cs="Arial"/>
                <w:kern w:val="24"/>
                <w:sz w:val="19"/>
                <w:szCs w:val="19"/>
              </w:rPr>
              <w:t>Gender based Schemes</w:t>
            </w:r>
          </w:p>
          <w:p w:rsidR="0056309E" w:rsidRPr="0094477F" w:rsidRDefault="0093659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ab/>
            </w:r>
            <w:r w:rsidR="0056309E" w:rsidRPr="0094477F">
              <w:rPr>
                <w:rFonts w:asciiTheme="minorHAnsi" w:hAnsiTheme="minorHAnsi" w:cs="Arial"/>
                <w:kern w:val="24"/>
                <w:sz w:val="19"/>
                <w:szCs w:val="19"/>
              </w:rPr>
              <w:t>In recognition of the requirements of Gender Responsive Budgeting, preferential allocation of broadband connections to women’s SHGs has been incorporated in the USOF Wire Line Broadband Scheme. Further, a special scheme for provisions of broadband enabled Rural Public Service Terminals to SHGs has been incorporated in the Fund’s activities. These terminals will enable SHGs to provide banking, financial services and other broadband enabled Value Added Services (VAS) to the rural population.</w:t>
            </w:r>
          </w:p>
          <w:p w:rsidR="0056309E" w:rsidRPr="0094477F" w:rsidRDefault="007E104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56309E" w:rsidRPr="0094477F">
              <w:rPr>
                <w:rFonts w:asciiTheme="minorHAnsi" w:hAnsiTheme="minorHAnsi" w:cs="Arial"/>
                <w:kern w:val="24"/>
                <w:sz w:val="19"/>
                <w:szCs w:val="19"/>
              </w:rPr>
              <w:t xml:space="preserve"> </w:t>
            </w:r>
            <w:r w:rsidR="00936595">
              <w:rPr>
                <w:rFonts w:asciiTheme="minorHAnsi" w:hAnsiTheme="minorHAnsi" w:cs="Arial"/>
                <w:kern w:val="24"/>
                <w:sz w:val="19"/>
                <w:szCs w:val="19"/>
              </w:rPr>
              <w:tab/>
            </w:r>
            <w:r w:rsidR="0056309E" w:rsidRPr="0094477F">
              <w:rPr>
                <w:rFonts w:asciiTheme="minorHAnsi" w:hAnsiTheme="minorHAnsi" w:cs="Arial"/>
                <w:kern w:val="24"/>
                <w:sz w:val="19"/>
                <w:szCs w:val="19"/>
              </w:rPr>
              <w:t>Sanchar Shakti</w:t>
            </w:r>
          </w:p>
          <w:p w:rsidR="0056309E" w:rsidRPr="0094477F" w:rsidRDefault="0093659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ab/>
            </w:r>
            <w:r w:rsidR="0056309E" w:rsidRPr="0094477F">
              <w:rPr>
                <w:rFonts w:asciiTheme="minorHAnsi" w:hAnsiTheme="minorHAnsi" w:cs="Arial"/>
                <w:kern w:val="24"/>
                <w:sz w:val="19"/>
                <w:szCs w:val="19"/>
              </w:rPr>
              <w:t>In addition, USOF intends to initiate a series of pilots aimed at empowerment of women through mobile VAS and ICT related skills. The focus of activity shall be women’s SHGs. Seven projects have been accepted by competent authority for signing of MoU for Proof of Concept.</w:t>
            </w:r>
          </w:p>
          <w:p w:rsidR="0056309E" w:rsidRPr="0094477F" w:rsidRDefault="0056309E" w:rsidP="00130349">
            <w:pPr>
              <w:pStyle w:val="Enumlevel1"/>
              <w:tabs>
                <w:tab w:val="clear" w:pos="567"/>
                <w:tab w:val="left" w:pos="279"/>
              </w:tabs>
              <w:ind w:left="279" w:hanging="279"/>
              <w:rPr>
                <w:rFonts w:asciiTheme="minorHAnsi" w:hAnsiTheme="minorHAnsi" w:cs="Arial"/>
                <w:kern w:val="24"/>
                <w:sz w:val="19"/>
                <w:szCs w:val="19"/>
              </w:rPr>
            </w:pPr>
            <w:r w:rsidRPr="0094477F">
              <w:rPr>
                <w:rFonts w:asciiTheme="minorHAnsi" w:hAnsiTheme="minorHAnsi" w:cs="Arial"/>
                <w:kern w:val="24"/>
                <w:sz w:val="19"/>
                <w:szCs w:val="19"/>
              </w:rPr>
              <w:t>2.</w:t>
            </w:r>
            <w:r w:rsidR="00936595">
              <w:rPr>
                <w:rFonts w:asciiTheme="minorHAnsi" w:hAnsiTheme="minorHAnsi" w:cs="Arial"/>
                <w:kern w:val="24"/>
                <w:sz w:val="19"/>
                <w:szCs w:val="19"/>
              </w:rPr>
              <w:tab/>
            </w:r>
            <w:r w:rsidRPr="0094477F">
              <w:rPr>
                <w:rFonts w:asciiTheme="minorHAnsi" w:hAnsiTheme="minorHAnsi" w:cs="Arial"/>
                <w:kern w:val="24"/>
                <w:sz w:val="19"/>
                <w:szCs w:val="19"/>
              </w:rPr>
              <w:t>ICT for Persons With Disabilities (PwD). This is under finalisation.</w:t>
            </w:r>
          </w:p>
          <w:p w:rsidR="0056309E" w:rsidRPr="0094477F" w:rsidRDefault="0093659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ab/>
            </w:r>
            <w:r w:rsidR="0056309E" w:rsidRPr="0094477F">
              <w:rPr>
                <w:rFonts w:asciiTheme="minorHAnsi" w:hAnsiTheme="minorHAnsi" w:cs="Arial"/>
                <w:kern w:val="24"/>
                <w:sz w:val="19"/>
                <w:szCs w:val="19"/>
              </w:rPr>
              <w:t>Objectives of the Scheme</w:t>
            </w:r>
          </w:p>
          <w:p w:rsidR="0056309E" w:rsidRPr="00936595" w:rsidRDefault="0056309E" w:rsidP="00130349">
            <w:pPr>
              <w:pStyle w:val="Enumlevel2"/>
              <w:ind w:left="567" w:hanging="329"/>
              <w:rPr>
                <w:spacing w:val="-6"/>
                <w:sz w:val="19"/>
                <w:szCs w:val="19"/>
              </w:rPr>
            </w:pPr>
            <w:r w:rsidRPr="00936595">
              <w:rPr>
                <w:spacing w:val="-6"/>
                <w:sz w:val="19"/>
                <w:szCs w:val="19"/>
              </w:rPr>
              <w:t>2.1</w:t>
            </w:r>
            <w:r w:rsidR="00936595">
              <w:rPr>
                <w:spacing w:val="-6"/>
                <w:sz w:val="19"/>
                <w:szCs w:val="19"/>
              </w:rPr>
              <w:tab/>
            </w:r>
            <w:r w:rsidRPr="00936595">
              <w:rPr>
                <w:spacing w:val="-6"/>
                <w:sz w:val="19"/>
                <w:szCs w:val="19"/>
              </w:rPr>
              <w:t>Primary objective of the scheme is to provide PwDs in rural India with meaningful access to telecommunications facilities and through telecommunications facilities enable them to access public services, information, educational and employment opportunities thereby helping them to achieve self</w:t>
            </w:r>
            <w:r w:rsidR="007E1045">
              <w:rPr>
                <w:spacing w:val="-6"/>
                <w:sz w:val="19"/>
                <w:szCs w:val="19"/>
                <w:cs/>
              </w:rPr>
              <w:t>‎</w:t>
            </w:r>
            <w:r w:rsidR="007E1045">
              <w:rPr>
                <w:spacing w:val="-6"/>
                <w:sz w:val="19"/>
                <w:szCs w:val="19"/>
              </w:rPr>
              <w:t>–</w:t>
            </w:r>
            <w:r w:rsidR="007E1045">
              <w:rPr>
                <w:spacing w:val="-6"/>
                <w:sz w:val="19"/>
                <w:szCs w:val="19"/>
                <w:cs/>
              </w:rPr>
              <w:t>‎</w:t>
            </w:r>
            <w:r w:rsidRPr="00936595">
              <w:rPr>
                <w:spacing w:val="-6"/>
                <w:sz w:val="19"/>
                <w:szCs w:val="19"/>
              </w:rPr>
              <w:t>reliance and facilitate their inclusion in mainstream society.</w:t>
            </w:r>
          </w:p>
          <w:p w:rsidR="0056309E" w:rsidRPr="0094477F" w:rsidRDefault="00936595" w:rsidP="00130349">
            <w:pPr>
              <w:pStyle w:val="Enumlevel2"/>
              <w:ind w:left="567" w:hanging="329"/>
              <w:rPr>
                <w:rFonts w:asciiTheme="minorHAnsi" w:hAnsiTheme="minorHAnsi" w:cs="Arial"/>
                <w:kern w:val="24"/>
                <w:sz w:val="19"/>
                <w:szCs w:val="19"/>
              </w:rPr>
            </w:pPr>
            <w:r>
              <w:rPr>
                <w:spacing w:val="-6"/>
                <w:sz w:val="19"/>
                <w:szCs w:val="19"/>
              </w:rPr>
              <w:t>2.2</w:t>
            </w:r>
            <w:r>
              <w:rPr>
                <w:spacing w:val="-6"/>
                <w:sz w:val="19"/>
                <w:szCs w:val="19"/>
              </w:rPr>
              <w:tab/>
            </w:r>
            <w:r w:rsidR="0056309E" w:rsidRPr="00936595">
              <w:rPr>
                <w:spacing w:val="-6"/>
                <w:sz w:val="19"/>
                <w:szCs w:val="19"/>
              </w:rPr>
              <w:t>The scheme, via pilot projects, seeks to effectively demonstrate and highlight the utility and benefits of AT enabled ICTs to PwDs and their families in rural India and to institutions/organizations dealing with PwDs and to service providers, equipment manufacturers and content providers etc. The scheme seeks to encourage service providers and other stakeholders to take up such initiatives on a larger scale in order to address the needs of PwDs.</w:t>
            </w:r>
          </w:p>
        </w:tc>
      </w:tr>
      <w:tr w:rsidR="0056309E" w:rsidRPr="00235429" w:rsidTr="00F43C02">
        <w:tc>
          <w:tcPr>
            <w:tcW w:w="2167" w:type="dxa"/>
          </w:tcPr>
          <w:p w:rsidR="0056309E" w:rsidRPr="0094477F" w:rsidRDefault="0056309E" w:rsidP="00522C44">
            <w:pPr>
              <w:pStyle w:val="Tabletext"/>
            </w:pPr>
            <w:r w:rsidRPr="0094477F">
              <w:t>Servei de Telecomunicacions d'Andorra (STA) (Andorra)</w:t>
            </w:r>
          </w:p>
        </w:tc>
        <w:tc>
          <w:tcPr>
            <w:tcW w:w="7120" w:type="dxa"/>
          </w:tcPr>
          <w:p w:rsidR="0056309E" w:rsidRPr="00756F82" w:rsidRDefault="0056309E" w:rsidP="00130349">
            <w:pPr>
              <w:pStyle w:val="Tabletext"/>
              <w:jc w:val="both"/>
              <w:rPr>
                <w:rFonts w:asciiTheme="minorHAnsi" w:hAnsiTheme="minorHAnsi" w:cs="Arial"/>
                <w:kern w:val="24"/>
                <w:lang w:val="en-US"/>
              </w:rPr>
            </w:pPr>
            <w:r w:rsidRPr="00756F82">
              <w:rPr>
                <w:rFonts w:asciiTheme="minorHAnsi" w:hAnsiTheme="minorHAnsi" w:cs="Arial"/>
                <w:kern w:val="24"/>
                <w:lang w:val="en-US"/>
              </w:rPr>
              <w:t>All telecommunications services in Andorra are universal, that is, the same service is provided with the same quality and price for the whole of the population.</w:t>
            </w:r>
          </w:p>
        </w:tc>
      </w:tr>
      <w:tr w:rsidR="0056309E" w:rsidRPr="00235429" w:rsidTr="00F43C02">
        <w:tc>
          <w:tcPr>
            <w:tcW w:w="2167" w:type="dxa"/>
            <w:shd w:val="clear" w:color="auto" w:fill="E8F8FD"/>
          </w:tcPr>
          <w:p w:rsidR="0056309E" w:rsidRPr="00756F82" w:rsidRDefault="0056309E" w:rsidP="00522C44">
            <w:pPr>
              <w:pStyle w:val="Tabletext"/>
              <w:rPr>
                <w:lang w:val="en-US"/>
              </w:rPr>
            </w:pPr>
            <w:r w:rsidRPr="00756F82">
              <w:rPr>
                <w:lang w:val="en-US"/>
              </w:rPr>
              <w:t>ABI Research (United States) (United Kingdom)</w:t>
            </w:r>
          </w:p>
        </w:tc>
        <w:tc>
          <w:tcPr>
            <w:tcW w:w="7120" w:type="dxa"/>
            <w:shd w:val="clear" w:color="auto" w:fill="E8F8FD"/>
          </w:tcPr>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It is currently only defined as a "commitment" by Ofcom. Both BT and KCom are subject to a Universal Service Obligation which requires them to provide a telephone line to any household that requests one, subject to a ‘reasonable cost’ limit (currently set at £3400 by BT). As a result the vast majority of consumers are able to get a fixed telephone line if they wish.</w:t>
            </w:r>
          </w:p>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The Universal Service Obligation requires that a telephone line must support</w:t>
            </w:r>
          </w:p>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“functional internet access”. However, the directive was written before broadband was prevalent and, in the UK, the obligations currently only extend to the provision of a line that is capable of supporting dial</w:t>
            </w:r>
            <w:r w:rsidR="007E1045">
              <w:rPr>
                <w:rFonts w:asciiTheme="minorHAnsi" w:hAnsiTheme="minorHAnsi" w:cs="Arial"/>
                <w:kern w:val="24"/>
                <w:cs/>
              </w:rPr>
              <w:t>‎</w:t>
            </w:r>
            <w:r w:rsidR="007E1045" w:rsidRPr="00756F82">
              <w:rPr>
                <w:rFonts w:asciiTheme="minorHAnsi" w:hAnsiTheme="minorHAnsi" w:cs="Arial"/>
                <w:kern w:val="24"/>
                <w:lang w:val="en-US"/>
              </w:rPr>
              <w:t>–</w:t>
            </w:r>
            <w:r w:rsidR="007E1045">
              <w:rPr>
                <w:rFonts w:asciiTheme="minorHAnsi" w:hAnsiTheme="minorHAnsi" w:cs="Arial"/>
                <w:kern w:val="24"/>
                <w:cs/>
              </w:rPr>
              <w:t>‎</w:t>
            </w:r>
            <w:r w:rsidRPr="00756F82">
              <w:rPr>
                <w:rFonts w:asciiTheme="minorHAnsi" w:hAnsiTheme="minorHAnsi" w:cs="Arial"/>
                <w:kern w:val="24"/>
                <w:lang w:val="en-US"/>
              </w:rPr>
              <w:t>up modem connections of 28kbit/s.</w:t>
            </w:r>
          </w:p>
        </w:tc>
      </w:tr>
      <w:tr w:rsidR="0056309E" w:rsidRPr="00235429" w:rsidTr="00F43C02">
        <w:tc>
          <w:tcPr>
            <w:tcW w:w="2167" w:type="dxa"/>
          </w:tcPr>
          <w:p w:rsidR="0056309E" w:rsidRPr="00756F82" w:rsidRDefault="0056309E" w:rsidP="00522C44">
            <w:pPr>
              <w:pStyle w:val="Tabletext"/>
              <w:rPr>
                <w:lang w:val="en-US"/>
              </w:rPr>
            </w:pPr>
            <w:r w:rsidRPr="00756F82">
              <w:rPr>
                <w:lang w:val="en-US"/>
              </w:rPr>
              <w:t xml:space="preserve">The Egyptian Company for Mobile Services (MOBINIL) (Egypt) </w:t>
            </w:r>
          </w:p>
        </w:tc>
        <w:tc>
          <w:tcPr>
            <w:tcW w:w="7120" w:type="dxa"/>
          </w:tcPr>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 xml:space="preserve">Just recently this Universal Service has surfaced. I am aware that there are very remote areas in central Sinai that may finally benefit from this fund. </w:t>
            </w:r>
          </w:p>
        </w:tc>
      </w:tr>
      <w:tr w:rsidR="0056309E" w:rsidRPr="00235429" w:rsidTr="00F43C02">
        <w:tc>
          <w:tcPr>
            <w:tcW w:w="2167" w:type="dxa"/>
            <w:shd w:val="clear" w:color="auto" w:fill="E8F8FD"/>
          </w:tcPr>
          <w:p w:rsidR="0056309E" w:rsidRPr="0094477F" w:rsidRDefault="0056309E" w:rsidP="00522C44">
            <w:pPr>
              <w:pStyle w:val="Tabletext"/>
              <w:rPr>
                <w:lang w:val="es-ES_tradnl"/>
              </w:rPr>
            </w:pPr>
            <w:r w:rsidRPr="0094477F">
              <w:rPr>
                <w:lang w:val="es-ES"/>
              </w:rPr>
              <w:t xml:space="preserve">Ministerio de Tecnologías de la Información y las Comunicaci (Colombia) </w:t>
            </w:r>
          </w:p>
        </w:tc>
        <w:tc>
          <w:tcPr>
            <w:tcW w:w="7120" w:type="dxa"/>
            <w:shd w:val="clear" w:color="auto" w:fill="E8F8FD"/>
          </w:tcPr>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In Colombia, the law gives priority to access goals instead of services and these are defined by the provision of coverage or services in areas outside the market.</w:t>
            </w:r>
          </w:p>
        </w:tc>
      </w:tr>
      <w:tr w:rsidR="0056309E" w:rsidRPr="00235429" w:rsidTr="00F43C02">
        <w:tc>
          <w:tcPr>
            <w:tcW w:w="2167" w:type="dxa"/>
          </w:tcPr>
          <w:p w:rsidR="0056309E" w:rsidRPr="0094477F" w:rsidRDefault="0056309E" w:rsidP="00522C44">
            <w:pPr>
              <w:pStyle w:val="Tabletext"/>
            </w:pPr>
            <w:r w:rsidRPr="0094477F">
              <w:t xml:space="preserve">Telecommunication &amp; Radiocommunication Regulator (TRR) (Vanuatu) </w:t>
            </w:r>
          </w:p>
        </w:tc>
        <w:tc>
          <w:tcPr>
            <w:tcW w:w="7120" w:type="dxa"/>
          </w:tcPr>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The obligation is defined with the Telecommunications licenses and Telecommunications and Radio</w:t>
            </w:r>
            <w:r w:rsidR="007E1045">
              <w:rPr>
                <w:rFonts w:asciiTheme="minorHAnsi" w:hAnsiTheme="minorHAnsi" w:cs="Arial"/>
                <w:kern w:val="24"/>
                <w:cs/>
              </w:rPr>
              <w:t>‎</w:t>
            </w:r>
            <w:r w:rsidR="007E1045" w:rsidRPr="00756F82">
              <w:rPr>
                <w:rFonts w:asciiTheme="minorHAnsi" w:hAnsiTheme="minorHAnsi" w:cs="Arial"/>
                <w:kern w:val="24"/>
                <w:lang w:val="en-US"/>
              </w:rPr>
              <w:t>–</w:t>
            </w:r>
            <w:r w:rsidR="007E1045">
              <w:rPr>
                <w:rFonts w:asciiTheme="minorHAnsi" w:hAnsiTheme="minorHAnsi" w:cs="Arial"/>
                <w:kern w:val="24"/>
                <w:cs/>
              </w:rPr>
              <w:t>‎</w:t>
            </w:r>
            <w:r w:rsidRPr="00756F82">
              <w:rPr>
                <w:rFonts w:asciiTheme="minorHAnsi" w:hAnsiTheme="minorHAnsi" w:cs="Arial"/>
                <w:kern w:val="24"/>
                <w:lang w:val="en-US"/>
              </w:rPr>
              <w:t xml:space="preserve">communications Act, as improving access to telecommunications service for locations which are not or not adequately served by existing services. These are developed by the Government in consultation the operators. Regulator performs the administration functions of implementing and monitoring the obligations on behalf of the Government. </w:t>
            </w:r>
          </w:p>
        </w:tc>
      </w:tr>
      <w:tr w:rsidR="0056309E" w:rsidRPr="00235429" w:rsidTr="00F43C02">
        <w:tc>
          <w:tcPr>
            <w:tcW w:w="2167" w:type="dxa"/>
            <w:shd w:val="clear" w:color="auto" w:fill="E8F8FD"/>
          </w:tcPr>
          <w:p w:rsidR="0056309E" w:rsidRPr="0094477F" w:rsidRDefault="0056309E" w:rsidP="00522C44">
            <w:pPr>
              <w:pStyle w:val="Tabletext"/>
              <w:rPr>
                <w:lang w:val="fr-CH"/>
              </w:rPr>
            </w:pPr>
            <w:r w:rsidRPr="0094477F">
              <w:t xml:space="preserve">Ministère de la Communication et des Nouvelles Technologies (Niger) </w:t>
            </w:r>
          </w:p>
        </w:tc>
        <w:tc>
          <w:tcPr>
            <w:tcW w:w="7120" w:type="dxa"/>
            <w:shd w:val="clear" w:color="auto" w:fill="E8F8FD"/>
          </w:tcPr>
          <w:p w:rsidR="0056309E" w:rsidRPr="00756F82" w:rsidRDefault="0056309E" w:rsidP="00130349">
            <w:pPr>
              <w:pStyle w:val="Tabletext"/>
              <w:jc w:val="both"/>
              <w:rPr>
                <w:rFonts w:asciiTheme="minorHAnsi" w:hAnsiTheme="minorHAnsi" w:cs="Arial"/>
                <w:lang w:val="en-US"/>
              </w:rPr>
            </w:pPr>
            <w:r w:rsidRPr="00756F82">
              <w:rPr>
                <w:rFonts w:asciiTheme="minorHAnsi" w:hAnsiTheme="minorHAnsi" w:cs="Arial"/>
                <w:kern w:val="24"/>
                <w:lang w:val="en-US"/>
              </w:rPr>
              <w:t>It is an obligation that enables the State to ensure ICT connectivity in remote areas deemed to be unprofitable.</w:t>
            </w:r>
          </w:p>
        </w:tc>
      </w:tr>
      <w:tr w:rsidR="0056309E" w:rsidRPr="00235429" w:rsidTr="00F43C02">
        <w:tc>
          <w:tcPr>
            <w:tcW w:w="2167" w:type="dxa"/>
          </w:tcPr>
          <w:p w:rsidR="0056309E" w:rsidRPr="00756F82" w:rsidRDefault="0056309E" w:rsidP="00522C44">
            <w:pPr>
              <w:pStyle w:val="Tabletext"/>
              <w:rPr>
                <w:lang w:val="en-US"/>
              </w:rPr>
            </w:pPr>
            <w:r w:rsidRPr="00756F82">
              <w:rPr>
                <w:lang w:val="en-US"/>
              </w:rPr>
              <w:t>Nepal Telecommunications Authority (NTA) (Nepal (Republic of)</w:t>
            </w:r>
          </w:p>
        </w:tc>
        <w:tc>
          <w:tcPr>
            <w:tcW w:w="7120" w:type="dxa"/>
          </w:tcPr>
          <w:p w:rsidR="0056309E" w:rsidRPr="00756F82" w:rsidRDefault="0056309E" w:rsidP="00130349">
            <w:pPr>
              <w:pStyle w:val="Tabletext"/>
              <w:jc w:val="both"/>
              <w:rPr>
                <w:lang w:val="en-US"/>
              </w:rPr>
            </w:pPr>
            <w:r w:rsidRPr="00756F82">
              <w:rPr>
                <w:lang w:val="en-US"/>
              </w:rPr>
              <w:t xml:space="preserve">Obligations: </w:t>
            </w:r>
          </w:p>
          <w:p w:rsidR="0056309E" w:rsidRPr="0094477F" w:rsidRDefault="00936595" w:rsidP="00130349">
            <w:pPr>
              <w:pStyle w:val="Enumlevel1"/>
              <w:keepNext/>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a.</w:t>
            </w:r>
            <w:r>
              <w:rPr>
                <w:rFonts w:asciiTheme="minorHAnsi" w:hAnsiTheme="minorHAnsi" w:cs="Arial"/>
                <w:kern w:val="24"/>
                <w:sz w:val="19"/>
                <w:szCs w:val="19"/>
              </w:rPr>
              <w:tab/>
            </w:r>
            <w:r w:rsidR="0056309E" w:rsidRPr="0094477F">
              <w:rPr>
                <w:rFonts w:asciiTheme="minorHAnsi" w:hAnsiTheme="minorHAnsi" w:cs="Arial"/>
                <w:kern w:val="24"/>
                <w:sz w:val="19"/>
                <w:szCs w:val="19"/>
              </w:rPr>
              <w:t>Telecommunications Act, 1997 has the provisions that the operators have to invest 15% of their annual investment in rural areas.</w:t>
            </w:r>
          </w:p>
          <w:p w:rsidR="0056309E" w:rsidRPr="0094477F" w:rsidRDefault="00936595" w:rsidP="00130349">
            <w:pPr>
              <w:pStyle w:val="Enumlevel1"/>
              <w:keepNext/>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b.</w:t>
            </w:r>
            <w:r>
              <w:rPr>
                <w:rFonts w:asciiTheme="minorHAnsi" w:hAnsiTheme="minorHAnsi" w:cs="Arial"/>
                <w:kern w:val="24"/>
                <w:sz w:val="19"/>
                <w:szCs w:val="19"/>
              </w:rPr>
              <w:tab/>
            </w:r>
            <w:r w:rsidR="0056309E" w:rsidRPr="0094477F">
              <w:rPr>
                <w:rFonts w:asciiTheme="minorHAnsi" w:hAnsiTheme="minorHAnsi" w:cs="Arial"/>
                <w:kern w:val="24"/>
                <w:sz w:val="19"/>
                <w:szCs w:val="19"/>
              </w:rPr>
              <w:t>Telecommunications service shall be made available at shouting distance (at least two telephone lines/public call office in a VDC)</w:t>
            </w:r>
          </w:p>
        </w:tc>
      </w:tr>
      <w:tr w:rsidR="0056309E" w:rsidRPr="00235429" w:rsidTr="00F43C02">
        <w:tc>
          <w:tcPr>
            <w:tcW w:w="2167" w:type="dxa"/>
            <w:shd w:val="clear" w:color="auto" w:fill="E8F8FD"/>
          </w:tcPr>
          <w:p w:rsidR="0056309E" w:rsidRPr="00756F82" w:rsidRDefault="0056309E" w:rsidP="00522C44">
            <w:pPr>
              <w:pStyle w:val="Tabletext"/>
              <w:rPr>
                <w:lang w:val="en-US"/>
              </w:rPr>
            </w:pPr>
            <w:r w:rsidRPr="00756F82">
              <w:rPr>
                <w:lang w:val="en-US"/>
              </w:rPr>
              <w:t xml:space="preserve">CATR of Ministry of Industry and Information Technology (MIIT) (China) </w:t>
            </w:r>
          </w:p>
        </w:tc>
        <w:tc>
          <w:tcPr>
            <w:tcW w:w="7120" w:type="dxa"/>
            <w:shd w:val="clear" w:color="auto" w:fill="E8F8FD"/>
          </w:tcPr>
          <w:p w:rsidR="0056309E" w:rsidRPr="00756F82" w:rsidRDefault="0056309E" w:rsidP="00130349">
            <w:pPr>
              <w:pStyle w:val="Tabletext"/>
              <w:jc w:val="both"/>
              <w:rPr>
                <w:lang w:val="en-US"/>
              </w:rPr>
            </w:pPr>
            <w:r w:rsidRPr="00756F82">
              <w:rPr>
                <w:lang w:val="en-US"/>
              </w:rPr>
              <w:t>A telecommunication service provider shall fulfill its universal telecommunication service obligations in accordance with various national regulations. The agency responsible for information industry under the State Council may determine specific universal telecommunication service obligations for each telecommunication service provider by means of designation or public bidding.</w:t>
            </w:r>
          </w:p>
        </w:tc>
      </w:tr>
      <w:tr w:rsidR="0056309E" w:rsidRPr="00235429" w:rsidTr="00F43C02">
        <w:tc>
          <w:tcPr>
            <w:tcW w:w="2167" w:type="dxa"/>
          </w:tcPr>
          <w:p w:rsidR="0056309E" w:rsidRPr="00756F82" w:rsidRDefault="0056309E" w:rsidP="00522C44">
            <w:pPr>
              <w:pStyle w:val="Tabletext"/>
              <w:rPr>
                <w:lang w:val="en-US"/>
              </w:rPr>
            </w:pPr>
            <w:r w:rsidRPr="00756F82">
              <w:rPr>
                <w:lang w:val="en-US"/>
              </w:rPr>
              <w:t xml:space="preserve">Swaziland Posts and Telecommunications Corporation (SPTC) (Swaziland) </w:t>
            </w:r>
          </w:p>
        </w:tc>
        <w:tc>
          <w:tcPr>
            <w:tcW w:w="7120" w:type="dxa"/>
          </w:tcPr>
          <w:p w:rsidR="0056309E" w:rsidRPr="00756F82" w:rsidRDefault="0056309E" w:rsidP="00130349">
            <w:pPr>
              <w:pStyle w:val="Tabletext"/>
              <w:jc w:val="both"/>
              <w:rPr>
                <w:lang w:val="en-US"/>
              </w:rPr>
            </w:pPr>
            <w:r w:rsidRPr="00756F82">
              <w:rPr>
                <w:lang w:val="en-US"/>
              </w:rPr>
              <w:t xml:space="preserve">Universal Service Obligation belongs to the policy maker. This is only defined in the New ICT Bill which is being debated in Parliament. </w:t>
            </w:r>
          </w:p>
        </w:tc>
      </w:tr>
      <w:tr w:rsidR="0056309E" w:rsidRPr="00235429" w:rsidTr="00F43C02">
        <w:tc>
          <w:tcPr>
            <w:tcW w:w="2167" w:type="dxa"/>
            <w:shd w:val="clear" w:color="auto" w:fill="E8F8FD"/>
          </w:tcPr>
          <w:p w:rsidR="0056309E" w:rsidRPr="0094477F" w:rsidRDefault="0056309E" w:rsidP="00522C44">
            <w:pPr>
              <w:pStyle w:val="Tabletext"/>
            </w:pPr>
            <w:r w:rsidRPr="0094477F">
              <w:t>AHCIET (Colombia)</w:t>
            </w:r>
          </w:p>
        </w:tc>
        <w:tc>
          <w:tcPr>
            <w:tcW w:w="7120" w:type="dxa"/>
            <w:shd w:val="clear" w:color="auto" w:fill="E8F8FD"/>
          </w:tcPr>
          <w:p w:rsidR="0056309E" w:rsidRPr="00936595" w:rsidRDefault="007E104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936595">
              <w:rPr>
                <w:rFonts w:asciiTheme="minorHAnsi" w:hAnsiTheme="minorHAnsi" w:cs="Arial"/>
                <w:kern w:val="24"/>
                <w:sz w:val="19"/>
                <w:szCs w:val="19"/>
              </w:rPr>
              <w:tab/>
            </w:r>
            <w:r w:rsidR="0056309E" w:rsidRPr="0094477F">
              <w:rPr>
                <w:rFonts w:asciiTheme="minorHAnsi" w:hAnsiTheme="minorHAnsi" w:cs="Arial"/>
                <w:kern w:val="24"/>
                <w:sz w:val="19"/>
                <w:szCs w:val="19"/>
              </w:rPr>
              <w:t>By a combination of investments to implement the plan, combining public and private funding to develop broadband.</w:t>
            </w:r>
          </w:p>
          <w:p w:rsidR="0056309E" w:rsidRPr="00936595" w:rsidRDefault="007E1045" w:rsidP="00130349">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936595">
              <w:rPr>
                <w:rFonts w:asciiTheme="minorHAnsi" w:hAnsiTheme="minorHAnsi" w:cs="Arial"/>
                <w:kern w:val="24"/>
                <w:sz w:val="19"/>
                <w:szCs w:val="19"/>
              </w:rPr>
              <w:tab/>
            </w:r>
            <w:r w:rsidR="0056309E" w:rsidRPr="0094477F">
              <w:rPr>
                <w:rFonts w:asciiTheme="minorHAnsi" w:hAnsiTheme="minorHAnsi" w:cs="Arial"/>
                <w:kern w:val="24"/>
                <w:sz w:val="19"/>
                <w:szCs w:val="19"/>
              </w:rPr>
              <w:t>Planned investment in the creation of technocentres to improve connectivity of local authorities and improve terminals.</w:t>
            </w:r>
          </w:p>
          <w:p w:rsidR="0056309E" w:rsidRPr="0094477F" w:rsidRDefault="007E1045" w:rsidP="00130349">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cs/>
              </w:rPr>
              <w:t>‎</w:t>
            </w:r>
            <w:r>
              <w:rPr>
                <w:rFonts w:asciiTheme="minorHAnsi" w:hAnsiTheme="minorHAnsi" w:cs="Arial"/>
                <w:kern w:val="24"/>
                <w:sz w:val="19"/>
                <w:szCs w:val="19"/>
              </w:rPr>
              <w:t>–</w:t>
            </w:r>
            <w:r>
              <w:rPr>
                <w:rFonts w:asciiTheme="minorHAnsi" w:hAnsiTheme="minorHAnsi" w:cs="Arial"/>
                <w:kern w:val="24"/>
                <w:sz w:val="19"/>
                <w:szCs w:val="19"/>
                <w:cs/>
              </w:rPr>
              <w:t>‎</w:t>
            </w:r>
            <w:r w:rsidR="00936595">
              <w:rPr>
                <w:rFonts w:asciiTheme="minorHAnsi" w:hAnsiTheme="minorHAnsi" w:cs="Arial"/>
                <w:kern w:val="24"/>
                <w:sz w:val="19"/>
                <w:szCs w:val="19"/>
              </w:rPr>
              <w:tab/>
            </w:r>
            <w:r w:rsidR="0056309E" w:rsidRPr="0094477F">
              <w:rPr>
                <w:rFonts w:asciiTheme="minorHAnsi" w:hAnsiTheme="minorHAnsi" w:cs="Arial"/>
                <w:kern w:val="24"/>
                <w:sz w:val="19"/>
                <w:szCs w:val="19"/>
              </w:rPr>
              <w:t>Provision of subsidies for broadband consumption by the general public.</w:t>
            </w:r>
          </w:p>
        </w:tc>
      </w:tr>
      <w:tr w:rsidR="0056309E" w:rsidRPr="00235429" w:rsidTr="00F43C02">
        <w:tc>
          <w:tcPr>
            <w:tcW w:w="2167" w:type="dxa"/>
          </w:tcPr>
          <w:p w:rsidR="0056309E" w:rsidRPr="0094477F" w:rsidRDefault="0056309E" w:rsidP="00522C44">
            <w:pPr>
              <w:pStyle w:val="Tabletext"/>
            </w:pPr>
            <w:r w:rsidRPr="009D459F">
              <w:t>Autorité de Régulation de la Poste et des Télécommunicat</w:t>
            </w:r>
            <w:r w:rsidRPr="0094477F">
              <w:t xml:space="preserve">ions (Dem. Rep. of the Congo) </w:t>
            </w:r>
          </w:p>
        </w:tc>
        <w:tc>
          <w:tcPr>
            <w:tcW w:w="7120" w:type="dxa"/>
          </w:tcPr>
          <w:p w:rsidR="0056309E" w:rsidRPr="00756F82" w:rsidRDefault="0056309E" w:rsidP="00130349">
            <w:pPr>
              <w:pStyle w:val="Tabletext"/>
              <w:jc w:val="both"/>
              <w:rPr>
                <w:lang w:val="en-US"/>
              </w:rPr>
            </w:pPr>
            <w:r w:rsidRPr="00756F82">
              <w:rPr>
                <w:lang w:val="en-US"/>
              </w:rPr>
              <w:t>In the draft law, it is considered an obligation in the same way as universal service and universal access.</w:t>
            </w:r>
          </w:p>
        </w:tc>
      </w:tr>
      <w:tr w:rsidR="0056309E" w:rsidRPr="00235429" w:rsidTr="00F43C02">
        <w:tc>
          <w:tcPr>
            <w:tcW w:w="2167" w:type="dxa"/>
            <w:shd w:val="clear" w:color="auto" w:fill="E8F8FD"/>
          </w:tcPr>
          <w:p w:rsidR="0056309E" w:rsidRPr="0094477F" w:rsidRDefault="0056309E" w:rsidP="00522C44">
            <w:pPr>
              <w:pStyle w:val="Tabletext"/>
            </w:pPr>
            <w:r w:rsidRPr="0094477F">
              <w:t xml:space="preserve">Cable Bahamas Limited (Bahamas) </w:t>
            </w:r>
          </w:p>
        </w:tc>
        <w:tc>
          <w:tcPr>
            <w:tcW w:w="7120" w:type="dxa"/>
            <w:shd w:val="clear" w:color="auto" w:fill="E8F8FD"/>
          </w:tcPr>
          <w:p w:rsidR="0056309E" w:rsidRPr="00756F82" w:rsidRDefault="0056309E" w:rsidP="00130349">
            <w:pPr>
              <w:pStyle w:val="Tabletext"/>
              <w:jc w:val="both"/>
              <w:rPr>
                <w:lang w:val="en-US"/>
              </w:rPr>
            </w:pPr>
            <w:r w:rsidRPr="00756F82">
              <w:rPr>
                <w:lang w:val="en-US"/>
              </w:rPr>
              <w:t>The overreaching goal is set out in the policy and then more define requirements are set out in the legislation.</w:t>
            </w:r>
          </w:p>
        </w:tc>
      </w:tr>
      <w:tr w:rsidR="0056309E" w:rsidRPr="00235429" w:rsidTr="00F43C02">
        <w:tc>
          <w:tcPr>
            <w:tcW w:w="2167" w:type="dxa"/>
          </w:tcPr>
          <w:p w:rsidR="0056309E" w:rsidRPr="0094477F" w:rsidRDefault="0056309E" w:rsidP="00522C44">
            <w:pPr>
              <w:pStyle w:val="Tabletext"/>
              <w:keepNext/>
              <w:rPr>
                <w:lang w:val="es-ES_tradnl"/>
              </w:rPr>
            </w:pPr>
            <w:r w:rsidRPr="0094477F">
              <w:rPr>
                <w:lang w:val="es-ES"/>
              </w:rPr>
              <w:t xml:space="preserve">Organismo Supervisor de Inversión Privada en Telecomunicaciones (Peru) </w:t>
            </w:r>
          </w:p>
        </w:tc>
        <w:tc>
          <w:tcPr>
            <w:tcW w:w="7120" w:type="dxa"/>
          </w:tcPr>
          <w:p w:rsidR="0056309E" w:rsidRPr="00160660" w:rsidRDefault="0056309E" w:rsidP="00130349">
            <w:pPr>
              <w:pStyle w:val="Tabletext"/>
              <w:keepNext/>
              <w:jc w:val="both"/>
              <w:rPr>
                <w:lang w:val="en-US"/>
              </w:rPr>
            </w:pPr>
            <w:r w:rsidRPr="00160660">
              <w:rPr>
                <w:lang w:val="en-US"/>
              </w:rPr>
              <w:t>(Based on the Law awarding the Telecommunications Investment Fund (FITEL) legal personality under public law, assigned to the Transport and Communications sector – Law No. 28900 and Article 7 of Supreme Decree No. 024</w:t>
            </w:r>
            <w:r w:rsidR="007E1045">
              <w:rPr>
                <w:cs/>
              </w:rPr>
              <w:t>‎</w:t>
            </w:r>
            <w:r w:rsidR="007E1045" w:rsidRPr="00160660">
              <w:rPr>
                <w:lang w:val="en-US"/>
              </w:rPr>
              <w:t>–</w:t>
            </w:r>
            <w:r w:rsidR="007E1045">
              <w:rPr>
                <w:cs/>
              </w:rPr>
              <w:t>‎</w:t>
            </w:r>
            <w:r w:rsidRPr="00160660">
              <w:rPr>
                <w:lang w:val="en-US"/>
              </w:rPr>
              <w:t>2008</w:t>
            </w:r>
            <w:r w:rsidR="007E1045">
              <w:rPr>
                <w:cs/>
              </w:rPr>
              <w:t>‎</w:t>
            </w:r>
            <w:r w:rsidR="007E1045" w:rsidRPr="00160660">
              <w:rPr>
                <w:lang w:val="en-US"/>
              </w:rPr>
              <w:t>–</w:t>
            </w:r>
            <w:r w:rsidR="007E1045">
              <w:rPr>
                <w:cs/>
              </w:rPr>
              <w:t>‎</w:t>
            </w:r>
            <w:r w:rsidRPr="00160660">
              <w:rPr>
                <w:lang w:val="en-US"/>
              </w:rPr>
              <w:t>MTC approving the General Regulatory Framework for promotion of the development of public telecommunication services in rural areas and places of preferential social interest).</w:t>
            </w:r>
          </w:p>
          <w:p w:rsidR="0056309E" w:rsidRPr="00160660" w:rsidRDefault="0056309E" w:rsidP="00130349">
            <w:pPr>
              <w:pStyle w:val="Tabletext"/>
              <w:keepNext/>
              <w:jc w:val="both"/>
              <w:rPr>
                <w:lang w:val="en-US"/>
              </w:rPr>
            </w:pPr>
            <w:r w:rsidRPr="00160660">
              <w:rPr>
                <w:lang w:val="en-US"/>
              </w:rPr>
              <w:t>Universal Access has been defined in Peru as access within the national territory to a set of basic telecommunication services with the capacity to transmit voice and data, such as fixed telephony, mobile services, long distance, local carrier, Internet, as well as the use of broadband to provide such services. The handling of free calls to emergency services is also considered to be a basic public telecommunication service. Universal access also includes training in the use of information and communication technologies (based on Article 7 of Supreme Decree No. 024</w:t>
            </w:r>
            <w:r w:rsidR="007E1045">
              <w:rPr>
                <w:cs/>
              </w:rPr>
              <w:t>‎</w:t>
            </w:r>
            <w:r w:rsidR="007E1045" w:rsidRPr="00160660">
              <w:rPr>
                <w:lang w:val="en-US"/>
              </w:rPr>
              <w:t>–</w:t>
            </w:r>
            <w:r w:rsidR="007E1045">
              <w:rPr>
                <w:cs/>
              </w:rPr>
              <w:t>‎</w:t>
            </w:r>
            <w:r w:rsidRPr="00160660">
              <w:rPr>
                <w:lang w:val="en-US"/>
              </w:rPr>
              <w:t>2008</w:t>
            </w:r>
            <w:r w:rsidR="007E1045">
              <w:rPr>
                <w:cs/>
              </w:rPr>
              <w:t>‎</w:t>
            </w:r>
            <w:r w:rsidR="007E1045" w:rsidRPr="00160660">
              <w:rPr>
                <w:lang w:val="en-US"/>
              </w:rPr>
              <w:t>–</w:t>
            </w:r>
            <w:r w:rsidR="007E1045">
              <w:rPr>
                <w:cs/>
              </w:rPr>
              <w:t>‎</w:t>
            </w:r>
            <w:r w:rsidRPr="00160660">
              <w:rPr>
                <w:lang w:val="en-US"/>
              </w:rPr>
              <w:t>MTC approving the General Regulatory Framework for promotion of the development of public telecommunication services in rural areas and places of preferential social interest).</w:t>
            </w:r>
          </w:p>
        </w:tc>
      </w:tr>
      <w:tr w:rsidR="0056309E" w:rsidRPr="00235429" w:rsidTr="00F43C02">
        <w:tc>
          <w:tcPr>
            <w:tcW w:w="2167" w:type="dxa"/>
            <w:shd w:val="clear" w:color="auto" w:fill="E8F8FD"/>
          </w:tcPr>
          <w:p w:rsidR="0056309E" w:rsidRPr="00160660" w:rsidRDefault="0056309E" w:rsidP="00770ECF">
            <w:pPr>
              <w:pStyle w:val="Tabletext"/>
              <w:rPr>
                <w:lang w:val="en-US"/>
              </w:rPr>
            </w:pPr>
            <w:r w:rsidRPr="00160660">
              <w:rPr>
                <w:lang w:val="en-US"/>
              </w:rPr>
              <w:t xml:space="preserve">Ministry of Communications and Informatization (Belarus) </w:t>
            </w:r>
          </w:p>
        </w:tc>
        <w:tc>
          <w:tcPr>
            <w:tcW w:w="7120" w:type="dxa"/>
            <w:shd w:val="clear" w:color="auto" w:fill="E8F8FD"/>
          </w:tcPr>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Council of Ministers Order No. 889 of 15 July 2006 concerning universal services.</w:t>
            </w:r>
          </w:p>
        </w:tc>
      </w:tr>
      <w:tr w:rsidR="0056309E" w:rsidRPr="00235429" w:rsidTr="00F43C02">
        <w:tc>
          <w:tcPr>
            <w:tcW w:w="2167" w:type="dxa"/>
          </w:tcPr>
          <w:p w:rsidR="0056309E" w:rsidRPr="0094477F" w:rsidRDefault="0056309E" w:rsidP="00770ECF">
            <w:pPr>
              <w:pStyle w:val="Tabletext"/>
              <w:rPr>
                <w:lang w:val="es-ES_tradnl"/>
              </w:rPr>
            </w:pPr>
            <w:r w:rsidRPr="0094477F">
              <w:rPr>
                <w:lang w:val="pt-BR"/>
              </w:rPr>
              <w:t xml:space="preserve">Agência Nacional de Telecomunicações </w:t>
            </w:r>
            <w:r w:rsidR="007E1045">
              <w:rPr>
                <w:cs/>
                <w:lang w:val="pt-BR"/>
              </w:rPr>
              <w:t>‎</w:t>
            </w:r>
            <w:r w:rsidR="007E1045">
              <w:rPr>
                <w:lang w:val="pt-BR"/>
              </w:rPr>
              <w:t>–</w:t>
            </w:r>
            <w:r w:rsidR="007E1045">
              <w:rPr>
                <w:cs/>
                <w:lang w:val="pt-BR"/>
              </w:rPr>
              <w:t>‎</w:t>
            </w:r>
            <w:r w:rsidRPr="0094477F">
              <w:rPr>
                <w:lang w:val="pt-BR"/>
              </w:rPr>
              <w:t xml:space="preserve"> ANATEL (Brazil) </w:t>
            </w:r>
          </w:p>
        </w:tc>
        <w:tc>
          <w:tcPr>
            <w:tcW w:w="7120" w:type="dxa"/>
          </w:tcPr>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Act 9.472/1997 defines that universal service obligations are stablished by Anatel for services in the public regime.</w:t>
            </w:r>
          </w:p>
          <w:p w:rsidR="0056309E" w:rsidRPr="00160660" w:rsidRDefault="0056309E" w:rsidP="00130349">
            <w:pPr>
              <w:pStyle w:val="Tabletext"/>
              <w:jc w:val="both"/>
              <w:rPr>
                <w:rFonts w:asciiTheme="minorHAnsi" w:hAnsiTheme="minorHAnsi" w:cs="Arial"/>
                <w:spacing w:val="-6"/>
                <w:lang w:val="en-US"/>
              </w:rPr>
            </w:pPr>
            <w:r w:rsidRPr="00160660">
              <w:rPr>
                <w:rFonts w:asciiTheme="minorHAnsi" w:hAnsiTheme="minorHAnsi" w:cs="Arial"/>
                <w:spacing w:val="-6"/>
                <w:kern w:val="24"/>
                <w:lang w:val="en-US"/>
              </w:rPr>
              <w:t>The obligation is defined by the Universalization Golas General Plan (PGMU) for the PSTN communications, that was recently revised and updated by Act 7.512, of 30 of June of 2011.</w:t>
            </w:r>
          </w:p>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 xml:space="preserve">These goals are periodically revised. </w:t>
            </w:r>
          </w:p>
        </w:tc>
      </w:tr>
      <w:tr w:rsidR="0056309E" w:rsidRPr="00235429" w:rsidTr="00F43C02">
        <w:tc>
          <w:tcPr>
            <w:tcW w:w="2167" w:type="dxa"/>
            <w:shd w:val="clear" w:color="auto" w:fill="E8F8FD"/>
          </w:tcPr>
          <w:p w:rsidR="0056309E" w:rsidRPr="00160660" w:rsidRDefault="0056309E" w:rsidP="00770ECF">
            <w:pPr>
              <w:pStyle w:val="Tabletext"/>
              <w:rPr>
                <w:lang w:val="en-US"/>
              </w:rPr>
            </w:pPr>
            <w:r w:rsidRPr="00160660">
              <w:rPr>
                <w:lang w:val="en-US"/>
              </w:rPr>
              <w:t>Ministry of Information and Communication Technology (Mauritius)</w:t>
            </w:r>
          </w:p>
        </w:tc>
        <w:tc>
          <w:tcPr>
            <w:tcW w:w="7120" w:type="dxa"/>
            <w:shd w:val="clear" w:color="auto" w:fill="E8F8FD"/>
          </w:tcPr>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 xml:space="preserve">It is defined under the Information and Communication Technologies (Universal Service Fund) Regulations 2008 under section 21 and 48 of the ICT Act 2001 (as amended) and the contract between designated USPs (Universal Service Providers)and the regulator. </w:t>
            </w:r>
          </w:p>
        </w:tc>
      </w:tr>
      <w:tr w:rsidR="0056309E" w:rsidRPr="00235429" w:rsidTr="00F43C02">
        <w:tc>
          <w:tcPr>
            <w:tcW w:w="2167" w:type="dxa"/>
          </w:tcPr>
          <w:p w:rsidR="0056309E" w:rsidRPr="00160660" w:rsidRDefault="0056309E" w:rsidP="00770ECF">
            <w:pPr>
              <w:pStyle w:val="Tabletext"/>
              <w:rPr>
                <w:lang w:val="en-US"/>
              </w:rPr>
            </w:pPr>
            <w:r w:rsidRPr="00160660">
              <w:rPr>
                <w:lang w:val="en-US"/>
              </w:rPr>
              <w:t xml:space="preserve">Ministry of Internal Affairs and Communications (Japan) </w:t>
            </w:r>
          </w:p>
        </w:tc>
        <w:tc>
          <w:tcPr>
            <w:tcW w:w="7120" w:type="dxa"/>
          </w:tcPr>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 xml:space="preserve">The obligation of NTT East and NTT West under the law to provide telephones (basic fee), fibre IP phones corresponding to telephones, public telephones of category one (public telephones installed based on the MIC criteria), or emargency numbers (No.110, No.118, No. 119), which are essential communications service for the people's daily lives, universally in Japan. </w:t>
            </w:r>
          </w:p>
        </w:tc>
      </w:tr>
      <w:tr w:rsidR="0056309E" w:rsidRPr="00235429" w:rsidTr="00F43C02">
        <w:tc>
          <w:tcPr>
            <w:tcW w:w="2167" w:type="dxa"/>
            <w:shd w:val="clear" w:color="auto" w:fill="E8F8FD"/>
          </w:tcPr>
          <w:p w:rsidR="0056309E" w:rsidRPr="00160660" w:rsidRDefault="0056309E" w:rsidP="00770ECF">
            <w:pPr>
              <w:pStyle w:val="Tabletext"/>
              <w:rPr>
                <w:lang w:val="en-US"/>
              </w:rPr>
            </w:pPr>
            <w:r w:rsidRPr="00160660">
              <w:rPr>
                <w:lang w:val="en-US"/>
              </w:rPr>
              <w:t xml:space="preserve">Ministry of Transport of the Republic of Latvia (Latvia) </w:t>
            </w:r>
          </w:p>
        </w:tc>
        <w:tc>
          <w:tcPr>
            <w:tcW w:w="7120" w:type="dxa"/>
            <w:shd w:val="clear" w:color="auto" w:fill="E8F8FD"/>
          </w:tcPr>
          <w:p w:rsidR="0056309E" w:rsidRPr="00160660" w:rsidRDefault="0056309E" w:rsidP="00130349">
            <w:pPr>
              <w:pStyle w:val="Tabletext"/>
              <w:jc w:val="both"/>
              <w:rPr>
                <w:rFonts w:asciiTheme="minorHAnsi" w:hAnsiTheme="minorHAnsi" w:cs="Arial"/>
                <w:lang w:val="en-US"/>
              </w:rPr>
            </w:pPr>
            <w:r w:rsidRPr="00160660">
              <w:rPr>
                <w:rFonts w:asciiTheme="minorHAnsi" w:hAnsiTheme="minorHAnsi" w:cs="Arial"/>
                <w:kern w:val="24"/>
                <w:lang w:val="en-US"/>
              </w:rPr>
              <w:t xml:space="preserve">Universal Telecommunication service/access obligation is defined in accordance with the Regulator (Public Utilities Commission) provisions. </w:t>
            </w:r>
          </w:p>
        </w:tc>
      </w:tr>
      <w:tr w:rsidR="0056309E" w:rsidRPr="00235429" w:rsidTr="00F43C02">
        <w:tc>
          <w:tcPr>
            <w:tcW w:w="2167" w:type="dxa"/>
          </w:tcPr>
          <w:p w:rsidR="0056309E" w:rsidRPr="00160660" w:rsidRDefault="0056309E" w:rsidP="00522C44">
            <w:pPr>
              <w:pStyle w:val="Tabletext"/>
              <w:rPr>
                <w:lang w:val="en-US"/>
              </w:rPr>
            </w:pPr>
            <w:r w:rsidRPr="00160660">
              <w:rPr>
                <w:lang w:val="en-US"/>
              </w:rPr>
              <w:t>Oman Telecommunications  Regulatory Authority (TRA) (Oman)</w:t>
            </w:r>
          </w:p>
        </w:tc>
        <w:tc>
          <w:tcPr>
            <w:tcW w:w="7120" w:type="dxa"/>
          </w:tcPr>
          <w:p w:rsidR="0056309E" w:rsidRPr="00160660" w:rsidRDefault="0056309E" w:rsidP="00130349">
            <w:pPr>
              <w:pStyle w:val="Tabletext"/>
              <w:jc w:val="both"/>
              <w:rPr>
                <w:lang w:val="en-US"/>
              </w:rPr>
            </w:pPr>
            <w:r w:rsidRPr="00160660">
              <w:rPr>
                <w:lang w:val="en-US"/>
              </w:rPr>
              <w:t>In the course to achieve the economic and social objectives of the telecommunications sector and after presentation for the council of ministers, shall decide the following:</w:t>
            </w:r>
          </w:p>
          <w:p w:rsidR="0056309E" w:rsidRPr="0094477F" w:rsidRDefault="00A95AD2" w:rsidP="00130349">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1.</w:t>
            </w:r>
            <w:r>
              <w:rPr>
                <w:rFonts w:asciiTheme="minorHAnsi" w:hAnsiTheme="minorHAnsi" w:cs="Arial"/>
                <w:kern w:val="24"/>
                <w:sz w:val="19"/>
                <w:szCs w:val="19"/>
              </w:rPr>
              <w:tab/>
            </w:r>
            <w:r w:rsidR="0056309E" w:rsidRPr="0094477F">
              <w:rPr>
                <w:rFonts w:asciiTheme="minorHAnsi" w:hAnsiTheme="minorHAnsi" w:cs="Arial"/>
                <w:kern w:val="24"/>
                <w:sz w:val="19"/>
                <w:szCs w:val="19"/>
              </w:rPr>
              <w:t>to expand the telecommmunications services and networks in defined areas according to geographical location or number of inhabitants and to establish public telecommunications centers including payphones in these areas</w:t>
            </w:r>
          </w:p>
          <w:p w:rsidR="0056309E" w:rsidRPr="0094477F" w:rsidRDefault="0056309E" w:rsidP="00130349">
            <w:pPr>
              <w:pStyle w:val="Enumlevel1"/>
              <w:tabs>
                <w:tab w:val="clear" w:pos="567"/>
                <w:tab w:val="left" w:pos="279"/>
              </w:tabs>
              <w:ind w:left="279" w:hanging="279"/>
              <w:rPr>
                <w:rFonts w:asciiTheme="minorHAnsi" w:hAnsiTheme="minorHAnsi" w:cs="Arial"/>
                <w:sz w:val="19"/>
                <w:szCs w:val="19"/>
              </w:rPr>
            </w:pPr>
            <w:r w:rsidRPr="0094477F">
              <w:rPr>
                <w:rFonts w:asciiTheme="minorHAnsi" w:hAnsiTheme="minorHAnsi" w:cs="Arial"/>
                <w:kern w:val="24"/>
                <w:sz w:val="19"/>
                <w:szCs w:val="19"/>
              </w:rPr>
              <w:t>2.</w:t>
            </w:r>
            <w:r w:rsidR="00A95AD2">
              <w:rPr>
                <w:rFonts w:asciiTheme="minorHAnsi" w:hAnsiTheme="minorHAnsi" w:cs="Arial"/>
                <w:kern w:val="24"/>
                <w:sz w:val="19"/>
                <w:szCs w:val="19"/>
              </w:rPr>
              <w:tab/>
            </w:r>
            <w:r w:rsidRPr="0094477F">
              <w:rPr>
                <w:rFonts w:asciiTheme="minorHAnsi" w:hAnsiTheme="minorHAnsi" w:cs="Arial"/>
                <w:kern w:val="24"/>
                <w:sz w:val="19"/>
                <w:szCs w:val="19"/>
              </w:rPr>
              <w:t>to specify the basic public telecommunications services which the licensee is obliged to provide to any requesting beneficiary at a reasonable price as decided by the Authority in the service area.</w:t>
            </w:r>
          </w:p>
          <w:p w:rsidR="0056309E" w:rsidRPr="0094477F" w:rsidRDefault="00A95AD2" w:rsidP="00130349">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3.</w:t>
            </w:r>
            <w:r>
              <w:rPr>
                <w:rFonts w:asciiTheme="minorHAnsi" w:hAnsiTheme="minorHAnsi" w:cs="Arial"/>
                <w:kern w:val="24"/>
                <w:sz w:val="19"/>
                <w:szCs w:val="19"/>
              </w:rPr>
              <w:tab/>
            </w:r>
            <w:r w:rsidR="0056309E" w:rsidRPr="0094477F">
              <w:rPr>
                <w:rFonts w:asciiTheme="minorHAnsi" w:hAnsiTheme="minorHAnsi" w:cs="Arial"/>
                <w:kern w:val="24"/>
                <w:sz w:val="19"/>
                <w:szCs w:val="19"/>
              </w:rPr>
              <w:t>to provide maritime telecommunications services</w:t>
            </w:r>
          </w:p>
          <w:p w:rsidR="0056309E" w:rsidRPr="0094477F" w:rsidRDefault="00A95AD2" w:rsidP="00130349">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4.</w:t>
            </w:r>
            <w:r>
              <w:rPr>
                <w:rFonts w:asciiTheme="minorHAnsi" w:hAnsiTheme="minorHAnsi" w:cs="Arial"/>
                <w:kern w:val="24"/>
                <w:sz w:val="19"/>
                <w:szCs w:val="19"/>
              </w:rPr>
              <w:tab/>
            </w:r>
            <w:r w:rsidR="0056309E" w:rsidRPr="0094477F">
              <w:rPr>
                <w:rFonts w:asciiTheme="minorHAnsi" w:hAnsiTheme="minorHAnsi" w:cs="Arial"/>
                <w:kern w:val="24"/>
                <w:sz w:val="19"/>
                <w:szCs w:val="19"/>
              </w:rPr>
              <w:t xml:space="preserve">to provide telecommunications services to persons with special needs </w:t>
            </w:r>
          </w:p>
        </w:tc>
      </w:tr>
      <w:tr w:rsidR="0056309E" w:rsidRPr="00235429" w:rsidTr="00F43C02">
        <w:tc>
          <w:tcPr>
            <w:tcW w:w="2167" w:type="dxa"/>
            <w:shd w:val="clear" w:color="auto" w:fill="E8F8FD"/>
          </w:tcPr>
          <w:p w:rsidR="0056309E" w:rsidRPr="00160660" w:rsidRDefault="0056309E" w:rsidP="00522C44">
            <w:pPr>
              <w:pStyle w:val="Tabletext"/>
              <w:rPr>
                <w:lang w:val="en-US"/>
              </w:rPr>
            </w:pPr>
            <w:r w:rsidRPr="00160660">
              <w:rPr>
                <w:lang w:val="en-US"/>
              </w:rPr>
              <w:t xml:space="preserve">Rwanda Utilities Regulatory Authority (RURA) (Rwanda) </w:t>
            </w:r>
          </w:p>
        </w:tc>
        <w:tc>
          <w:tcPr>
            <w:tcW w:w="7120" w:type="dxa"/>
            <w:shd w:val="clear" w:color="auto" w:fill="E8F8FD"/>
          </w:tcPr>
          <w:p w:rsidR="0056309E" w:rsidRPr="00160660" w:rsidRDefault="0056309E" w:rsidP="00130349">
            <w:pPr>
              <w:pStyle w:val="Tabletext"/>
              <w:jc w:val="both"/>
              <w:rPr>
                <w:lang w:val="en-US"/>
              </w:rPr>
            </w:pPr>
            <w:r w:rsidRPr="00160660">
              <w:rPr>
                <w:lang w:val="en-US"/>
              </w:rPr>
              <w:t>Operator have rollout plan include in license obligations provided to operators</w:t>
            </w:r>
          </w:p>
          <w:p w:rsidR="0056309E" w:rsidRPr="00160660" w:rsidRDefault="0056309E" w:rsidP="00130349">
            <w:pPr>
              <w:pStyle w:val="Tabletext"/>
              <w:jc w:val="both"/>
              <w:rPr>
                <w:lang w:val="en-US"/>
              </w:rPr>
            </w:pPr>
            <w:r w:rsidRPr="00160660">
              <w:rPr>
                <w:lang w:val="en-US"/>
              </w:rPr>
              <w:t>Universal Access for subzidising connectivity to make it affordable to rural and remote area.</w:t>
            </w:r>
          </w:p>
        </w:tc>
      </w:tr>
      <w:tr w:rsidR="0056309E" w:rsidRPr="00235429" w:rsidTr="00F43C02">
        <w:tc>
          <w:tcPr>
            <w:tcW w:w="2167" w:type="dxa"/>
          </w:tcPr>
          <w:p w:rsidR="0056309E" w:rsidRPr="0094477F" w:rsidRDefault="0056309E" w:rsidP="00522C44">
            <w:pPr>
              <w:pStyle w:val="Tabletext"/>
              <w:rPr>
                <w:lang w:val="es-ES_tradnl"/>
              </w:rPr>
            </w:pPr>
            <w:r w:rsidRPr="0094477F">
              <w:rPr>
                <w:lang w:val="pt-BR"/>
              </w:rPr>
              <w:t xml:space="preserve">ICP </w:t>
            </w:r>
            <w:r w:rsidR="007E1045">
              <w:rPr>
                <w:cs/>
                <w:lang w:val="pt-BR"/>
              </w:rPr>
              <w:t>‎</w:t>
            </w:r>
            <w:r w:rsidR="007E1045">
              <w:rPr>
                <w:lang w:val="pt-BR"/>
              </w:rPr>
              <w:t>–</w:t>
            </w:r>
            <w:r w:rsidR="007E1045">
              <w:rPr>
                <w:cs/>
                <w:lang w:val="pt-BR"/>
              </w:rPr>
              <w:t>‎</w:t>
            </w:r>
            <w:r w:rsidRPr="0094477F">
              <w:rPr>
                <w:lang w:val="pt-BR"/>
              </w:rPr>
              <w:t xml:space="preserve"> Autoridade Nacional de Comunicações (ANACOM) (Portugal) </w:t>
            </w:r>
          </w:p>
        </w:tc>
        <w:tc>
          <w:tcPr>
            <w:tcW w:w="7120" w:type="dxa"/>
          </w:tcPr>
          <w:p w:rsidR="0056309E" w:rsidRPr="00160660" w:rsidRDefault="0056309E" w:rsidP="00130349">
            <w:pPr>
              <w:pStyle w:val="Tabletext"/>
              <w:jc w:val="both"/>
              <w:rPr>
                <w:lang w:val="en-US"/>
              </w:rPr>
            </w:pPr>
            <w:r w:rsidRPr="00160660">
              <w:rPr>
                <w:lang w:val="en-US"/>
              </w:rPr>
              <w:t xml:space="preserve">There is a USO generic obligation – although not specifically to rural and remote areas but to all the country – to provide telecommunication services (telephony and narrowband internet services), according with the Directive 2002/22/EC of the European Parliament and of the Council of 7 March 2002 on universal service and users' rights relating to electronic communications networks and services (Universal Service Directive). </w:t>
            </w:r>
          </w:p>
        </w:tc>
      </w:tr>
      <w:tr w:rsidR="0056309E" w:rsidRPr="00235429" w:rsidTr="00F43C02">
        <w:tc>
          <w:tcPr>
            <w:tcW w:w="2167" w:type="dxa"/>
            <w:shd w:val="clear" w:color="auto" w:fill="E8F8FD"/>
          </w:tcPr>
          <w:p w:rsidR="0056309E" w:rsidRPr="0094477F" w:rsidRDefault="0056309E" w:rsidP="00770ECF">
            <w:pPr>
              <w:pStyle w:val="Tabletext"/>
              <w:keepNext/>
              <w:rPr>
                <w:lang w:val="pt-BR"/>
              </w:rPr>
            </w:pPr>
            <w:r w:rsidRPr="0094477F">
              <w:rPr>
                <w:lang w:val="pt-BR"/>
              </w:rPr>
              <w:t>Comisión Nacional de Comunicaciones (CNC) (Argentina)</w:t>
            </w:r>
          </w:p>
        </w:tc>
        <w:tc>
          <w:tcPr>
            <w:tcW w:w="7120" w:type="dxa"/>
            <w:shd w:val="clear" w:color="auto" w:fill="E8F8FD"/>
          </w:tcPr>
          <w:p w:rsidR="0056309E" w:rsidRPr="00160660" w:rsidRDefault="0056309E" w:rsidP="00130349">
            <w:pPr>
              <w:pStyle w:val="Tabletext"/>
              <w:keepNext/>
              <w:jc w:val="both"/>
              <w:rPr>
                <w:lang w:val="en-US"/>
              </w:rPr>
            </w:pPr>
            <w:r w:rsidRPr="00160660">
              <w:rPr>
                <w:lang w:val="en-US"/>
              </w:rPr>
              <w:t xml:space="preserve">Decree 558/2008 establishes SECTION 2. </w:t>
            </w:r>
            <w:r w:rsidR="007E1045">
              <w:rPr>
                <w:cs/>
              </w:rPr>
              <w:t>‎</w:t>
            </w:r>
            <w:r w:rsidR="007E1045" w:rsidRPr="00160660">
              <w:rPr>
                <w:lang w:val="en-US"/>
              </w:rPr>
              <w:t>–</w:t>
            </w:r>
            <w:r w:rsidR="007E1045">
              <w:rPr>
                <w:cs/>
              </w:rPr>
              <w:t>‎</w:t>
            </w:r>
            <w:r w:rsidRPr="00160660">
              <w:rPr>
                <w:lang w:val="en-US"/>
              </w:rPr>
              <w:t xml:space="preserve"> UNIVERSAL SERVICE. The set of services and programs, time</w:t>
            </w:r>
            <w:r w:rsidR="007E1045">
              <w:rPr>
                <w:cs/>
              </w:rPr>
              <w:t>‎</w:t>
            </w:r>
            <w:r w:rsidR="007E1045" w:rsidRPr="00160660">
              <w:rPr>
                <w:lang w:val="en-US"/>
              </w:rPr>
              <w:t>–</w:t>
            </w:r>
            <w:r w:rsidR="007E1045">
              <w:rPr>
                <w:cs/>
              </w:rPr>
              <w:t>‎</w:t>
            </w:r>
            <w:r w:rsidRPr="00160660">
              <w:rPr>
                <w:lang w:val="en-US"/>
              </w:rPr>
              <w:t>varying, defined by the national, aimed at the general population with a certain quality at affordable prices, which it must have access, regardless of their geographical location and conditions social, economic and related to physical disabilities. To do the ratings of the services and programs, the enforcement authority may consider the totality of telecommunications services, regardless technologies. The Enforcement Authority may modify, adapt and integrate services and programs, according to the needs of the population required. Without prejudice to the services and programs that define the implementing authority under the present rules, Basic Telephone Service Licensees (LSB) are required to expand the fixed telephone network within sixty (60) months, the total geographical area of ​​their respective regions, as of the effective date hereof. The Enforcement Authority shall determine in each case whether the LSB will be compensated with funds from the Universal Service Trust Fund.</w:t>
            </w:r>
          </w:p>
        </w:tc>
      </w:tr>
    </w:tbl>
    <w:p w:rsidR="00D25D83" w:rsidRPr="00D25D83" w:rsidRDefault="00236D3C" w:rsidP="00770ECF">
      <w:pPr>
        <w:pStyle w:val="Headingb0"/>
        <w:spacing w:before="120"/>
        <w:ind w:left="794" w:hanging="794"/>
      </w:pPr>
      <w:r>
        <w:t>11</w:t>
      </w:r>
      <w:r>
        <w:tab/>
      </w:r>
      <w:r w:rsidR="00D25D83" w:rsidRPr="00D25D83">
        <w:t>Is there a provision of Universal Service Fund or similar type of fund for the development of Telecommunications/ICTs/Broadband in rural and remote areas?</w:t>
      </w:r>
    </w:p>
    <w:tbl>
      <w:tblPr>
        <w:tblpPr w:leftFromText="180" w:rightFromText="180" w:vertAnchor="text" w:horzAnchor="margin" w:tblpXSpec="right" w:tblpY="397"/>
        <w:tblW w:w="9359" w:type="dxa"/>
        <w:tblInd w:w="-134" w:type="dxa"/>
        <w:tblCellMar>
          <w:left w:w="0" w:type="dxa"/>
          <w:right w:w="0" w:type="dxa"/>
        </w:tblCellMar>
        <w:tblLook w:val="0420" w:firstRow="1" w:lastRow="0" w:firstColumn="0" w:lastColumn="0" w:noHBand="0" w:noVBand="1"/>
      </w:tblPr>
      <w:tblGrid>
        <w:gridCol w:w="4514"/>
        <w:gridCol w:w="3391"/>
        <w:gridCol w:w="1454"/>
      </w:tblGrid>
      <w:tr w:rsidR="009D459F" w:rsidRPr="00235429" w:rsidTr="00D82C53">
        <w:trPr>
          <w:trHeight w:val="333"/>
        </w:trPr>
        <w:tc>
          <w:tcPr>
            <w:tcW w:w="4514" w:type="dxa"/>
            <w:vMerge w:val="restart"/>
            <w:tcBorders>
              <w:top w:val="single" w:sz="12" w:space="0" w:color="005173"/>
              <w:left w:val="single" w:sz="12" w:space="0" w:color="005173"/>
              <w:right w:val="single" w:sz="8" w:space="0" w:color="FFFFFF"/>
            </w:tcBorders>
            <w:shd w:val="clear" w:color="auto" w:fill="E8F8FD"/>
            <w:vAlign w:val="center"/>
          </w:tcPr>
          <w:p w:rsidR="009D459F" w:rsidRPr="0061505A" w:rsidRDefault="00F00114" w:rsidP="009D459F">
            <w:pPr>
              <w:spacing w:before="0"/>
              <w:jc w:val="center"/>
              <w:rPr>
                <w:color w:val="FFFFFF" w:themeColor="background1"/>
                <w:lang w:val="en-US"/>
              </w:rPr>
            </w:pPr>
            <w:r w:rsidRPr="00366CC3">
              <w:rPr>
                <w:b/>
                <w:noProof/>
                <w:lang w:val="en-US" w:eastAsia="zh-CN"/>
              </w:rPr>
              <w:drawing>
                <wp:inline distT="0" distB="0" distL="0" distR="0" wp14:anchorId="498D0D26" wp14:editId="433E4F22">
                  <wp:extent cx="2800350" cy="23622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c>
          <w:tcPr>
            <w:tcW w:w="4845" w:type="dxa"/>
            <w:gridSpan w:val="2"/>
            <w:tcBorders>
              <w:top w:val="single" w:sz="12" w:space="0" w:color="005173"/>
              <w:left w:val="single" w:sz="8" w:space="0" w:color="FFFFFF"/>
              <w:bottom w:val="single" w:sz="24" w:space="0" w:color="FFFFFF"/>
              <w:right w:val="single" w:sz="12" w:space="0" w:color="005173"/>
            </w:tcBorders>
            <w:shd w:val="clear" w:color="auto" w:fill="4F81BD"/>
            <w:tcMar>
              <w:top w:w="72" w:type="dxa"/>
              <w:left w:w="144" w:type="dxa"/>
              <w:bottom w:w="72" w:type="dxa"/>
              <w:right w:w="144" w:type="dxa"/>
            </w:tcMar>
            <w:hideMark/>
          </w:tcPr>
          <w:p w:rsidR="009D459F" w:rsidRPr="009D459F" w:rsidRDefault="009D459F" w:rsidP="00A9152C">
            <w:pPr>
              <w:spacing w:before="0"/>
              <w:rPr>
                <w:rFonts w:asciiTheme="minorHAnsi" w:hAnsiTheme="minorHAnsi"/>
                <w:b/>
                <w:bCs/>
                <w:sz w:val="20"/>
                <w:szCs w:val="20"/>
                <w:lang w:val="en-US"/>
              </w:rPr>
            </w:pPr>
            <w:r w:rsidRPr="009D459F">
              <w:rPr>
                <w:rFonts w:asciiTheme="minorHAnsi" w:hAnsiTheme="minorHAnsi"/>
                <w:b/>
                <w:bCs/>
                <w:color w:val="FFFFFF" w:themeColor="background1"/>
                <w:sz w:val="20"/>
                <w:szCs w:val="20"/>
                <w:lang w:val="en-US"/>
              </w:rPr>
              <w:t>Percentage of countries by level of development where such a provision exists:</w:t>
            </w:r>
          </w:p>
        </w:tc>
      </w:tr>
      <w:tr w:rsidR="009D459F" w:rsidRPr="00366CC3" w:rsidTr="00D82C53">
        <w:trPr>
          <w:trHeight w:val="178"/>
        </w:trPr>
        <w:tc>
          <w:tcPr>
            <w:tcW w:w="4514" w:type="dxa"/>
            <w:vMerge/>
            <w:tcBorders>
              <w:left w:val="single" w:sz="12" w:space="0" w:color="005173"/>
              <w:right w:val="single" w:sz="8" w:space="0" w:color="FFFFFF"/>
            </w:tcBorders>
            <w:shd w:val="clear" w:color="auto" w:fill="E8F8FD"/>
          </w:tcPr>
          <w:p w:rsidR="009D459F" w:rsidRPr="009D459F" w:rsidRDefault="009D459F" w:rsidP="00A9152C">
            <w:pPr>
              <w:spacing w:before="0"/>
              <w:rPr>
                <w:lang w:val="en-US"/>
              </w:rPr>
            </w:pPr>
          </w:p>
        </w:tc>
        <w:tc>
          <w:tcPr>
            <w:tcW w:w="339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Developed countries</w:t>
            </w:r>
          </w:p>
        </w:tc>
        <w:tc>
          <w:tcPr>
            <w:tcW w:w="1454" w:type="dxa"/>
            <w:tcBorders>
              <w:top w:val="single" w:sz="24"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40%</w:t>
            </w:r>
          </w:p>
        </w:tc>
      </w:tr>
      <w:tr w:rsidR="009D459F" w:rsidRPr="00366CC3" w:rsidTr="00D82C53">
        <w:trPr>
          <w:trHeight w:val="215"/>
        </w:trPr>
        <w:tc>
          <w:tcPr>
            <w:tcW w:w="4514" w:type="dxa"/>
            <w:vMerge/>
            <w:tcBorders>
              <w:left w:val="single" w:sz="12" w:space="0" w:color="005173"/>
              <w:right w:val="single" w:sz="8" w:space="0" w:color="FFFFFF"/>
            </w:tcBorders>
            <w:shd w:val="clear" w:color="auto" w:fill="E8F8FD"/>
          </w:tcPr>
          <w:p w:rsidR="009D459F" w:rsidRPr="00366CC3" w:rsidRDefault="009D459F" w:rsidP="00A9152C">
            <w:pPr>
              <w:spacing w:before="0"/>
            </w:pPr>
          </w:p>
        </w:tc>
        <w:tc>
          <w:tcPr>
            <w:tcW w:w="339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Transition countries</w:t>
            </w:r>
          </w:p>
        </w:tc>
        <w:tc>
          <w:tcPr>
            <w:tcW w:w="1454"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100%</w:t>
            </w:r>
          </w:p>
        </w:tc>
      </w:tr>
      <w:tr w:rsidR="009D459F" w:rsidRPr="00366CC3" w:rsidTr="00D82C53">
        <w:trPr>
          <w:trHeight w:val="111"/>
        </w:trPr>
        <w:tc>
          <w:tcPr>
            <w:tcW w:w="4514" w:type="dxa"/>
            <w:vMerge/>
            <w:tcBorders>
              <w:left w:val="single" w:sz="12" w:space="0" w:color="005173"/>
              <w:right w:val="single" w:sz="8" w:space="0" w:color="FFFFFF"/>
            </w:tcBorders>
            <w:shd w:val="clear" w:color="auto" w:fill="E8F8FD"/>
          </w:tcPr>
          <w:p w:rsidR="009D459F" w:rsidRPr="00366CC3" w:rsidRDefault="009D459F" w:rsidP="00A9152C">
            <w:pPr>
              <w:spacing w:before="0"/>
            </w:pPr>
          </w:p>
        </w:tc>
        <w:tc>
          <w:tcPr>
            <w:tcW w:w="3391"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Developing countries</w:t>
            </w:r>
          </w:p>
        </w:tc>
        <w:tc>
          <w:tcPr>
            <w:tcW w:w="1454" w:type="dxa"/>
            <w:tcBorders>
              <w:top w:val="single" w:sz="8"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62.5%</w:t>
            </w:r>
          </w:p>
        </w:tc>
      </w:tr>
      <w:tr w:rsidR="009D459F" w:rsidRPr="00366CC3" w:rsidTr="00D82C53">
        <w:trPr>
          <w:trHeight w:val="18"/>
        </w:trPr>
        <w:tc>
          <w:tcPr>
            <w:tcW w:w="4514" w:type="dxa"/>
            <w:vMerge/>
            <w:tcBorders>
              <w:left w:val="single" w:sz="12" w:space="0" w:color="005173"/>
              <w:right w:val="single" w:sz="8" w:space="0" w:color="FFFFFF"/>
            </w:tcBorders>
            <w:shd w:val="clear" w:color="auto" w:fill="E8F8FD"/>
          </w:tcPr>
          <w:p w:rsidR="009D459F" w:rsidRPr="00366CC3" w:rsidRDefault="009D459F" w:rsidP="00A9152C">
            <w:pPr>
              <w:spacing w:before="0"/>
            </w:pPr>
          </w:p>
        </w:tc>
        <w:tc>
          <w:tcPr>
            <w:tcW w:w="339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Least developed countries</w:t>
            </w:r>
          </w:p>
        </w:tc>
        <w:tc>
          <w:tcPr>
            <w:tcW w:w="1454"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9D459F" w:rsidRPr="009D459F" w:rsidRDefault="009D459F" w:rsidP="00A9152C">
            <w:pPr>
              <w:spacing w:before="0"/>
              <w:rPr>
                <w:rFonts w:asciiTheme="minorHAnsi" w:hAnsiTheme="minorHAnsi"/>
                <w:bCs/>
                <w:sz w:val="20"/>
                <w:szCs w:val="20"/>
              </w:rPr>
            </w:pPr>
            <w:r w:rsidRPr="009D459F">
              <w:rPr>
                <w:rFonts w:asciiTheme="minorHAnsi" w:hAnsiTheme="minorHAnsi"/>
                <w:sz w:val="20"/>
                <w:szCs w:val="20"/>
              </w:rPr>
              <w:t>80%</w:t>
            </w:r>
          </w:p>
        </w:tc>
      </w:tr>
      <w:tr w:rsidR="009D459F" w:rsidRPr="00235429" w:rsidTr="00455427">
        <w:trPr>
          <w:trHeight w:val="18"/>
        </w:trPr>
        <w:tc>
          <w:tcPr>
            <w:tcW w:w="4514" w:type="dxa"/>
            <w:vMerge/>
            <w:tcBorders>
              <w:left w:val="single" w:sz="12" w:space="0" w:color="005173"/>
              <w:bottom w:val="single" w:sz="12" w:space="0" w:color="005173"/>
              <w:right w:val="single" w:sz="4" w:space="0" w:color="E8F8FD"/>
            </w:tcBorders>
            <w:shd w:val="clear" w:color="auto" w:fill="E8F8FD"/>
          </w:tcPr>
          <w:p w:rsidR="009D459F" w:rsidRPr="00366CC3" w:rsidRDefault="009D459F" w:rsidP="00A9152C">
            <w:pPr>
              <w:spacing w:before="0"/>
            </w:pPr>
          </w:p>
        </w:tc>
        <w:tc>
          <w:tcPr>
            <w:tcW w:w="4845" w:type="dxa"/>
            <w:gridSpan w:val="2"/>
            <w:tcBorders>
              <w:top w:val="single" w:sz="8" w:space="0" w:color="FFFFFF"/>
              <w:left w:val="single" w:sz="4" w:space="0" w:color="E8F8FD"/>
              <w:bottom w:val="single" w:sz="12" w:space="0" w:color="005173"/>
              <w:right w:val="single" w:sz="12" w:space="0" w:color="005173"/>
            </w:tcBorders>
            <w:shd w:val="clear" w:color="auto" w:fill="E8F8FD"/>
            <w:tcMar>
              <w:top w:w="72" w:type="dxa"/>
              <w:left w:w="144" w:type="dxa"/>
              <w:bottom w:w="72" w:type="dxa"/>
              <w:right w:w="144" w:type="dxa"/>
            </w:tcMar>
          </w:tcPr>
          <w:p w:rsidR="009D459F" w:rsidRPr="009D459F" w:rsidRDefault="009D459F" w:rsidP="009D459F">
            <w:pPr>
              <w:pStyle w:val="NormalWeb"/>
              <w:spacing w:before="0" w:beforeAutospacing="0" w:after="0" w:afterAutospacing="0"/>
              <w:rPr>
                <w:rFonts w:asciiTheme="minorHAnsi" w:hAnsiTheme="minorHAnsi" w:cstheme="minorBidi"/>
                <w:color w:val="000000" w:themeColor="text1"/>
                <w:kern w:val="24"/>
                <w:sz w:val="20"/>
                <w:szCs w:val="20"/>
              </w:rPr>
            </w:pPr>
          </w:p>
          <w:p w:rsidR="009D459F" w:rsidRPr="009D459F" w:rsidRDefault="009D459F" w:rsidP="009D459F">
            <w:pPr>
              <w:pStyle w:val="NormalWeb"/>
              <w:spacing w:before="0" w:beforeAutospacing="0" w:after="0" w:afterAutospacing="0"/>
              <w:rPr>
                <w:rFonts w:asciiTheme="minorHAnsi" w:hAnsiTheme="minorHAnsi" w:cstheme="minorBidi"/>
                <w:color w:val="000000" w:themeColor="text1"/>
                <w:kern w:val="24"/>
                <w:sz w:val="20"/>
                <w:szCs w:val="20"/>
              </w:rPr>
            </w:pPr>
          </w:p>
          <w:p w:rsidR="009D459F" w:rsidRPr="009D459F" w:rsidRDefault="009D459F" w:rsidP="009D459F">
            <w:pPr>
              <w:pStyle w:val="NormalWeb"/>
              <w:spacing w:before="0" w:beforeAutospacing="0" w:after="0" w:afterAutospacing="0"/>
              <w:rPr>
                <w:rFonts w:asciiTheme="minorHAnsi" w:hAnsiTheme="minorHAnsi" w:cstheme="minorBidi"/>
                <w:color w:val="000000" w:themeColor="text1"/>
                <w:kern w:val="24"/>
                <w:sz w:val="20"/>
                <w:szCs w:val="20"/>
              </w:rPr>
            </w:pPr>
            <w:r w:rsidRPr="009D459F">
              <w:rPr>
                <w:rFonts w:asciiTheme="minorHAnsi" w:hAnsiTheme="minorHAnsi" w:cstheme="minorBidi"/>
                <w:color w:val="000000" w:themeColor="text1"/>
                <w:kern w:val="24"/>
                <w:sz w:val="20"/>
                <w:szCs w:val="20"/>
              </w:rPr>
              <w:t>* 28 organizations from 27 countries replied to this question</w:t>
            </w:r>
          </w:p>
          <w:p w:rsidR="009D459F" w:rsidRPr="009D459F" w:rsidRDefault="009D459F" w:rsidP="009D459F">
            <w:pPr>
              <w:spacing w:before="0"/>
              <w:rPr>
                <w:rFonts w:asciiTheme="minorHAnsi" w:hAnsiTheme="minorHAnsi"/>
                <w:sz w:val="20"/>
                <w:szCs w:val="20"/>
                <w:lang w:val="en-US"/>
              </w:rPr>
            </w:pPr>
            <w:r w:rsidRPr="009D459F">
              <w:rPr>
                <w:rFonts w:asciiTheme="minorHAnsi" w:hAnsiTheme="minorHAnsi" w:cstheme="minorBidi"/>
                <w:color w:val="000000" w:themeColor="text1"/>
                <w:kern w:val="24"/>
                <w:sz w:val="20"/>
                <w:szCs w:val="20"/>
                <w:lang w:val="en-US"/>
              </w:rPr>
              <w:t>* Replies merged when multiple organizations in same country replied.</w:t>
            </w:r>
          </w:p>
        </w:tc>
      </w:tr>
    </w:tbl>
    <w:p w:rsidR="00D25D83" w:rsidRDefault="00D82C53" w:rsidP="00A31DA4">
      <w:pPr>
        <w:pStyle w:val="Headingb0"/>
        <w:keepNext w:val="0"/>
        <w:spacing w:before="120" w:after="120"/>
      </w:pPr>
      <w:r>
        <w:t>12</w:t>
      </w:r>
      <w:r>
        <w:tab/>
      </w:r>
      <w:r w:rsidR="00D25D83" w:rsidRPr="00D25D83">
        <w:t xml:space="preserve">If such a provision exists, how are the funds collected? </w:t>
      </w:r>
    </w:p>
    <w:p w:rsidR="00872585" w:rsidRDefault="00872585" w:rsidP="00770ECF">
      <w:pPr>
        <w:pStyle w:val="Figure"/>
        <w:keepNext w:val="0"/>
        <w:pBdr>
          <w:right w:val="single" w:sz="12" w:space="7" w:color="005173"/>
        </w:pBdr>
      </w:pPr>
      <w:r w:rsidRPr="007C4F3B">
        <w:rPr>
          <w:b/>
          <w:noProof/>
          <w:lang w:val="en-US" w:eastAsia="zh-CN"/>
        </w:rPr>
        <w:drawing>
          <wp:inline distT="0" distB="0" distL="0" distR="0" wp14:anchorId="486EAD82" wp14:editId="59032C1E">
            <wp:extent cx="5353050" cy="2867025"/>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770ECF" w:rsidRPr="00770ECF" w:rsidRDefault="00475026" w:rsidP="00A31DA4">
      <w:pPr>
        <w:pStyle w:val="Figure"/>
        <w:keepNext w:val="0"/>
        <w:pBdr>
          <w:right w:val="single" w:sz="12" w:space="7" w:color="005173"/>
        </w:pBdr>
        <w:spacing w:before="0" w:after="0"/>
        <w:jc w:val="left"/>
        <w:rPr>
          <w:rFonts w:asciiTheme="minorHAnsi" w:cstheme="minorBidi"/>
          <w:color w:val="000000" w:themeColor="text1"/>
          <w:kern w:val="24"/>
          <w:sz w:val="20"/>
          <w:szCs w:val="20"/>
        </w:rPr>
      </w:pPr>
      <w:r w:rsidRPr="00475026">
        <w:rPr>
          <w:rFonts w:asciiTheme="minorHAnsi" w:cstheme="minorBidi"/>
          <w:color w:val="000000" w:themeColor="text1"/>
          <w:kern w:val="24"/>
          <w:sz w:val="20"/>
          <w:szCs w:val="20"/>
        </w:rPr>
        <w:t>* 19 organizations from 18 countries replied to this questio</w:t>
      </w:r>
      <w:r w:rsidR="00160660">
        <w:rPr>
          <w:rFonts w:asciiTheme="minorHAnsi" w:cstheme="minorBidi"/>
          <w:color w:val="000000" w:themeColor="text1"/>
          <w:kern w:val="24"/>
          <w:sz w:val="20"/>
          <w:szCs w:val="20"/>
        </w:rPr>
        <w:t>n</w:t>
      </w:r>
    </w:p>
    <w:p w:rsidR="00D25D83" w:rsidRPr="00475026" w:rsidRDefault="00D25D83" w:rsidP="00475026">
      <w:pPr>
        <w:pStyle w:val="Headingb0"/>
        <w:spacing w:after="120"/>
      </w:pPr>
      <w:r w:rsidRPr="00475026">
        <w:t>If “Other scheme” was selected, please specify:</w:t>
      </w:r>
    </w:p>
    <w:tbl>
      <w:tblPr>
        <w:tblStyle w:val="TableGrid"/>
        <w:tblW w:w="5000" w:type="pct"/>
        <w:jc w:val="center"/>
        <w:tblLook w:val="04A0" w:firstRow="1" w:lastRow="0" w:firstColumn="1" w:lastColumn="0" w:noHBand="0" w:noVBand="1"/>
      </w:tblPr>
      <w:tblGrid>
        <w:gridCol w:w="2167"/>
        <w:gridCol w:w="7120"/>
      </w:tblGrid>
      <w:tr w:rsidR="00D25D83" w:rsidRPr="00235429" w:rsidTr="00475026">
        <w:trPr>
          <w:jc w:val="center"/>
        </w:trPr>
        <w:tc>
          <w:tcPr>
            <w:tcW w:w="2166" w:type="dxa"/>
            <w:shd w:val="clear" w:color="auto" w:fill="E8F8FD"/>
          </w:tcPr>
          <w:p w:rsidR="00D25D83" w:rsidRPr="00A31DA4" w:rsidRDefault="00D25D83" w:rsidP="00A31DA4">
            <w:pPr>
              <w:pStyle w:val="Tabletext"/>
              <w:rPr>
                <w:lang w:val="en-US"/>
              </w:rPr>
            </w:pPr>
            <w:r w:rsidRPr="00A31DA4">
              <w:rPr>
                <w:lang w:val="en-US"/>
              </w:rPr>
              <w:t>ABI Research (United States) (United Kingdom)</w:t>
            </w:r>
          </w:p>
        </w:tc>
        <w:tc>
          <w:tcPr>
            <w:tcW w:w="7116" w:type="dxa"/>
            <w:shd w:val="clear" w:color="auto" w:fill="E8F8FD"/>
          </w:tcPr>
          <w:p w:rsidR="00D25D83" w:rsidRPr="00160660" w:rsidRDefault="00D25D83" w:rsidP="00A31DA4">
            <w:pPr>
              <w:pStyle w:val="Tabletext"/>
              <w:jc w:val="both"/>
              <w:rPr>
                <w:lang w:val="en-US"/>
              </w:rPr>
            </w:pPr>
            <w:r w:rsidRPr="00160660">
              <w:rPr>
                <w:lang w:val="en-US"/>
              </w:rPr>
              <w:t xml:space="preserve">Combination of government spending, european regional development fund and ISP contributions, including some derived from the licensing fees perceived by the BBC. </w:t>
            </w:r>
          </w:p>
        </w:tc>
      </w:tr>
      <w:tr w:rsidR="00D25D83" w:rsidRPr="00235429" w:rsidTr="00475026">
        <w:trPr>
          <w:jc w:val="center"/>
        </w:trPr>
        <w:tc>
          <w:tcPr>
            <w:tcW w:w="2166" w:type="dxa"/>
          </w:tcPr>
          <w:p w:rsidR="00D25D83" w:rsidRPr="00475026" w:rsidRDefault="00D25D83" w:rsidP="00A31DA4">
            <w:pPr>
              <w:pStyle w:val="Tabletext"/>
            </w:pPr>
            <w:r w:rsidRPr="00475026">
              <w:t xml:space="preserve">Telecommunication &amp; Radiocommunication Regulator (TRR) (Vanuatu) </w:t>
            </w:r>
          </w:p>
        </w:tc>
        <w:tc>
          <w:tcPr>
            <w:tcW w:w="7116" w:type="dxa"/>
          </w:tcPr>
          <w:p w:rsidR="00D25D83" w:rsidRPr="00160660" w:rsidRDefault="00D25D83" w:rsidP="00A31DA4">
            <w:pPr>
              <w:pStyle w:val="Tabletext"/>
              <w:jc w:val="both"/>
              <w:rPr>
                <w:lang w:val="en-US"/>
              </w:rPr>
            </w:pPr>
            <w:r w:rsidRPr="00160660">
              <w:rPr>
                <w:lang w:val="en-US"/>
              </w:rPr>
              <w:t xml:space="preserve">As a % of Annual Net Revenue in the basis of the estimate cost of the UA Project. </w:t>
            </w:r>
          </w:p>
        </w:tc>
      </w:tr>
      <w:tr w:rsidR="00D25D83" w:rsidRPr="00475026" w:rsidTr="00475026">
        <w:trPr>
          <w:jc w:val="center"/>
        </w:trPr>
        <w:tc>
          <w:tcPr>
            <w:tcW w:w="2166" w:type="dxa"/>
            <w:shd w:val="clear" w:color="auto" w:fill="E8F8FD"/>
          </w:tcPr>
          <w:p w:rsidR="00D25D83" w:rsidRPr="00160660" w:rsidRDefault="00D25D83" w:rsidP="00A31DA4">
            <w:pPr>
              <w:pStyle w:val="Tabletext"/>
              <w:rPr>
                <w:lang w:val="en-US"/>
              </w:rPr>
            </w:pPr>
            <w:r w:rsidRPr="00160660">
              <w:rPr>
                <w:lang w:val="en-US"/>
              </w:rPr>
              <w:t xml:space="preserve">Syrian Telecommunication Regulatory Authority (SyTRA) (Syrian Arab Republic) </w:t>
            </w:r>
          </w:p>
        </w:tc>
        <w:tc>
          <w:tcPr>
            <w:tcW w:w="7116" w:type="dxa"/>
            <w:shd w:val="clear" w:color="auto" w:fill="E8F8FD"/>
          </w:tcPr>
          <w:p w:rsidR="00D25D83" w:rsidRPr="00475026" w:rsidRDefault="00D25D83" w:rsidP="00A31DA4">
            <w:pPr>
              <w:pStyle w:val="Tabletext"/>
              <w:jc w:val="both"/>
            </w:pPr>
            <w:r w:rsidRPr="00475026">
              <w:t>Not yet determined.</w:t>
            </w:r>
          </w:p>
        </w:tc>
      </w:tr>
      <w:tr w:rsidR="00D25D83" w:rsidRPr="00235429" w:rsidTr="00475026">
        <w:trPr>
          <w:jc w:val="center"/>
        </w:trPr>
        <w:tc>
          <w:tcPr>
            <w:tcW w:w="2166" w:type="dxa"/>
          </w:tcPr>
          <w:p w:rsidR="00D25D83" w:rsidRPr="00475026" w:rsidRDefault="00D25D83" w:rsidP="00A31DA4">
            <w:pPr>
              <w:pStyle w:val="Tabletext"/>
            </w:pPr>
            <w:r w:rsidRPr="00475026">
              <w:t>AHCIET (Colombia)</w:t>
            </w:r>
          </w:p>
        </w:tc>
        <w:tc>
          <w:tcPr>
            <w:tcW w:w="7116" w:type="dxa"/>
          </w:tcPr>
          <w:p w:rsidR="00D25D83" w:rsidRPr="00160660" w:rsidRDefault="00D25D83" w:rsidP="00A31DA4">
            <w:pPr>
              <w:pStyle w:val="Tabletext"/>
              <w:jc w:val="both"/>
              <w:rPr>
                <w:lang w:val="en-US"/>
              </w:rPr>
            </w:pPr>
            <w:r w:rsidRPr="00160660">
              <w:rPr>
                <w:lang w:val="en-US"/>
              </w:rPr>
              <w:t>Combination of public investment by the State, via funds similar to those intended for universal service, and investment by private operators, an example of public</w:t>
            </w:r>
            <w:r w:rsidR="007E1045">
              <w:rPr>
                <w:cs/>
              </w:rPr>
              <w:t>‎</w:t>
            </w:r>
            <w:r w:rsidR="007E1045" w:rsidRPr="00160660">
              <w:rPr>
                <w:lang w:val="en-US"/>
              </w:rPr>
              <w:t>–</w:t>
            </w:r>
            <w:r w:rsidR="007E1045">
              <w:rPr>
                <w:cs/>
              </w:rPr>
              <w:t>‎</w:t>
            </w:r>
            <w:r w:rsidRPr="00160660">
              <w:rPr>
                <w:lang w:val="en-US"/>
              </w:rPr>
              <w:t>private financing.</w:t>
            </w:r>
          </w:p>
        </w:tc>
      </w:tr>
      <w:tr w:rsidR="00D25D83" w:rsidRPr="00475026" w:rsidTr="00475026">
        <w:trPr>
          <w:jc w:val="center"/>
        </w:trPr>
        <w:tc>
          <w:tcPr>
            <w:tcW w:w="2166" w:type="dxa"/>
            <w:shd w:val="clear" w:color="auto" w:fill="E8F8FD"/>
          </w:tcPr>
          <w:p w:rsidR="00D25D83" w:rsidRPr="00475026" w:rsidRDefault="00D25D83" w:rsidP="00A31DA4">
            <w:pPr>
              <w:pStyle w:val="Tabletext"/>
            </w:pPr>
            <w:r w:rsidRPr="00475026">
              <w:t xml:space="preserve">Autorité de Régulation de la Poste et des Télécommunications (Dem. Rep. of the Congo) </w:t>
            </w:r>
          </w:p>
        </w:tc>
        <w:tc>
          <w:tcPr>
            <w:tcW w:w="7116" w:type="dxa"/>
            <w:shd w:val="clear" w:color="auto" w:fill="E8F8FD"/>
          </w:tcPr>
          <w:p w:rsidR="00D25D83" w:rsidRPr="00475026" w:rsidRDefault="00D25D83" w:rsidP="00A31DA4">
            <w:pPr>
              <w:pStyle w:val="Tabletext"/>
              <w:jc w:val="both"/>
            </w:pPr>
            <w:r w:rsidRPr="00475026">
              <w:t>2% of pre</w:t>
            </w:r>
            <w:r w:rsidR="007E1045">
              <w:rPr>
                <w:cs/>
              </w:rPr>
              <w:t>‎</w:t>
            </w:r>
            <w:r w:rsidR="007E1045">
              <w:t>–</w:t>
            </w:r>
            <w:r w:rsidR="007E1045">
              <w:rPr>
                <w:cs/>
              </w:rPr>
              <w:t>‎</w:t>
            </w:r>
            <w:r w:rsidRPr="00475026">
              <w:t>tax turnover.</w:t>
            </w:r>
          </w:p>
        </w:tc>
      </w:tr>
      <w:tr w:rsidR="00D25D83" w:rsidRPr="00235429" w:rsidTr="00475026">
        <w:trPr>
          <w:jc w:val="center"/>
        </w:trPr>
        <w:tc>
          <w:tcPr>
            <w:tcW w:w="2166" w:type="dxa"/>
          </w:tcPr>
          <w:p w:rsidR="00D25D83" w:rsidRPr="00160660" w:rsidRDefault="00D25D83" w:rsidP="00A31DA4">
            <w:pPr>
              <w:pStyle w:val="Tabletext"/>
              <w:rPr>
                <w:lang w:val="en-US"/>
              </w:rPr>
            </w:pPr>
            <w:r w:rsidRPr="00160660">
              <w:rPr>
                <w:lang w:val="en-US"/>
              </w:rPr>
              <w:t xml:space="preserve">Ministry of Communications and Informatization (Belarus) </w:t>
            </w:r>
          </w:p>
        </w:tc>
        <w:tc>
          <w:tcPr>
            <w:tcW w:w="7116" w:type="dxa"/>
          </w:tcPr>
          <w:p w:rsidR="00D25D83" w:rsidRPr="00160660" w:rsidRDefault="00D25D83" w:rsidP="00A31DA4">
            <w:pPr>
              <w:pStyle w:val="Tabletext"/>
              <w:jc w:val="both"/>
              <w:rPr>
                <w:lang w:val="en-US"/>
              </w:rPr>
            </w:pPr>
            <w:r w:rsidRPr="00160660">
              <w:rPr>
                <w:lang w:val="en-US"/>
              </w:rPr>
              <w:t>A universal services reserve is funded by compulsory contributions from telecommunication operators to the tune of 1 per cent of telecommunication service revenues.</w:t>
            </w:r>
          </w:p>
        </w:tc>
      </w:tr>
      <w:tr w:rsidR="00D25D83" w:rsidRPr="00235429" w:rsidTr="00475026">
        <w:trPr>
          <w:jc w:val="center"/>
        </w:trPr>
        <w:tc>
          <w:tcPr>
            <w:tcW w:w="2166" w:type="dxa"/>
            <w:shd w:val="clear" w:color="auto" w:fill="E8F8FD"/>
          </w:tcPr>
          <w:p w:rsidR="00D25D83" w:rsidRPr="00160660" w:rsidRDefault="00D25D83" w:rsidP="00A31DA4">
            <w:pPr>
              <w:pStyle w:val="Tabletext"/>
              <w:rPr>
                <w:lang w:val="en-US"/>
              </w:rPr>
            </w:pPr>
            <w:r w:rsidRPr="00160660">
              <w:rPr>
                <w:lang w:val="en-US"/>
              </w:rPr>
              <w:t xml:space="preserve">Oman Telecommunications Regulatory Authority (TRA) (Oman) </w:t>
            </w:r>
          </w:p>
        </w:tc>
        <w:tc>
          <w:tcPr>
            <w:tcW w:w="7116" w:type="dxa"/>
            <w:shd w:val="clear" w:color="auto" w:fill="E8F8FD"/>
          </w:tcPr>
          <w:p w:rsidR="00D25D83" w:rsidRPr="00160660" w:rsidRDefault="00D25D83" w:rsidP="00A31DA4">
            <w:pPr>
              <w:pStyle w:val="Tabletext"/>
              <w:jc w:val="both"/>
              <w:rPr>
                <w:lang w:val="en-US"/>
              </w:rPr>
            </w:pPr>
            <w:r w:rsidRPr="00160660">
              <w:rPr>
                <w:lang w:val="en-US"/>
              </w:rPr>
              <w:t xml:space="preserve">the government intend to establish a new company "Oman Broadband company " to provide BB to all areas ,including the remote areas </w:t>
            </w:r>
          </w:p>
        </w:tc>
      </w:tr>
      <w:tr w:rsidR="00D25D83" w:rsidRPr="00475026" w:rsidTr="00475026">
        <w:trPr>
          <w:jc w:val="center"/>
        </w:trPr>
        <w:tc>
          <w:tcPr>
            <w:tcW w:w="2166" w:type="dxa"/>
          </w:tcPr>
          <w:p w:rsidR="00D25D83" w:rsidRPr="00475026" w:rsidRDefault="00D25D83" w:rsidP="00A31DA4">
            <w:pPr>
              <w:pStyle w:val="Tabletext"/>
            </w:pPr>
            <w:r w:rsidRPr="00475026">
              <w:t xml:space="preserve">Cable Bahamas Limited (Bahamas) </w:t>
            </w:r>
          </w:p>
        </w:tc>
        <w:tc>
          <w:tcPr>
            <w:tcW w:w="7116" w:type="dxa"/>
          </w:tcPr>
          <w:p w:rsidR="00D25D83" w:rsidRPr="00475026" w:rsidRDefault="00D25D83" w:rsidP="00A31DA4">
            <w:pPr>
              <w:pStyle w:val="Tabletext"/>
              <w:jc w:val="both"/>
            </w:pPr>
            <w:r w:rsidRPr="00160660">
              <w:rPr>
                <w:lang w:val="en-US"/>
              </w:rPr>
              <w:t xml:space="preserve">An application has to be made for reimbursement and then it is collected from operators. </w:t>
            </w:r>
            <w:r w:rsidRPr="00475026">
              <w:t>The scheme is still being developed.</w:t>
            </w:r>
          </w:p>
        </w:tc>
      </w:tr>
      <w:tr w:rsidR="00D25D83" w:rsidRPr="00235429" w:rsidTr="00475026">
        <w:trPr>
          <w:jc w:val="center"/>
        </w:trPr>
        <w:tc>
          <w:tcPr>
            <w:tcW w:w="2166" w:type="dxa"/>
            <w:shd w:val="clear" w:color="auto" w:fill="E8F8FD"/>
          </w:tcPr>
          <w:p w:rsidR="00D25D83" w:rsidRPr="00475026" w:rsidRDefault="00D25D83" w:rsidP="00A31DA4">
            <w:pPr>
              <w:pStyle w:val="Tabletext"/>
              <w:rPr>
                <w:lang w:val="es-ES_tradnl"/>
              </w:rPr>
            </w:pPr>
            <w:r w:rsidRPr="00475026">
              <w:rPr>
                <w:lang w:val="es-ES"/>
              </w:rPr>
              <w:t xml:space="preserve">Organismo Supervisor de Inversión Privada en Telecomunicaciones (Peru) </w:t>
            </w:r>
          </w:p>
        </w:tc>
        <w:tc>
          <w:tcPr>
            <w:tcW w:w="7116" w:type="dxa"/>
            <w:shd w:val="clear" w:color="auto" w:fill="E8F8FD"/>
          </w:tcPr>
          <w:p w:rsidR="00D25D83" w:rsidRPr="00160660" w:rsidRDefault="00D25D83" w:rsidP="00A31DA4">
            <w:pPr>
              <w:pStyle w:val="Tabletext"/>
              <w:jc w:val="both"/>
              <w:rPr>
                <w:lang w:val="en-US"/>
              </w:rPr>
            </w:pPr>
            <w:r w:rsidRPr="00160660">
              <w:rPr>
                <w:lang w:val="en-US"/>
              </w:rPr>
              <w:t>(Based on the Law awarding the Telecommunications Investment Fund (FITEL) legal personality under public law, assigned to the Transport and Communications sector – Law No. 28900, Consolidated Amended Text of the Telecommunications Law (approved by Supreme Decree No. 013</w:t>
            </w:r>
            <w:r w:rsidR="007E1045">
              <w:rPr>
                <w:cs/>
              </w:rPr>
              <w:t>‎</w:t>
            </w:r>
            <w:r w:rsidR="007E1045" w:rsidRPr="00160660">
              <w:rPr>
                <w:lang w:val="en-US"/>
              </w:rPr>
              <w:t>–</w:t>
            </w:r>
            <w:r w:rsidR="007E1045">
              <w:rPr>
                <w:cs/>
              </w:rPr>
              <w:t>‎</w:t>
            </w:r>
            <w:r w:rsidRPr="00160660">
              <w:rPr>
                <w:lang w:val="en-US"/>
              </w:rPr>
              <w:t>93</w:t>
            </w:r>
            <w:r w:rsidR="007E1045">
              <w:rPr>
                <w:cs/>
              </w:rPr>
              <w:t>‎</w:t>
            </w:r>
            <w:r w:rsidR="007E1045" w:rsidRPr="00160660">
              <w:rPr>
                <w:lang w:val="en-US"/>
              </w:rPr>
              <w:t>–</w:t>
            </w:r>
            <w:r w:rsidR="007E1045">
              <w:rPr>
                <w:cs/>
              </w:rPr>
              <w:t>‎</w:t>
            </w:r>
            <w:r w:rsidRPr="00160660">
              <w:rPr>
                <w:lang w:val="en-US"/>
              </w:rPr>
              <w:t>TCC of 6 May 1993 and Law for the Promotion of Broadband and Construction of the National Fibre Optic Bac</w:t>
            </w:r>
            <w:r w:rsidR="00E346DE" w:rsidRPr="00160660">
              <w:rPr>
                <w:lang w:val="en-US"/>
              </w:rPr>
              <w:t>kbone Network – Law No. </w:t>
            </w:r>
            <w:r w:rsidRPr="00160660">
              <w:rPr>
                <w:lang w:val="en-US"/>
              </w:rPr>
              <w:t>29904.)</w:t>
            </w:r>
          </w:p>
          <w:p w:rsidR="00D25D83" w:rsidRPr="00160660" w:rsidRDefault="00D25D83" w:rsidP="00A31DA4">
            <w:pPr>
              <w:pStyle w:val="Tabletext"/>
              <w:jc w:val="both"/>
              <w:rPr>
                <w:lang w:val="en-US"/>
              </w:rPr>
            </w:pPr>
            <w:r w:rsidRPr="00160660">
              <w:rPr>
                <w:lang w:val="en-US"/>
              </w:rPr>
              <w:t>The Telecommunications Investment Fund (FITEL) has been set up for the provision of universal access to telecommunications. It was established by the Consolidated Amended Text of the Telecommunications Law.</w:t>
            </w:r>
          </w:p>
          <w:p w:rsidR="00D25D83" w:rsidRPr="00160660" w:rsidRDefault="00D25D83" w:rsidP="00A31DA4">
            <w:pPr>
              <w:pStyle w:val="Tabletext"/>
              <w:jc w:val="both"/>
              <w:rPr>
                <w:lang w:val="en-US"/>
              </w:rPr>
            </w:pPr>
            <w:r w:rsidRPr="00160660">
              <w:rPr>
                <w:lang w:val="en-US"/>
              </w:rPr>
              <w:t>FITEL has the following resources:</w:t>
            </w:r>
          </w:p>
          <w:p w:rsidR="00D25D83" w:rsidRPr="00475026" w:rsidRDefault="004B76A9" w:rsidP="00A31DA4">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1</w:t>
            </w:r>
            <w:r>
              <w:rPr>
                <w:rFonts w:asciiTheme="minorHAnsi" w:hAnsiTheme="minorHAnsi" w:cs="Arial"/>
                <w:kern w:val="24"/>
                <w:sz w:val="19"/>
                <w:szCs w:val="19"/>
              </w:rPr>
              <w:tab/>
            </w:r>
            <w:r w:rsidR="00D25D83" w:rsidRPr="00475026">
              <w:rPr>
                <w:rFonts w:asciiTheme="minorHAnsi" w:hAnsiTheme="minorHAnsi" w:cs="Arial"/>
                <w:kern w:val="24"/>
                <w:sz w:val="19"/>
                <w:szCs w:val="19"/>
              </w:rPr>
              <w:t>One per cent (1%) of the income invoiced and collected by carrier service operators in general, public end services, public end services in the public cable broadcasting distribution service and the public value</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00D25D83" w:rsidRPr="00475026">
              <w:rPr>
                <w:rFonts w:asciiTheme="minorHAnsi" w:hAnsiTheme="minorHAnsi" w:cs="Arial"/>
                <w:kern w:val="24"/>
                <w:sz w:val="19"/>
                <w:szCs w:val="19"/>
              </w:rPr>
              <w:t>added service (Internet access), as referred to by Article 12 of the Consolidated Amended Text of the Telecommunications Law, approved by Supreme Decree No. 013</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00D25D83" w:rsidRPr="00475026">
              <w:rPr>
                <w:rFonts w:asciiTheme="minorHAnsi" w:hAnsiTheme="minorHAnsi" w:cs="Arial"/>
                <w:kern w:val="24"/>
                <w:sz w:val="19"/>
                <w:szCs w:val="19"/>
              </w:rPr>
              <w:t>93</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00D25D83" w:rsidRPr="00475026">
              <w:rPr>
                <w:rFonts w:asciiTheme="minorHAnsi" w:hAnsiTheme="minorHAnsi" w:cs="Arial"/>
                <w:kern w:val="24"/>
                <w:sz w:val="19"/>
                <w:szCs w:val="19"/>
              </w:rPr>
              <w:t>TCC.</w:t>
            </w:r>
          </w:p>
          <w:p w:rsidR="00D25D83" w:rsidRPr="004B76A9" w:rsidRDefault="00D25D83" w:rsidP="00A31DA4">
            <w:pPr>
              <w:pStyle w:val="Enumlevel1"/>
              <w:tabs>
                <w:tab w:val="clear" w:pos="567"/>
                <w:tab w:val="left" w:pos="279"/>
              </w:tabs>
              <w:ind w:left="279" w:hanging="279"/>
              <w:rPr>
                <w:rFonts w:asciiTheme="minorHAnsi" w:hAnsiTheme="minorHAnsi" w:cs="Arial"/>
                <w:kern w:val="24"/>
                <w:sz w:val="19"/>
                <w:szCs w:val="19"/>
              </w:rPr>
            </w:pPr>
            <w:r w:rsidRPr="00475026">
              <w:rPr>
                <w:rFonts w:asciiTheme="minorHAnsi" w:hAnsiTheme="minorHAnsi" w:cs="Arial"/>
                <w:kern w:val="24"/>
                <w:sz w:val="19"/>
                <w:szCs w:val="19"/>
              </w:rPr>
              <w:t>2</w:t>
            </w:r>
            <w:r w:rsidR="004B76A9">
              <w:rPr>
                <w:rFonts w:asciiTheme="minorHAnsi" w:hAnsiTheme="minorHAnsi" w:cs="Arial"/>
                <w:kern w:val="24"/>
                <w:sz w:val="19"/>
                <w:szCs w:val="19"/>
              </w:rPr>
              <w:tab/>
            </w:r>
            <w:r w:rsidRPr="00475026">
              <w:rPr>
                <w:rFonts w:asciiTheme="minorHAnsi" w:hAnsiTheme="minorHAnsi" w:cs="Arial"/>
                <w:kern w:val="24"/>
                <w:sz w:val="19"/>
                <w:szCs w:val="19"/>
              </w:rPr>
              <w:t>A percentage of the fee collected for use of the radio frequency spectrum for public telecommunication services (this percentage shall in no case be less than 20 per cent of such collection), as referred to by Article 60 of the Consolidated Amended Text of the Telecommunications Law, approved by Supreme Decree No. 013</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Pr="00475026">
              <w:rPr>
                <w:rFonts w:asciiTheme="minorHAnsi" w:hAnsiTheme="minorHAnsi" w:cs="Arial"/>
                <w:kern w:val="24"/>
                <w:sz w:val="19"/>
                <w:szCs w:val="19"/>
              </w:rPr>
              <w:t>93</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r w:rsidRPr="00475026">
              <w:rPr>
                <w:rFonts w:asciiTheme="minorHAnsi" w:hAnsiTheme="minorHAnsi" w:cs="Arial"/>
                <w:kern w:val="24"/>
                <w:sz w:val="19"/>
                <w:szCs w:val="19"/>
              </w:rPr>
              <w:t>TCC, with the percentage being set by supreme decree.</w:t>
            </w:r>
          </w:p>
          <w:p w:rsidR="00D25D83" w:rsidRPr="004B76A9" w:rsidRDefault="00D25D83" w:rsidP="00A31DA4">
            <w:pPr>
              <w:pStyle w:val="Enumlevel1"/>
              <w:tabs>
                <w:tab w:val="clear" w:pos="567"/>
                <w:tab w:val="left" w:pos="279"/>
              </w:tabs>
              <w:ind w:left="279" w:hanging="279"/>
              <w:rPr>
                <w:rFonts w:asciiTheme="minorHAnsi" w:hAnsiTheme="minorHAnsi" w:cs="Arial"/>
                <w:kern w:val="24"/>
                <w:sz w:val="19"/>
                <w:szCs w:val="19"/>
              </w:rPr>
            </w:pPr>
            <w:r w:rsidRPr="00475026">
              <w:rPr>
                <w:rFonts w:asciiTheme="minorHAnsi" w:hAnsiTheme="minorHAnsi" w:cs="Arial"/>
                <w:kern w:val="24"/>
                <w:sz w:val="19"/>
                <w:szCs w:val="19"/>
              </w:rPr>
              <w:t>3</w:t>
            </w:r>
            <w:r w:rsidR="004B76A9">
              <w:rPr>
                <w:rFonts w:asciiTheme="minorHAnsi" w:hAnsiTheme="minorHAnsi" w:cs="Arial"/>
                <w:kern w:val="24"/>
                <w:sz w:val="19"/>
                <w:szCs w:val="19"/>
              </w:rPr>
              <w:tab/>
            </w:r>
            <w:r w:rsidRPr="00475026">
              <w:rPr>
                <w:rFonts w:asciiTheme="minorHAnsi" w:hAnsiTheme="minorHAnsi" w:cs="Arial"/>
                <w:kern w:val="24"/>
                <w:sz w:val="19"/>
                <w:szCs w:val="19"/>
              </w:rPr>
              <w:t>The resources transferred by the public treasury.</w:t>
            </w:r>
          </w:p>
          <w:p w:rsidR="00D25D83" w:rsidRPr="004B76A9" w:rsidRDefault="00D25D83" w:rsidP="00A31DA4">
            <w:pPr>
              <w:pStyle w:val="Enumlevel1"/>
              <w:tabs>
                <w:tab w:val="clear" w:pos="567"/>
                <w:tab w:val="left" w:pos="279"/>
              </w:tabs>
              <w:ind w:left="279" w:hanging="279"/>
              <w:rPr>
                <w:rFonts w:asciiTheme="minorHAnsi" w:hAnsiTheme="minorHAnsi" w:cs="Arial"/>
                <w:kern w:val="24"/>
                <w:sz w:val="19"/>
                <w:szCs w:val="19"/>
              </w:rPr>
            </w:pPr>
            <w:r w:rsidRPr="00475026">
              <w:rPr>
                <w:rFonts w:asciiTheme="minorHAnsi" w:hAnsiTheme="minorHAnsi" w:cs="Arial"/>
                <w:kern w:val="24"/>
                <w:sz w:val="19"/>
                <w:szCs w:val="19"/>
              </w:rPr>
              <w:t>4</w:t>
            </w:r>
            <w:r w:rsidR="004B76A9">
              <w:rPr>
                <w:rFonts w:asciiTheme="minorHAnsi" w:hAnsiTheme="minorHAnsi" w:cs="Arial"/>
                <w:kern w:val="24"/>
                <w:sz w:val="19"/>
                <w:szCs w:val="19"/>
              </w:rPr>
              <w:tab/>
            </w:r>
            <w:r w:rsidRPr="00475026">
              <w:rPr>
                <w:rFonts w:asciiTheme="minorHAnsi" w:hAnsiTheme="minorHAnsi" w:cs="Arial"/>
                <w:kern w:val="24"/>
                <w:sz w:val="19"/>
                <w:szCs w:val="19"/>
              </w:rPr>
              <w:t>The financial income generated by the FITEL resources.</w:t>
            </w:r>
          </w:p>
          <w:p w:rsidR="00D25D83" w:rsidRPr="004B76A9" w:rsidRDefault="004B76A9" w:rsidP="00A31DA4">
            <w:pPr>
              <w:pStyle w:val="Enumlevel1"/>
              <w:tabs>
                <w:tab w:val="clear" w:pos="567"/>
                <w:tab w:val="left" w:pos="279"/>
              </w:tabs>
              <w:ind w:left="279" w:hanging="279"/>
              <w:rPr>
                <w:rFonts w:asciiTheme="minorHAnsi" w:hAnsiTheme="minorHAnsi" w:cs="Arial"/>
                <w:kern w:val="24"/>
                <w:sz w:val="19"/>
                <w:szCs w:val="19"/>
              </w:rPr>
            </w:pPr>
            <w:r>
              <w:rPr>
                <w:rFonts w:asciiTheme="minorHAnsi" w:hAnsiTheme="minorHAnsi" w:cs="Arial"/>
                <w:kern w:val="24"/>
                <w:sz w:val="19"/>
                <w:szCs w:val="19"/>
              </w:rPr>
              <w:t>5</w:t>
            </w:r>
            <w:r>
              <w:rPr>
                <w:rFonts w:asciiTheme="minorHAnsi" w:hAnsiTheme="minorHAnsi" w:cs="Arial"/>
                <w:kern w:val="24"/>
                <w:sz w:val="19"/>
                <w:szCs w:val="19"/>
              </w:rPr>
              <w:tab/>
            </w:r>
            <w:r w:rsidR="00D25D83" w:rsidRPr="00475026">
              <w:rPr>
                <w:rFonts w:asciiTheme="minorHAnsi" w:hAnsiTheme="minorHAnsi" w:cs="Arial"/>
                <w:kern w:val="24"/>
                <w:sz w:val="19"/>
                <w:szCs w:val="19"/>
              </w:rPr>
              <w:t>The contributions, allocations, donations or transfers made by whatever token, from national or foreign natural or legal persons.</w:t>
            </w:r>
          </w:p>
          <w:p w:rsidR="00D25D83" w:rsidRDefault="00D25D83" w:rsidP="00A31DA4">
            <w:pPr>
              <w:pStyle w:val="Enumlevel1"/>
              <w:tabs>
                <w:tab w:val="clear" w:pos="567"/>
                <w:tab w:val="left" w:pos="279"/>
              </w:tabs>
              <w:ind w:left="279" w:hanging="279"/>
              <w:rPr>
                <w:rFonts w:asciiTheme="minorHAnsi" w:hAnsiTheme="minorHAnsi" w:cs="Arial"/>
                <w:kern w:val="24"/>
                <w:sz w:val="19"/>
                <w:szCs w:val="19"/>
              </w:rPr>
            </w:pPr>
            <w:r w:rsidRPr="00475026">
              <w:rPr>
                <w:rFonts w:asciiTheme="minorHAnsi" w:hAnsiTheme="minorHAnsi" w:cs="Arial"/>
                <w:kern w:val="24"/>
                <w:sz w:val="19"/>
                <w:szCs w:val="19"/>
              </w:rPr>
              <w:t>6</w:t>
            </w:r>
            <w:r w:rsidR="004B76A9">
              <w:rPr>
                <w:rFonts w:asciiTheme="minorHAnsi" w:hAnsiTheme="minorHAnsi" w:cs="Arial"/>
                <w:kern w:val="24"/>
                <w:sz w:val="19"/>
                <w:szCs w:val="19"/>
              </w:rPr>
              <w:tab/>
            </w:r>
            <w:r w:rsidRPr="00475026">
              <w:rPr>
                <w:rFonts w:asciiTheme="minorHAnsi" w:hAnsiTheme="minorHAnsi" w:cs="Arial"/>
                <w:kern w:val="24"/>
                <w:sz w:val="19"/>
                <w:szCs w:val="19"/>
              </w:rPr>
              <w:t>Other forms established by supreme decree.</w:t>
            </w:r>
          </w:p>
          <w:p w:rsidR="00A31DA4" w:rsidRPr="004B76A9" w:rsidRDefault="00A31DA4" w:rsidP="00A31DA4">
            <w:pPr>
              <w:pStyle w:val="Enumlevel1"/>
              <w:tabs>
                <w:tab w:val="clear" w:pos="567"/>
                <w:tab w:val="left" w:pos="279"/>
              </w:tabs>
              <w:ind w:left="279" w:hanging="279"/>
              <w:rPr>
                <w:rFonts w:asciiTheme="minorHAnsi" w:hAnsiTheme="minorHAnsi" w:cs="Arial"/>
                <w:kern w:val="24"/>
                <w:sz w:val="19"/>
                <w:szCs w:val="19"/>
              </w:rPr>
            </w:pPr>
          </w:p>
          <w:p w:rsidR="00D25D83" w:rsidRPr="00475026" w:rsidRDefault="004B76A9" w:rsidP="00A31DA4">
            <w:pPr>
              <w:pStyle w:val="Enumlevel1"/>
              <w:tabs>
                <w:tab w:val="clear" w:pos="567"/>
                <w:tab w:val="left" w:pos="279"/>
              </w:tabs>
              <w:ind w:left="279" w:hanging="279"/>
              <w:rPr>
                <w:rFonts w:asciiTheme="minorHAnsi" w:hAnsiTheme="minorHAnsi" w:cs="Arial"/>
                <w:sz w:val="19"/>
                <w:szCs w:val="19"/>
              </w:rPr>
            </w:pPr>
            <w:r>
              <w:rPr>
                <w:rFonts w:asciiTheme="minorHAnsi" w:hAnsiTheme="minorHAnsi" w:cs="Arial"/>
                <w:kern w:val="24"/>
                <w:sz w:val="19"/>
                <w:szCs w:val="19"/>
              </w:rPr>
              <w:t>7</w:t>
            </w:r>
            <w:r>
              <w:rPr>
                <w:rFonts w:asciiTheme="minorHAnsi" w:hAnsiTheme="minorHAnsi" w:cs="Arial"/>
                <w:kern w:val="24"/>
                <w:sz w:val="19"/>
                <w:szCs w:val="19"/>
              </w:rPr>
              <w:tab/>
            </w:r>
            <w:r w:rsidR="00D25D83" w:rsidRPr="00475026">
              <w:rPr>
                <w:rFonts w:asciiTheme="minorHAnsi" w:hAnsiTheme="minorHAnsi" w:cs="Arial"/>
                <w:kern w:val="24"/>
                <w:sz w:val="19"/>
                <w:szCs w:val="19"/>
              </w:rPr>
              <w:t>Resources from counterfactual sources obtained by the State pursuant to the terms and conditions agreed to in the public telecommunication services licensing contracts. These resources are distinct from those deriving from the concepts foreseen in the General Telecommunications Law, and shall be used solely to finance the telecommunication transport networks. (Based on Article 13 of the Regulations of Law No. 28900, awarding the Telecommunications Investment Fund (FITEL) legal personality under public law, and the Additional Final Provisions of Law No. 29904 – Law for the Promotion of Broadband and Construction of the National Fibre Optic Backbone Network.)</w:t>
            </w:r>
          </w:p>
        </w:tc>
      </w:tr>
      <w:tr w:rsidR="00D25D83" w:rsidRPr="00235429" w:rsidTr="00475026">
        <w:trPr>
          <w:jc w:val="center"/>
        </w:trPr>
        <w:tc>
          <w:tcPr>
            <w:tcW w:w="2166" w:type="dxa"/>
          </w:tcPr>
          <w:p w:rsidR="00D25D83" w:rsidRPr="00160660" w:rsidRDefault="00D25D83" w:rsidP="00A31DA4">
            <w:pPr>
              <w:pStyle w:val="Tabletext"/>
              <w:rPr>
                <w:lang w:val="en-US"/>
              </w:rPr>
            </w:pPr>
            <w:r w:rsidRPr="00160660">
              <w:rPr>
                <w:lang w:val="en-US"/>
              </w:rPr>
              <w:t>Ministry of Information and Communication Technology  (Mauritius)</w:t>
            </w:r>
          </w:p>
        </w:tc>
        <w:tc>
          <w:tcPr>
            <w:tcW w:w="7116" w:type="dxa"/>
          </w:tcPr>
          <w:p w:rsidR="00D25D83" w:rsidRPr="00160660" w:rsidRDefault="00D25D83" w:rsidP="00A31DA4">
            <w:pPr>
              <w:pStyle w:val="Tabletext"/>
              <w:rPr>
                <w:lang w:val="en-US"/>
              </w:rPr>
            </w:pPr>
            <w:r w:rsidRPr="00160660">
              <w:rPr>
                <w:lang w:val="en-US"/>
              </w:rPr>
              <w:t>As per Regulation 3 of GN 206 of 2008 (amended by GN 207 of 2010)</w:t>
            </w:r>
          </w:p>
          <w:p w:rsidR="00D25D83" w:rsidRPr="00475026" w:rsidRDefault="00D25D83" w:rsidP="00A31DA4">
            <w:pPr>
              <w:pStyle w:val="Enumlevel1"/>
              <w:tabs>
                <w:tab w:val="clear" w:pos="567"/>
                <w:tab w:val="left" w:pos="279"/>
              </w:tabs>
              <w:ind w:left="279" w:hanging="279"/>
              <w:rPr>
                <w:rFonts w:asciiTheme="minorHAnsi" w:hAnsiTheme="minorHAnsi" w:cs="Arial"/>
                <w:sz w:val="19"/>
                <w:szCs w:val="19"/>
              </w:rPr>
            </w:pPr>
            <w:r w:rsidRPr="00475026">
              <w:rPr>
                <w:rFonts w:asciiTheme="minorHAnsi" w:hAnsiTheme="minorHAnsi" w:cs="Arial"/>
                <w:kern w:val="24"/>
                <w:sz w:val="19"/>
                <w:szCs w:val="19"/>
              </w:rPr>
              <w:t>(a)</w:t>
            </w:r>
            <w:r w:rsidR="004862BA">
              <w:rPr>
                <w:rFonts w:asciiTheme="minorHAnsi" w:hAnsiTheme="minorHAnsi" w:cs="Arial"/>
                <w:kern w:val="24"/>
                <w:sz w:val="19"/>
                <w:szCs w:val="19"/>
              </w:rPr>
              <w:tab/>
            </w:r>
            <w:r w:rsidRPr="00475026">
              <w:rPr>
                <w:rFonts w:asciiTheme="minorHAnsi" w:hAnsiTheme="minorHAnsi" w:cs="Arial"/>
                <w:kern w:val="24"/>
                <w:sz w:val="19"/>
                <w:szCs w:val="19"/>
              </w:rPr>
              <w:t>For the purposes of section 21(2) of the Act, the annual contribution payable by a public operator into the Fund shall be paid in monthly instalments.</w:t>
            </w:r>
          </w:p>
          <w:p w:rsidR="00D25D83" w:rsidRPr="00475026" w:rsidRDefault="00D25D83" w:rsidP="00A31DA4">
            <w:pPr>
              <w:pStyle w:val="Enumlevel1"/>
              <w:tabs>
                <w:tab w:val="clear" w:pos="567"/>
                <w:tab w:val="left" w:pos="279"/>
              </w:tabs>
              <w:ind w:left="279" w:hanging="279"/>
              <w:rPr>
                <w:rFonts w:asciiTheme="minorHAnsi" w:hAnsiTheme="minorHAnsi" w:cs="Arial"/>
                <w:sz w:val="19"/>
                <w:szCs w:val="19"/>
              </w:rPr>
            </w:pPr>
            <w:r w:rsidRPr="00475026">
              <w:rPr>
                <w:rFonts w:asciiTheme="minorHAnsi" w:hAnsiTheme="minorHAnsi" w:cs="Arial"/>
                <w:kern w:val="24"/>
                <w:sz w:val="19"/>
                <w:szCs w:val="19"/>
              </w:rPr>
              <w:t>(b)</w:t>
            </w:r>
            <w:r w:rsidR="004862BA">
              <w:rPr>
                <w:rFonts w:asciiTheme="minorHAnsi" w:hAnsiTheme="minorHAnsi" w:cs="Arial"/>
                <w:kern w:val="24"/>
                <w:sz w:val="19"/>
                <w:szCs w:val="19"/>
              </w:rPr>
              <w:tab/>
            </w:r>
            <w:r w:rsidRPr="00475026">
              <w:rPr>
                <w:rFonts w:asciiTheme="minorHAnsi" w:hAnsiTheme="minorHAnsi" w:cs="Arial"/>
                <w:kern w:val="24"/>
                <w:sz w:val="19"/>
                <w:szCs w:val="19"/>
              </w:rPr>
              <w:t xml:space="preserve">Every monthly instalment payable under paragraph (a) shall consist of </w:t>
            </w:r>
            <w:r w:rsidR="007E1045">
              <w:rPr>
                <w:rFonts w:asciiTheme="minorHAnsi" w:hAnsiTheme="minorHAnsi" w:cs="Arial"/>
                <w:kern w:val="24"/>
                <w:sz w:val="19"/>
                <w:szCs w:val="19"/>
                <w:cs/>
              </w:rPr>
              <w:t>‎</w:t>
            </w:r>
            <w:r w:rsidR="007E1045">
              <w:rPr>
                <w:rFonts w:asciiTheme="minorHAnsi" w:hAnsiTheme="minorHAnsi" w:cs="Arial"/>
                <w:kern w:val="24"/>
                <w:sz w:val="19"/>
                <w:szCs w:val="19"/>
              </w:rPr>
              <w:t>–</w:t>
            </w:r>
            <w:r w:rsidR="007E1045">
              <w:rPr>
                <w:rFonts w:asciiTheme="minorHAnsi" w:hAnsiTheme="minorHAnsi" w:cs="Arial"/>
                <w:kern w:val="24"/>
                <w:sz w:val="19"/>
                <w:szCs w:val="19"/>
                <w:cs/>
              </w:rPr>
              <w:t>‎</w:t>
            </w:r>
          </w:p>
          <w:p w:rsidR="00D25D83" w:rsidRPr="00475026" w:rsidRDefault="004862BA" w:rsidP="00A31DA4">
            <w:pPr>
              <w:pStyle w:val="Enumlevel2"/>
              <w:ind w:left="567" w:hanging="329"/>
              <w:rPr>
                <w:rFonts w:asciiTheme="minorHAnsi" w:hAnsiTheme="minorHAnsi" w:cs="Arial"/>
                <w:sz w:val="19"/>
                <w:szCs w:val="19"/>
              </w:rPr>
            </w:pPr>
            <w:r>
              <w:rPr>
                <w:rFonts w:asciiTheme="minorHAnsi" w:hAnsiTheme="minorHAnsi" w:cs="Arial"/>
                <w:kern w:val="24"/>
                <w:sz w:val="19"/>
                <w:szCs w:val="19"/>
              </w:rPr>
              <w:t>(i)</w:t>
            </w:r>
            <w:r>
              <w:rPr>
                <w:rFonts w:asciiTheme="minorHAnsi" w:hAnsiTheme="minorHAnsi" w:cs="Arial"/>
                <w:kern w:val="24"/>
                <w:sz w:val="19"/>
                <w:szCs w:val="19"/>
              </w:rPr>
              <w:tab/>
            </w:r>
            <w:r w:rsidR="00D25D83" w:rsidRPr="00475026">
              <w:rPr>
                <w:rFonts w:asciiTheme="minorHAnsi" w:hAnsiTheme="minorHAnsi" w:cs="Arial"/>
                <w:kern w:val="24"/>
                <w:sz w:val="19"/>
                <w:szCs w:val="19"/>
              </w:rPr>
              <w:t>5 per cent of the gross revenue which the public operator generates from the provision of international roaming service for that month:</w:t>
            </w:r>
          </w:p>
          <w:p w:rsidR="00D25D83" w:rsidRPr="00475026" w:rsidRDefault="004862BA" w:rsidP="00A31DA4">
            <w:pPr>
              <w:pStyle w:val="Enumlevel2"/>
              <w:ind w:left="567" w:hanging="329"/>
              <w:rPr>
                <w:rFonts w:asciiTheme="minorHAnsi" w:hAnsiTheme="minorHAnsi" w:cs="Arial"/>
                <w:sz w:val="19"/>
                <w:szCs w:val="19"/>
              </w:rPr>
            </w:pPr>
            <w:r>
              <w:rPr>
                <w:rFonts w:asciiTheme="minorHAnsi" w:hAnsiTheme="minorHAnsi" w:cs="Arial"/>
                <w:kern w:val="24"/>
                <w:sz w:val="19"/>
                <w:szCs w:val="19"/>
              </w:rPr>
              <w:t>(ii)</w:t>
            </w:r>
            <w:r>
              <w:rPr>
                <w:rFonts w:asciiTheme="minorHAnsi" w:hAnsiTheme="minorHAnsi" w:cs="Arial"/>
                <w:kern w:val="24"/>
                <w:sz w:val="19"/>
                <w:szCs w:val="19"/>
              </w:rPr>
              <w:tab/>
            </w:r>
            <w:r w:rsidR="00D25D83" w:rsidRPr="00475026">
              <w:rPr>
                <w:rFonts w:asciiTheme="minorHAnsi" w:hAnsiTheme="minorHAnsi" w:cs="Arial"/>
                <w:kern w:val="24"/>
                <w:sz w:val="19"/>
                <w:szCs w:val="19"/>
              </w:rPr>
              <w:t xml:space="preserve">0.025 US Dollar on every minute of international calls which the public operator terminates in Mauritius that month, and shall be paid no later than 60 days after the end of that month. </w:t>
            </w:r>
          </w:p>
        </w:tc>
      </w:tr>
      <w:tr w:rsidR="00D25D83" w:rsidRPr="00235429" w:rsidTr="00475026">
        <w:trPr>
          <w:jc w:val="center"/>
        </w:trPr>
        <w:tc>
          <w:tcPr>
            <w:tcW w:w="2166" w:type="dxa"/>
            <w:shd w:val="clear" w:color="auto" w:fill="E8F8FD"/>
          </w:tcPr>
          <w:p w:rsidR="00D25D83" w:rsidRPr="00475026" w:rsidRDefault="00D25D83" w:rsidP="00A31DA4">
            <w:pPr>
              <w:pStyle w:val="Tabletext"/>
              <w:rPr>
                <w:lang w:val="es-ES_tradnl"/>
              </w:rPr>
            </w:pPr>
            <w:r w:rsidRPr="00475026">
              <w:rPr>
                <w:lang w:val="es-ES_tradnl"/>
              </w:rPr>
              <w:t>Comisión Nacional de Comunicaciones (CNC) (Argentina)</w:t>
            </w:r>
          </w:p>
        </w:tc>
        <w:tc>
          <w:tcPr>
            <w:tcW w:w="7116" w:type="dxa"/>
            <w:shd w:val="clear" w:color="auto" w:fill="E8F8FD"/>
          </w:tcPr>
          <w:p w:rsidR="00D25D83" w:rsidRPr="00160660" w:rsidRDefault="00D25D83" w:rsidP="00A31DA4">
            <w:pPr>
              <w:pStyle w:val="Tabletext"/>
              <w:rPr>
                <w:lang w:val="en-US"/>
              </w:rPr>
            </w:pPr>
            <w:r w:rsidRPr="00160660">
              <w:rPr>
                <w:lang w:val="en-US"/>
              </w:rPr>
              <w:t>The telecom service providers in the country, must provide one percent (1%) of all revenue earned from the provision of telecommunications services, net of taxes and duties levied.</w:t>
            </w:r>
          </w:p>
        </w:tc>
      </w:tr>
    </w:tbl>
    <w:p w:rsidR="00D25D83" w:rsidRPr="00D25D83" w:rsidRDefault="00D25D83" w:rsidP="00D25D83">
      <w:pPr>
        <w:spacing w:before="0"/>
        <w:rPr>
          <w:b/>
          <w:bCs/>
          <w:lang w:val="en-US"/>
        </w:rPr>
      </w:pPr>
    </w:p>
    <w:p w:rsidR="00D25D83" w:rsidRPr="00D25D83" w:rsidRDefault="00A2081C" w:rsidP="00A31DA4">
      <w:pPr>
        <w:pStyle w:val="Headingb0"/>
        <w:keepNext w:val="0"/>
        <w:spacing w:before="0"/>
      </w:pPr>
      <w:r>
        <w:t>13</w:t>
      </w:r>
      <w:r>
        <w:tab/>
      </w:r>
      <w:r w:rsidR="00D25D83" w:rsidRPr="00D25D83">
        <w:t>Who is responsible for the disbursement in question 12?</w:t>
      </w:r>
    </w:p>
    <w:p w:rsidR="00A2081C" w:rsidRDefault="00A2081C" w:rsidP="00A31DA4">
      <w:pPr>
        <w:pStyle w:val="Figuretitle"/>
        <w:keepNext w:val="0"/>
      </w:pPr>
    </w:p>
    <w:p w:rsidR="00A2081C" w:rsidRPr="00246A71" w:rsidRDefault="00A2081C" w:rsidP="00A31DA4">
      <w:pPr>
        <w:pStyle w:val="Figure"/>
        <w:keepNext w:val="0"/>
      </w:pPr>
      <w:r w:rsidRPr="00FD501D">
        <w:rPr>
          <w:b/>
          <w:noProof/>
          <w:lang w:val="en-US" w:eastAsia="zh-CN"/>
        </w:rPr>
        <w:drawing>
          <wp:inline distT="0" distB="0" distL="0" distR="0" wp14:anchorId="69C05735" wp14:editId="12DE8411">
            <wp:extent cx="5457825" cy="234315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A2081C" w:rsidRDefault="00A2081C" w:rsidP="00A2081C">
      <w:pPr>
        <w:rPr>
          <w:lang w:val="en-US"/>
        </w:rPr>
      </w:pPr>
    </w:p>
    <w:p w:rsidR="00A2081C" w:rsidRDefault="00A2081C" w:rsidP="00A2081C">
      <w:pPr>
        <w:pStyle w:val="Figuretitle"/>
      </w:pPr>
    </w:p>
    <w:p w:rsidR="00A2081C" w:rsidRDefault="00A2081C" w:rsidP="00246A71">
      <w:pPr>
        <w:pStyle w:val="Figure"/>
      </w:pPr>
      <w:r w:rsidRPr="00FD501D">
        <w:rPr>
          <w:b/>
          <w:noProof/>
          <w:lang w:val="en-US" w:eastAsia="zh-CN"/>
        </w:rPr>
        <w:drawing>
          <wp:inline distT="0" distB="0" distL="0" distR="0" wp14:anchorId="7D7D44A8" wp14:editId="49BFE1FC">
            <wp:extent cx="5448300" cy="2676525"/>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09320E" w:rsidRPr="00E31460" w:rsidRDefault="0009320E" w:rsidP="0009320E">
      <w:pPr>
        <w:pStyle w:val="figuresource"/>
        <w:spacing w:before="0"/>
        <w:rPr>
          <w:i w:val="0"/>
          <w:iCs w:val="0"/>
        </w:rPr>
      </w:pPr>
      <w:r w:rsidRPr="00E31460">
        <w:rPr>
          <w:i w:val="0"/>
          <w:iCs w:val="0"/>
        </w:rPr>
        <w:t>*21 organizations from 20 countries replied to this question</w:t>
      </w:r>
    </w:p>
    <w:p w:rsidR="0009320E" w:rsidRPr="00E31460" w:rsidRDefault="0009320E" w:rsidP="0009320E">
      <w:pPr>
        <w:pStyle w:val="figuresource"/>
        <w:spacing w:before="0"/>
        <w:rPr>
          <w:i w:val="0"/>
          <w:iCs w:val="0"/>
        </w:rPr>
      </w:pPr>
      <w:r w:rsidRPr="00E31460">
        <w:rPr>
          <w:i w:val="0"/>
          <w:iCs w:val="0"/>
        </w:rPr>
        <w:t>*Multiple replies possible: total 22 replies</w:t>
      </w:r>
    </w:p>
    <w:p w:rsidR="0009320E" w:rsidRPr="00246A71" w:rsidRDefault="0009320E" w:rsidP="0009320E">
      <w:pPr>
        <w:pStyle w:val="figuresource"/>
        <w:spacing w:before="0"/>
      </w:pPr>
      <w:r w:rsidRPr="00E31460">
        <w:rPr>
          <w:rFonts w:asciiTheme="minorHAnsi" w:hAnsiTheme="minorHAnsi" w:cstheme="minorBidi"/>
          <w:i w:val="0"/>
          <w:iCs w:val="0"/>
          <w:color w:val="000000" w:themeColor="text1"/>
          <w:kern w:val="24"/>
        </w:rPr>
        <w:t>*replies merged when multiple organizations in one country replied.</w:t>
      </w:r>
    </w:p>
    <w:p w:rsidR="00A31DA4" w:rsidRPr="00160660" w:rsidRDefault="00A31DA4" w:rsidP="00A31DA4">
      <w:pPr>
        <w:rPr>
          <w:lang w:val="en-US"/>
        </w:rPr>
      </w:pPr>
    </w:p>
    <w:p w:rsidR="00D25D83" w:rsidRPr="00D25D83" w:rsidRDefault="00D25D83" w:rsidP="00A2081C">
      <w:pPr>
        <w:pStyle w:val="Headingb0"/>
      </w:pPr>
      <w:r w:rsidRPr="00D25D83">
        <w:t>If “Other provision” was selected, please specify:</w:t>
      </w:r>
    </w:p>
    <w:p w:rsidR="00D25D83" w:rsidRPr="00A2081C" w:rsidRDefault="00D25D83" w:rsidP="00D25D83">
      <w:pPr>
        <w:spacing w:before="0"/>
        <w:rPr>
          <w:b/>
          <w:bCs/>
          <w:lang w:val="en-GB"/>
        </w:rPr>
      </w:pPr>
    </w:p>
    <w:tbl>
      <w:tblPr>
        <w:tblStyle w:val="TableGrid"/>
        <w:tblW w:w="5000" w:type="pct"/>
        <w:jc w:val="center"/>
        <w:tblLook w:val="04A0" w:firstRow="1" w:lastRow="0" w:firstColumn="1" w:lastColumn="0" w:noHBand="0" w:noVBand="1"/>
      </w:tblPr>
      <w:tblGrid>
        <w:gridCol w:w="2167"/>
        <w:gridCol w:w="7120"/>
      </w:tblGrid>
      <w:tr w:rsidR="00D25D83" w:rsidRPr="00382D0C" w:rsidTr="00382D0C">
        <w:trPr>
          <w:jc w:val="center"/>
        </w:trPr>
        <w:tc>
          <w:tcPr>
            <w:tcW w:w="2166" w:type="dxa"/>
            <w:shd w:val="clear" w:color="auto" w:fill="E8F8FD"/>
          </w:tcPr>
          <w:p w:rsidR="00D25D83" w:rsidRPr="00382D0C" w:rsidRDefault="00D25D83" w:rsidP="00A31DA4">
            <w:pPr>
              <w:pStyle w:val="Tabletext"/>
            </w:pPr>
            <w:r w:rsidRPr="00382D0C">
              <w:rPr>
                <w:lang w:val="it-IT"/>
              </w:rPr>
              <w:t xml:space="preserve">Servei de Telecomunicacions d'Andorra (STA) (Andorra) </w:t>
            </w:r>
          </w:p>
        </w:tc>
        <w:tc>
          <w:tcPr>
            <w:tcW w:w="7116" w:type="dxa"/>
            <w:shd w:val="clear" w:color="auto" w:fill="E8F8FD"/>
          </w:tcPr>
          <w:p w:rsidR="00D25D83" w:rsidRPr="00382D0C" w:rsidRDefault="00D25D83" w:rsidP="00A31DA4">
            <w:pPr>
              <w:pStyle w:val="Tabletext"/>
              <w:jc w:val="both"/>
            </w:pPr>
            <w:r w:rsidRPr="00382D0C">
              <w:t>Servei de Telecomunicacions d’Andorra</w:t>
            </w:r>
          </w:p>
        </w:tc>
      </w:tr>
      <w:tr w:rsidR="00D25D83" w:rsidRPr="00235429" w:rsidTr="00382D0C">
        <w:trPr>
          <w:jc w:val="center"/>
        </w:trPr>
        <w:tc>
          <w:tcPr>
            <w:tcW w:w="2166" w:type="dxa"/>
          </w:tcPr>
          <w:p w:rsidR="00D25D83" w:rsidRPr="00160660" w:rsidRDefault="00D25D83" w:rsidP="00A31DA4">
            <w:pPr>
              <w:pStyle w:val="Tabletext"/>
              <w:rPr>
                <w:lang w:val="en-US"/>
              </w:rPr>
            </w:pPr>
            <w:r w:rsidRPr="00160660">
              <w:rPr>
                <w:lang w:val="en-US"/>
              </w:rPr>
              <w:t>ABI Research (United States) (United Kingdom)</w:t>
            </w:r>
          </w:p>
        </w:tc>
        <w:tc>
          <w:tcPr>
            <w:tcW w:w="7116" w:type="dxa"/>
          </w:tcPr>
          <w:p w:rsidR="00D25D83" w:rsidRPr="00160660" w:rsidRDefault="00D25D83" w:rsidP="00A31DA4">
            <w:pPr>
              <w:pStyle w:val="Tabletext"/>
              <w:jc w:val="both"/>
              <w:rPr>
                <w:lang w:val="en-US"/>
              </w:rPr>
            </w:pPr>
            <w:r w:rsidRPr="00160660">
              <w:rPr>
                <w:lang w:val="en-US"/>
              </w:rPr>
              <w:t xml:space="preserve">The government allocates the funds to local councils, who are helped by various devolved administrations, to manage bids and spend the funds. </w:t>
            </w:r>
          </w:p>
        </w:tc>
      </w:tr>
      <w:tr w:rsidR="00D25D83" w:rsidRPr="00235429" w:rsidTr="00382D0C">
        <w:trPr>
          <w:jc w:val="center"/>
        </w:trPr>
        <w:tc>
          <w:tcPr>
            <w:tcW w:w="2166" w:type="dxa"/>
            <w:shd w:val="clear" w:color="auto" w:fill="E8F8FD"/>
          </w:tcPr>
          <w:p w:rsidR="00D25D83" w:rsidRPr="00160660" w:rsidRDefault="00D25D83" w:rsidP="00A31DA4">
            <w:pPr>
              <w:pStyle w:val="Tabletext"/>
              <w:rPr>
                <w:lang w:val="en-US"/>
              </w:rPr>
            </w:pPr>
            <w:r w:rsidRPr="00160660">
              <w:rPr>
                <w:lang w:val="en-US"/>
              </w:rPr>
              <w:t>Syrian Telecommunication Regulatory Authority (SyTRA) (Syrian Arab Republic)</w:t>
            </w:r>
          </w:p>
        </w:tc>
        <w:tc>
          <w:tcPr>
            <w:tcW w:w="7116" w:type="dxa"/>
            <w:shd w:val="clear" w:color="auto" w:fill="E8F8FD"/>
          </w:tcPr>
          <w:p w:rsidR="00D25D83" w:rsidRPr="00160660" w:rsidRDefault="00D25D83" w:rsidP="00A31DA4">
            <w:pPr>
              <w:pStyle w:val="Tabletext"/>
              <w:jc w:val="both"/>
              <w:rPr>
                <w:lang w:val="en-US"/>
              </w:rPr>
            </w:pPr>
            <w:r w:rsidRPr="00160660">
              <w:rPr>
                <w:lang w:val="en-US"/>
              </w:rPr>
              <w:t>The universal service fund will be created by presidential decree in which all details (funding, costs / payment management, etc.) will be specified.</w:t>
            </w:r>
          </w:p>
        </w:tc>
      </w:tr>
      <w:tr w:rsidR="00D25D83" w:rsidRPr="00235429" w:rsidTr="00382D0C">
        <w:trPr>
          <w:jc w:val="center"/>
        </w:trPr>
        <w:tc>
          <w:tcPr>
            <w:tcW w:w="2166" w:type="dxa"/>
          </w:tcPr>
          <w:p w:rsidR="00D25D83" w:rsidRPr="00382D0C" w:rsidRDefault="00D25D83" w:rsidP="00A31DA4">
            <w:pPr>
              <w:pStyle w:val="Tabletext"/>
              <w:rPr>
                <w:lang w:val="es-ES_tradnl"/>
              </w:rPr>
            </w:pPr>
            <w:r w:rsidRPr="00382D0C">
              <w:rPr>
                <w:lang w:val="es-ES"/>
              </w:rPr>
              <w:t xml:space="preserve">Organismo Supervisor de Inversión Privada en Telecomunicaciones (Peru) </w:t>
            </w:r>
          </w:p>
        </w:tc>
        <w:tc>
          <w:tcPr>
            <w:tcW w:w="7116" w:type="dxa"/>
          </w:tcPr>
          <w:p w:rsidR="00D25D83" w:rsidRPr="00160660" w:rsidRDefault="00D25D83" w:rsidP="00A31DA4">
            <w:pPr>
              <w:pStyle w:val="Tabletext"/>
              <w:jc w:val="both"/>
              <w:rPr>
                <w:lang w:val="en-US"/>
              </w:rPr>
            </w:pPr>
            <w:r w:rsidRPr="00160660">
              <w:rPr>
                <w:lang w:val="en-US"/>
              </w:rPr>
              <w:t>FITEL’s budget comes under the portfolio of the Ministry of Transport and Communications, in the Transport and Communications sector (based on Ministerial Resolution No. 879</w:t>
            </w:r>
            <w:r w:rsidR="007E1045">
              <w:rPr>
                <w:cs/>
              </w:rPr>
              <w:t>‎</w:t>
            </w:r>
            <w:r w:rsidR="007E1045" w:rsidRPr="00160660">
              <w:rPr>
                <w:lang w:val="en-US"/>
              </w:rPr>
              <w:t>–</w:t>
            </w:r>
            <w:r w:rsidR="007E1045">
              <w:rPr>
                <w:cs/>
              </w:rPr>
              <w:t>‎</w:t>
            </w:r>
            <w:r w:rsidRPr="00160660">
              <w:rPr>
                <w:lang w:val="en-US"/>
              </w:rPr>
              <w:t>2011</w:t>
            </w:r>
            <w:r w:rsidR="007E1045">
              <w:rPr>
                <w:cs/>
              </w:rPr>
              <w:t>‎</w:t>
            </w:r>
            <w:r w:rsidR="007E1045" w:rsidRPr="00160660">
              <w:rPr>
                <w:lang w:val="en-US"/>
              </w:rPr>
              <w:t>–</w:t>
            </w:r>
            <w:r w:rsidR="007E1045">
              <w:rPr>
                <w:cs/>
              </w:rPr>
              <w:t>‎</w:t>
            </w:r>
            <w:r w:rsidRPr="00160660">
              <w:rPr>
                <w:lang w:val="en-US"/>
              </w:rPr>
              <w:t>MTC/01).</w:t>
            </w:r>
          </w:p>
        </w:tc>
      </w:tr>
      <w:tr w:rsidR="00D25D83" w:rsidRPr="00235429" w:rsidTr="00382D0C">
        <w:trPr>
          <w:jc w:val="center"/>
        </w:trPr>
        <w:tc>
          <w:tcPr>
            <w:tcW w:w="2166" w:type="dxa"/>
            <w:shd w:val="clear" w:color="auto" w:fill="E8F8FD"/>
          </w:tcPr>
          <w:p w:rsidR="00D25D83" w:rsidRPr="00382D0C" w:rsidRDefault="00D25D83" w:rsidP="00A31DA4">
            <w:pPr>
              <w:pStyle w:val="Tabletext"/>
              <w:rPr>
                <w:lang w:val="es-ES"/>
              </w:rPr>
            </w:pPr>
            <w:r w:rsidRPr="00382D0C">
              <w:rPr>
                <w:lang w:val="es-ES"/>
              </w:rPr>
              <w:t>Comisión Nacional de Comunicaciones (CNC) (Argentina)</w:t>
            </w:r>
          </w:p>
        </w:tc>
        <w:tc>
          <w:tcPr>
            <w:tcW w:w="7116" w:type="dxa"/>
            <w:shd w:val="clear" w:color="auto" w:fill="E8F8FD"/>
          </w:tcPr>
          <w:p w:rsidR="00D25D83" w:rsidRPr="00160660" w:rsidRDefault="00D25D83" w:rsidP="00A31DA4">
            <w:pPr>
              <w:pStyle w:val="Tabletext"/>
              <w:jc w:val="both"/>
              <w:rPr>
                <w:lang w:val="en-US"/>
              </w:rPr>
            </w:pPr>
            <w:r w:rsidRPr="00160660">
              <w:rPr>
                <w:lang w:val="en-US"/>
              </w:rPr>
              <w:t>The investment contributions are administered through the Universal Service Trust, whose trustee is chosen by a selection process that ensures the audience, to the satisfaction of the Ministry of Communications.</w:t>
            </w:r>
          </w:p>
        </w:tc>
      </w:tr>
    </w:tbl>
    <w:p w:rsidR="003C568E" w:rsidRPr="003C568E" w:rsidRDefault="003C568E" w:rsidP="00382D0C">
      <w:pPr>
        <w:pStyle w:val="Headingb0"/>
        <w:spacing w:after="120"/>
      </w:pPr>
      <w:r w:rsidRPr="003C568E">
        <w:t>14</w:t>
      </w:r>
      <w:r w:rsidR="00382D0C">
        <w:tab/>
      </w:r>
      <w:r w:rsidRPr="003C568E">
        <w:t xml:space="preserve">Who is responsible for managing those funds? </w:t>
      </w:r>
    </w:p>
    <w:p w:rsidR="00382D0C" w:rsidRDefault="00382D0C" w:rsidP="00382D0C">
      <w:pPr>
        <w:pStyle w:val="Figuretitle"/>
      </w:pPr>
    </w:p>
    <w:p w:rsidR="00382D0C" w:rsidRPr="00382D0C" w:rsidRDefault="00382D0C" w:rsidP="00382D0C">
      <w:pPr>
        <w:pStyle w:val="Figure"/>
      </w:pPr>
      <w:r w:rsidRPr="00382D0C">
        <w:rPr>
          <w:b/>
          <w:noProof/>
          <w:shd w:val="clear" w:color="auto" w:fill="E8F8FD"/>
          <w:lang w:val="en-US" w:eastAsia="zh-CN"/>
        </w:rPr>
        <w:drawing>
          <wp:inline distT="0" distB="0" distL="0" distR="0" wp14:anchorId="614D4B40" wp14:editId="6D4CB3C2">
            <wp:extent cx="5638800" cy="30099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3C568E" w:rsidRPr="00B11B31" w:rsidRDefault="003C568E" w:rsidP="00BA1842">
      <w:pPr>
        <w:pStyle w:val="Headingb0"/>
        <w:keepNext w:val="0"/>
        <w:rPr>
          <w:sz w:val="8"/>
          <w:szCs w:val="8"/>
        </w:rPr>
      </w:pPr>
    </w:p>
    <w:p w:rsidR="00BA1842" w:rsidRPr="00D33F30" w:rsidRDefault="00D33F30" w:rsidP="00B51992">
      <w:pPr>
        <w:pStyle w:val="Figuretitle"/>
        <w:spacing w:before="120"/>
        <w:rPr>
          <w:sz w:val="20"/>
          <w:szCs w:val="20"/>
        </w:rPr>
      </w:pPr>
      <w:r w:rsidRPr="00D33F30">
        <w:rPr>
          <w:sz w:val="20"/>
          <w:szCs w:val="20"/>
        </w:rPr>
        <w:t>By level of development:</w:t>
      </w:r>
    </w:p>
    <w:p w:rsidR="002D6831" w:rsidRDefault="002D6831" w:rsidP="007A0FEA">
      <w:pPr>
        <w:pStyle w:val="Figure"/>
        <w:keepNext w:val="0"/>
      </w:pPr>
      <w:r w:rsidRPr="00F64F30">
        <w:rPr>
          <w:b/>
          <w:noProof/>
          <w:lang w:val="en-US" w:eastAsia="zh-CN"/>
        </w:rPr>
        <w:drawing>
          <wp:inline distT="0" distB="0" distL="0" distR="0" wp14:anchorId="32990DB1" wp14:editId="34AF0EA7">
            <wp:extent cx="5638800" cy="258127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7A0FEA" w:rsidRDefault="007A0FEA" w:rsidP="007A0FEA">
      <w:pPr>
        <w:pStyle w:val="Figure"/>
        <w:keepNext w:val="0"/>
        <w:spacing w:before="0" w:after="0"/>
        <w:jc w:val="left"/>
        <w:rPr>
          <w:rFonts w:asciiTheme="minorHAnsi" w:cstheme="minorBidi"/>
          <w:color w:val="000000" w:themeColor="text1"/>
          <w:kern w:val="24"/>
          <w:sz w:val="20"/>
          <w:szCs w:val="20"/>
        </w:rPr>
      </w:pPr>
      <w:r w:rsidRPr="007A0FEA">
        <w:rPr>
          <w:rFonts w:asciiTheme="minorHAnsi" w:cstheme="minorBidi"/>
          <w:color w:val="000000" w:themeColor="text1"/>
          <w:kern w:val="24"/>
          <w:sz w:val="20"/>
          <w:szCs w:val="20"/>
        </w:rPr>
        <w:t>*21 organizations from 20 countries replied to this question</w:t>
      </w:r>
    </w:p>
    <w:p w:rsidR="007A0FEA" w:rsidRDefault="007A0FEA" w:rsidP="007A0FEA">
      <w:pPr>
        <w:pStyle w:val="Figure"/>
        <w:keepNext w:val="0"/>
        <w:spacing w:before="0" w:after="0"/>
        <w:jc w:val="left"/>
        <w:rPr>
          <w:rFonts w:asciiTheme="minorHAnsi" w:cstheme="minorBidi"/>
          <w:color w:val="000000" w:themeColor="text1"/>
          <w:kern w:val="24"/>
          <w:sz w:val="20"/>
          <w:szCs w:val="20"/>
        </w:rPr>
      </w:pPr>
      <w:r w:rsidRPr="007A0FEA">
        <w:rPr>
          <w:rFonts w:asciiTheme="minorHAnsi" w:cstheme="minorBidi"/>
          <w:color w:val="000000" w:themeColor="text1"/>
          <w:kern w:val="24"/>
          <w:sz w:val="20"/>
          <w:szCs w:val="20"/>
        </w:rPr>
        <w:t>*Multiple replies possible: total 23 replies</w:t>
      </w:r>
    </w:p>
    <w:p w:rsidR="007A0FEA" w:rsidRDefault="007A0FEA" w:rsidP="007A0FEA">
      <w:pPr>
        <w:pStyle w:val="Figure"/>
        <w:keepNext w:val="0"/>
        <w:spacing w:before="0"/>
        <w:jc w:val="left"/>
      </w:pPr>
      <w:r w:rsidRPr="007A0FEA">
        <w:rPr>
          <w:rFonts w:asciiTheme="minorHAnsi" w:cstheme="minorBidi"/>
          <w:color w:val="000000" w:themeColor="text1"/>
          <w:kern w:val="24"/>
          <w:sz w:val="20"/>
          <w:szCs w:val="20"/>
        </w:rPr>
        <w:t>*replies merged when multiple organizations in one country replied.</w:t>
      </w:r>
    </w:p>
    <w:p w:rsidR="00D21690" w:rsidRPr="003D1606" w:rsidRDefault="00D21690">
      <w:pPr>
        <w:rPr>
          <w:lang w:val="en-US"/>
        </w:rPr>
      </w:pPr>
    </w:p>
    <w:tbl>
      <w:tblPr>
        <w:tblStyle w:val="TableGrid"/>
        <w:tblW w:w="9282" w:type="dxa"/>
        <w:jc w:val="center"/>
        <w:tblInd w:w="108" w:type="dxa"/>
        <w:tblLayout w:type="fixed"/>
        <w:tblLook w:val="04A0" w:firstRow="1" w:lastRow="0" w:firstColumn="1" w:lastColumn="0" w:noHBand="0" w:noVBand="1"/>
      </w:tblPr>
      <w:tblGrid>
        <w:gridCol w:w="2166"/>
        <w:gridCol w:w="7116"/>
      </w:tblGrid>
      <w:tr w:rsidR="003C568E" w:rsidRPr="00235429" w:rsidTr="00D21690">
        <w:trPr>
          <w:jc w:val="center"/>
        </w:trPr>
        <w:tc>
          <w:tcPr>
            <w:tcW w:w="2166" w:type="dxa"/>
            <w:shd w:val="clear" w:color="auto" w:fill="E8F8FD"/>
          </w:tcPr>
          <w:p w:rsidR="003C568E" w:rsidRPr="00160660" w:rsidRDefault="003C568E" w:rsidP="00B11B31">
            <w:pPr>
              <w:pStyle w:val="Tabletext"/>
              <w:rPr>
                <w:lang w:val="en-US"/>
              </w:rPr>
            </w:pPr>
            <w:r w:rsidRPr="00160660">
              <w:rPr>
                <w:lang w:val="en-US"/>
              </w:rPr>
              <w:t>ABI Research (United States) (United Kingdom)</w:t>
            </w:r>
          </w:p>
        </w:tc>
        <w:tc>
          <w:tcPr>
            <w:tcW w:w="7116" w:type="dxa"/>
            <w:shd w:val="clear" w:color="auto" w:fill="E8F8FD"/>
          </w:tcPr>
          <w:p w:rsidR="003C568E" w:rsidRPr="00160660" w:rsidRDefault="003C568E" w:rsidP="00B11B31">
            <w:pPr>
              <w:pStyle w:val="Tabletext"/>
              <w:jc w:val="both"/>
              <w:rPr>
                <w:lang w:val="en-US"/>
              </w:rPr>
            </w:pPr>
            <w:r w:rsidRPr="00160660">
              <w:rPr>
                <w:lang w:val="en-US"/>
              </w:rPr>
              <w:t>Broadband Delivery UK (BDUK), a unit within DCMS, is responsible for managing the Government’s broadband funding. Individual projects are the responsibility of local authorities and the Devolved Administrations, as set out in BDUK’s delivery model.</w:t>
            </w:r>
          </w:p>
        </w:tc>
      </w:tr>
      <w:tr w:rsidR="003C568E" w:rsidRPr="00816897" w:rsidTr="00D21690">
        <w:trPr>
          <w:jc w:val="center"/>
        </w:trPr>
        <w:tc>
          <w:tcPr>
            <w:tcW w:w="2166" w:type="dxa"/>
          </w:tcPr>
          <w:p w:rsidR="003C568E" w:rsidRPr="00816897" w:rsidRDefault="003C568E" w:rsidP="00B11B31">
            <w:pPr>
              <w:pStyle w:val="Tabletext"/>
              <w:rPr>
                <w:kern w:val="24"/>
              </w:rPr>
            </w:pPr>
            <w:r w:rsidRPr="00816897">
              <w:rPr>
                <w:kern w:val="24"/>
              </w:rPr>
              <w:t>Servei de Telecomunicacions d'Andorra (STA) (Andorra)</w:t>
            </w:r>
          </w:p>
        </w:tc>
        <w:tc>
          <w:tcPr>
            <w:tcW w:w="7116" w:type="dxa"/>
          </w:tcPr>
          <w:p w:rsidR="003C568E" w:rsidRPr="00816897" w:rsidRDefault="003C568E" w:rsidP="00B11B31">
            <w:pPr>
              <w:pStyle w:val="Tabletext"/>
              <w:jc w:val="both"/>
              <w:rPr>
                <w:kern w:val="24"/>
              </w:rPr>
            </w:pPr>
            <w:r w:rsidRPr="00816897">
              <w:rPr>
                <w:kern w:val="24"/>
              </w:rPr>
              <w:t>Servei de Telecomunicacions d'Andorra</w:t>
            </w:r>
          </w:p>
        </w:tc>
      </w:tr>
      <w:tr w:rsidR="003C568E" w:rsidRPr="00235429" w:rsidTr="00D21690">
        <w:trPr>
          <w:jc w:val="center"/>
        </w:trPr>
        <w:tc>
          <w:tcPr>
            <w:tcW w:w="2166" w:type="dxa"/>
            <w:shd w:val="clear" w:color="auto" w:fill="E8F8FD"/>
          </w:tcPr>
          <w:p w:rsidR="003C568E" w:rsidRPr="00816897" w:rsidRDefault="003C568E" w:rsidP="00B11B31">
            <w:pPr>
              <w:pStyle w:val="Tabletext"/>
              <w:rPr>
                <w:lang w:val="es-ES_tradnl"/>
              </w:rPr>
            </w:pPr>
            <w:r w:rsidRPr="00816897">
              <w:rPr>
                <w:lang w:val="es-ES_tradnl"/>
              </w:rPr>
              <w:t>Organismo Supervisor de Inversión Privada en Telecomunicaciones (Peru)</w:t>
            </w:r>
          </w:p>
        </w:tc>
        <w:tc>
          <w:tcPr>
            <w:tcW w:w="7116" w:type="dxa"/>
            <w:shd w:val="clear" w:color="auto" w:fill="E8F8FD"/>
          </w:tcPr>
          <w:p w:rsidR="003C568E" w:rsidRPr="00160660" w:rsidRDefault="003C568E" w:rsidP="00B11B31">
            <w:pPr>
              <w:pStyle w:val="Tabletext"/>
              <w:jc w:val="both"/>
              <w:rPr>
                <w:lang w:val="en-US"/>
              </w:rPr>
            </w:pPr>
            <w:r w:rsidRPr="00160660">
              <w:rPr>
                <w:lang w:val="en-US"/>
              </w:rPr>
              <w:t>Article 8 of Law No. 28900 provides that FITEL is administered by a directorate chaired by the Minister of Transport and Communications and which includes the Minister of the Economy and Finances and the Chairman of the Governing Council of the Supervisory Authority for Private Investment in Telecommunications – OSIPTEL.</w:t>
            </w:r>
          </w:p>
          <w:p w:rsidR="003C568E" w:rsidRPr="00160660" w:rsidRDefault="003C568E" w:rsidP="00B11B31">
            <w:pPr>
              <w:pStyle w:val="Tabletext"/>
              <w:jc w:val="both"/>
              <w:rPr>
                <w:lang w:val="en-US"/>
              </w:rPr>
            </w:pPr>
            <w:r w:rsidRPr="00160660">
              <w:rPr>
                <w:lang w:val="en-US"/>
              </w:rPr>
              <w:t>Moreover, pursuant to Article 7 of the Administrative and Operational Regulations of the Telecommunications Investment Fund (FITEL), FITEL’s Governing Council is responsible for establishing FITEL’s general policy and administrative policy.</w:t>
            </w:r>
          </w:p>
        </w:tc>
      </w:tr>
      <w:tr w:rsidR="003C568E" w:rsidRPr="00235429" w:rsidTr="00D21690">
        <w:trPr>
          <w:jc w:val="center"/>
        </w:trPr>
        <w:tc>
          <w:tcPr>
            <w:tcW w:w="2166" w:type="dxa"/>
          </w:tcPr>
          <w:p w:rsidR="003C568E" w:rsidRPr="00816897" w:rsidRDefault="003C568E" w:rsidP="00B11B31">
            <w:pPr>
              <w:pStyle w:val="Tabletext"/>
              <w:rPr>
                <w:lang w:val="es-ES_tradnl"/>
              </w:rPr>
            </w:pPr>
            <w:r w:rsidRPr="00816897">
              <w:rPr>
                <w:lang w:val="es-ES_tradnl"/>
              </w:rPr>
              <w:t>Comisión Nacional de Comunicaciones (CNC) (Argentina)</w:t>
            </w:r>
          </w:p>
        </w:tc>
        <w:tc>
          <w:tcPr>
            <w:tcW w:w="7116" w:type="dxa"/>
          </w:tcPr>
          <w:p w:rsidR="003C568E" w:rsidRPr="00160660" w:rsidRDefault="003C568E" w:rsidP="00B11B31">
            <w:pPr>
              <w:pStyle w:val="Tabletext"/>
              <w:jc w:val="both"/>
              <w:rPr>
                <w:lang w:val="en-US"/>
              </w:rPr>
            </w:pPr>
            <w:r w:rsidRPr="00160660">
              <w:rPr>
                <w:lang w:val="en-US"/>
              </w:rPr>
              <w:t>There is a Technical Committee composed of seven members: a) two appointed by the Minister of Communications. b) one, the National Communications Commission. c) three, by providers (two appointed by the Licensees and the third by the other providers, excluding independent operators) and one Independent Operators.</w:t>
            </w:r>
          </w:p>
          <w:p w:rsidR="003C568E" w:rsidRPr="00160660" w:rsidRDefault="003C568E" w:rsidP="00B11B31">
            <w:pPr>
              <w:pStyle w:val="Tabletext"/>
              <w:jc w:val="both"/>
              <w:rPr>
                <w:lang w:val="en-US"/>
              </w:rPr>
            </w:pPr>
            <w:r w:rsidRPr="00160660">
              <w:rPr>
                <w:lang w:val="en-US"/>
              </w:rPr>
              <w:t>Its main function is to receive from the Enforcement Authority's payroll and issued programs or services on technical, economic and financing of them, the latter, according to the financial capacity of the Trust Fund</w:t>
            </w:r>
            <w:r w:rsidR="00816897" w:rsidRPr="00160660">
              <w:rPr>
                <w:lang w:val="en-US"/>
              </w:rPr>
              <w:t>.</w:t>
            </w:r>
          </w:p>
        </w:tc>
      </w:tr>
    </w:tbl>
    <w:p w:rsidR="003C568E" w:rsidRPr="003C568E" w:rsidRDefault="003C568E" w:rsidP="003C568E">
      <w:pPr>
        <w:spacing w:before="0"/>
        <w:rPr>
          <w:b/>
          <w:bCs/>
          <w:lang w:val="en-US"/>
        </w:rPr>
      </w:pPr>
    </w:p>
    <w:p w:rsidR="00816897" w:rsidRDefault="00816897" w:rsidP="00002998">
      <w:pPr>
        <w:pStyle w:val="Headingb0"/>
        <w:ind w:left="794" w:hanging="794"/>
      </w:pPr>
      <w:r>
        <w:t>15</w:t>
      </w:r>
      <w:r>
        <w:tab/>
      </w:r>
      <w:r w:rsidR="003C568E" w:rsidRPr="003C568E">
        <w:t>What kind of economic model is being employed for the development of Telecommunications/ICTs/Broadband in rural and remote areas?</w:t>
      </w:r>
      <w:r w:rsidR="00002998">
        <w:t xml:space="preserve"> </w:t>
      </w:r>
    </w:p>
    <w:p w:rsidR="008B44D1" w:rsidRDefault="008B44D1" w:rsidP="008B44D1">
      <w:pPr>
        <w:pStyle w:val="Figure"/>
      </w:pPr>
      <w:r>
        <w:rPr>
          <w:b/>
          <w:bCs w:val="0"/>
          <w:noProof/>
          <w:lang w:val="en-US" w:eastAsia="zh-CN"/>
        </w:rPr>
        <mc:AlternateContent>
          <mc:Choice Requires="wpg">
            <w:drawing>
              <wp:inline distT="0" distB="0" distL="0" distR="0" wp14:anchorId="3AD1DDDB" wp14:editId="2038F573">
                <wp:extent cx="5495925" cy="3476625"/>
                <wp:effectExtent l="0" t="0" r="0" b="0"/>
                <wp:docPr id="89" name="Group 89"/>
                <wp:cNvGraphicFramePr/>
                <a:graphic xmlns:a="http://schemas.openxmlformats.org/drawingml/2006/main">
                  <a:graphicData uri="http://schemas.microsoft.com/office/word/2010/wordprocessingGroup">
                    <wpg:wgp>
                      <wpg:cNvGrpSpPr/>
                      <wpg:grpSpPr>
                        <a:xfrm>
                          <a:off x="0" y="0"/>
                          <a:ext cx="5495925" cy="3476625"/>
                          <a:chOff x="0" y="0"/>
                          <a:chExt cx="5495925" cy="3571875"/>
                        </a:xfrm>
                      </wpg:grpSpPr>
                      <wpg:graphicFrame>
                        <wpg:cNvPr id="42" name="Chart 42"/>
                        <wpg:cNvFrPr/>
                        <wpg:xfrm>
                          <a:off x="2124075" y="257175"/>
                          <a:ext cx="3371850" cy="2676525"/>
                        </wpg:xfrm>
                        <a:graphic>
                          <a:graphicData uri="http://schemas.openxmlformats.org/drawingml/2006/chart">
                            <c:chart xmlns:c="http://schemas.openxmlformats.org/drawingml/2006/chart" xmlns:r="http://schemas.openxmlformats.org/officeDocument/2006/relationships" r:id="rId123"/>
                          </a:graphicData>
                        </a:graphic>
                      </wpg:graphicFrame>
                      <wps:wsp>
                        <wps:cNvPr id="34" name="Text Box 34"/>
                        <wps:cNvSpPr txBox="1"/>
                        <wps:spPr>
                          <a:xfrm>
                            <a:off x="2524125" y="0"/>
                            <a:ext cx="1504315" cy="3235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80EE6" w:rsidRPr="00D33F30" w:rsidRDefault="00280EE6" w:rsidP="008B44D1">
                              <w:pPr>
                                <w:spacing w:before="0"/>
                                <w:rPr>
                                  <w:b/>
                                  <w:sz w:val="20"/>
                                  <w:szCs w:val="20"/>
                                </w:rPr>
                              </w:pPr>
                              <w:r w:rsidRPr="00D33F30">
                                <w:rPr>
                                  <w:b/>
                                  <w:sz w:val="20"/>
                                  <w:szCs w:val="20"/>
                                </w:rPr>
                                <w:t>By level of development: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aphicFrame>
                        <wpg:cNvPr id="88" name="Chart 88"/>
                        <wpg:cNvFrPr/>
                        <wpg:xfrm>
                          <a:off x="0" y="228600"/>
                          <a:ext cx="4714875" cy="3343275"/>
                        </wpg:xfrm>
                        <a:graphic>
                          <a:graphicData uri="http://schemas.openxmlformats.org/drawingml/2006/chart">
                            <c:chart xmlns:c="http://schemas.openxmlformats.org/drawingml/2006/chart" xmlns:r="http://schemas.openxmlformats.org/officeDocument/2006/relationships" r:id="rId124"/>
                          </a:graphicData>
                        </a:graphic>
                      </wpg:graphicFrame>
                    </wpg:wgp>
                  </a:graphicData>
                </a:graphic>
              </wp:inline>
            </w:drawing>
          </mc:Choice>
          <mc:Fallback>
            <w:pict>
              <v:group id="Group 89" o:spid="_x0000_s1041" style="width:432.75pt;height:273.75pt;mso-position-horizontal-relative:char;mso-position-vertical-relative:line" coordsize="54959,35718"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">
                <v:shape id="Chart 42" o:spid="_x0000_s1042" type="#_x0000_t75" style="position:absolute;left:21579;top:3006;width:33406;height:253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">
                  <v:imagedata r:id="rId125" o:title=""/>
                  <o:lock v:ext="edit" aspectratio="f"/>
                </v:shape>
                <v:shape id="Text Box 34" o:spid="_x0000_s1043" type="#_x0000_t202" style="position:absolute;left:25241;width:15043;height:32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6UMUA&#10;AADbAAAADwAAAGRycy9kb3ducmV2LnhtbESPQWsCMRSE7wX/Q3iFXopmrSJlaxQVFCm2pSrF42Pz&#10;ulncvCxJ1PXfN4LQ4zAz3zDjaWtrcSYfKscK+r0MBHHhdMWlgv1u2X0FESKyxtoxKbhSgOmk8zDG&#10;XLsLf9N5G0uRIBxyVGBibHIpQ2HIYui5hjh5v85bjEn6UmqPlwS3tXzJspG0WHFaMNjQwlBx3J6s&#10;gqN5f/7KVh/zn9H66j93J3fwm4NST4/t7A1EpDb+h+/ttVYwGML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LpQxQAAANsAAAAPAAAAAAAAAAAAAAAAAJgCAABkcnMv&#10;ZG93bnJldi54bWxQSwUGAAAAAAQABAD1AAAAigMAAAAA&#10;" filled="f" stroked="f" strokeweight=".5pt">
                  <v:textbox>
                    <w:txbxContent>
                      <w:p w:rsidR="00280EE6" w:rsidRPr="00D33F30" w:rsidRDefault="00280EE6" w:rsidP="008B44D1">
                        <w:pPr>
                          <w:spacing w:before="0"/>
                          <w:rPr>
                            <w:b/>
                            <w:sz w:val="20"/>
                            <w:szCs w:val="20"/>
                          </w:rPr>
                        </w:pPr>
                        <w:r w:rsidRPr="00D33F30">
                          <w:rPr>
                            <w:b/>
                            <w:sz w:val="20"/>
                            <w:szCs w:val="20"/>
                          </w:rPr>
                          <w:t>By level of development:</w:t>
                        </w:r>
                      </w:p>
                    </w:txbxContent>
                  </v:textbox>
                </v:shape>
                <v:shape id="Chart 88" o:spid="_x0000_s1044" type="#_x0000_t75" style="position:absolute;left:1584;top:3131;width:27432;height:288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">
                  <v:imagedata r:id="rId126" o:title=""/>
                  <o:lock v:ext="edit" aspectratio="f"/>
                </v:shape>
                <w10:anchorlock/>
              </v:group>
            </w:pict>
          </mc:Fallback>
        </mc:AlternateContent>
      </w:r>
    </w:p>
    <w:p w:rsidR="00592DB3" w:rsidRPr="00592DB3" w:rsidRDefault="008B44D1" w:rsidP="00592DB3">
      <w:pPr>
        <w:pStyle w:val="figuresource"/>
        <w:spacing w:before="0" w:after="120"/>
        <w:rPr>
          <w:rFonts w:asciiTheme="minorHAnsi" w:cstheme="minorBidi"/>
          <w:i w:val="0"/>
          <w:iCs w:val="0"/>
          <w:color w:val="000000" w:themeColor="text1"/>
          <w:kern w:val="24"/>
          <w:sz w:val="20"/>
          <w:szCs w:val="20"/>
        </w:rPr>
      </w:pPr>
      <w:r w:rsidRPr="008B44D1">
        <w:rPr>
          <w:rFonts w:asciiTheme="minorHAnsi" w:cstheme="minorBidi"/>
          <w:i w:val="0"/>
          <w:iCs w:val="0"/>
          <w:color w:val="000000" w:themeColor="text1"/>
          <w:kern w:val="24"/>
          <w:sz w:val="20"/>
          <w:szCs w:val="20"/>
        </w:rPr>
        <w:t>*27 organizations from 26 countries replied to this question</w:t>
      </w:r>
    </w:p>
    <w:p w:rsidR="003C568E" w:rsidRPr="003C568E" w:rsidRDefault="003C568E" w:rsidP="00D72514">
      <w:pPr>
        <w:rPr>
          <w:lang w:val="en-US"/>
        </w:rPr>
      </w:pPr>
    </w:p>
    <w:p w:rsidR="003C568E" w:rsidRPr="003C568E" w:rsidRDefault="003C568E" w:rsidP="00B11B31">
      <w:pPr>
        <w:pStyle w:val="Headingb0"/>
        <w:keepNext w:val="0"/>
        <w:spacing w:before="0" w:after="60"/>
      </w:pPr>
      <w:r w:rsidRPr="003C568E">
        <w:t>If “other” was selected, please specify:</w:t>
      </w:r>
    </w:p>
    <w:tbl>
      <w:tblPr>
        <w:tblStyle w:val="TableGrid"/>
        <w:tblW w:w="9282" w:type="dxa"/>
        <w:jc w:val="center"/>
        <w:tblLook w:val="04A0" w:firstRow="1" w:lastRow="0" w:firstColumn="1" w:lastColumn="0" w:noHBand="0" w:noVBand="1"/>
      </w:tblPr>
      <w:tblGrid>
        <w:gridCol w:w="2166"/>
        <w:gridCol w:w="7116"/>
      </w:tblGrid>
      <w:tr w:rsidR="003C568E" w:rsidRPr="00235429" w:rsidTr="00B11B31">
        <w:trPr>
          <w:jc w:val="center"/>
        </w:trPr>
        <w:tc>
          <w:tcPr>
            <w:tcW w:w="2166" w:type="dxa"/>
            <w:shd w:val="clear" w:color="auto" w:fill="E8F8FD"/>
          </w:tcPr>
          <w:p w:rsidR="003C568E" w:rsidRPr="007E5C56" w:rsidRDefault="003C568E" w:rsidP="0009320E">
            <w:pPr>
              <w:pStyle w:val="Tabletext"/>
              <w:rPr>
                <w:lang w:val="en-US"/>
              </w:rPr>
            </w:pPr>
            <w:r w:rsidRPr="007E5C56">
              <w:rPr>
                <w:lang w:val="en-US"/>
              </w:rPr>
              <w:t>ABI Research (United States) (United Kingdom)</w:t>
            </w:r>
          </w:p>
        </w:tc>
        <w:tc>
          <w:tcPr>
            <w:tcW w:w="7116" w:type="dxa"/>
            <w:shd w:val="clear" w:color="auto" w:fill="E8F8FD"/>
          </w:tcPr>
          <w:p w:rsidR="003C568E" w:rsidRPr="007E5C56" w:rsidRDefault="003C568E" w:rsidP="0009320E">
            <w:pPr>
              <w:pStyle w:val="Tabletext"/>
              <w:rPr>
                <w:lang w:val="en-US"/>
              </w:rPr>
            </w:pPr>
            <w:r w:rsidRPr="007E5C56">
              <w:rPr>
                <w:lang w:val="en-US"/>
              </w:rPr>
              <w:t xml:space="preserve">Free market underpinned by capital subsidy for local councils </w:t>
            </w:r>
          </w:p>
        </w:tc>
      </w:tr>
      <w:tr w:rsidR="003C568E" w:rsidRPr="003630D4" w:rsidTr="00B11B31">
        <w:trPr>
          <w:jc w:val="center"/>
        </w:trPr>
        <w:tc>
          <w:tcPr>
            <w:tcW w:w="2166" w:type="dxa"/>
          </w:tcPr>
          <w:p w:rsidR="003C568E" w:rsidRPr="003630D4" w:rsidRDefault="003C568E" w:rsidP="0009320E">
            <w:pPr>
              <w:pStyle w:val="Tabletext"/>
            </w:pPr>
            <w:r w:rsidRPr="003630D4">
              <w:t xml:space="preserve">Telecommunications Regulatory Authority (Lebanon) </w:t>
            </w:r>
          </w:p>
        </w:tc>
        <w:tc>
          <w:tcPr>
            <w:tcW w:w="7116" w:type="dxa"/>
          </w:tcPr>
          <w:p w:rsidR="003C568E" w:rsidRPr="003630D4" w:rsidRDefault="003C568E" w:rsidP="0009320E">
            <w:pPr>
              <w:pStyle w:val="Tabletext"/>
            </w:pPr>
            <w:r w:rsidRPr="003630D4">
              <w:t xml:space="preserve">See 4 </w:t>
            </w:r>
          </w:p>
        </w:tc>
      </w:tr>
      <w:tr w:rsidR="003C568E" w:rsidRPr="003630D4" w:rsidTr="00B11B31">
        <w:trPr>
          <w:jc w:val="center"/>
        </w:trPr>
        <w:tc>
          <w:tcPr>
            <w:tcW w:w="2166" w:type="dxa"/>
            <w:shd w:val="clear" w:color="auto" w:fill="E8F8FD"/>
          </w:tcPr>
          <w:p w:rsidR="003C568E" w:rsidRPr="007E5C56" w:rsidRDefault="003C568E" w:rsidP="0009320E">
            <w:pPr>
              <w:pStyle w:val="Tabletext"/>
              <w:rPr>
                <w:lang w:val="en-US"/>
              </w:rPr>
            </w:pPr>
            <w:r w:rsidRPr="007E5C56">
              <w:rPr>
                <w:lang w:val="en-US"/>
              </w:rPr>
              <w:t>Syrian Telecommunication Regulatory Authority (SyTRA) (Syrian Arab Republic)</w:t>
            </w:r>
          </w:p>
        </w:tc>
        <w:tc>
          <w:tcPr>
            <w:tcW w:w="7116" w:type="dxa"/>
            <w:shd w:val="clear" w:color="auto" w:fill="E8F8FD"/>
          </w:tcPr>
          <w:p w:rsidR="003C568E" w:rsidRPr="003630D4" w:rsidRDefault="003C568E" w:rsidP="0009320E">
            <w:pPr>
              <w:pStyle w:val="Tabletext"/>
            </w:pPr>
            <w:r w:rsidRPr="003630D4">
              <w:t>Not currently in existence.</w:t>
            </w:r>
          </w:p>
        </w:tc>
      </w:tr>
      <w:tr w:rsidR="003C568E" w:rsidRPr="00235429" w:rsidTr="00B11B31">
        <w:trPr>
          <w:jc w:val="center"/>
        </w:trPr>
        <w:tc>
          <w:tcPr>
            <w:tcW w:w="2166" w:type="dxa"/>
          </w:tcPr>
          <w:p w:rsidR="003C568E" w:rsidRPr="003630D4" w:rsidRDefault="003C568E" w:rsidP="0009320E">
            <w:pPr>
              <w:pStyle w:val="Tabletext"/>
              <w:rPr>
                <w:lang w:val="es-ES"/>
              </w:rPr>
            </w:pPr>
            <w:r w:rsidRPr="003630D4">
              <w:t>Telecommunication &amp; Radiocommunication Regulator (TRR) (Vanuatu)</w:t>
            </w:r>
          </w:p>
        </w:tc>
        <w:tc>
          <w:tcPr>
            <w:tcW w:w="7116" w:type="dxa"/>
          </w:tcPr>
          <w:p w:rsidR="003C568E" w:rsidRPr="007E5C56" w:rsidRDefault="003C568E" w:rsidP="00B11B31">
            <w:pPr>
              <w:pStyle w:val="Tabletext"/>
              <w:jc w:val="both"/>
              <w:rPr>
                <w:lang w:val="en-US"/>
              </w:rPr>
            </w:pPr>
            <w:r w:rsidRPr="007E5C56">
              <w:rPr>
                <w:lang w:val="en-US"/>
              </w:rPr>
              <w:t>To date the govt has not set a specific project, but free market is taking effect, rolling out up to 90% voice and data access. Data access is at 90% for GPRS, Edge Access, Broadband, 3G, Wifi, and wimax provides for 20%.</w:t>
            </w:r>
          </w:p>
        </w:tc>
      </w:tr>
      <w:tr w:rsidR="003C568E" w:rsidRPr="00235429" w:rsidTr="00B11B31">
        <w:trPr>
          <w:jc w:val="center"/>
        </w:trPr>
        <w:tc>
          <w:tcPr>
            <w:tcW w:w="2166" w:type="dxa"/>
            <w:shd w:val="clear" w:color="auto" w:fill="E8F8FD"/>
          </w:tcPr>
          <w:p w:rsidR="003C568E" w:rsidRPr="003630D4" w:rsidRDefault="003C568E" w:rsidP="0009320E">
            <w:pPr>
              <w:pStyle w:val="Tabletext"/>
              <w:rPr>
                <w:lang w:val="es-ES_tradnl"/>
              </w:rPr>
            </w:pPr>
            <w:r w:rsidRPr="003630D4">
              <w:rPr>
                <w:lang w:val="es-ES"/>
              </w:rPr>
              <w:t xml:space="preserve">Comisión Nacional de Telecomunicaciones (CONATEL) (Paraguay) </w:t>
            </w:r>
          </w:p>
        </w:tc>
        <w:tc>
          <w:tcPr>
            <w:tcW w:w="7116" w:type="dxa"/>
            <w:shd w:val="clear" w:color="auto" w:fill="E8F8FD"/>
          </w:tcPr>
          <w:p w:rsidR="003C568E" w:rsidRPr="007E5C56" w:rsidRDefault="003C568E" w:rsidP="00B11B31">
            <w:pPr>
              <w:pStyle w:val="Tabletext"/>
              <w:jc w:val="both"/>
              <w:rPr>
                <w:lang w:val="en-US"/>
              </w:rPr>
            </w:pPr>
            <w:r w:rsidRPr="007E5C56">
              <w:rPr>
                <w:lang w:val="en-US"/>
              </w:rPr>
              <w:t>Biddings take place in order to subsidize the expansion of the infrastructure. The bidders are existing operators concerned by the infrastructure to be subsidized.</w:t>
            </w:r>
          </w:p>
        </w:tc>
      </w:tr>
      <w:tr w:rsidR="003C568E" w:rsidRPr="00235429" w:rsidTr="00B11B31">
        <w:trPr>
          <w:jc w:val="center"/>
        </w:trPr>
        <w:tc>
          <w:tcPr>
            <w:tcW w:w="2166" w:type="dxa"/>
          </w:tcPr>
          <w:p w:rsidR="003C568E" w:rsidRPr="007E5C56" w:rsidRDefault="003C568E" w:rsidP="0009320E">
            <w:pPr>
              <w:pStyle w:val="Tabletext"/>
              <w:rPr>
                <w:lang w:val="en-US"/>
              </w:rPr>
            </w:pPr>
            <w:r w:rsidRPr="007E5C56">
              <w:rPr>
                <w:lang w:val="en-US"/>
              </w:rPr>
              <w:t>Nepal Telecommunications Authority (NTA) (Nepal (Republic of)</w:t>
            </w:r>
          </w:p>
        </w:tc>
        <w:tc>
          <w:tcPr>
            <w:tcW w:w="7116" w:type="dxa"/>
          </w:tcPr>
          <w:p w:rsidR="003C568E" w:rsidRPr="007E5C56" w:rsidRDefault="003C568E" w:rsidP="00B11B31">
            <w:pPr>
              <w:pStyle w:val="Tabletext"/>
              <w:jc w:val="both"/>
              <w:rPr>
                <w:lang w:val="en-US"/>
              </w:rPr>
            </w:pPr>
            <w:r w:rsidRPr="007E5C56">
              <w:rPr>
                <w:lang w:val="en-US"/>
              </w:rPr>
              <w:t>We are following all the above mentioned options:</w:t>
            </w:r>
          </w:p>
          <w:p w:rsidR="003C568E" w:rsidRPr="007E5C56" w:rsidRDefault="003C568E" w:rsidP="00B11B31">
            <w:pPr>
              <w:pStyle w:val="Tabletext"/>
              <w:jc w:val="both"/>
              <w:rPr>
                <w:lang w:val="en-US"/>
              </w:rPr>
            </w:pPr>
            <w:r w:rsidRPr="007E5C56">
              <w:rPr>
                <w:lang w:val="en-US"/>
              </w:rPr>
              <w:t xml:space="preserve">Free market, </w:t>
            </w:r>
          </w:p>
          <w:p w:rsidR="003C568E" w:rsidRPr="007E5C56" w:rsidRDefault="003C568E" w:rsidP="00B11B31">
            <w:pPr>
              <w:pStyle w:val="Tabletext"/>
              <w:jc w:val="both"/>
              <w:rPr>
                <w:lang w:val="en-US"/>
              </w:rPr>
            </w:pPr>
            <w:r w:rsidRPr="007E5C56">
              <w:rPr>
                <w:lang w:val="en-US"/>
              </w:rPr>
              <w:t xml:space="preserve">capital subsidy provided for existing operator, </w:t>
            </w:r>
          </w:p>
          <w:p w:rsidR="003C568E" w:rsidRPr="007E5C56" w:rsidRDefault="003C568E" w:rsidP="00B11B31">
            <w:pPr>
              <w:pStyle w:val="Tabletext"/>
              <w:jc w:val="both"/>
              <w:rPr>
                <w:lang w:val="en-US"/>
              </w:rPr>
            </w:pPr>
            <w:r w:rsidRPr="007E5C56">
              <w:rPr>
                <w:lang w:val="en-US"/>
              </w:rPr>
              <w:t xml:space="preserve">capital and ongoing subsidy for existing operator </w:t>
            </w:r>
          </w:p>
        </w:tc>
      </w:tr>
      <w:tr w:rsidR="003C568E" w:rsidRPr="00235429" w:rsidTr="00B11B31">
        <w:trPr>
          <w:jc w:val="center"/>
        </w:trPr>
        <w:tc>
          <w:tcPr>
            <w:tcW w:w="2166" w:type="dxa"/>
            <w:shd w:val="clear" w:color="auto" w:fill="E8F8FD"/>
          </w:tcPr>
          <w:p w:rsidR="003C568E" w:rsidRPr="003630D4" w:rsidRDefault="003C568E" w:rsidP="0009320E">
            <w:pPr>
              <w:pStyle w:val="Tabletext"/>
            </w:pPr>
            <w:r w:rsidRPr="003630D4">
              <w:t>AHCIET (Colombia)</w:t>
            </w:r>
          </w:p>
        </w:tc>
        <w:tc>
          <w:tcPr>
            <w:tcW w:w="7116" w:type="dxa"/>
            <w:shd w:val="clear" w:color="auto" w:fill="E8F8FD"/>
          </w:tcPr>
          <w:p w:rsidR="003C568E" w:rsidRPr="007E5C56" w:rsidRDefault="003C568E" w:rsidP="00B11B31">
            <w:pPr>
              <w:pStyle w:val="Tabletext"/>
              <w:jc w:val="both"/>
              <w:rPr>
                <w:lang w:val="en-US"/>
              </w:rPr>
            </w:pPr>
            <w:r w:rsidRPr="007E5C56">
              <w:rPr>
                <w:lang w:val="en-US"/>
              </w:rPr>
              <w:t>Public</w:t>
            </w:r>
            <w:r w:rsidR="007E1045">
              <w:rPr>
                <w:cs/>
                <w:lang w:val="en-US"/>
              </w:rPr>
              <w:t>‎</w:t>
            </w:r>
            <w:r w:rsidR="007E1045">
              <w:rPr>
                <w:lang w:val="en-US"/>
              </w:rPr>
              <w:t>–</w:t>
            </w:r>
            <w:r w:rsidR="007E1045">
              <w:rPr>
                <w:cs/>
                <w:lang w:val="en-US"/>
              </w:rPr>
              <w:t>‎</w:t>
            </w:r>
            <w:r w:rsidRPr="007E5C56">
              <w:rPr>
                <w:lang w:val="en-US"/>
              </w:rPr>
              <w:t>private combination. The operator and MINTIC contribute to the ICT programme. In specific terms, the State through the Ministry of Technology has made an initial investment of 228 million dollars and private operators have invested 439 million.</w:t>
            </w:r>
          </w:p>
        </w:tc>
      </w:tr>
      <w:tr w:rsidR="003C568E" w:rsidRPr="00235429" w:rsidTr="00B11B31">
        <w:trPr>
          <w:jc w:val="center"/>
        </w:trPr>
        <w:tc>
          <w:tcPr>
            <w:tcW w:w="2166" w:type="dxa"/>
          </w:tcPr>
          <w:p w:rsidR="003C568E" w:rsidRPr="003630D4" w:rsidRDefault="003C568E" w:rsidP="0009320E">
            <w:pPr>
              <w:pStyle w:val="Tabletext"/>
              <w:rPr>
                <w:lang w:val="es-ES_tradnl"/>
              </w:rPr>
            </w:pPr>
            <w:r w:rsidRPr="003630D4">
              <w:rPr>
                <w:lang w:val="es-ES"/>
              </w:rPr>
              <w:t>Organismo Supervisor de Inversión Privada en Telecomunicaciones (Peru)</w:t>
            </w:r>
          </w:p>
        </w:tc>
        <w:tc>
          <w:tcPr>
            <w:tcW w:w="7116" w:type="dxa"/>
          </w:tcPr>
          <w:p w:rsidR="003C568E" w:rsidRPr="007E5C56" w:rsidRDefault="003C568E" w:rsidP="00B11B31">
            <w:pPr>
              <w:pStyle w:val="Tabletext"/>
              <w:jc w:val="both"/>
              <w:rPr>
                <w:lang w:val="en-US"/>
              </w:rPr>
            </w:pPr>
            <w:r w:rsidRPr="007E5C56">
              <w:rPr>
                <w:lang w:val="en-US"/>
              </w:rPr>
              <w:t>There is one model according to which the operator brings the service to rural areas or places of preferential social interest as part of certain obligations stipulated in the operator’s licensing contract; and there is another model involving the subsidization of telecommunication projects in rural areas or places of preferential social interest. In this second model, FITEL is responsible for managing such projects, and finances the capital and/or operating costs.</w:t>
            </w:r>
          </w:p>
        </w:tc>
      </w:tr>
      <w:tr w:rsidR="003C568E" w:rsidRPr="00235429" w:rsidTr="00B11B31">
        <w:trPr>
          <w:jc w:val="center"/>
        </w:trPr>
        <w:tc>
          <w:tcPr>
            <w:tcW w:w="2166" w:type="dxa"/>
            <w:shd w:val="clear" w:color="auto" w:fill="E8F8FD"/>
          </w:tcPr>
          <w:p w:rsidR="003C568E" w:rsidRPr="003630D4" w:rsidRDefault="003C568E" w:rsidP="0009320E">
            <w:pPr>
              <w:pStyle w:val="Tabletext"/>
              <w:rPr>
                <w:lang w:val="es-ES_tradnl"/>
              </w:rPr>
            </w:pPr>
            <w:r w:rsidRPr="003630D4">
              <w:rPr>
                <w:lang w:val="pt-BR"/>
              </w:rPr>
              <w:t xml:space="preserve">Agência Nacional de Telecomunicações </w:t>
            </w:r>
            <w:r w:rsidR="007E1045">
              <w:rPr>
                <w:cs/>
                <w:lang w:val="pt-BR"/>
              </w:rPr>
              <w:t>‎</w:t>
            </w:r>
            <w:r w:rsidR="007E1045">
              <w:rPr>
                <w:lang w:val="pt-BR"/>
              </w:rPr>
              <w:t>–</w:t>
            </w:r>
            <w:r w:rsidR="007E1045">
              <w:rPr>
                <w:cs/>
                <w:lang w:val="pt-BR"/>
              </w:rPr>
              <w:t>‎</w:t>
            </w:r>
            <w:r w:rsidRPr="003630D4">
              <w:rPr>
                <w:lang w:val="pt-BR"/>
              </w:rPr>
              <w:t xml:space="preserve"> ANATEL (Brazil) </w:t>
            </w:r>
          </w:p>
        </w:tc>
        <w:tc>
          <w:tcPr>
            <w:tcW w:w="7116" w:type="dxa"/>
            <w:shd w:val="clear" w:color="auto" w:fill="E8F8FD"/>
          </w:tcPr>
          <w:p w:rsidR="003C568E" w:rsidRPr="007E5C56" w:rsidRDefault="003C568E" w:rsidP="00B11B31">
            <w:pPr>
              <w:pStyle w:val="Tabletext"/>
              <w:jc w:val="both"/>
              <w:rPr>
                <w:lang w:val="en-US"/>
              </w:rPr>
            </w:pPr>
            <w:r w:rsidRPr="007E5C56">
              <w:rPr>
                <w:lang w:val="en-US"/>
              </w:rPr>
              <w:t>Universalization Goals General Plan (PGMU) defines obligations for rural and remote areas.</w:t>
            </w:r>
          </w:p>
          <w:p w:rsidR="003C568E" w:rsidRPr="007E5C56" w:rsidRDefault="003C568E" w:rsidP="00B11B31">
            <w:pPr>
              <w:pStyle w:val="Tabletext"/>
              <w:jc w:val="both"/>
              <w:rPr>
                <w:lang w:val="en-US"/>
              </w:rPr>
            </w:pPr>
            <w:r w:rsidRPr="007E5C56">
              <w:rPr>
                <w:lang w:val="en-US"/>
              </w:rPr>
              <w:t>Also, auctions for radiofrequency are establishing obligations as well for anyone who wins the auctions.</w:t>
            </w:r>
          </w:p>
          <w:p w:rsidR="003C568E" w:rsidRPr="007E5C56" w:rsidRDefault="003C568E" w:rsidP="00B11B31">
            <w:pPr>
              <w:pStyle w:val="Tabletext"/>
              <w:jc w:val="both"/>
              <w:rPr>
                <w:lang w:val="en-US"/>
              </w:rPr>
            </w:pPr>
            <w:r w:rsidRPr="007E5C56">
              <w:rPr>
                <w:lang w:val="en-US"/>
              </w:rPr>
              <w:t xml:space="preserve">Capital subsidy provided for existing operators are also used, since auction prices are defined considering the cost of the obligation. </w:t>
            </w:r>
          </w:p>
        </w:tc>
      </w:tr>
      <w:tr w:rsidR="003C568E" w:rsidRPr="00235429" w:rsidTr="00B11B31">
        <w:trPr>
          <w:jc w:val="center"/>
        </w:trPr>
        <w:tc>
          <w:tcPr>
            <w:tcW w:w="2166" w:type="dxa"/>
          </w:tcPr>
          <w:p w:rsidR="003C568E" w:rsidRPr="007E5C56" w:rsidRDefault="003C568E" w:rsidP="0009320E">
            <w:pPr>
              <w:pStyle w:val="Tabletext"/>
              <w:rPr>
                <w:lang w:val="en-US"/>
              </w:rPr>
            </w:pPr>
            <w:r w:rsidRPr="007E5C56">
              <w:rPr>
                <w:lang w:val="en-US"/>
              </w:rPr>
              <w:t xml:space="preserve">Ministry of Transport of the Republic of Latvia (Latvia) </w:t>
            </w:r>
          </w:p>
        </w:tc>
        <w:tc>
          <w:tcPr>
            <w:tcW w:w="7116" w:type="dxa"/>
          </w:tcPr>
          <w:p w:rsidR="003C568E" w:rsidRPr="007E5C56" w:rsidRDefault="003C568E" w:rsidP="00B11B31">
            <w:pPr>
              <w:pStyle w:val="Tabletext"/>
              <w:jc w:val="both"/>
              <w:rPr>
                <w:lang w:val="en-US"/>
              </w:rPr>
            </w:pPr>
            <w:r w:rsidRPr="007E5C56">
              <w:rPr>
                <w:lang w:val="en-US"/>
              </w:rPr>
              <w:t xml:space="preserve">State aid programme for private operator </w:t>
            </w:r>
          </w:p>
        </w:tc>
      </w:tr>
      <w:tr w:rsidR="003C568E" w:rsidRPr="0054266F" w:rsidTr="00B11B31">
        <w:trPr>
          <w:jc w:val="center"/>
        </w:trPr>
        <w:tc>
          <w:tcPr>
            <w:tcW w:w="2166" w:type="dxa"/>
            <w:shd w:val="clear" w:color="auto" w:fill="E8F8FD"/>
          </w:tcPr>
          <w:p w:rsidR="003C568E" w:rsidRPr="007E5C56" w:rsidRDefault="003C568E" w:rsidP="0009320E">
            <w:pPr>
              <w:pStyle w:val="Tabletext"/>
              <w:rPr>
                <w:lang w:val="en-US"/>
              </w:rPr>
            </w:pPr>
            <w:r w:rsidRPr="007E5C56">
              <w:rPr>
                <w:lang w:val="en-US"/>
              </w:rPr>
              <w:t xml:space="preserve">Rwanda Utilities Regulatory Authority (RURA) (Rwanda) </w:t>
            </w:r>
          </w:p>
        </w:tc>
        <w:tc>
          <w:tcPr>
            <w:tcW w:w="7116" w:type="dxa"/>
            <w:shd w:val="clear" w:color="auto" w:fill="E8F8FD"/>
          </w:tcPr>
          <w:p w:rsidR="003C568E" w:rsidRPr="007E5C56" w:rsidRDefault="003C568E" w:rsidP="00B11B31">
            <w:pPr>
              <w:pStyle w:val="Tabletext"/>
              <w:jc w:val="both"/>
              <w:rPr>
                <w:lang w:val="en-US"/>
              </w:rPr>
            </w:pPr>
            <w:r w:rsidRPr="007E5C56">
              <w:rPr>
                <w:lang w:val="en-US"/>
              </w:rPr>
              <w:t>Free market and open competition among operators to deliver services all over the country.</w:t>
            </w:r>
          </w:p>
          <w:p w:rsidR="003C568E" w:rsidRPr="007E5C56" w:rsidRDefault="003C568E" w:rsidP="00B11B31">
            <w:pPr>
              <w:pStyle w:val="Tabletext"/>
              <w:jc w:val="both"/>
              <w:rPr>
                <w:lang w:val="en-US"/>
              </w:rPr>
            </w:pPr>
            <w:r w:rsidRPr="007E5C56">
              <w:rPr>
                <w:lang w:val="en-US"/>
              </w:rPr>
              <w:t>Subsidy to Operator using Universal Access Fund for connectivity and coverage in remote and rural area.</w:t>
            </w:r>
          </w:p>
          <w:p w:rsidR="003C568E" w:rsidRPr="007E5C56" w:rsidRDefault="003C568E" w:rsidP="00B11B31">
            <w:pPr>
              <w:pStyle w:val="Tabletext"/>
              <w:jc w:val="both"/>
              <w:rPr>
                <w:lang w:val="en-US"/>
              </w:rPr>
            </w:pPr>
            <w:r w:rsidRPr="007E5C56">
              <w:rPr>
                <w:lang w:val="en-US"/>
              </w:rPr>
              <w:t xml:space="preserve">Government Optic fiber network backbone covering the whole country for broadband services </w:t>
            </w:r>
          </w:p>
        </w:tc>
      </w:tr>
      <w:tr w:rsidR="003C568E" w:rsidRPr="0054266F" w:rsidTr="00B11B31">
        <w:trPr>
          <w:jc w:val="center"/>
        </w:trPr>
        <w:tc>
          <w:tcPr>
            <w:tcW w:w="2166" w:type="dxa"/>
          </w:tcPr>
          <w:p w:rsidR="003C568E" w:rsidRPr="003630D4" w:rsidRDefault="003C568E" w:rsidP="0009320E">
            <w:pPr>
              <w:pStyle w:val="Tabletext"/>
              <w:rPr>
                <w:lang w:val="es-ES_tradnl"/>
              </w:rPr>
            </w:pPr>
            <w:r w:rsidRPr="003630D4">
              <w:rPr>
                <w:lang w:val="pt-BR"/>
              </w:rPr>
              <w:t xml:space="preserve">ICP </w:t>
            </w:r>
            <w:r w:rsidR="007E1045">
              <w:rPr>
                <w:cs/>
                <w:lang w:val="pt-BR"/>
              </w:rPr>
              <w:t>‎</w:t>
            </w:r>
            <w:r w:rsidR="007E1045">
              <w:rPr>
                <w:lang w:val="pt-BR"/>
              </w:rPr>
              <w:t>–</w:t>
            </w:r>
            <w:r w:rsidR="007E1045">
              <w:rPr>
                <w:cs/>
                <w:lang w:val="pt-BR"/>
              </w:rPr>
              <w:t>‎</w:t>
            </w:r>
            <w:r w:rsidRPr="003630D4">
              <w:rPr>
                <w:lang w:val="pt-BR"/>
              </w:rPr>
              <w:t xml:space="preserve"> Autoridade Nacional de Comunicações (ANACOM) (Portugal) </w:t>
            </w:r>
          </w:p>
        </w:tc>
        <w:tc>
          <w:tcPr>
            <w:tcW w:w="7116" w:type="dxa"/>
          </w:tcPr>
          <w:p w:rsidR="003C568E" w:rsidRPr="007E5C56" w:rsidRDefault="003C568E" w:rsidP="00B11B31">
            <w:pPr>
              <w:pStyle w:val="Tabletext"/>
              <w:jc w:val="both"/>
              <w:rPr>
                <w:lang w:val="en-US"/>
              </w:rPr>
            </w:pPr>
            <w:r w:rsidRPr="007E5C56">
              <w:rPr>
                <w:lang w:val="en-US"/>
              </w:rPr>
              <w:t xml:space="preserve">Within the scope of the national Strategic Reference Framework (QREN), public investments made on high throughput broadband infrastructure in areas where market agents do not find the needed operating conditions to offer these services, namely concerning demographic density, might be eligible for support. </w:t>
            </w:r>
          </w:p>
          <w:p w:rsidR="003C568E" w:rsidRPr="007E5C56" w:rsidRDefault="003C568E" w:rsidP="00B11B31">
            <w:pPr>
              <w:pStyle w:val="Tabletext"/>
              <w:jc w:val="both"/>
              <w:rPr>
                <w:lang w:val="en-US"/>
              </w:rPr>
            </w:pPr>
            <w:r w:rsidRPr="007E5C56">
              <w:rPr>
                <w:lang w:val="en-US"/>
              </w:rPr>
              <w:t>The above mentioned five projects for the construction, installation, financing, operation and maintenance of NGA in rural areas are co</w:t>
            </w:r>
            <w:r w:rsidR="007E1045">
              <w:rPr>
                <w:cs/>
                <w:lang w:val="en-US"/>
              </w:rPr>
              <w:t>‎</w:t>
            </w:r>
            <w:r w:rsidR="007E1045">
              <w:rPr>
                <w:lang w:val="en-US"/>
              </w:rPr>
              <w:t>–</w:t>
            </w:r>
            <w:r w:rsidR="007E1045">
              <w:rPr>
                <w:cs/>
                <w:lang w:val="en-US"/>
              </w:rPr>
              <w:t>‎</w:t>
            </w:r>
            <w:r w:rsidRPr="007E5C56">
              <w:rPr>
                <w:lang w:val="en-US"/>
              </w:rPr>
              <w:t xml:space="preserve">financed – the tenderers submitting winning bids were DSTelecom (Alentejo and Algarve Zone and North Zone) and Viatel (in the Central zone and in the areas of the autonomous regions), whereas the signing of the contracts was subject to approval by the European Commission (and according with the European </w:t>
            </w:r>
          </w:p>
        </w:tc>
      </w:tr>
      <w:tr w:rsidR="003C568E" w:rsidRPr="0054266F" w:rsidTr="00B11B31">
        <w:trPr>
          <w:jc w:val="center"/>
        </w:trPr>
        <w:tc>
          <w:tcPr>
            <w:tcW w:w="2166" w:type="dxa"/>
            <w:shd w:val="clear" w:color="auto" w:fill="E8F8FD"/>
          </w:tcPr>
          <w:p w:rsidR="003C568E" w:rsidRPr="003630D4" w:rsidRDefault="003C568E" w:rsidP="0009320E">
            <w:pPr>
              <w:pStyle w:val="Tabletext"/>
            </w:pPr>
            <w:r w:rsidRPr="003630D4">
              <w:t xml:space="preserve">Cable Bahamas Limited (Bahamas) </w:t>
            </w:r>
          </w:p>
        </w:tc>
        <w:tc>
          <w:tcPr>
            <w:tcW w:w="7116" w:type="dxa"/>
            <w:shd w:val="clear" w:color="auto" w:fill="E8F8FD"/>
          </w:tcPr>
          <w:p w:rsidR="003C568E" w:rsidRPr="007E5C56" w:rsidRDefault="003C568E" w:rsidP="00B11B31">
            <w:pPr>
              <w:pStyle w:val="Tabletext"/>
              <w:jc w:val="both"/>
              <w:rPr>
                <w:lang w:val="en-US"/>
              </w:rPr>
            </w:pPr>
            <w:r w:rsidRPr="007E5C56">
              <w:rPr>
                <w:lang w:val="en-US"/>
              </w:rPr>
              <w:t xml:space="preserve">Operator has to provide the service and then request reimbursement for the unavoidable costs. </w:t>
            </w:r>
          </w:p>
        </w:tc>
      </w:tr>
      <w:tr w:rsidR="003C568E" w:rsidRPr="0054266F" w:rsidTr="00B11B31">
        <w:trPr>
          <w:jc w:val="center"/>
        </w:trPr>
        <w:tc>
          <w:tcPr>
            <w:tcW w:w="2166" w:type="dxa"/>
          </w:tcPr>
          <w:p w:rsidR="003C568E" w:rsidRPr="003630D4" w:rsidRDefault="003C568E" w:rsidP="0009320E">
            <w:pPr>
              <w:pStyle w:val="Tabletext"/>
              <w:rPr>
                <w:lang w:val="es-ES_tradnl"/>
              </w:rPr>
            </w:pPr>
            <w:r w:rsidRPr="003630D4">
              <w:rPr>
                <w:lang w:val="es-ES_tradnl"/>
              </w:rPr>
              <w:t>Comisión Nacional de Comunicaciones (CNC) (Argentina)</w:t>
            </w:r>
          </w:p>
        </w:tc>
        <w:tc>
          <w:tcPr>
            <w:tcW w:w="7116" w:type="dxa"/>
          </w:tcPr>
          <w:p w:rsidR="003C568E" w:rsidRPr="007E5C56" w:rsidRDefault="003C568E" w:rsidP="00B11B31">
            <w:pPr>
              <w:pStyle w:val="Tabletext"/>
              <w:jc w:val="both"/>
              <w:rPr>
                <w:lang w:val="en-US"/>
              </w:rPr>
            </w:pPr>
            <w:r w:rsidRPr="007E5C56">
              <w:rPr>
                <w:lang w:val="en-US"/>
              </w:rPr>
              <w:t>The projects are funded by the Universal Service Fund.</w:t>
            </w:r>
          </w:p>
          <w:p w:rsidR="003C568E" w:rsidRPr="007E5C56" w:rsidRDefault="003C568E" w:rsidP="00B11B31">
            <w:pPr>
              <w:pStyle w:val="Tabletext"/>
              <w:jc w:val="both"/>
              <w:rPr>
                <w:lang w:val="en-US"/>
              </w:rPr>
            </w:pPr>
            <w:r w:rsidRPr="007E5C56">
              <w:rPr>
                <w:lang w:val="en-US"/>
              </w:rPr>
              <w:t>The deployment of fiber optic (Fibre Federal Network) is funded by state ARSAT SA</w:t>
            </w:r>
          </w:p>
        </w:tc>
      </w:tr>
    </w:tbl>
    <w:p w:rsidR="003C568E" w:rsidRPr="003C568E" w:rsidRDefault="003C568E" w:rsidP="00693A9D">
      <w:pPr>
        <w:pStyle w:val="Headingb0"/>
        <w:spacing w:after="120"/>
      </w:pPr>
      <w:r w:rsidRPr="003C568E">
        <w:t>16</w:t>
      </w:r>
      <w:r w:rsidR="001E24AB">
        <w:tab/>
      </w:r>
      <w:r w:rsidRPr="003C568E">
        <w:t>What kind of business model is being developed?</w:t>
      </w:r>
    </w:p>
    <w:p w:rsidR="00BB3F98" w:rsidRPr="00693A9D" w:rsidRDefault="00BB3F98" w:rsidP="00693A9D">
      <w:pPr>
        <w:pStyle w:val="Figure"/>
        <w:spacing w:before="0" w:after="0"/>
        <w:rPr>
          <w:sz w:val="4"/>
          <w:szCs w:val="4"/>
        </w:rPr>
      </w:pPr>
      <w:r w:rsidRPr="00BB3F98">
        <w:rPr>
          <w:b/>
          <w:noProof/>
          <w:sz w:val="20"/>
          <w:szCs w:val="20"/>
          <w:lang w:val="en-US" w:eastAsia="zh-CN"/>
        </w:rPr>
        <w:drawing>
          <wp:inline distT="0" distB="0" distL="0" distR="0" wp14:anchorId="442CFCEB" wp14:editId="0CEF896F">
            <wp:extent cx="5286375" cy="2676525"/>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693A9D" w:rsidRDefault="00693A9D" w:rsidP="00693A9D">
      <w:pPr>
        <w:spacing w:before="0"/>
        <w:rPr>
          <w:lang w:val="en-US"/>
        </w:rPr>
      </w:pPr>
    </w:p>
    <w:p w:rsidR="001E4144" w:rsidRDefault="001E4144" w:rsidP="00693A9D">
      <w:pPr>
        <w:spacing w:before="0"/>
        <w:rPr>
          <w:lang w:val="en-US"/>
        </w:rPr>
      </w:pPr>
    </w:p>
    <w:p w:rsidR="0031520D" w:rsidRDefault="0031520D" w:rsidP="00693A9D">
      <w:pPr>
        <w:pStyle w:val="Figure"/>
        <w:keepNext w:val="0"/>
        <w:spacing w:before="0"/>
      </w:pPr>
      <w:r w:rsidRPr="0031520D">
        <w:rPr>
          <w:b/>
          <w:noProof/>
          <w:sz w:val="20"/>
          <w:szCs w:val="20"/>
          <w:lang w:val="en-US" w:eastAsia="zh-CN"/>
        </w:rPr>
        <w:drawing>
          <wp:inline distT="0" distB="0" distL="0" distR="0" wp14:anchorId="5C78146E" wp14:editId="05B4A724">
            <wp:extent cx="5619750" cy="259080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31520D" w:rsidRPr="00693A9D" w:rsidRDefault="0031520D" w:rsidP="00693A9D">
      <w:pPr>
        <w:pStyle w:val="Figure"/>
        <w:keepNext w:val="0"/>
        <w:spacing w:before="120" w:after="0"/>
        <w:jc w:val="left"/>
        <w:rPr>
          <w:sz w:val="20"/>
          <w:szCs w:val="20"/>
        </w:rPr>
      </w:pPr>
      <w:r w:rsidRPr="00693A9D">
        <w:rPr>
          <w:rFonts w:asciiTheme="minorHAnsi" w:cstheme="minorBidi"/>
          <w:color w:val="000000" w:themeColor="text1"/>
          <w:kern w:val="24"/>
          <w:sz w:val="20"/>
          <w:szCs w:val="20"/>
        </w:rPr>
        <w:t>* 28 organizations from 27 countries replied to this question</w:t>
      </w:r>
    </w:p>
    <w:p w:rsidR="0031520D" w:rsidRPr="00693A9D" w:rsidRDefault="0031520D" w:rsidP="00693A9D">
      <w:pPr>
        <w:pStyle w:val="Figure"/>
        <w:keepNext w:val="0"/>
        <w:spacing w:before="0"/>
        <w:jc w:val="left"/>
        <w:rPr>
          <w:sz w:val="20"/>
          <w:szCs w:val="20"/>
        </w:rPr>
      </w:pPr>
      <w:r w:rsidRPr="00693A9D">
        <w:rPr>
          <w:rFonts w:asciiTheme="minorHAnsi" w:cstheme="minorBidi"/>
          <w:color w:val="000000" w:themeColor="text1"/>
          <w:kern w:val="24"/>
          <w:sz w:val="20"/>
          <w:szCs w:val="20"/>
        </w:rPr>
        <w:t>* Replies merged when multiple organizations in one country replied.</w:t>
      </w:r>
    </w:p>
    <w:p w:rsidR="001E4144" w:rsidRDefault="001E4144" w:rsidP="004B76A9">
      <w:pPr>
        <w:pStyle w:val="Headingb0"/>
      </w:pPr>
      <w:r>
        <w:br w:type="page"/>
      </w:r>
    </w:p>
    <w:p w:rsidR="003C568E" w:rsidRPr="003C568E" w:rsidRDefault="003C568E" w:rsidP="004B76A9">
      <w:pPr>
        <w:pStyle w:val="Headingb0"/>
      </w:pPr>
      <w:r w:rsidRPr="003C568E">
        <w:t>If “other model” was selected, please specify:</w:t>
      </w:r>
    </w:p>
    <w:p w:rsidR="003C568E" w:rsidRPr="003C568E" w:rsidRDefault="003C568E" w:rsidP="003C568E">
      <w:pPr>
        <w:spacing w:before="0"/>
        <w:rPr>
          <w:b/>
          <w:szCs w:val="19"/>
          <w:lang w:val="en-US" w:eastAsia="en-US"/>
        </w:rPr>
      </w:pPr>
    </w:p>
    <w:tbl>
      <w:tblPr>
        <w:tblStyle w:val="TableGrid"/>
        <w:tblW w:w="0" w:type="auto"/>
        <w:tblInd w:w="108" w:type="dxa"/>
        <w:tblLook w:val="04A0" w:firstRow="1" w:lastRow="0" w:firstColumn="1" w:lastColumn="0" w:noHBand="0" w:noVBand="1"/>
      </w:tblPr>
      <w:tblGrid>
        <w:gridCol w:w="2160"/>
        <w:gridCol w:w="7019"/>
      </w:tblGrid>
      <w:tr w:rsidR="003C568E" w:rsidRPr="0054266F" w:rsidTr="004B76A9">
        <w:tc>
          <w:tcPr>
            <w:tcW w:w="2166" w:type="dxa"/>
            <w:shd w:val="clear" w:color="auto" w:fill="E8F8FD"/>
          </w:tcPr>
          <w:p w:rsidR="003C568E" w:rsidRPr="007E5C56" w:rsidRDefault="003C568E" w:rsidP="0009320E">
            <w:pPr>
              <w:pStyle w:val="Tabletext"/>
              <w:rPr>
                <w:lang w:val="en-US"/>
              </w:rPr>
            </w:pPr>
            <w:r w:rsidRPr="007E5C56">
              <w:rPr>
                <w:lang w:val="en-US"/>
              </w:rPr>
              <w:t xml:space="preserve">Cellular Operators Association of India (COAI) (India) </w:t>
            </w:r>
          </w:p>
        </w:tc>
        <w:tc>
          <w:tcPr>
            <w:tcW w:w="7116" w:type="dxa"/>
            <w:shd w:val="clear" w:color="auto" w:fill="E8F8FD"/>
          </w:tcPr>
          <w:p w:rsidR="003C568E" w:rsidRPr="007E5C56" w:rsidRDefault="003C568E" w:rsidP="00B11B31">
            <w:pPr>
              <w:pStyle w:val="Tabletext"/>
              <w:jc w:val="both"/>
              <w:rPr>
                <w:lang w:val="en-US"/>
              </w:rPr>
            </w:pPr>
            <w:r w:rsidRPr="007E5C56">
              <w:rPr>
                <w:lang w:val="en-US"/>
              </w:rPr>
              <w:t>The different schemes as listed above in the 6 Streams have different models. Some have Capex subsidy mostly to the Government owned Public Sector undertaking BSNL. For the scheme for rural telephones it is a combination of CAPEX+OPEX for PSU and Private service providers.</w:t>
            </w:r>
          </w:p>
          <w:p w:rsidR="003C568E" w:rsidRPr="007E5C56" w:rsidRDefault="003C568E" w:rsidP="00B11B31">
            <w:pPr>
              <w:pStyle w:val="Tabletext"/>
              <w:jc w:val="both"/>
              <w:rPr>
                <w:lang w:val="en-US"/>
              </w:rPr>
            </w:pPr>
            <w:r w:rsidRPr="007E5C56">
              <w:rPr>
                <w:lang w:val="en-US"/>
              </w:rPr>
              <w:t xml:space="preserve">In the recent case of the OFC for panchayats, the Government has floated a new company by the name of " Bharat Broadband Network Limited </w:t>
            </w:r>
            <w:r w:rsidR="007E1045">
              <w:rPr>
                <w:cs/>
                <w:lang w:val="en-US"/>
              </w:rPr>
              <w:t>‎</w:t>
            </w:r>
            <w:r w:rsidR="007E1045">
              <w:rPr>
                <w:lang w:val="en-US"/>
              </w:rPr>
              <w:t>–</w:t>
            </w:r>
            <w:r w:rsidR="007E1045">
              <w:rPr>
                <w:cs/>
                <w:lang w:val="en-US"/>
              </w:rPr>
              <w:t>‎</w:t>
            </w:r>
            <w:r w:rsidRPr="007E5C56">
              <w:rPr>
                <w:lang w:val="en-US"/>
              </w:rPr>
              <w:t xml:space="preserve"> BBNL" . This has funding from the USO Fund and partnership with the government owned public undertakings </w:t>
            </w:r>
            <w:r w:rsidR="007E1045">
              <w:rPr>
                <w:cs/>
                <w:lang w:val="en-US"/>
              </w:rPr>
              <w:t>‎</w:t>
            </w:r>
            <w:r w:rsidR="007E1045">
              <w:rPr>
                <w:lang w:val="en-US"/>
              </w:rPr>
              <w:t>–</w:t>
            </w:r>
            <w:r w:rsidR="007E1045">
              <w:rPr>
                <w:cs/>
                <w:lang w:val="en-US"/>
              </w:rPr>
              <w:t>‎</w:t>
            </w:r>
            <w:r w:rsidRPr="007E5C56">
              <w:rPr>
                <w:lang w:val="en-US"/>
              </w:rPr>
              <w:t xml:space="preserve"> BSNL, RailTel, Powergrid Corporation of India. These companies will pool in existing resources of OFC and will lay "incremental OFC" to areas where new OFC is required for extension till the panchayat office. The Bandwidth will be provided on open access to seekers. </w:t>
            </w:r>
          </w:p>
        </w:tc>
      </w:tr>
      <w:tr w:rsidR="003C568E" w:rsidRPr="0054266F" w:rsidTr="004B76A9">
        <w:tc>
          <w:tcPr>
            <w:tcW w:w="2166" w:type="dxa"/>
          </w:tcPr>
          <w:p w:rsidR="003C568E" w:rsidRPr="004B76A9" w:rsidRDefault="003C568E" w:rsidP="0009320E">
            <w:pPr>
              <w:pStyle w:val="Tabletext"/>
            </w:pPr>
            <w:r w:rsidRPr="004B76A9">
              <w:rPr>
                <w:lang w:val="it-IT"/>
              </w:rPr>
              <w:t xml:space="preserve">Servei de Telecomunicacions d'Andorra (STA) (Andorra) </w:t>
            </w:r>
          </w:p>
        </w:tc>
        <w:tc>
          <w:tcPr>
            <w:tcW w:w="7116" w:type="dxa"/>
          </w:tcPr>
          <w:p w:rsidR="003C568E" w:rsidRPr="007E5C56" w:rsidRDefault="003C568E" w:rsidP="00B11B31">
            <w:pPr>
              <w:pStyle w:val="Tabletext"/>
              <w:jc w:val="both"/>
              <w:rPr>
                <w:lang w:val="en-US"/>
              </w:rPr>
            </w:pPr>
            <w:r w:rsidRPr="007E5C56">
              <w:rPr>
                <w:lang w:val="en-US"/>
              </w:rPr>
              <w:t>The Operator (which is government</w:t>
            </w:r>
            <w:r w:rsidR="007E1045">
              <w:rPr>
                <w:cs/>
                <w:lang w:val="en-US"/>
              </w:rPr>
              <w:t>‎</w:t>
            </w:r>
            <w:r w:rsidR="007E1045">
              <w:rPr>
                <w:lang w:val="en-US"/>
              </w:rPr>
              <w:t>–</w:t>
            </w:r>
            <w:r w:rsidR="007E1045">
              <w:rPr>
                <w:cs/>
                <w:lang w:val="en-US"/>
              </w:rPr>
              <w:t>‎</w:t>
            </w:r>
            <w:r w:rsidRPr="007E5C56">
              <w:rPr>
                <w:lang w:val="en-US"/>
              </w:rPr>
              <w:t>owned) provides the service.</w:t>
            </w:r>
          </w:p>
        </w:tc>
      </w:tr>
      <w:tr w:rsidR="003C568E" w:rsidRPr="0054266F" w:rsidTr="004B76A9">
        <w:tc>
          <w:tcPr>
            <w:tcW w:w="2166" w:type="dxa"/>
            <w:shd w:val="clear" w:color="auto" w:fill="E8F8FD"/>
          </w:tcPr>
          <w:p w:rsidR="003C568E" w:rsidRPr="004B76A9" w:rsidRDefault="003C568E" w:rsidP="0009320E">
            <w:pPr>
              <w:pStyle w:val="Tabletext"/>
              <w:rPr>
                <w:lang w:val="es-ES_tradnl"/>
              </w:rPr>
            </w:pPr>
            <w:r w:rsidRPr="004B76A9">
              <w:rPr>
                <w:lang w:val="es-ES"/>
              </w:rPr>
              <w:t xml:space="preserve">Comisión Nacional de Telecomunicaciones (CONATEL) (Paraguay) </w:t>
            </w:r>
          </w:p>
        </w:tc>
        <w:tc>
          <w:tcPr>
            <w:tcW w:w="7116" w:type="dxa"/>
            <w:shd w:val="clear" w:color="auto" w:fill="E8F8FD"/>
          </w:tcPr>
          <w:p w:rsidR="003C568E" w:rsidRPr="007E5C56" w:rsidRDefault="003C568E" w:rsidP="00B11B31">
            <w:pPr>
              <w:pStyle w:val="Tabletext"/>
              <w:jc w:val="both"/>
              <w:rPr>
                <w:lang w:val="en-US"/>
              </w:rPr>
            </w:pPr>
            <w:r w:rsidRPr="007E5C56">
              <w:rPr>
                <w:lang w:val="en-US"/>
              </w:rPr>
              <w:t>Conatel provides the subsidy, but the infrastructure remains the property of the operator who has been awarded the contract.</w:t>
            </w:r>
          </w:p>
        </w:tc>
      </w:tr>
      <w:tr w:rsidR="003C568E" w:rsidRPr="00932490" w:rsidTr="004B76A9">
        <w:tc>
          <w:tcPr>
            <w:tcW w:w="2166" w:type="dxa"/>
          </w:tcPr>
          <w:p w:rsidR="003C568E" w:rsidRPr="007E5C56" w:rsidRDefault="003C568E" w:rsidP="0009320E">
            <w:pPr>
              <w:pStyle w:val="Tabletext"/>
              <w:rPr>
                <w:lang w:val="en-US"/>
              </w:rPr>
            </w:pPr>
            <w:r w:rsidRPr="007E5C56">
              <w:rPr>
                <w:lang w:val="en-US"/>
              </w:rPr>
              <w:t>Nepal Telecommunications Authority (NTA) (Nepal (Republic of)</w:t>
            </w:r>
          </w:p>
        </w:tc>
        <w:tc>
          <w:tcPr>
            <w:tcW w:w="7116" w:type="dxa"/>
          </w:tcPr>
          <w:p w:rsidR="003C568E" w:rsidRPr="007E5C56" w:rsidRDefault="003C568E" w:rsidP="00B11B31">
            <w:pPr>
              <w:pStyle w:val="Tabletext"/>
              <w:jc w:val="both"/>
              <w:rPr>
                <w:lang w:val="en-US"/>
              </w:rPr>
            </w:pPr>
            <w:r w:rsidRPr="007E5C56">
              <w:rPr>
                <w:lang w:val="en-US"/>
              </w:rPr>
              <w:t>We are adopting all of the above business models depending on the case:</w:t>
            </w:r>
          </w:p>
          <w:p w:rsidR="003C568E" w:rsidRPr="007E5C56" w:rsidRDefault="00932490" w:rsidP="00B11B31">
            <w:pPr>
              <w:pStyle w:val="Tabletext"/>
              <w:jc w:val="both"/>
              <w:rPr>
                <w:lang w:val="en-US"/>
              </w:rPr>
            </w:pPr>
            <w:r w:rsidRPr="007E5C56">
              <w:rPr>
                <w:lang w:val="en-US"/>
              </w:rPr>
              <w:t>(1)</w:t>
            </w:r>
            <w:r w:rsidRPr="007E5C56">
              <w:rPr>
                <w:lang w:val="en-US"/>
              </w:rPr>
              <w:tab/>
            </w:r>
            <w:r w:rsidR="003C568E" w:rsidRPr="007E5C56">
              <w:rPr>
                <w:lang w:val="en-US"/>
              </w:rPr>
              <w:t>Government owned incumbent operator mandated to provide the service</w:t>
            </w:r>
          </w:p>
          <w:p w:rsidR="003C568E" w:rsidRPr="007E5C56" w:rsidRDefault="003C568E" w:rsidP="00B11B31">
            <w:pPr>
              <w:pStyle w:val="Tabletext"/>
              <w:jc w:val="both"/>
              <w:rPr>
                <w:lang w:val="en-US"/>
              </w:rPr>
            </w:pPr>
            <w:r w:rsidRPr="007E5C56">
              <w:rPr>
                <w:lang w:val="en-US"/>
              </w:rPr>
              <w:t>(2)</w:t>
            </w:r>
            <w:r w:rsidR="00932490" w:rsidRPr="007E5C56">
              <w:rPr>
                <w:lang w:val="en-US"/>
              </w:rPr>
              <w:tab/>
            </w:r>
            <w:r w:rsidRPr="007E5C56">
              <w:rPr>
                <w:lang w:val="en-US"/>
              </w:rPr>
              <w:t>Public</w:t>
            </w:r>
            <w:r w:rsidR="007E1045">
              <w:rPr>
                <w:cs/>
                <w:lang w:val="en-US"/>
              </w:rPr>
              <w:t>‎</w:t>
            </w:r>
            <w:r w:rsidR="007E1045">
              <w:rPr>
                <w:lang w:val="en-US"/>
              </w:rPr>
              <w:t>–</w:t>
            </w:r>
            <w:r w:rsidR="007E1045">
              <w:rPr>
                <w:cs/>
                <w:lang w:val="en-US"/>
              </w:rPr>
              <w:t>‎</w:t>
            </w:r>
            <w:r w:rsidRPr="007E5C56">
              <w:rPr>
                <w:lang w:val="en-US"/>
              </w:rPr>
              <w:t>Private Partnership model (Private operators with capital subsidy)</w:t>
            </w:r>
          </w:p>
          <w:p w:rsidR="003C568E" w:rsidRPr="007E5C56" w:rsidRDefault="00932490" w:rsidP="00B11B31">
            <w:pPr>
              <w:pStyle w:val="Tabletext"/>
              <w:jc w:val="both"/>
              <w:rPr>
                <w:lang w:val="en-US"/>
              </w:rPr>
            </w:pPr>
            <w:r w:rsidRPr="007E5C56">
              <w:rPr>
                <w:lang w:val="en-US"/>
              </w:rPr>
              <w:t>(3)</w:t>
            </w:r>
            <w:r w:rsidRPr="007E5C56">
              <w:rPr>
                <w:lang w:val="en-US"/>
              </w:rPr>
              <w:tab/>
            </w:r>
            <w:r w:rsidR="003C568E" w:rsidRPr="007E5C56">
              <w:rPr>
                <w:lang w:val="en-US"/>
              </w:rPr>
              <w:t>Private Operators with no subsidy but with other regulatory incentives</w:t>
            </w:r>
          </w:p>
          <w:p w:rsidR="003C568E" w:rsidRPr="004B76A9" w:rsidRDefault="00932490" w:rsidP="00B11B31">
            <w:pPr>
              <w:pStyle w:val="Tabletext"/>
              <w:jc w:val="both"/>
            </w:pPr>
            <w:r>
              <w:t>(4)</w:t>
            </w:r>
            <w:r>
              <w:tab/>
            </w:r>
            <w:r w:rsidR="003C568E" w:rsidRPr="004B76A9">
              <w:t>Multi</w:t>
            </w:r>
            <w:r w:rsidR="007E1045">
              <w:rPr>
                <w:cs/>
              </w:rPr>
              <w:t>‎</w:t>
            </w:r>
            <w:r w:rsidR="007E1045">
              <w:t>–</w:t>
            </w:r>
            <w:r w:rsidR="007E1045">
              <w:rPr>
                <w:cs/>
              </w:rPr>
              <w:t>‎</w:t>
            </w:r>
            <w:r w:rsidR="003C568E" w:rsidRPr="004B76A9">
              <w:t>stakeholders partnership model</w:t>
            </w:r>
          </w:p>
        </w:tc>
      </w:tr>
      <w:tr w:rsidR="003C568E" w:rsidRPr="0054266F" w:rsidTr="004B76A9">
        <w:tc>
          <w:tcPr>
            <w:tcW w:w="2166" w:type="dxa"/>
            <w:shd w:val="clear" w:color="auto" w:fill="E8F8FD"/>
          </w:tcPr>
          <w:p w:rsidR="003C568E" w:rsidRPr="00236745" w:rsidRDefault="003C568E" w:rsidP="0009320E">
            <w:pPr>
              <w:pStyle w:val="Tabletext"/>
              <w:rPr>
                <w:lang w:val="es-ES_tradnl"/>
              </w:rPr>
            </w:pPr>
            <w:r w:rsidRPr="00236745">
              <w:rPr>
                <w:lang w:val="es-ES_tradnl"/>
              </w:rPr>
              <w:t xml:space="preserve">Organismo Supervisor de Inversión Privada en Telecomunicaciones (Peru) </w:t>
            </w:r>
          </w:p>
        </w:tc>
        <w:tc>
          <w:tcPr>
            <w:tcW w:w="7116" w:type="dxa"/>
            <w:shd w:val="clear" w:color="auto" w:fill="E8F8FD"/>
          </w:tcPr>
          <w:p w:rsidR="003C568E" w:rsidRPr="007E5C56" w:rsidRDefault="003C568E" w:rsidP="00B11B31">
            <w:pPr>
              <w:pStyle w:val="Tabletext"/>
              <w:jc w:val="both"/>
              <w:rPr>
                <w:lang w:val="en-US"/>
              </w:rPr>
            </w:pPr>
            <w:r w:rsidRPr="007E5C56">
              <w:rPr>
                <w:lang w:val="en-US"/>
              </w:rPr>
              <w:t>On one hand there is the case of companies operating in rural areas or places of preferential social interest without government subsidies; and on the other, the Public Private Partnership model, wherein the State finances the projects or part thereof, with project execution by private players.</w:t>
            </w:r>
          </w:p>
        </w:tc>
      </w:tr>
      <w:tr w:rsidR="003C568E" w:rsidRPr="0054266F" w:rsidTr="004B76A9">
        <w:tc>
          <w:tcPr>
            <w:tcW w:w="2166" w:type="dxa"/>
          </w:tcPr>
          <w:p w:rsidR="003C568E" w:rsidRPr="004B76A9" w:rsidRDefault="003C568E" w:rsidP="0009320E">
            <w:pPr>
              <w:pStyle w:val="Tabletext"/>
              <w:rPr>
                <w:lang w:val="es-ES_tradnl"/>
              </w:rPr>
            </w:pPr>
            <w:r w:rsidRPr="004B76A9">
              <w:rPr>
                <w:lang w:val="pt-BR"/>
              </w:rPr>
              <w:t xml:space="preserve">Agência Nacional de Telecomunicações </w:t>
            </w:r>
            <w:r w:rsidR="007E1045">
              <w:rPr>
                <w:cs/>
                <w:lang w:val="pt-BR"/>
              </w:rPr>
              <w:t>‎</w:t>
            </w:r>
            <w:r w:rsidR="007E1045">
              <w:rPr>
                <w:lang w:val="pt-BR"/>
              </w:rPr>
              <w:t>–</w:t>
            </w:r>
            <w:r w:rsidR="007E1045">
              <w:rPr>
                <w:cs/>
                <w:lang w:val="pt-BR"/>
              </w:rPr>
              <w:t>‎</w:t>
            </w:r>
            <w:r w:rsidRPr="004B76A9">
              <w:rPr>
                <w:lang w:val="pt-BR"/>
              </w:rPr>
              <w:t xml:space="preserve"> ANATEL (Brazil) </w:t>
            </w:r>
          </w:p>
        </w:tc>
        <w:tc>
          <w:tcPr>
            <w:tcW w:w="7116" w:type="dxa"/>
          </w:tcPr>
          <w:p w:rsidR="003C568E" w:rsidRPr="007E5C56" w:rsidRDefault="003C568E" w:rsidP="00B11B31">
            <w:pPr>
              <w:pStyle w:val="Tabletext"/>
              <w:jc w:val="both"/>
              <w:rPr>
                <w:lang w:val="en-US"/>
              </w:rPr>
            </w:pPr>
            <w:r w:rsidRPr="007E5C56">
              <w:rPr>
                <w:lang w:val="en-US"/>
              </w:rPr>
              <w:t xml:space="preserve">Both the Government owned incumbent operator mandated to provide the service and private operators with some subsidy are used. </w:t>
            </w:r>
          </w:p>
        </w:tc>
      </w:tr>
      <w:tr w:rsidR="003C568E" w:rsidRPr="0054266F" w:rsidTr="004B76A9">
        <w:tc>
          <w:tcPr>
            <w:tcW w:w="2166" w:type="dxa"/>
            <w:shd w:val="clear" w:color="auto" w:fill="E8F8FD"/>
          </w:tcPr>
          <w:p w:rsidR="003C568E" w:rsidRPr="007E5C56" w:rsidRDefault="003C568E" w:rsidP="0009320E">
            <w:pPr>
              <w:pStyle w:val="Tabletext"/>
              <w:rPr>
                <w:lang w:val="en-US"/>
              </w:rPr>
            </w:pPr>
            <w:r w:rsidRPr="007E5C56">
              <w:rPr>
                <w:lang w:val="en-US"/>
              </w:rPr>
              <w:t xml:space="preserve">Ministry of Transport of the Republic of Latvia (Latvia) </w:t>
            </w:r>
          </w:p>
        </w:tc>
        <w:tc>
          <w:tcPr>
            <w:tcW w:w="7116" w:type="dxa"/>
            <w:shd w:val="clear" w:color="auto" w:fill="E8F8FD"/>
          </w:tcPr>
          <w:p w:rsidR="003C568E" w:rsidRPr="007E5C56" w:rsidRDefault="003C568E" w:rsidP="00B11B31">
            <w:pPr>
              <w:pStyle w:val="Tabletext"/>
              <w:jc w:val="both"/>
              <w:rPr>
                <w:lang w:val="en-US"/>
              </w:rPr>
            </w:pPr>
            <w:r w:rsidRPr="007E5C56">
              <w:rPr>
                <w:lang w:val="en-US"/>
              </w:rPr>
              <w:t xml:space="preserve">Government owned infrastructure operator with EU funds support. </w:t>
            </w:r>
          </w:p>
        </w:tc>
      </w:tr>
      <w:tr w:rsidR="003C568E" w:rsidRPr="004B76A9" w:rsidTr="004B76A9">
        <w:tc>
          <w:tcPr>
            <w:tcW w:w="2166" w:type="dxa"/>
          </w:tcPr>
          <w:p w:rsidR="003C568E" w:rsidRPr="007E5C56" w:rsidRDefault="003C568E" w:rsidP="0009320E">
            <w:pPr>
              <w:pStyle w:val="Tabletext"/>
              <w:rPr>
                <w:lang w:val="en-US"/>
              </w:rPr>
            </w:pPr>
            <w:r w:rsidRPr="007E5C56">
              <w:rPr>
                <w:lang w:val="en-US"/>
              </w:rPr>
              <w:t>Office of the President, Department of Information Communication Technology  (Seychelles)</w:t>
            </w:r>
          </w:p>
        </w:tc>
        <w:tc>
          <w:tcPr>
            <w:tcW w:w="7116" w:type="dxa"/>
          </w:tcPr>
          <w:p w:rsidR="003C568E" w:rsidRPr="004B76A9" w:rsidRDefault="003C568E" w:rsidP="00B11B31">
            <w:pPr>
              <w:pStyle w:val="Tabletext"/>
              <w:jc w:val="both"/>
            </w:pPr>
            <w:r w:rsidRPr="004B76A9">
              <w:t>Cost</w:t>
            </w:r>
            <w:r w:rsidR="007E1045">
              <w:rPr>
                <w:cs/>
              </w:rPr>
              <w:t>‎</w:t>
            </w:r>
            <w:r w:rsidR="007E1045">
              <w:t>–</w:t>
            </w:r>
            <w:r w:rsidR="007E1045">
              <w:rPr>
                <w:cs/>
              </w:rPr>
              <w:t>‎</w:t>
            </w:r>
            <w:r w:rsidRPr="004B76A9">
              <w:t xml:space="preserve">Based basis </w:t>
            </w:r>
          </w:p>
        </w:tc>
      </w:tr>
      <w:tr w:rsidR="003C568E" w:rsidRPr="0054266F" w:rsidTr="004B76A9">
        <w:tc>
          <w:tcPr>
            <w:tcW w:w="2166" w:type="dxa"/>
            <w:shd w:val="clear" w:color="auto" w:fill="E8F8FD"/>
          </w:tcPr>
          <w:p w:rsidR="003C568E" w:rsidRPr="007E5C56" w:rsidRDefault="003C568E" w:rsidP="0009320E">
            <w:pPr>
              <w:pStyle w:val="Tabletext"/>
              <w:rPr>
                <w:lang w:val="en-US"/>
              </w:rPr>
            </w:pPr>
            <w:r w:rsidRPr="007E5C56">
              <w:rPr>
                <w:lang w:val="en-US"/>
              </w:rPr>
              <w:t xml:space="preserve">Oman Telecommunications Regulatory Authority (TRA) (Oman) </w:t>
            </w:r>
          </w:p>
        </w:tc>
        <w:tc>
          <w:tcPr>
            <w:tcW w:w="7116" w:type="dxa"/>
            <w:shd w:val="clear" w:color="auto" w:fill="E8F8FD"/>
          </w:tcPr>
          <w:p w:rsidR="003C568E" w:rsidRPr="007E5C56" w:rsidRDefault="003C568E" w:rsidP="00B11B31">
            <w:pPr>
              <w:pStyle w:val="Tabletext"/>
              <w:jc w:val="both"/>
              <w:rPr>
                <w:lang w:val="en-US"/>
              </w:rPr>
            </w:pPr>
            <w:r w:rsidRPr="007E5C56">
              <w:rPr>
                <w:lang w:val="en-US"/>
              </w:rPr>
              <w:t xml:space="preserve">Government BB Company will be providing the passive infrastructure for the telecom operators in the remote areas </w:t>
            </w:r>
          </w:p>
        </w:tc>
      </w:tr>
      <w:tr w:rsidR="003C568E" w:rsidRPr="0054266F" w:rsidTr="004B76A9">
        <w:tc>
          <w:tcPr>
            <w:tcW w:w="2166" w:type="dxa"/>
          </w:tcPr>
          <w:p w:rsidR="003C568E" w:rsidRPr="004B76A9" w:rsidRDefault="003C568E" w:rsidP="0009320E">
            <w:pPr>
              <w:pStyle w:val="Tabletext"/>
            </w:pPr>
            <w:r w:rsidRPr="004B76A9">
              <w:t xml:space="preserve">Cable Bahamas Limited (Bahamas) </w:t>
            </w:r>
          </w:p>
        </w:tc>
        <w:tc>
          <w:tcPr>
            <w:tcW w:w="7116" w:type="dxa"/>
          </w:tcPr>
          <w:p w:rsidR="003C568E" w:rsidRPr="007E5C56" w:rsidRDefault="003C568E" w:rsidP="00B11B31">
            <w:pPr>
              <w:pStyle w:val="Tabletext"/>
              <w:jc w:val="both"/>
              <w:rPr>
                <w:lang w:val="en-US"/>
              </w:rPr>
            </w:pPr>
            <w:r w:rsidRPr="007E5C56">
              <w:rPr>
                <w:lang w:val="en-US"/>
              </w:rPr>
              <w:t>Government owned incumbent operator as well as a monopoly public company required to provide services.</w:t>
            </w:r>
          </w:p>
        </w:tc>
      </w:tr>
      <w:tr w:rsidR="003C568E" w:rsidRPr="0054266F" w:rsidTr="004B76A9">
        <w:tc>
          <w:tcPr>
            <w:tcW w:w="2166" w:type="dxa"/>
            <w:shd w:val="clear" w:color="auto" w:fill="E8F8FD"/>
          </w:tcPr>
          <w:p w:rsidR="003C568E" w:rsidRPr="004B76A9" w:rsidRDefault="003C568E" w:rsidP="0009320E">
            <w:pPr>
              <w:pStyle w:val="Tabletext"/>
              <w:rPr>
                <w:lang w:val="es-ES_tradnl"/>
              </w:rPr>
            </w:pPr>
            <w:r w:rsidRPr="004B76A9">
              <w:rPr>
                <w:lang w:val="es-ES_tradnl"/>
              </w:rPr>
              <w:t>Comisión Nacional de Comunicaciones (CNC) (Argentina)</w:t>
            </w:r>
          </w:p>
        </w:tc>
        <w:tc>
          <w:tcPr>
            <w:tcW w:w="7116" w:type="dxa"/>
            <w:shd w:val="clear" w:color="auto" w:fill="E8F8FD"/>
          </w:tcPr>
          <w:p w:rsidR="003C568E" w:rsidRPr="007E5C56" w:rsidRDefault="003C568E" w:rsidP="00B11B31">
            <w:pPr>
              <w:pStyle w:val="Tabletext"/>
              <w:jc w:val="both"/>
              <w:rPr>
                <w:lang w:val="en-US"/>
              </w:rPr>
            </w:pPr>
            <w:r w:rsidRPr="007E5C56">
              <w:rPr>
                <w:lang w:val="en-US"/>
              </w:rPr>
              <w:t>The state company has ownership ARSAT network.</w:t>
            </w:r>
          </w:p>
        </w:tc>
      </w:tr>
    </w:tbl>
    <w:p w:rsidR="003C568E" w:rsidRPr="003C568E" w:rsidRDefault="003C568E" w:rsidP="003C568E">
      <w:pPr>
        <w:spacing w:before="0"/>
        <w:rPr>
          <w:b/>
          <w:szCs w:val="19"/>
          <w:lang w:val="en-US" w:eastAsia="en-US"/>
        </w:rPr>
      </w:pPr>
    </w:p>
    <w:p w:rsidR="003C568E" w:rsidRPr="003C568E" w:rsidRDefault="003C568E" w:rsidP="00D8718A">
      <w:pPr>
        <w:pStyle w:val="Headingb0"/>
        <w:keepNext w:val="0"/>
        <w:pageBreakBefore/>
        <w:spacing w:before="0"/>
      </w:pPr>
      <w:r w:rsidRPr="003C568E">
        <w:t>17</w:t>
      </w:r>
      <w:r w:rsidR="00D8718A">
        <w:tab/>
      </w:r>
      <w:r w:rsidRPr="003C568E">
        <w:t>How is major backbone infrastructure being developed in rural and remote areas?</w:t>
      </w:r>
    </w:p>
    <w:p w:rsidR="00D8718A" w:rsidRDefault="00D8718A" w:rsidP="00D8718A">
      <w:pPr>
        <w:pStyle w:val="Figuretitle"/>
      </w:pPr>
    </w:p>
    <w:p w:rsidR="00D8718A" w:rsidRPr="00DC33F5" w:rsidRDefault="00D8718A" w:rsidP="00D8718A">
      <w:pPr>
        <w:pStyle w:val="Figure"/>
      </w:pPr>
      <w:r w:rsidRPr="00D8718A">
        <w:rPr>
          <w:b/>
          <w:noProof/>
          <w:szCs w:val="19"/>
          <w:shd w:val="clear" w:color="auto" w:fill="E8F8FD"/>
          <w:lang w:val="en-US" w:eastAsia="zh-CN"/>
        </w:rPr>
        <w:drawing>
          <wp:inline distT="0" distB="0" distL="0" distR="0" wp14:anchorId="7E7CC81F" wp14:editId="1416485F">
            <wp:extent cx="5562600" cy="3000375"/>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910D46" w:rsidRPr="00D8718A" w:rsidRDefault="00D8718A" w:rsidP="006B5584">
      <w:pPr>
        <w:pStyle w:val="figuresource"/>
        <w:ind w:left="0" w:firstLine="0"/>
        <w:rPr>
          <w:rFonts w:asciiTheme="minorHAnsi" w:cstheme="minorBidi"/>
          <w:i w:val="0"/>
          <w:iCs w:val="0"/>
          <w:color w:val="000000" w:themeColor="text1"/>
          <w:kern w:val="24"/>
          <w:sz w:val="20"/>
          <w:szCs w:val="20"/>
        </w:rPr>
      </w:pPr>
      <w:r w:rsidRPr="00D8718A">
        <w:rPr>
          <w:rFonts w:asciiTheme="minorHAnsi" w:cstheme="minorBidi"/>
          <w:i w:val="0"/>
          <w:iCs w:val="0"/>
          <w:color w:val="000000" w:themeColor="text1"/>
          <w:kern w:val="24"/>
          <w:sz w:val="20"/>
          <w:szCs w:val="20"/>
        </w:rPr>
        <w:t>*28 organizations from 27 countries replied to this question</w:t>
      </w:r>
      <w:r w:rsidRPr="00D8718A">
        <w:rPr>
          <w:rFonts w:asciiTheme="minorHAnsi" w:cstheme="minorBidi"/>
          <w:i w:val="0"/>
          <w:iCs w:val="0"/>
          <w:color w:val="000000" w:themeColor="text1"/>
          <w:kern w:val="24"/>
          <w:sz w:val="20"/>
          <w:szCs w:val="20"/>
        </w:rPr>
        <w:br/>
        <w:t>*Multiple replies possible: total 45 replies</w:t>
      </w:r>
      <w:r w:rsidRPr="00D8718A">
        <w:rPr>
          <w:rFonts w:asciiTheme="minorHAnsi" w:cstheme="minorBidi"/>
          <w:i w:val="0"/>
          <w:iCs w:val="0"/>
          <w:color w:val="000000" w:themeColor="text1"/>
          <w:kern w:val="24"/>
          <w:sz w:val="20"/>
          <w:szCs w:val="20"/>
        </w:rPr>
        <w:br/>
        <w:t>*replies merged when multiple organizations in one country replied.</w:t>
      </w:r>
    </w:p>
    <w:p w:rsidR="001E4144" w:rsidRDefault="001E4144" w:rsidP="00D8718A">
      <w:pPr>
        <w:pStyle w:val="Headingb0"/>
        <w:spacing w:after="120"/>
      </w:pPr>
    </w:p>
    <w:p w:rsidR="003C568E" w:rsidRPr="003C568E" w:rsidRDefault="003C568E" w:rsidP="00D8718A">
      <w:pPr>
        <w:pStyle w:val="Headingb0"/>
        <w:spacing w:after="120"/>
      </w:pPr>
      <w:r w:rsidRPr="003C568E">
        <w:t>If “any other source” for funding was selected, please elaborate:</w:t>
      </w:r>
    </w:p>
    <w:tbl>
      <w:tblPr>
        <w:tblStyle w:val="TableGrid"/>
        <w:tblW w:w="0" w:type="auto"/>
        <w:tblInd w:w="108" w:type="dxa"/>
        <w:tblLook w:val="04A0" w:firstRow="1" w:lastRow="0" w:firstColumn="1" w:lastColumn="0" w:noHBand="0" w:noVBand="1"/>
      </w:tblPr>
      <w:tblGrid>
        <w:gridCol w:w="2160"/>
        <w:gridCol w:w="7019"/>
      </w:tblGrid>
      <w:tr w:rsidR="003C568E" w:rsidRPr="0054266F" w:rsidTr="00384E8E">
        <w:tc>
          <w:tcPr>
            <w:tcW w:w="2166" w:type="dxa"/>
            <w:shd w:val="clear" w:color="auto" w:fill="E8F8FD"/>
          </w:tcPr>
          <w:p w:rsidR="003C568E" w:rsidRPr="00384E8E" w:rsidRDefault="003C568E" w:rsidP="0009320E">
            <w:pPr>
              <w:pStyle w:val="Tabletext"/>
            </w:pPr>
            <w:r w:rsidRPr="00384E8E">
              <w:rPr>
                <w:lang w:val="it-IT"/>
              </w:rPr>
              <w:t xml:space="preserve">Servei de Telecomunicacions d'Andorra (STA) (Andorra) </w:t>
            </w:r>
          </w:p>
        </w:tc>
        <w:tc>
          <w:tcPr>
            <w:tcW w:w="7088" w:type="dxa"/>
            <w:shd w:val="clear" w:color="auto" w:fill="E8F8FD"/>
          </w:tcPr>
          <w:p w:rsidR="003C568E" w:rsidRPr="007E5C56" w:rsidRDefault="003C568E" w:rsidP="00B11B31">
            <w:pPr>
              <w:pStyle w:val="Tabletext"/>
              <w:jc w:val="both"/>
              <w:rPr>
                <w:lang w:val="en-US"/>
              </w:rPr>
            </w:pPr>
            <w:r w:rsidRPr="007E5C56">
              <w:rPr>
                <w:lang w:val="en-US"/>
              </w:rPr>
              <w:t>The Operator has deployed the network.</w:t>
            </w:r>
          </w:p>
        </w:tc>
      </w:tr>
      <w:tr w:rsidR="003C568E" w:rsidRPr="00384E8E" w:rsidTr="00384E8E">
        <w:tc>
          <w:tcPr>
            <w:tcW w:w="2166" w:type="dxa"/>
          </w:tcPr>
          <w:p w:rsidR="003C568E" w:rsidRPr="007E5C56" w:rsidRDefault="003C568E" w:rsidP="0009320E">
            <w:pPr>
              <w:pStyle w:val="Tabletext"/>
              <w:rPr>
                <w:lang w:val="en-US"/>
              </w:rPr>
            </w:pPr>
            <w:r w:rsidRPr="007E5C56">
              <w:rPr>
                <w:lang w:val="en-US"/>
              </w:rPr>
              <w:t xml:space="preserve">Ministry of Internal Affairs and Communications (Japan) </w:t>
            </w:r>
          </w:p>
        </w:tc>
        <w:tc>
          <w:tcPr>
            <w:tcW w:w="7088" w:type="dxa"/>
          </w:tcPr>
          <w:p w:rsidR="003C568E" w:rsidRPr="00384E8E" w:rsidRDefault="003C568E" w:rsidP="00B11B31">
            <w:pPr>
              <w:pStyle w:val="Tabletext"/>
              <w:jc w:val="both"/>
            </w:pPr>
            <w:r w:rsidRPr="00384E8E">
              <w:t xml:space="preserve">Guarantee for a debt </w:t>
            </w:r>
          </w:p>
        </w:tc>
      </w:tr>
      <w:tr w:rsidR="003C568E" w:rsidRPr="0054266F" w:rsidTr="00384E8E">
        <w:tc>
          <w:tcPr>
            <w:tcW w:w="2166" w:type="dxa"/>
            <w:shd w:val="clear" w:color="auto" w:fill="E8F8FD"/>
          </w:tcPr>
          <w:p w:rsidR="003C568E" w:rsidRPr="00384E8E" w:rsidRDefault="003C568E" w:rsidP="0009320E">
            <w:pPr>
              <w:pStyle w:val="Tabletext"/>
              <w:rPr>
                <w:lang w:val="es-ES_tradnl"/>
              </w:rPr>
            </w:pPr>
            <w:r w:rsidRPr="00384E8E">
              <w:rPr>
                <w:lang w:val="pt-BR"/>
              </w:rPr>
              <w:t xml:space="preserve">ICP </w:t>
            </w:r>
            <w:r w:rsidR="007E1045">
              <w:rPr>
                <w:cs/>
                <w:lang w:val="pt-BR"/>
              </w:rPr>
              <w:t>‎</w:t>
            </w:r>
            <w:r w:rsidR="007E1045">
              <w:rPr>
                <w:lang w:val="pt-BR"/>
              </w:rPr>
              <w:t>–</w:t>
            </w:r>
            <w:r w:rsidR="007E1045">
              <w:rPr>
                <w:cs/>
                <w:lang w:val="pt-BR"/>
              </w:rPr>
              <w:t>‎</w:t>
            </w:r>
            <w:r w:rsidRPr="00384E8E">
              <w:rPr>
                <w:lang w:val="pt-BR"/>
              </w:rPr>
              <w:t xml:space="preserve"> Autoridade Nacional de Comunicações (ANACOM) (Portugal) </w:t>
            </w:r>
          </w:p>
        </w:tc>
        <w:tc>
          <w:tcPr>
            <w:tcW w:w="7088" w:type="dxa"/>
            <w:shd w:val="clear" w:color="auto" w:fill="E8F8FD"/>
          </w:tcPr>
          <w:p w:rsidR="003C568E" w:rsidRPr="007E5C56" w:rsidRDefault="003C568E" w:rsidP="00B11B31">
            <w:pPr>
              <w:pStyle w:val="Tabletext"/>
              <w:jc w:val="both"/>
              <w:rPr>
                <w:lang w:val="en-US"/>
              </w:rPr>
            </w:pPr>
            <w:r w:rsidRPr="007E5C56">
              <w:rPr>
                <w:lang w:val="en-US"/>
              </w:rPr>
              <w:t xml:space="preserve">Government and EU funds. See answer to Q.15. </w:t>
            </w:r>
          </w:p>
          <w:p w:rsidR="003C568E" w:rsidRPr="007E5C56" w:rsidRDefault="003C568E" w:rsidP="00B11B31">
            <w:pPr>
              <w:pStyle w:val="Tabletext"/>
              <w:jc w:val="both"/>
              <w:rPr>
                <w:lang w:val="en-US"/>
              </w:rPr>
            </w:pPr>
            <w:r w:rsidRPr="007E5C56">
              <w:rPr>
                <w:lang w:val="en-US"/>
              </w:rPr>
              <w:t>Note: The incumbent operator (currently, a private operator) has developed its own national backbone, also in rural and remote areas (areas where it is the only backbone infra</w:t>
            </w:r>
            <w:r w:rsidR="007E1045">
              <w:rPr>
                <w:cs/>
                <w:lang w:val="en-US"/>
              </w:rPr>
              <w:t>‎</w:t>
            </w:r>
            <w:r w:rsidR="007E1045">
              <w:rPr>
                <w:lang w:val="en-US"/>
              </w:rPr>
              <w:t>–</w:t>
            </w:r>
            <w:r w:rsidR="007E1045">
              <w:rPr>
                <w:cs/>
                <w:lang w:val="en-US"/>
              </w:rPr>
              <w:t>‎</w:t>
            </w:r>
            <w:r w:rsidRPr="007E5C56">
              <w:rPr>
                <w:lang w:val="en-US"/>
              </w:rPr>
              <w:t>structure in place).</w:t>
            </w:r>
          </w:p>
        </w:tc>
      </w:tr>
    </w:tbl>
    <w:p w:rsidR="001E4144" w:rsidRDefault="001E4144" w:rsidP="00384E8E">
      <w:pPr>
        <w:pStyle w:val="Headingb0"/>
        <w:spacing w:after="120"/>
      </w:pPr>
    </w:p>
    <w:p w:rsidR="003C568E" w:rsidRPr="00384E8E" w:rsidRDefault="003C568E" w:rsidP="00384E8E">
      <w:pPr>
        <w:pStyle w:val="Headingb0"/>
        <w:spacing w:after="120"/>
      </w:pPr>
      <w:r w:rsidRPr="00384E8E">
        <w:t>If “other scheme” was selected, please specify:</w:t>
      </w:r>
    </w:p>
    <w:tbl>
      <w:tblPr>
        <w:tblStyle w:val="TableGrid"/>
        <w:tblW w:w="0" w:type="auto"/>
        <w:tblInd w:w="108" w:type="dxa"/>
        <w:shd w:val="clear" w:color="auto" w:fill="E8F8FD"/>
        <w:tblLook w:val="04A0" w:firstRow="1" w:lastRow="0" w:firstColumn="1" w:lastColumn="0" w:noHBand="0" w:noVBand="1"/>
      </w:tblPr>
      <w:tblGrid>
        <w:gridCol w:w="2127"/>
        <w:gridCol w:w="7052"/>
      </w:tblGrid>
      <w:tr w:rsidR="003C568E" w:rsidRPr="0054266F" w:rsidTr="00384E8E">
        <w:tc>
          <w:tcPr>
            <w:tcW w:w="2127" w:type="dxa"/>
            <w:shd w:val="clear" w:color="auto" w:fill="E8F8FD"/>
          </w:tcPr>
          <w:p w:rsidR="003C568E" w:rsidRPr="00384E8E" w:rsidRDefault="003C568E" w:rsidP="0009320E">
            <w:pPr>
              <w:pStyle w:val="Tabletext"/>
            </w:pPr>
            <w:r w:rsidRPr="00384E8E">
              <w:t xml:space="preserve">Cable Bahamas Limited (Bahamas) </w:t>
            </w:r>
          </w:p>
        </w:tc>
        <w:tc>
          <w:tcPr>
            <w:tcW w:w="7052" w:type="dxa"/>
            <w:shd w:val="clear" w:color="auto" w:fill="E8F8FD"/>
          </w:tcPr>
          <w:p w:rsidR="003C568E" w:rsidRPr="007E5C56" w:rsidRDefault="003C568E" w:rsidP="00B11B31">
            <w:pPr>
              <w:pStyle w:val="Tabletext"/>
              <w:jc w:val="both"/>
              <w:rPr>
                <w:lang w:val="en-US"/>
              </w:rPr>
            </w:pPr>
            <w:r w:rsidRPr="007E5C56">
              <w:rPr>
                <w:lang w:val="en-US"/>
              </w:rPr>
              <w:t xml:space="preserve">There is no national broadband network being funded. Each operator is responsible for building the network out of its funds. </w:t>
            </w:r>
          </w:p>
        </w:tc>
      </w:tr>
    </w:tbl>
    <w:p w:rsidR="003C568E" w:rsidRDefault="00384E8E" w:rsidP="00DE5D83">
      <w:pPr>
        <w:pStyle w:val="Headingb0"/>
        <w:pageBreakBefore/>
        <w:spacing w:before="0" w:after="120"/>
        <w:ind w:left="794" w:hanging="794"/>
      </w:pPr>
      <w:r>
        <w:t>18</w:t>
      </w:r>
      <w:r>
        <w:tab/>
      </w:r>
      <w:r w:rsidR="003C568E" w:rsidRPr="00384E8E">
        <w:t>Do you have any specific policy, legal and/or regulatory framework for infrastructure sharing, especially in the rural and remote areas, for example optical fiber cable and BTS/Microwave towers and the related support infrastructures?</w:t>
      </w:r>
    </w:p>
    <w:p w:rsidR="00910D46" w:rsidRDefault="00910D46" w:rsidP="00910D46">
      <w:pPr>
        <w:pStyle w:val="Figuretitle"/>
      </w:pPr>
    </w:p>
    <w:p w:rsidR="00910D46" w:rsidRDefault="00910D46" w:rsidP="00910D46">
      <w:pPr>
        <w:pStyle w:val="Figure"/>
      </w:pPr>
      <w:r>
        <w:rPr>
          <w:b/>
          <w:noProof/>
          <w:szCs w:val="19"/>
          <w:lang w:val="en-US" w:eastAsia="zh-CN"/>
        </w:rPr>
        <mc:AlternateContent>
          <mc:Choice Requires="wpg">
            <w:drawing>
              <wp:inline distT="0" distB="0" distL="0" distR="0" wp14:anchorId="35E328C6" wp14:editId="669FF99C">
                <wp:extent cx="5617029" cy="2952750"/>
                <wp:effectExtent l="0" t="0" r="3175" b="0"/>
                <wp:docPr id="90" name="Group 90"/>
                <wp:cNvGraphicFramePr/>
                <a:graphic xmlns:a="http://schemas.openxmlformats.org/drawingml/2006/main">
                  <a:graphicData uri="http://schemas.microsoft.com/office/word/2010/wordprocessingGroup">
                    <wpg:wgp>
                      <wpg:cNvGrpSpPr/>
                      <wpg:grpSpPr>
                        <a:xfrm>
                          <a:off x="0" y="0"/>
                          <a:ext cx="5617029" cy="2952750"/>
                          <a:chOff x="0" y="0"/>
                          <a:chExt cx="5781675" cy="2952750"/>
                        </a:xfrm>
                      </wpg:grpSpPr>
                      <wpg:graphicFrame>
                        <wpg:cNvPr id="48" name="Chart 48"/>
                        <wpg:cNvFrPr/>
                        <wpg:xfrm>
                          <a:off x="0" y="400050"/>
                          <a:ext cx="2190750" cy="2190750"/>
                        </wpg:xfrm>
                        <a:graphic>
                          <a:graphicData uri="http://schemas.openxmlformats.org/drawingml/2006/chart">
                            <c:chart xmlns:c="http://schemas.openxmlformats.org/drawingml/2006/chart" xmlns:r="http://schemas.openxmlformats.org/officeDocument/2006/relationships" r:id="rId130"/>
                          </a:graphicData>
                        </a:graphic>
                      </wpg:graphicFrame>
                      <wps:wsp>
                        <wps:cNvPr id="44" name="TextBox 9"/>
                        <wps:cNvSpPr txBox="1"/>
                        <wps:spPr>
                          <a:xfrm>
                            <a:off x="2724150" y="0"/>
                            <a:ext cx="2232025" cy="246380"/>
                          </a:xfrm>
                          <a:prstGeom prst="rect">
                            <a:avLst/>
                          </a:prstGeom>
                          <a:noFill/>
                        </wps:spPr>
                        <wps:txbx>
                          <w:txbxContent>
                            <w:p w:rsidR="00280EE6" w:rsidRPr="00910D46" w:rsidRDefault="00280EE6" w:rsidP="00910D46">
                              <w:pPr>
                                <w:pStyle w:val="NormalWeb"/>
                                <w:spacing w:before="0" w:beforeAutospacing="0" w:after="0" w:afterAutospacing="0"/>
                                <w:rPr>
                                  <w:rFonts w:asciiTheme="minorHAnsi" w:hAnsiTheme="minorHAnsi"/>
                                  <w:b/>
                                  <w:bCs/>
                                  <w:sz w:val="20"/>
                                  <w:szCs w:val="20"/>
                                </w:rPr>
                              </w:pPr>
                              <w:r w:rsidRPr="00910D46">
                                <w:rPr>
                                  <w:rFonts w:asciiTheme="minorHAnsi" w:hAnsiTheme="minorHAnsi" w:cstheme="minorBidi"/>
                                  <w:b/>
                                  <w:bCs/>
                                  <w:color w:val="000000" w:themeColor="text1"/>
                                  <w:kern w:val="24"/>
                                  <w:sz w:val="20"/>
                                  <w:szCs w:val="20"/>
                                </w:rPr>
                                <w:t>By level of development:</w:t>
                              </w:r>
                            </w:p>
                          </w:txbxContent>
                        </wps:txbx>
                        <wps:bodyPr wrap="square" rtlCol="0">
                          <a:noAutofit/>
                        </wps:bodyPr>
                      </wps:wsp>
                      <wpg:graphicFrame>
                        <wpg:cNvPr id="49" name="Chart 49"/>
                        <wpg:cNvFrPr/>
                        <wpg:xfrm>
                          <a:off x="2105025" y="361950"/>
                          <a:ext cx="3676650" cy="2590800"/>
                        </wpg:xfrm>
                        <a:graphic>
                          <a:graphicData uri="http://schemas.openxmlformats.org/drawingml/2006/chart">
                            <c:chart xmlns:c="http://schemas.openxmlformats.org/drawingml/2006/chart" xmlns:r="http://schemas.openxmlformats.org/officeDocument/2006/relationships" r:id="rId131"/>
                          </a:graphicData>
                        </a:graphic>
                      </wpg:graphicFrame>
                    </wpg:wgp>
                  </a:graphicData>
                </a:graphic>
              </wp:inline>
            </w:drawing>
          </mc:Choice>
          <mc:Fallback>
            <w:pict>
              <v:group id="Group 90" o:spid="_x0000_s1045" style="width:442.3pt;height:232.5pt;mso-position-horizontal-relative:char;mso-position-vertical-relative:line" coordsize="57816,29527"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">
                <v:shape id="Chart 48" o:spid="_x0000_s1046" type="#_x0000_t75" style="position:absolute;left:188;top:4998;width:21585;height:209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">
                  <v:imagedata r:id="rId132" o:title=""/>
                  <o:lock v:ext="edit" aspectratio="f"/>
                </v:shape>
                <v:shape id="TextBox 9" o:spid="_x0000_s1047" type="#_x0000_t202" style="position:absolute;left:27241;width:22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280EE6" w:rsidRPr="00910D46" w:rsidRDefault="00280EE6" w:rsidP="00910D46">
                        <w:pPr>
                          <w:pStyle w:val="NormalWeb"/>
                          <w:spacing w:before="0" w:beforeAutospacing="0" w:after="0" w:afterAutospacing="0"/>
                          <w:rPr>
                            <w:rFonts w:asciiTheme="minorHAnsi" w:hAnsiTheme="minorHAnsi"/>
                            <w:b/>
                            <w:bCs/>
                            <w:sz w:val="20"/>
                            <w:szCs w:val="20"/>
                          </w:rPr>
                        </w:pPr>
                        <w:r w:rsidRPr="00910D46">
                          <w:rPr>
                            <w:rFonts w:asciiTheme="minorHAnsi" w:hAnsiTheme="minorHAnsi" w:cstheme="minorBidi"/>
                            <w:b/>
                            <w:bCs/>
                            <w:color w:val="000000" w:themeColor="text1"/>
                            <w:kern w:val="24"/>
                            <w:sz w:val="20"/>
                            <w:szCs w:val="20"/>
                          </w:rPr>
                          <w:t>By level of development:</w:t>
                        </w:r>
                      </w:p>
                    </w:txbxContent>
                  </v:textbox>
                </v:shape>
                <v:shape id="Chart 49" o:spid="_x0000_s1048" type="#_x0000_t75" style="position:absolute;left:21271;top:4084;width:36518;height:250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">
                  <v:imagedata r:id="rId133" o:title=""/>
                  <o:lock v:ext="edit" aspectratio="f"/>
                </v:shape>
                <w10:anchorlock/>
              </v:group>
            </w:pict>
          </mc:Fallback>
        </mc:AlternateContent>
      </w:r>
    </w:p>
    <w:p w:rsidR="00A40CE8" w:rsidRPr="0079143F" w:rsidRDefault="0079143F" w:rsidP="0079143F">
      <w:pPr>
        <w:pStyle w:val="figuresource"/>
        <w:rPr>
          <w:rFonts w:asciiTheme="minorHAnsi" w:hAnsiTheme="minorHAnsi" w:cstheme="minorBidi"/>
          <w:i w:val="0"/>
          <w:iCs w:val="0"/>
          <w:color w:val="000000" w:themeColor="text1"/>
          <w:kern w:val="24"/>
          <w:sz w:val="20"/>
          <w:szCs w:val="20"/>
        </w:rPr>
      </w:pPr>
      <w:r w:rsidRPr="00910D46">
        <w:rPr>
          <w:rFonts w:asciiTheme="minorHAnsi" w:hAnsiTheme="minorHAnsi" w:cstheme="minorBidi"/>
          <w:color w:val="000000" w:themeColor="text1"/>
          <w:kern w:val="24"/>
          <w:sz w:val="20"/>
          <w:szCs w:val="20"/>
        </w:rPr>
        <w:t>*</w:t>
      </w:r>
      <w:r w:rsidRPr="0079143F">
        <w:rPr>
          <w:rFonts w:asciiTheme="minorHAnsi" w:hAnsiTheme="minorHAnsi" w:cstheme="minorBidi"/>
          <w:i w:val="0"/>
          <w:iCs w:val="0"/>
          <w:color w:val="000000" w:themeColor="text1"/>
          <w:kern w:val="24"/>
          <w:sz w:val="20"/>
          <w:szCs w:val="20"/>
        </w:rPr>
        <w:t>28 organizations from 27 countries replied to this question</w:t>
      </w:r>
    </w:p>
    <w:p w:rsidR="0079143F" w:rsidRPr="0079143F" w:rsidRDefault="0079143F" w:rsidP="0079143F">
      <w:pPr>
        <w:pStyle w:val="figuresource"/>
        <w:spacing w:before="0"/>
        <w:rPr>
          <w:i w:val="0"/>
          <w:iCs w:val="0"/>
        </w:rPr>
      </w:pPr>
      <w:r w:rsidRPr="0079143F">
        <w:rPr>
          <w:rFonts w:asciiTheme="minorHAnsi" w:hAnsiTheme="minorHAnsi" w:cstheme="minorBidi"/>
          <w:i w:val="0"/>
          <w:iCs w:val="0"/>
          <w:color w:val="000000" w:themeColor="text1"/>
          <w:kern w:val="24"/>
          <w:sz w:val="20"/>
          <w:szCs w:val="20"/>
        </w:rPr>
        <w:t>*replies merged when multiple organizations in one country replied.</w:t>
      </w:r>
    </w:p>
    <w:p w:rsidR="003C568E" w:rsidRDefault="00F12862" w:rsidP="00F12862">
      <w:pPr>
        <w:pStyle w:val="Headingb0"/>
      </w:pPr>
      <w:r>
        <w:t>19</w:t>
      </w:r>
      <w:r>
        <w:tab/>
      </w:r>
      <w:r w:rsidR="003C568E" w:rsidRPr="003C568E">
        <w:t>If such a framework exists, who issues such instruments?</w:t>
      </w:r>
    </w:p>
    <w:p w:rsidR="00F12862" w:rsidRDefault="00F12862" w:rsidP="00F12862">
      <w:pPr>
        <w:pStyle w:val="Figuretitle"/>
      </w:pPr>
    </w:p>
    <w:p w:rsidR="00F12862" w:rsidRDefault="00A96F3D" w:rsidP="00F12862">
      <w:pPr>
        <w:pStyle w:val="Figure"/>
      </w:pPr>
      <w:r w:rsidRPr="00C444E4">
        <w:rPr>
          <w:b/>
          <w:noProof/>
          <w:szCs w:val="19"/>
          <w:lang w:val="en-US" w:eastAsia="zh-CN"/>
        </w:rPr>
        <w:drawing>
          <wp:inline distT="0" distB="0" distL="0" distR="0" wp14:anchorId="2237D307" wp14:editId="52A788F6">
            <wp:extent cx="5457825" cy="2162175"/>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F12862" w:rsidRPr="00837668" w:rsidRDefault="00F12862" w:rsidP="00F12862">
      <w:pPr>
        <w:pStyle w:val="figuresource"/>
        <w:rPr>
          <w:lang w:val="en-US"/>
        </w:rPr>
      </w:pPr>
    </w:p>
    <w:p w:rsidR="00F12862" w:rsidRDefault="00F12862" w:rsidP="00F12862">
      <w:pPr>
        <w:rPr>
          <w:lang w:val="en-US"/>
        </w:rPr>
      </w:pPr>
    </w:p>
    <w:p w:rsidR="00F12862" w:rsidRPr="00F12862" w:rsidRDefault="00F12862" w:rsidP="00F12862">
      <w:pPr>
        <w:rPr>
          <w:lang w:val="en-US" w:eastAsia="en-US"/>
        </w:rPr>
      </w:pPr>
    </w:p>
    <w:p w:rsidR="00F12862" w:rsidRDefault="00F12862" w:rsidP="00F12862">
      <w:pPr>
        <w:rPr>
          <w:lang w:val="en-GB" w:eastAsia="en-US"/>
        </w:rPr>
      </w:pPr>
    </w:p>
    <w:p w:rsidR="00F12862" w:rsidRPr="00F12862" w:rsidRDefault="00F12862" w:rsidP="00F12862">
      <w:pPr>
        <w:rPr>
          <w:lang w:val="en-GB" w:eastAsia="en-US"/>
        </w:rPr>
      </w:pPr>
    </w:p>
    <w:p w:rsidR="00C36703" w:rsidRDefault="00C36703" w:rsidP="00B51992">
      <w:pPr>
        <w:pStyle w:val="Figuretitle"/>
        <w:spacing w:before="0"/>
      </w:pPr>
    </w:p>
    <w:p w:rsidR="00C36703" w:rsidRDefault="00C36703" w:rsidP="00B51992">
      <w:pPr>
        <w:pStyle w:val="Figure"/>
        <w:spacing w:before="120" w:after="0"/>
      </w:pPr>
      <w:r w:rsidRPr="00C36703">
        <w:rPr>
          <w:b/>
          <w:noProof/>
          <w:sz w:val="20"/>
          <w:szCs w:val="20"/>
          <w:lang w:val="en-US" w:eastAsia="zh-CN"/>
        </w:rPr>
        <w:drawing>
          <wp:inline distT="0" distB="0" distL="0" distR="0" wp14:anchorId="003E21E8" wp14:editId="6AA78145">
            <wp:extent cx="5791200" cy="3019425"/>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B118FB" w:rsidRPr="00B118FB" w:rsidRDefault="00B118FB" w:rsidP="00B118FB">
      <w:pPr>
        <w:pStyle w:val="figuresource"/>
        <w:rPr>
          <w:rFonts w:asciiTheme="minorHAnsi" w:hAnsiTheme="minorHAnsi" w:cstheme="minorBidi"/>
          <w:i w:val="0"/>
          <w:iCs w:val="0"/>
          <w:color w:val="000000" w:themeColor="text1"/>
          <w:kern w:val="24"/>
          <w:sz w:val="20"/>
          <w:szCs w:val="20"/>
        </w:rPr>
      </w:pPr>
      <w:r w:rsidRPr="00B118FB">
        <w:rPr>
          <w:rFonts w:asciiTheme="minorHAnsi" w:hAnsiTheme="minorHAnsi" w:cstheme="minorBidi"/>
          <w:i w:val="0"/>
          <w:iCs w:val="0"/>
          <w:color w:val="000000" w:themeColor="text1"/>
          <w:kern w:val="24"/>
          <w:sz w:val="20"/>
          <w:szCs w:val="20"/>
        </w:rPr>
        <w:t>*19 organizations from 18 countries replied to this question</w:t>
      </w:r>
    </w:p>
    <w:p w:rsidR="00B118FB" w:rsidRPr="00B118FB" w:rsidRDefault="00B118FB" w:rsidP="00B118FB">
      <w:pPr>
        <w:pStyle w:val="figuresource"/>
        <w:spacing w:before="0"/>
        <w:rPr>
          <w:rFonts w:asciiTheme="minorHAnsi" w:hAnsiTheme="minorHAnsi" w:cstheme="minorBidi"/>
          <w:i w:val="0"/>
          <w:iCs w:val="0"/>
          <w:color w:val="000000" w:themeColor="text1"/>
          <w:kern w:val="24"/>
          <w:sz w:val="20"/>
          <w:szCs w:val="20"/>
        </w:rPr>
      </w:pPr>
      <w:r w:rsidRPr="00B118FB">
        <w:rPr>
          <w:rFonts w:asciiTheme="minorHAnsi" w:hAnsiTheme="minorHAnsi" w:cstheme="minorBidi"/>
          <w:i w:val="0"/>
          <w:iCs w:val="0"/>
          <w:color w:val="000000" w:themeColor="text1"/>
          <w:kern w:val="24"/>
          <w:sz w:val="20"/>
          <w:szCs w:val="20"/>
        </w:rPr>
        <w:t>*multiple replies possible: total 22 replies.</w:t>
      </w:r>
    </w:p>
    <w:p w:rsidR="00B118FB" w:rsidRPr="00B118FB" w:rsidRDefault="00B118FB" w:rsidP="00B118FB">
      <w:pPr>
        <w:pStyle w:val="figuresource"/>
        <w:spacing w:before="0"/>
        <w:rPr>
          <w:i w:val="0"/>
          <w:iCs w:val="0"/>
          <w:lang w:val="en-US"/>
        </w:rPr>
      </w:pPr>
      <w:r w:rsidRPr="00B118FB">
        <w:rPr>
          <w:rFonts w:asciiTheme="minorHAnsi" w:hAnsiTheme="minorHAnsi" w:cstheme="minorBidi"/>
          <w:i w:val="0"/>
          <w:iCs w:val="0"/>
          <w:color w:val="000000" w:themeColor="text1"/>
          <w:kern w:val="24"/>
          <w:sz w:val="20"/>
          <w:szCs w:val="20"/>
        </w:rPr>
        <w:t>*replies merged when multiple organizations in one country replied.</w:t>
      </w:r>
    </w:p>
    <w:p w:rsidR="003C568E" w:rsidRPr="00D14E16" w:rsidRDefault="003C568E" w:rsidP="00D14E16">
      <w:pPr>
        <w:pStyle w:val="Headingb0"/>
        <w:spacing w:after="120"/>
      </w:pPr>
      <w:r w:rsidRPr="00D14E16">
        <w:t>If “Other competent authority” was selected, please specify:</w:t>
      </w:r>
    </w:p>
    <w:tbl>
      <w:tblPr>
        <w:tblStyle w:val="TableGrid"/>
        <w:tblW w:w="0" w:type="auto"/>
        <w:jc w:val="center"/>
        <w:tblInd w:w="108" w:type="dxa"/>
        <w:tblLayout w:type="fixed"/>
        <w:tblLook w:val="04A0" w:firstRow="1" w:lastRow="0" w:firstColumn="1" w:lastColumn="0" w:noHBand="0" w:noVBand="1"/>
      </w:tblPr>
      <w:tblGrid>
        <w:gridCol w:w="2166"/>
        <w:gridCol w:w="7116"/>
      </w:tblGrid>
      <w:tr w:rsidR="003C568E" w:rsidRPr="0054266F" w:rsidTr="00906FC0">
        <w:trPr>
          <w:jc w:val="center"/>
        </w:trPr>
        <w:tc>
          <w:tcPr>
            <w:tcW w:w="2166" w:type="dxa"/>
            <w:shd w:val="clear" w:color="auto" w:fill="E8F8FD"/>
          </w:tcPr>
          <w:p w:rsidR="003C568E" w:rsidRPr="007E5C56" w:rsidRDefault="003C568E" w:rsidP="0009320E">
            <w:pPr>
              <w:pStyle w:val="Tabletext"/>
              <w:spacing w:before="0" w:after="0"/>
              <w:rPr>
                <w:lang w:val="en-US"/>
              </w:rPr>
            </w:pPr>
            <w:r w:rsidRPr="007E5C56">
              <w:rPr>
                <w:lang w:val="en-US"/>
              </w:rPr>
              <w:t>ABI Research (United States) (United Kingdom)</w:t>
            </w:r>
          </w:p>
        </w:tc>
        <w:tc>
          <w:tcPr>
            <w:tcW w:w="7116" w:type="dxa"/>
            <w:shd w:val="clear" w:color="auto" w:fill="E8F8FD"/>
          </w:tcPr>
          <w:p w:rsidR="003C568E" w:rsidRPr="007E5C56" w:rsidRDefault="003C568E" w:rsidP="00A40CE8">
            <w:pPr>
              <w:pStyle w:val="Tabletext"/>
              <w:spacing w:before="0" w:after="0"/>
              <w:jc w:val="both"/>
              <w:rPr>
                <w:lang w:val="en-US"/>
              </w:rPr>
            </w:pPr>
            <w:r w:rsidRPr="007E5C56">
              <w:rPr>
                <w:lang w:val="en-US"/>
              </w:rPr>
              <w:t>Due to Ofcom’s findings that they have significant market power, BT and KCom</w:t>
            </w:r>
            <w:r w:rsidR="00B51992" w:rsidRPr="007E5C56">
              <w:rPr>
                <w:lang w:val="en-US"/>
              </w:rPr>
              <w:br/>
            </w:r>
            <w:r w:rsidRPr="007E5C56">
              <w:rPr>
                <w:lang w:val="en-US"/>
              </w:rPr>
              <w:t>have regulatory obligations to provide access to their networks and to provide</w:t>
            </w:r>
            <w:r w:rsidR="00B51992" w:rsidRPr="007E5C56">
              <w:rPr>
                <w:lang w:val="en-US"/>
              </w:rPr>
              <w:br/>
            </w:r>
            <w:r w:rsidRPr="007E5C56">
              <w:rPr>
                <w:lang w:val="en-US"/>
              </w:rPr>
              <w:t xml:space="preserve">certain wholesale services to third party CPs. </w:t>
            </w:r>
          </w:p>
        </w:tc>
      </w:tr>
      <w:tr w:rsidR="003C568E" w:rsidRPr="0054266F" w:rsidTr="00906FC0">
        <w:trPr>
          <w:jc w:val="center"/>
        </w:trPr>
        <w:tc>
          <w:tcPr>
            <w:tcW w:w="2166" w:type="dxa"/>
          </w:tcPr>
          <w:p w:rsidR="003C568E" w:rsidRPr="007E5C56" w:rsidRDefault="003C568E" w:rsidP="0009320E">
            <w:pPr>
              <w:pStyle w:val="Tabletext"/>
              <w:spacing w:before="0" w:after="0"/>
              <w:rPr>
                <w:lang w:val="en-US"/>
              </w:rPr>
            </w:pPr>
            <w:r w:rsidRPr="007E5C56">
              <w:rPr>
                <w:lang w:val="en-US"/>
              </w:rPr>
              <w:t>Nepal Telecommunications Authority (NTA) (Nepal (Republic of)</w:t>
            </w:r>
          </w:p>
        </w:tc>
        <w:tc>
          <w:tcPr>
            <w:tcW w:w="7116" w:type="dxa"/>
          </w:tcPr>
          <w:p w:rsidR="003C568E" w:rsidRPr="007E5C56" w:rsidRDefault="003C568E" w:rsidP="00A40CE8">
            <w:pPr>
              <w:pStyle w:val="Tabletext"/>
              <w:spacing w:before="0" w:after="0"/>
              <w:jc w:val="both"/>
              <w:rPr>
                <w:lang w:val="en-US"/>
              </w:rPr>
            </w:pPr>
            <w:r w:rsidRPr="007E5C56">
              <w:rPr>
                <w:lang w:val="en-US"/>
              </w:rPr>
              <w:t xml:space="preserve">Recently a 13 member special committee has been established for this. </w:t>
            </w:r>
          </w:p>
        </w:tc>
      </w:tr>
      <w:tr w:rsidR="003C568E" w:rsidRPr="0054266F" w:rsidTr="00906FC0">
        <w:trPr>
          <w:jc w:val="center"/>
        </w:trPr>
        <w:tc>
          <w:tcPr>
            <w:tcW w:w="2166" w:type="dxa"/>
            <w:shd w:val="clear" w:color="auto" w:fill="E8F8FD"/>
          </w:tcPr>
          <w:p w:rsidR="003C568E" w:rsidRPr="007E5C56" w:rsidRDefault="003C568E" w:rsidP="0009320E">
            <w:pPr>
              <w:pStyle w:val="Tabletext"/>
              <w:spacing w:before="0" w:after="0"/>
              <w:rPr>
                <w:lang w:val="en-US"/>
              </w:rPr>
            </w:pPr>
            <w:r w:rsidRPr="007E5C56">
              <w:rPr>
                <w:lang w:val="en-US"/>
              </w:rPr>
              <w:t xml:space="preserve">Swaziland Posts and Telecommunications Corporation (SPTC) (Swaziland) </w:t>
            </w:r>
          </w:p>
        </w:tc>
        <w:tc>
          <w:tcPr>
            <w:tcW w:w="7116" w:type="dxa"/>
            <w:shd w:val="clear" w:color="auto" w:fill="E8F8FD"/>
          </w:tcPr>
          <w:p w:rsidR="003C568E" w:rsidRPr="007E5C56" w:rsidRDefault="003C568E" w:rsidP="00A40CE8">
            <w:pPr>
              <w:pStyle w:val="Tabletext"/>
              <w:spacing w:before="0" w:after="0"/>
              <w:jc w:val="both"/>
              <w:rPr>
                <w:lang w:val="en-US"/>
              </w:rPr>
            </w:pPr>
            <w:r w:rsidRPr="007E5C56">
              <w:rPr>
                <w:lang w:val="en-US"/>
              </w:rPr>
              <w:t xml:space="preserve">Parliament Act No. 11 of 1983, as amended </w:t>
            </w:r>
          </w:p>
        </w:tc>
      </w:tr>
      <w:tr w:rsidR="003C568E" w:rsidRPr="0054266F" w:rsidTr="00906FC0">
        <w:trPr>
          <w:jc w:val="center"/>
        </w:trPr>
        <w:tc>
          <w:tcPr>
            <w:tcW w:w="2166" w:type="dxa"/>
          </w:tcPr>
          <w:p w:rsidR="003C568E" w:rsidRPr="00B51992" w:rsidRDefault="003C568E" w:rsidP="0009320E">
            <w:pPr>
              <w:pStyle w:val="Tabletext"/>
              <w:spacing w:before="0" w:after="0"/>
              <w:rPr>
                <w:lang w:val="es-ES_tradnl"/>
              </w:rPr>
            </w:pPr>
            <w:r w:rsidRPr="00B51992">
              <w:rPr>
                <w:lang w:val="pt-BR"/>
              </w:rPr>
              <w:t xml:space="preserve">ICP </w:t>
            </w:r>
            <w:r w:rsidR="007E1045">
              <w:rPr>
                <w:cs/>
                <w:lang w:val="pt-BR"/>
              </w:rPr>
              <w:t>‎</w:t>
            </w:r>
            <w:r w:rsidR="007E1045">
              <w:rPr>
                <w:lang w:val="pt-BR"/>
              </w:rPr>
              <w:t>–</w:t>
            </w:r>
            <w:r w:rsidR="007E1045">
              <w:rPr>
                <w:cs/>
                <w:lang w:val="pt-BR"/>
              </w:rPr>
              <w:t>‎</w:t>
            </w:r>
            <w:r w:rsidRPr="00B51992">
              <w:rPr>
                <w:lang w:val="pt-BR"/>
              </w:rPr>
              <w:t xml:space="preserve"> Autoridade Nacional de Comunicações (ANACOM) (Portugal) </w:t>
            </w:r>
          </w:p>
        </w:tc>
        <w:tc>
          <w:tcPr>
            <w:tcW w:w="7116" w:type="dxa"/>
          </w:tcPr>
          <w:p w:rsidR="003C568E" w:rsidRPr="007E5C56" w:rsidRDefault="003C568E" w:rsidP="00A40CE8">
            <w:pPr>
              <w:pStyle w:val="Tabletext"/>
              <w:spacing w:before="0" w:after="0"/>
              <w:jc w:val="both"/>
              <w:rPr>
                <w:lang w:val="en-US"/>
              </w:rPr>
            </w:pPr>
            <w:r w:rsidRPr="007E5C56">
              <w:rPr>
                <w:lang w:val="en-US"/>
              </w:rPr>
              <w:t>Although there is no specific policy for rural and remote areas, the Portuguese Government published in 2009 new legislation on access to passive infrastructure either at the horizontal and vertical levels, that is, access to all ducts and associated infrastructure (from all entities, namely utilities) and also imposing symmetric regulation on the installation and access to in</w:t>
            </w:r>
            <w:r w:rsidR="007E1045">
              <w:rPr>
                <w:cs/>
                <w:lang w:val="en-US"/>
              </w:rPr>
              <w:t>‎</w:t>
            </w:r>
            <w:r w:rsidR="007E1045">
              <w:rPr>
                <w:lang w:val="en-US"/>
              </w:rPr>
              <w:t>–</w:t>
            </w:r>
            <w:r w:rsidR="007E1045">
              <w:rPr>
                <w:cs/>
                <w:lang w:val="en-US"/>
              </w:rPr>
              <w:t>‎</w:t>
            </w:r>
            <w:r w:rsidRPr="007E5C56">
              <w:rPr>
                <w:lang w:val="en-US"/>
              </w:rPr>
              <w:t>house wiring (namely fibre).</w:t>
            </w:r>
          </w:p>
          <w:p w:rsidR="003C568E" w:rsidRPr="007E5C56" w:rsidRDefault="003C568E" w:rsidP="00A40CE8">
            <w:pPr>
              <w:pStyle w:val="Tabletext"/>
              <w:spacing w:before="0" w:after="0"/>
              <w:jc w:val="both"/>
              <w:rPr>
                <w:lang w:val="en-US"/>
              </w:rPr>
            </w:pPr>
            <w:r w:rsidRPr="007E5C56">
              <w:rPr>
                <w:lang w:val="en-US"/>
              </w:rPr>
              <w:t>The approval of the Law no. 32/2009, of 9 July, authorized the Government to legislate on the regime of open access (by any operator) to infrastructures suitable for the accommodation of electronic communications networks and to lay down the regime of challenge to measures taken by ICP</w:t>
            </w:r>
            <w:r w:rsidR="007E1045">
              <w:rPr>
                <w:cs/>
                <w:lang w:val="en-US"/>
              </w:rPr>
              <w:t>‎</w:t>
            </w:r>
            <w:r w:rsidR="007E1045">
              <w:rPr>
                <w:lang w:val="en-US"/>
              </w:rPr>
              <w:t>–</w:t>
            </w:r>
            <w:r w:rsidR="007E1045">
              <w:rPr>
                <w:cs/>
                <w:lang w:val="en-US"/>
              </w:rPr>
              <w:t>‎</w:t>
            </w:r>
            <w:r w:rsidRPr="007E5C56">
              <w:rPr>
                <w:lang w:val="en-US"/>
              </w:rPr>
              <w:t>ANACOM in the scope of the regime governing the construction, access to and set up of electronic communications networks and infrastructures countrywide.</w:t>
            </w:r>
          </w:p>
          <w:p w:rsidR="003C568E" w:rsidRPr="007E5C56" w:rsidRDefault="003C568E" w:rsidP="00A40CE8">
            <w:pPr>
              <w:pStyle w:val="Tabletext"/>
              <w:spacing w:before="0" w:after="0"/>
              <w:jc w:val="both"/>
              <w:rPr>
                <w:lang w:val="en-US"/>
              </w:rPr>
            </w:pPr>
            <w:r w:rsidRPr="007E5C56">
              <w:rPr>
                <w:lang w:val="en-US"/>
              </w:rPr>
              <w:t>The Decree</w:t>
            </w:r>
            <w:r w:rsidR="007E1045">
              <w:rPr>
                <w:cs/>
                <w:lang w:val="en-US"/>
              </w:rPr>
              <w:t>‎</w:t>
            </w:r>
            <w:r w:rsidR="007E1045">
              <w:rPr>
                <w:lang w:val="en-US"/>
              </w:rPr>
              <w:t>–</w:t>
            </w:r>
            <w:r w:rsidR="007E1045">
              <w:rPr>
                <w:cs/>
                <w:lang w:val="en-US"/>
              </w:rPr>
              <w:t>‎</w:t>
            </w:r>
            <w:r w:rsidRPr="007E5C56">
              <w:rPr>
                <w:lang w:val="en-US"/>
              </w:rPr>
              <w:t>Law nr. 123/2009, of 21 May, sets out the general principles, namely the principles of competition, open access, non</w:t>
            </w:r>
            <w:r w:rsidR="007E1045">
              <w:rPr>
                <w:cs/>
                <w:lang w:val="en-US"/>
              </w:rPr>
              <w:t>‎</w:t>
            </w:r>
            <w:r w:rsidR="007E1045">
              <w:rPr>
                <w:lang w:val="en-US"/>
              </w:rPr>
              <w:t>–</w:t>
            </w:r>
            <w:r w:rsidR="007E1045">
              <w:rPr>
                <w:cs/>
                <w:lang w:val="en-US"/>
              </w:rPr>
              <w:t>‎</w:t>
            </w:r>
            <w:r w:rsidRPr="007E5C56">
              <w:rPr>
                <w:lang w:val="en-US"/>
              </w:rPr>
              <w:t>discrimination, effectiveness and transparency, concerning the promotion of the construction, set up and access to infrastructures suitable for the accommodation of electronic communications networks – in a technological neutral approach – in property owned by private entities and public bodies across the country and including all areas, namely rural and/or remote.</w:t>
            </w:r>
          </w:p>
          <w:p w:rsidR="003C568E" w:rsidRPr="007E5C56" w:rsidRDefault="003C568E" w:rsidP="00A40CE8">
            <w:pPr>
              <w:pStyle w:val="Tabletext"/>
              <w:spacing w:before="0" w:after="0"/>
              <w:jc w:val="both"/>
              <w:rPr>
                <w:lang w:val="en-US"/>
              </w:rPr>
            </w:pPr>
            <w:r w:rsidRPr="007E5C56">
              <w:rPr>
                <w:lang w:val="en-US"/>
              </w:rPr>
              <w:t>There are also specific sharing/access obligations imposed on the former incumbent operator (e.g., to ducts and poles).</w:t>
            </w:r>
          </w:p>
        </w:tc>
      </w:tr>
    </w:tbl>
    <w:p w:rsidR="003C568E" w:rsidRPr="0054266F" w:rsidRDefault="00D14E16" w:rsidP="0054266F">
      <w:pPr>
        <w:pStyle w:val="HeadingB"/>
      </w:pPr>
      <w:r w:rsidRPr="0054266F">
        <w:t>20</w:t>
      </w:r>
      <w:r w:rsidRPr="0054266F">
        <w:tab/>
      </w:r>
      <w:r w:rsidR="003C568E" w:rsidRPr="0054266F">
        <w:t>Are there any instances of infrastructure sharing even in the absence of such instruments mentioned in Question 10</w:t>
      </w:r>
      <w:r w:rsidR="007E1045" w:rsidRPr="0054266F">
        <w:rPr>
          <w:szCs w:val="21"/>
          <w:cs/>
        </w:rPr>
        <w:t>‎</w:t>
      </w:r>
      <w:r w:rsidR="007E1045" w:rsidRPr="0054266F">
        <w:t>–</w:t>
      </w:r>
      <w:r w:rsidR="007E1045" w:rsidRPr="0054266F">
        <w:rPr>
          <w:szCs w:val="21"/>
          <w:cs/>
        </w:rPr>
        <w:t>‎</w:t>
      </w:r>
      <w:r w:rsidR="003C568E" w:rsidRPr="0054266F">
        <w:t>3/2?</w:t>
      </w:r>
    </w:p>
    <w:p w:rsidR="004B25C9" w:rsidRDefault="004B25C9" w:rsidP="004B25C9">
      <w:pPr>
        <w:pStyle w:val="Figuretitle"/>
      </w:pPr>
    </w:p>
    <w:p w:rsidR="004B25C9" w:rsidRDefault="00932490" w:rsidP="004B25C9">
      <w:pPr>
        <w:pStyle w:val="Figure"/>
      </w:pPr>
      <w:r>
        <w:rPr>
          <w:b/>
          <w:noProof/>
          <w:szCs w:val="19"/>
          <w:lang w:val="en-US" w:eastAsia="zh-CN"/>
        </w:rPr>
        <mc:AlternateContent>
          <mc:Choice Requires="wpg">
            <w:drawing>
              <wp:inline distT="0" distB="0" distL="0" distR="0" wp14:anchorId="3717128E" wp14:editId="0B2F9553">
                <wp:extent cx="5743575" cy="2724150"/>
                <wp:effectExtent l="0" t="0" r="0" b="0"/>
                <wp:docPr id="91" name="Group 91"/>
                <wp:cNvGraphicFramePr/>
                <a:graphic xmlns:a="http://schemas.openxmlformats.org/drawingml/2006/main">
                  <a:graphicData uri="http://schemas.microsoft.com/office/word/2010/wordprocessingGroup">
                    <wpg:wgp>
                      <wpg:cNvGrpSpPr/>
                      <wpg:grpSpPr>
                        <a:xfrm>
                          <a:off x="0" y="0"/>
                          <a:ext cx="5743575" cy="2724150"/>
                          <a:chOff x="0" y="0"/>
                          <a:chExt cx="5915025" cy="2724150"/>
                        </a:xfrm>
                        <a:solidFill>
                          <a:srgbClr val="E8F8FD"/>
                        </a:solidFill>
                      </wpg:grpSpPr>
                      <wpg:graphicFrame>
                        <wpg:cNvPr id="54" name="Chart 54"/>
                        <wpg:cNvFrPr/>
                        <wpg:xfrm>
                          <a:off x="2133600" y="0"/>
                          <a:ext cx="3781425" cy="2724150"/>
                        </wpg:xfrm>
                        <a:graphic>
                          <a:graphicData uri="http://schemas.openxmlformats.org/drawingml/2006/chart">
                            <c:chart xmlns:c="http://schemas.openxmlformats.org/drawingml/2006/chart" xmlns:r="http://schemas.openxmlformats.org/officeDocument/2006/relationships" r:id="rId136"/>
                          </a:graphicData>
                        </a:graphic>
                      </wpg:graphicFrame>
                      <wpg:graphicFrame>
                        <wpg:cNvPr id="55" name="Chart 55"/>
                        <wpg:cNvFrPr/>
                        <wpg:xfrm>
                          <a:off x="0" y="0"/>
                          <a:ext cx="2266950" cy="2409825"/>
                        </wpg:xfrm>
                        <a:graphic>
                          <a:graphicData uri="http://schemas.openxmlformats.org/drawingml/2006/chart">
                            <c:chart xmlns:c="http://schemas.openxmlformats.org/drawingml/2006/chart" xmlns:r="http://schemas.openxmlformats.org/officeDocument/2006/relationships" r:id="rId137"/>
                          </a:graphicData>
                        </a:graphic>
                      </wpg:graphicFrame>
                    </wpg:wgp>
                  </a:graphicData>
                </a:graphic>
              </wp:inline>
            </w:drawing>
          </mc:Choice>
          <mc:Fallback>
            <w:pict>
              <v:group id="Group 91" o:spid="_x0000_s1026" style="width:452.25pt;height:214.5pt;mso-position-horizontal-relative:char;mso-position-vertical-relative:line" coordsize="59150,27241"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">
                <v:shape id="Chart 54" o:spid="_x0000_s1027" type="#_x0000_t75" style="position:absolute;left:21659;top:426;width:37479;height:26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">
                  <v:imagedata r:id="rId197" o:title=""/>
                  <o:lock v:ext="edit" aspectratio="f"/>
                </v:shape>
                <v:shape id="Chart 55" o:spid="_x0000_s1028" type="#_x0000_t75" style="position:absolute;left:251;top:2133;width:21408;height:2072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">
                  <v:imagedata r:id="rId198" o:title=""/>
                  <o:lock v:ext="edit" aspectratio="f"/>
                </v:shape>
                <w10:anchorlock/>
              </v:group>
            </w:pict>
          </mc:Fallback>
        </mc:AlternateContent>
      </w:r>
    </w:p>
    <w:p w:rsidR="004B25C9" w:rsidRPr="00404A67" w:rsidRDefault="00404A67" w:rsidP="00404A67">
      <w:pPr>
        <w:pStyle w:val="figuresource"/>
        <w:rPr>
          <w:i w:val="0"/>
          <w:iCs w:val="0"/>
        </w:rPr>
      </w:pPr>
      <w:r>
        <w:t xml:space="preserve"> </w:t>
      </w:r>
      <w:r w:rsidRPr="00404A67">
        <w:rPr>
          <w:rFonts w:asciiTheme="minorHAnsi" w:hAnsiTheme="minorHAnsi" w:cstheme="minorBidi"/>
          <w:i w:val="0"/>
          <w:iCs w:val="0"/>
          <w:color w:val="000000" w:themeColor="text1"/>
          <w:kern w:val="24"/>
          <w:sz w:val="20"/>
          <w:szCs w:val="20"/>
        </w:rPr>
        <w:t>*22 organizations from 22 countries replied to this question</w:t>
      </w:r>
    </w:p>
    <w:p w:rsidR="003C568E" w:rsidRPr="00932490" w:rsidRDefault="003C568E" w:rsidP="00932490">
      <w:pPr>
        <w:pStyle w:val="Headingb0"/>
        <w:ind w:left="794" w:hanging="794"/>
      </w:pPr>
      <w:r w:rsidRPr="00932490">
        <w:t>If yes, please elaborate:</w:t>
      </w:r>
    </w:p>
    <w:p w:rsidR="003C568E" w:rsidRPr="00404A67" w:rsidRDefault="003C568E" w:rsidP="003C568E">
      <w:pPr>
        <w:spacing w:before="0"/>
        <w:rPr>
          <w:b/>
          <w:szCs w:val="19"/>
          <w:lang w:val="en-US" w:eastAsia="en-US"/>
        </w:rPr>
      </w:pPr>
    </w:p>
    <w:tbl>
      <w:tblPr>
        <w:tblStyle w:val="TableGrid"/>
        <w:tblW w:w="0" w:type="auto"/>
        <w:tblInd w:w="108" w:type="dxa"/>
        <w:tblLook w:val="04A0" w:firstRow="1" w:lastRow="0" w:firstColumn="1" w:lastColumn="0" w:noHBand="0" w:noVBand="1"/>
      </w:tblPr>
      <w:tblGrid>
        <w:gridCol w:w="2160"/>
        <w:gridCol w:w="7019"/>
      </w:tblGrid>
      <w:tr w:rsidR="003C568E" w:rsidRPr="0054266F" w:rsidTr="00932490">
        <w:tc>
          <w:tcPr>
            <w:tcW w:w="2166" w:type="dxa"/>
            <w:shd w:val="clear" w:color="auto" w:fill="E8F8FD"/>
          </w:tcPr>
          <w:p w:rsidR="003C568E" w:rsidRPr="007E5C56" w:rsidRDefault="003C568E" w:rsidP="0009320E">
            <w:pPr>
              <w:pStyle w:val="Tabletext"/>
              <w:rPr>
                <w:lang w:val="en-US"/>
              </w:rPr>
            </w:pPr>
            <w:r w:rsidRPr="007E5C56">
              <w:rPr>
                <w:lang w:val="en-US"/>
              </w:rPr>
              <w:t xml:space="preserve">Cellular Operators Association of India (COAI) (India) </w:t>
            </w:r>
          </w:p>
        </w:tc>
        <w:tc>
          <w:tcPr>
            <w:tcW w:w="7116" w:type="dxa"/>
            <w:shd w:val="clear" w:color="auto" w:fill="E8F8FD"/>
          </w:tcPr>
          <w:p w:rsidR="003C568E" w:rsidRPr="007E5C56" w:rsidRDefault="003C568E" w:rsidP="006B5584">
            <w:pPr>
              <w:pStyle w:val="Tabletext"/>
              <w:jc w:val="both"/>
              <w:rPr>
                <w:lang w:val="en-US"/>
              </w:rPr>
            </w:pPr>
            <w:r w:rsidRPr="007E5C56">
              <w:rPr>
                <w:lang w:val="en-US"/>
              </w:rPr>
              <w:t>Sharing of passive infrastructure is widely done in India. India has pioneered the sharing of mobile towers and passive infrastructure sharing. We have the largest Infrastructure Provider companies like Indus towers with more than 100,000 towers in their portfolio.</w:t>
            </w:r>
          </w:p>
          <w:p w:rsidR="003C568E" w:rsidRPr="007E5C56" w:rsidRDefault="003C568E" w:rsidP="006B5584">
            <w:pPr>
              <w:pStyle w:val="Tabletext"/>
              <w:jc w:val="both"/>
              <w:rPr>
                <w:lang w:val="en-US"/>
              </w:rPr>
            </w:pPr>
            <w:r w:rsidRPr="007E5C56">
              <w:rPr>
                <w:lang w:val="en-US"/>
              </w:rPr>
              <w:t xml:space="preserve">The telecom infrastructure providers now provide an Integrated Neutral Host Platform that is used by diverse and often competing operators resulting in the rapid deployment of networks supporting over 600 million mobile subscribers. The new and upcoming technologies such as 3G and BWA services will be highly successful since the easy availability and accessibility of shared towers, a key input for the growth of this sector. </w:t>
            </w:r>
          </w:p>
        </w:tc>
      </w:tr>
      <w:tr w:rsidR="003C568E" w:rsidRPr="0054266F" w:rsidTr="00932490">
        <w:tc>
          <w:tcPr>
            <w:tcW w:w="2166" w:type="dxa"/>
          </w:tcPr>
          <w:p w:rsidR="003C568E" w:rsidRPr="00932490" w:rsidRDefault="003C568E" w:rsidP="0009320E">
            <w:pPr>
              <w:pStyle w:val="Tabletext"/>
            </w:pPr>
            <w:r w:rsidRPr="00932490">
              <w:rPr>
                <w:lang w:val="it-IT"/>
              </w:rPr>
              <w:t xml:space="preserve">Servei de Telecomunicacions d'Andorra (STA) (Andorra) </w:t>
            </w:r>
          </w:p>
        </w:tc>
        <w:tc>
          <w:tcPr>
            <w:tcW w:w="7116" w:type="dxa"/>
          </w:tcPr>
          <w:p w:rsidR="003C568E" w:rsidRPr="007E5C56" w:rsidRDefault="003C568E" w:rsidP="006B5584">
            <w:pPr>
              <w:pStyle w:val="Tabletext"/>
              <w:jc w:val="both"/>
              <w:rPr>
                <w:lang w:val="en-US"/>
              </w:rPr>
            </w:pPr>
            <w:r w:rsidRPr="007E5C56">
              <w:rPr>
                <w:lang w:val="en-US"/>
              </w:rPr>
              <w:t>Piping with companies in other sectors.</w:t>
            </w:r>
          </w:p>
        </w:tc>
      </w:tr>
      <w:tr w:rsidR="003C568E" w:rsidRPr="0054266F" w:rsidTr="00932490">
        <w:tc>
          <w:tcPr>
            <w:tcW w:w="2166" w:type="dxa"/>
            <w:shd w:val="clear" w:color="auto" w:fill="E8F8FD"/>
          </w:tcPr>
          <w:p w:rsidR="003C568E" w:rsidRPr="007E5C56" w:rsidRDefault="003C568E" w:rsidP="0009320E">
            <w:pPr>
              <w:pStyle w:val="Tabletext"/>
              <w:rPr>
                <w:lang w:val="en-US"/>
              </w:rPr>
            </w:pPr>
            <w:r w:rsidRPr="007E5C56">
              <w:rPr>
                <w:lang w:val="en-US"/>
              </w:rPr>
              <w:t xml:space="preserve">The Egyptian Company for Mobile Services (MOBINIL) (Egypt)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No 'infrastructure sharing' between operators that I know of. </w:t>
            </w:r>
          </w:p>
          <w:p w:rsidR="003C568E" w:rsidRPr="007E5C56" w:rsidRDefault="003C568E" w:rsidP="006B5584">
            <w:pPr>
              <w:pStyle w:val="Tabletext"/>
              <w:jc w:val="both"/>
              <w:rPr>
                <w:lang w:val="en-US"/>
              </w:rPr>
            </w:pPr>
            <w:r w:rsidRPr="007E5C56">
              <w:rPr>
                <w:lang w:val="en-US"/>
              </w:rPr>
              <w:t xml:space="preserve">The only 'sharing' we do is site sharing. Two or more operators build their shelters and install their antennae in the same physical location. </w:t>
            </w:r>
          </w:p>
          <w:p w:rsidR="003C568E" w:rsidRPr="007E5C56" w:rsidRDefault="003C568E" w:rsidP="006B5584">
            <w:pPr>
              <w:pStyle w:val="Tabletext"/>
              <w:jc w:val="both"/>
              <w:rPr>
                <w:lang w:val="en-US"/>
              </w:rPr>
            </w:pPr>
            <w:r w:rsidRPr="007E5C56">
              <w:rPr>
                <w:lang w:val="en-US"/>
              </w:rPr>
              <w:t xml:space="preserve">There is no national roaming either. </w:t>
            </w:r>
          </w:p>
        </w:tc>
      </w:tr>
      <w:tr w:rsidR="003C568E" w:rsidRPr="0054266F" w:rsidTr="00932490">
        <w:tc>
          <w:tcPr>
            <w:tcW w:w="2166" w:type="dxa"/>
          </w:tcPr>
          <w:p w:rsidR="003C568E" w:rsidRPr="00932490" w:rsidRDefault="003C568E" w:rsidP="0009320E">
            <w:pPr>
              <w:pStyle w:val="Tabletext"/>
              <w:rPr>
                <w:lang w:val="es-ES_tradnl"/>
              </w:rPr>
            </w:pPr>
            <w:r w:rsidRPr="00932490">
              <w:rPr>
                <w:lang w:val="es-ES"/>
              </w:rPr>
              <w:t xml:space="preserve">Ministerio de Tecnologías de la Información y las Comunicaciones (Colombia) </w:t>
            </w:r>
          </w:p>
        </w:tc>
        <w:tc>
          <w:tcPr>
            <w:tcW w:w="7116" w:type="dxa"/>
          </w:tcPr>
          <w:p w:rsidR="003C568E" w:rsidRPr="007E5C56" w:rsidRDefault="003C568E" w:rsidP="006B5584">
            <w:pPr>
              <w:pStyle w:val="Tabletext"/>
              <w:jc w:val="both"/>
              <w:rPr>
                <w:lang w:val="en-US"/>
              </w:rPr>
            </w:pPr>
            <w:r w:rsidRPr="007E5C56">
              <w:rPr>
                <w:lang w:val="en-US"/>
              </w:rPr>
              <w:t>In Colombia, the deployment of the optical fibre backbone has been based on the electrical interconnection system (concerning approximately 70% of the network).</w:t>
            </w:r>
          </w:p>
        </w:tc>
      </w:tr>
      <w:tr w:rsidR="003C568E" w:rsidRPr="0054266F" w:rsidTr="00932490">
        <w:tc>
          <w:tcPr>
            <w:tcW w:w="2166" w:type="dxa"/>
            <w:shd w:val="clear" w:color="auto" w:fill="E8F8FD"/>
          </w:tcPr>
          <w:p w:rsidR="003C568E" w:rsidRPr="00932490" w:rsidRDefault="003C568E" w:rsidP="0009320E">
            <w:pPr>
              <w:pStyle w:val="Tabletext"/>
            </w:pPr>
            <w:r w:rsidRPr="00932490">
              <w:t xml:space="preserve">Telecommunication &amp; Radiocommunication Regulator (TRR) (Vanuatu)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Operators enter into infrastructure sharing commercial arrangements. </w:t>
            </w:r>
          </w:p>
        </w:tc>
      </w:tr>
      <w:tr w:rsidR="003C568E" w:rsidRPr="0054266F" w:rsidTr="00932490">
        <w:tc>
          <w:tcPr>
            <w:tcW w:w="2166" w:type="dxa"/>
          </w:tcPr>
          <w:p w:rsidR="003C568E" w:rsidRPr="007E5C56" w:rsidRDefault="003C568E" w:rsidP="006B5584">
            <w:pPr>
              <w:pStyle w:val="Tabletext"/>
              <w:keepNext/>
              <w:rPr>
                <w:lang w:val="en-US"/>
              </w:rPr>
            </w:pPr>
            <w:r w:rsidRPr="007E5C56">
              <w:rPr>
                <w:lang w:val="en-US"/>
              </w:rPr>
              <w:t xml:space="preserve">Syrian Telecommunication Regulatory Authority (SyTRA) (Syrian Arab Republic) </w:t>
            </w:r>
          </w:p>
        </w:tc>
        <w:tc>
          <w:tcPr>
            <w:tcW w:w="7116" w:type="dxa"/>
          </w:tcPr>
          <w:p w:rsidR="003C568E" w:rsidRPr="007E5C56" w:rsidRDefault="003C568E" w:rsidP="006B5584">
            <w:pPr>
              <w:pStyle w:val="Tabletext"/>
              <w:keepNext/>
              <w:jc w:val="both"/>
              <w:rPr>
                <w:lang w:val="en-US"/>
              </w:rPr>
            </w:pPr>
            <w:r w:rsidRPr="007E5C56">
              <w:rPr>
                <w:lang w:val="en-US"/>
              </w:rPr>
              <w:t xml:space="preserve">There are currently infrastructure partnership agreements between Syrian Telecom (STE) and the cellphone operators in Syria. </w:t>
            </w:r>
          </w:p>
        </w:tc>
      </w:tr>
      <w:tr w:rsidR="003C568E" w:rsidRPr="00932490" w:rsidTr="00932490">
        <w:tc>
          <w:tcPr>
            <w:tcW w:w="2166" w:type="dxa"/>
            <w:shd w:val="clear" w:color="auto" w:fill="E8F8FD"/>
          </w:tcPr>
          <w:p w:rsidR="003C568E" w:rsidRPr="00932490" w:rsidRDefault="003C568E" w:rsidP="0009320E">
            <w:pPr>
              <w:pStyle w:val="Tabletext"/>
              <w:rPr>
                <w:lang w:val="fr-CH"/>
              </w:rPr>
            </w:pPr>
            <w:r w:rsidRPr="00932490">
              <w:t>Ministère de la Communication et des Nouvelles Technologies (Niger)</w:t>
            </w:r>
          </w:p>
        </w:tc>
        <w:tc>
          <w:tcPr>
            <w:tcW w:w="7116" w:type="dxa"/>
            <w:shd w:val="clear" w:color="auto" w:fill="E8F8FD"/>
          </w:tcPr>
          <w:p w:rsidR="003C568E" w:rsidRPr="007E5C56" w:rsidRDefault="003C568E" w:rsidP="006B5584">
            <w:pPr>
              <w:pStyle w:val="Tabletext"/>
              <w:jc w:val="both"/>
              <w:rPr>
                <w:lang w:val="en-US"/>
              </w:rPr>
            </w:pPr>
            <w:r w:rsidRPr="007E5C56">
              <w:rPr>
                <w:lang w:val="en-US"/>
              </w:rPr>
              <w:t>With due respect for the interconnection catalogue in force, we have the following sharing arrangements:</w:t>
            </w:r>
          </w:p>
          <w:p w:rsidR="003C568E" w:rsidRPr="00130349" w:rsidRDefault="003C568E" w:rsidP="00130349">
            <w:pPr>
              <w:pStyle w:val="Enumlevel1"/>
              <w:rPr>
                <w:sz w:val="19"/>
                <w:szCs w:val="19"/>
              </w:rPr>
            </w:pPr>
            <w:r w:rsidRPr="00130349">
              <w:rPr>
                <w:sz w:val="19"/>
                <w:szCs w:val="19"/>
              </w:rPr>
              <w:t>– Leasing of transmission capacity</w:t>
            </w:r>
          </w:p>
          <w:p w:rsidR="003C568E" w:rsidRPr="00130349" w:rsidRDefault="003C568E" w:rsidP="00130349">
            <w:pPr>
              <w:pStyle w:val="Enumlevel1"/>
              <w:rPr>
                <w:sz w:val="19"/>
                <w:szCs w:val="19"/>
              </w:rPr>
            </w:pPr>
            <w:r w:rsidRPr="00130349">
              <w:rPr>
                <w:sz w:val="19"/>
                <w:szCs w:val="19"/>
              </w:rPr>
              <w:t>– Colocation of technical and power equipment</w:t>
            </w:r>
          </w:p>
          <w:p w:rsidR="003C568E" w:rsidRPr="00130349" w:rsidRDefault="003C568E" w:rsidP="00130349">
            <w:pPr>
              <w:pStyle w:val="Enumlevel1"/>
              <w:rPr>
                <w:sz w:val="19"/>
                <w:szCs w:val="19"/>
              </w:rPr>
            </w:pPr>
            <w:r w:rsidRPr="00130349">
              <w:rPr>
                <w:sz w:val="19"/>
                <w:szCs w:val="19"/>
              </w:rPr>
              <w:t>– Pylon sharing</w:t>
            </w:r>
          </w:p>
          <w:p w:rsidR="003C568E" w:rsidRPr="00932490" w:rsidRDefault="003C568E" w:rsidP="00130349">
            <w:pPr>
              <w:pStyle w:val="Enumlevel1"/>
            </w:pPr>
            <w:r w:rsidRPr="00130349">
              <w:rPr>
                <w:sz w:val="19"/>
                <w:szCs w:val="19"/>
              </w:rPr>
              <w:t>– Equipment interconnection</w:t>
            </w:r>
          </w:p>
        </w:tc>
      </w:tr>
      <w:tr w:rsidR="003C568E" w:rsidRPr="0054266F" w:rsidTr="00932490">
        <w:tc>
          <w:tcPr>
            <w:tcW w:w="2166" w:type="dxa"/>
          </w:tcPr>
          <w:p w:rsidR="003C568E" w:rsidRPr="00932490" w:rsidRDefault="003C568E" w:rsidP="0009320E">
            <w:pPr>
              <w:pStyle w:val="Tabletext"/>
              <w:rPr>
                <w:lang w:val="es-ES_tradnl"/>
              </w:rPr>
            </w:pPr>
            <w:r w:rsidRPr="00932490">
              <w:rPr>
                <w:lang w:val="es-ES"/>
              </w:rPr>
              <w:t xml:space="preserve">Comisión Nacional de Telecomunicaciones (CONATEL) (Paraguay) </w:t>
            </w:r>
          </w:p>
        </w:tc>
        <w:tc>
          <w:tcPr>
            <w:tcW w:w="7116" w:type="dxa"/>
          </w:tcPr>
          <w:p w:rsidR="003C568E" w:rsidRPr="007E5C56" w:rsidRDefault="003C568E" w:rsidP="006B5584">
            <w:pPr>
              <w:pStyle w:val="Tabletext"/>
              <w:jc w:val="both"/>
              <w:rPr>
                <w:lang w:val="en-US"/>
              </w:rPr>
            </w:pPr>
            <w:r w:rsidRPr="007E5C56">
              <w:rPr>
                <w:lang w:val="en-US"/>
              </w:rPr>
              <w:t>These exist in the case of a private arrangement between operators.</w:t>
            </w:r>
          </w:p>
        </w:tc>
      </w:tr>
      <w:tr w:rsidR="003C568E" w:rsidRPr="0054266F" w:rsidTr="00932490">
        <w:tc>
          <w:tcPr>
            <w:tcW w:w="2166" w:type="dxa"/>
            <w:shd w:val="clear" w:color="auto" w:fill="E8F8FD"/>
          </w:tcPr>
          <w:p w:rsidR="003C568E" w:rsidRPr="007E5C56" w:rsidRDefault="003C568E" w:rsidP="0009320E">
            <w:pPr>
              <w:pStyle w:val="Tabletext"/>
              <w:rPr>
                <w:lang w:val="en-US"/>
              </w:rPr>
            </w:pPr>
            <w:r w:rsidRPr="007E5C56">
              <w:rPr>
                <w:lang w:val="en-US"/>
              </w:rPr>
              <w:t xml:space="preserve">Swaziland Posts and Telecommunications Corporation (SPTC) (Swaziland) </w:t>
            </w:r>
          </w:p>
        </w:tc>
        <w:tc>
          <w:tcPr>
            <w:tcW w:w="7116" w:type="dxa"/>
            <w:shd w:val="clear" w:color="auto" w:fill="E8F8FD"/>
          </w:tcPr>
          <w:p w:rsidR="003C568E" w:rsidRPr="007E5C56" w:rsidRDefault="003C568E" w:rsidP="006B5584">
            <w:pPr>
              <w:pStyle w:val="Tabletext"/>
              <w:jc w:val="both"/>
              <w:rPr>
                <w:lang w:val="en-US"/>
              </w:rPr>
            </w:pPr>
            <w:r w:rsidRPr="007E5C56">
              <w:rPr>
                <w:lang w:val="en-US"/>
              </w:rPr>
              <w:t>Co</w:t>
            </w:r>
            <w:r w:rsidR="007E1045">
              <w:rPr>
                <w:cs/>
                <w:lang w:val="en-US"/>
              </w:rPr>
              <w:t>‎</w:t>
            </w:r>
            <w:r w:rsidR="007E1045">
              <w:rPr>
                <w:lang w:val="en-US"/>
              </w:rPr>
              <w:t>–</w:t>
            </w:r>
            <w:r w:rsidR="007E1045">
              <w:rPr>
                <w:cs/>
                <w:lang w:val="en-US"/>
              </w:rPr>
              <w:t>‎</w:t>
            </w:r>
            <w:r w:rsidRPr="007E5C56">
              <w:rPr>
                <w:lang w:val="en-US"/>
              </w:rPr>
              <w:t xml:space="preserve">location, Masks for wireless systems and backhauling. </w:t>
            </w:r>
          </w:p>
        </w:tc>
      </w:tr>
      <w:tr w:rsidR="003C568E" w:rsidRPr="0054266F" w:rsidTr="00932490">
        <w:tc>
          <w:tcPr>
            <w:tcW w:w="2166" w:type="dxa"/>
          </w:tcPr>
          <w:p w:rsidR="003C568E" w:rsidRPr="00932490" w:rsidRDefault="003C568E" w:rsidP="0009320E">
            <w:pPr>
              <w:pStyle w:val="Tabletext"/>
              <w:rPr>
                <w:lang w:val="es-ES_tradnl"/>
              </w:rPr>
            </w:pPr>
            <w:r w:rsidRPr="00932490">
              <w:rPr>
                <w:lang w:val="es-ES"/>
              </w:rPr>
              <w:t xml:space="preserve">Organismo Supervisor de Inversión Privada en Telecomunicaciones (Peru) </w:t>
            </w:r>
          </w:p>
        </w:tc>
        <w:tc>
          <w:tcPr>
            <w:tcW w:w="7116" w:type="dxa"/>
          </w:tcPr>
          <w:p w:rsidR="003C568E" w:rsidRPr="007E5C56" w:rsidRDefault="003C568E" w:rsidP="006B5584">
            <w:pPr>
              <w:pStyle w:val="Tabletext"/>
              <w:jc w:val="both"/>
              <w:rPr>
                <w:lang w:val="en-US"/>
              </w:rPr>
            </w:pPr>
            <w:r w:rsidRPr="007E5C56">
              <w:rPr>
                <w:lang w:val="en-US"/>
              </w:rPr>
              <w:t>Private agreements for infrastructure sharing currently exist between different telecommunication operators. If operators do not reach agreement on the conditions applicable to infrastructure sharing, the regulator may intervene to establish an agreement between the parties. Regulations also exist regarding access to the electricity, hydrocarbon transport and road infrastructures, in order to allow telecommunication operators to deploy infrastructures, particularly for fibre optic transport networks.</w:t>
            </w:r>
          </w:p>
        </w:tc>
      </w:tr>
      <w:tr w:rsidR="003C568E" w:rsidRPr="0054266F" w:rsidTr="00932490">
        <w:tc>
          <w:tcPr>
            <w:tcW w:w="2166" w:type="dxa"/>
            <w:shd w:val="clear" w:color="auto" w:fill="E8F8FD"/>
          </w:tcPr>
          <w:p w:rsidR="003C568E" w:rsidRPr="007E5C56" w:rsidRDefault="003C568E" w:rsidP="0009320E">
            <w:pPr>
              <w:pStyle w:val="Tabletext"/>
              <w:rPr>
                <w:lang w:val="en-US"/>
              </w:rPr>
            </w:pPr>
            <w:r w:rsidRPr="007E5C56">
              <w:rPr>
                <w:lang w:val="en-US"/>
              </w:rPr>
              <w:t xml:space="preserve">Ministry of Communications and Informatization (Belarus) </w:t>
            </w:r>
          </w:p>
        </w:tc>
        <w:tc>
          <w:tcPr>
            <w:tcW w:w="7116" w:type="dxa"/>
            <w:shd w:val="clear" w:color="auto" w:fill="E8F8FD"/>
          </w:tcPr>
          <w:p w:rsidR="003C568E" w:rsidRPr="007E5C56" w:rsidRDefault="003C568E" w:rsidP="006B5584">
            <w:pPr>
              <w:pStyle w:val="Tabletext"/>
              <w:jc w:val="both"/>
              <w:rPr>
                <w:lang w:val="en-US"/>
              </w:rPr>
            </w:pPr>
            <w:r w:rsidRPr="007E5C56">
              <w:rPr>
                <w:lang w:val="en-US"/>
              </w:rPr>
              <w:t>Telecommunication operators share infrastructure, including fibre optic communication links and cellular antenna masts, under contractual arrangements.</w:t>
            </w:r>
          </w:p>
        </w:tc>
      </w:tr>
      <w:tr w:rsidR="003C568E" w:rsidRPr="0054266F" w:rsidTr="00932490">
        <w:tc>
          <w:tcPr>
            <w:tcW w:w="2166" w:type="dxa"/>
          </w:tcPr>
          <w:p w:rsidR="003C568E" w:rsidRPr="007E5C56" w:rsidRDefault="003C568E" w:rsidP="0009320E">
            <w:pPr>
              <w:pStyle w:val="Tabletext"/>
              <w:rPr>
                <w:lang w:val="en-US"/>
              </w:rPr>
            </w:pPr>
            <w:r w:rsidRPr="007E5C56">
              <w:rPr>
                <w:lang w:val="en-US"/>
              </w:rPr>
              <w:t xml:space="preserve">Oman Telecommunications Regulatory Authority (TRA) (Oman) </w:t>
            </w:r>
          </w:p>
        </w:tc>
        <w:tc>
          <w:tcPr>
            <w:tcW w:w="7116" w:type="dxa"/>
          </w:tcPr>
          <w:p w:rsidR="003C568E" w:rsidRPr="007E5C56" w:rsidRDefault="003C568E" w:rsidP="006B5584">
            <w:pPr>
              <w:pStyle w:val="Tabletext"/>
              <w:jc w:val="both"/>
              <w:rPr>
                <w:lang w:val="en-US"/>
              </w:rPr>
            </w:pPr>
            <w:r w:rsidRPr="007E5C56">
              <w:rPr>
                <w:lang w:val="en-US"/>
              </w:rPr>
              <w:t xml:space="preserve">National Roaming is applicable and mandated in some remote areas, so both operators can use same BTS </w:t>
            </w:r>
          </w:p>
        </w:tc>
      </w:tr>
      <w:tr w:rsidR="003C568E" w:rsidRPr="0054266F" w:rsidTr="00932490">
        <w:tc>
          <w:tcPr>
            <w:tcW w:w="2166" w:type="dxa"/>
            <w:shd w:val="clear" w:color="auto" w:fill="E8F8FD"/>
          </w:tcPr>
          <w:p w:rsidR="003C568E" w:rsidRPr="007E5C56" w:rsidRDefault="003C568E" w:rsidP="0009320E">
            <w:pPr>
              <w:pStyle w:val="Tabletext"/>
              <w:rPr>
                <w:lang w:val="en-US"/>
              </w:rPr>
            </w:pPr>
            <w:r w:rsidRPr="007E5C56">
              <w:rPr>
                <w:lang w:val="en-US"/>
              </w:rPr>
              <w:t xml:space="preserve">Rwanda Utilities Regulatory Authority (RURA) (Rwanda)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Regulator published infrastructure sharing guidelines that are applied since 2010. </w:t>
            </w:r>
          </w:p>
        </w:tc>
      </w:tr>
      <w:tr w:rsidR="003C568E" w:rsidRPr="0054266F" w:rsidTr="00932490">
        <w:tc>
          <w:tcPr>
            <w:tcW w:w="2166" w:type="dxa"/>
          </w:tcPr>
          <w:p w:rsidR="003C568E" w:rsidRPr="00932490" w:rsidRDefault="003C568E" w:rsidP="0009320E">
            <w:pPr>
              <w:pStyle w:val="Tabletext"/>
              <w:rPr>
                <w:lang w:val="es-ES_tradnl"/>
              </w:rPr>
            </w:pPr>
            <w:r w:rsidRPr="00932490">
              <w:rPr>
                <w:lang w:val="pt-BR"/>
              </w:rPr>
              <w:t xml:space="preserve">ICP </w:t>
            </w:r>
            <w:r w:rsidR="007E1045">
              <w:rPr>
                <w:cs/>
                <w:lang w:val="pt-BR"/>
              </w:rPr>
              <w:t>‎</w:t>
            </w:r>
            <w:r w:rsidR="007E1045">
              <w:rPr>
                <w:lang w:val="pt-BR"/>
              </w:rPr>
              <w:t>–</w:t>
            </w:r>
            <w:r w:rsidR="007E1045">
              <w:rPr>
                <w:cs/>
                <w:lang w:val="pt-BR"/>
              </w:rPr>
              <w:t>‎</w:t>
            </w:r>
            <w:r w:rsidRPr="00932490">
              <w:rPr>
                <w:lang w:val="pt-BR"/>
              </w:rPr>
              <w:t xml:space="preserve"> Autoridade Nacional de Comunicações (ANACOM) (Portugal) </w:t>
            </w:r>
          </w:p>
        </w:tc>
        <w:tc>
          <w:tcPr>
            <w:tcW w:w="7116" w:type="dxa"/>
          </w:tcPr>
          <w:p w:rsidR="003C568E" w:rsidRPr="007E5C56" w:rsidRDefault="003C568E" w:rsidP="006B5584">
            <w:pPr>
              <w:pStyle w:val="Tabletext"/>
              <w:jc w:val="both"/>
              <w:rPr>
                <w:lang w:val="en-US"/>
              </w:rPr>
            </w:pPr>
            <w:r w:rsidRPr="007E5C56">
              <w:rPr>
                <w:lang w:val="en-US"/>
              </w:rPr>
              <w:t>See answer to Q.18 above.</w:t>
            </w:r>
          </w:p>
        </w:tc>
      </w:tr>
      <w:tr w:rsidR="003C568E" w:rsidRPr="0054266F" w:rsidTr="00932490">
        <w:tc>
          <w:tcPr>
            <w:tcW w:w="2166" w:type="dxa"/>
            <w:shd w:val="clear" w:color="auto" w:fill="E8F8FD"/>
          </w:tcPr>
          <w:p w:rsidR="003C568E" w:rsidRPr="00932490" w:rsidRDefault="003C568E" w:rsidP="0009320E">
            <w:pPr>
              <w:pStyle w:val="Tabletext"/>
            </w:pPr>
            <w:r w:rsidRPr="00932490">
              <w:t xml:space="preserve">Cable Bahamas Limited (Bahamas) </w:t>
            </w:r>
          </w:p>
        </w:tc>
        <w:tc>
          <w:tcPr>
            <w:tcW w:w="7116" w:type="dxa"/>
            <w:shd w:val="clear" w:color="auto" w:fill="E8F8FD"/>
          </w:tcPr>
          <w:p w:rsidR="003C568E" w:rsidRPr="007E5C56" w:rsidRDefault="003C568E" w:rsidP="006B5584">
            <w:pPr>
              <w:pStyle w:val="Tabletext"/>
              <w:jc w:val="both"/>
              <w:rPr>
                <w:lang w:val="en-US"/>
              </w:rPr>
            </w:pPr>
            <w:r w:rsidRPr="007E5C56">
              <w:rPr>
                <w:lang w:val="en-US"/>
              </w:rPr>
              <w:t>The requirement to provide television services was achieved through the cable television company provided the signals and the incumbent telephone operator permitting the cable television company to use its towers and central office to accomodate equipment.</w:t>
            </w:r>
          </w:p>
        </w:tc>
      </w:tr>
    </w:tbl>
    <w:p w:rsidR="003C568E" w:rsidRDefault="003C568E" w:rsidP="00932490">
      <w:pPr>
        <w:pStyle w:val="Headingb0"/>
      </w:pPr>
      <w:r w:rsidRPr="003C568E">
        <w:t>21</w:t>
      </w:r>
      <w:r w:rsidR="00932490">
        <w:tab/>
      </w:r>
      <w:r w:rsidRPr="003C568E">
        <w:t>Are you planning to bring such guidelines to address the rural challenges?</w:t>
      </w:r>
    </w:p>
    <w:p w:rsidR="000A2D33" w:rsidRDefault="000A2D33" w:rsidP="000A2D33">
      <w:pPr>
        <w:pStyle w:val="Figuretitle"/>
      </w:pPr>
    </w:p>
    <w:p w:rsidR="000A2D33" w:rsidRDefault="000A2D33" w:rsidP="000A2D33">
      <w:pPr>
        <w:pStyle w:val="Figure"/>
      </w:pPr>
      <w:r>
        <w:rPr>
          <w:b/>
          <w:noProof/>
          <w:szCs w:val="19"/>
          <w:lang w:val="en-US" w:eastAsia="zh-CN"/>
        </w:rPr>
        <mc:AlternateContent>
          <mc:Choice Requires="wpg">
            <w:drawing>
              <wp:inline distT="0" distB="0" distL="0" distR="0" wp14:anchorId="3B804C6C" wp14:editId="440098B6">
                <wp:extent cx="5457825" cy="3400425"/>
                <wp:effectExtent l="0" t="0" r="0" b="0"/>
                <wp:docPr id="92" name="Group 92"/>
                <wp:cNvGraphicFramePr/>
                <a:graphic xmlns:a="http://schemas.openxmlformats.org/drawingml/2006/main">
                  <a:graphicData uri="http://schemas.microsoft.com/office/word/2010/wordprocessingGroup">
                    <wpg:wgp>
                      <wpg:cNvGrpSpPr/>
                      <wpg:grpSpPr>
                        <a:xfrm>
                          <a:off x="0" y="0"/>
                          <a:ext cx="5457825" cy="3400425"/>
                          <a:chOff x="0" y="0"/>
                          <a:chExt cx="5791200" cy="3400425"/>
                        </a:xfrm>
                      </wpg:grpSpPr>
                      <wpg:graphicFrame>
                        <wpg:cNvPr id="59" name="Chart 59"/>
                        <wpg:cNvFrPr/>
                        <wpg:xfrm>
                          <a:off x="2305050" y="0"/>
                          <a:ext cx="3486150" cy="3400425"/>
                        </wpg:xfrm>
                        <a:graphic>
                          <a:graphicData uri="http://schemas.openxmlformats.org/drawingml/2006/chart">
                            <c:chart xmlns:c="http://schemas.openxmlformats.org/drawingml/2006/chart" xmlns:r="http://schemas.openxmlformats.org/officeDocument/2006/relationships" r:id="rId199"/>
                          </a:graphicData>
                        </a:graphic>
                      </wpg:graphicFrame>
                      <wpg:graphicFrame>
                        <wpg:cNvPr id="60" name="Chart 60"/>
                        <wpg:cNvFrPr/>
                        <wpg:xfrm>
                          <a:off x="0" y="457200"/>
                          <a:ext cx="2438400" cy="2400300"/>
                        </wpg:xfrm>
                        <a:graphic>
                          <a:graphicData uri="http://schemas.openxmlformats.org/drawingml/2006/chart">
                            <c:chart xmlns:c="http://schemas.openxmlformats.org/drawingml/2006/chart" xmlns:r="http://schemas.openxmlformats.org/officeDocument/2006/relationships" r:id="rId200"/>
                          </a:graphicData>
                        </a:graphic>
                      </wpg:graphicFrame>
                    </wpg:wgp>
                  </a:graphicData>
                </a:graphic>
              </wp:inline>
            </w:drawing>
          </mc:Choice>
          <mc:Fallback>
            <w:pict>
              <v:group id="Group 92" o:spid="_x0000_s1026" style="width:429.75pt;height:267.75pt;mso-position-horizontal-relative:char;mso-position-vertical-relative:line" coordsize="57912,34004"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">
                <v:shape id="Chart 59" o:spid="_x0000_s1027" type="#_x0000_t75" style="position:absolute;left:23415;top:1280;width:34476;height:3212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">
                  <v:imagedata r:id="rId201" o:title=""/>
                  <o:lock v:ext="edit" aspectratio="f"/>
                </v:shape>
                <v:shape id="Chart 60" o:spid="_x0000_s1028" type="#_x0000_t75" style="position:absolute;left:1034;top:4572;width:22446;height:210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">
                  <v:imagedata r:id="rId202" o:title=""/>
                  <o:lock v:ext="edit" aspectratio="f"/>
                </v:shape>
                <w10:anchorlock/>
              </v:group>
            </w:pict>
          </mc:Fallback>
        </mc:AlternateContent>
      </w:r>
    </w:p>
    <w:p w:rsidR="000A2D33" w:rsidRPr="00373250" w:rsidRDefault="00373250" w:rsidP="00373250">
      <w:pPr>
        <w:pStyle w:val="figuresource"/>
        <w:ind w:left="0" w:firstLine="0"/>
        <w:rPr>
          <w:i w:val="0"/>
          <w:iCs w:val="0"/>
          <w:lang w:val="en-US"/>
        </w:rPr>
      </w:pPr>
      <w:r w:rsidRPr="00373250">
        <w:rPr>
          <w:rFonts w:asciiTheme="minorHAnsi" w:hAnsiTheme="minorHAnsi" w:cstheme="minorBidi"/>
          <w:i w:val="0"/>
          <w:iCs w:val="0"/>
          <w:color w:val="000000" w:themeColor="text1"/>
          <w:kern w:val="24"/>
          <w:sz w:val="20"/>
          <w:szCs w:val="20"/>
        </w:rPr>
        <w:t>* 19 organizations from 18 countries replied to this question</w:t>
      </w:r>
      <w:r w:rsidRPr="00373250">
        <w:rPr>
          <w:rFonts w:asciiTheme="minorHAnsi" w:hAnsiTheme="minorHAnsi"/>
          <w:i w:val="0"/>
          <w:iCs w:val="0"/>
          <w:sz w:val="20"/>
          <w:szCs w:val="20"/>
        </w:rPr>
        <w:br/>
      </w:r>
      <w:r w:rsidRPr="00373250">
        <w:rPr>
          <w:rFonts w:asciiTheme="minorHAnsi" w:hAnsiTheme="minorHAnsi" w:cstheme="minorBidi"/>
          <w:i w:val="0"/>
          <w:iCs w:val="0"/>
          <w:color w:val="000000" w:themeColor="text1"/>
          <w:kern w:val="24"/>
          <w:sz w:val="20"/>
          <w:szCs w:val="20"/>
        </w:rPr>
        <w:t>* replies merged when multiple organizations in one country replied.</w:t>
      </w:r>
    </w:p>
    <w:p w:rsidR="003C568E" w:rsidRDefault="002F57BA" w:rsidP="002F57BA">
      <w:pPr>
        <w:pStyle w:val="Headingb0"/>
        <w:ind w:left="794" w:hanging="794"/>
      </w:pPr>
      <w:r>
        <w:t>22</w:t>
      </w:r>
      <w:r>
        <w:tab/>
      </w:r>
      <w:r w:rsidR="003C568E" w:rsidRPr="002F57BA">
        <w:t>Does your government provide any kind of tax rebate for import of equipments for providing Telecommunications/ICTs/Broadband in rural and remote areas?</w:t>
      </w:r>
    </w:p>
    <w:p w:rsidR="00015016" w:rsidRDefault="00015016" w:rsidP="00015016">
      <w:pPr>
        <w:pStyle w:val="Figuretitle"/>
      </w:pPr>
    </w:p>
    <w:p w:rsidR="00015016" w:rsidRDefault="00015016" w:rsidP="00015016">
      <w:pPr>
        <w:pStyle w:val="Figure"/>
      </w:pPr>
      <w:r w:rsidRPr="00FD501D">
        <w:rPr>
          <w:b/>
          <w:noProof/>
          <w:lang w:val="en-US" w:eastAsia="zh-CN"/>
        </w:rPr>
        <mc:AlternateContent>
          <mc:Choice Requires="wps">
            <w:drawing>
              <wp:anchor distT="0" distB="0" distL="114300" distR="114300" simplePos="0" relativeHeight="251739648" behindDoc="0" locked="0" layoutInCell="1" allowOverlap="1" wp14:anchorId="65EF50E9" wp14:editId="28FFEFD6">
                <wp:simplePos x="0" y="0"/>
                <wp:positionH relativeFrom="column">
                  <wp:posOffset>23495</wp:posOffset>
                </wp:positionH>
                <wp:positionV relativeFrom="paragraph">
                  <wp:posOffset>2917825</wp:posOffset>
                </wp:positionV>
                <wp:extent cx="4019550" cy="238125"/>
                <wp:effectExtent l="0" t="0" r="0" b="0"/>
                <wp:wrapNone/>
                <wp:docPr id="50" name="TextBox 5"/>
                <wp:cNvGraphicFramePr/>
                <a:graphic xmlns:a="http://schemas.openxmlformats.org/drawingml/2006/main">
                  <a:graphicData uri="http://schemas.microsoft.com/office/word/2010/wordprocessingShape">
                    <wps:wsp>
                      <wps:cNvSpPr txBox="1"/>
                      <wps:spPr>
                        <a:xfrm>
                          <a:off x="0" y="0"/>
                          <a:ext cx="4019550" cy="238125"/>
                        </a:xfrm>
                        <a:prstGeom prst="rect">
                          <a:avLst/>
                        </a:prstGeom>
                        <a:noFill/>
                      </wps:spPr>
                      <wps:txbx>
                        <w:txbxContent>
                          <w:p w:rsidR="00280EE6" w:rsidRPr="00015016" w:rsidRDefault="00280EE6" w:rsidP="00015016">
                            <w:pPr>
                              <w:pStyle w:val="NormalWeb"/>
                              <w:spacing w:before="0" w:beforeAutospacing="0" w:after="0" w:afterAutospacing="0"/>
                              <w:rPr>
                                <w:rFonts w:asciiTheme="minorHAnsi" w:hAnsiTheme="minorHAnsi"/>
                                <w:sz w:val="20"/>
                                <w:szCs w:val="20"/>
                              </w:rPr>
                            </w:pPr>
                            <w:r w:rsidRPr="00015016">
                              <w:rPr>
                                <w:rFonts w:asciiTheme="minorHAnsi" w:hAnsiTheme="minorHAnsi" w:cstheme="minorBidi"/>
                                <w:color w:val="000000" w:themeColor="text1"/>
                                <w:kern w:val="24"/>
                                <w:sz w:val="20"/>
                                <w:szCs w:val="20"/>
                              </w:rPr>
                              <w:t>* 26 organizations from 25 countries replied to this question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5" o:spid="_x0000_s1049" type="#_x0000_t202" style="position:absolute;left:0;text-align:left;margin-left:1.85pt;margin-top:229.75pt;width:316.5pt;height:18.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" filled="f" stroked="f">
                <v:textbox>
                  <w:txbxContent>
                    <w:p w:rsidR="00280EE6" w:rsidRPr="00015016" w:rsidRDefault="00280EE6" w:rsidP="00015016">
                      <w:pPr>
                        <w:pStyle w:val="NormalWeb"/>
                        <w:spacing w:before="0" w:beforeAutospacing="0" w:after="0" w:afterAutospacing="0"/>
                        <w:rPr>
                          <w:rFonts w:asciiTheme="minorHAnsi" w:hAnsiTheme="minorHAnsi"/>
                          <w:sz w:val="20"/>
                          <w:szCs w:val="20"/>
                        </w:rPr>
                      </w:pPr>
                      <w:r w:rsidRPr="00015016">
                        <w:rPr>
                          <w:rFonts w:asciiTheme="minorHAnsi" w:hAnsiTheme="minorHAnsi" w:cstheme="minorBidi"/>
                          <w:color w:val="000000" w:themeColor="text1"/>
                          <w:kern w:val="24"/>
                          <w:sz w:val="20"/>
                          <w:szCs w:val="20"/>
                        </w:rPr>
                        <w:t>* 26 organizations from 25 countries replied to this question</w:t>
                      </w:r>
                    </w:p>
                  </w:txbxContent>
                </v:textbox>
              </v:shape>
            </w:pict>
          </mc:Fallback>
        </mc:AlternateContent>
      </w:r>
      <w:r>
        <w:rPr>
          <w:b/>
          <w:noProof/>
          <w:szCs w:val="19"/>
          <w:lang w:val="en-US" w:eastAsia="zh-CN"/>
        </w:rPr>
        <mc:AlternateContent>
          <mc:Choice Requires="wpg">
            <w:drawing>
              <wp:inline distT="0" distB="0" distL="0" distR="0" wp14:anchorId="7DA09B83" wp14:editId="157AE854">
                <wp:extent cx="5553075" cy="2990850"/>
                <wp:effectExtent l="0" t="0" r="0" b="0"/>
                <wp:docPr id="93" name="Group 93"/>
                <wp:cNvGraphicFramePr/>
                <a:graphic xmlns:a="http://schemas.openxmlformats.org/drawingml/2006/main">
                  <a:graphicData uri="http://schemas.microsoft.com/office/word/2010/wordprocessingGroup">
                    <wpg:wgp>
                      <wpg:cNvGrpSpPr/>
                      <wpg:grpSpPr>
                        <a:xfrm>
                          <a:off x="0" y="0"/>
                          <a:ext cx="5553075" cy="2990850"/>
                          <a:chOff x="0" y="0"/>
                          <a:chExt cx="5553075" cy="3067050"/>
                        </a:xfrm>
                      </wpg:grpSpPr>
                      <wpg:graphicFrame>
                        <wpg:cNvPr id="63" name="Chart 63"/>
                        <wpg:cNvFrPr/>
                        <wpg:xfrm>
                          <a:off x="2152650" y="0"/>
                          <a:ext cx="3400425" cy="3067050"/>
                        </wpg:xfrm>
                        <a:graphic>
                          <a:graphicData uri="http://schemas.openxmlformats.org/drawingml/2006/chart">
                            <c:chart xmlns:c="http://schemas.openxmlformats.org/drawingml/2006/chart" xmlns:r="http://schemas.openxmlformats.org/officeDocument/2006/relationships" r:id="rId203"/>
                          </a:graphicData>
                        </a:graphic>
                      </wpg:graphicFrame>
                      <wpg:graphicFrame>
                        <wpg:cNvPr id="62" name="Chart 62"/>
                        <wpg:cNvFrPr/>
                        <wpg:xfrm>
                          <a:off x="0" y="9525"/>
                          <a:ext cx="2371725" cy="2705100"/>
                        </wpg:xfrm>
                        <a:graphic>
                          <a:graphicData uri="http://schemas.openxmlformats.org/drawingml/2006/chart">
                            <c:chart xmlns:c="http://schemas.openxmlformats.org/drawingml/2006/chart" xmlns:r="http://schemas.openxmlformats.org/officeDocument/2006/relationships" r:id="rId204"/>
                          </a:graphicData>
                        </a:graphic>
                      </wpg:graphicFrame>
                    </wpg:wgp>
                  </a:graphicData>
                </a:graphic>
              </wp:inline>
            </w:drawing>
          </mc:Choice>
          <mc:Fallback>
            <w:pict>
              <v:group id="Group 93" o:spid="_x0000_s1026" style="width:437.25pt;height:235.5pt;mso-position-horizontal-relative:char;mso-position-vertical-relative:line" coordsize="55530,30670"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">
                <v:shape id="Chart 63" o:spid="_x0000_s1027" type="#_x0000_t75" style="position:absolute;left:21823;top:500;width:33711;height:286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">
                  <v:imagedata r:id="rId205" o:title=""/>
                  <o:lock v:ext="edit" aspectratio="f"/>
                </v:shape>
                <v:shape id="Chart 62" o:spid="_x0000_s1028" type="#_x0000_t75" style="position:absolute;left:975;top:2000;width:20421;height:2094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">
                  <v:imagedata r:id="rId206" o:title=""/>
                  <o:lock v:ext="edit" aspectratio="f"/>
                </v:shape>
                <w10:anchorlock/>
              </v:group>
            </w:pict>
          </mc:Fallback>
        </mc:AlternateContent>
      </w:r>
    </w:p>
    <w:p w:rsidR="003C568E" w:rsidRPr="00C443B2" w:rsidRDefault="003C568E" w:rsidP="00C443B2">
      <w:pPr>
        <w:pStyle w:val="Headingb0"/>
        <w:pageBreakBefore/>
        <w:ind w:left="794" w:hanging="794"/>
      </w:pPr>
      <w:r w:rsidRPr="00C443B2">
        <w:t>If yes, please provide details, if applicable:</w:t>
      </w:r>
    </w:p>
    <w:p w:rsidR="003C568E" w:rsidRPr="003C568E" w:rsidRDefault="003C568E" w:rsidP="003C568E">
      <w:pPr>
        <w:spacing w:before="0"/>
        <w:rPr>
          <w:b/>
          <w:szCs w:val="19"/>
          <w:lang w:val="en-US" w:eastAsia="en-US"/>
        </w:rPr>
      </w:pPr>
    </w:p>
    <w:tbl>
      <w:tblPr>
        <w:tblStyle w:val="TableGrid"/>
        <w:tblW w:w="0" w:type="auto"/>
        <w:jc w:val="center"/>
        <w:tblInd w:w="108" w:type="dxa"/>
        <w:tblLook w:val="04A0" w:firstRow="1" w:lastRow="0" w:firstColumn="1" w:lastColumn="0" w:noHBand="0" w:noVBand="1"/>
      </w:tblPr>
      <w:tblGrid>
        <w:gridCol w:w="2160"/>
        <w:gridCol w:w="7019"/>
      </w:tblGrid>
      <w:tr w:rsidR="003C568E" w:rsidRPr="00C443B2" w:rsidTr="00067E40">
        <w:trPr>
          <w:jc w:val="center"/>
        </w:trPr>
        <w:tc>
          <w:tcPr>
            <w:tcW w:w="2166" w:type="dxa"/>
            <w:shd w:val="clear" w:color="auto" w:fill="E8F8FD"/>
          </w:tcPr>
          <w:p w:rsidR="003C568E" w:rsidRPr="007E5C56" w:rsidRDefault="003C568E" w:rsidP="0009320E">
            <w:pPr>
              <w:pStyle w:val="Tabletext"/>
              <w:rPr>
                <w:lang w:val="en-US"/>
              </w:rPr>
            </w:pPr>
            <w:r w:rsidRPr="007E5C56">
              <w:rPr>
                <w:lang w:val="en-US"/>
              </w:rPr>
              <w:t xml:space="preserve">The Egyptian Company for Mobile Services (MOBINIL) (Egypt) </w:t>
            </w:r>
          </w:p>
        </w:tc>
        <w:tc>
          <w:tcPr>
            <w:tcW w:w="7116" w:type="dxa"/>
            <w:shd w:val="clear" w:color="auto" w:fill="E8F8FD"/>
          </w:tcPr>
          <w:p w:rsidR="003C568E" w:rsidRPr="00C443B2" w:rsidRDefault="003C568E" w:rsidP="006B5584">
            <w:pPr>
              <w:pStyle w:val="Tabletext"/>
              <w:jc w:val="both"/>
            </w:pPr>
            <w:r w:rsidRPr="00C443B2">
              <w:t xml:space="preserve">No tax rebates whatsoever. </w:t>
            </w:r>
          </w:p>
        </w:tc>
      </w:tr>
      <w:tr w:rsidR="003C568E" w:rsidRPr="0054266F" w:rsidTr="00067E40">
        <w:trPr>
          <w:jc w:val="center"/>
        </w:trPr>
        <w:tc>
          <w:tcPr>
            <w:tcW w:w="2166" w:type="dxa"/>
          </w:tcPr>
          <w:p w:rsidR="003C568E" w:rsidRPr="00C443B2" w:rsidRDefault="003C568E" w:rsidP="0009320E">
            <w:pPr>
              <w:pStyle w:val="Tabletext"/>
            </w:pPr>
            <w:r w:rsidRPr="00C443B2">
              <w:t xml:space="preserve">Telecommunication &amp; Radiocommunication Regulator (TRR) (Vanuatu) </w:t>
            </w:r>
          </w:p>
        </w:tc>
        <w:tc>
          <w:tcPr>
            <w:tcW w:w="7116" w:type="dxa"/>
          </w:tcPr>
          <w:p w:rsidR="003C568E" w:rsidRPr="007E5C56" w:rsidRDefault="003C568E" w:rsidP="006B5584">
            <w:pPr>
              <w:pStyle w:val="Tabletext"/>
              <w:jc w:val="both"/>
              <w:rPr>
                <w:lang w:val="en-US"/>
              </w:rPr>
            </w:pPr>
            <w:r w:rsidRPr="007E5C56">
              <w:rPr>
                <w:lang w:val="en-US"/>
              </w:rPr>
              <w:t xml:space="preserve">All ICT related equipment such as Laptops, Mobile Phones and Telecommunications infrastructure equipment are exempted from Import VAT and Duty Tax. </w:t>
            </w:r>
          </w:p>
        </w:tc>
      </w:tr>
      <w:tr w:rsidR="003C568E" w:rsidRPr="0054266F" w:rsidTr="00067E40">
        <w:trPr>
          <w:jc w:val="center"/>
        </w:trPr>
        <w:tc>
          <w:tcPr>
            <w:tcW w:w="2166" w:type="dxa"/>
            <w:shd w:val="clear" w:color="auto" w:fill="E8F8FD"/>
          </w:tcPr>
          <w:p w:rsidR="003C568E" w:rsidRPr="00C443B2" w:rsidRDefault="003C568E" w:rsidP="0009320E">
            <w:pPr>
              <w:pStyle w:val="Tabletext"/>
              <w:rPr>
                <w:lang w:val="fr-CH"/>
              </w:rPr>
            </w:pPr>
            <w:r w:rsidRPr="00C443B2">
              <w:t xml:space="preserve">Ministère de la Communication et des Nouvelles Technologies (Niger) </w:t>
            </w:r>
          </w:p>
        </w:tc>
        <w:tc>
          <w:tcPr>
            <w:tcW w:w="7116" w:type="dxa"/>
            <w:shd w:val="clear" w:color="auto" w:fill="E8F8FD"/>
          </w:tcPr>
          <w:p w:rsidR="003C568E" w:rsidRPr="007E5C56" w:rsidRDefault="003C568E" w:rsidP="006B5584">
            <w:pPr>
              <w:pStyle w:val="Tabletext"/>
              <w:jc w:val="both"/>
              <w:rPr>
                <w:lang w:val="en-US"/>
              </w:rPr>
            </w:pPr>
            <w:r w:rsidRPr="007E5C56">
              <w:rPr>
                <w:lang w:val="en-US"/>
              </w:rPr>
              <w:t>The national ICT policy and strategy document foresees incentives for operators wishing to invest in rural areas, in the form of tax benefits (exemption from import taxes and duties on equipment), together with an attractive legal, institutional and economic framework.</w:t>
            </w:r>
          </w:p>
        </w:tc>
      </w:tr>
      <w:tr w:rsidR="003C568E" w:rsidRPr="0054266F" w:rsidTr="00067E40">
        <w:trPr>
          <w:jc w:val="center"/>
        </w:trPr>
        <w:tc>
          <w:tcPr>
            <w:tcW w:w="2166" w:type="dxa"/>
          </w:tcPr>
          <w:p w:rsidR="003C568E" w:rsidRPr="007E5C56" w:rsidRDefault="003C568E" w:rsidP="0009320E">
            <w:pPr>
              <w:pStyle w:val="Tabletext"/>
              <w:rPr>
                <w:lang w:val="en-US"/>
              </w:rPr>
            </w:pPr>
            <w:r w:rsidRPr="007E5C56">
              <w:rPr>
                <w:lang w:val="en-US"/>
              </w:rPr>
              <w:t>Nepal Telecommunications Authority (NTA) (Nepal (Republic of)</w:t>
            </w:r>
          </w:p>
        </w:tc>
        <w:tc>
          <w:tcPr>
            <w:tcW w:w="7116" w:type="dxa"/>
          </w:tcPr>
          <w:p w:rsidR="003C568E" w:rsidRPr="007E5C56" w:rsidRDefault="003C568E" w:rsidP="006B5584">
            <w:pPr>
              <w:pStyle w:val="Tabletext"/>
              <w:jc w:val="both"/>
              <w:rPr>
                <w:lang w:val="en-US"/>
              </w:rPr>
            </w:pPr>
            <w:r w:rsidRPr="007E5C56">
              <w:rPr>
                <w:lang w:val="en-US"/>
              </w:rPr>
              <w:t xml:space="preserve">There is a provision that maximum ceiling of 7 % tax will be levied in telecommunications equipment to be used in rural areas in case the tax is above 5% in the import of telecommunications equipment (excluding few). </w:t>
            </w:r>
          </w:p>
        </w:tc>
      </w:tr>
      <w:tr w:rsidR="003C568E" w:rsidRPr="0054266F" w:rsidTr="00067E40">
        <w:trPr>
          <w:jc w:val="center"/>
        </w:trPr>
        <w:tc>
          <w:tcPr>
            <w:tcW w:w="2166" w:type="dxa"/>
            <w:shd w:val="clear" w:color="auto" w:fill="E8F8FD"/>
          </w:tcPr>
          <w:p w:rsidR="003C568E" w:rsidRPr="00C443B2" w:rsidRDefault="003C568E" w:rsidP="0009320E">
            <w:pPr>
              <w:pStyle w:val="Tabletext"/>
            </w:pPr>
            <w:r w:rsidRPr="00C443B2">
              <w:t>AHCIET  (Colombia)</w:t>
            </w:r>
          </w:p>
        </w:tc>
        <w:tc>
          <w:tcPr>
            <w:tcW w:w="7116" w:type="dxa"/>
            <w:shd w:val="clear" w:color="auto" w:fill="E8F8FD"/>
          </w:tcPr>
          <w:p w:rsidR="003C568E" w:rsidRPr="007E5C56" w:rsidRDefault="007E1045" w:rsidP="006B5584">
            <w:pPr>
              <w:pStyle w:val="Tabletext"/>
              <w:jc w:val="both"/>
              <w:rPr>
                <w:lang w:val="en-US"/>
              </w:rPr>
            </w:pPr>
            <w:r>
              <w:rPr>
                <w:cs/>
                <w:lang w:val="en-US"/>
              </w:rPr>
              <w:t>‎</w:t>
            </w:r>
            <w:r>
              <w:rPr>
                <w:lang w:val="en-US"/>
              </w:rPr>
              <w:t>–</w:t>
            </w:r>
            <w:r>
              <w:rPr>
                <w:cs/>
                <w:lang w:val="en-US"/>
              </w:rPr>
              <w:t>‎</w:t>
            </w:r>
            <w:r w:rsidR="003C568E" w:rsidRPr="007E5C56">
              <w:rPr>
                <w:lang w:val="en-US"/>
              </w:rPr>
              <w:t xml:space="preserve"> Subsidies for fixed broadband consumption</w:t>
            </w:r>
          </w:p>
          <w:p w:rsidR="003C568E" w:rsidRPr="007E5C56" w:rsidRDefault="007E1045" w:rsidP="006B5584">
            <w:pPr>
              <w:pStyle w:val="Tabletext"/>
              <w:jc w:val="both"/>
              <w:rPr>
                <w:lang w:val="en-US"/>
              </w:rPr>
            </w:pPr>
            <w:r>
              <w:rPr>
                <w:cs/>
                <w:lang w:val="en-US"/>
              </w:rPr>
              <w:t>‎</w:t>
            </w:r>
            <w:r>
              <w:rPr>
                <w:lang w:val="en-US"/>
              </w:rPr>
              <w:t>–</w:t>
            </w:r>
            <w:r>
              <w:rPr>
                <w:cs/>
                <w:lang w:val="en-US"/>
              </w:rPr>
              <w:t>‎</w:t>
            </w:r>
            <w:r w:rsidR="003C568E" w:rsidRPr="007E5C56">
              <w:rPr>
                <w:lang w:val="en-US"/>
              </w:rPr>
              <w:t xml:space="preserve"> Tax rebates for IT purchases (especially computers) by the public.</w:t>
            </w:r>
          </w:p>
        </w:tc>
      </w:tr>
      <w:tr w:rsidR="003C568E" w:rsidRPr="0054266F" w:rsidTr="00067E40">
        <w:trPr>
          <w:jc w:val="center"/>
        </w:trPr>
        <w:tc>
          <w:tcPr>
            <w:tcW w:w="2166" w:type="dxa"/>
          </w:tcPr>
          <w:p w:rsidR="003C568E" w:rsidRPr="00C443B2" w:rsidRDefault="003C568E" w:rsidP="0009320E">
            <w:pPr>
              <w:pStyle w:val="Tabletext"/>
              <w:rPr>
                <w:lang w:val="es-ES_tradnl"/>
              </w:rPr>
            </w:pPr>
            <w:r w:rsidRPr="00C443B2">
              <w:rPr>
                <w:lang w:val="es-ES"/>
              </w:rPr>
              <w:t xml:space="preserve">Organismo Supervisor de Inversión Privada en Telecomunicaciones (Peru) </w:t>
            </w:r>
          </w:p>
        </w:tc>
        <w:tc>
          <w:tcPr>
            <w:tcW w:w="7116" w:type="dxa"/>
          </w:tcPr>
          <w:p w:rsidR="003C568E" w:rsidRPr="007E5C56" w:rsidRDefault="003C568E" w:rsidP="006B5584">
            <w:pPr>
              <w:pStyle w:val="Tabletext"/>
              <w:jc w:val="both"/>
              <w:rPr>
                <w:lang w:val="en-US"/>
              </w:rPr>
            </w:pPr>
            <w:r w:rsidRPr="007E5C56">
              <w:rPr>
                <w:lang w:val="en-US"/>
              </w:rPr>
              <w:t>At present, exemption has been given regarding the payment of duties on the import of telecommunication equipment. The tax refund approach is not applied because importers are unable to pay the relevant duties.</w:t>
            </w:r>
          </w:p>
        </w:tc>
      </w:tr>
      <w:tr w:rsidR="003C568E" w:rsidRPr="0054266F" w:rsidTr="00067E40">
        <w:trPr>
          <w:jc w:val="center"/>
        </w:trPr>
        <w:tc>
          <w:tcPr>
            <w:tcW w:w="2166" w:type="dxa"/>
            <w:shd w:val="clear" w:color="auto" w:fill="E8F8FD"/>
          </w:tcPr>
          <w:p w:rsidR="003C568E" w:rsidRPr="007E5C56" w:rsidRDefault="003C568E" w:rsidP="0009320E">
            <w:pPr>
              <w:pStyle w:val="Tabletext"/>
              <w:rPr>
                <w:lang w:val="en-US"/>
              </w:rPr>
            </w:pPr>
            <w:r w:rsidRPr="007E5C56">
              <w:rPr>
                <w:lang w:val="en-US"/>
              </w:rPr>
              <w:t xml:space="preserve">Rwanda Utilities Regulatory Authority (RURA) (Rwanda) </w:t>
            </w:r>
          </w:p>
        </w:tc>
        <w:tc>
          <w:tcPr>
            <w:tcW w:w="7116" w:type="dxa"/>
            <w:shd w:val="clear" w:color="auto" w:fill="E8F8FD"/>
          </w:tcPr>
          <w:p w:rsidR="003C568E" w:rsidRPr="007E5C56" w:rsidRDefault="003C568E" w:rsidP="006B5584">
            <w:pPr>
              <w:pStyle w:val="Tabletext"/>
              <w:jc w:val="both"/>
              <w:rPr>
                <w:lang w:val="en-US"/>
              </w:rPr>
            </w:pPr>
            <w:r w:rsidRPr="007E5C56">
              <w:rPr>
                <w:lang w:val="en-US"/>
              </w:rPr>
              <w:t>All telecommunications/ ICT equipment are taxes exempted</w:t>
            </w:r>
          </w:p>
        </w:tc>
      </w:tr>
    </w:tbl>
    <w:p w:rsidR="003C568E" w:rsidRDefault="003C568E" w:rsidP="00C443B2">
      <w:pPr>
        <w:ind w:left="567" w:hanging="567"/>
        <w:rPr>
          <w:rFonts w:eastAsia="Times New Roman" w:cs="Times New Roman Bold"/>
          <w:b/>
          <w:bCs/>
          <w:sz w:val="22"/>
          <w:szCs w:val="20"/>
          <w:lang w:val="en-GB" w:eastAsia="en-US"/>
        </w:rPr>
      </w:pPr>
      <w:r w:rsidRPr="00C443B2">
        <w:rPr>
          <w:rFonts w:eastAsia="Times New Roman" w:cs="Times New Roman Bold"/>
          <w:b/>
          <w:bCs/>
          <w:sz w:val="22"/>
          <w:szCs w:val="20"/>
          <w:lang w:val="en-GB" w:eastAsia="en-US"/>
        </w:rPr>
        <w:t>23</w:t>
      </w:r>
      <w:r w:rsidR="00C443B2">
        <w:rPr>
          <w:rFonts w:eastAsia="Times New Roman" w:cs="Times New Roman Bold"/>
          <w:b/>
          <w:bCs/>
          <w:sz w:val="22"/>
          <w:szCs w:val="20"/>
          <w:lang w:val="en-GB" w:eastAsia="en-US"/>
        </w:rPr>
        <w:tab/>
      </w:r>
      <w:r w:rsidRPr="00C443B2">
        <w:rPr>
          <w:rFonts w:eastAsia="Times New Roman" w:cs="Times New Roman Bold"/>
          <w:b/>
          <w:bCs/>
          <w:sz w:val="22"/>
          <w:szCs w:val="20"/>
          <w:lang w:val="en-GB" w:eastAsia="en-US"/>
        </w:rPr>
        <w:t>Do the license conditions oblige the Operator/Service provider to provide service in rural and remote areas?</w:t>
      </w:r>
    </w:p>
    <w:p w:rsidR="00C443B2" w:rsidRPr="00373250" w:rsidRDefault="00C443B2" w:rsidP="00C443B2">
      <w:pPr>
        <w:pStyle w:val="Figuretitle"/>
        <w:rPr>
          <w:sz w:val="4"/>
          <w:szCs w:val="4"/>
        </w:rPr>
      </w:pPr>
    </w:p>
    <w:p w:rsidR="00C443B2" w:rsidRDefault="00C443B2" w:rsidP="00C443B2">
      <w:pPr>
        <w:pStyle w:val="Figure"/>
      </w:pPr>
      <w:r>
        <w:rPr>
          <w:b/>
          <w:noProof/>
          <w:szCs w:val="19"/>
          <w:lang w:val="en-US" w:eastAsia="zh-CN"/>
        </w:rPr>
        <mc:AlternateContent>
          <mc:Choice Requires="wpg">
            <w:drawing>
              <wp:inline distT="0" distB="0" distL="0" distR="0" wp14:anchorId="272F9C09" wp14:editId="6881BD9D">
                <wp:extent cx="5648325" cy="3048000"/>
                <wp:effectExtent l="0" t="0" r="0" b="0"/>
                <wp:docPr id="94" name="Group 94"/>
                <wp:cNvGraphicFramePr/>
                <a:graphic xmlns:a="http://schemas.openxmlformats.org/drawingml/2006/main">
                  <a:graphicData uri="http://schemas.microsoft.com/office/word/2010/wordprocessingGroup">
                    <wpg:wgp>
                      <wpg:cNvGrpSpPr/>
                      <wpg:grpSpPr>
                        <a:xfrm>
                          <a:off x="0" y="0"/>
                          <a:ext cx="5648325" cy="3048000"/>
                          <a:chOff x="0" y="0"/>
                          <a:chExt cx="5648325" cy="3048000"/>
                        </a:xfrm>
                      </wpg:grpSpPr>
                      <wpg:graphicFrame>
                        <wpg:cNvPr id="66" name="Chart 66"/>
                        <wpg:cNvFrPr/>
                        <wpg:xfrm>
                          <a:off x="2162175" y="457200"/>
                          <a:ext cx="3486150" cy="2590800"/>
                        </wpg:xfrm>
                        <a:graphic>
                          <a:graphicData uri="http://schemas.openxmlformats.org/drawingml/2006/chart">
                            <c:chart xmlns:c="http://schemas.openxmlformats.org/drawingml/2006/chart" xmlns:r="http://schemas.openxmlformats.org/officeDocument/2006/relationships" r:id="rId207"/>
                          </a:graphicData>
                        </a:graphic>
                      </wpg:graphicFrame>
                      <wpg:graphicFrame>
                        <wpg:cNvPr id="65" name="Chart 65"/>
                        <wpg:cNvFrPr/>
                        <wpg:xfrm>
                          <a:off x="0" y="228600"/>
                          <a:ext cx="2162175" cy="2238375"/>
                        </wpg:xfrm>
                        <a:graphic>
                          <a:graphicData uri="http://schemas.openxmlformats.org/drawingml/2006/chart">
                            <c:chart xmlns:c="http://schemas.openxmlformats.org/drawingml/2006/chart" xmlns:r="http://schemas.openxmlformats.org/officeDocument/2006/relationships" r:id="rId208"/>
                          </a:graphicData>
                        </a:graphic>
                      </wpg:graphicFrame>
                      <wps:wsp>
                        <wps:cNvPr id="56" name="TextBox 8"/>
                        <wps:cNvSpPr txBox="1"/>
                        <wps:spPr>
                          <a:xfrm>
                            <a:off x="2571750" y="0"/>
                            <a:ext cx="2232025" cy="246380"/>
                          </a:xfrm>
                          <a:prstGeom prst="rect">
                            <a:avLst/>
                          </a:prstGeom>
                          <a:noFill/>
                        </wps:spPr>
                        <wps:txbx>
                          <w:txbxContent>
                            <w:p w:rsidR="00280EE6" w:rsidRPr="00C443B2" w:rsidRDefault="00280EE6" w:rsidP="00C443B2">
                              <w:pPr>
                                <w:pStyle w:val="NormalWeb"/>
                                <w:spacing w:before="0" w:beforeAutospacing="0" w:after="0" w:afterAutospacing="0"/>
                                <w:rPr>
                                  <w:rFonts w:asciiTheme="minorHAnsi" w:hAnsiTheme="minorHAnsi"/>
                                  <w:b/>
                                  <w:bCs/>
                                  <w:sz w:val="20"/>
                                  <w:szCs w:val="20"/>
                                </w:rPr>
                              </w:pPr>
                              <w:r w:rsidRPr="00C443B2">
                                <w:rPr>
                                  <w:rFonts w:asciiTheme="minorHAnsi" w:hAnsiTheme="minorHAnsi" w:cstheme="minorBidi"/>
                                  <w:b/>
                                  <w:bCs/>
                                  <w:color w:val="000000" w:themeColor="text1"/>
                                  <w:kern w:val="24"/>
                                  <w:sz w:val="20"/>
                                  <w:szCs w:val="20"/>
                                </w:rPr>
                                <w:t>By level of development:</w:t>
                              </w:r>
                            </w:p>
                          </w:txbxContent>
                        </wps:txbx>
                        <wps:bodyPr wrap="square" rtlCol="0">
                          <a:spAutoFit/>
                        </wps:bodyPr>
                      </wps:wsp>
                    </wpg:wgp>
                  </a:graphicData>
                </a:graphic>
              </wp:inline>
            </w:drawing>
          </mc:Choice>
          <mc:Fallback>
            <w:pict>
              <v:group id="Group 94" o:spid="_x0000_s1050" style="width:444.75pt;height:240pt;mso-position-horizontal-relative:char;mso-position-vertical-relative:line" coordsize="56483,30480"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">
                <v:shape id="Chart 66" o:spid="_x0000_s1051" type="#_x0000_t75" style="position:absolute;left:21945;top:5364;width:34564;height:227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">
                  <v:imagedata r:id="rId209" o:title=""/>
                  <o:lock v:ext="edit" aspectratio="f"/>
                </v:shape>
                <v:shape id="Chart 65" o:spid="_x0000_s1052" type="#_x0000_t75" style="position:absolute;left:731;top:4267;width:20483;height:204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">
                  <v:imagedata r:id="rId210" o:title=""/>
                  <o:lock v:ext="edit" aspectratio="f"/>
                </v:shape>
                <v:shape id="TextBox 8" o:spid="_x0000_s1053" type="#_x0000_t202" style="position:absolute;left:25717;width:22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F8EA&#10;AADbAAAADwAAAGRycy9kb3ducmV2LnhtbESPQWvCQBSE70L/w/IK3nRjQSnRVaRW8OBFG++P7DMb&#10;mn0bsk8T/71bKHgcZuYbZrUZfKPu1MU6sIHZNANFXAZbc2Wg+NlPPkFFQbbYBCYDD4qwWb+NVpjb&#10;0POJ7mepVIJwzNGAE2lzrWPpyGOchpY4edfQeZQku0rbDvsE943+yLKF9lhzWnDY0pej8vd88wZE&#10;7Hb2KL59PFyG4653WTnHwpjx+7BdghIa5BX+bx+sgfk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M4xfBAAAA2wAAAA8AAAAAAAAAAAAAAAAAmAIAAGRycy9kb3du&#10;cmV2LnhtbFBLBQYAAAAABAAEAPUAAACGAwAAAAA=&#10;" filled="f" stroked="f">
                  <v:textbox style="mso-fit-shape-to-text:t">
                    <w:txbxContent>
                      <w:p w:rsidR="00280EE6" w:rsidRPr="00C443B2" w:rsidRDefault="00280EE6" w:rsidP="00C443B2">
                        <w:pPr>
                          <w:pStyle w:val="NormalWeb"/>
                          <w:spacing w:before="0" w:beforeAutospacing="0" w:after="0" w:afterAutospacing="0"/>
                          <w:rPr>
                            <w:rFonts w:asciiTheme="minorHAnsi" w:hAnsiTheme="minorHAnsi"/>
                            <w:b/>
                            <w:bCs/>
                            <w:sz w:val="20"/>
                            <w:szCs w:val="20"/>
                          </w:rPr>
                        </w:pPr>
                        <w:r w:rsidRPr="00C443B2">
                          <w:rPr>
                            <w:rFonts w:asciiTheme="minorHAnsi" w:hAnsiTheme="minorHAnsi" w:cstheme="minorBidi"/>
                            <w:b/>
                            <w:bCs/>
                            <w:color w:val="000000" w:themeColor="text1"/>
                            <w:kern w:val="24"/>
                            <w:sz w:val="20"/>
                            <w:szCs w:val="20"/>
                          </w:rPr>
                          <w:t>By level of development:</w:t>
                        </w:r>
                      </w:p>
                    </w:txbxContent>
                  </v:textbox>
                </v:shape>
                <w10:anchorlock/>
              </v:group>
            </w:pict>
          </mc:Fallback>
        </mc:AlternateContent>
      </w:r>
    </w:p>
    <w:p w:rsidR="00C443B2" w:rsidRPr="00373250" w:rsidRDefault="00373250" w:rsidP="00373250">
      <w:pPr>
        <w:pStyle w:val="figuresource"/>
        <w:spacing w:before="0"/>
        <w:ind w:left="0" w:firstLine="0"/>
        <w:rPr>
          <w:i w:val="0"/>
          <w:iCs w:val="0"/>
          <w:lang w:val="en-US"/>
        </w:rPr>
      </w:pPr>
      <w:r w:rsidRPr="00373250">
        <w:rPr>
          <w:rFonts w:asciiTheme="minorHAnsi" w:hAnsiTheme="minorHAnsi" w:cstheme="minorBidi"/>
          <w:i w:val="0"/>
          <w:iCs w:val="0"/>
          <w:color w:val="000000" w:themeColor="text1"/>
          <w:kern w:val="24"/>
          <w:sz w:val="20"/>
          <w:szCs w:val="20"/>
        </w:rPr>
        <w:t>* 26 organizations from 25 countries replied to this question</w:t>
      </w:r>
      <w:r w:rsidRPr="00373250">
        <w:rPr>
          <w:rFonts w:asciiTheme="minorHAnsi" w:hAnsiTheme="minorHAnsi"/>
          <w:i w:val="0"/>
          <w:iCs w:val="0"/>
          <w:sz w:val="20"/>
          <w:szCs w:val="20"/>
        </w:rPr>
        <w:br/>
      </w:r>
      <w:r w:rsidRPr="00373250">
        <w:rPr>
          <w:rFonts w:asciiTheme="minorHAnsi" w:hAnsiTheme="minorHAnsi" w:cstheme="minorBidi"/>
          <w:i w:val="0"/>
          <w:iCs w:val="0"/>
          <w:color w:val="000000" w:themeColor="text1"/>
          <w:kern w:val="24"/>
          <w:sz w:val="20"/>
          <w:szCs w:val="20"/>
        </w:rPr>
        <w:t>* replies merged when multiple organizations in one country replied.</w:t>
      </w:r>
    </w:p>
    <w:p w:rsidR="00C443B2" w:rsidRDefault="00C443B2" w:rsidP="00C443B2">
      <w:pPr>
        <w:rPr>
          <w:lang w:val="en-US"/>
        </w:rPr>
      </w:pPr>
    </w:p>
    <w:p w:rsidR="003C568E" w:rsidRPr="003C568E" w:rsidRDefault="003C568E" w:rsidP="000F74BA">
      <w:pPr>
        <w:pStyle w:val="Headingb0"/>
      </w:pPr>
      <w:r w:rsidRPr="003C568E">
        <w:t>If yes, please provide further information</w:t>
      </w:r>
    </w:p>
    <w:p w:rsidR="003C568E" w:rsidRPr="003C568E" w:rsidRDefault="003C568E" w:rsidP="003C568E">
      <w:pPr>
        <w:spacing w:before="0"/>
        <w:rPr>
          <w:b/>
          <w:szCs w:val="19"/>
          <w:lang w:val="en-US" w:eastAsia="en-US"/>
        </w:rPr>
      </w:pPr>
    </w:p>
    <w:tbl>
      <w:tblPr>
        <w:tblStyle w:val="TableGrid"/>
        <w:tblW w:w="0" w:type="auto"/>
        <w:tblInd w:w="108" w:type="dxa"/>
        <w:tblLook w:val="04A0" w:firstRow="1" w:lastRow="0" w:firstColumn="1" w:lastColumn="0" w:noHBand="0" w:noVBand="1"/>
      </w:tblPr>
      <w:tblGrid>
        <w:gridCol w:w="2160"/>
        <w:gridCol w:w="7019"/>
      </w:tblGrid>
      <w:tr w:rsidR="003C568E" w:rsidRPr="00235429" w:rsidTr="000F74BA">
        <w:tc>
          <w:tcPr>
            <w:tcW w:w="2166" w:type="dxa"/>
            <w:shd w:val="clear" w:color="auto" w:fill="E8F8FD"/>
          </w:tcPr>
          <w:p w:rsidR="003C568E" w:rsidRPr="007E5C56" w:rsidRDefault="003C568E" w:rsidP="0009320E">
            <w:pPr>
              <w:pStyle w:val="Tabletext"/>
              <w:rPr>
                <w:lang w:val="en-US"/>
              </w:rPr>
            </w:pPr>
            <w:r w:rsidRPr="007E5C56">
              <w:rPr>
                <w:lang w:val="en-US"/>
              </w:rPr>
              <w:t xml:space="preserve">The Egyptian Company for Mobile Services (MOBINIL) (Egypt)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Yes. As mentioned earlier, the license conditions oblige mobile operators to cover at least 98% of population. Since slightly above 50% of the Egyptian population lives in major cities, that leaves the other half living in rural and remote areas which are properly covered. </w:t>
            </w:r>
          </w:p>
        </w:tc>
      </w:tr>
      <w:tr w:rsidR="003C568E" w:rsidRPr="0054266F" w:rsidTr="000F74BA">
        <w:tc>
          <w:tcPr>
            <w:tcW w:w="2166" w:type="dxa"/>
          </w:tcPr>
          <w:p w:rsidR="003C568E" w:rsidRPr="000F74BA" w:rsidRDefault="003C568E" w:rsidP="0009320E">
            <w:pPr>
              <w:pStyle w:val="Tabletext"/>
              <w:rPr>
                <w:lang w:val="es-ES_tradnl"/>
              </w:rPr>
            </w:pPr>
            <w:r w:rsidRPr="000F74BA">
              <w:rPr>
                <w:lang w:val="es-ES"/>
              </w:rPr>
              <w:t xml:space="preserve">Ministerio de Tecnologías de la Información y las Comunicaciones (Colombia) </w:t>
            </w:r>
          </w:p>
        </w:tc>
        <w:tc>
          <w:tcPr>
            <w:tcW w:w="7116" w:type="dxa"/>
          </w:tcPr>
          <w:p w:rsidR="003C568E" w:rsidRPr="007E5C56" w:rsidRDefault="003C568E" w:rsidP="006B5584">
            <w:pPr>
              <w:pStyle w:val="Tabletext"/>
              <w:jc w:val="both"/>
              <w:rPr>
                <w:lang w:val="en-US"/>
              </w:rPr>
            </w:pPr>
            <w:r w:rsidRPr="007E5C56">
              <w:rPr>
                <w:lang w:val="en-US"/>
              </w:rPr>
              <w:t>In the case of mobile network operators, the assignment of the license imposes obligations such as cover extension and connectivity services provision to public institutions.</w:t>
            </w:r>
          </w:p>
        </w:tc>
      </w:tr>
      <w:tr w:rsidR="003C568E" w:rsidRPr="0054266F" w:rsidTr="000F74BA">
        <w:tc>
          <w:tcPr>
            <w:tcW w:w="2166" w:type="dxa"/>
            <w:shd w:val="clear" w:color="auto" w:fill="E8F8FD"/>
          </w:tcPr>
          <w:p w:rsidR="003C568E" w:rsidRPr="000F74BA" w:rsidRDefault="003C568E" w:rsidP="0009320E">
            <w:pPr>
              <w:pStyle w:val="Tabletext"/>
            </w:pPr>
            <w:r w:rsidRPr="000F74BA">
              <w:t xml:space="preserve">Telecommunication &amp; Radiocommunication Regulator (TRR) (Vanuatu)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New entrant Operator enters into performance guarantee under respective license obligated to roll 85% coverage in the country within two years of operations. Todate market dynamics have seen the coverage to be at 90% after 3.5 years of operation. </w:t>
            </w:r>
          </w:p>
        </w:tc>
      </w:tr>
      <w:tr w:rsidR="003C568E" w:rsidRPr="0054266F" w:rsidTr="000F74BA">
        <w:tc>
          <w:tcPr>
            <w:tcW w:w="2166" w:type="dxa"/>
          </w:tcPr>
          <w:p w:rsidR="003C568E" w:rsidRPr="000F74BA" w:rsidRDefault="003C568E" w:rsidP="0009320E">
            <w:pPr>
              <w:pStyle w:val="Tabletext"/>
              <w:rPr>
                <w:lang w:val="fr-CH"/>
              </w:rPr>
            </w:pPr>
            <w:r w:rsidRPr="000F74BA">
              <w:t xml:space="preserve">Ministère de la Communication et des Nouvelles Technologies (Niger) </w:t>
            </w:r>
          </w:p>
        </w:tc>
        <w:tc>
          <w:tcPr>
            <w:tcW w:w="7116" w:type="dxa"/>
          </w:tcPr>
          <w:p w:rsidR="003C568E" w:rsidRPr="007E5C56" w:rsidRDefault="003C568E" w:rsidP="006B5584">
            <w:pPr>
              <w:pStyle w:val="Tabletext"/>
              <w:jc w:val="both"/>
              <w:rPr>
                <w:lang w:val="en-US"/>
              </w:rPr>
            </w:pPr>
            <w:r w:rsidRPr="007E5C56">
              <w:rPr>
                <w:lang w:val="en-US"/>
              </w:rPr>
              <w:t>The license obliges operators/service providers to provide service in rural and remote areas or participate in the financing of universal access. This obligation is annexed to the terms of reference of each operator at the time of acquisition of its license for the establishment and operation of a public telecommunication network.</w:t>
            </w:r>
          </w:p>
        </w:tc>
      </w:tr>
      <w:tr w:rsidR="003C568E" w:rsidRPr="0054266F" w:rsidTr="000F74BA">
        <w:tc>
          <w:tcPr>
            <w:tcW w:w="2166" w:type="dxa"/>
            <w:shd w:val="clear" w:color="auto" w:fill="E8F8FD"/>
          </w:tcPr>
          <w:p w:rsidR="003C568E" w:rsidRPr="007E5C56" w:rsidRDefault="003C568E" w:rsidP="0009320E">
            <w:pPr>
              <w:pStyle w:val="Tabletext"/>
              <w:rPr>
                <w:lang w:val="en-US"/>
              </w:rPr>
            </w:pPr>
            <w:r w:rsidRPr="007E5C56">
              <w:rPr>
                <w:lang w:val="en-US"/>
              </w:rPr>
              <w:t xml:space="preserve">Syrian Telecommunication Regulatory Authority (SyTRA) (Syrian Arab Republic) </w:t>
            </w:r>
          </w:p>
        </w:tc>
        <w:tc>
          <w:tcPr>
            <w:tcW w:w="7116" w:type="dxa"/>
            <w:shd w:val="clear" w:color="auto" w:fill="E8F8FD"/>
          </w:tcPr>
          <w:p w:rsidR="003C568E" w:rsidRPr="007E5C56" w:rsidRDefault="003C568E" w:rsidP="006B5584">
            <w:pPr>
              <w:pStyle w:val="Tabletext"/>
              <w:jc w:val="both"/>
              <w:rPr>
                <w:lang w:val="en-US"/>
              </w:rPr>
            </w:pPr>
            <w:r w:rsidRPr="007E5C56">
              <w:rPr>
                <w:lang w:val="en-US"/>
              </w:rPr>
              <w:t>The 2010 telecommunication law obliges operators to provide universal service to rural areas.</w:t>
            </w:r>
          </w:p>
        </w:tc>
      </w:tr>
      <w:tr w:rsidR="003C568E" w:rsidRPr="000F74BA" w:rsidTr="000F74BA">
        <w:tc>
          <w:tcPr>
            <w:tcW w:w="2166" w:type="dxa"/>
          </w:tcPr>
          <w:p w:rsidR="003C568E" w:rsidRPr="000F74BA" w:rsidRDefault="003C568E" w:rsidP="0009320E">
            <w:pPr>
              <w:pStyle w:val="Tabletext"/>
              <w:rPr>
                <w:lang w:val="es-ES_tradnl"/>
              </w:rPr>
            </w:pPr>
            <w:r w:rsidRPr="000F74BA">
              <w:rPr>
                <w:lang w:val="es-ES"/>
              </w:rPr>
              <w:t xml:space="preserve">Comisión Nacional de Telecomunicaciones (CONATEL) (Paraguay) </w:t>
            </w:r>
          </w:p>
        </w:tc>
        <w:tc>
          <w:tcPr>
            <w:tcW w:w="7116" w:type="dxa"/>
          </w:tcPr>
          <w:p w:rsidR="003C568E" w:rsidRPr="000F74BA" w:rsidRDefault="003C568E" w:rsidP="006B5584">
            <w:pPr>
              <w:pStyle w:val="Tabletext"/>
              <w:jc w:val="both"/>
            </w:pPr>
            <w:r w:rsidRPr="000F74BA">
              <w:t>Not in current contracts.</w:t>
            </w:r>
          </w:p>
        </w:tc>
      </w:tr>
      <w:tr w:rsidR="003C568E" w:rsidRPr="0054266F" w:rsidTr="000F74BA">
        <w:tc>
          <w:tcPr>
            <w:tcW w:w="2166" w:type="dxa"/>
            <w:shd w:val="clear" w:color="auto" w:fill="E8F8FD"/>
          </w:tcPr>
          <w:p w:rsidR="003C568E" w:rsidRPr="007E5C56" w:rsidRDefault="003C568E" w:rsidP="0009320E">
            <w:pPr>
              <w:pStyle w:val="Tabletext"/>
              <w:rPr>
                <w:lang w:val="en-US"/>
              </w:rPr>
            </w:pPr>
            <w:r w:rsidRPr="007E5C56">
              <w:rPr>
                <w:lang w:val="en-US"/>
              </w:rPr>
              <w:t>Nepal Telecommunications Authority (NTA) (Nepal (Republic of)</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Telecommunications Act, 1997 has the provisions that the operators have to invest 15% of their annual investment in rural areas. </w:t>
            </w:r>
          </w:p>
        </w:tc>
      </w:tr>
      <w:tr w:rsidR="003C568E" w:rsidRPr="0054266F" w:rsidTr="000F74BA">
        <w:tc>
          <w:tcPr>
            <w:tcW w:w="2166" w:type="dxa"/>
          </w:tcPr>
          <w:p w:rsidR="003C568E" w:rsidRPr="007E5C56" w:rsidRDefault="003C568E" w:rsidP="0009320E">
            <w:pPr>
              <w:pStyle w:val="Tabletext"/>
              <w:rPr>
                <w:lang w:val="en-US"/>
              </w:rPr>
            </w:pPr>
            <w:r w:rsidRPr="007E5C56">
              <w:rPr>
                <w:lang w:val="en-US"/>
              </w:rPr>
              <w:t xml:space="preserve">CATR of Ministry of Industry and Information Technology (MIIT) (China) </w:t>
            </w:r>
          </w:p>
        </w:tc>
        <w:tc>
          <w:tcPr>
            <w:tcW w:w="7116" w:type="dxa"/>
          </w:tcPr>
          <w:p w:rsidR="003C568E" w:rsidRPr="007E5C56" w:rsidRDefault="003C568E" w:rsidP="006B5584">
            <w:pPr>
              <w:pStyle w:val="Tabletext"/>
              <w:jc w:val="both"/>
              <w:rPr>
                <w:lang w:val="en-US"/>
              </w:rPr>
            </w:pPr>
            <w:r w:rsidRPr="007E5C56">
              <w:rPr>
                <w:lang w:val="en-US"/>
              </w:rPr>
              <w:t>A basic telecommunication operator has to undertake the universal telecommunication service obligations.</w:t>
            </w:r>
          </w:p>
        </w:tc>
      </w:tr>
      <w:tr w:rsidR="003C568E" w:rsidRPr="0054266F" w:rsidTr="000F74BA">
        <w:tc>
          <w:tcPr>
            <w:tcW w:w="2166" w:type="dxa"/>
            <w:shd w:val="clear" w:color="auto" w:fill="E8F8FD"/>
          </w:tcPr>
          <w:p w:rsidR="003C568E" w:rsidRPr="007E5C56" w:rsidRDefault="003C568E" w:rsidP="0009320E">
            <w:pPr>
              <w:pStyle w:val="Tabletext"/>
              <w:rPr>
                <w:lang w:val="en-US"/>
              </w:rPr>
            </w:pPr>
            <w:r w:rsidRPr="007E5C56">
              <w:rPr>
                <w:lang w:val="en-US"/>
              </w:rPr>
              <w:t xml:space="preserve">Swaziland Posts and Telecommunications Corporation (SPTC) (Swaziland) </w:t>
            </w:r>
          </w:p>
        </w:tc>
        <w:tc>
          <w:tcPr>
            <w:tcW w:w="7116" w:type="dxa"/>
            <w:shd w:val="clear" w:color="auto" w:fill="E8F8FD"/>
          </w:tcPr>
          <w:p w:rsidR="003C568E" w:rsidRPr="007E5C56" w:rsidRDefault="003C568E" w:rsidP="006B5584">
            <w:pPr>
              <w:pStyle w:val="Tabletext"/>
              <w:jc w:val="both"/>
              <w:rPr>
                <w:lang w:val="en-US"/>
              </w:rPr>
            </w:pPr>
            <w:r w:rsidRPr="007E5C56">
              <w:rPr>
                <w:lang w:val="en-US"/>
              </w:rPr>
              <w:t xml:space="preserve">Operators are obliged to pay for Universal Service fund of 5% of NOI.  Also ensure service availability in remote rural areas, using the cheapest ways possible e.g. payphones. </w:t>
            </w:r>
          </w:p>
        </w:tc>
      </w:tr>
      <w:tr w:rsidR="003C568E" w:rsidRPr="0054266F" w:rsidTr="000F74BA">
        <w:tc>
          <w:tcPr>
            <w:tcW w:w="2166" w:type="dxa"/>
          </w:tcPr>
          <w:p w:rsidR="003C568E" w:rsidRPr="000F74BA" w:rsidRDefault="003C568E" w:rsidP="0009320E">
            <w:pPr>
              <w:pStyle w:val="Tabletext"/>
            </w:pPr>
            <w:r w:rsidRPr="000F74BA">
              <w:t>AHCIET  (Colombia)</w:t>
            </w:r>
          </w:p>
        </w:tc>
        <w:tc>
          <w:tcPr>
            <w:tcW w:w="7116" w:type="dxa"/>
          </w:tcPr>
          <w:p w:rsidR="003C568E" w:rsidRPr="007E5C56" w:rsidRDefault="003C568E" w:rsidP="006B5584">
            <w:pPr>
              <w:pStyle w:val="Tabletext"/>
              <w:jc w:val="both"/>
              <w:rPr>
                <w:lang w:val="en-US"/>
              </w:rPr>
            </w:pPr>
            <w:r w:rsidRPr="007E5C56">
              <w:rPr>
                <w:lang w:val="en-US"/>
              </w:rPr>
              <w:t>Universal service obligations and commitments under the “Vive Digital” Plan.</w:t>
            </w:r>
          </w:p>
        </w:tc>
      </w:tr>
      <w:tr w:rsidR="003C568E" w:rsidRPr="0054266F" w:rsidTr="000F74BA">
        <w:tc>
          <w:tcPr>
            <w:tcW w:w="2166" w:type="dxa"/>
            <w:shd w:val="clear" w:color="auto" w:fill="E8F8FD"/>
          </w:tcPr>
          <w:p w:rsidR="003C568E" w:rsidRPr="000F74BA" w:rsidRDefault="003C568E" w:rsidP="0009320E">
            <w:pPr>
              <w:pStyle w:val="Tabletext"/>
              <w:rPr>
                <w:lang w:val="es-ES_tradnl"/>
              </w:rPr>
            </w:pPr>
            <w:r w:rsidRPr="000F74BA">
              <w:rPr>
                <w:lang w:val="es-ES"/>
              </w:rPr>
              <w:t xml:space="preserve">Organismo Supervisor de Inversión Privada en Telecomunicaciones (Peru) </w:t>
            </w:r>
          </w:p>
        </w:tc>
        <w:tc>
          <w:tcPr>
            <w:tcW w:w="7116" w:type="dxa"/>
            <w:shd w:val="clear" w:color="auto" w:fill="E8F8FD"/>
          </w:tcPr>
          <w:p w:rsidR="003C568E" w:rsidRPr="007E5C56" w:rsidRDefault="003C568E" w:rsidP="006B5584">
            <w:pPr>
              <w:pStyle w:val="Tabletext"/>
              <w:jc w:val="both"/>
              <w:rPr>
                <w:lang w:val="en-US"/>
              </w:rPr>
            </w:pPr>
            <w:r w:rsidRPr="007E5C56">
              <w:rPr>
                <w:lang w:val="en-US"/>
              </w:rPr>
              <w:t>In some cases licences were issued on the condition that the operators provide services in specific rural areas. Nevertheless, not all licences issued are subject to this obligation.</w:t>
            </w:r>
          </w:p>
        </w:tc>
      </w:tr>
      <w:tr w:rsidR="003C568E" w:rsidRPr="0054266F" w:rsidTr="000F74BA">
        <w:tc>
          <w:tcPr>
            <w:tcW w:w="2166" w:type="dxa"/>
          </w:tcPr>
          <w:p w:rsidR="003C568E" w:rsidRPr="000F74BA" w:rsidRDefault="003C568E" w:rsidP="0009320E">
            <w:pPr>
              <w:pStyle w:val="Tabletext"/>
              <w:rPr>
                <w:lang w:val="es-ES_tradnl"/>
              </w:rPr>
            </w:pPr>
            <w:r w:rsidRPr="000F74BA">
              <w:rPr>
                <w:lang w:val="pt-BR"/>
              </w:rPr>
              <w:t xml:space="preserve">Agência Nacional de Telecomunicações </w:t>
            </w:r>
            <w:r w:rsidR="007E1045">
              <w:rPr>
                <w:cs/>
                <w:lang w:val="pt-BR"/>
              </w:rPr>
              <w:t>‎</w:t>
            </w:r>
            <w:r w:rsidR="007E1045">
              <w:rPr>
                <w:lang w:val="pt-BR"/>
              </w:rPr>
              <w:t>–</w:t>
            </w:r>
            <w:r w:rsidR="007E1045">
              <w:rPr>
                <w:cs/>
                <w:lang w:val="pt-BR"/>
              </w:rPr>
              <w:t>‎</w:t>
            </w:r>
            <w:r w:rsidRPr="000F74BA">
              <w:rPr>
                <w:lang w:val="pt-BR"/>
              </w:rPr>
              <w:t xml:space="preserve"> ANATEL (Brazil) </w:t>
            </w:r>
          </w:p>
        </w:tc>
        <w:tc>
          <w:tcPr>
            <w:tcW w:w="7116" w:type="dxa"/>
          </w:tcPr>
          <w:p w:rsidR="003C568E" w:rsidRPr="007E5C56" w:rsidRDefault="003C568E" w:rsidP="006B5584">
            <w:pPr>
              <w:pStyle w:val="Tabletext"/>
              <w:jc w:val="both"/>
              <w:rPr>
                <w:lang w:val="en-US"/>
              </w:rPr>
            </w:pPr>
            <w:r w:rsidRPr="007E5C56">
              <w:rPr>
                <w:lang w:val="en-US"/>
              </w:rPr>
              <w:t>Universalization Goals General Plan (PGMU) defines obligations for rural and remote areas.</w:t>
            </w:r>
          </w:p>
          <w:p w:rsidR="003C568E" w:rsidRPr="007E5C56" w:rsidRDefault="003C568E" w:rsidP="006B5584">
            <w:pPr>
              <w:pStyle w:val="Tabletext"/>
              <w:jc w:val="both"/>
              <w:rPr>
                <w:lang w:val="en-US"/>
              </w:rPr>
            </w:pPr>
            <w:r w:rsidRPr="007E5C56">
              <w:rPr>
                <w:lang w:val="en-US"/>
              </w:rPr>
              <w:t xml:space="preserve">Also, auctions for radiofrequency are establishing obligations as well for anyone who wins the auctions. Auctions for 450MHz and 2.5GHz defined obligations to offer data service to rural and remote schools. </w:t>
            </w:r>
          </w:p>
        </w:tc>
      </w:tr>
      <w:tr w:rsidR="003C568E" w:rsidRPr="0054266F" w:rsidTr="000F74BA">
        <w:tc>
          <w:tcPr>
            <w:tcW w:w="2166" w:type="dxa"/>
            <w:shd w:val="clear" w:color="auto" w:fill="E8F8FD"/>
          </w:tcPr>
          <w:p w:rsidR="003C568E" w:rsidRPr="007E5C56" w:rsidRDefault="003C568E" w:rsidP="0009320E">
            <w:pPr>
              <w:pStyle w:val="Tabletext"/>
              <w:rPr>
                <w:lang w:val="en-US"/>
              </w:rPr>
            </w:pPr>
            <w:r w:rsidRPr="007E5C56">
              <w:rPr>
                <w:lang w:val="en-US"/>
              </w:rPr>
              <w:t xml:space="preserve">Ministry of Internal Affairs and Communications (Japan) </w:t>
            </w:r>
          </w:p>
        </w:tc>
        <w:tc>
          <w:tcPr>
            <w:tcW w:w="7116" w:type="dxa"/>
            <w:shd w:val="clear" w:color="auto" w:fill="E8F8FD"/>
          </w:tcPr>
          <w:p w:rsidR="003C568E" w:rsidRPr="007E5C56" w:rsidRDefault="003C568E" w:rsidP="006B5584">
            <w:pPr>
              <w:pStyle w:val="Tabletext"/>
              <w:jc w:val="both"/>
              <w:rPr>
                <w:lang w:val="en-US"/>
              </w:rPr>
            </w:pPr>
            <w:r w:rsidRPr="007E5C56">
              <w:rPr>
                <w:lang w:val="en-US"/>
              </w:rPr>
              <w:t>Provision of universal telecommunications service, telephone.</w:t>
            </w:r>
          </w:p>
        </w:tc>
      </w:tr>
      <w:tr w:rsidR="003C568E" w:rsidRPr="0054266F" w:rsidTr="000F74BA">
        <w:tc>
          <w:tcPr>
            <w:tcW w:w="2166" w:type="dxa"/>
          </w:tcPr>
          <w:p w:rsidR="003C568E" w:rsidRPr="007E5C56" w:rsidRDefault="003C568E" w:rsidP="006F2320">
            <w:pPr>
              <w:pStyle w:val="Tabletext"/>
              <w:keepNext/>
              <w:rPr>
                <w:lang w:val="en-US"/>
              </w:rPr>
            </w:pPr>
            <w:r w:rsidRPr="007E5C56">
              <w:rPr>
                <w:lang w:val="en-US"/>
              </w:rPr>
              <w:t xml:space="preserve">Oman Telecommunications Regulatory Authority (TRA) (Oman) </w:t>
            </w:r>
          </w:p>
        </w:tc>
        <w:tc>
          <w:tcPr>
            <w:tcW w:w="7116" w:type="dxa"/>
          </w:tcPr>
          <w:p w:rsidR="003C568E" w:rsidRPr="007E5C56" w:rsidRDefault="003C568E" w:rsidP="006F2320">
            <w:pPr>
              <w:pStyle w:val="Tabletext"/>
              <w:keepNext/>
              <w:jc w:val="both"/>
              <w:rPr>
                <w:lang w:val="en-US"/>
              </w:rPr>
            </w:pPr>
            <w:r w:rsidRPr="007E5C56">
              <w:rPr>
                <w:lang w:val="en-US"/>
              </w:rPr>
              <w:t xml:space="preserve">Yes , but in specific areas , as they have to cover certain percentage of the household in each goveronate </w:t>
            </w:r>
          </w:p>
        </w:tc>
      </w:tr>
      <w:tr w:rsidR="003C568E" w:rsidRPr="0054266F" w:rsidTr="000F74BA">
        <w:tc>
          <w:tcPr>
            <w:tcW w:w="2166" w:type="dxa"/>
            <w:shd w:val="clear" w:color="auto" w:fill="E8F8FD"/>
          </w:tcPr>
          <w:p w:rsidR="003C568E" w:rsidRPr="007E5C56" w:rsidRDefault="003C568E" w:rsidP="0009320E">
            <w:pPr>
              <w:pStyle w:val="Tabletext"/>
              <w:rPr>
                <w:lang w:val="en-US"/>
              </w:rPr>
            </w:pPr>
            <w:r w:rsidRPr="007E5C56">
              <w:rPr>
                <w:lang w:val="en-US"/>
              </w:rPr>
              <w:t xml:space="preserve">Rwanda Utilities Regulatory Authority (RURA) (Rwanda) </w:t>
            </w:r>
          </w:p>
        </w:tc>
        <w:tc>
          <w:tcPr>
            <w:tcW w:w="7116" w:type="dxa"/>
            <w:shd w:val="clear" w:color="auto" w:fill="E8F8FD"/>
          </w:tcPr>
          <w:p w:rsidR="003C568E" w:rsidRPr="007E5C56" w:rsidRDefault="003C568E" w:rsidP="0009320E">
            <w:pPr>
              <w:pStyle w:val="Tabletext"/>
              <w:rPr>
                <w:lang w:val="en-US"/>
              </w:rPr>
            </w:pPr>
            <w:r w:rsidRPr="007E5C56">
              <w:rPr>
                <w:lang w:val="en-US"/>
              </w:rPr>
              <w:t>It is part of their license obligation. They have to provide rollout plan when bidding for the operator license.</w:t>
            </w:r>
          </w:p>
        </w:tc>
      </w:tr>
      <w:tr w:rsidR="003C568E" w:rsidRPr="0054266F" w:rsidTr="000F74BA">
        <w:tc>
          <w:tcPr>
            <w:tcW w:w="2166" w:type="dxa"/>
          </w:tcPr>
          <w:p w:rsidR="003C568E" w:rsidRPr="000F74BA" w:rsidRDefault="003C568E" w:rsidP="0009320E">
            <w:pPr>
              <w:pStyle w:val="Tabletext"/>
              <w:rPr>
                <w:lang w:val="es-ES_tradnl"/>
              </w:rPr>
            </w:pPr>
            <w:r w:rsidRPr="000F74BA">
              <w:rPr>
                <w:lang w:val="pt-BR"/>
              </w:rPr>
              <w:t xml:space="preserve">ICP </w:t>
            </w:r>
            <w:r w:rsidR="007E1045">
              <w:rPr>
                <w:cs/>
                <w:lang w:val="pt-BR"/>
              </w:rPr>
              <w:t>‎</w:t>
            </w:r>
            <w:r w:rsidR="007E1045">
              <w:rPr>
                <w:lang w:val="pt-BR"/>
              </w:rPr>
              <w:t>–</w:t>
            </w:r>
            <w:r w:rsidR="007E1045">
              <w:rPr>
                <w:cs/>
                <w:lang w:val="pt-BR"/>
              </w:rPr>
              <w:t>‎</w:t>
            </w:r>
            <w:r w:rsidRPr="000F74BA">
              <w:rPr>
                <w:lang w:val="pt-BR"/>
              </w:rPr>
              <w:t xml:space="preserve"> Autoridade Nacional de Comunicações (ANACOM) (Portugal) </w:t>
            </w:r>
          </w:p>
        </w:tc>
        <w:tc>
          <w:tcPr>
            <w:tcW w:w="7116" w:type="dxa"/>
          </w:tcPr>
          <w:p w:rsidR="003C568E" w:rsidRPr="007E5C56" w:rsidRDefault="003C568E" w:rsidP="0009320E">
            <w:pPr>
              <w:pStyle w:val="Tabletext"/>
              <w:rPr>
                <w:lang w:val="en-US"/>
              </w:rPr>
            </w:pPr>
            <w:r w:rsidRPr="007E5C56">
              <w:rPr>
                <w:lang w:val="en-US"/>
              </w:rPr>
              <w:t xml:space="preserve">For example, concerning the licensing of Mobile Network Operators, Digital TV provider, Universal Service provider, etc. </w:t>
            </w:r>
          </w:p>
        </w:tc>
      </w:tr>
      <w:tr w:rsidR="003C568E" w:rsidRPr="0054266F" w:rsidTr="000F74BA">
        <w:tc>
          <w:tcPr>
            <w:tcW w:w="2166" w:type="dxa"/>
            <w:shd w:val="clear" w:color="auto" w:fill="E8F8FD"/>
          </w:tcPr>
          <w:p w:rsidR="003C568E" w:rsidRPr="000F74BA" w:rsidRDefault="003C568E" w:rsidP="0009320E">
            <w:pPr>
              <w:pStyle w:val="Tabletext"/>
            </w:pPr>
            <w:r w:rsidRPr="000F74BA">
              <w:t xml:space="preserve">Cable Bahamas Limited (Bahamas) </w:t>
            </w:r>
          </w:p>
        </w:tc>
        <w:tc>
          <w:tcPr>
            <w:tcW w:w="7116" w:type="dxa"/>
            <w:shd w:val="clear" w:color="auto" w:fill="E8F8FD"/>
          </w:tcPr>
          <w:p w:rsidR="003C568E" w:rsidRPr="007E5C56" w:rsidRDefault="003C568E" w:rsidP="0009320E">
            <w:pPr>
              <w:pStyle w:val="Tabletext"/>
              <w:rPr>
                <w:lang w:val="en-US"/>
              </w:rPr>
            </w:pPr>
            <w:r w:rsidRPr="007E5C56">
              <w:rPr>
                <w:lang w:val="en-US"/>
              </w:rPr>
              <w:t>No, the Communications Act 2009 obliges the Operator/Service provider to provide service in rural and remote areas</w:t>
            </w:r>
          </w:p>
        </w:tc>
      </w:tr>
      <w:tr w:rsidR="003C568E" w:rsidRPr="0054266F" w:rsidTr="000F74BA">
        <w:tc>
          <w:tcPr>
            <w:tcW w:w="2166" w:type="dxa"/>
          </w:tcPr>
          <w:p w:rsidR="003C568E" w:rsidRPr="000F74BA" w:rsidRDefault="003C568E" w:rsidP="0009320E">
            <w:pPr>
              <w:pStyle w:val="Tabletext"/>
              <w:rPr>
                <w:lang w:val="es-ES_tradnl"/>
              </w:rPr>
            </w:pPr>
            <w:r w:rsidRPr="000F74BA">
              <w:rPr>
                <w:lang w:val="es-ES_tradnl"/>
              </w:rPr>
              <w:t>Comisión Nacional de Comunicaciones (CNC) (Argentina)</w:t>
            </w:r>
          </w:p>
        </w:tc>
        <w:tc>
          <w:tcPr>
            <w:tcW w:w="7116" w:type="dxa"/>
          </w:tcPr>
          <w:p w:rsidR="003C568E" w:rsidRPr="007E5C56" w:rsidRDefault="003C568E" w:rsidP="0009320E">
            <w:pPr>
              <w:pStyle w:val="Tabletext"/>
              <w:rPr>
                <w:lang w:val="en-US"/>
              </w:rPr>
            </w:pPr>
            <w:r w:rsidRPr="007E5C56">
              <w:rPr>
                <w:lang w:val="en-US"/>
              </w:rPr>
              <w:t>The art. 2 of Decree 558/2008 on Universal Service states that basic telephone service licensees (LSB) are required to expand the fixed telephone network in the total geographical area of their region (North and South)</w:t>
            </w:r>
          </w:p>
        </w:tc>
      </w:tr>
    </w:tbl>
    <w:p w:rsidR="003C568E" w:rsidRPr="003C568E" w:rsidRDefault="003C568E" w:rsidP="003C568E">
      <w:pPr>
        <w:spacing w:before="0"/>
        <w:rPr>
          <w:b/>
          <w:szCs w:val="19"/>
          <w:lang w:val="en-US" w:eastAsia="en-US"/>
        </w:rPr>
      </w:pPr>
    </w:p>
    <w:p w:rsidR="003C568E" w:rsidRDefault="00EF420C" w:rsidP="00EF420C">
      <w:pPr>
        <w:pStyle w:val="Headingb0"/>
        <w:ind w:left="794" w:hanging="794"/>
      </w:pPr>
      <w:r>
        <w:t>24</w:t>
      </w:r>
      <w:r>
        <w:tab/>
      </w:r>
      <w:r w:rsidR="003C568E" w:rsidRPr="00EF420C">
        <w:t>Do you provide a specific rural/remote area license to Telecommunications/ICTs/Broadband providers in rural and remote areas?</w:t>
      </w:r>
    </w:p>
    <w:p w:rsidR="00EF420C" w:rsidRDefault="00EF420C" w:rsidP="00EF420C">
      <w:pPr>
        <w:pStyle w:val="Figuretitle"/>
      </w:pPr>
    </w:p>
    <w:p w:rsidR="00EF420C" w:rsidRDefault="00EF420C" w:rsidP="00EF420C">
      <w:pPr>
        <w:pStyle w:val="Figure"/>
      </w:pPr>
      <w:r>
        <w:rPr>
          <w:b/>
          <w:noProof/>
          <w:szCs w:val="19"/>
          <w:lang w:val="en-US" w:eastAsia="zh-CN"/>
        </w:rPr>
        <mc:AlternateContent>
          <mc:Choice Requires="wpg">
            <w:drawing>
              <wp:inline distT="0" distB="0" distL="0" distR="0" wp14:anchorId="545420A7" wp14:editId="3A7580BC">
                <wp:extent cx="5572125" cy="2838450"/>
                <wp:effectExtent l="0" t="0" r="0" b="0"/>
                <wp:docPr id="95" name="Group 95"/>
                <wp:cNvGraphicFramePr/>
                <a:graphic xmlns:a="http://schemas.openxmlformats.org/drawingml/2006/main">
                  <a:graphicData uri="http://schemas.microsoft.com/office/word/2010/wordprocessingGroup">
                    <wpg:wgp>
                      <wpg:cNvGrpSpPr/>
                      <wpg:grpSpPr>
                        <a:xfrm>
                          <a:off x="0" y="0"/>
                          <a:ext cx="5572125" cy="2838450"/>
                          <a:chOff x="0" y="0"/>
                          <a:chExt cx="6162675" cy="2838450"/>
                        </a:xfrm>
                      </wpg:grpSpPr>
                      <wps:wsp>
                        <wps:cNvPr id="58" name="TextBox 9"/>
                        <wps:cNvSpPr txBox="1"/>
                        <wps:spPr>
                          <a:xfrm>
                            <a:off x="2990850" y="0"/>
                            <a:ext cx="2232025" cy="246380"/>
                          </a:xfrm>
                          <a:prstGeom prst="rect">
                            <a:avLst/>
                          </a:prstGeom>
                          <a:noFill/>
                        </wps:spPr>
                        <wps:txbx>
                          <w:txbxContent>
                            <w:p w:rsidR="00280EE6" w:rsidRPr="00EF420C" w:rsidRDefault="00280EE6" w:rsidP="00EF420C">
                              <w:pPr>
                                <w:pStyle w:val="NormalWeb"/>
                                <w:spacing w:before="0" w:beforeAutospacing="0" w:after="0" w:afterAutospacing="0"/>
                                <w:rPr>
                                  <w:rFonts w:asciiTheme="minorHAnsi" w:hAnsiTheme="minorHAnsi"/>
                                  <w:b/>
                                  <w:bCs/>
                                  <w:sz w:val="20"/>
                                  <w:szCs w:val="20"/>
                                </w:rPr>
                              </w:pPr>
                              <w:r w:rsidRPr="00EF420C">
                                <w:rPr>
                                  <w:rFonts w:asciiTheme="minorHAnsi" w:hAnsiTheme="minorHAnsi" w:cstheme="minorBidi"/>
                                  <w:b/>
                                  <w:bCs/>
                                  <w:color w:val="000000" w:themeColor="text1"/>
                                  <w:kern w:val="24"/>
                                  <w:sz w:val="20"/>
                                  <w:szCs w:val="20"/>
                                </w:rPr>
                                <w:t>By level of development:</w:t>
                              </w:r>
                            </w:p>
                          </w:txbxContent>
                        </wps:txbx>
                        <wps:bodyPr wrap="square" rtlCol="0">
                          <a:noAutofit/>
                        </wps:bodyPr>
                      </wps:wsp>
                      <wpg:graphicFrame>
                        <wpg:cNvPr id="68" name="Chart 68"/>
                        <wpg:cNvFrPr/>
                        <wpg:xfrm>
                          <a:off x="0" y="9525"/>
                          <a:ext cx="2590800" cy="2066925"/>
                        </wpg:xfrm>
                        <a:graphic>
                          <a:graphicData uri="http://schemas.openxmlformats.org/drawingml/2006/chart">
                            <c:chart xmlns:c="http://schemas.openxmlformats.org/drawingml/2006/chart" xmlns:r="http://schemas.openxmlformats.org/officeDocument/2006/relationships" r:id="rId211"/>
                          </a:graphicData>
                        </a:graphic>
                      </wpg:graphicFrame>
                      <wpg:graphicFrame>
                        <wpg:cNvPr id="70" name="Chart 70"/>
                        <wpg:cNvFrPr/>
                        <wpg:xfrm>
                          <a:off x="2657475" y="371475"/>
                          <a:ext cx="3505200" cy="2466975"/>
                        </wpg:xfrm>
                        <a:graphic>
                          <a:graphicData uri="http://schemas.openxmlformats.org/drawingml/2006/chart">
                            <c:chart xmlns:c="http://schemas.openxmlformats.org/drawingml/2006/chart" xmlns:r="http://schemas.openxmlformats.org/officeDocument/2006/relationships" r:id="rId212"/>
                          </a:graphicData>
                        </a:graphic>
                      </wpg:graphicFrame>
                    </wpg:wgp>
                  </a:graphicData>
                </a:graphic>
              </wp:inline>
            </w:drawing>
          </mc:Choice>
          <mc:Fallback>
            <w:pict>
              <v:group id="Group 95" o:spid="_x0000_s1054" style="width:438.75pt;height:223.5pt;mso-position-horizontal-relative:char;mso-position-vertical-relative:line" coordsize="61626,28384" o:gfxdata="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">
                <v:shape id="TextBox 9" o:spid="_x0000_s1055" type="#_x0000_t202" style="position:absolute;left:29908;width:22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280EE6" w:rsidRPr="00EF420C" w:rsidRDefault="00280EE6" w:rsidP="00EF420C">
                        <w:pPr>
                          <w:pStyle w:val="NormalWeb"/>
                          <w:spacing w:before="0" w:beforeAutospacing="0" w:after="0" w:afterAutospacing="0"/>
                          <w:rPr>
                            <w:rFonts w:asciiTheme="minorHAnsi" w:hAnsiTheme="minorHAnsi"/>
                            <w:b/>
                            <w:bCs/>
                            <w:sz w:val="20"/>
                            <w:szCs w:val="20"/>
                          </w:rPr>
                        </w:pPr>
                        <w:r w:rsidRPr="00EF420C">
                          <w:rPr>
                            <w:rFonts w:asciiTheme="minorHAnsi" w:hAnsiTheme="minorHAnsi" w:cstheme="minorBidi"/>
                            <w:b/>
                            <w:bCs/>
                            <w:color w:val="000000" w:themeColor="text1"/>
                            <w:kern w:val="24"/>
                            <w:sz w:val="20"/>
                            <w:szCs w:val="20"/>
                          </w:rPr>
                          <w:t>By level of development:</w:t>
                        </w:r>
                      </w:p>
                    </w:txbxContent>
                  </v:textbox>
                </v:shape>
                <v:shape id="Chart 68" o:spid="_x0000_s1056" type="#_x0000_t75" style="position:absolute;left:1685;top:1158;width:21912;height:196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">
                  <v:imagedata r:id="rId213" o:title=""/>
                  <o:lock v:ext="edit" aspectratio="f"/>
                </v:shape>
                <v:shape id="Chart 70" o:spid="_x0000_s1057" type="#_x0000_t75" style="position:absolute;left:26900;top:4267;width:34722;height:215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">
                  <v:imagedata r:id="rId214" o:title=""/>
                  <o:lock v:ext="edit" aspectratio="f"/>
                </v:shape>
                <w10:anchorlock/>
              </v:group>
            </w:pict>
          </mc:Fallback>
        </mc:AlternateContent>
      </w:r>
    </w:p>
    <w:p w:rsidR="00AA678B" w:rsidRPr="00EF420C" w:rsidRDefault="00AA678B" w:rsidP="00AA678B">
      <w:pPr>
        <w:pStyle w:val="Figure"/>
        <w:ind w:left="0" w:firstLine="0"/>
        <w:jc w:val="left"/>
      </w:pPr>
      <w:r w:rsidRPr="00EF420C">
        <w:rPr>
          <w:rFonts w:asciiTheme="minorHAnsi" w:hAnsiTheme="minorHAnsi" w:cstheme="minorBidi"/>
          <w:color w:val="000000" w:themeColor="text1"/>
          <w:kern w:val="24"/>
          <w:sz w:val="20"/>
          <w:szCs w:val="20"/>
        </w:rPr>
        <w:t>* 27 organizations from 26 countries replied to this question</w:t>
      </w:r>
      <w:r>
        <w:rPr>
          <w:rFonts w:asciiTheme="minorHAnsi" w:hAnsiTheme="minorHAnsi"/>
          <w:sz w:val="20"/>
          <w:szCs w:val="20"/>
        </w:rPr>
        <w:br/>
      </w:r>
      <w:r w:rsidRPr="00EF420C">
        <w:rPr>
          <w:rFonts w:asciiTheme="minorHAnsi" w:hAnsiTheme="minorHAnsi" w:cstheme="minorBidi"/>
          <w:color w:val="000000" w:themeColor="text1"/>
          <w:kern w:val="24"/>
          <w:sz w:val="20"/>
          <w:szCs w:val="20"/>
        </w:rPr>
        <w:t>* replies merged when multiple organizations in one country replied.</w:t>
      </w:r>
    </w:p>
    <w:p w:rsidR="0009320E" w:rsidRDefault="0009320E" w:rsidP="00236745">
      <w:pPr>
        <w:pStyle w:val="Headingb0"/>
        <w:spacing w:before="240" w:after="120"/>
        <w:ind w:left="794" w:hanging="794"/>
      </w:pPr>
      <w:r>
        <w:br w:type="page"/>
      </w:r>
    </w:p>
    <w:p w:rsidR="003C568E" w:rsidRDefault="00EF420C" w:rsidP="00236745">
      <w:pPr>
        <w:pStyle w:val="Headingb0"/>
        <w:spacing w:before="240" w:after="120"/>
        <w:ind w:left="794" w:hanging="794"/>
      </w:pPr>
      <w:r>
        <w:t>25</w:t>
      </w:r>
      <w:r>
        <w:tab/>
      </w:r>
      <w:r w:rsidR="003C568E" w:rsidRPr="00A9152C">
        <w:t>If you answered yes to question 24, are these providers allowed to provide services in urban areas once rural and remote obligations are met?</w:t>
      </w:r>
    </w:p>
    <w:tbl>
      <w:tblPr>
        <w:tblpPr w:leftFromText="180" w:rightFromText="180" w:vertAnchor="text" w:horzAnchor="margin" w:tblpXSpec="center" w:tblpY="104"/>
        <w:tblW w:w="9242" w:type="dxa"/>
        <w:tblCellMar>
          <w:left w:w="0" w:type="dxa"/>
          <w:right w:w="0" w:type="dxa"/>
        </w:tblCellMar>
        <w:tblLook w:val="0420" w:firstRow="1" w:lastRow="0" w:firstColumn="0" w:lastColumn="0" w:noHBand="0" w:noVBand="1"/>
      </w:tblPr>
      <w:tblGrid>
        <w:gridCol w:w="4568"/>
        <w:gridCol w:w="3226"/>
        <w:gridCol w:w="1448"/>
      </w:tblGrid>
      <w:tr w:rsidR="00236745" w:rsidRPr="0054266F" w:rsidTr="00236745">
        <w:trPr>
          <w:trHeight w:val="387"/>
        </w:trPr>
        <w:tc>
          <w:tcPr>
            <w:tcW w:w="4580" w:type="dxa"/>
            <w:vMerge w:val="restart"/>
            <w:tcBorders>
              <w:top w:val="single" w:sz="12" w:space="0" w:color="005173"/>
              <w:left w:val="single" w:sz="12" w:space="0" w:color="005173"/>
              <w:right w:val="single" w:sz="8" w:space="0" w:color="FFFFFF"/>
            </w:tcBorders>
            <w:shd w:val="clear" w:color="auto" w:fill="E8F8FD"/>
            <w:vAlign w:val="center"/>
          </w:tcPr>
          <w:p w:rsidR="00236745" w:rsidRPr="0083066E" w:rsidRDefault="00236745" w:rsidP="00236745">
            <w:pPr>
              <w:spacing w:before="0"/>
              <w:jc w:val="center"/>
              <w:rPr>
                <w:b/>
                <w:bCs/>
                <w:color w:val="FFFFFF" w:themeColor="background1"/>
                <w:sz w:val="20"/>
                <w:szCs w:val="20"/>
                <w:lang w:val="en-US" w:eastAsia="en-US"/>
              </w:rPr>
            </w:pPr>
            <w:r w:rsidRPr="00826340">
              <w:rPr>
                <w:b/>
                <w:noProof/>
                <w:szCs w:val="19"/>
                <w:lang w:val="en-US" w:eastAsia="zh-CN"/>
              </w:rPr>
              <w:drawing>
                <wp:inline distT="0" distB="0" distL="0" distR="0" wp14:anchorId="48D86C83" wp14:editId="31C7AA9E">
                  <wp:extent cx="2691442" cy="2027207"/>
                  <wp:effectExtent l="0" t="0" r="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tc>
        <w:tc>
          <w:tcPr>
            <w:tcW w:w="4779" w:type="dxa"/>
            <w:gridSpan w:val="2"/>
            <w:tcBorders>
              <w:top w:val="single" w:sz="12" w:space="0" w:color="005173"/>
              <w:left w:val="single" w:sz="8" w:space="0" w:color="FFFFFF"/>
              <w:bottom w:val="single" w:sz="24" w:space="0" w:color="FFFFFF"/>
              <w:right w:val="single" w:sz="12" w:space="0" w:color="005173"/>
            </w:tcBorders>
            <w:shd w:val="clear" w:color="auto" w:fill="4F81BD"/>
            <w:tcMar>
              <w:top w:w="72" w:type="dxa"/>
              <w:left w:w="144" w:type="dxa"/>
              <w:bottom w:w="72" w:type="dxa"/>
              <w:right w:w="144" w:type="dxa"/>
            </w:tcMar>
            <w:hideMark/>
          </w:tcPr>
          <w:p w:rsidR="00236745" w:rsidRPr="0083066E" w:rsidRDefault="00236745" w:rsidP="00A9152C">
            <w:pPr>
              <w:spacing w:before="0"/>
              <w:rPr>
                <w:b/>
                <w:bCs/>
                <w:sz w:val="20"/>
                <w:szCs w:val="20"/>
                <w:lang w:val="en-US" w:eastAsia="en-US"/>
              </w:rPr>
            </w:pPr>
            <w:r w:rsidRPr="0083066E">
              <w:rPr>
                <w:b/>
                <w:bCs/>
                <w:color w:val="FFFFFF" w:themeColor="background1"/>
                <w:sz w:val="20"/>
                <w:szCs w:val="20"/>
                <w:lang w:val="en-US" w:eastAsia="en-US"/>
              </w:rPr>
              <w:t>Percentage of countries by level of development where it is allowed:</w:t>
            </w:r>
          </w:p>
        </w:tc>
      </w:tr>
      <w:tr w:rsidR="00236745" w:rsidRPr="00826340" w:rsidTr="00236745">
        <w:trPr>
          <w:trHeight w:val="23"/>
        </w:trPr>
        <w:tc>
          <w:tcPr>
            <w:tcW w:w="4580" w:type="dxa"/>
            <w:vMerge/>
            <w:tcBorders>
              <w:left w:val="single" w:sz="12" w:space="0" w:color="005173"/>
              <w:right w:val="single" w:sz="8" w:space="0" w:color="FFFFFF"/>
            </w:tcBorders>
            <w:shd w:val="clear" w:color="auto" w:fill="E8F8FD"/>
          </w:tcPr>
          <w:p w:rsidR="00236745" w:rsidRPr="00236745" w:rsidRDefault="00236745" w:rsidP="00A9152C">
            <w:pPr>
              <w:spacing w:before="0"/>
              <w:rPr>
                <w:sz w:val="20"/>
                <w:szCs w:val="20"/>
                <w:lang w:val="en-US" w:eastAsia="en-US"/>
              </w:rPr>
            </w:pPr>
          </w:p>
        </w:tc>
        <w:tc>
          <w:tcPr>
            <w:tcW w:w="330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Developed countries</w:t>
            </w:r>
          </w:p>
        </w:tc>
        <w:tc>
          <w:tcPr>
            <w:tcW w:w="1475" w:type="dxa"/>
            <w:tcBorders>
              <w:top w:val="single" w:sz="24"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0%</w:t>
            </w:r>
          </w:p>
        </w:tc>
      </w:tr>
      <w:tr w:rsidR="00236745" w:rsidRPr="00826340" w:rsidTr="00236745">
        <w:trPr>
          <w:trHeight w:val="18"/>
        </w:trPr>
        <w:tc>
          <w:tcPr>
            <w:tcW w:w="4580" w:type="dxa"/>
            <w:vMerge/>
            <w:tcBorders>
              <w:left w:val="single" w:sz="12" w:space="0" w:color="005173"/>
              <w:right w:val="single" w:sz="8" w:space="0" w:color="FFFFFF"/>
            </w:tcBorders>
            <w:shd w:val="clear" w:color="auto" w:fill="E8F8FD"/>
          </w:tcPr>
          <w:p w:rsidR="00236745" w:rsidRPr="0083066E" w:rsidRDefault="00236745" w:rsidP="00A9152C">
            <w:pPr>
              <w:spacing w:before="0"/>
              <w:rPr>
                <w:sz w:val="20"/>
                <w:szCs w:val="20"/>
                <w:lang w:eastAsia="en-US"/>
              </w:rPr>
            </w:pPr>
          </w:p>
        </w:tc>
        <w:tc>
          <w:tcPr>
            <w:tcW w:w="33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Transition countries</w:t>
            </w:r>
          </w:p>
        </w:tc>
        <w:tc>
          <w:tcPr>
            <w:tcW w:w="1475"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0%</w:t>
            </w:r>
          </w:p>
        </w:tc>
      </w:tr>
      <w:tr w:rsidR="00236745" w:rsidRPr="00826340" w:rsidTr="00236745">
        <w:trPr>
          <w:trHeight w:val="24"/>
        </w:trPr>
        <w:tc>
          <w:tcPr>
            <w:tcW w:w="4580" w:type="dxa"/>
            <w:vMerge/>
            <w:tcBorders>
              <w:left w:val="single" w:sz="12" w:space="0" w:color="005173"/>
              <w:right w:val="single" w:sz="8" w:space="0" w:color="FFFFFF"/>
            </w:tcBorders>
            <w:shd w:val="clear" w:color="auto" w:fill="E8F8FD"/>
          </w:tcPr>
          <w:p w:rsidR="00236745" w:rsidRPr="0083066E" w:rsidRDefault="00236745" w:rsidP="00A9152C">
            <w:pPr>
              <w:spacing w:before="0"/>
              <w:rPr>
                <w:sz w:val="20"/>
                <w:szCs w:val="20"/>
                <w:lang w:eastAsia="en-US"/>
              </w:rPr>
            </w:pPr>
          </w:p>
        </w:tc>
        <w:tc>
          <w:tcPr>
            <w:tcW w:w="33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Developing countries</w:t>
            </w:r>
          </w:p>
        </w:tc>
        <w:tc>
          <w:tcPr>
            <w:tcW w:w="1475" w:type="dxa"/>
            <w:tcBorders>
              <w:top w:val="single" w:sz="8" w:space="0" w:color="FFFFFF"/>
              <w:left w:val="single" w:sz="8" w:space="0" w:color="FFFFFF"/>
              <w:bottom w:val="single" w:sz="8" w:space="0" w:color="FFFFFF"/>
              <w:right w:val="single" w:sz="12" w:space="0" w:color="005173"/>
            </w:tcBorders>
            <w:shd w:val="clear" w:color="auto" w:fill="D0D8E8"/>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100%</w:t>
            </w:r>
          </w:p>
        </w:tc>
      </w:tr>
      <w:tr w:rsidR="00236745" w:rsidRPr="00826340" w:rsidTr="00236745">
        <w:trPr>
          <w:trHeight w:val="18"/>
        </w:trPr>
        <w:tc>
          <w:tcPr>
            <w:tcW w:w="4580" w:type="dxa"/>
            <w:vMerge/>
            <w:tcBorders>
              <w:left w:val="single" w:sz="12" w:space="0" w:color="005173"/>
              <w:right w:val="single" w:sz="8" w:space="0" w:color="FFFFFF"/>
            </w:tcBorders>
            <w:shd w:val="clear" w:color="auto" w:fill="E8F8FD"/>
          </w:tcPr>
          <w:p w:rsidR="00236745" w:rsidRPr="0083066E" w:rsidRDefault="00236745" w:rsidP="00A9152C">
            <w:pPr>
              <w:spacing w:before="0"/>
              <w:rPr>
                <w:sz w:val="20"/>
                <w:szCs w:val="20"/>
                <w:lang w:eastAsia="en-US"/>
              </w:rPr>
            </w:pPr>
          </w:p>
        </w:tc>
        <w:tc>
          <w:tcPr>
            <w:tcW w:w="33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Least developed countries</w:t>
            </w:r>
          </w:p>
        </w:tc>
        <w:tc>
          <w:tcPr>
            <w:tcW w:w="1475" w:type="dxa"/>
            <w:tcBorders>
              <w:top w:val="single" w:sz="8" w:space="0" w:color="FFFFFF"/>
              <w:left w:val="single" w:sz="8" w:space="0" w:color="FFFFFF"/>
              <w:bottom w:val="single" w:sz="8" w:space="0" w:color="FFFFFF"/>
              <w:right w:val="single" w:sz="12" w:space="0" w:color="005173"/>
            </w:tcBorders>
            <w:shd w:val="clear" w:color="auto" w:fill="E9EDF4"/>
            <w:tcMar>
              <w:top w:w="72" w:type="dxa"/>
              <w:left w:w="144" w:type="dxa"/>
              <w:bottom w:w="72" w:type="dxa"/>
              <w:right w:w="144" w:type="dxa"/>
            </w:tcMar>
            <w:hideMark/>
          </w:tcPr>
          <w:p w:rsidR="00236745" w:rsidRPr="0083066E" w:rsidRDefault="00236745" w:rsidP="00A9152C">
            <w:pPr>
              <w:spacing w:before="0"/>
              <w:rPr>
                <w:bCs/>
                <w:sz w:val="20"/>
                <w:szCs w:val="20"/>
                <w:lang w:eastAsia="en-US"/>
              </w:rPr>
            </w:pPr>
            <w:r w:rsidRPr="0083066E">
              <w:rPr>
                <w:sz w:val="20"/>
                <w:szCs w:val="20"/>
                <w:lang w:eastAsia="en-US"/>
              </w:rPr>
              <w:t>50%</w:t>
            </w:r>
          </w:p>
        </w:tc>
      </w:tr>
      <w:tr w:rsidR="00236745" w:rsidRPr="00236745" w:rsidTr="00236745">
        <w:trPr>
          <w:trHeight w:val="18"/>
        </w:trPr>
        <w:tc>
          <w:tcPr>
            <w:tcW w:w="4580" w:type="dxa"/>
            <w:vMerge/>
            <w:tcBorders>
              <w:left w:val="single" w:sz="12" w:space="0" w:color="005173"/>
              <w:bottom w:val="single" w:sz="12" w:space="0" w:color="005173"/>
              <w:right w:val="single" w:sz="8" w:space="0" w:color="E8F8FD"/>
            </w:tcBorders>
            <w:shd w:val="clear" w:color="auto" w:fill="E8F8FD"/>
          </w:tcPr>
          <w:p w:rsidR="00236745" w:rsidRPr="0083066E" w:rsidRDefault="00236745" w:rsidP="00A9152C">
            <w:pPr>
              <w:spacing w:before="0"/>
              <w:rPr>
                <w:sz w:val="20"/>
                <w:szCs w:val="20"/>
                <w:lang w:eastAsia="en-US"/>
              </w:rPr>
            </w:pPr>
          </w:p>
        </w:tc>
        <w:tc>
          <w:tcPr>
            <w:tcW w:w="4779" w:type="dxa"/>
            <w:gridSpan w:val="2"/>
            <w:tcBorders>
              <w:top w:val="single" w:sz="8" w:space="0" w:color="FFFFFF"/>
              <w:left w:val="single" w:sz="8" w:space="0" w:color="E8F8FD"/>
              <w:bottom w:val="single" w:sz="12" w:space="0" w:color="005173"/>
              <w:right w:val="single" w:sz="12" w:space="0" w:color="005173"/>
            </w:tcBorders>
            <w:shd w:val="clear" w:color="auto" w:fill="E8F8FD"/>
            <w:tcMar>
              <w:top w:w="72" w:type="dxa"/>
              <w:left w:w="144" w:type="dxa"/>
              <w:bottom w:w="72" w:type="dxa"/>
              <w:right w:w="144" w:type="dxa"/>
            </w:tcMar>
          </w:tcPr>
          <w:p w:rsidR="00236745" w:rsidRPr="00F5466A" w:rsidRDefault="00236745" w:rsidP="00A9152C">
            <w:pPr>
              <w:spacing w:before="0"/>
              <w:rPr>
                <w:sz w:val="20"/>
                <w:szCs w:val="20"/>
                <w:lang w:val="en-US" w:eastAsia="en-US"/>
              </w:rPr>
            </w:pPr>
          </w:p>
          <w:p w:rsidR="00236745" w:rsidRPr="00EF420C" w:rsidRDefault="00236745" w:rsidP="00236745">
            <w:pPr>
              <w:pStyle w:val="NormalWeb"/>
              <w:spacing w:before="0" w:beforeAutospacing="0" w:after="0" w:afterAutospacing="0"/>
              <w:rPr>
                <w:rFonts w:asciiTheme="minorHAnsi" w:hAnsiTheme="minorHAnsi"/>
                <w:sz w:val="20"/>
                <w:szCs w:val="20"/>
              </w:rPr>
            </w:pPr>
            <w:r w:rsidRPr="00EF420C">
              <w:rPr>
                <w:rFonts w:asciiTheme="minorHAnsi" w:hAnsiTheme="minorHAnsi" w:cstheme="minorBidi"/>
                <w:color w:val="000000" w:themeColor="text1"/>
                <w:kern w:val="24"/>
                <w:sz w:val="20"/>
                <w:szCs w:val="20"/>
              </w:rPr>
              <w:t xml:space="preserve">* This question was only relevant if the answer was ‘yes’ to question 24. </w:t>
            </w:r>
          </w:p>
          <w:p w:rsidR="00236745" w:rsidRPr="00236745" w:rsidRDefault="00236745" w:rsidP="00236745">
            <w:pPr>
              <w:spacing w:before="0"/>
              <w:rPr>
                <w:sz w:val="20"/>
                <w:szCs w:val="20"/>
                <w:lang w:val="en-US" w:eastAsia="en-US"/>
              </w:rPr>
            </w:pPr>
            <w:r w:rsidRPr="00236745">
              <w:rPr>
                <w:rFonts w:asciiTheme="minorHAnsi" w:hAnsiTheme="minorHAnsi" w:cstheme="minorBidi"/>
                <w:color w:val="000000" w:themeColor="text1"/>
                <w:kern w:val="24"/>
                <w:sz w:val="20"/>
                <w:szCs w:val="20"/>
                <w:lang w:val="en-US"/>
              </w:rPr>
              <w:t>* 3 responses received.</w:t>
            </w:r>
          </w:p>
          <w:p w:rsidR="00236745" w:rsidRPr="00236745" w:rsidRDefault="00236745" w:rsidP="00A9152C">
            <w:pPr>
              <w:spacing w:before="0"/>
              <w:rPr>
                <w:sz w:val="20"/>
                <w:szCs w:val="20"/>
                <w:lang w:val="en-US" w:eastAsia="en-US"/>
              </w:rPr>
            </w:pPr>
          </w:p>
        </w:tc>
      </w:tr>
    </w:tbl>
    <w:p w:rsidR="003C568E" w:rsidRPr="00236745" w:rsidRDefault="003C568E" w:rsidP="003C568E">
      <w:pPr>
        <w:spacing w:before="0"/>
        <w:rPr>
          <w:b/>
          <w:szCs w:val="19"/>
          <w:lang w:val="en-US" w:eastAsia="en-US"/>
        </w:rPr>
      </w:pPr>
    </w:p>
    <w:p w:rsidR="003C568E" w:rsidRDefault="00FA4A6F" w:rsidP="00FA4A6F">
      <w:pPr>
        <w:pStyle w:val="Headingb0"/>
        <w:ind w:left="794" w:hanging="794"/>
      </w:pPr>
      <w:r>
        <w:t>26</w:t>
      </w:r>
      <w:r>
        <w:tab/>
      </w:r>
      <w:r w:rsidR="003C568E" w:rsidRPr="00A9152C">
        <w:t xml:space="preserve">What backhaul/backbone technologies are being used in your country for connecting rural and remote areas?   </w:t>
      </w:r>
      <w:r w:rsidR="003C568E" w:rsidRPr="00FA4A6F">
        <w:t>Please tick all that applies</w:t>
      </w:r>
    </w:p>
    <w:p w:rsidR="00FA4A6F" w:rsidRDefault="00FA4A6F" w:rsidP="00FA4A6F">
      <w:pPr>
        <w:pStyle w:val="Figuretitle"/>
      </w:pPr>
    </w:p>
    <w:p w:rsidR="00FA4A6F" w:rsidRDefault="00FA4A6F" w:rsidP="00FA4A6F">
      <w:pPr>
        <w:pStyle w:val="Figure"/>
      </w:pPr>
      <w:r w:rsidRPr="004867B0">
        <w:rPr>
          <w:b/>
          <w:noProof/>
          <w:szCs w:val="19"/>
          <w:lang w:val="en-US" w:eastAsia="zh-CN"/>
        </w:rPr>
        <w:drawing>
          <wp:inline distT="0" distB="0" distL="0" distR="0" wp14:anchorId="53E93EBF" wp14:editId="36190CF0">
            <wp:extent cx="5648325" cy="2743200"/>
            <wp:effectExtent l="0" t="0" r="0"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rsidR="00FA4A6F" w:rsidRDefault="00FA4A6F" w:rsidP="00FA4A6F">
      <w:pPr>
        <w:rPr>
          <w:lang w:val="en-GB" w:eastAsia="en-US"/>
        </w:rPr>
      </w:pPr>
    </w:p>
    <w:p w:rsidR="00FA4A6F" w:rsidRDefault="00FA4A6F" w:rsidP="00FA4A6F">
      <w:pPr>
        <w:pStyle w:val="Figuretitle"/>
      </w:pPr>
    </w:p>
    <w:p w:rsidR="00FA4A6F" w:rsidRDefault="00FA4A6F" w:rsidP="00FA4A6F">
      <w:pPr>
        <w:pStyle w:val="Figure"/>
        <w:rPr>
          <w:b/>
          <w:noProof/>
          <w:szCs w:val="19"/>
          <w:lang w:val="en-US" w:eastAsia="zh-CN"/>
        </w:rPr>
      </w:pPr>
      <w:r w:rsidRPr="004867B0">
        <w:rPr>
          <w:b/>
          <w:noProof/>
          <w:szCs w:val="19"/>
          <w:lang w:val="en-US" w:eastAsia="zh-CN"/>
        </w:rPr>
        <w:drawing>
          <wp:inline distT="0" distB="0" distL="0" distR="0" wp14:anchorId="7A122E13" wp14:editId="267E7568">
            <wp:extent cx="5648325" cy="3400425"/>
            <wp:effectExtent l="0" t="0" r="0" b="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rsidR="00FA4A6F" w:rsidRPr="00FA4A6F" w:rsidRDefault="006F2320" w:rsidP="006F2320">
      <w:pPr>
        <w:pStyle w:val="Figure"/>
        <w:ind w:left="0" w:firstLine="0"/>
        <w:jc w:val="left"/>
        <w:rPr>
          <w:b/>
          <w:noProof/>
          <w:szCs w:val="19"/>
          <w:lang w:val="en-US" w:eastAsia="zh-CN"/>
        </w:rPr>
      </w:pPr>
      <w:r w:rsidRPr="00FA4A6F">
        <w:rPr>
          <w:rFonts w:asciiTheme="minorHAnsi" w:hAnsiTheme="minorHAnsi" w:cstheme="minorBidi"/>
          <w:color w:val="000000" w:themeColor="text1"/>
          <w:kern w:val="24"/>
          <w:sz w:val="20"/>
          <w:szCs w:val="20"/>
        </w:rPr>
        <w:t>*28 organizations from 27 countries replied to this question</w:t>
      </w:r>
      <w:r>
        <w:rPr>
          <w:rFonts w:asciiTheme="minorHAnsi" w:hAnsiTheme="minorHAnsi"/>
          <w:sz w:val="20"/>
          <w:szCs w:val="20"/>
        </w:rPr>
        <w:br/>
      </w:r>
      <w:r w:rsidRPr="00FA4A6F">
        <w:rPr>
          <w:rFonts w:asciiTheme="minorHAnsi" w:hAnsiTheme="minorHAnsi" w:cstheme="minorBidi"/>
          <w:color w:val="000000" w:themeColor="text1"/>
          <w:kern w:val="24"/>
          <w:sz w:val="20"/>
          <w:szCs w:val="20"/>
        </w:rPr>
        <w:t>*Multiple replies possible: total 89 replies</w:t>
      </w:r>
      <w:r>
        <w:rPr>
          <w:rFonts w:asciiTheme="minorHAnsi" w:hAnsiTheme="minorHAnsi" w:cstheme="minorBidi"/>
          <w:color w:val="000000" w:themeColor="text1"/>
          <w:kern w:val="24"/>
          <w:sz w:val="20"/>
          <w:szCs w:val="20"/>
        </w:rPr>
        <w:br/>
      </w:r>
      <w:r w:rsidRPr="00FA4A6F">
        <w:rPr>
          <w:rFonts w:asciiTheme="minorHAnsi" w:hAnsiTheme="minorHAnsi" w:cstheme="minorBidi"/>
          <w:color w:val="000000" w:themeColor="text1"/>
          <w:kern w:val="24"/>
          <w:sz w:val="20"/>
          <w:szCs w:val="20"/>
        </w:rPr>
        <w:t>*replies merged when multiple organizations in one country replied.</w:t>
      </w:r>
    </w:p>
    <w:p w:rsidR="00FA4A6F" w:rsidRDefault="00FA4A6F" w:rsidP="00FA4A6F">
      <w:pPr>
        <w:rPr>
          <w:lang w:val="en-GB" w:eastAsia="en-US"/>
        </w:rPr>
      </w:pPr>
    </w:p>
    <w:p w:rsidR="003C568E" w:rsidRDefault="00C363C4" w:rsidP="00C363C4">
      <w:pPr>
        <w:pStyle w:val="Headingb0"/>
        <w:ind w:left="794" w:hanging="794"/>
      </w:pPr>
      <w:r>
        <w:t>27</w:t>
      </w:r>
      <w:r>
        <w:tab/>
      </w:r>
      <w:r w:rsidR="003C568E" w:rsidRPr="00C363C4">
        <w:t>What access technologies are being used in your country for connecting rural and remote areas?  Please tick all that applies</w:t>
      </w:r>
    </w:p>
    <w:p w:rsidR="00C363C4" w:rsidRDefault="00C363C4" w:rsidP="00C363C4">
      <w:pPr>
        <w:pStyle w:val="Figuretitle"/>
      </w:pPr>
    </w:p>
    <w:p w:rsidR="00C363C4" w:rsidRPr="00C363C4" w:rsidRDefault="00C363C4" w:rsidP="00C363C4">
      <w:pPr>
        <w:pStyle w:val="Figure"/>
        <w:rPr>
          <w:b/>
          <w:noProof/>
          <w:szCs w:val="19"/>
          <w:lang w:val="en-US" w:eastAsia="zh-CN"/>
        </w:rPr>
      </w:pPr>
      <w:r w:rsidRPr="00DA1BDF">
        <w:rPr>
          <w:b/>
          <w:noProof/>
          <w:szCs w:val="19"/>
          <w:lang w:val="en-US" w:eastAsia="zh-CN"/>
        </w:rPr>
        <w:drawing>
          <wp:inline distT="0" distB="0" distL="0" distR="0" wp14:anchorId="5C6ADCD6" wp14:editId="0AA6F794">
            <wp:extent cx="5619750" cy="2762250"/>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rsidR="00C363C4" w:rsidRDefault="00C363C4" w:rsidP="00C363C4">
      <w:pPr>
        <w:rPr>
          <w:lang w:val="en-GB" w:eastAsia="en-US"/>
        </w:rPr>
      </w:pPr>
    </w:p>
    <w:p w:rsidR="00BA3AC8" w:rsidRDefault="00BA3AC8" w:rsidP="00BA3AC8">
      <w:pPr>
        <w:pStyle w:val="Figuretitle"/>
      </w:pPr>
    </w:p>
    <w:p w:rsidR="00BA3AC8" w:rsidRDefault="00BA3AC8" w:rsidP="00BA3AC8">
      <w:pPr>
        <w:pStyle w:val="Figure"/>
        <w:rPr>
          <w:b/>
          <w:noProof/>
          <w:szCs w:val="19"/>
          <w:lang w:val="en-US" w:eastAsia="zh-CN"/>
        </w:rPr>
      </w:pPr>
      <w:r w:rsidRPr="00DA1BDF">
        <w:rPr>
          <w:b/>
          <w:noProof/>
          <w:szCs w:val="19"/>
          <w:lang w:val="en-US" w:eastAsia="zh-CN"/>
        </w:rPr>
        <w:drawing>
          <wp:inline distT="0" distB="0" distL="0" distR="0" wp14:anchorId="4274A994" wp14:editId="109A712E">
            <wp:extent cx="5553075" cy="2790825"/>
            <wp:effectExtent l="0" t="0" r="0"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rsidR="006F2320" w:rsidRPr="00FA4A6F" w:rsidRDefault="006F2320" w:rsidP="006F2320">
      <w:pPr>
        <w:pStyle w:val="Figure"/>
        <w:ind w:left="0" w:firstLine="0"/>
        <w:jc w:val="left"/>
        <w:rPr>
          <w:b/>
          <w:noProof/>
          <w:szCs w:val="19"/>
          <w:lang w:val="en-US" w:eastAsia="zh-CN"/>
        </w:rPr>
      </w:pPr>
      <w:r w:rsidRPr="00BA3AC8">
        <w:rPr>
          <w:rFonts w:asciiTheme="minorHAnsi" w:hAnsiTheme="minorHAnsi" w:cstheme="minorBidi"/>
          <w:color w:val="000000" w:themeColor="text1"/>
          <w:kern w:val="24"/>
          <w:sz w:val="20"/>
          <w:szCs w:val="20"/>
        </w:rPr>
        <w:t>*28 organizations from 27 countries replied to this question</w:t>
      </w:r>
      <w:r>
        <w:rPr>
          <w:rFonts w:asciiTheme="minorHAnsi" w:hAnsiTheme="minorHAnsi"/>
          <w:sz w:val="20"/>
          <w:szCs w:val="20"/>
        </w:rPr>
        <w:br/>
      </w:r>
      <w:r w:rsidRPr="00BA3AC8">
        <w:rPr>
          <w:rFonts w:asciiTheme="minorHAnsi" w:hAnsiTheme="minorHAnsi" w:cstheme="minorBidi"/>
          <w:color w:val="000000" w:themeColor="text1"/>
          <w:kern w:val="24"/>
          <w:sz w:val="20"/>
          <w:szCs w:val="20"/>
        </w:rPr>
        <w:t>*Multiple replies possible: total 117 replies</w:t>
      </w:r>
      <w:r>
        <w:rPr>
          <w:rFonts w:asciiTheme="minorHAnsi" w:hAnsiTheme="minorHAnsi" w:cstheme="minorBidi"/>
          <w:color w:val="000000" w:themeColor="text1"/>
          <w:kern w:val="24"/>
          <w:sz w:val="20"/>
          <w:szCs w:val="20"/>
        </w:rPr>
        <w:br/>
      </w:r>
      <w:r w:rsidRPr="00BA3AC8">
        <w:rPr>
          <w:rFonts w:asciiTheme="minorHAnsi" w:hAnsiTheme="minorHAnsi" w:cstheme="minorBidi"/>
          <w:color w:val="000000" w:themeColor="text1"/>
          <w:kern w:val="24"/>
          <w:sz w:val="20"/>
          <w:szCs w:val="20"/>
        </w:rPr>
        <w:t>*replies merged when multiple organizations in one country replied.</w:t>
      </w:r>
    </w:p>
    <w:p w:rsidR="00C363C4" w:rsidRDefault="00C363C4" w:rsidP="00C363C4">
      <w:pPr>
        <w:rPr>
          <w:lang w:val="en-GB" w:eastAsia="en-US"/>
        </w:rPr>
      </w:pPr>
    </w:p>
    <w:p w:rsidR="003C568E" w:rsidRPr="00A9152C" w:rsidRDefault="003C568E" w:rsidP="00373250">
      <w:pPr>
        <w:pStyle w:val="Headingb0"/>
        <w:keepNext w:val="0"/>
      </w:pPr>
      <w:r w:rsidRPr="00A9152C">
        <w:t>If “Other technology” was selected, please specify:</w:t>
      </w:r>
    </w:p>
    <w:p w:rsidR="003C568E" w:rsidRPr="00A9152C" w:rsidRDefault="003C568E" w:rsidP="00373250">
      <w:pPr>
        <w:spacing w:before="0"/>
        <w:rPr>
          <w:b/>
          <w:szCs w:val="19"/>
          <w:lang w:val="en-US" w:eastAsia="en-US"/>
        </w:rPr>
      </w:pPr>
    </w:p>
    <w:tbl>
      <w:tblPr>
        <w:tblStyle w:val="TableGrid"/>
        <w:tblW w:w="0" w:type="auto"/>
        <w:tblInd w:w="108" w:type="dxa"/>
        <w:tblLook w:val="04A0" w:firstRow="1" w:lastRow="0" w:firstColumn="1" w:lastColumn="0" w:noHBand="0" w:noVBand="1"/>
      </w:tblPr>
      <w:tblGrid>
        <w:gridCol w:w="2160"/>
        <w:gridCol w:w="7019"/>
      </w:tblGrid>
      <w:tr w:rsidR="003C568E" w:rsidRPr="0054266F" w:rsidTr="00BA3AC8">
        <w:tc>
          <w:tcPr>
            <w:tcW w:w="2166" w:type="dxa"/>
            <w:shd w:val="clear" w:color="auto" w:fill="E8F8FD"/>
          </w:tcPr>
          <w:p w:rsidR="003C568E" w:rsidRPr="00BA3AC8" w:rsidRDefault="003C568E" w:rsidP="00373250">
            <w:pPr>
              <w:pStyle w:val="Tabletext"/>
            </w:pPr>
            <w:r w:rsidRPr="00BA3AC8">
              <w:t xml:space="preserve">Telecommunications Regulatory Authority (Lebanon) </w:t>
            </w:r>
          </w:p>
        </w:tc>
        <w:tc>
          <w:tcPr>
            <w:tcW w:w="7116" w:type="dxa"/>
            <w:shd w:val="clear" w:color="auto" w:fill="E8F8FD"/>
          </w:tcPr>
          <w:p w:rsidR="003C568E" w:rsidRPr="007E5C56" w:rsidRDefault="003C568E" w:rsidP="00373250">
            <w:pPr>
              <w:pStyle w:val="Tabletext"/>
              <w:jc w:val="both"/>
              <w:rPr>
                <w:lang w:val="en-US"/>
              </w:rPr>
            </w:pPr>
            <w:r w:rsidRPr="007E5C56">
              <w:rPr>
                <w:lang w:val="en-US"/>
              </w:rPr>
              <w:t>Other wireless technologies such as Pre</w:t>
            </w:r>
            <w:r w:rsidR="007E1045">
              <w:rPr>
                <w:cs/>
                <w:lang w:val="en-US"/>
              </w:rPr>
              <w:t>‎</w:t>
            </w:r>
            <w:r w:rsidR="007E1045">
              <w:rPr>
                <w:lang w:val="en-US"/>
              </w:rPr>
              <w:t>–</w:t>
            </w:r>
            <w:r w:rsidR="007E1045">
              <w:rPr>
                <w:cs/>
                <w:lang w:val="en-US"/>
              </w:rPr>
              <w:t>‎</w:t>
            </w:r>
            <w:r w:rsidRPr="007E5C56">
              <w:rPr>
                <w:lang w:val="en-US"/>
              </w:rPr>
              <w:t xml:space="preserve">Wimax, CDMA etc... </w:t>
            </w:r>
          </w:p>
        </w:tc>
      </w:tr>
      <w:tr w:rsidR="003C568E" w:rsidRPr="00BA3AC8" w:rsidTr="00BA3AC8">
        <w:tc>
          <w:tcPr>
            <w:tcW w:w="2166" w:type="dxa"/>
          </w:tcPr>
          <w:p w:rsidR="003C568E" w:rsidRPr="00BA3AC8" w:rsidRDefault="003C568E" w:rsidP="00373250">
            <w:pPr>
              <w:pStyle w:val="Tabletext"/>
              <w:rPr>
                <w:lang w:val="es-ES_tradnl"/>
              </w:rPr>
            </w:pPr>
            <w:r w:rsidRPr="00BA3AC8">
              <w:rPr>
                <w:lang w:val="es-ES"/>
              </w:rPr>
              <w:t xml:space="preserve">Organismo Supervisor de Inversión Privada en Telecomunicaciones (Peru) </w:t>
            </w:r>
          </w:p>
        </w:tc>
        <w:tc>
          <w:tcPr>
            <w:tcW w:w="7116" w:type="dxa"/>
          </w:tcPr>
          <w:p w:rsidR="003C568E" w:rsidRPr="00BA3AC8" w:rsidRDefault="003C568E" w:rsidP="00373250">
            <w:pPr>
              <w:pStyle w:val="Tabletext"/>
              <w:jc w:val="both"/>
            </w:pPr>
            <w:r w:rsidRPr="00BA3AC8">
              <w:t>Satellite/V</w:t>
            </w:r>
            <w:r w:rsidR="007E1045">
              <w:rPr>
                <w:cs/>
              </w:rPr>
              <w:t>‎</w:t>
            </w:r>
            <w:r w:rsidR="007E1045">
              <w:t>–</w:t>
            </w:r>
            <w:r w:rsidR="007E1045">
              <w:rPr>
                <w:cs/>
              </w:rPr>
              <w:t>‎</w:t>
            </w:r>
            <w:r w:rsidRPr="00BA3AC8">
              <w:t>SAT, microwave, WiFi.</w:t>
            </w:r>
          </w:p>
        </w:tc>
      </w:tr>
    </w:tbl>
    <w:p w:rsidR="003C568E" w:rsidRPr="00BA3AC8" w:rsidRDefault="00BA3AC8" w:rsidP="00373250">
      <w:pPr>
        <w:pStyle w:val="Headingb0"/>
        <w:keepNext w:val="0"/>
        <w:ind w:left="794" w:hanging="794"/>
      </w:pPr>
      <w:r>
        <w:t>28</w:t>
      </w:r>
      <w:r>
        <w:tab/>
      </w:r>
      <w:r w:rsidR="003C568E" w:rsidRPr="00BA3AC8">
        <w:t xml:space="preserve">If there is any other specific policy/regulatory intervention/initiative by your government </w:t>
      </w:r>
      <w:r w:rsidR="0057271B">
        <w:t>or regulatory, please elaborate</w:t>
      </w:r>
    </w:p>
    <w:p w:rsidR="003C568E" w:rsidRPr="003C568E" w:rsidRDefault="003C568E" w:rsidP="00373250">
      <w:pPr>
        <w:spacing w:before="0"/>
        <w:rPr>
          <w:b/>
          <w:szCs w:val="19"/>
          <w:lang w:val="en-US" w:eastAsia="en-US"/>
        </w:rPr>
      </w:pPr>
    </w:p>
    <w:tbl>
      <w:tblPr>
        <w:tblStyle w:val="TableGrid"/>
        <w:tblW w:w="0" w:type="auto"/>
        <w:tblInd w:w="108" w:type="dxa"/>
        <w:tblLook w:val="04A0" w:firstRow="1" w:lastRow="0" w:firstColumn="1" w:lastColumn="0" w:noHBand="0" w:noVBand="1"/>
      </w:tblPr>
      <w:tblGrid>
        <w:gridCol w:w="2146"/>
        <w:gridCol w:w="7033"/>
      </w:tblGrid>
      <w:tr w:rsidR="003C568E" w:rsidRPr="007D5C92" w:rsidTr="00BA3AC8">
        <w:tc>
          <w:tcPr>
            <w:tcW w:w="2166" w:type="dxa"/>
            <w:shd w:val="clear" w:color="auto" w:fill="E8F8FD"/>
          </w:tcPr>
          <w:p w:rsidR="003C568E" w:rsidRPr="007E5C56" w:rsidRDefault="003C568E" w:rsidP="000F4780">
            <w:pPr>
              <w:pStyle w:val="Tabletext"/>
              <w:rPr>
                <w:lang w:val="en-US"/>
              </w:rPr>
            </w:pPr>
            <w:r w:rsidRPr="007E5C56">
              <w:rPr>
                <w:lang w:val="en-US"/>
              </w:rPr>
              <w:t xml:space="preserve">United Kingdom Telecommunications Academy (UKTA) (International) </w:t>
            </w:r>
          </w:p>
        </w:tc>
        <w:tc>
          <w:tcPr>
            <w:tcW w:w="7116" w:type="dxa"/>
            <w:shd w:val="clear" w:color="auto" w:fill="E8F8FD"/>
          </w:tcPr>
          <w:p w:rsidR="003C568E" w:rsidRPr="007E5C56" w:rsidRDefault="003C568E" w:rsidP="00E26111">
            <w:pPr>
              <w:pStyle w:val="Tabletext"/>
              <w:jc w:val="both"/>
              <w:rPr>
                <w:lang w:val="en-US"/>
              </w:rPr>
            </w:pPr>
            <w:r w:rsidRPr="007E5C56">
              <w:rPr>
                <w:lang w:val="en-US"/>
              </w:rPr>
              <w:t>UKTA has both UK Government and CEPT Approval to support ITU HCD Initiatives.</w:t>
            </w:r>
          </w:p>
          <w:p w:rsidR="003C568E" w:rsidRPr="00BA3AC8" w:rsidRDefault="003C568E" w:rsidP="00E26111">
            <w:pPr>
              <w:pStyle w:val="Tabletext"/>
              <w:jc w:val="both"/>
            </w:pPr>
            <w:r w:rsidRPr="007E5C56">
              <w:rPr>
                <w:lang w:val="en-US"/>
              </w:rPr>
              <w:t xml:space="preserve">Should you require more detailed information as to how this is achieved see </w:t>
            </w:r>
            <w:hyperlink r:id="rId220" w:history="1">
              <w:r w:rsidR="007D5C92" w:rsidRPr="007E5C56">
                <w:rPr>
                  <w:rStyle w:val="Hyperlink"/>
                  <w:rFonts w:asciiTheme="minorHAnsi" w:hAnsiTheme="minorHAnsi" w:cs="Arial"/>
                  <w:kern w:val="24"/>
                  <w:sz w:val="20"/>
                  <w:szCs w:val="20"/>
                  <w:lang w:val="en-US"/>
                </w:rPr>
                <w:t>www.ukta.co.uk/eMCM</w:t>
              </w:r>
            </w:hyperlink>
            <w:r w:rsidRPr="007E5C56">
              <w:rPr>
                <w:lang w:val="en-US"/>
              </w:rPr>
              <w:t xml:space="preserve"> or eLLM in IT &amp; T (provided at University of Southampton and Open University of Tanzania) on UKTA web site. </w:t>
            </w:r>
            <w:r w:rsidRPr="00BA3AC8">
              <w:t xml:space="preserve">All these programmes delivered by UKTA cover Policy &amp; Regulation. </w:t>
            </w:r>
          </w:p>
        </w:tc>
      </w:tr>
      <w:tr w:rsidR="003C568E" w:rsidRPr="0054266F" w:rsidTr="00BA3AC8">
        <w:tc>
          <w:tcPr>
            <w:tcW w:w="2166" w:type="dxa"/>
          </w:tcPr>
          <w:p w:rsidR="003C568E" w:rsidRPr="00BA3AC8" w:rsidRDefault="003C568E" w:rsidP="000F4780">
            <w:pPr>
              <w:pStyle w:val="Tabletext"/>
            </w:pPr>
            <w:r w:rsidRPr="00BA3AC8">
              <w:t xml:space="preserve">Telecommunications Regulatory Authority (Lebanon) </w:t>
            </w:r>
          </w:p>
        </w:tc>
        <w:tc>
          <w:tcPr>
            <w:tcW w:w="7116" w:type="dxa"/>
          </w:tcPr>
          <w:p w:rsidR="003C568E" w:rsidRPr="007E5C56" w:rsidRDefault="003C568E" w:rsidP="00E26111">
            <w:pPr>
              <w:pStyle w:val="Tabletext"/>
              <w:jc w:val="both"/>
              <w:rPr>
                <w:lang w:val="en-US"/>
              </w:rPr>
            </w:pPr>
            <w:r w:rsidRPr="007E5C56">
              <w:rPr>
                <w:lang w:val="en-US"/>
              </w:rPr>
              <w:t>It is envisioned that MOT will soon issue a telecom policy which will address all sorts of access.</w:t>
            </w:r>
          </w:p>
        </w:tc>
      </w:tr>
      <w:tr w:rsidR="003C568E" w:rsidRPr="0054266F" w:rsidTr="00BA3AC8">
        <w:tc>
          <w:tcPr>
            <w:tcW w:w="2166" w:type="dxa"/>
            <w:shd w:val="clear" w:color="auto" w:fill="E8F8FD"/>
          </w:tcPr>
          <w:p w:rsidR="003C568E" w:rsidRPr="00BA3AC8" w:rsidRDefault="003C568E" w:rsidP="000F4780">
            <w:pPr>
              <w:pStyle w:val="Tabletext"/>
              <w:rPr>
                <w:lang w:val="fr-CH"/>
              </w:rPr>
            </w:pPr>
            <w:r w:rsidRPr="00BA3AC8">
              <w:t xml:space="preserve">Ministère de la Communication et des Nouvelles Technologies (Niger) </w:t>
            </w:r>
          </w:p>
        </w:tc>
        <w:tc>
          <w:tcPr>
            <w:tcW w:w="7116" w:type="dxa"/>
            <w:shd w:val="clear" w:color="auto" w:fill="E8F8FD"/>
          </w:tcPr>
          <w:p w:rsidR="003C568E" w:rsidRPr="00E26111" w:rsidRDefault="0057271B" w:rsidP="00E26111">
            <w:pPr>
              <w:pStyle w:val="Enumlevel1"/>
              <w:tabs>
                <w:tab w:val="clear" w:pos="567"/>
                <w:tab w:val="left" w:pos="298"/>
              </w:tabs>
              <w:ind w:left="298" w:hanging="298"/>
              <w:rPr>
                <w:sz w:val="19"/>
                <w:szCs w:val="19"/>
              </w:rPr>
            </w:pPr>
            <w:r w:rsidRPr="00E26111">
              <w:rPr>
                <w:sz w:val="19"/>
                <w:szCs w:val="19"/>
              </w:rPr>
              <w:t>–</w:t>
            </w:r>
            <w:r w:rsidRPr="00E26111">
              <w:rPr>
                <w:sz w:val="19"/>
                <w:szCs w:val="19"/>
              </w:rPr>
              <w:tab/>
            </w:r>
            <w:r w:rsidR="003C568E" w:rsidRPr="00E26111">
              <w:rPr>
                <w:sz w:val="19"/>
                <w:szCs w:val="19"/>
              </w:rPr>
              <w:t>Adoption of a law on the sharing of telecommunication infrastructure</w:t>
            </w:r>
          </w:p>
          <w:p w:rsidR="003C568E" w:rsidRPr="007E5C56" w:rsidRDefault="0057271B" w:rsidP="00E26111">
            <w:pPr>
              <w:pStyle w:val="Enumlevel1"/>
              <w:tabs>
                <w:tab w:val="clear" w:pos="567"/>
                <w:tab w:val="left" w:pos="298"/>
              </w:tabs>
              <w:ind w:left="298" w:hanging="298"/>
              <w:rPr>
                <w:lang w:val="en-US"/>
              </w:rPr>
            </w:pPr>
            <w:r w:rsidRPr="00E26111">
              <w:rPr>
                <w:sz w:val="19"/>
                <w:szCs w:val="19"/>
              </w:rPr>
              <w:t>–</w:t>
            </w:r>
            <w:r w:rsidRPr="00E26111">
              <w:rPr>
                <w:sz w:val="19"/>
                <w:szCs w:val="19"/>
              </w:rPr>
              <w:tab/>
            </w:r>
            <w:r w:rsidR="003C568E" w:rsidRPr="00E26111">
              <w:rPr>
                <w:sz w:val="19"/>
                <w:szCs w:val="19"/>
              </w:rPr>
              <w:t>Creation of a regulatory authority specific to the telecommunication and postal sectors, replacing the Multisectoral Regulatory Authority (ARM), which, having been responsible for regulating the telecommunication, transport, postal, water and energy sectors, was deemed too cumbersome an institution after ten years in operation.</w:t>
            </w:r>
          </w:p>
        </w:tc>
      </w:tr>
      <w:tr w:rsidR="003C568E" w:rsidRPr="0054266F" w:rsidTr="00BA3AC8">
        <w:tc>
          <w:tcPr>
            <w:tcW w:w="2166" w:type="dxa"/>
          </w:tcPr>
          <w:p w:rsidR="003C568E" w:rsidRPr="00BA3AC8" w:rsidRDefault="003C568E" w:rsidP="00E26111">
            <w:pPr>
              <w:pStyle w:val="Tabletext"/>
              <w:keepNext/>
              <w:rPr>
                <w:lang w:val="es-ES_tradnl"/>
              </w:rPr>
            </w:pPr>
            <w:r w:rsidRPr="00BA3AC8">
              <w:rPr>
                <w:lang w:val="es-ES"/>
              </w:rPr>
              <w:t xml:space="preserve">Comisión Nacional de Telecomunicaciones (CONATEL) (Paraguay) </w:t>
            </w:r>
          </w:p>
        </w:tc>
        <w:tc>
          <w:tcPr>
            <w:tcW w:w="7116" w:type="dxa"/>
          </w:tcPr>
          <w:p w:rsidR="003C568E" w:rsidRPr="007E5C56" w:rsidRDefault="003C568E" w:rsidP="00130349">
            <w:pPr>
              <w:pStyle w:val="Tabletext"/>
              <w:keepNext/>
              <w:jc w:val="both"/>
              <w:rPr>
                <w:lang w:val="en-US"/>
              </w:rPr>
            </w:pPr>
            <w:r w:rsidRPr="007E5C56">
              <w:rPr>
                <w:lang w:val="en-US"/>
              </w:rPr>
              <w:t>The current policy is the National Telecommunications Plan (PNT).</w:t>
            </w:r>
          </w:p>
        </w:tc>
      </w:tr>
      <w:tr w:rsidR="003C568E" w:rsidRPr="0054266F" w:rsidTr="00BA3AC8">
        <w:tc>
          <w:tcPr>
            <w:tcW w:w="2166" w:type="dxa"/>
            <w:shd w:val="clear" w:color="auto" w:fill="E8F8FD"/>
          </w:tcPr>
          <w:p w:rsidR="003C568E" w:rsidRPr="007E5C56" w:rsidRDefault="003C568E" w:rsidP="000F4780">
            <w:pPr>
              <w:pStyle w:val="Tabletext"/>
              <w:rPr>
                <w:lang w:val="en-US"/>
              </w:rPr>
            </w:pPr>
            <w:r w:rsidRPr="007E5C56">
              <w:rPr>
                <w:lang w:val="en-US"/>
              </w:rPr>
              <w:t>Nepal Telecommunications Authority (NTA) (Nepal (Republic of)</w:t>
            </w:r>
          </w:p>
        </w:tc>
        <w:tc>
          <w:tcPr>
            <w:tcW w:w="7116" w:type="dxa"/>
            <w:shd w:val="clear" w:color="auto" w:fill="E8F8FD"/>
          </w:tcPr>
          <w:p w:rsidR="003C568E" w:rsidRPr="007E5C56" w:rsidRDefault="003C568E" w:rsidP="00130349">
            <w:pPr>
              <w:pStyle w:val="Tabletext"/>
              <w:jc w:val="both"/>
              <w:rPr>
                <w:lang w:val="en-US"/>
              </w:rPr>
            </w:pPr>
            <w:r w:rsidRPr="007E5C56">
              <w:rPr>
                <w:lang w:val="en-US"/>
              </w:rPr>
              <w:t xml:space="preserve">District Optical Fiber Network project being developed; </w:t>
            </w:r>
          </w:p>
          <w:p w:rsidR="003C568E" w:rsidRPr="007E5C56" w:rsidRDefault="003C568E" w:rsidP="00130349">
            <w:pPr>
              <w:pStyle w:val="Tabletext"/>
              <w:jc w:val="both"/>
              <w:rPr>
                <w:lang w:val="en-US"/>
              </w:rPr>
            </w:pPr>
            <w:r w:rsidRPr="007E5C56">
              <w:rPr>
                <w:lang w:val="en-US"/>
              </w:rPr>
              <w:t>WiMax project by incumbent;</w:t>
            </w:r>
          </w:p>
          <w:p w:rsidR="003C568E" w:rsidRPr="007E5C56" w:rsidRDefault="003C568E" w:rsidP="00130349">
            <w:pPr>
              <w:pStyle w:val="Tabletext"/>
              <w:jc w:val="both"/>
              <w:rPr>
                <w:lang w:val="en-US"/>
              </w:rPr>
            </w:pPr>
            <w:r w:rsidRPr="007E5C56">
              <w:rPr>
                <w:lang w:val="en-US"/>
              </w:rPr>
              <w:t>Rural ICT projects in multi</w:t>
            </w:r>
            <w:r w:rsidR="007E1045">
              <w:rPr>
                <w:cs/>
                <w:lang w:val="en-US"/>
              </w:rPr>
              <w:t>‎</w:t>
            </w:r>
            <w:r w:rsidR="007E1045">
              <w:rPr>
                <w:lang w:val="en-US"/>
              </w:rPr>
              <w:t>–</w:t>
            </w:r>
            <w:r w:rsidR="007E1045">
              <w:rPr>
                <w:cs/>
                <w:lang w:val="en-US"/>
              </w:rPr>
              <w:t>‎</w:t>
            </w:r>
            <w:r w:rsidRPr="007E5C56">
              <w:rPr>
                <w:lang w:val="en-US"/>
              </w:rPr>
              <w:t xml:space="preserve">stakeholders partnership model </w:t>
            </w:r>
          </w:p>
        </w:tc>
      </w:tr>
      <w:tr w:rsidR="003C568E" w:rsidRPr="0054266F" w:rsidTr="00BA3AC8">
        <w:tc>
          <w:tcPr>
            <w:tcW w:w="2166" w:type="dxa"/>
          </w:tcPr>
          <w:p w:rsidR="003C568E" w:rsidRPr="00BA3AC8" w:rsidRDefault="003C568E" w:rsidP="000F4780">
            <w:pPr>
              <w:pStyle w:val="Tabletext"/>
              <w:rPr>
                <w:lang w:val="es-ES_tradnl"/>
              </w:rPr>
            </w:pPr>
            <w:r w:rsidRPr="00BA3AC8">
              <w:rPr>
                <w:lang w:val="es-ES"/>
              </w:rPr>
              <w:t xml:space="preserve">Organismo Supervisor de Inversión Privada en Telecomunicaciones (Peru) </w:t>
            </w:r>
          </w:p>
        </w:tc>
        <w:tc>
          <w:tcPr>
            <w:tcW w:w="7116" w:type="dxa"/>
          </w:tcPr>
          <w:p w:rsidR="003C568E" w:rsidRPr="007E5C56" w:rsidRDefault="003C568E" w:rsidP="00130349">
            <w:pPr>
              <w:pStyle w:val="Tabletext"/>
              <w:jc w:val="both"/>
              <w:rPr>
                <w:lang w:val="en-US"/>
              </w:rPr>
            </w:pPr>
            <w:r w:rsidRPr="007E5C56">
              <w:rPr>
                <w:lang w:val="en-US"/>
              </w:rPr>
              <w:t>Deployment of the National Fibre Optic Backbone Network, serving all provincial capitals, is currently being planned. It is hoped that this high</w:t>
            </w:r>
            <w:r w:rsidR="007E1045">
              <w:rPr>
                <w:cs/>
                <w:lang w:val="en-US"/>
              </w:rPr>
              <w:t>‎</w:t>
            </w:r>
            <w:r w:rsidR="007E1045">
              <w:rPr>
                <w:lang w:val="en-US"/>
              </w:rPr>
              <w:t>–</w:t>
            </w:r>
            <w:r w:rsidR="007E1045">
              <w:rPr>
                <w:cs/>
                <w:lang w:val="en-US"/>
              </w:rPr>
              <w:t>‎</w:t>
            </w:r>
            <w:r w:rsidRPr="007E5C56">
              <w:rPr>
                <w:lang w:val="en-US"/>
              </w:rPr>
              <w:t>speed transport network will provide connectivity at district level, through projects that can be financed by both private operators and district governments.</w:t>
            </w:r>
          </w:p>
        </w:tc>
      </w:tr>
      <w:tr w:rsidR="003C568E" w:rsidRPr="0054266F" w:rsidTr="00BA3AC8">
        <w:tc>
          <w:tcPr>
            <w:tcW w:w="2166" w:type="dxa"/>
            <w:shd w:val="clear" w:color="auto" w:fill="E8F8FD"/>
          </w:tcPr>
          <w:p w:rsidR="003C568E" w:rsidRPr="00BA3AC8" w:rsidRDefault="003C568E" w:rsidP="000F4780">
            <w:pPr>
              <w:pStyle w:val="Tabletext"/>
            </w:pPr>
            <w:r w:rsidRPr="00BA3AC8">
              <w:t xml:space="preserve">Autorité de Régulation de la Poste et des Télécommunications (Dem. Rep. of the Congo) </w:t>
            </w:r>
          </w:p>
        </w:tc>
        <w:tc>
          <w:tcPr>
            <w:tcW w:w="7116" w:type="dxa"/>
            <w:shd w:val="clear" w:color="auto" w:fill="E8F8FD"/>
          </w:tcPr>
          <w:p w:rsidR="003C568E" w:rsidRPr="00E26111" w:rsidRDefault="007E1045" w:rsidP="00130349">
            <w:pPr>
              <w:pStyle w:val="Enumlevel1"/>
              <w:tabs>
                <w:tab w:val="clear" w:pos="567"/>
                <w:tab w:val="left" w:pos="298"/>
              </w:tabs>
              <w:ind w:left="298" w:hanging="298"/>
              <w:rPr>
                <w:sz w:val="19"/>
                <w:szCs w:val="19"/>
              </w:rPr>
            </w:pPr>
            <w:r w:rsidRPr="00E26111">
              <w:rPr>
                <w:sz w:val="19"/>
                <w:szCs w:val="19"/>
                <w:cs/>
              </w:rPr>
              <w:t>‎</w:t>
            </w:r>
            <w:r w:rsidRPr="00E26111">
              <w:rPr>
                <w:sz w:val="19"/>
                <w:szCs w:val="19"/>
              </w:rPr>
              <w:t>–</w:t>
            </w:r>
            <w:r w:rsidRPr="00E26111">
              <w:rPr>
                <w:sz w:val="19"/>
                <w:szCs w:val="19"/>
                <w:cs/>
              </w:rPr>
              <w:t>‎</w:t>
            </w:r>
            <w:r w:rsidR="003C568E" w:rsidRPr="00E26111">
              <w:rPr>
                <w:sz w:val="19"/>
                <w:szCs w:val="19"/>
              </w:rPr>
              <w:t xml:space="preserve"> </w:t>
            </w:r>
            <w:r w:rsidR="0057271B" w:rsidRPr="00E26111">
              <w:rPr>
                <w:sz w:val="19"/>
                <w:szCs w:val="19"/>
              </w:rPr>
              <w:tab/>
            </w:r>
            <w:r w:rsidR="003C568E" w:rsidRPr="00E26111">
              <w:rPr>
                <w:sz w:val="19"/>
                <w:szCs w:val="19"/>
              </w:rPr>
              <w:t xml:space="preserve">Establishment of a national broadband policy in rural or remote areas. </w:t>
            </w:r>
          </w:p>
          <w:p w:rsidR="003C568E" w:rsidRPr="00E26111" w:rsidRDefault="007E1045" w:rsidP="00130349">
            <w:pPr>
              <w:pStyle w:val="Enumlevel1"/>
              <w:tabs>
                <w:tab w:val="clear" w:pos="567"/>
                <w:tab w:val="left" w:pos="298"/>
              </w:tabs>
              <w:ind w:left="298" w:hanging="298"/>
              <w:rPr>
                <w:sz w:val="19"/>
                <w:szCs w:val="19"/>
              </w:rPr>
            </w:pPr>
            <w:r w:rsidRPr="00E26111">
              <w:rPr>
                <w:sz w:val="19"/>
                <w:szCs w:val="19"/>
                <w:cs/>
              </w:rPr>
              <w:t>‎</w:t>
            </w:r>
            <w:r w:rsidRPr="00E26111">
              <w:rPr>
                <w:sz w:val="19"/>
                <w:szCs w:val="19"/>
              </w:rPr>
              <w:t>–</w:t>
            </w:r>
            <w:r w:rsidRPr="00E26111">
              <w:rPr>
                <w:sz w:val="19"/>
                <w:szCs w:val="19"/>
                <w:cs/>
              </w:rPr>
              <w:t>‎</w:t>
            </w:r>
            <w:r w:rsidR="0057271B" w:rsidRPr="00E26111">
              <w:rPr>
                <w:sz w:val="19"/>
                <w:szCs w:val="19"/>
              </w:rPr>
              <w:tab/>
            </w:r>
            <w:r w:rsidR="003C568E" w:rsidRPr="00E26111">
              <w:rPr>
                <w:sz w:val="19"/>
                <w:szCs w:val="19"/>
              </w:rPr>
              <w:t>Establishment of a regulatory framework governing infrastructure</w:t>
            </w:r>
            <w:r w:rsidRPr="00E26111">
              <w:rPr>
                <w:sz w:val="19"/>
                <w:szCs w:val="19"/>
                <w:cs/>
              </w:rPr>
              <w:t>‎</w:t>
            </w:r>
            <w:r w:rsidRPr="00E26111">
              <w:rPr>
                <w:sz w:val="19"/>
                <w:szCs w:val="19"/>
              </w:rPr>
              <w:t>–</w:t>
            </w:r>
            <w:r w:rsidRPr="00E26111">
              <w:rPr>
                <w:sz w:val="19"/>
                <w:szCs w:val="19"/>
                <w:cs/>
              </w:rPr>
              <w:t>‎</w:t>
            </w:r>
            <w:r w:rsidR="003C568E" w:rsidRPr="00E26111">
              <w:rPr>
                <w:sz w:val="19"/>
                <w:szCs w:val="19"/>
              </w:rPr>
              <w:t>sharing, particularly in rural or remote areas.</w:t>
            </w:r>
          </w:p>
          <w:p w:rsidR="003C568E" w:rsidRPr="00E26111" w:rsidRDefault="007E1045" w:rsidP="00130349">
            <w:pPr>
              <w:pStyle w:val="Enumlevel1"/>
              <w:tabs>
                <w:tab w:val="clear" w:pos="567"/>
                <w:tab w:val="left" w:pos="298"/>
              </w:tabs>
              <w:ind w:left="298" w:hanging="298"/>
              <w:rPr>
                <w:sz w:val="19"/>
                <w:szCs w:val="19"/>
              </w:rPr>
            </w:pPr>
            <w:r w:rsidRPr="00E26111">
              <w:rPr>
                <w:sz w:val="19"/>
                <w:szCs w:val="19"/>
                <w:cs/>
              </w:rPr>
              <w:t>‎</w:t>
            </w:r>
            <w:r w:rsidRPr="00E26111">
              <w:rPr>
                <w:sz w:val="19"/>
                <w:szCs w:val="19"/>
              </w:rPr>
              <w:t>–</w:t>
            </w:r>
            <w:r w:rsidRPr="00E26111">
              <w:rPr>
                <w:sz w:val="19"/>
                <w:szCs w:val="19"/>
                <w:cs/>
              </w:rPr>
              <w:t>‎</w:t>
            </w:r>
            <w:r w:rsidR="003C568E" w:rsidRPr="00E26111">
              <w:rPr>
                <w:sz w:val="19"/>
                <w:szCs w:val="19"/>
              </w:rPr>
              <w:t xml:space="preserve"> </w:t>
            </w:r>
            <w:r w:rsidR="0057271B" w:rsidRPr="00E26111">
              <w:rPr>
                <w:sz w:val="19"/>
                <w:szCs w:val="19"/>
              </w:rPr>
              <w:tab/>
            </w:r>
            <w:r w:rsidR="003C568E" w:rsidRPr="00E26111">
              <w:rPr>
                <w:sz w:val="19"/>
                <w:szCs w:val="19"/>
              </w:rPr>
              <w:t>Launch of a public bid for a licence for the universal broadband service.</w:t>
            </w:r>
          </w:p>
          <w:p w:rsidR="003C568E" w:rsidRPr="00E26111" w:rsidRDefault="007E1045" w:rsidP="00130349">
            <w:pPr>
              <w:pStyle w:val="Enumlevel1"/>
              <w:tabs>
                <w:tab w:val="clear" w:pos="567"/>
                <w:tab w:val="left" w:pos="298"/>
              </w:tabs>
              <w:ind w:left="298" w:hanging="298"/>
              <w:rPr>
                <w:sz w:val="19"/>
                <w:szCs w:val="19"/>
              </w:rPr>
            </w:pPr>
            <w:r w:rsidRPr="00E26111">
              <w:rPr>
                <w:sz w:val="19"/>
                <w:szCs w:val="19"/>
                <w:cs/>
              </w:rPr>
              <w:t>‎</w:t>
            </w:r>
            <w:r w:rsidRPr="00E26111">
              <w:rPr>
                <w:sz w:val="19"/>
                <w:szCs w:val="19"/>
              </w:rPr>
              <w:t>–</w:t>
            </w:r>
            <w:r w:rsidRPr="00E26111">
              <w:rPr>
                <w:sz w:val="19"/>
                <w:szCs w:val="19"/>
                <w:cs/>
              </w:rPr>
              <w:t>‎</w:t>
            </w:r>
            <w:r w:rsidR="003C568E" w:rsidRPr="00E26111">
              <w:rPr>
                <w:sz w:val="19"/>
                <w:szCs w:val="19"/>
              </w:rPr>
              <w:t xml:space="preserve"> </w:t>
            </w:r>
            <w:r w:rsidR="0057271B" w:rsidRPr="00E26111">
              <w:rPr>
                <w:sz w:val="19"/>
                <w:szCs w:val="19"/>
              </w:rPr>
              <w:tab/>
            </w:r>
            <w:r w:rsidR="003C568E" w:rsidRPr="00E26111">
              <w:rPr>
                <w:sz w:val="19"/>
                <w:szCs w:val="19"/>
              </w:rPr>
              <w:t>Establishment of the universal service fund.</w:t>
            </w:r>
          </w:p>
          <w:p w:rsidR="003C568E" w:rsidRPr="007E5C56" w:rsidRDefault="007E1045" w:rsidP="00130349">
            <w:pPr>
              <w:pStyle w:val="Enumlevel1"/>
              <w:tabs>
                <w:tab w:val="clear" w:pos="567"/>
                <w:tab w:val="left" w:pos="298"/>
              </w:tabs>
              <w:ind w:left="298" w:hanging="298"/>
            </w:pPr>
            <w:r w:rsidRPr="00E26111">
              <w:rPr>
                <w:sz w:val="19"/>
                <w:szCs w:val="19"/>
                <w:cs/>
              </w:rPr>
              <w:t>‎</w:t>
            </w:r>
            <w:r w:rsidRPr="00E26111">
              <w:rPr>
                <w:sz w:val="19"/>
                <w:szCs w:val="19"/>
              </w:rPr>
              <w:t>–</w:t>
            </w:r>
            <w:r w:rsidRPr="00E26111">
              <w:rPr>
                <w:sz w:val="19"/>
                <w:szCs w:val="19"/>
                <w:cs/>
              </w:rPr>
              <w:t>‎</w:t>
            </w:r>
            <w:r w:rsidR="003C568E" w:rsidRPr="00E26111">
              <w:rPr>
                <w:sz w:val="19"/>
                <w:szCs w:val="19"/>
              </w:rPr>
              <w:t xml:space="preserve"> </w:t>
            </w:r>
            <w:r w:rsidR="0057271B" w:rsidRPr="00E26111">
              <w:rPr>
                <w:sz w:val="19"/>
                <w:szCs w:val="19"/>
              </w:rPr>
              <w:tab/>
            </w:r>
            <w:r w:rsidR="003C568E" w:rsidRPr="00E26111">
              <w:rPr>
                <w:sz w:val="19"/>
                <w:szCs w:val="19"/>
              </w:rPr>
              <w:t>Creation of the National ICT Agency (Agence Nationale des TIC) to monitor all issues relating to rural or remote areas.</w:t>
            </w:r>
          </w:p>
        </w:tc>
      </w:tr>
      <w:tr w:rsidR="003C568E" w:rsidRPr="0054266F" w:rsidTr="00BA3AC8">
        <w:tc>
          <w:tcPr>
            <w:tcW w:w="2166" w:type="dxa"/>
          </w:tcPr>
          <w:p w:rsidR="003C568E" w:rsidRPr="007E5C56" w:rsidRDefault="003C568E" w:rsidP="000F4780">
            <w:pPr>
              <w:pStyle w:val="Tabletext"/>
              <w:rPr>
                <w:lang w:val="en-US"/>
              </w:rPr>
            </w:pPr>
            <w:r w:rsidRPr="007E5C56">
              <w:rPr>
                <w:lang w:val="en-US"/>
              </w:rPr>
              <w:t xml:space="preserve">Oman Telecommunications Regulatory Authority (TRA) (Oman) </w:t>
            </w:r>
          </w:p>
        </w:tc>
        <w:tc>
          <w:tcPr>
            <w:tcW w:w="7116" w:type="dxa"/>
          </w:tcPr>
          <w:p w:rsidR="003C568E" w:rsidRPr="007E5C56" w:rsidRDefault="003C568E" w:rsidP="00130349">
            <w:pPr>
              <w:pStyle w:val="Tabletext"/>
              <w:jc w:val="both"/>
              <w:rPr>
                <w:lang w:val="en-US"/>
              </w:rPr>
            </w:pPr>
            <w:r w:rsidRPr="007E5C56">
              <w:rPr>
                <w:lang w:val="en-US"/>
              </w:rPr>
              <w:t>Initiative by the regulator to provide coverage to some remote villages</w:t>
            </w:r>
          </w:p>
          <w:p w:rsidR="003C568E" w:rsidRPr="007E5C56" w:rsidRDefault="003C568E" w:rsidP="00130349">
            <w:pPr>
              <w:pStyle w:val="Tabletext"/>
              <w:jc w:val="both"/>
              <w:rPr>
                <w:lang w:val="en-US"/>
              </w:rPr>
            </w:pPr>
            <w:r w:rsidRPr="007E5C56">
              <w:rPr>
                <w:lang w:val="en-US"/>
              </w:rPr>
              <w:t xml:space="preserve">900MHz refarming is the 1st refarming initiative that was conducted between the TRA and the operators in exchange of constructing 120 BTS in the rural areas.operators agreed to install total of 120 BTS </w:t>
            </w:r>
            <w:r w:rsidR="007D5C92" w:rsidRPr="007E5C56">
              <w:rPr>
                <w:lang w:val="en-US"/>
              </w:rPr>
              <w:t>site locations (60 omantel &amp; 60 </w:t>
            </w:r>
            <w:r w:rsidRPr="007E5C56">
              <w:rPr>
                <w:lang w:val="en-US"/>
              </w:rPr>
              <w:t>nwaras)</w:t>
            </w:r>
          </w:p>
          <w:p w:rsidR="003C568E" w:rsidRPr="007E5C56" w:rsidRDefault="003C568E" w:rsidP="00130349">
            <w:pPr>
              <w:pStyle w:val="Tabletext"/>
              <w:jc w:val="both"/>
              <w:rPr>
                <w:lang w:val="en-US"/>
              </w:rPr>
            </w:pPr>
            <w:r w:rsidRPr="007E5C56">
              <w:rPr>
                <w:lang w:val="en-US"/>
              </w:rPr>
              <w:t>1800 MHz refarming inititative is the 2nd initiative that was conducted between TRA and operators in exchange of additional mobile spectrum in 1</w:t>
            </w:r>
            <w:r w:rsidR="00E26111">
              <w:rPr>
                <w:lang w:val="en-US"/>
              </w:rPr>
              <w:t xml:space="preserve">800 MHz frequency bands </w:t>
            </w:r>
            <w:r w:rsidRPr="007E5C56">
              <w:rPr>
                <w:lang w:val="en-US"/>
              </w:rPr>
              <w:t>operators agreed to install 80 BTS site locations in rural areas (40</w:t>
            </w:r>
            <w:r w:rsidR="007D5C92" w:rsidRPr="007E5C56">
              <w:rPr>
                <w:lang w:val="en-US"/>
              </w:rPr>
              <w:t> </w:t>
            </w:r>
            <w:r w:rsidRPr="007E5C56">
              <w:rPr>
                <w:lang w:val="en-US"/>
              </w:rPr>
              <w:t xml:space="preserve">Omantel &amp; 40 Nawras) </w:t>
            </w:r>
          </w:p>
        </w:tc>
      </w:tr>
      <w:tr w:rsidR="003C568E" w:rsidRPr="0054266F" w:rsidTr="00BA3AC8">
        <w:tc>
          <w:tcPr>
            <w:tcW w:w="2166" w:type="dxa"/>
            <w:shd w:val="clear" w:color="auto" w:fill="E8F8FD"/>
          </w:tcPr>
          <w:p w:rsidR="003C568E" w:rsidRPr="007E5C56" w:rsidRDefault="003C568E" w:rsidP="000F4780">
            <w:pPr>
              <w:pStyle w:val="Tabletext"/>
              <w:rPr>
                <w:lang w:val="en-US"/>
              </w:rPr>
            </w:pPr>
            <w:r w:rsidRPr="007E5C56">
              <w:rPr>
                <w:lang w:val="en-US"/>
              </w:rPr>
              <w:t>Ministry of Information and Communication Technology (Mauritius)</w:t>
            </w:r>
          </w:p>
        </w:tc>
        <w:tc>
          <w:tcPr>
            <w:tcW w:w="7116" w:type="dxa"/>
            <w:shd w:val="clear" w:color="auto" w:fill="E8F8FD"/>
          </w:tcPr>
          <w:p w:rsidR="003C568E" w:rsidRPr="007E5C56" w:rsidRDefault="003C568E" w:rsidP="00130349">
            <w:pPr>
              <w:pStyle w:val="Tabletext"/>
              <w:jc w:val="both"/>
              <w:rPr>
                <w:lang w:val="en-US"/>
              </w:rPr>
            </w:pPr>
            <w:r w:rsidRPr="007E5C56">
              <w:rPr>
                <w:lang w:val="en-US"/>
              </w:rPr>
              <w:t>National Information and Communication Technology Strategic Plan (NICTSP) 2011</w:t>
            </w:r>
            <w:r w:rsidR="007E1045">
              <w:rPr>
                <w:cs/>
                <w:lang w:val="en-US"/>
              </w:rPr>
              <w:t>‎</w:t>
            </w:r>
            <w:r w:rsidR="007E1045">
              <w:rPr>
                <w:lang w:val="en-US"/>
              </w:rPr>
              <w:t>–</w:t>
            </w:r>
            <w:r w:rsidR="007E1045">
              <w:rPr>
                <w:cs/>
                <w:lang w:val="en-US"/>
              </w:rPr>
              <w:t>‎</w:t>
            </w:r>
            <w:r w:rsidRPr="007E5C56">
              <w:rPr>
                <w:lang w:val="en-US"/>
              </w:rPr>
              <w:t>2014: Towards I</w:t>
            </w:r>
            <w:r w:rsidR="007E1045">
              <w:rPr>
                <w:cs/>
                <w:lang w:val="en-US"/>
              </w:rPr>
              <w:t>‎</w:t>
            </w:r>
            <w:r w:rsidR="007E1045">
              <w:rPr>
                <w:lang w:val="en-US"/>
              </w:rPr>
              <w:t>–</w:t>
            </w:r>
            <w:r w:rsidR="007E1045">
              <w:rPr>
                <w:cs/>
                <w:lang w:val="en-US"/>
              </w:rPr>
              <w:t>‎</w:t>
            </w:r>
            <w:r w:rsidRPr="007E5C56">
              <w:rPr>
                <w:lang w:val="en-US"/>
              </w:rPr>
              <w:t>Mauritius</w:t>
            </w:r>
          </w:p>
          <w:p w:rsidR="003C568E" w:rsidRPr="007E5C56" w:rsidRDefault="00443FB1" w:rsidP="00130349">
            <w:pPr>
              <w:pStyle w:val="Tabletext"/>
              <w:jc w:val="both"/>
              <w:rPr>
                <w:lang w:val="en-US"/>
              </w:rPr>
            </w:pPr>
            <w:hyperlink r:id="rId221" w:history="1">
              <w:r w:rsidR="00BA3AC8" w:rsidRPr="00B70B38">
                <w:rPr>
                  <w:rStyle w:val="Hyperlink"/>
                  <w:rFonts w:asciiTheme="minorHAnsi" w:hAnsiTheme="minorHAnsi" w:cs="Arial"/>
                  <w:kern w:val="24"/>
                  <w:sz w:val="20"/>
                  <w:szCs w:val="20"/>
                  <w:lang w:val="en-GB"/>
                </w:rPr>
                <w:t>www.gov.mu/portal/goc/telecomit/file/ICTplan.pdf</w:t>
              </w:r>
            </w:hyperlink>
            <w:r w:rsidR="00BA3AC8">
              <w:rPr>
                <w:lang w:val="en-GB"/>
              </w:rPr>
              <w:t xml:space="preserve"> </w:t>
            </w:r>
            <w:r w:rsidR="003C568E" w:rsidRPr="007E5C56">
              <w:rPr>
                <w:color w:val="0070C0"/>
                <w:lang w:val="en-US"/>
              </w:rPr>
              <w:t xml:space="preserve"> </w:t>
            </w:r>
          </w:p>
          <w:p w:rsidR="003C568E" w:rsidRPr="007E5C56" w:rsidRDefault="003C568E" w:rsidP="00130349">
            <w:pPr>
              <w:pStyle w:val="Tabletext"/>
              <w:jc w:val="both"/>
              <w:rPr>
                <w:lang w:val="en-US"/>
              </w:rPr>
            </w:pPr>
            <w:r w:rsidRPr="007E5C56">
              <w:rPr>
                <w:lang w:val="en-US"/>
              </w:rPr>
              <w:t>Universal Service Fund (USF) Package for Broadband Connection at Rs 200 per month (emanates from budgetary measure 2013)</w:t>
            </w:r>
          </w:p>
          <w:p w:rsidR="003C568E" w:rsidRPr="007E5C56" w:rsidRDefault="00443FB1" w:rsidP="00130349">
            <w:pPr>
              <w:pStyle w:val="Tabletext"/>
              <w:jc w:val="both"/>
              <w:rPr>
                <w:lang w:val="en-US"/>
              </w:rPr>
            </w:pPr>
            <w:hyperlink r:id="rId222" w:history="1">
              <w:r w:rsidR="00BA3AC8" w:rsidRPr="00B70B38">
                <w:rPr>
                  <w:rStyle w:val="Hyperlink"/>
                  <w:rFonts w:asciiTheme="minorHAnsi" w:hAnsiTheme="minorHAnsi" w:cs="Arial"/>
                  <w:kern w:val="24"/>
                  <w:sz w:val="20"/>
                  <w:szCs w:val="20"/>
                  <w:lang w:val="en-GB"/>
                </w:rPr>
                <w:t>www.icta.mu/mediaoffice/2013/ISPs_Broadband_Connection.html</w:t>
              </w:r>
            </w:hyperlink>
            <w:r w:rsidR="00BA3AC8">
              <w:rPr>
                <w:lang w:val="en-GB"/>
              </w:rPr>
              <w:t xml:space="preserve"> </w:t>
            </w:r>
            <w:r w:rsidR="003C568E" w:rsidRPr="007E5C56">
              <w:rPr>
                <w:color w:val="0070C0"/>
                <w:lang w:val="en-US"/>
              </w:rPr>
              <w:t xml:space="preserve"> </w:t>
            </w:r>
          </w:p>
        </w:tc>
      </w:tr>
      <w:tr w:rsidR="003C568E" w:rsidRPr="0054266F" w:rsidTr="00BA3AC8">
        <w:tc>
          <w:tcPr>
            <w:tcW w:w="2166" w:type="dxa"/>
          </w:tcPr>
          <w:p w:rsidR="003C568E" w:rsidRPr="00BA3AC8" w:rsidRDefault="003C568E" w:rsidP="000F4780">
            <w:pPr>
              <w:pStyle w:val="Tabletext"/>
              <w:rPr>
                <w:lang w:val="es-ES_tradnl"/>
              </w:rPr>
            </w:pPr>
            <w:r w:rsidRPr="00BA3AC8">
              <w:rPr>
                <w:lang w:val="pt-BR"/>
              </w:rPr>
              <w:t xml:space="preserve">ICP </w:t>
            </w:r>
            <w:r w:rsidR="007E1045">
              <w:rPr>
                <w:cs/>
                <w:lang w:val="pt-BR"/>
              </w:rPr>
              <w:t>‎</w:t>
            </w:r>
            <w:r w:rsidR="007E1045">
              <w:rPr>
                <w:lang w:val="pt-BR"/>
              </w:rPr>
              <w:t>–</w:t>
            </w:r>
            <w:r w:rsidR="007E1045">
              <w:rPr>
                <w:cs/>
                <w:lang w:val="pt-BR"/>
              </w:rPr>
              <w:t>‎</w:t>
            </w:r>
            <w:r w:rsidRPr="00BA3AC8">
              <w:rPr>
                <w:lang w:val="pt-BR"/>
              </w:rPr>
              <w:t xml:space="preserve"> Autoridade Nacional de Comunicações (ANACOM) (Portugal) </w:t>
            </w:r>
          </w:p>
        </w:tc>
        <w:tc>
          <w:tcPr>
            <w:tcW w:w="7116" w:type="dxa"/>
          </w:tcPr>
          <w:p w:rsidR="003C568E" w:rsidRPr="007E5C56" w:rsidRDefault="003C568E" w:rsidP="00130349">
            <w:pPr>
              <w:pStyle w:val="Tabletext"/>
              <w:jc w:val="both"/>
              <w:rPr>
                <w:color w:val="0070C0"/>
                <w:lang w:val="en-US"/>
              </w:rPr>
            </w:pPr>
            <w:r w:rsidRPr="007E5C56">
              <w:rPr>
                <w:lang w:val="en-US"/>
              </w:rPr>
              <w:t xml:space="preserve">See more information in, e.g., </w:t>
            </w:r>
          </w:p>
          <w:p w:rsidR="003C568E" w:rsidRPr="007E5C56" w:rsidRDefault="00443FB1" w:rsidP="00130349">
            <w:pPr>
              <w:pStyle w:val="Tabletext"/>
              <w:jc w:val="both"/>
              <w:rPr>
                <w:color w:val="0070C0"/>
                <w:lang w:val="en-US"/>
              </w:rPr>
            </w:pPr>
            <w:hyperlink r:id="rId223" w:history="1">
              <w:r w:rsidR="00BA3AC8" w:rsidRPr="00B70B38">
                <w:rPr>
                  <w:rStyle w:val="Hyperlink"/>
                  <w:rFonts w:asciiTheme="minorHAnsi" w:hAnsiTheme="minorHAnsi" w:cs="Arial"/>
                  <w:kern w:val="24"/>
                  <w:sz w:val="20"/>
                  <w:szCs w:val="20"/>
                  <w:lang w:val="en-GB"/>
                </w:rPr>
                <w:t>www.anacom.pt/render.jsp?categoryId=340689</w:t>
              </w:r>
            </w:hyperlink>
            <w:r w:rsidR="00BA3AC8">
              <w:rPr>
                <w:color w:val="0070C0"/>
                <w:lang w:val="en-GB"/>
              </w:rPr>
              <w:t xml:space="preserve"> </w:t>
            </w:r>
            <w:r w:rsidR="003C568E" w:rsidRPr="007E5C56">
              <w:rPr>
                <w:color w:val="0070C0"/>
                <w:lang w:val="en-US"/>
              </w:rPr>
              <w:t xml:space="preserve">  </w:t>
            </w:r>
            <w:hyperlink r:id="rId224" w:history="1">
              <w:r w:rsidR="00BA3AC8" w:rsidRPr="00B70B38">
                <w:rPr>
                  <w:rStyle w:val="Hyperlink"/>
                  <w:rFonts w:asciiTheme="minorHAnsi" w:hAnsiTheme="minorHAnsi" w:cs="Arial"/>
                  <w:kern w:val="24"/>
                  <w:sz w:val="20"/>
                  <w:szCs w:val="20"/>
                  <w:lang w:val="en-GB"/>
                </w:rPr>
                <w:t>www.anacom.pt/render.jsp?contentId=975261</w:t>
              </w:r>
            </w:hyperlink>
            <w:r w:rsidR="00BA3AC8">
              <w:rPr>
                <w:lang w:val="en-GB"/>
              </w:rPr>
              <w:t xml:space="preserve"> </w:t>
            </w:r>
            <w:r w:rsidR="003C568E" w:rsidRPr="007E5C56">
              <w:rPr>
                <w:lang w:val="en-US"/>
              </w:rPr>
              <w:t xml:space="preserve"> </w:t>
            </w:r>
            <w:r w:rsidR="003C568E" w:rsidRPr="007E5C56">
              <w:rPr>
                <w:color w:val="0070C0"/>
                <w:lang w:val="en-US"/>
              </w:rPr>
              <w:t xml:space="preserve"> </w:t>
            </w:r>
          </w:p>
          <w:p w:rsidR="003C568E" w:rsidRPr="007E5C56" w:rsidRDefault="003C568E" w:rsidP="00130349">
            <w:pPr>
              <w:pStyle w:val="Tabletext"/>
              <w:jc w:val="both"/>
              <w:rPr>
                <w:lang w:val="en-US"/>
              </w:rPr>
            </w:pPr>
            <w:r w:rsidRPr="007E5C56">
              <w:rPr>
                <w:lang w:val="en-US"/>
              </w:rPr>
              <w:t xml:space="preserve">or </w:t>
            </w:r>
          </w:p>
          <w:p w:rsidR="003C568E" w:rsidRPr="007E5C56" w:rsidRDefault="00443FB1" w:rsidP="00130349">
            <w:pPr>
              <w:pStyle w:val="Tabletext"/>
              <w:jc w:val="both"/>
              <w:rPr>
                <w:lang w:val="en-US"/>
              </w:rPr>
            </w:pPr>
            <w:hyperlink r:id="rId225" w:history="1">
              <w:r w:rsidR="00BA3AC8" w:rsidRPr="00B70B38">
                <w:rPr>
                  <w:rStyle w:val="Hyperlink"/>
                  <w:rFonts w:asciiTheme="minorHAnsi" w:hAnsiTheme="minorHAnsi" w:cs="Arial"/>
                  <w:kern w:val="24"/>
                  <w:sz w:val="20"/>
                  <w:szCs w:val="20"/>
                  <w:lang w:val="en-GB"/>
                </w:rPr>
                <w:t>www.anacom.pt/render.jsp?contentId=1150167</w:t>
              </w:r>
            </w:hyperlink>
            <w:r w:rsidR="00BA3AC8">
              <w:rPr>
                <w:lang w:val="en-GB"/>
              </w:rPr>
              <w:t xml:space="preserve"> </w:t>
            </w:r>
            <w:r w:rsidR="003C568E" w:rsidRPr="007E5C56">
              <w:rPr>
                <w:color w:val="0070C0"/>
                <w:lang w:val="en-US"/>
              </w:rPr>
              <w:t xml:space="preserve"> </w:t>
            </w:r>
          </w:p>
        </w:tc>
      </w:tr>
      <w:tr w:rsidR="003C568E" w:rsidRPr="0054266F" w:rsidTr="00BA3AC8">
        <w:tc>
          <w:tcPr>
            <w:tcW w:w="2166" w:type="dxa"/>
            <w:shd w:val="clear" w:color="auto" w:fill="E8F8FD"/>
          </w:tcPr>
          <w:p w:rsidR="003C568E" w:rsidRPr="00BA3AC8" w:rsidRDefault="003C568E" w:rsidP="000F4780">
            <w:pPr>
              <w:pStyle w:val="Tabletext"/>
              <w:rPr>
                <w:lang w:val="pt-BR"/>
              </w:rPr>
            </w:pPr>
            <w:r w:rsidRPr="00BA3AC8">
              <w:rPr>
                <w:lang w:val="pt-BR"/>
              </w:rPr>
              <w:t>Comisión Nacional de Comunicaciones (CNC) (Argentina)</w:t>
            </w:r>
          </w:p>
        </w:tc>
        <w:tc>
          <w:tcPr>
            <w:tcW w:w="7116" w:type="dxa"/>
            <w:shd w:val="clear" w:color="auto" w:fill="E8F8FD"/>
          </w:tcPr>
          <w:p w:rsidR="003C568E" w:rsidRPr="007E5C56" w:rsidRDefault="003C568E" w:rsidP="00130349">
            <w:pPr>
              <w:pStyle w:val="Tabletext"/>
              <w:jc w:val="both"/>
              <w:rPr>
                <w:u w:val="single"/>
                <w:lang w:val="en-US"/>
              </w:rPr>
            </w:pPr>
            <w:r w:rsidRPr="007E5C56">
              <w:rPr>
                <w:u w:val="single"/>
                <w:lang w:val="en-US"/>
              </w:rPr>
              <w:t>National Plan Satellite Dishes Installation of Rural Schools and Border</w:t>
            </w:r>
          </w:p>
          <w:p w:rsidR="003C568E" w:rsidRPr="007E5C56" w:rsidRDefault="003C568E" w:rsidP="00E31460">
            <w:pPr>
              <w:pStyle w:val="Tabletext"/>
              <w:spacing w:before="20" w:after="20"/>
              <w:jc w:val="both"/>
              <w:rPr>
                <w:lang w:val="en-US"/>
              </w:rPr>
            </w:pPr>
            <w:r w:rsidRPr="007E5C56">
              <w:rPr>
                <w:lang w:val="en-US"/>
              </w:rPr>
              <w:t>Objective: Bring Open Digital Television to Rural Schools and Border Argentina that are outside the coverage area of Digital Terrestrial TV, using satellite transmission through the system Direct to Home (TDH).</w:t>
            </w:r>
          </w:p>
          <w:p w:rsidR="003C568E" w:rsidRPr="007E5C56" w:rsidRDefault="003C568E" w:rsidP="00E31460">
            <w:pPr>
              <w:pStyle w:val="Tabletext"/>
              <w:spacing w:before="20" w:after="20"/>
              <w:jc w:val="both"/>
              <w:rPr>
                <w:lang w:val="en-US"/>
              </w:rPr>
            </w:pPr>
            <w:r w:rsidRPr="007E5C56">
              <w:rPr>
                <w:lang w:val="en-US"/>
              </w:rPr>
              <w:t>Number of educational establishments: 12,000 approximately.</w:t>
            </w:r>
          </w:p>
          <w:p w:rsidR="003C568E" w:rsidRPr="007E5C56" w:rsidRDefault="003C568E" w:rsidP="00E31460">
            <w:pPr>
              <w:pStyle w:val="Tabletext"/>
              <w:spacing w:before="20" w:after="20"/>
              <w:jc w:val="both"/>
              <w:rPr>
                <w:lang w:val="en-US"/>
              </w:rPr>
            </w:pPr>
            <w:r w:rsidRPr="007E5C56">
              <w:rPr>
                <w:lang w:val="en-US"/>
              </w:rPr>
              <w:t>Number of beneficiaries: 1,200,000 students and 300,000 teachers, approximately.</w:t>
            </w:r>
          </w:p>
          <w:p w:rsidR="003C568E" w:rsidRPr="00E26111" w:rsidRDefault="003C568E" w:rsidP="00E31460">
            <w:pPr>
              <w:pStyle w:val="Tabletext"/>
              <w:spacing w:before="20" w:after="20"/>
              <w:jc w:val="both"/>
              <w:rPr>
                <w:sz w:val="4"/>
                <w:szCs w:val="4"/>
                <w:lang w:val="en-US"/>
              </w:rPr>
            </w:pPr>
          </w:p>
          <w:p w:rsidR="003C568E" w:rsidRPr="007E5C56" w:rsidRDefault="003C568E" w:rsidP="00E31460">
            <w:pPr>
              <w:pStyle w:val="Tabletext"/>
              <w:spacing w:before="20" w:after="20"/>
              <w:jc w:val="both"/>
              <w:rPr>
                <w:u w:val="single"/>
                <w:lang w:val="en-US"/>
              </w:rPr>
            </w:pPr>
            <w:r w:rsidRPr="007E5C56">
              <w:rPr>
                <w:u w:val="single"/>
                <w:lang w:val="en-US"/>
              </w:rPr>
              <w:t>Internet Program in Educational Establishments (under implementation)</w:t>
            </w:r>
          </w:p>
          <w:p w:rsidR="003C568E" w:rsidRPr="007E5C56" w:rsidRDefault="003C568E" w:rsidP="00E31460">
            <w:pPr>
              <w:pStyle w:val="Tabletext"/>
              <w:spacing w:before="20" w:after="20"/>
              <w:jc w:val="both"/>
              <w:rPr>
                <w:lang w:val="en-US"/>
              </w:rPr>
            </w:pPr>
            <w:r w:rsidRPr="007E5C56">
              <w:rPr>
                <w:lang w:val="en-US"/>
              </w:rPr>
              <w:t>Objective: bring the Internet to state</w:t>
            </w:r>
            <w:r w:rsidR="007E1045">
              <w:rPr>
                <w:cs/>
                <w:lang w:val="en-US"/>
              </w:rPr>
              <w:t>‎</w:t>
            </w:r>
            <w:r w:rsidR="007E1045">
              <w:rPr>
                <w:lang w:val="en-US"/>
              </w:rPr>
              <w:t>–</w:t>
            </w:r>
            <w:r w:rsidR="007E1045">
              <w:rPr>
                <w:cs/>
                <w:lang w:val="en-US"/>
              </w:rPr>
              <w:t>‎</w:t>
            </w:r>
            <w:r w:rsidRPr="007E5C56">
              <w:rPr>
                <w:lang w:val="en-US"/>
              </w:rPr>
              <w:t>run schools.</w:t>
            </w:r>
          </w:p>
          <w:p w:rsidR="003C568E" w:rsidRPr="007E5C56" w:rsidRDefault="003C568E" w:rsidP="00E31460">
            <w:pPr>
              <w:pStyle w:val="Tabletext"/>
              <w:spacing w:before="20" w:after="20"/>
              <w:jc w:val="both"/>
              <w:rPr>
                <w:lang w:val="en-US"/>
              </w:rPr>
            </w:pPr>
            <w:r w:rsidRPr="007E5C56">
              <w:rPr>
                <w:lang w:val="en-US"/>
              </w:rPr>
              <w:t>Stage 1: estimated 4,906 establishments installing internet.</w:t>
            </w:r>
          </w:p>
          <w:p w:rsidR="003C568E" w:rsidRPr="007E5C56" w:rsidRDefault="003C568E" w:rsidP="00E31460">
            <w:pPr>
              <w:pStyle w:val="Tabletext"/>
              <w:spacing w:before="20" w:after="20"/>
              <w:jc w:val="both"/>
              <w:rPr>
                <w:lang w:val="en-US"/>
              </w:rPr>
            </w:pPr>
            <w:r w:rsidRPr="007E5C56">
              <w:rPr>
                <w:lang w:val="en-US"/>
              </w:rPr>
              <w:t>Stage 2: 10,000 establishments.</w:t>
            </w:r>
          </w:p>
          <w:p w:rsidR="003C568E" w:rsidRPr="007E5C56" w:rsidRDefault="003C568E" w:rsidP="00E31460">
            <w:pPr>
              <w:pStyle w:val="Tabletext"/>
              <w:spacing w:before="20" w:after="20"/>
              <w:jc w:val="both"/>
              <w:rPr>
                <w:lang w:val="en-US"/>
              </w:rPr>
            </w:pPr>
            <w:r w:rsidRPr="007E5C56">
              <w:rPr>
                <w:lang w:val="en-US"/>
              </w:rPr>
              <w:t>And in later will seek to connect to more than 40,000 state</w:t>
            </w:r>
            <w:r w:rsidR="007E1045">
              <w:rPr>
                <w:cs/>
                <w:lang w:val="en-US"/>
              </w:rPr>
              <w:t>‎</w:t>
            </w:r>
            <w:r w:rsidR="007E1045">
              <w:rPr>
                <w:lang w:val="en-US"/>
              </w:rPr>
              <w:t>–</w:t>
            </w:r>
            <w:r w:rsidR="007E1045">
              <w:rPr>
                <w:cs/>
                <w:lang w:val="en-US"/>
              </w:rPr>
              <w:t>‎</w:t>
            </w:r>
            <w:r w:rsidRPr="007E5C56">
              <w:rPr>
                <w:lang w:val="en-US"/>
              </w:rPr>
              <w:t>run establishments.</w:t>
            </w:r>
          </w:p>
          <w:p w:rsidR="003C568E" w:rsidRPr="00E26111" w:rsidRDefault="003C568E" w:rsidP="00E31460">
            <w:pPr>
              <w:pStyle w:val="Tabletext"/>
              <w:spacing w:before="20" w:after="20"/>
              <w:jc w:val="both"/>
              <w:rPr>
                <w:sz w:val="4"/>
                <w:szCs w:val="4"/>
                <w:lang w:val="en-US"/>
              </w:rPr>
            </w:pPr>
          </w:p>
          <w:p w:rsidR="003C568E" w:rsidRPr="007E5C56" w:rsidRDefault="003C568E" w:rsidP="00E31460">
            <w:pPr>
              <w:pStyle w:val="Tabletext"/>
              <w:spacing w:before="20" w:after="20"/>
              <w:jc w:val="both"/>
              <w:rPr>
                <w:u w:val="single"/>
                <w:lang w:val="en-US"/>
              </w:rPr>
            </w:pPr>
            <w:r w:rsidRPr="007E5C56">
              <w:rPr>
                <w:u w:val="single"/>
                <w:lang w:val="en-US"/>
              </w:rPr>
              <w:t>Plan My Digital Satellite TV</w:t>
            </w:r>
          </w:p>
          <w:p w:rsidR="003C568E" w:rsidRPr="007E5C56" w:rsidRDefault="003C568E" w:rsidP="00E31460">
            <w:pPr>
              <w:pStyle w:val="Tabletext"/>
              <w:spacing w:before="20" w:after="20"/>
              <w:jc w:val="both"/>
              <w:rPr>
                <w:lang w:val="en-US"/>
              </w:rPr>
            </w:pPr>
            <w:r w:rsidRPr="007E5C56">
              <w:rPr>
                <w:lang w:val="en-US"/>
              </w:rPr>
              <w:t>Objective: to bring digital television open to families in rural areas via satellite dishes. To this date, we have connected 101 rural localities.</w:t>
            </w:r>
          </w:p>
          <w:p w:rsidR="003C568E" w:rsidRPr="007E5C56" w:rsidRDefault="003C568E" w:rsidP="00E31460">
            <w:pPr>
              <w:pStyle w:val="Tabletext"/>
              <w:spacing w:before="20" w:after="20"/>
              <w:jc w:val="both"/>
              <w:rPr>
                <w:lang w:val="en-US"/>
              </w:rPr>
            </w:pPr>
            <w:r w:rsidRPr="007E5C56">
              <w:rPr>
                <w:lang w:val="en-US"/>
              </w:rPr>
              <w:t>Number of beneficiaries: more than 2,200 rural households across 16 provinces. The amount is estimated to reach 4,300 rural families through satellite transmission.</w:t>
            </w:r>
          </w:p>
        </w:tc>
      </w:tr>
    </w:tbl>
    <w:p w:rsidR="000A71D3" w:rsidRPr="00B43B7E" w:rsidRDefault="000A71D3" w:rsidP="00284239">
      <w:pPr>
        <w:pStyle w:val="CEOcontributionStart"/>
        <w:spacing w:before="0" w:after="0" w:line="120" w:lineRule="auto"/>
        <w:outlineLvl w:val="0"/>
        <w:rPr>
          <w:lang w:val="en-US"/>
        </w:rPr>
      </w:pPr>
    </w:p>
    <w:sectPr w:rsidR="000A71D3" w:rsidRPr="00B43B7E" w:rsidSect="000A2927">
      <w:headerReference w:type="even" r:id="rId226"/>
      <w:headerReference w:type="default" r:id="rId227"/>
      <w:footerReference w:type="even" r:id="rId228"/>
      <w:footerReference w:type="default" r:id="rId229"/>
      <w:headerReference w:type="first" r:id="rId230"/>
      <w:footerReference w:type="first" r:id="rId231"/>
      <w:endnotePr>
        <w:numFmt w:val="decimal"/>
      </w:endnotePr>
      <w:type w:val="oddPage"/>
      <w:pgSz w:w="11907" w:h="16840" w:code="9"/>
      <w:pgMar w:top="1418" w:right="1418" w:bottom="1418" w:left="1418" w:header="709" w:footer="709" w:gutter="0"/>
      <w:pgNumType w:start="6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3FB1" w:rsidRPr="0034180A" w:rsidRDefault="00443FB1" w:rsidP="00837668">
      <w:pPr>
        <w:pStyle w:val="Footer"/>
      </w:pPr>
    </w:p>
    <w:p w:rsidR="00443FB1" w:rsidRDefault="00443FB1"/>
    <w:p w:rsidR="00443FB1" w:rsidRDefault="00443FB1"/>
  </w:endnote>
  <w:endnote w:type="continuationSeparator" w:id="0">
    <w:p w:rsidR="00443FB1" w:rsidRPr="0034180A" w:rsidRDefault="00443FB1" w:rsidP="00837668">
      <w:pPr>
        <w:pStyle w:val="Footer"/>
      </w:pPr>
    </w:p>
    <w:p w:rsidR="00443FB1" w:rsidRDefault="00443FB1"/>
    <w:p w:rsidR="00443FB1" w:rsidRDefault="00443FB1"/>
  </w:endnote>
  <w:endnote w:type="continuationNotice" w:id="1">
    <w:p w:rsidR="00443FB1" w:rsidRDefault="00443FB1"/>
    <w:p w:rsidR="00443FB1" w:rsidRDefault="00443FB1"/>
    <w:p w:rsidR="00443FB1" w:rsidRDefault="00443F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embedRegular r:id="rId1" w:fontKey="{084C3F5E-B639-4B97-BC51-D24D6B5E4900}"/>
    <w:embedBold r:id="rId2" w:fontKey="{7AF7969F-5C64-424C-BDA0-E6BFE8E47A21}"/>
    <w:embedItalic r:id="rId3" w:fontKey="{81CC94C6-7FE5-4072-AF7A-5EB7CD84C285}"/>
    <w:embedBoldItalic r:id="rId4" w:fontKey="{DE644A63-6357-4BA4-8B57-AF2240B2083F}"/>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embedBold r:id="rId5" w:subsetted="1" w:fontKey="{51AF9ED9-6AA1-4563-8DB8-DD554D58F98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embedRegular r:id="rId6" w:fontKey="{9C675378-1CC2-48FC-9E82-B02A728F9D73}"/>
    <w:embedBold r:id="rId7" w:fontKey="{EC7E93FE-D562-4EF2-913E-22689001B74F}"/>
    <w:embedItalic r:id="rId8" w:fontKey="{3DE18E4E-2243-4626-9B72-C07D263B0FE2}"/>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notTrueType/>
    <w:pitch w:val="fixed"/>
    <w:sig w:usb0="00000001" w:usb1="080E0000" w:usb2="00000010" w:usb3="00000000" w:csb0="00040000" w:csb1="00000000"/>
  </w:font>
  <w:font w:name="Simplified Arabic">
    <w:panose1 w:val="02020603050405020304"/>
    <w:charset w:val="00"/>
    <w:family w:val="roman"/>
    <w:pitch w:val="variable"/>
    <w:sig w:usb0="00002003" w:usb1="00000000" w:usb2="00000000" w:usb3="00000000" w:csb0="00000041" w:csb1="00000000"/>
  </w:font>
  <w:font w:name="Zurich UBlkEx BT">
    <w:charset w:val="00"/>
    <w:family w:val="swiss"/>
    <w:pitch w:val="variable"/>
    <w:sig w:usb0="00000087" w:usb1="00000000" w:usb2="00000000" w:usb3="00000000" w:csb0="0000001B" w:csb1="00000000"/>
  </w:font>
  <w:font w:name="Tahoma">
    <w:panose1 w:val="020B0604030504040204"/>
    <w:charset w:val="00"/>
    <w:family w:val="swiss"/>
    <w:notTrueType/>
    <w:pitch w:val="variable"/>
    <w:sig w:usb0="00000003" w:usb1="00000000" w:usb2="00000000" w:usb3="00000000" w:csb0="00000001" w:csb1="00000000"/>
  </w:font>
  <w:font w:name="Arial Bold">
    <w:panose1 w:val="00000000000000000000"/>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Traditional Arabic">
    <w:panose1 w:val="02020603050405020304"/>
    <w:charset w:val="00"/>
    <w:family w:val="roman"/>
    <w:pitch w:val="variable"/>
    <w:sig w:usb0="00002003" w:usb1="80000000" w:usb2="00000008" w:usb3="00000000" w:csb0="00000041" w:csb1="00000000"/>
  </w:font>
  <w:font w:name="Trebuchet MS">
    <w:panose1 w:val="020B0603020202020204"/>
    <w:charset w:val="00"/>
    <w:family w:val="swiss"/>
    <w:pitch w:val="variable"/>
    <w:sig w:usb0="00000287" w:usb1="00000000" w:usb2="00000000" w:usb3="00000000" w:csb0="0000009F" w:csb1="00000000"/>
  </w:font>
  <w:font w:name="STKaiti">
    <w:altName w:val="Times New Roman"/>
    <w:panose1 w:val="02010600040101010101"/>
    <w:charset w:val="86"/>
    <w:family w:val="auto"/>
    <w:pitch w:val="variable"/>
    <w:sig w:usb0="00000287" w:usb1="080F0000" w:usb2="00000010" w:usb3="00000000" w:csb0="0004009F" w:csb1="00000000"/>
    <w:embedRegular r:id="rId9" w:subsetted="1" w:fontKey="{B7D51745-A444-43C8-9B49-B1D440BB03B7}"/>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665080" w:rsidRDefault="00280EE6" w:rsidP="00665080">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Default="00280EE6" w:rsidP="000A2927">
    <w:pPr>
      <w:pStyle w:val="Footer"/>
      <w:ind w:left="0" w:right="6803"/>
      <w:jc w:val="left"/>
    </w:pPr>
    <w:r>
      <w:fldChar w:fldCharType="begin"/>
    </w:r>
    <w:r>
      <w:instrText xml:space="preserve"> PAGE </w:instrText>
    </w:r>
    <w:r>
      <w:fldChar w:fldCharType="separate"/>
    </w:r>
    <w:r w:rsidR="0054266F">
      <w:rPr>
        <w:noProof/>
      </w:rPr>
      <w:t>130</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E814B6" w:rsidRDefault="00280EE6" w:rsidP="00BD55E6">
    <w:pPr>
      <w:pStyle w:val="Footer"/>
    </w:pPr>
    <w:r w:rsidRPr="00837668">
      <w:tab/>
    </w:r>
    <w:r>
      <w:fldChar w:fldCharType="begin"/>
    </w:r>
    <w:r>
      <w:instrText xml:space="preserve"> PAGE </w:instrText>
    </w:r>
    <w:r>
      <w:fldChar w:fldCharType="separate"/>
    </w:r>
    <w:r w:rsidR="00235429">
      <w:rPr>
        <w:noProof/>
      </w:rPr>
      <w:t>61</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1A6109" w:rsidRDefault="00280EE6" w:rsidP="00073271">
    <w:pPr>
      <w:pStyle w:val="CEOFooterContact2-3"/>
      <w:rPr>
        <w:lang w:val="fr-FR"/>
      </w:rPr>
    </w:pPr>
    <w:r>
      <w:fldChar w:fldCharType="begin"/>
    </w:r>
    <w:r w:rsidRPr="001A6109">
      <w:rPr>
        <w:lang w:val="fr-FR"/>
      </w:rPr>
      <w:instrText xml:space="preserve"> FILENAME  \p  \* MERGEFORMAT </w:instrText>
    </w:r>
    <w:r>
      <w:fldChar w:fldCharType="separate"/>
    </w:r>
    <w:r w:rsidRPr="001A6109">
      <w:rPr>
        <w:noProof/>
        <w:lang w:val="fr-FR"/>
      </w:rPr>
      <w:t>M:\COMP\COMP\UIT-D\rap-ques_2010-2014\Q-10-3-II\Q-10-3-II (2).docx</w:t>
    </w:r>
    <w:r>
      <w:rPr>
        <w:noProof/>
      </w:rPr>
      <w:fldChar w:fldCharType="end"/>
    </w:r>
    <w:r w:rsidRPr="001A6109">
      <w:rPr>
        <w:lang w:val="fr-FR"/>
      </w:rPr>
      <w:tab/>
    </w:r>
    <w:r>
      <w:fldChar w:fldCharType="begin"/>
    </w:r>
    <w:r>
      <w:instrText xml:space="preserve"> CREATEDATE  \@ "dd.MM.yyyy"  \* MERGEFORMAT </w:instrText>
    </w:r>
    <w:r>
      <w:fldChar w:fldCharType="separate"/>
    </w:r>
    <w:r>
      <w:rPr>
        <w:noProof/>
      </w:rPr>
      <w:t>13.01.2014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3FB1" w:rsidRDefault="00443FB1" w:rsidP="009319E4">
      <w:pPr>
        <w:spacing w:after="120"/>
      </w:pPr>
      <w:r>
        <w:separator/>
      </w:r>
    </w:p>
  </w:footnote>
  <w:footnote w:type="continuationSeparator" w:id="0">
    <w:p w:rsidR="00443FB1" w:rsidRDefault="00443FB1">
      <w:r>
        <w:continuationSeparator/>
      </w:r>
    </w:p>
    <w:p w:rsidR="00443FB1" w:rsidRDefault="00443FB1"/>
    <w:p w:rsidR="00443FB1" w:rsidRDefault="00443FB1"/>
    <w:p w:rsidR="00443FB1" w:rsidRDefault="00443FB1"/>
    <w:p w:rsidR="00443FB1" w:rsidRDefault="00443FB1"/>
    <w:p w:rsidR="00443FB1" w:rsidRDefault="00443FB1"/>
  </w:footnote>
  <w:footnote w:type="continuationNotice" w:id="1">
    <w:p w:rsidR="00443FB1" w:rsidRPr="006570A8" w:rsidRDefault="00443FB1" w:rsidP="006570A8">
      <w:pPr>
        <w:pStyle w:val="Foote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0A2927" w:rsidRDefault="00280EE6" w:rsidP="000A2927">
    <w:pPr>
      <w:pStyle w:val="Header"/>
      <w:spacing w:before="0"/>
      <w:rPr>
        <w:lang w:eastAsia="zh-CN"/>
      </w:rPr>
    </w:pPr>
    <w:r w:rsidRPr="000A2927">
      <w:rPr>
        <w:rFonts w:ascii="SimSun" w:eastAsia="STKaiti" w:hAnsi="SimSun" w:cs="SimSun" w:hint="eastAsia"/>
        <w:i w:val="0"/>
        <w:iCs w:val="0"/>
        <w:sz w:val="22"/>
        <w:szCs w:val="22"/>
        <w:lang w:eastAsia="zh-CN"/>
      </w:rPr>
      <w:t>第</w:t>
    </w:r>
    <w:r w:rsidRPr="000A2927">
      <w:rPr>
        <w:rFonts w:eastAsia="STKaiti" w:hint="eastAsia"/>
        <w:i w:val="0"/>
        <w:iCs w:val="0"/>
        <w:sz w:val="22"/>
        <w:szCs w:val="22"/>
        <w:lang w:eastAsia="zh-CN"/>
      </w:rPr>
      <w:t>10-3/2</w:t>
    </w:r>
    <w:r w:rsidRPr="000A2927">
      <w:rPr>
        <w:rFonts w:ascii="SimSun" w:eastAsia="STKaiti" w:hAnsi="SimSun" w:cs="SimSun" w:hint="eastAsia"/>
        <w:i w:val="0"/>
        <w:iCs w:val="0"/>
        <w:sz w:val="22"/>
        <w:szCs w:val="22"/>
        <w:lang w:eastAsia="zh-CN"/>
      </w:rPr>
      <w:t>号课题：农村和边远地区的电信</w:t>
    </w:r>
    <w:r w:rsidRPr="000A2927">
      <w:rPr>
        <w:rFonts w:eastAsia="STKaiti" w:hint="eastAsia"/>
        <w:i w:val="0"/>
        <w:iCs w:val="0"/>
        <w:sz w:val="22"/>
        <w:szCs w:val="22"/>
        <w:lang w:eastAsia="zh-CN"/>
      </w:rPr>
      <w:t>/</w:t>
    </w:r>
    <w:r w:rsidRPr="000A2927">
      <w:rPr>
        <w:rFonts w:ascii="SimSun" w:eastAsia="STKaiti" w:hAnsi="SimSun" w:cs="SimSun" w:hint="eastAsia"/>
        <w:i w:val="0"/>
        <w:iCs w:val="0"/>
        <w:sz w:val="22"/>
        <w:szCs w:val="22"/>
        <w:lang w:eastAsia="zh-CN"/>
      </w:rPr>
      <w:t>信息通信技术（</w:t>
    </w:r>
    <w:r w:rsidRPr="000A2927">
      <w:rPr>
        <w:rFonts w:eastAsia="STKaiti" w:hint="eastAsia"/>
        <w:i w:val="0"/>
        <w:iCs w:val="0"/>
        <w:sz w:val="22"/>
        <w:szCs w:val="22"/>
        <w:lang w:eastAsia="zh-CN"/>
      </w:rPr>
      <w:t>ICT</w:t>
    </w:r>
    <w:r w:rsidRPr="000A2927">
      <w:rPr>
        <w:rFonts w:ascii="SimSun" w:eastAsia="STKaiti" w:hAnsi="SimSun" w:cs="SimSun" w:hint="eastAsia"/>
        <w:i w:val="0"/>
        <w:iCs w:val="0"/>
        <w:sz w:val="22"/>
        <w:szCs w:val="22"/>
        <w:lang w:eastAsia="zh-CN"/>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0A2927" w:rsidRDefault="00280EE6" w:rsidP="000A2927">
    <w:pPr>
      <w:pStyle w:val="Header"/>
      <w:spacing w:before="0"/>
      <w:rPr>
        <w:lang w:eastAsia="zh-CN"/>
      </w:rPr>
    </w:pPr>
    <w:r w:rsidRPr="000A2927">
      <w:rPr>
        <w:rFonts w:ascii="SimSun" w:eastAsia="STKaiti" w:hAnsi="SimSun" w:cs="SimSun" w:hint="eastAsia"/>
        <w:i w:val="0"/>
        <w:iCs w:val="0"/>
        <w:sz w:val="22"/>
        <w:szCs w:val="22"/>
        <w:lang w:eastAsia="zh-CN"/>
      </w:rPr>
      <w:t>第</w:t>
    </w:r>
    <w:r w:rsidRPr="000A2927">
      <w:rPr>
        <w:rFonts w:eastAsia="STKaiti" w:hint="eastAsia"/>
        <w:i w:val="0"/>
        <w:iCs w:val="0"/>
        <w:sz w:val="22"/>
        <w:szCs w:val="22"/>
        <w:lang w:eastAsia="zh-CN"/>
      </w:rPr>
      <w:t>10-3/2</w:t>
    </w:r>
    <w:r w:rsidRPr="000A2927">
      <w:rPr>
        <w:rFonts w:ascii="SimSun" w:eastAsia="STKaiti" w:hAnsi="SimSun" w:cs="SimSun" w:hint="eastAsia"/>
        <w:i w:val="0"/>
        <w:iCs w:val="0"/>
        <w:sz w:val="22"/>
        <w:szCs w:val="22"/>
        <w:lang w:eastAsia="zh-CN"/>
      </w:rPr>
      <w:t>号课题：农村和边远地区的电信</w:t>
    </w:r>
    <w:r w:rsidRPr="000A2927">
      <w:rPr>
        <w:rFonts w:eastAsia="STKaiti" w:hint="eastAsia"/>
        <w:i w:val="0"/>
        <w:iCs w:val="0"/>
        <w:sz w:val="22"/>
        <w:szCs w:val="22"/>
        <w:lang w:eastAsia="zh-CN"/>
      </w:rPr>
      <w:t>/</w:t>
    </w:r>
    <w:r w:rsidRPr="000A2927">
      <w:rPr>
        <w:rFonts w:ascii="SimSun" w:eastAsia="STKaiti" w:hAnsi="SimSun" w:cs="SimSun" w:hint="eastAsia"/>
        <w:i w:val="0"/>
        <w:iCs w:val="0"/>
        <w:sz w:val="22"/>
        <w:szCs w:val="22"/>
        <w:lang w:eastAsia="zh-CN"/>
      </w:rPr>
      <w:t>信息通信技术（</w:t>
    </w:r>
    <w:r w:rsidRPr="000A2927">
      <w:rPr>
        <w:rFonts w:eastAsia="STKaiti" w:hint="eastAsia"/>
        <w:i w:val="0"/>
        <w:iCs w:val="0"/>
        <w:sz w:val="22"/>
        <w:szCs w:val="22"/>
        <w:lang w:eastAsia="zh-CN"/>
      </w:rPr>
      <w:t>ICT</w:t>
    </w:r>
    <w:r w:rsidRPr="000A2927">
      <w:rPr>
        <w:rFonts w:ascii="SimSun" w:eastAsia="STKaiti" w:hAnsi="SimSun" w:cs="SimSun" w:hint="eastAsia"/>
        <w:i w:val="0"/>
        <w:iCs w:val="0"/>
        <w:sz w:val="22"/>
        <w:szCs w:val="22"/>
        <w:lang w:eastAsia="zh-CN"/>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0A2927" w:rsidRDefault="00280EE6" w:rsidP="000A2927">
    <w:pPr>
      <w:pStyle w:val="Header"/>
      <w:spacing w:before="0"/>
      <w:rPr>
        <w:rFonts w:eastAsia="STKaiti"/>
        <w:i w:val="0"/>
        <w:iCs w:val="0"/>
        <w:sz w:val="22"/>
        <w:szCs w:val="22"/>
        <w:lang w:eastAsia="zh-CN"/>
      </w:rPr>
    </w:pPr>
    <w:r w:rsidRPr="000A2927">
      <w:rPr>
        <w:rFonts w:ascii="SimSun" w:eastAsia="STKaiti" w:hAnsi="SimSun" w:cs="SimSun" w:hint="eastAsia"/>
        <w:i w:val="0"/>
        <w:iCs w:val="0"/>
        <w:sz w:val="22"/>
        <w:szCs w:val="22"/>
        <w:lang w:eastAsia="zh-CN"/>
      </w:rPr>
      <w:t>第</w:t>
    </w:r>
    <w:r w:rsidRPr="000A2927">
      <w:rPr>
        <w:rFonts w:eastAsia="STKaiti" w:hint="eastAsia"/>
        <w:i w:val="0"/>
        <w:iCs w:val="0"/>
        <w:sz w:val="22"/>
        <w:szCs w:val="22"/>
        <w:lang w:eastAsia="zh-CN"/>
      </w:rPr>
      <w:t>10-3/2</w:t>
    </w:r>
    <w:r w:rsidRPr="000A2927">
      <w:rPr>
        <w:rFonts w:ascii="SimSun" w:eastAsia="STKaiti" w:hAnsi="SimSun" w:cs="SimSun" w:hint="eastAsia"/>
        <w:i w:val="0"/>
        <w:iCs w:val="0"/>
        <w:sz w:val="22"/>
        <w:szCs w:val="22"/>
        <w:lang w:eastAsia="zh-CN"/>
      </w:rPr>
      <w:t>号课题：农村和边远地区的电信</w:t>
    </w:r>
    <w:r w:rsidRPr="000A2927">
      <w:rPr>
        <w:rFonts w:eastAsia="STKaiti" w:hint="eastAsia"/>
        <w:i w:val="0"/>
        <w:iCs w:val="0"/>
        <w:sz w:val="22"/>
        <w:szCs w:val="22"/>
        <w:lang w:eastAsia="zh-CN"/>
      </w:rPr>
      <w:t>/</w:t>
    </w:r>
    <w:r w:rsidRPr="000A2927">
      <w:rPr>
        <w:rFonts w:ascii="SimSun" w:eastAsia="STKaiti" w:hAnsi="SimSun" w:cs="SimSun" w:hint="eastAsia"/>
        <w:i w:val="0"/>
        <w:iCs w:val="0"/>
        <w:sz w:val="22"/>
        <w:szCs w:val="22"/>
        <w:lang w:eastAsia="zh-CN"/>
      </w:rPr>
      <w:t>信息通信技术（</w:t>
    </w:r>
    <w:r w:rsidRPr="000A2927">
      <w:rPr>
        <w:rFonts w:eastAsia="STKaiti" w:hint="eastAsia"/>
        <w:i w:val="0"/>
        <w:iCs w:val="0"/>
        <w:sz w:val="22"/>
        <w:szCs w:val="22"/>
        <w:lang w:eastAsia="zh-CN"/>
      </w:rPr>
      <w:t>ICT</w:t>
    </w:r>
    <w:r w:rsidRPr="000A2927">
      <w:rPr>
        <w:rFonts w:ascii="SimSun" w:eastAsia="STKaiti" w:hAnsi="SimSun" w:cs="SimSun" w:hint="eastAsia"/>
        <w:i w:val="0"/>
        <w:iCs w:val="0"/>
        <w:sz w:val="22"/>
        <w:szCs w:val="22"/>
        <w:lang w:eastAsia="zh-CN"/>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EE6" w:rsidRPr="00561A54" w:rsidRDefault="00280EE6" w:rsidP="00F50BE3">
    <w:pPr>
      <w:tabs>
        <w:tab w:val="center" w:pos="5103"/>
        <w:tab w:val="right" w:pos="10206"/>
      </w:tabs>
      <w:spacing w:after="240"/>
      <w:rPr>
        <w:smallCaps/>
        <w:spacing w:val="24"/>
        <w:sz w:val="18"/>
        <w:szCs w:val="18"/>
        <w:lang w:val="fr-CH"/>
      </w:rPr>
    </w:pPr>
    <w:r>
      <w:rPr>
        <w:smallCaps/>
        <w:spacing w:val="24"/>
        <w:sz w:val="18"/>
        <w:szCs w:val="18"/>
      </w:rPr>
      <w:tab/>
      <w:t>ITU-D/2/271ANN1(Rev.1)-E</w:t>
    </w:r>
    <w:r>
      <w:rPr>
        <w:smallCaps/>
        <w:spacing w:val="24"/>
        <w:sz w:val="18"/>
        <w:szCs w:val="18"/>
      </w:rPr>
      <w:tab/>
      <w:t xml:space="preserve">Page </w:t>
    </w:r>
    <w:r>
      <w:rPr>
        <w:smallCaps/>
        <w:spacing w:val="24"/>
        <w:sz w:val="18"/>
        <w:szCs w:val="18"/>
        <w:lang w:val="en-GB"/>
      </w:rPr>
      <w:fldChar w:fldCharType="begin"/>
    </w:r>
    <w:r>
      <w:rPr>
        <w:smallCaps/>
        <w:spacing w:val="24"/>
        <w:sz w:val="18"/>
        <w:szCs w:val="18"/>
        <w:lang w:val="en-GB"/>
      </w:rPr>
      <w:instrText xml:space="preserve"> PAGE </w:instrText>
    </w:r>
    <w:r>
      <w:rPr>
        <w:smallCaps/>
        <w:spacing w:val="24"/>
        <w:sz w:val="18"/>
        <w:szCs w:val="18"/>
        <w:lang w:val="en-GB"/>
      </w:rPr>
      <w:fldChar w:fldCharType="separate"/>
    </w:r>
    <w:r>
      <w:rPr>
        <w:smallCaps/>
        <w:noProof/>
        <w:spacing w:val="24"/>
        <w:sz w:val="18"/>
        <w:szCs w:val="18"/>
        <w:lang w:val="en-GB"/>
      </w:rPr>
      <w:t>1</w:t>
    </w:r>
    <w:r>
      <w:rPr>
        <w:smallCaps/>
        <w:spacing w:val="24"/>
        <w:sz w:val="18"/>
        <w:szCs w:val="18"/>
        <w:lang w:val="en-G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D10267_"/>
      </v:shape>
    </w:pict>
  </w:numPicBullet>
  <w:abstractNum w:abstractNumId="0">
    <w:nsid w:val="02A10407"/>
    <w:multiLevelType w:val="hybridMultilevel"/>
    <w:tmpl w:val="7FEAD45E"/>
    <w:lvl w:ilvl="0" w:tplc="47E47828">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nsid w:val="046A7842"/>
    <w:multiLevelType w:val="multilevel"/>
    <w:tmpl w:val="B7FA625C"/>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46D7EC1"/>
    <w:multiLevelType w:val="hybridMultilevel"/>
    <w:tmpl w:val="052A60E0"/>
    <w:lvl w:ilvl="0" w:tplc="19227E42">
      <w:start w:val="1"/>
      <w:numFmt w:val="decimal"/>
      <w:pStyle w:val="CEOIndent1-123"/>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DC4EA7"/>
    <w:multiLevelType w:val="hybridMultilevel"/>
    <w:tmpl w:val="3B0E12A4"/>
    <w:lvl w:ilvl="0" w:tplc="04090011">
      <w:start w:val="1"/>
      <w:numFmt w:val="decimal"/>
      <w:lvlText w:val="%1)"/>
      <w:lvlJc w:val="left"/>
      <w:pPr>
        <w:ind w:left="360" w:hanging="360"/>
      </w:pPr>
    </w:lvl>
    <w:lvl w:ilvl="1" w:tplc="9D88E8C6">
      <w:numFmt w:val="bullet"/>
      <w:lvlText w:val="-"/>
      <w:lvlJc w:val="left"/>
      <w:pPr>
        <w:ind w:left="1080" w:hanging="360"/>
      </w:pPr>
      <w:rPr>
        <w:rFonts w:ascii="Verdana" w:eastAsia="SimSun" w:hAnsi="Verdana"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
    <w:nsid w:val="0C106F1B"/>
    <w:multiLevelType w:val="hybridMultilevel"/>
    <w:tmpl w:val="4E4E79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08B5BAC"/>
    <w:multiLevelType w:val="hybridMultilevel"/>
    <w:tmpl w:val="D0FE2AE0"/>
    <w:lvl w:ilvl="0" w:tplc="5D6A3FF0">
      <w:start w:val="3"/>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7747B62"/>
    <w:multiLevelType w:val="hybridMultilevel"/>
    <w:tmpl w:val="4DB46312"/>
    <w:lvl w:ilvl="0" w:tplc="A8A2032E">
      <w:start w:val="1"/>
      <w:numFmt w:val="bullet"/>
      <w:lvlText w:val="−"/>
      <w:lvlJc w:val="left"/>
      <w:pPr>
        <w:ind w:left="1574" w:hanging="360"/>
      </w:pPr>
      <w:rPr>
        <w:rFonts w:ascii="Arial" w:eastAsia="SimSun" w:hAnsi="Arial" w:cs="Arial" w:hint="default"/>
      </w:rPr>
    </w:lvl>
    <w:lvl w:ilvl="1" w:tplc="08090003" w:tentative="1">
      <w:start w:val="1"/>
      <w:numFmt w:val="bullet"/>
      <w:lvlText w:val="o"/>
      <w:lvlJc w:val="left"/>
      <w:pPr>
        <w:ind w:left="2294" w:hanging="360"/>
      </w:pPr>
      <w:rPr>
        <w:rFonts w:ascii="Courier New" w:hAnsi="Courier New" w:cs="Courier New" w:hint="default"/>
      </w:rPr>
    </w:lvl>
    <w:lvl w:ilvl="2" w:tplc="08090005" w:tentative="1">
      <w:start w:val="1"/>
      <w:numFmt w:val="bullet"/>
      <w:lvlText w:val=""/>
      <w:lvlJc w:val="left"/>
      <w:pPr>
        <w:ind w:left="3014" w:hanging="360"/>
      </w:pPr>
      <w:rPr>
        <w:rFonts w:ascii="Wingdings" w:hAnsi="Wingdings" w:hint="default"/>
      </w:rPr>
    </w:lvl>
    <w:lvl w:ilvl="3" w:tplc="08090001" w:tentative="1">
      <w:start w:val="1"/>
      <w:numFmt w:val="bullet"/>
      <w:lvlText w:val=""/>
      <w:lvlJc w:val="left"/>
      <w:pPr>
        <w:ind w:left="3734" w:hanging="360"/>
      </w:pPr>
      <w:rPr>
        <w:rFonts w:ascii="Symbol" w:hAnsi="Symbol" w:hint="default"/>
      </w:rPr>
    </w:lvl>
    <w:lvl w:ilvl="4" w:tplc="08090003" w:tentative="1">
      <w:start w:val="1"/>
      <w:numFmt w:val="bullet"/>
      <w:lvlText w:val="o"/>
      <w:lvlJc w:val="left"/>
      <w:pPr>
        <w:ind w:left="4454" w:hanging="360"/>
      </w:pPr>
      <w:rPr>
        <w:rFonts w:ascii="Courier New" w:hAnsi="Courier New" w:cs="Courier New" w:hint="default"/>
      </w:rPr>
    </w:lvl>
    <w:lvl w:ilvl="5" w:tplc="08090005" w:tentative="1">
      <w:start w:val="1"/>
      <w:numFmt w:val="bullet"/>
      <w:lvlText w:val=""/>
      <w:lvlJc w:val="left"/>
      <w:pPr>
        <w:ind w:left="5174" w:hanging="360"/>
      </w:pPr>
      <w:rPr>
        <w:rFonts w:ascii="Wingdings" w:hAnsi="Wingdings" w:hint="default"/>
      </w:rPr>
    </w:lvl>
    <w:lvl w:ilvl="6" w:tplc="08090001" w:tentative="1">
      <w:start w:val="1"/>
      <w:numFmt w:val="bullet"/>
      <w:lvlText w:val=""/>
      <w:lvlJc w:val="left"/>
      <w:pPr>
        <w:ind w:left="5894" w:hanging="360"/>
      </w:pPr>
      <w:rPr>
        <w:rFonts w:ascii="Symbol" w:hAnsi="Symbol" w:hint="default"/>
      </w:rPr>
    </w:lvl>
    <w:lvl w:ilvl="7" w:tplc="08090003" w:tentative="1">
      <w:start w:val="1"/>
      <w:numFmt w:val="bullet"/>
      <w:lvlText w:val="o"/>
      <w:lvlJc w:val="left"/>
      <w:pPr>
        <w:ind w:left="6614" w:hanging="360"/>
      </w:pPr>
      <w:rPr>
        <w:rFonts w:ascii="Courier New" w:hAnsi="Courier New" w:cs="Courier New" w:hint="default"/>
      </w:rPr>
    </w:lvl>
    <w:lvl w:ilvl="8" w:tplc="08090005" w:tentative="1">
      <w:start w:val="1"/>
      <w:numFmt w:val="bullet"/>
      <w:lvlText w:val=""/>
      <w:lvlJc w:val="left"/>
      <w:pPr>
        <w:ind w:left="7334" w:hanging="360"/>
      </w:pPr>
      <w:rPr>
        <w:rFonts w:ascii="Wingdings" w:hAnsi="Wingdings" w:hint="default"/>
      </w:rPr>
    </w:lvl>
  </w:abstractNum>
  <w:abstractNum w:abstractNumId="10">
    <w:nsid w:val="19B019BC"/>
    <w:multiLevelType w:val="hybridMultilevel"/>
    <w:tmpl w:val="F282F7B0"/>
    <w:lvl w:ilvl="0" w:tplc="47E47828">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113DFF"/>
    <w:multiLevelType w:val="hybridMultilevel"/>
    <w:tmpl w:val="4E581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846BF4"/>
    <w:multiLevelType w:val="multilevel"/>
    <w:tmpl w:val="8FD0B78C"/>
    <w:lvl w:ilvl="0">
      <w:start w:val="1"/>
      <w:numFmt w:val="decimal"/>
      <w:lvlText w:val="%1"/>
      <w:lvlJc w:val="left"/>
      <w:pPr>
        <w:ind w:left="555" w:hanging="555"/>
      </w:pPr>
      <w:rPr>
        <w:rFonts w:ascii="Calibri" w:hAnsi="Calibri" w:cs="Arial" w:hint="default"/>
        <w:color w:val="0000FF"/>
        <w:sz w:val="21"/>
        <w:u w:val="single"/>
      </w:rPr>
    </w:lvl>
    <w:lvl w:ilvl="1">
      <w:start w:val="1"/>
      <w:numFmt w:val="decimal"/>
      <w:lvlText w:val="%1.%2"/>
      <w:lvlJc w:val="left"/>
      <w:pPr>
        <w:ind w:left="1122" w:hanging="555"/>
      </w:pPr>
      <w:rPr>
        <w:rFonts w:ascii="Calibri" w:hAnsi="Calibri" w:cs="Arial" w:hint="default"/>
        <w:color w:val="0000FF"/>
        <w:sz w:val="21"/>
        <w:u w:val="single"/>
      </w:rPr>
    </w:lvl>
    <w:lvl w:ilvl="2">
      <w:start w:val="1"/>
      <w:numFmt w:val="decimal"/>
      <w:lvlText w:val="%1.%2.%3"/>
      <w:lvlJc w:val="left"/>
      <w:pPr>
        <w:ind w:left="1854" w:hanging="720"/>
      </w:pPr>
      <w:rPr>
        <w:rFonts w:ascii="Calibri" w:hAnsi="Calibri" w:cs="Arial" w:hint="default"/>
        <w:color w:val="0000FF"/>
        <w:sz w:val="21"/>
        <w:u w:val="single"/>
      </w:rPr>
    </w:lvl>
    <w:lvl w:ilvl="3">
      <w:start w:val="1"/>
      <w:numFmt w:val="decimal"/>
      <w:lvlText w:val="%1.%2.%3.%4"/>
      <w:lvlJc w:val="left"/>
      <w:pPr>
        <w:ind w:left="2421" w:hanging="720"/>
      </w:pPr>
      <w:rPr>
        <w:rFonts w:ascii="Calibri" w:hAnsi="Calibri" w:cs="Arial" w:hint="default"/>
        <w:color w:val="0000FF"/>
        <w:sz w:val="21"/>
        <w:u w:val="single"/>
      </w:rPr>
    </w:lvl>
    <w:lvl w:ilvl="4">
      <w:start w:val="1"/>
      <w:numFmt w:val="decimal"/>
      <w:lvlText w:val="%1.%2.%3.%4.%5"/>
      <w:lvlJc w:val="left"/>
      <w:pPr>
        <w:ind w:left="3348" w:hanging="1080"/>
      </w:pPr>
      <w:rPr>
        <w:rFonts w:ascii="Calibri" w:hAnsi="Calibri" w:cs="Arial" w:hint="default"/>
        <w:color w:val="0000FF"/>
        <w:sz w:val="21"/>
        <w:u w:val="single"/>
      </w:rPr>
    </w:lvl>
    <w:lvl w:ilvl="5">
      <w:start w:val="1"/>
      <w:numFmt w:val="decimal"/>
      <w:lvlText w:val="%1.%2.%3.%4.%5.%6"/>
      <w:lvlJc w:val="left"/>
      <w:pPr>
        <w:ind w:left="3915" w:hanging="1080"/>
      </w:pPr>
      <w:rPr>
        <w:rFonts w:ascii="Calibri" w:hAnsi="Calibri" w:cs="Arial" w:hint="default"/>
        <w:color w:val="0000FF"/>
        <w:sz w:val="21"/>
        <w:u w:val="single"/>
      </w:rPr>
    </w:lvl>
    <w:lvl w:ilvl="6">
      <w:start w:val="1"/>
      <w:numFmt w:val="decimal"/>
      <w:lvlText w:val="%1.%2.%3.%4.%5.%6.%7"/>
      <w:lvlJc w:val="left"/>
      <w:pPr>
        <w:ind w:left="4842" w:hanging="1440"/>
      </w:pPr>
      <w:rPr>
        <w:rFonts w:ascii="Calibri" w:hAnsi="Calibri" w:cs="Arial" w:hint="default"/>
        <w:color w:val="0000FF"/>
        <w:sz w:val="21"/>
        <w:u w:val="single"/>
      </w:rPr>
    </w:lvl>
    <w:lvl w:ilvl="7">
      <w:start w:val="1"/>
      <w:numFmt w:val="decimal"/>
      <w:lvlText w:val="%1.%2.%3.%4.%5.%6.%7.%8"/>
      <w:lvlJc w:val="left"/>
      <w:pPr>
        <w:ind w:left="5409" w:hanging="1440"/>
      </w:pPr>
      <w:rPr>
        <w:rFonts w:ascii="Calibri" w:hAnsi="Calibri" w:cs="Arial" w:hint="default"/>
        <w:color w:val="0000FF"/>
        <w:sz w:val="21"/>
        <w:u w:val="single"/>
      </w:rPr>
    </w:lvl>
    <w:lvl w:ilvl="8">
      <w:start w:val="1"/>
      <w:numFmt w:val="decimal"/>
      <w:lvlText w:val="%1.%2.%3.%4.%5.%6.%7.%8.%9"/>
      <w:lvlJc w:val="left"/>
      <w:pPr>
        <w:ind w:left="5976" w:hanging="1440"/>
      </w:pPr>
      <w:rPr>
        <w:rFonts w:ascii="Calibri" w:hAnsi="Calibri" w:cs="Arial" w:hint="default"/>
        <w:color w:val="0000FF"/>
        <w:sz w:val="21"/>
        <w:u w:val="single"/>
      </w:rPr>
    </w:lvl>
  </w:abstractNum>
  <w:abstractNum w:abstractNumId="13">
    <w:nsid w:val="2313573B"/>
    <w:multiLevelType w:val="hybridMultilevel"/>
    <w:tmpl w:val="580AED90"/>
    <w:lvl w:ilvl="0" w:tplc="2542BA0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41E5EAE"/>
    <w:multiLevelType w:val="hybridMultilevel"/>
    <w:tmpl w:val="0DFCF8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2A030146"/>
    <w:multiLevelType w:val="hybridMultilevel"/>
    <w:tmpl w:val="28A81D72"/>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F41133D"/>
    <w:multiLevelType w:val="hybridMultilevel"/>
    <w:tmpl w:val="0DFCF8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0">
    <w:nsid w:val="35D1554C"/>
    <w:multiLevelType w:val="hybridMultilevel"/>
    <w:tmpl w:val="C3D2DEC0"/>
    <w:lvl w:ilvl="0" w:tplc="287A33FE">
      <w:start w:val="1"/>
      <w:numFmt w:val="bullet"/>
      <w:pStyle w:val="CEOindent-endash"/>
      <w:lvlText w:val="–"/>
      <w:lvlJc w:val="left"/>
      <w:pPr>
        <w:tabs>
          <w:tab w:val="num" w:pos="360"/>
        </w:tabs>
        <w:ind w:left="360" w:hanging="360"/>
      </w:pPr>
      <w:rPr>
        <w:rFonts w:ascii="Verdana" w:hAnsi="Verdana" w:hint="default"/>
        <w:color w:val="auto"/>
      </w:rPr>
    </w:lvl>
    <w:lvl w:ilvl="1" w:tplc="EAC2A3D2">
      <w:numFmt w:val="bullet"/>
      <w:lvlText w:val="•"/>
      <w:lvlJc w:val="left"/>
      <w:pPr>
        <w:ind w:left="1091" w:hanging="360"/>
      </w:pPr>
      <w:rPr>
        <w:rFonts w:ascii="Verdana" w:eastAsia="SimHei" w:hAnsi="Verdana" w:cs="Simplified Arabic" w:hint="default"/>
      </w:rPr>
    </w:lvl>
    <w:lvl w:ilvl="2" w:tplc="04090005" w:tentative="1">
      <w:start w:val="1"/>
      <w:numFmt w:val="bullet"/>
      <w:lvlText w:val=""/>
      <w:lvlJc w:val="left"/>
      <w:pPr>
        <w:tabs>
          <w:tab w:val="num" w:pos="1811"/>
        </w:tabs>
        <w:ind w:left="1811" w:hanging="360"/>
      </w:pPr>
      <w:rPr>
        <w:rFonts w:ascii="Wingdings" w:hAnsi="Wingdings" w:hint="default"/>
      </w:rPr>
    </w:lvl>
    <w:lvl w:ilvl="3" w:tplc="04090001" w:tentative="1">
      <w:start w:val="1"/>
      <w:numFmt w:val="bullet"/>
      <w:lvlText w:val=""/>
      <w:lvlJc w:val="left"/>
      <w:pPr>
        <w:tabs>
          <w:tab w:val="num" w:pos="2531"/>
        </w:tabs>
        <w:ind w:left="2531" w:hanging="360"/>
      </w:pPr>
      <w:rPr>
        <w:rFonts w:ascii="Symbol" w:hAnsi="Symbol" w:hint="default"/>
      </w:rPr>
    </w:lvl>
    <w:lvl w:ilvl="4" w:tplc="04090003" w:tentative="1">
      <w:start w:val="1"/>
      <w:numFmt w:val="bullet"/>
      <w:lvlText w:val="o"/>
      <w:lvlJc w:val="left"/>
      <w:pPr>
        <w:tabs>
          <w:tab w:val="num" w:pos="3251"/>
        </w:tabs>
        <w:ind w:left="3251" w:hanging="360"/>
      </w:pPr>
      <w:rPr>
        <w:rFonts w:ascii="Courier New" w:hAnsi="Courier New" w:cs="Courier New" w:hint="default"/>
      </w:rPr>
    </w:lvl>
    <w:lvl w:ilvl="5" w:tplc="04090005" w:tentative="1">
      <w:start w:val="1"/>
      <w:numFmt w:val="bullet"/>
      <w:lvlText w:val=""/>
      <w:lvlJc w:val="left"/>
      <w:pPr>
        <w:tabs>
          <w:tab w:val="num" w:pos="3971"/>
        </w:tabs>
        <w:ind w:left="3971" w:hanging="360"/>
      </w:pPr>
      <w:rPr>
        <w:rFonts w:ascii="Wingdings" w:hAnsi="Wingdings" w:hint="default"/>
      </w:rPr>
    </w:lvl>
    <w:lvl w:ilvl="6" w:tplc="04090001" w:tentative="1">
      <w:start w:val="1"/>
      <w:numFmt w:val="bullet"/>
      <w:lvlText w:val=""/>
      <w:lvlJc w:val="left"/>
      <w:pPr>
        <w:tabs>
          <w:tab w:val="num" w:pos="4691"/>
        </w:tabs>
        <w:ind w:left="4691" w:hanging="360"/>
      </w:pPr>
      <w:rPr>
        <w:rFonts w:ascii="Symbol" w:hAnsi="Symbol" w:hint="default"/>
      </w:rPr>
    </w:lvl>
    <w:lvl w:ilvl="7" w:tplc="04090003" w:tentative="1">
      <w:start w:val="1"/>
      <w:numFmt w:val="bullet"/>
      <w:lvlText w:val="o"/>
      <w:lvlJc w:val="left"/>
      <w:pPr>
        <w:tabs>
          <w:tab w:val="num" w:pos="5411"/>
        </w:tabs>
        <w:ind w:left="5411" w:hanging="360"/>
      </w:pPr>
      <w:rPr>
        <w:rFonts w:ascii="Courier New" w:hAnsi="Courier New" w:cs="Courier New" w:hint="default"/>
      </w:rPr>
    </w:lvl>
    <w:lvl w:ilvl="8" w:tplc="04090005" w:tentative="1">
      <w:start w:val="1"/>
      <w:numFmt w:val="bullet"/>
      <w:lvlText w:val=""/>
      <w:lvlJc w:val="left"/>
      <w:pPr>
        <w:tabs>
          <w:tab w:val="num" w:pos="6131"/>
        </w:tabs>
        <w:ind w:left="6131" w:hanging="360"/>
      </w:pPr>
      <w:rPr>
        <w:rFonts w:ascii="Wingdings" w:hAnsi="Wingdings" w:hint="default"/>
      </w:rPr>
    </w:lvl>
  </w:abstractNum>
  <w:abstractNum w:abstractNumId="21">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9D26A6D"/>
    <w:multiLevelType w:val="hybridMultilevel"/>
    <w:tmpl w:val="4F4458A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CC7402"/>
    <w:multiLevelType w:val="multilevel"/>
    <w:tmpl w:val="8A3A45FA"/>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3EA86649"/>
    <w:multiLevelType w:val="hybridMultilevel"/>
    <w:tmpl w:val="9140B242"/>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0B17B5D"/>
    <w:multiLevelType w:val="hybridMultilevel"/>
    <w:tmpl w:val="EBFCC266"/>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412B4DA1"/>
    <w:multiLevelType w:val="hybridMultilevel"/>
    <w:tmpl w:val="AD5AC868"/>
    <w:lvl w:ilvl="0" w:tplc="2542BA02">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66C506F"/>
    <w:multiLevelType w:val="hybridMultilevel"/>
    <w:tmpl w:val="CBF8A78E"/>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4AD46690"/>
    <w:multiLevelType w:val="hybridMultilevel"/>
    <w:tmpl w:val="B8E4A1A8"/>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4F62211C"/>
    <w:multiLevelType w:val="hybridMultilevel"/>
    <w:tmpl w:val="DBFE238A"/>
    <w:lvl w:ilvl="0" w:tplc="47E47828">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0121555"/>
    <w:multiLevelType w:val="hybridMultilevel"/>
    <w:tmpl w:val="699632AE"/>
    <w:lvl w:ilvl="0" w:tplc="5D6A3FF0">
      <w:start w:val="3"/>
      <w:numFmt w:val="bullet"/>
      <w:lvlText w:val="-"/>
      <w:lvlJc w:val="left"/>
      <w:pPr>
        <w:ind w:left="-219" w:hanging="360"/>
      </w:pPr>
      <w:rPr>
        <w:rFonts w:ascii="Calibri" w:eastAsiaTheme="minorEastAsia" w:hAnsi="Calibri" w:cs="Calibri" w:hint="default"/>
      </w:rPr>
    </w:lvl>
    <w:lvl w:ilvl="1" w:tplc="04090003" w:tentative="1">
      <w:start w:val="1"/>
      <w:numFmt w:val="bullet"/>
      <w:lvlText w:val=""/>
      <w:lvlJc w:val="left"/>
      <w:pPr>
        <w:ind w:left="261" w:hanging="420"/>
      </w:pPr>
      <w:rPr>
        <w:rFonts w:ascii="Wingdings" w:hAnsi="Wingdings" w:hint="default"/>
      </w:rPr>
    </w:lvl>
    <w:lvl w:ilvl="2" w:tplc="04090005" w:tentative="1">
      <w:start w:val="1"/>
      <w:numFmt w:val="bullet"/>
      <w:lvlText w:val=""/>
      <w:lvlJc w:val="left"/>
      <w:pPr>
        <w:ind w:left="681" w:hanging="420"/>
      </w:pPr>
      <w:rPr>
        <w:rFonts w:ascii="Wingdings" w:hAnsi="Wingdings" w:hint="default"/>
      </w:rPr>
    </w:lvl>
    <w:lvl w:ilvl="3" w:tplc="04090001" w:tentative="1">
      <w:start w:val="1"/>
      <w:numFmt w:val="bullet"/>
      <w:lvlText w:val=""/>
      <w:lvlJc w:val="left"/>
      <w:pPr>
        <w:ind w:left="1101" w:hanging="420"/>
      </w:pPr>
      <w:rPr>
        <w:rFonts w:ascii="Wingdings" w:hAnsi="Wingdings" w:hint="default"/>
      </w:rPr>
    </w:lvl>
    <w:lvl w:ilvl="4" w:tplc="04090003" w:tentative="1">
      <w:start w:val="1"/>
      <w:numFmt w:val="bullet"/>
      <w:lvlText w:val=""/>
      <w:lvlJc w:val="left"/>
      <w:pPr>
        <w:ind w:left="1521" w:hanging="420"/>
      </w:pPr>
      <w:rPr>
        <w:rFonts w:ascii="Wingdings" w:hAnsi="Wingdings" w:hint="default"/>
      </w:rPr>
    </w:lvl>
    <w:lvl w:ilvl="5" w:tplc="04090005" w:tentative="1">
      <w:start w:val="1"/>
      <w:numFmt w:val="bullet"/>
      <w:lvlText w:val=""/>
      <w:lvlJc w:val="left"/>
      <w:pPr>
        <w:ind w:left="1941" w:hanging="420"/>
      </w:pPr>
      <w:rPr>
        <w:rFonts w:ascii="Wingdings" w:hAnsi="Wingdings" w:hint="default"/>
      </w:rPr>
    </w:lvl>
    <w:lvl w:ilvl="6" w:tplc="04090001" w:tentative="1">
      <w:start w:val="1"/>
      <w:numFmt w:val="bullet"/>
      <w:lvlText w:val=""/>
      <w:lvlJc w:val="left"/>
      <w:pPr>
        <w:ind w:left="2361" w:hanging="420"/>
      </w:pPr>
      <w:rPr>
        <w:rFonts w:ascii="Wingdings" w:hAnsi="Wingdings" w:hint="default"/>
      </w:rPr>
    </w:lvl>
    <w:lvl w:ilvl="7" w:tplc="04090003" w:tentative="1">
      <w:start w:val="1"/>
      <w:numFmt w:val="bullet"/>
      <w:lvlText w:val=""/>
      <w:lvlJc w:val="left"/>
      <w:pPr>
        <w:ind w:left="2781" w:hanging="420"/>
      </w:pPr>
      <w:rPr>
        <w:rFonts w:ascii="Wingdings" w:hAnsi="Wingdings" w:hint="default"/>
      </w:rPr>
    </w:lvl>
    <w:lvl w:ilvl="8" w:tplc="04090005" w:tentative="1">
      <w:start w:val="1"/>
      <w:numFmt w:val="bullet"/>
      <w:lvlText w:val=""/>
      <w:lvlJc w:val="left"/>
      <w:pPr>
        <w:ind w:left="3201" w:hanging="420"/>
      </w:pPr>
      <w:rPr>
        <w:rFonts w:ascii="Wingdings" w:hAnsi="Wingdings" w:hint="default"/>
      </w:rPr>
    </w:lvl>
  </w:abstractNum>
  <w:abstractNum w:abstractNumId="31">
    <w:nsid w:val="52472359"/>
    <w:multiLevelType w:val="hybridMultilevel"/>
    <w:tmpl w:val="8FB0E4A4"/>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531463D1"/>
    <w:multiLevelType w:val="hybridMultilevel"/>
    <w:tmpl w:val="385A551C"/>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54685DF1"/>
    <w:multiLevelType w:val="hybridMultilevel"/>
    <w:tmpl w:val="4628D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5E44E3"/>
    <w:multiLevelType w:val="hybridMultilevel"/>
    <w:tmpl w:val="D32A7386"/>
    <w:lvl w:ilvl="0" w:tplc="2542BA0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588777AA"/>
    <w:multiLevelType w:val="hybridMultilevel"/>
    <w:tmpl w:val="01FEC866"/>
    <w:lvl w:ilvl="0" w:tplc="47E47828">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B2979C0"/>
    <w:multiLevelType w:val="multilevel"/>
    <w:tmpl w:val="12F6CCEC"/>
    <w:lvl w:ilvl="0">
      <w:start w:val="1"/>
      <w:numFmt w:val="decimal"/>
      <w:lvlText w:val="%1"/>
      <w:lvlJc w:val="left"/>
      <w:pPr>
        <w:tabs>
          <w:tab w:val="num" w:pos="432"/>
        </w:tabs>
        <w:ind w:left="432" w:hanging="432"/>
      </w:pPr>
      <w:rPr>
        <w:rFonts w:hint="default"/>
        <w:color w:val="auto"/>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7">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C8E01A4"/>
    <w:multiLevelType w:val="hybridMultilevel"/>
    <w:tmpl w:val="F58E00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nsid w:val="60044598"/>
    <w:multiLevelType w:val="hybridMultilevel"/>
    <w:tmpl w:val="555649EA"/>
    <w:lvl w:ilvl="0" w:tplc="2542BA0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69642A1"/>
    <w:multiLevelType w:val="multilevel"/>
    <w:tmpl w:val="BAEEBD0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1">
    <w:nsid w:val="6D827500"/>
    <w:multiLevelType w:val="hybridMultilevel"/>
    <w:tmpl w:val="91469F30"/>
    <w:lvl w:ilvl="0" w:tplc="2542BA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3">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7E426DFD"/>
    <w:multiLevelType w:val="hybridMultilevel"/>
    <w:tmpl w:val="8458C914"/>
    <w:lvl w:ilvl="0" w:tplc="47E47828">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44"/>
  </w:num>
  <w:num w:numId="3">
    <w:abstractNumId w:val="42"/>
  </w:num>
  <w:num w:numId="4">
    <w:abstractNumId w:val="12"/>
  </w:num>
  <w:num w:numId="5">
    <w:abstractNumId w:val="23"/>
  </w:num>
  <w:num w:numId="6">
    <w:abstractNumId w:val="9"/>
  </w:num>
  <w:num w:numId="7">
    <w:abstractNumId w:val="3"/>
  </w:num>
  <w:num w:numId="8">
    <w:abstractNumId w:val="43"/>
  </w:num>
  <w:num w:numId="9">
    <w:abstractNumId w:val="37"/>
  </w:num>
  <w:num w:numId="10">
    <w:abstractNumId w:val="6"/>
  </w:num>
  <w:num w:numId="11">
    <w:abstractNumId w:val="20"/>
  </w:num>
  <w:num w:numId="12">
    <w:abstractNumId w:val="36"/>
  </w:num>
  <w:num w:numId="13">
    <w:abstractNumId w:val="21"/>
  </w:num>
  <w:num w:numId="14">
    <w:abstractNumId w:val="4"/>
  </w:num>
  <w:num w:numId="15">
    <w:abstractNumId w:val="30"/>
  </w:num>
  <w:num w:numId="16">
    <w:abstractNumId w:val="8"/>
  </w:num>
  <w:num w:numId="17">
    <w:abstractNumId w:val="11"/>
  </w:num>
  <w:num w:numId="18">
    <w:abstractNumId w:val="31"/>
  </w:num>
  <w:num w:numId="19">
    <w:abstractNumId w:val="38"/>
  </w:num>
  <w:num w:numId="20">
    <w:abstractNumId w:val="40"/>
  </w:num>
  <w:num w:numId="21">
    <w:abstractNumId w:val="24"/>
  </w:num>
  <w:num w:numId="22">
    <w:abstractNumId w:val="25"/>
  </w:num>
  <w:num w:numId="23">
    <w:abstractNumId w:val="13"/>
  </w:num>
  <w:num w:numId="24">
    <w:abstractNumId w:val="7"/>
  </w:num>
  <w:num w:numId="25">
    <w:abstractNumId w:val="26"/>
  </w:num>
  <w:num w:numId="26">
    <w:abstractNumId w:val="39"/>
  </w:num>
  <w:num w:numId="27">
    <w:abstractNumId w:val="28"/>
  </w:num>
  <w:num w:numId="28">
    <w:abstractNumId w:val="14"/>
  </w:num>
  <w:num w:numId="29">
    <w:abstractNumId w:val="2"/>
  </w:num>
  <w:num w:numId="30">
    <w:abstractNumId w:val="17"/>
  </w:num>
  <w:num w:numId="31">
    <w:abstractNumId w:val="33"/>
  </w:num>
  <w:num w:numId="32">
    <w:abstractNumId w:val="27"/>
  </w:num>
  <w:num w:numId="33">
    <w:abstractNumId w:val="34"/>
  </w:num>
  <w:num w:numId="34">
    <w:abstractNumId w:val="32"/>
  </w:num>
  <w:num w:numId="35">
    <w:abstractNumId w:val="16"/>
  </w:num>
  <w:num w:numId="36">
    <w:abstractNumId w:val="29"/>
  </w:num>
  <w:num w:numId="37">
    <w:abstractNumId w:val="22"/>
  </w:num>
  <w:num w:numId="38">
    <w:abstractNumId w:val="10"/>
  </w:num>
  <w:num w:numId="39">
    <w:abstractNumId w:val="35"/>
  </w:num>
  <w:num w:numId="40">
    <w:abstractNumId w:val="45"/>
  </w:num>
  <w:num w:numId="41">
    <w:abstractNumId w:val="0"/>
  </w:num>
  <w:num w:numId="42">
    <w:abstractNumId w:val="4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saveSubsetFonts/>
  <w:hideSpellingError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activeWritingStyle w:appName="MSWord" w:lang="en-IN"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layout-flow:vertical;mso-layout-flow-alt:bottom-to-top;mso-fit-shape-to-text:t"/>
      <o:colormru v:ext="edit" colors="#36c,#039"/>
    </o:shapedefaults>
  </w:hdrShapeDefaults>
  <w:footnotePr>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31C2"/>
    <w:rsid w:val="000012C8"/>
    <w:rsid w:val="0000259F"/>
    <w:rsid w:val="00002998"/>
    <w:rsid w:val="00004160"/>
    <w:rsid w:val="00010631"/>
    <w:rsid w:val="00010EEB"/>
    <w:rsid w:val="000135A4"/>
    <w:rsid w:val="00013933"/>
    <w:rsid w:val="00013D6F"/>
    <w:rsid w:val="00013E61"/>
    <w:rsid w:val="00014A90"/>
    <w:rsid w:val="00015016"/>
    <w:rsid w:val="00017323"/>
    <w:rsid w:val="00017645"/>
    <w:rsid w:val="00021824"/>
    <w:rsid w:val="000233CA"/>
    <w:rsid w:val="00023A85"/>
    <w:rsid w:val="00024B04"/>
    <w:rsid w:val="000273F7"/>
    <w:rsid w:val="00031CA2"/>
    <w:rsid w:val="00032186"/>
    <w:rsid w:val="00033090"/>
    <w:rsid w:val="00040A84"/>
    <w:rsid w:val="00041301"/>
    <w:rsid w:val="0004319A"/>
    <w:rsid w:val="0004551C"/>
    <w:rsid w:val="00047D3C"/>
    <w:rsid w:val="0005154A"/>
    <w:rsid w:val="00051DDE"/>
    <w:rsid w:val="000541C8"/>
    <w:rsid w:val="000608E4"/>
    <w:rsid w:val="00061457"/>
    <w:rsid w:val="000614AD"/>
    <w:rsid w:val="00063755"/>
    <w:rsid w:val="0006382C"/>
    <w:rsid w:val="000650DC"/>
    <w:rsid w:val="000660AA"/>
    <w:rsid w:val="00066280"/>
    <w:rsid w:val="0006760C"/>
    <w:rsid w:val="00067E40"/>
    <w:rsid w:val="00070E31"/>
    <w:rsid w:val="000715E6"/>
    <w:rsid w:val="00073271"/>
    <w:rsid w:val="00074122"/>
    <w:rsid w:val="00075AC8"/>
    <w:rsid w:val="00075AFE"/>
    <w:rsid w:val="00077618"/>
    <w:rsid w:val="00077AAE"/>
    <w:rsid w:val="00077DE6"/>
    <w:rsid w:val="000806FF"/>
    <w:rsid w:val="00081922"/>
    <w:rsid w:val="00084ED0"/>
    <w:rsid w:val="00085DF4"/>
    <w:rsid w:val="00087A33"/>
    <w:rsid w:val="0009006B"/>
    <w:rsid w:val="0009019D"/>
    <w:rsid w:val="00092060"/>
    <w:rsid w:val="00092B20"/>
    <w:rsid w:val="0009320E"/>
    <w:rsid w:val="00093E66"/>
    <w:rsid w:val="00096433"/>
    <w:rsid w:val="00096922"/>
    <w:rsid w:val="0009716E"/>
    <w:rsid w:val="00097207"/>
    <w:rsid w:val="00097422"/>
    <w:rsid w:val="00097540"/>
    <w:rsid w:val="000A14B5"/>
    <w:rsid w:val="000A2927"/>
    <w:rsid w:val="000A2D33"/>
    <w:rsid w:val="000A316D"/>
    <w:rsid w:val="000A55BE"/>
    <w:rsid w:val="000A6193"/>
    <w:rsid w:val="000A67CB"/>
    <w:rsid w:val="000A71D3"/>
    <w:rsid w:val="000B40AB"/>
    <w:rsid w:val="000B4D0A"/>
    <w:rsid w:val="000C0D53"/>
    <w:rsid w:val="000C36E9"/>
    <w:rsid w:val="000C58D2"/>
    <w:rsid w:val="000D0DCD"/>
    <w:rsid w:val="000D0F63"/>
    <w:rsid w:val="000E2EB3"/>
    <w:rsid w:val="000E306C"/>
    <w:rsid w:val="000E54EF"/>
    <w:rsid w:val="000E768A"/>
    <w:rsid w:val="000F0060"/>
    <w:rsid w:val="000F0388"/>
    <w:rsid w:val="000F1028"/>
    <w:rsid w:val="000F16CC"/>
    <w:rsid w:val="000F21BB"/>
    <w:rsid w:val="000F40D6"/>
    <w:rsid w:val="000F4780"/>
    <w:rsid w:val="000F5307"/>
    <w:rsid w:val="000F74BA"/>
    <w:rsid w:val="00100276"/>
    <w:rsid w:val="00100D4C"/>
    <w:rsid w:val="001016E4"/>
    <w:rsid w:val="0010381E"/>
    <w:rsid w:val="00103A5D"/>
    <w:rsid w:val="0010485E"/>
    <w:rsid w:val="00104860"/>
    <w:rsid w:val="00104DB4"/>
    <w:rsid w:val="001071F8"/>
    <w:rsid w:val="00107B75"/>
    <w:rsid w:val="00111CA1"/>
    <w:rsid w:val="001131CF"/>
    <w:rsid w:val="00113F18"/>
    <w:rsid w:val="0011585A"/>
    <w:rsid w:val="0011701B"/>
    <w:rsid w:val="00117759"/>
    <w:rsid w:val="001178D8"/>
    <w:rsid w:val="00121F29"/>
    <w:rsid w:val="001227E0"/>
    <w:rsid w:val="001239C8"/>
    <w:rsid w:val="00125968"/>
    <w:rsid w:val="0012680A"/>
    <w:rsid w:val="00126A1E"/>
    <w:rsid w:val="00127A2D"/>
    <w:rsid w:val="00127AD9"/>
    <w:rsid w:val="00130349"/>
    <w:rsid w:val="001323E2"/>
    <w:rsid w:val="00132571"/>
    <w:rsid w:val="00132ECE"/>
    <w:rsid w:val="00133CDA"/>
    <w:rsid w:val="00134C5A"/>
    <w:rsid w:val="00135581"/>
    <w:rsid w:val="00136E05"/>
    <w:rsid w:val="001373D1"/>
    <w:rsid w:val="00137D83"/>
    <w:rsid w:val="00143C19"/>
    <w:rsid w:val="00143D5F"/>
    <w:rsid w:val="00146207"/>
    <w:rsid w:val="001542B4"/>
    <w:rsid w:val="00160660"/>
    <w:rsid w:val="00163055"/>
    <w:rsid w:val="00163120"/>
    <w:rsid w:val="00163F1C"/>
    <w:rsid w:val="00164580"/>
    <w:rsid w:val="00166796"/>
    <w:rsid w:val="00167C0D"/>
    <w:rsid w:val="001701B3"/>
    <w:rsid w:val="0017095C"/>
    <w:rsid w:val="00171C2C"/>
    <w:rsid w:val="00171DA3"/>
    <w:rsid w:val="00172563"/>
    <w:rsid w:val="0017278E"/>
    <w:rsid w:val="001733CD"/>
    <w:rsid w:val="001734FD"/>
    <w:rsid w:val="00173B4B"/>
    <w:rsid w:val="001743FA"/>
    <w:rsid w:val="001751CF"/>
    <w:rsid w:val="001752B0"/>
    <w:rsid w:val="0017654F"/>
    <w:rsid w:val="00176A68"/>
    <w:rsid w:val="00176F25"/>
    <w:rsid w:val="0017756B"/>
    <w:rsid w:val="00180969"/>
    <w:rsid w:val="00180D80"/>
    <w:rsid w:val="00185CE5"/>
    <w:rsid w:val="001878E0"/>
    <w:rsid w:val="001900DF"/>
    <w:rsid w:val="00190CDA"/>
    <w:rsid w:val="0019104B"/>
    <w:rsid w:val="00192284"/>
    <w:rsid w:val="00193E6A"/>
    <w:rsid w:val="00197038"/>
    <w:rsid w:val="001A07A9"/>
    <w:rsid w:val="001A3BD1"/>
    <w:rsid w:val="001A43E1"/>
    <w:rsid w:val="001A4C73"/>
    <w:rsid w:val="001A6109"/>
    <w:rsid w:val="001A6578"/>
    <w:rsid w:val="001A6C26"/>
    <w:rsid w:val="001A768A"/>
    <w:rsid w:val="001A7B18"/>
    <w:rsid w:val="001B0B90"/>
    <w:rsid w:val="001B150C"/>
    <w:rsid w:val="001B1836"/>
    <w:rsid w:val="001B29B0"/>
    <w:rsid w:val="001B3273"/>
    <w:rsid w:val="001B6938"/>
    <w:rsid w:val="001B7AC7"/>
    <w:rsid w:val="001C1258"/>
    <w:rsid w:val="001C2C22"/>
    <w:rsid w:val="001C3365"/>
    <w:rsid w:val="001C33A5"/>
    <w:rsid w:val="001C476E"/>
    <w:rsid w:val="001C7095"/>
    <w:rsid w:val="001C70BF"/>
    <w:rsid w:val="001D0A6F"/>
    <w:rsid w:val="001D29F2"/>
    <w:rsid w:val="001D4147"/>
    <w:rsid w:val="001D5162"/>
    <w:rsid w:val="001D55D5"/>
    <w:rsid w:val="001D6A6E"/>
    <w:rsid w:val="001D795A"/>
    <w:rsid w:val="001E0DF9"/>
    <w:rsid w:val="001E1D38"/>
    <w:rsid w:val="001E24AB"/>
    <w:rsid w:val="001E4144"/>
    <w:rsid w:val="001E6535"/>
    <w:rsid w:val="001F17CE"/>
    <w:rsid w:val="001F39FB"/>
    <w:rsid w:val="001F5A63"/>
    <w:rsid w:val="00203D84"/>
    <w:rsid w:val="00204927"/>
    <w:rsid w:val="00205608"/>
    <w:rsid w:val="0020793F"/>
    <w:rsid w:val="00207DF0"/>
    <w:rsid w:val="00211EAC"/>
    <w:rsid w:val="00217FBE"/>
    <w:rsid w:val="002208F5"/>
    <w:rsid w:val="002255F2"/>
    <w:rsid w:val="00225A80"/>
    <w:rsid w:val="0022728A"/>
    <w:rsid w:val="00234760"/>
    <w:rsid w:val="00234E6B"/>
    <w:rsid w:val="00235429"/>
    <w:rsid w:val="00235F7C"/>
    <w:rsid w:val="00236745"/>
    <w:rsid w:val="00236A97"/>
    <w:rsid w:val="00236D3C"/>
    <w:rsid w:val="002375B2"/>
    <w:rsid w:val="002424AA"/>
    <w:rsid w:val="00243015"/>
    <w:rsid w:val="002438AC"/>
    <w:rsid w:val="0024564C"/>
    <w:rsid w:val="00246157"/>
    <w:rsid w:val="00246785"/>
    <w:rsid w:val="00246A71"/>
    <w:rsid w:val="0025181A"/>
    <w:rsid w:val="00253CD4"/>
    <w:rsid w:val="002556EB"/>
    <w:rsid w:val="00256167"/>
    <w:rsid w:val="00256912"/>
    <w:rsid w:val="00256BEA"/>
    <w:rsid w:val="00262366"/>
    <w:rsid w:val="00262368"/>
    <w:rsid w:val="0027124D"/>
    <w:rsid w:val="0027160A"/>
    <w:rsid w:val="0027183A"/>
    <w:rsid w:val="00271D36"/>
    <w:rsid w:val="00273758"/>
    <w:rsid w:val="002737B9"/>
    <w:rsid w:val="002737D1"/>
    <w:rsid w:val="002738E7"/>
    <w:rsid w:val="00274D96"/>
    <w:rsid w:val="00275627"/>
    <w:rsid w:val="0027701E"/>
    <w:rsid w:val="00277526"/>
    <w:rsid w:val="00280EE6"/>
    <w:rsid w:val="00284239"/>
    <w:rsid w:val="0028467D"/>
    <w:rsid w:val="002856AB"/>
    <w:rsid w:val="00291073"/>
    <w:rsid w:val="00291588"/>
    <w:rsid w:val="00291A51"/>
    <w:rsid w:val="00292D79"/>
    <w:rsid w:val="0029306D"/>
    <w:rsid w:val="002932C5"/>
    <w:rsid w:val="00295040"/>
    <w:rsid w:val="0029520F"/>
    <w:rsid w:val="002A0464"/>
    <w:rsid w:val="002A12C3"/>
    <w:rsid w:val="002A733E"/>
    <w:rsid w:val="002B15C5"/>
    <w:rsid w:val="002B2394"/>
    <w:rsid w:val="002B44A9"/>
    <w:rsid w:val="002B493E"/>
    <w:rsid w:val="002B5674"/>
    <w:rsid w:val="002B595B"/>
    <w:rsid w:val="002B5F4B"/>
    <w:rsid w:val="002B7FA8"/>
    <w:rsid w:val="002C05D3"/>
    <w:rsid w:val="002C087E"/>
    <w:rsid w:val="002C1A49"/>
    <w:rsid w:val="002C23FD"/>
    <w:rsid w:val="002C30D6"/>
    <w:rsid w:val="002C40A6"/>
    <w:rsid w:val="002C628C"/>
    <w:rsid w:val="002D01EA"/>
    <w:rsid w:val="002D17FF"/>
    <w:rsid w:val="002D26DA"/>
    <w:rsid w:val="002D4CC9"/>
    <w:rsid w:val="002D6831"/>
    <w:rsid w:val="002D6E23"/>
    <w:rsid w:val="002D720D"/>
    <w:rsid w:val="002E0961"/>
    <w:rsid w:val="002E0B60"/>
    <w:rsid w:val="002E1C89"/>
    <w:rsid w:val="002E3A9C"/>
    <w:rsid w:val="002E4E79"/>
    <w:rsid w:val="002F3460"/>
    <w:rsid w:val="002F4126"/>
    <w:rsid w:val="002F57BA"/>
    <w:rsid w:val="002F5E92"/>
    <w:rsid w:val="002F6FFC"/>
    <w:rsid w:val="003000B4"/>
    <w:rsid w:val="003008CF"/>
    <w:rsid w:val="00300A43"/>
    <w:rsid w:val="003010AB"/>
    <w:rsid w:val="003027E0"/>
    <w:rsid w:val="00302A0A"/>
    <w:rsid w:val="003031C2"/>
    <w:rsid w:val="00304068"/>
    <w:rsid w:val="0030419C"/>
    <w:rsid w:val="00305EA5"/>
    <w:rsid w:val="00307DDE"/>
    <w:rsid w:val="00310639"/>
    <w:rsid w:val="003132E0"/>
    <w:rsid w:val="00313E4B"/>
    <w:rsid w:val="0031520D"/>
    <w:rsid w:val="00316A00"/>
    <w:rsid w:val="00317F8D"/>
    <w:rsid w:val="0032013D"/>
    <w:rsid w:val="00324561"/>
    <w:rsid w:val="003251FD"/>
    <w:rsid w:val="00325DD9"/>
    <w:rsid w:val="00330C99"/>
    <w:rsid w:val="00332AB2"/>
    <w:rsid w:val="00332E08"/>
    <w:rsid w:val="00333DEF"/>
    <w:rsid w:val="003340DD"/>
    <w:rsid w:val="003369B6"/>
    <w:rsid w:val="0034180A"/>
    <w:rsid w:val="00344375"/>
    <w:rsid w:val="0034527B"/>
    <w:rsid w:val="00345977"/>
    <w:rsid w:val="003459B2"/>
    <w:rsid w:val="0035061D"/>
    <w:rsid w:val="00350AE1"/>
    <w:rsid w:val="003512B6"/>
    <w:rsid w:val="0035666B"/>
    <w:rsid w:val="003605D0"/>
    <w:rsid w:val="0036211D"/>
    <w:rsid w:val="00362FFF"/>
    <w:rsid w:val="003630D4"/>
    <w:rsid w:val="003633BA"/>
    <w:rsid w:val="00363C83"/>
    <w:rsid w:val="003647EF"/>
    <w:rsid w:val="003650C0"/>
    <w:rsid w:val="003664F2"/>
    <w:rsid w:val="00367032"/>
    <w:rsid w:val="003703C0"/>
    <w:rsid w:val="003707AC"/>
    <w:rsid w:val="003723AB"/>
    <w:rsid w:val="00373250"/>
    <w:rsid w:val="0037334A"/>
    <w:rsid w:val="00373A5A"/>
    <w:rsid w:val="00375AAF"/>
    <w:rsid w:val="003761A4"/>
    <w:rsid w:val="0037787E"/>
    <w:rsid w:val="00382B6B"/>
    <w:rsid w:val="00382D0C"/>
    <w:rsid w:val="00383BD1"/>
    <w:rsid w:val="00384D7C"/>
    <w:rsid w:val="00384E8E"/>
    <w:rsid w:val="00385DD4"/>
    <w:rsid w:val="00386439"/>
    <w:rsid w:val="00390412"/>
    <w:rsid w:val="003913F2"/>
    <w:rsid w:val="003928F9"/>
    <w:rsid w:val="003931C5"/>
    <w:rsid w:val="00393ACB"/>
    <w:rsid w:val="00395676"/>
    <w:rsid w:val="0039683A"/>
    <w:rsid w:val="00396A3C"/>
    <w:rsid w:val="00396DC9"/>
    <w:rsid w:val="003A02C1"/>
    <w:rsid w:val="003A292C"/>
    <w:rsid w:val="003A39F7"/>
    <w:rsid w:val="003A3CF5"/>
    <w:rsid w:val="003A4B81"/>
    <w:rsid w:val="003A4C99"/>
    <w:rsid w:val="003A67FE"/>
    <w:rsid w:val="003B1976"/>
    <w:rsid w:val="003B4A62"/>
    <w:rsid w:val="003C0E39"/>
    <w:rsid w:val="003C1287"/>
    <w:rsid w:val="003C1570"/>
    <w:rsid w:val="003C2542"/>
    <w:rsid w:val="003C4176"/>
    <w:rsid w:val="003C4261"/>
    <w:rsid w:val="003C4ED6"/>
    <w:rsid w:val="003C568E"/>
    <w:rsid w:val="003C5D30"/>
    <w:rsid w:val="003C7C81"/>
    <w:rsid w:val="003D1606"/>
    <w:rsid w:val="003D1D90"/>
    <w:rsid w:val="003D213F"/>
    <w:rsid w:val="003D23ED"/>
    <w:rsid w:val="003D5315"/>
    <w:rsid w:val="003D663E"/>
    <w:rsid w:val="003D67E8"/>
    <w:rsid w:val="003E17D6"/>
    <w:rsid w:val="003E2209"/>
    <w:rsid w:val="003E2368"/>
    <w:rsid w:val="003E3CD1"/>
    <w:rsid w:val="003E48E6"/>
    <w:rsid w:val="003E52C2"/>
    <w:rsid w:val="003E7BFD"/>
    <w:rsid w:val="003F0BB1"/>
    <w:rsid w:val="003F433C"/>
    <w:rsid w:val="003F5733"/>
    <w:rsid w:val="003F5FD0"/>
    <w:rsid w:val="003F6086"/>
    <w:rsid w:val="00402A02"/>
    <w:rsid w:val="0040368C"/>
    <w:rsid w:val="00403F4F"/>
    <w:rsid w:val="0040406E"/>
    <w:rsid w:val="00404076"/>
    <w:rsid w:val="00404A67"/>
    <w:rsid w:val="00404EDC"/>
    <w:rsid w:val="00406E30"/>
    <w:rsid w:val="00411536"/>
    <w:rsid w:val="0041170E"/>
    <w:rsid w:val="00411F98"/>
    <w:rsid w:val="00412B2E"/>
    <w:rsid w:val="00412F3F"/>
    <w:rsid w:val="004200BB"/>
    <w:rsid w:val="0042073F"/>
    <w:rsid w:val="00423DB5"/>
    <w:rsid w:val="00424792"/>
    <w:rsid w:val="00424D86"/>
    <w:rsid w:val="004251B1"/>
    <w:rsid w:val="00425708"/>
    <w:rsid w:val="004268E9"/>
    <w:rsid w:val="00432686"/>
    <w:rsid w:val="00433527"/>
    <w:rsid w:val="0043453F"/>
    <w:rsid w:val="004359FB"/>
    <w:rsid w:val="00437DA3"/>
    <w:rsid w:val="00441ED5"/>
    <w:rsid w:val="00443FB1"/>
    <w:rsid w:val="004449BD"/>
    <w:rsid w:val="00444AA0"/>
    <w:rsid w:val="00445DD4"/>
    <w:rsid w:val="00446E47"/>
    <w:rsid w:val="004513F0"/>
    <w:rsid w:val="0045140E"/>
    <w:rsid w:val="0045150F"/>
    <w:rsid w:val="004529B3"/>
    <w:rsid w:val="00452B5A"/>
    <w:rsid w:val="00453C8E"/>
    <w:rsid w:val="004542E7"/>
    <w:rsid w:val="00455426"/>
    <w:rsid w:val="00455427"/>
    <w:rsid w:val="00455EC2"/>
    <w:rsid w:val="0046015E"/>
    <w:rsid w:val="004621F9"/>
    <w:rsid w:val="0046301F"/>
    <w:rsid w:val="00463DA1"/>
    <w:rsid w:val="0046400E"/>
    <w:rsid w:val="0046428B"/>
    <w:rsid w:val="00464BCC"/>
    <w:rsid w:val="00465064"/>
    <w:rsid w:val="00465E86"/>
    <w:rsid w:val="004670E1"/>
    <w:rsid w:val="0046715B"/>
    <w:rsid w:val="00471F49"/>
    <w:rsid w:val="00472BDE"/>
    <w:rsid w:val="00473B2A"/>
    <w:rsid w:val="00475026"/>
    <w:rsid w:val="00475110"/>
    <w:rsid w:val="0047647C"/>
    <w:rsid w:val="00476DEE"/>
    <w:rsid w:val="00483AD7"/>
    <w:rsid w:val="00485506"/>
    <w:rsid w:val="00485626"/>
    <w:rsid w:val="004862BA"/>
    <w:rsid w:val="004866ED"/>
    <w:rsid w:val="0048705D"/>
    <w:rsid w:val="00487149"/>
    <w:rsid w:val="00490E38"/>
    <w:rsid w:val="004941E7"/>
    <w:rsid w:val="004A0C27"/>
    <w:rsid w:val="004A0FC5"/>
    <w:rsid w:val="004A1FC1"/>
    <w:rsid w:val="004A3217"/>
    <w:rsid w:val="004A3FC4"/>
    <w:rsid w:val="004A718F"/>
    <w:rsid w:val="004A7326"/>
    <w:rsid w:val="004B0478"/>
    <w:rsid w:val="004B080D"/>
    <w:rsid w:val="004B0A0B"/>
    <w:rsid w:val="004B25C9"/>
    <w:rsid w:val="004B47C7"/>
    <w:rsid w:val="004B5B17"/>
    <w:rsid w:val="004B5DFE"/>
    <w:rsid w:val="004B6316"/>
    <w:rsid w:val="004B657F"/>
    <w:rsid w:val="004B6663"/>
    <w:rsid w:val="004B6BC1"/>
    <w:rsid w:val="004B76A9"/>
    <w:rsid w:val="004C02FE"/>
    <w:rsid w:val="004C03AA"/>
    <w:rsid w:val="004C0A95"/>
    <w:rsid w:val="004C4B7A"/>
    <w:rsid w:val="004C5178"/>
    <w:rsid w:val="004C58A8"/>
    <w:rsid w:val="004C6DCB"/>
    <w:rsid w:val="004C71E0"/>
    <w:rsid w:val="004D06D1"/>
    <w:rsid w:val="004D1772"/>
    <w:rsid w:val="004D32FE"/>
    <w:rsid w:val="004D4A59"/>
    <w:rsid w:val="004D6B1C"/>
    <w:rsid w:val="004E073F"/>
    <w:rsid w:val="004E0ED6"/>
    <w:rsid w:val="004E0FC4"/>
    <w:rsid w:val="004E3AA9"/>
    <w:rsid w:val="004E471F"/>
    <w:rsid w:val="004E5215"/>
    <w:rsid w:val="004E532D"/>
    <w:rsid w:val="004E5B2C"/>
    <w:rsid w:val="004E65E6"/>
    <w:rsid w:val="004E6D70"/>
    <w:rsid w:val="004F1F13"/>
    <w:rsid w:val="004F2132"/>
    <w:rsid w:val="004F381D"/>
    <w:rsid w:val="005027B2"/>
    <w:rsid w:val="00502C37"/>
    <w:rsid w:val="00502E81"/>
    <w:rsid w:val="005046AF"/>
    <w:rsid w:val="00504950"/>
    <w:rsid w:val="00504C6E"/>
    <w:rsid w:val="00506702"/>
    <w:rsid w:val="0050674F"/>
    <w:rsid w:val="0051048D"/>
    <w:rsid w:val="00510FD0"/>
    <w:rsid w:val="00515A6A"/>
    <w:rsid w:val="00516846"/>
    <w:rsid w:val="00520948"/>
    <w:rsid w:val="00522C44"/>
    <w:rsid w:val="00522DCF"/>
    <w:rsid w:val="00523FF3"/>
    <w:rsid w:val="00526074"/>
    <w:rsid w:val="00532850"/>
    <w:rsid w:val="00537DC3"/>
    <w:rsid w:val="00541179"/>
    <w:rsid w:val="0054266F"/>
    <w:rsid w:val="00543044"/>
    <w:rsid w:val="00543AEE"/>
    <w:rsid w:val="00544466"/>
    <w:rsid w:val="00545F0D"/>
    <w:rsid w:val="005468DB"/>
    <w:rsid w:val="00547F5F"/>
    <w:rsid w:val="0055091B"/>
    <w:rsid w:val="0055324C"/>
    <w:rsid w:val="00557363"/>
    <w:rsid w:val="00560106"/>
    <w:rsid w:val="00563042"/>
    <w:rsid w:val="0056309E"/>
    <w:rsid w:val="00567EAE"/>
    <w:rsid w:val="005702C2"/>
    <w:rsid w:val="00571155"/>
    <w:rsid w:val="00571B3E"/>
    <w:rsid w:val="00572079"/>
    <w:rsid w:val="0057271B"/>
    <w:rsid w:val="00580979"/>
    <w:rsid w:val="0058130F"/>
    <w:rsid w:val="00581449"/>
    <w:rsid w:val="00581532"/>
    <w:rsid w:val="005815E2"/>
    <w:rsid w:val="005827CB"/>
    <w:rsid w:val="00584E81"/>
    <w:rsid w:val="00590CB1"/>
    <w:rsid w:val="005916D3"/>
    <w:rsid w:val="00591B22"/>
    <w:rsid w:val="00592DB3"/>
    <w:rsid w:val="005965AD"/>
    <w:rsid w:val="00597DC2"/>
    <w:rsid w:val="005A07EF"/>
    <w:rsid w:val="005A161E"/>
    <w:rsid w:val="005A2D39"/>
    <w:rsid w:val="005B2283"/>
    <w:rsid w:val="005C1B6E"/>
    <w:rsid w:val="005C33A1"/>
    <w:rsid w:val="005C39DC"/>
    <w:rsid w:val="005C669F"/>
    <w:rsid w:val="005C6BDA"/>
    <w:rsid w:val="005D1DD6"/>
    <w:rsid w:val="005E0123"/>
    <w:rsid w:val="005E151F"/>
    <w:rsid w:val="005E1D56"/>
    <w:rsid w:val="005E5E28"/>
    <w:rsid w:val="005F2E51"/>
    <w:rsid w:val="005F33E1"/>
    <w:rsid w:val="005F3B9D"/>
    <w:rsid w:val="005F56C9"/>
    <w:rsid w:val="005F64AB"/>
    <w:rsid w:val="005F7A06"/>
    <w:rsid w:val="005F7AAC"/>
    <w:rsid w:val="00600366"/>
    <w:rsid w:val="00602050"/>
    <w:rsid w:val="006023F3"/>
    <w:rsid w:val="00603C3C"/>
    <w:rsid w:val="00604691"/>
    <w:rsid w:val="00604F4D"/>
    <w:rsid w:val="0060763A"/>
    <w:rsid w:val="00607F41"/>
    <w:rsid w:val="006104A4"/>
    <w:rsid w:val="00611B8A"/>
    <w:rsid w:val="006141CD"/>
    <w:rsid w:val="0061505A"/>
    <w:rsid w:val="006171A9"/>
    <w:rsid w:val="00617637"/>
    <w:rsid w:val="00620259"/>
    <w:rsid w:val="00620DDE"/>
    <w:rsid w:val="0062235F"/>
    <w:rsid w:val="00622694"/>
    <w:rsid w:val="006230C3"/>
    <w:rsid w:val="006258CA"/>
    <w:rsid w:val="006274F7"/>
    <w:rsid w:val="006276FC"/>
    <w:rsid w:val="00627927"/>
    <w:rsid w:val="00631A14"/>
    <w:rsid w:val="006344BB"/>
    <w:rsid w:val="00634F41"/>
    <w:rsid w:val="00635A76"/>
    <w:rsid w:val="0063644E"/>
    <w:rsid w:val="00641CB5"/>
    <w:rsid w:val="0064295F"/>
    <w:rsid w:val="00643AB7"/>
    <w:rsid w:val="00645569"/>
    <w:rsid w:val="00645C5A"/>
    <w:rsid w:val="00646133"/>
    <w:rsid w:val="00652762"/>
    <w:rsid w:val="00652AAE"/>
    <w:rsid w:val="00652B2B"/>
    <w:rsid w:val="00653534"/>
    <w:rsid w:val="00653771"/>
    <w:rsid w:val="0065379A"/>
    <w:rsid w:val="00653CE2"/>
    <w:rsid w:val="006541B5"/>
    <w:rsid w:val="00655CBD"/>
    <w:rsid w:val="00656D4C"/>
    <w:rsid w:val="006570A8"/>
    <w:rsid w:val="0066107A"/>
    <w:rsid w:val="00661A78"/>
    <w:rsid w:val="00661D96"/>
    <w:rsid w:val="00662E9D"/>
    <w:rsid w:val="006630D2"/>
    <w:rsid w:val="00665080"/>
    <w:rsid w:val="00665EC4"/>
    <w:rsid w:val="006666B8"/>
    <w:rsid w:val="006706C5"/>
    <w:rsid w:val="00670D44"/>
    <w:rsid w:val="00671F7A"/>
    <w:rsid w:val="00674332"/>
    <w:rsid w:val="00675293"/>
    <w:rsid w:val="00676F90"/>
    <w:rsid w:val="00680BAE"/>
    <w:rsid w:val="0068146F"/>
    <w:rsid w:val="006818E2"/>
    <w:rsid w:val="00684473"/>
    <w:rsid w:val="006879C3"/>
    <w:rsid w:val="00691200"/>
    <w:rsid w:val="00693A9D"/>
    <w:rsid w:val="00693D4E"/>
    <w:rsid w:val="00695696"/>
    <w:rsid w:val="00695FF7"/>
    <w:rsid w:val="00696AC6"/>
    <w:rsid w:val="006A03DB"/>
    <w:rsid w:val="006A1B18"/>
    <w:rsid w:val="006A30C4"/>
    <w:rsid w:val="006A33C9"/>
    <w:rsid w:val="006A365A"/>
    <w:rsid w:val="006A5E44"/>
    <w:rsid w:val="006A6170"/>
    <w:rsid w:val="006A7EBB"/>
    <w:rsid w:val="006B135F"/>
    <w:rsid w:val="006B19EA"/>
    <w:rsid w:val="006B23A5"/>
    <w:rsid w:val="006B44D2"/>
    <w:rsid w:val="006B5584"/>
    <w:rsid w:val="006B74EE"/>
    <w:rsid w:val="006B7D4F"/>
    <w:rsid w:val="006C0A76"/>
    <w:rsid w:val="006C0FD9"/>
    <w:rsid w:val="006C1356"/>
    <w:rsid w:val="006C197E"/>
    <w:rsid w:val="006C4104"/>
    <w:rsid w:val="006C419A"/>
    <w:rsid w:val="006C5609"/>
    <w:rsid w:val="006C5AA8"/>
    <w:rsid w:val="006C71F5"/>
    <w:rsid w:val="006D3FA2"/>
    <w:rsid w:val="006D4DF3"/>
    <w:rsid w:val="006D53C3"/>
    <w:rsid w:val="006D5844"/>
    <w:rsid w:val="006D6DFB"/>
    <w:rsid w:val="006E2A5C"/>
    <w:rsid w:val="006E4588"/>
    <w:rsid w:val="006E79D1"/>
    <w:rsid w:val="006E7DBC"/>
    <w:rsid w:val="006F2320"/>
    <w:rsid w:val="006F286E"/>
    <w:rsid w:val="006F3B2C"/>
    <w:rsid w:val="006F55D5"/>
    <w:rsid w:val="006F5E93"/>
    <w:rsid w:val="00701BA6"/>
    <w:rsid w:val="00703D56"/>
    <w:rsid w:val="00706165"/>
    <w:rsid w:val="0070744C"/>
    <w:rsid w:val="007134EA"/>
    <w:rsid w:val="00714367"/>
    <w:rsid w:val="007149EA"/>
    <w:rsid w:val="007156B7"/>
    <w:rsid w:val="00716389"/>
    <w:rsid w:val="0071723D"/>
    <w:rsid w:val="007202A5"/>
    <w:rsid w:val="00721164"/>
    <w:rsid w:val="007241A0"/>
    <w:rsid w:val="007261B5"/>
    <w:rsid w:val="00727290"/>
    <w:rsid w:val="007304D8"/>
    <w:rsid w:val="007306B9"/>
    <w:rsid w:val="007318D7"/>
    <w:rsid w:val="00734B16"/>
    <w:rsid w:val="00734F3C"/>
    <w:rsid w:val="0073655F"/>
    <w:rsid w:val="00736BBA"/>
    <w:rsid w:val="007378DC"/>
    <w:rsid w:val="00737D26"/>
    <w:rsid w:val="00740292"/>
    <w:rsid w:val="007417CF"/>
    <w:rsid w:val="007431C5"/>
    <w:rsid w:val="00744125"/>
    <w:rsid w:val="007457D6"/>
    <w:rsid w:val="007459FA"/>
    <w:rsid w:val="00750D05"/>
    <w:rsid w:val="00750EB0"/>
    <w:rsid w:val="00751A94"/>
    <w:rsid w:val="00751C9C"/>
    <w:rsid w:val="00753254"/>
    <w:rsid w:val="0075342B"/>
    <w:rsid w:val="00754328"/>
    <w:rsid w:val="00754B44"/>
    <w:rsid w:val="00756570"/>
    <w:rsid w:val="00756F82"/>
    <w:rsid w:val="007628CB"/>
    <w:rsid w:val="007633E7"/>
    <w:rsid w:val="00765A3F"/>
    <w:rsid w:val="00770445"/>
    <w:rsid w:val="00770ECF"/>
    <w:rsid w:val="0078113F"/>
    <w:rsid w:val="0078387C"/>
    <w:rsid w:val="00783D7B"/>
    <w:rsid w:val="0079143F"/>
    <w:rsid w:val="007914CE"/>
    <w:rsid w:val="0079401B"/>
    <w:rsid w:val="007962E4"/>
    <w:rsid w:val="0079799F"/>
    <w:rsid w:val="007A0FEA"/>
    <w:rsid w:val="007A23B5"/>
    <w:rsid w:val="007A68CA"/>
    <w:rsid w:val="007A7578"/>
    <w:rsid w:val="007A7C0F"/>
    <w:rsid w:val="007B05C3"/>
    <w:rsid w:val="007B671B"/>
    <w:rsid w:val="007C0661"/>
    <w:rsid w:val="007C5600"/>
    <w:rsid w:val="007D21D5"/>
    <w:rsid w:val="007D2B07"/>
    <w:rsid w:val="007D310A"/>
    <w:rsid w:val="007D5C92"/>
    <w:rsid w:val="007E077D"/>
    <w:rsid w:val="007E1045"/>
    <w:rsid w:val="007E2F21"/>
    <w:rsid w:val="007E355D"/>
    <w:rsid w:val="007E5C56"/>
    <w:rsid w:val="007E6C42"/>
    <w:rsid w:val="007F1E9C"/>
    <w:rsid w:val="007F254D"/>
    <w:rsid w:val="007F2B6A"/>
    <w:rsid w:val="007F3EB4"/>
    <w:rsid w:val="007F4820"/>
    <w:rsid w:val="007F4F41"/>
    <w:rsid w:val="007F56EE"/>
    <w:rsid w:val="007F5F27"/>
    <w:rsid w:val="007F6D5A"/>
    <w:rsid w:val="008002B8"/>
    <w:rsid w:val="0080095F"/>
    <w:rsid w:val="0080173C"/>
    <w:rsid w:val="008022E9"/>
    <w:rsid w:val="00802612"/>
    <w:rsid w:val="00802DC4"/>
    <w:rsid w:val="008034CA"/>
    <w:rsid w:val="00805791"/>
    <w:rsid w:val="00806CD5"/>
    <w:rsid w:val="008073E3"/>
    <w:rsid w:val="00807B4B"/>
    <w:rsid w:val="00810A62"/>
    <w:rsid w:val="00811082"/>
    <w:rsid w:val="00811407"/>
    <w:rsid w:val="00813042"/>
    <w:rsid w:val="0081371A"/>
    <w:rsid w:val="00813D28"/>
    <w:rsid w:val="0081417D"/>
    <w:rsid w:val="008154F1"/>
    <w:rsid w:val="00816897"/>
    <w:rsid w:val="00817765"/>
    <w:rsid w:val="00821809"/>
    <w:rsid w:val="00821C93"/>
    <w:rsid w:val="008228A6"/>
    <w:rsid w:val="00823C10"/>
    <w:rsid w:val="0082577A"/>
    <w:rsid w:val="0082760E"/>
    <w:rsid w:val="0083066E"/>
    <w:rsid w:val="00830CDD"/>
    <w:rsid w:val="00831BCD"/>
    <w:rsid w:val="008325A3"/>
    <w:rsid w:val="00833048"/>
    <w:rsid w:val="00835C1F"/>
    <w:rsid w:val="00835FA4"/>
    <w:rsid w:val="00837668"/>
    <w:rsid w:val="00837C8C"/>
    <w:rsid w:val="00842302"/>
    <w:rsid w:val="00843BE3"/>
    <w:rsid w:val="00844A1C"/>
    <w:rsid w:val="008454C1"/>
    <w:rsid w:val="00845950"/>
    <w:rsid w:val="008520A7"/>
    <w:rsid w:val="0085320B"/>
    <w:rsid w:val="008533D1"/>
    <w:rsid w:val="008538A1"/>
    <w:rsid w:val="00854059"/>
    <w:rsid w:val="0085585C"/>
    <w:rsid w:val="008574C0"/>
    <w:rsid w:val="008610F3"/>
    <w:rsid w:val="00863A33"/>
    <w:rsid w:val="008649CC"/>
    <w:rsid w:val="00870C66"/>
    <w:rsid w:val="0087215B"/>
    <w:rsid w:val="00872585"/>
    <w:rsid w:val="008772E4"/>
    <w:rsid w:val="00877D77"/>
    <w:rsid w:val="00880E9F"/>
    <w:rsid w:val="00881C51"/>
    <w:rsid w:val="00882B75"/>
    <w:rsid w:val="00882D82"/>
    <w:rsid w:val="00883714"/>
    <w:rsid w:val="008849E6"/>
    <w:rsid w:val="00885E4C"/>
    <w:rsid w:val="00887FC9"/>
    <w:rsid w:val="008935BE"/>
    <w:rsid w:val="00894A7A"/>
    <w:rsid w:val="00894F8A"/>
    <w:rsid w:val="00895F20"/>
    <w:rsid w:val="008966E0"/>
    <w:rsid w:val="008A1A03"/>
    <w:rsid w:val="008A3FEF"/>
    <w:rsid w:val="008A4A76"/>
    <w:rsid w:val="008A69F4"/>
    <w:rsid w:val="008B0C46"/>
    <w:rsid w:val="008B2896"/>
    <w:rsid w:val="008B31EF"/>
    <w:rsid w:val="008B3E9F"/>
    <w:rsid w:val="008B44D1"/>
    <w:rsid w:val="008B4ABF"/>
    <w:rsid w:val="008B4CB9"/>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52A4"/>
    <w:rsid w:val="008D6F87"/>
    <w:rsid w:val="008D7BF1"/>
    <w:rsid w:val="008E3CD0"/>
    <w:rsid w:val="008E40A2"/>
    <w:rsid w:val="008E40DE"/>
    <w:rsid w:val="008E49D5"/>
    <w:rsid w:val="008E5556"/>
    <w:rsid w:val="008E5A56"/>
    <w:rsid w:val="008E64AB"/>
    <w:rsid w:val="008E6781"/>
    <w:rsid w:val="008E74D4"/>
    <w:rsid w:val="008F1AA6"/>
    <w:rsid w:val="008F3B31"/>
    <w:rsid w:val="008F4E75"/>
    <w:rsid w:val="008F6F2C"/>
    <w:rsid w:val="009006C7"/>
    <w:rsid w:val="00900B38"/>
    <w:rsid w:val="00900F1A"/>
    <w:rsid w:val="00905D3A"/>
    <w:rsid w:val="00905DCC"/>
    <w:rsid w:val="00906678"/>
    <w:rsid w:val="00906FC0"/>
    <w:rsid w:val="00910D46"/>
    <w:rsid w:val="009126E9"/>
    <w:rsid w:val="00914407"/>
    <w:rsid w:val="00916FDD"/>
    <w:rsid w:val="00917300"/>
    <w:rsid w:val="00923593"/>
    <w:rsid w:val="009236DE"/>
    <w:rsid w:val="00924F45"/>
    <w:rsid w:val="00926D62"/>
    <w:rsid w:val="009319E4"/>
    <w:rsid w:val="00932490"/>
    <w:rsid w:val="009336CF"/>
    <w:rsid w:val="00936595"/>
    <w:rsid w:val="0093764D"/>
    <w:rsid w:val="009431B3"/>
    <w:rsid w:val="0094477F"/>
    <w:rsid w:val="00944F41"/>
    <w:rsid w:val="00950367"/>
    <w:rsid w:val="00950A55"/>
    <w:rsid w:val="00953BFF"/>
    <w:rsid w:val="009544FE"/>
    <w:rsid w:val="009559F1"/>
    <w:rsid w:val="009565F6"/>
    <w:rsid w:val="009613C6"/>
    <w:rsid w:val="00961BA7"/>
    <w:rsid w:val="00963471"/>
    <w:rsid w:val="009652B9"/>
    <w:rsid w:val="00965E79"/>
    <w:rsid w:val="00967B6D"/>
    <w:rsid w:val="00972B2C"/>
    <w:rsid w:val="0097344A"/>
    <w:rsid w:val="0097555D"/>
    <w:rsid w:val="009768A3"/>
    <w:rsid w:val="00976D08"/>
    <w:rsid w:val="00980757"/>
    <w:rsid w:val="00983169"/>
    <w:rsid w:val="00984AE2"/>
    <w:rsid w:val="00986D8E"/>
    <w:rsid w:val="009907AA"/>
    <w:rsid w:val="0099234A"/>
    <w:rsid w:val="00992E59"/>
    <w:rsid w:val="00993280"/>
    <w:rsid w:val="00995067"/>
    <w:rsid w:val="00995C47"/>
    <w:rsid w:val="0099699B"/>
    <w:rsid w:val="00996AAA"/>
    <w:rsid w:val="009A026D"/>
    <w:rsid w:val="009A204D"/>
    <w:rsid w:val="009A3923"/>
    <w:rsid w:val="009A4E8F"/>
    <w:rsid w:val="009A7544"/>
    <w:rsid w:val="009B01F1"/>
    <w:rsid w:val="009B0B5A"/>
    <w:rsid w:val="009B0FB2"/>
    <w:rsid w:val="009B2549"/>
    <w:rsid w:val="009B27F8"/>
    <w:rsid w:val="009B2950"/>
    <w:rsid w:val="009B4A83"/>
    <w:rsid w:val="009B73BF"/>
    <w:rsid w:val="009C1F0D"/>
    <w:rsid w:val="009C280B"/>
    <w:rsid w:val="009C5901"/>
    <w:rsid w:val="009C703E"/>
    <w:rsid w:val="009D0B61"/>
    <w:rsid w:val="009D2085"/>
    <w:rsid w:val="009D26A2"/>
    <w:rsid w:val="009D30B8"/>
    <w:rsid w:val="009D459F"/>
    <w:rsid w:val="009D46ED"/>
    <w:rsid w:val="009D7157"/>
    <w:rsid w:val="009E27C2"/>
    <w:rsid w:val="009E2BB9"/>
    <w:rsid w:val="009E3217"/>
    <w:rsid w:val="009E52EA"/>
    <w:rsid w:val="009F0BDC"/>
    <w:rsid w:val="009F6A42"/>
    <w:rsid w:val="00A01CFB"/>
    <w:rsid w:val="00A02D50"/>
    <w:rsid w:val="00A057B2"/>
    <w:rsid w:val="00A05D29"/>
    <w:rsid w:val="00A11555"/>
    <w:rsid w:val="00A117DC"/>
    <w:rsid w:val="00A11AC1"/>
    <w:rsid w:val="00A13549"/>
    <w:rsid w:val="00A142BD"/>
    <w:rsid w:val="00A145D3"/>
    <w:rsid w:val="00A14F47"/>
    <w:rsid w:val="00A158DC"/>
    <w:rsid w:val="00A16E02"/>
    <w:rsid w:val="00A2081C"/>
    <w:rsid w:val="00A20B07"/>
    <w:rsid w:val="00A232F4"/>
    <w:rsid w:val="00A23985"/>
    <w:rsid w:val="00A24D4D"/>
    <w:rsid w:val="00A25FA1"/>
    <w:rsid w:val="00A26624"/>
    <w:rsid w:val="00A31DA4"/>
    <w:rsid w:val="00A32C68"/>
    <w:rsid w:val="00A360D2"/>
    <w:rsid w:val="00A372CC"/>
    <w:rsid w:val="00A401B5"/>
    <w:rsid w:val="00A40CE8"/>
    <w:rsid w:val="00A43AB6"/>
    <w:rsid w:val="00A45700"/>
    <w:rsid w:val="00A46313"/>
    <w:rsid w:val="00A5005B"/>
    <w:rsid w:val="00A50471"/>
    <w:rsid w:val="00A56709"/>
    <w:rsid w:val="00A57C96"/>
    <w:rsid w:val="00A621B4"/>
    <w:rsid w:val="00A62CCF"/>
    <w:rsid w:val="00A64BDE"/>
    <w:rsid w:val="00A65BC8"/>
    <w:rsid w:val="00A65FB1"/>
    <w:rsid w:val="00A66601"/>
    <w:rsid w:val="00A676A4"/>
    <w:rsid w:val="00A70B8F"/>
    <w:rsid w:val="00A70DE8"/>
    <w:rsid w:val="00A741BD"/>
    <w:rsid w:val="00A76869"/>
    <w:rsid w:val="00A76EFC"/>
    <w:rsid w:val="00A77B1E"/>
    <w:rsid w:val="00A8294C"/>
    <w:rsid w:val="00A84115"/>
    <w:rsid w:val="00A84237"/>
    <w:rsid w:val="00A87CF2"/>
    <w:rsid w:val="00A90B4F"/>
    <w:rsid w:val="00A9152C"/>
    <w:rsid w:val="00A923B9"/>
    <w:rsid w:val="00A9425B"/>
    <w:rsid w:val="00A95207"/>
    <w:rsid w:val="00A9578B"/>
    <w:rsid w:val="00A958EC"/>
    <w:rsid w:val="00A95AD2"/>
    <w:rsid w:val="00A96CE7"/>
    <w:rsid w:val="00A96F3D"/>
    <w:rsid w:val="00A97BB4"/>
    <w:rsid w:val="00AA2C20"/>
    <w:rsid w:val="00AA363C"/>
    <w:rsid w:val="00AA3B43"/>
    <w:rsid w:val="00AA4332"/>
    <w:rsid w:val="00AA4369"/>
    <w:rsid w:val="00AA678B"/>
    <w:rsid w:val="00AA711E"/>
    <w:rsid w:val="00AA7989"/>
    <w:rsid w:val="00AB00FB"/>
    <w:rsid w:val="00AB0101"/>
    <w:rsid w:val="00AB2059"/>
    <w:rsid w:val="00AB23C4"/>
    <w:rsid w:val="00AB3F31"/>
    <w:rsid w:val="00AB4812"/>
    <w:rsid w:val="00AB771B"/>
    <w:rsid w:val="00AC1EE3"/>
    <w:rsid w:val="00AC1F86"/>
    <w:rsid w:val="00AC276A"/>
    <w:rsid w:val="00AC3A3F"/>
    <w:rsid w:val="00AC3E41"/>
    <w:rsid w:val="00AC5B9B"/>
    <w:rsid w:val="00AC661B"/>
    <w:rsid w:val="00AC6E22"/>
    <w:rsid w:val="00AC733C"/>
    <w:rsid w:val="00AD24A5"/>
    <w:rsid w:val="00AD381A"/>
    <w:rsid w:val="00AD58E6"/>
    <w:rsid w:val="00AE0FF0"/>
    <w:rsid w:val="00AE251D"/>
    <w:rsid w:val="00AE2FCB"/>
    <w:rsid w:val="00AE4D94"/>
    <w:rsid w:val="00AE6BCF"/>
    <w:rsid w:val="00AE700F"/>
    <w:rsid w:val="00AF20C4"/>
    <w:rsid w:val="00AF31AB"/>
    <w:rsid w:val="00AF3C2C"/>
    <w:rsid w:val="00AF43EF"/>
    <w:rsid w:val="00AF56F2"/>
    <w:rsid w:val="00AF7B25"/>
    <w:rsid w:val="00B002CC"/>
    <w:rsid w:val="00B01ACF"/>
    <w:rsid w:val="00B01E61"/>
    <w:rsid w:val="00B03387"/>
    <w:rsid w:val="00B04522"/>
    <w:rsid w:val="00B065CE"/>
    <w:rsid w:val="00B07884"/>
    <w:rsid w:val="00B07DC1"/>
    <w:rsid w:val="00B113EB"/>
    <w:rsid w:val="00B118FB"/>
    <w:rsid w:val="00B11B31"/>
    <w:rsid w:val="00B12998"/>
    <w:rsid w:val="00B1349F"/>
    <w:rsid w:val="00B168B2"/>
    <w:rsid w:val="00B17C55"/>
    <w:rsid w:val="00B218E3"/>
    <w:rsid w:val="00B2281E"/>
    <w:rsid w:val="00B22D73"/>
    <w:rsid w:val="00B23A08"/>
    <w:rsid w:val="00B26B47"/>
    <w:rsid w:val="00B278EB"/>
    <w:rsid w:val="00B312E9"/>
    <w:rsid w:val="00B3217E"/>
    <w:rsid w:val="00B327E9"/>
    <w:rsid w:val="00B33D4C"/>
    <w:rsid w:val="00B3627C"/>
    <w:rsid w:val="00B36548"/>
    <w:rsid w:val="00B374ED"/>
    <w:rsid w:val="00B406A3"/>
    <w:rsid w:val="00B41250"/>
    <w:rsid w:val="00B42D60"/>
    <w:rsid w:val="00B43B7E"/>
    <w:rsid w:val="00B454A9"/>
    <w:rsid w:val="00B459CD"/>
    <w:rsid w:val="00B45D1D"/>
    <w:rsid w:val="00B5057C"/>
    <w:rsid w:val="00B51992"/>
    <w:rsid w:val="00B519F6"/>
    <w:rsid w:val="00B51DB3"/>
    <w:rsid w:val="00B525B7"/>
    <w:rsid w:val="00B5270F"/>
    <w:rsid w:val="00B52E64"/>
    <w:rsid w:val="00B53905"/>
    <w:rsid w:val="00B53BCB"/>
    <w:rsid w:val="00B55DC5"/>
    <w:rsid w:val="00B5609E"/>
    <w:rsid w:val="00B56187"/>
    <w:rsid w:val="00B56677"/>
    <w:rsid w:val="00B56723"/>
    <w:rsid w:val="00B56CBE"/>
    <w:rsid w:val="00B570E9"/>
    <w:rsid w:val="00B61E2B"/>
    <w:rsid w:val="00B62632"/>
    <w:rsid w:val="00B62921"/>
    <w:rsid w:val="00B62E08"/>
    <w:rsid w:val="00B6360F"/>
    <w:rsid w:val="00B6382A"/>
    <w:rsid w:val="00B63EEB"/>
    <w:rsid w:val="00B6565D"/>
    <w:rsid w:val="00B65CAA"/>
    <w:rsid w:val="00B66328"/>
    <w:rsid w:val="00B67C9F"/>
    <w:rsid w:val="00B70822"/>
    <w:rsid w:val="00B71602"/>
    <w:rsid w:val="00B72864"/>
    <w:rsid w:val="00B72F99"/>
    <w:rsid w:val="00B73058"/>
    <w:rsid w:val="00B74F3F"/>
    <w:rsid w:val="00B75F60"/>
    <w:rsid w:val="00B76AA6"/>
    <w:rsid w:val="00B76C2D"/>
    <w:rsid w:val="00B774D4"/>
    <w:rsid w:val="00B824FE"/>
    <w:rsid w:val="00B82EE3"/>
    <w:rsid w:val="00B8353D"/>
    <w:rsid w:val="00B841A6"/>
    <w:rsid w:val="00B84FD8"/>
    <w:rsid w:val="00B860FF"/>
    <w:rsid w:val="00B87719"/>
    <w:rsid w:val="00B91436"/>
    <w:rsid w:val="00B9372E"/>
    <w:rsid w:val="00B95F33"/>
    <w:rsid w:val="00B967A9"/>
    <w:rsid w:val="00BA0F4A"/>
    <w:rsid w:val="00BA1842"/>
    <w:rsid w:val="00BA250C"/>
    <w:rsid w:val="00BA2CF1"/>
    <w:rsid w:val="00BA3AC8"/>
    <w:rsid w:val="00BA58D9"/>
    <w:rsid w:val="00BA6B4C"/>
    <w:rsid w:val="00BA7211"/>
    <w:rsid w:val="00BB029F"/>
    <w:rsid w:val="00BB21B8"/>
    <w:rsid w:val="00BB2AA7"/>
    <w:rsid w:val="00BB3908"/>
    <w:rsid w:val="00BB3F98"/>
    <w:rsid w:val="00BB4F6E"/>
    <w:rsid w:val="00BB5150"/>
    <w:rsid w:val="00BB541C"/>
    <w:rsid w:val="00BB6720"/>
    <w:rsid w:val="00BC0628"/>
    <w:rsid w:val="00BC1908"/>
    <w:rsid w:val="00BC21BF"/>
    <w:rsid w:val="00BC66FE"/>
    <w:rsid w:val="00BD1723"/>
    <w:rsid w:val="00BD1D68"/>
    <w:rsid w:val="00BD25E9"/>
    <w:rsid w:val="00BD2A6E"/>
    <w:rsid w:val="00BD30ED"/>
    <w:rsid w:val="00BD4D5F"/>
    <w:rsid w:val="00BD5189"/>
    <w:rsid w:val="00BD55E6"/>
    <w:rsid w:val="00BD747A"/>
    <w:rsid w:val="00BE267E"/>
    <w:rsid w:val="00BE2C26"/>
    <w:rsid w:val="00BE5449"/>
    <w:rsid w:val="00BE5A67"/>
    <w:rsid w:val="00BE68A9"/>
    <w:rsid w:val="00BE7283"/>
    <w:rsid w:val="00BF08DD"/>
    <w:rsid w:val="00BF0A05"/>
    <w:rsid w:val="00BF3B6A"/>
    <w:rsid w:val="00BF49C7"/>
    <w:rsid w:val="00C0212C"/>
    <w:rsid w:val="00C0318D"/>
    <w:rsid w:val="00C07C4E"/>
    <w:rsid w:val="00C12B99"/>
    <w:rsid w:val="00C14105"/>
    <w:rsid w:val="00C15624"/>
    <w:rsid w:val="00C15BC0"/>
    <w:rsid w:val="00C20AA1"/>
    <w:rsid w:val="00C210CC"/>
    <w:rsid w:val="00C21D57"/>
    <w:rsid w:val="00C239F6"/>
    <w:rsid w:val="00C24C0A"/>
    <w:rsid w:val="00C25608"/>
    <w:rsid w:val="00C25E36"/>
    <w:rsid w:val="00C26F81"/>
    <w:rsid w:val="00C3027A"/>
    <w:rsid w:val="00C363C4"/>
    <w:rsid w:val="00C36703"/>
    <w:rsid w:val="00C40B7E"/>
    <w:rsid w:val="00C43E84"/>
    <w:rsid w:val="00C443B2"/>
    <w:rsid w:val="00C44EEA"/>
    <w:rsid w:val="00C45CD5"/>
    <w:rsid w:val="00C5141C"/>
    <w:rsid w:val="00C57E1C"/>
    <w:rsid w:val="00C60F72"/>
    <w:rsid w:val="00C6107E"/>
    <w:rsid w:val="00C614EB"/>
    <w:rsid w:val="00C61BD9"/>
    <w:rsid w:val="00C638B2"/>
    <w:rsid w:val="00C63E54"/>
    <w:rsid w:val="00C64047"/>
    <w:rsid w:val="00C64238"/>
    <w:rsid w:val="00C653BC"/>
    <w:rsid w:val="00C66081"/>
    <w:rsid w:val="00C66500"/>
    <w:rsid w:val="00C70B0B"/>
    <w:rsid w:val="00C7150D"/>
    <w:rsid w:val="00C7226E"/>
    <w:rsid w:val="00C72674"/>
    <w:rsid w:val="00C729F1"/>
    <w:rsid w:val="00C73CF9"/>
    <w:rsid w:val="00C74FEF"/>
    <w:rsid w:val="00C8124F"/>
    <w:rsid w:val="00C82870"/>
    <w:rsid w:val="00C8584A"/>
    <w:rsid w:val="00C8624A"/>
    <w:rsid w:val="00C87756"/>
    <w:rsid w:val="00C95278"/>
    <w:rsid w:val="00C95B2F"/>
    <w:rsid w:val="00CA0E2F"/>
    <w:rsid w:val="00CA1D1D"/>
    <w:rsid w:val="00CA2BD7"/>
    <w:rsid w:val="00CA3738"/>
    <w:rsid w:val="00CA42F7"/>
    <w:rsid w:val="00CA475E"/>
    <w:rsid w:val="00CA5541"/>
    <w:rsid w:val="00CA6969"/>
    <w:rsid w:val="00CA71B7"/>
    <w:rsid w:val="00CB00F3"/>
    <w:rsid w:val="00CB12BA"/>
    <w:rsid w:val="00CB14F7"/>
    <w:rsid w:val="00CB484E"/>
    <w:rsid w:val="00CB4B53"/>
    <w:rsid w:val="00CB7D21"/>
    <w:rsid w:val="00CB7DA1"/>
    <w:rsid w:val="00CC16B2"/>
    <w:rsid w:val="00CC3C55"/>
    <w:rsid w:val="00CC6596"/>
    <w:rsid w:val="00CD1B01"/>
    <w:rsid w:val="00CD1D5B"/>
    <w:rsid w:val="00CD1E6E"/>
    <w:rsid w:val="00CD341E"/>
    <w:rsid w:val="00CD4791"/>
    <w:rsid w:val="00CD5187"/>
    <w:rsid w:val="00CD7761"/>
    <w:rsid w:val="00CD7815"/>
    <w:rsid w:val="00CE3E78"/>
    <w:rsid w:val="00CE40B1"/>
    <w:rsid w:val="00CE5245"/>
    <w:rsid w:val="00CE6775"/>
    <w:rsid w:val="00CE67D7"/>
    <w:rsid w:val="00CE68DB"/>
    <w:rsid w:val="00CE7256"/>
    <w:rsid w:val="00CE76FC"/>
    <w:rsid w:val="00CE77E0"/>
    <w:rsid w:val="00CE7F23"/>
    <w:rsid w:val="00CF1AFB"/>
    <w:rsid w:val="00CF22CE"/>
    <w:rsid w:val="00CF29E9"/>
    <w:rsid w:val="00CF3F33"/>
    <w:rsid w:val="00CF44B9"/>
    <w:rsid w:val="00D14E16"/>
    <w:rsid w:val="00D156CC"/>
    <w:rsid w:val="00D15DB8"/>
    <w:rsid w:val="00D175DD"/>
    <w:rsid w:val="00D179C3"/>
    <w:rsid w:val="00D21690"/>
    <w:rsid w:val="00D22F33"/>
    <w:rsid w:val="00D22F4F"/>
    <w:rsid w:val="00D23E78"/>
    <w:rsid w:val="00D240F2"/>
    <w:rsid w:val="00D24137"/>
    <w:rsid w:val="00D24BFE"/>
    <w:rsid w:val="00D25D83"/>
    <w:rsid w:val="00D268C0"/>
    <w:rsid w:val="00D27162"/>
    <w:rsid w:val="00D277DC"/>
    <w:rsid w:val="00D30A54"/>
    <w:rsid w:val="00D31DC3"/>
    <w:rsid w:val="00D329CF"/>
    <w:rsid w:val="00D33ECC"/>
    <w:rsid w:val="00D33EE5"/>
    <w:rsid w:val="00D33F30"/>
    <w:rsid w:val="00D347B9"/>
    <w:rsid w:val="00D4249B"/>
    <w:rsid w:val="00D429EE"/>
    <w:rsid w:val="00D42E2C"/>
    <w:rsid w:val="00D42E2E"/>
    <w:rsid w:val="00D4396D"/>
    <w:rsid w:val="00D4571D"/>
    <w:rsid w:val="00D46C7B"/>
    <w:rsid w:val="00D47647"/>
    <w:rsid w:val="00D55649"/>
    <w:rsid w:val="00D56B5F"/>
    <w:rsid w:val="00D57F4F"/>
    <w:rsid w:val="00D61CA6"/>
    <w:rsid w:val="00D62251"/>
    <w:rsid w:val="00D6277D"/>
    <w:rsid w:val="00D638A6"/>
    <w:rsid w:val="00D6493A"/>
    <w:rsid w:val="00D65589"/>
    <w:rsid w:val="00D672EC"/>
    <w:rsid w:val="00D67B5C"/>
    <w:rsid w:val="00D702A7"/>
    <w:rsid w:val="00D71F9C"/>
    <w:rsid w:val="00D71FA8"/>
    <w:rsid w:val="00D72514"/>
    <w:rsid w:val="00D73B28"/>
    <w:rsid w:val="00D75B86"/>
    <w:rsid w:val="00D77BE8"/>
    <w:rsid w:val="00D8213A"/>
    <w:rsid w:val="00D82C53"/>
    <w:rsid w:val="00D8718A"/>
    <w:rsid w:val="00D91533"/>
    <w:rsid w:val="00D91F0F"/>
    <w:rsid w:val="00D92FBB"/>
    <w:rsid w:val="00D932DC"/>
    <w:rsid w:val="00D94FEE"/>
    <w:rsid w:val="00D9553B"/>
    <w:rsid w:val="00DA046D"/>
    <w:rsid w:val="00DA269E"/>
    <w:rsid w:val="00DA417B"/>
    <w:rsid w:val="00DA448D"/>
    <w:rsid w:val="00DA4798"/>
    <w:rsid w:val="00DA552F"/>
    <w:rsid w:val="00DA580D"/>
    <w:rsid w:val="00DA6A48"/>
    <w:rsid w:val="00DB0B42"/>
    <w:rsid w:val="00DB30DE"/>
    <w:rsid w:val="00DB3E84"/>
    <w:rsid w:val="00DB4069"/>
    <w:rsid w:val="00DB4BAE"/>
    <w:rsid w:val="00DC2054"/>
    <w:rsid w:val="00DC2472"/>
    <w:rsid w:val="00DC33F5"/>
    <w:rsid w:val="00DC3648"/>
    <w:rsid w:val="00DC3E55"/>
    <w:rsid w:val="00DC4711"/>
    <w:rsid w:val="00DC51EA"/>
    <w:rsid w:val="00DC7DFF"/>
    <w:rsid w:val="00DC7F23"/>
    <w:rsid w:val="00DD0C12"/>
    <w:rsid w:val="00DD1E6F"/>
    <w:rsid w:val="00DD5BAD"/>
    <w:rsid w:val="00DD6562"/>
    <w:rsid w:val="00DD6D3A"/>
    <w:rsid w:val="00DE0F8A"/>
    <w:rsid w:val="00DE23E5"/>
    <w:rsid w:val="00DE495D"/>
    <w:rsid w:val="00DE4C4D"/>
    <w:rsid w:val="00DE4DCD"/>
    <w:rsid w:val="00DE524F"/>
    <w:rsid w:val="00DE5D83"/>
    <w:rsid w:val="00DF3F29"/>
    <w:rsid w:val="00DF421A"/>
    <w:rsid w:val="00E00E9A"/>
    <w:rsid w:val="00E0321A"/>
    <w:rsid w:val="00E04179"/>
    <w:rsid w:val="00E04A9E"/>
    <w:rsid w:val="00E07081"/>
    <w:rsid w:val="00E07E02"/>
    <w:rsid w:val="00E10293"/>
    <w:rsid w:val="00E104D5"/>
    <w:rsid w:val="00E10C23"/>
    <w:rsid w:val="00E12EBA"/>
    <w:rsid w:val="00E12F24"/>
    <w:rsid w:val="00E1439B"/>
    <w:rsid w:val="00E14F1B"/>
    <w:rsid w:val="00E164C5"/>
    <w:rsid w:val="00E16A38"/>
    <w:rsid w:val="00E16B42"/>
    <w:rsid w:val="00E219E6"/>
    <w:rsid w:val="00E235E2"/>
    <w:rsid w:val="00E23A33"/>
    <w:rsid w:val="00E26111"/>
    <w:rsid w:val="00E31460"/>
    <w:rsid w:val="00E31AAA"/>
    <w:rsid w:val="00E323A3"/>
    <w:rsid w:val="00E32A54"/>
    <w:rsid w:val="00E32C8A"/>
    <w:rsid w:val="00E3399A"/>
    <w:rsid w:val="00E346DE"/>
    <w:rsid w:val="00E34B38"/>
    <w:rsid w:val="00E354DC"/>
    <w:rsid w:val="00E404E4"/>
    <w:rsid w:val="00E414BD"/>
    <w:rsid w:val="00E41791"/>
    <w:rsid w:val="00E4260B"/>
    <w:rsid w:val="00E42AA1"/>
    <w:rsid w:val="00E46F22"/>
    <w:rsid w:val="00E5077C"/>
    <w:rsid w:val="00E51E39"/>
    <w:rsid w:val="00E5206D"/>
    <w:rsid w:val="00E52B76"/>
    <w:rsid w:val="00E52CF4"/>
    <w:rsid w:val="00E563C2"/>
    <w:rsid w:val="00E56618"/>
    <w:rsid w:val="00E57177"/>
    <w:rsid w:val="00E57724"/>
    <w:rsid w:val="00E578CB"/>
    <w:rsid w:val="00E6026B"/>
    <w:rsid w:val="00E612DB"/>
    <w:rsid w:val="00E618C0"/>
    <w:rsid w:val="00E61F6D"/>
    <w:rsid w:val="00E62DFD"/>
    <w:rsid w:val="00E62EE5"/>
    <w:rsid w:val="00E6584D"/>
    <w:rsid w:val="00E66A52"/>
    <w:rsid w:val="00E673B8"/>
    <w:rsid w:val="00E72086"/>
    <w:rsid w:val="00E72F51"/>
    <w:rsid w:val="00E75855"/>
    <w:rsid w:val="00E76131"/>
    <w:rsid w:val="00E76860"/>
    <w:rsid w:val="00E76ABB"/>
    <w:rsid w:val="00E80E71"/>
    <w:rsid w:val="00E814B6"/>
    <w:rsid w:val="00E818CE"/>
    <w:rsid w:val="00E871BE"/>
    <w:rsid w:val="00E87816"/>
    <w:rsid w:val="00E91AB2"/>
    <w:rsid w:val="00E9227E"/>
    <w:rsid w:val="00E939FF"/>
    <w:rsid w:val="00EA04C4"/>
    <w:rsid w:val="00EA105D"/>
    <w:rsid w:val="00EA155C"/>
    <w:rsid w:val="00EA1623"/>
    <w:rsid w:val="00EA23D8"/>
    <w:rsid w:val="00EA5633"/>
    <w:rsid w:val="00EA6232"/>
    <w:rsid w:val="00EA6CB9"/>
    <w:rsid w:val="00EB05BA"/>
    <w:rsid w:val="00EB3A7E"/>
    <w:rsid w:val="00EB3DB6"/>
    <w:rsid w:val="00EB501C"/>
    <w:rsid w:val="00EB6490"/>
    <w:rsid w:val="00EB7265"/>
    <w:rsid w:val="00EC0F11"/>
    <w:rsid w:val="00EC18AD"/>
    <w:rsid w:val="00EC1E22"/>
    <w:rsid w:val="00EC6DCA"/>
    <w:rsid w:val="00ED078D"/>
    <w:rsid w:val="00ED0C71"/>
    <w:rsid w:val="00ED3677"/>
    <w:rsid w:val="00ED411F"/>
    <w:rsid w:val="00ED46A8"/>
    <w:rsid w:val="00ED5945"/>
    <w:rsid w:val="00ED6B25"/>
    <w:rsid w:val="00EE01AD"/>
    <w:rsid w:val="00EE31E5"/>
    <w:rsid w:val="00EE320D"/>
    <w:rsid w:val="00EE350A"/>
    <w:rsid w:val="00EE7CEC"/>
    <w:rsid w:val="00EF2CE0"/>
    <w:rsid w:val="00EF3C6F"/>
    <w:rsid w:val="00EF420C"/>
    <w:rsid w:val="00F00114"/>
    <w:rsid w:val="00F00E3A"/>
    <w:rsid w:val="00F01239"/>
    <w:rsid w:val="00F01266"/>
    <w:rsid w:val="00F01911"/>
    <w:rsid w:val="00F01EE3"/>
    <w:rsid w:val="00F03275"/>
    <w:rsid w:val="00F034E4"/>
    <w:rsid w:val="00F03B70"/>
    <w:rsid w:val="00F04066"/>
    <w:rsid w:val="00F04115"/>
    <w:rsid w:val="00F0568E"/>
    <w:rsid w:val="00F05D57"/>
    <w:rsid w:val="00F05FDA"/>
    <w:rsid w:val="00F06812"/>
    <w:rsid w:val="00F06EFC"/>
    <w:rsid w:val="00F11861"/>
    <w:rsid w:val="00F11BDE"/>
    <w:rsid w:val="00F124E4"/>
    <w:rsid w:val="00F12862"/>
    <w:rsid w:val="00F130E1"/>
    <w:rsid w:val="00F131D7"/>
    <w:rsid w:val="00F144EA"/>
    <w:rsid w:val="00F15AF4"/>
    <w:rsid w:val="00F16436"/>
    <w:rsid w:val="00F16638"/>
    <w:rsid w:val="00F203D8"/>
    <w:rsid w:val="00F20AB2"/>
    <w:rsid w:val="00F21142"/>
    <w:rsid w:val="00F221BA"/>
    <w:rsid w:val="00F223AA"/>
    <w:rsid w:val="00F22605"/>
    <w:rsid w:val="00F24754"/>
    <w:rsid w:val="00F25BFB"/>
    <w:rsid w:val="00F261AC"/>
    <w:rsid w:val="00F31503"/>
    <w:rsid w:val="00F31846"/>
    <w:rsid w:val="00F31D8C"/>
    <w:rsid w:val="00F34BB1"/>
    <w:rsid w:val="00F363D1"/>
    <w:rsid w:val="00F377FA"/>
    <w:rsid w:val="00F37F8E"/>
    <w:rsid w:val="00F43C02"/>
    <w:rsid w:val="00F44873"/>
    <w:rsid w:val="00F50BE3"/>
    <w:rsid w:val="00F51AA7"/>
    <w:rsid w:val="00F52B27"/>
    <w:rsid w:val="00F52ECF"/>
    <w:rsid w:val="00F5419E"/>
    <w:rsid w:val="00F5466A"/>
    <w:rsid w:val="00F5652D"/>
    <w:rsid w:val="00F604AE"/>
    <w:rsid w:val="00F608DE"/>
    <w:rsid w:val="00F61491"/>
    <w:rsid w:val="00F614E4"/>
    <w:rsid w:val="00F620CD"/>
    <w:rsid w:val="00F62B12"/>
    <w:rsid w:val="00F6413F"/>
    <w:rsid w:val="00F6454F"/>
    <w:rsid w:val="00F662DE"/>
    <w:rsid w:val="00F6711C"/>
    <w:rsid w:val="00F679EC"/>
    <w:rsid w:val="00F67C2B"/>
    <w:rsid w:val="00F67C6A"/>
    <w:rsid w:val="00F67CB5"/>
    <w:rsid w:val="00F67D4A"/>
    <w:rsid w:val="00F72C00"/>
    <w:rsid w:val="00F76B29"/>
    <w:rsid w:val="00F80021"/>
    <w:rsid w:val="00F83630"/>
    <w:rsid w:val="00F84D1E"/>
    <w:rsid w:val="00F853B3"/>
    <w:rsid w:val="00F859AE"/>
    <w:rsid w:val="00F877F1"/>
    <w:rsid w:val="00F9384E"/>
    <w:rsid w:val="00F940BC"/>
    <w:rsid w:val="00F96852"/>
    <w:rsid w:val="00F97696"/>
    <w:rsid w:val="00FA0B1A"/>
    <w:rsid w:val="00FA132C"/>
    <w:rsid w:val="00FA1758"/>
    <w:rsid w:val="00FA17B6"/>
    <w:rsid w:val="00FA3DF8"/>
    <w:rsid w:val="00FA470B"/>
    <w:rsid w:val="00FA4A6F"/>
    <w:rsid w:val="00FB0769"/>
    <w:rsid w:val="00FB3EE3"/>
    <w:rsid w:val="00FB6739"/>
    <w:rsid w:val="00FB73EC"/>
    <w:rsid w:val="00FB75C9"/>
    <w:rsid w:val="00FB79B8"/>
    <w:rsid w:val="00FC0D2F"/>
    <w:rsid w:val="00FC1CA4"/>
    <w:rsid w:val="00FC381D"/>
    <w:rsid w:val="00FC5F36"/>
    <w:rsid w:val="00FC6455"/>
    <w:rsid w:val="00FC672E"/>
    <w:rsid w:val="00FD10DD"/>
    <w:rsid w:val="00FD18F9"/>
    <w:rsid w:val="00FD1C92"/>
    <w:rsid w:val="00FD3646"/>
    <w:rsid w:val="00FD369C"/>
    <w:rsid w:val="00FD6576"/>
    <w:rsid w:val="00FD6903"/>
    <w:rsid w:val="00FD7C40"/>
    <w:rsid w:val="00FE0356"/>
    <w:rsid w:val="00FE0A53"/>
    <w:rsid w:val="00FE0FDE"/>
    <w:rsid w:val="00FE1089"/>
    <w:rsid w:val="00FE2943"/>
    <w:rsid w:val="00FE3CD8"/>
    <w:rsid w:val="00FE3CDC"/>
    <w:rsid w:val="00FE4239"/>
    <w:rsid w:val="00FF324C"/>
    <w:rsid w:val="00FF42C7"/>
    <w:rsid w:val="00FF4352"/>
    <w:rsid w:val="00FF4E31"/>
    <w:rsid w:val="00FF5403"/>
    <w:rsid w:val="00FF5ECF"/>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qFormat="1"/>
    <w:lsdException w:name="table of figures" w:uiPriority="99"/>
    <w:lsdException w:name="footnote reference" w:uiPriority="99"/>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rsid w:val="00D21690"/>
    <w:pPr>
      <w:tabs>
        <w:tab w:val="left" w:pos="567"/>
        <w:tab w:val="left" w:pos="1134"/>
        <w:tab w:val="right" w:leader="dot" w:pos="8505"/>
        <w:tab w:val="right" w:pos="9071"/>
      </w:tabs>
      <w:ind w:left="567"/>
      <w:jc w:val="left"/>
    </w:pPr>
    <w:rPr>
      <w:rFonts w:cs="Calibri"/>
      <w:noProof/>
      <w:szCs w:val="21"/>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54266F"/>
    <w:pPr>
      <w:tabs>
        <w:tab w:val="left" w:pos="794"/>
      </w:tabs>
      <w:spacing w:before="240"/>
      <w:ind w:left="794" w:hanging="794"/>
    </w:pPr>
    <w:rPr>
      <w:b/>
      <w:bCs/>
      <w:lang w:val="en-AU"/>
    </w:rPr>
  </w:style>
  <w:style w:type="paragraph" w:customStyle="1" w:styleId="Enumlevel1">
    <w:name w:val="Enum level 1"/>
    <w:basedOn w:val="Normal"/>
    <w:link w:val="Enumlevel1Char"/>
    <w:qFormat/>
    <w:rsid w:val="00437DA3"/>
    <w:pPr>
      <w:tabs>
        <w:tab w:val="left" w:pos="567"/>
      </w:tabs>
      <w:spacing w:before="40"/>
      <w:ind w:left="567" w:hanging="567"/>
    </w:pPr>
    <w:rPr>
      <w:rFonts w:cs="Calibri"/>
      <w:szCs w:val="21"/>
      <w:lang w:val="en-GB" w:eastAsia="en-GB"/>
    </w:rPr>
  </w:style>
  <w:style w:type="character" w:customStyle="1" w:styleId="HeadingBChar">
    <w:name w:val="Heading B Char"/>
    <w:link w:val="HeadingB"/>
    <w:rsid w:val="0054266F"/>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437DA3"/>
    <w:rPr>
      <w:rFonts w:ascii="Calibri" w:hAnsi="Calibri" w:cs="Calibri"/>
      <w:sz w:val="21"/>
      <w:szCs w:val="21"/>
      <w:lang w:val="en-GB" w:eastAsia="en-GB"/>
    </w:rPr>
  </w:style>
  <w:style w:type="paragraph" w:customStyle="1" w:styleId="Tablesource">
    <w:name w:val="Table source"/>
    <w:basedOn w:val="Tabletext"/>
    <w:link w:val="TablesourceChar"/>
    <w:qFormat/>
    <w:rsid w:val="00AC276A"/>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z w:val="24"/>
      <w:szCs w:val="24"/>
      <w:lang w:val="fr-FR" w:eastAsia="fr-FR"/>
    </w:rPr>
  </w:style>
  <w:style w:type="character" w:customStyle="1" w:styleId="Heading8Char">
    <w:name w:val="Heading 8 Char"/>
    <w:link w:val="Heading8"/>
    <w:uiPriority w:val="9"/>
    <w:locked/>
    <w:rsid w:val="00271D36"/>
    <w:rPr>
      <w:rFonts w:ascii="Calibri" w:hAnsi="Calibri"/>
      <w:i/>
      <w:iCs/>
      <w:sz w:val="24"/>
      <w:szCs w:val="24"/>
      <w:lang w:val="fr-FR" w:eastAsia="fr-FR"/>
    </w:rPr>
  </w:style>
  <w:style w:type="character" w:customStyle="1" w:styleId="Heading9Char">
    <w:name w:val="Heading 9 Char"/>
    <w:link w:val="Heading9"/>
    <w:uiPriority w:val="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AC276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C276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C276A"/>
    <w:rPr>
      <w:rFonts w:ascii="Calibri" w:hAnsi="Calibri" w:cs="Calibri"/>
      <w:i/>
      <w:iCs/>
      <w:sz w:val="19"/>
      <w:szCs w:val="19"/>
      <w:lang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customStyle="1" w:styleId="CEOFooterContact2-3">
    <w:name w:val="CEO_FooterContact2-3"/>
    <w:basedOn w:val="CEONormal"/>
    <w:rsid w:val="003031C2"/>
    <w:pPr>
      <w:ind w:left="3827" w:hanging="2268"/>
    </w:pPr>
    <w:rPr>
      <w:sz w:val="16"/>
      <w:szCs w:val="16"/>
    </w:rPr>
  </w:style>
  <w:style w:type="paragraph" w:customStyle="1" w:styleId="CEONormal">
    <w:name w:val="CEO_Normal"/>
    <w:link w:val="CEONormalChar"/>
    <w:autoRedefine/>
    <w:rsid w:val="00073271"/>
    <w:pPr>
      <w:spacing w:after="120"/>
      <w:jc w:val="both"/>
    </w:pPr>
    <w:rPr>
      <w:rFonts w:ascii="Verdana" w:hAnsi="Verdana"/>
      <w:sz w:val="19"/>
      <w:szCs w:val="19"/>
      <w:lang w:val="en-GB" w:eastAsia="en-US"/>
    </w:rPr>
  </w:style>
  <w:style w:type="character" w:customStyle="1" w:styleId="CEONormalChar">
    <w:name w:val="CEO_Normal Char"/>
    <w:link w:val="CEONormal"/>
    <w:rsid w:val="00073271"/>
    <w:rPr>
      <w:rFonts w:ascii="Verdana" w:hAnsi="Verdana"/>
      <w:sz w:val="19"/>
      <w:szCs w:val="19"/>
      <w:lang w:val="en-GB" w:eastAsia="en-US"/>
    </w:rPr>
  </w:style>
  <w:style w:type="paragraph" w:customStyle="1" w:styleId="CEODocTitle2lines-Second">
    <w:name w:val="CEO_DocTitle2lines-Second"/>
    <w:basedOn w:val="CEODocTitle2lines-First"/>
    <w:rsid w:val="003031C2"/>
    <w:pPr>
      <w:spacing w:before="0" w:after="480"/>
    </w:pPr>
  </w:style>
  <w:style w:type="paragraph" w:customStyle="1" w:styleId="CEODocTitle2lines-First">
    <w:name w:val="CEO_DocTitle2lines-First"/>
    <w:basedOn w:val="CEODocTitle-1line"/>
    <w:next w:val="Normal"/>
    <w:rsid w:val="003031C2"/>
    <w:pPr>
      <w:spacing w:after="0"/>
    </w:pPr>
  </w:style>
  <w:style w:type="paragraph" w:customStyle="1" w:styleId="CEODocTitle-1line">
    <w:name w:val="CEO_DocTitle-1line"/>
    <w:basedOn w:val="Normal"/>
    <w:next w:val="Normal"/>
    <w:rsid w:val="003031C2"/>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next w:val="CEONormal"/>
    <w:uiPriority w:val="99"/>
    <w:rsid w:val="003031C2"/>
    <w:pPr>
      <w:keepNext/>
      <w:keepLines/>
      <w:numPr>
        <w:numId w:val="0"/>
      </w:numPr>
      <w:spacing w:before="480"/>
    </w:pPr>
  </w:style>
  <w:style w:type="paragraph" w:customStyle="1" w:styleId="CEOcontribution-H123">
    <w:name w:val="CEO_contribution-H123"/>
    <w:basedOn w:val="Normal"/>
    <w:rsid w:val="003031C2"/>
    <w:pPr>
      <w:numPr>
        <w:numId w:val="13"/>
      </w:numPr>
      <w:spacing w:after="120"/>
      <w:jc w:val="left"/>
    </w:pPr>
    <w:rPr>
      <w:rFonts w:ascii="Verdana" w:eastAsia="SimHei" w:hAnsi="Verdana" w:cs="Simplified Arabic"/>
      <w:b/>
      <w:sz w:val="19"/>
      <w:szCs w:val="19"/>
      <w:lang w:val="en-GB" w:eastAsia="en-US"/>
    </w:rPr>
  </w:style>
  <w:style w:type="paragraph" w:customStyle="1" w:styleId="CEOFooterContact1">
    <w:name w:val="CEO_FooterContact1"/>
    <w:basedOn w:val="CEONormal"/>
    <w:next w:val="CEOFooterContact2-3"/>
    <w:rsid w:val="003031C2"/>
    <w:pPr>
      <w:pBdr>
        <w:top w:val="single" w:sz="4" w:space="5" w:color="auto"/>
      </w:pBdr>
      <w:tabs>
        <w:tab w:val="left" w:pos="1560"/>
      </w:tabs>
      <w:ind w:left="3827" w:hanging="3827"/>
    </w:pPr>
    <w:rPr>
      <w:sz w:val="16"/>
      <w:szCs w:val="16"/>
    </w:rPr>
  </w:style>
  <w:style w:type="paragraph" w:customStyle="1" w:styleId="CEOForAction">
    <w:name w:val="CEO_ForAction"/>
    <w:basedOn w:val="CEONormal"/>
    <w:next w:val="CEOSourceTitle"/>
    <w:rsid w:val="003031C2"/>
    <w:pPr>
      <w:ind w:left="743"/>
    </w:pPr>
    <w:rPr>
      <w:b/>
      <w:bCs/>
      <w:iCs/>
    </w:rPr>
  </w:style>
  <w:style w:type="paragraph" w:customStyle="1" w:styleId="CEOSourceTitle">
    <w:name w:val="CEO_Source_Title"/>
    <w:basedOn w:val="Normal"/>
    <w:rsid w:val="003031C2"/>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3031C2"/>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rsid w:val="003031C2"/>
    <w:pPr>
      <w:numPr>
        <w:numId w:val="7"/>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3031C2"/>
    <w:pPr>
      <w:numPr>
        <w:numId w:val="0"/>
      </w:numPr>
      <w:ind w:right="12"/>
      <w:jc w:val="right"/>
    </w:pPr>
  </w:style>
  <w:style w:type="paragraph" w:customStyle="1" w:styleId="CEODocDates">
    <w:name w:val="CEO_DocDates"/>
    <w:basedOn w:val="Normal"/>
    <w:next w:val="Normal"/>
    <w:rsid w:val="003031C2"/>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3031C2"/>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3031C2"/>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3031C2"/>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3031C2"/>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rsid w:val="003031C2"/>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3031C2"/>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rsid w:val="003031C2"/>
    <w:pPr>
      <w:numPr>
        <w:numId w:val="0"/>
      </w:numPr>
      <w:spacing w:before="360"/>
    </w:pPr>
    <w:rPr>
      <w:b w:val="0"/>
    </w:rPr>
  </w:style>
  <w:style w:type="paragraph" w:customStyle="1" w:styleId="CEOParagraph111">
    <w:name w:val="CEO_Paragraph1.1.1"/>
    <w:basedOn w:val="Heading3"/>
    <w:rsid w:val="003031C2"/>
    <w:pPr>
      <w:keepNext w:val="0"/>
      <w:numPr>
        <w:ilvl w:val="2"/>
      </w:numPr>
      <w:tabs>
        <w:tab w:val="clear" w:pos="851"/>
        <w:tab w:val="num" w:pos="720"/>
      </w:tabs>
      <w:spacing w:before="0"/>
      <w:ind w:left="720" w:hanging="720"/>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3031C2"/>
    <w:pPr>
      <w:numPr>
        <w:ilvl w:val="1"/>
        <w:numId w:val="8"/>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3031C2"/>
    <w:pPr>
      <w:numPr>
        <w:numId w:val="9"/>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3031C2"/>
    <w:pPr>
      <w:numPr>
        <w:numId w:val="10"/>
      </w:numPr>
    </w:pPr>
  </w:style>
  <w:style w:type="paragraph" w:customStyle="1" w:styleId="CEOMeetingDates">
    <w:name w:val="CEO_MeetingDates"/>
    <w:basedOn w:val="Normal"/>
    <w:rsid w:val="003031C2"/>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3031C2"/>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3031C2"/>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3031C2"/>
    <w:pPr>
      <w:tabs>
        <w:tab w:val="left" w:pos="2098"/>
      </w:tabs>
      <w:ind w:left="2098" w:hanging="2098"/>
    </w:pPr>
    <w:rPr>
      <w:lang w:val="fr-CH"/>
    </w:rPr>
  </w:style>
  <w:style w:type="paragraph" w:customStyle="1" w:styleId="CEOQuestionDetails">
    <w:name w:val="CEO_QuestionDetails"/>
    <w:basedOn w:val="CEOOriginalLanguage"/>
    <w:rsid w:val="003031C2"/>
    <w:rPr>
      <w:b w:val="0"/>
      <w:bCs/>
    </w:rPr>
  </w:style>
  <w:style w:type="paragraph" w:customStyle="1" w:styleId="CEOSectorName">
    <w:name w:val="CEO_SectorName"/>
    <w:basedOn w:val="Normal"/>
    <w:rsid w:val="003031C2"/>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3031C2"/>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3031C2"/>
    <w:pPr>
      <w:spacing w:before="0"/>
    </w:pPr>
  </w:style>
  <w:style w:type="paragraph" w:customStyle="1" w:styleId="CEOSourceTitleDetails">
    <w:name w:val="CEO_SourceTitleDetails"/>
    <w:basedOn w:val="Normal"/>
    <w:rsid w:val="003031C2"/>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3031C2"/>
    <w:pPr>
      <w:spacing w:before="120"/>
      <w:jc w:val="center"/>
    </w:pPr>
  </w:style>
  <w:style w:type="paragraph" w:customStyle="1" w:styleId="CEOindent-endash">
    <w:name w:val="CEO_indent-endash"/>
    <w:basedOn w:val="CEOEmdashList"/>
    <w:rsid w:val="003031C2"/>
    <w:pPr>
      <w:numPr>
        <w:numId w:val="11"/>
      </w:numPr>
      <w:tabs>
        <w:tab w:val="clear" w:pos="360"/>
      </w:tabs>
      <w:ind w:left="855" w:hanging="855"/>
    </w:pPr>
  </w:style>
  <w:style w:type="paragraph" w:customStyle="1" w:styleId="CEOEmdashList">
    <w:name w:val="CEO_EmdashList"/>
    <w:basedOn w:val="CEONormal"/>
    <w:rsid w:val="003031C2"/>
  </w:style>
  <w:style w:type="paragraph" w:customStyle="1" w:styleId="CEOConsidering">
    <w:name w:val="CEO_Considering"/>
    <w:basedOn w:val="CEONormal"/>
    <w:rsid w:val="003031C2"/>
    <w:pPr>
      <w:keepNext/>
      <w:keepLines/>
      <w:ind w:left="851"/>
    </w:pPr>
    <w:rPr>
      <w:i/>
      <w:iCs/>
    </w:rPr>
  </w:style>
  <w:style w:type="paragraph" w:customStyle="1" w:styleId="CEOEndBar">
    <w:name w:val="CEO_EndBar"/>
    <w:basedOn w:val="CEONormal"/>
    <w:rsid w:val="003031C2"/>
    <w:pPr>
      <w:jc w:val="center"/>
    </w:pPr>
  </w:style>
  <w:style w:type="paragraph" w:customStyle="1" w:styleId="CEOExtract">
    <w:name w:val="CEO_Extract"/>
    <w:basedOn w:val="CEONormal"/>
    <w:rsid w:val="003031C2"/>
    <w:pPr>
      <w:keepNext/>
      <w:keepLines/>
    </w:pPr>
  </w:style>
  <w:style w:type="paragraph" w:customStyle="1" w:styleId="CEOHeader">
    <w:name w:val="CEO_Header"/>
    <w:basedOn w:val="Normal"/>
    <w:rsid w:val="003031C2"/>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CEONormal"/>
    <w:rsid w:val="003031C2"/>
    <w:pPr>
      <w:ind w:left="426"/>
    </w:pPr>
  </w:style>
  <w:style w:type="paragraph" w:customStyle="1" w:styleId="CEOLogo">
    <w:name w:val="CEO_Logo"/>
    <w:basedOn w:val="CEONormal"/>
    <w:rsid w:val="003031C2"/>
    <w:pPr>
      <w:jc w:val="right"/>
    </w:pPr>
  </w:style>
  <w:style w:type="paragraph" w:customStyle="1" w:styleId="CEOMeetingSTG">
    <w:name w:val="CEO_MeetingSTG"/>
    <w:basedOn w:val="CEOMeetingName"/>
    <w:rsid w:val="003031C2"/>
    <w:pPr>
      <w:spacing w:before="120" w:after="120"/>
    </w:pPr>
  </w:style>
  <w:style w:type="paragraph" w:customStyle="1" w:styleId="CEORevision">
    <w:name w:val="CEO_Revision"/>
    <w:basedOn w:val="CEONormal"/>
    <w:autoRedefine/>
    <w:rsid w:val="003031C2"/>
    <w:pPr>
      <w:tabs>
        <w:tab w:val="left" w:pos="1928"/>
      </w:tabs>
      <w:spacing w:before="120"/>
    </w:pPr>
    <w:rPr>
      <w:b/>
    </w:rPr>
  </w:style>
  <w:style w:type="paragraph" w:customStyle="1" w:styleId="CEORevisionNote">
    <w:name w:val="CEO_RevisionNote"/>
    <w:basedOn w:val="CEORevision"/>
    <w:autoRedefine/>
    <w:rsid w:val="003031C2"/>
    <w:rPr>
      <w:b w:val="0"/>
      <w:i/>
      <w:iCs/>
      <w:lang w:val="en-US"/>
    </w:rPr>
  </w:style>
  <w:style w:type="paragraph" w:customStyle="1" w:styleId="CEOActionRequired">
    <w:name w:val="CEO_ActionRequired"/>
    <w:basedOn w:val="CEONormal"/>
    <w:rsid w:val="003031C2"/>
    <w:pPr>
      <w:tabs>
        <w:tab w:val="left" w:pos="1928"/>
      </w:tabs>
    </w:pPr>
    <w:rPr>
      <w:b/>
    </w:rPr>
  </w:style>
  <w:style w:type="paragraph" w:customStyle="1" w:styleId="CEOSummaryStartHere">
    <w:name w:val="CEO_Summary_StartHere"/>
    <w:rsid w:val="003031C2"/>
    <w:pPr>
      <w:spacing w:before="120" w:after="120"/>
      <w:jc w:val="center"/>
    </w:pPr>
    <w:rPr>
      <w:rFonts w:ascii="Verdana" w:eastAsia="SimHei" w:hAnsi="Verdana" w:cs="Simplified Arabic"/>
      <w:bCs/>
      <w:sz w:val="16"/>
      <w:szCs w:val="16"/>
      <w:lang w:val="fr-FR"/>
    </w:rPr>
  </w:style>
  <w:style w:type="paragraph" w:customStyle="1" w:styleId="CEOAbstract">
    <w:name w:val="CEO_Abstract"/>
    <w:rsid w:val="003031C2"/>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rsid w:val="003031C2"/>
    <w:pPr>
      <w:spacing w:before="120"/>
    </w:pPr>
    <w:rPr>
      <w:rFonts w:ascii="Verdana" w:hAnsi="Verdana"/>
      <w:bCs/>
      <w:sz w:val="19"/>
      <w:szCs w:val="19"/>
      <w:lang w:val="en-GB" w:eastAsia="en-US"/>
    </w:rPr>
  </w:style>
  <w:style w:type="paragraph" w:styleId="ListParagraph">
    <w:name w:val="List Paragraph"/>
    <w:basedOn w:val="Normal"/>
    <w:uiPriority w:val="34"/>
    <w:qFormat/>
    <w:rsid w:val="003031C2"/>
    <w:pPr>
      <w:widowControl w:val="0"/>
      <w:spacing w:before="0"/>
      <w:ind w:leftChars="400" w:left="840"/>
    </w:pPr>
    <w:rPr>
      <w:rFonts w:asciiTheme="minorHAnsi" w:eastAsiaTheme="minorEastAsia" w:hAnsiTheme="minorHAnsi" w:cstheme="minorBidi"/>
      <w:kern w:val="2"/>
      <w:lang w:val="en-US" w:eastAsia="ja-JP"/>
    </w:rPr>
  </w:style>
  <w:style w:type="character" w:styleId="Strong">
    <w:name w:val="Strong"/>
    <w:uiPriority w:val="22"/>
    <w:qFormat/>
    <w:rsid w:val="003031C2"/>
    <w:rPr>
      <w:rFonts w:ascii="Trebuchet MS" w:hAnsi="Trebuchet MS" w:hint="default"/>
      <w:b/>
      <w:bCs/>
      <w:noProof w:val="0"/>
      <w:lang w:val="en-GB"/>
    </w:rPr>
  </w:style>
  <w:style w:type="paragraph" w:customStyle="1" w:styleId="ceoendbar0">
    <w:name w:val="ceoendbar"/>
    <w:basedOn w:val="Normal"/>
    <w:uiPriority w:val="99"/>
    <w:rsid w:val="003031C2"/>
    <w:pPr>
      <w:spacing w:before="100" w:beforeAutospacing="1" w:after="100" w:afterAutospacing="1"/>
      <w:jc w:val="left"/>
    </w:pPr>
    <w:rPr>
      <w:rFonts w:ascii="Times New Roman" w:hAnsi="Times New Roman"/>
      <w:sz w:val="24"/>
      <w:szCs w:val="24"/>
      <w:lang w:val="en-US" w:eastAsia="zh-CN"/>
    </w:rPr>
  </w:style>
  <w:style w:type="paragraph" w:styleId="NormalWeb">
    <w:name w:val="Normal (Web)"/>
    <w:basedOn w:val="Normal"/>
    <w:uiPriority w:val="99"/>
    <w:unhideWhenUsed/>
    <w:rsid w:val="003031C2"/>
    <w:pPr>
      <w:spacing w:before="100" w:beforeAutospacing="1" w:after="100" w:afterAutospacing="1"/>
      <w:jc w:val="left"/>
    </w:pPr>
    <w:rPr>
      <w:rFonts w:ascii="Times New Roman" w:hAnsi="Times New Roman"/>
      <w:sz w:val="24"/>
      <w:szCs w:val="24"/>
      <w:lang w:val="en-US" w:eastAsia="zh-CN"/>
    </w:rPr>
  </w:style>
  <w:style w:type="character" w:customStyle="1" w:styleId="hps">
    <w:name w:val="hps"/>
    <w:basedOn w:val="DefaultParagraphFont"/>
    <w:rsid w:val="003031C2"/>
  </w:style>
  <w:style w:type="paragraph" w:styleId="EndnoteText">
    <w:name w:val="endnote text"/>
    <w:basedOn w:val="Normal"/>
    <w:link w:val="EndnoteTextChar"/>
    <w:uiPriority w:val="99"/>
    <w:unhideWhenUsed/>
    <w:rsid w:val="003031C2"/>
    <w:pPr>
      <w:spacing w:before="0"/>
      <w:jc w:val="left"/>
    </w:pPr>
    <w:rPr>
      <w:rFonts w:asciiTheme="minorHAnsi" w:eastAsiaTheme="minorEastAsia" w:hAnsiTheme="minorHAnsi" w:cstheme="minorBidi"/>
      <w:sz w:val="20"/>
      <w:szCs w:val="18"/>
      <w:lang w:val="en-US" w:eastAsia="en-US" w:bidi="ne-NP"/>
    </w:rPr>
  </w:style>
  <w:style w:type="character" w:customStyle="1" w:styleId="EndnoteTextChar">
    <w:name w:val="Endnote Text Char"/>
    <w:basedOn w:val="DefaultParagraphFont"/>
    <w:link w:val="EndnoteText"/>
    <w:uiPriority w:val="99"/>
    <w:rsid w:val="003031C2"/>
    <w:rPr>
      <w:rFonts w:asciiTheme="minorHAnsi" w:eastAsiaTheme="minorEastAsia" w:hAnsiTheme="minorHAnsi" w:cstheme="minorBidi"/>
      <w:szCs w:val="18"/>
      <w:lang w:eastAsia="en-US" w:bidi="ne-NP"/>
    </w:rPr>
  </w:style>
  <w:style w:type="character" w:styleId="EndnoteReference">
    <w:name w:val="endnote reference"/>
    <w:basedOn w:val="DefaultParagraphFont"/>
    <w:uiPriority w:val="99"/>
    <w:unhideWhenUsed/>
    <w:rsid w:val="003031C2"/>
    <w:rPr>
      <w:vertAlign w:val="superscript"/>
    </w:rPr>
  </w:style>
  <w:style w:type="character" w:styleId="Emphasis">
    <w:name w:val="Emphasis"/>
    <w:basedOn w:val="DefaultParagraphFont"/>
    <w:uiPriority w:val="20"/>
    <w:qFormat/>
    <w:rsid w:val="003031C2"/>
    <w:rPr>
      <w:b/>
      <w:bCs/>
      <w:i w:val="0"/>
      <w:iCs w:val="0"/>
    </w:rPr>
  </w:style>
  <w:style w:type="character" w:styleId="CommentReference">
    <w:name w:val="annotation reference"/>
    <w:basedOn w:val="DefaultParagraphFont"/>
    <w:rsid w:val="003031C2"/>
    <w:rPr>
      <w:sz w:val="16"/>
      <w:szCs w:val="16"/>
    </w:rPr>
  </w:style>
  <w:style w:type="paragraph" w:styleId="CommentText">
    <w:name w:val="annotation text"/>
    <w:basedOn w:val="Normal"/>
    <w:link w:val="CommentTextChar"/>
    <w:rsid w:val="003031C2"/>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3031C2"/>
    <w:rPr>
      <w:rFonts w:ascii="Verdana" w:eastAsia="SimHei" w:hAnsi="Verdana" w:cs="Simplified Arabic"/>
      <w:bCs/>
    </w:rPr>
  </w:style>
  <w:style w:type="paragraph" w:styleId="CommentSubject">
    <w:name w:val="annotation subject"/>
    <w:basedOn w:val="CommentText"/>
    <w:next w:val="CommentText"/>
    <w:link w:val="CommentSubjectChar"/>
    <w:rsid w:val="003031C2"/>
    <w:rPr>
      <w:b/>
    </w:rPr>
  </w:style>
  <w:style w:type="character" w:customStyle="1" w:styleId="CommentSubjectChar">
    <w:name w:val="Comment Subject Char"/>
    <w:basedOn w:val="CommentTextChar"/>
    <w:link w:val="CommentSubject"/>
    <w:rsid w:val="003031C2"/>
    <w:rPr>
      <w:rFonts w:ascii="Verdana" w:eastAsia="SimHei" w:hAnsi="Verdana" w:cs="Simplified Arabic"/>
      <w:b/>
      <w:bCs/>
    </w:rPr>
  </w:style>
  <w:style w:type="paragraph" w:styleId="TOC4">
    <w:name w:val="toc 4"/>
    <w:basedOn w:val="Normal"/>
    <w:next w:val="Normal"/>
    <w:autoRedefine/>
    <w:uiPriority w:val="39"/>
    <w:unhideWhenUsed/>
    <w:rsid w:val="003031C2"/>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3031C2"/>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3031C2"/>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3031C2"/>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3031C2"/>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3031C2"/>
    <w:pPr>
      <w:spacing w:before="0" w:after="100" w:line="276" w:lineRule="auto"/>
      <w:ind w:left="1760"/>
      <w:jc w:val="left"/>
    </w:pPr>
    <w:rPr>
      <w:rFonts w:asciiTheme="minorHAnsi" w:eastAsiaTheme="minorEastAsia" w:hAnsiTheme="minorHAnsi" w:cstheme="minorBidi"/>
      <w:sz w:val="22"/>
      <w:lang w:val="en-US" w:eastAsia="zh-CN"/>
    </w:rPr>
  </w:style>
  <w:style w:type="paragraph" w:styleId="Caption">
    <w:name w:val="caption"/>
    <w:basedOn w:val="Normal"/>
    <w:next w:val="Normal"/>
    <w:unhideWhenUsed/>
    <w:qFormat/>
    <w:rsid w:val="003031C2"/>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3031C2"/>
    <w:pPr>
      <w:jc w:val="left"/>
    </w:pPr>
    <w:rPr>
      <w:rFonts w:ascii="Verdana" w:eastAsia="SimHei" w:hAnsi="Verdana" w:cs="Simplified Arabic"/>
      <w:bCs/>
      <w:sz w:val="19"/>
      <w:szCs w:val="28"/>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qFormat="1"/>
    <w:lsdException w:name="table of figures" w:uiPriority="99"/>
    <w:lsdException w:name="footnote reference" w:uiPriority="99"/>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atentStyles>
  <w:style w:type="paragraph" w:default="1" w:styleId="Normal">
    <w:name w:val="Normal"/>
    <w:qFormat/>
    <w:rsid w:val="00B002CC"/>
    <w:pPr>
      <w:spacing w:before="120"/>
      <w:jc w:val="both"/>
    </w:pPr>
    <w:rPr>
      <w:rFonts w:ascii="Calibri" w:hAnsi="Calibri"/>
      <w:sz w:val="21"/>
      <w:szCs w:val="22"/>
      <w:lang w:val="fr-FR" w:eastAsia="fr-FR"/>
    </w:rPr>
  </w:style>
  <w:style w:type="paragraph" w:styleId="Heading1">
    <w:name w:val="heading 1"/>
    <w:basedOn w:val="Normal"/>
    <w:next w:val="Normal"/>
    <w:link w:val="Heading1Char"/>
    <w:qFormat/>
    <w:rsid w:val="00821C93"/>
    <w:pPr>
      <w:keepNext/>
      <w:keepLines/>
      <w:tabs>
        <w:tab w:val="left" w:pos="851"/>
      </w:tabs>
      <w:spacing w:before="400"/>
      <w:outlineLvl w:val="0"/>
    </w:pPr>
    <w:rPr>
      <w:rFonts w:eastAsia="Times New Roman" w:cs="Helvetica"/>
      <w:b/>
      <w:bCs/>
      <w:color w:val="005173"/>
      <w:sz w:val="28"/>
      <w:szCs w:val="28"/>
      <w:lang w:val="en-US"/>
    </w:rPr>
  </w:style>
  <w:style w:type="paragraph" w:styleId="Heading2">
    <w:name w:val="heading 2"/>
    <w:basedOn w:val="Normal"/>
    <w:next w:val="Normal"/>
    <w:link w:val="Heading2Char"/>
    <w:qFormat/>
    <w:rsid w:val="00821C93"/>
    <w:pPr>
      <w:keepNext/>
      <w:tabs>
        <w:tab w:val="left" w:pos="851"/>
      </w:tabs>
      <w:spacing w:before="400"/>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75AFE"/>
    <w:pPr>
      <w:spacing w:before="0"/>
    </w:pPr>
    <w:rPr>
      <w:rFonts w:ascii="Tahoma" w:hAnsi="Tahoma" w:cs="Tahoma"/>
      <w:sz w:val="16"/>
      <w:szCs w:val="16"/>
    </w:rPr>
  </w:style>
  <w:style w:type="character" w:customStyle="1" w:styleId="BalloonTextChar">
    <w:name w:val="Balloon Text Char"/>
    <w:link w:val="BalloonText"/>
    <w:rsid w:val="00075AFE"/>
    <w:rPr>
      <w:rFonts w:ascii="Tahoma" w:hAnsi="Tahoma" w:cs="Tahoma"/>
      <w:sz w:val="16"/>
      <w:szCs w:val="16"/>
      <w:lang w:val="fr-FR" w:eastAsia="fr-FR"/>
    </w:rPr>
  </w:style>
  <w:style w:type="paragraph" w:styleId="Header">
    <w:name w:val="header"/>
    <w:basedOn w:val="Normal"/>
    <w:link w:val="HeaderChar"/>
    <w:rsid w:val="00821C93"/>
    <w:pPr>
      <w:pBdr>
        <w:bottom w:val="single" w:sz="12" w:space="1" w:color="005173"/>
      </w:pBdr>
      <w:jc w:val="center"/>
    </w:pPr>
    <w:rPr>
      <w:rFonts w:eastAsia="Times New Roman" w:cs="Calibri"/>
      <w:i/>
      <w:iCs/>
      <w:szCs w:val="21"/>
      <w:lang w:val="en-US"/>
    </w:rPr>
  </w:style>
  <w:style w:type="character" w:customStyle="1" w:styleId="HeaderChar">
    <w:name w:val="Header Char"/>
    <w:link w:val="Header"/>
    <w:uiPriority w:val="99"/>
    <w:rsid w:val="00821C93"/>
    <w:rPr>
      <w:rFonts w:ascii="Calibri" w:eastAsia="Times New Roman" w:hAnsi="Calibri" w:cs="Calibri"/>
      <w:i/>
      <w:iCs/>
      <w:sz w:val="21"/>
      <w:szCs w:val="21"/>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rsid w:val="00D21690"/>
    <w:pPr>
      <w:tabs>
        <w:tab w:val="left" w:pos="567"/>
        <w:tab w:val="left" w:pos="1134"/>
        <w:tab w:val="right" w:leader="dot" w:pos="8505"/>
        <w:tab w:val="right" w:pos="9071"/>
      </w:tabs>
      <w:ind w:left="567"/>
      <w:jc w:val="left"/>
    </w:pPr>
    <w:rPr>
      <w:rFonts w:cs="Calibri"/>
      <w:noProof/>
      <w:szCs w:val="21"/>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821C93"/>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AU"/>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821C93"/>
    <w:rPr>
      <w:rFonts w:ascii="Calibri" w:hAnsi="Calibri" w:cs="Arial"/>
      <w:b/>
      <w:color w:val="000000"/>
      <w:sz w:val="21"/>
      <w:szCs w:val="22"/>
      <w:shd w:val="clear" w:color="auto" w:fill="E8F8FD"/>
      <w:lang w:val="en-AU"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821C93"/>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821C93"/>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54266F"/>
    <w:pPr>
      <w:tabs>
        <w:tab w:val="left" w:pos="794"/>
      </w:tabs>
      <w:spacing w:before="240"/>
      <w:ind w:left="794" w:hanging="794"/>
    </w:pPr>
    <w:rPr>
      <w:b/>
      <w:bCs/>
      <w:lang w:val="en-AU"/>
    </w:rPr>
  </w:style>
  <w:style w:type="paragraph" w:customStyle="1" w:styleId="Enumlevel1">
    <w:name w:val="Enum level 1"/>
    <w:basedOn w:val="Normal"/>
    <w:link w:val="Enumlevel1Char"/>
    <w:qFormat/>
    <w:rsid w:val="00437DA3"/>
    <w:pPr>
      <w:tabs>
        <w:tab w:val="left" w:pos="567"/>
      </w:tabs>
      <w:spacing w:before="40"/>
      <w:ind w:left="567" w:hanging="567"/>
    </w:pPr>
    <w:rPr>
      <w:rFonts w:cs="Calibri"/>
      <w:szCs w:val="21"/>
      <w:lang w:val="en-GB" w:eastAsia="en-GB"/>
    </w:rPr>
  </w:style>
  <w:style w:type="character" w:customStyle="1" w:styleId="HeadingBChar">
    <w:name w:val="Heading B Char"/>
    <w:link w:val="HeadingB"/>
    <w:rsid w:val="0054266F"/>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437DA3"/>
    <w:rPr>
      <w:rFonts w:ascii="Calibri" w:hAnsi="Calibri" w:cs="Calibri"/>
      <w:sz w:val="21"/>
      <w:szCs w:val="21"/>
      <w:lang w:val="en-GB" w:eastAsia="en-GB"/>
    </w:rPr>
  </w:style>
  <w:style w:type="paragraph" w:customStyle="1" w:styleId="Tablesource">
    <w:name w:val="Table source"/>
    <w:basedOn w:val="Tabletext"/>
    <w:link w:val="TablesourceChar"/>
    <w:qFormat/>
    <w:rsid w:val="00AC276A"/>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paragraph" w:customStyle="1" w:styleId="Acknowledgements">
    <w:name w:val="Acknowledgements"/>
    <w:basedOn w:val="Figure"/>
    <w:link w:val="AcknowledgementsChar"/>
    <w:qFormat/>
    <w:rsid w:val="006B135F"/>
    <w:pPr>
      <w:spacing w:before="0" w:after="0"/>
      <w:ind w:left="0" w:firstLine="0"/>
      <w:jc w:val="both"/>
    </w:pPr>
    <w:rPr>
      <w:lang w:val="en-GB"/>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z w:val="24"/>
      <w:szCs w:val="24"/>
      <w:lang w:val="fr-FR" w:eastAsia="fr-FR"/>
    </w:rPr>
  </w:style>
  <w:style w:type="character" w:customStyle="1" w:styleId="Heading8Char">
    <w:name w:val="Heading 8 Char"/>
    <w:link w:val="Heading8"/>
    <w:uiPriority w:val="9"/>
    <w:locked/>
    <w:rsid w:val="00271D36"/>
    <w:rPr>
      <w:rFonts w:ascii="Calibri" w:hAnsi="Calibri"/>
      <w:i/>
      <w:iCs/>
      <w:sz w:val="24"/>
      <w:szCs w:val="24"/>
      <w:lang w:val="fr-FR" w:eastAsia="fr-FR"/>
    </w:rPr>
  </w:style>
  <w:style w:type="character" w:customStyle="1" w:styleId="Heading9Char">
    <w:name w:val="Heading 9 Char"/>
    <w:link w:val="Heading9"/>
    <w:uiPriority w:val="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character" w:styleId="FollowedHyperlink">
    <w:name w:val="FollowedHyperlink"/>
    <w:aliases w:val="CEO_FollowedHyperlink"/>
    <w:rsid w:val="00271D36"/>
    <w:rPr>
      <w:rFonts w:cs="Times New Roman"/>
      <w:color w:val="800080"/>
      <w:u w:val="single"/>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AC276A"/>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C276A"/>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821C93"/>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cknowledgementsChar">
    <w:name w:val="Acknowledgements Char"/>
    <w:link w:val="Acknowledgements"/>
    <w:rsid w:val="006B135F"/>
    <w:rPr>
      <w:rFonts w:ascii="Calibri" w:eastAsia="SimSun" w:hAnsi="Calibri" w:cs="Arial"/>
      <w:b w:val="0"/>
      <w:bCs/>
      <w:color w:val="000000"/>
      <w:sz w:val="21"/>
      <w:szCs w:val="22"/>
      <w:shd w:val="clear" w:color="auto" w:fill="DAEEF3"/>
      <w:lang w:val="en-GB" w:eastAsia="fr-FR"/>
    </w:rPr>
  </w:style>
  <w:style w:type="character" w:customStyle="1" w:styleId="TablesourceChar">
    <w:name w:val="Table source Char"/>
    <w:link w:val="Tablesource"/>
    <w:rsid w:val="00AC276A"/>
    <w:rPr>
      <w:rFonts w:ascii="Calibri" w:hAnsi="Calibri" w:cs="Calibri"/>
      <w:i/>
      <w:iCs/>
      <w:sz w:val="19"/>
      <w:szCs w:val="19"/>
      <w:lang w:eastAsia="fr-FR"/>
    </w:rPr>
  </w:style>
  <w:style w:type="paragraph" w:customStyle="1" w:styleId="Normalaftertitle">
    <w:name w:val="Normal_after_title"/>
    <w:basedOn w:val="Normal"/>
    <w:next w:val="Normal"/>
    <w:rsid w:val="00C729F1"/>
    <w:pPr>
      <w:tabs>
        <w:tab w:val="left" w:pos="794"/>
        <w:tab w:val="left" w:pos="1191"/>
        <w:tab w:val="left" w:pos="1588"/>
        <w:tab w:val="left" w:pos="1985"/>
      </w:tabs>
      <w:overflowPunct w:val="0"/>
      <w:autoSpaceDE w:val="0"/>
      <w:autoSpaceDN w:val="0"/>
      <w:adjustRightInd w:val="0"/>
      <w:spacing w:before="360"/>
      <w:textAlignment w:val="baseline"/>
    </w:pPr>
    <w:rPr>
      <w:rFonts w:ascii="Times New Roman" w:eastAsia="Times New Roman" w:hAnsi="Times New Roman"/>
      <w:sz w:val="22"/>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paragraph" w:customStyle="1" w:styleId="Headingb0">
    <w:name w:val="Heading_b"/>
    <w:basedOn w:val="Normal"/>
    <w:next w:val="Normal"/>
    <w:uiPriority w:val="99"/>
    <w:rsid w:val="0024564C"/>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customStyle="1" w:styleId="CEOFooterContact2-3">
    <w:name w:val="CEO_FooterContact2-3"/>
    <w:basedOn w:val="CEONormal"/>
    <w:rsid w:val="003031C2"/>
    <w:pPr>
      <w:ind w:left="3827" w:hanging="2268"/>
    </w:pPr>
    <w:rPr>
      <w:sz w:val="16"/>
      <w:szCs w:val="16"/>
    </w:rPr>
  </w:style>
  <w:style w:type="paragraph" w:customStyle="1" w:styleId="CEONormal">
    <w:name w:val="CEO_Normal"/>
    <w:link w:val="CEONormalChar"/>
    <w:autoRedefine/>
    <w:rsid w:val="00073271"/>
    <w:pPr>
      <w:spacing w:after="120"/>
      <w:jc w:val="both"/>
    </w:pPr>
    <w:rPr>
      <w:rFonts w:ascii="Verdana" w:hAnsi="Verdana"/>
      <w:sz w:val="19"/>
      <w:szCs w:val="19"/>
      <w:lang w:val="en-GB" w:eastAsia="en-US"/>
    </w:rPr>
  </w:style>
  <w:style w:type="character" w:customStyle="1" w:styleId="CEONormalChar">
    <w:name w:val="CEO_Normal Char"/>
    <w:link w:val="CEONormal"/>
    <w:rsid w:val="00073271"/>
    <w:rPr>
      <w:rFonts w:ascii="Verdana" w:hAnsi="Verdana"/>
      <w:sz w:val="19"/>
      <w:szCs w:val="19"/>
      <w:lang w:val="en-GB" w:eastAsia="en-US"/>
    </w:rPr>
  </w:style>
  <w:style w:type="paragraph" w:customStyle="1" w:styleId="CEODocTitle2lines-Second">
    <w:name w:val="CEO_DocTitle2lines-Second"/>
    <w:basedOn w:val="CEODocTitle2lines-First"/>
    <w:rsid w:val="003031C2"/>
    <w:pPr>
      <w:spacing w:before="0" w:after="480"/>
    </w:pPr>
  </w:style>
  <w:style w:type="paragraph" w:customStyle="1" w:styleId="CEODocTitle2lines-First">
    <w:name w:val="CEO_DocTitle2lines-First"/>
    <w:basedOn w:val="CEODocTitle-1line"/>
    <w:next w:val="Normal"/>
    <w:rsid w:val="003031C2"/>
    <w:pPr>
      <w:spacing w:after="0"/>
    </w:pPr>
  </w:style>
  <w:style w:type="paragraph" w:customStyle="1" w:styleId="CEODocTitle-1line">
    <w:name w:val="CEO_DocTitle-1line"/>
    <w:basedOn w:val="Normal"/>
    <w:next w:val="Normal"/>
    <w:rsid w:val="003031C2"/>
    <w:pPr>
      <w:spacing w:before="480" w:after="480"/>
      <w:jc w:val="center"/>
    </w:pPr>
    <w:rPr>
      <w:rFonts w:ascii="Verdana" w:eastAsia="SimHei" w:hAnsi="Verdana" w:cs="Simplified Arabic"/>
      <w:b/>
      <w:bCs/>
      <w:sz w:val="28"/>
      <w:szCs w:val="28"/>
      <w:lang w:val="en-US" w:eastAsia="en-US"/>
    </w:rPr>
  </w:style>
  <w:style w:type="paragraph" w:customStyle="1" w:styleId="CEOcontributionH1">
    <w:name w:val="CEO_contributionH1"/>
    <w:basedOn w:val="CEOcontribution-H123"/>
    <w:next w:val="CEONormal"/>
    <w:uiPriority w:val="99"/>
    <w:rsid w:val="003031C2"/>
    <w:pPr>
      <w:keepNext/>
      <w:keepLines/>
      <w:numPr>
        <w:numId w:val="0"/>
      </w:numPr>
      <w:spacing w:before="480"/>
    </w:pPr>
  </w:style>
  <w:style w:type="paragraph" w:customStyle="1" w:styleId="CEOcontribution-H123">
    <w:name w:val="CEO_contribution-H123"/>
    <w:basedOn w:val="Normal"/>
    <w:rsid w:val="003031C2"/>
    <w:pPr>
      <w:numPr>
        <w:numId w:val="13"/>
      </w:numPr>
      <w:spacing w:after="120"/>
      <w:jc w:val="left"/>
    </w:pPr>
    <w:rPr>
      <w:rFonts w:ascii="Verdana" w:eastAsia="SimHei" w:hAnsi="Verdana" w:cs="Simplified Arabic"/>
      <w:b/>
      <w:sz w:val="19"/>
      <w:szCs w:val="19"/>
      <w:lang w:val="en-GB" w:eastAsia="en-US"/>
    </w:rPr>
  </w:style>
  <w:style w:type="paragraph" w:customStyle="1" w:styleId="CEOFooterContact1">
    <w:name w:val="CEO_FooterContact1"/>
    <w:basedOn w:val="CEONormal"/>
    <w:next w:val="CEOFooterContact2-3"/>
    <w:rsid w:val="003031C2"/>
    <w:pPr>
      <w:pBdr>
        <w:top w:val="single" w:sz="4" w:space="5" w:color="auto"/>
      </w:pBdr>
      <w:tabs>
        <w:tab w:val="left" w:pos="1560"/>
      </w:tabs>
      <w:ind w:left="3827" w:hanging="3827"/>
    </w:pPr>
    <w:rPr>
      <w:sz w:val="16"/>
      <w:szCs w:val="16"/>
    </w:rPr>
  </w:style>
  <w:style w:type="paragraph" w:customStyle="1" w:styleId="CEOForAction">
    <w:name w:val="CEO_ForAction"/>
    <w:basedOn w:val="CEONormal"/>
    <w:next w:val="CEOSourceTitle"/>
    <w:rsid w:val="003031C2"/>
    <w:pPr>
      <w:ind w:left="743"/>
    </w:pPr>
    <w:rPr>
      <w:b/>
      <w:bCs/>
      <w:iCs/>
    </w:rPr>
  </w:style>
  <w:style w:type="paragraph" w:customStyle="1" w:styleId="CEOSourceTitle">
    <w:name w:val="CEO_Source_Title"/>
    <w:basedOn w:val="Normal"/>
    <w:rsid w:val="003031C2"/>
    <w:pPr>
      <w:spacing w:after="12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3031C2"/>
    <w:pPr>
      <w:keepNext w:val="0"/>
      <w:numPr>
        <w:ilvl w:val="1"/>
      </w:numPr>
      <w:tabs>
        <w:tab w:val="clear" w:pos="851"/>
        <w:tab w:val="num" w:pos="576"/>
      </w:tabs>
      <w:spacing w:before="120" w:after="120"/>
      <w:ind w:left="567" w:hanging="576"/>
      <w:jc w:val="left"/>
    </w:pPr>
    <w:rPr>
      <w:rFonts w:ascii="Verdana" w:eastAsia="SimHei" w:hAnsi="Verdana" w:cs="Simplified Arabic"/>
      <w:b w:val="0"/>
      <w:bCs w:val="0"/>
      <w:color w:val="auto"/>
      <w:sz w:val="18"/>
      <w:szCs w:val="28"/>
      <w:lang w:val="en-GB" w:eastAsia="zh-CN"/>
    </w:rPr>
  </w:style>
  <w:style w:type="paragraph" w:customStyle="1" w:styleId="CEOIndent1-123">
    <w:name w:val="CEO_Indent1-123"/>
    <w:basedOn w:val="Normal"/>
    <w:rsid w:val="003031C2"/>
    <w:pPr>
      <w:numPr>
        <w:numId w:val="7"/>
      </w:numPr>
      <w:spacing w:before="60" w:after="60"/>
      <w:ind w:right="709"/>
      <w:jc w:val="left"/>
    </w:pPr>
    <w:rPr>
      <w:rFonts w:ascii="Verdana" w:eastAsia="SimHei" w:hAnsi="Verdana" w:cs="Simplified Arabic"/>
      <w:bCs/>
      <w:sz w:val="19"/>
      <w:szCs w:val="19"/>
      <w:lang w:val="en-US" w:eastAsia="en-US"/>
    </w:rPr>
  </w:style>
  <w:style w:type="paragraph" w:customStyle="1" w:styleId="CEOAgendaItemN">
    <w:name w:val="CEO_AgendaItemN°"/>
    <w:basedOn w:val="CEOIndent1-123"/>
    <w:rsid w:val="003031C2"/>
    <w:pPr>
      <w:numPr>
        <w:numId w:val="0"/>
      </w:numPr>
      <w:ind w:right="12"/>
      <w:jc w:val="right"/>
    </w:pPr>
  </w:style>
  <w:style w:type="paragraph" w:customStyle="1" w:styleId="CEODocDates">
    <w:name w:val="CEO_DocDates"/>
    <w:basedOn w:val="Normal"/>
    <w:next w:val="Normal"/>
    <w:rsid w:val="003031C2"/>
    <w:pPr>
      <w:spacing w:before="0"/>
      <w:jc w:val="left"/>
    </w:pPr>
    <w:rPr>
      <w:rFonts w:ascii="Verdana" w:eastAsia="SimHei" w:hAnsi="Verdana" w:cs="Simplified Arabic"/>
      <w:b/>
      <w:sz w:val="19"/>
      <w:szCs w:val="19"/>
      <w:lang w:val="en-GB" w:eastAsia="en-US"/>
    </w:rPr>
  </w:style>
  <w:style w:type="paragraph" w:customStyle="1" w:styleId="CEODocNo">
    <w:name w:val="CEO_DocNo"/>
    <w:basedOn w:val="Normal"/>
    <w:next w:val="Normal"/>
    <w:rsid w:val="003031C2"/>
    <w:pPr>
      <w:spacing w:before="0"/>
      <w:jc w:val="left"/>
    </w:pPr>
    <w:rPr>
      <w:rFonts w:ascii="Verdana" w:eastAsia="SimHei" w:hAnsi="Verdana" w:cs="Simplified Arabic"/>
      <w:b/>
      <w:sz w:val="19"/>
      <w:szCs w:val="19"/>
      <w:lang w:val="en-GB" w:eastAsia="en-US"/>
    </w:rPr>
  </w:style>
  <w:style w:type="paragraph" w:customStyle="1" w:styleId="CEODocNoDetails">
    <w:name w:val="CEO_DocNoDetails"/>
    <w:basedOn w:val="Normal"/>
    <w:rsid w:val="003031C2"/>
    <w:pPr>
      <w:spacing w:before="80" w:after="80"/>
      <w:jc w:val="center"/>
    </w:pPr>
    <w:rPr>
      <w:rFonts w:ascii="Verdana" w:eastAsia="SimHei" w:hAnsi="Verdana" w:cs="Simplified Arabic"/>
      <w:bCs/>
      <w:sz w:val="19"/>
      <w:szCs w:val="19"/>
      <w:lang w:val="en-GB" w:eastAsia="en-US"/>
    </w:rPr>
  </w:style>
  <w:style w:type="paragraph" w:customStyle="1" w:styleId="CEOFooter">
    <w:name w:val="CEO_Footer"/>
    <w:basedOn w:val="Normal"/>
    <w:rsid w:val="003031C2"/>
    <w:pPr>
      <w:tabs>
        <w:tab w:val="right" w:pos="9072"/>
      </w:tabs>
      <w:spacing w:before="0"/>
      <w:jc w:val="left"/>
    </w:pPr>
    <w:rPr>
      <w:rFonts w:ascii="Verdana" w:eastAsia="SimHei" w:hAnsi="Verdana" w:cs="Simplified Arabic"/>
      <w:bCs/>
      <w:sz w:val="16"/>
      <w:szCs w:val="19"/>
      <w:lang w:val="en-GB" w:eastAsia="en-US"/>
    </w:rPr>
  </w:style>
  <w:style w:type="paragraph" w:customStyle="1" w:styleId="CEOHeader1">
    <w:name w:val="CEO_Header1"/>
    <w:basedOn w:val="Normal"/>
    <w:rsid w:val="003031C2"/>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rsid w:val="003031C2"/>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3031C2"/>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contributionStart">
    <w:name w:val="CEO_contributionStart"/>
    <w:basedOn w:val="CEOcontribution-H123"/>
    <w:rsid w:val="003031C2"/>
    <w:pPr>
      <w:numPr>
        <w:numId w:val="0"/>
      </w:numPr>
      <w:spacing w:before="360"/>
    </w:pPr>
    <w:rPr>
      <w:b w:val="0"/>
    </w:rPr>
  </w:style>
  <w:style w:type="paragraph" w:customStyle="1" w:styleId="CEOParagraph111">
    <w:name w:val="CEO_Paragraph1.1.1"/>
    <w:basedOn w:val="Heading3"/>
    <w:rsid w:val="003031C2"/>
    <w:pPr>
      <w:keepNext w:val="0"/>
      <w:numPr>
        <w:ilvl w:val="2"/>
      </w:numPr>
      <w:tabs>
        <w:tab w:val="clear" w:pos="851"/>
        <w:tab w:val="num" w:pos="720"/>
      </w:tabs>
      <w:spacing w:before="0"/>
      <w:ind w:left="720" w:hanging="720"/>
      <w:jc w:val="left"/>
    </w:pPr>
    <w:rPr>
      <w:rFonts w:ascii="Verdana" w:eastAsia="SimHei" w:hAnsi="Verdana" w:cs="Simplified Arabic"/>
      <w:b w:val="0"/>
      <w:bCs w:val="0"/>
      <w:i w:val="0"/>
      <w:iCs w:val="0"/>
      <w:color w:val="auto"/>
      <w:sz w:val="19"/>
      <w:szCs w:val="28"/>
      <w:lang w:val="en-GB" w:eastAsia="zh-CN"/>
    </w:rPr>
  </w:style>
  <w:style w:type="paragraph" w:customStyle="1" w:styleId="CEOindent-abc">
    <w:name w:val="CEO_indent-abc"/>
    <w:basedOn w:val="Normal"/>
    <w:rsid w:val="003031C2"/>
    <w:pPr>
      <w:numPr>
        <w:ilvl w:val="1"/>
        <w:numId w:val="8"/>
      </w:numPr>
      <w:spacing w:before="0"/>
      <w:jc w:val="left"/>
    </w:pPr>
    <w:rPr>
      <w:rFonts w:ascii="Verdana" w:eastAsia="SimHei" w:hAnsi="Verdana" w:cs="Traditional Arabic"/>
      <w:bCs/>
      <w:sz w:val="18"/>
      <w:szCs w:val="28"/>
      <w:lang w:val="en-GB" w:eastAsia="en-US"/>
    </w:rPr>
  </w:style>
  <w:style w:type="paragraph" w:customStyle="1" w:styleId="CEOIndent-bulletsblackdot">
    <w:name w:val="CEO_Indent-bulletsblackdot"/>
    <w:basedOn w:val="Normal"/>
    <w:rsid w:val="003031C2"/>
    <w:pPr>
      <w:numPr>
        <w:numId w:val="9"/>
      </w:numPr>
      <w:spacing w:before="60" w:after="60"/>
      <w:jc w:val="left"/>
    </w:pPr>
    <w:rPr>
      <w:rFonts w:ascii="Verdana" w:eastAsia="SimHei" w:hAnsi="Verdana" w:cs="Simplified Arabic"/>
      <w:bCs/>
      <w:sz w:val="19"/>
      <w:szCs w:val="19"/>
      <w:lang w:val="en-GB" w:eastAsia="en-US"/>
    </w:rPr>
  </w:style>
  <w:style w:type="paragraph" w:customStyle="1" w:styleId="CEOIndent-bulletsBlueSquare">
    <w:name w:val="CEO_Indent-bulletsBlueSquare"/>
    <w:basedOn w:val="CEOIndent-bulletsblackdot"/>
    <w:rsid w:val="003031C2"/>
    <w:pPr>
      <w:numPr>
        <w:numId w:val="10"/>
      </w:numPr>
    </w:pPr>
  </w:style>
  <w:style w:type="paragraph" w:customStyle="1" w:styleId="CEOMeetingDates">
    <w:name w:val="CEO_MeetingDates"/>
    <w:basedOn w:val="Normal"/>
    <w:rsid w:val="003031C2"/>
    <w:pPr>
      <w:spacing w:before="0" w:after="40"/>
      <w:jc w:val="left"/>
    </w:pPr>
    <w:rPr>
      <w:rFonts w:ascii="Verdana" w:eastAsia="SimHei" w:hAnsi="Verdana" w:cs="Simplified Arabic"/>
      <w:b/>
      <w:sz w:val="19"/>
      <w:szCs w:val="19"/>
      <w:lang w:val="en-GB" w:eastAsia="en-US"/>
    </w:rPr>
  </w:style>
  <w:style w:type="paragraph" w:customStyle="1" w:styleId="CEOMeetingName">
    <w:name w:val="CEO_MeetingName"/>
    <w:basedOn w:val="Normal"/>
    <w:rsid w:val="003031C2"/>
    <w:pPr>
      <w:spacing w:before="0"/>
      <w:jc w:val="left"/>
    </w:pPr>
    <w:rPr>
      <w:rFonts w:ascii="Verdana" w:eastAsia="SimHei" w:hAnsi="Verdana" w:cs="Simplified Arabic"/>
      <w:b/>
      <w:sz w:val="19"/>
      <w:szCs w:val="19"/>
      <w:lang w:val="en-GB" w:eastAsia="en-US"/>
    </w:rPr>
  </w:style>
  <w:style w:type="paragraph" w:customStyle="1" w:styleId="CEOOriginalLanguage">
    <w:name w:val="CEO_OriginalLanguage"/>
    <w:basedOn w:val="Normal"/>
    <w:next w:val="Normal"/>
    <w:rsid w:val="003031C2"/>
    <w:pPr>
      <w:spacing w:before="240" w:after="120"/>
      <w:jc w:val="left"/>
    </w:pPr>
    <w:rPr>
      <w:rFonts w:ascii="Verdana" w:eastAsia="SimHei" w:hAnsi="Verdana" w:cs="Simplified Arabic"/>
      <w:b/>
      <w:sz w:val="19"/>
      <w:szCs w:val="19"/>
      <w:lang w:val="en-GB" w:eastAsia="en-US"/>
    </w:rPr>
  </w:style>
  <w:style w:type="paragraph" w:customStyle="1" w:styleId="CEOQuestion">
    <w:name w:val="CEO_Question"/>
    <w:basedOn w:val="CEOOriginalLanguage"/>
    <w:rsid w:val="003031C2"/>
    <w:pPr>
      <w:tabs>
        <w:tab w:val="left" w:pos="2098"/>
      </w:tabs>
      <w:ind w:left="2098" w:hanging="2098"/>
    </w:pPr>
    <w:rPr>
      <w:lang w:val="fr-CH"/>
    </w:rPr>
  </w:style>
  <w:style w:type="paragraph" w:customStyle="1" w:styleId="CEOQuestionDetails">
    <w:name w:val="CEO_QuestionDetails"/>
    <w:basedOn w:val="CEOOriginalLanguage"/>
    <w:rsid w:val="003031C2"/>
    <w:rPr>
      <w:b w:val="0"/>
      <w:bCs/>
    </w:rPr>
  </w:style>
  <w:style w:type="paragraph" w:customStyle="1" w:styleId="CEOSectorName">
    <w:name w:val="CEO_SectorName"/>
    <w:basedOn w:val="Normal"/>
    <w:rsid w:val="003031C2"/>
    <w:pPr>
      <w:spacing w:after="120"/>
      <w:jc w:val="left"/>
    </w:pPr>
    <w:rPr>
      <w:rFonts w:ascii="Verdana" w:eastAsia="SimHei" w:hAnsi="Verdana" w:cs="Simplified Arabic"/>
      <w:b/>
      <w:sz w:val="26"/>
      <w:szCs w:val="28"/>
      <w:lang w:val="en-GB" w:eastAsia="en-US"/>
    </w:rPr>
  </w:style>
  <w:style w:type="paragraph" w:customStyle="1" w:styleId="CEOSignatureName">
    <w:name w:val="CEO_SignatureName"/>
    <w:basedOn w:val="Normal"/>
    <w:rsid w:val="003031C2"/>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3031C2"/>
    <w:pPr>
      <w:spacing w:before="0"/>
    </w:pPr>
  </w:style>
  <w:style w:type="paragraph" w:customStyle="1" w:styleId="CEOSourceTitleDetails">
    <w:name w:val="CEO_SourceTitleDetails"/>
    <w:basedOn w:val="Normal"/>
    <w:rsid w:val="003031C2"/>
    <w:pPr>
      <w:spacing w:after="120"/>
      <w:jc w:val="left"/>
    </w:pPr>
    <w:rPr>
      <w:rFonts w:ascii="Verdana" w:eastAsia="SimHei" w:hAnsi="Verdana" w:cs="Simplified Arabic"/>
      <w:bCs/>
      <w:sz w:val="19"/>
      <w:szCs w:val="19"/>
      <w:lang w:val="en-GB" w:eastAsia="en-US"/>
    </w:rPr>
  </w:style>
  <w:style w:type="paragraph" w:customStyle="1" w:styleId="CEOSTG">
    <w:name w:val="CEO_STG"/>
    <w:basedOn w:val="CEOOriginalLanguage"/>
    <w:rsid w:val="003031C2"/>
    <w:pPr>
      <w:spacing w:before="120"/>
      <w:jc w:val="center"/>
    </w:pPr>
  </w:style>
  <w:style w:type="paragraph" w:customStyle="1" w:styleId="CEOindent-endash">
    <w:name w:val="CEO_indent-endash"/>
    <w:basedOn w:val="CEOEmdashList"/>
    <w:rsid w:val="003031C2"/>
    <w:pPr>
      <w:numPr>
        <w:numId w:val="11"/>
      </w:numPr>
      <w:tabs>
        <w:tab w:val="clear" w:pos="360"/>
      </w:tabs>
      <w:ind w:left="855" w:hanging="855"/>
    </w:pPr>
  </w:style>
  <w:style w:type="paragraph" w:customStyle="1" w:styleId="CEOEmdashList">
    <w:name w:val="CEO_EmdashList"/>
    <w:basedOn w:val="CEONormal"/>
    <w:rsid w:val="003031C2"/>
  </w:style>
  <w:style w:type="paragraph" w:customStyle="1" w:styleId="CEOConsidering">
    <w:name w:val="CEO_Considering"/>
    <w:basedOn w:val="CEONormal"/>
    <w:rsid w:val="003031C2"/>
    <w:pPr>
      <w:keepNext/>
      <w:keepLines/>
      <w:ind w:left="851"/>
    </w:pPr>
    <w:rPr>
      <w:i/>
      <w:iCs/>
    </w:rPr>
  </w:style>
  <w:style w:type="paragraph" w:customStyle="1" w:styleId="CEOEndBar">
    <w:name w:val="CEO_EndBar"/>
    <w:basedOn w:val="CEONormal"/>
    <w:rsid w:val="003031C2"/>
    <w:pPr>
      <w:jc w:val="center"/>
    </w:pPr>
  </w:style>
  <w:style w:type="paragraph" w:customStyle="1" w:styleId="CEOExtract">
    <w:name w:val="CEO_Extract"/>
    <w:basedOn w:val="CEONormal"/>
    <w:rsid w:val="003031C2"/>
    <w:pPr>
      <w:keepNext/>
      <w:keepLines/>
    </w:pPr>
  </w:style>
  <w:style w:type="paragraph" w:customStyle="1" w:styleId="CEOHeader">
    <w:name w:val="CEO_Header"/>
    <w:basedOn w:val="Normal"/>
    <w:rsid w:val="003031C2"/>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ResText">
    <w:name w:val="CEO_ResText"/>
    <w:basedOn w:val="CEONormal"/>
    <w:rsid w:val="003031C2"/>
    <w:pPr>
      <w:ind w:left="426"/>
    </w:pPr>
  </w:style>
  <w:style w:type="paragraph" w:customStyle="1" w:styleId="CEOLogo">
    <w:name w:val="CEO_Logo"/>
    <w:basedOn w:val="CEONormal"/>
    <w:rsid w:val="003031C2"/>
    <w:pPr>
      <w:jc w:val="right"/>
    </w:pPr>
  </w:style>
  <w:style w:type="paragraph" w:customStyle="1" w:styleId="CEOMeetingSTG">
    <w:name w:val="CEO_MeetingSTG"/>
    <w:basedOn w:val="CEOMeetingName"/>
    <w:rsid w:val="003031C2"/>
    <w:pPr>
      <w:spacing w:before="120" w:after="120"/>
    </w:pPr>
  </w:style>
  <w:style w:type="paragraph" w:customStyle="1" w:styleId="CEORevision">
    <w:name w:val="CEO_Revision"/>
    <w:basedOn w:val="CEONormal"/>
    <w:autoRedefine/>
    <w:rsid w:val="003031C2"/>
    <w:pPr>
      <w:tabs>
        <w:tab w:val="left" w:pos="1928"/>
      </w:tabs>
      <w:spacing w:before="120"/>
    </w:pPr>
    <w:rPr>
      <w:b/>
    </w:rPr>
  </w:style>
  <w:style w:type="paragraph" w:customStyle="1" w:styleId="CEORevisionNote">
    <w:name w:val="CEO_RevisionNote"/>
    <w:basedOn w:val="CEORevision"/>
    <w:autoRedefine/>
    <w:rsid w:val="003031C2"/>
    <w:rPr>
      <w:b w:val="0"/>
      <w:i/>
      <w:iCs/>
      <w:lang w:val="en-US"/>
    </w:rPr>
  </w:style>
  <w:style w:type="paragraph" w:customStyle="1" w:styleId="CEOActionRequired">
    <w:name w:val="CEO_ActionRequired"/>
    <w:basedOn w:val="CEONormal"/>
    <w:rsid w:val="003031C2"/>
    <w:pPr>
      <w:tabs>
        <w:tab w:val="left" w:pos="1928"/>
      </w:tabs>
    </w:pPr>
    <w:rPr>
      <w:b/>
    </w:rPr>
  </w:style>
  <w:style w:type="paragraph" w:customStyle="1" w:styleId="CEOSummaryStartHere">
    <w:name w:val="CEO_Summary_StartHere"/>
    <w:rsid w:val="003031C2"/>
    <w:pPr>
      <w:spacing w:before="120" w:after="120"/>
      <w:jc w:val="center"/>
    </w:pPr>
    <w:rPr>
      <w:rFonts w:ascii="Verdana" w:eastAsia="SimHei" w:hAnsi="Verdana" w:cs="Simplified Arabic"/>
      <w:bCs/>
      <w:sz w:val="16"/>
      <w:szCs w:val="16"/>
      <w:lang w:val="fr-FR"/>
    </w:rPr>
  </w:style>
  <w:style w:type="paragraph" w:customStyle="1" w:styleId="CEOAbstract">
    <w:name w:val="CEO_Abstract"/>
    <w:rsid w:val="003031C2"/>
    <w:pPr>
      <w:tabs>
        <w:tab w:val="left" w:pos="2127"/>
      </w:tabs>
      <w:spacing w:before="360" w:after="120"/>
    </w:pPr>
    <w:rPr>
      <w:rFonts w:ascii="Verdana" w:eastAsia="SimHei" w:hAnsi="Verdana" w:cs="Simplified Arabic"/>
      <w:b/>
      <w:sz w:val="19"/>
      <w:szCs w:val="22"/>
      <w:lang w:val="fr-CA"/>
    </w:rPr>
  </w:style>
  <w:style w:type="paragraph" w:customStyle="1" w:styleId="CEOActionRequiredDetails">
    <w:name w:val="CEO_ActionRequiredDetails"/>
    <w:rsid w:val="003031C2"/>
    <w:pPr>
      <w:spacing w:before="120"/>
    </w:pPr>
    <w:rPr>
      <w:rFonts w:ascii="Verdana" w:hAnsi="Verdana"/>
      <w:bCs/>
      <w:sz w:val="19"/>
      <w:szCs w:val="19"/>
      <w:lang w:val="en-GB" w:eastAsia="en-US"/>
    </w:rPr>
  </w:style>
  <w:style w:type="paragraph" w:styleId="ListParagraph">
    <w:name w:val="List Paragraph"/>
    <w:basedOn w:val="Normal"/>
    <w:uiPriority w:val="34"/>
    <w:qFormat/>
    <w:rsid w:val="003031C2"/>
    <w:pPr>
      <w:widowControl w:val="0"/>
      <w:spacing w:before="0"/>
      <w:ind w:leftChars="400" w:left="840"/>
    </w:pPr>
    <w:rPr>
      <w:rFonts w:asciiTheme="minorHAnsi" w:eastAsiaTheme="minorEastAsia" w:hAnsiTheme="minorHAnsi" w:cstheme="minorBidi"/>
      <w:kern w:val="2"/>
      <w:lang w:val="en-US" w:eastAsia="ja-JP"/>
    </w:rPr>
  </w:style>
  <w:style w:type="character" w:styleId="Strong">
    <w:name w:val="Strong"/>
    <w:uiPriority w:val="22"/>
    <w:qFormat/>
    <w:rsid w:val="003031C2"/>
    <w:rPr>
      <w:rFonts w:ascii="Trebuchet MS" w:hAnsi="Trebuchet MS" w:hint="default"/>
      <w:b/>
      <w:bCs/>
      <w:noProof w:val="0"/>
      <w:lang w:val="en-GB"/>
    </w:rPr>
  </w:style>
  <w:style w:type="paragraph" w:customStyle="1" w:styleId="ceoendbar0">
    <w:name w:val="ceoendbar"/>
    <w:basedOn w:val="Normal"/>
    <w:uiPriority w:val="99"/>
    <w:rsid w:val="003031C2"/>
    <w:pPr>
      <w:spacing w:before="100" w:beforeAutospacing="1" w:after="100" w:afterAutospacing="1"/>
      <w:jc w:val="left"/>
    </w:pPr>
    <w:rPr>
      <w:rFonts w:ascii="Times New Roman" w:hAnsi="Times New Roman"/>
      <w:sz w:val="24"/>
      <w:szCs w:val="24"/>
      <w:lang w:val="en-US" w:eastAsia="zh-CN"/>
    </w:rPr>
  </w:style>
  <w:style w:type="paragraph" w:styleId="NormalWeb">
    <w:name w:val="Normal (Web)"/>
    <w:basedOn w:val="Normal"/>
    <w:uiPriority w:val="99"/>
    <w:unhideWhenUsed/>
    <w:rsid w:val="003031C2"/>
    <w:pPr>
      <w:spacing w:before="100" w:beforeAutospacing="1" w:after="100" w:afterAutospacing="1"/>
      <w:jc w:val="left"/>
    </w:pPr>
    <w:rPr>
      <w:rFonts w:ascii="Times New Roman" w:hAnsi="Times New Roman"/>
      <w:sz w:val="24"/>
      <w:szCs w:val="24"/>
      <w:lang w:val="en-US" w:eastAsia="zh-CN"/>
    </w:rPr>
  </w:style>
  <w:style w:type="character" w:customStyle="1" w:styleId="hps">
    <w:name w:val="hps"/>
    <w:basedOn w:val="DefaultParagraphFont"/>
    <w:rsid w:val="003031C2"/>
  </w:style>
  <w:style w:type="paragraph" w:styleId="EndnoteText">
    <w:name w:val="endnote text"/>
    <w:basedOn w:val="Normal"/>
    <w:link w:val="EndnoteTextChar"/>
    <w:uiPriority w:val="99"/>
    <w:unhideWhenUsed/>
    <w:rsid w:val="003031C2"/>
    <w:pPr>
      <w:spacing w:before="0"/>
      <w:jc w:val="left"/>
    </w:pPr>
    <w:rPr>
      <w:rFonts w:asciiTheme="minorHAnsi" w:eastAsiaTheme="minorEastAsia" w:hAnsiTheme="minorHAnsi" w:cstheme="minorBidi"/>
      <w:sz w:val="20"/>
      <w:szCs w:val="18"/>
      <w:lang w:val="en-US" w:eastAsia="en-US" w:bidi="ne-NP"/>
    </w:rPr>
  </w:style>
  <w:style w:type="character" w:customStyle="1" w:styleId="EndnoteTextChar">
    <w:name w:val="Endnote Text Char"/>
    <w:basedOn w:val="DefaultParagraphFont"/>
    <w:link w:val="EndnoteText"/>
    <w:uiPriority w:val="99"/>
    <w:rsid w:val="003031C2"/>
    <w:rPr>
      <w:rFonts w:asciiTheme="minorHAnsi" w:eastAsiaTheme="minorEastAsia" w:hAnsiTheme="minorHAnsi" w:cstheme="minorBidi"/>
      <w:szCs w:val="18"/>
      <w:lang w:eastAsia="en-US" w:bidi="ne-NP"/>
    </w:rPr>
  </w:style>
  <w:style w:type="character" w:styleId="EndnoteReference">
    <w:name w:val="endnote reference"/>
    <w:basedOn w:val="DefaultParagraphFont"/>
    <w:uiPriority w:val="99"/>
    <w:unhideWhenUsed/>
    <w:rsid w:val="003031C2"/>
    <w:rPr>
      <w:vertAlign w:val="superscript"/>
    </w:rPr>
  </w:style>
  <w:style w:type="character" w:styleId="Emphasis">
    <w:name w:val="Emphasis"/>
    <w:basedOn w:val="DefaultParagraphFont"/>
    <w:uiPriority w:val="20"/>
    <w:qFormat/>
    <w:rsid w:val="003031C2"/>
    <w:rPr>
      <w:b/>
      <w:bCs/>
      <w:i w:val="0"/>
      <w:iCs w:val="0"/>
    </w:rPr>
  </w:style>
  <w:style w:type="character" w:styleId="CommentReference">
    <w:name w:val="annotation reference"/>
    <w:basedOn w:val="DefaultParagraphFont"/>
    <w:rsid w:val="003031C2"/>
    <w:rPr>
      <w:sz w:val="16"/>
      <w:szCs w:val="16"/>
    </w:rPr>
  </w:style>
  <w:style w:type="paragraph" w:styleId="CommentText">
    <w:name w:val="annotation text"/>
    <w:basedOn w:val="Normal"/>
    <w:link w:val="CommentTextChar"/>
    <w:rsid w:val="003031C2"/>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3031C2"/>
    <w:rPr>
      <w:rFonts w:ascii="Verdana" w:eastAsia="SimHei" w:hAnsi="Verdana" w:cs="Simplified Arabic"/>
      <w:bCs/>
    </w:rPr>
  </w:style>
  <w:style w:type="paragraph" w:styleId="CommentSubject">
    <w:name w:val="annotation subject"/>
    <w:basedOn w:val="CommentText"/>
    <w:next w:val="CommentText"/>
    <w:link w:val="CommentSubjectChar"/>
    <w:rsid w:val="003031C2"/>
    <w:rPr>
      <w:b/>
    </w:rPr>
  </w:style>
  <w:style w:type="character" w:customStyle="1" w:styleId="CommentSubjectChar">
    <w:name w:val="Comment Subject Char"/>
    <w:basedOn w:val="CommentTextChar"/>
    <w:link w:val="CommentSubject"/>
    <w:rsid w:val="003031C2"/>
    <w:rPr>
      <w:rFonts w:ascii="Verdana" w:eastAsia="SimHei" w:hAnsi="Verdana" w:cs="Simplified Arabic"/>
      <w:b/>
      <w:bCs/>
    </w:rPr>
  </w:style>
  <w:style w:type="paragraph" w:styleId="TOC4">
    <w:name w:val="toc 4"/>
    <w:basedOn w:val="Normal"/>
    <w:next w:val="Normal"/>
    <w:autoRedefine/>
    <w:uiPriority w:val="39"/>
    <w:unhideWhenUsed/>
    <w:rsid w:val="003031C2"/>
    <w:pPr>
      <w:spacing w:before="0" w:after="100" w:line="276" w:lineRule="auto"/>
      <w:ind w:left="660"/>
      <w:jc w:val="left"/>
    </w:pPr>
    <w:rPr>
      <w:rFonts w:asciiTheme="minorHAnsi" w:eastAsiaTheme="minorEastAsia" w:hAnsiTheme="minorHAnsi" w:cstheme="minorBidi"/>
      <w:sz w:val="22"/>
      <w:lang w:val="en-US" w:eastAsia="zh-CN"/>
    </w:rPr>
  </w:style>
  <w:style w:type="paragraph" w:styleId="TOC5">
    <w:name w:val="toc 5"/>
    <w:basedOn w:val="Normal"/>
    <w:next w:val="Normal"/>
    <w:autoRedefine/>
    <w:uiPriority w:val="39"/>
    <w:unhideWhenUsed/>
    <w:rsid w:val="003031C2"/>
    <w:pPr>
      <w:spacing w:before="0" w:after="100" w:line="276" w:lineRule="auto"/>
      <w:ind w:left="880"/>
      <w:jc w:val="left"/>
    </w:pPr>
    <w:rPr>
      <w:rFonts w:asciiTheme="minorHAnsi" w:eastAsiaTheme="minorEastAsia" w:hAnsiTheme="minorHAnsi" w:cstheme="minorBidi"/>
      <w:sz w:val="22"/>
      <w:lang w:val="en-US" w:eastAsia="zh-CN"/>
    </w:rPr>
  </w:style>
  <w:style w:type="paragraph" w:styleId="TOC6">
    <w:name w:val="toc 6"/>
    <w:basedOn w:val="Normal"/>
    <w:next w:val="Normal"/>
    <w:autoRedefine/>
    <w:uiPriority w:val="39"/>
    <w:unhideWhenUsed/>
    <w:rsid w:val="003031C2"/>
    <w:pPr>
      <w:spacing w:before="0" w:after="100" w:line="276" w:lineRule="auto"/>
      <w:ind w:left="1100"/>
      <w:jc w:val="left"/>
    </w:pPr>
    <w:rPr>
      <w:rFonts w:asciiTheme="minorHAnsi" w:eastAsiaTheme="minorEastAsia" w:hAnsiTheme="minorHAnsi" w:cstheme="minorBidi"/>
      <w:sz w:val="22"/>
      <w:lang w:val="en-US" w:eastAsia="zh-CN"/>
    </w:rPr>
  </w:style>
  <w:style w:type="paragraph" w:styleId="TOC7">
    <w:name w:val="toc 7"/>
    <w:basedOn w:val="Normal"/>
    <w:next w:val="Normal"/>
    <w:autoRedefine/>
    <w:uiPriority w:val="39"/>
    <w:unhideWhenUsed/>
    <w:rsid w:val="003031C2"/>
    <w:pPr>
      <w:spacing w:before="0" w:after="100" w:line="276" w:lineRule="auto"/>
      <w:ind w:left="1320"/>
      <w:jc w:val="left"/>
    </w:pPr>
    <w:rPr>
      <w:rFonts w:asciiTheme="minorHAnsi" w:eastAsiaTheme="minorEastAsia" w:hAnsiTheme="minorHAnsi" w:cstheme="minorBidi"/>
      <w:sz w:val="22"/>
      <w:lang w:val="en-US" w:eastAsia="zh-CN"/>
    </w:rPr>
  </w:style>
  <w:style w:type="paragraph" w:styleId="TOC8">
    <w:name w:val="toc 8"/>
    <w:basedOn w:val="Normal"/>
    <w:next w:val="Normal"/>
    <w:autoRedefine/>
    <w:uiPriority w:val="39"/>
    <w:unhideWhenUsed/>
    <w:rsid w:val="003031C2"/>
    <w:pPr>
      <w:spacing w:before="0" w:after="100" w:line="276" w:lineRule="auto"/>
      <w:ind w:left="1540"/>
      <w:jc w:val="left"/>
    </w:pPr>
    <w:rPr>
      <w:rFonts w:asciiTheme="minorHAnsi" w:eastAsiaTheme="minorEastAsia" w:hAnsiTheme="minorHAnsi" w:cstheme="minorBidi"/>
      <w:sz w:val="22"/>
      <w:lang w:val="en-US" w:eastAsia="zh-CN"/>
    </w:rPr>
  </w:style>
  <w:style w:type="paragraph" w:styleId="TOC9">
    <w:name w:val="toc 9"/>
    <w:basedOn w:val="Normal"/>
    <w:next w:val="Normal"/>
    <w:autoRedefine/>
    <w:uiPriority w:val="39"/>
    <w:unhideWhenUsed/>
    <w:rsid w:val="003031C2"/>
    <w:pPr>
      <w:spacing w:before="0" w:after="100" w:line="276" w:lineRule="auto"/>
      <w:ind w:left="1760"/>
      <w:jc w:val="left"/>
    </w:pPr>
    <w:rPr>
      <w:rFonts w:asciiTheme="minorHAnsi" w:eastAsiaTheme="minorEastAsia" w:hAnsiTheme="minorHAnsi" w:cstheme="minorBidi"/>
      <w:sz w:val="22"/>
      <w:lang w:val="en-US" w:eastAsia="zh-CN"/>
    </w:rPr>
  </w:style>
  <w:style w:type="paragraph" w:styleId="Caption">
    <w:name w:val="caption"/>
    <w:basedOn w:val="Normal"/>
    <w:next w:val="Normal"/>
    <w:unhideWhenUsed/>
    <w:qFormat/>
    <w:rsid w:val="003031C2"/>
    <w:pPr>
      <w:spacing w:before="0" w:after="200"/>
      <w:jc w:val="left"/>
    </w:pPr>
    <w:rPr>
      <w:rFonts w:ascii="Verdana" w:eastAsia="SimHei" w:hAnsi="Verdana" w:cs="Simplified Arabic"/>
      <w:b/>
      <w:color w:val="4F81BD" w:themeColor="accent1"/>
      <w:sz w:val="18"/>
      <w:szCs w:val="18"/>
      <w:lang w:val="en-US" w:eastAsia="zh-CN"/>
    </w:rPr>
  </w:style>
  <w:style w:type="paragraph" w:styleId="TableofFigures">
    <w:name w:val="table of figures"/>
    <w:basedOn w:val="Normal"/>
    <w:next w:val="Normal"/>
    <w:uiPriority w:val="99"/>
    <w:rsid w:val="003031C2"/>
    <w:pPr>
      <w:jc w:val="left"/>
    </w:pPr>
    <w:rPr>
      <w:rFonts w:ascii="Verdana" w:eastAsia="SimHei" w:hAnsi="Verdana" w:cs="Simplified Arabic"/>
      <w:bCs/>
      <w:sz w:val="19"/>
      <w:szCs w:val="28"/>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tu.int/md/D10-RGQ10.3.2-C-0016" TargetMode="External"/><Relationship Id="rId117" Type="http://schemas.openxmlformats.org/officeDocument/2006/relationships/chart" Target="charts/chart12.xml"/><Relationship Id="rId231" Type="http://schemas.openxmlformats.org/officeDocument/2006/relationships/footer" Target="footer4.xml"/><Relationship Id="rId21" Type="http://schemas.openxmlformats.org/officeDocument/2006/relationships/hyperlink" Target="http://www.itu.int/md/D10-SG02-C-0100" TargetMode="External"/><Relationship Id="rId42" Type="http://schemas.openxmlformats.org/officeDocument/2006/relationships/hyperlink" Target="http://www.itu.int/md/D10-SG02-C-0222" TargetMode="External"/><Relationship Id="rId47" Type="http://schemas.openxmlformats.org/officeDocument/2006/relationships/hyperlink" Target="http://www.itu.int/md/D10-RGQ10.3.2-C-0028" TargetMode="External"/><Relationship Id="rId63" Type="http://schemas.openxmlformats.org/officeDocument/2006/relationships/hyperlink" Target="http://www.itu.int/md/D10-SG02-C-0322/" TargetMode="External"/><Relationship Id="rId68" Type="http://schemas.openxmlformats.org/officeDocument/2006/relationships/hyperlink" Target="http://www.itu.int/md/D10-SG02-INF-0007" TargetMode="External"/><Relationship Id="rId84" Type="http://schemas.openxmlformats.org/officeDocument/2006/relationships/hyperlink" Target="http://www.itu.int/md/D10-SG02-INF-0082/" TargetMode="External"/><Relationship Id="rId89" Type="http://schemas.openxmlformats.org/officeDocument/2006/relationships/hyperlink" Target="http://www.itu.int/md/D10-SG02-INF-0086/" TargetMode="External"/><Relationship Id="rId112" Type="http://schemas.openxmlformats.org/officeDocument/2006/relationships/chart" Target="charts/chart9.xml"/><Relationship Id="rId133" Type="http://schemas.openxmlformats.org/officeDocument/2006/relationships/image" Target="media/image11.png"/><Relationship Id="rId200" Type="http://schemas.openxmlformats.org/officeDocument/2006/relationships/chart" Target="charts/chart30.xml"/><Relationship Id="rId205" Type="http://schemas.openxmlformats.org/officeDocument/2006/relationships/image" Target="media/image47.png"/><Relationship Id="rId226" Type="http://schemas.openxmlformats.org/officeDocument/2006/relationships/header" Target="header2.xml"/><Relationship Id="rId16" Type="http://schemas.openxmlformats.org/officeDocument/2006/relationships/hyperlink" Target="http://www.itu.int/md/D10-RGQ10.3.2-C-0005" TargetMode="External"/><Relationship Id="rId107" Type="http://schemas.openxmlformats.org/officeDocument/2006/relationships/hyperlink" Target="http://www.gov.mu/portal/goc/telecomit/file/NationalBroadband.pdf" TargetMode="External"/><Relationship Id="rId221" Type="http://schemas.openxmlformats.org/officeDocument/2006/relationships/hyperlink" Target="http://www.gov.mu/portal/goc/telecomit/file/ICTplan.pdf" TargetMode="External"/><Relationship Id="rId11" Type="http://schemas.openxmlformats.org/officeDocument/2006/relationships/hyperlink" Target="http://www.itu.int/md/D10-SG02-C-0002" TargetMode="External"/><Relationship Id="rId32" Type="http://schemas.openxmlformats.org/officeDocument/2006/relationships/hyperlink" Target="http://www.itu.int/md/D10-RGQ10.3.2-C-0025" TargetMode="External"/><Relationship Id="rId37" Type="http://schemas.openxmlformats.org/officeDocument/2006/relationships/hyperlink" Target="http://www.itu.int/md/D10-SG02-C-0168" TargetMode="External"/><Relationship Id="rId53" Type="http://schemas.openxmlformats.org/officeDocument/2006/relationships/hyperlink" Target="http://www.itu.int/md/D10-RGQ10.3.2-C-0038" TargetMode="External"/><Relationship Id="rId58" Type="http://schemas.openxmlformats.org/officeDocument/2006/relationships/hyperlink" Target="http://www.ungis.org/Portals/0/documents/JointInitiatives/UNGIS.Joint.Statement.pdf" TargetMode="External"/><Relationship Id="rId74" Type="http://schemas.openxmlformats.org/officeDocument/2006/relationships/hyperlink" Target="http://www.itu.int/md/D10-SG02-INF-0036" TargetMode="External"/><Relationship Id="rId79" Type="http://schemas.openxmlformats.org/officeDocument/2006/relationships/hyperlink" Target="http://www.itu.int/md/D10-SG02-INF-0074" TargetMode="External"/><Relationship Id="rId102" Type="http://schemas.openxmlformats.org/officeDocument/2006/relationships/chart" Target="charts/chart4.xml"/><Relationship Id="rId123" Type="http://schemas.openxmlformats.org/officeDocument/2006/relationships/chart" Target="charts/chart18.xml"/><Relationship Id="rId128" Type="http://schemas.openxmlformats.org/officeDocument/2006/relationships/chart" Target="charts/chart21.xml"/><Relationship Id="rId5" Type="http://schemas.openxmlformats.org/officeDocument/2006/relationships/settings" Target="settings.xml"/><Relationship Id="rId90" Type="http://schemas.openxmlformats.org/officeDocument/2006/relationships/hyperlink" Target="http://www.itu.int/md/D10-SG02-INF-0088/" TargetMode="External"/><Relationship Id="rId95" Type="http://schemas.openxmlformats.org/officeDocument/2006/relationships/diagramQuickStyle" Target="diagrams/quickStyle1.xml"/><Relationship Id="rId216" Type="http://schemas.openxmlformats.org/officeDocument/2006/relationships/chart" Target="charts/chart38.xml"/><Relationship Id="rId211" Type="http://schemas.openxmlformats.org/officeDocument/2006/relationships/chart" Target="charts/chart35.xml"/><Relationship Id="rId232" Type="http://schemas.openxmlformats.org/officeDocument/2006/relationships/fontTable" Target="fontTable.xml"/><Relationship Id="rId22" Type="http://schemas.openxmlformats.org/officeDocument/2006/relationships/hyperlink" Target="http://www.itu.int/md/D10-SG02-C-0101" TargetMode="External"/><Relationship Id="rId27" Type="http://schemas.openxmlformats.org/officeDocument/2006/relationships/hyperlink" Target="http://www.itu.int/md/D10-RGQ10.3.2-C-0017" TargetMode="External"/><Relationship Id="rId43" Type="http://schemas.openxmlformats.org/officeDocument/2006/relationships/hyperlink" Target="http://www.itu.int/md/D10-SG02-C-0226" TargetMode="External"/><Relationship Id="rId48" Type="http://schemas.openxmlformats.org/officeDocument/2006/relationships/hyperlink" Target="http://www.itu.int/md/D10-RGQ10.3.2-C-0031" TargetMode="External"/><Relationship Id="rId64" Type="http://schemas.openxmlformats.org/officeDocument/2006/relationships/hyperlink" Target="http://www.itu.int/md/D10-SG02-C-0339" TargetMode="External"/><Relationship Id="rId69" Type="http://schemas.openxmlformats.org/officeDocument/2006/relationships/hyperlink" Target="http://www.itu.int/md/D10-SG02-INF-0016" TargetMode="External"/><Relationship Id="rId113" Type="http://schemas.openxmlformats.org/officeDocument/2006/relationships/chart" Target="charts/chart10.xml"/><Relationship Id="rId118" Type="http://schemas.openxmlformats.org/officeDocument/2006/relationships/chart" Target="charts/chart13.xml"/><Relationship Id="rId134" Type="http://schemas.openxmlformats.org/officeDocument/2006/relationships/chart" Target="charts/chart25.xml"/><Relationship Id="rId80" Type="http://schemas.openxmlformats.org/officeDocument/2006/relationships/hyperlink" Target="http://www.itu.int/md/D10-SG02-INF-0076" TargetMode="External"/><Relationship Id="rId85" Type="http://schemas.openxmlformats.org/officeDocument/2006/relationships/hyperlink" Target="http://www.itu.int/md/D10-RGQ10.3.2-INF-0007" TargetMode="External"/><Relationship Id="rId197" Type="http://schemas.openxmlformats.org/officeDocument/2006/relationships/image" Target="media/image43.png"/><Relationship Id="rId206" Type="http://schemas.openxmlformats.org/officeDocument/2006/relationships/image" Target="media/image48.png"/><Relationship Id="rId227" Type="http://schemas.openxmlformats.org/officeDocument/2006/relationships/header" Target="header3.xml"/><Relationship Id="rId201" Type="http://schemas.openxmlformats.org/officeDocument/2006/relationships/image" Target="media/image45.png"/><Relationship Id="rId222" Type="http://schemas.openxmlformats.org/officeDocument/2006/relationships/hyperlink" Target="http://www.icta.mu/mediaoffice/2013/ISPs_Broadband_Connection.html" TargetMode="External"/><Relationship Id="rId12" Type="http://schemas.openxmlformats.org/officeDocument/2006/relationships/hyperlink" Target="http://www.itu.int/md/D10-SG02-C-0025" TargetMode="External"/><Relationship Id="rId17" Type="http://schemas.openxmlformats.org/officeDocument/2006/relationships/hyperlink" Target="http://www.itu.int/md/D10-RGQ10.3.2-C-0006" TargetMode="External"/><Relationship Id="rId33" Type="http://schemas.openxmlformats.org/officeDocument/2006/relationships/hyperlink" Target="http://www.itu.int/md/D10-SG02-C-0158" TargetMode="External"/><Relationship Id="rId38" Type="http://schemas.openxmlformats.org/officeDocument/2006/relationships/hyperlink" Target="http://www.itu.int/md/D10-SG02-C-0188" TargetMode="External"/><Relationship Id="rId59" Type="http://schemas.openxmlformats.org/officeDocument/2006/relationships/hyperlink" Target="http://www.itu.int/md/D10-SG02-C-0306/" TargetMode="External"/><Relationship Id="rId103" Type="http://schemas.openxmlformats.org/officeDocument/2006/relationships/image" Target="media/image2.png"/><Relationship Id="rId108" Type="http://schemas.openxmlformats.org/officeDocument/2006/relationships/chart" Target="charts/chart7.xml"/><Relationship Id="rId124" Type="http://schemas.openxmlformats.org/officeDocument/2006/relationships/chart" Target="charts/chart19.xml"/><Relationship Id="rId129" Type="http://schemas.openxmlformats.org/officeDocument/2006/relationships/chart" Target="charts/chart22.xml"/><Relationship Id="rId54" Type="http://schemas.openxmlformats.org/officeDocument/2006/relationships/hyperlink" Target="http://www.itu.int/md/D10-RGQ10.3.2-C-0044" TargetMode="External"/><Relationship Id="rId70" Type="http://schemas.openxmlformats.org/officeDocument/2006/relationships/hyperlink" Target="http://www.itu.int/md/D10-SG02-INF-0021" TargetMode="External"/><Relationship Id="rId75" Type="http://schemas.openxmlformats.org/officeDocument/2006/relationships/hyperlink" Target="http://www.itu.int/md/D10-SG02-INF-0038" TargetMode="External"/><Relationship Id="rId91" Type="http://schemas.openxmlformats.org/officeDocument/2006/relationships/hyperlink" Target="http://www.itu.int/md/D10-SG02-INF-0092/" TargetMode="External"/><Relationship Id="rId96" Type="http://schemas.openxmlformats.org/officeDocument/2006/relationships/diagramColors" Target="diagrams/colors1.xml"/><Relationship Id="rId217" Type="http://schemas.openxmlformats.org/officeDocument/2006/relationships/chart" Target="charts/chart39.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chart" Target="charts/chart36.xml"/><Relationship Id="rId233" Type="http://schemas.openxmlformats.org/officeDocument/2006/relationships/theme" Target="theme/theme1.xml"/><Relationship Id="rId15" Type="http://schemas.openxmlformats.org/officeDocument/2006/relationships/hyperlink" Target="http://www.itu.int/md/D10-RGQ10.3.2-C-0004" TargetMode="External"/><Relationship Id="rId23" Type="http://schemas.openxmlformats.org/officeDocument/2006/relationships/hyperlink" Target="http://www.itu.int/md/D10-SG02-C-0102" TargetMode="External"/><Relationship Id="rId28" Type="http://schemas.openxmlformats.org/officeDocument/2006/relationships/hyperlink" Target="http://www.itu.int/md/D10-RGQ10.3.2-C-0018" TargetMode="External"/><Relationship Id="rId36" Type="http://schemas.openxmlformats.org/officeDocument/2006/relationships/hyperlink" Target="http://www.itu.int/md/D10-SG02-C-0167" TargetMode="External"/><Relationship Id="rId49" Type="http://schemas.openxmlformats.org/officeDocument/2006/relationships/hyperlink" Target="http://www.itu.int/md/D10-RGQ10.3.2-C-0032" TargetMode="External"/><Relationship Id="rId57" Type="http://schemas.openxmlformats.org/officeDocument/2006/relationships/hyperlink" Target="http://www.itu.int/md/D10-SG02-C-0297/" TargetMode="External"/><Relationship Id="rId106" Type="http://schemas.openxmlformats.org/officeDocument/2006/relationships/chart" Target="charts/chart6.xml"/><Relationship Id="rId114" Type="http://schemas.openxmlformats.org/officeDocument/2006/relationships/image" Target="media/image6.png"/><Relationship Id="rId119" Type="http://schemas.openxmlformats.org/officeDocument/2006/relationships/chart" Target="charts/chart14.xml"/><Relationship Id="rId127" Type="http://schemas.openxmlformats.org/officeDocument/2006/relationships/chart" Target="charts/chart20.xml"/><Relationship Id="rId10" Type="http://schemas.openxmlformats.org/officeDocument/2006/relationships/footer" Target="footer1.xml"/><Relationship Id="rId31" Type="http://schemas.openxmlformats.org/officeDocument/2006/relationships/hyperlink" Target="http://www.itu.int/md/D10-RGQ10.3.2-C-0024" TargetMode="External"/><Relationship Id="rId44" Type="http://schemas.openxmlformats.org/officeDocument/2006/relationships/hyperlink" Target="http://www.itu.int/md/D10-SG02-C-0228" TargetMode="External"/><Relationship Id="rId52" Type="http://schemas.openxmlformats.org/officeDocument/2006/relationships/hyperlink" Target="http://www.itu.int/md/D10-RGQ10.3.2-C-0036" TargetMode="External"/><Relationship Id="rId60" Type="http://schemas.openxmlformats.org/officeDocument/2006/relationships/hyperlink" Target="http://www.itu.int/md/R12-WP5D-C-0331/en" TargetMode="External"/><Relationship Id="rId65" Type="http://schemas.openxmlformats.org/officeDocument/2006/relationships/hyperlink" Target="http://www.itu.int/md/D10-SG02-C-0340" TargetMode="External"/><Relationship Id="rId73" Type="http://schemas.openxmlformats.org/officeDocument/2006/relationships/hyperlink" Target="http://www.itu.int/md/D10-SG02-INF-0034" TargetMode="External"/><Relationship Id="rId78" Type="http://schemas.openxmlformats.org/officeDocument/2006/relationships/hyperlink" Target="http://www.itu.int/md/D10-SG02-INF-0055" TargetMode="External"/><Relationship Id="rId81" Type="http://schemas.openxmlformats.org/officeDocument/2006/relationships/hyperlink" Target="http://www.itu.int/md/D10-RGQ10.3.2-INF-0004" TargetMode="External"/><Relationship Id="rId86" Type="http://schemas.openxmlformats.org/officeDocument/2006/relationships/hyperlink" Target="http://www.itu.int/md/D10-SG02-INF-0083/" TargetMode="External"/><Relationship Id="rId94" Type="http://schemas.openxmlformats.org/officeDocument/2006/relationships/diagramLayout" Target="diagrams/layout1.xml"/><Relationship Id="rId99" Type="http://schemas.openxmlformats.org/officeDocument/2006/relationships/chart" Target="charts/chart2.xml"/><Relationship Id="rId101" Type="http://schemas.openxmlformats.org/officeDocument/2006/relationships/chart" Target="charts/chart3.xml"/><Relationship Id="rId122" Type="http://schemas.openxmlformats.org/officeDocument/2006/relationships/chart" Target="charts/chart17.xml"/><Relationship Id="rId130" Type="http://schemas.openxmlformats.org/officeDocument/2006/relationships/chart" Target="charts/chart23.xml"/><Relationship Id="rId135" Type="http://schemas.openxmlformats.org/officeDocument/2006/relationships/chart" Target="charts/chart26.xml"/><Relationship Id="rId198" Type="http://schemas.openxmlformats.org/officeDocument/2006/relationships/image" Target="media/image44.png"/><Relationship Id="rId4" Type="http://schemas.microsoft.com/office/2007/relationships/stylesWithEffects" Target="stylesWithEffects.xml"/><Relationship Id="rId9" Type="http://schemas.openxmlformats.org/officeDocument/2006/relationships/header" Target="header1.xml"/><Relationship Id="rId202" Type="http://schemas.openxmlformats.org/officeDocument/2006/relationships/image" Target="media/image46.png"/><Relationship Id="rId207" Type="http://schemas.openxmlformats.org/officeDocument/2006/relationships/chart" Target="charts/chart33.xml"/><Relationship Id="rId210" Type="http://schemas.openxmlformats.org/officeDocument/2006/relationships/image" Target="media/image13.png"/><Relationship Id="rId215" Type="http://schemas.openxmlformats.org/officeDocument/2006/relationships/chart" Target="charts/chart37.xml"/><Relationship Id="rId223" Type="http://schemas.openxmlformats.org/officeDocument/2006/relationships/hyperlink" Target="http://www.anacom.pt/render.jsp?categoryId=340689" TargetMode="External"/><Relationship Id="rId228" Type="http://schemas.openxmlformats.org/officeDocument/2006/relationships/footer" Target="footer2.xml"/><Relationship Id="rId13" Type="http://schemas.openxmlformats.org/officeDocument/2006/relationships/hyperlink" Target="http://www.itu.int/md/D10-SG02-C-0040" TargetMode="External"/><Relationship Id="rId18" Type="http://schemas.openxmlformats.org/officeDocument/2006/relationships/hyperlink" Target="http://www.itu.int/md/D10-RGQ10.3.2-C-0007" TargetMode="External"/><Relationship Id="rId39" Type="http://schemas.openxmlformats.org/officeDocument/2006/relationships/hyperlink" Target="http://www.itu.int/md/D10-SG02-C-0190" TargetMode="External"/><Relationship Id="rId109" Type="http://schemas.openxmlformats.org/officeDocument/2006/relationships/chart" Target="charts/chart8.xml"/><Relationship Id="rId34" Type="http://schemas.openxmlformats.org/officeDocument/2006/relationships/hyperlink" Target="http://www.itu.int/md/D10-SG02-C-0160" TargetMode="External"/><Relationship Id="rId50" Type="http://schemas.openxmlformats.org/officeDocument/2006/relationships/hyperlink" Target="http://www.itu.int/md/D10-RGQ10.3.2-C-0034" TargetMode="External"/><Relationship Id="rId55" Type="http://schemas.openxmlformats.org/officeDocument/2006/relationships/hyperlink" Target="http://www.itu.int/md/D10-RGQ10.3.2-C-0045" TargetMode="External"/><Relationship Id="rId76" Type="http://schemas.openxmlformats.org/officeDocument/2006/relationships/hyperlink" Target="http://www.itu.int/md/D10-SG02-INF-0041" TargetMode="External"/><Relationship Id="rId97" Type="http://schemas.microsoft.com/office/2007/relationships/diagramDrawing" Target="diagrams/drawing1.xml"/><Relationship Id="rId104" Type="http://schemas.openxmlformats.org/officeDocument/2006/relationships/image" Target="media/image3.png"/><Relationship Id="rId120" Type="http://schemas.openxmlformats.org/officeDocument/2006/relationships/chart" Target="charts/chart15.xml"/><Relationship Id="rId125" Type="http://schemas.openxmlformats.org/officeDocument/2006/relationships/image" Target="media/image8.png"/><Relationship Id="rId7" Type="http://schemas.openxmlformats.org/officeDocument/2006/relationships/footnotes" Target="footnotes.xml"/><Relationship Id="rId71" Type="http://schemas.openxmlformats.org/officeDocument/2006/relationships/hyperlink" Target="http://www.itu.int/md/D10-SG02-INF-0025" TargetMode="External"/><Relationship Id="rId92" Type="http://schemas.openxmlformats.org/officeDocument/2006/relationships/hyperlink" Target="http://www.itu.int/md/D10-SG02-INF-0093/" TargetMode="External"/><Relationship Id="rId213" Type="http://schemas.openxmlformats.org/officeDocument/2006/relationships/image" Target="media/image14.png"/><Relationship Id="rId218"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hyperlink" Target="http://www.itu.int/md/D10-RGQ10.3.2-C-0019" TargetMode="External"/><Relationship Id="rId24" Type="http://schemas.openxmlformats.org/officeDocument/2006/relationships/hyperlink" Target="http://www.itu.int/md/D10-SG02-C-0105" TargetMode="External"/><Relationship Id="rId40" Type="http://schemas.openxmlformats.org/officeDocument/2006/relationships/hyperlink" Target="http://www.itu.int/md/D10-SG02-C-0198" TargetMode="External"/><Relationship Id="rId45" Type="http://schemas.openxmlformats.org/officeDocument/2006/relationships/hyperlink" Target="http://www.itu.int/md/D10-SG02-C-0237" TargetMode="External"/><Relationship Id="rId66" Type="http://schemas.openxmlformats.org/officeDocument/2006/relationships/hyperlink" Target="http://www.itu.int/md/D10-SG02-INF-0003" TargetMode="External"/><Relationship Id="rId87" Type="http://schemas.openxmlformats.org/officeDocument/2006/relationships/hyperlink" Target="http://www.itu.int/md/D10-SG02-INF-0084/" TargetMode="External"/><Relationship Id="rId110" Type="http://schemas.openxmlformats.org/officeDocument/2006/relationships/image" Target="media/image4.png"/><Relationship Id="rId115" Type="http://schemas.openxmlformats.org/officeDocument/2006/relationships/image" Target="media/image7.png"/><Relationship Id="rId131" Type="http://schemas.openxmlformats.org/officeDocument/2006/relationships/chart" Target="charts/chart24.xml"/><Relationship Id="rId136" Type="http://schemas.openxmlformats.org/officeDocument/2006/relationships/chart" Target="charts/chart27.xml"/><Relationship Id="rId61" Type="http://schemas.openxmlformats.org/officeDocument/2006/relationships/hyperlink" Target="http://www.itu.int/md/R12-WP5A-C-0211/en" TargetMode="External"/><Relationship Id="rId82" Type="http://schemas.openxmlformats.org/officeDocument/2006/relationships/hyperlink" Target="http://www.itu.int/md/D10-RGQ10.3.2-INF-0005" TargetMode="External"/><Relationship Id="rId199" Type="http://schemas.openxmlformats.org/officeDocument/2006/relationships/chart" Target="charts/chart29.xml"/><Relationship Id="rId203" Type="http://schemas.openxmlformats.org/officeDocument/2006/relationships/chart" Target="charts/chart31.xml"/><Relationship Id="rId208" Type="http://schemas.openxmlformats.org/officeDocument/2006/relationships/chart" Target="charts/chart34.xml"/><Relationship Id="rId229" Type="http://schemas.openxmlformats.org/officeDocument/2006/relationships/footer" Target="footer3.xml"/><Relationship Id="rId19" Type="http://schemas.openxmlformats.org/officeDocument/2006/relationships/hyperlink" Target="http://www.itu.int/md/D10-SG02-C-0093" TargetMode="External"/><Relationship Id="rId224" Type="http://schemas.openxmlformats.org/officeDocument/2006/relationships/hyperlink" Target="http://www.anacom.pt/render.jsp?contentId=975261" TargetMode="External"/><Relationship Id="rId14" Type="http://schemas.openxmlformats.org/officeDocument/2006/relationships/hyperlink" Target="http://www.itu.int/md/D10-RGQ10.3.2-C-0003" TargetMode="External"/><Relationship Id="rId30" Type="http://schemas.openxmlformats.org/officeDocument/2006/relationships/hyperlink" Target="http://www.itu.int/md/R12-WRC12-R-0001/en" TargetMode="External"/><Relationship Id="rId35" Type="http://schemas.openxmlformats.org/officeDocument/2006/relationships/hyperlink" Target="http://www.itu.int/md/D10-SG02-C-0162" TargetMode="External"/><Relationship Id="rId56" Type="http://schemas.openxmlformats.org/officeDocument/2006/relationships/hyperlink" Target="http://www.itu.int/md/D10-SG02-C-0267/" TargetMode="External"/><Relationship Id="rId77" Type="http://schemas.openxmlformats.org/officeDocument/2006/relationships/hyperlink" Target="http://www.ucc.co.ug/rcdf/rcdf-Policy.pdf" TargetMode="External"/><Relationship Id="rId100" Type="http://schemas.openxmlformats.org/officeDocument/2006/relationships/hyperlink" Target="http://censusindia.gov.in/Data_Products/Library/Indian_perceptive_link/Census_Terms_link/censusterms.html" TargetMode="External"/><Relationship Id="rId105" Type="http://schemas.openxmlformats.org/officeDocument/2006/relationships/chart" Target="charts/chart5.xml"/><Relationship Id="rId126" Type="http://schemas.openxmlformats.org/officeDocument/2006/relationships/image" Target="media/image9.png"/><Relationship Id="rId8" Type="http://schemas.openxmlformats.org/officeDocument/2006/relationships/endnotes" Target="endnotes.xml"/><Relationship Id="rId51" Type="http://schemas.openxmlformats.org/officeDocument/2006/relationships/hyperlink" Target="http://www.itu.int/md/D10-RGQ10.3.2-C-0035" TargetMode="External"/><Relationship Id="rId72" Type="http://schemas.openxmlformats.org/officeDocument/2006/relationships/hyperlink" Target="http://www.itu.int/md/D10-SG02-INF-0026" TargetMode="External"/><Relationship Id="rId93" Type="http://schemas.openxmlformats.org/officeDocument/2006/relationships/diagramData" Target="diagrams/data1.xml"/><Relationship Id="rId98" Type="http://schemas.openxmlformats.org/officeDocument/2006/relationships/chart" Target="charts/chart1.xml"/><Relationship Id="rId121" Type="http://schemas.openxmlformats.org/officeDocument/2006/relationships/chart" Target="charts/chart16.xml"/><Relationship Id="rId219" Type="http://schemas.openxmlformats.org/officeDocument/2006/relationships/chart" Target="charts/chart41.xml"/><Relationship Id="rId3" Type="http://schemas.openxmlformats.org/officeDocument/2006/relationships/styles" Target="styles.xml"/><Relationship Id="rId214" Type="http://schemas.openxmlformats.org/officeDocument/2006/relationships/image" Target="media/image15.png"/><Relationship Id="rId230" Type="http://schemas.openxmlformats.org/officeDocument/2006/relationships/header" Target="header4.xml"/><Relationship Id="rId25" Type="http://schemas.openxmlformats.org/officeDocument/2006/relationships/hyperlink" Target="http://www.itu.int/md/D10-RGQ10.3.2-C-0014" TargetMode="External"/><Relationship Id="rId46" Type="http://schemas.openxmlformats.org/officeDocument/2006/relationships/hyperlink" Target="http://www.itu.int/md/D10-RGQ10.3.2-C-0027" TargetMode="External"/><Relationship Id="rId67" Type="http://schemas.openxmlformats.org/officeDocument/2006/relationships/hyperlink" Target="http://www.itu.int/md/D10-SG02-INF-0004" TargetMode="External"/><Relationship Id="rId116" Type="http://schemas.openxmlformats.org/officeDocument/2006/relationships/chart" Target="charts/chart11.xml"/><Relationship Id="rId137" Type="http://schemas.openxmlformats.org/officeDocument/2006/relationships/chart" Target="charts/chart28.xml"/><Relationship Id="rId20" Type="http://schemas.openxmlformats.org/officeDocument/2006/relationships/hyperlink" Target="http://www.itu.int/md/D10-SG02-C-0094" TargetMode="External"/><Relationship Id="rId41" Type="http://schemas.openxmlformats.org/officeDocument/2006/relationships/hyperlink" Target="http://www.itu.int/md/D10-SG02-C-0219" TargetMode="External"/><Relationship Id="rId62" Type="http://schemas.openxmlformats.org/officeDocument/2006/relationships/hyperlink" Target="http://www.itu.int/md/D10-SG02-C-0312/" TargetMode="External"/><Relationship Id="rId83" Type="http://schemas.openxmlformats.org/officeDocument/2006/relationships/hyperlink" Target="http://www.itu.int/md/D10-SG02-INF-0079" TargetMode="External"/><Relationship Id="rId88" Type="http://schemas.openxmlformats.org/officeDocument/2006/relationships/hyperlink" Target="http://www.itu.int/md/D10-SG02-INF-0085/" TargetMode="External"/><Relationship Id="rId111" Type="http://schemas.openxmlformats.org/officeDocument/2006/relationships/image" Target="media/image5.png"/><Relationship Id="rId132" Type="http://schemas.openxmlformats.org/officeDocument/2006/relationships/image" Target="media/image10.png"/><Relationship Id="rId209" Type="http://schemas.openxmlformats.org/officeDocument/2006/relationships/image" Target="media/image12.png"/><Relationship Id="rId204" Type="http://schemas.openxmlformats.org/officeDocument/2006/relationships/chart" Target="charts/chart32.xml"/><Relationship Id="rId220" Type="http://schemas.openxmlformats.org/officeDocument/2006/relationships/hyperlink" Target="http://www.ukta.co.uk/eMCM" TargetMode="External"/><Relationship Id="rId225" Type="http://schemas.openxmlformats.org/officeDocument/2006/relationships/hyperlink" Target="http://www.anacom.pt/render.jsp?contentId=1150167"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H:\SG2%20Q10-32\1304%20Rapporteur%20meeting\&#20316;&#26989;&#20013;\130326%20Calculations%20Graph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0476899632887707E-2"/>
          <c:y val="2.776059394074059E-2"/>
          <c:w val="0.49391346377159995"/>
          <c:h val="0.81621023589971486"/>
        </c:manualLayout>
      </c:layout>
      <c:pieChart>
        <c:varyColors val="1"/>
        <c:ser>
          <c:idx val="0"/>
          <c:order val="0"/>
          <c:dLbls>
            <c:txPr>
              <a:bodyPr/>
              <a:lstStyle/>
              <a:p>
                <a:pPr>
                  <a:defRPr lang="ja-JP" sz="1000" baseline="0">
                    <a:latin typeface="+mn-lt"/>
                  </a:defRPr>
                </a:pPr>
                <a:endParaRPr lang="en-US"/>
              </a:p>
            </c:txPr>
            <c:showLegendKey val="0"/>
            <c:showVal val="1"/>
            <c:showCatName val="0"/>
            <c:showSerName val="0"/>
            <c:showPercent val="1"/>
            <c:showBubbleSize val="0"/>
            <c:separator>
</c:separator>
            <c:showLeaderLines val="1"/>
          </c:dLbls>
          <c:cat>
            <c:strRef>
              <c:f>Sheet1!$B$5:$B$10</c:f>
              <c:strCache>
                <c:ptCount val="6"/>
                <c:pt idx="0">
                  <c:v>Africa</c:v>
                </c:pt>
                <c:pt idx="1">
                  <c:v>The Americas</c:v>
                </c:pt>
                <c:pt idx="2">
                  <c:v>Asia and Pacific</c:v>
                </c:pt>
                <c:pt idx="3">
                  <c:v>Arab States</c:v>
                </c:pt>
                <c:pt idx="4">
                  <c:v>CIS countries</c:v>
                </c:pt>
                <c:pt idx="5">
                  <c:v>Europe</c:v>
                </c:pt>
              </c:strCache>
            </c:strRef>
          </c:cat>
          <c:val>
            <c:numRef>
              <c:f>Sheet1!$C$5:$C$10</c:f>
              <c:numCache>
                <c:formatCode>General</c:formatCode>
                <c:ptCount val="6"/>
                <c:pt idx="0">
                  <c:v>6</c:v>
                </c:pt>
                <c:pt idx="1">
                  <c:v>7</c:v>
                </c:pt>
                <c:pt idx="2">
                  <c:v>5</c:v>
                </c:pt>
                <c:pt idx="3">
                  <c:v>4</c:v>
                </c:pt>
                <c:pt idx="4">
                  <c:v>1</c:v>
                </c:pt>
                <c:pt idx="5">
                  <c:v>6</c:v>
                </c:pt>
              </c:numCache>
            </c:numRef>
          </c:val>
        </c:ser>
        <c:ser>
          <c:idx val="1"/>
          <c:order val="1"/>
          <c:cat>
            <c:strRef>
              <c:f>Sheet1!$B$5:$B$10</c:f>
              <c:strCache>
                <c:ptCount val="6"/>
                <c:pt idx="0">
                  <c:v>Africa</c:v>
                </c:pt>
                <c:pt idx="1">
                  <c:v>The Americas</c:v>
                </c:pt>
                <c:pt idx="2">
                  <c:v>Asia and Pacific</c:v>
                </c:pt>
                <c:pt idx="3">
                  <c:v>Arab States</c:v>
                </c:pt>
                <c:pt idx="4">
                  <c:v>CIS countries</c:v>
                </c:pt>
                <c:pt idx="5">
                  <c:v>Europe</c:v>
                </c:pt>
              </c:strCache>
            </c:strRef>
          </c:cat>
          <c:val>
            <c:numRef>
              <c:f>Sheet1!$D$5:$D$10</c:f>
              <c:numCache>
                <c:formatCode>0.00%</c:formatCode>
                <c:ptCount val="6"/>
                <c:pt idx="0">
                  <c:v>0.20689655172413793</c:v>
                </c:pt>
                <c:pt idx="1">
                  <c:v>0.2413793103448276</c:v>
                </c:pt>
                <c:pt idx="2">
                  <c:v>0.17241379310344829</c:v>
                </c:pt>
                <c:pt idx="3">
                  <c:v>0.13793103448275862</c:v>
                </c:pt>
                <c:pt idx="4">
                  <c:v>3.4482758620689655E-2</c:v>
                </c:pt>
                <c:pt idx="5">
                  <c:v>0.20689655172413793</c:v>
                </c:pt>
              </c:numCache>
            </c:numRef>
          </c:val>
        </c:ser>
        <c:dLbls>
          <c:showLegendKey val="0"/>
          <c:showVal val="0"/>
          <c:showCatName val="0"/>
          <c:showSerName val="0"/>
          <c:showPercent val="0"/>
          <c:showBubbleSize val="0"/>
          <c:showLeaderLines val="1"/>
        </c:dLbls>
        <c:firstSliceAng val="0"/>
      </c:pieChart>
    </c:plotArea>
    <c:legend>
      <c:legendPos val="r"/>
      <c:legendEntry>
        <c:idx val="0"/>
        <c:txPr>
          <a:bodyPr/>
          <a:lstStyle/>
          <a:p>
            <a:pPr>
              <a:defRPr lang="ja-JP" sz="1000" baseline="0">
                <a:latin typeface="+mn-lt"/>
              </a:defRPr>
            </a:pPr>
            <a:endParaRPr lang="en-US"/>
          </a:p>
        </c:txPr>
      </c:legendEntry>
      <c:legendEntry>
        <c:idx val="1"/>
        <c:txPr>
          <a:bodyPr/>
          <a:lstStyle/>
          <a:p>
            <a:pPr>
              <a:defRPr lang="ja-JP" sz="1000" baseline="0">
                <a:latin typeface="+mn-lt"/>
              </a:defRPr>
            </a:pPr>
            <a:endParaRPr lang="en-US"/>
          </a:p>
        </c:txPr>
      </c:legendEntry>
      <c:legendEntry>
        <c:idx val="2"/>
        <c:txPr>
          <a:bodyPr/>
          <a:lstStyle/>
          <a:p>
            <a:pPr>
              <a:defRPr lang="ja-JP" sz="1000" baseline="0">
                <a:latin typeface="+mn-lt"/>
              </a:defRPr>
            </a:pPr>
            <a:endParaRPr lang="en-US"/>
          </a:p>
        </c:txPr>
      </c:legendEntry>
      <c:legendEntry>
        <c:idx val="3"/>
        <c:txPr>
          <a:bodyPr/>
          <a:lstStyle/>
          <a:p>
            <a:pPr>
              <a:defRPr lang="ja-JP" sz="1000" baseline="0">
                <a:latin typeface="+mn-lt"/>
              </a:defRPr>
            </a:pPr>
            <a:endParaRPr lang="en-US"/>
          </a:p>
        </c:txPr>
      </c:legendEntry>
      <c:legendEntry>
        <c:idx val="4"/>
        <c:txPr>
          <a:bodyPr/>
          <a:lstStyle/>
          <a:p>
            <a:pPr>
              <a:defRPr lang="ja-JP" sz="1000" baseline="0">
                <a:latin typeface="+mn-lt"/>
              </a:defRPr>
            </a:pPr>
            <a:endParaRPr lang="en-US"/>
          </a:p>
        </c:txPr>
      </c:legendEntry>
      <c:legendEntry>
        <c:idx val="5"/>
        <c:txPr>
          <a:bodyPr/>
          <a:lstStyle/>
          <a:p>
            <a:pPr>
              <a:defRPr lang="ja-JP" sz="1000" baseline="0">
                <a:latin typeface="+mn-lt"/>
              </a:defRPr>
            </a:pPr>
            <a:endParaRPr lang="en-US"/>
          </a:p>
        </c:txPr>
      </c:legendEntry>
      <c:layout>
        <c:manualLayout>
          <c:xMode val="edge"/>
          <c:yMode val="edge"/>
          <c:x val="0.65391853472558858"/>
          <c:y val="6.7575124538004183E-2"/>
          <c:w val="0.23695218386163269"/>
          <c:h val="0.36007721257065084"/>
        </c:manualLayout>
      </c:layout>
      <c:overlay val="0"/>
      <c:txPr>
        <a:bodyPr/>
        <a:lstStyle/>
        <a:p>
          <a:pPr>
            <a:defRPr lang="ja-JP" sz="950" baseline="0">
              <a:latin typeface="Verdana" panose="020B0604030504040204" pitchFamily="34" charset="0"/>
            </a:defRPr>
          </a:pPr>
          <a:endParaRPr lang="en-US"/>
        </a:p>
      </c:txPr>
    </c:legend>
    <c:plotVisOnly val="1"/>
    <c:dispBlanksAs val="gap"/>
    <c:showDLblsOverMax val="0"/>
  </c:chart>
  <c:spPr>
    <a:solidFill>
      <a:srgbClr val="E8F8FD"/>
    </a:solid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650927465017247E-2"/>
          <c:y val="0"/>
          <c:w val="0.82156811454077072"/>
          <c:h val="0.88864633903932355"/>
        </c:manualLayout>
      </c:layout>
      <c:pieChart>
        <c:varyColors val="1"/>
        <c:ser>
          <c:idx val="0"/>
          <c:order val="0"/>
          <c:dLbls>
            <c:showLegendKey val="0"/>
            <c:showVal val="1"/>
            <c:showCatName val="1"/>
            <c:showSerName val="0"/>
            <c:showPercent val="1"/>
            <c:showBubbleSize val="0"/>
            <c:separator>
</c:separator>
            <c:showLeaderLines val="1"/>
          </c:dLbls>
          <c:cat>
            <c:strRef>
              <c:f>Sheet1!$B$135:$B$136</c:f>
              <c:strCache>
                <c:ptCount val="2"/>
                <c:pt idx="0">
                  <c:v>Yes</c:v>
                </c:pt>
                <c:pt idx="1">
                  <c:v>No</c:v>
                </c:pt>
              </c:strCache>
            </c:strRef>
          </c:cat>
          <c:val>
            <c:numRef>
              <c:f>Sheet1!$C$135:$C$136</c:f>
              <c:numCache>
                <c:formatCode>General</c:formatCode>
                <c:ptCount val="2"/>
                <c:pt idx="0">
                  <c:v>1</c:v>
                </c:pt>
                <c:pt idx="1">
                  <c:v>3</c:v>
                </c:pt>
              </c:numCache>
            </c:numRef>
          </c:val>
        </c:ser>
        <c:ser>
          <c:idx val="1"/>
          <c:order val="1"/>
          <c:cat>
            <c:strRef>
              <c:f>Sheet1!$B$135:$B$136</c:f>
              <c:strCache>
                <c:ptCount val="2"/>
                <c:pt idx="0">
                  <c:v>Yes</c:v>
                </c:pt>
                <c:pt idx="1">
                  <c:v>No</c:v>
                </c:pt>
              </c:strCache>
            </c:strRef>
          </c:cat>
          <c:val>
            <c:numRef>
              <c:f>Sheet1!$D$135:$D$136</c:f>
              <c:numCache>
                <c:formatCode>0.00%</c:formatCode>
                <c:ptCount val="2"/>
                <c:pt idx="0">
                  <c:v>0.25</c:v>
                </c:pt>
                <c:pt idx="1">
                  <c:v>0.75</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20253240001853E-2"/>
          <c:y val="2.958158257123689E-2"/>
          <c:w val="0.85948093746481857"/>
          <c:h val="0.91652272165530879"/>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Sheet1!$B$158:$B$159</c:f>
              <c:strCache>
                <c:ptCount val="2"/>
                <c:pt idx="0">
                  <c:v>Yes</c:v>
                </c:pt>
                <c:pt idx="1">
                  <c:v>No</c:v>
                </c:pt>
              </c:strCache>
            </c:strRef>
          </c:cat>
          <c:val>
            <c:numRef>
              <c:f>Sheet1!$C$158:$C$159</c:f>
              <c:numCache>
                <c:formatCode>General</c:formatCode>
                <c:ptCount val="2"/>
                <c:pt idx="0">
                  <c:v>20</c:v>
                </c:pt>
                <c:pt idx="1">
                  <c:v>7</c:v>
                </c:pt>
              </c:numCache>
            </c:numRef>
          </c:val>
        </c:ser>
        <c:ser>
          <c:idx val="1"/>
          <c:order val="1"/>
          <c:cat>
            <c:strRef>
              <c:f>Sheet1!$B$158:$B$159</c:f>
              <c:strCache>
                <c:ptCount val="2"/>
                <c:pt idx="0">
                  <c:v>Yes</c:v>
                </c:pt>
                <c:pt idx="1">
                  <c:v>No</c:v>
                </c:pt>
              </c:strCache>
            </c:strRef>
          </c:cat>
          <c:val>
            <c:numRef>
              <c:f>Sheet1!$D$158:$D$159</c:f>
              <c:numCache>
                <c:formatCode>0.00%</c:formatCode>
                <c:ptCount val="2"/>
                <c:pt idx="0">
                  <c:v>0.7407407407407407</c:v>
                </c:pt>
                <c:pt idx="1">
                  <c:v>0.25925925925925924</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2681159420289858E-2"/>
          <c:y val="4.4839255499153984E-2"/>
          <c:w val="0.98578076857240671"/>
          <c:h val="0.92072924577321236"/>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Sheet1!$B$183:$B$184</c:f>
              <c:strCache>
                <c:ptCount val="2"/>
                <c:pt idx="0">
                  <c:v>Yes</c:v>
                </c:pt>
                <c:pt idx="1">
                  <c:v>No</c:v>
                </c:pt>
              </c:strCache>
            </c:strRef>
          </c:cat>
          <c:val>
            <c:numRef>
              <c:f>Sheet1!$C$183:$C$184</c:f>
              <c:numCache>
                <c:formatCode>General</c:formatCode>
                <c:ptCount val="2"/>
                <c:pt idx="0">
                  <c:v>17</c:v>
                </c:pt>
                <c:pt idx="1">
                  <c:v>10</c:v>
                </c:pt>
              </c:numCache>
            </c:numRef>
          </c:val>
        </c:ser>
        <c:ser>
          <c:idx val="1"/>
          <c:order val="1"/>
          <c:cat>
            <c:strRef>
              <c:f>Sheet1!$B$183:$B$184</c:f>
              <c:strCache>
                <c:ptCount val="2"/>
                <c:pt idx="0">
                  <c:v>Yes</c:v>
                </c:pt>
                <c:pt idx="1">
                  <c:v>No</c:v>
                </c:pt>
              </c:strCache>
            </c:strRef>
          </c:cat>
          <c:val>
            <c:numRef>
              <c:f>Sheet1!$D$183:$D$184</c:f>
              <c:numCache>
                <c:formatCode>0.00%</c:formatCode>
                <c:ptCount val="2"/>
                <c:pt idx="0">
                  <c:v>0.62962962962962965</c:v>
                </c:pt>
                <c:pt idx="1">
                  <c:v>0.37037037037037035</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dLbl>
              <c:idx val="0"/>
              <c:layout>
                <c:manualLayout>
                  <c:x val="-0.21775285571697903"/>
                  <c:y val="8.4171621404467295E-2"/>
                </c:manualLayout>
              </c:layout>
              <c:showLegendKey val="0"/>
              <c:showVal val="1"/>
              <c:showCatName val="1"/>
              <c:showSerName val="0"/>
              <c:showPercent val="1"/>
              <c:showBubbleSize val="0"/>
            </c:dLbl>
            <c:dLbl>
              <c:idx val="1"/>
              <c:layout>
                <c:manualLayout>
                  <c:x val="0.2503325624195108"/>
                  <c:y val="-0.11472948234411876"/>
                </c:manualLayout>
              </c:layout>
              <c:tx>
                <c:rich>
                  <a:bodyPr/>
                  <a:lstStyle/>
                  <a:p>
                    <a:r>
                      <a:rPr lang="en-US" sz="1000"/>
                      <a:t>As a fixed amount every year from the operators providing telecom services, etc.
0
0%</a:t>
                    </a:r>
                    <a:endParaRPr lang="en-US"/>
                  </a:p>
                </c:rich>
              </c:tx>
              <c:showLegendKey val="0"/>
              <c:showVal val="1"/>
              <c:showCatName val="1"/>
              <c:showSerName val="0"/>
              <c:showPercent val="1"/>
              <c:showBubbleSize val="0"/>
              <c:separator>
</c:separator>
            </c:dLbl>
            <c:dLbl>
              <c:idx val="2"/>
              <c:layout>
                <c:manualLayout>
                  <c:x val="-0.43289508705777974"/>
                  <c:y val="-0.19799912766006289"/>
                </c:manualLayout>
              </c:layout>
              <c:showLegendKey val="0"/>
              <c:showVal val="1"/>
              <c:showCatName val="1"/>
              <c:showSerName val="0"/>
              <c:showPercent val="1"/>
              <c:showBubbleSize val="0"/>
              <c:separator>
</c:separator>
            </c:dLbl>
            <c:dLbl>
              <c:idx val="3"/>
              <c:layout>
                <c:manualLayout>
                  <c:x val="0.190700436213079"/>
                  <c:y val="4.0117842412555574E-2"/>
                </c:manualLayout>
              </c:layout>
              <c:showLegendKey val="0"/>
              <c:showVal val="1"/>
              <c:showCatName val="1"/>
              <c:showSerName val="0"/>
              <c:showPercent val="1"/>
              <c:showBubbleSize val="0"/>
            </c:dLbl>
            <c:txPr>
              <a:bodyPr/>
              <a:lstStyle/>
              <a:p>
                <a:pPr>
                  <a:defRPr sz="1000"/>
                </a:pPr>
                <a:endParaRPr lang="en-US"/>
              </a:p>
            </c:txPr>
            <c:showLegendKey val="0"/>
            <c:showVal val="1"/>
            <c:showCatName val="1"/>
            <c:showSerName val="0"/>
            <c:showPercent val="1"/>
            <c:showBubbleSize val="0"/>
            <c:separator>
</c:separator>
            <c:showLeaderLines val="1"/>
          </c:dLbls>
          <c:cat>
            <c:strRef>
              <c:f>Sheet1!$B$203:$B$206</c:f>
              <c:strCache>
                <c:ptCount val="4"/>
                <c:pt idx="0">
                  <c:v>As a % of annual Gross Revenue</c:v>
                </c:pt>
                <c:pt idx="1">
                  <c:v>As a fixed amount every year from the operators providing telecom services, etc.</c:v>
                </c:pt>
                <c:pt idx="2">
                  <c:v>As committed by the service providder during licensing process</c:v>
                </c:pt>
                <c:pt idx="3">
                  <c:v>Other scheme</c:v>
                </c:pt>
              </c:strCache>
            </c:strRef>
          </c:cat>
          <c:val>
            <c:numRef>
              <c:f>Sheet1!$C$203:$C$206</c:f>
              <c:numCache>
                <c:formatCode>General</c:formatCode>
                <c:ptCount val="4"/>
                <c:pt idx="0">
                  <c:v>9</c:v>
                </c:pt>
                <c:pt idx="1">
                  <c:v>0</c:v>
                </c:pt>
                <c:pt idx="2">
                  <c:v>0</c:v>
                </c:pt>
                <c:pt idx="3">
                  <c:v>10</c:v>
                </c:pt>
              </c:numCache>
            </c:numRef>
          </c:val>
        </c:ser>
        <c:ser>
          <c:idx val="1"/>
          <c:order val="1"/>
          <c:cat>
            <c:strRef>
              <c:f>Sheet1!$B$203:$B$206</c:f>
              <c:strCache>
                <c:ptCount val="4"/>
                <c:pt idx="0">
                  <c:v>As a % of annual Gross Revenue</c:v>
                </c:pt>
                <c:pt idx="1">
                  <c:v>As a fixed amount every year from the operators providing telecom services, etc.</c:v>
                </c:pt>
                <c:pt idx="2">
                  <c:v>As committed by the service providder during licensing process</c:v>
                </c:pt>
                <c:pt idx="3">
                  <c:v>Other scheme</c:v>
                </c:pt>
              </c:strCache>
            </c:strRef>
          </c:cat>
          <c:val>
            <c:numRef>
              <c:f>Sheet1!$D$203:$D$206</c:f>
              <c:numCache>
                <c:formatCode>0.00%</c:formatCode>
                <c:ptCount val="4"/>
                <c:pt idx="0">
                  <c:v>0.47368421052631576</c:v>
                </c:pt>
                <c:pt idx="1">
                  <c:v>0</c:v>
                </c:pt>
                <c:pt idx="2">
                  <c:v>0</c:v>
                </c:pt>
                <c:pt idx="3">
                  <c:v>0.52631578947368418</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00" baseline="0">
          <a:latin typeface="+mn-lt"/>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20488173975655"/>
          <c:y val="6.0148483597186629E-2"/>
          <c:w val="0.84840023002499509"/>
          <c:h val="0.65235864027109947"/>
        </c:manualLayout>
      </c:layout>
      <c:barChart>
        <c:barDir val="col"/>
        <c:grouping val="clustered"/>
        <c:varyColors val="0"/>
        <c:ser>
          <c:idx val="0"/>
          <c:order val="0"/>
          <c:invertIfNegative val="0"/>
          <c:dLbls>
            <c:dLbl>
              <c:idx val="0"/>
              <c:layout>
                <c:manualLayout>
                  <c:x val="0"/>
                  <c:y val="1.626016260162599E-2"/>
                </c:manualLayout>
              </c:layout>
              <c:showLegendKey val="0"/>
              <c:showVal val="1"/>
              <c:showCatName val="0"/>
              <c:showSerName val="0"/>
              <c:showPercent val="0"/>
              <c:showBubbleSize val="0"/>
            </c:dLbl>
            <c:dLbl>
              <c:idx val="1"/>
              <c:layout>
                <c:manualLayout>
                  <c:x val="0"/>
                  <c:y val="1.6260162601626018E-2"/>
                </c:manualLayout>
              </c:layout>
              <c:showLegendKey val="0"/>
              <c:showVal val="1"/>
              <c:showCatName val="0"/>
              <c:showSerName val="0"/>
              <c:showPercent val="0"/>
              <c:showBubbleSize val="0"/>
            </c:dLbl>
            <c:dLbl>
              <c:idx val="2"/>
              <c:layout>
                <c:manualLayout>
                  <c:x val="7.1894594304112904E-17"/>
                  <c:y val="1.626016260162601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Sheet1!$B$227:$B$230</c:f>
              <c:strCache>
                <c:ptCount val="4"/>
                <c:pt idx="0">
                  <c:v>The government ministry</c:v>
                </c:pt>
                <c:pt idx="1">
                  <c:v>The telecom regulator</c:v>
                </c:pt>
                <c:pt idx="2">
                  <c:v>A separate body established for this purpose</c:v>
                </c:pt>
                <c:pt idx="3">
                  <c:v>Other provision</c:v>
                </c:pt>
              </c:strCache>
            </c:strRef>
          </c:cat>
          <c:val>
            <c:numRef>
              <c:f>Sheet1!$D$227:$D$230</c:f>
              <c:numCache>
                <c:formatCode>0.00%</c:formatCode>
                <c:ptCount val="4"/>
                <c:pt idx="0">
                  <c:v>0.35</c:v>
                </c:pt>
                <c:pt idx="1">
                  <c:v>0.45</c:v>
                </c:pt>
                <c:pt idx="2">
                  <c:v>0.05</c:v>
                </c:pt>
                <c:pt idx="3">
                  <c:v>0.2</c:v>
                </c:pt>
              </c:numCache>
            </c:numRef>
          </c:val>
        </c:ser>
        <c:dLbls>
          <c:showLegendKey val="0"/>
          <c:showVal val="0"/>
          <c:showCatName val="0"/>
          <c:showSerName val="0"/>
          <c:showPercent val="0"/>
          <c:showBubbleSize val="0"/>
        </c:dLbls>
        <c:gapWidth val="100"/>
        <c:axId val="238314240"/>
        <c:axId val="238308352"/>
      </c:barChart>
      <c:valAx>
        <c:axId val="238308352"/>
        <c:scaling>
          <c:orientation val="minMax"/>
        </c:scaling>
        <c:delete val="0"/>
        <c:axPos val="l"/>
        <c:majorGridlines/>
        <c:numFmt formatCode="0.00%" sourceLinked="1"/>
        <c:majorTickMark val="out"/>
        <c:minorTickMark val="none"/>
        <c:tickLblPos val="nextTo"/>
        <c:crossAx val="238314240"/>
        <c:crosses val="autoZero"/>
        <c:crossBetween val="between"/>
        <c:majorUnit val="0.1"/>
      </c:valAx>
      <c:catAx>
        <c:axId val="238314240"/>
        <c:scaling>
          <c:orientation val="minMax"/>
        </c:scaling>
        <c:delete val="0"/>
        <c:axPos val="b"/>
        <c:majorTickMark val="out"/>
        <c:minorTickMark val="none"/>
        <c:tickLblPos val="nextTo"/>
        <c:crossAx val="238308352"/>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020740973957598E-2"/>
          <c:y val="6.6989128540561924E-2"/>
          <c:w val="0.5760566620348927"/>
          <c:h val="0.68649328936006837"/>
        </c:manualLayout>
      </c:layout>
      <c:barChart>
        <c:barDir val="col"/>
        <c:grouping val="clustered"/>
        <c:varyColors val="0"/>
        <c:ser>
          <c:idx val="0"/>
          <c:order val="0"/>
          <c:tx>
            <c:strRef>
              <c:f>Sheet1!$B$243</c:f>
              <c:strCache>
                <c:ptCount val="1"/>
                <c:pt idx="0">
                  <c:v>The government ministry</c:v>
                </c:pt>
              </c:strCache>
            </c:strRef>
          </c:tx>
          <c:invertIfNegative val="0"/>
          <c:dLbls>
            <c:dLbl>
              <c:idx val="0"/>
              <c:layout>
                <c:manualLayout>
                  <c:x val="0"/>
                  <c:y val="9.4899169632265724E-3"/>
                </c:manualLayout>
              </c:layout>
              <c:showLegendKey val="0"/>
              <c:showVal val="1"/>
              <c:showCatName val="0"/>
              <c:showSerName val="0"/>
              <c:showPercent val="0"/>
              <c:showBubbleSize val="0"/>
            </c:dLbl>
            <c:dLbl>
              <c:idx val="1"/>
              <c:layout>
                <c:manualLayout>
                  <c:x val="2.8432469526708377E-2"/>
                  <c:y val="7.9043122887979544E-2"/>
                </c:manualLayout>
              </c:layout>
              <c:showLegendKey val="0"/>
              <c:showVal val="1"/>
              <c:showCatName val="0"/>
              <c:showSerName val="0"/>
              <c:showPercent val="0"/>
              <c:showBubbleSize val="0"/>
            </c:dLbl>
            <c:dLbl>
              <c:idx val="2"/>
              <c:layout>
                <c:manualLayout>
                  <c:x val="-3.9215686274509803E-3"/>
                  <c:y val="9.4899169632265724E-3"/>
                </c:manualLayout>
              </c:layout>
              <c:showLegendKey val="0"/>
              <c:showVal val="1"/>
              <c:showCatName val="0"/>
              <c:showSerName val="0"/>
              <c:showPercent val="0"/>
              <c:showBubbleSize val="0"/>
            </c:dLbl>
            <c:dLbl>
              <c:idx val="3"/>
              <c:layout>
                <c:manualLayout>
                  <c:x val="7.1894594304112904E-17"/>
                  <c:y val="1.42348754448398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Sheet1!$C$242:$F$242</c:f>
              <c:strCache>
                <c:ptCount val="4"/>
                <c:pt idx="0">
                  <c:v>Developed countries</c:v>
                </c:pt>
                <c:pt idx="1">
                  <c:v>Transition countries</c:v>
                </c:pt>
                <c:pt idx="2">
                  <c:v>Developing countries</c:v>
                </c:pt>
                <c:pt idx="3">
                  <c:v>Least developed countries</c:v>
                </c:pt>
              </c:strCache>
            </c:strRef>
          </c:cat>
          <c:val>
            <c:numRef>
              <c:f>Sheet1!$C$243:$F$243</c:f>
              <c:numCache>
                <c:formatCode>0.00%</c:formatCode>
                <c:ptCount val="4"/>
                <c:pt idx="0">
                  <c:v>0</c:v>
                </c:pt>
                <c:pt idx="1">
                  <c:v>1</c:v>
                </c:pt>
                <c:pt idx="2">
                  <c:v>0.54545454545454541</c:v>
                </c:pt>
                <c:pt idx="3">
                  <c:v>0</c:v>
                </c:pt>
              </c:numCache>
            </c:numRef>
          </c:val>
        </c:ser>
        <c:ser>
          <c:idx val="1"/>
          <c:order val="1"/>
          <c:tx>
            <c:strRef>
              <c:f>Sheet1!$B$244</c:f>
              <c:strCache>
                <c:ptCount val="1"/>
                <c:pt idx="0">
                  <c:v>The telecom regulator</c:v>
                </c:pt>
              </c:strCache>
            </c:strRef>
          </c:tx>
          <c:invertIfNegative val="0"/>
          <c:dLbls>
            <c:dLbl>
              <c:idx val="0"/>
              <c:layout>
                <c:manualLayout>
                  <c:x val="-1.9607843137254902E-3"/>
                  <c:y val="9.4899169632265724E-3"/>
                </c:manualLayout>
              </c:layout>
              <c:showLegendKey val="0"/>
              <c:showVal val="1"/>
              <c:showCatName val="0"/>
              <c:showSerName val="0"/>
              <c:showPercent val="0"/>
              <c:showBubbleSize val="0"/>
            </c:dLbl>
            <c:dLbl>
              <c:idx val="1"/>
              <c:layout>
                <c:manualLayout>
                  <c:x val="-3.087849312953528E-7"/>
                  <c:y val="1.42348754448398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Sheet1!$C$242:$F$242</c:f>
              <c:strCache>
                <c:ptCount val="4"/>
                <c:pt idx="0">
                  <c:v>Developed countries</c:v>
                </c:pt>
                <c:pt idx="1">
                  <c:v>Transition countries</c:v>
                </c:pt>
                <c:pt idx="2">
                  <c:v>Developing countries</c:v>
                </c:pt>
                <c:pt idx="3">
                  <c:v>Least developed countries</c:v>
                </c:pt>
              </c:strCache>
            </c:strRef>
          </c:cat>
          <c:val>
            <c:numRef>
              <c:f>Sheet1!$C$244:$F$244</c:f>
              <c:numCache>
                <c:formatCode>0.00%</c:formatCode>
                <c:ptCount val="4"/>
                <c:pt idx="0">
                  <c:v>0.33333333333333331</c:v>
                </c:pt>
                <c:pt idx="1">
                  <c:v>0</c:v>
                </c:pt>
                <c:pt idx="2">
                  <c:v>0.36363636363636365</c:v>
                </c:pt>
                <c:pt idx="3">
                  <c:v>0.8</c:v>
                </c:pt>
              </c:numCache>
            </c:numRef>
          </c:val>
        </c:ser>
        <c:ser>
          <c:idx val="2"/>
          <c:order val="2"/>
          <c:tx>
            <c:strRef>
              <c:f>Sheet1!$B$245</c:f>
              <c:strCache>
                <c:ptCount val="1"/>
                <c:pt idx="0">
                  <c:v>A separate body established for this purpose</c:v>
                </c:pt>
              </c:strCache>
            </c:strRef>
          </c:tx>
          <c:invertIfNegative val="0"/>
          <c:dLbls>
            <c:dLbl>
              <c:idx val="0"/>
              <c:layout>
                <c:manualLayout>
                  <c:x val="1.7973648576028226E-17"/>
                  <c:y val="9.4899169632265724E-3"/>
                </c:manualLayout>
              </c:layout>
              <c:showLegendKey val="0"/>
              <c:showVal val="1"/>
              <c:showCatName val="0"/>
              <c:showSerName val="0"/>
              <c:showPercent val="0"/>
              <c:showBubbleSize val="0"/>
            </c:dLbl>
            <c:dLbl>
              <c:idx val="1"/>
              <c:layout>
                <c:manualLayout>
                  <c:x val="3.5947297152056452E-17"/>
                  <c:y val="1.4234875444839857E-2"/>
                </c:manualLayout>
              </c:layout>
              <c:showLegendKey val="0"/>
              <c:showVal val="1"/>
              <c:showCatName val="0"/>
              <c:showSerName val="0"/>
              <c:showPercent val="0"/>
              <c:showBubbleSize val="0"/>
            </c:dLbl>
            <c:dLbl>
              <c:idx val="2"/>
              <c:layout>
                <c:manualLayout>
                  <c:x val="0"/>
                  <c:y val="1.4234875444839857E-2"/>
                </c:manualLayout>
              </c:layout>
              <c:showLegendKey val="0"/>
              <c:showVal val="1"/>
              <c:showCatName val="0"/>
              <c:showSerName val="0"/>
              <c:showPercent val="0"/>
              <c:showBubbleSize val="0"/>
            </c:dLbl>
            <c:dLbl>
              <c:idx val="3"/>
              <c:layout>
                <c:manualLayout>
                  <c:x val="0"/>
                  <c:y val="1.42348754448398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Sheet1!$C$242:$F$242</c:f>
              <c:strCache>
                <c:ptCount val="4"/>
                <c:pt idx="0">
                  <c:v>Developed countries</c:v>
                </c:pt>
                <c:pt idx="1">
                  <c:v>Transition countries</c:v>
                </c:pt>
                <c:pt idx="2">
                  <c:v>Developing countries</c:v>
                </c:pt>
                <c:pt idx="3">
                  <c:v>Least developed countries</c:v>
                </c:pt>
              </c:strCache>
            </c:strRef>
          </c:cat>
          <c:val>
            <c:numRef>
              <c:f>Sheet1!$C$245:$F$245</c:f>
              <c:numCache>
                <c:formatCode>0.00%</c:formatCode>
                <c:ptCount val="4"/>
                <c:pt idx="0">
                  <c:v>0</c:v>
                </c:pt>
                <c:pt idx="1">
                  <c:v>0</c:v>
                </c:pt>
                <c:pt idx="2">
                  <c:v>0</c:v>
                </c:pt>
                <c:pt idx="3">
                  <c:v>0.2</c:v>
                </c:pt>
              </c:numCache>
            </c:numRef>
          </c:val>
        </c:ser>
        <c:ser>
          <c:idx val="3"/>
          <c:order val="3"/>
          <c:tx>
            <c:strRef>
              <c:f>Sheet1!$B$246</c:f>
              <c:strCache>
                <c:ptCount val="1"/>
                <c:pt idx="0">
                  <c:v>Other provision</c:v>
                </c:pt>
              </c:strCache>
            </c:strRef>
          </c:tx>
          <c:invertIfNegative val="0"/>
          <c:dLbls>
            <c:dLbl>
              <c:idx val="1"/>
              <c:layout>
                <c:manualLayout>
                  <c:x val="0"/>
                  <c:y val="1.4234875444839857E-2"/>
                </c:manualLayout>
              </c:layout>
              <c:showLegendKey val="0"/>
              <c:showVal val="1"/>
              <c:showCatName val="0"/>
              <c:showSerName val="0"/>
              <c:showPercent val="0"/>
              <c:showBubbleSize val="0"/>
            </c:dLbl>
            <c:dLbl>
              <c:idx val="3"/>
              <c:layout>
                <c:manualLayout>
                  <c:x val="0"/>
                  <c:y val="1.42348754448398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Sheet1!$C$242:$F$242</c:f>
              <c:strCache>
                <c:ptCount val="4"/>
                <c:pt idx="0">
                  <c:v>Developed countries</c:v>
                </c:pt>
                <c:pt idx="1">
                  <c:v>Transition countries</c:v>
                </c:pt>
                <c:pt idx="2">
                  <c:v>Developing countries</c:v>
                </c:pt>
                <c:pt idx="3">
                  <c:v>Least developed countries</c:v>
                </c:pt>
              </c:strCache>
            </c:strRef>
          </c:cat>
          <c:val>
            <c:numRef>
              <c:f>Sheet1!$C$246:$F$246</c:f>
              <c:numCache>
                <c:formatCode>0.00%</c:formatCode>
                <c:ptCount val="4"/>
                <c:pt idx="0">
                  <c:v>0.66666666666666663</c:v>
                </c:pt>
                <c:pt idx="1">
                  <c:v>0</c:v>
                </c:pt>
                <c:pt idx="2">
                  <c:v>0.18181818181818182</c:v>
                </c:pt>
                <c:pt idx="3">
                  <c:v>0</c:v>
                </c:pt>
              </c:numCache>
            </c:numRef>
          </c:val>
        </c:ser>
        <c:dLbls>
          <c:showLegendKey val="0"/>
          <c:showVal val="0"/>
          <c:showCatName val="0"/>
          <c:showSerName val="0"/>
          <c:showPercent val="0"/>
          <c:showBubbleSize val="0"/>
        </c:dLbls>
        <c:gapWidth val="150"/>
        <c:axId val="238387200"/>
        <c:axId val="238388736"/>
      </c:barChart>
      <c:catAx>
        <c:axId val="238387200"/>
        <c:scaling>
          <c:orientation val="minMax"/>
        </c:scaling>
        <c:delete val="0"/>
        <c:axPos val="b"/>
        <c:majorTickMark val="out"/>
        <c:minorTickMark val="none"/>
        <c:tickLblPos val="nextTo"/>
        <c:crossAx val="238388736"/>
        <c:crosses val="autoZero"/>
        <c:auto val="1"/>
        <c:lblAlgn val="ctr"/>
        <c:lblOffset val="100"/>
        <c:noMultiLvlLbl val="0"/>
      </c:catAx>
      <c:valAx>
        <c:axId val="238388736"/>
        <c:scaling>
          <c:orientation val="minMax"/>
          <c:max val="1"/>
        </c:scaling>
        <c:delete val="0"/>
        <c:axPos val="l"/>
        <c:majorGridlines/>
        <c:numFmt formatCode="0.00%" sourceLinked="1"/>
        <c:majorTickMark val="out"/>
        <c:minorTickMark val="none"/>
        <c:tickLblPos val="nextTo"/>
        <c:crossAx val="238387200"/>
        <c:crosses val="autoZero"/>
        <c:crossBetween val="between"/>
        <c:majorUnit val="0.2"/>
      </c:valAx>
      <c:spPr>
        <a:solidFill>
          <a:srgbClr val="E8F8FD"/>
        </a:solidFill>
      </c:spPr>
    </c:plotArea>
    <c:legend>
      <c:legendPos val="r"/>
      <c:layout>
        <c:manualLayout>
          <c:xMode val="edge"/>
          <c:yMode val="edge"/>
          <c:x val="0.69823375019299061"/>
          <c:y val="7.1685338620083416E-2"/>
          <c:w val="0.29866990890844525"/>
          <c:h val="0.64362970642904516"/>
        </c:manualLayout>
      </c:layout>
      <c:overlay val="0"/>
    </c:legend>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Sheet1!$B$270</c:f>
              <c:strCache>
                <c:ptCount val="1"/>
                <c:pt idx="0">
                  <c:v>The government ministry</c:v>
                </c:pt>
              </c:strCache>
            </c:strRef>
          </c:tx>
          <c:invertIfNegative val="0"/>
          <c:dLbls>
            <c:dLbl>
              <c:idx val="0"/>
              <c:layout>
                <c:manualLayout>
                  <c:x val="0"/>
                  <c:y val="1.238390092879257E-2"/>
                </c:manualLayout>
              </c:layout>
              <c:showLegendKey val="0"/>
              <c:showVal val="1"/>
              <c:showCatName val="0"/>
              <c:showSerName val="0"/>
              <c:showPercent val="0"/>
              <c:showBubbleSize val="0"/>
            </c:dLbl>
            <c:dLbl>
              <c:idx val="1"/>
              <c:layout>
                <c:manualLayout>
                  <c:x val="2.9887920298879173E-2"/>
                  <c:y val="6.70016632591367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Sheet1!$C$269:$F$269</c:f>
              <c:strCache>
                <c:ptCount val="4"/>
                <c:pt idx="0">
                  <c:v>Developed countries</c:v>
                </c:pt>
                <c:pt idx="1">
                  <c:v>Transition countries</c:v>
                </c:pt>
                <c:pt idx="2">
                  <c:v>Developing countries</c:v>
                </c:pt>
                <c:pt idx="3">
                  <c:v>Least developed countries</c:v>
                </c:pt>
              </c:strCache>
            </c:strRef>
          </c:cat>
          <c:val>
            <c:numRef>
              <c:f>Sheet1!$C$270:$F$270</c:f>
              <c:numCache>
                <c:formatCode>0.00%</c:formatCode>
                <c:ptCount val="4"/>
                <c:pt idx="0">
                  <c:v>0.33333333333333331</c:v>
                </c:pt>
                <c:pt idx="1">
                  <c:v>1</c:v>
                </c:pt>
                <c:pt idx="2">
                  <c:v>0.36363636363636365</c:v>
                </c:pt>
                <c:pt idx="3">
                  <c:v>0</c:v>
                </c:pt>
              </c:numCache>
            </c:numRef>
          </c:val>
        </c:ser>
        <c:ser>
          <c:idx val="1"/>
          <c:order val="1"/>
          <c:tx>
            <c:strRef>
              <c:f>Sheet1!$B$271</c:f>
              <c:strCache>
                <c:ptCount val="1"/>
                <c:pt idx="0">
                  <c:v>The telecom regulator</c:v>
                </c:pt>
              </c:strCache>
            </c:strRef>
          </c:tx>
          <c:invertIfNegative val="0"/>
          <c:dLbls>
            <c:dLbl>
              <c:idx val="0"/>
              <c:layout>
                <c:manualLayout>
                  <c:x val="0"/>
                  <c:y val="1.238390092879257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Sheet1!$C$269:$F$269</c:f>
              <c:strCache>
                <c:ptCount val="4"/>
                <c:pt idx="0">
                  <c:v>Developed countries</c:v>
                </c:pt>
                <c:pt idx="1">
                  <c:v>Transition countries</c:v>
                </c:pt>
                <c:pt idx="2">
                  <c:v>Developing countries</c:v>
                </c:pt>
                <c:pt idx="3">
                  <c:v>Least developed countries</c:v>
                </c:pt>
              </c:strCache>
            </c:strRef>
          </c:cat>
          <c:val>
            <c:numRef>
              <c:f>Sheet1!$C$271:$F$271</c:f>
              <c:numCache>
                <c:formatCode>0.00%</c:formatCode>
                <c:ptCount val="4"/>
                <c:pt idx="0">
                  <c:v>0.33333333333333331</c:v>
                </c:pt>
                <c:pt idx="1">
                  <c:v>0</c:v>
                </c:pt>
                <c:pt idx="2">
                  <c:v>0.45454545454545453</c:v>
                </c:pt>
                <c:pt idx="3">
                  <c:v>0.6</c:v>
                </c:pt>
              </c:numCache>
            </c:numRef>
          </c:val>
        </c:ser>
        <c:ser>
          <c:idx val="2"/>
          <c:order val="2"/>
          <c:tx>
            <c:strRef>
              <c:f>Sheet1!$B$272</c:f>
              <c:strCache>
                <c:ptCount val="1"/>
                <c:pt idx="0">
                  <c:v>A separate body established for this purpose</c:v>
                </c:pt>
              </c:strCache>
            </c:strRef>
          </c:tx>
          <c:invertIfNegative val="0"/>
          <c:dLbls>
            <c:dLbl>
              <c:idx val="0"/>
              <c:layout>
                <c:manualLayout>
                  <c:x val="-2.2522522522522522E-3"/>
                  <c:y val="1.6511867905056758E-2"/>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Sheet1!$C$269:$F$269</c:f>
              <c:strCache>
                <c:ptCount val="4"/>
                <c:pt idx="0">
                  <c:v>Developed countries</c:v>
                </c:pt>
                <c:pt idx="1">
                  <c:v>Transition countries</c:v>
                </c:pt>
                <c:pt idx="2">
                  <c:v>Developing countries</c:v>
                </c:pt>
                <c:pt idx="3">
                  <c:v>Least developed countries</c:v>
                </c:pt>
              </c:strCache>
            </c:strRef>
          </c:cat>
          <c:val>
            <c:numRef>
              <c:f>Sheet1!$C$272:$F$272</c:f>
              <c:numCache>
                <c:formatCode>0.00%</c:formatCode>
                <c:ptCount val="4"/>
                <c:pt idx="0">
                  <c:v>0.33333333333333331</c:v>
                </c:pt>
                <c:pt idx="1">
                  <c:v>0</c:v>
                </c:pt>
                <c:pt idx="2">
                  <c:v>0.18181818181818182</c:v>
                </c:pt>
                <c:pt idx="3">
                  <c:v>0.4</c:v>
                </c:pt>
              </c:numCache>
            </c:numRef>
          </c:val>
        </c:ser>
        <c:ser>
          <c:idx val="3"/>
          <c:order val="3"/>
          <c:tx>
            <c:strRef>
              <c:f>Sheet1!$B$273</c:f>
              <c:strCache>
                <c:ptCount val="1"/>
                <c:pt idx="0">
                  <c:v>Other provision</c:v>
                </c:pt>
              </c:strCache>
            </c:strRef>
          </c:tx>
          <c:invertIfNegative val="0"/>
          <c:dLbls>
            <c:dLbl>
              <c:idx val="0"/>
              <c:layout>
                <c:manualLayout>
                  <c:x val="0"/>
                  <c:y val="1.238390092879257E-2"/>
                </c:manualLayout>
              </c:layout>
              <c:showLegendKey val="0"/>
              <c:showVal val="1"/>
              <c:showCatName val="0"/>
              <c:showSerName val="0"/>
              <c:showPercent val="0"/>
              <c:showBubbleSize val="0"/>
            </c:dLbl>
            <c:dLbl>
              <c:idx val="2"/>
              <c:layout>
                <c:manualLayout>
                  <c:x val="2.2522522522522522E-3"/>
                  <c:y val="4.1279669762641896E-3"/>
                </c:manualLayout>
              </c:layout>
              <c:showLegendKey val="0"/>
              <c:showVal val="1"/>
              <c:showCatName val="0"/>
              <c:showSerName val="0"/>
              <c:showPercent val="0"/>
              <c:showBubbleSize val="0"/>
            </c:dLbl>
            <c:txPr>
              <a:bodyPr rot="-5400000" vert="horz"/>
              <a:lstStyle/>
              <a:p>
                <a:pPr>
                  <a:defRPr/>
                </a:pPr>
                <a:endParaRPr lang="en-US"/>
              </a:p>
            </c:txPr>
            <c:showLegendKey val="0"/>
            <c:showVal val="1"/>
            <c:showCatName val="0"/>
            <c:showSerName val="0"/>
            <c:showPercent val="0"/>
            <c:showBubbleSize val="0"/>
            <c:showLeaderLines val="0"/>
          </c:dLbls>
          <c:cat>
            <c:strRef>
              <c:f>Sheet1!$C$269:$F$269</c:f>
              <c:strCache>
                <c:ptCount val="4"/>
                <c:pt idx="0">
                  <c:v>Developed countries</c:v>
                </c:pt>
                <c:pt idx="1">
                  <c:v>Transition countries</c:v>
                </c:pt>
                <c:pt idx="2">
                  <c:v>Developing countries</c:v>
                </c:pt>
                <c:pt idx="3">
                  <c:v>Least developed countries</c:v>
                </c:pt>
              </c:strCache>
            </c:strRef>
          </c:cat>
          <c:val>
            <c:numRef>
              <c:f>Sheet1!$C$273:$F$273</c:f>
              <c:numCache>
                <c:formatCode>0.00%</c:formatCode>
                <c:ptCount val="4"/>
                <c:pt idx="0">
                  <c:v>0.33333333333333331</c:v>
                </c:pt>
                <c:pt idx="1">
                  <c:v>0</c:v>
                </c:pt>
                <c:pt idx="2">
                  <c:v>9.0909090909090912E-2</c:v>
                </c:pt>
                <c:pt idx="3">
                  <c:v>0</c:v>
                </c:pt>
              </c:numCache>
            </c:numRef>
          </c:val>
        </c:ser>
        <c:dLbls>
          <c:showLegendKey val="0"/>
          <c:showVal val="0"/>
          <c:showCatName val="0"/>
          <c:showSerName val="0"/>
          <c:showPercent val="0"/>
          <c:showBubbleSize val="0"/>
        </c:dLbls>
        <c:gapWidth val="150"/>
        <c:axId val="238576768"/>
        <c:axId val="238578304"/>
      </c:barChart>
      <c:catAx>
        <c:axId val="238576768"/>
        <c:scaling>
          <c:orientation val="minMax"/>
        </c:scaling>
        <c:delete val="0"/>
        <c:axPos val="b"/>
        <c:majorTickMark val="out"/>
        <c:minorTickMark val="none"/>
        <c:tickLblPos val="nextTo"/>
        <c:crossAx val="238578304"/>
        <c:crosses val="autoZero"/>
        <c:auto val="1"/>
        <c:lblAlgn val="ctr"/>
        <c:lblOffset val="100"/>
        <c:noMultiLvlLbl val="0"/>
      </c:catAx>
      <c:valAx>
        <c:axId val="238578304"/>
        <c:scaling>
          <c:orientation val="minMax"/>
          <c:max val="1"/>
        </c:scaling>
        <c:delete val="0"/>
        <c:axPos val="l"/>
        <c:majorGridlines/>
        <c:numFmt formatCode="0.00%" sourceLinked="1"/>
        <c:majorTickMark val="out"/>
        <c:minorTickMark val="none"/>
        <c:tickLblPos val="nextTo"/>
        <c:crossAx val="238576768"/>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dLbl>
              <c:idx val="0"/>
              <c:layout>
                <c:manualLayout>
                  <c:x val="-2.2522522522522522E-3"/>
                  <c:y val="2.3391812865497075E-2"/>
                </c:manualLayout>
              </c:layout>
              <c:showLegendKey val="0"/>
              <c:showVal val="1"/>
              <c:showCatName val="0"/>
              <c:showSerName val="0"/>
              <c:showPercent val="0"/>
              <c:showBubbleSize val="0"/>
              <c:separator>
</c:separator>
            </c:dLbl>
            <c:dLbl>
              <c:idx val="1"/>
              <c:layout>
                <c:manualLayout>
                  <c:x val="0"/>
                  <c:y val="1.4035087719298246E-2"/>
                </c:manualLayout>
              </c:layout>
              <c:showLegendKey val="0"/>
              <c:showVal val="1"/>
              <c:showCatName val="0"/>
              <c:showSerName val="0"/>
              <c:showPercent val="0"/>
              <c:showBubbleSize val="0"/>
              <c:separator>
</c:separator>
            </c:dLbl>
            <c:dLbl>
              <c:idx val="2"/>
              <c:layout>
                <c:manualLayout>
                  <c:x val="0"/>
                  <c:y val="2.8070175438596492E-2"/>
                </c:manualLayout>
              </c:layout>
              <c:showLegendKey val="0"/>
              <c:showVal val="1"/>
              <c:showCatName val="0"/>
              <c:showSerName val="0"/>
              <c:showPercent val="0"/>
              <c:showBubbleSize val="0"/>
              <c:separator>
</c:separator>
            </c:dLbl>
            <c:showLegendKey val="0"/>
            <c:showVal val="1"/>
            <c:showCatName val="0"/>
            <c:showSerName val="0"/>
            <c:showPercent val="0"/>
            <c:showBubbleSize val="0"/>
            <c:separator>
</c:separator>
            <c:showLeaderLines val="0"/>
          </c:dLbls>
          <c:cat>
            <c:strRef>
              <c:f>Sheet1!$B$254:$B$257</c:f>
              <c:strCache>
                <c:ptCount val="4"/>
                <c:pt idx="0">
                  <c:v>The government ministry</c:v>
                </c:pt>
                <c:pt idx="1">
                  <c:v>The telecom regulator</c:v>
                </c:pt>
                <c:pt idx="2">
                  <c:v>A separate body established for this purpose</c:v>
                </c:pt>
                <c:pt idx="3">
                  <c:v>Other provision</c:v>
                </c:pt>
              </c:strCache>
            </c:strRef>
          </c:cat>
          <c:val>
            <c:numRef>
              <c:f>Sheet1!$D$254:$D$257</c:f>
              <c:numCache>
                <c:formatCode>0.00%</c:formatCode>
                <c:ptCount val="4"/>
                <c:pt idx="0">
                  <c:v>0.27272727272727271</c:v>
                </c:pt>
                <c:pt idx="1">
                  <c:v>0.40909090909090912</c:v>
                </c:pt>
                <c:pt idx="2">
                  <c:v>0.22727272727272727</c:v>
                </c:pt>
                <c:pt idx="3">
                  <c:v>9.0909090909090912E-2</c:v>
                </c:pt>
              </c:numCache>
            </c:numRef>
          </c:val>
        </c:ser>
        <c:dLbls>
          <c:showLegendKey val="0"/>
          <c:showVal val="0"/>
          <c:showCatName val="0"/>
          <c:showSerName val="0"/>
          <c:showPercent val="0"/>
          <c:showBubbleSize val="0"/>
        </c:dLbls>
        <c:gapWidth val="100"/>
        <c:axId val="238035328"/>
        <c:axId val="180714112"/>
      </c:barChart>
      <c:valAx>
        <c:axId val="180714112"/>
        <c:scaling>
          <c:orientation val="minMax"/>
        </c:scaling>
        <c:delete val="0"/>
        <c:axPos val="l"/>
        <c:majorGridlines/>
        <c:numFmt formatCode="0.00%" sourceLinked="1"/>
        <c:majorTickMark val="out"/>
        <c:minorTickMark val="none"/>
        <c:tickLblPos val="nextTo"/>
        <c:crossAx val="238035328"/>
        <c:crosses val="autoZero"/>
        <c:crossBetween val="between"/>
      </c:valAx>
      <c:catAx>
        <c:axId val="238035328"/>
        <c:scaling>
          <c:orientation val="minMax"/>
        </c:scaling>
        <c:delete val="0"/>
        <c:axPos val="b"/>
        <c:majorTickMark val="out"/>
        <c:minorTickMark val="none"/>
        <c:tickLblPos val="nextTo"/>
        <c:crossAx val="180714112"/>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7781555714626578E-2"/>
          <c:y val="6.1895544348455254E-2"/>
          <c:w val="0.84634475837579115"/>
          <c:h val="0.81738617730299401"/>
        </c:manualLayout>
      </c:layout>
      <c:barChart>
        <c:barDir val="col"/>
        <c:grouping val="clustered"/>
        <c:varyColors val="0"/>
        <c:ser>
          <c:idx val="0"/>
          <c:order val="0"/>
          <c:tx>
            <c:strRef>
              <c:f>Sheet1!$B$298</c:f>
              <c:strCache>
                <c:ptCount val="1"/>
                <c:pt idx="0">
                  <c:v>Free market</c:v>
                </c:pt>
              </c:strCache>
            </c:strRef>
          </c:tx>
          <c:invertIfNegative val="0"/>
          <c:dLbls>
            <c:dLbl>
              <c:idx val="0"/>
              <c:layout>
                <c:manualLayout>
                  <c:x val="-6.5359477124183009E-3"/>
                  <c:y val="2.8469750889679714E-2"/>
                </c:manualLayout>
              </c:layout>
              <c:showLegendKey val="0"/>
              <c:showVal val="1"/>
              <c:showCatName val="0"/>
              <c:showSerName val="0"/>
              <c:showPercent val="0"/>
              <c:showBubbleSize val="0"/>
            </c:dLbl>
            <c:dLbl>
              <c:idx val="1"/>
              <c:layout>
                <c:manualLayout>
                  <c:x val="-2.6143790849673203E-2"/>
                  <c:y val="0"/>
                </c:manualLayout>
              </c:layout>
              <c:showLegendKey val="0"/>
              <c:showVal val="1"/>
              <c:showCatName val="0"/>
              <c:showSerName val="0"/>
              <c:showPercent val="0"/>
              <c:showBubbleSize val="0"/>
            </c:dLbl>
            <c:dLbl>
              <c:idx val="2"/>
              <c:layout>
                <c:manualLayout>
                  <c:x val="-2.2875816993464051E-2"/>
                  <c:y val="4.7449584816132862E-3"/>
                </c:manualLayout>
              </c:layout>
              <c:showLegendKey val="0"/>
              <c:showVal val="1"/>
              <c:showCatName val="0"/>
              <c:showSerName val="0"/>
              <c:showPercent val="0"/>
              <c:showBubbleSize val="0"/>
            </c:dLbl>
            <c:numFmt formatCode="0%" sourceLinked="0"/>
            <c:txPr>
              <a:bodyPr/>
              <a:lstStyle/>
              <a:p>
                <a:pPr>
                  <a:defRPr sz="1000">
                    <a:latin typeface="+mn-lt"/>
                  </a:defRPr>
                </a:pPr>
                <a:endParaRPr lang="en-US"/>
              </a:p>
            </c:txPr>
            <c:showLegendKey val="0"/>
            <c:showVal val="1"/>
            <c:showCatName val="0"/>
            <c:showSerName val="0"/>
            <c:showPercent val="0"/>
            <c:showBubbleSize val="0"/>
            <c:showLeaderLines val="0"/>
          </c:dLbls>
          <c:cat>
            <c:strRef>
              <c:f>Sheet1!$C$297:$F$297</c:f>
              <c:strCache>
                <c:ptCount val="4"/>
                <c:pt idx="0">
                  <c:v>Developed countries</c:v>
                </c:pt>
                <c:pt idx="1">
                  <c:v>Transition countries</c:v>
                </c:pt>
                <c:pt idx="2">
                  <c:v>Developing countries</c:v>
                </c:pt>
                <c:pt idx="3">
                  <c:v>Least developed countries</c:v>
                </c:pt>
              </c:strCache>
            </c:strRef>
          </c:cat>
          <c:val>
            <c:numRef>
              <c:f>Sheet1!$C$298:$F$298</c:f>
              <c:numCache>
                <c:formatCode>0.00%</c:formatCode>
                <c:ptCount val="4"/>
                <c:pt idx="0">
                  <c:v>0.33333333333333331</c:v>
                </c:pt>
                <c:pt idx="1">
                  <c:v>0</c:v>
                </c:pt>
                <c:pt idx="2">
                  <c:v>0.26666666666666666</c:v>
                </c:pt>
                <c:pt idx="3">
                  <c:v>0.6</c:v>
                </c:pt>
              </c:numCache>
            </c:numRef>
          </c:val>
        </c:ser>
        <c:ser>
          <c:idx val="1"/>
          <c:order val="1"/>
          <c:tx>
            <c:strRef>
              <c:f>Sheet1!$B$299</c:f>
              <c:strCache>
                <c:ptCount val="1"/>
                <c:pt idx="0">
                  <c:v>Capital subsidy provided for existing operator</c:v>
                </c:pt>
              </c:strCache>
            </c:strRef>
          </c:tx>
          <c:invertIfNegative val="0"/>
          <c:dLbls>
            <c:dLbl>
              <c:idx val="0"/>
              <c:layout>
                <c:manualLayout>
                  <c:x val="1.6339869281045753E-2"/>
                  <c:y val="0"/>
                </c:manualLayout>
              </c:layout>
              <c:showLegendKey val="0"/>
              <c:showVal val="1"/>
              <c:showCatName val="0"/>
              <c:showSerName val="0"/>
              <c:showPercent val="0"/>
              <c:showBubbleSize val="0"/>
            </c:dLbl>
            <c:dLbl>
              <c:idx val="2"/>
              <c:layout>
                <c:manualLayout>
                  <c:x val="1.1299435028248588E-2"/>
                  <c:y val="0"/>
                </c:manualLayout>
              </c:layout>
              <c:showLegendKey val="0"/>
              <c:showVal val="1"/>
              <c:showCatName val="0"/>
              <c:showSerName val="0"/>
              <c:showPercent val="0"/>
              <c:showBubbleSize val="0"/>
            </c:dLbl>
            <c:numFmt formatCode="0%" sourceLinked="0"/>
            <c:txPr>
              <a:bodyPr/>
              <a:lstStyle/>
              <a:p>
                <a:pPr>
                  <a:defRPr sz="1000">
                    <a:latin typeface="+mn-lt"/>
                  </a:defRPr>
                </a:pPr>
                <a:endParaRPr lang="en-US"/>
              </a:p>
            </c:txPr>
            <c:showLegendKey val="0"/>
            <c:showVal val="1"/>
            <c:showCatName val="0"/>
            <c:showSerName val="0"/>
            <c:showPercent val="0"/>
            <c:showBubbleSize val="0"/>
            <c:showLeaderLines val="0"/>
          </c:dLbls>
          <c:cat>
            <c:strRef>
              <c:f>Sheet1!$C$297:$F$297</c:f>
              <c:strCache>
                <c:ptCount val="4"/>
                <c:pt idx="0">
                  <c:v>Developed countries</c:v>
                </c:pt>
                <c:pt idx="1">
                  <c:v>Transition countries</c:v>
                </c:pt>
                <c:pt idx="2">
                  <c:v>Developing countries</c:v>
                </c:pt>
                <c:pt idx="3">
                  <c:v>Least developed countries</c:v>
                </c:pt>
              </c:strCache>
            </c:strRef>
          </c:cat>
          <c:val>
            <c:numRef>
              <c:f>Sheet1!$C$299:$F$299</c:f>
              <c:numCache>
                <c:formatCode>0.00%</c:formatCode>
                <c:ptCount val="4"/>
                <c:pt idx="0">
                  <c:v>0.16666666666666666</c:v>
                </c:pt>
                <c:pt idx="1">
                  <c:v>1</c:v>
                </c:pt>
                <c:pt idx="2">
                  <c:v>0.26666666666666666</c:v>
                </c:pt>
                <c:pt idx="3">
                  <c:v>0</c:v>
                </c:pt>
              </c:numCache>
            </c:numRef>
          </c:val>
        </c:ser>
        <c:ser>
          <c:idx val="2"/>
          <c:order val="2"/>
          <c:tx>
            <c:strRef>
              <c:f>Sheet1!$B$300</c:f>
              <c:strCache>
                <c:ptCount val="1"/>
                <c:pt idx="0">
                  <c:v>Capital and ongoing subsidy for existing operator</c:v>
                </c:pt>
              </c:strCache>
            </c:strRef>
          </c:tx>
          <c:invertIfNegative val="0"/>
          <c:dLbls>
            <c:dLbl>
              <c:idx val="0"/>
              <c:layout>
                <c:manualLayout>
                  <c:x val="-3.2682311769852298E-3"/>
                  <c:y val="9.4899169632266592E-3"/>
                </c:manualLayout>
              </c:layout>
              <c:showLegendKey val="0"/>
              <c:showVal val="1"/>
              <c:showCatName val="0"/>
              <c:showSerName val="0"/>
              <c:showPercent val="0"/>
              <c:showBubbleSize val="0"/>
            </c:dLbl>
            <c:dLbl>
              <c:idx val="1"/>
              <c:layout>
                <c:manualLayout>
                  <c:x val="9.8039215686274508E-3"/>
                  <c:y val="4.744958481613373E-3"/>
                </c:manualLayout>
              </c:layout>
              <c:showLegendKey val="0"/>
              <c:showVal val="1"/>
              <c:showCatName val="0"/>
              <c:showSerName val="0"/>
              <c:showPercent val="0"/>
              <c:showBubbleSize val="0"/>
            </c:dLbl>
            <c:numFmt formatCode="0%" sourceLinked="0"/>
            <c:txPr>
              <a:bodyPr/>
              <a:lstStyle/>
              <a:p>
                <a:pPr>
                  <a:defRPr sz="1000">
                    <a:latin typeface="+mn-lt"/>
                  </a:defRPr>
                </a:pPr>
                <a:endParaRPr lang="en-US"/>
              </a:p>
            </c:txPr>
            <c:showLegendKey val="0"/>
            <c:showVal val="1"/>
            <c:showCatName val="0"/>
            <c:showSerName val="0"/>
            <c:showPercent val="0"/>
            <c:showBubbleSize val="0"/>
            <c:showLeaderLines val="0"/>
          </c:dLbls>
          <c:cat>
            <c:strRef>
              <c:f>Sheet1!$C$297:$F$297</c:f>
              <c:strCache>
                <c:ptCount val="4"/>
                <c:pt idx="0">
                  <c:v>Developed countries</c:v>
                </c:pt>
                <c:pt idx="1">
                  <c:v>Transition countries</c:v>
                </c:pt>
                <c:pt idx="2">
                  <c:v>Developing countries</c:v>
                </c:pt>
                <c:pt idx="3">
                  <c:v>Least developed countries</c:v>
                </c:pt>
              </c:strCache>
            </c:strRef>
          </c:cat>
          <c:val>
            <c:numRef>
              <c:f>Sheet1!$C$300:$F$300</c:f>
              <c:numCache>
                <c:formatCode>0.00%</c:formatCode>
                <c:ptCount val="4"/>
                <c:pt idx="0">
                  <c:v>0</c:v>
                </c:pt>
                <c:pt idx="1">
                  <c:v>0</c:v>
                </c:pt>
                <c:pt idx="2">
                  <c:v>0</c:v>
                </c:pt>
                <c:pt idx="3">
                  <c:v>0</c:v>
                </c:pt>
              </c:numCache>
            </c:numRef>
          </c:val>
        </c:ser>
        <c:ser>
          <c:idx val="3"/>
          <c:order val="3"/>
          <c:tx>
            <c:strRef>
              <c:f>Sheet1!$B$301</c:f>
              <c:strCache>
                <c:ptCount val="1"/>
                <c:pt idx="0">
                  <c:v>Other</c:v>
                </c:pt>
              </c:strCache>
            </c:strRef>
          </c:tx>
          <c:invertIfNegative val="0"/>
          <c:dLbls>
            <c:dLbl>
              <c:idx val="1"/>
              <c:layout>
                <c:manualLayout>
                  <c:x val="2.2875816993464051E-2"/>
                  <c:y val="8.6989900581488925E-17"/>
                </c:manualLayout>
              </c:layout>
              <c:showLegendKey val="0"/>
              <c:showVal val="1"/>
              <c:showCatName val="0"/>
              <c:showSerName val="0"/>
              <c:showPercent val="0"/>
              <c:showBubbleSize val="0"/>
            </c:dLbl>
            <c:numFmt formatCode="0%" sourceLinked="0"/>
            <c:txPr>
              <a:bodyPr/>
              <a:lstStyle/>
              <a:p>
                <a:pPr>
                  <a:defRPr sz="1000">
                    <a:latin typeface="+mn-lt"/>
                  </a:defRPr>
                </a:pPr>
                <a:endParaRPr lang="en-US"/>
              </a:p>
            </c:txPr>
            <c:showLegendKey val="0"/>
            <c:showVal val="1"/>
            <c:showCatName val="0"/>
            <c:showSerName val="0"/>
            <c:showPercent val="0"/>
            <c:showBubbleSize val="0"/>
            <c:showLeaderLines val="0"/>
          </c:dLbls>
          <c:cat>
            <c:strRef>
              <c:f>Sheet1!$C$297:$F$297</c:f>
              <c:strCache>
                <c:ptCount val="4"/>
                <c:pt idx="0">
                  <c:v>Developed countries</c:v>
                </c:pt>
                <c:pt idx="1">
                  <c:v>Transition countries</c:v>
                </c:pt>
                <c:pt idx="2">
                  <c:v>Developing countries</c:v>
                </c:pt>
                <c:pt idx="3">
                  <c:v>Least developed countries</c:v>
                </c:pt>
              </c:strCache>
            </c:strRef>
          </c:cat>
          <c:val>
            <c:numRef>
              <c:f>Sheet1!$C$301:$F$301</c:f>
              <c:numCache>
                <c:formatCode>0.00%</c:formatCode>
                <c:ptCount val="4"/>
                <c:pt idx="0">
                  <c:v>0.5</c:v>
                </c:pt>
                <c:pt idx="1">
                  <c:v>0</c:v>
                </c:pt>
                <c:pt idx="2">
                  <c:v>0.46666666666666667</c:v>
                </c:pt>
                <c:pt idx="3">
                  <c:v>0.4</c:v>
                </c:pt>
              </c:numCache>
            </c:numRef>
          </c:val>
        </c:ser>
        <c:dLbls>
          <c:showLegendKey val="0"/>
          <c:showVal val="0"/>
          <c:showCatName val="0"/>
          <c:showSerName val="0"/>
          <c:showPercent val="0"/>
          <c:showBubbleSize val="0"/>
        </c:dLbls>
        <c:gapWidth val="150"/>
        <c:axId val="238419328"/>
        <c:axId val="238507136"/>
      </c:barChart>
      <c:catAx>
        <c:axId val="238419328"/>
        <c:scaling>
          <c:orientation val="minMax"/>
        </c:scaling>
        <c:delete val="0"/>
        <c:axPos val="b"/>
        <c:majorTickMark val="out"/>
        <c:minorTickMark val="none"/>
        <c:tickLblPos val="nextTo"/>
        <c:txPr>
          <a:bodyPr/>
          <a:lstStyle/>
          <a:p>
            <a:pPr>
              <a:defRPr sz="1000">
                <a:latin typeface="+mn-lt"/>
              </a:defRPr>
            </a:pPr>
            <a:endParaRPr lang="en-US"/>
          </a:p>
        </c:txPr>
        <c:crossAx val="238507136"/>
        <c:crosses val="autoZero"/>
        <c:auto val="1"/>
        <c:lblAlgn val="ctr"/>
        <c:lblOffset val="100"/>
        <c:noMultiLvlLbl val="0"/>
      </c:catAx>
      <c:valAx>
        <c:axId val="238507136"/>
        <c:scaling>
          <c:orientation val="minMax"/>
          <c:max val="1"/>
        </c:scaling>
        <c:delete val="0"/>
        <c:axPos val="l"/>
        <c:majorGridlines/>
        <c:numFmt formatCode="0%" sourceLinked="0"/>
        <c:majorTickMark val="out"/>
        <c:minorTickMark val="none"/>
        <c:tickLblPos val="nextTo"/>
        <c:txPr>
          <a:bodyPr/>
          <a:lstStyle/>
          <a:p>
            <a:pPr>
              <a:defRPr sz="1000">
                <a:latin typeface="+mn-lt"/>
              </a:defRPr>
            </a:pPr>
            <a:endParaRPr lang="en-US"/>
          </a:p>
        </c:txPr>
        <c:crossAx val="238419328"/>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45298053959471E-2"/>
          <c:y val="6.0066021159119829E-3"/>
          <c:w val="0.41191788931740247"/>
          <c:h val="0.64045347272767372"/>
        </c:manualLayout>
      </c:layout>
      <c:pieChart>
        <c:varyColors val="1"/>
        <c:ser>
          <c:idx val="0"/>
          <c:order val="0"/>
          <c:dLbls>
            <c:dLbl>
              <c:idx val="0"/>
              <c:layout/>
              <c:showLegendKey val="0"/>
              <c:showVal val="1"/>
              <c:showCatName val="0"/>
              <c:showSerName val="0"/>
              <c:showPercent val="1"/>
              <c:showBubbleSize val="0"/>
            </c:dLbl>
            <c:dLbl>
              <c:idx val="1"/>
              <c:layout/>
              <c:showLegendKey val="0"/>
              <c:showVal val="1"/>
              <c:showCatName val="0"/>
              <c:showSerName val="0"/>
              <c:showPercent val="1"/>
              <c:showBubbleSize val="0"/>
            </c:dLbl>
            <c:dLbl>
              <c:idx val="2"/>
              <c:layout>
                <c:manualLayout>
                  <c:x val="-9.5249119960795839E-2"/>
                  <c:y val="-6.8634156390030732E-2"/>
                </c:manualLayout>
              </c:layout>
              <c:showLegendKey val="0"/>
              <c:showVal val="1"/>
              <c:showCatName val="0"/>
              <c:showSerName val="0"/>
              <c:showPercent val="1"/>
              <c:showBubbleSize val="0"/>
              <c:separator>
</c:separator>
            </c:dLbl>
            <c:dLbl>
              <c:idx val="3"/>
              <c:layout/>
              <c:showLegendKey val="0"/>
              <c:showVal val="1"/>
              <c:showCatName val="0"/>
              <c:showSerName val="0"/>
              <c:showPercent val="1"/>
              <c:showBubbleSize val="0"/>
            </c:dLbl>
            <c:showLegendKey val="0"/>
            <c:showVal val="1"/>
            <c:showCatName val="0"/>
            <c:showSerName val="0"/>
            <c:showPercent val="1"/>
            <c:showBubbleSize val="0"/>
            <c:separator>
</c:separator>
            <c:showLeaderLines val="1"/>
          </c:dLbls>
          <c:cat>
            <c:strRef>
              <c:f>Sheet1!$B$282:$B$285</c:f>
              <c:strCache>
                <c:ptCount val="4"/>
                <c:pt idx="0">
                  <c:v>Free market</c:v>
                </c:pt>
                <c:pt idx="1">
                  <c:v>Capital subsidy provided for existing operator</c:v>
                </c:pt>
                <c:pt idx="2">
                  <c:v>Capital and ongoing subsidy for existing operator</c:v>
                </c:pt>
                <c:pt idx="3">
                  <c:v>Other</c:v>
                </c:pt>
              </c:strCache>
            </c:strRef>
          </c:cat>
          <c:val>
            <c:numRef>
              <c:f>Sheet1!$C$282:$C$285</c:f>
              <c:numCache>
                <c:formatCode>General</c:formatCode>
                <c:ptCount val="4"/>
                <c:pt idx="0">
                  <c:v>9</c:v>
                </c:pt>
                <c:pt idx="1">
                  <c:v>6</c:v>
                </c:pt>
                <c:pt idx="2">
                  <c:v>0</c:v>
                </c:pt>
                <c:pt idx="3">
                  <c:v>12</c:v>
                </c:pt>
              </c:numCache>
            </c:numRef>
          </c:val>
        </c:ser>
        <c:ser>
          <c:idx val="1"/>
          <c:order val="1"/>
          <c:cat>
            <c:strRef>
              <c:f>Sheet1!$B$282:$B$285</c:f>
              <c:strCache>
                <c:ptCount val="4"/>
                <c:pt idx="0">
                  <c:v>Free market</c:v>
                </c:pt>
                <c:pt idx="1">
                  <c:v>Capital subsidy provided for existing operator</c:v>
                </c:pt>
                <c:pt idx="2">
                  <c:v>Capital and ongoing subsidy for existing operator</c:v>
                </c:pt>
                <c:pt idx="3">
                  <c:v>Other</c:v>
                </c:pt>
              </c:strCache>
            </c:strRef>
          </c:cat>
          <c:val>
            <c:numRef>
              <c:f>Sheet1!$D$282:$D$285</c:f>
              <c:numCache>
                <c:formatCode>0.00%</c:formatCode>
                <c:ptCount val="4"/>
                <c:pt idx="0">
                  <c:v>0.33333333333333331</c:v>
                </c:pt>
                <c:pt idx="1">
                  <c:v>0.22222222222222221</c:v>
                </c:pt>
                <c:pt idx="2">
                  <c:v>0</c:v>
                </c:pt>
                <c:pt idx="3">
                  <c:v>0.44444444444444442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2.0410962143245604E-2"/>
          <c:y val="0.7321725523578233"/>
          <c:w val="0.62707693006065812"/>
          <c:h val="0.15749309379287016"/>
        </c:manualLayout>
      </c:layout>
      <c:overlay val="0"/>
    </c:legend>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207349081364862E-3"/>
          <c:y val="9.5228781270136564E-2"/>
          <c:w val="0.80791251093613303"/>
          <c:h val="0.78787125138563052"/>
        </c:manualLayout>
      </c:layout>
      <c:pieChart>
        <c:varyColors val="1"/>
        <c:ser>
          <c:idx val="0"/>
          <c:order val="0"/>
          <c:dLbls>
            <c:txPr>
              <a:bodyPr/>
              <a:lstStyle/>
              <a:p>
                <a:pPr>
                  <a:defRPr lang="ja-JP" sz="1000" baseline="0">
                    <a:solidFill>
                      <a:schemeClr val="bg1"/>
                    </a:solidFill>
                    <a:latin typeface="+mn-lt"/>
                  </a:defRPr>
                </a:pPr>
                <a:endParaRPr lang="en-US"/>
              </a:p>
            </c:txPr>
            <c:showLegendKey val="0"/>
            <c:showVal val="1"/>
            <c:showCatName val="1"/>
            <c:showSerName val="0"/>
            <c:showPercent val="1"/>
            <c:showBubbleSize val="0"/>
            <c:separator>
</c:separator>
            <c:showLeaderLines val="1"/>
          </c:dLbls>
          <c:cat>
            <c:strRef>
              <c:f>Sheet1!$B$21:$B$22</c:f>
              <c:strCache>
                <c:ptCount val="2"/>
                <c:pt idx="0">
                  <c:v>Yes</c:v>
                </c:pt>
                <c:pt idx="1">
                  <c:v>No</c:v>
                </c:pt>
              </c:strCache>
            </c:strRef>
          </c:cat>
          <c:val>
            <c:numRef>
              <c:f>Sheet1!$C$21:$C$22</c:f>
              <c:numCache>
                <c:formatCode>General</c:formatCode>
                <c:ptCount val="2"/>
                <c:pt idx="0">
                  <c:v>17</c:v>
                </c:pt>
                <c:pt idx="1">
                  <c:v>9</c:v>
                </c:pt>
              </c:numCache>
            </c:numRef>
          </c:val>
        </c:ser>
        <c:ser>
          <c:idx val="1"/>
          <c:order val="1"/>
          <c:cat>
            <c:strRef>
              <c:f>Sheet1!$B$21:$B$22</c:f>
              <c:strCache>
                <c:ptCount val="2"/>
                <c:pt idx="0">
                  <c:v>Yes</c:v>
                </c:pt>
                <c:pt idx="1">
                  <c:v>No</c:v>
                </c:pt>
              </c:strCache>
            </c:strRef>
          </c:cat>
          <c:val>
            <c:numRef>
              <c:f>Sheet1!$D$21:$D$22</c:f>
              <c:numCache>
                <c:formatCode>0.00%</c:formatCode>
                <c:ptCount val="2"/>
                <c:pt idx="0">
                  <c:v>0.65384615384615385</c:v>
                </c:pt>
                <c:pt idx="1">
                  <c:v>0.34615384615384615</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solidFill>
      <a:srgbClr val="E8F8FD"/>
    </a:solidFill>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6417569728530676E-3"/>
          <c:y val="2.0076761761563724E-3"/>
          <c:w val="0.39201552772618331"/>
          <c:h val="0.99799232382384362"/>
        </c:manualLayout>
      </c:layout>
      <c:pieChart>
        <c:varyColors val="1"/>
        <c:ser>
          <c:idx val="0"/>
          <c:order val="0"/>
          <c:dLbls>
            <c:txPr>
              <a:bodyPr/>
              <a:lstStyle/>
              <a:p>
                <a:pPr>
                  <a:defRPr sz="1000">
                    <a:latin typeface="+mn-lt"/>
                  </a:defRPr>
                </a:pPr>
                <a:endParaRPr lang="en-US"/>
              </a:p>
            </c:txPr>
            <c:showLegendKey val="0"/>
            <c:showVal val="1"/>
            <c:showCatName val="0"/>
            <c:showSerName val="0"/>
            <c:showPercent val="1"/>
            <c:showBubbleSize val="0"/>
            <c:separator>
</c:separator>
            <c:showLeaderLines val="1"/>
          </c:dLbls>
          <c:cat>
            <c:strRef>
              <c:f>Sheet1!$B$313:$B$317</c:f>
              <c:strCache>
                <c:ptCount val="5"/>
                <c:pt idx="0">
                  <c:v>Government owned incumbent operator mandated to provide the service</c:v>
                </c:pt>
                <c:pt idx="1">
                  <c:v>Public-private partnership model (Private operators with capital subsidy)</c:v>
                </c:pt>
                <c:pt idx="2">
                  <c:v>Private operators with no subsidy but with other regulatory incentives</c:v>
                </c:pt>
                <c:pt idx="3">
                  <c:v>Multi-stakeholders parnership model</c:v>
                </c:pt>
                <c:pt idx="4">
                  <c:v>Other model</c:v>
                </c:pt>
              </c:strCache>
            </c:strRef>
          </c:cat>
          <c:val>
            <c:numRef>
              <c:f>Sheet1!$C$313:$C$317</c:f>
              <c:numCache>
                <c:formatCode>General</c:formatCode>
                <c:ptCount val="5"/>
                <c:pt idx="0">
                  <c:v>5</c:v>
                </c:pt>
                <c:pt idx="1">
                  <c:v>4</c:v>
                </c:pt>
                <c:pt idx="2">
                  <c:v>6</c:v>
                </c:pt>
                <c:pt idx="3">
                  <c:v>1</c:v>
                </c:pt>
                <c:pt idx="4">
                  <c:v>11</c:v>
                </c:pt>
              </c:numCache>
            </c:numRef>
          </c:val>
        </c:ser>
        <c:ser>
          <c:idx val="1"/>
          <c:order val="1"/>
          <c:cat>
            <c:strRef>
              <c:f>Sheet1!$B$313:$B$317</c:f>
              <c:strCache>
                <c:ptCount val="5"/>
                <c:pt idx="0">
                  <c:v>Government owned incumbent operator mandated to provide the service</c:v>
                </c:pt>
                <c:pt idx="1">
                  <c:v>Public-private partnership model (Private operators with capital subsidy)</c:v>
                </c:pt>
                <c:pt idx="2">
                  <c:v>Private operators with no subsidy but with other regulatory incentives</c:v>
                </c:pt>
                <c:pt idx="3">
                  <c:v>Multi-stakeholders parnership model</c:v>
                </c:pt>
                <c:pt idx="4">
                  <c:v>Other model</c:v>
                </c:pt>
              </c:strCache>
            </c:strRef>
          </c:cat>
          <c:val>
            <c:numRef>
              <c:f>Sheet1!$D$313:$D$317</c:f>
              <c:numCache>
                <c:formatCode>0.00%</c:formatCode>
                <c:ptCount val="5"/>
                <c:pt idx="0">
                  <c:v>0.18518518518518517</c:v>
                </c:pt>
                <c:pt idx="1">
                  <c:v>0.14814814814814814</c:v>
                </c:pt>
                <c:pt idx="2">
                  <c:v>0.22222222222222221</c:v>
                </c:pt>
                <c:pt idx="3">
                  <c:v>3.7037037037037035E-2</c:v>
                </c:pt>
                <c:pt idx="4">
                  <c:v>0.40740740740740738</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43235874821001935"/>
          <c:y val="0.18441300993154747"/>
          <c:w val="0.49340984919257974"/>
          <c:h val="0.58395642054177188"/>
        </c:manualLayout>
      </c:layout>
      <c:overlay val="0"/>
      <c:txPr>
        <a:bodyPr/>
        <a:lstStyle/>
        <a:p>
          <a:pPr>
            <a:defRPr sz="1000">
              <a:latin typeface="+mn-lt"/>
            </a:defRPr>
          </a:pPr>
          <a:endParaRPr lang="en-US"/>
        </a:p>
      </c:txPr>
    </c:legend>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3905561235995"/>
          <c:y val="4.5128205128205132E-2"/>
          <c:w val="0.8502630335193978"/>
          <c:h val="0.80735715727841717"/>
        </c:manualLayout>
      </c:layout>
      <c:barChart>
        <c:barDir val="col"/>
        <c:grouping val="clustered"/>
        <c:varyColors val="0"/>
        <c:ser>
          <c:idx val="0"/>
          <c:order val="0"/>
          <c:tx>
            <c:strRef>
              <c:f>Sheet1!$B$331</c:f>
              <c:strCache>
                <c:ptCount val="1"/>
                <c:pt idx="0">
                  <c:v>Government owned incumbent operator mandated to provide the service</c:v>
                </c:pt>
              </c:strCache>
            </c:strRef>
          </c:tx>
          <c:invertIfNegative val="0"/>
          <c:dLbls>
            <c:dLbl>
              <c:idx val="1"/>
              <c:layout>
                <c:manualLayout>
                  <c:x val="2.7808269301134284E-2"/>
                  <c:y val="4.188481214936586E-2"/>
                </c:manualLayout>
              </c:layout>
              <c:showLegendKey val="0"/>
              <c:showVal val="1"/>
              <c:showCatName val="0"/>
              <c:showSerName val="0"/>
              <c:showPercent val="0"/>
              <c:showBubbleSize val="0"/>
            </c:dLbl>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Sheet1!$C$330:$F$330</c:f>
              <c:strCache>
                <c:ptCount val="4"/>
                <c:pt idx="0">
                  <c:v>Developed countries</c:v>
                </c:pt>
                <c:pt idx="1">
                  <c:v>Transition countries</c:v>
                </c:pt>
                <c:pt idx="2">
                  <c:v>Developing countries</c:v>
                </c:pt>
                <c:pt idx="3">
                  <c:v>Least developed countries</c:v>
                </c:pt>
              </c:strCache>
            </c:strRef>
          </c:cat>
          <c:val>
            <c:numRef>
              <c:f>Sheet1!$C$331:$F$331</c:f>
              <c:numCache>
                <c:formatCode>0.00%</c:formatCode>
                <c:ptCount val="4"/>
                <c:pt idx="0">
                  <c:v>0</c:v>
                </c:pt>
                <c:pt idx="1">
                  <c:v>1</c:v>
                </c:pt>
                <c:pt idx="2">
                  <c:v>0.2</c:v>
                </c:pt>
                <c:pt idx="3">
                  <c:v>0.2</c:v>
                </c:pt>
              </c:numCache>
            </c:numRef>
          </c:val>
        </c:ser>
        <c:ser>
          <c:idx val="1"/>
          <c:order val="1"/>
          <c:tx>
            <c:strRef>
              <c:f>Sheet1!$B$332</c:f>
              <c:strCache>
                <c:ptCount val="1"/>
                <c:pt idx="0">
                  <c:v>Public-private partnership model (Private operators with capital subsidy)</c:v>
                </c:pt>
              </c:strCache>
            </c:strRef>
          </c:tx>
          <c:invertIfNegative val="0"/>
          <c:dLbls>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Sheet1!$C$330:$F$330</c:f>
              <c:strCache>
                <c:ptCount val="4"/>
                <c:pt idx="0">
                  <c:v>Developed countries</c:v>
                </c:pt>
                <c:pt idx="1">
                  <c:v>Transition countries</c:v>
                </c:pt>
                <c:pt idx="2">
                  <c:v>Developing countries</c:v>
                </c:pt>
                <c:pt idx="3">
                  <c:v>Least developed countries</c:v>
                </c:pt>
              </c:strCache>
            </c:strRef>
          </c:cat>
          <c:val>
            <c:numRef>
              <c:f>Sheet1!$C$332:$F$332</c:f>
              <c:numCache>
                <c:formatCode>0.00%</c:formatCode>
                <c:ptCount val="4"/>
                <c:pt idx="0">
                  <c:v>0.33333333333333331</c:v>
                </c:pt>
                <c:pt idx="1">
                  <c:v>0</c:v>
                </c:pt>
                <c:pt idx="2">
                  <c:v>0.13333333333333333</c:v>
                </c:pt>
                <c:pt idx="3">
                  <c:v>0</c:v>
                </c:pt>
              </c:numCache>
            </c:numRef>
          </c:val>
        </c:ser>
        <c:ser>
          <c:idx val="2"/>
          <c:order val="2"/>
          <c:tx>
            <c:strRef>
              <c:f>Sheet1!$B$333</c:f>
              <c:strCache>
                <c:ptCount val="1"/>
                <c:pt idx="0">
                  <c:v>Private operators with no subsidy but with other regulatory incentives</c:v>
                </c:pt>
              </c:strCache>
            </c:strRef>
          </c:tx>
          <c:invertIfNegative val="0"/>
          <c:dLbls>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Sheet1!$C$330:$F$330</c:f>
              <c:strCache>
                <c:ptCount val="4"/>
                <c:pt idx="0">
                  <c:v>Developed countries</c:v>
                </c:pt>
                <c:pt idx="1">
                  <c:v>Transition countries</c:v>
                </c:pt>
                <c:pt idx="2">
                  <c:v>Developing countries</c:v>
                </c:pt>
                <c:pt idx="3">
                  <c:v>Least developed countries</c:v>
                </c:pt>
              </c:strCache>
            </c:strRef>
          </c:cat>
          <c:val>
            <c:numRef>
              <c:f>Sheet1!$C$333:$F$333</c:f>
              <c:numCache>
                <c:formatCode>0.00%</c:formatCode>
                <c:ptCount val="4"/>
                <c:pt idx="0">
                  <c:v>0.16666666666666666</c:v>
                </c:pt>
                <c:pt idx="1">
                  <c:v>0</c:v>
                </c:pt>
                <c:pt idx="2">
                  <c:v>0.13333333333333333</c:v>
                </c:pt>
                <c:pt idx="3">
                  <c:v>0.6</c:v>
                </c:pt>
              </c:numCache>
            </c:numRef>
          </c:val>
        </c:ser>
        <c:ser>
          <c:idx val="3"/>
          <c:order val="3"/>
          <c:tx>
            <c:strRef>
              <c:f>Sheet1!$B$334</c:f>
              <c:strCache>
                <c:ptCount val="1"/>
                <c:pt idx="0">
                  <c:v>Multi-stakeholders parnership model</c:v>
                </c:pt>
              </c:strCache>
            </c:strRef>
          </c:tx>
          <c:invertIfNegative val="0"/>
          <c:dLbls>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Sheet1!$C$330:$F$330</c:f>
              <c:strCache>
                <c:ptCount val="4"/>
                <c:pt idx="0">
                  <c:v>Developed countries</c:v>
                </c:pt>
                <c:pt idx="1">
                  <c:v>Transition countries</c:v>
                </c:pt>
                <c:pt idx="2">
                  <c:v>Developing countries</c:v>
                </c:pt>
                <c:pt idx="3">
                  <c:v>Least developed countries</c:v>
                </c:pt>
              </c:strCache>
            </c:strRef>
          </c:cat>
          <c:val>
            <c:numRef>
              <c:f>Sheet1!$C$334:$F$334</c:f>
              <c:numCache>
                <c:formatCode>0.00%</c:formatCode>
                <c:ptCount val="4"/>
                <c:pt idx="0">
                  <c:v>0.16666666666666666</c:v>
                </c:pt>
                <c:pt idx="1">
                  <c:v>0</c:v>
                </c:pt>
                <c:pt idx="2">
                  <c:v>0.13333333333333333</c:v>
                </c:pt>
                <c:pt idx="3">
                  <c:v>0.6</c:v>
                </c:pt>
              </c:numCache>
            </c:numRef>
          </c:val>
        </c:ser>
        <c:ser>
          <c:idx val="4"/>
          <c:order val="4"/>
          <c:tx>
            <c:strRef>
              <c:f>Sheet1!$B$335</c:f>
              <c:strCache>
                <c:ptCount val="1"/>
                <c:pt idx="0">
                  <c:v>Other model</c:v>
                </c:pt>
              </c:strCache>
            </c:strRef>
          </c:tx>
          <c:invertIfNegative val="0"/>
          <c:dLbls>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Sheet1!$C$330:$F$330</c:f>
              <c:strCache>
                <c:ptCount val="4"/>
                <c:pt idx="0">
                  <c:v>Developed countries</c:v>
                </c:pt>
                <c:pt idx="1">
                  <c:v>Transition countries</c:v>
                </c:pt>
                <c:pt idx="2">
                  <c:v>Developing countries</c:v>
                </c:pt>
                <c:pt idx="3">
                  <c:v>Least developed countries</c:v>
                </c:pt>
              </c:strCache>
            </c:strRef>
          </c:cat>
          <c:val>
            <c:numRef>
              <c:f>Sheet1!$C$335:$F$335</c:f>
              <c:numCache>
                <c:formatCode>0.00%</c:formatCode>
                <c:ptCount val="4"/>
                <c:pt idx="0">
                  <c:v>0.33333333333333331</c:v>
                </c:pt>
                <c:pt idx="1">
                  <c:v>0</c:v>
                </c:pt>
                <c:pt idx="2">
                  <c:v>0.53333333333333333</c:v>
                </c:pt>
                <c:pt idx="3">
                  <c:v>0.2</c:v>
                </c:pt>
              </c:numCache>
            </c:numRef>
          </c:val>
        </c:ser>
        <c:dLbls>
          <c:showLegendKey val="0"/>
          <c:showVal val="0"/>
          <c:showCatName val="0"/>
          <c:showSerName val="0"/>
          <c:showPercent val="0"/>
          <c:showBubbleSize val="0"/>
        </c:dLbls>
        <c:gapWidth val="150"/>
        <c:axId val="238821760"/>
        <c:axId val="238823296"/>
      </c:barChart>
      <c:catAx>
        <c:axId val="238821760"/>
        <c:scaling>
          <c:orientation val="minMax"/>
        </c:scaling>
        <c:delete val="0"/>
        <c:axPos val="b"/>
        <c:majorTickMark val="out"/>
        <c:minorTickMark val="none"/>
        <c:tickLblPos val="nextTo"/>
        <c:txPr>
          <a:bodyPr/>
          <a:lstStyle/>
          <a:p>
            <a:pPr>
              <a:defRPr sz="1000">
                <a:latin typeface="+mn-lt"/>
              </a:defRPr>
            </a:pPr>
            <a:endParaRPr lang="en-US"/>
          </a:p>
        </c:txPr>
        <c:crossAx val="238823296"/>
        <c:crosses val="autoZero"/>
        <c:auto val="1"/>
        <c:lblAlgn val="ctr"/>
        <c:lblOffset val="100"/>
        <c:noMultiLvlLbl val="0"/>
      </c:catAx>
      <c:valAx>
        <c:axId val="238823296"/>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8821760"/>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351868624766735E-2"/>
          <c:y val="3.2370348263275096E-2"/>
          <c:w val="0.91520692616074673"/>
          <c:h val="0.50137652379531206"/>
        </c:manualLayout>
      </c:layout>
      <c:barChart>
        <c:barDir val="col"/>
        <c:grouping val="clustered"/>
        <c:varyColors val="0"/>
        <c:ser>
          <c:idx val="0"/>
          <c:order val="0"/>
          <c:invertIfNegative val="0"/>
          <c:dLbls>
            <c:dLbl>
              <c:idx val="1"/>
              <c:layout>
                <c:manualLayout>
                  <c:x val="0"/>
                  <c:y val="1.2698412698412698E-2"/>
                </c:manualLayout>
              </c:layout>
              <c:showLegendKey val="0"/>
              <c:showVal val="1"/>
              <c:showCatName val="0"/>
              <c:showSerName val="0"/>
              <c:showPercent val="0"/>
              <c:showBubbleSize val="0"/>
              <c:separator>
</c:separator>
            </c:dLbl>
            <c:dLbl>
              <c:idx val="2"/>
              <c:layout>
                <c:manualLayout>
                  <c:x val="0"/>
                  <c:y val="2.5396825396825397E-2"/>
                </c:manualLayout>
              </c:layout>
              <c:showLegendKey val="0"/>
              <c:showVal val="1"/>
              <c:showCatName val="0"/>
              <c:showSerName val="0"/>
              <c:showPercent val="0"/>
              <c:showBubbleSize val="0"/>
              <c:separator>
</c:separator>
            </c:dLbl>
            <c:dLbl>
              <c:idx val="5"/>
              <c:layout>
                <c:manualLayout>
                  <c:x val="0"/>
                  <c:y val="1.6931216931216932E-2"/>
                </c:manualLayout>
              </c:layout>
              <c:showLegendKey val="0"/>
              <c:showVal val="1"/>
              <c:showCatName val="0"/>
              <c:showSerName val="0"/>
              <c:showPercent val="0"/>
              <c:showBubbleSize val="0"/>
              <c:separator>
</c:separator>
            </c:dLbl>
            <c:dLbl>
              <c:idx val="6"/>
              <c:layout>
                <c:manualLayout>
                  <c:x val="3.9215686274509803E-3"/>
                  <c:y val="2.5396825396825397E-2"/>
                </c:manualLayout>
              </c:layout>
              <c:showLegendKey val="0"/>
              <c:showVal val="1"/>
              <c:showCatName val="0"/>
              <c:showSerName val="0"/>
              <c:showPercent val="0"/>
              <c:showBubbleSize val="0"/>
              <c:separator>
</c:separator>
            </c:dLbl>
            <c:showLegendKey val="0"/>
            <c:showVal val="1"/>
            <c:showCatName val="0"/>
            <c:showSerName val="0"/>
            <c:showPercent val="0"/>
            <c:showBubbleSize val="0"/>
            <c:separator>
</c:separator>
            <c:showLeaderLines val="0"/>
          </c:dLbls>
          <c:cat>
            <c:strRef>
              <c:f>Sheet1!$B$344:$B$350</c:f>
              <c:strCache>
                <c:ptCount val="7"/>
                <c:pt idx="0">
                  <c:v>Government's special budget</c:v>
                </c:pt>
                <c:pt idx="1">
                  <c:v>Through the USO fund</c:v>
                </c:pt>
                <c:pt idx="2">
                  <c:v>Any other sources such as donor agencies' assistance</c:v>
                </c:pt>
                <c:pt idx="3">
                  <c:v>Any other source for funding</c:v>
                </c:pt>
                <c:pt idx="4">
                  <c:v>Operators are building their own backgbone network in isolation</c:v>
                </c:pt>
                <c:pt idx="5">
                  <c:v>Operators are sharing their backbone networks</c:v>
                </c:pt>
                <c:pt idx="6">
                  <c:v>Other scheme</c:v>
                </c:pt>
              </c:strCache>
            </c:strRef>
          </c:cat>
          <c:val>
            <c:numRef>
              <c:f>Sheet1!$D$344:$D$350</c:f>
              <c:numCache>
                <c:formatCode>0.00%</c:formatCode>
                <c:ptCount val="7"/>
                <c:pt idx="0">
                  <c:v>0.37037037037037035</c:v>
                </c:pt>
                <c:pt idx="1">
                  <c:v>0.22222222222222221</c:v>
                </c:pt>
                <c:pt idx="2">
                  <c:v>3.7037037037037035E-2</c:v>
                </c:pt>
                <c:pt idx="3">
                  <c:v>7.407407407407407E-2</c:v>
                </c:pt>
                <c:pt idx="4">
                  <c:v>0.59259259259259256</c:v>
                </c:pt>
                <c:pt idx="5">
                  <c:v>0.33333333333333331</c:v>
                </c:pt>
                <c:pt idx="6">
                  <c:v>3.7037037037037035E-2</c:v>
                </c:pt>
              </c:numCache>
            </c:numRef>
          </c:val>
        </c:ser>
        <c:dLbls>
          <c:showLegendKey val="0"/>
          <c:showVal val="0"/>
          <c:showCatName val="0"/>
          <c:showSerName val="0"/>
          <c:showPercent val="0"/>
          <c:showBubbleSize val="0"/>
        </c:dLbls>
        <c:gapWidth val="100"/>
        <c:axId val="238836736"/>
        <c:axId val="238835200"/>
      </c:barChart>
      <c:valAx>
        <c:axId val="238835200"/>
        <c:scaling>
          <c:orientation val="minMax"/>
        </c:scaling>
        <c:delete val="0"/>
        <c:axPos val="l"/>
        <c:majorGridlines/>
        <c:numFmt formatCode="0.00%" sourceLinked="1"/>
        <c:majorTickMark val="out"/>
        <c:minorTickMark val="none"/>
        <c:tickLblPos val="nextTo"/>
        <c:crossAx val="238836736"/>
        <c:crosses val="autoZero"/>
        <c:crossBetween val="between"/>
      </c:valAx>
      <c:catAx>
        <c:axId val="238836736"/>
        <c:scaling>
          <c:orientation val="minMax"/>
        </c:scaling>
        <c:delete val="0"/>
        <c:axPos val="b"/>
        <c:majorTickMark val="out"/>
        <c:minorTickMark val="none"/>
        <c:tickLblPos val="nextTo"/>
        <c:txPr>
          <a:bodyPr rot="-5400000" vert="horz"/>
          <a:lstStyle/>
          <a:p>
            <a:pPr>
              <a:defRPr/>
            </a:pPr>
            <a:endParaRPr lang="en-US"/>
          </a:p>
        </c:txPr>
        <c:crossAx val="238835200"/>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820040066864113E-2"/>
          <c:y val="4.8788586161243118E-2"/>
          <c:w val="0.97359030868424057"/>
          <c:h val="0.95118911574106335"/>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Sheet1!$B$378:$B$379</c:f>
              <c:strCache>
                <c:ptCount val="2"/>
                <c:pt idx="0">
                  <c:v>Yes</c:v>
                </c:pt>
                <c:pt idx="1">
                  <c:v>No</c:v>
                </c:pt>
              </c:strCache>
            </c:strRef>
          </c:cat>
          <c:val>
            <c:numRef>
              <c:f>Sheet1!$C$378:$C$379</c:f>
              <c:numCache>
                <c:formatCode>General</c:formatCode>
                <c:ptCount val="2"/>
                <c:pt idx="0">
                  <c:v>15</c:v>
                </c:pt>
                <c:pt idx="1">
                  <c:v>12</c:v>
                </c:pt>
              </c:numCache>
            </c:numRef>
          </c:val>
        </c:ser>
        <c:ser>
          <c:idx val="1"/>
          <c:order val="1"/>
          <c:cat>
            <c:strRef>
              <c:f>Sheet1!$B$378:$B$379</c:f>
              <c:strCache>
                <c:ptCount val="2"/>
                <c:pt idx="0">
                  <c:v>Yes</c:v>
                </c:pt>
                <c:pt idx="1">
                  <c:v>No</c:v>
                </c:pt>
              </c:strCache>
            </c:strRef>
          </c:cat>
          <c:val>
            <c:numRef>
              <c:f>Sheet1!$D$378:$D$379</c:f>
              <c:numCache>
                <c:formatCode>0.00%</c:formatCode>
                <c:ptCount val="2"/>
                <c:pt idx="0">
                  <c:v>0.55555555555555558</c:v>
                </c:pt>
                <c:pt idx="1">
                  <c:v>0.44444444444444442</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679691674298568E-2"/>
          <c:y val="7.225536132743858E-2"/>
          <c:w val="0.85513352199330117"/>
          <c:h val="0.83298665341896683"/>
        </c:manualLayout>
      </c:layout>
      <c:barChart>
        <c:barDir val="col"/>
        <c:grouping val="clustered"/>
        <c:varyColors val="0"/>
        <c:ser>
          <c:idx val="0"/>
          <c:order val="0"/>
          <c:tx>
            <c:strRef>
              <c:f>Sheet1!$B$392</c:f>
              <c:strCache>
                <c:ptCount val="1"/>
                <c:pt idx="0">
                  <c:v>Yes</c:v>
                </c:pt>
              </c:strCache>
            </c:strRef>
          </c:tx>
          <c:invertIfNegative val="0"/>
          <c:dLbls>
            <c:dLbl>
              <c:idx val="0"/>
              <c:layout>
                <c:manualLayout>
                  <c:x val="0"/>
                  <c:y val="9.8039215686274508E-3"/>
                </c:manualLayout>
              </c:layout>
              <c:showLegendKey val="0"/>
              <c:showVal val="1"/>
              <c:showCatName val="0"/>
              <c:showSerName val="0"/>
              <c:showPercent val="0"/>
              <c:showBubbleSize val="0"/>
            </c:dLbl>
            <c:dLbl>
              <c:idx val="1"/>
              <c:layout>
                <c:manualLayout>
                  <c:x val="-1.6666666666666666E-2"/>
                  <c:y val="8.9868242880141127E-17"/>
                </c:manualLayout>
              </c:layout>
              <c:showLegendKey val="0"/>
              <c:showVal val="1"/>
              <c:showCatName val="0"/>
              <c:showSerName val="0"/>
              <c:showPercent val="0"/>
              <c:showBubbleSize val="0"/>
            </c:dLbl>
            <c:dLbl>
              <c:idx val="2"/>
              <c:layout>
                <c:manualLayout>
                  <c:x val="-3.3333333333333335E-3"/>
                  <c:y val="1.4705882352941221E-2"/>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Sheet1!$C$391:$F$391</c:f>
              <c:strCache>
                <c:ptCount val="4"/>
                <c:pt idx="0">
                  <c:v>Developed countries</c:v>
                </c:pt>
                <c:pt idx="1">
                  <c:v>Transition countries</c:v>
                </c:pt>
                <c:pt idx="2">
                  <c:v>Developing countries</c:v>
                </c:pt>
                <c:pt idx="3">
                  <c:v>Least developed countries</c:v>
                </c:pt>
              </c:strCache>
            </c:strRef>
          </c:cat>
          <c:val>
            <c:numRef>
              <c:f>Sheet1!$C$392:$F$392</c:f>
              <c:numCache>
                <c:formatCode>0.00%</c:formatCode>
                <c:ptCount val="4"/>
                <c:pt idx="0">
                  <c:v>0.5</c:v>
                </c:pt>
                <c:pt idx="1">
                  <c:v>0</c:v>
                </c:pt>
                <c:pt idx="2">
                  <c:v>0.53333333333333333</c:v>
                </c:pt>
                <c:pt idx="3">
                  <c:v>0.8</c:v>
                </c:pt>
              </c:numCache>
            </c:numRef>
          </c:val>
        </c:ser>
        <c:ser>
          <c:idx val="1"/>
          <c:order val="1"/>
          <c:tx>
            <c:strRef>
              <c:f>Sheet1!$B$393</c:f>
              <c:strCache>
                <c:ptCount val="1"/>
                <c:pt idx="0">
                  <c:v>No</c:v>
                </c:pt>
              </c:strCache>
            </c:strRef>
          </c:tx>
          <c:invertIfNegative val="0"/>
          <c:dLbls>
            <c:dLbl>
              <c:idx val="0"/>
              <c:layout>
                <c:manualLayout>
                  <c:x val="0"/>
                  <c:y val="-4.1903454680378927E-2"/>
                </c:manualLayout>
              </c:layout>
              <c:showLegendKey val="0"/>
              <c:showVal val="1"/>
              <c:showCatName val="0"/>
              <c:showSerName val="0"/>
              <c:showPercent val="0"/>
              <c:showBubbleSize val="0"/>
            </c:dLbl>
            <c:dLbl>
              <c:idx val="2"/>
              <c:layout>
                <c:manualLayout>
                  <c:x val="2.6666666666666668E-2"/>
                  <c:y val="1.4705882352941176E-2"/>
                </c:manualLayout>
              </c:layout>
              <c:showLegendKey val="0"/>
              <c:showVal val="1"/>
              <c:showCatName val="0"/>
              <c:showSerName val="0"/>
              <c:showPercent val="0"/>
              <c:showBubbleSize val="0"/>
            </c:dLbl>
            <c:dLbl>
              <c:idx val="3"/>
              <c:layout>
                <c:manualLayout>
                  <c:x val="1.5729396325459319E-2"/>
                  <c:y val="0"/>
                </c:manualLayout>
              </c:layout>
              <c:tx>
                <c:rich>
                  <a:bodyPr/>
                  <a:lstStyle/>
                  <a:p>
                    <a:r>
                      <a:rPr lang="en-US" spc="-20" baseline="0"/>
                      <a:t>20.00%</a:t>
                    </a:r>
                  </a:p>
                </c:rich>
              </c:tx>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Sheet1!$C$391:$F$391</c:f>
              <c:strCache>
                <c:ptCount val="4"/>
                <c:pt idx="0">
                  <c:v>Developed countries</c:v>
                </c:pt>
                <c:pt idx="1">
                  <c:v>Transition countries</c:v>
                </c:pt>
                <c:pt idx="2">
                  <c:v>Developing countries</c:v>
                </c:pt>
                <c:pt idx="3">
                  <c:v>Least developed countries</c:v>
                </c:pt>
              </c:strCache>
            </c:strRef>
          </c:cat>
          <c:val>
            <c:numRef>
              <c:f>Sheet1!$C$393:$F$393</c:f>
              <c:numCache>
                <c:formatCode>0.00%</c:formatCode>
                <c:ptCount val="4"/>
                <c:pt idx="0">
                  <c:v>0.5</c:v>
                </c:pt>
                <c:pt idx="1">
                  <c:v>1</c:v>
                </c:pt>
                <c:pt idx="2">
                  <c:v>0.46666666666666667</c:v>
                </c:pt>
                <c:pt idx="3">
                  <c:v>0.2</c:v>
                </c:pt>
              </c:numCache>
            </c:numRef>
          </c:val>
        </c:ser>
        <c:dLbls>
          <c:showLegendKey val="0"/>
          <c:showVal val="0"/>
          <c:showCatName val="0"/>
          <c:showSerName val="0"/>
          <c:showPercent val="0"/>
          <c:showBubbleSize val="0"/>
        </c:dLbls>
        <c:gapWidth val="150"/>
        <c:axId val="238902272"/>
        <c:axId val="238904064"/>
      </c:barChart>
      <c:catAx>
        <c:axId val="238902272"/>
        <c:scaling>
          <c:orientation val="minMax"/>
        </c:scaling>
        <c:delete val="0"/>
        <c:axPos val="b"/>
        <c:majorTickMark val="out"/>
        <c:minorTickMark val="none"/>
        <c:tickLblPos val="nextTo"/>
        <c:txPr>
          <a:bodyPr/>
          <a:lstStyle/>
          <a:p>
            <a:pPr>
              <a:defRPr sz="1000">
                <a:latin typeface="+mn-lt"/>
              </a:defRPr>
            </a:pPr>
            <a:endParaRPr lang="en-US"/>
          </a:p>
        </c:txPr>
        <c:crossAx val="238904064"/>
        <c:crosses val="autoZero"/>
        <c:auto val="1"/>
        <c:lblAlgn val="ctr"/>
        <c:lblOffset val="100"/>
        <c:noMultiLvlLbl val="0"/>
      </c:catAx>
      <c:valAx>
        <c:axId val="238904064"/>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8902272"/>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42534162870792"/>
          <c:y val="2.7973479137238719E-2"/>
          <c:w val="0.84705467870327866"/>
          <c:h val="0.80004959766375161"/>
        </c:manualLayout>
      </c:layout>
      <c:barChart>
        <c:barDir val="col"/>
        <c:grouping val="clustered"/>
        <c:varyColors val="0"/>
        <c:ser>
          <c:idx val="0"/>
          <c:order val="0"/>
          <c:invertIfNegative val="0"/>
          <c:dLbls>
            <c:dLbl>
              <c:idx val="0"/>
              <c:layout>
                <c:manualLayout>
                  <c:x val="-1.9607843137254902E-3"/>
                  <c:y val="2.9368575624082231E-2"/>
                </c:manualLayout>
              </c:layout>
              <c:showLegendKey val="0"/>
              <c:showVal val="1"/>
              <c:showCatName val="0"/>
              <c:showSerName val="0"/>
              <c:showPercent val="0"/>
              <c:showBubbleSize val="0"/>
              <c:separator>
</c:separator>
            </c:dLbl>
            <c:dLbl>
              <c:idx val="2"/>
              <c:layout>
                <c:manualLayout>
                  <c:x val="0"/>
                  <c:y val="1.7621145374449341E-2"/>
                </c:manualLayout>
              </c:layout>
              <c:showLegendKey val="0"/>
              <c:showVal val="1"/>
              <c:showCatName val="0"/>
              <c:showSerName val="0"/>
              <c:showPercent val="0"/>
              <c:showBubbleSize val="0"/>
              <c:separator>
</c:separator>
            </c:dLbl>
            <c:showLegendKey val="0"/>
            <c:showVal val="1"/>
            <c:showCatName val="0"/>
            <c:showSerName val="0"/>
            <c:showPercent val="0"/>
            <c:showBubbleSize val="0"/>
            <c:separator>
</c:separator>
            <c:showLeaderLines val="0"/>
          </c:dLbls>
          <c:cat>
            <c:strRef>
              <c:f>Sheet1!$B$406:$B$408</c:f>
              <c:strCache>
                <c:ptCount val="3"/>
                <c:pt idx="0">
                  <c:v>Government</c:v>
                </c:pt>
                <c:pt idx="1">
                  <c:v>Regulator</c:v>
                </c:pt>
                <c:pt idx="2">
                  <c:v>Other competent authority</c:v>
                </c:pt>
              </c:strCache>
            </c:strRef>
          </c:cat>
          <c:val>
            <c:numRef>
              <c:f>Sheet1!$D$406:$D$408</c:f>
              <c:numCache>
                <c:formatCode>0.00%</c:formatCode>
                <c:ptCount val="3"/>
                <c:pt idx="0">
                  <c:v>0.33333333333333331</c:v>
                </c:pt>
                <c:pt idx="1">
                  <c:v>0.77777777777777779</c:v>
                </c:pt>
                <c:pt idx="2">
                  <c:v>0.1111111111111111</c:v>
                </c:pt>
              </c:numCache>
            </c:numRef>
          </c:val>
        </c:ser>
        <c:dLbls>
          <c:showLegendKey val="0"/>
          <c:showVal val="0"/>
          <c:showCatName val="0"/>
          <c:showSerName val="0"/>
          <c:showPercent val="0"/>
          <c:showBubbleSize val="0"/>
        </c:dLbls>
        <c:gapWidth val="100"/>
        <c:axId val="238942080"/>
        <c:axId val="238940544"/>
      </c:barChart>
      <c:valAx>
        <c:axId val="238940544"/>
        <c:scaling>
          <c:orientation val="minMax"/>
        </c:scaling>
        <c:delete val="0"/>
        <c:axPos val="l"/>
        <c:majorGridlines/>
        <c:numFmt formatCode="0.00%" sourceLinked="1"/>
        <c:majorTickMark val="out"/>
        <c:minorTickMark val="none"/>
        <c:tickLblPos val="nextTo"/>
        <c:crossAx val="238942080"/>
        <c:crosses val="autoZero"/>
        <c:crossBetween val="between"/>
      </c:valAx>
      <c:catAx>
        <c:axId val="238942080"/>
        <c:scaling>
          <c:orientation val="minMax"/>
        </c:scaling>
        <c:delete val="0"/>
        <c:axPos val="b"/>
        <c:majorTickMark val="out"/>
        <c:minorTickMark val="none"/>
        <c:tickLblPos val="nextTo"/>
        <c:crossAx val="238940544"/>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96459508887024"/>
          <c:y val="2.8796228523628092E-2"/>
          <c:w val="0.81158643072070258"/>
          <c:h val="0.62249608949975577"/>
        </c:manualLayout>
      </c:layout>
      <c:barChart>
        <c:barDir val="col"/>
        <c:grouping val="clustered"/>
        <c:varyColors val="0"/>
        <c:ser>
          <c:idx val="0"/>
          <c:order val="0"/>
          <c:tx>
            <c:strRef>
              <c:f>Sheet1!$B$421</c:f>
              <c:strCache>
                <c:ptCount val="1"/>
                <c:pt idx="0">
                  <c:v>Government</c:v>
                </c:pt>
              </c:strCache>
            </c:strRef>
          </c:tx>
          <c:invertIfNegative val="0"/>
          <c:dLbls>
            <c:dLbl>
              <c:idx val="0"/>
              <c:layout>
                <c:manualLayout>
                  <c:x val="-1.1764705882352941E-2"/>
                  <c:y val="0"/>
                </c:manualLayout>
              </c:layout>
              <c:showLegendKey val="0"/>
              <c:showVal val="1"/>
              <c:showCatName val="0"/>
              <c:showSerName val="0"/>
              <c:showPercent val="0"/>
              <c:showBubbleSize val="0"/>
            </c:dLbl>
            <c:dLbl>
              <c:idx val="2"/>
              <c:layout>
                <c:manualLayout>
                  <c:x val="-1.4654303080535986E-2"/>
                  <c:y val="1.6824395373291272E-2"/>
                </c:manualLayout>
              </c:layout>
              <c:showLegendKey val="0"/>
              <c:showVal val="1"/>
              <c:showCatName val="0"/>
              <c:showSerName val="0"/>
              <c:showPercent val="0"/>
              <c:showBubbleSize val="0"/>
            </c:dLbl>
            <c:dLbl>
              <c:idx val="3"/>
              <c:layout>
                <c:manualLayout>
                  <c:x val="-1.5686274509803921E-2"/>
                  <c:y val="4.206098843322818E-3"/>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Sheet1!$C$420:$F$420</c:f>
              <c:strCache>
                <c:ptCount val="4"/>
                <c:pt idx="0">
                  <c:v>Developed countries</c:v>
                </c:pt>
                <c:pt idx="1">
                  <c:v>Transition countries</c:v>
                </c:pt>
                <c:pt idx="2">
                  <c:v>Developing countries</c:v>
                </c:pt>
                <c:pt idx="3">
                  <c:v>Least developed countries</c:v>
                </c:pt>
              </c:strCache>
            </c:strRef>
          </c:cat>
          <c:val>
            <c:numRef>
              <c:f>Sheet1!$C$421:$F$421</c:f>
              <c:numCache>
                <c:formatCode>0.00%</c:formatCode>
                <c:ptCount val="4"/>
                <c:pt idx="0">
                  <c:v>0.5</c:v>
                </c:pt>
                <c:pt idx="1">
                  <c:v>0</c:v>
                </c:pt>
                <c:pt idx="2">
                  <c:v>0.22222222222222221</c:v>
                </c:pt>
                <c:pt idx="3">
                  <c:v>0.4</c:v>
                </c:pt>
              </c:numCache>
            </c:numRef>
          </c:val>
        </c:ser>
        <c:ser>
          <c:idx val="1"/>
          <c:order val="1"/>
          <c:tx>
            <c:strRef>
              <c:f>Sheet1!$B$422</c:f>
              <c:strCache>
                <c:ptCount val="1"/>
                <c:pt idx="0">
                  <c:v>Regulator</c:v>
                </c:pt>
              </c:strCache>
            </c:strRef>
          </c:tx>
          <c:invertIfNegative val="0"/>
          <c:dLbls>
            <c:dLbl>
              <c:idx val="0"/>
              <c:layout>
                <c:manualLayout>
                  <c:x val="0"/>
                  <c:y val="-1.2618296529968454E-2"/>
                </c:manualLayout>
              </c:layout>
              <c:showLegendKey val="0"/>
              <c:showVal val="1"/>
              <c:showCatName val="0"/>
              <c:showSerName val="0"/>
              <c:showPercent val="0"/>
              <c:showBubbleSize val="0"/>
            </c:dLbl>
            <c:dLbl>
              <c:idx val="1"/>
              <c:layout>
                <c:manualLayout>
                  <c:x val="-2.4491276825690908E-3"/>
                  <c:y val="-5.4624638797121969E-2"/>
                </c:manualLayout>
              </c:layout>
              <c:showLegendKey val="0"/>
              <c:showVal val="1"/>
              <c:showCatName val="0"/>
              <c:showSerName val="0"/>
              <c:showPercent val="0"/>
              <c:showBubbleSize val="0"/>
            </c:dLbl>
            <c:dLbl>
              <c:idx val="3"/>
              <c:layout>
                <c:manualLayout>
                  <c:x val="5.8823529411764705E-3"/>
                  <c:y val="1.2618296529968454E-2"/>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Sheet1!$C$420:$F$420</c:f>
              <c:strCache>
                <c:ptCount val="4"/>
                <c:pt idx="0">
                  <c:v>Developed countries</c:v>
                </c:pt>
                <c:pt idx="1">
                  <c:v>Transition countries</c:v>
                </c:pt>
                <c:pt idx="2">
                  <c:v>Developing countries</c:v>
                </c:pt>
                <c:pt idx="3">
                  <c:v>Least developed countries</c:v>
                </c:pt>
              </c:strCache>
            </c:strRef>
          </c:cat>
          <c:val>
            <c:numRef>
              <c:f>Sheet1!$C$422:$F$422</c:f>
              <c:numCache>
                <c:formatCode>0.00%</c:formatCode>
                <c:ptCount val="4"/>
                <c:pt idx="0">
                  <c:v>0.75</c:v>
                </c:pt>
                <c:pt idx="1">
                  <c:v>0</c:v>
                </c:pt>
                <c:pt idx="2">
                  <c:v>0.88888888888888884</c:v>
                </c:pt>
                <c:pt idx="3">
                  <c:v>0.8</c:v>
                </c:pt>
              </c:numCache>
            </c:numRef>
          </c:val>
        </c:ser>
        <c:ser>
          <c:idx val="2"/>
          <c:order val="2"/>
          <c:tx>
            <c:strRef>
              <c:f>Sheet1!$B$423</c:f>
              <c:strCache>
                <c:ptCount val="1"/>
                <c:pt idx="0">
                  <c:v>Other competent authority</c:v>
                </c:pt>
              </c:strCache>
            </c:strRef>
          </c:tx>
          <c:invertIfNegative val="0"/>
          <c:dLbls>
            <c:dLbl>
              <c:idx val="0"/>
              <c:layout>
                <c:manualLayout>
                  <c:x val="1.1764705882352941E-2"/>
                  <c:y val="0"/>
                </c:manualLayout>
              </c:layout>
              <c:showLegendKey val="0"/>
              <c:showVal val="1"/>
              <c:showCatName val="0"/>
              <c:showSerName val="0"/>
              <c:showPercent val="0"/>
              <c:showBubbleSize val="0"/>
            </c:dLbl>
            <c:dLbl>
              <c:idx val="2"/>
              <c:layout>
                <c:manualLayout>
                  <c:x val="1.0268338168255283E-2"/>
                  <c:y val="8.4121976866456359E-3"/>
                </c:manualLayout>
              </c:layout>
              <c:showLegendKey val="0"/>
              <c:showVal val="1"/>
              <c:showCatName val="0"/>
              <c:showSerName val="0"/>
              <c:showPercent val="0"/>
              <c:showBubbleSize val="0"/>
            </c:dLbl>
            <c:dLbl>
              <c:idx val="3"/>
              <c:layout>
                <c:manualLayout>
                  <c:x val="1.857577013399641E-2"/>
                  <c:y val="0"/>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Sheet1!$C$420:$F$420</c:f>
              <c:strCache>
                <c:ptCount val="4"/>
                <c:pt idx="0">
                  <c:v>Developed countries</c:v>
                </c:pt>
                <c:pt idx="1">
                  <c:v>Transition countries</c:v>
                </c:pt>
                <c:pt idx="2">
                  <c:v>Developing countries</c:v>
                </c:pt>
                <c:pt idx="3">
                  <c:v>Least developed countries</c:v>
                </c:pt>
              </c:strCache>
            </c:strRef>
          </c:cat>
          <c:val>
            <c:numRef>
              <c:f>Sheet1!$C$423:$F$423</c:f>
              <c:numCache>
                <c:formatCode>0.00%</c:formatCode>
                <c:ptCount val="4"/>
                <c:pt idx="0">
                  <c:v>0</c:v>
                </c:pt>
                <c:pt idx="1">
                  <c:v>0</c:v>
                </c:pt>
                <c:pt idx="2">
                  <c:v>0.1111111111111111</c:v>
                </c:pt>
                <c:pt idx="3">
                  <c:v>0.2</c:v>
                </c:pt>
              </c:numCache>
            </c:numRef>
          </c:val>
        </c:ser>
        <c:dLbls>
          <c:showLegendKey val="0"/>
          <c:showVal val="0"/>
          <c:showCatName val="0"/>
          <c:showSerName val="0"/>
          <c:showPercent val="0"/>
          <c:showBubbleSize val="0"/>
        </c:dLbls>
        <c:gapWidth val="150"/>
        <c:axId val="239005696"/>
        <c:axId val="239007232"/>
      </c:barChart>
      <c:catAx>
        <c:axId val="239005696"/>
        <c:scaling>
          <c:orientation val="minMax"/>
        </c:scaling>
        <c:delete val="0"/>
        <c:axPos val="b"/>
        <c:majorTickMark val="out"/>
        <c:minorTickMark val="none"/>
        <c:tickLblPos val="nextTo"/>
        <c:txPr>
          <a:bodyPr/>
          <a:lstStyle/>
          <a:p>
            <a:pPr>
              <a:defRPr sz="1000">
                <a:latin typeface="+mn-lt"/>
              </a:defRPr>
            </a:pPr>
            <a:endParaRPr lang="en-US"/>
          </a:p>
        </c:txPr>
        <c:crossAx val="239007232"/>
        <c:crosses val="autoZero"/>
        <c:auto val="1"/>
        <c:lblAlgn val="ctr"/>
        <c:lblOffset val="100"/>
        <c:noMultiLvlLbl val="0"/>
      </c:catAx>
      <c:valAx>
        <c:axId val="239007232"/>
        <c:scaling>
          <c:orientation val="minMax"/>
        </c:scaling>
        <c:delete val="0"/>
        <c:axPos val="l"/>
        <c:majorGridlines/>
        <c:numFmt formatCode="0.00%" sourceLinked="1"/>
        <c:majorTickMark val="out"/>
        <c:minorTickMark val="none"/>
        <c:tickLblPos val="nextTo"/>
        <c:txPr>
          <a:bodyPr/>
          <a:lstStyle/>
          <a:p>
            <a:pPr>
              <a:defRPr sz="1000">
                <a:latin typeface="+mn-lt"/>
              </a:defRPr>
            </a:pPr>
            <a:endParaRPr lang="en-US"/>
          </a:p>
        </c:txPr>
        <c:crossAx val="239005696"/>
        <c:crosses val="autoZero"/>
        <c:crossBetween val="between"/>
      </c:valAx>
      <c:spPr>
        <a:solidFill>
          <a:srgbClr val="E8F8FD"/>
        </a:solidFill>
      </c:spPr>
    </c:plotArea>
    <c:legend>
      <c:legendPos val="r"/>
      <c:layout>
        <c:manualLayout>
          <c:xMode val="edge"/>
          <c:yMode val="edge"/>
          <c:x val="1.4206268334105295E-2"/>
          <c:y val="0.77799741944021705"/>
          <c:w val="0.34659286706808706"/>
          <c:h val="0.16706213193938993"/>
        </c:manualLayout>
      </c:layout>
      <c:overlay val="0"/>
      <c:txPr>
        <a:bodyPr/>
        <a:lstStyle/>
        <a:p>
          <a:pPr>
            <a:defRPr sz="1000">
              <a:latin typeface="+mn-lt"/>
            </a:defRPr>
          </a:pPr>
          <a:endParaRPr lang="en-US"/>
        </a:p>
      </c:txPr>
    </c:legend>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24326564442607E-2"/>
          <c:y val="8.259893757827505E-2"/>
          <c:w val="0.82711327531426992"/>
          <c:h val="0.81446670395937959"/>
        </c:manualLayout>
      </c:layout>
      <c:barChart>
        <c:barDir val="col"/>
        <c:grouping val="clustered"/>
        <c:varyColors val="0"/>
        <c:ser>
          <c:idx val="0"/>
          <c:order val="0"/>
          <c:tx>
            <c:strRef>
              <c:f>Sheet1!$B$452</c:f>
              <c:strCache>
                <c:ptCount val="1"/>
                <c:pt idx="0">
                  <c:v>Yes</c:v>
                </c:pt>
              </c:strCache>
            </c:strRef>
          </c:tx>
          <c:invertIfNegative val="0"/>
          <c:dLbls>
            <c:dLbl>
              <c:idx val="2"/>
              <c:layout>
                <c:manualLayout>
                  <c:x val="0"/>
                  <c:y val="2.3310023310023312E-2"/>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Sheet1!$C$451:$F$451</c:f>
              <c:strCache>
                <c:ptCount val="4"/>
                <c:pt idx="0">
                  <c:v>Developed countries</c:v>
                </c:pt>
                <c:pt idx="1">
                  <c:v>Transition countries</c:v>
                </c:pt>
                <c:pt idx="2">
                  <c:v>Developing countries</c:v>
                </c:pt>
                <c:pt idx="3">
                  <c:v>Least developed countries</c:v>
                </c:pt>
              </c:strCache>
            </c:strRef>
          </c:cat>
          <c:val>
            <c:numRef>
              <c:f>Sheet1!$C$452:$F$452</c:f>
              <c:numCache>
                <c:formatCode>0.00%</c:formatCode>
                <c:ptCount val="4"/>
                <c:pt idx="0">
                  <c:v>1</c:v>
                </c:pt>
                <c:pt idx="1">
                  <c:v>1</c:v>
                </c:pt>
                <c:pt idx="2">
                  <c:v>0.53846153846153844</c:v>
                </c:pt>
                <c:pt idx="3">
                  <c:v>1</c:v>
                </c:pt>
              </c:numCache>
            </c:numRef>
          </c:val>
        </c:ser>
        <c:ser>
          <c:idx val="1"/>
          <c:order val="1"/>
          <c:tx>
            <c:strRef>
              <c:f>Sheet1!$B$453</c:f>
              <c:strCache>
                <c:ptCount val="1"/>
                <c:pt idx="0">
                  <c:v>No</c:v>
                </c:pt>
              </c:strCache>
            </c:strRef>
          </c:tx>
          <c:invertIfNegative val="0"/>
          <c:dLbls>
            <c:dLbl>
              <c:idx val="0"/>
              <c:layout>
                <c:manualLayout>
                  <c:x val="2.6785714285714284E-2"/>
                  <c:y val="0"/>
                </c:manualLayout>
              </c:layout>
              <c:showLegendKey val="0"/>
              <c:showVal val="1"/>
              <c:showCatName val="0"/>
              <c:showSerName val="0"/>
              <c:showPercent val="0"/>
              <c:showBubbleSize val="0"/>
            </c:dLbl>
            <c:dLbl>
              <c:idx val="1"/>
              <c:layout>
                <c:manualLayout>
                  <c:x val="3.5714285714285657E-2"/>
                  <c:y val="0"/>
                </c:manualLayout>
              </c:layout>
              <c:showLegendKey val="0"/>
              <c:showVal val="1"/>
              <c:showCatName val="0"/>
              <c:showSerName val="0"/>
              <c:showPercent val="0"/>
              <c:showBubbleSize val="0"/>
            </c:dLbl>
            <c:dLbl>
              <c:idx val="2"/>
              <c:layout>
                <c:manualLayout>
                  <c:x val="2.976190476190476E-2"/>
                  <c:y val="9.324009324009324E-3"/>
                </c:manualLayout>
              </c:layout>
              <c:showLegendKey val="0"/>
              <c:showVal val="1"/>
              <c:showCatName val="0"/>
              <c:showSerName val="0"/>
              <c:showPercent val="0"/>
              <c:showBubbleSize val="0"/>
            </c:dLbl>
            <c:dLbl>
              <c:idx val="3"/>
              <c:layout>
                <c:manualLayout>
                  <c:x val="1.7857142857142856E-2"/>
                  <c:y val="0"/>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Sheet1!$C$451:$F$451</c:f>
              <c:strCache>
                <c:ptCount val="4"/>
                <c:pt idx="0">
                  <c:v>Developed countries</c:v>
                </c:pt>
                <c:pt idx="1">
                  <c:v>Transition countries</c:v>
                </c:pt>
                <c:pt idx="2">
                  <c:v>Developing countries</c:v>
                </c:pt>
                <c:pt idx="3">
                  <c:v>Least developed countries</c:v>
                </c:pt>
              </c:strCache>
            </c:strRef>
          </c:cat>
          <c:val>
            <c:numRef>
              <c:f>Sheet1!$C$453:$F$453</c:f>
              <c:numCache>
                <c:formatCode>0.00%</c:formatCode>
                <c:ptCount val="4"/>
                <c:pt idx="0">
                  <c:v>0</c:v>
                </c:pt>
                <c:pt idx="1">
                  <c:v>0</c:v>
                </c:pt>
                <c:pt idx="2">
                  <c:v>0.46153846153846156</c:v>
                </c:pt>
                <c:pt idx="3">
                  <c:v>0</c:v>
                </c:pt>
              </c:numCache>
            </c:numRef>
          </c:val>
        </c:ser>
        <c:dLbls>
          <c:showLegendKey val="0"/>
          <c:showVal val="0"/>
          <c:showCatName val="0"/>
          <c:showSerName val="0"/>
          <c:showPercent val="0"/>
          <c:showBubbleSize val="0"/>
        </c:dLbls>
        <c:gapWidth val="150"/>
        <c:axId val="239094400"/>
        <c:axId val="239096192"/>
      </c:barChart>
      <c:catAx>
        <c:axId val="239094400"/>
        <c:scaling>
          <c:orientation val="minMax"/>
        </c:scaling>
        <c:delete val="0"/>
        <c:axPos val="b"/>
        <c:majorTickMark val="out"/>
        <c:minorTickMark val="none"/>
        <c:tickLblPos val="nextTo"/>
        <c:txPr>
          <a:bodyPr/>
          <a:lstStyle/>
          <a:p>
            <a:pPr>
              <a:defRPr sz="1000">
                <a:latin typeface="+mn-lt"/>
              </a:defRPr>
            </a:pPr>
            <a:endParaRPr lang="en-US"/>
          </a:p>
        </c:txPr>
        <c:crossAx val="239096192"/>
        <c:crosses val="autoZero"/>
        <c:auto val="1"/>
        <c:lblAlgn val="ctr"/>
        <c:lblOffset val="100"/>
        <c:noMultiLvlLbl val="0"/>
      </c:catAx>
      <c:valAx>
        <c:axId val="239096192"/>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9094400"/>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536014516905524E-2"/>
          <c:y val="8.1785183590712157E-2"/>
          <c:w val="0.93077556103664316"/>
          <c:h val="0.8725459751594713"/>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Sheet1!$B$437:$B$438</c:f>
              <c:strCache>
                <c:ptCount val="2"/>
                <c:pt idx="0">
                  <c:v>Yes</c:v>
                </c:pt>
                <c:pt idx="1">
                  <c:v>No</c:v>
                </c:pt>
              </c:strCache>
            </c:strRef>
          </c:cat>
          <c:val>
            <c:numRef>
              <c:f>Sheet1!$C$437:$C$438</c:f>
              <c:numCache>
                <c:formatCode>General</c:formatCode>
                <c:ptCount val="2"/>
                <c:pt idx="0">
                  <c:v>16</c:v>
                </c:pt>
                <c:pt idx="1">
                  <c:v>6</c:v>
                </c:pt>
              </c:numCache>
            </c:numRef>
          </c:val>
        </c:ser>
        <c:ser>
          <c:idx val="1"/>
          <c:order val="1"/>
          <c:cat>
            <c:strRef>
              <c:f>Sheet1!$B$437:$B$438</c:f>
              <c:strCache>
                <c:ptCount val="2"/>
                <c:pt idx="0">
                  <c:v>Yes</c:v>
                </c:pt>
                <c:pt idx="1">
                  <c:v>No</c:v>
                </c:pt>
              </c:strCache>
            </c:strRef>
          </c:cat>
          <c:val>
            <c:numRef>
              <c:f>Sheet1!$D$437:$D$438</c:f>
              <c:numCache>
                <c:formatCode>0.00%</c:formatCode>
                <c:ptCount val="2"/>
                <c:pt idx="0">
                  <c:v>0.72727272727272729</c:v>
                </c:pt>
                <c:pt idx="1">
                  <c:v>0.27272727272727271</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901985964200826E-2"/>
          <c:y val="9.3067220764071146E-2"/>
          <c:w val="0.81202587873940646"/>
          <c:h val="0.73444808982210552"/>
        </c:manualLayout>
      </c:layout>
      <c:barChart>
        <c:barDir val="col"/>
        <c:grouping val="clustered"/>
        <c:varyColors val="0"/>
        <c:ser>
          <c:idx val="0"/>
          <c:order val="0"/>
          <c:tx>
            <c:strRef>
              <c:f>Sheet1!$B$482</c:f>
              <c:strCache>
                <c:ptCount val="1"/>
                <c:pt idx="0">
                  <c:v>Yes</c:v>
                </c:pt>
              </c:strCache>
            </c:strRef>
          </c:tx>
          <c:invertIfNegative val="0"/>
          <c:dLbls>
            <c:dLbl>
              <c:idx val="0"/>
              <c:layout>
                <c:manualLayout>
                  <c:x val="-1.6299918500407497E-2"/>
                  <c:y val="0"/>
                </c:manualLayout>
              </c:layout>
              <c:showLegendKey val="0"/>
              <c:showVal val="1"/>
              <c:showCatName val="0"/>
              <c:showSerName val="0"/>
              <c:showPercent val="0"/>
              <c:showBubbleSize val="0"/>
            </c:dLbl>
            <c:dLbl>
              <c:idx val="1"/>
              <c:layout>
                <c:manualLayout>
                  <c:x val="-1.9559902200488997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Sheet1!$C$481:$F$481</c:f>
              <c:strCache>
                <c:ptCount val="4"/>
                <c:pt idx="0">
                  <c:v>Developed countries</c:v>
                </c:pt>
                <c:pt idx="1">
                  <c:v>Transition countries</c:v>
                </c:pt>
                <c:pt idx="2">
                  <c:v>Developing countries</c:v>
                </c:pt>
                <c:pt idx="3">
                  <c:v>Least developed countries</c:v>
                </c:pt>
              </c:strCache>
            </c:strRef>
          </c:cat>
          <c:val>
            <c:numRef>
              <c:f>Sheet1!$C$482:$F$482</c:f>
              <c:numCache>
                <c:formatCode>0.00%</c:formatCode>
                <c:ptCount val="4"/>
                <c:pt idx="0">
                  <c:v>0</c:v>
                </c:pt>
                <c:pt idx="1">
                  <c:v>0</c:v>
                </c:pt>
                <c:pt idx="2">
                  <c:v>0.7</c:v>
                </c:pt>
                <c:pt idx="3">
                  <c:v>1</c:v>
                </c:pt>
              </c:numCache>
            </c:numRef>
          </c:val>
        </c:ser>
        <c:ser>
          <c:idx val="1"/>
          <c:order val="1"/>
          <c:tx>
            <c:strRef>
              <c:f>Sheet1!$B$483</c:f>
              <c:strCache>
                <c:ptCount val="1"/>
                <c:pt idx="0">
                  <c:v>No</c:v>
                </c:pt>
              </c:strCache>
            </c:strRef>
          </c:tx>
          <c:invertIfNegative val="0"/>
          <c:dLbls>
            <c:dLbl>
              <c:idx val="2"/>
              <c:layout>
                <c:manualLayout>
                  <c:x val="3.741537197825822E-2"/>
                  <c:y val="3.4603562255252854E-3"/>
                </c:manualLayout>
              </c:layout>
              <c:showLegendKey val="0"/>
              <c:showVal val="1"/>
              <c:showCatName val="0"/>
              <c:showSerName val="0"/>
              <c:showPercent val="0"/>
              <c:showBubbleSize val="0"/>
            </c:dLbl>
            <c:dLbl>
              <c:idx val="3"/>
              <c:layout>
                <c:manualLayout>
                  <c:x val="1.6299918500407497E-2"/>
                  <c:y val="0"/>
                </c:manualLayout>
              </c:layout>
              <c:tx>
                <c:rich>
                  <a:bodyPr/>
                  <a:lstStyle/>
                  <a:p>
                    <a:r>
                      <a:rPr lang="en-US"/>
                      <a:t> 0.00%</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Sheet1!$C$481:$F$481</c:f>
              <c:strCache>
                <c:ptCount val="4"/>
                <c:pt idx="0">
                  <c:v>Developed countries</c:v>
                </c:pt>
                <c:pt idx="1">
                  <c:v>Transition countries</c:v>
                </c:pt>
                <c:pt idx="2">
                  <c:v>Developing countries</c:v>
                </c:pt>
                <c:pt idx="3">
                  <c:v>Least developed countries</c:v>
                </c:pt>
              </c:strCache>
            </c:strRef>
          </c:cat>
          <c:val>
            <c:numRef>
              <c:f>Sheet1!$C$483:$F$483</c:f>
              <c:numCache>
                <c:formatCode>0.00%</c:formatCode>
                <c:ptCount val="4"/>
                <c:pt idx="0">
                  <c:v>1</c:v>
                </c:pt>
                <c:pt idx="1">
                  <c:v>1</c:v>
                </c:pt>
                <c:pt idx="2">
                  <c:v>0.3</c:v>
                </c:pt>
                <c:pt idx="3">
                  <c:v>0</c:v>
                </c:pt>
              </c:numCache>
            </c:numRef>
          </c:val>
        </c:ser>
        <c:dLbls>
          <c:showLegendKey val="0"/>
          <c:showVal val="0"/>
          <c:showCatName val="0"/>
          <c:showSerName val="0"/>
          <c:showPercent val="0"/>
          <c:showBubbleSize val="0"/>
        </c:dLbls>
        <c:gapWidth val="150"/>
        <c:axId val="239296512"/>
        <c:axId val="239298048"/>
      </c:barChart>
      <c:catAx>
        <c:axId val="239296512"/>
        <c:scaling>
          <c:orientation val="minMax"/>
        </c:scaling>
        <c:delete val="0"/>
        <c:axPos val="b"/>
        <c:majorTickMark val="out"/>
        <c:minorTickMark val="none"/>
        <c:tickLblPos val="nextTo"/>
        <c:crossAx val="239298048"/>
        <c:crosses val="autoZero"/>
        <c:auto val="1"/>
        <c:lblAlgn val="ctr"/>
        <c:lblOffset val="100"/>
        <c:noMultiLvlLbl val="0"/>
      </c:catAx>
      <c:valAx>
        <c:axId val="239298048"/>
        <c:scaling>
          <c:orientation val="minMax"/>
          <c:max val="1"/>
        </c:scaling>
        <c:delete val="0"/>
        <c:axPos val="l"/>
        <c:majorGridlines/>
        <c:numFmt formatCode="0.00%" sourceLinked="1"/>
        <c:majorTickMark val="out"/>
        <c:minorTickMark val="none"/>
        <c:tickLblPos val="nextTo"/>
        <c:crossAx val="239296512"/>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E-2"/>
          <c:y val="6.7743638362595671E-2"/>
          <c:w val="0.78296994747765181"/>
          <c:h val="0.75248067644513439"/>
        </c:manualLayout>
      </c:layout>
      <c:pieChart>
        <c:varyColors val="1"/>
        <c:ser>
          <c:idx val="0"/>
          <c:order val="0"/>
          <c:dLbls>
            <c:txPr>
              <a:bodyPr/>
              <a:lstStyle/>
              <a:p>
                <a:pPr>
                  <a:defRPr lang="ja-JP" sz="1000" baseline="0">
                    <a:solidFill>
                      <a:schemeClr val="bg1"/>
                    </a:solidFill>
                    <a:latin typeface="+mn-lt"/>
                  </a:defRPr>
                </a:pPr>
                <a:endParaRPr lang="en-US"/>
              </a:p>
            </c:txPr>
            <c:showLegendKey val="0"/>
            <c:showVal val="1"/>
            <c:showCatName val="1"/>
            <c:showSerName val="0"/>
            <c:showPercent val="1"/>
            <c:showBubbleSize val="0"/>
            <c:separator>
</c:separator>
            <c:showLeaderLines val="1"/>
          </c:dLbls>
          <c:cat>
            <c:strRef>
              <c:f>Sheet1!$B$52:$B$53</c:f>
              <c:strCache>
                <c:ptCount val="2"/>
                <c:pt idx="0">
                  <c:v>Yes</c:v>
                </c:pt>
                <c:pt idx="1">
                  <c:v>No</c:v>
                </c:pt>
              </c:strCache>
            </c:strRef>
          </c:cat>
          <c:val>
            <c:numRef>
              <c:f>Sheet1!$C$52:$C$53</c:f>
              <c:numCache>
                <c:formatCode>General</c:formatCode>
                <c:ptCount val="2"/>
                <c:pt idx="0">
                  <c:v>19</c:v>
                </c:pt>
                <c:pt idx="1">
                  <c:v>7</c:v>
                </c:pt>
              </c:numCache>
            </c:numRef>
          </c:val>
        </c:ser>
        <c:ser>
          <c:idx val="1"/>
          <c:order val="1"/>
          <c:cat>
            <c:strRef>
              <c:f>Sheet1!$B$52:$B$53</c:f>
              <c:strCache>
                <c:ptCount val="2"/>
                <c:pt idx="0">
                  <c:v>Yes</c:v>
                </c:pt>
                <c:pt idx="1">
                  <c:v>No</c:v>
                </c:pt>
              </c:strCache>
            </c:strRef>
          </c:cat>
          <c:val>
            <c:numRef>
              <c:f>Sheet1!$D$52:$D$53</c:f>
              <c:numCache>
                <c:formatCode>0.00%</c:formatCode>
                <c:ptCount val="2"/>
                <c:pt idx="0">
                  <c:v>0.73076923076923073</c:v>
                </c:pt>
                <c:pt idx="1">
                  <c:v>0.26923076923076922</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solidFill>
      <a:srgbClr val="E8F8FD"/>
    </a:solidFill>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088248210218849E-3"/>
          <c:y val="3.4837631752012938E-5"/>
          <c:w val="0.99729101219860472"/>
          <c:h val="0.86978510868985626"/>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Sheet1!$B$467:$B$468</c:f>
              <c:strCache>
                <c:ptCount val="2"/>
                <c:pt idx="0">
                  <c:v>Yes</c:v>
                </c:pt>
                <c:pt idx="1">
                  <c:v>No</c:v>
                </c:pt>
              </c:strCache>
            </c:strRef>
          </c:cat>
          <c:val>
            <c:numRef>
              <c:f>Sheet1!$C$467:$C$468</c:f>
              <c:numCache>
                <c:formatCode>General</c:formatCode>
                <c:ptCount val="2"/>
                <c:pt idx="0">
                  <c:v>11</c:v>
                </c:pt>
                <c:pt idx="1">
                  <c:v>7</c:v>
                </c:pt>
              </c:numCache>
            </c:numRef>
          </c:val>
        </c:ser>
        <c:ser>
          <c:idx val="1"/>
          <c:order val="1"/>
          <c:cat>
            <c:strRef>
              <c:f>Sheet1!$B$467:$B$468</c:f>
              <c:strCache>
                <c:ptCount val="2"/>
                <c:pt idx="0">
                  <c:v>Yes</c:v>
                </c:pt>
                <c:pt idx="1">
                  <c:v>No</c:v>
                </c:pt>
              </c:strCache>
            </c:strRef>
          </c:cat>
          <c:val>
            <c:numRef>
              <c:f>Sheet1!$D$467:$D$468</c:f>
              <c:numCache>
                <c:formatCode>0.00%</c:formatCode>
                <c:ptCount val="2"/>
                <c:pt idx="0">
                  <c:v>0.61111111111111116</c:v>
                </c:pt>
                <c:pt idx="1">
                  <c:v>0.3888888888888889</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901985964200826E-2"/>
          <c:y val="7.9178331875182265E-2"/>
          <c:w val="0.77558141595936869"/>
          <c:h val="0.79892254232850457"/>
        </c:manualLayout>
      </c:layout>
      <c:barChart>
        <c:barDir val="col"/>
        <c:grouping val="clustered"/>
        <c:varyColors val="0"/>
        <c:ser>
          <c:idx val="0"/>
          <c:order val="0"/>
          <c:tx>
            <c:strRef>
              <c:f>Sheet1!$B$511</c:f>
              <c:strCache>
                <c:ptCount val="1"/>
                <c:pt idx="0">
                  <c:v>Yes</c:v>
                </c:pt>
              </c:strCache>
            </c:strRef>
          </c:tx>
          <c:invertIfNegative val="0"/>
          <c:dLbls>
            <c:dLbl>
              <c:idx val="0"/>
              <c:layout>
                <c:manualLayout>
                  <c:x val="-1.0126582278481013E-2"/>
                  <c:y val="0"/>
                </c:manualLayout>
              </c:layout>
              <c:showLegendKey val="0"/>
              <c:showVal val="1"/>
              <c:showCatName val="0"/>
              <c:showSerName val="0"/>
              <c:showPercent val="0"/>
              <c:showBubbleSize val="0"/>
            </c:dLbl>
            <c:dLbl>
              <c:idx val="1"/>
              <c:layout>
                <c:manualLayout>
                  <c:x val="-2.0253164556962026E-2"/>
                  <c:y val="0"/>
                </c:manualLayout>
              </c:layout>
              <c:showLegendKey val="0"/>
              <c:showVal val="1"/>
              <c:showCatName val="0"/>
              <c:showSerName val="0"/>
              <c:showPercent val="0"/>
              <c:showBubbleSize val="0"/>
            </c:dLbl>
            <c:dLbl>
              <c:idx val="2"/>
              <c:layout>
                <c:manualLayout>
                  <c:x val="-2.7004219409282701E-2"/>
                  <c:y val="4.140786749482402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Sheet1!$C$510:$F$510</c:f>
              <c:strCache>
                <c:ptCount val="4"/>
                <c:pt idx="0">
                  <c:v>Developed countries</c:v>
                </c:pt>
                <c:pt idx="1">
                  <c:v>Transition countries</c:v>
                </c:pt>
                <c:pt idx="2">
                  <c:v>Developing countries</c:v>
                </c:pt>
                <c:pt idx="3">
                  <c:v>Least developed countries</c:v>
                </c:pt>
              </c:strCache>
            </c:strRef>
          </c:cat>
          <c:val>
            <c:numRef>
              <c:f>Sheet1!$C$511:$F$511</c:f>
              <c:numCache>
                <c:formatCode>0.00%</c:formatCode>
                <c:ptCount val="4"/>
                <c:pt idx="0">
                  <c:v>0</c:v>
                </c:pt>
                <c:pt idx="1">
                  <c:v>0</c:v>
                </c:pt>
                <c:pt idx="2">
                  <c:v>0.2</c:v>
                </c:pt>
                <c:pt idx="3">
                  <c:v>0.8</c:v>
                </c:pt>
              </c:numCache>
            </c:numRef>
          </c:val>
        </c:ser>
        <c:ser>
          <c:idx val="1"/>
          <c:order val="1"/>
          <c:tx>
            <c:strRef>
              <c:f>Sheet1!$B$512</c:f>
              <c:strCache>
                <c:ptCount val="1"/>
                <c:pt idx="0">
                  <c:v>No</c:v>
                </c:pt>
              </c:strCache>
            </c:strRef>
          </c:tx>
          <c:invertIfNegative val="0"/>
          <c:dLbls>
            <c:dLbl>
              <c:idx val="3"/>
              <c:layout>
                <c:manualLayout>
                  <c:x val="4.0031952527673168E-3"/>
                  <c:y val="-8.2815734989648039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Sheet1!$C$510:$F$510</c:f>
              <c:strCache>
                <c:ptCount val="4"/>
                <c:pt idx="0">
                  <c:v>Developed countries</c:v>
                </c:pt>
                <c:pt idx="1">
                  <c:v>Transition countries</c:v>
                </c:pt>
                <c:pt idx="2">
                  <c:v>Developing countries</c:v>
                </c:pt>
                <c:pt idx="3">
                  <c:v>Least developed countries</c:v>
                </c:pt>
              </c:strCache>
            </c:strRef>
          </c:cat>
          <c:val>
            <c:numRef>
              <c:f>Sheet1!$C$512:$F$512</c:f>
              <c:numCache>
                <c:formatCode>0.00%</c:formatCode>
                <c:ptCount val="4"/>
                <c:pt idx="0">
                  <c:v>1</c:v>
                </c:pt>
                <c:pt idx="1">
                  <c:v>1</c:v>
                </c:pt>
                <c:pt idx="2">
                  <c:v>0.8</c:v>
                </c:pt>
                <c:pt idx="3">
                  <c:v>0.2</c:v>
                </c:pt>
              </c:numCache>
            </c:numRef>
          </c:val>
        </c:ser>
        <c:dLbls>
          <c:showLegendKey val="0"/>
          <c:showVal val="0"/>
          <c:showCatName val="0"/>
          <c:showSerName val="0"/>
          <c:showPercent val="0"/>
          <c:showBubbleSize val="0"/>
        </c:dLbls>
        <c:gapWidth val="150"/>
        <c:axId val="239425024"/>
        <c:axId val="239426560"/>
      </c:barChart>
      <c:catAx>
        <c:axId val="239425024"/>
        <c:scaling>
          <c:orientation val="minMax"/>
        </c:scaling>
        <c:delete val="0"/>
        <c:axPos val="b"/>
        <c:majorTickMark val="out"/>
        <c:minorTickMark val="none"/>
        <c:tickLblPos val="nextTo"/>
        <c:crossAx val="239426560"/>
        <c:crosses val="autoZero"/>
        <c:auto val="1"/>
        <c:lblAlgn val="ctr"/>
        <c:lblOffset val="100"/>
        <c:noMultiLvlLbl val="0"/>
      </c:catAx>
      <c:valAx>
        <c:axId val="239426560"/>
        <c:scaling>
          <c:orientation val="minMax"/>
          <c:max val="1"/>
        </c:scaling>
        <c:delete val="0"/>
        <c:axPos val="l"/>
        <c:majorGridlines/>
        <c:numFmt formatCode="0.00%" sourceLinked="1"/>
        <c:majorTickMark val="out"/>
        <c:minorTickMark val="none"/>
        <c:tickLblPos val="nextTo"/>
        <c:crossAx val="239425024"/>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035036649849746E-2"/>
          <c:y val="6.2493842403254986E-2"/>
          <c:w val="0.84925933662113973"/>
          <c:h val="0.78516406982033438"/>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Sheet1!$B$496:$B$497</c:f>
              <c:strCache>
                <c:ptCount val="2"/>
                <c:pt idx="0">
                  <c:v>Yes</c:v>
                </c:pt>
                <c:pt idx="1">
                  <c:v>No</c:v>
                </c:pt>
              </c:strCache>
            </c:strRef>
          </c:cat>
          <c:val>
            <c:numRef>
              <c:f>Sheet1!$C$496:$C$497</c:f>
              <c:numCache>
                <c:formatCode>General</c:formatCode>
                <c:ptCount val="2"/>
                <c:pt idx="0">
                  <c:v>7</c:v>
                </c:pt>
                <c:pt idx="1">
                  <c:v>19</c:v>
                </c:pt>
              </c:numCache>
            </c:numRef>
          </c:val>
        </c:ser>
        <c:ser>
          <c:idx val="1"/>
          <c:order val="1"/>
          <c:cat>
            <c:strRef>
              <c:f>Sheet1!$B$496:$B$497</c:f>
              <c:strCache>
                <c:ptCount val="2"/>
                <c:pt idx="0">
                  <c:v>Yes</c:v>
                </c:pt>
                <c:pt idx="1">
                  <c:v>No</c:v>
                </c:pt>
              </c:strCache>
            </c:strRef>
          </c:cat>
          <c:val>
            <c:numRef>
              <c:f>Sheet1!$D$496:$D$497</c:f>
              <c:numCache>
                <c:formatCode>0.00%</c:formatCode>
                <c:ptCount val="2"/>
                <c:pt idx="0">
                  <c:v>0.26923076923076922</c:v>
                </c:pt>
                <c:pt idx="1">
                  <c:v>0.73076923076923073</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901985964200826E-2"/>
          <c:y val="0.10232648002333042"/>
          <c:w val="0.85988725257668885"/>
          <c:h val="0.72518883056284633"/>
        </c:manualLayout>
      </c:layout>
      <c:barChart>
        <c:barDir val="col"/>
        <c:grouping val="clustered"/>
        <c:varyColors val="0"/>
        <c:ser>
          <c:idx val="0"/>
          <c:order val="0"/>
          <c:tx>
            <c:strRef>
              <c:f>Sheet1!$B$537</c:f>
              <c:strCache>
                <c:ptCount val="1"/>
                <c:pt idx="0">
                  <c:v>Yes</c:v>
                </c:pt>
              </c:strCache>
            </c:strRef>
          </c:tx>
          <c:invertIfNegative val="0"/>
          <c:dLbls>
            <c:showLegendKey val="0"/>
            <c:showVal val="1"/>
            <c:showCatName val="0"/>
            <c:showSerName val="0"/>
            <c:showPercent val="0"/>
            <c:showBubbleSize val="0"/>
            <c:showLeaderLines val="0"/>
          </c:dLbls>
          <c:cat>
            <c:strRef>
              <c:f>Sheet1!$C$536:$F$536</c:f>
              <c:strCache>
                <c:ptCount val="4"/>
                <c:pt idx="0">
                  <c:v>Developed countries</c:v>
                </c:pt>
                <c:pt idx="1">
                  <c:v>Transition countries</c:v>
                </c:pt>
                <c:pt idx="2">
                  <c:v>Developing countries</c:v>
                </c:pt>
                <c:pt idx="3">
                  <c:v>Least developed countries</c:v>
                </c:pt>
              </c:strCache>
            </c:strRef>
          </c:cat>
          <c:val>
            <c:numRef>
              <c:f>Sheet1!$C$537:$F$537</c:f>
              <c:numCache>
                <c:formatCode>0.00%</c:formatCode>
                <c:ptCount val="4"/>
                <c:pt idx="0">
                  <c:v>0.6</c:v>
                </c:pt>
                <c:pt idx="1">
                  <c:v>1</c:v>
                </c:pt>
                <c:pt idx="2">
                  <c:v>0.7142857142857143</c:v>
                </c:pt>
                <c:pt idx="3">
                  <c:v>1</c:v>
                </c:pt>
              </c:numCache>
            </c:numRef>
          </c:val>
        </c:ser>
        <c:ser>
          <c:idx val="1"/>
          <c:order val="1"/>
          <c:tx>
            <c:strRef>
              <c:f>Sheet1!$B$538</c:f>
              <c:strCache>
                <c:ptCount val="1"/>
                <c:pt idx="0">
                  <c:v>No</c:v>
                </c:pt>
              </c:strCache>
            </c:strRef>
          </c:tx>
          <c:invertIfNegative val="0"/>
          <c:dLbls>
            <c:dLbl>
              <c:idx val="0"/>
              <c:layout>
                <c:manualLayout>
                  <c:x val="2.0408163265306121E-2"/>
                  <c:y val="-4.9019607843137254E-3"/>
                </c:manualLayout>
              </c:layout>
              <c:showLegendKey val="0"/>
              <c:showVal val="1"/>
              <c:showCatName val="0"/>
              <c:showSerName val="0"/>
              <c:showPercent val="0"/>
              <c:showBubbleSize val="0"/>
            </c:dLbl>
            <c:dLbl>
              <c:idx val="1"/>
              <c:layout>
                <c:manualLayout>
                  <c:x val="2.380925598585891E-2"/>
                  <c:y val="0"/>
                </c:manualLayout>
              </c:layout>
              <c:showLegendKey val="0"/>
              <c:showVal val="1"/>
              <c:showCatName val="0"/>
              <c:showSerName val="0"/>
              <c:showPercent val="0"/>
              <c:showBubbleSize val="0"/>
            </c:dLbl>
            <c:dLbl>
              <c:idx val="2"/>
              <c:layout>
                <c:manualLayout>
                  <c:x val="3.7414965986394558E-2"/>
                  <c:y val="9.8039215686274508E-3"/>
                </c:manualLayout>
              </c:layout>
              <c:showLegendKey val="0"/>
              <c:showVal val="1"/>
              <c:showCatName val="0"/>
              <c:showSerName val="0"/>
              <c:showPercent val="0"/>
              <c:showBubbleSize val="0"/>
            </c:dLbl>
            <c:dLbl>
              <c:idx val="3"/>
              <c:layout>
                <c:manualLayout>
                  <c:x val="2.040816326530612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Sheet1!$C$536:$F$536</c:f>
              <c:strCache>
                <c:ptCount val="4"/>
                <c:pt idx="0">
                  <c:v>Developed countries</c:v>
                </c:pt>
                <c:pt idx="1">
                  <c:v>Transition countries</c:v>
                </c:pt>
                <c:pt idx="2">
                  <c:v>Developing countries</c:v>
                </c:pt>
                <c:pt idx="3">
                  <c:v>Least developed countries</c:v>
                </c:pt>
              </c:strCache>
            </c:strRef>
          </c:cat>
          <c:val>
            <c:numRef>
              <c:f>Sheet1!$C$538:$F$538</c:f>
              <c:numCache>
                <c:formatCode>0.00%</c:formatCode>
                <c:ptCount val="4"/>
                <c:pt idx="0">
                  <c:v>0.4</c:v>
                </c:pt>
                <c:pt idx="1">
                  <c:v>0</c:v>
                </c:pt>
                <c:pt idx="2">
                  <c:v>0.2857142857142857</c:v>
                </c:pt>
                <c:pt idx="3">
                  <c:v>0</c:v>
                </c:pt>
              </c:numCache>
            </c:numRef>
          </c:val>
        </c:ser>
        <c:dLbls>
          <c:showLegendKey val="0"/>
          <c:showVal val="0"/>
          <c:showCatName val="0"/>
          <c:showSerName val="0"/>
          <c:showPercent val="0"/>
          <c:showBubbleSize val="0"/>
        </c:dLbls>
        <c:gapWidth val="150"/>
        <c:axId val="239221376"/>
        <c:axId val="239264128"/>
      </c:barChart>
      <c:catAx>
        <c:axId val="239221376"/>
        <c:scaling>
          <c:orientation val="minMax"/>
        </c:scaling>
        <c:delete val="0"/>
        <c:axPos val="b"/>
        <c:majorTickMark val="out"/>
        <c:minorTickMark val="none"/>
        <c:tickLblPos val="nextTo"/>
        <c:crossAx val="239264128"/>
        <c:crosses val="autoZero"/>
        <c:auto val="1"/>
        <c:lblAlgn val="ctr"/>
        <c:lblOffset val="100"/>
        <c:noMultiLvlLbl val="0"/>
      </c:catAx>
      <c:valAx>
        <c:axId val="239264128"/>
        <c:scaling>
          <c:orientation val="minMax"/>
          <c:max val="1"/>
        </c:scaling>
        <c:delete val="0"/>
        <c:axPos val="l"/>
        <c:majorGridlines/>
        <c:numFmt formatCode="0.00%" sourceLinked="1"/>
        <c:majorTickMark val="out"/>
        <c:minorTickMark val="none"/>
        <c:tickLblPos val="nextTo"/>
        <c:crossAx val="239221376"/>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174209645937702E-2"/>
          <c:y val="9.413995963227989E-2"/>
          <c:w val="0.98654424380697991"/>
          <c:h val="0.900990391468242"/>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Sheet1!$B$522:$B$523</c:f>
              <c:strCache>
                <c:ptCount val="2"/>
                <c:pt idx="0">
                  <c:v>Yes</c:v>
                </c:pt>
                <c:pt idx="1">
                  <c:v>No</c:v>
                </c:pt>
              </c:strCache>
            </c:strRef>
          </c:cat>
          <c:val>
            <c:numRef>
              <c:f>Sheet1!$C$522:$C$523</c:f>
              <c:numCache>
                <c:formatCode>General</c:formatCode>
                <c:ptCount val="2"/>
                <c:pt idx="0">
                  <c:v>19</c:v>
                </c:pt>
                <c:pt idx="1">
                  <c:v>6</c:v>
                </c:pt>
              </c:numCache>
            </c:numRef>
          </c:val>
        </c:ser>
        <c:ser>
          <c:idx val="1"/>
          <c:order val="1"/>
          <c:cat>
            <c:strRef>
              <c:f>Sheet1!$B$522:$B$523</c:f>
              <c:strCache>
                <c:ptCount val="2"/>
                <c:pt idx="0">
                  <c:v>Yes</c:v>
                </c:pt>
                <c:pt idx="1">
                  <c:v>No</c:v>
                </c:pt>
              </c:strCache>
            </c:strRef>
          </c:cat>
          <c:val>
            <c:numRef>
              <c:f>Sheet1!$D$522:$D$523</c:f>
              <c:numCache>
                <c:formatCode>0.00%</c:formatCode>
                <c:ptCount val="2"/>
                <c:pt idx="0">
                  <c:v>0.76</c:v>
                </c:pt>
                <c:pt idx="1">
                  <c:v>0.24</c:v>
                </c:pt>
              </c:numCache>
            </c:numRef>
          </c:val>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661520304665602E-2"/>
          <c:y val="5.5967803988857215E-2"/>
          <c:w val="0.85392207880840465"/>
          <c:h val="0.94403222852957336"/>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Sheet1!$B$550:$B$551</c:f>
              <c:strCache>
                <c:ptCount val="2"/>
                <c:pt idx="0">
                  <c:v>Yes</c:v>
                </c:pt>
                <c:pt idx="1">
                  <c:v>No</c:v>
                </c:pt>
              </c:strCache>
            </c:strRef>
          </c:cat>
          <c:val>
            <c:numRef>
              <c:f>Sheet1!$C$550:$C$551</c:f>
              <c:numCache>
                <c:formatCode>General</c:formatCode>
                <c:ptCount val="2"/>
                <c:pt idx="0">
                  <c:v>3</c:v>
                </c:pt>
                <c:pt idx="1">
                  <c:v>23</c:v>
                </c:pt>
              </c:numCache>
            </c:numRef>
          </c:val>
        </c:ser>
        <c:ser>
          <c:idx val="1"/>
          <c:order val="1"/>
          <c:cat>
            <c:strRef>
              <c:f>Sheet1!$B$550:$B$551</c:f>
              <c:strCache>
                <c:ptCount val="2"/>
                <c:pt idx="0">
                  <c:v>Yes</c:v>
                </c:pt>
                <c:pt idx="1">
                  <c:v>No</c:v>
                </c:pt>
              </c:strCache>
            </c:strRef>
          </c:cat>
          <c:val>
            <c:numRef>
              <c:f>Sheet1!$D$550:$D$551</c:f>
              <c:numCache>
                <c:formatCode>0.00%</c:formatCode>
                <c:ptCount val="2"/>
                <c:pt idx="0">
                  <c:v>0.11538461538461539</c:v>
                </c:pt>
                <c:pt idx="1">
                  <c:v>0.88461538461538458</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901985964200826E-2"/>
          <c:y val="9.7696850393700782E-2"/>
          <c:w val="0.85377605393029177"/>
          <c:h val="0.70998752983931313"/>
        </c:manualLayout>
      </c:layout>
      <c:barChart>
        <c:barDir val="col"/>
        <c:grouping val="clustered"/>
        <c:varyColors val="0"/>
        <c:ser>
          <c:idx val="0"/>
          <c:order val="0"/>
          <c:tx>
            <c:strRef>
              <c:f>Sheet1!$B$565</c:f>
              <c:strCache>
                <c:ptCount val="1"/>
                <c:pt idx="0">
                  <c:v>Yes</c:v>
                </c:pt>
              </c:strCache>
            </c:strRef>
          </c:tx>
          <c:invertIfNegative val="0"/>
          <c:dLbls>
            <c:dLbl>
              <c:idx val="0"/>
              <c:layout>
                <c:manualLayout>
                  <c:x val="-1.4505893019038985E-2"/>
                  <c:y val="2.0592020592020591E-2"/>
                </c:manualLayout>
              </c:layout>
              <c:showLegendKey val="0"/>
              <c:showVal val="1"/>
              <c:showCatName val="0"/>
              <c:showSerName val="0"/>
              <c:showPercent val="0"/>
              <c:showBubbleSize val="0"/>
            </c:dLbl>
            <c:dLbl>
              <c:idx val="1"/>
              <c:layout>
                <c:manualLayout>
                  <c:x val="-2.1739130434782608E-2"/>
                  <c:y val="0"/>
                </c:manualLayout>
              </c:layout>
              <c:showLegendKey val="0"/>
              <c:showVal val="1"/>
              <c:showCatName val="0"/>
              <c:showSerName val="0"/>
              <c:showPercent val="0"/>
              <c:showBubbleSize val="0"/>
            </c:dLbl>
            <c:dLbl>
              <c:idx val="2"/>
              <c:layout>
                <c:manualLayout>
                  <c:x val="-2.5362318840579778E-2"/>
                  <c:y val="1.5444015444015444E-2"/>
                </c:manualLayout>
              </c:layout>
              <c:showLegendKey val="0"/>
              <c:showVal val="1"/>
              <c:showCatName val="0"/>
              <c:showSerName val="0"/>
              <c:showPercent val="0"/>
              <c:showBubbleSize val="0"/>
            </c:dLbl>
            <c:dLbl>
              <c:idx val="3"/>
              <c:layout>
                <c:manualLayout>
                  <c:x val="-3.2608695652173912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Sheet1!$C$564:$F$564</c:f>
              <c:strCache>
                <c:ptCount val="4"/>
                <c:pt idx="0">
                  <c:v>Developed countries</c:v>
                </c:pt>
                <c:pt idx="1">
                  <c:v>Transition countries</c:v>
                </c:pt>
                <c:pt idx="2">
                  <c:v>Developing countries</c:v>
                </c:pt>
                <c:pt idx="3">
                  <c:v>Least developed countries</c:v>
                </c:pt>
              </c:strCache>
            </c:strRef>
          </c:cat>
          <c:val>
            <c:numRef>
              <c:f>Sheet1!$C$565:$F$565</c:f>
              <c:numCache>
                <c:formatCode>0.00%</c:formatCode>
                <c:ptCount val="4"/>
                <c:pt idx="0">
                  <c:v>0</c:v>
                </c:pt>
                <c:pt idx="1">
                  <c:v>0</c:v>
                </c:pt>
                <c:pt idx="2">
                  <c:v>6.6666666666666666E-2</c:v>
                </c:pt>
                <c:pt idx="3">
                  <c:v>0.4</c:v>
                </c:pt>
              </c:numCache>
            </c:numRef>
          </c:val>
        </c:ser>
        <c:ser>
          <c:idx val="1"/>
          <c:order val="1"/>
          <c:tx>
            <c:strRef>
              <c:f>Sheet1!$B$566</c:f>
              <c:strCache>
                <c:ptCount val="1"/>
                <c:pt idx="0">
                  <c:v>No</c:v>
                </c:pt>
              </c:strCache>
            </c:strRef>
          </c:tx>
          <c:invertIfNegative val="0"/>
          <c:dLbls>
            <c:dLbl>
              <c:idx val="2"/>
              <c:layout>
                <c:manualLayout>
                  <c:x val="-1.0869565217391304E-2"/>
                  <c:y val="-1.544401544401545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Sheet1!$C$564:$F$564</c:f>
              <c:strCache>
                <c:ptCount val="4"/>
                <c:pt idx="0">
                  <c:v>Developed countries</c:v>
                </c:pt>
                <c:pt idx="1">
                  <c:v>Transition countries</c:v>
                </c:pt>
                <c:pt idx="2">
                  <c:v>Developing countries</c:v>
                </c:pt>
                <c:pt idx="3">
                  <c:v>Least developed countries</c:v>
                </c:pt>
              </c:strCache>
            </c:strRef>
          </c:cat>
          <c:val>
            <c:numRef>
              <c:f>Sheet1!$C$566:$F$566</c:f>
              <c:numCache>
                <c:formatCode>0.00%</c:formatCode>
                <c:ptCount val="4"/>
                <c:pt idx="0">
                  <c:v>1</c:v>
                </c:pt>
                <c:pt idx="1">
                  <c:v>1</c:v>
                </c:pt>
                <c:pt idx="2">
                  <c:v>0.93333333333333335</c:v>
                </c:pt>
                <c:pt idx="3">
                  <c:v>0.6</c:v>
                </c:pt>
              </c:numCache>
            </c:numRef>
          </c:val>
        </c:ser>
        <c:dLbls>
          <c:showLegendKey val="0"/>
          <c:showVal val="0"/>
          <c:showCatName val="0"/>
          <c:showSerName val="0"/>
          <c:showPercent val="0"/>
          <c:showBubbleSize val="0"/>
        </c:dLbls>
        <c:gapWidth val="150"/>
        <c:axId val="239472000"/>
        <c:axId val="239477888"/>
      </c:barChart>
      <c:catAx>
        <c:axId val="239472000"/>
        <c:scaling>
          <c:orientation val="minMax"/>
        </c:scaling>
        <c:delete val="0"/>
        <c:axPos val="b"/>
        <c:majorTickMark val="out"/>
        <c:minorTickMark val="none"/>
        <c:tickLblPos val="nextTo"/>
        <c:crossAx val="239477888"/>
        <c:crosses val="autoZero"/>
        <c:auto val="1"/>
        <c:lblAlgn val="ctr"/>
        <c:lblOffset val="100"/>
        <c:noMultiLvlLbl val="0"/>
      </c:catAx>
      <c:valAx>
        <c:axId val="239477888"/>
        <c:scaling>
          <c:orientation val="minMax"/>
          <c:max val="1"/>
        </c:scaling>
        <c:delete val="0"/>
        <c:axPos val="l"/>
        <c:majorGridlines/>
        <c:numFmt formatCode="0.00%" sourceLinked="1"/>
        <c:majorTickMark val="out"/>
        <c:minorTickMark val="none"/>
        <c:tickLblPos val="nextTo"/>
        <c:crossAx val="239472000"/>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5044896972231837E-2"/>
          <c:y val="3.1578265814134469E-2"/>
          <c:w val="0.91924931086910844"/>
          <c:h val="0.96250143583089709"/>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Sheet1!$B$576:$B$577</c:f>
              <c:strCache>
                <c:ptCount val="2"/>
                <c:pt idx="0">
                  <c:v>Yes</c:v>
                </c:pt>
                <c:pt idx="1">
                  <c:v>No</c:v>
                </c:pt>
              </c:strCache>
            </c:strRef>
          </c:cat>
          <c:val>
            <c:numRef>
              <c:f>Sheet1!$C$576:$C$577</c:f>
              <c:numCache>
                <c:formatCode>General</c:formatCode>
                <c:ptCount val="2"/>
                <c:pt idx="0">
                  <c:v>2</c:v>
                </c:pt>
                <c:pt idx="1">
                  <c:v>1</c:v>
                </c:pt>
              </c:numCache>
            </c:numRef>
          </c:val>
        </c:ser>
        <c:ser>
          <c:idx val="1"/>
          <c:order val="1"/>
          <c:cat>
            <c:strRef>
              <c:f>Sheet1!$B$576:$B$577</c:f>
              <c:strCache>
                <c:ptCount val="2"/>
                <c:pt idx="0">
                  <c:v>Yes</c:v>
                </c:pt>
                <c:pt idx="1">
                  <c:v>No</c:v>
                </c:pt>
              </c:strCache>
            </c:strRef>
          </c:cat>
          <c:val>
            <c:numRef>
              <c:f>Sheet1!$D$576:$D$577</c:f>
              <c:numCache>
                <c:formatCode>0.00%</c:formatCode>
                <c:ptCount val="2"/>
                <c:pt idx="0">
                  <c:v>0.66666666666666663</c:v>
                </c:pt>
                <c:pt idx="1">
                  <c:v>0.33333333333333331</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noFill/>
    <a:ln>
      <a:noFill/>
    </a:ln>
  </c:spPr>
  <c:txPr>
    <a:bodyPr/>
    <a:lstStyle/>
    <a:p>
      <a:pPr>
        <a:defRPr sz="950">
          <a:latin typeface="Verdana" panose="020B0604030504040204" pitchFamily="34" charset="0"/>
          <a:ea typeface="Verdana" panose="020B0604030504040204" pitchFamily="34" charset="0"/>
          <a:cs typeface="Verdana" panose="020B0604030504040204" pitchFamily="34"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695738956065072E-2"/>
          <c:y val="1.7561613614589858E-2"/>
          <c:w val="0.90913026262775953"/>
          <c:h val="0.50921179167342678"/>
        </c:manualLayout>
      </c:layout>
      <c:barChart>
        <c:barDir val="col"/>
        <c:grouping val="clustered"/>
        <c:varyColors val="0"/>
        <c:ser>
          <c:idx val="0"/>
          <c:order val="0"/>
          <c:invertIfNegative val="0"/>
          <c:dLbls>
            <c:showLegendKey val="0"/>
            <c:showVal val="1"/>
            <c:showCatName val="0"/>
            <c:showSerName val="0"/>
            <c:showPercent val="0"/>
            <c:showBubbleSize val="0"/>
            <c:separator>
</c:separator>
            <c:showLeaderLines val="0"/>
          </c:dLbls>
          <c:cat>
            <c:strRef>
              <c:f>Sheet1!$B$603:$B$608</c:f>
              <c:strCache>
                <c:ptCount val="6"/>
                <c:pt idx="0">
                  <c:v>Satellite/V-SAT</c:v>
                </c:pt>
                <c:pt idx="1">
                  <c:v>Optical fiber</c:v>
                </c:pt>
                <c:pt idx="2">
                  <c:v>Cable</c:v>
                </c:pt>
                <c:pt idx="3">
                  <c:v>Terrestrial microwave</c:v>
                </c:pt>
                <c:pt idx="4">
                  <c:v>Wireless such as WiFi, WiMax, LTE, etc</c:v>
                </c:pt>
                <c:pt idx="5">
                  <c:v>Other technology</c:v>
                </c:pt>
              </c:strCache>
            </c:strRef>
          </c:cat>
          <c:val>
            <c:numRef>
              <c:f>Sheet1!$D$603:$D$608</c:f>
              <c:numCache>
                <c:formatCode>0.00%</c:formatCode>
                <c:ptCount val="6"/>
                <c:pt idx="0">
                  <c:v>0.59259259259259256</c:v>
                </c:pt>
                <c:pt idx="1">
                  <c:v>0.85185185185185186</c:v>
                </c:pt>
                <c:pt idx="2">
                  <c:v>0.29629629629629628</c:v>
                </c:pt>
                <c:pt idx="3">
                  <c:v>0.7407407407407407</c:v>
                </c:pt>
                <c:pt idx="4">
                  <c:v>0.62962962962962965</c:v>
                </c:pt>
                <c:pt idx="5">
                  <c:v>3.7037037037037035E-2</c:v>
                </c:pt>
              </c:numCache>
            </c:numRef>
          </c:val>
        </c:ser>
        <c:dLbls>
          <c:showLegendKey val="0"/>
          <c:showVal val="0"/>
          <c:showCatName val="0"/>
          <c:showSerName val="0"/>
          <c:showPercent val="0"/>
          <c:showBubbleSize val="0"/>
        </c:dLbls>
        <c:gapWidth val="100"/>
        <c:axId val="239535232"/>
        <c:axId val="239517056"/>
      </c:barChart>
      <c:valAx>
        <c:axId val="239517056"/>
        <c:scaling>
          <c:orientation val="minMax"/>
          <c:max val="1"/>
        </c:scaling>
        <c:delete val="0"/>
        <c:axPos val="l"/>
        <c:majorGridlines/>
        <c:numFmt formatCode="0.00%" sourceLinked="1"/>
        <c:majorTickMark val="out"/>
        <c:minorTickMark val="none"/>
        <c:tickLblPos val="nextTo"/>
        <c:crossAx val="239535232"/>
        <c:crosses val="autoZero"/>
        <c:crossBetween val="between"/>
        <c:majorUnit val="0.2"/>
      </c:valAx>
      <c:catAx>
        <c:axId val="239535232"/>
        <c:scaling>
          <c:orientation val="minMax"/>
        </c:scaling>
        <c:delete val="0"/>
        <c:axPos val="b"/>
        <c:majorTickMark val="out"/>
        <c:minorTickMark val="none"/>
        <c:tickLblPos val="nextTo"/>
        <c:txPr>
          <a:bodyPr rot="-5400000" vert="horz"/>
          <a:lstStyle/>
          <a:p>
            <a:pPr>
              <a:defRPr/>
            </a:pPr>
            <a:endParaRPr lang="en-US"/>
          </a:p>
        </c:txPr>
        <c:crossAx val="239517056"/>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280734061468118E-2"/>
          <c:y val="0.14974425916230968"/>
          <c:w val="0.62719160104986882"/>
          <c:h val="0.68492787399861021"/>
        </c:manualLayout>
      </c:layout>
      <c:barChart>
        <c:barDir val="col"/>
        <c:grouping val="clustered"/>
        <c:varyColors val="0"/>
        <c:ser>
          <c:idx val="0"/>
          <c:order val="0"/>
          <c:tx>
            <c:strRef>
              <c:f>Sheet1!$B$624</c:f>
              <c:strCache>
                <c:ptCount val="1"/>
                <c:pt idx="0">
                  <c:v>Satellite/V-SAT</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Sheet1!$C$624:$F$624</c:f>
              <c:numCache>
                <c:formatCode>0.00%</c:formatCode>
                <c:ptCount val="4"/>
                <c:pt idx="0">
                  <c:v>0.33333333333333331</c:v>
                </c:pt>
                <c:pt idx="1">
                  <c:v>0</c:v>
                </c:pt>
                <c:pt idx="2">
                  <c:v>0.6</c:v>
                </c:pt>
                <c:pt idx="3">
                  <c:v>1</c:v>
                </c:pt>
              </c:numCache>
            </c:numRef>
          </c:val>
        </c:ser>
        <c:ser>
          <c:idx val="1"/>
          <c:order val="1"/>
          <c:tx>
            <c:strRef>
              <c:f>Sheet1!$B$625</c:f>
              <c:strCache>
                <c:ptCount val="1"/>
                <c:pt idx="0">
                  <c:v>Optical fiber</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Sheet1!$C$625:$F$625</c:f>
              <c:numCache>
                <c:formatCode>0.00%</c:formatCode>
                <c:ptCount val="4"/>
                <c:pt idx="0">
                  <c:v>1</c:v>
                </c:pt>
                <c:pt idx="1">
                  <c:v>1</c:v>
                </c:pt>
                <c:pt idx="2">
                  <c:v>0.73333333333333328</c:v>
                </c:pt>
                <c:pt idx="3">
                  <c:v>1</c:v>
                </c:pt>
              </c:numCache>
            </c:numRef>
          </c:val>
        </c:ser>
        <c:ser>
          <c:idx val="2"/>
          <c:order val="2"/>
          <c:tx>
            <c:strRef>
              <c:f>Sheet1!$B$626</c:f>
              <c:strCache>
                <c:ptCount val="1"/>
                <c:pt idx="0">
                  <c:v>Cable</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Sheet1!$C$626:$F$626</c:f>
              <c:numCache>
                <c:formatCode>0.00%</c:formatCode>
                <c:ptCount val="4"/>
                <c:pt idx="0">
                  <c:v>0.5</c:v>
                </c:pt>
                <c:pt idx="1">
                  <c:v>1</c:v>
                </c:pt>
                <c:pt idx="2">
                  <c:v>0.13333333333333333</c:v>
                </c:pt>
                <c:pt idx="3">
                  <c:v>0.4</c:v>
                </c:pt>
              </c:numCache>
            </c:numRef>
          </c:val>
        </c:ser>
        <c:ser>
          <c:idx val="3"/>
          <c:order val="3"/>
          <c:tx>
            <c:strRef>
              <c:f>Sheet1!$B$627</c:f>
              <c:strCache>
                <c:ptCount val="1"/>
                <c:pt idx="0">
                  <c:v>Terrestrial microwave</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Sheet1!$C$627:$F$627</c:f>
              <c:numCache>
                <c:formatCode>0.00%</c:formatCode>
                <c:ptCount val="4"/>
                <c:pt idx="0">
                  <c:v>0.66666666666666663</c:v>
                </c:pt>
                <c:pt idx="1">
                  <c:v>0</c:v>
                </c:pt>
                <c:pt idx="2">
                  <c:v>0.8</c:v>
                </c:pt>
                <c:pt idx="3">
                  <c:v>0.8</c:v>
                </c:pt>
              </c:numCache>
            </c:numRef>
          </c:val>
        </c:ser>
        <c:ser>
          <c:idx val="4"/>
          <c:order val="4"/>
          <c:tx>
            <c:strRef>
              <c:f>Sheet1!$B$628</c:f>
              <c:strCache>
                <c:ptCount val="1"/>
                <c:pt idx="0">
                  <c:v>Wireless such as WiFi, WiMax, LTE, etc</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Sheet1!$C$628:$F$628</c:f>
              <c:numCache>
                <c:formatCode>0.00%</c:formatCode>
                <c:ptCount val="4"/>
                <c:pt idx="0">
                  <c:v>0.33333333333333331</c:v>
                </c:pt>
                <c:pt idx="1">
                  <c:v>1</c:v>
                </c:pt>
                <c:pt idx="2">
                  <c:v>0.6</c:v>
                </c:pt>
                <c:pt idx="3">
                  <c:v>1</c:v>
                </c:pt>
              </c:numCache>
            </c:numRef>
          </c:val>
        </c:ser>
        <c:ser>
          <c:idx val="5"/>
          <c:order val="5"/>
          <c:tx>
            <c:strRef>
              <c:f>Sheet1!$B$629</c:f>
              <c:strCache>
                <c:ptCount val="1"/>
                <c:pt idx="0">
                  <c:v>Other technology</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Sheet1!$C$623:$F$623</c:f>
              <c:strCache>
                <c:ptCount val="4"/>
                <c:pt idx="0">
                  <c:v>Developed countries</c:v>
                </c:pt>
                <c:pt idx="1">
                  <c:v>Transition countries</c:v>
                </c:pt>
                <c:pt idx="2">
                  <c:v>Developing countries</c:v>
                </c:pt>
                <c:pt idx="3">
                  <c:v>Least developed countries</c:v>
                </c:pt>
              </c:strCache>
            </c:strRef>
          </c:cat>
          <c:val>
            <c:numRef>
              <c:f>Sheet1!$C$629:$F$629</c:f>
              <c:numCache>
                <c:formatCode>0.00%</c:formatCode>
                <c:ptCount val="4"/>
                <c:pt idx="0">
                  <c:v>0</c:v>
                </c:pt>
                <c:pt idx="1">
                  <c:v>1</c:v>
                </c:pt>
                <c:pt idx="2">
                  <c:v>0.13333333333333333</c:v>
                </c:pt>
                <c:pt idx="3">
                  <c:v>0.4</c:v>
                </c:pt>
              </c:numCache>
            </c:numRef>
          </c:val>
        </c:ser>
        <c:dLbls>
          <c:showLegendKey val="0"/>
          <c:showVal val="0"/>
          <c:showCatName val="0"/>
          <c:showSerName val="0"/>
          <c:showPercent val="0"/>
          <c:showBubbleSize val="0"/>
        </c:dLbls>
        <c:gapWidth val="150"/>
        <c:axId val="239602304"/>
        <c:axId val="239604096"/>
      </c:barChart>
      <c:catAx>
        <c:axId val="239602304"/>
        <c:scaling>
          <c:orientation val="minMax"/>
        </c:scaling>
        <c:delete val="0"/>
        <c:axPos val="b"/>
        <c:majorTickMark val="none"/>
        <c:minorTickMark val="none"/>
        <c:tickLblPos val="nextTo"/>
        <c:crossAx val="239604096"/>
        <c:crosses val="autoZero"/>
        <c:auto val="1"/>
        <c:lblAlgn val="ctr"/>
        <c:lblOffset val="100"/>
        <c:noMultiLvlLbl val="0"/>
      </c:catAx>
      <c:valAx>
        <c:axId val="239604096"/>
        <c:scaling>
          <c:orientation val="minMax"/>
          <c:max val="1"/>
        </c:scaling>
        <c:delete val="0"/>
        <c:axPos val="l"/>
        <c:majorGridlines/>
        <c:numFmt formatCode="0.00%" sourceLinked="1"/>
        <c:majorTickMark val="none"/>
        <c:minorTickMark val="none"/>
        <c:tickLblPos val="nextTo"/>
        <c:crossAx val="239602304"/>
        <c:crosses val="autoZero"/>
        <c:crossBetween val="between"/>
        <c:majorUnit val="0.2"/>
      </c:valAx>
      <c:spPr>
        <a:solidFill>
          <a:srgbClr val="E8F8FD"/>
        </a:solidFill>
      </c:spPr>
    </c:plotArea>
    <c:legend>
      <c:legendPos val="r"/>
      <c:layout>
        <c:manualLayout>
          <c:xMode val="edge"/>
          <c:yMode val="edge"/>
          <c:x val="0.75846308418867536"/>
          <c:y val="0.19348885493790891"/>
          <c:w val="0.23976695100612425"/>
          <c:h val="0.47860840924296227"/>
        </c:manualLayout>
      </c:layout>
      <c:overlay val="0"/>
    </c:legend>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11351706036745"/>
          <c:y val="0.10232648002333042"/>
          <c:w val="0.70841337234606638"/>
          <c:h val="0.66868401866433369"/>
        </c:manualLayout>
      </c:layout>
      <c:barChart>
        <c:barDir val="col"/>
        <c:grouping val="clustered"/>
        <c:varyColors val="0"/>
        <c:ser>
          <c:idx val="0"/>
          <c:order val="0"/>
          <c:tx>
            <c:strRef>
              <c:f>Sheet1!$B$66</c:f>
              <c:strCache>
                <c:ptCount val="1"/>
                <c:pt idx="0">
                  <c:v>Yes</c:v>
                </c:pt>
              </c:strCache>
            </c:strRef>
          </c:tx>
          <c:invertIfNegative val="0"/>
          <c:dLbls>
            <c:dLbl>
              <c:idx val="1"/>
              <c:layout/>
              <c:tx>
                <c:rich>
                  <a:bodyPr/>
                  <a:lstStyle/>
                  <a:p>
                    <a:r>
                      <a:rPr lang="en-US" sz="1000">
                        <a:latin typeface="+mn-lt"/>
                      </a:rPr>
                      <a:t>100.00%</a:t>
                    </a:r>
                    <a:endParaRPr lang="en-US" sz="800"/>
                  </a:p>
                </c:rich>
              </c:tx>
              <c:showLegendKey val="0"/>
              <c:showVal val="1"/>
              <c:showCatName val="0"/>
              <c:showSerName val="0"/>
              <c:showPercent val="0"/>
              <c:showBubbleSize val="0"/>
            </c:dLbl>
            <c:dLbl>
              <c:idx val="2"/>
              <c:layout/>
              <c:tx>
                <c:rich>
                  <a:bodyPr/>
                  <a:lstStyle/>
                  <a:p>
                    <a:r>
                      <a:rPr lang="en-US" sz="1000">
                        <a:latin typeface="+mn-lt"/>
                      </a:rPr>
                      <a:t>66.67%</a:t>
                    </a:r>
                    <a:endParaRPr lang="en-US" sz="800"/>
                  </a:p>
                </c:rich>
              </c:tx>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Sheet1!$C$65:$F$65</c:f>
              <c:strCache>
                <c:ptCount val="4"/>
                <c:pt idx="0">
                  <c:v>Developed countries</c:v>
                </c:pt>
                <c:pt idx="1">
                  <c:v>Transition countries</c:v>
                </c:pt>
                <c:pt idx="2">
                  <c:v>Developing countries</c:v>
                </c:pt>
                <c:pt idx="3">
                  <c:v>Least developed countries</c:v>
                </c:pt>
              </c:strCache>
            </c:strRef>
          </c:cat>
          <c:val>
            <c:numRef>
              <c:f>Sheet1!$C$66:$F$66</c:f>
              <c:numCache>
                <c:formatCode>0.00%</c:formatCode>
                <c:ptCount val="4"/>
                <c:pt idx="0">
                  <c:v>1</c:v>
                </c:pt>
                <c:pt idx="1">
                  <c:v>1</c:v>
                </c:pt>
                <c:pt idx="2">
                  <c:v>0.66666666666666663</c:v>
                </c:pt>
                <c:pt idx="3">
                  <c:v>0.6</c:v>
                </c:pt>
              </c:numCache>
            </c:numRef>
          </c:val>
        </c:ser>
        <c:ser>
          <c:idx val="1"/>
          <c:order val="1"/>
          <c:tx>
            <c:strRef>
              <c:f>Sheet1!$B$67</c:f>
              <c:strCache>
                <c:ptCount val="1"/>
                <c:pt idx="0">
                  <c:v>No</c:v>
                </c:pt>
              </c:strCache>
            </c:strRef>
          </c:tx>
          <c:invertIfNegative val="0"/>
          <c:dLbls>
            <c:dLbl>
              <c:idx val="0"/>
              <c:layout>
                <c:manualLayout>
                  <c:x val="3.2599837000814993E-2"/>
                  <c:y val="-9.3896713615023476E-3"/>
                </c:manualLayout>
              </c:layout>
              <c:tx>
                <c:rich>
                  <a:bodyPr/>
                  <a:lstStyle/>
                  <a:p>
                    <a:r>
                      <a:rPr lang="en-US" sz="1000">
                        <a:latin typeface="+mn-lt"/>
                      </a:rPr>
                      <a:t>0.00%</a:t>
                    </a:r>
                    <a:endParaRPr lang="en-US" sz="800"/>
                  </a:p>
                </c:rich>
              </c:tx>
              <c:showLegendKey val="0"/>
              <c:showVal val="1"/>
              <c:showCatName val="0"/>
              <c:showSerName val="0"/>
              <c:showPercent val="0"/>
              <c:showBubbleSize val="0"/>
            </c:dLbl>
            <c:dLbl>
              <c:idx val="1"/>
              <c:layout>
                <c:manualLayout>
                  <c:x val="2.9339853300733555E-2"/>
                  <c:y val="0"/>
                </c:manualLayout>
              </c:layout>
              <c:tx>
                <c:rich>
                  <a:bodyPr/>
                  <a:lstStyle/>
                  <a:p>
                    <a:r>
                      <a:rPr lang="en-US" sz="1000">
                        <a:latin typeface="+mn-lt"/>
                      </a:rPr>
                      <a:t>0.00%</a:t>
                    </a:r>
                    <a:endParaRPr lang="en-US" sz="800"/>
                  </a:p>
                </c:rich>
              </c:tx>
              <c:showLegendKey val="0"/>
              <c:showVal val="1"/>
              <c:showCatName val="0"/>
              <c:showSerName val="0"/>
              <c:showPercent val="0"/>
              <c:showBubbleSize val="0"/>
            </c:dLbl>
            <c:dLbl>
              <c:idx val="2"/>
              <c:layout>
                <c:manualLayout>
                  <c:x val="3.5859820700896494E-2"/>
                  <c:y val="1.8779342723004695E-2"/>
                </c:manualLayout>
              </c:layout>
              <c:tx>
                <c:rich>
                  <a:bodyPr/>
                  <a:lstStyle/>
                  <a:p>
                    <a:r>
                      <a:rPr lang="en-US" sz="1000">
                        <a:latin typeface="+mn-lt"/>
                      </a:rPr>
                      <a:t>33.33%</a:t>
                    </a:r>
                    <a:endParaRPr lang="en-US" sz="800"/>
                  </a:p>
                </c:rich>
              </c:tx>
              <c:showLegendKey val="0"/>
              <c:showVal val="1"/>
              <c:showCatName val="0"/>
              <c:showSerName val="0"/>
              <c:showPercent val="0"/>
              <c:showBubbleSize val="0"/>
            </c:dLbl>
            <c:dLbl>
              <c:idx val="3"/>
              <c:layout>
                <c:manualLayout>
                  <c:x val="3.9119804400977995E-2"/>
                  <c:y val="-4.6948356807511738E-3"/>
                </c:manualLayout>
              </c:layout>
              <c:tx>
                <c:rich>
                  <a:bodyPr/>
                  <a:lstStyle/>
                  <a:p>
                    <a:r>
                      <a:rPr lang="en-US" sz="1000">
                        <a:latin typeface="+mn-lt"/>
                      </a:rPr>
                      <a:t>40.00%</a:t>
                    </a:r>
                    <a:endParaRPr lang="en-US" sz="800"/>
                  </a:p>
                </c:rich>
              </c:tx>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Sheet1!$C$65:$F$65</c:f>
              <c:strCache>
                <c:ptCount val="4"/>
                <c:pt idx="0">
                  <c:v>Developed countries</c:v>
                </c:pt>
                <c:pt idx="1">
                  <c:v>Transition countries</c:v>
                </c:pt>
                <c:pt idx="2">
                  <c:v>Developing countries</c:v>
                </c:pt>
                <c:pt idx="3">
                  <c:v>Least developed countries</c:v>
                </c:pt>
              </c:strCache>
            </c:strRef>
          </c:cat>
          <c:val>
            <c:numRef>
              <c:f>Sheet1!$C$67:$F$67</c:f>
              <c:numCache>
                <c:formatCode>0.00%</c:formatCode>
                <c:ptCount val="4"/>
                <c:pt idx="0">
                  <c:v>0</c:v>
                </c:pt>
                <c:pt idx="1">
                  <c:v>0</c:v>
                </c:pt>
                <c:pt idx="2">
                  <c:v>0.33333333333333331</c:v>
                </c:pt>
                <c:pt idx="3">
                  <c:v>0.4</c:v>
                </c:pt>
              </c:numCache>
            </c:numRef>
          </c:val>
        </c:ser>
        <c:dLbls>
          <c:showLegendKey val="0"/>
          <c:showVal val="0"/>
          <c:showCatName val="0"/>
          <c:showSerName val="0"/>
          <c:showPercent val="0"/>
          <c:showBubbleSize val="0"/>
        </c:dLbls>
        <c:gapWidth val="150"/>
        <c:axId val="237702144"/>
        <c:axId val="237708032"/>
      </c:barChart>
      <c:catAx>
        <c:axId val="237702144"/>
        <c:scaling>
          <c:orientation val="minMax"/>
        </c:scaling>
        <c:delete val="0"/>
        <c:axPos val="b"/>
        <c:majorTickMark val="out"/>
        <c:minorTickMark val="none"/>
        <c:tickLblPos val="nextTo"/>
        <c:txPr>
          <a:bodyPr/>
          <a:lstStyle/>
          <a:p>
            <a:pPr>
              <a:defRPr sz="900">
                <a:latin typeface="+mn-lt"/>
              </a:defRPr>
            </a:pPr>
            <a:endParaRPr lang="en-US"/>
          </a:p>
        </c:txPr>
        <c:crossAx val="237708032"/>
        <c:crosses val="autoZero"/>
        <c:auto val="1"/>
        <c:lblAlgn val="ctr"/>
        <c:lblOffset val="100"/>
        <c:noMultiLvlLbl val="0"/>
      </c:catAx>
      <c:valAx>
        <c:axId val="237708032"/>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7702144"/>
        <c:crosses val="autoZero"/>
        <c:crossBetween val="between"/>
        <c:majorUnit val="0.2"/>
      </c:valAx>
      <c:spPr>
        <a:solidFill>
          <a:srgbClr val="E8F8FD"/>
        </a:solidFill>
      </c:spPr>
    </c:plotArea>
    <c:legend>
      <c:legendPos val="r"/>
      <c:layout>
        <c:manualLayout>
          <c:xMode val="edge"/>
          <c:yMode val="edge"/>
          <c:x val="0.5944534824325427"/>
          <c:y val="0.1091519854982156"/>
          <c:w val="0.15509443079377791"/>
          <c:h val="0.1291355593580025"/>
        </c:manualLayout>
      </c:layout>
      <c:overlay val="0"/>
      <c:txPr>
        <a:bodyPr/>
        <a:lstStyle/>
        <a:p>
          <a:pPr>
            <a:defRPr sz="800"/>
          </a:pPr>
          <a:endParaRPr lang="en-US"/>
        </a:p>
      </c:txPr>
    </c:legend>
    <c:plotVisOnly val="1"/>
    <c:dispBlanksAs val="gap"/>
    <c:showDLblsOverMax val="0"/>
  </c:chart>
  <c:spPr>
    <a:solidFill>
      <a:srgbClr val="E8F8FD"/>
    </a:solid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dLbl>
              <c:idx val="0"/>
              <c:layout>
                <c:manualLayout>
                  <c:x val="0"/>
                  <c:y val="1.8390804597701149E-2"/>
                </c:manualLayout>
              </c:layout>
              <c:showLegendKey val="0"/>
              <c:showVal val="1"/>
              <c:showCatName val="0"/>
              <c:showSerName val="0"/>
              <c:showPercent val="0"/>
              <c:showBubbleSize val="0"/>
              <c:separator>
</c:separator>
            </c:dLbl>
            <c:dLbl>
              <c:idx val="1"/>
              <c:layout>
                <c:manualLayout>
                  <c:x val="0"/>
                  <c:y val="9.1954022988505746E-3"/>
                </c:manualLayout>
              </c:layout>
              <c:showLegendKey val="0"/>
              <c:showVal val="1"/>
              <c:showCatName val="0"/>
              <c:showSerName val="0"/>
              <c:showPercent val="0"/>
              <c:showBubbleSize val="0"/>
              <c:separator>
</c:separator>
            </c:dLbl>
            <c:dLbl>
              <c:idx val="3"/>
              <c:layout>
                <c:manualLayout>
                  <c:x val="0"/>
                  <c:y val="1.8390804597701149E-2"/>
                </c:manualLayout>
              </c:layout>
              <c:showLegendKey val="0"/>
              <c:showVal val="1"/>
              <c:showCatName val="0"/>
              <c:showSerName val="0"/>
              <c:showPercent val="0"/>
              <c:showBubbleSize val="0"/>
              <c:separator>
</c:separator>
            </c:dLbl>
            <c:dLbl>
              <c:idx val="4"/>
              <c:layout>
                <c:manualLayout>
                  <c:x val="0"/>
                  <c:y val="1.3793103448275862E-2"/>
                </c:manualLayout>
              </c:layout>
              <c:showLegendKey val="0"/>
              <c:showVal val="1"/>
              <c:showCatName val="0"/>
              <c:showSerName val="0"/>
              <c:showPercent val="0"/>
              <c:showBubbleSize val="0"/>
              <c:separator>
</c:separator>
            </c:dLbl>
            <c:dLbl>
              <c:idx val="6"/>
              <c:layout>
                <c:manualLayout>
                  <c:x val="0"/>
                  <c:y val="2.7586206896551724E-2"/>
                </c:manualLayout>
              </c:layout>
              <c:showLegendKey val="0"/>
              <c:showVal val="1"/>
              <c:showCatName val="0"/>
              <c:showSerName val="0"/>
              <c:showPercent val="0"/>
              <c:showBubbleSize val="0"/>
              <c:separator>
</c:separator>
            </c:dLbl>
            <c:showLegendKey val="0"/>
            <c:showVal val="1"/>
            <c:showCatName val="0"/>
            <c:showSerName val="0"/>
            <c:showPercent val="0"/>
            <c:showBubbleSize val="0"/>
            <c:separator>
</c:separator>
            <c:showLeaderLines val="0"/>
          </c:dLbls>
          <c:cat>
            <c:strRef>
              <c:f>Sheet1!$B$637:$B$643</c:f>
              <c:strCache>
                <c:ptCount val="7"/>
                <c:pt idx="0">
                  <c:v>Copper</c:v>
                </c:pt>
                <c:pt idx="1">
                  <c:v>Cable</c:v>
                </c:pt>
                <c:pt idx="2">
                  <c:v>Fiber</c:v>
                </c:pt>
                <c:pt idx="3">
                  <c:v>Fixed Wireless Access</c:v>
                </c:pt>
                <c:pt idx="4">
                  <c:v>Mobile such as GSM, CDMA, etc.</c:v>
                </c:pt>
                <c:pt idx="5">
                  <c:v>Broadband such as 3G, WiMax, 4G, etc.</c:v>
                </c:pt>
                <c:pt idx="6">
                  <c:v>Other technology</c:v>
                </c:pt>
              </c:strCache>
            </c:strRef>
          </c:cat>
          <c:val>
            <c:numRef>
              <c:f>Sheet1!$D$637:$D$643</c:f>
              <c:numCache>
                <c:formatCode>0.00%</c:formatCode>
                <c:ptCount val="7"/>
                <c:pt idx="0">
                  <c:v>0.70370370370370372</c:v>
                </c:pt>
                <c:pt idx="1">
                  <c:v>0.48148148148148145</c:v>
                </c:pt>
                <c:pt idx="2">
                  <c:v>0.62962962962962965</c:v>
                </c:pt>
                <c:pt idx="3">
                  <c:v>0.70370370370370372</c:v>
                </c:pt>
                <c:pt idx="4">
                  <c:v>0.88888888888888884</c:v>
                </c:pt>
                <c:pt idx="5">
                  <c:v>0.81481481481481477</c:v>
                </c:pt>
                <c:pt idx="6">
                  <c:v>0.1111111111111111</c:v>
                </c:pt>
              </c:numCache>
            </c:numRef>
          </c:val>
        </c:ser>
        <c:dLbls>
          <c:showLegendKey val="0"/>
          <c:showVal val="0"/>
          <c:showCatName val="0"/>
          <c:showSerName val="0"/>
          <c:showPercent val="0"/>
          <c:showBubbleSize val="0"/>
        </c:dLbls>
        <c:gapWidth val="100"/>
        <c:axId val="239633920"/>
        <c:axId val="239632384"/>
      </c:barChart>
      <c:valAx>
        <c:axId val="239632384"/>
        <c:scaling>
          <c:orientation val="minMax"/>
          <c:max val="1"/>
        </c:scaling>
        <c:delete val="0"/>
        <c:axPos val="l"/>
        <c:majorGridlines/>
        <c:numFmt formatCode="0.00%" sourceLinked="1"/>
        <c:majorTickMark val="out"/>
        <c:minorTickMark val="none"/>
        <c:tickLblPos val="nextTo"/>
        <c:crossAx val="239633920"/>
        <c:crosses val="autoZero"/>
        <c:crossBetween val="between"/>
        <c:majorUnit val="0.2"/>
      </c:valAx>
      <c:catAx>
        <c:axId val="239633920"/>
        <c:scaling>
          <c:orientation val="minMax"/>
        </c:scaling>
        <c:delete val="0"/>
        <c:axPos val="b"/>
        <c:majorTickMark val="out"/>
        <c:minorTickMark val="none"/>
        <c:tickLblPos val="nextTo"/>
        <c:txPr>
          <a:bodyPr rot="-5400000" vert="horz"/>
          <a:lstStyle/>
          <a:p>
            <a:pPr>
              <a:defRPr/>
            </a:pPr>
            <a:endParaRPr lang="en-US"/>
          </a:p>
        </c:txPr>
        <c:crossAx val="239632384"/>
        <c:crosses val="autoZero"/>
        <c:auto val="1"/>
        <c:lblAlgn val="ctr"/>
        <c:lblOffset val="100"/>
        <c:noMultiLvlLbl val="0"/>
      </c:catAx>
      <c:spPr>
        <a:solidFill>
          <a:srgbClr val="E8F8FD"/>
        </a:solidFill>
      </c:spPr>
    </c:plotArea>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2552426319766813E-2"/>
          <c:y val="0.23064362688452339"/>
          <c:w val="0.62608769492048777"/>
          <c:h val="0.62682253455519421"/>
        </c:manualLayout>
      </c:layout>
      <c:barChart>
        <c:barDir val="col"/>
        <c:grouping val="clustered"/>
        <c:varyColors val="0"/>
        <c:ser>
          <c:idx val="0"/>
          <c:order val="0"/>
          <c:tx>
            <c:strRef>
              <c:f>Sheet1!$B$660</c:f>
              <c:strCache>
                <c:ptCount val="1"/>
                <c:pt idx="0">
                  <c:v>Copper</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Sheet1!$C$660:$F$660</c:f>
              <c:numCache>
                <c:formatCode>0.00%</c:formatCode>
                <c:ptCount val="4"/>
                <c:pt idx="0">
                  <c:v>0.66666666666666663</c:v>
                </c:pt>
                <c:pt idx="1">
                  <c:v>1</c:v>
                </c:pt>
                <c:pt idx="2">
                  <c:v>0.73333333333333328</c:v>
                </c:pt>
                <c:pt idx="3">
                  <c:v>0.6</c:v>
                </c:pt>
              </c:numCache>
            </c:numRef>
          </c:val>
        </c:ser>
        <c:ser>
          <c:idx val="1"/>
          <c:order val="1"/>
          <c:tx>
            <c:strRef>
              <c:f>Sheet1!$B$661</c:f>
              <c:strCache>
                <c:ptCount val="1"/>
                <c:pt idx="0">
                  <c:v>Cable</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Sheet1!$C$661:$F$661</c:f>
              <c:numCache>
                <c:formatCode>0.00%</c:formatCode>
                <c:ptCount val="4"/>
                <c:pt idx="0">
                  <c:v>0.83333333333333337</c:v>
                </c:pt>
                <c:pt idx="1">
                  <c:v>1</c:v>
                </c:pt>
                <c:pt idx="2">
                  <c:v>0.26666666666666666</c:v>
                </c:pt>
                <c:pt idx="3">
                  <c:v>0.6</c:v>
                </c:pt>
              </c:numCache>
            </c:numRef>
          </c:val>
        </c:ser>
        <c:ser>
          <c:idx val="2"/>
          <c:order val="2"/>
          <c:tx>
            <c:strRef>
              <c:f>Sheet1!$B$662</c:f>
              <c:strCache>
                <c:ptCount val="1"/>
                <c:pt idx="0">
                  <c:v>Fiber</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Sheet1!$C$662:$F$662</c:f>
              <c:numCache>
                <c:formatCode>0.00%</c:formatCode>
                <c:ptCount val="4"/>
                <c:pt idx="0">
                  <c:v>1</c:v>
                </c:pt>
                <c:pt idx="1">
                  <c:v>1</c:v>
                </c:pt>
                <c:pt idx="2">
                  <c:v>0.46666666666666667</c:v>
                </c:pt>
                <c:pt idx="3">
                  <c:v>0.6</c:v>
                </c:pt>
              </c:numCache>
            </c:numRef>
          </c:val>
        </c:ser>
        <c:ser>
          <c:idx val="3"/>
          <c:order val="3"/>
          <c:tx>
            <c:strRef>
              <c:f>Sheet1!$B$663</c:f>
              <c:strCache>
                <c:ptCount val="1"/>
                <c:pt idx="0">
                  <c:v>Fixed Wireless Access</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Sheet1!$C$663:$F$663</c:f>
              <c:numCache>
                <c:formatCode>0.00%</c:formatCode>
                <c:ptCount val="4"/>
                <c:pt idx="0">
                  <c:v>0.66666666666666663</c:v>
                </c:pt>
                <c:pt idx="1">
                  <c:v>1</c:v>
                </c:pt>
                <c:pt idx="2">
                  <c:v>0.73333333333333328</c:v>
                </c:pt>
                <c:pt idx="3">
                  <c:v>0.6</c:v>
                </c:pt>
              </c:numCache>
            </c:numRef>
          </c:val>
        </c:ser>
        <c:ser>
          <c:idx val="4"/>
          <c:order val="4"/>
          <c:tx>
            <c:strRef>
              <c:f>Sheet1!$B$664</c:f>
              <c:strCache>
                <c:ptCount val="1"/>
                <c:pt idx="0">
                  <c:v>Mobiel such as GSM, CDMA, etc.</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Sheet1!$C$664:$F$664</c:f>
              <c:numCache>
                <c:formatCode>0.00%</c:formatCode>
                <c:ptCount val="4"/>
                <c:pt idx="0">
                  <c:v>0.5</c:v>
                </c:pt>
                <c:pt idx="1">
                  <c:v>1</c:v>
                </c:pt>
                <c:pt idx="2">
                  <c:v>1</c:v>
                </c:pt>
                <c:pt idx="3">
                  <c:v>1</c:v>
                </c:pt>
              </c:numCache>
            </c:numRef>
          </c:val>
        </c:ser>
        <c:ser>
          <c:idx val="5"/>
          <c:order val="5"/>
          <c:tx>
            <c:strRef>
              <c:f>Sheet1!$B$665</c:f>
              <c:strCache>
                <c:ptCount val="1"/>
                <c:pt idx="0">
                  <c:v>Broadband such as 3G, WiMax, 4G, etc.</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Sheet1!$C$659:$F$659</c:f>
              <c:strCache>
                <c:ptCount val="4"/>
                <c:pt idx="0">
                  <c:v>Developed countries</c:v>
                </c:pt>
                <c:pt idx="1">
                  <c:v>Transition countries</c:v>
                </c:pt>
                <c:pt idx="2">
                  <c:v>Developing countries</c:v>
                </c:pt>
                <c:pt idx="3">
                  <c:v>Least developed countries</c:v>
                </c:pt>
              </c:strCache>
            </c:strRef>
          </c:cat>
          <c:val>
            <c:numRef>
              <c:f>Sheet1!$C$665:$F$665</c:f>
              <c:numCache>
                <c:formatCode>0.00%</c:formatCode>
                <c:ptCount val="4"/>
                <c:pt idx="0">
                  <c:v>1</c:v>
                </c:pt>
                <c:pt idx="1">
                  <c:v>1</c:v>
                </c:pt>
                <c:pt idx="2">
                  <c:v>0.73333333333333328</c:v>
                </c:pt>
                <c:pt idx="3">
                  <c:v>0.8</c:v>
                </c:pt>
              </c:numCache>
            </c:numRef>
          </c:val>
        </c:ser>
        <c:ser>
          <c:idx val="6"/>
          <c:order val="6"/>
          <c:tx>
            <c:strRef>
              <c:f>Sheet1!$B$666</c:f>
              <c:strCache>
                <c:ptCount val="1"/>
                <c:pt idx="0">
                  <c:v>Other technology</c:v>
                </c:pt>
              </c:strCache>
            </c:strRef>
          </c:tx>
          <c:invertIfNegative val="0"/>
          <c:cat>
            <c:strRef>
              <c:f>Sheet1!$C$659:$F$659</c:f>
              <c:strCache>
                <c:ptCount val="4"/>
                <c:pt idx="0">
                  <c:v>Developed countries</c:v>
                </c:pt>
                <c:pt idx="1">
                  <c:v>Transition countries</c:v>
                </c:pt>
                <c:pt idx="2">
                  <c:v>Developing countries</c:v>
                </c:pt>
                <c:pt idx="3">
                  <c:v>Least developed countries</c:v>
                </c:pt>
              </c:strCache>
            </c:strRef>
          </c:cat>
          <c:val>
            <c:numRef>
              <c:f>Sheet1!$C$666:$F$666</c:f>
              <c:numCache>
                <c:formatCode>0.00%</c:formatCode>
                <c:ptCount val="4"/>
                <c:pt idx="0">
                  <c:v>0</c:v>
                </c:pt>
                <c:pt idx="1">
                  <c:v>1</c:v>
                </c:pt>
                <c:pt idx="2">
                  <c:v>0.46666666666666667</c:v>
                </c:pt>
                <c:pt idx="3">
                  <c:v>0.6</c:v>
                </c:pt>
              </c:numCache>
            </c:numRef>
          </c:val>
        </c:ser>
        <c:dLbls>
          <c:showLegendKey val="0"/>
          <c:showVal val="0"/>
          <c:showCatName val="0"/>
          <c:showSerName val="0"/>
          <c:showPercent val="0"/>
          <c:showBubbleSize val="0"/>
        </c:dLbls>
        <c:gapWidth val="150"/>
        <c:axId val="239783936"/>
        <c:axId val="239785472"/>
      </c:barChart>
      <c:catAx>
        <c:axId val="239783936"/>
        <c:scaling>
          <c:orientation val="minMax"/>
        </c:scaling>
        <c:delete val="0"/>
        <c:axPos val="b"/>
        <c:majorTickMark val="out"/>
        <c:minorTickMark val="none"/>
        <c:tickLblPos val="nextTo"/>
        <c:crossAx val="239785472"/>
        <c:crosses val="autoZero"/>
        <c:auto val="1"/>
        <c:lblAlgn val="ctr"/>
        <c:lblOffset val="100"/>
        <c:noMultiLvlLbl val="0"/>
      </c:catAx>
      <c:valAx>
        <c:axId val="239785472"/>
        <c:scaling>
          <c:orientation val="minMax"/>
          <c:max val="1"/>
        </c:scaling>
        <c:delete val="0"/>
        <c:axPos val="l"/>
        <c:majorGridlines/>
        <c:numFmt formatCode="0.00%" sourceLinked="1"/>
        <c:majorTickMark val="out"/>
        <c:minorTickMark val="none"/>
        <c:tickLblPos val="nextTo"/>
        <c:crossAx val="239783936"/>
        <c:crosses val="autoZero"/>
        <c:crossBetween val="between"/>
      </c:valAx>
      <c:spPr>
        <a:solidFill>
          <a:srgbClr val="E8F8FD"/>
        </a:solidFill>
      </c:spPr>
    </c:plotArea>
    <c:legend>
      <c:legendPos val="r"/>
      <c:layout>
        <c:manualLayout>
          <c:xMode val="edge"/>
          <c:yMode val="edge"/>
          <c:x val="0.79242149619805247"/>
          <c:y val="6.086300645866366E-2"/>
          <c:w val="0.20488854386159477"/>
          <c:h val="0.75085646717368515"/>
        </c:manualLayout>
      </c:layout>
      <c:overlay val="0"/>
      <c:txPr>
        <a:bodyPr/>
        <a:lstStyle/>
        <a:p>
          <a:pPr>
            <a:defRPr sz="900"/>
          </a:pPr>
          <a:endParaRPr lang="en-US"/>
        </a:p>
      </c:txPr>
    </c:legend>
    <c:plotVisOnly val="1"/>
    <c:dispBlanksAs val="gap"/>
    <c:showDLblsOverMax val="0"/>
  </c:chart>
  <c:spPr>
    <a:noFill/>
    <a:ln>
      <a:noFill/>
    </a:ln>
  </c:spPr>
  <c:txPr>
    <a:bodyPr/>
    <a:lstStyle/>
    <a:p>
      <a:pPr>
        <a:defRPr sz="1000" baseline="0">
          <a:latin typeface="+mn-lt"/>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1"/>
        <c:ser>
          <c:idx val="2"/>
          <c:order val="0"/>
          <c:invertIfNegative val="0"/>
          <c:dLbls>
            <c:dLbl>
              <c:idx val="2"/>
              <c:layout>
                <c:manualLayout>
                  <c:x val="0"/>
                  <c:y val="1.2861736334405145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Sheet1!$F$81:$F$84</c:f>
              <c:strCache>
                <c:ptCount val="4"/>
                <c:pt idx="0">
                  <c:v>Telecommunications in rural and remote areas</c:v>
                </c:pt>
                <c:pt idx="1">
                  <c:v>ICTs in rural and remote areas</c:v>
                </c:pt>
                <c:pt idx="2">
                  <c:v>Broadband in rural and remote areas</c:v>
                </c:pt>
                <c:pt idx="3">
                  <c:v>Other</c:v>
                </c:pt>
              </c:strCache>
            </c:strRef>
          </c:cat>
          <c:val>
            <c:numRef>
              <c:f>Sheet1!$I$81:$I$84</c:f>
              <c:numCache>
                <c:formatCode>0.00%</c:formatCode>
                <c:ptCount val="4"/>
                <c:pt idx="0">
                  <c:v>0.39130434782608697</c:v>
                </c:pt>
                <c:pt idx="1">
                  <c:v>0.21739130434782608</c:v>
                </c:pt>
                <c:pt idx="2">
                  <c:v>0.56521739130434778</c:v>
                </c:pt>
                <c:pt idx="3">
                  <c:v>0.39130434782608697</c:v>
                </c:pt>
              </c:numCache>
            </c:numRef>
          </c:val>
        </c:ser>
        <c:dLbls>
          <c:showLegendKey val="0"/>
          <c:showVal val="0"/>
          <c:showCatName val="0"/>
          <c:showSerName val="0"/>
          <c:showPercent val="0"/>
          <c:showBubbleSize val="0"/>
        </c:dLbls>
        <c:gapWidth val="150"/>
        <c:axId val="237728512"/>
        <c:axId val="237730048"/>
      </c:barChart>
      <c:catAx>
        <c:axId val="237728512"/>
        <c:scaling>
          <c:orientation val="minMax"/>
        </c:scaling>
        <c:delete val="0"/>
        <c:axPos val="b"/>
        <c:majorTickMark val="out"/>
        <c:minorTickMark val="none"/>
        <c:tickLblPos val="nextTo"/>
        <c:crossAx val="237730048"/>
        <c:crosses val="autoZero"/>
        <c:auto val="1"/>
        <c:lblAlgn val="ctr"/>
        <c:lblOffset val="100"/>
        <c:noMultiLvlLbl val="0"/>
      </c:catAx>
      <c:valAx>
        <c:axId val="237730048"/>
        <c:scaling>
          <c:orientation val="minMax"/>
        </c:scaling>
        <c:delete val="0"/>
        <c:axPos val="l"/>
        <c:majorGridlines/>
        <c:numFmt formatCode="0.00%" sourceLinked="1"/>
        <c:majorTickMark val="out"/>
        <c:minorTickMark val="none"/>
        <c:tickLblPos val="nextTo"/>
        <c:crossAx val="237728512"/>
        <c:crosses val="autoZero"/>
        <c:crossBetween val="between"/>
      </c:valAx>
      <c:spPr>
        <a:solidFill>
          <a:srgbClr val="E8F8FD"/>
        </a:solidFill>
      </c:spPr>
    </c:plotArea>
    <c:plotVisOnly val="1"/>
    <c:dispBlanksAs val="gap"/>
    <c:showDLblsOverMax val="0"/>
  </c:chart>
  <c:spPr>
    <a:solidFill>
      <a:srgbClr val="E8F8FD"/>
    </a:solidFill>
  </c:spPr>
  <c:txPr>
    <a:bodyPr/>
    <a:lstStyle/>
    <a:p>
      <a:pPr>
        <a:defRPr sz="1000" baseline="0">
          <a:latin typeface="+mn-lt"/>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240996049700602E-2"/>
          <c:y val="0.28393573376143516"/>
          <c:w val="0.87686104678091714"/>
          <c:h val="0.60937339143286706"/>
        </c:manualLayout>
      </c:layout>
      <c:barChart>
        <c:barDir val="col"/>
        <c:grouping val="clustered"/>
        <c:varyColors val="0"/>
        <c:ser>
          <c:idx val="0"/>
          <c:order val="0"/>
          <c:tx>
            <c:strRef>
              <c:f>Sheet1!$B$97</c:f>
              <c:strCache>
                <c:ptCount val="1"/>
                <c:pt idx="0">
                  <c:v>Telecommunications in rural and remote areas</c:v>
                </c:pt>
              </c:strCache>
            </c:strRef>
          </c:tx>
          <c:invertIfNegative val="0"/>
          <c:dLbls>
            <c:txPr>
              <a:bodyPr rot="-5400000" vert="horz"/>
              <a:lstStyle/>
              <a:p>
                <a:pPr>
                  <a:defRPr sz="1000" baseline="0">
                    <a:latin typeface="Calibri" panose="020F0502020204030204" pitchFamily="34" charset="0"/>
                  </a:defRPr>
                </a:pPr>
                <a:endParaRPr lang="en-US"/>
              </a:p>
            </c:txPr>
            <c:showLegendKey val="0"/>
            <c:showVal val="1"/>
            <c:showCatName val="0"/>
            <c:showSerName val="0"/>
            <c:showPercent val="0"/>
            <c:showBubbleSize val="0"/>
            <c:showLeaderLines val="0"/>
          </c:dLbls>
          <c:cat>
            <c:strRef>
              <c:f>Sheet1!$C$96:$F$96</c:f>
              <c:strCache>
                <c:ptCount val="4"/>
                <c:pt idx="0">
                  <c:v>Developed countries</c:v>
                </c:pt>
                <c:pt idx="1">
                  <c:v>Transition countries</c:v>
                </c:pt>
                <c:pt idx="2">
                  <c:v>Developing countries</c:v>
                </c:pt>
                <c:pt idx="3">
                  <c:v>Least developed countries</c:v>
                </c:pt>
              </c:strCache>
            </c:strRef>
          </c:cat>
          <c:val>
            <c:numRef>
              <c:f>Sheet1!$C$97:$F$97</c:f>
              <c:numCache>
                <c:formatCode>0.00%</c:formatCode>
                <c:ptCount val="4"/>
                <c:pt idx="0">
                  <c:v>0.16666666666666666</c:v>
                </c:pt>
                <c:pt idx="1">
                  <c:v>1</c:v>
                </c:pt>
                <c:pt idx="2">
                  <c:v>0.45454545454545453</c:v>
                </c:pt>
                <c:pt idx="3">
                  <c:v>0.5</c:v>
                </c:pt>
              </c:numCache>
            </c:numRef>
          </c:val>
        </c:ser>
        <c:ser>
          <c:idx val="1"/>
          <c:order val="1"/>
          <c:tx>
            <c:strRef>
              <c:f>Sheet1!$B$98</c:f>
              <c:strCache>
                <c:ptCount val="1"/>
                <c:pt idx="0">
                  <c:v>ICTs in rural and remote areas</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Sheet1!$C$96:$F$96</c:f>
              <c:strCache>
                <c:ptCount val="4"/>
                <c:pt idx="0">
                  <c:v>Developed countries</c:v>
                </c:pt>
                <c:pt idx="1">
                  <c:v>Transition countries</c:v>
                </c:pt>
                <c:pt idx="2">
                  <c:v>Developing countries</c:v>
                </c:pt>
                <c:pt idx="3">
                  <c:v>Least developed countries</c:v>
                </c:pt>
              </c:strCache>
            </c:strRef>
          </c:cat>
          <c:val>
            <c:numRef>
              <c:f>Sheet1!$C$98:$F$98</c:f>
              <c:numCache>
                <c:formatCode>0.00%</c:formatCode>
                <c:ptCount val="4"/>
                <c:pt idx="0">
                  <c:v>0.16666666666666666</c:v>
                </c:pt>
                <c:pt idx="1">
                  <c:v>1</c:v>
                </c:pt>
                <c:pt idx="2">
                  <c:v>0.18181818181818182</c:v>
                </c:pt>
                <c:pt idx="3">
                  <c:v>0.25</c:v>
                </c:pt>
              </c:numCache>
            </c:numRef>
          </c:val>
        </c:ser>
        <c:ser>
          <c:idx val="2"/>
          <c:order val="2"/>
          <c:tx>
            <c:strRef>
              <c:f>Sheet1!$B$99</c:f>
              <c:strCache>
                <c:ptCount val="1"/>
                <c:pt idx="0">
                  <c:v>Broadband in rural and remote areas</c:v>
                </c:pt>
              </c:strCache>
            </c:strRef>
          </c:tx>
          <c:invertIfNegative val="0"/>
          <c:dLbls>
            <c:txPr>
              <a:bodyPr rot="-5400000" vert="horz"/>
              <a:lstStyle/>
              <a:p>
                <a:pPr>
                  <a:defRPr sz="1000">
                    <a:latin typeface="+mn-lt"/>
                  </a:defRPr>
                </a:pPr>
                <a:endParaRPr lang="en-US"/>
              </a:p>
            </c:txPr>
            <c:showLegendKey val="0"/>
            <c:showVal val="1"/>
            <c:showCatName val="0"/>
            <c:showSerName val="0"/>
            <c:showPercent val="0"/>
            <c:showBubbleSize val="0"/>
            <c:showLeaderLines val="0"/>
          </c:dLbls>
          <c:cat>
            <c:strRef>
              <c:f>Sheet1!$C$96:$F$96</c:f>
              <c:strCache>
                <c:ptCount val="4"/>
                <c:pt idx="0">
                  <c:v>Developed countries</c:v>
                </c:pt>
                <c:pt idx="1">
                  <c:v>Transition countries</c:v>
                </c:pt>
                <c:pt idx="2">
                  <c:v>Developing countries</c:v>
                </c:pt>
                <c:pt idx="3">
                  <c:v>Least developed countries</c:v>
                </c:pt>
              </c:strCache>
            </c:strRef>
          </c:cat>
          <c:val>
            <c:numRef>
              <c:f>Sheet1!$C$99:$F$99</c:f>
              <c:numCache>
                <c:formatCode>0.00%</c:formatCode>
                <c:ptCount val="4"/>
                <c:pt idx="0">
                  <c:v>0.83333333333333337</c:v>
                </c:pt>
                <c:pt idx="1">
                  <c:v>1</c:v>
                </c:pt>
                <c:pt idx="2">
                  <c:v>0.54545454545454541</c:v>
                </c:pt>
                <c:pt idx="3">
                  <c:v>0.25</c:v>
                </c:pt>
              </c:numCache>
            </c:numRef>
          </c:val>
        </c:ser>
        <c:ser>
          <c:idx val="3"/>
          <c:order val="3"/>
          <c:tx>
            <c:strRef>
              <c:f>Sheet1!$B$100</c:f>
              <c:strCache>
                <c:ptCount val="1"/>
                <c:pt idx="0">
                  <c:v>Other</c:v>
                </c:pt>
              </c:strCache>
            </c:strRef>
          </c:tx>
          <c:invertIfNegative val="0"/>
          <c:dLbls>
            <c:txPr>
              <a:bodyPr rot="-5400000" vert="horz"/>
              <a:lstStyle/>
              <a:p>
                <a:pPr>
                  <a:defRPr/>
                </a:pPr>
                <a:endParaRPr lang="en-US"/>
              </a:p>
            </c:txPr>
            <c:showLegendKey val="0"/>
            <c:showVal val="1"/>
            <c:showCatName val="0"/>
            <c:showSerName val="0"/>
            <c:showPercent val="0"/>
            <c:showBubbleSize val="0"/>
            <c:showLeaderLines val="0"/>
          </c:dLbls>
          <c:cat>
            <c:strRef>
              <c:f>Sheet1!$C$96:$F$96</c:f>
              <c:strCache>
                <c:ptCount val="4"/>
                <c:pt idx="0">
                  <c:v>Developed countries</c:v>
                </c:pt>
                <c:pt idx="1">
                  <c:v>Transition countries</c:v>
                </c:pt>
                <c:pt idx="2">
                  <c:v>Developing countries</c:v>
                </c:pt>
                <c:pt idx="3">
                  <c:v>Least developed countries</c:v>
                </c:pt>
              </c:strCache>
            </c:strRef>
          </c:cat>
          <c:val>
            <c:numRef>
              <c:f>Sheet1!$C$100:$F$100</c:f>
              <c:numCache>
                <c:formatCode>0.00%</c:formatCode>
                <c:ptCount val="4"/>
                <c:pt idx="0">
                  <c:v>0.16666666666666666</c:v>
                </c:pt>
                <c:pt idx="1">
                  <c:v>0</c:v>
                </c:pt>
                <c:pt idx="2">
                  <c:v>0.45454545454545453</c:v>
                </c:pt>
                <c:pt idx="3">
                  <c:v>0.75</c:v>
                </c:pt>
              </c:numCache>
            </c:numRef>
          </c:val>
        </c:ser>
        <c:dLbls>
          <c:showLegendKey val="0"/>
          <c:showVal val="0"/>
          <c:showCatName val="0"/>
          <c:showSerName val="0"/>
          <c:showPercent val="0"/>
          <c:showBubbleSize val="0"/>
        </c:dLbls>
        <c:gapWidth val="150"/>
        <c:axId val="238131072"/>
        <c:axId val="238132608"/>
      </c:barChart>
      <c:catAx>
        <c:axId val="238131072"/>
        <c:scaling>
          <c:orientation val="minMax"/>
        </c:scaling>
        <c:delete val="0"/>
        <c:axPos val="b"/>
        <c:majorTickMark val="out"/>
        <c:minorTickMark val="none"/>
        <c:tickLblPos val="nextTo"/>
        <c:txPr>
          <a:bodyPr/>
          <a:lstStyle/>
          <a:p>
            <a:pPr>
              <a:defRPr sz="1000">
                <a:latin typeface="+mn-lt"/>
              </a:defRPr>
            </a:pPr>
            <a:endParaRPr lang="en-US"/>
          </a:p>
        </c:txPr>
        <c:crossAx val="238132608"/>
        <c:crosses val="autoZero"/>
        <c:auto val="1"/>
        <c:lblAlgn val="ctr"/>
        <c:lblOffset val="100"/>
        <c:noMultiLvlLbl val="0"/>
      </c:catAx>
      <c:valAx>
        <c:axId val="238132608"/>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8131072"/>
        <c:crosses val="autoZero"/>
        <c:crossBetween val="between"/>
        <c:majorUnit val="0.2"/>
      </c:valAx>
      <c:spPr>
        <a:solidFill>
          <a:srgbClr val="E8F8FD"/>
        </a:solidFill>
      </c:spPr>
    </c:plotArea>
    <c:legend>
      <c:legendPos val="r"/>
      <c:layout>
        <c:manualLayout>
          <c:xMode val="edge"/>
          <c:yMode val="edge"/>
          <c:x val="9.0331260159401388E-3"/>
          <c:y val="4.108341150155154E-4"/>
          <c:w val="0.38608813639813599"/>
          <c:h val="0.17389496215885636"/>
        </c:manualLayout>
      </c:layout>
      <c:overlay val="0"/>
      <c:txPr>
        <a:bodyPr/>
        <a:lstStyle/>
        <a:p>
          <a:pPr>
            <a:defRPr sz="800">
              <a:latin typeface="+mn-lt"/>
            </a:defRPr>
          </a:pPr>
          <a:endParaRPr lang="en-US"/>
        </a:p>
      </c:txPr>
    </c:legend>
    <c:plotVisOnly val="1"/>
    <c:dispBlanksAs val="gap"/>
    <c:showDLblsOverMax val="0"/>
  </c:chart>
  <c:spPr>
    <a:solidFill>
      <a:srgbClr val="E8F8FD"/>
    </a:solidFill>
  </c:spPr>
  <c:txPr>
    <a:bodyPr/>
    <a:lstStyle/>
    <a:p>
      <a:pPr>
        <a:defRPr sz="800" baseline="0">
          <a:latin typeface="Verdana" panose="020B060403050404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823950577606369E-2"/>
          <c:y val="7.9839259223031908E-2"/>
          <c:w val="0.84778974056814327"/>
          <c:h val="0.77406889356221775"/>
        </c:manualLayout>
      </c:layout>
      <c:pieChart>
        <c:varyColors val="1"/>
        <c:ser>
          <c:idx val="0"/>
          <c:order val="0"/>
          <c:dLbls>
            <c:txPr>
              <a:bodyPr/>
              <a:lstStyle/>
              <a:p>
                <a:pPr>
                  <a:defRPr sz="1000">
                    <a:latin typeface="+mn-lt"/>
                  </a:defRPr>
                </a:pPr>
                <a:endParaRPr lang="en-US"/>
              </a:p>
            </c:txPr>
            <c:showLegendKey val="0"/>
            <c:showVal val="1"/>
            <c:showCatName val="1"/>
            <c:showSerName val="0"/>
            <c:showPercent val="1"/>
            <c:showBubbleSize val="0"/>
            <c:separator>
</c:separator>
            <c:showLeaderLines val="1"/>
          </c:dLbls>
          <c:cat>
            <c:strRef>
              <c:f>Sheet1!$B$107:$B$108</c:f>
              <c:strCache>
                <c:ptCount val="2"/>
                <c:pt idx="0">
                  <c:v>Yes</c:v>
                </c:pt>
                <c:pt idx="1">
                  <c:v>No</c:v>
                </c:pt>
              </c:strCache>
            </c:strRef>
          </c:cat>
          <c:val>
            <c:numRef>
              <c:f>Sheet1!$C$107:$C$108</c:f>
              <c:numCache>
                <c:formatCode>General</c:formatCode>
                <c:ptCount val="2"/>
                <c:pt idx="0">
                  <c:v>21</c:v>
                </c:pt>
                <c:pt idx="1">
                  <c:v>5</c:v>
                </c:pt>
              </c:numCache>
            </c:numRef>
          </c:val>
        </c:ser>
        <c:ser>
          <c:idx val="1"/>
          <c:order val="1"/>
          <c:cat>
            <c:strRef>
              <c:f>Sheet1!$B$107:$B$108</c:f>
              <c:strCache>
                <c:ptCount val="2"/>
                <c:pt idx="0">
                  <c:v>Yes</c:v>
                </c:pt>
                <c:pt idx="1">
                  <c:v>No</c:v>
                </c:pt>
              </c:strCache>
            </c:strRef>
          </c:cat>
          <c:val>
            <c:numRef>
              <c:f>Sheet1!$D$107:$D$108</c:f>
              <c:numCache>
                <c:formatCode>0.00%</c:formatCode>
                <c:ptCount val="2"/>
                <c:pt idx="0">
                  <c:v>0.80769230769230771</c:v>
                </c:pt>
                <c:pt idx="1">
                  <c:v>0.19230769230769232</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solidFill>
      <a:srgbClr val="E8F8FD"/>
    </a:solid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11351706036745"/>
          <c:y val="9.3067220764071146E-2"/>
          <c:w val="0.81354241276987616"/>
          <c:h val="0.67794327792359299"/>
        </c:manualLayout>
      </c:layout>
      <c:barChart>
        <c:barDir val="col"/>
        <c:grouping val="clustered"/>
        <c:varyColors val="0"/>
        <c:ser>
          <c:idx val="0"/>
          <c:order val="0"/>
          <c:tx>
            <c:strRef>
              <c:f>Sheet1!$B$120</c:f>
              <c:strCache>
                <c:ptCount val="1"/>
                <c:pt idx="0">
                  <c:v>Yes</c:v>
                </c:pt>
              </c:strCache>
            </c:strRef>
          </c:tx>
          <c:invertIfNegative val="0"/>
          <c:dLbls>
            <c:dLbl>
              <c:idx val="2"/>
              <c:layout>
                <c:manualLayout>
                  <c:x val="-6.50110693175489E-17"/>
                  <c:y val="1.3698630136986301E-2"/>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Sheet1!$C$119:$F$119</c:f>
              <c:strCache>
                <c:ptCount val="4"/>
                <c:pt idx="0">
                  <c:v>Developed countries</c:v>
                </c:pt>
                <c:pt idx="1">
                  <c:v>Transition countries</c:v>
                </c:pt>
                <c:pt idx="2">
                  <c:v>Developing countries</c:v>
                </c:pt>
                <c:pt idx="3">
                  <c:v>Least developed countries</c:v>
                </c:pt>
              </c:strCache>
            </c:strRef>
          </c:cat>
          <c:val>
            <c:numRef>
              <c:f>Sheet1!$C$120:$F$120</c:f>
              <c:numCache>
                <c:formatCode>0.00%</c:formatCode>
                <c:ptCount val="4"/>
                <c:pt idx="0">
                  <c:v>1</c:v>
                </c:pt>
                <c:pt idx="1">
                  <c:v>1</c:v>
                </c:pt>
                <c:pt idx="2">
                  <c:v>0.7142857142857143</c:v>
                </c:pt>
                <c:pt idx="3">
                  <c:v>0.8</c:v>
                </c:pt>
              </c:numCache>
            </c:numRef>
          </c:val>
        </c:ser>
        <c:ser>
          <c:idx val="1"/>
          <c:order val="1"/>
          <c:tx>
            <c:strRef>
              <c:f>Sheet1!$B$121</c:f>
              <c:strCache>
                <c:ptCount val="1"/>
                <c:pt idx="0">
                  <c:v>No</c:v>
                </c:pt>
              </c:strCache>
            </c:strRef>
          </c:tx>
          <c:invertIfNegative val="0"/>
          <c:dLbls>
            <c:dLbl>
              <c:idx val="0"/>
              <c:layout>
                <c:manualLayout>
                  <c:x val="2.4244377213492551E-2"/>
                  <c:y val="0"/>
                </c:manualLayout>
              </c:layout>
              <c:showLegendKey val="0"/>
              <c:showVal val="1"/>
              <c:showCatName val="0"/>
              <c:showSerName val="0"/>
              <c:showPercent val="0"/>
              <c:showBubbleSize val="0"/>
            </c:dLbl>
            <c:dLbl>
              <c:idx val="1"/>
              <c:layout>
                <c:manualLayout>
                  <c:x val="3.1998023147869877E-2"/>
                  <c:y val="-3.5954409816734284E-7"/>
                </c:manualLayout>
              </c:layout>
              <c:showLegendKey val="0"/>
              <c:showVal val="1"/>
              <c:showCatName val="0"/>
              <c:showSerName val="0"/>
              <c:showPercent val="0"/>
              <c:showBubbleSize val="0"/>
            </c:dLbl>
            <c:dLbl>
              <c:idx val="2"/>
              <c:layout>
                <c:manualLayout>
                  <c:x val="3.6846920852450699E-2"/>
                  <c:y val="-9.7842735411498225E-3"/>
                </c:manualLayout>
              </c:layout>
              <c:showLegendKey val="0"/>
              <c:showVal val="1"/>
              <c:showCatName val="0"/>
              <c:showSerName val="0"/>
              <c:showPercent val="0"/>
              <c:showBubbleSize val="0"/>
            </c:dLbl>
            <c:dLbl>
              <c:idx val="3"/>
              <c:layout>
                <c:manualLayout>
                  <c:x val="2.7033135603357891E-2"/>
                  <c:y val="7.8276345593787083E-3"/>
                </c:manualLayout>
              </c:layout>
              <c:showLegendKey val="0"/>
              <c:showVal val="1"/>
              <c:showCatName val="0"/>
              <c:showSerName val="0"/>
              <c:showPercent val="0"/>
              <c:showBubbleSize val="0"/>
            </c:dLbl>
            <c:txPr>
              <a:bodyPr/>
              <a:lstStyle/>
              <a:p>
                <a:pPr>
                  <a:defRPr sz="800"/>
                </a:pPr>
                <a:endParaRPr lang="en-US"/>
              </a:p>
            </c:txPr>
            <c:showLegendKey val="0"/>
            <c:showVal val="1"/>
            <c:showCatName val="0"/>
            <c:showSerName val="0"/>
            <c:showPercent val="0"/>
            <c:showBubbleSize val="0"/>
            <c:showLeaderLines val="0"/>
          </c:dLbls>
          <c:cat>
            <c:strRef>
              <c:f>Sheet1!$C$119:$F$119</c:f>
              <c:strCache>
                <c:ptCount val="4"/>
                <c:pt idx="0">
                  <c:v>Developed countries</c:v>
                </c:pt>
                <c:pt idx="1">
                  <c:v>Transition countries</c:v>
                </c:pt>
                <c:pt idx="2">
                  <c:v>Developing countries</c:v>
                </c:pt>
                <c:pt idx="3">
                  <c:v>Least developed countries</c:v>
                </c:pt>
              </c:strCache>
            </c:strRef>
          </c:cat>
          <c:val>
            <c:numRef>
              <c:f>Sheet1!$C$121:$F$121</c:f>
              <c:numCache>
                <c:formatCode>0.00%</c:formatCode>
                <c:ptCount val="4"/>
                <c:pt idx="0">
                  <c:v>0</c:v>
                </c:pt>
                <c:pt idx="1">
                  <c:v>0</c:v>
                </c:pt>
                <c:pt idx="2">
                  <c:v>0.2857142857142857</c:v>
                </c:pt>
                <c:pt idx="3">
                  <c:v>0.2</c:v>
                </c:pt>
              </c:numCache>
            </c:numRef>
          </c:val>
        </c:ser>
        <c:dLbls>
          <c:showLegendKey val="0"/>
          <c:showVal val="0"/>
          <c:showCatName val="0"/>
          <c:showSerName val="0"/>
          <c:showPercent val="0"/>
          <c:showBubbleSize val="0"/>
        </c:dLbls>
        <c:gapWidth val="150"/>
        <c:axId val="237915520"/>
        <c:axId val="237925504"/>
      </c:barChart>
      <c:catAx>
        <c:axId val="237915520"/>
        <c:scaling>
          <c:orientation val="minMax"/>
        </c:scaling>
        <c:delete val="0"/>
        <c:axPos val="b"/>
        <c:majorTickMark val="out"/>
        <c:minorTickMark val="none"/>
        <c:tickLblPos val="nextTo"/>
        <c:txPr>
          <a:bodyPr/>
          <a:lstStyle/>
          <a:p>
            <a:pPr>
              <a:defRPr sz="1000">
                <a:latin typeface="+mn-lt"/>
              </a:defRPr>
            </a:pPr>
            <a:endParaRPr lang="en-US"/>
          </a:p>
        </c:txPr>
        <c:crossAx val="237925504"/>
        <c:crosses val="autoZero"/>
        <c:auto val="1"/>
        <c:lblAlgn val="ctr"/>
        <c:lblOffset val="100"/>
        <c:noMultiLvlLbl val="0"/>
      </c:catAx>
      <c:valAx>
        <c:axId val="237925504"/>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7915520"/>
        <c:crosses val="autoZero"/>
        <c:crossBetween val="between"/>
        <c:majorUnit val="0.2"/>
      </c:valAx>
      <c:spPr>
        <a:solidFill>
          <a:srgbClr val="E8F8FD"/>
        </a:solidFill>
      </c:spPr>
    </c:plotArea>
    <c:plotVisOnly val="1"/>
    <c:dispBlanksAs val="gap"/>
    <c:showDLblsOverMax val="0"/>
  </c:chart>
  <c:spPr>
    <a:solidFill>
      <a:srgbClr val="E8F8FD"/>
    </a:solid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78544989568612"/>
          <c:y val="9.4493853474055811E-2"/>
          <c:w val="0.77539502433990626"/>
          <c:h val="0.63848040732495848"/>
        </c:manualLayout>
      </c:layout>
      <c:barChart>
        <c:barDir val="col"/>
        <c:grouping val="clustered"/>
        <c:varyColors val="0"/>
        <c:ser>
          <c:idx val="0"/>
          <c:order val="0"/>
          <c:tx>
            <c:strRef>
              <c:f>Sheet1!$B$147</c:f>
              <c:strCache>
                <c:ptCount val="1"/>
                <c:pt idx="0">
                  <c:v>Yes</c:v>
                </c:pt>
              </c:strCache>
            </c:strRef>
          </c:tx>
          <c:invertIfNegative val="0"/>
          <c:dLbls>
            <c:dLbl>
              <c:idx val="0"/>
              <c:layout>
                <c:manualLayout>
                  <c:x val="3.0769230769230771E-2"/>
                  <c:y val="0"/>
                </c:manualLayout>
              </c:layout>
              <c:showLegendKey val="0"/>
              <c:showVal val="1"/>
              <c:showCatName val="0"/>
              <c:showSerName val="0"/>
              <c:showPercent val="0"/>
              <c:showBubbleSize val="0"/>
            </c:dLbl>
            <c:dLbl>
              <c:idx val="1"/>
              <c:layout>
                <c:manualLayout>
                  <c:x val="2.3931623931623933E-2"/>
                  <c:y val="0"/>
                </c:manualLayout>
              </c:layout>
              <c:showLegendKey val="0"/>
              <c:showVal val="1"/>
              <c:showCatName val="0"/>
              <c:showSerName val="0"/>
              <c:showPercent val="0"/>
              <c:showBubbleSize val="0"/>
            </c:dLbl>
            <c:dLbl>
              <c:idx val="2"/>
              <c:layout>
                <c:manualLayout>
                  <c:x val="-4.9697209636504931E-2"/>
                  <c:y val="1.7486338797814208E-2"/>
                </c:manualLayout>
              </c:layout>
              <c:showLegendKey val="0"/>
              <c:showVal val="1"/>
              <c:showCatName val="0"/>
              <c:showSerName val="0"/>
              <c:showPercent val="0"/>
              <c:showBubbleSize val="0"/>
            </c:dLbl>
            <c:dLbl>
              <c:idx val="3"/>
              <c:layout>
                <c:manualLayout>
                  <c:x val="-2.3931623931623933E-2"/>
                  <c:y val="-4.3715846994535519E-3"/>
                </c:manualLayout>
              </c:layout>
              <c:showLegendKey val="0"/>
              <c:showVal val="1"/>
              <c:showCatName val="0"/>
              <c:showSerName val="0"/>
              <c:showPercent val="0"/>
              <c:showBubbleSize val="0"/>
            </c:dLbl>
            <c:txPr>
              <a:bodyPr/>
              <a:lstStyle/>
              <a:p>
                <a:pPr>
                  <a:defRPr sz="1000">
                    <a:latin typeface="+mn-lt"/>
                  </a:defRPr>
                </a:pPr>
                <a:endParaRPr lang="en-US"/>
              </a:p>
            </c:txPr>
            <c:showLegendKey val="0"/>
            <c:showVal val="1"/>
            <c:showCatName val="0"/>
            <c:showSerName val="0"/>
            <c:showPercent val="0"/>
            <c:showBubbleSize val="0"/>
            <c:showLeaderLines val="0"/>
          </c:dLbls>
          <c:cat>
            <c:strRef>
              <c:f>Sheet1!$C$146:$F$146</c:f>
              <c:strCache>
                <c:ptCount val="4"/>
                <c:pt idx="0">
                  <c:v>Developed countries</c:v>
                </c:pt>
                <c:pt idx="1">
                  <c:v>Transition countries</c:v>
                </c:pt>
                <c:pt idx="2">
                  <c:v>Developing countries</c:v>
                </c:pt>
                <c:pt idx="3">
                  <c:v>Least developed countries</c:v>
                </c:pt>
              </c:strCache>
            </c:strRef>
          </c:cat>
          <c:val>
            <c:numRef>
              <c:f>Sheet1!$C$147:$F$147</c:f>
              <c:numCache>
                <c:formatCode>0.00%</c:formatCode>
                <c:ptCount val="4"/>
                <c:pt idx="0">
                  <c:v>0</c:v>
                </c:pt>
                <c:pt idx="1">
                  <c:v>0</c:v>
                </c:pt>
                <c:pt idx="2">
                  <c:v>0.33333333333333331</c:v>
                </c:pt>
                <c:pt idx="3">
                  <c:v>0</c:v>
                </c:pt>
              </c:numCache>
            </c:numRef>
          </c:val>
        </c:ser>
        <c:ser>
          <c:idx val="1"/>
          <c:order val="1"/>
          <c:tx>
            <c:strRef>
              <c:f>Sheet1!$B$148</c:f>
              <c:strCache>
                <c:ptCount val="1"/>
                <c:pt idx="0">
                  <c:v>No</c:v>
                </c:pt>
              </c:strCache>
            </c:strRef>
          </c:tx>
          <c:invertIfNegative val="0"/>
          <c:dLbls>
            <c:dLbl>
              <c:idx val="0"/>
              <c:delete val="1"/>
            </c:dLbl>
            <c:dLbl>
              <c:idx val="1"/>
              <c:delete val="1"/>
            </c:dLbl>
            <c:txPr>
              <a:bodyPr/>
              <a:lstStyle/>
              <a:p>
                <a:pPr>
                  <a:defRPr sz="1000">
                    <a:latin typeface="+mn-lt"/>
                  </a:defRPr>
                </a:pPr>
                <a:endParaRPr lang="en-US"/>
              </a:p>
            </c:txPr>
            <c:showLegendKey val="0"/>
            <c:showVal val="1"/>
            <c:showCatName val="0"/>
            <c:showSerName val="0"/>
            <c:showPercent val="0"/>
            <c:showBubbleSize val="0"/>
            <c:showLeaderLines val="0"/>
          </c:dLbls>
          <c:cat>
            <c:strRef>
              <c:f>Sheet1!$C$146:$F$146</c:f>
              <c:strCache>
                <c:ptCount val="4"/>
                <c:pt idx="0">
                  <c:v>Developed countries</c:v>
                </c:pt>
                <c:pt idx="1">
                  <c:v>Transition countries</c:v>
                </c:pt>
                <c:pt idx="2">
                  <c:v>Developing countries</c:v>
                </c:pt>
                <c:pt idx="3">
                  <c:v>Least developed countries</c:v>
                </c:pt>
              </c:strCache>
            </c:strRef>
          </c:cat>
          <c:val>
            <c:numRef>
              <c:f>Sheet1!$C$148:$F$148</c:f>
              <c:numCache>
                <c:formatCode>0.00%</c:formatCode>
                <c:ptCount val="4"/>
                <c:pt idx="0">
                  <c:v>0</c:v>
                </c:pt>
                <c:pt idx="1">
                  <c:v>0</c:v>
                </c:pt>
                <c:pt idx="2">
                  <c:v>0.66666666666666663</c:v>
                </c:pt>
                <c:pt idx="3">
                  <c:v>1</c:v>
                </c:pt>
              </c:numCache>
            </c:numRef>
          </c:val>
        </c:ser>
        <c:dLbls>
          <c:showLegendKey val="0"/>
          <c:showVal val="0"/>
          <c:showCatName val="0"/>
          <c:showSerName val="0"/>
          <c:showPercent val="0"/>
          <c:showBubbleSize val="0"/>
        </c:dLbls>
        <c:gapWidth val="150"/>
        <c:axId val="237955328"/>
        <c:axId val="238178304"/>
      </c:barChart>
      <c:catAx>
        <c:axId val="237955328"/>
        <c:scaling>
          <c:orientation val="minMax"/>
        </c:scaling>
        <c:delete val="0"/>
        <c:axPos val="b"/>
        <c:majorTickMark val="out"/>
        <c:minorTickMark val="none"/>
        <c:tickLblPos val="nextTo"/>
        <c:txPr>
          <a:bodyPr/>
          <a:lstStyle/>
          <a:p>
            <a:pPr>
              <a:defRPr sz="1000">
                <a:latin typeface="+mn-lt"/>
              </a:defRPr>
            </a:pPr>
            <a:endParaRPr lang="en-US"/>
          </a:p>
        </c:txPr>
        <c:crossAx val="238178304"/>
        <c:crosses val="autoZero"/>
        <c:auto val="1"/>
        <c:lblAlgn val="ctr"/>
        <c:lblOffset val="100"/>
        <c:noMultiLvlLbl val="0"/>
      </c:catAx>
      <c:valAx>
        <c:axId val="238178304"/>
        <c:scaling>
          <c:orientation val="minMax"/>
          <c:max val="1"/>
        </c:scaling>
        <c:delete val="0"/>
        <c:axPos val="l"/>
        <c:majorGridlines/>
        <c:numFmt formatCode="0.00%" sourceLinked="1"/>
        <c:majorTickMark val="out"/>
        <c:minorTickMark val="none"/>
        <c:tickLblPos val="nextTo"/>
        <c:txPr>
          <a:bodyPr/>
          <a:lstStyle/>
          <a:p>
            <a:pPr>
              <a:defRPr sz="1000">
                <a:latin typeface="+mn-lt"/>
              </a:defRPr>
            </a:pPr>
            <a:endParaRPr lang="en-US"/>
          </a:p>
        </c:txPr>
        <c:crossAx val="237955328"/>
        <c:crosses val="autoZero"/>
        <c:crossBetween val="between"/>
        <c:majorUnit val="0.2"/>
      </c:valAx>
      <c:spPr>
        <a:solidFill>
          <a:srgbClr val="E8F8FD"/>
        </a:solidFill>
      </c:spPr>
    </c:plotArea>
    <c:plotVisOnly val="1"/>
    <c:dispBlanksAs val="gap"/>
    <c:showDLblsOverMax val="0"/>
  </c:chart>
  <c:spPr>
    <a:noFill/>
    <a:ln>
      <a:noFill/>
    </a:ln>
  </c:spPr>
  <c:txPr>
    <a:bodyPr/>
    <a:lstStyle/>
    <a:p>
      <a:pPr>
        <a:defRPr sz="950" baseline="0">
          <a:latin typeface="Verdana" panose="020B0604030504040204"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4CC9A1-5365-44A7-B7DD-F4BFF6191755}"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US"/>
        </a:p>
      </dgm:t>
    </dgm:pt>
    <dgm:pt modelId="{A8B1E100-A0EF-41FE-B5C7-7E82E2B11A2A}">
      <dgm:prSet phldrT="[Text]" custT="1"/>
      <dgm:spPr>
        <a:ln w="12700"/>
      </dgm:spPr>
      <dgm:t>
        <a:bodyPr/>
        <a:lstStyle/>
        <a:p>
          <a:r>
            <a:rPr lang="en-US" sz="950" dirty="0" smtClean="0">
              <a:latin typeface="+mn-lt"/>
              <a:ea typeface="Verdana" panose="020B0604030504040204" pitchFamily="34" charset="0"/>
              <a:cs typeface="Verdana" panose="020B0604030504040204" pitchFamily="34" charset="0"/>
            </a:rPr>
            <a:t>193 Member States in ITU</a:t>
          </a:r>
        </a:p>
      </dgm:t>
    </dgm:pt>
    <dgm:pt modelId="{A6819FA1-147B-47D3-AE05-EA1BB7EC4620}" type="parTrans" cxnId="{037D835E-29F4-43EF-BF04-06AAA3BCDCF4}">
      <dgm:prSet/>
      <dgm:spPr/>
      <dgm:t>
        <a:bodyPr/>
        <a:lstStyle/>
        <a:p>
          <a:endParaRPr lang="en-US"/>
        </a:p>
      </dgm:t>
    </dgm:pt>
    <dgm:pt modelId="{50A2C5B5-2442-4F76-9EE6-479FF5879826}" type="sibTrans" cxnId="{037D835E-29F4-43EF-BF04-06AAA3BCDCF4}">
      <dgm:prSet/>
      <dgm:spPr/>
      <dgm:t>
        <a:bodyPr/>
        <a:lstStyle/>
        <a:p>
          <a:endParaRPr lang="en-US"/>
        </a:p>
      </dgm:t>
    </dgm:pt>
    <dgm:pt modelId="{EFB4A9EE-5C11-4EB6-8422-006DC8D0F9D3}" type="asst">
      <dgm:prSet phldrT="[Text]" custT="1"/>
      <dgm:spPr>
        <a:ln w="12700"/>
      </dgm:spPr>
      <dgm:t>
        <a:bodyPr/>
        <a:lstStyle/>
        <a:p>
          <a:r>
            <a:rPr lang="en-US" sz="950" dirty="0" smtClean="0">
              <a:latin typeface="+mn-lt"/>
              <a:ea typeface="Verdana" panose="020B0604030504040204" pitchFamily="34" charset="0"/>
              <a:cs typeface="Verdana" panose="020B0604030504040204" pitchFamily="34" charset="0"/>
            </a:rPr>
            <a:t>Answers were received from </a:t>
          </a:r>
        </a:p>
        <a:p>
          <a:r>
            <a:rPr lang="en-US" sz="950" b="1" dirty="0" smtClean="0">
              <a:latin typeface="+mn-lt"/>
              <a:ea typeface="Verdana" panose="020B0604030504040204" pitchFamily="34" charset="0"/>
              <a:cs typeface="Verdana" panose="020B0604030504040204" pitchFamily="34" charset="0"/>
            </a:rPr>
            <a:t>23 Member States</a:t>
          </a:r>
          <a:endParaRPr lang="en-US" sz="950" b="0" dirty="0" smtClean="0">
            <a:latin typeface="+mn-lt"/>
            <a:ea typeface="Verdana" panose="020B0604030504040204" pitchFamily="34" charset="0"/>
            <a:cs typeface="Verdana" panose="020B0604030504040204" pitchFamily="34" charset="0"/>
          </a:endParaRPr>
        </a:p>
        <a:p>
          <a:r>
            <a:rPr lang="en-US" sz="950" b="1" dirty="0" smtClean="0">
              <a:latin typeface="+mn-lt"/>
              <a:ea typeface="Verdana" panose="020B0604030504040204" pitchFamily="34" charset="0"/>
              <a:cs typeface="Verdana" panose="020B0604030504040204" pitchFamily="34" charset="0"/>
            </a:rPr>
            <a:t>2 Regional/Int’l Organizations </a:t>
          </a:r>
        </a:p>
        <a:p>
          <a:r>
            <a:rPr lang="en-US" sz="950" b="1" dirty="0" smtClean="0">
              <a:latin typeface="+mn-lt"/>
              <a:ea typeface="Verdana" panose="020B0604030504040204" pitchFamily="34" charset="0"/>
              <a:cs typeface="Verdana" panose="020B0604030504040204" pitchFamily="34" charset="0"/>
            </a:rPr>
            <a:t>3 Sector Members </a:t>
          </a:r>
          <a:r>
            <a:rPr lang="en-US" sz="950" b="0" dirty="0" smtClean="0">
              <a:latin typeface="+mn-lt"/>
              <a:ea typeface="Verdana" panose="020B0604030504040204" pitchFamily="34" charset="0"/>
              <a:cs typeface="Verdana" panose="020B0604030504040204" pitchFamily="34" charset="0"/>
            </a:rPr>
            <a:t>and</a:t>
          </a:r>
        </a:p>
        <a:p>
          <a:r>
            <a:rPr lang="en-US" sz="950" b="1" dirty="0" smtClean="0">
              <a:latin typeface="+mn-lt"/>
              <a:ea typeface="Verdana" panose="020B0604030504040204" pitchFamily="34" charset="0"/>
              <a:cs typeface="Verdana" panose="020B0604030504040204" pitchFamily="34" charset="0"/>
            </a:rPr>
            <a:t>1 SG2 Associate</a:t>
          </a:r>
          <a:endParaRPr lang="en-US" sz="950" b="1" dirty="0">
            <a:latin typeface="+mn-lt"/>
            <a:ea typeface="Verdana" panose="020B0604030504040204" pitchFamily="34" charset="0"/>
            <a:cs typeface="Verdana" panose="020B0604030504040204" pitchFamily="34" charset="0"/>
          </a:endParaRPr>
        </a:p>
      </dgm:t>
    </dgm:pt>
    <dgm:pt modelId="{A48FDC01-3544-4066-A826-651BF259E0A9}" type="parTrans" cxnId="{CADDEB57-2E5A-4133-BAE6-79AC6F525E66}">
      <dgm:prSet/>
      <dgm:spPr>
        <a:ln w="12700"/>
      </dgm:spPr>
      <dgm:t>
        <a:bodyPr/>
        <a:lstStyle/>
        <a:p>
          <a:endParaRPr lang="en-US" sz="950">
            <a:latin typeface="Verdana" panose="020B0604030504040204" pitchFamily="34" charset="0"/>
            <a:ea typeface="Verdana" panose="020B0604030504040204" pitchFamily="34" charset="0"/>
            <a:cs typeface="Verdana" panose="020B0604030504040204" pitchFamily="34" charset="0"/>
          </a:endParaRPr>
        </a:p>
      </dgm:t>
    </dgm:pt>
    <dgm:pt modelId="{D4B16E19-7147-4C94-8872-2DE7A77F615E}" type="sibTrans" cxnId="{CADDEB57-2E5A-4133-BAE6-79AC6F525E66}">
      <dgm:prSet/>
      <dgm:spPr/>
      <dgm:t>
        <a:bodyPr/>
        <a:lstStyle/>
        <a:p>
          <a:endParaRPr lang="en-US"/>
        </a:p>
      </dgm:t>
    </dgm:pt>
    <dgm:pt modelId="{68682D8B-A9E7-42D7-A1DB-7BF018EEAF64}" type="asst">
      <dgm:prSet custT="1"/>
      <dgm:spPr>
        <a:ln w="12700"/>
      </dgm:spPr>
      <dgm:t>
        <a:bodyPr/>
        <a:lstStyle/>
        <a:p>
          <a:r>
            <a:rPr lang="en-US" sz="950" b="1" dirty="0" smtClean="0">
              <a:solidFill>
                <a:srgbClr val="C00000"/>
              </a:solidFill>
              <a:latin typeface="+mn-lt"/>
              <a:ea typeface="Verdana" panose="020B0604030504040204" pitchFamily="34" charset="0"/>
              <a:cs typeface="Verdana" panose="020B0604030504040204" pitchFamily="34" charset="0"/>
            </a:rPr>
            <a:t>29 entries received</a:t>
          </a:r>
          <a:endParaRPr lang="en-US" sz="950" b="1" dirty="0">
            <a:solidFill>
              <a:srgbClr val="C00000"/>
            </a:solidFill>
            <a:latin typeface="+mn-lt"/>
            <a:ea typeface="Verdana" panose="020B0604030504040204" pitchFamily="34" charset="0"/>
            <a:cs typeface="Verdana" panose="020B0604030504040204" pitchFamily="34" charset="0"/>
          </a:endParaRPr>
        </a:p>
      </dgm:t>
    </dgm:pt>
    <dgm:pt modelId="{AF7F5253-04D2-41EA-B8F9-8E9AB5D9AF41}" type="parTrans" cxnId="{62A63722-2F13-492F-B1AF-9992869631D5}">
      <dgm:prSet/>
      <dgm:spPr>
        <a:ln w="12700"/>
      </dgm:spPr>
      <dgm:t>
        <a:bodyPr/>
        <a:lstStyle/>
        <a:p>
          <a:endParaRPr lang="en-US" sz="950">
            <a:latin typeface="Verdana" panose="020B0604030504040204" pitchFamily="34" charset="0"/>
            <a:ea typeface="Verdana" panose="020B0604030504040204" pitchFamily="34" charset="0"/>
            <a:cs typeface="Verdana" panose="020B0604030504040204" pitchFamily="34" charset="0"/>
          </a:endParaRPr>
        </a:p>
      </dgm:t>
    </dgm:pt>
    <dgm:pt modelId="{BB78EFBE-736F-4F8A-8E4C-E4E2ACAD8A23}" type="sibTrans" cxnId="{62A63722-2F13-492F-B1AF-9992869631D5}">
      <dgm:prSet/>
      <dgm:spPr/>
      <dgm:t>
        <a:bodyPr/>
        <a:lstStyle/>
        <a:p>
          <a:endParaRPr lang="en-US"/>
        </a:p>
      </dgm:t>
    </dgm:pt>
    <dgm:pt modelId="{D7ACC264-2B10-4F68-A4A2-672014536D36}" type="asst">
      <dgm:prSet custT="1"/>
      <dgm:spPr>
        <a:ln w="12700"/>
      </dgm:spPr>
      <dgm:t>
        <a:bodyPr/>
        <a:lstStyle/>
        <a:p>
          <a:r>
            <a:rPr lang="en-US" sz="950" b="1" dirty="0" smtClean="0">
              <a:solidFill>
                <a:sysClr val="windowText" lastClr="000000"/>
              </a:solidFill>
              <a:latin typeface="+mn-lt"/>
              <a:ea typeface="Verdana" panose="020B0604030504040204" pitchFamily="34" charset="0"/>
              <a:cs typeface="Verdana" panose="020B0604030504040204" pitchFamily="34" charset="0"/>
            </a:rPr>
            <a:t>List of countries who participated (27)</a:t>
          </a:r>
        </a:p>
        <a:p>
          <a:r>
            <a:rPr lang="en-US" sz="950" dirty="0" smtClean="0">
              <a:latin typeface="+mn-lt"/>
              <a:ea typeface="Verdana" panose="020B0604030504040204" pitchFamily="34" charset="0"/>
              <a:cs typeface="Verdana" panose="020B0604030504040204" pitchFamily="34" charset="0"/>
            </a:rPr>
            <a:t>Andorra, Argentina, Bahamas, Belarus, Brazil, China, Colombia, D.R. Congo, Egypt, India, Japan, Latvia, Lebanon, Mauritius, Nepal, Niger, Oman, Paraguay, Peru, Portugal, Rwanda, Seychelles, Slovenia, Swaziland, Syria, United Kingdom and Vanuatu</a:t>
          </a:r>
          <a:endParaRPr lang="en-US" sz="950" dirty="0">
            <a:latin typeface="+mn-lt"/>
            <a:ea typeface="Verdana" panose="020B0604030504040204" pitchFamily="34" charset="0"/>
            <a:cs typeface="Verdana" panose="020B0604030504040204" pitchFamily="34" charset="0"/>
          </a:endParaRPr>
        </a:p>
      </dgm:t>
    </dgm:pt>
    <dgm:pt modelId="{D9901DDC-3E10-4D1B-A9F3-AB30B70FF884}" type="sibTrans" cxnId="{C90AFFE3-AF79-481E-BFA7-69498DCFF700}">
      <dgm:prSet/>
      <dgm:spPr/>
      <dgm:t>
        <a:bodyPr/>
        <a:lstStyle/>
        <a:p>
          <a:endParaRPr lang="en-US"/>
        </a:p>
      </dgm:t>
    </dgm:pt>
    <dgm:pt modelId="{46788906-0811-45A7-8344-9A0F39352E5F}" type="parTrans" cxnId="{C90AFFE3-AF79-481E-BFA7-69498DCFF700}">
      <dgm:prSet/>
      <dgm:spPr>
        <a:ln w="12700"/>
      </dgm:spPr>
      <dgm:t>
        <a:bodyPr/>
        <a:lstStyle/>
        <a:p>
          <a:endParaRPr lang="en-US" sz="950">
            <a:latin typeface="Verdana" panose="020B0604030504040204" pitchFamily="34" charset="0"/>
            <a:ea typeface="Verdana" panose="020B0604030504040204" pitchFamily="34" charset="0"/>
            <a:cs typeface="Verdana" panose="020B0604030504040204" pitchFamily="34" charset="0"/>
          </a:endParaRPr>
        </a:p>
      </dgm:t>
    </dgm:pt>
    <dgm:pt modelId="{C0D38BD3-95A9-4537-BA64-EAF290A73CB6}" type="pres">
      <dgm:prSet presAssocID="{FB4CC9A1-5365-44A7-B7DD-F4BFF6191755}" presName="hierChild1" presStyleCnt="0">
        <dgm:presLayoutVars>
          <dgm:orgChart val="1"/>
          <dgm:chPref val="1"/>
          <dgm:dir/>
          <dgm:animOne val="branch"/>
          <dgm:animLvl val="lvl"/>
          <dgm:resizeHandles/>
        </dgm:presLayoutVars>
      </dgm:prSet>
      <dgm:spPr/>
      <dgm:t>
        <a:bodyPr/>
        <a:lstStyle/>
        <a:p>
          <a:endParaRPr lang="en-US"/>
        </a:p>
      </dgm:t>
    </dgm:pt>
    <dgm:pt modelId="{AE434D94-AF47-4927-BCC2-C8512ECFE337}" type="pres">
      <dgm:prSet presAssocID="{A8B1E100-A0EF-41FE-B5C7-7E82E2B11A2A}" presName="hierRoot1" presStyleCnt="0">
        <dgm:presLayoutVars>
          <dgm:hierBranch val="init"/>
        </dgm:presLayoutVars>
      </dgm:prSet>
      <dgm:spPr/>
    </dgm:pt>
    <dgm:pt modelId="{C69D8EAF-1A68-4165-8312-EF93355E631C}" type="pres">
      <dgm:prSet presAssocID="{A8B1E100-A0EF-41FE-B5C7-7E82E2B11A2A}" presName="rootComposite1" presStyleCnt="0"/>
      <dgm:spPr/>
    </dgm:pt>
    <dgm:pt modelId="{B7241219-D069-4F7D-A603-54CCC5D1CB3C}" type="pres">
      <dgm:prSet presAssocID="{A8B1E100-A0EF-41FE-B5C7-7E82E2B11A2A}" presName="rootText1" presStyleLbl="node0" presStyleIdx="0" presStyleCnt="1" custScaleX="515624" custScaleY="116667" custLinFactNeighborX="-38097" custLinFactNeighborY="-25929">
        <dgm:presLayoutVars>
          <dgm:chPref val="3"/>
        </dgm:presLayoutVars>
      </dgm:prSet>
      <dgm:spPr/>
      <dgm:t>
        <a:bodyPr/>
        <a:lstStyle/>
        <a:p>
          <a:endParaRPr lang="en-US"/>
        </a:p>
      </dgm:t>
    </dgm:pt>
    <dgm:pt modelId="{C0348AC3-B3F3-4AE6-9443-90E98EE22767}" type="pres">
      <dgm:prSet presAssocID="{A8B1E100-A0EF-41FE-B5C7-7E82E2B11A2A}" presName="rootConnector1" presStyleLbl="node1" presStyleIdx="0" presStyleCnt="0"/>
      <dgm:spPr/>
      <dgm:t>
        <a:bodyPr/>
        <a:lstStyle/>
        <a:p>
          <a:endParaRPr lang="en-US"/>
        </a:p>
      </dgm:t>
    </dgm:pt>
    <dgm:pt modelId="{50884106-EAD5-45F0-8A74-1694B52D71F0}" type="pres">
      <dgm:prSet presAssocID="{A8B1E100-A0EF-41FE-B5C7-7E82E2B11A2A}" presName="hierChild2" presStyleCnt="0"/>
      <dgm:spPr/>
    </dgm:pt>
    <dgm:pt modelId="{38B15DD2-EFE3-4B80-942C-E8F61DEC21CB}" type="pres">
      <dgm:prSet presAssocID="{A8B1E100-A0EF-41FE-B5C7-7E82E2B11A2A}" presName="hierChild3" presStyleCnt="0"/>
      <dgm:spPr/>
    </dgm:pt>
    <dgm:pt modelId="{EB594FDC-1051-426D-892C-D0C12F988D15}" type="pres">
      <dgm:prSet presAssocID="{A48FDC01-3544-4066-A826-651BF259E0A9}" presName="Name111" presStyleLbl="parChTrans1D2" presStyleIdx="0" presStyleCnt="2"/>
      <dgm:spPr/>
      <dgm:t>
        <a:bodyPr/>
        <a:lstStyle/>
        <a:p>
          <a:endParaRPr lang="en-US"/>
        </a:p>
      </dgm:t>
    </dgm:pt>
    <dgm:pt modelId="{DF47E77E-7F56-436E-BB7B-6488F944E097}" type="pres">
      <dgm:prSet presAssocID="{EFB4A9EE-5C11-4EB6-8422-006DC8D0F9D3}" presName="hierRoot3" presStyleCnt="0">
        <dgm:presLayoutVars>
          <dgm:hierBranch val="init"/>
        </dgm:presLayoutVars>
      </dgm:prSet>
      <dgm:spPr/>
    </dgm:pt>
    <dgm:pt modelId="{0399EDB8-E3A4-40EE-883B-9034E7CCC2A8}" type="pres">
      <dgm:prSet presAssocID="{EFB4A9EE-5C11-4EB6-8422-006DC8D0F9D3}" presName="rootComposite3" presStyleCnt="0"/>
      <dgm:spPr/>
    </dgm:pt>
    <dgm:pt modelId="{30C17870-DE10-41AD-9B09-83A1520E75C3}" type="pres">
      <dgm:prSet presAssocID="{EFB4A9EE-5C11-4EB6-8422-006DC8D0F9D3}" presName="rootText3" presStyleLbl="asst1" presStyleIdx="0" presStyleCnt="3" custScaleX="361974" custScaleY="377697" custLinFactX="-22126" custLinFactNeighborX="-100000" custLinFactNeighborY="-798">
        <dgm:presLayoutVars>
          <dgm:chPref val="3"/>
        </dgm:presLayoutVars>
      </dgm:prSet>
      <dgm:spPr/>
      <dgm:t>
        <a:bodyPr/>
        <a:lstStyle/>
        <a:p>
          <a:endParaRPr lang="en-US"/>
        </a:p>
      </dgm:t>
    </dgm:pt>
    <dgm:pt modelId="{9636EEE5-4636-49A3-840E-C462E61C33D0}" type="pres">
      <dgm:prSet presAssocID="{EFB4A9EE-5C11-4EB6-8422-006DC8D0F9D3}" presName="rootConnector3" presStyleLbl="asst1" presStyleIdx="0" presStyleCnt="3"/>
      <dgm:spPr/>
      <dgm:t>
        <a:bodyPr/>
        <a:lstStyle/>
        <a:p>
          <a:endParaRPr lang="en-US"/>
        </a:p>
      </dgm:t>
    </dgm:pt>
    <dgm:pt modelId="{2FDCDCCC-619E-493D-AEBE-1D5A306ACEE0}" type="pres">
      <dgm:prSet presAssocID="{EFB4A9EE-5C11-4EB6-8422-006DC8D0F9D3}" presName="hierChild6" presStyleCnt="0"/>
      <dgm:spPr/>
    </dgm:pt>
    <dgm:pt modelId="{CE24400D-5F06-42C1-AAB8-4620939E67C8}" type="pres">
      <dgm:prSet presAssocID="{EFB4A9EE-5C11-4EB6-8422-006DC8D0F9D3}" presName="hierChild7" presStyleCnt="0"/>
      <dgm:spPr/>
    </dgm:pt>
    <dgm:pt modelId="{289314C8-30FE-46D0-92D0-C6F6CA6EC000}" type="pres">
      <dgm:prSet presAssocID="{AF7F5253-04D2-41EA-B8F9-8E9AB5D9AF41}" presName="Name111" presStyleLbl="parChTrans1D3" presStyleIdx="0" presStyleCnt="1"/>
      <dgm:spPr/>
      <dgm:t>
        <a:bodyPr/>
        <a:lstStyle/>
        <a:p>
          <a:endParaRPr lang="en-US"/>
        </a:p>
      </dgm:t>
    </dgm:pt>
    <dgm:pt modelId="{AD865CD1-3D6E-4B60-AA21-A825951E9085}" type="pres">
      <dgm:prSet presAssocID="{68682D8B-A9E7-42D7-A1DB-7BF018EEAF64}" presName="hierRoot3" presStyleCnt="0">
        <dgm:presLayoutVars>
          <dgm:hierBranch val="init"/>
        </dgm:presLayoutVars>
      </dgm:prSet>
      <dgm:spPr/>
    </dgm:pt>
    <dgm:pt modelId="{8C761F56-D8BC-4537-9991-AC596656C026}" type="pres">
      <dgm:prSet presAssocID="{68682D8B-A9E7-42D7-A1DB-7BF018EEAF64}" presName="rootComposite3" presStyleCnt="0"/>
      <dgm:spPr/>
    </dgm:pt>
    <dgm:pt modelId="{7BD9D240-FFD2-479D-9EAD-D3D9208FFDD9}" type="pres">
      <dgm:prSet presAssocID="{68682D8B-A9E7-42D7-A1DB-7BF018EEAF64}" presName="rootText3" presStyleLbl="asst1" presStyleIdx="1" presStyleCnt="3" custScaleX="329454" custScaleY="75791" custLinFactX="90189" custLinFactNeighborX="100000" custLinFactNeighborY="84999">
        <dgm:presLayoutVars>
          <dgm:chPref val="3"/>
        </dgm:presLayoutVars>
      </dgm:prSet>
      <dgm:spPr/>
      <dgm:t>
        <a:bodyPr/>
        <a:lstStyle/>
        <a:p>
          <a:endParaRPr lang="en-US"/>
        </a:p>
      </dgm:t>
    </dgm:pt>
    <dgm:pt modelId="{9D071F7F-3E09-4A92-A47E-6373C6F19BC9}" type="pres">
      <dgm:prSet presAssocID="{68682D8B-A9E7-42D7-A1DB-7BF018EEAF64}" presName="rootConnector3" presStyleLbl="asst1" presStyleIdx="1" presStyleCnt="3"/>
      <dgm:spPr/>
      <dgm:t>
        <a:bodyPr/>
        <a:lstStyle/>
        <a:p>
          <a:endParaRPr lang="en-US"/>
        </a:p>
      </dgm:t>
    </dgm:pt>
    <dgm:pt modelId="{1B13B6F2-7048-4F3E-98C0-5AE3E83EF1D2}" type="pres">
      <dgm:prSet presAssocID="{68682D8B-A9E7-42D7-A1DB-7BF018EEAF64}" presName="hierChild6" presStyleCnt="0"/>
      <dgm:spPr/>
    </dgm:pt>
    <dgm:pt modelId="{A65D1B8E-744F-41B1-BA42-06080AD89200}" type="pres">
      <dgm:prSet presAssocID="{68682D8B-A9E7-42D7-A1DB-7BF018EEAF64}" presName="hierChild7" presStyleCnt="0"/>
      <dgm:spPr/>
    </dgm:pt>
    <dgm:pt modelId="{01BC09E1-6054-4F46-A1FA-25874BFB4E4E}" type="pres">
      <dgm:prSet presAssocID="{46788906-0811-45A7-8344-9A0F39352E5F}" presName="Name111" presStyleLbl="parChTrans1D2" presStyleIdx="1" presStyleCnt="2"/>
      <dgm:spPr/>
      <dgm:t>
        <a:bodyPr/>
        <a:lstStyle/>
        <a:p>
          <a:endParaRPr lang="en-US"/>
        </a:p>
      </dgm:t>
    </dgm:pt>
    <dgm:pt modelId="{7E03E262-1D61-494D-8839-9E4B58B51311}" type="pres">
      <dgm:prSet presAssocID="{D7ACC264-2B10-4F68-A4A2-672014536D36}" presName="hierRoot3" presStyleCnt="0">
        <dgm:presLayoutVars>
          <dgm:hierBranch val="init"/>
        </dgm:presLayoutVars>
      </dgm:prSet>
      <dgm:spPr/>
    </dgm:pt>
    <dgm:pt modelId="{0DF8892B-A803-4F61-9870-9D4525E86C14}" type="pres">
      <dgm:prSet presAssocID="{D7ACC264-2B10-4F68-A4A2-672014536D36}" presName="rootComposite3" presStyleCnt="0"/>
      <dgm:spPr/>
    </dgm:pt>
    <dgm:pt modelId="{16635852-BCB0-47CD-9E23-543D8D914368}" type="pres">
      <dgm:prSet presAssocID="{D7ACC264-2B10-4F68-A4A2-672014536D36}" presName="rootText3" presStyleLbl="asst1" presStyleIdx="2" presStyleCnt="3" custScaleX="403731" custScaleY="514665" custLinFactNeighborX="-9899" custLinFactNeighborY="15878">
        <dgm:presLayoutVars>
          <dgm:chPref val="3"/>
        </dgm:presLayoutVars>
      </dgm:prSet>
      <dgm:spPr/>
      <dgm:t>
        <a:bodyPr/>
        <a:lstStyle/>
        <a:p>
          <a:endParaRPr lang="en-US"/>
        </a:p>
      </dgm:t>
    </dgm:pt>
    <dgm:pt modelId="{880A7814-6045-4918-A78E-0443C4FF3F5C}" type="pres">
      <dgm:prSet presAssocID="{D7ACC264-2B10-4F68-A4A2-672014536D36}" presName="rootConnector3" presStyleLbl="asst1" presStyleIdx="2" presStyleCnt="3"/>
      <dgm:spPr/>
      <dgm:t>
        <a:bodyPr/>
        <a:lstStyle/>
        <a:p>
          <a:endParaRPr lang="en-US"/>
        </a:p>
      </dgm:t>
    </dgm:pt>
    <dgm:pt modelId="{B8A386ED-5226-4581-8789-7699F9BDEA42}" type="pres">
      <dgm:prSet presAssocID="{D7ACC264-2B10-4F68-A4A2-672014536D36}" presName="hierChild6" presStyleCnt="0"/>
      <dgm:spPr/>
    </dgm:pt>
    <dgm:pt modelId="{1A9C6ED8-032F-4FF5-81EB-F038B981E851}" type="pres">
      <dgm:prSet presAssocID="{D7ACC264-2B10-4F68-A4A2-672014536D36}" presName="hierChild7" presStyleCnt="0"/>
      <dgm:spPr/>
    </dgm:pt>
  </dgm:ptLst>
  <dgm:cxnLst>
    <dgm:cxn modelId="{4DBA1581-5A7D-4CBF-B072-3655DC907854}" type="presOf" srcId="{D7ACC264-2B10-4F68-A4A2-672014536D36}" destId="{16635852-BCB0-47CD-9E23-543D8D914368}" srcOrd="0" destOrd="0" presId="urn:microsoft.com/office/officeart/2005/8/layout/orgChart1"/>
    <dgm:cxn modelId="{4EEEFF0C-9DA1-4603-A6C3-1D9F2EA2ACC8}" type="presOf" srcId="{46788906-0811-45A7-8344-9A0F39352E5F}" destId="{01BC09E1-6054-4F46-A1FA-25874BFB4E4E}" srcOrd="0" destOrd="0" presId="urn:microsoft.com/office/officeart/2005/8/layout/orgChart1"/>
    <dgm:cxn modelId="{CADDEB57-2E5A-4133-BAE6-79AC6F525E66}" srcId="{A8B1E100-A0EF-41FE-B5C7-7E82E2B11A2A}" destId="{EFB4A9EE-5C11-4EB6-8422-006DC8D0F9D3}" srcOrd="0" destOrd="0" parTransId="{A48FDC01-3544-4066-A826-651BF259E0A9}" sibTransId="{D4B16E19-7147-4C94-8872-2DE7A77F615E}"/>
    <dgm:cxn modelId="{8BF18952-AA93-4943-912E-0F3F4F137A31}" type="presOf" srcId="{A8B1E100-A0EF-41FE-B5C7-7E82E2B11A2A}" destId="{C0348AC3-B3F3-4AE6-9443-90E98EE22767}" srcOrd="1" destOrd="0" presId="urn:microsoft.com/office/officeart/2005/8/layout/orgChart1"/>
    <dgm:cxn modelId="{B413302D-8E22-4154-BBDA-A9C4D3AB38D1}" type="presOf" srcId="{EFB4A9EE-5C11-4EB6-8422-006DC8D0F9D3}" destId="{30C17870-DE10-41AD-9B09-83A1520E75C3}" srcOrd="0" destOrd="0" presId="urn:microsoft.com/office/officeart/2005/8/layout/orgChart1"/>
    <dgm:cxn modelId="{25AFD241-102E-48FC-B9EF-E57BD32DB7EB}" type="presOf" srcId="{AF7F5253-04D2-41EA-B8F9-8E9AB5D9AF41}" destId="{289314C8-30FE-46D0-92D0-C6F6CA6EC000}" srcOrd="0" destOrd="0" presId="urn:microsoft.com/office/officeart/2005/8/layout/orgChart1"/>
    <dgm:cxn modelId="{037D835E-29F4-43EF-BF04-06AAA3BCDCF4}" srcId="{FB4CC9A1-5365-44A7-B7DD-F4BFF6191755}" destId="{A8B1E100-A0EF-41FE-B5C7-7E82E2B11A2A}" srcOrd="0" destOrd="0" parTransId="{A6819FA1-147B-47D3-AE05-EA1BB7EC4620}" sibTransId="{50A2C5B5-2442-4F76-9EE6-479FF5879826}"/>
    <dgm:cxn modelId="{212FE7A3-1999-4527-83F9-962D14C94E64}" type="presOf" srcId="{FB4CC9A1-5365-44A7-B7DD-F4BFF6191755}" destId="{C0D38BD3-95A9-4537-BA64-EAF290A73CB6}" srcOrd="0" destOrd="0" presId="urn:microsoft.com/office/officeart/2005/8/layout/orgChart1"/>
    <dgm:cxn modelId="{5BE1E6AF-8F02-45B9-A8D7-C3FA8B2E0760}" type="presOf" srcId="{EFB4A9EE-5C11-4EB6-8422-006DC8D0F9D3}" destId="{9636EEE5-4636-49A3-840E-C462E61C33D0}" srcOrd="1" destOrd="0" presId="urn:microsoft.com/office/officeart/2005/8/layout/orgChart1"/>
    <dgm:cxn modelId="{41CE6C67-AE21-4EA1-8163-FC1CFC2DC4DD}" type="presOf" srcId="{A48FDC01-3544-4066-A826-651BF259E0A9}" destId="{EB594FDC-1051-426D-892C-D0C12F988D15}" srcOrd="0" destOrd="0" presId="urn:microsoft.com/office/officeart/2005/8/layout/orgChart1"/>
    <dgm:cxn modelId="{62A63722-2F13-492F-B1AF-9992869631D5}" srcId="{EFB4A9EE-5C11-4EB6-8422-006DC8D0F9D3}" destId="{68682D8B-A9E7-42D7-A1DB-7BF018EEAF64}" srcOrd="0" destOrd="0" parTransId="{AF7F5253-04D2-41EA-B8F9-8E9AB5D9AF41}" sibTransId="{BB78EFBE-736F-4F8A-8E4C-E4E2ACAD8A23}"/>
    <dgm:cxn modelId="{CB0FA822-9C7E-4848-A104-93FB21D89DC1}" type="presOf" srcId="{D7ACC264-2B10-4F68-A4A2-672014536D36}" destId="{880A7814-6045-4918-A78E-0443C4FF3F5C}" srcOrd="1" destOrd="0" presId="urn:microsoft.com/office/officeart/2005/8/layout/orgChart1"/>
    <dgm:cxn modelId="{48D31237-48F2-4CB4-82CE-8A115A366680}" type="presOf" srcId="{68682D8B-A9E7-42D7-A1DB-7BF018EEAF64}" destId="{9D071F7F-3E09-4A92-A47E-6373C6F19BC9}" srcOrd="1" destOrd="0" presId="urn:microsoft.com/office/officeart/2005/8/layout/orgChart1"/>
    <dgm:cxn modelId="{DD2402F0-1DBA-40FE-AA87-92C2953A735E}" type="presOf" srcId="{68682D8B-A9E7-42D7-A1DB-7BF018EEAF64}" destId="{7BD9D240-FFD2-479D-9EAD-D3D9208FFDD9}" srcOrd="0" destOrd="0" presId="urn:microsoft.com/office/officeart/2005/8/layout/orgChart1"/>
    <dgm:cxn modelId="{1BAF2509-9E06-4CA4-95A7-6FF4927D7478}" type="presOf" srcId="{A8B1E100-A0EF-41FE-B5C7-7E82E2B11A2A}" destId="{B7241219-D069-4F7D-A603-54CCC5D1CB3C}" srcOrd="0" destOrd="0" presId="urn:microsoft.com/office/officeart/2005/8/layout/orgChart1"/>
    <dgm:cxn modelId="{C90AFFE3-AF79-481E-BFA7-69498DCFF700}" srcId="{A8B1E100-A0EF-41FE-B5C7-7E82E2B11A2A}" destId="{D7ACC264-2B10-4F68-A4A2-672014536D36}" srcOrd="1" destOrd="0" parTransId="{46788906-0811-45A7-8344-9A0F39352E5F}" sibTransId="{D9901DDC-3E10-4D1B-A9F3-AB30B70FF884}"/>
    <dgm:cxn modelId="{6C64CBAD-906B-4FFD-AA55-ED8D9075B0A8}" type="presParOf" srcId="{C0D38BD3-95A9-4537-BA64-EAF290A73CB6}" destId="{AE434D94-AF47-4927-BCC2-C8512ECFE337}" srcOrd="0" destOrd="0" presId="urn:microsoft.com/office/officeart/2005/8/layout/orgChart1"/>
    <dgm:cxn modelId="{360AE4B5-7CBA-4210-B480-20DEFB1DB7F6}" type="presParOf" srcId="{AE434D94-AF47-4927-BCC2-C8512ECFE337}" destId="{C69D8EAF-1A68-4165-8312-EF93355E631C}" srcOrd="0" destOrd="0" presId="urn:microsoft.com/office/officeart/2005/8/layout/orgChart1"/>
    <dgm:cxn modelId="{F9974E10-9C13-4A7B-8B1F-1494819B3A92}" type="presParOf" srcId="{C69D8EAF-1A68-4165-8312-EF93355E631C}" destId="{B7241219-D069-4F7D-A603-54CCC5D1CB3C}" srcOrd="0" destOrd="0" presId="urn:microsoft.com/office/officeart/2005/8/layout/orgChart1"/>
    <dgm:cxn modelId="{6CA0ED1A-59F0-448B-B35D-27C1F0494C49}" type="presParOf" srcId="{C69D8EAF-1A68-4165-8312-EF93355E631C}" destId="{C0348AC3-B3F3-4AE6-9443-90E98EE22767}" srcOrd="1" destOrd="0" presId="urn:microsoft.com/office/officeart/2005/8/layout/orgChart1"/>
    <dgm:cxn modelId="{0282B5FB-535C-4D53-AB69-B61A90EBB82D}" type="presParOf" srcId="{AE434D94-AF47-4927-BCC2-C8512ECFE337}" destId="{50884106-EAD5-45F0-8A74-1694B52D71F0}" srcOrd="1" destOrd="0" presId="urn:microsoft.com/office/officeart/2005/8/layout/orgChart1"/>
    <dgm:cxn modelId="{004ACF5C-0CCE-438A-89F8-20482D24D8DD}" type="presParOf" srcId="{AE434D94-AF47-4927-BCC2-C8512ECFE337}" destId="{38B15DD2-EFE3-4B80-942C-E8F61DEC21CB}" srcOrd="2" destOrd="0" presId="urn:microsoft.com/office/officeart/2005/8/layout/orgChart1"/>
    <dgm:cxn modelId="{E7742329-7CF1-4FC0-B96A-BC371D45331B}" type="presParOf" srcId="{38B15DD2-EFE3-4B80-942C-E8F61DEC21CB}" destId="{EB594FDC-1051-426D-892C-D0C12F988D15}" srcOrd="0" destOrd="0" presId="urn:microsoft.com/office/officeart/2005/8/layout/orgChart1"/>
    <dgm:cxn modelId="{178F1FC2-9882-4C28-AE10-2B351329E41C}" type="presParOf" srcId="{38B15DD2-EFE3-4B80-942C-E8F61DEC21CB}" destId="{DF47E77E-7F56-436E-BB7B-6488F944E097}" srcOrd="1" destOrd="0" presId="urn:microsoft.com/office/officeart/2005/8/layout/orgChart1"/>
    <dgm:cxn modelId="{BEB95ADC-AA2E-40BD-9439-85B0023B1E0B}" type="presParOf" srcId="{DF47E77E-7F56-436E-BB7B-6488F944E097}" destId="{0399EDB8-E3A4-40EE-883B-9034E7CCC2A8}" srcOrd="0" destOrd="0" presId="urn:microsoft.com/office/officeart/2005/8/layout/orgChart1"/>
    <dgm:cxn modelId="{A8FB5FAA-7DF8-46A6-AA2E-BC6E4A8E555C}" type="presParOf" srcId="{0399EDB8-E3A4-40EE-883B-9034E7CCC2A8}" destId="{30C17870-DE10-41AD-9B09-83A1520E75C3}" srcOrd="0" destOrd="0" presId="urn:microsoft.com/office/officeart/2005/8/layout/orgChart1"/>
    <dgm:cxn modelId="{F5C72A06-C64E-48D4-9AC9-4ADF1B13B493}" type="presParOf" srcId="{0399EDB8-E3A4-40EE-883B-9034E7CCC2A8}" destId="{9636EEE5-4636-49A3-840E-C462E61C33D0}" srcOrd="1" destOrd="0" presId="urn:microsoft.com/office/officeart/2005/8/layout/orgChart1"/>
    <dgm:cxn modelId="{0A45B901-B65C-453A-8C27-5ACF8FA331C8}" type="presParOf" srcId="{DF47E77E-7F56-436E-BB7B-6488F944E097}" destId="{2FDCDCCC-619E-493D-AEBE-1D5A306ACEE0}" srcOrd="1" destOrd="0" presId="urn:microsoft.com/office/officeart/2005/8/layout/orgChart1"/>
    <dgm:cxn modelId="{0F8CB495-00A7-4444-B87A-6507F9E25E10}" type="presParOf" srcId="{DF47E77E-7F56-436E-BB7B-6488F944E097}" destId="{CE24400D-5F06-42C1-AAB8-4620939E67C8}" srcOrd="2" destOrd="0" presId="urn:microsoft.com/office/officeart/2005/8/layout/orgChart1"/>
    <dgm:cxn modelId="{80688103-2F33-4065-939A-D0E7AABF153A}" type="presParOf" srcId="{CE24400D-5F06-42C1-AAB8-4620939E67C8}" destId="{289314C8-30FE-46D0-92D0-C6F6CA6EC000}" srcOrd="0" destOrd="0" presId="urn:microsoft.com/office/officeart/2005/8/layout/orgChart1"/>
    <dgm:cxn modelId="{4EBA958E-A7C3-4866-8787-89C773F629E4}" type="presParOf" srcId="{CE24400D-5F06-42C1-AAB8-4620939E67C8}" destId="{AD865CD1-3D6E-4B60-AA21-A825951E9085}" srcOrd="1" destOrd="0" presId="urn:microsoft.com/office/officeart/2005/8/layout/orgChart1"/>
    <dgm:cxn modelId="{25844581-5F4A-4C21-AFAB-879334FBF8E0}" type="presParOf" srcId="{AD865CD1-3D6E-4B60-AA21-A825951E9085}" destId="{8C761F56-D8BC-4537-9991-AC596656C026}" srcOrd="0" destOrd="0" presId="urn:microsoft.com/office/officeart/2005/8/layout/orgChart1"/>
    <dgm:cxn modelId="{DFB704C0-2B9B-4EE2-A29B-87638EB9995F}" type="presParOf" srcId="{8C761F56-D8BC-4537-9991-AC596656C026}" destId="{7BD9D240-FFD2-479D-9EAD-D3D9208FFDD9}" srcOrd="0" destOrd="0" presId="urn:microsoft.com/office/officeart/2005/8/layout/orgChart1"/>
    <dgm:cxn modelId="{C231D088-6A1A-40F3-B9DC-CF998A6FEAA6}" type="presParOf" srcId="{8C761F56-D8BC-4537-9991-AC596656C026}" destId="{9D071F7F-3E09-4A92-A47E-6373C6F19BC9}" srcOrd="1" destOrd="0" presId="urn:microsoft.com/office/officeart/2005/8/layout/orgChart1"/>
    <dgm:cxn modelId="{81944488-EF62-4ED0-914D-13E4C25F99FC}" type="presParOf" srcId="{AD865CD1-3D6E-4B60-AA21-A825951E9085}" destId="{1B13B6F2-7048-4F3E-98C0-5AE3E83EF1D2}" srcOrd="1" destOrd="0" presId="urn:microsoft.com/office/officeart/2005/8/layout/orgChart1"/>
    <dgm:cxn modelId="{BFECA370-A007-4B06-8377-DD237B2E4780}" type="presParOf" srcId="{AD865CD1-3D6E-4B60-AA21-A825951E9085}" destId="{A65D1B8E-744F-41B1-BA42-06080AD89200}" srcOrd="2" destOrd="0" presId="urn:microsoft.com/office/officeart/2005/8/layout/orgChart1"/>
    <dgm:cxn modelId="{43C8B8DA-BF8B-46B2-9602-663EC8E74E19}" type="presParOf" srcId="{38B15DD2-EFE3-4B80-942C-E8F61DEC21CB}" destId="{01BC09E1-6054-4F46-A1FA-25874BFB4E4E}" srcOrd="2" destOrd="0" presId="urn:microsoft.com/office/officeart/2005/8/layout/orgChart1"/>
    <dgm:cxn modelId="{EC517725-5FF1-4ECD-B59C-3867ABDE519D}" type="presParOf" srcId="{38B15DD2-EFE3-4B80-942C-E8F61DEC21CB}" destId="{7E03E262-1D61-494D-8839-9E4B58B51311}" srcOrd="3" destOrd="0" presId="urn:microsoft.com/office/officeart/2005/8/layout/orgChart1"/>
    <dgm:cxn modelId="{A07905C4-FC6B-4E7D-AAF6-3F20AF8B539E}" type="presParOf" srcId="{7E03E262-1D61-494D-8839-9E4B58B51311}" destId="{0DF8892B-A803-4F61-9870-9D4525E86C14}" srcOrd="0" destOrd="0" presId="urn:microsoft.com/office/officeart/2005/8/layout/orgChart1"/>
    <dgm:cxn modelId="{8301BBC3-4A7A-4628-A854-26D6DD8CB510}" type="presParOf" srcId="{0DF8892B-A803-4F61-9870-9D4525E86C14}" destId="{16635852-BCB0-47CD-9E23-543D8D914368}" srcOrd="0" destOrd="0" presId="urn:microsoft.com/office/officeart/2005/8/layout/orgChart1"/>
    <dgm:cxn modelId="{1D3E63B8-6A6C-49BE-9CD2-1D5690CA07D5}" type="presParOf" srcId="{0DF8892B-A803-4F61-9870-9D4525E86C14}" destId="{880A7814-6045-4918-A78E-0443C4FF3F5C}" srcOrd="1" destOrd="0" presId="urn:microsoft.com/office/officeart/2005/8/layout/orgChart1"/>
    <dgm:cxn modelId="{E733DF5F-B665-49A3-9EA9-DC09D1AD95A3}" type="presParOf" srcId="{7E03E262-1D61-494D-8839-9E4B58B51311}" destId="{B8A386ED-5226-4581-8789-7699F9BDEA42}" srcOrd="1" destOrd="0" presId="urn:microsoft.com/office/officeart/2005/8/layout/orgChart1"/>
    <dgm:cxn modelId="{94A3DE5C-0F62-450F-BA33-6A4D0A7BB685}" type="presParOf" srcId="{7E03E262-1D61-494D-8839-9E4B58B51311}" destId="{1A9C6ED8-032F-4FF5-81EB-F038B981E851}" srcOrd="2" destOrd="0" presId="urn:microsoft.com/office/officeart/2005/8/layout/orgChart1"/>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BC09E1-6054-4F46-A1FA-25874BFB4E4E}">
      <dsp:nvSpPr>
        <dsp:cNvPr id="0" name=""/>
        <dsp:cNvSpPr/>
      </dsp:nvSpPr>
      <dsp:spPr>
        <a:xfrm>
          <a:off x="2767765" y="336560"/>
          <a:ext cx="217101" cy="956919"/>
        </a:xfrm>
        <a:custGeom>
          <a:avLst/>
          <a:gdLst/>
          <a:ahLst/>
          <a:cxnLst/>
          <a:rect l="0" t="0" r="0" b="0"/>
          <a:pathLst>
            <a:path>
              <a:moveTo>
                <a:pt x="0" y="0"/>
              </a:moveTo>
              <a:lnTo>
                <a:pt x="0" y="956919"/>
              </a:lnTo>
              <a:lnTo>
                <a:pt x="217101" y="956919"/>
              </a:lnTo>
            </a:path>
          </a:pathLst>
        </a:custGeom>
        <a:noFill/>
        <a:ln w="1270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289314C8-30FE-46D0-92D0-C6F6CA6EC000}">
      <dsp:nvSpPr>
        <dsp:cNvPr id="0" name=""/>
        <dsp:cNvSpPr/>
      </dsp:nvSpPr>
      <dsp:spPr>
        <a:xfrm>
          <a:off x="1067024" y="1584333"/>
          <a:ext cx="155058" cy="376292"/>
        </a:xfrm>
        <a:custGeom>
          <a:avLst/>
          <a:gdLst/>
          <a:ahLst/>
          <a:cxnLst/>
          <a:rect l="0" t="0" r="0" b="0"/>
          <a:pathLst>
            <a:path>
              <a:moveTo>
                <a:pt x="155058" y="0"/>
              </a:moveTo>
              <a:lnTo>
                <a:pt x="0" y="376292"/>
              </a:lnTo>
            </a:path>
          </a:pathLst>
        </a:custGeom>
        <a:noFill/>
        <a:ln w="1270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EB594FDC-1051-426D-892C-D0C12F988D15}">
      <dsp:nvSpPr>
        <dsp:cNvPr id="0" name=""/>
        <dsp:cNvSpPr/>
      </dsp:nvSpPr>
      <dsp:spPr>
        <a:xfrm>
          <a:off x="2237444" y="336560"/>
          <a:ext cx="530320" cy="718040"/>
        </a:xfrm>
        <a:custGeom>
          <a:avLst/>
          <a:gdLst/>
          <a:ahLst/>
          <a:cxnLst/>
          <a:rect l="0" t="0" r="0" b="0"/>
          <a:pathLst>
            <a:path>
              <a:moveTo>
                <a:pt x="530320" y="0"/>
              </a:moveTo>
              <a:lnTo>
                <a:pt x="530320" y="718040"/>
              </a:lnTo>
              <a:lnTo>
                <a:pt x="0" y="718040"/>
              </a:lnTo>
            </a:path>
          </a:pathLst>
        </a:custGeom>
        <a:noFill/>
        <a:ln w="1270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B7241219-D069-4F7D-A603-54CCC5D1CB3C}">
      <dsp:nvSpPr>
        <dsp:cNvPr id="0" name=""/>
        <dsp:cNvSpPr/>
      </dsp:nvSpPr>
      <dsp:spPr>
        <a:xfrm>
          <a:off x="1321404" y="9301"/>
          <a:ext cx="2892721" cy="327258"/>
        </a:xfrm>
        <a:prstGeom prst="rect">
          <a:avLst/>
        </a:prstGeom>
        <a:solidFill>
          <a:schemeClr val="lt1">
            <a:hueOff val="0"/>
            <a:satOff val="0"/>
            <a:lumOff val="0"/>
            <a:alphaOff val="0"/>
          </a:schemeClr>
        </a:solidFill>
        <a:ln w="12700"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22275">
            <a:lnSpc>
              <a:spcPct val="90000"/>
            </a:lnSpc>
            <a:spcBef>
              <a:spcPct val="0"/>
            </a:spcBef>
            <a:spcAft>
              <a:spcPct val="35000"/>
            </a:spcAft>
          </a:pPr>
          <a:r>
            <a:rPr lang="en-US" sz="950" kern="1200" dirty="0" smtClean="0">
              <a:latin typeface="+mn-lt"/>
              <a:ea typeface="Verdana" panose="020B0604030504040204" pitchFamily="34" charset="0"/>
              <a:cs typeface="Verdana" panose="020B0604030504040204" pitchFamily="34" charset="0"/>
            </a:rPr>
            <a:t>193 Member States in ITU</a:t>
          </a:r>
        </a:p>
      </dsp:txBody>
      <dsp:txXfrm>
        <a:off x="1321404" y="9301"/>
        <a:ext cx="2892721" cy="327258"/>
      </dsp:txXfrm>
    </dsp:sp>
    <dsp:sp modelId="{30C17870-DE10-41AD-9B09-83A1520E75C3}">
      <dsp:nvSpPr>
        <dsp:cNvPr id="0" name=""/>
        <dsp:cNvSpPr/>
      </dsp:nvSpPr>
      <dsp:spPr>
        <a:xfrm>
          <a:off x="206720" y="524867"/>
          <a:ext cx="2030723" cy="1059465"/>
        </a:xfrm>
        <a:prstGeom prst="rect">
          <a:avLst/>
        </a:prstGeom>
        <a:solidFill>
          <a:schemeClr val="lt1">
            <a:hueOff val="0"/>
            <a:satOff val="0"/>
            <a:lumOff val="0"/>
            <a:alphaOff val="0"/>
          </a:schemeClr>
        </a:solidFill>
        <a:ln w="12700"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22275">
            <a:lnSpc>
              <a:spcPct val="90000"/>
            </a:lnSpc>
            <a:spcBef>
              <a:spcPct val="0"/>
            </a:spcBef>
            <a:spcAft>
              <a:spcPct val="35000"/>
            </a:spcAft>
          </a:pPr>
          <a:r>
            <a:rPr lang="en-US" sz="950" kern="1200" dirty="0" smtClean="0">
              <a:latin typeface="+mn-lt"/>
              <a:ea typeface="Verdana" panose="020B0604030504040204" pitchFamily="34" charset="0"/>
              <a:cs typeface="Verdana" panose="020B0604030504040204" pitchFamily="34" charset="0"/>
            </a:rPr>
            <a:t>Answers were received from </a:t>
          </a:r>
        </a:p>
        <a:p>
          <a:pPr lvl="0" algn="ctr" defTabSz="422275">
            <a:lnSpc>
              <a:spcPct val="90000"/>
            </a:lnSpc>
            <a:spcBef>
              <a:spcPct val="0"/>
            </a:spcBef>
            <a:spcAft>
              <a:spcPct val="35000"/>
            </a:spcAft>
          </a:pPr>
          <a:r>
            <a:rPr lang="en-US" sz="950" b="1" kern="1200" dirty="0" smtClean="0">
              <a:latin typeface="+mn-lt"/>
              <a:ea typeface="Verdana" panose="020B0604030504040204" pitchFamily="34" charset="0"/>
              <a:cs typeface="Verdana" panose="020B0604030504040204" pitchFamily="34" charset="0"/>
            </a:rPr>
            <a:t>23 Member States</a:t>
          </a:r>
          <a:endParaRPr lang="en-US" sz="950" b="0" kern="1200" dirty="0" smtClean="0">
            <a:latin typeface="+mn-lt"/>
            <a:ea typeface="Verdana" panose="020B0604030504040204" pitchFamily="34" charset="0"/>
            <a:cs typeface="Verdana" panose="020B0604030504040204" pitchFamily="34" charset="0"/>
          </a:endParaRPr>
        </a:p>
        <a:p>
          <a:pPr lvl="0" algn="ctr" defTabSz="422275">
            <a:lnSpc>
              <a:spcPct val="90000"/>
            </a:lnSpc>
            <a:spcBef>
              <a:spcPct val="0"/>
            </a:spcBef>
            <a:spcAft>
              <a:spcPct val="35000"/>
            </a:spcAft>
          </a:pPr>
          <a:r>
            <a:rPr lang="en-US" sz="950" b="1" kern="1200" dirty="0" smtClean="0">
              <a:latin typeface="+mn-lt"/>
              <a:ea typeface="Verdana" panose="020B0604030504040204" pitchFamily="34" charset="0"/>
              <a:cs typeface="Verdana" panose="020B0604030504040204" pitchFamily="34" charset="0"/>
            </a:rPr>
            <a:t>2 Regional/Int’l Organizations </a:t>
          </a:r>
        </a:p>
        <a:p>
          <a:pPr lvl="0" algn="ctr" defTabSz="422275">
            <a:lnSpc>
              <a:spcPct val="90000"/>
            </a:lnSpc>
            <a:spcBef>
              <a:spcPct val="0"/>
            </a:spcBef>
            <a:spcAft>
              <a:spcPct val="35000"/>
            </a:spcAft>
          </a:pPr>
          <a:r>
            <a:rPr lang="en-US" sz="950" b="1" kern="1200" dirty="0" smtClean="0">
              <a:latin typeface="+mn-lt"/>
              <a:ea typeface="Verdana" panose="020B0604030504040204" pitchFamily="34" charset="0"/>
              <a:cs typeface="Verdana" panose="020B0604030504040204" pitchFamily="34" charset="0"/>
            </a:rPr>
            <a:t>3 Sector Members </a:t>
          </a:r>
          <a:r>
            <a:rPr lang="en-US" sz="950" b="0" kern="1200" dirty="0" smtClean="0">
              <a:latin typeface="+mn-lt"/>
              <a:ea typeface="Verdana" panose="020B0604030504040204" pitchFamily="34" charset="0"/>
              <a:cs typeface="Verdana" panose="020B0604030504040204" pitchFamily="34" charset="0"/>
            </a:rPr>
            <a:t>and</a:t>
          </a:r>
        </a:p>
        <a:p>
          <a:pPr lvl="0" algn="ctr" defTabSz="422275">
            <a:lnSpc>
              <a:spcPct val="90000"/>
            </a:lnSpc>
            <a:spcBef>
              <a:spcPct val="0"/>
            </a:spcBef>
            <a:spcAft>
              <a:spcPct val="35000"/>
            </a:spcAft>
          </a:pPr>
          <a:r>
            <a:rPr lang="en-US" sz="950" b="1" kern="1200" dirty="0" smtClean="0">
              <a:latin typeface="+mn-lt"/>
              <a:ea typeface="Verdana" panose="020B0604030504040204" pitchFamily="34" charset="0"/>
              <a:cs typeface="Verdana" panose="020B0604030504040204" pitchFamily="34" charset="0"/>
            </a:rPr>
            <a:t>1 SG2 Associate</a:t>
          </a:r>
          <a:endParaRPr lang="en-US" sz="950" b="1" kern="1200" dirty="0">
            <a:latin typeface="+mn-lt"/>
            <a:ea typeface="Verdana" panose="020B0604030504040204" pitchFamily="34" charset="0"/>
            <a:cs typeface="Verdana" panose="020B0604030504040204" pitchFamily="34" charset="0"/>
          </a:endParaRPr>
        </a:p>
      </dsp:txBody>
      <dsp:txXfrm>
        <a:off x="206720" y="524867"/>
        <a:ext cx="2030723" cy="1059465"/>
      </dsp:txXfrm>
    </dsp:sp>
    <dsp:sp modelId="{7BD9D240-FFD2-479D-9EAD-D3D9208FFDD9}">
      <dsp:nvSpPr>
        <dsp:cNvPr id="0" name=""/>
        <dsp:cNvSpPr/>
      </dsp:nvSpPr>
      <dsp:spPr>
        <a:xfrm>
          <a:off x="1067024" y="1854326"/>
          <a:ext cx="1848282" cy="212598"/>
        </a:xfrm>
        <a:prstGeom prst="rect">
          <a:avLst/>
        </a:prstGeom>
        <a:solidFill>
          <a:schemeClr val="lt1">
            <a:hueOff val="0"/>
            <a:satOff val="0"/>
            <a:lumOff val="0"/>
            <a:alphaOff val="0"/>
          </a:schemeClr>
        </a:solidFill>
        <a:ln w="12700"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22275">
            <a:lnSpc>
              <a:spcPct val="90000"/>
            </a:lnSpc>
            <a:spcBef>
              <a:spcPct val="0"/>
            </a:spcBef>
            <a:spcAft>
              <a:spcPct val="35000"/>
            </a:spcAft>
          </a:pPr>
          <a:r>
            <a:rPr lang="en-US" sz="950" b="1" kern="1200" dirty="0" smtClean="0">
              <a:solidFill>
                <a:srgbClr val="C00000"/>
              </a:solidFill>
              <a:latin typeface="+mn-lt"/>
              <a:ea typeface="Verdana" panose="020B0604030504040204" pitchFamily="34" charset="0"/>
              <a:cs typeface="Verdana" panose="020B0604030504040204" pitchFamily="34" charset="0"/>
            </a:rPr>
            <a:t>29 entries received</a:t>
          </a:r>
          <a:endParaRPr lang="en-US" sz="950" b="1" kern="1200" dirty="0">
            <a:solidFill>
              <a:srgbClr val="C00000"/>
            </a:solidFill>
            <a:latin typeface="+mn-lt"/>
            <a:ea typeface="Verdana" panose="020B0604030504040204" pitchFamily="34" charset="0"/>
            <a:cs typeface="Verdana" panose="020B0604030504040204" pitchFamily="34" charset="0"/>
          </a:endParaRPr>
        </a:p>
      </dsp:txBody>
      <dsp:txXfrm>
        <a:off x="1067024" y="1854326"/>
        <a:ext cx="1848282" cy="212598"/>
      </dsp:txXfrm>
    </dsp:sp>
    <dsp:sp modelId="{16635852-BCB0-47CD-9E23-543D8D914368}">
      <dsp:nvSpPr>
        <dsp:cNvPr id="0" name=""/>
        <dsp:cNvSpPr/>
      </dsp:nvSpPr>
      <dsp:spPr>
        <a:xfrm>
          <a:off x="2984866" y="571644"/>
          <a:ext cx="2264986" cy="1443670"/>
        </a:xfrm>
        <a:prstGeom prst="rect">
          <a:avLst/>
        </a:prstGeom>
        <a:solidFill>
          <a:schemeClr val="lt1">
            <a:hueOff val="0"/>
            <a:satOff val="0"/>
            <a:lumOff val="0"/>
            <a:alphaOff val="0"/>
          </a:schemeClr>
        </a:solidFill>
        <a:ln w="12700" cap="flat" cmpd="sng" algn="ctr">
          <a:solidFill>
            <a:scrgbClr r="0" g="0" b="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22275">
            <a:lnSpc>
              <a:spcPct val="90000"/>
            </a:lnSpc>
            <a:spcBef>
              <a:spcPct val="0"/>
            </a:spcBef>
            <a:spcAft>
              <a:spcPct val="35000"/>
            </a:spcAft>
          </a:pPr>
          <a:r>
            <a:rPr lang="en-US" sz="950" b="1" kern="1200" dirty="0" smtClean="0">
              <a:solidFill>
                <a:sysClr val="windowText" lastClr="000000"/>
              </a:solidFill>
              <a:latin typeface="+mn-lt"/>
              <a:ea typeface="Verdana" panose="020B0604030504040204" pitchFamily="34" charset="0"/>
              <a:cs typeface="Verdana" panose="020B0604030504040204" pitchFamily="34" charset="0"/>
            </a:rPr>
            <a:t>List of countries who participated (27)</a:t>
          </a:r>
        </a:p>
        <a:p>
          <a:pPr lvl="0" algn="ctr" defTabSz="422275">
            <a:lnSpc>
              <a:spcPct val="90000"/>
            </a:lnSpc>
            <a:spcBef>
              <a:spcPct val="0"/>
            </a:spcBef>
            <a:spcAft>
              <a:spcPct val="35000"/>
            </a:spcAft>
          </a:pPr>
          <a:r>
            <a:rPr lang="en-US" sz="950" kern="1200" dirty="0" smtClean="0">
              <a:latin typeface="+mn-lt"/>
              <a:ea typeface="Verdana" panose="020B0604030504040204" pitchFamily="34" charset="0"/>
              <a:cs typeface="Verdana" panose="020B0604030504040204" pitchFamily="34" charset="0"/>
            </a:rPr>
            <a:t>Andorra, Argentina, Bahamas, Belarus, Brazil, China, Colombia, D.R. Congo, Egypt, India, Japan, Latvia, Lebanon, Mauritius, Nepal, Niger, Oman, Paraguay, Peru, Portugal, Rwanda, Seychelles, Slovenia, Swaziland, Syria, United Kingdom and Vanuatu</a:t>
          </a:r>
          <a:endParaRPr lang="en-US" sz="950" kern="1200" dirty="0">
            <a:latin typeface="+mn-lt"/>
            <a:ea typeface="Verdana" panose="020B0604030504040204" pitchFamily="34" charset="0"/>
            <a:cs typeface="Verdana" panose="020B0604030504040204" pitchFamily="34" charset="0"/>
          </a:endParaRPr>
        </a:p>
      </dsp:txBody>
      <dsp:txXfrm>
        <a:off x="2984866" y="571644"/>
        <a:ext cx="2264986" cy="144367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41AAE-D1B5-4EE0-B22D-CCED91AE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Pages>
  <Words>26236</Words>
  <Characters>149548</Characters>
  <Application>Microsoft Office Word</Application>
  <DocSecurity>0</DocSecurity>
  <Lines>1246</Lines>
  <Paragraphs>350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第10-3/2号课题：农村和边远地区的电信/信息通信技术（ICT）</vt:lpstr>
      <vt:lpstr>HIPCAR Model Policy Guidelines and Legislative Text: Access to Public Information (Freedom of Information)</vt:lpstr>
    </vt:vector>
  </TitlesOfParts>
  <Company/>
  <LinksUpToDate>false</LinksUpToDate>
  <CharactersWithSpaces>175434</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第10-3/2号课题：农村和边远地区的电信/信息通信技术（ICT）</dc:title>
  <dc:subject/>
  <dc:creator>ITU</dc:creator>
  <cp:lastModifiedBy>Gao, Lili</cp:lastModifiedBy>
  <cp:revision>6</cp:revision>
  <cp:lastPrinted>2011-08-04T14:12:00Z</cp:lastPrinted>
  <dcterms:created xsi:type="dcterms:W3CDTF">2014-02-12T14:21:00Z</dcterms:created>
  <dcterms:modified xsi:type="dcterms:W3CDTF">2014-02-12T15:42:00Z</dcterms:modified>
</cp:coreProperties>
</file>