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3111" w:type="dxa"/>
        <w:tblInd w:w="6953" w:type="dxa"/>
        <w:tblBorders>
          <w:left w:val="single" w:sz="18" w:space="0" w:color="808080"/>
        </w:tblBorders>
        <w:tblLook w:val="0000"/>
      </w:tblPr>
      <w:tblGrid>
        <w:gridCol w:w="3111"/>
      </w:tblGrid>
      <w:tr w:rsidR="00097754" w:rsidTr="00097754">
        <w:trPr>
          <w:cantSplit/>
          <w:trHeight w:val="648"/>
        </w:trPr>
        <w:tc>
          <w:tcPr>
            <w:tcW w:w="3111" w:type="dxa"/>
            <w:tcBorders>
              <w:left w:val="nil"/>
              <w:bottom w:val="single" w:sz="4" w:space="0" w:color="auto"/>
            </w:tcBorders>
          </w:tcPr>
          <w:p w:rsidR="00097754" w:rsidRPr="00435AA2" w:rsidRDefault="00097754" w:rsidP="000C4C1E">
            <w:pPr>
              <w:pStyle w:val="Heading3"/>
              <w:rPr>
                <w:rFonts w:ascii="Trebuchet MS" w:hAnsi="Trebuchet MS" w:cs="Arial"/>
                <w:b w:val="0"/>
                <w:bCs/>
                <w:lang w:eastAsia="zh-CN"/>
              </w:rPr>
            </w:pPr>
            <w:bookmarkStart w:id="0" w:name="_Toc125339404"/>
            <w:bookmarkStart w:id="1" w:name="_Toc216756779"/>
            <w:bookmarkStart w:id="2" w:name="_Toc216757889"/>
            <w:bookmarkStart w:id="3" w:name="_Toc221682161"/>
            <w:bookmarkStart w:id="4" w:name="_Toc253554992"/>
            <w:bookmarkStart w:id="5" w:name="_Toc254774691"/>
            <w:bookmarkStart w:id="6" w:name="_Toc255897559"/>
            <w:bookmarkStart w:id="7" w:name="_Toc255915337"/>
            <w:bookmarkStart w:id="8" w:name="_Toc260402917"/>
            <w:r w:rsidRPr="00435AA2">
              <w:rPr>
                <w:rFonts w:ascii="STKaiti" w:eastAsia="STKaiti" w:hAnsi="STKaiti" w:hint="eastAsia"/>
                <w:sz w:val="24"/>
                <w:szCs w:val="24"/>
                <w:lang w:eastAsia="zh-CN"/>
              </w:rPr>
              <w:t>第</w:t>
            </w:r>
            <w:r w:rsidR="007C124F">
              <w:rPr>
                <w:rFonts w:ascii="Trebuchet MS" w:hAnsi="Trebuchet MS"/>
              </w:rPr>
              <w:t>1</w:t>
            </w:r>
            <w:r w:rsidR="000C4C1E">
              <w:rPr>
                <w:rFonts w:ascii="Trebuchet MS" w:hAnsi="Trebuchet MS"/>
              </w:rPr>
              <w:t>8</w:t>
            </w:r>
            <w:r w:rsidRPr="00435AA2">
              <w:rPr>
                <w:rFonts w:ascii="Trebuchet MS" w:hAnsi="Trebuchet MS"/>
              </w:rPr>
              <w:t>-</w:t>
            </w:r>
            <w:r w:rsidR="000C4C1E">
              <w:rPr>
                <w:rFonts w:ascii="Trebuchet MS" w:hAnsi="Trebuchet MS"/>
              </w:rPr>
              <w:t>1</w:t>
            </w:r>
            <w:r w:rsidRPr="00435AA2">
              <w:rPr>
                <w:rFonts w:ascii="Trebuchet MS" w:hAnsi="Trebuchet MS"/>
              </w:rPr>
              <w:t>/</w:t>
            </w:r>
            <w:r w:rsidR="003C3B51">
              <w:rPr>
                <w:rFonts w:ascii="Trebuchet MS" w:hAnsi="Trebuchet MS"/>
              </w:rPr>
              <w:t>1</w:t>
            </w:r>
            <w:bookmarkEnd w:id="0"/>
            <w:bookmarkEnd w:id="1"/>
            <w:bookmarkEnd w:id="2"/>
            <w:bookmarkEnd w:id="3"/>
            <w:bookmarkEnd w:id="4"/>
            <w:bookmarkEnd w:id="5"/>
            <w:r w:rsidRPr="00435AA2">
              <w:rPr>
                <w:rFonts w:ascii="STKaiti" w:eastAsia="STKaiti" w:hAnsi="STKaiti" w:hint="eastAsia"/>
                <w:sz w:val="24"/>
                <w:szCs w:val="24"/>
                <w:lang w:eastAsia="zh-CN"/>
              </w:rPr>
              <w:t>号课题</w:t>
            </w:r>
            <w:bookmarkEnd w:id="6"/>
            <w:bookmarkEnd w:id="7"/>
            <w:bookmarkEnd w:id="8"/>
          </w:p>
        </w:tc>
      </w:tr>
      <w:tr w:rsidR="00097754" w:rsidTr="00097754">
        <w:trPr>
          <w:cantSplit/>
          <w:trHeight w:val="1171"/>
        </w:trPr>
        <w:tc>
          <w:tcPr>
            <w:tcW w:w="3111" w:type="dxa"/>
            <w:tcBorders>
              <w:top w:val="single" w:sz="4" w:space="0" w:color="auto"/>
              <w:left w:val="nil"/>
            </w:tcBorders>
          </w:tcPr>
          <w:p w:rsidR="00097754" w:rsidRPr="003C3B51" w:rsidRDefault="003C3B51" w:rsidP="00651EB4">
            <w:pPr>
              <w:ind w:firstLine="0"/>
              <w:jc w:val="left"/>
              <w:rPr>
                <w:b/>
                <w:bCs/>
                <w:lang w:val="en-US" w:eastAsia="zh-CN"/>
              </w:rPr>
            </w:pPr>
            <w:r>
              <w:rPr>
                <w:rFonts w:ascii="STKaiti" w:eastAsia="STKaiti" w:hAnsi="STKaiti" w:hint="eastAsia"/>
                <w:b/>
                <w:bCs/>
                <w:lang w:eastAsia="zh-CN"/>
              </w:rPr>
              <w:t>最后报告</w:t>
            </w:r>
          </w:p>
        </w:tc>
      </w:tr>
    </w:tbl>
    <w:p w:rsidR="00097754" w:rsidRPr="00E119E9" w:rsidRDefault="00097754" w:rsidP="00E119E9">
      <w:pPr>
        <w:spacing w:before="144" w:after="48"/>
      </w:pPr>
    </w:p>
    <w:p w:rsidR="00097754" w:rsidRDefault="00097754" w:rsidP="00CA5900">
      <w:pPr>
        <w:rPr>
          <w:rFonts w:ascii="Arial" w:hAnsi="Arial" w:cs="Arial"/>
          <w:lang w:eastAsia="zh-CN"/>
        </w:rPr>
      </w:pPr>
    </w:p>
    <w:p w:rsidR="00097754" w:rsidRDefault="00097754" w:rsidP="00CA5900">
      <w:pPr>
        <w:pStyle w:val="Normalaftertitle"/>
        <w:spacing w:before="120"/>
        <w:rPr>
          <w:rFonts w:ascii="Arial" w:hAnsi="Arial" w:cs="Arial"/>
          <w:lang w:eastAsia="zh-CN"/>
        </w:rPr>
      </w:pPr>
    </w:p>
    <w:p w:rsidR="00097754" w:rsidRDefault="00097754" w:rsidP="00CA5900">
      <w:pPr>
        <w:rPr>
          <w:rFonts w:ascii="Arial" w:hAnsi="Arial" w:cs="Arial"/>
          <w:lang w:eastAsia="zh-CN"/>
        </w:rPr>
      </w:pPr>
    </w:p>
    <w:p w:rsidR="00097754" w:rsidRDefault="00097754" w:rsidP="00CA5900">
      <w:pPr>
        <w:rPr>
          <w:rFonts w:ascii="Arial" w:hAnsi="Arial" w:cs="Arial"/>
          <w:lang w:eastAsia="zh-CN"/>
        </w:rPr>
      </w:pPr>
    </w:p>
    <w:p w:rsidR="00097754" w:rsidRDefault="00097754" w:rsidP="00CA5900">
      <w:pPr>
        <w:rPr>
          <w:rFonts w:ascii="Arial" w:hAnsi="Arial" w:cs="Arial"/>
          <w:lang w:eastAsia="zh-CN"/>
        </w:rPr>
      </w:pPr>
    </w:p>
    <w:p w:rsidR="00097754" w:rsidRDefault="00097754" w:rsidP="00370F2E">
      <w:pPr>
        <w:shd w:val="clear" w:color="auto" w:fill="B3B3B3"/>
        <w:tabs>
          <w:tab w:val="clear" w:pos="794"/>
          <w:tab w:val="clear" w:pos="1191"/>
          <w:tab w:val="clear" w:pos="1588"/>
          <w:tab w:val="clear" w:pos="1985"/>
          <w:tab w:val="left" w:pos="1722"/>
          <w:tab w:val="left" w:pos="6237"/>
        </w:tabs>
        <w:spacing w:before="160"/>
        <w:ind w:firstLine="0"/>
        <w:jc w:val="left"/>
        <w:rPr>
          <w:rFonts w:ascii="Trebuchet MS" w:hAnsi="Trebuchet MS" w:cs="Arial"/>
          <w:color w:val="FFFFFF"/>
          <w:sz w:val="32"/>
          <w:lang w:eastAsia="zh-CN"/>
        </w:rPr>
      </w:pPr>
      <w:r>
        <w:rPr>
          <w:rFonts w:ascii="Trebuchet MS" w:hAnsi="Trebuchet MS" w:cs="Arial"/>
          <w:b/>
          <w:bCs/>
          <w:color w:val="FFFFFF"/>
          <w:sz w:val="32"/>
          <w:lang w:eastAsia="zh-CN"/>
        </w:rPr>
        <w:t xml:space="preserve"> ITU-D</w:t>
      </w:r>
      <w:r>
        <w:rPr>
          <w:rFonts w:ascii="Trebuchet MS" w:hAnsi="Trebuchet MS" w:cs="Arial"/>
          <w:color w:val="FFFFFF"/>
          <w:sz w:val="32"/>
          <w:lang w:eastAsia="zh-CN"/>
        </w:rPr>
        <w:tab/>
      </w:r>
      <w:r w:rsidRPr="0013106F">
        <w:rPr>
          <w:rFonts w:ascii="SimHei" w:eastAsia="SimHei" w:hAnsi="Trebuchet MS" w:cs="Arial" w:hint="eastAsia"/>
          <w:color w:val="FFFFFF"/>
          <w:sz w:val="32"/>
          <w:szCs w:val="32"/>
          <w:lang w:val="en-US" w:eastAsia="zh-CN"/>
        </w:rPr>
        <w:t>第</w:t>
      </w:r>
      <w:r w:rsidR="007C124F">
        <w:rPr>
          <w:rFonts w:ascii="Trebuchet MS" w:hAnsi="Trebuchet MS" w:cs="Arial"/>
          <w:color w:val="FFFFFF"/>
          <w:sz w:val="32"/>
          <w:szCs w:val="32"/>
          <w:lang w:val="en-US" w:eastAsia="zh-CN"/>
        </w:rPr>
        <w:t>1</w:t>
      </w:r>
      <w:r w:rsidRPr="0013106F">
        <w:rPr>
          <w:rFonts w:ascii="SimHei" w:eastAsia="SimHei" w:hAnsi="Trebuchet MS" w:cs="Arial" w:hint="eastAsia"/>
          <w:color w:val="FFFFFF"/>
          <w:sz w:val="32"/>
          <w:szCs w:val="32"/>
          <w:lang w:val="en-US" w:eastAsia="zh-CN"/>
        </w:rPr>
        <w:t>研究组</w:t>
      </w:r>
      <w:r w:rsidRPr="00D400DF">
        <w:rPr>
          <w:rFonts w:ascii="Trebuchet MS" w:hAnsi="Trebuchet MS" w:cs="Arial"/>
          <w:color w:val="FFFFFF"/>
          <w:sz w:val="32"/>
          <w:szCs w:val="32"/>
          <w:lang w:val="en-US" w:eastAsia="zh-CN"/>
        </w:rPr>
        <w:tab/>
      </w:r>
      <w:r w:rsidRPr="0013106F">
        <w:rPr>
          <w:rFonts w:ascii="SimHei" w:eastAsia="SimHei" w:hint="eastAsia"/>
          <w:color w:val="FFFFFF" w:themeColor="background1"/>
          <w:sz w:val="32"/>
          <w:szCs w:val="32"/>
          <w:lang w:eastAsia="zh-CN"/>
        </w:rPr>
        <w:t>第</w:t>
      </w:r>
      <w:r w:rsidRPr="00D400DF">
        <w:rPr>
          <w:rFonts w:ascii="Trebuchet MS" w:hAnsi="Trebuchet MS" w:cs="Arial"/>
          <w:color w:val="FFFFFF"/>
          <w:sz w:val="32"/>
          <w:szCs w:val="32"/>
          <w:lang w:val="en-US" w:eastAsia="zh-CN"/>
        </w:rPr>
        <w:t>4</w:t>
      </w:r>
      <w:r w:rsidRPr="0013106F">
        <w:rPr>
          <w:rFonts w:ascii="SimHei" w:eastAsia="SimHei" w:hAnsi="Trebuchet MS" w:cs="Arial" w:hint="eastAsia"/>
          <w:color w:val="FFFFFF"/>
          <w:sz w:val="32"/>
          <w:szCs w:val="32"/>
          <w:lang w:val="en-US" w:eastAsia="zh-CN"/>
        </w:rPr>
        <w:t>研究期</w:t>
      </w:r>
      <w:r w:rsidRPr="00D400DF">
        <w:rPr>
          <w:rFonts w:ascii="Trebuchet MS" w:hAnsi="Trebuchet MS" w:cs="Arial"/>
          <w:color w:val="FFFFFF"/>
          <w:sz w:val="32"/>
          <w:szCs w:val="32"/>
          <w:lang w:val="en-US" w:eastAsia="zh-CN"/>
        </w:rPr>
        <w:t xml:space="preserve"> (2006-2010)</w:t>
      </w:r>
    </w:p>
    <w:p w:rsidR="00097754" w:rsidRDefault="00097754" w:rsidP="00CA5900">
      <w:pPr>
        <w:ind w:right="2520"/>
        <w:jc w:val="right"/>
        <w:rPr>
          <w:rFonts w:ascii="Arial" w:hAnsi="Arial" w:cs="Arial"/>
          <w:lang w:eastAsia="zh-CN"/>
        </w:rPr>
      </w:pPr>
    </w:p>
    <w:p w:rsidR="00097754" w:rsidRDefault="00097754" w:rsidP="00CA5900">
      <w:pPr>
        <w:ind w:right="2520"/>
        <w:jc w:val="right"/>
        <w:rPr>
          <w:rFonts w:ascii="Arial" w:hAnsi="Arial" w:cs="Arial"/>
          <w:lang w:eastAsia="zh-CN"/>
        </w:rPr>
      </w:pPr>
    </w:p>
    <w:p w:rsidR="00097754" w:rsidRDefault="00097754" w:rsidP="00CA5900">
      <w:pPr>
        <w:ind w:right="2520"/>
        <w:jc w:val="right"/>
        <w:rPr>
          <w:rFonts w:ascii="Arial" w:hAnsi="Arial" w:cs="Arial"/>
          <w:lang w:eastAsia="zh-CN"/>
        </w:rPr>
      </w:pPr>
    </w:p>
    <w:p w:rsidR="0027059E" w:rsidRDefault="00097754" w:rsidP="00370F2E">
      <w:pPr>
        <w:spacing w:line="600" w:lineRule="exact"/>
        <w:ind w:right="2517" w:firstLine="0"/>
        <w:jc w:val="right"/>
        <w:rPr>
          <w:rFonts w:ascii="STKaiti" w:eastAsia="STKaiti" w:hAnsi="STKaiti"/>
          <w:b/>
          <w:bCs/>
          <w:sz w:val="48"/>
          <w:szCs w:val="48"/>
          <w:lang w:eastAsia="zh-CN"/>
        </w:rPr>
      </w:pPr>
      <w:r w:rsidRPr="00523EA6">
        <w:rPr>
          <w:rFonts w:ascii="STKaiti" w:eastAsia="STKaiti" w:hAnsi="STKaiti"/>
          <w:b/>
          <w:bCs/>
          <w:sz w:val="48"/>
          <w:szCs w:val="48"/>
          <w:lang w:eastAsia="zh-CN"/>
        </w:rPr>
        <w:t>第</w:t>
      </w:r>
      <w:r w:rsidRPr="00A11CE2">
        <w:rPr>
          <w:rFonts w:asciiTheme="majorBidi" w:eastAsia="STKaiti" w:hAnsiTheme="majorBidi" w:cstheme="majorBidi"/>
          <w:b/>
          <w:bCs/>
          <w:sz w:val="48"/>
          <w:szCs w:val="48"/>
          <w:lang w:eastAsia="zh-CN"/>
        </w:rPr>
        <w:t>1</w:t>
      </w:r>
      <w:r w:rsidR="000C4C1E">
        <w:rPr>
          <w:rFonts w:asciiTheme="majorBidi" w:eastAsia="STKaiti" w:hAnsiTheme="majorBidi" w:cstheme="majorBidi"/>
          <w:b/>
          <w:bCs/>
          <w:sz w:val="48"/>
          <w:szCs w:val="48"/>
          <w:lang w:eastAsia="zh-CN"/>
        </w:rPr>
        <w:t>8</w:t>
      </w:r>
      <w:r w:rsidR="007C124F" w:rsidRPr="00A11CE2">
        <w:rPr>
          <w:rFonts w:asciiTheme="majorBidi" w:eastAsia="STKaiti" w:hAnsiTheme="majorBidi" w:cstheme="majorBidi"/>
          <w:b/>
          <w:bCs/>
          <w:sz w:val="48"/>
          <w:szCs w:val="48"/>
          <w:lang w:eastAsia="zh-CN"/>
        </w:rPr>
        <w:t>-</w:t>
      </w:r>
      <w:r w:rsidR="000C4C1E">
        <w:rPr>
          <w:rFonts w:asciiTheme="majorBidi" w:eastAsia="STKaiti" w:hAnsiTheme="majorBidi" w:cstheme="majorBidi"/>
          <w:b/>
          <w:bCs/>
          <w:sz w:val="48"/>
          <w:szCs w:val="48"/>
          <w:lang w:eastAsia="zh-CN"/>
        </w:rPr>
        <w:t>1</w:t>
      </w:r>
      <w:r w:rsidRPr="00A11CE2">
        <w:rPr>
          <w:rFonts w:asciiTheme="majorBidi" w:eastAsia="STKaiti" w:hAnsiTheme="majorBidi" w:cstheme="majorBidi"/>
          <w:b/>
          <w:bCs/>
          <w:sz w:val="48"/>
          <w:szCs w:val="48"/>
          <w:lang w:eastAsia="zh-CN"/>
        </w:rPr>
        <w:t>/</w:t>
      </w:r>
      <w:r w:rsidR="007C124F" w:rsidRPr="00A11CE2">
        <w:rPr>
          <w:rFonts w:asciiTheme="majorBidi" w:eastAsia="STKaiti" w:hAnsiTheme="majorBidi" w:cstheme="majorBidi"/>
          <w:b/>
          <w:bCs/>
          <w:sz w:val="48"/>
          <w:szCs w:val="48"/>
          <w:lang w:eastAsia="zh-CN"/>
        </w:rPr>
        <w:t>1</w:t>
      </w:r>
      <w:r w:rsidRPr="00523EA6">
        <w:rPr>
          <w:rFonts w:ascii="STKaiti" w:eastAsia="STKaiti" w:hAnsi="STKaiti"/>
          <w:b/>
          <w:bCs/>
          <w:sz w:val="48"/>
          <w:szCs w:val="48"/>
          <w:lang w:eastAsia="zh-CN"/>
        </w:rPr>
        <w:t>号课题</w:t>
      </w:r>
      <w:r w:rsidR="0027059E">
        <w:rPr>
          <w:rFonts w:ascii="STKaiti" w:eastAsia="STKaiti" w:hAnsi="STKaiti" w:hint="eastAsia"/>
          <w:b/>
          <w:bCs/>
          <w:sz w:val="48"/>
          <w:szCs w:val="48"/>
          <w:lang w:eastAsia="zh-CN"/>
        </w:rPr>
        <w:t>：</w:t>
      </w:r>
    </w:p>
    <w:p w:rsidR="00F056ED" w:rsidRDefault="00F056ED" w:rsidP="00370F2E">
      <w:pPr>
        <w:spacing w:line="600" w:lineRule="exact"/>
        <w:ind w:right="2517" w:firstLine="0"/>
        <w:jc w:val="right"/>
        <w:rPr>
          <w:rFonts w:ascii="STKaiti" w:eastAsia="STKaiti" w:hAnsi="STKaiti"/>
          <w:b/>
          <w:bCs/>
          <w:sz w:val="44"/>
          <w:szCs w:val="44"/>
          <w:lang w:val="en-US" w:eastAsia="zh-CN"/>
        </w:rPr>
      </w:pPr>
    </w:p>
    <w:p w:rsidR="00097754" w:rsidRPr="007F0FA2" w:rsidRDefault="00E90D75" w:rsidP="00370F2E">
      <w:pPr>
        <w:spacing w:line="600" w:lineRule="exact"/>
        <w:ind w:right="2517" w:firstLine="0"/>
        <w:jc w:val="right"/>
        <w:rPr>
          <w:rFonts w:ascii="STKaiti" w:eastAsia="STKaiti" w:hAnsi="STKaiti" w:cs="Tahoma"/>
          <w:b/>
          <w:bCs/>
          <w:i/>
          <w:iCs/>
          <w:sz w:val="44"/>
          <w:szCs w:val="44"/>
          <w:lang w:eastAsia="zh-CN"/>
        </w:rPr>
      </w:pPr>
      <w:r w:rsidRPr="00E90D75">
        <w:rPr>
          <w:rFonts w:ascii="STKaiti" w:eastAsia="STKaiti" w:hAnsi="STKaiti" w:hint="eastAsia"/>
          <w:b/>
          <w:bCs/>
          <w:sz w:val="44"/>
          <w:szCs w:val="44"/>
          <w:lang w:eastAsia="zh-CN"/>
        </w:rPr>
        <w:t>各国电信监管机构</w:t>
      </w:r>
      <w:r>
        <w:rPr>
          <w:rFonts w:ascii="STKaiti" w:eastAsia="STKaiti" w:hAnsi="STKaiti"/>
          <w:b/>
          <w:bCs/>
          <w:sz w:val="44"/>
          <w:szCs w:val="44"/>
          <w:lang w:val="en-US" w:eastAsia="zh-CN"/>
        </w:rPr>
        <w:br/>
      </w:r>
      <w:r w:rsidRPr="00E90D75">
        <w:rPr>
          <w:rFonts w:ascii="STKaiti" w:eastAsia="STKaiti" w:hAnsi="STKaiti" w:hint="eastAsia"/>
          <w:b/>
          <w:bCs/>
          <w:sz w:val="44"/>
          <w:szCs w:val="44"/>
          <w:lang w:eastAsia="zh-CN"/>
        </w:rPr>
        <w:t>对本国电信法律、</w:t>
      </w:r>
      <w:r>
        <w:rPr>
          <w:rFonts w:ascii="STKaiti" w:eastAsia="STKaiti" w:hAnsi="STKaiti" w:hint="eastAsia"/>
          <w:b/>
          <w:bCs/>
          <w:sz w:val="44"/>
          <w:szCs w:val="44"/>
          <w:lang w:eastAsia="zh-CN"/>
        </w:rPr>
        <w:t>电信</w:t>
      </w:r>
      <w:r>
        <w:rPr>
          <w:rFonts w:ascii="STKaiti" w:eastAsia="STKaiti" w:hAnsi="STKaiti"/>
          <w:b/>
          <w:bCs/>
          <w:sz w:val="44"/>
          <w:szCs w:val="44"/>
          <w:lang w:eastAsia="zh-CN"/>
        </w:rPr>
        <w:br/>
      </w:r>
      <w:proofErr w:type="gramStart"/>
      <w:r w:rsidRPr="00E90D75">
        <w:rPr>
          <w:rFonts w:ascii="STKaiti" w:eastAsia="STKaiti" w:hAnsi="STKaiti" w:hint="eastAsia"/>
          <w:b/>
          <w:bCs/>
          <w:sz w:val="44"/>
          <w:szCs w:val="44"/>
          <w:lang w:eastAsia="zh-CN"/>
        </w:rPr>
        <w:t>法规以及</w:t>
      </w:r>
      <w:proofErr w:type="gramEnd"/>
      <w:r w:rsidRPr="00E90D75">
        <w:rPr>
          <w:rFonts w:ascii="STKaiti" w:eastAsia="STKaiti" w:hAnsi="STKaiti" w:hint="eastAsia"/>
          <w:b/>
          <w:bCs/>
          <w:sz w:val="44"/>
          <w:szCs w:val="44"/>
          <w:lang w:eastAsia="zh-CN"/>
        </w:rPr>
        <w:t>规章制度的执行</w:t>
      </w:r>
    </w:p>
    <w:p w:rsidR="00097754" w:rsidRDefault="00097754" w:rsidP="00CA5900">
      <w:pPr>
        <w:spacing w:before="0"/>
        <w:ind w:right="2520"/>
        <w:jc w:val="right"/>
        <w:rPr>
          <w:rFonts w:ascii="Arial Rounded MT Bold" w:hAnsi="Arial Rounded MT Bold" w:cs="Tahoma"/>
          <w:b/>
          <w:bCs/>
          <w:i/>
          <w:iCs/>
          <w:sz w:val="52"/>
          <w:lang w:eastAsia="zh-CN"/>
        </w:rPr>
      </w:pPr>
    </w:p>
    <w:p w:rsidR="00097754" w:rsidRDefault="00097754" w:rsidP="00CA5900">
      <w:pPr>
        <w:rPr>
          <w:rFonts w:ascii="FrugalSans Th" w:hAnsi="FrugalSans Th"/>
          <w:i/>
          <w:iCs/>
          <w:lang w:eastAsia="zh-CN"/>
        </w:rPr>
      </w:pPr>
    </w:p>
    <w:p w:rsidR="00097754" w:rsidRDefault="00097754" w:rsidP="00CA5900">
      <w:pPr>
        <w:rPr>
          <w:lang w:eastAsia="zh-CN"/>
        </w:rPr>
      </w:pPr>
    </w:p>
    <w:p w:rsidR="00097754" w:rsidRDefault="00097754" w:rsidP="00CA5900">
      <w:pPr>
        <w:rPr>
          <w:lang w:eastAsia="zh-CN"/>
        </w:rPr>
      </w:pPr>
    </w:p>
    <w:p w:rsidR="00097754" w:rsidRDefault="00097754" w:rsidP="00CA5900">
      <w:pPr>
        <w:rPr>
          <w:lang w:eastAsia="zh-CN"/>
        </w:rPr>
      </w:pPr>
    </w:p>
    <w:p w:rsidR="00097754" w:rsidRDefault="00097754" w:rsidP="00CA5900">
      <w:pPr>
        <w:jc w:val="right"/>
        <w:rPr>
          <w:bCs/>
          <w:lang w:eastAsia="zh-CN"/>
        </w:rPr>
      </w:pPr>
    </w:p>
    <w:p w:rsidR="00097754" w:rsidRDefault="00097754" w:rsidP="00CA5900">
      <w:pPr>
        <w:pStyle w:val="Heading1"/>
        <w:jc w:val="center"/>
        <w:rPr>
          <w:lang w:eastAsia="zh-CN"/>
        </w:rPr>
        <w:sectPr w:rsidR="00097754" w:rsidSect="0027059E">
          <w:headerReference w:type="even" r:id="rId8"/>
          <w:headerReference w:type="default" r:id="rId9"/>
          <w:footerReference w:type="default" r:id="rId10"/>
          <w:headerReference w:type="first" r:id="rId11"/>
          <w:footerReference w:type="first" r:id="rId12"/>
          <w:pgSz w:w="11909" w:h="16834" w:code="9"/>
          <w:pgMar w:top="1418" w:right="569" w:bottom="1418" w:left="1418" w:header="720" w:footer="720" w:gutter="0"/>
          <w:pgNumType w:fmt="lowerRoman" w:start="1"/>
          <w:cols w:space="720"/>
        </w:sectPr>
      </w:pPr>
    </w:p>
    <w:p w:rsidR="00097754" w:rsidRPr="002D0D9A" w:rsidRDefault="00097754" w:rsidP="00CA5900">
      <w:pPr>
        <w:rPr>
          <w:b/>
          <w:bCs/>
          <w:lang w:val="en-US" w:eastAsia="zh-CN"/>
        </w:rPr>
      </w:pPr>
    </w:p>
    <w:p w:rsidR="00097754" w:rsidRPr="002D0D9A" w:rsidRDefault="00097754" w:rsidP="00CA5900">
      <w:pPr>
        <w:jc w:val="left"/>
        <w:rPr>
          <w:b/>
          <w:bCs/>
          <w:lang w:val="en-US" w:eastAsia="zh-CN"/>
        </w:rPr>
      </w:pPr>
    </w:p>
    <w:p w:rsidR="00097754" w:rsidRPr="002D0D9A" w:rsidRDefault="00097754" w:rsidP="00CA5900">
      <w:pPr>
        <w:jc w:val="left"/>
        <w:rPr>
          <w:b/>
          <w:bCs/>
          <w:lang w:val="en-US" w:eastAsia="zh-CN"/>
        </w:rPr>
      </w:pPr>
    </w:p>
    <w:p w:rsidR="00097754" w:rsidRPr="002D0D9A" w:rsidRDefault="00097754" w:rsidP="00CA5900">
      <w:pPr>
        <w:jc w:val="left"/>
        <w:rPr>
          <w:b/>
          <w:bCs/>
          <w:lang w:val="en-US" w:eastAsia="zh-CN"/>
        </w:rPr>
      </w:pPr>
    </w:p>
    <w:p w:rsidR="00097754" w:rsidRPr="002D0D9A" w:rsidRDefault="00097754" w:rsidP="00CA5900">
      <w:pPr>
        <w:jc w:val="left"/>
        <w:rPr>
          <w:b/>
          <w:bCs/>
          <w:lang w:val="en-US" w:eastAsia="zh-CN"/>
        </w:rPr>
      </w:pPr>
    </w:p>
    <w:p w:rsidR="00097754" w:rsidRPr="002D0D9A" w:rsidRDefault="00097754" w:rsidP="00CA5900">
      <w:pPr>
        <w:jc w:val="left"/>
        <w:rPr>
          <w:b/>
          <w:bCs/>
          <w:lang w:val="en-US" w:eastAsia="zh-CN"/>
        </w:rPr>
      </w:pPr>
    </w:p>
    <w:p w:rsidR="00097754" w:rsidRPr="002D0D9A" w:rsidRDefault="00097754" w:rsidP="00CA5900">
      <w:pPr>
        <w:jc w:val="left"/>
        <w:rPr>
          <w:b/>
          <w:bCs/>
          <w:lang w:val="en-US" w:eastAsia="zh-CN"/>
        </w:rPr>
      </w:pPr>
    </w:p>
    <w:p w:rsidR="00097754" w:rsidRPr="002D0D9A" w:rsidRDefault="00097754" w:rsidP="00CA5900">
      <w:pPr>
        <w:jc w:val="left"/>
        <w:rPr>
          <w:b/>
          <w:bCs/>
          <w:lang w:val="en-US" w:eastAsia="zh-CN"/>
        </w:rPr>
      </w:pPr>
    </w:p>
    <w:p w:rsidR="00097754" w:rsidRPr="002D0D9A" w:rsidRDefault="00097754" w:rsidP="00CA5900">
      <w:pPr>
        <w:jc w:val="left"/>
        <w:rPr>
          <w:b/>
          <w:bCs/>
          <w:lang w:val="en-US" w:eastAsia="zh-CN"/>
        </w:rPr>
      </w:pPr>
    </w:p>
    <w:p w:rsidR="00097754" w:rsidRPr="002D0D9A" w:rsidRDefault="00097754" w:rsidP="00CA5900">
      <w:pPr>
        <w:jc w:val="left"/>
        <w:rPr>
          <w:b/>
          <w:bCs/>
          <w:lang w:val="en-US" w:eastAsia="zh-CN"/>
        </w:rPr>
      </w:pPr>
    </w:p>
    <w:p w:rsidR="00097754" w:rsidRPr="002D0D9A" w:rsidRDefault="00097754" w:rsidP="00CA5900">
      <w:pPr>
        <w:jc w:val="left"/>
        <w:rPr>
          <w:b/>
          <w:bCs/>
          <w:lang w:val="en-US" w:eastAsia="zh-CN"/>
        </w:rPr>
      </w:pPr>
    </w:p>
    <w:p w:rsidR="00097754" w:rsidRPr="002D0D9A" w:rsidRDefault="00097754" w:rsidP="00CA5900">
      <w:pPr>
        <w:jc w:val="left"/>
        <w:rPr>
          <w:b/>
          <w:bCs/>
          <w:lang w:val="en-US" w:eastAsia="zh-CN"/>
        </w:rPr>
      </w:pPr>
    </w:p>
    <w:p w:rsidR="00097754" w:rsidRPr="002D0D9A" w:rsidRDefault="00097754" w:rsidP="00CA5900">
      <w:pPr>
        <w:jc w:val="left"/>
        <w:rPr>
          <w:b/>
          <w:bCs/>
          <w:lang w:val="en-US" w:eastAsia="zh-CN"/>
        </w:rPr>
      </w:pPr>
    </w:p>
    <w:p w:rsidR="00097754" w:rsidRPr="002D0D9A" w:rsidRDefault="00097754" w:rsidP="00CA5900">
      <w:pPr>
        <w:jc w:val="left"/>
        <w:rPr>
          <w:b/>
          <w:bCs/>
          <w:lang w:val="en-US" w:eastAsia="zh-CN"/>
        </w:rPr>
      </w:pPr>
    </w:p>
    <w:p w:rsidR="00097754" w:rsidRPr="002D0D9A" w:rsidRDefault="00097754" w:rsidP="00CA5900">
      <w:pPr>
        <w:jc w:val="left"/>
        <w:rPr>
          <w:b/>
          <w:bCs/>
          <w:lang w:val="en-US" w:eastAsia="zh-CN"/>
        </w:rPr>
      </w:pPr>
    </w:p>
    <w:p w:rsidR="00097754" w:rsidRPr="002D0D9A" w:rsidRDefault="00097754" w:rsidP="00CA5900">
      <w:pPr>
        <w:jc w:val="left"/>
        <w:rPr>
          <w:b/>
          <w:bCs/>
          <w:lang w:val="en-US" w:eastAsia="zh-CN"/>
        </w:rPr>
      </w:pPr>
    </w:p>
    <w:p w:rsidR="00097754" w:rsidRPr="002D0D9A" w:rsidRDefault="00097754" w:rsidP="00CA5900">
      <w:pPr>
        <w:jc w:val="left"/>
        <w:rPr>
          <w:b/>
          <w:bCs/>
          <w:lang w:val="en-US" w:eastAsia="zh-CN"/>
        </w:rPr>
      </w:pPr>
    </w:p>
    <w:p w:rsidR="00097754" w:rsidRPr="002D0D9A" w:rsidRDefault="00097754" w:rsidP="00CA5900">
      <w:pPr>
        <w:jc w:val="left"/>
        <w:rPr>
          <w:b/>
          <w:bCs/>
          <w:lang w:val="en-US" w:eastAsia="zh-CN"/>
        </w:rPr>
      </w:pPr>
    </w:p>
    <w:p w:rsidR="00097754" w:rsidRPr="002D0D9A" w:rsidRDefault="00097754" w:rsidP="00CA5900">
      <w:pPr>
        <w:jc w:val="left"/>
        <w:rPr>
          <w:b/>
          <w:bCs/>
          <w:lang w:val="en-US" w:eastAsia="zh-CN"/>
        </w:rPr>
      </w:pPr>
    </w:p>
    <w:p w:rsidR="00097754" w:rsidRPr="002D0D9A" w:rsidRDefault="00097754" w:rsidP="00CA5900">
      <w:pPr>
        <w:jc w:val="left"/>
        <w:rPr>
          <w:b/>
          <w:bCs/>
          <w:lang w:val="en-US" w:eastAsia="zh-CN"/>
        </w:rPr>
      </w:pPr>
    </w:p>
    <w:p w:rsidR="00097754" w:rsidRPr="002D0D9A" w:rsidRDefault="00097754" w:rsidP="00CA5900">
      <w:pPr>
        <w:jc w:val="left"/>
        <w:rPr>
          <w:b/>
          <w:bCs/>
          <w:lang w:val="en-US" w:eastAsia="zh-CN"/>
        </w:rPr>
      </w:pPr>
    </w:p>
    <w:p w:rsidR="00097754" w:rsidRPr="002D0D9A" w:rsidRDefault="00097754" w:rsidP="00CA5900">
      <w:pPr>
        <w:jc w:val="left"/>
        <w:rPr>
          <w:b/>
          <w:bCs/>
          <w:lang w:val="en-US" w:eastAsia="zh-CN"/>
        </w:rPr>
      </w:pPr>
    </w:p>
    <w:p w:rsidR="00097754" w:rsidRPr="002D0D9A" w:rsidRDefault="00097754" w:rsidP="00CA5900">
      <w:pPr>
        <w:jc w:val="left"/>
        <w:rPr>
          <w:b/>
          <w:bCs/>
          <w:lang w:val="en-US" w:eastAsia="zh-CN"/>
        </w:rPr>
      </w:pPr>
    </w:p>
    <w:p w:rsidR="00097754" w:rsidRPr="002D0D9A" w:rsidRDefault="00097754" w:rsidP="00CA5900">
      <w:pPr>
        <w:jc w:val="left"/>
        <w:rPr>
          <w:b/>
          <w:bCs/>
          <w:lang w:val="en-US" w:eastAsia="zh-CN"/>
        </w:rPr>
      </w:pPr>
    </w:p>
    <w:p w:rsidR="00097754" w:rsidRPr="002D0D9A" w:rsidRDefault="00097754" w:rsidP="00CA5900">
      <w:pPr>
        <w:jc w:val="left"/>
        <w:rPr>
          <w:b/>
          <w:bCs/>
          <w:lang w:val="en-US" w:eastAsia="zh-CN"/>
        </w:rPr>
      </w:pPr>
    </w:p>
    <w:p w:rsidR="00097754" w:rsidRPr="002D0D9A" w:rsidRDefault="00097754" w:rsidP="00CA5900">
      <w:pPr>
        <w:jc w:val="left"/>
        <w:rPr>
          <w:b/>
          <w:bCs/>
          <w:lang w:val="en-US" w:eastAsia="zh-CN"/>
        </w:rPr>
      </w:pPr>
    </w:p>
    <w:p w:rsidR="00097754" w:rsidRPr="002D0D9A" w:rsidRDefault="00097754" w:rsidP="00CA5900">
      <w:pPr>
        <w:jc w:val="left"/>
        <w:rPr>
          <w:lang w:val="en-US" w:eastAsia="zh-CN"/>
        </w:rPr>
      </w:pPr>
    </w:p>
    <w:tbl>
      <w:tblPr>
        <w:tblW w:w="96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tblPr>
      <w:tblGrid>
        <w:gridCol w:w="9611"/>
      </w:tblGrid>
      <w:tr w:rsidR="00097754" w:rsidRPr="00D400DF" w:rsidTr="001800A9">
        <w:trPr>
          <w:trHeight w:val="1313"/>
          <w:jc w:val="center"/>
        </w:trPr>
        <w:tc>
          <w:tcPr>
            <w:tcW w:w="9611" w:type="dxa"/>
            <w:shd w:val="clear" w:color="auto" w:fill="FFFFFF"/>
          </w:tcPr>
          <w:p w:rsidR="001249F3" w:rsidRPr="00B12F6A" w:rsidRDefault="001249F3" w:rsidP="001249F3">
            <w:pPr>
              <w:ind w:left="57" w:right="57" w:firstLine="0"/>
              <w:rPr>
                <w:b/>
                <w:bCs/>
                <w:sz w:val="24"/>
                <w:szCs w:val="24"/>
                <w:lang w:val="en-US" w:eastAsia="zh-CN"/>
              </w:rPr>
            </w:pPr>
            <w:r w:rsidRPr="00B12F6A">
              <w:rPr>
                <w:rFonts w:hint="eastAsia"/>
                <w:b/>
                <w:sz w:val="24"/>
                <w:szCs w:val="24"/>
                <w:lang w:eastAsia="zh-CN"/>
              </w:rPr>
              <w:t>免责声明</w:t>
            </w:r>
          </w:p>
          <w:p w:rsidR="00097754" w:rsidRPr="00B12F6A" w:rsidRDefault="001249F3" w:rsidP="001249F3">
            <w:pPr>
              <w:ind w:left="57" w:right="57"/>
              <w:rPr>
                <w:b/>
                <w:lang w:val="en-US" w:eastAsia="zh-CN"/>
              </w:rPr>
            </w:pPr>
            <w:r w:rsidRPr="00B12F6A">
              <w:rPr>
                <w:rFonts w:hint="eastAsia"/>
                <w:b/>
                <w:lang w:eastAsia="zh-CN"/>
              </w:rPr>
              <w:t>本报告是由来自不同主管部门和组织的众多志愿人员编写的。文中提到了某些公司或产品，但这并不意味着它们得到了国际电联的认可或推崇。文中表述的仅为作者的意见，与国际电联无关。</w:t>
            </w:r>
          </w:p>
        </w:tc>
      </w:tr>
    </w:tbl>
    <w:p w:rsidR="00097754" w:rsidRPr="00D400DF" w:rsidRDefault="00097754" w:rsidP="00CA5900">
      <w:pPr>
        <w:pStyle w:val="FigureNotitle"/>
        <w:rPr>
          <w:sz w:val="28"/>
          <w:lang w:val="en-US" w:eastAsia="zh-CN"/>
        </w:rPr>
        <w:sectPr w:rsidR="00097754" w:rsidRPr="00D400DF" w:rsidSect="00604D51">
          <w:headerReference w:type="even" r:id="rId13"/>
          <w:pgSz w:w="11909" w:h="16834" w:code="9"/>
          <w:pgMar w:top="1418" w:right="1418" w:bottom="1418" w:left="1418" w:header="720" w:footer="720" w:gutter="0"/>
          <w:pgNumType w:fmt="lowerRoman"/>
          <w:cols w:space="720"/>
          <w:vAlign w:val="both"/>
        </w:sectPr>
      </w:pPr>
    </w:p>
    <w:p w:rsidR="00097754" w:rsidRPr="002455FC" w:rsidRDefault="001249F3" w:rsidP="00370F2E">
      <w:pPr>
        <w:pStyle w:val="FigureNotitle"/>
        <w:ind w:firstLine="0"/>
        <w:rPr>
          <w:sz w:val="28"/>
          <w:lang w:val="en-US" w:eastAsia="zh-CN"/>
        </w:rPr>
      </w:pPr>
      <w:bookmarkStart w:id="9" w:name="_Toc260403157"/>
      <w:r w:rsidRPr="001249F3">
        <w:rPr>
          <w:sz w:val="28"/>
          <w:lang w:eastAsia="zh-CN"/>
        </w:rPr>
        <w:lastRenderedPageBreak/>
        <w:t>摘要</w:t>
      </w:r>
      <w:bookmarkEnd w:id="9"/>
    </w:p>
    <w:p w:rsidR="00097754" w:rsidRDefault="00097754" w:rsidP="00CA5900">
      <w:pPr>
        <w:rPr>
          <w:lang w:eastAsia="zh-CN"/>
        </w:rPr>
      </w:pPr>
    </w:p>
    <w:p w:rsidR="001249F3" w:rsidRPr="001249F3" w:rsidRDefault="001249F3" w:rsidP="001249F3">
      <w:pPr>
        <w:pStyle w:val="NormalCH"/>
        <w:ind w:firstLine="440"/>
        <w:rPr>
          <w:lang w:eastAsia="zh-CN"/>
        </w:rPr>
      </w:pPr>
      <w:r w:rsidRPr="001249F3">
        <w:rPr>
          <w:lang w:eastAsia="zh-CN"/>
        </w:rPr>
        <w:t>根据上个研究周期取得的成果，本报告说明了部分国家的国内</w:t>
      </w:r>
      <w:r w:rsidRPr="001249F3">
        <w:rPr>
          <w:rFonts w:hint="eastAsia"/>
          <w:lang w:eastAsia="zh-CN"/>
        </w:rPr>
        <w:t>（法规）</w:t>
      </w:r>
      <w:r w:rsidRPr="001249F3">
        <w:rPr>
          <w:lang w:eastAsia="zh-CN"/>
        </w:rPr>
        <w:t>执行做法，包括竞争、互连互通、频谱、消费者、网络基础设施（站</w:t>
      </w:r>
      <w:r w:rsidRPr="001249F3">
        <w:rPr>
          <w:rFonts w:hint="eastAsia"/>
          <w:lang w:eastAsia="zh-CN"/>
        </w:rPr>
        <w:t>址</w:t>
      </w:r>
      <w:r w:rsidRPr="001249F3">
        <w:rPr>
          <w:lang w:eastAsia="zh-CN"/>
        </w:rPr>
        <w:t>）共享、服务质量以及网络安全。</w:t>
      </w:r>
    </w:p>
    <w:p w:rsidR="001249F3" w:rsidRPr="001249F3" w:rsidRDefault="001249F3" w:rsidP="001249F3">
      <w:pPr>
        <w:pStyle w:val="NormalCH"/>
        <w:ind w:firstLine="440"/>
        <w:rPr>
          <w:lang w:eastAsia="zh-CN"/>
        </w:rPr>
      </w:pPr>
      <w:r w:rsidRPr="001249F3">
        <w:rPr>
          <w:lang w:eastAsia="zh-CN"/>
        </w:rPr>
        <w:t>本文所述的</w:t>
      </w:r>
      <w:r w:rsidRPr="001249F3">
        <w:rPr>
          <w:lang w:eastAsia="zh-CN"/>
        </w:rPr>
        <w:t>97</w:t>
      </w:r>
      <w:r w:rsidRPr="001249F3">
        <w:rPr>
          <w:lang w:eastAsia="zh-CN"/>
        </w:rPr>
        <w:t>条导则为供成员国酌情按照其本国情况加以考虑和使用的原则。此外，本文以</w:t>
      </w:r>
      <w:r w:rsidRPr="001249F3">
        <w:rPr>
          <w:lang w:eastAsia="zh-CN"/>
        </w:rPr>
        <w:t>40</w:t>
      </w:r>
      <w:r w:rsidRPr="001249F3">
        <w:rPr>
          <w:lang w:eastAsia="zh-CN"/>
        </w:rPr>
        <w:t>多个国家的经验和实例进一步具体说明国家监管</w:t>
      </w:r>
      <w:r w:rsidRPr="001249F3">
        <w:rPr>
          <w:rFonts w:hint="eastAsia"/>
          <w:lang w:eastAsia="zh-CN"/>
        </w:rPr>
        <w:t>机构</w:t>
      </w:r>
      <w:r w:rsidRPr="001249F3">
        <w:rPr>
          <w:lang w:eastAsia="zh-CN"/>
        </w:rPr>
        <w:t>（</w:t>
      </w:r>
      <w:r w:rsidRPr="001249F3">
        <w:rPr>
          <w:lang w:eastAsia="zh-CN"/>
        </w:rPr>
        <w:t>NRA</w:t>
      </w:r>
      <w:r w:rsidRPr="001249F3">
        <w:rPr>
          <w:lang w:eastAsia="zh-CN"/>
        </w:rPr>
        <w:t>）面临的执行通信法</w:t>
      </w:r>
      <w:r w:rsidRPr="001249F3">
        <w:rPr>
          <w:rFonts w:hint="eastAsia"/>
          <w:lang w:eastAsia="zh-CN"/>
        </w:rPr>
        <w:t>律</w:t>
      </w:r>
      <w:r w:rsidRPr="001249F3">
        <w:rPr>
          <w:lang w:eastAsia="zh-CN"/>
        </w:rPr>
        <w:t>的挑战，并具体说明有多少国家</w:t>
      </w:r>
      <w:r w:rsidRPr="001249F3">
        <w:rPr>
          <w:rFonts w:hint="eastAsia"/>
          <w:lang w:eastAsia="zh-CN"/>
        </w:rPr>
        <w:t>在</w:t>
      </w:r>
      <w:r w:rsidRPr="001249F3">
        <w:rPr>
          <w:lang w:eastAsia="zh-CN"/>
        </w:rPr>
        <w:t>成功应对这些挑战。如通盘整体考虑本报告的内容，则可能有助于</w:t>
      </w:r>
      <w:r w:rsidRPr="001249F3">
        <w:rPr>
          <w:lang w:eastAsia="zh-CN"/>
        </w:rPr>
        <w:t>NRA</w:t>
      </w:r>
      <w:r w:rsidRPr="001249F3">
        <w:rPr>
          <w:lang w:eastAsia="zh-CN"/>
        </w:rPr>
        <w:t>和其它政策制定机构制定发展规划，实现人们长期以来希望实现的普遍接入目标。</w:t>
      </w:r>
    </w:p>
    <w:p w:rsidR="00747593" w:rsidRPr="00D223C0" w:rsidRDefault="00747593" w:rsidP="00CA5900">
      <w:pPr>
        <w:ind w:left="454"/>
        <w:rPr>
          <w:lang w:eastAsia="zh-CN"/>
        </w:rPr>
      </w:pPr>
    </w:p>
    <w:p w:rsidR="00747593" w:rsidRPr="00D223C0" w:rsidRDefault="00747593" w:rsidP="00CA5900">
      <w:pPr>
        <w:ind w:left="454"/>
        <w:rPr>
          <w:lang w:eastAsia="zh-CN"/>
        </w:rPr>
      </w:pPr>
    </w:p>
    <w:p w:rsidR="00747593" w:rsidRPr="00D223C0" w:rsidRDefault="00747593" w:rsidP="00CA5900">
      <w:pPr>
        <w:ind w:left="454"/>
        <w:rPr>
          <w:lang w:eastAsia="zh-CN"/>
        </w:rPr>
      </w:pPr>
    </w:p>
    <w:p w:rsidR="00073E42" w:rsidRPr="001249F3" w:rsidRDefault="00073E42" w:rsidP="001249F3">
      <w:pPr>
        <w:tabs>
          <w:tab w:val="clear" w:pos="794"/>
          <w:tab w:val="clear" w:pos="1191"/>
          <w:tab w:val="clear" w:pos="1588"/>
          <w:tab w:val="clear" w:pos="1985"/>
        </w:tabs>
        <w:overflowPunct/>
        <w:autoSpaceDE/>
        <w:autoSpaceDN/>
        <w:adjustRightInd/>
        <w:spacing w:before="0"/>
        <w:jc w:val="left"/>
        <w:textAlignment w:val="auto"/>
        <w:rPr>
          <w:lang w:eastAsia="zh-CN"/>
        </w:rPr>
      </w:pPr>
    </w:p>
    <w:p w:rsidR="00747593" w:rsidRPr="00D223C0" w:rsidRDefault="00747593" w:rsidP="00CA5900">
      <w:pPr>
        <w:ind w:left="454"/>
        <w:rPr>
          <w:lang w:eastAsia="zh-CN"/>
        </w:rPr>
        <w:sectPr w:rsidR="00747593" w:rsidRPr="00D223C0" w:rsidSect="00D223C0">
          <w:headerReference w:type="even" r:id="rId14"/>
          <w:headerReference w:type="default" r:id="rId15"/>
          <w:footerReference w:type="default" r:id="rId16"/>
          <w:pgSz w:w="11909" w:h="16834" w:code="9"/>
          <w:pgMar w:top="1418" w:right="1134" w:bottom="1418" w:left="1134" w:header="720" w:footer="720" w:gutter="0"/>
          <w:pgNumType w:fmt="lowerRoman"/>
          <w:cols w:space="720"/>
        </w:sectPr>
      </w:pPr>
    </w:p>
    <w:p w:rsidR="00933009" w:rsidRDefault="00933009" w:rsidP="00370F2E">
      <w:pPr>
        <w:pStyle w:val="FigureNotitle"/>
        <w:spacing w:before="0"/>
        <w:ind w:firstLine="0"/>
        <w:rPr>
          <w:bCs/>
          <w:caps/>
          <w:sz w:val="28"/>
          <w:szCs w:val="28"/>
          <w:lang w:val="en-US" w:eastAsia="zh-CN"/>
        </w:rPr>
      </w:pPr>
      <w:bookmarkStart w:id="10" w:name="_Toc260403159"/>
      <w:r>
        <w:rPr>
          <w:rFonts w:hint="eastAsia"/>
          <w:bCs/>
          <w:caps/>
          <w:sz w:val="28"/>
          <w:szCs w:val="28"/>
          <w:lang w:val="en-US" w:eastAsia="zh-CN"/>
        </w:rPr>
        <w:lastRenderedPageBreak/>
        <w:t>目录</w:t>
      </w:r>
      <w:bookmarkEnd w:id="10"/>
    </w:p>
    <w:p w:rsidR="00933009" w:rsidRPr="008D3AA0" w:rsidRDefault="00933009" w:rsidP="00933009">
      <w:pPr>
        <w:jc w:val="right"/>
        <w:rPr>
          <w:rFonts w:ascii="STKaiti" w:eastAsia="STKaiti" w:hAnsi="STKaiti"/>
          <w:b/>
          <w:bCs/>
          <w:lang w:val="en-US" w:eastAsia="zh-CN"/>
        </w:rPr>
      </w:pPr>
      <w:r w:rsidRPr="008D3AA0">
        <w:rPr>
          <w:rFonts w:ascii="STKaiti" w:eastAsia="STKaiti" w:hAnsi="STKaiti" w:hint="eastAsia"/>
          <w:b/>
          <w:bCs/>
          <w:lang w:val="en-US" w:eastAsia="zh-CN"/>
        </w:rPr>
        <w:t>页码</w:t>
      </w:r>
    </w:p>
    <w:p w:rsidR="00795300" w:rsidRDefault="005A4002">
      <w:pPr>
        <w:pStyle w:val="TOC1"/>
        <w:rPr>
          <w:rFonts w:asciiTheme="minorHAnsi" w:eastAsiaTheme="minorEastAsia" w:hAnsiTheme="minorHAnsi" w:cstheme="minorBidi"/>
          <w:noProof/>
          <w:szCs w:val="22"/>
          <w:lang w:eastAsia="zh-CN"/>
        </w:rPr>
      </w:pPr>
      <w:r w:rsidRPr="005A4002">
        <w:rPr>
          <w:lang w:eastAsia="zh-CN"/>
        </w:rPr>
        <w:fldChar w:fldCharType="begin"/>
      </w:r>
      <w:r w:rsidR="00A8431C">
        <w:rPr>
          <w:lang w:eastAsia="zh-CN"/>
        </w:rPr>
        <w:instrText xml:space="preserve"> TOC \o "1-1" \h \z \t "Heading 2;2;Annex_No &amp; title;1;Subtitle;2" </w:instrText>
      </w:r>
      <w:r w:rsidRPr="005A4002">
        <w:rPr>
          <w:lang w:eastAsia="zh-CN"/>
        </w:rPr>
        <w:fldChar w:fldCharType="separate"/>
      </w:r>
      <w:hyperlink w:anchor="_Toc260842844" w:history="1">
        <w:r w:rsidR="00795300" w:rsidRPr="00F071BE">
          <w:rPr>
            <w:rStyle w:val="Hyperlink"/>
            <w:noProof/>
            <w:lang w:eastAsia="zh-CN"/>
          </w:rPr>
          <w:t>1</w:t>
        </w:r>
        <w:r w:rsidR="00795300">
          <w:rPr>
            <w:rFonts w:asciiTheme="minorHAnsi" w:eastAsiaTheme="minorEastAsia" w:hAnsiTheme="minorHAnsi" w:cstheme="minorBidi"/>
            <w:noProof/>
            <w:szCs w:val="22"/>
            <w:lang w:eastAsia="zh-CN"/>
          </w:rPr>
          <w:tab/>
        </w:r>
        <w:r w:rsidR="00795300" w:rsidRPr="00F071BE">
          <w:rPr>
            <w:rStyle w:val="Hyperlink"/>
            <w:rFonts w:hint="eastAsia"/>
            <w:noProof/>
            <w:lang w:eastAsia="zh-CN"/>
          </w:rPr>
          <w:t>引言</w:t>
        </w:r>
        <w:r w:rsidR="00795300">
          <w:rPr>
            <w:rStyle w:val="Hyperlink"/>
            <w:rFonts w:hint="eastAsia"/>
            <w:noProof/>
            <w:lang w:eastAsia="zh-CN"/>
          </w:rPr>
          <w:tab/>
        </w:r>
        <w:r w:rsidR="00795300">
          <w:rPr>
            <w:noProof/>
            <w:webHidden/>
          </w:rPr>
          <w:tab/>
        </w:r>
        <w:r>
          <w:rPr>
            <w:noProof/>
            <w:webHidden/>
          </w:rPr>
          <w:fldChar w:fldCharType="begin"/>
        </w:r>
        <w:r w:rsidR="00795300">
          <w:rPr>
            <w:noProof/>
            <w:webHidden/>
          </w:rPr>
          <w:instrText xml:space="preserve"> PAGEREF _Toc260842844 \h </w:instrText>
        </w:r>
        <w:r>
          <w:rPr>
            <w:noProof/>
            <w:webHidden/>
          </w:rPr>
        </w:r>
        <w:r>
          <w:rPr>
            <w:noProof/>
            <w:webHidden/>
          </w:rPr>
          <w:fldChar w:fldCharType="separate"/>
        </w:r>
        <w:r w:rsidR="00795300">
          <w:rPr>
            <w:noProof/>
            <w:webHidden/>
          </w:rPr>
          <w:t>1</w:t>
        </w:r>
        <w:r>
          <w:rPr>
            <w:noProof/>
            <w:webHidden/>
          </w:rPr>
          <w:fldChar w:fldCharType="end"/>
        </w:r>
      </w:hyperlink>
    </w:p>
    <w:p w:rsidR="00795300" w:rsidRDefault="005A4002">
      <w:pPr>
        <w:pStyle w:val="TOC1"/>
        <w:rPr>
          <w:rFonts w:asciiTheme="minorHAnsi" w:eastAsiaTheme="minorEastAsia" w:hAnsiTheme="minorHAnsi" w:cstheme="minorBidi"/>
          <w:noProof/>
          <w:szCs w:val="22"/>
          <w:lang w:eastAsia="zh-CN"/>
        </w:rPr>
      </w:pPr>
      <w:hyperlink w:anchor="_Toc260842845" w:history="1">
        <w:r w:rsidR="00795300" w:rsidRPr="00F071BE">
          <w:rPr>
            <w:rStyle w:val="Hyperlink"/>
            <w:noProof/>
            <w:lang w:eastAsia="zh-CN"/>
          </w:rPr>
          <w:t>2</w:t>
        </w:r>
        <w:r w:rsidR="00795300">
          <w:rPr>
            <w:rFonts w:asciiTheme="minorHAnsi" w:eastAsiaTheme="minorEastAsia" w:hAnsiTheme="minorHAnsi" w:cstheme="minorBidi"/>
            <w:noProof/>
            <w:szCs w:val="22"/>
            <w:lang w:eastAsia="zh-CN"/>
          </w:rPr>
          <w:tab/>
        </w:r>
        <w:r w:rsidR="00795300" w:rsidRPr="00F071BE">
          <w:rPr>
            <w:rStyle w:val="Hyperlink"/>
            <w:rFonts w:hint="eastAsia"/>
            <w:noProof/>
            <w:lang w:eastAsia="zh-CN"/>
          </w:rPr>
          <w:t>背景</w:t>
        </w:r>
        <w:r w:rsidR="00795300">
          <w:rPr>
            <w:rStyle w:val="Hyperlink"/>
            <w:rFonts w:hint="eastAsia"/>
            <w:noProof/>
            <w:lang w:eastAsia="zh-CN"/>
          </w:rPr>
          <w:tab/>
        </w:r>
        <w:r w:rsidR="00795300">
          <w:rPr>
            <w:noProof/>
            <w:webHidden/>
          </w:rPr>
          <w:tab/>
        </w:r>
        <w:r>
          <w:rPr>
            <w:noProof/>
            <w:webHidden/>
          </w:rPr>
          <w:fldChar w:fldCharType="begin"/>
        </w:r>
        <w:r w:rsidR="00795300">
          <w:rPr>
            <w:noProof/>
            <w:webHidden/>
          </w:rPr>
          <w:instrText xml:space="preserve"> PAGEREF _Toc260842845 \h </w:instrText>
        </w:r>
        <w:r>
          <w:rPr>
            <w:noProof/>
            <w:webHidden/>
          </w:rPr>
        </w:r>
        <w:r>
          <w:rPr>
            <w:noProof/>
            <w:webHidden/>
          </w:rPr>
          <w:fldChar w:fldCharType="separate"/>
        </w:r>
        <w:r w:rsidR="00795300">
          <w:rPr>
            <w:noProof/>
            <w:webHidden/>
          </w:rPr>
          <w:t>1</w:t>
        </w:r>
        <w:r>
          <w:rPr>
            <w:noProof/>
            <w:webHidden/>
          </w:rPr>
          <w:fldChar w:fldCharType="end"/>
        </w:r>
      </w:hyperlink>
    </w:p>
    <w:p w:rsidR="00795300" w:rsidRDefault="005A4002">
      <w:pPr>
        <w:pStyle w:val="TOC1"/>
        <w:rPr>
          <w:rFonts w:asciiTheme="minorHAnsi" w:eastAsiaTheme="minorEastAsia" w:hAnsiTheme="minorHAnsi" w:cstheme="minorBidi"/>
          <w:noProof/>
          <w:szCs w:val="22"/>
          <w:lang w:eastAsia="zh-CN"/>
        </w:rPr>
      </w:pPr>
      <w:hyperlink w:anchor="_Toc260842846" w:history="1">
        <w:r w:rsidR="00795300" w:rsidRPr="00F071BE">
          <w:rPr>
            <w:rStyle w:val="Hyperlink"/>
            <w:noProof/>
            <w:lang w:eastAsia="zh-CN"/>
          </w:rPr>
          <w:t>3</w:t>
        </w:r>
        <w:r w:rsidR="00795300">
          <w:rPr>
            <w:rFonts w:asciiTheme="minorHAnsi" w:eastAsiaTheme="minorEastAsia" w:hAnsiTheme="minorHAnsi" w:cstheme="minorBidi"/>
            <w:noProof/>
            <w:szCs w:val="22"/>
            <w:lang w:eastAsia="zh-CN"/>
          </w:rPr>
          <w:tab/>
        </w:r>
        <w:r w:rsidR="00795300" w:rsidRPr="00F071BE">
          <w:rPr>
            <w:rStyle w:val="Hyperlink"/>
            <w:rFonts w:hint="eastAsia"/>
            <w:noProof/>
            <w:lang w:eastAsia="zh-CN"/>
          </w:rPr>
          <w:t>执行竞争方面的法律、政策和规章制度</w:t>
        </w:r>
        <w:r w:rsidR="00795300">
          <w:rPr>
            <w:rStyle w:val="Hyperlink"/>
            <w:rFonts w:hint="eastAsia"/>
            <w:noProof/>
            <w:lang w:eastAsia="zh-CN"/>
          </w:rPr>
          <w:tab/>
        </w:r>
        <w:r w:rsidR="00795300">
          <w:rPr>
            <w:noProof/>
            <w:webHidden/>
          </w:rPr>
          <w:tab/>
        </w:r>
        <w:r>
          <w:rPr>
            <w:noProof/>
            <w:webHidden/>
          </w:rPr>
          <w:fldChar w:fldCharType="begin"/>
        </w:r>
        <w:r w:rsidR="00795300">
          <w:rPr>
            <w:noProof/>
            <w:webHidden/>
          </w:rPr>
          <w:instrText xml:space="preserve"> PAGEREF _Toc260842846 \h </w:instrText>
        </w:r>
        <w:r>
          <w:rPr>
            <w:noProof/>
            <w:webHidden/>
          </w:rPr>
        </w:r>
        <w:r>
          <w:rPr>
            <w:noProof/>
            <w:webHidden/>
          </w:rPr>
          <w:fldChar w:fldCharType="separate"/>
        </w:r>
        <w:r w:rsidR="00795300">
          <w:rPr>
            <w:noProof/>
            <w:webHidden/>
          </w:rPr>
          <w:t>2</w:t>
        </w:r>
        <w:r>
          <w:rPr>
            <w:noProof/>
            <w:webHidden/>
          </w:rPr>
          <w:fldChar w:fldCharType="end"/>
        </w:r>
      </w:hyperlink>
    </w:p>
    <w:p w:rsidR="00795300" w:rsidRDefault="005A4002">
      <w:pPr>
        <w:pStyle w:val="TOC2"/>
        <w:rPr>
          <w:rFonts w:asciiTheme="minorHAnsi" w:eastAsiaTheme="minorEastAsia" w:hAnsiTheme="minorHAnsi" w:cstheme="minorBidi"/>
          <w:noProof/>
          <w:szCs w:val="22"/>
          <w:lang w:eastAsia="zh-CN"/>
        </w:rPr>
      </w:pPr>
      <w:hyperlink w:anchor="_Toc260842847" w:history="1">
        <w:r w:rsidR="00795300" w:rsidRPr="00F071BE">
          <w:rPr>
            <w:rStyle w:val="Hyperlink"/>
            <w:noProof/>
            <w:lang w:eastAsia="zh-CN"/>
          </w:rPr>
          <w:t>3.1</w:t>
        </w:r>
        <w:r w:rsidR="00795300">
          <w:rPr>
            <w:rFonts w:asciiTheme="minorHAnsi" w:eastAsiaTheme="minorEastAsia" w:hAnsiTheme="minorHAnsi" w:cstheme="minorBidi"/>
            <w:noProof/>
            <w:szCs w:val="22"/>
            <w:lang w:eastAsia="zh-CN"/>
          </w:rPr>
          <w:tab/>
        </w:r>
        <w:r w:rsidR="00795300" w:rsidRPr="00F071BE">
          <w:rPr>
            <w:rStyle w:val="Hyperlink"/>
            <w:rFonts w:hint="eastAsia"/>
            <w:noProof/>
            <w:lang w:eastAsia="zh-CN"/>
          </w:rPr>
          <w:t>概述</w:t>
        </w:r>
        <w:r w:rsidR="00795300">
          <w:rPr>
            <w:rStyle w:val="Hyperlink"/>
            <w:rFonts w:hint="eastAsia"/>
            <w:noProof/>
            <w:lang w:eastAsia="zh-CN"/>
          </w:rPr>
          <w:tab/>
        </w:r>
        <w:r w:rsidR="00795300">
          <w:rPr>
            <w:rStyle w:val="Hyperlink"/>
            <w:rFonts w:hint="eastAsia"/>
            <w:noProof/>
            <w:lang w:eastAsia="zh-CN"/>
          </w:rPr>
          <w:tab/>
        </w:r>
        <w:r w:rsidR="00795300">
          <w:rPr>
            <w:noProof/>
            <w:webHidden/>
          </w:rPr>
          <w:tab/>
        </w:r>
        <w:r>
          <w:rPr>
            <w:noProof/>
            <w:webHidden/>
          </w:rPr>
          <w:fldChar w:fldCharType="begin"/>
        </w:r>
        <w:r w:rsidR="00795300">
          <w:rPr>
            <w:noProof/>
            <w:webHidden/>
          </w:rPr>
          <w:instrText xml:space="preserve"> PAGEREF _Toc260842847 \h </w:instrText>
        </w:r>
        <w:r>
          <w:rPr>
            <w:noProof/>
            <w:webHidden/>
          </w:rPr>
        </w:r>
        <w:r>
          <w:rPr>
            <w:noProof/>
            <w:webHidden/>
          </w:rPr>
          <w:fldChar w:fldCharType="separate"/>
        </w:r>
        <w:r w:rsidR="00795300">
          <w:rPr>
            <w:noProof/>
            <w:webHidden/>
          </w:rPr>
          <w:t>2</w:t>
        </w:r>
        <w:r>
          <w:rPr>
            <w:noProof/>
            <w:webHidden/>
          </w:rPr>
          <w:fldChar w:fldCharType="end"/>
        </w:r>
      </w:hyperlink>
    </w:p>
    <w:p w:rsidR="00795300" w:rsidRDefault="005A4002">
      <w:pPr>
        <w:pStyle w:val="TOC2"/>
        <w:rPr>
          <w:rFonts w:asciiTheme="minorHAnsi" w:eastAsiaTheme="minorEastAsia" w:hAnsiTheme="minorHAnsi" w:cstheme="minorBidi"/>
          <w:noProof/>
          <w:szCs w:val="22"/>
          <w:lang w:eastAsia="zh-CN"/>
        </w:rPr>
      </w:pPr>
      <w:hyperlink w:anchor="_Toc260842848" w:history="1">
        <w:r w:rsidR="00795300" w:rsidRPr="00F071BE">
          <w:rPr>
            <w:rStyle w:val="Hyperlink"/>
            <w:noProof/>
            <w:lang w:eastAsia="zh-CN"/>
          </w:rPr>
          <w:t>3.2</w:t>
        </w:r>
        <w:r w:rsidR="00795300">
          <w:rPr>
            <w:rFonts w:asciiTheme="minorHAnsi" w:eastAsiaTheme="minorEastAsia" w:hAnsiTheme="minorHAnsi" w:cstheme="minorBidi"/>
            <w:noProof/>
            <w:szCs w:val="22"/>
            <w:lang w:eastAsia="zh-CN"/>
          </w:rPr>
          <w:tab/>
        </w:r>
        <w:r w:rsidR="00795300" w:rsidRPr="00F071BE">
          <w:rPr>
            <w:rStyle w:val="Hyperlink"/>
            <w:rFonts w:hint="eastAsia"/>
            <w:noProof/>
            <w:lang w:eastAsia="zh-CN"/>
          </w:rPr>
          <w:t>国家实例</w:t>
        </w:r>
        <w:r w:rsidR="00795300">
          <w:rPr>
            <w:rStyle w:val="Hyperlink"/>
            <w:rFonts w:hint="eastAsia"/>
            <w:noProof/>
            <w:lang w:eastAsia="zh-CN"/>
          </w:rPr>
          <w:tab/>
        </w:r>
        <w:r w:rsidR="00795300">
          <w:rPr>
            <w:noProof/>
            <w:webHidden/>
          </w:rPr>
          <w:tab/>
        </w:r>
        <w:r>
          <w:rPr>
            <w:noProof/>
            <w:webHidden/>
          </w:rPr>
          <w:fldChar w:fldCharType="begin"/>
        </w:r>
        <w:r w:rsidR="00795300">
          <w:rPr>
            <w:noProof/>
            <w:webHidden/>
          </w:rPr>
          <w:instrText xml:space="preserve"> PAGEREF _Toc260842848 \h </w:instrText>
        </w:r>
        <w:r>
          <w:rPr>
            <w:noProof/>
            <w:webHidden/>
          </w:rPr>
        </w:r>
        <w:r>
          <w:rPr>
            <w:noProof/>
            <w:webHidden/>
          </w:rPr>
          <w:fldChar w:fldCharType="separate"/>
        </w:r>
        <w:r w:rsidR="00795300">
          <w:rPr>
            <w:noProof/>
            <w:webHidden/>
          </w:rPr>
          <w:t>3</w:t>
        </w:r>
        <w:r>
          <w:rPr>
            <w:noProof/>
            <w:webHidden/>
          </w:rPr>
          <w:fldChar w:fldCharType="end"/>
        </w:r>
      </w:hyperlink>
    </w:p>
    <w:p w:rsidR="00795300" w:rsidRDefault="005A4002">
      <w:pPr>
        <w:pStyle w:val="TOC2"/>
        <w:rPr>
          <w:rFonts w:asciiTheme="minorHAnsi" w:eastAsiaTheme="minorEastAsia" w:hAnsiTheme="minorHAnsi" w:cstheme="minorBidi"/>
          <w:noProof/>
          <w:szCs w:val="22"/>
          <w:lang w:eastAsia="zh-CN"/>
        </w:rPr>
      </w:pPr>
      <w:hyperlink w:anchor="_Toc260842849" w:history="1">
        <w:r w:rsidR="00795300" w:rsidRPr="00F071BE">
          <w:rPr>
            <w:rStyle w:val="Hyperlink"/>
            <w:noProof/>
            <w:lang w:eastAsia="zh-CN"/>
          </w:rPr>
          <w:t>3.3</w:t>
        </w:r>
        <w:r w:rsidR="00795300">
          <w:rPr>
            <w:rFonts w:asciiTheme="minorHAnsi" w:eastAsiaTheme="minorEastAsia" w:hAnsiTheme="minorHAnsi" w:cstheme="minorBidi"/>
            <w:noProof/>
            <w:szCs w:val="22"/>
            <w:lang w:eastAsia="zh-CN"/>
          </w:rPr>
          <w:tab/>
        </w:r>
        <w:r w:rsidR="00795300" w:rsidRPr="00F071BE">
          <w:rPr>
            <w:rStyle w:val="Hyperlink"/>
            <w:rFonts w:hint="eastAsia"/>
            <w:noProof/>
            <w:lang w:eastAsia="zh-CN"/>
          </w:rPr>
          <w:t>国家实例（互联网和</w:t>
        </w:r>
        <w:r w:rsidR="00795300" w:rsidRPr="00F071BE">
          <w:rPr>
            <w:rStyle w:val="Hyperlink"/>
            <w:noProof/>
            <w:lang w:eastAsia="zh-CN"/>
          </w:rPr>
          <w:t>VOIP</w:t>
        </w:r>
        <w:r w:rsidR="00795300" w:rsidRPr="00F071BE">
          <w:rPr>
            <w:rStyle w:val="Hyperlink"/>
            <w:rFonts w:hint="eastAsia"/>
            <w:noProof/>
            <w:lang w:eastAsia="zh-CN"/>
          </w:rPr>
          <w:t>）</w:t>
        </w:r>
        <w:r w:rsidR="00795300">
          <w:rPr>
            <w:rStyle w:val="Hyperlink"/>
            <w:rFonts w:hint="eastAsia"/>
            <w:noProof/>
            <w:lang w:eastAsia="zh-CN"/>
          </w:rPr>
          <w:tab/>
        </w:r>
        <w:r w:rsidR="00795300">
          <w:rPr>
            <w:noProof/>
            <w:webHidden/>
          </w:rPr>
          <w:tab/>
        </w:r>
        <w:r>
          <w:rPr>
            <w:noProof/>
            <w:webHidden/>
          </w:rPr>
          <w:fldChar w:fldCharType="begin"/>
        </w:r>
        <w:r w:rsidR="00795300">
          <w:rPr>
            <w:noProof/>
            <w:webHidden/>
          </w:rPr>
          <w:instrText xml:space="preserve"> PAGEREF _Toc260842849 \h </w:instrText>
        </w:r>
        <w:r>
          <w:rPr>
            <w:noProof/>
            <w:webHidden/>
          </w:rPr>
        </w:r>
        <w:r>
          <w:rPr>
            <w:noProof/>
            <w:webHidden/>
          </w:rPr>
          <w:fldChar w:fldCharType="separate"/>
        </w:r>
        <w:r w:rsidR="00795300">
          <w:rPr>
            <w:noProof/>
            <w:webHidden/>
          </w:rPr>
          <w:t>7</w:t>
        </w:r>
        <w:r>
          <w:rPr>
            <w:noProof/>
            <w:webHidden/>
          </w:rPr>
          <w:fldChar w:fldCharType="end"/>
        </w:r>
      </w:hyperlink>
    </w:p>
    <w:p w:rsidR="00795300" w:rsidRDefault="005A4002">
      <w:pPr>
        <w:pStyle w:val="TOC2"/>
        <w:rPr>
          <w:rFonts w:asciiTheme="minorHAnsi" w:eastAsiaTheme="minorEastAsia" w:hAnsiTheme="minorHAnsi" w:cstheme="minorBidi"/>
          <w:noProof/>
          <w:szCs w:val="22"/>
          <w:lang w:eastAsia="zh-CN"/>
        </w:rPr>
      </w:pPr>
      <w:hyperlink w:anchor="_Toc260842850" w:history="1">
        <w:r w:rsidR="00795300" w:rsidRPr="00F071BE">
          <w:rPr>
            <w:rStyle w:val="Hyperlink"/>
            <w:noProof/>
            <w:lang w:eastAsia="zh-CN"/>
          </w:rPr>
          <w:t>3.4</w:t>
        </w:r>
        <w:r w:rsidR="00795300">
          <w:rPr>
            <w:rFonts w:asciiTheme="minorHAnsi" w:eastAsiaTheme="minorEastAsia" w:hAnsiTheme="minorHAnsi" w:cstheme="minorBidi"/>
            <w:noProof/>
            <w:szCs w:val="22"/>
            <w:lang w:eastAsia="zh-CN"/>
          </w:rPr>
          <w:tab/>
        </w:r>
        <w:r w:rsidR="00795300" w:rsidRPr="00F071BE">
          <w:rPr>
            <w:rStyle w:val="Hyperlink"/>
            <w:rFonts w:hint="eastAsia"/>
            <w:noProof/>
            <w:lang w:eastAsia="zh-CN"/>
          </w:rPr>
          <w:t>面临的挑战</w:t>
        </w:r>
        <w:r w:rsidR="00795300">
          <w:rPr>
            <w:rStyle w:val="Hyperlink"/>
            <w:rFonts w:hint="eastAsia"/>
            <w:noProof/>
            <w:lang w:eastAsia="zh-CN"/>
          </w:rPr>
          <w:tab/>
        </w:r>
        <w:r w:rsidR="00795300">
          <w:rPr>
            <w:noProof/>
            <w:webHidden/>
          </w:rPr>
          <w:tab/>
        </w:r>
        <w:r>
          <w:rPr>
            <w:noProof/>
            <w:webHidden/>
          </w:rPr>
          <w:fldChar w:fldCharType="begin"/>
        </w:r>
        <w:r w:rsidR="00795300">
          <w:rPr>
            <w:noProof/>
            <w:webHidden/>
          </w:rPr>
          <w:instrText xml:space="preserve"> PAGEREF _Toc260842850 \h </w:instrText>
        </w:r>
        <w:r>
          <w:rPr>
            <w:noProof/>
            <w:webHidden/>
          </w:rPr>
        </w:r>
        <w:r>
          <w:rPr>
            <w:noProof/>
            <w:webHidden/>
          </w:rPr>
          <w:fldChar w:fldCharType="separate"/>
        </w:r>
        <w:r w:rsidR="00795300">
          <w:rPr>
            <w:noProof/>
            <w:webHidden/>
          </w:rPr>
          <w:t>9</w:t>
        </w:r>
        <w:r>
          <w:rPr>
            <w:noProof/>
            <w:webHidden/>
          </w:rPr>
          <w:fldChar w:fldCharType="end"/>
        </w:r>
      </w:hyperlink>
    </w:p>
    <w:p w:rsidR="00795300" w:rsidRDefault="005A4002">
      <w:pPr>
        <w:pStyle w:val="TOC2"/>
        <w:rPr>
          <w:rFonts w:asciiTheme="minorHAnsi" w:eastAsiaTheme="minorEastAsia" w:hAnsiTheme="minorHAnsi" w:cstheme="minorBidi"/>
          <w:noProof/>
          <w:szCs w:val="22"/>
          <w:lang w:eastAsia="zh-CN"/>
        </w:rPr>
      </w:pPr>
      <w:hyperlink w:anchor="_Toc260842851" w:history="1">
        <w:r w:rsidR="00795300" w:rsidRPr="00F071BE">
          <w:rPr>
            <w:rStyle w:val="Hyperlink"/>
            <w:noProof/>
            <w:lang w:eastAsia="zh-CN"/>
          </w:rPr>
          <w:t>3.5</w:t>
        </w:r>
        <w:r w:rsidR="00795300">
          <w:rPr>
            <w:rFonts w:asciiTheme="minorHAnsi" w:eastAsiaTheme="minorEastAsia" w:hAnsiTheme="minorHAnsi" w:cstheme="minorBidi"/>
            <w:noProof/>
            <w:szCs w:val="22"/>
            <w:lang w:eastAsia="zh-CN"/>
          </w:rPr>
          <w:tab/>
        </w:r>
        <w:r w:rsidR="00795300" w:rsidRPr="00F071BE">
          <w:rPr>
            <w:rStyle w:val="Hyperlink"/>
            <w:rFonts w:hint="eastAsia"/>
            <w:noProof/>
            <w:lang w:eastAsia="zh-CN"/>
          </w:rPr>
          <w:t>导则</w:t>
        </w:r>
        <w:r w:rsidR="00795300">
          <w:rPr>
            <w:rStyle w:val="Hyperlink"/>
            <w:rFonts w:hint="eastAsia"/>
            <w:noProof/>
            <w:lang w:eastAsia="zh-CN"/>
          </w:rPr>
          <w:tab/>
        </w:r>
        <w:r w:rsidR="00795300">
          <w:rPr>
            <w:rStyle w:val="Hyperlink"/>
            <w:rFonts w:hint="eastAsia"/>
            <w:noProof/>
            <w:lang w:eastAsia="zh-CN"/>
          </w:rPr>
          <w:tab/>
        </w:r>
        <w:r w:rsidR="00795300">
          <w:rPr>
            <w:noProof/>
            <w:webHidden/>
          </w:rPr>
          <w:tab/>
        </w:r>
        <w:r>
          <w:rPr>
            <w:noProof/>
            <w:webHidden/>
          </w:rPr>
          <w:fldChar w:fldCharType="begin"/>
        </w:r>
        <w:r w:rsidR="00795300">
          <w:rPr>
            <w:noProof/>
            <w:webHidden/>
          </w:rPr>
          <w:instrText xml:space="preserve"> PAGEREF _Toc260842851 \h </w:instrText>
        </w:r>
        <w:r>
          <w:rPr>
            <w:noProof/>
            <w:webHidden/>
          </w:rPr>
        </w:r>
        <w:r>
          <w:rPr>
            <w:noProof/>
            <w:webHidden/>
          </w:rPr>
          <w:fldChar w:fldCharType="separate"/>
        </w:r>
        <w:r w:rsidR="00795300">
          <w:rPr>
            <w:noProof/>
            <w:webHidden/>
          </w:rPr>
          <w:t>10</w:t>
        </w:r>
        <w:r>
          <w:rPr>
            <w:noProof/>
            <w:webHidden/>
          </w:rPr>
          <w:fldChar w:fldCharType="end"/>
        </w:r>
      </w:hyperlink>
    </w:p>
    <w:p w:rsidR="00795300" w:rsidRDefault="005A4002">
      <w:pPr>
        <w:pStyle w:val="TOC1"/>
        <w:rPr>
          <w:rFonts w:asciiTheme="minorHAnsi" w:eastAsiaTheme="minorEastAsia" w:hAnsiTheme="minorHAnsi" w:cstheme="minorBidi"/>
          <w:noProof/>
          <w:szCs w:val="22"/>
          <w:lang w:eastAsia="zh-CN"/>
        </w:rPr>
      </w:pPr>
      <w:hyperlink w:anchor="_Toc260842852" w:history="1">
        <w:r w:rsidR="00795300" w:rsidRPr="00F071BE">
          <w:rPr>
            <w:rStyle w:val="Hyperlink"/>
            <w:noProof/>
            <w:lang w:eastAsia="zh-CN"/>
          </w:rPr>
          <w:t>4</w:t>
        </w:r>
        <w:r w:rsidR="00795300">
          <w:rPr>
            <w:rFonts w:asciiTheme="minorHAnsi" w:eastAsiaTheme="minorEastAsia" w:hAnsiTheme="minorHAnsi" w:cstheme="minorBidi"/>
            <w:noProof/>
            <w:szCs w:val="22"/>
            <w:lang w:eastAsia="zh-CN"/>
          </w:rPr>
          <w:tab/>
        </w:r>
        <w:r w:rsidR="00795300" w:rsidRPr="00F071BE">
          <w:rPr>
            <w:rStyle w:val="Hyperlink"/>
            <w:rFonts w:hint="eastAsia"/>
            <w:noProof/>
            <w:lang w:eastAsia="zh-CN"/>
          </w:rPr>
          <w:t>执行互连法律、政策、规则</w:t>
        </w:r>
        <w:r w:rsidR="00795300">
          <w:rPr>
            <w:rStyle w:val="Hyperlink"/>
            <w:rFonts w:hint="eastAsia"/>
            <w:noProof/>
            <w:lang w:eastAsia="zh-CN"/>
          </w:rPr>
          <w:tab/>
        </w:r>
        <w:r w:rsidR="00795300">
          <w:rPr>
            <w:noProof/>
            <w:webHidden/>
          </w:rPr>
          <w:tab/>
        </w:r>
        <w:r>
          <w:rPr>
            <w:noProof/>
            <w:webHidden/>
          </w:rPr>
          <w:fldChar w:fldCharType="begin"/>
        </w:r>
        <w:r w:rsidR="00795300">
          <w:rPr>
            <w:noProof/>
            <w:webHidden/>
          </w:rPr>
          <w:instrText xml:space="preserve"> PAGEREF _Toc260842852 \h </w:instrText>
        </w:r>
        <w:r>
          <w:rPr>
            <w:noProof/>
            <w:webHidden/>
          </w:rPr>
        </w:r>
        <w:r>
          <w:rPr>
            <w:noProof/>
            <w:webHidden/>
          </w:rPr>
          <w:fldChar w:fldCharType="separate"/>
        </w:r>
        <w:r w:rsidR="00795300">
          <w:rPr>
            <w:noProof/>
            <w:webHidden/>
          </w:rPr>
          <w:t>10</w:t>
        </w:r>
        <w:r>
          <w:rPr>
            <w:noProof/>
            <w:webHidden/>
          </w:rPr>
          <w:fldChar w:fldCharType="end"/>
        </w:r>
      </w:hyperlink>
    </w:p>
    <w:p w:rsidR="00795300" w:rsidRDefault="005A4002">
      <w:pPr>
        <w:pStyle w:val="TOC2"/>
        <w:rPr>
          <w:rFonts w:asciiTheme="minorHAnsi" w:eastAsiaTheme="minorEastAsia" w:hAnsiTheme="minorHAnsi" w:cstheme="minorBidi"/>
          <w:noProof/>
          <w:szCs w:val="22"/>
          <w:lang w:eastAsia="zh-CN"/>
        </w:rPr>
      </w:pPr>
      <w:hyperlink w:anchor="_Toc260842853" w:history="1">
        <w:r w:rsidR="00795300" w:rsidRPr="00F071BE">
          <w:rPr>
            <w:rStyle w:val="Hyperlink"/>
            <w:noProof/>
            <w:lang w:eastAsia="zh-CN"/>
          </w:rPr>
          <w:t>4.1</w:t>
        </w:r>
        <w:r w:rsidR="00795300">
          <w:rPr>
            <w:rFonts w:asciiTheme="minorHAnsi" w:eastAsiaTheme="minorEastAsia" w:hAnsiTheme="minorHAnsi" w:cstheme="minorBidi"/>
            <w:noProof/>
            <w:szCs w:val="22"/>
            <w:lang w:eastAsia="zh-CN"/>
          </w:rPr>
          <w:tab/>
        </w:r>
        <w:r w:rsidR="00795300" w:rsidRPr="00F071BE">
          <w:rPr>
            <w:rStyle w:val="Hyperlink"/>
            <w:rFonts w:hint="eastAsia"/>
            <w:noProof/>
            <w:lang w:eastAsia="zh-CN"/>
          </w:rPr>
          <w:t>概述</w:t>
        </w:r>
        <w:r w:rsidR="00795300">
          <w:rPr>
            <w:rStyle w:val="Hyperlink"/>
            <w:rFonts w:hint="eastAsia"/>
            <w:noProof/>
            <w:lang w:eastAsia="zh-CN"/>
          </w:rPr>
          <w:tab/>
        </w:r>
        <w:r w:rsidR="00795300">
          <w:rPr>
            <w:rStyle w:val="Hyperlink"/>
            <w:rFonts w:hint="eastAsia"/>
            <w:noProof/>
            <w:lang w:eastAsia="zh-CN"/>
          </w:rPr>
          <w:tab/>
        </w:r>
        <w:r w:rsidR="00795300">
          <w:rPr>
            <w:noProof/>
            <w:webHidden/>
          </w:rPr>
          <w:tab/>
        </w:r>
        <w:r>
          <w:rPr>
            <w:noProof/>
            <w:webHidden/>
          </w:rPr>
          <w:fldChar w:fldCharType="begin"/>
        </w:r>
        <w:r w:rsidR="00795300">
          <w:rPr>
            <w:noProof/>
            <w:webHidden/>
          </w:rPr>
          <w:instrText xml:space="preserve"> PAGEREF _Toc260842853 \h </w:instrText>
        </w:r>
        <w:r>
          <w:rPr>
            <w:noProof/>
            <w:webHidden/>
          </w:rPr>
        </w:r>
        <w:r>
          <w:rPr>
            <w:noProof/>
            <w:webHidden/>
          </w:rPr>
          <w:fldChar w:fldCharType="separate"/>
        </w:r>
        <w:r w:rsidR="00795300">
          <w:rPr>
            <w:noProof/>
            <w:webHidden/>
          </w:rPr>
          <w:t>10</w:t>
        </w:r>
        <w:r>
          <w:rPr>
            <w:noProof/>
            <w:webHidden/>
          </w:rPr>
          <w:fldChar w:fldCharType="end"/>
        </w:r>
      </w:hyperlink>
    </w:p>
    <w:p w:rsidR="00795300" w:rsidRDefault="005A4002">
      <w:pPr>
        <w:pStyle w:val="TOC2"/>
        <w:rPr>
          <w:rFonts w:asciiTheme="minorHAnsi" w:eastAsiaTheme="minorEastAsia" w:hAnsiTheme="minorHAnsi" w:cstheme="minorBidi"/>
          <w:noProof/>
          <w:szCs w:val="22"/>
          <w:lang w:eastAsia="zh-CN"/>
        </w:rPr>
      </w:pPr>
      <w:hyperlink w:anchor="_Toc260842854" w:history="1">
        <w:r w:rsidR="00795300" w:rsidRPr="00F071BE">
          <w:rPr>
            <w:rStyle w:val="Hyperlink"/>
            <w:noProof/>
            <w:lang w:eastAsia="zh-CN"/>
          </w:rPr>
          <w:t>4.2</w:t>
        </w:r>
        <w:r w:rsidR="00795300">
          <w:rPr>
            <w:rFonts w:asciiTheme="minorHAnsi" w:eastAsiaTheme="minorEastAsia" w:hAnsiTheme="minorHAnsi" w:cstheme="minorBidi"/>
            <w:noProof/>
            <w:szCs w:val="22"/>
            <w:lang w:eastAsia="zh-CN"/>
          </w:rPr>
          <w:tab/>
        </w:r>
        <w:r w:rsidR="00795300" w:rsidRPr="00F071BE">
          <w:rPr>
            <w:rStyle w:val="Hyperlink"/>
            <w:rFonts w:hint="eastAsia"/>
            <w:noProof/>
            <w:lang w:eastAsia="zh-CN"/>
          </w:rPr>
          <w:t>国家实例</w:t>
        </w:r>
        <w:r w:rsidR="00795300">
          <w:rPr>
            <w:rStyle w:val="Hyperlink"/>
            <w:rFonts w:hint="eastAsia"/>
            <w:noProof/>
            <w:lang w:eastAsia="zh-CN"/>
          </w:rPr>
          <w:tab/>
        </w:r>
        <w:r w:rsidR="00795300">
          <w:rPr>
            <w:noProof/>
            <w:webHidden/>
          </w:rPr>
          <w:tab/>
        </w:r>
        <w:r>
          <w:rPr>
            <w:noProof/>
            <w:webHidden/>
          </w:rPr>
          <w:fldChar w:fldCharType="begin"/>
        </w:r>
        <w:r w:rsidR="00795300">
          <w:rPr>
            <w:noProof/>
            <w:webHidden/>
          </w:rPr>
          <w:instrText xml:space="preserve"> PAGEREF _Toc260842854 \h </w:instrText>
        </w:r>
        <w:r>
          <w:rPr>
            <w:noProof/>
            <w:webHidden/>
          </w:rPr>
        </w:r>
        <w:r>
          <w:rPr>
            <w:noProof/>
            <w:webHidden/>
          </w:rPr>
          <w:fldChar w:fldCharType="separate"/>
        </w:r>
        <w:r w:rsidR="00795300">
          <w:rPr>
            <w:noProof/>
            <w:webHidden/>
          </w:rPr>
          <w:t>11</w:t>
        </w:r>
        <w:r>
          <w:rPr>
            <w:noProof/>
            <w:webHidden/>
          </w:rPr>
          <w:fldChar w:fldCharType="end"/>
        </w:r>
      </w:hyperlink>
    </w:p>
    <w:p w:rsidR="00795300" w:rsidRDefault="005A4002">
      <w:pPr>
        <w:pStyle w:val="TOC2"/>
        <w:rPr>
          <w:rFonts w:asciiTheme="minorHAnsi" w:eastAsiaTheme="minorEastAsia" w:hAnsiTheme="minorHAnsi" w:cstheme="minorBidi"/>
          <w:noProof/>
          <w:szCs w:val="22"/>
          <w:lang w:eastAsia="zh-CN"/>
        </w:rPr>
      </w:pPr>
      <w:hyperlink w:anchor="_Toc260842855" w:history="1">
        <w:r w:rsidR="00795300" w:rsidRPr="00F071BE">
          <w:rPr>
            <w:rStyle w:val="Hyperlink"/>
            <w:noProof/>
            <w:lang w:eastAsia="zh-CN"/>
          </w:rPr>
          <w:t>4.3</w:t>
        </w:r>
        <w:r w:rsidR="00795300">
          <w:rPr>
            <w:rFonts w:asciiTheme="minorHAnsi" w:eastAsiaTheme="minorEastAsia" w:hAnsiTheme="minorHAnsi" w:cstheme="minorBidi"/>
            <w:noProof/>
            <w:szCs w:val="22"/>
            <w:lang w:eastAsia="zh-CN"/>
          </w:rPr>
          <w:tab/>
        </w:r>
        <w:r w:rsidR="00795300" w:rsidRPr="00F071BE">
          <w:rPr>
            <w:rStyle w:val="Hyperlink"/>
            <w:rFonts w:hint="eastAsia"/>
            <w:noProof/>
            <w:lang w:eastAsia="zh-CN"/>
          </w:rPr>
          <w:t>面临的挑战</w:t>
        </w:r>
        <w:r w:rsidR="00795300">
          <w:rPr>
            <w:rStyle w:val="Hyperlink"/>
            <w:rFonts w:hint="eastAsia"/>
            <w:noProof/>
            <w:lang w:eastAsia="zh-CN"/>
          </w:rPr>
          <w:tab/>
        </w:r>
        <w:r w:rsidR="00795300">
          <w:rPr>
            <w:noProof/>
            <w:webHidden/>
          </w:rPr>
          <w:tab/>
        </w:r>
        <w:r>
          <w:rPr>
            <w:noProof/>
            <w:webHidden/>
          </w:rPr>
          <w:fldChar w:fldCharType="begin"/>
        </w:r>
        <w:r w:rsidR="00795300">
          <w:rPr>
            <w:noProof/>
            <w:webHidden/>
          </w:rPr>
          <w:instrText xml:space="preserve"> PAGEREF _Toc260842855 \h </w:instrText>
        </w:r>
        <w:r>
          <w:rPr>
            <w:noProof/>
            <w:webHidden/>
          </w:rPr>
        </w:r>
        <w:r>
          <w:rPr>
            <w:noProof/>
            <w:webHidden/>
          </w:rPr>
          <w:fldChar w:fldCharType="separate"/>
        </w:r>
        <w:r w:rsidR="00795300">
          <w:rPr>
            <w:noProof/>
            <w:webHidden/>
          </w:rPr>
          <w:t>11</w:t>
        </w:r>
        <w:r>
          <w:rPr>
            <w:noProof/>
            <w:webHidden/>
          </w:rPr>
          <w:fldChar w:fldCharType="end"/>
        </w:r>
      </w:hyperlink>
    </w:p>
    <w:p w:rsidR="00795300" w:rsidRDefault="005A4002">
      <w:pPr>
        <w:pStyle w:val="TOC2"/>
        <w:rPr>
          <w:rFonts w:asciiTheme="minorHAnsi" w:eastAsiaTheme="minorEastAsia" w:hAnsiTheme="minorHAnsi" w:cstheme="minorBidi"/>
          <w:noProof/>
          <w:szCs w:val="22"/>
          <w:lang w:eastAsia="zh-CN"/>
        </w:rPr>
      </w:pPr>
      <w:hyperlink w:anchor="_Toc260842856" w:history="1">
        <w:r w:rsidR="00795300" w:rsidRPr="00F071BE">
          <w:rPr>
            <w:rStyle w:val="Hyperlink"/>
            <w:noProof/>
            <w:lang w:eastAsia="zh-CN"/>
          </w:rPr>
          <w:t>4.4</w:t>
        </w:r>
        <w:r w:rsidR="00795300">
          <w:rPr>
            <w:rFonts w:asciiTheme="minorHAnsi" w:eastAsiaTheme="minorEastAsia" w:hAnsiTheme="minorHAnsi" w:cstheme="minorBidi"/>
            <w:noProof/>
            <w:szCs w:val="22"/>
            <w:lang w:eastAsia="zh-CN"/>
          </w:rPr>
          <w:tab/>
        </w:r>
        <w:r w:rsidR="00795300" w:rsidRPr="00F071BE">
          <w:rPr>
            <w:rStyle w:val="Hyperlink"/>
            <w:rFonts w:hint="eastAsia"/>
            <w:noProof/>
            <w:lang w:eastAsia="zh-CN"/>
          </w:rPr>
          <w:t>导则</w:t>
        </w:r>
        <w:r w:rsidR="00795300">
          <w:rPr>
            <w:noProof/>
            <w:webHidden/>
          </w:rPr>
          <w:tab/>
        </w:r>
        <w:r w:rsidR="00795300">
          <w:rPr>
            <w:rFonts w:hint="eastAsia"/>
            <w:noProof/>
            <w:webHidden/>
            <w:lang w:eastAsia="zh-CN"/>
          </w:rPr>
          <w:tab/>
        </w:r>
        <w:r w:rsidR="00795300">
          <w:rPr>
            <w:rFonts w:hint="eastAsia"/>
            <w:noProof/>
            <w:webHidden/>
            <w:lang w:eastAsia="zh-CN"/>
          </w:rPr>
          <w:tab/>
        </w:r>
        <w:r>
          <w:rPr>
            <w:noProof/>
            <w:webHidden/>
          </w:rPr>
          <w:fldChar w:fldCharType="begin"/>
        </w:r>
        <w:r w:rsidR="00795300">
          <w:rPr>
            <w:noProof/>
            <w:webHidden/>
          </w:rPr>
          <w:instrText xml:space="preserve"> PAGEREF _Toc260842856 \h </w:instrText>
        </w:r>
        <w:r>
          <w:rPr>
            <w:noProof/>
            <w:webHidden/>
          </w:rPr>
        </w:r>
        <w:r>
          <w:rPr>
            <w:noProof/>
            <w:webHidden/>
          </w:rPr>
          <w:fldChar w:fldCharType="separate"/>
        </w:r>
        <w:r w:rsidR="00795300">
          <w:rPr>
            <w:noProof/>
            <w:webHidden/>
          </w:rPr>
          <w:t>12</w:t>
        </w:r>
        <w:r>
          <w:rPr>
            <w:noProof/>
            <w:webHidden/>
          </w:rPr>
          <w:fldChar w:fldCharType="end"/>
        </w:r>
      </w:hyperlink>
    </w:p>
    <w:p w:rsidR="00795300" w:rsidRDefault="005A4002">
      <w:pPr>
        <w:pStyle w:val="TOC1"/>
        <w:rPr>
          <w:rFonts w:asciiTheme="minorHAnsi" w:eastAsiaTheme="minorEastAsia" w:hAnsiTheme="minorHAnsi" w:cstheme="minorBidi"/>
          <w:noProof/>
          <w:szCs w:val="22"/>
          <w:lang w:eastAsia="zh-CN"/>
        </w:rPr>
      </w:pPr>
      <w:hyperlink w:anchor="_Toc260842857" w:history="1">
        <w:r w:rsidR="00795300" w:rsidRPr="00F071BE">
          <w:rPr>
            <w:rStyle w:val="Hyperlink"/>
            <w:noProof/>
            <w:lang w:eastAsia="zh-CN"/>
          </w:rPr>
          <w:t>5</w:t>
        </w:r>
        <w:r w:rsidR="00795300">
          <w:rPr>
            <w:rFonts w:asciiTheme="minorHAnsi" w:eastAsiaTheme="minorEastAsia" w:hAnsiTheme="minorHAnsi" w:cstheme="minorBidi"/>
            <w:noProof/>
            <w:szCs w:val="22"/>
            <w:lang w:eastAsia="zh-CN"/>
          </w:rPr>
          <w:tab/>
        </w:r>
        <w:r w:rsidR="00795300" w:rsidRPr="00F071BE">
          <w:rPr>
            <w:rStyle w:val="Hyperlink"/>
            <w:rFonts w:hint="eastAsia"/>
            <w:noProof/>
            <w:lang w:eastAsia="zh-CN"/>
          </w:rPr>
          <w:t>执行站址（网络基础设施）共享</w:t>
        </w:r>
        <w:r w:rsidR="00795300">
          <w:rPr>
            <w:rStyle w:val="Hyperlink"/>
            <w:rFonts w:hint="eastAsia"/>
            <w:noProof/>
            <w:lang w:eastAsia="zh-CN"/>
          </w:rPr>
          <w:tab/>
        </w:r>
        <w:r w:rsidR="00795300">
          <w:rPr>
            <w:noProof/>
            <w:webHidden/>
          </w:rPr>
          <w:tab/>
        </w:r>
        <w:r>
          <w:rPr>
            <w:noProof/>
            <w:webHidden/>
          </w:rPr>
          <w:fldChar w:fldCharType="begin"/>
        </w:r>
        <w:r w:rsidR="00795300">
          <w:rPr>
            <w:noProof/>
            <w:webHidden/>
          </w:rPr>
          <w:instrText xml:space="preserve"> PAGEREF _Toc260842857 \h </w:instrText>
        </w:r>
        <w:r>
          <w:rPr>
            <w:noProof/>
            <w:webHidden/>
          </w:rPr>
        </w:r>
        <w:r>
          <w:rPr>
            <w:noProof/>
            <w:webHidden/>
          </w:rPr>
          <w:fldChar w:fldCharType="separate"/>
        </w:r>
        <w:r w:rsidR="00795300">
          <w:rPr>
            <w:noProof/>
            <w:webHidden/>
          </w:rPr>
          <w:t>13</w:t>
        </w:r>
        <w:r>
          <w:rPr>
            <w:noProof/>
            <w:webHidden/>
          </w:rPr>
          <w:fldChar w:fldCharType="end"/>
        </w:r>
      </w:hyperlink>
    </w:p>
    <w:p w:rsidR="00795300" w:rsidRDefault="005A4002">
      <w:pPr>
        <w:pStyle w:val="TOC2"/>
        <w:rPr>
          <w:rFonts w:asciiTheme="minorHAnsi" w:eastAsiaTheme="minorEastAsia" w:hAnsiTheme="minorHAnsi" w:cstheme="minorBidi"/>
          <w:noProof/>
          <w:szCs w:val="22"/>
          <w:lang w:eastAsia="zh-CN"/>
        </w:rPr>
      </w:pPr>
      <w:hyperlink w:anchor="_Toc260842858" w:history="1">
        <w:r w:rsidR="00795300" w:rsidRPr="00F071BE">
          <w:rPr>
            <w:rStyle w:val="Hyperlink"/>
            <w:noProof/>
            <w:lang w:eastAsia="zh-CN"/>
          </w:rPr>
          <w:t>5.1</w:t>
        </w:r>
        <w:r w:rsidR="00795300">
          <w:rPr>
            <w:rFonts w:asciiTheme="minorHAnsi" w:eastAsiaTheme="minorEastAsia" w:hAnsiTheme="minorHAnsi" w:cstheme="minorBidi"/>
            <w:noProof/>
            <w:szCs w:val="22"/>
            <w:lang w:eastAsia="zh-CN"/>
          </w:rPr>
          <w:tab/>
        </w:r>
        <w:r w:rsidR="00795300" w:rsidRPr="00F071BE">
          <w:rPr>
            <w:rStyle w:val="Hyperlink"/>
            <w:rFonts w:hint="eastAsia"/>
            <w:noProof/>
            <w:lang w:eastAsia="zh-CN"/>
          </w:rPr>
          <w:t>概述</w:t>
        </w:r>
        <w:r w:rsidR="00795300">
          <w:rPr>
            <w:rStyle w:val="Hyperlink"/>
            <w:rFonts w:hint="eastAsia"/>
            <w:noProof/>
            <w:lang w:eastAsia="zh-CN"/>
          </w:rPr>
          <w:tab/>
        </w:r>
        <w:r w:rsidR="00795300">
          <w:rPr>
            <w:rStyle w:val="Hyperlink"/>
            <w:rFonts w:hint="eastAsia"/>
            <w:noProof/>
            <w:lang w:eastAsia="zh-CN"/>
          </w:rPr>
          <w:tab/>
        </w:r>
        <w:r w:rsidR="00795300">
          <w:rPr>
            <w:noProof/>
            <w:webHidden/>
          </w:rPr>
          <w:tab/>
        </w:r>
        <w:r>
          <w:rPr>
            <w:noProof/>
            <w:webHidden/>
          </w:rPr>
          <w:fldChar w:fldCharType="begin"/>
        </w:r>
        <w:r w:rsidR="00795300">
          <w:rPr>
            <w:noProof/>
            <w:webHidden/>
          </w:rPr>
          <w:instrText xml:space="preserve"> PAGEREF _Toc260842858 \h </w:instrText>
        </w:r>
        <w:r>
          <w:rPr>
            <w:noProof/>
            <w:webHidden/>
          </w:rPr>
        </w:r>
        <w:r>
          <w:rPr>
            <w:noProof/>
            <w:webHidden/>
          </w:rPr>
          <w:fldChar w:fldCharType="separate"/>
        </w:r>
        <w:r w:rsidR="00795300">
          <w:rPr>
            <w:noProof/>
            <w:webHidden/>
          </w:rPr>
          <w:t>13</w:t>
        </w:r>
        <w:r>
          <w:rPr>
            <w:noProof/>
            <w:webHidden/>
          </w:rPr>
          <w:fldChar w:fldCharType="end"/>
        </w:r>
      </w:hyperlink>
    </w:p>
    <w:p w:rsidR="00795300" w:rsidRDefault="005A4002">
      <w:pPr>
        <w:pStyle w:val="TOC2"/>
        <w:rPr>
          <w:rFonts w:asciiTheme="minorHAnsi" w:eastAsiaTheme="minorEastAsia" w:hAnsiTheme="minorHAnsi" w:cstheme="minorBidi"/>
          <w:noProof/>
          <w:szCs w:val="22"/>
          <w:lang w:eastAsia="zh-CN"/>
        </w:rPr>
      </w:pPr>
      <w:hyperlink w:anchor="_Toc260842859" w:history="1">
        <w:r w:rsidR="00795300" w:rsidRPr="00F071BE">
          <w:rPr>
            <w:rStyle w:val="Hyperlink"/>
            <w:noProof/>
            <w:lang w:eastAsia="zh-CN"/>
          </w:rPr>
          <w:t xml:space="preserve">5.2 </w:t>
        </w:r>
        <w:r w:rsidR="00795300">
          <w:rPr>
            <w:rFonts w:asciiTheme="minorHAnsi" w:eastAsiaTheme="minorEastAsia" w:hAnsiTheme="minorHAnsi" w:cstheme="minorBidi"/>
            <w:noProof/>
            <w:szCs w:val="22"/>
            <w:lang w:eastAsia="zh-CN"/>
          </w:rPr>
          <w:tab/>
        </w:r>
        <w:r w:rsidR="00795300" w:rsidRPr="00F071BE">
          <w:rPr>
            <w:rStyle w:val="Hyperlink"/>
            <w:rFonts w:hint="eastAsia"/>
            <w:noProof/>
            <w:lang w:eastAsia="zh-CN"/>
          </w:rPr>
          <w:t>国家实例</w:t>
        </w:r>
        <w:r w:rsidR="00795300">
          <w:rPr>
            <w:rStyle w:val="Hyperlink"/>
            <w:rFonts w:hint="eastAsia"/>
            <w:noProof/>
            <w:lang w:eastAsia="zh-CN"/>
          </w:rPr>
          <w:tab/>
        </w:r>
        <w:r w:rsidR="00795300">
          <w:rPr>
            <w:noProof/>
            <w:webHidden/>
          </w:rPr>
          <w:tab/>
        </w:r>
        <w:r>
          <w:rPr>
            <w:noProof/>
            <w:webHidden/>
          </w:rPr>
          <w:fldChar w:fldCharType="begin"/>
        </w:r>
        <w:r w:rsidR="00795300">
          <w:rPr>
            <w:noProof/>
            <w:webHidden/>
          </w:rPr>
          <w:instrText xml:space="preserve"> PAGEREF _Toc260842859 \h </w:instrText>
        </w:r>
        <w:r>
          <w:rPr>
            <w:noProof/>
            <w:webHidden/>
          </w:rPr>
        </w:r>
        <w:r>
          <w:rPr>
            <w:noProof/>
            <w:webHidden/>
          </w:rPr>
          <w:fldChar w:fldCharType="separate"/>
        </w:r>
        <w:r w:rsidR="00795300">
          <w:rPr>
            <w:noProof/>
            <w:webHidden/>
          </w:rPr>
          <w:t>14</w:t>
        </w:r>
        <w:r>
          <w:rPr>
            <w:noProof/>
            <w:webHidden/>
          </w:rPr>
          <w:fldChar w:fldCharType="end"/>
        </w:r>
      </w:hyperlink>
    </w:p>
    <w:p w:rsidR="00795300" w:rsidRDefault="005A4002">
      <w:pPr>
        <w:pStyle w:val="TOC2"/>
        <w:rPr>
          <w:rFonts w:asciiTheme="minorHAnsi" w:eastAsiaTheme="minorEastAsia" w:hAnsiTheme="minorHAnsi" w:cstheme="minorBidi"/>
          <w:noProof/>
          <w:szCs w:val="22"/>
          <w:lang w:eastAsia="zh-CN"/>
        </w:rPr>
      </w:pPr>
      <w:hyperlink w:anchor="_Toc260842860" w:history="1">
        <w:r w:rsidR="00795300" w:rsidRPr="00F071BE">
          <w:rPr>
            <w:rStyle w:val="Hyperlink"/>
            <w:noProof/>
            <w:lang w:eastAsia="zh-CN"/>
          </w:rPr>
          <w:t>5.3</w:t>
        </w:r>
        <w:r w:rsidR="00795300">
          <w:rPr>
            <w:rFonts w:asciiTheme="minorHAnsi" w:eastAsiaTheme="minorEastAsia" w:hAnsiTheme="minorHAnsi" w:cstheme="minorBidi"/>
            <w:noProof/>
            <w:szCs w:val="22"/>
            <w:lang w:eastAsia="zh-CN"/>
          </w:rPr>
          <w:tab/>
        </w:r>
        <w:r w:rsidR="00795300" w:rsidRPr="00F071BE">
          <w:rPr>
            <w:rStyle w:val="Hyperlink"/>
            <w:rFonts w:hint="eastAsia"/>
            <w:noProof/>
            <w:lang w:eastAsia="zh-CN"/>
          </w:rPr>
          <w:t>面临的挑战</w:t>
        </w:r>
        <w:r w:rsidR="00795300">
          <w:rPr>
            <w:rStyle w:val="Hyperlink"/>
            <w:rFonts w:hint="eastAsia"/>
            <w:noProof/>
            <w:lang w:eastAsia="zh-CN"/>
          </w:rPr>
          <w:tab/>
        </w:r>
        <w:r w:rsidR="00795300">
          <w:rPr>
            <w:noProof/>
            <w:webHidden/>
          </w:rPr>
          <w:tab/>
        </w:r>
        <w:r>
          <w:rPr>
            <w:noProof/>
            <w:webHidden/>
          </w:rPr>
          <w:fldChar w:fldCharType="begin"/>
        </w:r>
        <w:r w:rsidR="00795300">
          <w:rPr>
            <w:noProof/>
            <w:webHidden/>
          </w:rPr>
          <w:instrText xml:space="preserve"> PAGEREF _Toc260842860 \h </w:instrText>
        </w:r>
        <w:r>
          <w:rPr>
            <w:noProof/>
            <w:webHidden/>
          </w:rPr>
        </w:r>
        <w:r>
          <w:rPr>
            <w:noProof/>
            <w:webHidden/>
          </w:rPr>
          <w:fldChar w:fldCharType="separate"/>
        </w:r>
        <w:r w:rsidR="00795300">
          <w:rPr>
            <w:noProof/>
            <w:webHidden/>
          </w:rPr>
          <w:t>16</w:t>
        </w:r>
        <w:r>
          <w:rPr>
            <w:noProof/>
            <w:webHidden/>
          </w:rPr>
          <w:fldChar w:fldCharType="end"/>
        </w:r>
      </w:hyperlink>
    </w:p>
    <w:p w:rsidR="00795300" w:rsidRDefault="005A4002">
      <w:pPr>
        <w:pStyle w:val="TOC2"/>
        <w:rPr>
          <w:rFonts w:asciiTheme="minorHAnsi" w:eastAsiaTheme="minorEastAsia" w:hAnsiTheme="minorHAnsi" w:cstheme="minorBidi"/>
          <w:noProof/>
          <w:szCs w:val="22"/>
          <w:lang w:eastAsia="zh-CN"/>
        </w:rPr>
      </w:pPr>
      <w:hyperlink w:anchor="_Toc260842861" w:history="1">
        <w:r w:rsidR="00795300" w:rsidRPr="00F071BE">
          <w:rPr>
            <w:rStyle w:val="Hyperlink"/>
            <w:noProof/>
            <w:lang w:eastAsia="zh-CN"/>
          </w:rPr>
          <w:t>5.4</w:t>
        </w:r>
        <w:r w:rsidR="00795300">
          <w:rPr>
            <w:rFonts w:asciiTheme="minorHAnsi" w:eastAsiaTheme="minorEastAsia" w:hAnsiTheme="minorHAnsi" w:cstheme="minorBidi"/>
            <w:noProof/>
            <w:szCs w:val="22"/>
            <w:lang w:eastAsia="zh-CN"/>
          </w:rPr>
          <w:tab/>
        </w:r>
        <w:r w:rsidR="00795300" w:rsidRPr="00F071BE">
          <w:rPr>
            <w:rStyle w:val="Hyperlink"/>
            <w:rFonts w:hint="eastAsia"/>
            <w:noProof/>
            <w:lang w:eastAsia="zh-CN"/>
          </w:rPr>
          <w:t>导则</w:t>
        </w:r>
        <w:r w:rsidR="00795300">
          <w:rPr>
            <w:rStyle w:val="Hyperlink"/>
            <w:rFonts w:hint="eastAsia"/>
            <w:noProof/>
            <w:lang w:eastAsia="zh-CN"/>
          </w:rPr>
          <w:tab/>
        </w:r>
        <w:r w:rsidR="00795300">
          <w:rPr>
            <w:rStyle w:val="Hyperlink"/>
            <w:rFonts w:hint="eastAsia"/>
            <w:noProof/>
            <w:lang w:eastAsia="zh-CN"/>
          </w:rPr>
          <w:tab/>
        </w:r>
        <w:r w:rsidR="00795300">
          <w:rPr>
            <w:noProof/>
            <w:webHidden/>
          </w:rPr>
          <w:tab/>
        </w:r>
        <w:r>
          <w:rPr>
            <w:noProof/>
            <w:webHidden/>
          </w:rPr>
          <w:fldChar w:fldCharType="begin"/>
        </w:r>
        <w:r w:rsidR="00795300">
          <w:rPr>
            <w:noProof/>
            <w:webHidden/>
          </w:rPr>
          <w:instrText xml:space="preserve"> PAGEREF _Toc260842861 \h </w:instrText>
        </w:r>
        <w:r>
          <w:rPr>
            <w:noProof/>
            <w:webHidden/>
          </w:rPr>
        </w:r>
        <w:r>
          <w:rPr>
            <w:noProof/>
            <w:webHidden/>
          </w:rPr>
          <w:fldChar w:fldCharType="separate"/>
        </w:r>
        <w:r w:rsidR="00795300">
          <w:rPr>
            <w:noProof/>
            <w:webHidden/>
          </w:rPr>
          <w:t>17</w:t>
        </w:r>
        <w:r>
          <w:rPr>
            <w:noProof/>
            <w:webHidden/>
          </w:rPr>
          <w:fldChar w:fldCharType="end"/>
        </w:r>
      </w:hyperlink>
    </w:p>
    <w:p w:rsidR="00795300" w:rsidRDefault="005A4002">
      <w:pPr>
        <w:pStyle w:val="TOC1"/>
        <w:rPr>
          <w:rFonts w:asciiTheme="minorHAnsi" w:eastAsiaTheme="minorEastAsia" w:hAnsiTheme="minorHAnsi" w:cstheme="minorBidi"/>
          <w:noProof/>
          <w:szCs w:val="22"/>
          <w:lang w:eastAsia="zh-CN"/>
        </w:rPr>
      </w:pPr>
      <w:hyperlink w:anchor="_Toc260842862" w:history="1">
        <w:r w:rsidR="00795300" w:rsidRPr="00F071BE">
          <w:rPr>
            <w:rStyle w:val="Hyperlink"/>
            <w:noProof/>
            <w:lang w:eastAsia="zh-CN"/>
          </w:rPr>
          <w:t>6</w:t>
        </w:r>
        <w:r w:rsidR="00795300">
          <w:rPr>
            <w:rFonts w:asciiTheme="minorHAnsi" w:eastAsiaTheme="minorEastAsia" w:hAnsiTheme="minorHAnsi" w:cstheme="minorBidi"/>
            <w:noProof/>
            <w:szCs w:val="22"/>
            <w:lang w:eastAsia="zh-CN"/>
          </w:rPr>
          <w:tab/>
        </w:r>
        <w:r w:rsidR="00795300" w:rsidRPr="00F071BE">
          <w:rPr>
            <w:rStyle w:val="Hyperlink"/>
            <w:rFonts w:hint="eastAsia"/>
            <w:noProof/>
            <w:lang w:eastAsia="zh-CN"/>
          </w:rPr>
          <w:t>执行频谱政策、规则和法规</w:t>
        </w:r>
        <w:r w:rsidR="00795300">
          <w:rPr>
            <w:rStyle w:val="Hyperlink"/>
            <w:rFonts w:hint="eastAsia"/>
            <w:noProof/>
            <w:lang w:eastAsia="zh-CN"/>
          </w:rPr>
          <w:tab/>
        </w:r>
        <w:r w:rsidR="00795300">
          <w:rPr>
            <w:noProof/>
            <w:webHidden/>
          </w:rPr>
          <w:tab/>
        </w:r>
        <w:r>
          <w:rPr>
            <w:noProof/>
            <w:webHidden/>
          </w:rPr>
          <w:fldChar w:fldCharType="begin"/>
        </w:r>
        <w:r w:rsidR="00795300">
          <w:rPr>
            <w:noProof/>
            <w:webHidden/>
          </w:rPr>
          <w:instrText xml:space="preserve"> PAGEREF _Toc260842862 \h </w:instrText>
        </w:r>
        <w:r>
          <w:rPr>
            <w:noProof/>
            <w:webHidden/>
          </w:rPr>
        </w:r>
        <w:r>
          <w:rPr>
            <w:noProof/>
            <w:webHidden/>
          </w:rPr>
          <w:fldChar w:fldCharType="separate"/>
        </w:r>
        <w:r w:rsidR="00795300">
          <w:rPr>
            <w:noProof/>
            <w:webHidden/>
          </w:rPr>
          <w:t>18</w:t>
        </w:r>
        <w:r>
          <w:rPr>
            <w:noProof/>
            <w:webHidden/>
          </w:rPr>
          <w:fldChar w:fldCharType="end"/>
        </w:r>
      </w:hyperlink>
    </w:p>
    <w:p w:rsidR="00795300" w:rsidRDefault="005A4002">
      <w:pPr>
        <w:pStyle w:val="TOC2"/>
        <w:rPr>
          <w:rFonts w:asciiTheme="minorHAnsi" w:eastAsiaTheme="minorEastAsia" w:hAnsiTheme="minorHAnsi" w:cstheme="minorBidi"/>
          <w:noProof/>
          <w:szCs w:val="22"/>
          <w:lang w:eastAsia="zh-CN"/>
        </w:rPr>
      </w:pPr>
      <w:hyperlink w:anchor="_Toc260842863" w:history="1">
        <w:r w:rsidR="00795300" w:rsidRPr="00F071BE">
          <w:rPr>
            <w:rStyle w:val="Hyperlink"/>
            <w:noProof/>
            <w:lang w:eastAsia="zh-CN"/>
          </w:rPr>
          <w:t>6.1</w:t>
        </w:r>
        <w:r w:rsidR="00795300">
          <w:rPr>
            <w:rFonts w:asciiTheme="minorHAnsi" w:eastAsiaTheme="minorEastAsia" w:hAnsiTheme="minorHAnsi" w:cstheme="minorBidi"/>
            <w:noProof/>
            <w:szCs w:val="22"/>
            <w:lang w:eastAsia="zh-CN"/>
          </w:rPr>
          <w:tab/>
        </w:r>
        <w:r w:rsidR="00795300" w:rsidRPr="00F071BE">
          <w:rPr>
            <w:rStyle w:val="Hyperlink"/>
            <w:rFonts w:hint="eastAsia"/>
            <w:noProof/>
            <w:lang w:eastAsia="zh-CN"/>
          </w:rPr>
          <w:t>概述</w:t>
        </w:r>
        <w:r w:rsidR="00795300">
          <w:rPr>
            <w:rStyle w:val="Hyperlink"/>
            <w:rFonts w:hint="eastAsia"/>
            <w:noProof/>
            <w:lang w:eastAsia="zh-CN"/>
          </w:rPr>
          <w:tab/>
        </w:r>
        <w:r w:rsidR="00795300">
          <w:rPr>
            <w:rStyle w:val="Hyperlink"/>
            <w:rFonts w:hint="eastAsia"/>
            <w:noProof/>
            <w:lang w:eastAsia="zh-CN"/>
          </w:rPr>
          <w:tab/>
        </w:r>
        <w:r w:rsidR="00795300">
          <w:rPr>
            <w:noProof/>
            <w:webHidden/>
          </w:rPr>
          <w:tab/>
        </w:r>
        <w:r>
          <w:rPr>
            <w:noProof/>
            <w:webHidden/>
          </w:rPr>
          <w:fldChar w:fldCharType="begin"/>
        </w:r>
        <w:r w:rsidR="00795300">
          <w:rPr>
            <w:noProof/>
            <w:webHidden/>
          </w:rPr>
          <w:instrText xml:space="preserve"> PAGEREF _Toc260842863 \h </w:instrText>
        </w:r>
        <w:r>
          <w:rPr>
            <w:noProof/>
            <w:webHidden/>
          </w:rPr>
        </w:r>
        <w:r>
          <w:rPr>
            <w:noProof/>
            <w:webHidden/>
          </w:rPr>
          <w:fldChar w:fldCharType="separate"/>
        </w:r>
        <w:r w:rsidR="00795300">
          <w:rPr>
            <w:noProof/>
            <w:webHidden/>
          </w:rPr>
          <w:t>18</w:t>
        </w:r>
        <w:r>
          <w:rPr>
            <w:noProof/>
            <w:webHidden/>
          </w:rPr>
          <w:fldChar w:fldCharType="end"/>
        </w:r>
      </w:hyperlink>
    </w:p>
    <w:p w:rsidR="00795300" w:rsidRDefault="005A4002">
      <w:pPr>
        <w:pStyle w:val="TOC2"/>
        <w:rPr>
          <w:rFonts w:asciiTheme="minorHAnsi" w:eastAsiaTheme="minorEastAsia" w:hAnsiTheme="minorHAnsi" w:cstheme="minorBidi"/>
          <w:noProof/>
          <w:szCs w:val="22"/>
          <w:lang w:eastAsia="zh-CN"/>
        </w:rPr>
      </w:pPr>
      <w:hyperlink w:anchor="_Toc260842864" w:history="1">
        <w:r w:rsidR="00795300" w:rsidRPr="00F071BE">
          <w:rPr>
            <w:rStyle w:val="Hyperlink"/>
            <w:noProof/>
            <w:lang w:eastAsia="zh-CN"/>
          </w:rPr>
          <w:t>6.2</w:t>
        </w:r>
        <w:r w:rsidR="00795300">
          <w:rPr>
            <w:rFonts w:asciiTheme="minorHAnsi" w:eastAsiaTheme="minorEastAsia" w:hAnsiTheme="minorHAnsi" w:cstheme="minorBidi"/>
            <w:noProof/>
            <w:szCs w:val="22"/>
            <w:lang w:eastAsia="zh-CN"/>
          </w:rPr>
          <w:tab/>
        </w:r>
        <w:r w:rsidR="00795300" w:rsidRPr="00F071BE">
          <w:rPr>
            <w:rStyle w:val="Hyperlink"/>
            <w:rFonts w:hint="eastAsia"/>
            <w:noProof/>
            <w:lang w:eastAsia="zh-CN"/>
          </w:rPr>
          <w:t>国家实例</w:t>
        </w:r>
        <w:r w:rsidR="00795300">
          <w:rPr>
            <w:rStyle w:val="Hyperlink"/>
            <w:rFonts w:hint="eastAsia"/>
            <w:noProof/>
            <w:lang w:eastAsia="zh-CN"/>
          </w:rPr>
          <w:tab/>
        </w:r>
        <w:r w:rsidR="00795300">
          <w:rPr>
            <w:noProof/>
            <w:webHidden/>
          </w:rPr>
          <w:tab/>
        </w:r>
        <w:r>
          <w:rPr>
            <w:noProof/>
            <w:webHidden/>
          </w:rPr>
          <w:fldChar w:fldCharType="begin"/>
        </w:r>
        <w:r w:rsidR="00795300">
          <w:rPr>
            <w:noProof/>
            <w:webHidden/>
          </w:rPr>
          <w:instrText xml:space="preserve"> PAGEREF _Toc260842864 \h </w:instrText>
        </w:r>
        <w:r>
          <w:rPr>
            <w:noProof/>
            <w:webHidden/>
          </w:rPr>
        </w:r>
        <w:r>
          <w:rPr>
            <w:noProof/>
            <w:webHidden/>
          </w:rPr>
          <w:fldChar w:fldCharType="separate"/>
        </w:r>
        <w:r w:rsidR="00795300">
          <w:rPr>
            <w:noProof/>
            <w:webHidden/>
          </w:rPr>
          <w:t>20</w:t>
        </w:r>
        <w:r>
          <w:rPr>
            <w:noProof/>
            <w:webHidden/>
          </w:rPr>
          <w:fldChar w:fldCharType="end"/>
        </w:r>
      </w:hyperlink>
    </w:p>
    <w:p w:rsidR="00795300" w:rsidRDefault="005A4002">
      <w:pPr>
        <w:pStyle w:val="TOC2"/>
        <w:rPr>
          <w:rFonts w:asciiTheme="minorHAnsi" w:eastAsiaTheme="minorEastAsia" w:hAnsiTheme="minorHAnsi" w:cstheme="minorBidi"/>
          <w:noProof/>
          <w:szCs w:val="22"/>
          <w:lang w:eastAsia="zh-CN"/>
        </w:rPr>
      </w:pPr>
      <w:hyperlink w:anchor="_Toc260842865" w:history="1">
        <w:r w:rsidR="00795300" w:rsidRPr="00F071BE">
          <w:rPr>
            <w:rStyle w:val="Hyperlink"/>
            <w:noProof/>
            <w:lang w:eastAsia="zh-CN"/>
          </w:rPr>
          <w:t>6.3</w:t>
        </w:r>
        <w:r w:rsidR="00795300">
          <w:rPr>
            <w:rFonts w:asciiTheme="minorHAnsi" w:eastAsiaTheme="minorEastAsia" w:hAnsiTheme="minorHAnsi" w:cstheme="minorBidi"/>
            <w:noProof/>
            <w:szCs w:val="22"/>
            <w:lang w:eastAsia="zh-CN"/>
          </w:rPr>
          <w:tab/>
        </w:r>
        <w:r w:rsidR="00795300" w:rsidRPr="00F071BE">
          <w:rPr>
            <w:rStyle w:val="Hyperlink"/>
            <w:rFonts w:hint="eastAsia"/>
            <w:noProof/>
            <w:lang w:eastAsia="zh-CN"/>
          </w:rPr>
          <w:t>面临的挑战</w:t>
        </w:r>
        <w:r w:rsidR="00795300">
          <w:rPr>
            <w:rStyle w:val="Hyperlink"/>
            <w:rFonts w:hint="eastAsia"/>
            <w:noProof/>
            <w:lang w:eastAsia="zh-CN"/>
          </w:rPr>
          <w:tab/>
        </w:r>
        <w:r w:rsidR="00795300">
          <w:rPr>
            <w:noProof/>
            <w:webHidden/>
          </w:rPr>
          <w:tab/>
        </w:r>
        <w:r>
          <w:rPr>
            <w:noProof/>
            <w:webHidden/>
          </w:rPr>
          <w:fldChar w:fldCharType="begin"/>
        </w:r>
        <w:r w:rsidR="00795300">
          <w:rPr>
            <w:noProof/>
            <w:webHidden/>
          </w:rPr>
          <w:instrText xml:space="preserve"> PAGEREF _Toc260842865 \h </w:instrText>
        </w:r>
        <w:r>
          <w:rPr>
            <w:noProof/>
            <w:webHidden/>
          </w:rPr>
        </w:r>
        <w:r>
          <w:rPr>
            <w:noProof/>
            <w:webHidden/>
          </w:rPr>
          <w:fldChar w:fldCharType="separate"/>
        </w:r>
        <w:r w:rsidR="00795300">
          <w:rPr>
            <w:noProof/>
            <w:webHidden/>
          </w:rPr>
          <w:t>20</w:t>
        </w:r>
        <w:r>
          <w:rPr>
            <w:noProof/>
            <w:webHidden/>
          </w:rPr>
          <w:fldChar w:fldCharType="end"/>
        </w:r>
      </w:hyperlink>
    </w:p>
    <w:p w:rsidR="00795300" w:rsidRDefault="005A4002">
      <w:pPr>
        <w:pStyle w:val="TOC2"/>
        <w:rPr>
          <w:rFonts w:asciiTheme="minorHAnsi" w:eastAsiaTheme="minorEastAsia" w:hAnsiTheme="minorHAnsi" w:cstheme="minorBidi"/>
          <w:noProof/>
          <w:szCs w:val="22"/>
          <w:lang w:eastAsia="zh-CN"/>
        </w:rPr>
      </w:pPr>
      <w:hyperlink w:anchor="_Toc260842866" w:history="1">
        <w:r w:rsidR="00795300" w:rsidRPr="00F071BE">
          <w:rPr>
            <w:rStyle w:val="Hyperlink"/>
            <w:noProof/>
            <w:lang w:eastAsia="zh-CN"/>
          </w:rPr>
          <w:t>6.4</w:t>
        </w:r>
        <w:r w:rsidR="00795300">
          <w:rPr>
            <w:rFonts w:asciiTheme="minorHAnsi" w:eastAsiaTheme="minorEastAsia" w:hAnsiTheme="minorHAnsi" w:cstheme="minorBidi"/>
            <w:noProof/>
            <w:szCs w:val="22"/>
            <w:lang w:eastAsia="zh-CN"/>
          </w:rPr>
          <w:tab/>
        </w:r>
        <w:r w:rsidR="00795300" w:rsidRPr="00F071BE">
          <w:rPr>
            <w:rStyle w:val="Hyperlink"/>
            <w:rFonts w:hint="eastAsia"/>
            <w:noProof/>
            <w:lang w:eastAsia="zh-CN"/>
          </w:rPr>
          <w:t>导则</w:t>
        </w:r>
        <w:r w:rsidR="00795300">
          <w:rPr>
            <w:rStyle w:val="Hyperlink"/>
            <w:rFonts w:hint="eastAsia"/>
            <w:noProof/>
            <w:lang w:eastAsia="zh-CN"/>
          </w:rPr>
          <w:tab/>
        </w:r>
        <w:r w:rsidR="00795300">
          <w:rPr>
            <w:rStyle w:val="Hyperlink"/>
            <w:rFonts w:hint="eastAsia"/>
            <w:noProof/>
            <w:lang w:eastAsia="zh-CN"/>
          </w:rPr>
          <w:tab/>
        </w:r>
        <w:r w:rsidR="00795300">
          <w:rPr>
            <w:noProof/>
            <w:webHidden/>
          </w:rPr>
          <w:tab/>
        </w:r>
        <w:r>
          <w:rPr>
            <w:noProof/>
            <w:webHidden/>
          </w:rPr>
          <w:fldChar w:fldCharType="begin"/>
        </w:r>
        <w:r w:rsidR="00795300">
          <w:rPr>
            <w:noProof/>
            <w:webHidden/>
          </w:rPr>
          <w:instrText xml:space="preserve"> PAGEREF _Toc260842866 \h </w:instrText>
        </w:r>
        <w:r>
          <w:rPr>
            <w:noProof/>
            <w:webHidden/>
          </w:rPr>
        </w:r>
        <w:r>
          <w:rPr>
            <w:noProof/>
            <w:webHidden/>
          </w:rPr>
          <w:fldChar w:fldCharType="separate"/>
        </w:r>
        <w:r w:rsidR="00795300">
          <w:rPr>
            <w:noProof/>
            <w:webHidden/>
          </w:rPr>
          <w:t>20</w:t>
        </w:r>
        <w:r>
          <w:rPr>
            <w:noProof/>
            <w:webHidden/>
          </w:rPr>
          <w:fldChar w:fldCharType="end"/>
        </w:r>
      </w:hyperlink>
    </w:p>
    <w:p w:rsidR="00795300" w:rsidRDefault="005A4002">
      <w:pPr>
        <w:pStyle w:val="TOC1"/>
        <w:rPr>
          <w:rFonts w:asciiTheme="minorHAnsi" w:eastAsiaTheme="minorEastAsia" w:hAnsiTheme="minorHAnsi" w:cstheme="minorBidi"/>
          <w:noProof/>
          <w:szCs w:val="22"/>
          <w:lang w:eastAsia="zh-CN"/>
        </w:rPr>
      </w:pPr>
      <w:hyperlink w:anchor="_Toc260842867" w:history="1">
        <w:r w:rsidR="00795300" w:rsidRPr="00F071BE">
          <w:rPr>
            <w:rStyle w:val="Hyperlink"/>
            <w:noProof/>
            <w:lang w:eastAsia="zh-CN"/>
          </w:rPr>
          <w:t>7</w:t>
        </w:r>
        <w:r w:rsidR="00795300">
          <w:rPr>
            <w:rFonts w:asciiTheme="minorHAnsi" w:eastAsiaTheme="minorEastAsia" w:hAnsiTheme="minorHAnsi" w:cstheme="minorBidi"/>
            <w:noProof/>
            <w:szCs w:val="22"/>
            <w:lang w:eastAsia="zh-CN"/>
          </w:rPr>
          <w:tab/>
        </w:r>
        <w:r w:rsidR="00795300" w:rsidRPr="00F071BE">
          <w:rPr>
            <w:rStyle w:val="Hyperlink"/>
            <w:rFonts w:hint="eastAsia"/>
            <w:noProof/>
            <w:lang w:val="zh-CN" w:eastAsia="zh-CN"/>
          </w:rPr>
          <w:t>执行保护消费者的法规</w:t>
        </w:r>
        <w:r w:rsidR="00795300">
          <w:rPr>
            <w:rStyle w:val="Hyperlink"/>
            <w:rFonts w:hint="eastAsia"/>
            <w:noProof/>
            <w:lang w:val="zh-CN" w:eastAsia="zh-CN"/>
          </w:rPr>
          <w:tab/>
        </w:r>
        <w:r w:rsidR="00795300">
          <w:rPr>
            <w:noProof/>
            <w:webHidden/>
          </w:rPr>
          <w:tab/>
        </w:r>
        <w:r>
          <w:rPr>
            <w:noProof/>
            <w:webHidden/>
          </w:rPr>
          <w:fldChar w:fldCharType="begin"/>
        </w:r>
        <w:r w:rsidR="00795300">
          <w:rPr>
            <w:noProof/>
            <w:webHidden/>
          </w:rPr>
          <w:instrText xml:space="preserve"> PAGEREF _Toc260842867 \h </w:instrText>
        </w:r>
        <w:r>
          <w:rPr>
            <w:noProof/>
            <w:webHidden/>
          </w:rPr>
        </w:r>
        <w:r>
          <w:rPr>
            <w:noProof/>
            <w:webHidden/>
          </w:rPr>
          <w:fldChar w:fldCharType="separate"/>
        </w:r>
        <w:r w:rsidR="00795300">
          <w:rPr>
            <w:noProof/>
            <w:webHidden/>
          </w:rPr>
          <w:t>22</w:t>
        </w:r>
        <w:r>
          <w:rPr>
            <w:noProof/>
            <w:webHidden/>
          </w:rPr>
          <w:fldChar w:fldCharType="end"/>
        </w:r>
      </w:hyperlink>
    </w:p>
    <w:p w:rsidR="00795300" w:rsidRDefault="005A4002">
      <w:pPr>
        <w:pStyle w:val="TOC2"/>
        <w:rPr>
          <w:rFonts w:asciiTheme="minorHAnsi" w:eastAsiaTheme="minorEastAsia" w:hAnsiTheme="minorHAnsi" w:cstheme="minorBidi"/>
          <w:noProof/>
          <w:szCs w:val="22"/>
          <w:lang w:eastAsia="zh-CN"/>
        </w:rPr>
      </w:pPr>
      <w:hyperlink w:anchor="_Toc260842868" w:history="1">
        <w:r w:rsidR="00795300" w:rsidRPr="00F071BE">
          <w:rPr>
            <w:rStyle w:val="Hyperlink"/>
            <w:noProof/>
            <w:lang w:eastAsia="zh-CN"/>
          </w:rPr>
          <w:t>7.1</w:t>
        </w:r>
        <w:r w:rsidR="00795300">
          <w:rPr>
            <w:rFonts w:asciiTheme="minorHAnsi" w:eastAsiaTheme="minorEastAsia" w:hAnsiTheme="minorHAnsi" w:cstheme="minorBidi"/>
            <w:noProof/>
            <w:szCs w:val="22"/>
            <w:lang w:eastAsia="zh-CN"/>
          </w:rPr>
          <w:tab/>
        </w:r>
        <w:r w:rsidR="00795300" w:rsidRPr="00F071BE">
          <w:rPr>
            <w:rStyle w:val="Hyperlink"/>
            <w:rFonts w:hint="eastAsia"/>
            <w:noProof/>
            <w:lang w:eastAsia="zh-CN"/>
          </w:rPr>
          <w:t>概述</w:t>
        </w:r>
        <w:r w:rsidR="00795300">
          <w:rPr>
            <w:rStyle w:val="Hyperlink"/>
            <w:rFonts w:hint="eastAsia"/>
            <w:noProof/>
            <w:lang w:eastAsia="zh-CN"/>
          </w:rPr>
          <w:tab/>
        </w:r>
        <w:r w:rsidR="00795300">
          <w:rPr>
            <w:rStyle w:val="Hyperlink"/>
            <w:rFonts w:hint="eastAsia"/>
            <w:noProof/>
            <w:lang w:eastAsia="zh-CN"/>
          </w:rPr>
          <w:tab/>
        </w:r>
        <w:r w:rsidR="00795300">
          <w:rPr>
            <w:noProof/>
            <w:webHidden/>
          </w:rPr>
          <w:tab/>
        </w:r>
        <w:r>
          <w:rPr>
            <w:noProof/>
            <w:webHidden/>
          </w:rPr>
          <w:fldChar w:fldCharType="begin"/>
        </w:r>
        <w:r w:rsidR="00795300">
          <w:rPr>
            <w:noProof/>
            <w:webHidden/>
          </w:rPr>
          <w:instrText xml:space="preserve"> PAGEREF _Toc260842868 \h </w:instrText>
        </w:r>
        <w:r>
          <w:rPr>
            <w:noProof/>
            <w:webHidden/>
          </w:rPr>
        </w:r>
        <w:r>
          <w:rPr>
            <w:noProof/>
            <w:webHidden/>
          </w:rPr>
          <w:fldChar w:fldCharType="separate"/>
        </w:r>
        <w:r w:rsidR="00795300">
          <w:rPr>
            <w:noProof/>
            <w:webHidden/>
          </w:rPr>
          <w:t>22</w:t>
        </w:r>
        <w:r>
          <w:rPr>
            <w:noProof/>
            <w:webHidden/>
          </w:rPr>
          <w:fldChar w:fldCharType="end"/>
        </w:r>
      </w:hyperlink>
    </w:p>
    <w:p w:rsidR="00795300" w:rsidRDefault="005A4002" w:rsidP="00795300">
      <w:pPr>
        <w:pStyle w:val="TOC2"/>
        <w:rPr>
          <w:rFonts w:asciiTheme="minorHAnsi" w:eastAsiaTheme="minorEastAsia" w:hAnsiTheme="minorHAnsi" w:cstheme="minorBidi"/>
          <w:noProof/>
          <w:szCs w:val="22"/>
          <w:lang w:eastAsia="zh-CN"/>
        </w:rPr>
      </w:pPr>
      <w:hyperlink w:anchor="_Toc260842869" w:history="1">
        <w:r w:rsidR="00795300" w:rsidRPr="00F071BE">
          <w:rPr>
            <w:rStyle w:val="Hyperlink"/>
            <w:noProof/>
            <w:lang w:eastAsia="zh-CN"/>
          </w:rPr>
          <w:t>7.2</w:t>
        </w:r>
        <w:r w:rsidR="00795300">
          <w:rPr>
            <w:rFonts w:asciiTheme="minorHAnsi" w:eastAsiaTheme="minorEastAsia" w:hAnsiTheme="minorHAnsi" w:cstheme="minorBidi"/>
            <w:noProof/>
            <w:szCs w:val="22"/>
            <w:lang w:eastAsia="zh-CN"/>
          </w:rPr>
          <w:tab/>
        </w:r>
        <w:r w:rsidR="00795300" w:rsidRPr="00F071BE">
          <w:rPr>
            <w:rStyle w:val="Hyperlink"/>
            <w:rFonts w:hint="eastAsia"/>
            <w:noProof/>
            <w:lang w:eastAsia="zh-CN"/>
          </w:rPr>
          <w:t>国家实例</w:t>
        </w:r>
        <w:r w:rsidR="00795300">
          <w:rPr>
            <w:rStyle w:val="Hyperlink"/>
            <w:rFonts w:hint="eastAsia"/>
            <w:noProof/>
            <w:lang w:eastAsia="zh-CN"/>
          </w:rPr>
          <w:tab/>
        </w:r>
        <w:r w:rsidR="00795300">
          <w:rPr>
            <w:noProof/>
            <w:webHidden/>
          </w:rPr>
          <w:tab/>
        </w:r>
        <w:r>
          <w:rPr>
            <w:noProof/>
            <w:webHidden/>
          </w:rPr>
          <w:fldChar w:fldCharType="begin"/>
        </w:r>
        <w:r w:rsidR="00795300">
          <w:rPr>
            <w:noProof/>
            <w:webHidden/>
          </w:rPr>
          <w:instrText xml:space="preserve"> PAGEREF _Toc260842869 \h </w:instrText>
        </w:r>
        <w:r>
          <w:rPr>
            <w:noProof/>
            <w:webHidden/>
          </w:rPr>
        </w:r>
        <w:r>
          <w:rPr>
            <w:noProof/>
            <w:webHidden/>
          </w:rPr>
          <w:fldChar w:fldCharType="separate"/>
        </w:r>
        <w:r w:rsidR="00795300">
          <w:rPr>
            <w:noProof/>
            <w:webHidden/>
          </w:rPr>
          <w:t>22</w:t>
        </w:r>
        <w:r>
          <w:rPr>
            <w:noProof/>
            <w:webHidden/>
          </w:rPr>
          <w:fldChar w:fldCharType="end"/>
        </w:r>
      </w:hyperlink>
    </w:p>
    <w:p w:rsidR="00795300" w:rsidRDefault="005A4002">
      <w:pPr>
        <w:pStyle w:val="TOC2"/>
        <w:rPr>
          <w:rFonts w:asciiTheme="minorHAnsi" w:eastAsiaTheme="minorEastAsia" w:hAnsiTheme="minorHAnsi" w:cstheme="minorBidi"/>
          <w:noProof/>
          <w:szCs w:val="22"/>
          <w:lang w:eastAsia="zh-CN"/>
        </w:rPr>
      </w:pPr>
      <w:hyperlink w:anchor="_Toc260842870" w:history="1">
        <w:r w:rsidR="00795300" w:rsidRPr="00F071BE">
          <w:rPr>
            <w:rStyle w:val="Hyperlink"/>
            <w:noProof/>
            <w:lang w:eastAsia="zh-CN"/>
          </w:rPr>
          <w:t>7.3</w:t>
        </w:r>
        <w:r w:rsidR="00795300">
          <w:rPr>
            <w:rFonts w:asciiTheme="minorHAnsi" w:eastAsiaTheme="minorEastAsia" w:hAnsiTheme="minorHAnsi" w:cstheme="minorBidi"/>
            <w:noProof/>
            <w:szCs w:val="22"/>
            <w:lang w:eastAsia="zh-CN"/>
          </w:rPr>
          <w:tab/>
        </w:r>
        <w:r w:rsidR="00795300" w:rsidRPr="00F071BE">
          <w:rPr>
            <w:rStyle w:val="Hyperlink"/>
            <w:rFonts w:hint="eastAsia"/>
            <w:noProof/>
            <w:lang w:eastAsia="zh-CN"/>
          </w:rPr>
          <w:t>面临的挑战</w:t>
        </w:r>
        <w:r w:rsidR="00795300">
          <w:rPr>
            <w:rStyle w:val="Hyperlink"/>
            <w:rFonts w:hint="eastAsia"/>
            <w:noProof/>
            <w:lang w:eastAsia="zh-CN"/>
          </w:rPr>
          <w:tab/>
        </w:r>
        <w:r w:rsidR="00795300">
          <w:rPr>
            <w:noProof/>
            <w:webHidden/>
          </w:rPr>
          <w:tab/>
        </w:r>
        <w:r>
          <w:rPr>
            <w:noProof/>
            <w:webHidden/>
          </w:rPr>
          <w:fldChar w:fldCharType="begin"/>
        </w:r>
        <w:r w:rsidR="00795300">
          <w:rPr>
            <w:noProof/>
            <w:webHidden/>
          </w:rPr>
          <w:instrText xml:space="preserve"> PAGEREF _Toc260842870 \h </w:instrText>
        </w:r>
        <w:r>
          <w:rPr>
            <w:noProof/>
            <w:webHidden/>
          </w:rPr>
        </w:r>
        <w:r>
          <w:rPr>
            <w:noProof/>
            <w:webHidden/>
          </w:rPr>
          <w:fldChar w:fldCharType="separate"/>
        </w:r>
        <w:r w:rsidR="00795300">
          <w:rPr>
            <w:noProof/>
            <w:webHidden/>
          </w:rPr>
          <w:t>25</w:t>
        </w:r>
        <w:r>
          <w:rPr>
            <w:noProof/>
            <w:webHidden/>
          </w:rPr>
          <w:fldChar w:fldCharType="end"/>
        </w:r>
      </w:hyperlink>
    </w:p>
    <w:p w:rsidR="00795300" w:rsidRDefault="005A4002">
      <w:pPr>
        <w:pStyle w:val="TOC2"/>
        <w:rPr>
          <w:rFonts w:asciiTheme="minorHAnsi" w:eastAsiaTheme="minorEastAsia" w:hAnsiTheme="minorHAnsi" w:cstheme="minorBidi"/>
          <w:noProof/>
          <w:szCs w:val="22"/>
          <w:lang w:eastAsia="zh-CN"/>
        </w:rPr>
      </w:pPr>
      <w:hyperlink w:anchor="_Toc260842871" w:history="1">
        <w:r w:rsidR="00795300" w:rsidRPr="00F071BE">
          <w:rPr>
            <w:rStyle w:val="Hyperlink"/>
            <w:noProof/>
            <w:lang w:eastAsia="zh-CN"/>
          </w:rPr>
          <w:t>7.4</w:t>
        </w:r>
        <w:r w:rsidR="00795300">
          <w:rPr>
            <w:rFonts w:asciiTheme="minorHAnsi" w:eastAsiaTheme="minorEastAsia" w:hAnsiTheme="minorHAnsi" w:cstheme="minorBidi"/>
            <w:noProof/>
            <w:szCs w:val="22"/>
            <w:lang w:eastAsia="zh-CN"/>
          </w:rPr>
          <w:tab/>
        </w:r>
        <w:r w:rsidR="00795300" w:rsidRPr="00F071BE">
          <w:rPr>
            <w:rStyle w:val="Hyperlink"/>
            <w:rFonts w:hint="eastAsia"/>
            <w:noProof/>
            <w:lang w:eastAsia="zh-CN"/>
          </w:rPr>
          <w:t>导则</w:t>
        </w:r>
        <w:r w:rsidR="00795300">
          <w:rPr>
            <w:rStyle w:val="Hyperlink"/>
            <w:rFonts w:hint="eastAsia"/>
            <w:noProof/>
            <w:lang w:eastAsia="zh-CN"/>
          </w:rPr>
          <w:tab/>
        </w:r>
        <w:r w:rsidR="00795300">
          <w:rPr>
            <w:rStyle w:val="Hyperlink"/>
            <w:rFonts w:hint="eastAsia"/>
            <w:noProof/>
            <w:lang w:eastAsia="zh-CN"/>
          </w:rPr>
          <w:tab/>
        </w:r>
        <w:r w:rsidR="00795300">
          <w:rPr>
            <w:noProof/>
            <w:webHidden/>
          </w:rPr>
          <w:tab/>
        </w:r>
        <w:r>
          <w:rPr>
            <w:noProof/>
            <w:webHidden/>
          </w:rPr>
          <w:fldChar w:fldCharType="begin"/>
        </w:r>
        <w:r w:rsidR="00795300">
          <w:rPr>
            <w:noProof/>
            <w:webHidden/>
          </w:rPr>
          <w:instrText xml:space="preserve"> PAGEREF _Toc260842871 \h </w:instrText>
        </w:r>
        <w:r>
          <w:rPr>
            <w:noProof/>
            <w:webHidden/>
          </w:rPr>
        </w:r>
        <w:r>
          <w:rPr>
            <w:noProof/>
            <w:webHidden/>
          </w:rPr>
          <w:fldChar w:fldCharType="separate"/>
        </w:r>
        <w:r w:rsidR="00795300">
          <w:rPr>
            <w:noProof/>
            <w:webHidden/>
          </w:rPr>
          <w:t>26</w:t>
        </w:r>
        <w:r>
          <w:rPr>
            <w:noProof/>
            <w:webHidden/>
          </w:rPr>
          <w:fldChar w:fldCharType="end"/>
        </w:r>
      </w:hyperlink>
    </w:p>
    <w:p w:rsidR="00795300" w:rsidRDefault="005A4002">
      <w:pPr>
        <w:pStyle w:val="TOC1"/>
        <w:rPr>
          <w:rFonts w:asciiTheme="minorHAnsi" w:eastAsiaTheme="minorEastAsia" w:hAnsiTheme="minorHAnsi" w:cstheme="minorBidi"/>
          <w:noProof/>
          <w:szCs w:val="22"/>
          <w:lang w:eastAsia="zh-CN"/>
        </w:rPr>
      </w:pPr>
      <w:hyperlink w:anchor="_Toc260842872" w:history="1">
        <w:r w:rsidR="00795300" w:rsidRPr="00F071BE">
          <w:rPr>
            <w:rStyle w:val="Hyperlink"/>
            <w:noProof/>
            <w:lang w:eastAsia="zh-CN"/>
          </w:rPr>
          <w:t>8</w:t>
        </w:r>
        <w:r w:rsidR="00795300">
          <w:rPr>
            <w:rFonts w:asciiTheme="minorHAnsi" w:eastAsiaTheme="minorEastAsia" w:hAnsiTheme="minorHAnsi" w:cstheme="minorBidi"/>
            <w:noProof/>
            <w:szCs w:val="22"/>
            <w:lang w:eastAsia="zh-CN"/>
          </w:rPr>
          <w:tab/>
        </w:r>
        <w:r w:rsidR="00795300" w:rsidRPr="00F071BE">
          <w:rPr>
            <w:rStyle w:val="Hyperlink"/>
            <w:rFonts w:hint="eastAsia"/>
            <w:noProof/>
            <w:lang w:eastAsia="zh-CN"/>
          </w:rPr>
          <w:t>执行服务质量政策和法规</w:t>
        </w:r>
        <w:r w:rsidR="00795300">
          <w:rPr>
            <w:rStyle w:val="Hyperlink"/>
            <w:rFonts w:hint="eastAsia"/>
            <w:noProof/>
            <w:lang w:eastAsia="zh-CN"/>
          </w:rPr>
          <w:tab/>
        </w:r>
        <w:r w:rsidR="00795300">
          <w:rPr>
            <w:noProof/>
            <w:webHidden/>
          </w:rPr>
          <w:tab/>
        </w:r>
        <w:r>
          <w:rPr>
            <w:noProof/>
            <w:webHidden/>
          </w:rPr>
          <w:fldChar w:fldCharType="begin"/>
        </w:r>
        <w:r w:rsidR="00795300">
          <w:rPr>
            <w:noProof/>
            <w:webHidden/>
          </w:rPr>
          <w:instrText xml:space="preserve"> PAGEREF _Toc260842872 \h </w:instrText>
        </w:r>
        <w:r>
          <w:rPr>
            <w:noProof/>
            <w:webHidden/>
          </w:rPr>
        </w:r>
        <w:r>
          <w:rPr>
            <w:noProof/>
            <w:webHidden/>
          </w:rPr>
          <w:fldChar w:fldCharType="separate"/>
        </w:r>
        <w:r w:rsidR="00795300">
          <w:rPr>
            <w:noProof/>
            <w:webHidden/>
          </w:rPr>
          <w:t>26</w:t>
        </w:r>
        <w:r>
          <w:rPr>
            <w:noProof/>
            <w:webHidden/>
          </w:rPr>
          <w:fldChar w:fldCharType="end"/>
        </w:r>
      </w:hyperlink>
    </w:p>
    <w:p w:rsidR="00795300" w:rsidRDefault="005A4002">
      <w:pPr>
        <w:pStyle w:val="TOC2"/>
        <w:rPr>
          <w:rFonts w:asciiTheme="minorHAnsi" w:eastAsiaTheme="minorEastAsia" w:hAnsiTheme="minorHAnsi" w:cstheme="minorBidi"/>
          <w:noProof/>
          <w:szCs w:val="22"/>
          <w:lang w:eastAsia="zh-CN"/>
        </w:rPr>
      </w:pPr>
      <w:hyperlink w:anchor="_Toc260842873" w:history="1">
        <w:r w:rsidR="00795300" w:rsidRPr="00F071BE">
          <w:rPr>
            <w:rStyle w:val="Hyperlink"/>
            <w:noProof/>
            <w:lang w:eastAsia="zh-CN"/>
          </w:rPr>
          <w:t>8.1</w:t>
        </w:r>
        <w:r w:rsidR="00795300">
          <w:rPr>
            <w:rFonts w:asciiTheme="minorHAnsi" w:eastAsiaTheme="minorEastAsia" w:hAnsiTheme="minorHAnsi" w:cstheme="minorBidi"/>
            <w:noProof/>
            <w:szCs w:val="22"/>
            <w:lang w:eastAsia="zh-CN"/>
          </w:rPr>
          <w:tab/>
        </w:r>
        <w:r w:rsidR="00795300" w:rsidRPr="00F071BE">
          <w:rPr>
            <w:rStyle w:val="Hyperlink"/>
            <w:rFonts w:hint="eastAsia"/>
            <w:noProof/>
            <w:lang w:eastAsia="zh-CN"/>
          </w:rPr>
          <w:t>概述</w:t>
        </w:r>
        <w:r w:rsidR="00795300">
          <w:rPr>
            <w:rStyle w:val="Hyperlink"/>
            <w:rFonts w:hint="eastAsia"/>
            <w:noProof/>
            <w:lang w:eastAsia="zh-CN"/>
          </w:rPr>
          <w:tab/>
        </w:r>
        <w:r w:rsidR="00795300">
          <w:rPr>
            <w:rStyle w:val="Hyperlink"/>
            <w:rFonts w:hint="eastAsia"/>
            <w:noProof/>
            <w:lang w:eastAsia="zh-CN"/>
          </w:rPr>
          <w:tab/>
        </w:r>
        <w:r w:rsidR="00795300">
          <w:rPr>
            <w:noProof/>
            <w:webHidden/>
          </w:rPr>
          <w:tab/>
        </w:r>
        <w:r>
          <w:rPr>
            <w:noProof/>
            <w:webHidden/>
          </w:rPr>
          <w:fldChar w:fldCharType="begin"/>
        </w:r>
        <w:r w:rsidR="00795300">
          <w:rPr>
            <w:noProof/>
            <w:webHidden/>
          </w:rPr>
          <w:instrText xml:space="preserve"> PAGEREF _Toc260842873 \h </w:instrText>
        </w:r>
        <w:r>
          <w:rPr>
            <w:noProof/>
            <w:webHidden/>
          </w:rPr>
        </w:r>
        <w:r>
          <w:rPr>
            <w:noProof/>
            <w:webHidden/>
          </w:rPr>
          <w:fldChar w:fldCharType="separate"/>
        </w:r>
        <w:r w:rsidR="00795300">
          <w:rPr>
            <w:noProof/>
            <w:webHidden/>
          </w:rPr>
          <w:t>26</w:t>
        </w:r>
        <w:r>
          <w:rPr>
            <w:noProof/>
            <w:webHidden/>
          </w:rPr>
          <w:fldChar w:fldCharType="end"/>
        </w:r>
      </w:hyperlink>
    </w:p>
    <w:p w:rsidR="00795300" w:rsidRDefault="005A4002">
      <w:pPr>
        <w:pStyle w:val="TOC2"/>
        <w:rPr>
          <w:rFonts w:asciiTheme="minorHAnsi" w:eastAsiaTheme="minorEastAsia" w:hAnsiTheme="minorHAnsi" w:cstheme="minorBidi"/>
          <w:noProof/>
          <w:szCs w:val="22"/>
          <w:lang w:eastAsia="zh-CN"/>
        </w:rPr>
      </w:pPr>
      <w:hyperlink w:anchor="_Toc260842874" w:history="1">
        <w:r w:rsidR="00795300" w:rsidRPr="00F071BE">
          <w:rPr>
            <w:rStyle w:val="Hyperlink"/>
            <w:noProof/>
            <w:lang w:eastAsia="zh-CN"/>
          </w:rPr>
          <w:t>8.2</w:t>
        </w:r>
        <w:r w:rsidR="00795300">
          <w:rPr>
            <w:rFonts w:asciiTheme="minorHAnsi" w:eastAsiaTheme="minorEastAsia" w:hAnsiTheme="minorHAnsi" w:cstheme="minorBidi"/>
            <w:noProof/>
            <w:szCs w:val="22"/>
            <w:lang w:eastAsia="zh-CN"/>
          </w:rPr>
          <w:tab/>
        </w:r>
        <w:r w:rsidR="00795300" w:rsidRPr="00F071BE">
          <w:rPr>
            <w:rStyle w:val="Hyperlink"/>
            <w:rFonts w:hint="eastAsia"/>
            <w:noProof/>
            <w:lang w:eastAsia="zh-CN"/>
          </w:rPr>
          <w:t>国家实例</w:t>
        </w:r>
        <w:r w:rsidR="00795300">
          <w:rPr>
            <w:rStyle w:val="Hyperlink"/>
            <w:rFonts w:hint="eastAsia"/>
            <w:noProof/>
            <w:lang w:eastAsia="zh-CN"/>
          </w:rPr>
          <w:tab/>
        </w:r>
        <w:r w:rsidR="00795300">
          <w:rPr>
            <w:noProof/>
            <w:webHidden/>
          </w:rPr>
          <w:tab/>
        </w:r>
        <w:r>
          <w:rPr>
            <w:noProof/>
            <w:webHidden/>
          </w:rPr>
          <w:fldChar w:fldCharType="begin"/>
        </w:r>
        <w:r w:rsidR="00795300">
          <w:rPr>
            <w:noProof/>
            <w:webHidden/>
          </w:rPr>
          <w:instrText xml:space="preserve"> PAGEREF _Toc260842874 \h </w:instrText>
        </w:r>
        <w:r>
          <w:rPr>
            <w:noProof/>
            <w:webHidden/>
          </w:rPr>
        </w:r>
        <w:r>
          <w:rPr>
            <w:noProof/>
            <w:webHidden/>
          </w:rPr>
          <w:fldChar w:fldCharType="separate"/>
        </w:r>
        <w:r w:rsidR="00795300">
          <w:rPr>
            <w:noProof/>
            <w:webHidden/>
          </w:rPr>
          <w:t>26</w:t>
        </w:r>
        <w:r>
          <w:rPr>
            <w:noProof/>
            <w:webHidden/>
          </w:rPr>
          <w:fldChar w:fldCharType="end"/>
        </w:r>
      </w:hyperlink>
    </w:p>
    <w:p w:rsidR="00795300" w:rsidRDefault="005A4002">
      <w:pPr>
        <w:pStyle w:val="TOC2"/>
        <w:rPr>
          <w:rFonts w:asciiTheme="minorHAnsi" w:eastAsiaTheme="minorEastAsia" w:hAnsiTheme="minorHAnsi" w:cstheme="minorBidi"/>
          <w:noProof/>
          <w:szCs w:val="22"/>
          <w:lang w:eastAsia="zh-CN"/>
        </w:rPr>
      </w:pPr>
      <w:hyperlink w:anchor="_Toc260842875" w:history="1">
        <w:r w:rsidR="00795300" w:rsidRPr="00F071BE">
          <w:rPr>
            <w:rStyle w:val="Hyperlink"/>
            <w:noProof/>
            <w:lang w:eastAsia="zh-CN"/>
          </w:rPr>
          <w:t>8.3</w:t>
        </w:r>
        <w:r w:rsidR="00795300">
          <w:rPr>
            <w:rFonts w:asciiTheme="minorHAnsi" w:eastAsiaTheme="minorEastAsia" w:hAnsiTheme="minorHAnsi" w:cstheme="minorBidi"/>
            <w:noProof/>
            <w:szCs w:val="22"/>
            <w:lang w:eastAsia="zh-CN"/>
          </w:rPr>
          <w:tab/>
        </w:r>
        <w:r w:rsidR="00795300" w:rsidRPr="00F071BE">
          <w:rPr>
            <w:rStyle w:val="Hyperlink"/>
            <w:rFonts w:hint="eastAsia"/>
            <w:noProof/>
            <w:lang w:eastAsia="zh-CN"/>
          </w:rPr>
          <w:t>面临的挑战</w:t>
        </w:r>
        <w:r w:rsidR="00795300">
          <w:rPr>
            <w:rStyle w:val="Hyperlink"/>
            <w:rFonts w:hint="eastAsia"/>
            <w:noProof/>
            <w:lang w:eastAsia="zh-CN"/>
          </w:rPr>
          <w:tab/>
        </w:r>
        <w:r w:rsidR="00795300">
          <w:rPr>
            <w:noProof/>
            <w:webHidden/>
          </w:rPr>
          <w:tab/>
        </w:r>
        <w:r>
          <w:rPr>
            <w:noProof/>
            <w:webHidden/>
          </w:rPr>
          <w:fldChar w:fldCharType="begin"/>
        </w:r>
        <w:r w:rsidR="00795300">
          <w:rPr>
            <w:noProof/>
            <w:webHidden/>
          </w:rPr>
          <w:instrText xml:space="preserve"> PAGEREF _Toc260842875 \h </w:instrText>
        </w:r>
        <w:r>
          <w:rPr>
            <w:noProof/>
            <w:webHidden/>
          </w:rPr>
        </w:r>
        <w:r>
          <w:rPr>
            <w:noProof/>
            <w:webHidden/>
          </w:rPr>
          <w:fldChar w:fldCharType="separate"/>
        </w:r>
        <w:r w:rsidR="00795300">
          <w:rPr>
            <w:noProof/>
            <w:webHidden/>
          </w:rPr>
          <w:t>27</w:t>
        </w:r>
        <w:r>
          <w:rPr>
            <w:noProof/>
            <w:webHidden/>
          </w:rPr>
          <w:fldChar w:fldCharType="end"/>
        </w:r>
      </w:hyperlink>
    </w:p>
    <w:p w:rsidR="00795300" w:rsidRDefault="005A4002">
      <w:pPr>
        <w:pStyle w:val="TOC2"/>
        <w:rPr>
          <w:rFonts w:asciiTheme="minorHAnsi" w:eastAsiaTheme="minorEastAsia" w:hAnsiTheme="minorHAnsi" w:cstheme="minorBidi"/>
          <w:noProof/>
          <w:szCs w:val="22"/>
          <w:lang w:eastAsia="zh-CN"/>
        </w:rPr>
      </w:pPr>
      <w:hyperlink w:anchor="_Toc260842876" w:history="1">
        <w:r w:rsidR="00795300" w:rsidRPr="00F071BE">
          <w:rPr>
            <w:rStyle w:val="Hyperlink"/>
            <w:noProof/>
            <w:lang w:eastAsia="zh-CN"/>
          </w:rPr>
          <w:t>8.4</w:t>
        </w:r>
        <w:r w:rsidR="00795300">
          <w:rPr>
            <w:rFonts w:asciiTheme="minorHAnsi" w:eastAsiaTheme="minorEastAsia" w:hAnsiTheme="minorHAnsi" w:cstheme="minorBidi"/>
            <w:noProof/>
            <w:szCs w:val="22"/>
            <w:lang w:eastAsia="zh-CN"/>
          </w:rPr>
          <w:tab/>
        </w:r>
        <w:r w:rsidR="00795300" w:rsidRPr="00F071BE">
          <w:rPr>
            <w:rStyle w:val="Hyperlink"/>
            <w:rFonts w:hint="eastAsia"/>
            <w:noProof/>
            <w:lang w:eastAsia="zh-CN"/>
          </w:rPr>
          <w:t>导则</w:t>
        </w:r>
        <w:r w:rsidR="00795300" w:rsidRPr="00F071BE">
          <w:rPr>
            <w:rStyle w:val="Hyperlink"/>
            <w:noProof/>
            <w:lang w:eastAsia="zh-CN"/>
          </w:rPr>
          <w:t xml:space="preserve"> </w:t>
        </w:r>
        <w:r w:rsidR="00795300">
          <w:rPr>
            <w:rStyle w:val="Hyperlink"/>
            <w:rFonts w:hint="eastAsia"/>
            <w:noProof/>
            <w:lang w:eastAsia="zh-CN"/>
          </w:rPr>
          <w:tab/>
        </w:r>
        <w:r w:rsidR="00795300">
          <w:rPr>
            <w:rStyle w:val="Hyperlink"/>
            <w:rFonts w:hint="eastAsia"/>
            <w:noProof/>
            <w:lang w:eastAsia="zh-CN"/>
          </w:rPr>
          <w:tab/>
        </w:r>
        <w:r w:rsidR="00795300">
          <w:rPr>
            <w:noProof/>
            <w:webHidden/>
          </w:rPr>
          <w:tab/>
        </w:r>
        <w:r>
          <w:rPr>
            <w:noProof/>
            <w:webHidden/>
          </w:rPr>
          <w:fldChar w:fldCharType="begin"/>
        </w:r>
        <w:r w:rsidR="00795300">
          <w:rPr>
            <w:noProof/>
            <w:webHidden/>
          </w:rPr>
          <w:instrText xml:space="preserve"> PAGEREF _Toc260842876 \h </w:instrText>
        </w:r>
        <w:r>
          <w:rPr>
            <w:noProof/>
            <w:webHidden/>
          </w:rPr>
        </w:r>
        <w:r>
          <w:rPr>
            <w:noProof/>
            <w:webHidden/>
          </w:rPr>
          <w:fldChar w:fldCharType="separate"/>
        </w:r>
        <w:r w:rsidR="00795300">
          <w:rPr>
            <w:noProof/>
            <w:webHidden/>
          </w:rPr>
          <w:t>27</w:t>
        </w:r>
        <w:r>
          <w:rPr>
            <w:noProof/>
            <w:webHidden/>
          </w:rPr>
          <w:fldChar w:fldCharType="end"/>
        </w:r>
      </w:hyperlink>
    </w:p>
    <w:p w:rsidR="0026291A" w:rsidRDefault="0026291A">
      <w:pPr>
        <w:pStyle w:val="TOC1"/>
        <w:rPr>
          <w:rStyle w:val="Hyperlink"/>
          <w:noProof/>
          <w:lang w:eastAsia="zh-CN"/>
        </w:rPr>
      </w:pPr>
    </w:p>
    <w:p w:rsidR="0026291A" w:rsidRDefault="0026291A">
      <w:pPr>
        <w:pStyle w:val="TOC1"/>
        <w:rPr>
          <w:rStyle w:val="Hyperlink"/>
          <w:noProof/>
          <w:lang w:eastAsia="zh-CN"/>
        </w:rPr>
      </w:pPr>
    </w:p>
    <w:p w:rsidR="0026291A" w:rsidRPr="008D3AA0" w:rsidRDefault="0026291A" w:rsidP="0026291A">
      <w:pPr>
        <w:jc w:val="right"/>
        <w:rPr>
          <w:rFonts w:ascii="STKaiti" w:eastAsia="STKaiti" w:hAnsi="STKaiti"/>
          <w:b/>
          <w:bCs/>
          <w:lang w:val="en-US" w:eastAsia="zh-CN"/>
        </w:rPr>
      </w:pPr>
      <w:r w:rsidRPr="008D3AA0">
        <w:rPr>
          <w:rFonts w:ascii="STKaiti" w:eastAsia="STKaiti" w:hAnsi="STKaiti" w:hint="eastAsia"/>
          <w:b/>
          <w:bCs/>
          <w:lang w:val="en-US" w:eastAsia="zh-CN"/>
        </w:rPr>
        <w:lastRenderedPageBreak/>
        <w:t>页码</w:t>
      </w:r>
    </w:p>
    <w:p w:rsidR="00795300" w:rsidRDefault="005A4002">
      <w:pPr>
        <w:pStyle w:val="TOC1"/>
        <w:rPr>
          <w:rFonts w:asciiTheme="minorHAnsi" w:eastAsiaTheme="minorEastAsia" w:hAnsiTheme="minorHAnsi" w:cstheme="minorBidi"/>
          <w:noProof/>
          <w:szCs w:val="22"/>
          <w:lang w:eastAsia="zh-CN"/>
        </w:rPr>
      </w:pPr>
      <w:hyperlink w:anchor="_Toc260842877" w:history="1">
        <w:r w:rsidR="00795300" w:rsidRPr="00F071BE">
          <w:rPr>
            <w:rStyle w:val="Hyperlink"/>
            <w:noProof/>
            <w:lang w:eastAsia="zh-CN"/>
          </w:rPr>
          <w:t>9</w:t>
        </w:r>
        <w:r w:rsidR="00795300">
          <w:rPr>
            <w:rFonts w:asciiTheme="minorHAnsi" w:eastAsiaTheme="minorEastAsia" w:hAnsiTheme="minorHAnsi" w:cstheme="minorBidi"/>
            <w:noProof/>
            <w:szCs w:val="22"/>
            <w:lang w:eastAsia="zh-CN"/>
          </w:rPr>
          <w:tab/>
        </w:r>
        <w:r w:rsidR="00795300" w:rsidRPr="00F071BE">
          <w:rPr>
            <w:rStyle w:val="Hyperlink"/>
            <w:rFonts w:hint="eastAsia"/>
            <w:noProof/>
            <w:lang w:eastAsia="zh-CN"/>
          </w:rPr>
          <w:t>执行网络安全政策、指导原则和法规</w:t>
        </w:r>
        <w:r w:rsidR="00795300">
          <w:rPr>
            <w:rStyle w:val="Hyperlink"/>
            <w:rFonts w:hint="eastAsia"/>
            <w:noProof/>
            <w:lang w:eastAsia="zh-CN"/>
          </w:rPr>
          <w:tab/>
        </w:r>
        <w:r w:rsidR="00795300">
          <w:rPr>
            <w:noProof/>
            <w:webHidden/>
          </w:rPr>
          <w:tab/>
        </w:r>
        <w:r>
          <w:rPr>
            <w:noProof/>
            <w:webHidden/>
          </w:rPr>
          <w:fldChar w:fldCharType="begin"/>
        </w:r>
        <w:r w:rsidR="00795300">
          <w:rPr>
            <w:noProof/>
            <w:webHidden/>
          </w:rPr>
          <w:instrText xml:space="preserve"> PAGEREF _Toc260842877 \h </w:instrText>
        </w:r>
        <w:r>
          <w:rPr>
            <w:noProof/>
            <w:webHidden/>
          </w:rPr>
        </w:r>
        <w:r>
          <w:rPr>
            <w:noProof/>
            <w:webHidden/>
          </w:rPr>
          <w:fldChar w:fldCharType="separate"/>
        </w:r>
        <w:r w:rsidR="00795300">
          <w:rPr>
            <w:noProof/>
            <w:webHidden/>
          </w:rPr>
          <w:t>28</w:t>
        </w:r>
        <w:r>
          <w:rPr>
            <w:noProof/>
            <w:webHidden/>
          </w:rPr>
          <w:fldChar w:fldCharType="end"/>
        </w:r>
      </w:hyperlink>
    </w:p>
    <w:p w:rsidR="00795300" w:rsidRDefault="005A4002">
      <w:pPr>
        <w:pStyle w:val="TOC2"/>
        <w:rPr>
          <w:rFonts w:asciiTheme="minorHAnsi" w:eastAsiaTheme="minorEastAsia" w:hAnsiTheme="minorHAnsi" w:cstheme="minorBidi"/>
          <w:noProof/>
          <w:szCs w:val="22"/>
          <w:lang w:eastAsia="zh-CN"/>
        </w:rPr>
      </w:pPr>
      <w:hyperlink w:anchor="_Toc260842878" w:history="1">
        <w:r w:rsidR="00795300" w:rsidRPr="00F071BE">
          <w:rPr>
            <w:rStyle w:val="Hyperlink"/>
            <w:noProof/>
            <w:lang w:eastAsia="zh-CN"/>
          </w:rPr>
          <w:t>9.1</w:t>
        </w:r>
        <w:r w:rsidR="00795300">
          <w:rPr>
            <w:rFonts w:asciiTheme="minorHAnsi" w:eastAsiaTheme="minorEastAsia" w:hAnsiTheme="minorHAnsi" w:cstheme="minorBidi"/>
            <w:noProof/>
            <w:szCs w:val="22"/>
            <w:lang w:eastAsia="zh-CN"/>
          </w:rPr>
          <w:tab/>
        </w:r>
        <w:r w:rsidR="00795300" w:rsidRPr="00F071BE">
          <w:rPr>
            <w:rStyle w:val="Hyperlink"/>
            <w:rFonts w:hint="eastAsia"/>
            <w:noProof/>
            <w:lang w:eastAsia="zh-CN"/>
          </w:rPr>
          <w:t>概述</w:t>
        </w:r>
        <w:r w:rsidR="00795300">
          <w:rPr>
            <w:noProof/>
            <w:webHidden/>
          </w:rPr>
          <w:tab/>
        </w:r>
        <w:r w:rsidR="00795300">
          <w:rPr>
            <w:rFonts w:hint="eastAsia"/>
            <w:noProof/>
            <w:webHidden/>
            <w:lang w:eastAsia="zh-CN"/>
          </w:rPr>
          <w:tab/>
        </w:r>
        <w:r w:rsidR="00795300">
          <w:rPr>
            <w:rFonts w:hint="eastAsia"/>
            <w:noProof/>
            <w:webHidden/>
            <w:lang w:eastAsia="zh-CN"/>
          </w:rPr>
          <w:tab/>
        </w:r>
        <w:r>
          <w:rPr>
            <w:noProof/>
            <w:webHidden/>
          </w:rPr>
          <w:fldChar w:fldCharType="begin"/>
        </w:r>
        <w:r w:rsidR="00795300">
          <w:rPr>
            <w:noProof/>
            <w:webHidden/>
          </w:rPr>
          <w:instrText xml:space="preserve"> PAGEREF _Toc260842878 \h </w:instrText>
        </w:r>
        <w:r>
          <w:rPr>
            <w:noProof/>
            <w:webHidden/>
          </w:rPr>
        </w:r>
        <w:r>
          <w:rPr>
            <w:noProof/>
            <w:webHidden/>
          </w:rPr>
          <w:fldChar w:fldCharType="separate"/>
        </w:r>
        <w:r w:rsidR="00795300">
          <w:rPr>
            <w:noProof/>
            <w:webHidden/>
          </w:rPr>
          <w:t>28</w:t>
        </w:r>
        <w:r>
          <w:rPr>
            <w:noProof/>
            <w:webHidden/>
          </w:rPr>
          <w:fldChar w:fldCharType="end"/>
        </w:r>
      </w:hyperlink>
    </w:p>
    <w:p w:rsidR="00795300" w:rsidRDefault="005A4002">
      <w:pPr>
        <w:pStyle w:val="TOC2"/>
        <w:rPr>
          <w:rFonts w:asciiTheme="minorHAnsi" w:eastAsiaTheme="minorEastAsia" w:hAnsiTheme="minorHAnsi" w:cstheme="minorBidi"/>
          <w:noProof/>
          <w:szCs w:val="22"/>
          <w:lang w:eastAsia="zh-CN"/>
        </w:rPr>
      </w:pPr>
      <w:hyperlink w:anchor="_Toc260842879" w:history="1">
        <w:r w:rsidR="00795300" w:rsidRPr="00F071BE">
          <w:rPr>
            <w:rStyle w:val="Hyperlink"/>
            <w:noProof/>
            <w:lang w:eastAsia="zh-CN"/>
          </w:rPr>
          <w:t>9.2</w:t>
        </w:r>
        <w:r w:rsidR="00795300">
          <w:rPr>
            <w:rFonts w:asciiTheme="minorHAnsi" w:eastAsiaTheme="minorEastAsia" w:hAnsiTheme="minorHAnsi" w:cstheme="minorBidi"/>
            <w:noProof/>
            <w:szCs w:val="22"/>
            <w:lang w:eastAsia="zh-CN"/>
          </w:rPr>
          <w:tab/>
        </w:r>
        <w:r w:rsidR="00795300" w:rsidRPr="00F071BE">
          <w:rPr>
            <w:rStyle w:val="Hyperlink"/>
            <w:rFonts w:hint="eastAsia"/>
            <w:noProof/>
            <w:lang w:eastAsia="zh-CN"/>
          </w:rPr>
          <w:t>国家实例</w:t>
        </w:r>
        <w:r w:rsidR="00795300">
          <w:rPr>
            <w:rStyle w:val="Hyperlink"/>
            <w:rFonts w:hint="eastAsia"/>
            <w:noProof/>
            <w:lang w:eastAsia="zh-CN"/>
          </w:rPr>
          <w:tab/>
        </w:r>
        <w:r w:rsidR="00795300">
          <w:rPr>
            <w:noProof/>
            <w:webHidden/>
          </w:rPr>
          <w:tab/>
        </w:r>
        <w:r>
          <w:rPr>
            <w:noProof/>
            <w:webHidden/>
          </w:rPr>
          <w:fldChar w:fldCharType="begin"/>
        </w:r>
        <w:r w:rsidR="00795300">
          <w:rPr>
            <w:noProof/>
            <w:webHidden/>
          </w:rPr>
          <w:instrText xml:space="preserve"> PAGEREF _Toc260842879 \h </w:instrText>
        </w:r>
        <w:r>
          <w:rPr>
            <w:noProof/>
            <w:webHidden/>
          </w:rPr>
        </w:r>
        <w:r>
          <w:rPr>
            <w:noProof/>
            <w:webHidden/>
          </w:rPr>
          <w:fldChar w:fldCharType="separate"/>
        </w:r>
        <w:r w:rsidR="00795300">
          <w:rPr>
            <w:noProof/>
            <w:webHidden/>
          </w:rPr>
          <w:t>29</w:t>
        </w:r>
        <w:r>
          <w:rPr>
            <w:noProof/>
            <w:webHidden/>
          </w:rPr>
          <w:fldChar w:fldCharType="end"/>
        </w:r>
      </w:hyperlink>
    </w:p>
    <w:p w:rsidR="00795300" w:rsidRDefault="005A4002">
      <w:pPr>
        <w:pStyle w:val="TOC2"/>
        <w:rPr>
          <w:rFonts w:asciiTheme="minorHAnsi" w:eastAsiaTheme="minorEastAsia" w:hAnsiTheme="minorHAnsi" w:cstheme="minorBidi"/>
          <w:noProof/>
          <w:szCs w:val="22"/>
          <w:lang w:eastAsia="zh-CN"/>
        </w:rPr>
      </w:pPr>
      <w:hyperlink w:anchor="_Toc260842880" w:history="1">
        <w:r w:rsidR="00795300" w:rsidRPr="00F071BE">
          <w:rPr>
            <w:rStyle w:val="Hyperlink"/>
            <w:noProof/>
            <w:lang w:eastAsia="zh-CN"/>
          </w:rPr>
          <w:t>9.3</w:t>
        </w:r>
        <w:r w:rsidR="00795300">
          <w:rPr>
            <w:rFonts w:asciiTheme="minorHAnsi" w:eastAsiaTheme="minorEastAsia" w:hAnsiTheme="minorHAnsi" w:cstheme="minorBidi"/>
            <w:noProof/>
            <w:szCs w:val="22"/>
            <w:lang w:eastAsia="zh-CN"/>
          </w:rPr>
          <w:tab/>
        </w:r>
        <w:r w:rsidR="00795300" w:rsidRPr="00F071BE">
          <w:rPr>
            <w:rStyle w:val="Hyperlink"/>
            <w:rFonts w:hAnsi="SimSun" w:hint="eastAsia"/>
            <w:noProof/>
            <w:lang w:eastAsia="zh-CN"/>
          </w:rPr>
          <w:t>面临的挑战</w:t>
        </w:r>
        <w:r w:rsidR="00795300">
          <w:rPr>
            <w:rStyle w:val="Hyperlink"/>
            <w:rFonts w:hAnsi="SimSun" w:hint="eastAsia"/>
            <w:noProof/>
            <w:lang w:eastAsia="zh-CN"/>
          </w:rPr>
          <w:tab/>
        </w:r>
        <w:r w:rsidR="00795300">
          <w:rPr>
            <w:noProof/>
            <w:webHidden/>
          </w:rPr>
          <w:tab/>
        </w:r>
        <w:r>
          <w:rPr>
            <w:noProof/>
            <w:webHidden/>
          </w:rPr>
          <w:fldChar w:fldCharType="begin"/>
        </w:r>
        <w:r w:rsidR="00795300">
          <w:rPr>
            <w:noProof/>
            <w:webHidden/>
          </w:rPr>
          <w:instrText xml:space="preserve"> PAGEREF _Toc260842880 \h </w:instrText>
        </w:r>
        <w:r>
          <w:rPr>
            <w:noProof/>
            <w:webHidden/>
          </w:rPr>
        </w:r>
        <w:r>
          <w:rPr>
            <w:noProof/>
            <w:webHidden/>
          </w:rPr>
          <w:fldChar w:fldCharType="separate"/>
        </w:r>
        <w:r w:rsidR="00795300">
          <w:rPr>
            <w:noProof/>
            <w:webHidden/>
          </w:rPr>
          <w:t>32</w:t>
        </w:r>
        <w:r>
          <w:rPr>
            <w:noProof/>
            <w:webHidden/>
          </w:rPr>
          <w:fldChar w:fldCharType="end"/>
        </w:r>
      </w:hyperlink>
    </w:p>
    <w:p w:rsidR="00795300" w:rsidRDefault="005A4002">
      <w:pPr>
        <w:pStyle w:val="TOC2"/>
        <w:rPr>
          <w:rFonts w:asciiTheme="minorHAnsi" w:eastAsiaTheme="minorEastAsia" w:hAnsiTheme="minorHAnsi" w:cstheme="minorBidi"/>
          <w:noProof/>
          <w:szCs w:val="22"/>
          <w:lang w:eastAsia="zh-CN"/>
        </w:rPr>
      </w:pPr>
      <w:hyperlink w:anchor="_Toc260842881" w:history="1">
        <w:r w:rsidR="00795300" w:rsidRPr="00F071BE">
          <w:rPr>
            <w:rStyle w:val="Hyperlink"/>
            <w:noProof/>
            <w:lang w:eastAsia="zh-CN"/>
          </w:rPr>
          <w:t>9.4</w:t>
        </w:r>
        <w:r w:rsidR="00795300">
          <w:rPr>
            <w:rFonts w:asciiTheme="minorHAnsi" w:eastAsiaTheme="minorEastAsia" w:hAnsiTheme="minorHAnsi" w:cstheme="minorBidi"/>
            <w:noProof/>
            <w:szCs w:val="22"/>
            <w:lang w:eastAsia="zh-CN"/>
          </w:rPr>
          <w:tab/>
        </w:r>
        <w:r w:rsidR="00795300" w:rsidRPr="00F071BE">
          <w:rPr>
            <w:rStyle w:val="Hyperlink"/>
            <w:rFonts w:hAnsi="SimSun" w:hint="eastAsia"/>
            <w:noProof/>
            <w:lang w:eastAsia="zh-CN"/>
          </w:rPr>
          <w:t>导则</w:t>
        </w:r>
        <w:r w:rsidR="00795300">
          <w:rPr>
            <w:rStyle w:val="Hyperlink"/>
            <w:rFonts w:hAnsi="SimSun" w:hint="eastAsia"/>
            <w:noProof/>
            <w:lang w:eastAsia="zh-CN"/>
          </w:rPr>
          <w:tab/>
        </w:r>
        <w:r w:rsidR="00795300">
          <w:rPr>
            <w:rStyle w:val="Hyperlink"/>
            <w:rFonts w:hAnsi="SimSun" w:hint="eastAsia"/>
            <w:noProof/>
            <w:lang w:eastAsia="zh-CN"/>
          </w:rPr>
          <w:tab/>
        </w:r>
        <w:r w:rsidR="00795300">
          <w:rPr>
            <w:noProof/>
            <w:webHidden/>
          </w:rPr>
          <w:tab/>
        </w:r>
        <w:r>
          <w:rPr>
            <w:noProof/>
            <w:webHidden/>
          </w:rPr>
          <w:fldChar w:fldCharType="begin"/>
        </w:r>
        <w:r w:rsidR="00795300">
          <w:rPr>
            <w:noProof/>
            <w:webHidden/>
          </w:rPr>
          <w:instrText xml:space="preserve"> PAGEREF _Toc260842881 \h </w:instrText>
        </w:r>
        <w:r>
          <w:rPr>
            <w:noProof/>
            <w:webHidden/>
          </w:rPr>
        </w:r>
        <w:r>
          <w:rPr>
            <w:noProof/>
            <w:webHidden/>
          </w:rPr>
          <w:fldChar w:fldCharType="separate"/>
        </w:r>
        <w:r w:rsidR="00795300">
          <w:rPr>
            <w:noProof/>
            <w:webHidden/>
          </w:rPr>
          <w:t>32</w:t>
        </w:r>
        <w:r>
          <w:rPr>
            <w:noProof/>
            <w:webHidden/>
          </w:rPr>
          <w:fldChar w:fldCharType="end"/>
        </w:r>
      </w:hyperlink>
    </w:p>
    <w:p w:rsidR="00795300" w:rsidRDefault="005A4002">
      <w:pPr>
        <w:pStyle w:val="TOC1"/>
        <w:rPr>
          <w:rFonts w:asciiTheme="minorHAnsi" w:eastAsiaTheme="minorEastAsia" w:hAnsiTheme="minorHAnsi" w:cstheme="minorBidi"/>
          <w:noProof/>
          <w:szCs w:val="22"/>
          <w:lang w:eastAsia="zh-CN"/>
        </w:rPr>
      </w:pPr>
      <w:hyperlink w:anchor="_Toc260842882" w:history="1">
        <w:r w:rsidR="00795300" w:rsidRPr="00F071BE">
          <w:rPr>
            <w:rStyle w:val="Hyperlink"/>
            <w:noProof/>
            <w:lang w:eastAsia="zh-CN"/>
          </w:rPr>
          <w:t>10</w:t>
        </w:r>
        <w:r w:rsidR="00795300">
          <w:rPr>
            <w:rFonts w:asciiTheme="minorHAnsi" w:eastAsiaTheme="minorEastAsia" w:hAnsiTheme="minorHAnsi" w:cstheme="minorBidi"/>
            <w:noProof/>
            <w:szCs w:val="22"/>
            <w:lang w:eastAsia="zh-CN"/>
          </w:rPr>
          <w:tab/>
        </w:r>
        <w:r w:rsidR="00795300" w:rsidRPr="00F071BE">
          <w:rPr>
            <w:rStyle w:val="Hyperlink"/>
            <w:rFonts w:hAnsi="SimSun" w:hint="eastAsia"/>
            <w:noProof/>
            <w:lang w:eastAsia="zh-CN"/>
          </w:rPr>
          <w:t>结论</w:t>
        </w:r>
        <w:r w:rsidR="00795300">
          <w:rPr>
            <w:rStyle w:val="Hyperlink"/>
            <w:rFonts w:hAnsi="SimSun" w:hint="eastAsia"/>
            <w:noProof/>
            <w:lang w:eastAsia="zh-CN"/>
          </w:rPr>
          <w:tab/>
        </w:r>
        <w:r w:rsidR="00795300">
          <w:rPr>
            <w:noProof/>
            <w:webHidden/>
          </w:rPr>
          <w:tab/>
        </w:r>
        <w:r>
          <w:rPr>
            <w:noProof/>
            <w:webHidden/>
          </w:rPr>
          <w:fldChar w:fldCharType="begin"/>
        </w:r>
        <w:r w:rsidR="00795300">
          <w:rPr>
            <w:noProof/>
            <w:webHidden/>
          </w:rPr>
          <w:instrText xml:space="preserve"> PAGEREF _Toc260842882 \h </w:instrText>
        </w:r>
        <w:r>
          <w:rPr>
            <w:noProof/>
            <w:webHidden/>
          </w:rPr>
        </w:r>
        <w:r>
          <w:rPr>
            <w:noProof/>
            <w:webHidden/>
          </w:rPr>
          <w:fldChar w:fldCharType="separate"/>
        </w:r>
        <w:r w:rsidR="00795300">
          <w:rPr>
            <w:noProof/>
            <w:webHidden/>
          </w:rPr>
          <w:t>32</w:t>
        </w:r>
        <w:r>
          <w:rPr>
            <w:noProof/>
            <w:webHidden/>
          </w:rPr>
          <w:fldChar w:fldCharType="end"/>
        </w:r>
      </w:hyperlink>
    </w:p>
    <w:p w:rsidR="00795300" w:rsidRDefault="005A4002">
      <w:pPr>
        <w:pStyle w:val="TOC1"/>
        <w:rPr>
          <w:rFonts w:asciiTheme="minorHAnsi" w:eastAsiaTheme="minorEastAsia" w:hAnsiTheme="minorHAnsi" w:cstheme="minorBidi"/>
          <w:noProof/>
          <w:szCs w:val="22"/>
          <w:lang w:eastAsia="zh-CN"/>
        </w:rPr>
      </w:pPr>
      <w:hyperlink w:anchor="_Toc260842883" w:history="1">
        <w:r w:rsidR="00795300" w:rsidRPr="00F071BE">
          <w:rPr>
            <w:rStyle w:val="Hyperlink"/>
            <w:rFonts w:hint="eastAsia"/>
            <w:noProof/>
            <w:lang w:eastAsia="zh-CN"/>
          </w:rPr>
          <w:t>附件</w:t>
        </w:r>
        <w:r w:rsidR="00795300" w:rsidRPr="00F071BE">
          <w:rPr>
            <w:rStyle w:val="Hyperlink"/>
            <w:noProof/>
            <w:lang w:eastAsia="zh-CN"/>
          </w:rPr>
          <w:t xml:space="preserve"> A </w:t>
        </w:r>
        <w:r w:rsidR="00795300">
          <w:rPr>
            <w:rStyle w:val="Hyperlink"/>
            <w:noProof/>
            <w:lang w:eastAsia="zh-CN"/>
          </w:rPr>
          <w:t>–</w:t>
        </w:r>
        <w:r w:rsidR="00795300" w:rsidRPr="00F071BE">
          <w:rPr>
            <w:rStyle w:val="Hyperlink"/>
            <w:noProof/>
            <w:lang w:eastAsia="zh-CN"/>
          </w:rPr>
          <w:t xml:space="preserve"> </w:t>
        </w:r>
        <w:r w:rsidR="00795300" w:rsidRPr="00F071BE">
          <w:rPr>
            <w:rStyle w:val="Hyperlink"/>
            <w:rFonts w:hint="eastAsia"/>
            <w:noProof/>
            <w:lang w:eastAsia="zh-CN"/>
          </w:rPr>
          <w:t>导则摘要：</w:t>
        </w:r>
        <w:r w:rsidR="00795300" w:rsidRPr="00F071BE">
          <w:rPr>
            <w:rStyle w:val="Hyperlink"/>
            <w:noProof/>
            <w:lang w:eastAsia="zh-CN"/>
          </w:rPr>
          <w:t>2009</w:t>
        </w:r>
        <w:r w:rsidR="00795300" w:rsidRPr="00F071BE">
          <w:rPr>
            <w:rStyle w:val="Hyperlink"/>
            <w:rFonts w:hint="eastAsia"/>
            <w:noProof/>
            <w:lang w:eastAsia="zh-CN"/>
          </w:rPr>
          <w:t>年执行方面遇到的共同挑战</w:t>
        </w:r>
        <w:r w:rsidR="00795300">
          <w:rPr>
            <w:rStyle w:val="Hyperlink"/>
            <w:rFonts w:hint="eastAsia"/>
            <w:noProof/>
            <w:lang w:eastAsia="zh-CN"/>
          </w:rPr>
          <w:tab/>
        </w:r>
        <w:r w:rsidR="00795300">
          <w:rPr>
            <w:noProof/>
            <w:webHidden/>
          </w:rPr>
          <w:tab/>
        </w:r>
        <w:r>
          <w:rPr>
            <w:noProof/>
            <w:webHidden/>
          </w:rPr>
          <w:fldChar w:fldCharType="begin"/>
        </w:r>
        <w:r w:rsidR="00795300">
          <w:rPr>
            <w:noProof/>
            <w:webHidden/>
          </w:rPr>
          <w:instrText xml:space="preserve"> PAGEREF _Toc260842883 \h </w:instrText>
        </w:r>
        <w:r>
          <w:rPr>
            <w:noProof/>
            <w:webHidden/>
          </w:rPr>
        </w:r>
        <w:r>
          <w:rPr>
            <w:noProof/>
            <w:webHidden/>
          </w:rPr>
          <w:fldChar w:fldCharType="separate"/>
        </w:r>
        <w:r w:rsidR="00795300">
          <w:rPr>
            <w:noProof/>
            <w:webHidden/>
          </w:rPr>
          <w:t>34</w:t>
        </w:r>
        <w:r>
          <w:rPr>
            <w:noProof/>
            <w:webHidden/>
          </w:rPr>
          <w:fldChar w:fldCharType="end"/>
        </w:r>
      </w:hyperlink>
    </w:p>
    <w:p w:rsidR="00795300" w:rsidRDefault="005A4002">
      <w:pPr>
        <w:pStyle w:val="TOC1"/>
        <w:rPr>
          <w:rFonts w:asciiTheme="minorHAnsi" w:eastAsiaTheme="minorEastAsia" w:hAnsiTheme="minorHAnsi" w:cstheme="minorBidi"/>
          <w:noProof/>
          <w:szCs w:val="22"/>
          <w:lang w:eastAsia="zh-CN"/>
        </w:rPr>
      </w:pPr>
      <w:hyperlink w:anchor="_Toc260842884" w:history="1">
        <w:r w:rsidR="00795300" w:rsidRPr="00F071BE">
          <w:rPr>
            <w:rStyle w:val="Hyperlink"/>
            <w:rFonts w:hint="eastAsia"/>
            <w:noProof/>
            <w:lang w:eastAsia="zh-CN"/>
          </w:rPr>
          <w:t>附件</w:t>
        </w:r>
        <w:r w:rsidR="00795300" w:rsidRPr="00F071BE">
          <w:rPr>
            <w:rStyle w:val="Hyperlink"/>
            <w:noProof/>
            <w:lang w:eastAsia="zh-CN"/>
          </w:rPr>
          <w:t xml:space="preserve"> B </w:t>
        </w:r>
        <w:r w:rsidR="00795300">
          <w:rPr>
            <w:rStyle w:val="Hyperlink"/>
            <w:noProof/>
            <w:lang w:eastAsia="zh-CN"/>
          </w:rPr>
          <w:t>–</w:t>
        </w:r>
        <w:r w:rsidR="00795300" w:rsidRPr="00F071BE">
          <w:rPr>
            <w:rStyle w:val="Hyperlink"/>
            <w:noProof/>
            <w:lang w:eastAsia="zh-CN"/>
          </w:rPr>
          <w:t xml:space="preserve"> </w:t>
        </w:r>
        <w:r w:rsidR="00795300" w:rsidRPr="00F071BE">
          <w:rPr>
            <w:rStyle w:val="Hyperlink"/>
            <w:rFonts w:hint="eastAsia"/>
            <w:noProof/>
            <w:lang w:eastAsia="zh-CN"/>
          </w:rPr>
          <w:t>国家</w:t>
        </w:r>
        <w:r w:rsidR="00795300" w:rsidRPr="00F071BE">
          <w:rPr>
            <w:rStyle w:val="Hyperlink"/>
            <w:noProof/>
            <w:lang w:eastAsia="zh-CN"/>
          </w:rPr>
          <w:t>/</w:t>
        </w:r>
        <w:r w:rsidR="00795300" w:rsidRPr="00F071BE">
          <w:rPr>
            <w:rStyle w:val="Hyperlink"/>
            <w:rFonts w:hint="eastAsia"/>
            <w:noProof/>
            <w:lang w:eastAsia="zh-CN"/>
          </w:rPr>
          <w:t>行业实例及参考索引</w:t>
        </w:r>
        <w:r w:rsidR="00795300">
          <w:rPr>
            <w:rStyle w:val="Hyperlink"/>
            <w:rFonts w:hint="eastAsia"/>
            <w:noProof/>
            <w:lang w:eastAsia="zh-CN"/>
          </w:rPr>
          <w:tab/>
        </w:r>
        <w:r w:rsidR="00795300">
          <w:rPr>
            <w:noProof/>
            <w:webHidden/>
          </w:rPr>
          <w:tab/>
        </w:r>
        <w:r>
          <w:rPr>
            <w:noProof/>
            <w:webHidden/>
          </w:rPr>
          <w:fldChar w:fldCharType="begin"/>
        </w:r>
        <w:r w:rsidR="00795300">
          <w:rPr>
            <w:noProof/>
            <w:webHidden/>
          </w:rPr>
          <w:instrText xml:space="preserve"> PAGEREF _Toc260842884 \h </w:instrText>
        </w:r>
        <w:r>
          <w:rPr>
            <w:noProof/>
            <w:webHidden/>
          </w:rPr>
        </w:r>
        <w:r>
          <w:rPr>
            <w:noProof/>
            <w:webHidden/>
          </w:rPr>
          <w:fldChar w:fldCharType="separate"/>
        </w:r>
        <w:r w:rsidR="00795300">
          <w:rPr>
            <w:noProof/>
            <w:webHidden/>
          </w:rPr>
          <w:t>39</w:t>
        </w:r>
        <w:r>
          <w:rPr>
            <w:noProof/>
            <w:webHidden/>
          </w:rPr>
          <w:fldChar w:fldCharType="end"/>
        </w:r>
      </w:hyperlink>
    </w:p>
    <w:p w:rsidR="00795300" w:rsidRDefault="005A4002" w:rsidP="00795300">
      <w:pPr>
        <w:pStyle w:val="TOC1"/>
        <w:rPr>
          <w:rFonts w:asciiTheme="minorHAnsi" w:eastAsiaTheme="minorEastAsia" w:hAnsiTheme="minorHAnsi" w:cstheme="minorBidi"/>
          <w:noProof/>
          <w:szCs w:val="22"/>
          <w:lang w:eastAsia="zh-CN"/>
        </w:rPr>
      </w:pPr>
      <w:hyperlink w:anchor="_Toc260842885" w:history="1">
        <w:r w:rsidR="00795300" w:rsidRPr="00F071BE">
          <w:rPr>
            <w:rStyle w:val="Hyperlink"/>
            <w:rFonts w:hint="eastAsia"/>
            <w:noProof/>
            <w:lang w:eastAsia="zh-CN"/>
          </w:rPr>
          <w:t>附件</w:t>
        </w:r>
        <w:r w:rsidR="00795300">
          <w:rPr>
            <w:rStyle w:val="Hyperlink"/>
            <w:noProof/>
            <w:lang w:eastAsia="zh-CN"/>
          </w:rPr>
          <w:t xml:space="preserve"> C –</w:t>
        </w:r>
        <w:r w:rsidR="00795300" w:rsidRPr="00F071BE">
          <w:rPr>
            <w:rStyle w:val="Hyperlink"/>
            <w:noProof/>
            <w:lang w:eastAsia="zh-CN"/>
          </w:rPr>
          <w:t xml:space="preserve"> </w:t>
        </w:r>
        <w:r w:rsidR="00795300" w:rsidRPr="00F071BE">
          <w:rPr>
            <w:rStyle w:val="Hyperlink"/>
            <w:rFonts w:hint="eastAsia"/>
            <w:noProof/>
            <w:lang w:eastAsia="zh-CN"/>
          </w:rPr>
          <w:t>《</w:t>
        </w:r>
        <w:r w:rsidR="00795300" w:rsidRPr="00F071BE">
          <w:rPr>
            <w:rStyle w:val="Hyperlink"/>
            <w:noProof/>
            <w:lang w:eastAsia="zh-CN"/>
          </w:rPr>
          <w:t>2006</w:t>
        </w:r>
        <w:r w:rsidR="00795300" w:rsidRPr="00F071BE">
          <w:rPr>
            <w:rStyle w:val="Hyperlink"/>
            <w:rFonts w:hint="eastAsia"/>
            <w:noProof/>
            <w:lang w:eastAsia="zh-CN"/>
          </w:rPr>
          <w:t>年执法导则》摘要</w:t>
        </w:r>
        <w:r w:rsidR="00795300">
          <w:rPr>
            <w:rStyle w:val="Hyperlink"/>
            <w:rFonts w:hint="eastAsia"/>
            <w:noProof/>
            <w:lang w:eastAsia="zh-CN"/>
          </w:rPr>
          <w:tab/>
        </w:r>
        <w:r w:rsidR="00795300">
          <w:rPr>
            <w:noProof/>
            <w:webHidden/>
          </w:rPr>
          <w:tab/>
        </w:r>
        <w:r>
          <w:rPr>
            <w:noProof/>
            <w:webHidden/>
          </w:rPr>
          <w:fldChar w:fldCharType="begin"/>
        </w:r>
        <w:r w:rsidR="00795300">
          <w:rPr>
            <w:noProof/>
            <w:webHidden/>
          </w:rPr>
          <w:instrText xml:space="preserve"> PAGEREF _Toc260842885 \h </w:instrText>
        </w:r>
        <w:r>
          <w:rPr>
            <w:noProof/>
            <w:webHidden/>
          </w:rPr>
        </w:r>
        <w:r>
          <w:rPr>
            <w:noProof/>
            <w:webHidden/>
          </w:rPr>
          <w:fldChar w:fldCharType="separate"/>
        </w:r>
        <w:r w:rsidR="00795300">
          <w:rPr>
            <w:noProof/>
            <w:webHidden/>
          </w:rPr>
          <w:t>40</w:t>
        </w:r>
        <w:r>
          <w:rPr>
            <w:noProof/>
            <w:webHidden/>
          </w:rPr>
          <w:fldChar w:fldCharType="end"/>
        </w:r>
      </w:hyperlink>
    </w:p>
    <w:p w:rsidR="00795300" w:rsidRDefault="00795300">
      <w:pPr>
        <w:pStyle w:val="TOC1"/>
        <w:rPr>
          <w:rStyle w:val="Hyperlink"/>
          <w:noProof/>
          <w:lang w:eastAsia="zh-CN"/>
        </w:rPr>
      </w:pPr>
    </w:p>
    <w:p w:rsidR="00795300" w:rsidRDefault="00795300">
      <w:pPr>
        <w:pStyle w:val="TOC1"/>
        <w:rPr>
          <w:rStyle w:val="Hyperlink"/>
          <w:noProof/>
          <w:lang w:eastAsia="zh-CN"/>
        </w:rPr>
      </w:pPr>
    </w:p>
    <w:p w:rsidR="00933009" w:rsidRDefault="005A4002" w:rsidP="00F30C38">
      <w:pPr>
        <w:pStyle w:val="Normalaftertitle"/>
        <w:tabs>
          <w:tab w:val="clear" w:pos="794"/>
          <w:tab w:val="clear" w:pos="1191"/>
          <w:tab w:val="clear" w:pos="1588"/>
          <w:tab w:val="clear" w:pos="1985"/>
          <w:tab w:val="left" w:pos="567"/>
          <w:tab w:val="left" w:leader="dot" w:pos="9072"/>
          <w:tab w:val="right" w:pos="9639"/>
        </w:tabs>
        <w:jc w:val="left"/>
        <w:outlineLvl w:val="0"/>
        <w:rPr>
          <w:lang w:val="en-US" w:eastAsia="zh-CN"/>
        </w:rPr>
      </w:pPr>
      <w:r>
        <w:rPr>
          <w:lang w:val="en-US" w:eastAsia="zh-CN"/>
        </w:rPr>
        <w:fldChar w:fldCharType="end"/>
      </w:r>
    </w:p>
    <w:p w:rsidR="00795300" w:rsidRPr="00795300" w:rsidRDefault="00795300" w:rsidP="00795300">
      <w:pPr>
        <w:rPr>
          <w:lang w:val="en-US" w:eastAsia="zh-CN"/>
        </w:rPr>
      </w:pPr>
    </w:p>
    <w:p w:rsidR="00933009" w:rsidRPr="00933009" w:rsidRDefault="00933009" w:rsidP="00933009">
      <w:pPr>
        <w:rPr>
          <w:lang w:val="en-US" w:eastAsia="zh-CN"/>
        </w:rPr>
        <w:sectPr w:rsidR="00933009" w:rsidRPr="00933009" w:rsidSect="005E0960">
          <w:headerReference w:type="even" r:id="rId17"/>
          <w:headerReference w:type="default" r:id="rId18"/>
          <w:footerReference w:type="default" r:id="rId19"/>
          <w:type w:val="oddPage"/>
          <w:pgSz w:w="11909" w:h="16834" w:code="9"/>
          <w:pgMar w:top="1418" w:right="1134" w:bottom="1418" w:left="1134" w:header="720" w:footer="720" w:gutter="0"/>
          <w:pgNumType w:fmt="lowerRoman"/>
          <w:cols w:space="720"/>
        </w:sectPr>
      </w:pPr>
    </w:p>
    <w:p w:rsidR="00097754" w:rsidRPr="0093301D" w:rsidRDefault="00097754" w:rsidP="00CF0B8F">
      <w:pPr>
        <w:pStyle w:val="FigureNotitle"/>
        <w:ind w:firstLine="0"/>
        <w:rPr>
          <w:sz w:val="28"/>
          <w:szCs w:val="28"/>
          <w:lang w:eastAsia="zh-CN"/>
        </w:rPr>
      </w:pPr>
      <w:bookmarkStart w:id="11" w:name="_Toc260403160"/>
      <w:r w:rsidRPr="008A7874">
        <w:rPr>
          <w:bCs/>
          <w:caps/>
          <w:sz w:val="28"/>
          <w:szCs w:val="28"/>
          <w:lang w:val="en-US" w:eastAsia="zh-CN"/>
        </w:rPr>
        <w:lastRenderedPageBreak/>
        <w:t>第</w:t>
      </w:r>
      <w:r w:rsidR="00164BC7">
        <w:rPr>
          <w:bCs/>
          <w:caps/>
          <w:sz w:val="28"/>
          <w:szCs w:val="28"/>
          <w:lang w:val="en-US" w:eastAsia="zh-CN"/>
        </w:rPr>
        <w:t>1</w:t>
      </w:r>
      <w:r w:rsidR="00CF0B8F">
        <w:rPr>
          <w:bCs/>
          <w:caps/>
          <w:sz w:val="28"/>
          <w:szCs w:val="28"/>
          <w:lang w:val="en-US" w:eastAsia="zh-CN"/>
        </w:rPr>
        <w:t>8</w:t>
      </w:r>
      <w:r w:rsidRPr="008A7874">
        <w:rPr>
          <w:bCs/>
          <w:caps/>
          <w:sz w:val="28"/>
          <w:szCs w:val="28"/>
          <w:lang w:val="en-US" w:eastAsia="zh-CN"/>
        </w:rPr>
        <w:t>-</w:t>
      </w:r>
      <w:r w:rsidR="00CF0B8F">
        <w:rPr>
          <w:bCs/>
          <w:caps/>
          <w:sz w:val="28"/>
          <w:szCs w:val="28"/>
          <w:lang w:val="en-US" w:eastAsia="zh-CN"/>
        </w:rPr>
        <w:t>1</w:t>
      </w:r>
      <w:r w:rsidRPr="008A7874">
        <w:rPr>
          <w:bCs/>
          <w:caps/>
          <w:sz w:val="28"/>
          <w:szCs w:val="28"/>
          <w:lang w:val="en-US" w:eastAsia="zh-CN"/>
        </w:rPr>
        <w:t>/</w:t>
      </w:r>
      <w:r w:rsidR="00164BC7">
        <w:rPr>
          <w:bCs/>
          <w:caps/>
          <w:sz w:val="28"/>
          <w:szCs w:val="28"/>
          <w:lang w:val="en-US" w:eastAsia="zh-CN"/>
        </w:rPr>
        <w:t>1</w:t>
      </w:r>
      <w:r w:rsidRPr="008A7874">
        <w:rPr>
          <w:bCs/>
          <w:caps/>
          <w:sz w:val="28"/>
          <w:szCs w:val="28"/>
          <w:lang w:val="en-US" w:eastAsia="zh-CN"/>
        </w:rPr>
        <w:t>号课题</w:t>
      </w:r>
      <w:bookmarkEnd w:id="11"/>
      <w:r>
        <w:rPr>
          <w:sz w:val="24"/>
          <w:szCs w:val="24"/>
          <w:lang w:val="en-US" w:eastAsia="zh-CN"/>
        </w:rPr>
        <w:br/>
      </w:r>
      <w:r>
        <w:rPr>
          <w:sz w:val="24"/>
          <w:szCs w:val="24"/>
          <w:lang w:val="en-US" w:eastAsia="zh-CN"/>
        </w:rPr>
        <w:br/>
      </w:r>
      <w:r w:rsidR="00CF0B8F" w:rsidRPr="00CF0B8F">
        <w:rPr>
          <w:rFonts w:hint="eastAsia"/>
          <w:sz w:val="28"/>
          <w:szCs w:val="28"/>
          <w:lang w:eastAsia="zh-CN"/>
        </w:rPr>
        <w:t>执行国家电信法律：报告和最佳做法导则</w:t>
      </w:r>
    </w:p>
    <w:p w:rsidR="00CD4A6D" w:rsidRDefault="00CD4A6D" w:rsidP="00CA5900">
      <w:pPr>
        <w:pStyle w:val="Heading1"/>
        <w:rPr>
          <w:lang w:eastAsia="zh-CN"/>
        </w:rPr>
      </w:pPr>
    </w:p>
    <w:p w:rsidR="001249F3" w:rsidRPr="00162371" w:rsidRDefault="001249F3" w:rsidP="00162371">
      <w:pPr>
        <w:pStyle w:val="Heading1"/>
        <w:rPr>
          <w:lang w:eastAsia="zh-CN"/>
        </w:rPr>
      </w:pPr>
      <w:bookmarkStart w:id="12" w:name="_Toc248053276"/>
      <w:bookmarkStart w:id="13" w:name="_Toc248054074"/>
      <w:bookmarkStart w:id="14" w:name="_Toc260842844"/>
      <w:r w:rsidRPr="00162371">
        <w:rPr>
          <w:rFonts w:hint="eastAsia"/>
          <w:lang w:eastAsia="zh-CN"/>
        </w:rPr>
        <w:t>1</w:t>
      </w:r>
      <w:r w:rsidRPr="00162371">
        <w:rPr>
          <w:rFonts w:hint="eastAsia"/>
          <w:lang w:eastAsia="zh-CN"/>
        </w:rPr>
        <w:tab/>
      </w:r>
      <w:r w:rsidRPr="00162371">
        <w:rPr>
          <w:rFonts w:hint="eastAsia"/>
          <w:lang w:eastAsia="zh-CN"/>
        </w:rPr>
        <w:t>引言</w:t>
      </w:r>
      <w:bookmarkEnd w:id="12"/>
      <w:bookmarkEnd w:id="13"/>
      <w:bookmarkEnd w:id="14"/>
    </w:p>
    <w:p w:rsidR="001249F3" w:rsidRPr="00914912" w:rsidRDefault="001249F3" w:rsidP="001249F3">
      <w:pPr>
        <w:tabs>
          <w:tab w:val="clear" w:pos="794"/>
          <w:tab w:val="left" w:pos="567"/>
          <w:tab w:val="left" w:pos="851"/>
        </w:tabs>
        <w:ind w:firstLineChars="200" w:firstLine="440"/>
        <w:rPr>
          <w:lang w:eastAsia="zh-CN"/>
        </w:rPr>
      </w:pPr>
      <w:r>
        <w:rPr>
          <w:rFonts w:hint="eastAsia"/>
          <w:lang w:eastAsia="zh-CN"/>
        </w:rPr>
        <w:t>世界各国电信监管机构（</w:t>
      </w:r>
      <w:r>
        <w:rPr>
          <w:rFonts w:hint="eastAsia"/>
          <w:lang w:eastAsia="zh-CN"/>
        </w:rPr>
        <w:t>NRA</w:t>
      </w:r>
      <w:r>
        <w:rPr>
          <w:rFonts w:hint="eastAsia"/>
          <w:lang w:eastAsia="zh-CN"/>
        </w:rPr>
        <w:t>）在执行国内电信政策方面发挥着重要作用，因此，对通信部门的可持续发展和国内经济发展目标都有所贡献。</w:t>
      </w:r>
    </w:p>
    <w:p w:rsidR="001249F3" w:rsidRPr="00914912" w:rsidRDefault="001249F3" w:rsidP="00CF0B8F">
      <w:pPr>
        <w:tabs>
          <w:tab w:val="clear" w:pos="794"/>
          <w:tab w:val="left" w:pos="567"/>
          <w:tab w:val="left" w:pos="851"/>
        </w:tabs>
        <w:ind w:firstLineChars="200" w:firstLine="440"/>
        <w:rPr>
          <w:lang w:eastAsia="zh-CN"/>
        </w:rPr>
      </w:pPr>
      <w:r>
        <w:rPr>
          <w:rFonts w:hint="eastAsia"/>
          <w:lang w:eastAsia="zh-CN"/>
        </w:rPr>
        <w:t>在过去二十年中，</w:t>
      </w:r>
      <w:r>
        <w:rPr>
          <w:rFonts w:hint="eastAsia"/>
          <w:lang w:eastAsia="zh-CN"/>
        </w:rPr>
        <w:t>NRA</w:t>
      </w:r>
      <w:r>
        <w:rPr>
          <w:rFonts w:hint="eastAsia"/>
          <w:lang w:eastAsia="zh-CN"/>
        </w:rPr>
        <w:t>的数量迅速增加。截至</w:t>
      </w:r>
      <w:r>
        <w:rPr>
          <w:rFonts w:hint="eastAsia"/>
          <w:lang w:eastAsia="zh-CN"/>
        </w:rPr>
        <w:t>2009</w:t>
      </w:r>
      <w:r>
        <w:rPr>
          <w:rFonts w:hint="eastAsia"/>
          <w:lang w:eastAsia="zh-CN"/>
        </w:rPr>
        <w:t>年第二季度，全球共有</w:t>
      </w:r>
      <w:r>
        <w:rPr>
          <w:rFonts w:hint="eastAsia"/>
          <w:lang w:eastAsia="zh-CN"/>
        </w:rPr>
        <w:t>153</w:t>
      </w:r>
      <w:r>
        <w:rPr>
          <w:rFonts w:hint="eastAsia"/>
          <w:lang w:eastAsia="zh-CN"/>
        </w:rPr>
        <w:t>个国家电信监管机构（</w:t>
      </w:r>
      <w:r>
        <w:rPr>
          <w:rFonts w:hint="eastAsia"/>
          <w:lang w:eastAsia="zh-CN"/>
        </w:rPr>
        <w:t>NRA</w:t>
      </w:r>
      <w:r>
        <w:rPr>
          <w:rFonts w:hint="eastAsia"/>
          <w:lang w:eastAsia="zh-CN"/>
        </w:rPr>
        <w:t>）。而在</w:t>
      </w:r>
      <w:r>
        <w:rPr>
          <w:rFonts w:hint="eastAsia"/>
          <w:lang w:eastAsia="zh-CN"/>
        </w:rPr>
        <w:t>1990</w:t>
      </w:r>
      <w:r>
        <w:rPr>
          <w:rFonts w:hint="eastAsia"/>
          <w:lang w:eastAsia="zh-CN"/>
        </w:rPr>
        <w:t>年时，全世界仅有</w:t>
      </w:r>
      <w:r>
        <w:rPr>
          <w:rFonts w:hint="eastAsia"/>
          <w:lang w:eastAsia="zh-CN"/>
        </w:rPr>
        <w:t>14</w:t>
      </w:r>
      <w:r>
        <w:rPr>
          <w:rFonts w:hint="eastAsia"/>
          <w:lang w:eastAsia="zh-CN"/>
        </w:rPr>
        <w:t>个国家电信监管机构（</w:t>
      </w:r>
      <w:r>
        <w:rPr>
          <w:rFonts w:hint="eastAsia"/>
          <w:lang w:eastAsia="zh-CN"/>
        </w:rPr>
        <w:t>NRA</w:t>
      </w:r>
      <w:r>
        <w:rPr>
          <w:rFonts w:hint="eastAsia"/>
          <w:lang w:eastAsia="zh-CN"/>
        </w:rPr>
        <w:t>）。从</w:t>
      </w:r>
      <w:r>
        <w:rPr>
          <w:rFonts w:hint="eastAsia"/>
          <w:lang w:eastAsia="zh-CN"/>
        </w:rPr>
        <w:t>2000</w:t>
      </w:r>
      <w:r>
        <w:rPr>
          <w:rFonts w:hint="eastAsia"/>
          <w:lang w:eastAsia="zh-CN"/>
        </w:rPr>
        <w:t>年到</w:t>
      </w:r>
      <w:r>
        <w:rPr>
          <w:rFonts w:hint="eastAsia"/>
          <w:lang w:eastAsia="zh-CN"/>
        </w:rPr>
        <w:t>2005</w:t>
      </w:r>
      <w:r>
        <w:rPr>
          <w:rFonts w:hint="eastAsia"/>
          <w:lang w:eastAsia="zh-CN"/>
        </w:rPr>
        <w:t>年，世界范围内</w:t>
      </w:r>
      <w:r>
        <w:rPr>
          <w:rFonts w:hint="eastAsia"/>
          <w:lang w:eastAsia="zh-CN"/>
        </w:rPr>
        <w:t>NRA</w:t>
      </w:r>
      <w:r>
        <w:rPr>
          <w:rFonts w:hint="eastAsia"/>
          <w:lang w:eastAsia="zh-CN"/>
        </w:rPr>
        <w:t>的数量增加了约</w:t>
      </w:r>
      <w:r>
        <w:rPr>
          <w:rFonts w:hint="eastAsia"/>
          <w:lang w:eastAsia="zh-CN"/>
        </w:rPr>
        <w:t>36%</w:t>
      </w:r>
      <w:r>
        <w:rPr>
          <w:rFonts w:hint="eastAsia"/>
          <w:lang w:eastAsia="zh-CN"/>
        </w:rPr>
        <w:t>。</w:t>
      </w:r>
      <w:r w:rsidR="00CF0B8F">
        <w:rPr>
          <w:rStyle w:val="FootnoteReference"/>
          <w:lang w:eastAsia="zh-CN"/>
        </w:rPr>
        <w:footnoteReference w:id="1"/>
      </w:r>
      <w:r>
        <w:rPr>
          <w:rFonts w:hint="eastAsia"/>
          <w:lang w:eastAsia="zh-CN"/>
        </w:rPr>
        <w:t xml:space="preserve"> </w:t>
      </w:r>
      <w:r>
        <w:rPr>
          <w:rFonts w:hint="eastAsia"/>
          <w:lang w:eastAsia="zh-CN"/>
        </w:rPr>
        <w:t>然而，绝大多数只有十年以内的经验。</w:t>
      </w:r>
    </w:p>
    <w:p w:rsidR="001249F3" w:rsidRPr="00914912" w:rsidRDefault="001249F3" w:rsidP="001249F3">
      <w:pPr>
        <w:pStyle w:val="enumlev1"/>
        <w:spacing w:before="120"/>
        <w:ind w:left="0" w:firstLineChars="200" w:firstLine="440"/>
        <w:rPr>
          <w:lang w:eastAsia="zh-CN"/>
        </w:rPr>
      </w:pPr>
      <w:r>
        <w:rPr>
          <w:rFonts w:hint="eastAsia"/>
          <w:lang w:eastAsia="zh-CN"/>
        </w:rPr>
        <w:t>由于通信部门内持续快速的变化，越来越多的国家电信监管机构认为有必要在动态发展的、不熟悉的领域内坚持他们的执法权威。如同电信和信息通信技术（</w:t>
      </w:r>
      <w:r>
        <w:rPr>
          <w:rFonts w:hint="eastAsia"/>
          <w:lang w:eastAsia="zh-CN"/>
        </w:rPr>
        <w:t>ICT</w:t>
      </w:r>
      <w:r>
        <w:rPr>
          <w:rFonts w:hint="eastAsia"/>
          <w:lang w:eastAsia="zh-CN"/>
        </w:rPr>
        <w:t>）部门内的其它机构一样，</w:t>
      </w:r>
      <w:r>
        <w:rPr>
          <w:rFonts w:hint="eastAsia"/>
          <w:lang w:eastAsia="zh-CN"/>
        </w:rPr>
        <w:t>NRA</w:t>
      </w:r>
      <w:r>
        <w:rPr>
          <w:rFonts w:hint="eastAsia"/>
          <w:lang w:eastAsia="zh-CN"/>
        </w:rPr>
        <w:t>深受融合的影响，并且他们的作用将在可预见的</w:t>
      </w:r>
      <w:proofErr w:type="gramStart"/>
      <w:r>
        <w:rPr>
          <w:rFonts w:hint="eastAsia"/>
          <w:lang w:eastAsia="zh-CN"/>
        </w:rPr>
        <w:t>未来内</w:t>
      </w:r>
      <w:proofErr w:type="gramEnd"/>
      <w:r>
        <w:rPr>
          <w:rFonts w:hint="eastAsia"/>
          <w:lang w:eastAsia="zh-CN"/>
        </w:rPr>
        <w:t>继续受到这种现象的影响。</w:t>
      </w:r>
    </w:p>
    <w:p w:rsidR="001249F3" w:rsidRPr="00914912" w:rsidRDefault="001249F3" w:rsidP="001249F3">
      <w:pPr>
        <w:tabs>
          <w:tab w:val="left" w:pos="851"/>
        </w:tabs>
        <w:ind w:firstLineChars="200" w:firstLine="440"/>
        <w:rPr>
          <w:lang w:eastAsia="zh-CN"/>
        </w:rPr>
      </w:pPr>
      <w:r>
        <w:rPr>
          <w:rFonts w:hint="eastAsia"/>
          <w:lang w:eastAsia="zh-CN"/>
        </w:rPr>
        <w:t>本报告将集中探讨目前</w:t>
      </w:r>
      <w:r>
        <w:rPr>
          <w:rFonts w:hint="eastAsia"/>
          <w:lang w:eastAsia="zh-CN"/>
        </w:rPr>
        <w:t>NRA</w:t>
      </w:r>
      <w:r>
        <w:rPr>
          <w:rFonts w:hint="eastAsia"/>
          <w:lang w:eastAsia="zh-CN"/>
        </w:rPr>
        <w:t>在成员国确定的众多领域内遇到的一些共同执法挑战：竞争、互连互通、频谱、消费者问题、站址（网络基础设施）共享、服务质量和网络安全。最终报告将提出与以上各个领域相关的导则。</w:t>
      </w:r>
    </w:p>
    <w:p w:rsidR="001249F3" w:rsidRPr="00914912" w:rsidRDefault="001249F3" w:rsidP="00A52E65">
      <w:pPr>
        <w:tabs>
          <w:tab w:val="left" w:pos="851"/>
        </w:tabs>
        <w:ind w:firstLineChars="200" w:firstLine="440"/>
        <w:rPr>
          <w:lang w:eastAsia="zh-CN"/>
        </w:rPr>
      </w:pPr>
      <w:r>
        <w:rPr>
          <w:rFonts w:hint="eastAsia"/>
          <w:lang w:eastAsia="zh-CN"/>
        </w:rPr>
        <w:t>在开篇之际即应指出，尽管执行对于国内电信体制非常重要，但是执行政策和规章制度的方式和权力并不是执行本身的目的。相反，它是一个</w:t>
      </w:r>
      <w:r>
        <w:rPr>
          <w:rFonts w:hint="eastAsia"/>
          <w:lang w:eastAsia="zh-CN"/>
        </w:rPr>
        <w:t>NRA</w:t>
      </w:r>
      <w:r>
        <w:rPr>
          <w:rFonts w:hint="eastAsia"/>
          <w:lang w:eastAsia="zh-CN"/>
        </w:rPr>
        <w:t>达到其首要目标的关键途径之一：通过实现产业增长和世界范围内的竞争力来促成公民得到普遍接入和业务。</w:t>
      </w:r>
      <w:r w:rsidR="00A52E65">
        <w:rPr>
          <w:rStyle w:val="FootnoteReference"/>
          <w:lang w:eastAsia="zh-CN"/>
        </w:rPr>
        <w:footnoteReference w:id="2"/>
      </w:r>
      <w:r w:rsidRPr="00914912">
        <w:rPr>
          <w:lang w:eastAsia="zh-CN"/>
        </w:rPr>
        <w:t xml:space="preserve"> </w:t>
      </w:r>
    </w:p>
    <w:p w:rsidR="001249F3" w:rsidRPr="00162371" w:rsidRDefault="001249F3" w:rsidP="00162371">
      <w:pPr>
        <w:pStyle w:val="Heading1"/>
        <w:rPr>
          <w:lang w:eastAsia="zh-CN"/>
        </w:rPr>
      </w:pPr>
      <w:bookmarkStart w:id="15" w:name="_Toc248053277"/>
      <w:bookmarkStart w:id="16" w:name="_Toc248054075"/>
      <w:bookmarkStart w:id="17" w:name="_Toc260842845"/>
      <w:r w:rsidRPr="00162371">
        <w:rPr>
          <w:lang w:eastAsia="zh-CN"/>
        </w:rPr>
        <w:t>2</w:t>
      </w:r>
      <w:r w:rsidRPr="00162371">
        <w:rPr>
          <w:lang w:eastAsia="zh-CN"/>
        </w:rPr>
        <w:tab/>
      </w:r>
      <w:r w:rsidRPr="00162371">
        <w:rPr>
          <w:rFonts w:hint="eastAsia"/>
          <w:lang w:eastAsia="zh-CN"/>
        </w:rPr>
        <w:t>背景</w:t>
      </w:r>
      <w:bookmarkEnd w:id="15"/>
      <w:bookmarkEnd w:id="16"/>
      <w:bookmarkEnd w:id="17"/>
    </w:p>
    <w:p w:rsidR="001249F3" w:rsidRPr="00914912" w:rsidRDefault="001249F3" w:rsidP="001249F3">
      <w:pPr>
        <w:tabs>
          <w:tab w:val="clear" w:pos="794"/>
          <w:tab w:val="left" w:pos="567"/>
          <w:tab w:val="left" w:pos="851"/>
        </w:tabs>
        <w:ind w:firstLine="567"/>
        <w:rPr>
          <w:i/>
          <w:lang w:eastAsia="zh-CN"/>
        </w:rPr>
      </w:pPr>
      <w:r>
        <w:rPr>
          <w:rFonts w:hint="eastAsia"/>
          <w:lang w:eastAsia="zh-CN"/>
        </w:rPr>
        <w:t>在</w:t>
      </w:r>
      <w:r>
        <w:rPr>
          <w:rFonts w:hint="eastAsia"/>
          <w:lang w:eastAsia="zh-CN"/>
        </w:rPr>
        <w:t>2002</w:t>
      </w:r>
      <w:r>
        <w:rPr>
          <w:rFonts w:hint="eastAsia"/>
          <w:lang w:eastAsia="zh-CN"/>
        </w:rPr>
        <w:t>年至</w:t>
      </w:r>
      <w:r>
        <w:rPr>
          <w:rFonts w:hint="eastAsia"/>
          <w:lang w:eastAsia="zh-CN"/>
        </w:rPr>
        <w:t>2006</w:t>
      </w:r>
      <w:r>
        <w:rPr>
          <w:rFonts w:hint="eastAsia"/>
          <w:lang w:eastAsia="zh-CN"/>
        </w:rPr>
        <w:t>年研究周期内，在国际电联发展局（</w:t>
      </w:r>
      <w:r>
        <w:rPr>
          <w:rFonts w:hint="eastAsia"/>
          <w:lang w:eastAsia="zh-CN"/>
        </w:rPr>
        <w:t>BDT</w:t>
      </w:r>
      <w:r>
        <w:rPr>
          <w:rFonts w:hint="eastAsia"/>
          <w:lang w:eastAsia="zh-CN"/>
        </w:rPr>
        <w:t>）的宝贵支持和协助下，</w:t>
      </w:r>
      <w:r>
        <w:rPr>
          <w:rFonts w:hint="eastAsia"/>
          <w:lang w:eastAsia="zh-CN"/>
        </w:rPr>
        <w:t>ITU-D</w:t>
      </w:r>
      <w:r>
        <w:rPr>
          <w:rFonts w:hint="eastAsia"/>
          <w:lang w:eastAsia="zh-CN"/>
        </w:rPr>
        <w:t>第</w:t>
      </w:r>
      <w:r>
        <w:rPr>
          <w:rFonts w:hint="eastAsia"/>
          <w:lang w:eastAsia="zh-CN"/>
        </w:rPr>
        <w:t>18/1</w:t>
      </w:r>
      <w:r>
        <w:rPr>
          <w:rFonts w:hint="eastAsia"/>
          <w:lang w:eastAsia="zh-CN"/>
        </w:rPr>
        <w:t>号课题报告人组制定了一份报告，其中包含关于</w:t>
      </w:r>
      <w:r>
        <w:rPr>
          <w:rFonts w:hint="eastAsia"/>
          <w:lang w:eastAsia="zh-CN"/>
        </w:rPr>
        <w:t>NRA</w:t>
      </w:r>
      <w:r>
        <w:rPr>
          <w:rFonts w:hint="eastAsia"/>
          <w:lang w:eastAsia="zh-CN"/>
        </w:rPr>
        <w:t>如何执行本国电信法律的五十七条导则。</w:t>
      </w:r>
      <w:r w:rsidRPr="00E317C2">
        <w:rPr>
          <w:rFonts w:ascii="STKaiti" w:eastAsia="STKaiti" w:hAnsi="STKaiti" w:hint="eastAsia"/>
          <w:lang w:eastAsia="zh-CN"/>
        </w:rPr>
        <w:t>《</w:t>
      </w:r>
      <w:r w:rsidRPr="00E317C2">
        <w:rPr>
          <w:rFonts w:ascii="STKaiti" w:eastAsia="STKaiti" w:hAnsi="STKaiti"/>
          <w:lang w:eastAsia="zh-CN"/>
        </w:rPr>
        <w:t>本国电信法律的执行：国际社区的导则（2006年）</w:t>
      </w:r>
      <w:r w:rsidRPr="00E317C2">
        <w:rPr>
          <w:rFonts w:ascii="STKaiti" w:eastAsia="STKaiti" w:hAnsi="STKaiti" w:hint="eastAsia"/>
          <w:lang w:eastAsia="zh-CN"/>
        </w:rPr>
        <w:t>》</w:t>
      </w:r>
      <w:r>
        <w:rPr>
          <w:rFonts w:hint="eastAsia"/>
          <w:lang w:eastAsia="zh-CN"/>
        </w:rPr>
        <w:t>包括以下六个方面：立法；流程和程序；独立决策；制裁；组织结构和性别。</w:t>
      </w:r>
    </w:p>
    <w:p w:rsidR="001249F3" w:rsidRPr="00914912" w:rsidRDefault="001249F3" w:rsidP="001249F3">
      <w:pPr>
        <w:tabs>
          <w:tab w:val="clear" w:pos="794"/>
          <w:tab w:val="left" w:pos="567"/>
          <w:tab w:val="left" w:pos="851"/>
        </w:tabs>
        <w:ind w:firstLine="567"/>
        <w:rPr>
          <w:lang w:eastAsia="zh-CN"/>
        </w:rPr>
      </w:pPr>
      <w:r>
        <w:rPr>
          <w:rFonts w:hint="eastAsia"/>
          <w:lang w:eastAsia="zh-CN"/>
        </w:rPr>
        <w:t>在</w:t>
      </w:r>
      <w:r w:rsidRPr="002E2C3E">
        <w:rPr>
          <w:rFonts w:hint="eastAsia"/>
          <w:b/>
          <w:lang w:eastAsia="zh-CN"/>
        </w:rPr>
        <w:t>立法</w:t>
      </w:r>
      <w:r>
        <w:rPr>
          <w:rFonts w:hint="eastAsia"/>
          <w:lang w:eastAsia="zh-CN"/>
        </w:rPr>
        <w:t>方面，</w:t>
      </w:r>
      <w:r>
        <w:rPr>
          <w:rFonts w:hint="eastAsia"/>
          <w:lang w:eastAsia="zh-CN"/>
        </w:rPr>
        <w:t>2006</w:t>
      </w:r>
      <w:r>
        <w:rPr>
          <w:rFonts w:hint="eastAsia"/>
          <w:lang w:eastAsia="zh-CN"/>
        </w:rPr>
        <w:t>年报告中的十四条导则讨论了国家监管机构（</w:t>
      </w:r>
      <w:r>
        <w:rPr>
          <w:rFonts w:hint="eastAsia"/>
          <w:lang w:eastAsia="zh-CN"/>
        </w:rPr>
        <w:t>NRA</w:t>
      </w:r>
      <w:r>
        <w:rPr>
          <w:rFonts w:hint="eastAsia"/>
          <w:lang w:eastAsia="zh-CN"/>
        </w:rPr>
        <w:t>）所需的法定授权；关于</w:t>
      </w:r>
      <w:r w:rsidRPr="002E2C3E">
        <w:rPr>
          <w:rFonts w:hint="eastAsia"/>
          <w:b/>
          <w:lang w:eastAsia="zh-CN"/>
        </w:rPr>
        <w:t>“</w:t>
      </w:r>
      <w:r>
        <w:rPr>
          <w:rFonts w:hint="eastAsia"/>
          <w:b/>
          <w:lang w:eastAsia="zh-CN"/>
        </w:rPr>
        <w:t>流程</w:t>
      </w:r>
      <w:r w:rsidRPr="002E2C3E">
        <w:rPr>
          <w:rFonts w:hint="eastAsia"/>
          <w:b/>
          <w:lang w:eastAsia="zh-CN"/>
        </w:rPr>
        <w:t>与程序”</w:t>
      </w:r>
      <w:r>
        <w:rPr>
          <w:rFonts w:hint="eastAsia"/>
          <w:lang w:eastAsia="zh-CN"/>
        </w:rPr>
        <w:t>的十七条导则讨论了执法程序的日常实施；关于</w:t>
      </w:r>
      <w:r w:rsidRPr="002E2C3E">
        <w:rPr>
          <w:rFonts w:hint="eastAsia"/>
          <w:b/>
          <w:lang w:eastAsia="zh-CN"/>
        </w:rPr>
        <w:t>制裁</w:t>
      </w:r>
      <w:r>
        <w:rPr>
          <w:rFonts w:hint="eastAsia"/>
          <w:lang w:eastAsia="zh-CN"/>
        </w:rPr>
        <w:t>的十条导则提出了决定处罚的方式；关于</w:t>
      </w:r>
      <w:r w:rsidRPr="002E2C3E">
        <w:rPr>
          <w:rFonts w:hint="eastAsia"/>
          <w:b/>
          <w:lang w:eastAsia="zh-CN"/>
        </w:rPr>
        <w:t>独立决策</w:t>
      </w:r>
      <w:r>
        <w:rPr>
          <w:rFonts w:hint="eastAsia"/>
          <w:lang w:eastAsia="zh-CN"/>
        </w:rPr>
        <w:t>的三条导则建议国家监管机构（</w:t>
      </w:r>
      <w:r>
        <w:rPr>
          <w:rFonts w:hint="eastAsia"/>
          <w:lang w:eastAsia="zh-CN"/>
        </w:rPr>
        <w:t>NRA</w:t>
      </w:r>
      <w:r>
        <w:rPr>
          <w:rFonts w:hint="eastAsia"/>
          <w:lang w:eastAsia="zh-CN"/>
        </w:rPr>
        <w:t>）可以做出独立决策，尽管该机构具有政治或运营独立性；关于</w:t>
      </w:r>
      <w:r w:rsidRPr="002E2C3E">
        <w:rPr>
          <w:rFonts w:hint="eastAsia"/>
          <w:b/>
          <w:lang w:eastAsia="zh-CN"/>
        </w:rPr>
        <w:t>组织结构</w:t>
      </w:r>
      <w:r>
        <w:rPr>
          <w:rFonts w:hint="eastAsia"/>
          <w:lang w:eastAsia="zh-CN"/>
        </w:rPr>
        <w:t>的七条导则讨论了对</w:t>
      </w:r>
      <w:r>
        <w:rPr>
          <w:rFonts w:hint="eastAsia"/>
          <w:lang w:eastAsia="zh-CN"/>
        </w:rPr>
        <w:t>NRA</w:t>
      </w:r>
      <w:r>
        <w:rPr>
          <w:rFonts w:hint="eastAsia"/>
          <w:lang w:eastAsia="zh-CN"/>
        </w:rPr>
        <w:t>进行配置以最大化其国内目标的方式；关于</w:t>
      </w:r>
      <w:r w:rsidRPr="00E317C2">
        <w:rPr>
          <w:rFonts w:hint="eastAsia"/>
          <w:b/>
          <w:lang w:eastAsia="zh-CN"/>
        </w:rPr>
        <w:t>执行</w:t>
      </w:r>
      <w:r>
        <w:rPr>
          <w:rFonts w:hint="eastAsia"/>
          <w:lang w:eastAsia="zh-CN"/>
        </w:rPr>
        <w:t>和</w:t>
      </w:r>
      <w:r w:rsidRPr="002E2C3E">
        <w:rPr>
          <w:rFonts w:hint="eastAsia"/>
          <w:b/>
          <w:lang w:eastAsia="zh-CN"/>
        </w:rPr>
        <w:t>性别</w:t>
      </w:r>
      <w:r>
        <w:rPr>
          <w:rFonts w:hint="eastAsia"/>
          <w:lang w:eastAsia="zh-CN"/>
        </w:rPr>
        <w:t>的六条的导则针对电信法的执行如何能用于缩小</w:t>
      </w:r>
      <w:r>
        <w:rPr>
          <w:rFonts w:hint="eastAsia"/>
          <w:lang w:eastAsia="zh-CN"/>
        </w:rPr>
        <w:t>ICT</w:t>
      </w:r>
      <w:r>
        <w:rPr>
          <w:rFonts w:hint="eastAsia"/>
          <w:lang w:eastAsia="zh-CN"/>
        </w:rPr>
        <w:t>中性别差距这一问题。</w:t>
      </w:r>
    </w:p>
    <w:p w:rsidR="00A52E65" w:rsidRDefault="00A52E65">
      <w:pPr>
        <w:tabs>
          <w:tab w:val="clear" w:pos="794"/>
          <w:tab w:val="clear" w:pos="1191"/>
          <w:tab w:val="clear" w:pos="1588"/>
          <w:tab w:val="clear" w:pos="1985"/>
        </w:tabs>
        <w:overflowPunct/>
        <w:autoSpaceDE/>
        <w:autoSpaceDN/>
        <w:adjustRightInd/>
        <w:spacing w:before="0"/>
        <w:ind w:firstLine="0"/>
        <w:jc w:val="left"/>
        <w:textAlignment w:val="auto"/>
        <w:rPr>
          <w:lang w:eastAsia="zh-CN"/>
        </w:rPr>
      </w:pPr>
      <w:r>
        <w:rPr>
          <w:lang w:eastAsia="zh-CN"/>
        </w:rPr>
        <w:br w:type="page"/>
      </w:r>
    </w:p>
    <w:p w:rsidR="001249F3" w:rsidRPr="00914912" w:rsidRDefault="001249F3" w:rsidP="00A52E65">
      <w:pPr>
        <w:tabs>
          <w:tab w:val="clear" w:pos="794"/>
          <w:tab w:val="left" w:pos="567"/>
          <w:tab w:val="left" w:pos="851"/>
        </w:tabs>
        <w:ind w:firstLine="567"/>
        <w:rPr>
          <w:lang w:eastAsia="zh-CN"/>
        </w:rPr>
      </w:pPr>
      <w:r>
        <w:rPr>
          <w:rFonts w:hint="eastAsia"/>
          <w:lang w:eastAsia="zh-CN"/>
        </w:rPr>
        <w:lastRenderedPageBreak/>
        <w:t>作为本报告的先行文件，</w:t>
      </w:r>
      <w:r w:rsidRPr="00E317C2">
        <w:rPr>
          <w:rFonts w:ascii="STKaiti" w:eastAsia="STKaiti" w:hAnsi="STKaiti" w:hint="eastAsia"/>
          <w:lang w:eastAsia="zh-CN"/>
        </w:rPr>
        <w:t>《2006年执法导则》</w:t>
      </w:r>
      <w:r>
        <w:rPr>
          <w:rFonts w:hint="eastAsia"/>
          <w:lang w:eastAsia="zh-CN"/>
        </w:rPr>
        <w:t>为应对本报告中讨论的执法实质性挑战提供了重要基础和基本背景。前者针对执法的基础性问题，这些问题通常包含在执行个别执法问题的综合解决方案中，或者与这些解决方案共同作用。最理想的做法是同时考虑这两套导则，以及相应的报告。</w:t>
      </w:r>
      <w:r w:rsidRPr="00E317C2">
        <w:rPr>
          <w:rFonts w:ascii="STKaiti" w:eastAsia="STKaiti" w:hAnsi="STKaiti" w:hint="eastAsia"/>
          <w:lang w:eastAsia="zh-CN"/>
        </w:rPr>
        <w:t>《2006年执法导则》</w:t>
      </w:r>
      <w:r>
        <w:rPr>
          <w:rFonts w:hint="eastAsia"/>
          <w:lang w:eastAsia="zh-CN"/>
        </w:rPr>
        <w:t>可以在</w:t>
      </w:r>
      <w:r>
        <w:rPr>
          <w:rFonts w:hint="eastAsia"/>
          <w:lang w:eastAsia="zh-CN"/>
        </w:rPr>
        <w:t xml:space="preserve"> </w:t>
      </w:r>
      <w:hyperlink r:id="rId20" w:history="1">
        <w:r w:rsidRPr="00D93EDB">
          <w:rPr>
            <w:lang w:eastAsia="zh-CN"/>
          </w:rPr>
          <w:t>http://www.itu.int/pub/D-STG-SG01.18-2006/en</w:t>
        </w:r>
      </w:hyperlink>
      <w:r>
        <w:rPr>
          <w:rFonts w:hint="eastAsia"/>
          <w:lang w:eastAsia="zh-CN"/>
        </w:rPr>
        <w:t>获取。</w:t>
      </w:r>
      <w:r w:rsidR="00A52E65">
        <w:rPr>
          <w:rStyle w:val="FootnoteReference"/>
          <w:lang w:eastAsia="zh-CN"/>
        </w:rPr>
        <w:footnoteReference w:id="3"/>
      </w:r>
    </w:p>
    <w:p w:rsidR="001249F3" w:rsidRPr="00914912" w:rsidRDefault="001249F3" w:rsidP="001249F3">
      <w:pPr>
        <w:pStyle w:val="Heading1"/>
        <w:rPr>
          <w:lang w:eastAsia="zh-CN"/>
        </w:rPr>
      </w:pPr>
      <w:bookmarkStart w:id="18" w:name="_Toc248053278"/>
      <w:bookmarkStart w:id="19" w:name="_Toc248054076"/>
      <w:bookmarkStart w:id="20" w:name="_Toc260842846"/>
      <w:r w:rsidRPr="00914912">
        <w:rPr>
          <w:lang w:eastAsia="zh-CN"/>
        </w:rPr>
        <w:t>3</w:t>
      </w:r>
      <w:r w:rsidRPr="00914912">
        <w:rPr>
          <w:lang w:eastAsia="zh-CN"/>
        </w:rPr>
        <w:tab/>
      </w:r>
      <w:r>
        <w:rPr>
          <w:rFonts w:hint="eastAsia"/>
          <w:lang w:eastAsia="zh-CN"/>
        </w:rPr>
        <w:t>执行竞争方面的法律、政策和规章制度</w:t>
      </w:r>
      <w:bookmarkEnd w:id="18"/>
      <w:bookmarkEnd w:id="19"/>
      <w:bookmarkEnd w:id="20"/>
    </w:p>
    <w:p w:rsidR="001249F3" w:rsidRPr="00914912" w:rsidRDefault="001249F3" w:rsidP="001249F3">
      <w:pPr>
        <w:pStyle w:val="Heading2"/>
        <w:rPr>
          <w:lang w:eastAsia="zh-CN"/>
        </w:rPr>
      </w:pPr>
      <w:bookmarkStart w:id="21" w:name="_Toc208658607"/>
      <w:bookmarkStart w:id="22" w:name="_Toc245715695"/>
      <w:bookmarkStart w:id="23" w:name="_Toc248053279"/>
      <w:bookmarkStart w:id="24" w:name="_Toc248054077"/>
      <w:bookmarkStart w:id="25" w:name="_Toc260842847"/>
      <w:r w:rsidRPr="00914912">
        <w:rPr>
          <w:lang w:eastAsia="zh-CN"/>
        </w:rPr>
        <w:t>3.1</w:t>
      </w:r>
      <w:r w:rsidRPr="00914912">
        <w:rPr>
          <w:lang w:eastAsia="zh-CN"/>
        </w:rPr>
        <w:tab/>
      </w:r>
      <w:r>
        <w:rPr>
          <w:rFonts w:hint="eastAsia"/>
          <w:lang w:eastAsia="zh-CN"/>
        </w:rPr>
        <w:t>概</w:t>
      </w:r>
      <w:bookmarkEnd w:id="21"/>
      <w:bookmarkEnd w:id="22"/>
      <w:bookmarkEnd w:id="23"/>
      <w:bookmarkEnd w:id="24"/>
      <w:r>
        <w:rPr>
          <w:rFonts w:hint="eastAsia"/>
          <w:lang w:eastAsia="zh-CN"/>
        </w:rPr>
        <w:t>述</w:t>
      </w:r>
      <w:bookmarkEnd w:id="25"/>
    </w:p>
    <w:p w:rsidR="001249F3" w:rsidRPr="00914912" w:rsidRDefault="001249F3" w:rsidP="009370AC">
      <w:pPr>
        <w:tabs>
          <w:tab w:val="left" w:pos="851"/>
        </w:tabs>
        <w:ind w:firstLine="567"/>
        <w:rPr>
          <w:lang w:eastAsia="zh-CN"/>
        </w:rPr>
      </w:pPr>
      <w:r>
        <w:rPr>
          <w:rFonts w:hint="eastAsia"/>
          <w:lang w:eastAsia="zh-CN"/>
        </w:rPr>
        <w:t>从竞争中获取的益处是提高效率和消费者福祉的关键。竞争通过刺激企业以更少的投入生产更多的产品、更好地分配资源、引进新技术以及满足消费者需求来提高效率。</w:t>
      </w:r>
      <w:r w:rsidR="009370AC">
        <w:rPr>
          <w:rStyle w:val="FootnoteReference"/>
          <w:lang w:eastAsia="zh-CN"/>
        </w:rPr>
        <w:footnoteReference w:id="4"/>
      </w:r>
      <w:r>
        <w:rPr>
          <w:rFonts w:hint="eastAsia"/>
          <w:lang w:eastAsia="zh-CN"/>
        </w:rPr>
        <w:t xml:space="preserve"> </w:t>
      </w:r>
      <w:r>
        <w:rPr>
          <w:rFonts w:hint="eastAsia"/>
          <w:lang w:eastAsia="zh-CN"/>
        </w:rPr>
        <w:t>此外，某个市场内竞争力量的引入和增长在某些情况下可以帮助监管机构管理市场，使消费者和大众受益。</w:t>
      </w:r>
    </w:p>
    <w:p w:rsidR="001249F3" w:rsidRPr="00914912" w:rsidRDefault="001249F3" w:rsidP="001249F3">
      <w:pPr>
        <w:tabs>
          <w:tab w:val="left" w:pos="851"/>
        </w:tabs>
        <w:ind w:firstLine="567"/>
        <w:rPr>
          <w:lang w:eastAsia="zh-CN"/>
        </w:rPr>
      </w:pPr>
      <w:r>
        <w:rPr>
          <w:rFonts w:hint="eastAsia"/>
          <w:lang w:eastAsia="zh-CN"/>
        </w:rPr>
        <w:t>在全球范围内，大多数市场已经从国有垄断固定业务提供商演变到不同程度的竞争性市场。尽管如此，即使一些仍属国有的主导提供商也通常会经受来自不止一方的竞争，例如移动和</w:t>
      </w:r>
      <w:r>
        <w:rPr>
          <w:rFonts w:hint="eastAsia"/>
          <w:lang w:eastAsia="zh-CN"/>
        </w:rPr>
        <w:t>/</w:t>
      </w:r>
      <w:r>
        <w:rPr>
          <w:rFonts w:hint="eastAsia"/>
          <w:lang w:eastAsia="zh-CN"/>
        </w:rPr>
        <w:t>或互联网服务提供商，不管是否存在私人投资。这些主导提供商也在面临日益增多的各种新的竞争者：无线服务提供商、互联网服务提供商（</w:t>
      </w:r>
      <w:r>
        <w:rPr>
          <w:rFonts w:hint="eastAsia"/>
          <w:lang w:eastAsia="zh-CN"/>
        </w:rPr>
        <w:t>ISP</w:t>
      </w:r>
      <w:r>
        <w:rPr>
          <w:rFonts w:hint="eastAsia"/>
          <w:lang w:eastAsia="zh-CN"/>
        </w:rPr>
        <w:t>）、有线业务提供商，甚至电力公司。例如移动业务，最初与固定业务间接竞争，然后直接竞争，而现在</w:t>
      </w:r>
      <w:proofErr w:type="gramStart"/>
      <w:r>
        <w:rPr>
          <w:rFonts w:hint="eastAsia"/>
          <w:lang w:eastAsia="zh-CN"/>
        </w:rPr>
        <w:t>在</w:t>
      </w:r>
      <w:proofErr w:type="gramEnd"/>
      <w:r>
        <w:rPr>
          <w:rFonts w:hint="eastAsia"/>
          <w:lang w:eastAsia="zh-CN"/>
        </w:rPr>
        <w:t>许多情况下已经取代了固定业务。作为回应，为了同时保持市场份额和收入水平，许多有线主导提供商现在也开始提供移动和其它业务了。通过考察许多</w:t>
      </w:r>
      <w:r>
        <w:rPr>
          <w:rFonts w:hint="eastAsia"/>
          <w:lang w:eastAsia="zh-CN"/>
        </w:rPr>
        <w:t>NRA</w:t>
      </w:r>
      <w:r>
        <w:rPr>
          <w:rFonts w:hint="eastAsia"/>
          <w:lang w:eastAsia="zh-CN"/>
        </w:rPr>
        <w:t>对互联网和</w:t>
      </w:r>
      <w:r>
        <w:rPr>
          <w:rFonts w:hint="eastAsia"/>
          <w:lang w:eastAsia="zh-CN"/>
        </w:rPr>
        <w:t>VOIP</w:t>
      </w:r>
      <w:r>
        <w:rPr>
          <w:rFonts w:hint="eastAsia"/>
          <w:lang w:eastAsia="zh-CN"/>
        </w:rPr>
        <w:t>业务的处理方式，可以看出对这种竞争挑战的不同应对方式，本节从第</w:t>
      </w:r>
      <w:r>
        <w:rPr>
          <w:rFonts w:hint="eastAsia"/>
          <w:lang w:eastAsia="zh-CN"/>
        </w:rPr>
        <w:t>9</w:t>
      </w:r>
      <w:r>
        <w:rPr>
          <w:rFonts w:hint="eastAsia"/>
          <w:lang w:eastAsia="zh-CN"/>
        </w:rPr>
        <w:t>页始将就此展开讨论。</w:t>
      </w:r>
    </w:p>
    <w:p w:rsidR="001249F3" w:rsidRPr="00914912" w:rsidRDefault="001249F3" w:rsidP="0013297F">
      <w:pPr>
        <w:tabs>
          <w:tab w:val="left" w:pos="851"/>
        </w:tabs>
        <w:ind w:firstLine="567"/>
        <w:rPr>
          <w:lang w:eastAsia="zh-CN"/>
        </w:rPr>
      </w:pPr>
      <w:r>
        <w:rPr>
          <w:rFonts w:hint="eastAsia"/>
          <w:lang w:eastAsia="zh-CN"/>
        </w:rPr>
        <w:t>大多数立法机构已通过法令批准了某种程度的竞争，且尽管基本语音业务的竞争性仍比移动业务低，但是全世界超过</w:t>
      </w:r>
      <w:r>
        <w:rPr>
          <w:rFonts w:hint="eastAsia"/>
          <w:lang w:eastAsia="zh-CN"/>
        </w:rPr>
        <w:t>60%</w:t>
      </w:r>
      <w:r>
        <w:rPr>
          <w:rFonts w:hint="eastAsia"/>
          <w:lang w:eastAsia="zh-CN"/>
        </w:rPr>
        <w:t>的经济体已经开放了他们的基础语音业务市场，接受一定程度的竞争。</w:t>
      </w:r>
      <w:r w:rsidR="009370AC">
        <w:rPr>
          <w:rStyle w:val="FootnoteReference"/>
          <w:lang w:eastAsia="zh-CN"/>
        </w:rPr>
        <w:footnoteReference w:id="5"/>
      </w:r>
      <w:r>
        <w:rPr>
          <w:rFonts w:hint="eastAsia"/>
          <w:lang w:eastAsia="zh-CN"/>
        </w:rPr>
        <w:t xml:space="preserve"> </w:t>
      </w:r>
      <w:r>
        <w:rPr>
          <w:rFonts w:hint="eastAsia"/>
          <w:lang w:eastAsia="zh-CN"/>
        </w:rPr>
        <w:t>据报告，欧洲是基础和移动业务</w:t>
      </w:r>
      <w:proofErr w:type="gramStart"/>
      <w:r>
        <w:rPr>
          <w:rFonts w:hint="eastAsia"/>
          <w:lang w:eastAsia="zh-CN"/>
        </w:rPr>
        <w:t>均竞争</w:t>
      </w:r>
      <w:proofErr w:type="gramEnd"/>
      <w:r>
        <w:rPr>
          <w:rFonts w:hint="eastAsia"/>
          <w:lang w:eastAsia="zh-CN"/>
        </w:rPr>
        <w:t>最激烈的地区。半数以上的非洲国家市场已实现了某种形式的竞争。</w:t>
      </w:r>
      <w:r w:rsidR="009370AC">
        <w:rPr>
          <w:rStyle w:val="FootnoteReference"/>
          <w:lang w:eastAsia="zh-CN"/>
        </w:rPr>
        <w:footnoteReference w:id="6"/>
      </w:r>
      <w:r w:rsidRPr="00914912">
        <w:rPr>
          <w:lang w:eastAsia="zh-CN"/>
        </w:rPr>
        <w:t xml:space="preserve"> </w:t>
      </w:r>
      <w:r>
        <w:rPr>
          <w:rFonts w:hint="eastAsia"/>
          <w:lang w:eastAsia="zh-CN"/>
        </w:rPr>
        <w:t>几乎每个国家电信监管机构（</w:t>
      </w:r>
      <w:r>
        <w:rPr>
          <w:rFonts w:hint="eastAsia"/>
          <w:lang w:eastAsia="zh-CN"/>
        </w:rPr>
        <w:t>NRA</w:t>
      </w:r>
      <w:r>
        <w:rPr>
          <w:rFonts w:hint="eastAsia"/>
          <w:lang w:eastAsia="zh-CN"/>
        </w:rPr>
        <w:t>）服务的国家中都存在某种程度的竞争。</w:t>
      </w:r>
    </w:p>
    <w:p w:rsidR="001249F3" w:rsidRPr="00914912" w:rsidRDefault="001249F3" w:rsidP="0013297F">
      <w:pPr>
        <w:tabs>
          <w:tab w:val="left" w:pos="851"/>
        </w:tabs>
        <w:ind w:firstLine="567"/>
        <w:rPr>
          <w:lang w:eastAsia="zh-CN"/>
        </w:rPr>
      </w:pPr>
      <w:r>
        <w:rPr>
          <w:rFonts w:hint="eastAsia"/>
          <w:lang w:eastAsia="zh-CN"/>
        </w:rPr>
        <w:t>在经合发组织（</w:t>
      </w:r>
      <w:r w:rsidRPr="00527C49">
        <w:rPr>
          <w:rFonts w:hint="eastAsia"/>
          <w:b/>
          <w:lang w:eastAsia="zh-CN"/>
        </w:rPr>
        <w:t>OECD</w:t>
      </w:r>
      <w:r>
        <w:rPr>
          <w:rFonts w:hint="eastAsia"/>
          <w:lang w:eastAsia="zh-CN"/>
        </w:rPr>
        <w:t>）国家中，具有健康竞争水平的市场都率先引入了创新性业务和极具吸引力的定价组合。在一些经合发展组织（</w:t>
      </w:r>
      <w:r>
        <w:rPr>
          <w:rFonts w:hint="eastAsia"/>
          <w:lang w:eastAsia="zh-CN"/>
        </w:rPr>
        <w:t>OECD</w:t>
      </w:r>
      <w:r>
        <w:rPr>
          <w:rFonts w:hint="eastAsia"/>
          <w:lang w:eastAsia="zh-CN"/>
        </w:rPr>
        <w:t>）国家中，本地环路的开放（</w:t>
      </w:r>
      <w:r w:rsidRPr="00914912">
        <w:rPr>
          <w:lang w:eastAsia="zh-CN"/>
        </w:rPr>
        <w:t>unbundling</w:t>
      </w:r>
      <w:r>
        <w:rPr>
          <w:rFonts w:hint="eastAsia"/>
          <w:lang w:eastAsia="zh-CN"/>
        </w:rPr>
        <w:t>）方便了多个提供商在同一线路上出售通信服务，从而改变了竞争格局。</w:t>
      </w:r>
      <w:r w:rsidR="0013297F">
        <w:rPr>
          <w:rStyle w:val="FootnoteReference"/>
          <w:lang w:eastAsia="zh-CN"/>
        </w:rPr>
        <w:footnoteReference w:id="7"/>
      </w:r>
      <w:r>
        <w:rPr>
          <w:rFonts w:hint="eastAsia"/>
          <w:lang w:eastAsia="zh-CN"/>
        </w:rPr>
        <w:t xml:space="preserve"> </w:t>
      </w:r>
      <w:r>
        <w:rPr>
          <w:rFonts w:hint="eastAsia"/>
          <w:lang w:eastAsia="zh-CN"/>
        </w:rPr>
        <w:t>价格降低和服务改善已经成为这些竞争激烈的市场中最重要的特点。消费者一般比两年前支付更少的宽带费，但是连接速度却总体提高。</w:t>
      </w:r>
      <w:r w:rsidR="0013297F">
        <w:rPr>
          <w:rStyle w:val="FootnoteReference"/>
          <w:lang w:eastAsia="zh-CN"/>
        </w:rPr>
        <w:footnoteReference w:id="8"/>
      </w:r>
    </w:p>
    <w:p w:rsidR="001249F3" w:rsidRPr="00914912" w:rsidRDefault="001249F3" w:rsidP="0081198D">
      <w:pPr>
        <w:tabs>
          <w:tab w:val="left" w:pos="851"/>
        </w:tabs>
        <w:overflowPunct/>
        <w:autoSpaceDE/>
        <w:autoSpaceDN/>
        <w:adjustRightInd/>
        <w:ind w:firstLineChars="200" w:firstLine="440"/>
        <w:textAlignment w:val="auto"/>
        <w:rPr>
          <w:lang w:eastAsia="zh-CN"/>
        </w:rPr>
      </w:pPr>
      <w:r>
        <w:rPr>
          <w:lang w:eastAsia="zh-CN"/>
        </w:rPr>
        <w:br w:type="page"/>
      </w:r>
      <w:r>
        <w:rPr>
          <w:rFonts w:hint="eastAsia"/>
          <w:lang w:eastAsia="zh-CN"/>
        </w:rPr>
        <w:lastRenderedPageBreak/>
        <w:t>目前而言，</w:t>
      </w:r>
      <w:r>
        <w:rPr>
          <w:rFonts w:hint="eastAsia"/>
          <w:lang w:eastAsia="zh-CN"/>
        </w:rPr>
        <w:t>OECD</w:t>
      </w:r>
      <w:r>
        <w:rPr>
          <w:rFonts w:hint="eastAsia"/>
          <w:lang w:eastAsia="zh-CN"/>
        </w:rPr>
        <w:t>国家的大多数电信运营商已经接近成为语音、视频和数据业务的多合一提供商。</w:t>
      </w:r>
      <w:r w:rsidR="0081198D">
        <w:rPr>
          <w:rStyle w:val="FootnoteReference"/>
          <w:lang w:eastAsia="zh-CN"/>
        </w:rPr>
        <w:footnoteReference w:id="9"/>
      </w:r>
      <w:r>
        <w:rPr>
          <w:rFonts w:hint="eastAsia"/>
          <w:lang w:eastAsia="zh-CN"/>
        </w:rPr>
        <w:t xml:space="preserve"> </w:t>
      </w:r>
      <w:r>
        <w:rPr>
          <w:rFonts w:hint="eastAsia"/>
          <w:lang w:eastAsia="zh-CN"/>
        </w:rPr>
        <w:t>他们正在从语音提供商演进到数据和媒体公司，以努力阻止它们传统固网和传统语音业务的损失。</w:t>
      </w:r>
      <w:r w:rsidR="0081198D">
        <w:rPr>
          <w:rStyle w:val="FootnoteReference"/>
          <w:lang w:eastAsia="zh-CN"/>
        </w:rPr>
        <w:footnoteReference w:id="10"/>
      </w:r>
      <w:r w:rsidRPr="00325F7B">
        <w:rPr>
          <w:lang w:eastAsia="zh-CN"/>
        </w:rPr>
        <w:t xml:space="preserve"> </w:t>
      </w:r>
    </w:p>
    <w:p w:rsidR="001249F3" w:rsidRPr="00914912" w:rsidRDefault="001249F3" w:rsidP="001249F3">
      <w:pPr>
        <w:tabs>
          <w:tab w:val="left" w:pos="851"/>
        </w:tabs>
        <w:overflowPunct/>
        <w:autoSpaceDE/>
        <w:autoSpaceDN/>
        <w:adjustRightInd/>
        <w:ind w:firstLineChars="200" w:firstLine="440"/>
        <w:textAlignment w:val="auto"/>
        <w:rPr>
          <w:lang w:eastAsia="zh-CN"/>
        </w:rPr>
      </w:pPr>
      <w:r>
        <w:rPr>
          <w:rFonts w:hint="eastAsia"/>
          <w:lang w:eastAsia="zh-CN"/>
        </w:rPr>
        <w:t>大多数市场都是竞争性的，但是监管机构如何执行他们的竞争政策呢？是否存在共同主题，或重复产生的困境或挑战？国家监管机构（</w:t>
      </w:r>
      <w:r w:rsidRPr="00914912">
        <w:rPr>
          <w:lang w:eastAsia="zh-CN"/>
        </w:rPr>
        <w:t>NRA</w:t>
      </w:r>
      <w:r>
        <w:rPr>
          <w:rFonts w:hint="eastAsia"/>
          <w:lang w:eastAsia="zh-CN"/>
        </w:rPr>
        <w:t>）如何在老牌提供商和新竞争者之间、竞争运营商</w:t>
      </w:r>
      <w:r>
        <w:rPr>
          <w:rFonts w:hint="eastAsia"/>
          <w:lang w:eastAsia="zh-CN"/>
        </w:rPr>
        <w:t>/</w:t>
      </w:r>
      <w:r>
        <w:rPr>
          <w:rFonts w:hint="eastAsia"/>
          <w:lang w:eastAsia="zh-CN"/>
        </w:rPr>
        <w:t>基础设施提供商之间以及竞争服务提供商之间实行竞争呢？</w:t>
      </w:r>
    </w:p>
    <w:p w:rsidR="001249F3" w:rsidRPr="00162371" w:rsidRDefault="001249F3" w:rsidP="00162371">
      <w:pPr>
        <w:pStyle w:val="Heading2"/>
        <w:rPr>
          <w:lang w:eastAsia="zh-CN"/>
        </w:rPr>
      </w:pPr>
      <w:bookmarkStart w:id="26" w:name="_Toc208658608"/>
      <w:bookmarkStart w:id="27" w:name="_Toc245715696"/>
      <w:bookmarkStart w:id="28" w:name="_Toc248053280"/>
      <w:bookmarkStart w:id="29" w:name="_Toc248054078"/>
      <w:bookmarkStart w:id="30" w:name="_Toc260842848"/>
      <w:r w:rsidRPr="00162371">
        <w:rPr>
          <w:lang w:eastAsia="zh-CN"/>
        </w:rPr>
        <w:t>3.2</w:t>
      </w:r>
      <w:r w:rsidRPr="00162371">
        <w:rPr>
          <w:rFonts w:hint="eastAsia"/>
          <w:lang w:eastAsia="zh-CN"/>
        </w:rPr>
        <w:tab/>
      </w:r>
      <w:r w:rsidRPr="00162371">
        <w:rPr>
          <w:rFonts w:hint="eastAsia"/>
          <w:lang w:eastAsia="zh-CN"/>
        </w:rPr>
        <w:t>国家实例</w:t>
      </w:r>
      <w:bookmarkEnd w:id="26"/>
      <w:bookmarkEnd w:id="27"/>
      <w:bookmarkEnd w:id="28"/>
      <w:bookmarkEnd w:id="29"/>
      <w:bookmarkEnd w:id="30"/>
    </w:p>
    <w:p w:rsidR="001249F3" w:rsidRPr="00914912" w:rsidRDefault="001249F3" w:rsidP="0081198D">
      <w:pPr>
        <w:tabs>
          <w:tab w:val="left" w:pos="851"/>
        </w:tabs>
        <w:overflowPunct/>
        <w:autoSpaceDE/>
        <w:autoSpaceDN/>
        <w:adjustRightInd/>
        <w:ind w:firstLineChars="200" w:firstLine="440"/>
        <w:textAlignment w:val="auto"/>
        <w:rPr>
          <w:lang w:eastAsia="zh-CN"/>
        </w:rPr>
      </w:pPr>
      <w:r>
        <w:rPr>
          <w:rFonts w:hint="eastAsia"/>
          <w:lang w:eastAsia="zh-CN"/>
        </w:rPr>
        <w:t>在</w:t>
      </w:r>
      <w:r w:rsidRPr="007C15AD">
        <w:rPr>
          <w:rFonts w:hint="eastAsia"/>
          <w:b/>
          <w:lang w:eastAsia="zh-CN"/>
        </w:rPr>
        <w:t>科特迪瓦</w:t>
      </w:r>
      <w:r>
        <w:rPr>
          <w:rFonts w:hint="eastAsia"/>
          <w:lang w:eastAsia="zh-CN"/>
        </w:rPr>
        <w:t>，主导提供商的垄断在</w:t>
      </w:r>
      <w:smartTag w:uri="urn:schemas-microsoft-com:office:smarttags" w:element="chsdate">
        <w:smartTagPr>
          <w:attr w:name="IsROCDate" w:val="False"/>
          <w:attr w:name="IsLunarDate" w:val="False"/>
          <w:attr w:name="Day" w:val="2"/>
          <w:attr w:name="Month" w:val="2"/>
          <w:attr w:name="Year" w:val="2004"/>
        </w:smartTagPr>
        <w:r>
          <w:rPr>
            <w:rFonts w:hint="eastAsia"/>
            <w:lang w:eastAsia="zh-CN"/>
          </w:rPr>
          <w:t>2004</w:t>
        </w:r>
        <w:r>
          <w:rPr>
            <w:rFonts w:hint="eastAsia"/>
            <w:lang w:eastAsia="zh-CN"/>
          </w:rPr>
          <w:t>年</w:t>
        </w:r>
        <w:r>
          <w:rPr>
            <w:rFonts w:hint="eastAsia"/>
            <w:lang w:eastAsia="zh-CN"/>
          </w:rPr>
          <w:t>2</w:t>
        </w:r>
        <w:r>
          <w:rPr>
            <w:rFonts w:hint="eastAsia"/>
            <w:lang w:eastAsia="zh-CN"/>
          </w:rPr>
          <w:t>月</w:t>
        </w:r>
        <w:r>
          <w:rPr>
            <w:rFonts w:hint="eastAsia"/>
            <w:lang w:eastAsia="zh-CN"/>
          </w:rPr>
          <w:t>2</w:t>
        </w:r>
        <w:r>
          <w:rPr>
            <w:rFonts w:hint="eastAsia"/>
            <w:lang w:eastAsia="zh-CN"/>
          </w:rPr>
          <w:t>日</w:t>
        </w:r>
      </w:smartTag>
      <w:r>
        <w:rPr>
          <w:rFonts w:hint="eastAsia"/>
          <w:lang w:eastAsia="zh-CN"/>
        </w:rPr>
        <w:t>结束。</w:t>
      </w:r>
      <w:smartTag w:uri="urn:schemas-microsoft-com:office:smarttags" w:element="chsdate">
        <w:smartTagPr>
          <w:attr w:name="IsROCDate" w:val="False"/>
          <w:attr w:name="IsLunarDate" w:val="False"/>
          <w:attr w:name="Day" w:val="7"/>
          <w:attr w:name="Month" w:val="7"/>
          <w:attr w:name="Year" w:val="1995"/>
        </w:smartTagPr>
        <w:r>
          <w:rPr>
            <w:rFonts w:hint="eastAsia"/>
            <w:lang w:eastAsia="zh-CN"/>
          </w:rPr>
          <w:t>1995</w:t>
        </w:r>
        <w:r>
          <w:rPr>
            <w:rFonts w:hint="eastAsia"/>
            <w:lang w:eastAsia="zh-CN"/>
          </w:rPr>
          <w:t>年</w:t>
        </w:r>
        <w:r>
          <w:rPr>
            <w:rFonts w:hint="eastAsia"/>
            <w:lang w:eastAsia="zh-CN"/>
          </w:rPr>
          <w:t>7</w:t>
        </w:r>
        <w:r>
          <w:rPr>
            <w:rFonts w:hint="eastAsia"/>
            <w:lang w:eastAsia="zh-CN"/>
          </w:rPr>
          <w:t>月</w:t>
        </w:r>
        <w:r>
          <w:rPr>
            <w:rFonts w:hint="eastAsia"/>
            <w:lang w:eastAsia="zh-CN"/>
          </w:rPr>
          <w:t>7</w:t>
        </w:r>
        <w:r>
          <w:rPr>
            <w:rFonts w:hint="eastAsia"/>
            <w:lang w:eastAsia="zh-CN"/>
          </w:rPr>
          <w:t>日</w:t>
        </w:r>
      </w:smartTag>
      <w:r>
        <w:rPr>
          <w:rFonts w:hint="eastAsia"/>
          <w:lang w:eastAsia="zh-CN"/>
        </w:rPr>
        <w:t>的“第</w:t>
      </w:r>
      <w:r>
        <w:rPr>
          <w:lang w:eastAsia="zh-CN"/>
        </w:rPr>
        <w:t>95</w:t>
      </w:r>
      <w:r>
        <w:rPr>
          <w:rFonts w:hint="eastAsia"/>
          <w:lang w:eastAsia="zh-CN"/>
        </w:rPr>
        <w:t>-</w:t>
      </w:r>
      <w:r w:rsidRPr="00914912">
        <w:rPr>
          <w:lang w:eastAsia="zh-CN"/>
        </w:rPr>
        <w:t>526</w:t>
      </w:r>
      <w:r>
        <w:rPr>
          <w:rFonts w:hint="eastAsia"/>
          <w:lang w:eastAsia="zh-CN"/>
        </w:rPr>
        <w:t>号法案”为该部门制定了电信法规和法律框架。公平竞争的原则在“</w:t>
      </w:r>
      <w:r>
        <w:rPr>
          <w:rFonts w:hint="eastAsia"/>
          <w:lang w:eastAsia="zh-CN"/>
        </w:rPr>
        <w:t>1995</w:t>
      </w:r>
      <w:r>
        <w:rPr>
          <w:rFonts w:hint="eastAsia"/>
          <w:lang w:eastAsia="zh-CN"/>
        </w:rPr>
        <w:t>年法案”第</w:t>
      </w:r>
      <w:r>
        <w:rPr>
          <w:rFonts w:hint="eastAsia"/>
          <w:lang w:eastAsia="zh-CN"/>
        </w:rPr>
        <w:t>4</w:t>
      </w:r>
      <w:r>
        <w:rPr>
          <w:rFonts w:hint="eastAsia"/>
          <w:lang w:eastAsia="zh-CN"/>
        </w:rPr>
        <w:t>条中有所规定，并且为了实施该原则，该法案包含了某些最基本规则，并由主导</w:t>
      </w:r>
      <w:r w:rsidRPr="00B32A15">
        <w:rPr>
          <w:rFonts w:hint="eastAsia"/>
          <w:lang w:eastAsia="zh-CN"/>
        </w:rPr>
        <w:t>运营商</w:t>
      </w:r>
      <w:r>
        <w:rPr>
          <w:rFonts w:hint="eastAsia"/>
          <w:lang w:eastAsia="zh-CN"/>
        </w:rPr>
        <w:t>和新近得到许可的提供固定电话业务和</w:t>
      </w:r>
      <w:r w:rsidRPr="00145496">
        <w:rPr>
          <w:lang w:eastAsia="zh-CN"/>
        </w:rPr>
        <w:t>用户电报</w:t>
      </w:r>
      <w:r>
        <w:rPr>
          <w:rFonts w:hint="eastAsia"/>
          <w:lang w:eastAsia="zh-CN"/>
        </w:rPr>
        <w:t>业</w:t>
      </w:r>
      <w:r w:rsidRPr="00145496">
        <w:rPr>
          <w:lang w:eastAsia="zh-CN"/>
        </w:rPr>
        <w:t>务</w:t>
      </w:r>
      <w:r w:rsidRPr="00635DE1">
        <w:rPr>
          <w:rFonts w:hint="eastAsia"/>
          <w:lang w:eastAsia="zh-CN"/>
        </w:rPr>
        <w:t>的</w:t>
      </w:r>
      <w:r>
        <w:rPr>
          <w:rFonts w:hint="eastAsia"/>
          <w:lang w:eastAsia="zh-CN"/>
        </w:rPr>
        <w:t>提供商许可证规定的职责范围进行补充。</w:t>
      </w:r>
      <w:r w:rsidR="0081198D">
        <w:rPr>
          <w:rStyle w:val="FootnoteReference"/>
          <w:lang w:eastAsia="zh-CN"/>
        </w:rPr>
        <w:footnoteReference w:id="11"/>
      </w:r>
      <w:r>
        <w:rPr>
          <w:rFonts w:hint="eastAsia"/>
          <w:lang w:eastAsia="zh-CN"/>
        </w:rPr>
        <w:t xml:space="preserve"> 1995</w:t>
      </w:r>
      <w:r>
        <w:rPr>
          <w:rFonts w:hint="eastAsia"/>
          <w:lang w:eastAsia="zh-CN"/>
        </w:rPr>
        <w:t>年法案并没有阐明监管机构在保证公平竞争方面的责任或职能，因此任何与滥用主导地位相关的问题（包括其它问题）都由</w:t>
      </w:r>
      <w:r w:rsidRPr="00635DE1">
        <w:rPr>
          <w:rFonts w:hint="eastAsia"/>
          <w:b/>
          <w:lang w:eastAsia="zh-CN"/>
        </w:rPr>
        <w:t>ATCI</w:t>
      </w:r>
      <w:r>
        <w:rPr>
          <w:rFonts w:hint="eastAsia"/>
          <w:lang w:eastAsia="zh-CN"/>
        </w:rPr>
        <w:t>提交竞争委员会，该委员会负责处理影响国家经济的竞争问题。</w:t>
      </w:r>
      <w:r w:rsidR="0081198D">
        <w:rPr>
          <w:rStyle w:val="FootnoteReference"/>
          <w:lang w:eastAsia="zh-CN"/>
        </w:rPr>
        <w:footnoteReference w:id="12"/>
      </w:r>
      <w:r w:rsidRPr="001D5F2E">
        <w:rPr>
          <w:szCs w:val="24"/>
          <w:vertAlign w:val="superscript"/>
          <w:lang w:eastAsia="zh-CN"/>
        </w:rPr>
        <w:t xml:space="preserve"> </w:t>
      </w:r>
    </w:p>
    <w:p w:rsidR="001249F3" w:rsidRPr="00914912" w:rsidRDefault="001249F3" w:rsidP="0081198D">
      <w:pPr>
        <w:tabs>
          <w:tab w:val="left" w:pos="851"/>
        </w:tabs>
        <w:overflowPunct/>
        <w:autoSpaceDE/>
        <w:autoSpaceDN/>
        <w:adjustRightInd/>
        <w:ind w:firstLineChars="200" w:firstLine="440"/>
        <w:textAlignment w:val="auto"/>
        <w:rPr>
          <w:lang w:eastAsia="zh-CN"/>
        </w:rPr>
      </w:pPr>
      <w:r>
        <w:rPr>
          <w:rFonts w:hint="eastAsia"/>
          <w:lang w:eastAsia="zh-CN"/>
        </w:rPr>
        <w:t>1996</w:t>
      </w:r>
      <w:r>
        <w:rPr>
          <w:rFonts w:hint="eastAsia"/>
          <w:lang w:eastAsia="zh-CN"/>
        </w:rPr>
        <w:t>至</w:t>
      </w:r>
      <w:r>
        <w:rPr>
          <w:rFonts w:hint="eastAsia"/>
          <w:lang w:eastAsia="zh-CN"/>
        </w:rPr>
        <w:t>2006</w:t>
      </w:r>
      <w:r>
        <w:rPr>
          <w:rFonts w:hint="eastAsia"/>
          <w:lang w:eastAsia="zh-CN"/>
        </w:rPr>
        <w:t>年间，</w:t>
      </w:r>
      <w:r w:rsidRPr="00635DE1">
        <w:rPr>
          <w:rFonts w:hint="eastAsia"/>
          <w:b/>
          <w:lang w:eastAsia="zh-CN"/>
        </w:rPr>
        <w:t>科特迪瓦</w:t>
      </w:r>
      <w:r>
        <w:rPr>
          <w:rFonts w:hint="eastAsia"/>
          <w:lang w:eastAsia="zh-CN"/>
        </w:rPr>
        <w:t>的监管机构</w:t>
      </w:r>
      <w:r>
        <w:rPr>
          <w:rFonts w:hint="eastAsia"/>
          <w:lang w:eastAsia="zh-CN"/>
        </w:rPr>
        <w:t xml:space="preserve"> </w:t>
      </w:r>
      <w:r>
        <w:rPr>
          <w:lang w:eastAsia="zh-CN"/>
        </w:rPr>
        <w:t>–</w:t>
      </w:r>
      <w:r w:rsidRPr="00914912">
        <w:rPr>
          <w:lang w:eastAsia="zh-CN"/>
        </w:rPr>
        <w:t xml:space="preserve"> </w:t>
      </w:r>
      <w:r w:rsidRPr="00956805">
        <w:rPr>
          <w:rFonts w:hint="eastAsia"/>
          <w:b/>
          <w:lang w:eastAsia="zh-CN"/>
        </w:rPr>
        <w:t>科</w:t>
      </w:r>
      <w:r w:rsidRPr="00635DE1">
        <w:rPr>
          <w:rFonts w:hint="eastAsia"/>
          <w:b/>
          <w:lang w:eastAsia="zh-CN"/>
        </w:rPr>
        <w:t>特迪瓦电信局（</w:t>
      </w:r>
      <w:r w:rsidRPr="00635DE1">
        <w:rPr>
          <w:rFonts w:hint="eastAsia"/>
          <w:b/>
          <w:lang w:eastAsia="zh-CN"/>
        </w:rPr>
        <w:t>ATCI</w:t>
      </w:r>
      <w:r w:rsidRPr="00635DE1">
        <w:rPr>
          <w:rFonts w:hint="eastAsia"/>
          <w:b/>
          <w:lang w:eastAsia="zh-CN"/>
        </w:rPr>
        <w:t>）</w:t>
      </w:r>
      <w:r>
        <w:rPr>
          <w:rFonts w:hint="eastAsia"/>
          <w:lang w:eastAsia="zh-CN"/>
        </w:rPr>
        <w:t>批准了</w:t>
      </w:r>
      <w:r>
        <w:rPr>
          <w:rFonts w:hint="eastAsia"/>
          <w:lang w:eastAsia="zh-CN"/>
        </w:rPr>
        <w:t>8</w:t>
      </w:r>
      <w:r>
        <w:rPr>
          <w:rFonts w:hint="eastAsia"/>
          <w:lang w:eastAsia="zh-CN"/>
        </w:rPr>
        <w:t>个移动电话网络，</w:t>
      </w:r>
      <w:r>
        <w:rPr>
          <w:rFonts w:hint="eastAsia"/>
          <w:lang w:eastAsia="zh-CN"/>
        </w:rPr>
        <w:t>15</w:t>
      </w:r>
      <w:r>
        <w:rPr>
          <w:rFonts w:hint="eastAsia"/>
          <w:lang w:eastAsia="zh-CN"/>
        </w:rPr>
        <w:t>个地球站，</w:t>
      </w:r>
      <w:r>
        <w:rPr>
          <w:rFonts w:hint="eastAsia"/>
          <w:lang w:eastAsia="zh-CN"/>
        </w:rPr>
        <w:t>28</w:t>
      </w:r>
      <w:r>
        <w:rPr>
          <w:rFonts w:hint="eastAsia"/>
          <w:lang w:eastAsia="zh-CN"/>
        </w:rPr>
        <w:t>个</w:t>
      </w:r>
      <w:r>
        <w:rPr>
          <w:rFonts w:ascii="Arial" w:hAnsi="Arial" w:cs="Arial"/>
          <w:color w:val="000000"/>
          <w:lang w:eastAsia="zh-CN"/>
        </w:rPr>
        <w:t>甚小孔径终端</w:t>
      </w:r>
      <w:r>
        <w:rPr>
          <w:rFonts w:ascii="Arial" w:hAnsi="Arial" w:cs="Arial" w:hint="eastAsia"/>
          <w:color w:val="000000"/>
          <w:lang w:eastAsia="zh-CN"/>
        </w:rPr>
        <w:t>（</w:t>
      </w:r>
      <w:r>
        <w:rPr>
          <w:rFonts w:hint="eastAsia"/>
          <w:lang w:eastAsia="zh-CN"/>
        </w:rPr>
        <w:t>VSAT</w:t>
      </w:r>
      <w:r>
        <w:rPr>
          <w:rFonts w:hint="eastAsia"/>
          <w:lang w:eastAsia="zh-CN"/>
        </w:rPr>
        <w:t>）（专用）和</w:t>
      </w:r>
      <w:r>
        <w:rPr>
          <w:rFonts w:hint="eastAsia"/>
          <w:lang w:eastAsia="zh-CN"/>
        </w:rPr>
        <w:t>27</w:t>
      </w:r>
      <w:r>
        <w:rPr>
          <w:rFonts w:hint="eastAsia"/>
          <w:lang w:eastAsia="zh-CN"/>
        </w:rPr>
        <w:t>家互联网服务提供商（</w:t>
      </w:r>
      <w:r>
        <w:rPr>
          <w:rFonts w:hint="eastAsia"/>
          <w:lang w:eastAsia="zh-CN"/>
        </w:rPr>
        <w:t>ISP</w:t>
      </w:r>
      <w:r>
        <w:rPr>
          <w:rFonts w:hint="eastAsia"/>
          <w:lang w:eastAsia="zh-CN"/>
        </w:rPr>
        <w:t>）。该机构还批准了</w:t>
      </w:r>
      <w:r>
        <w:rPr>
          <w:rFonts w:hint="eastAsia"/>
          <w:lang w:eastAsia="zh-CN"/>
        </w:rPr>
        <w:t>6</w:t>
      </w:r>
      <w:r>
        <w:rPr>
          <w:rFonts w:hint="eastAsia"/>
          <w:lang w:eastAsia="zh-CN"/>
        </w:rPr>
        <w:t>项提供国际直连的授权，</w:t>
      </w:r>
      <w:r>
        <w:rPr>
          <w:rFonts w:hint="eastAsia"/>
          <w:lang w:eastAsia="zh-CN"/>
        </w:rPr>
        <w:t>9</w:t>
      </w:r>
      <w:r>
        <w:rPr>
          <w:rFonts w:hint="eastAsia"/>
          <w:lang w:eastAsia="zh-CN"/>
        </w:rPr>
        <w:t>项无线电本地环路网络的授权，</w:t>
      </w:r>
      <w:r>
        <w:rPr>
          <w:rFonts w:hint="eastAsia"/>
          <w:lang w:eastAsia="zh-CN"/>
        </w:rPr>
        <w:t>13</w:t>
      </w:r>
      <w:r>
        <w:rPr>
          <w:rFonts w:hint="eastAsia"/>
          <w:lang w:eastAsia="zh-CN"/>
        </w:rPr>
        <w:t>项通过预付卡提供转售的授权以及</w:t>
      </w:r>
      <w:r>
        <w:rPr>
          <w:rFonts w:hint="eastAsia"/>
          <w:lang w:eastAsia="zh-CN"/>
        </w:rPr>
        <w:t>3</w:t>
      </w:r>
      <w:r>
        <w:rPr>
          <w:rFonts w:hint="eastAsia"/>
          <w:lang w:eastAsia="zh-CN"/>
        </w:rPr>
        <w:t>项公用电话的授权。</w:t>
      </w:r>
      <w:r w:rsidR="0081198D">
        <w:rPr>
          <w:rStyle w:val="FootnoteReference"/>
          <w:lang w:eastAsia="zh-CN"/>
        </w:rPr>
        <w:footnoteReference w:id="13"/>
      </w:r>
      <w:r w:rsidRPr="00914912">
        <w:rPr>
          <w:lang w:eastAsia="zh-CN"/>
        </w:rPr>
        <w:t xml:space="preserve"> </w:t>
      </w:r>
    </w:p>
    <w:p w:rsidR="001249F3" w:rsidRPr="00914912" w:rsidRDefault="001249F3" w:rsidP="0081198D">
      <w:pPr>
        <w:tabs>
          <w:tab w:val="left" w:pos="851"/>
        </w:tabs>
        <w:overflowPunct/>
        <w:autoSpaceDE/>
        <w:autoSpaceDN/>
        <w:adjustRightInd/>
        <w:ind w:firstLineChars="200" w:firstLine="442"/>
        <w:textAlignment w:val="auto"/>
        <w:rPr>
          <w:lang w:eastAsia="zh-CN"/>
        </w:rPr>
      </w:pPr>
      <w:r w:rsidRPr="00956805">
        <w:rPr>
          <w:rFonts w:hint="eastAsia"/>
          <w:b/>
          <w:lang w:eastAsia="zh-CN"/>
        </w:rPr>
        <w:t>科特迪瓦</w:t>
      </w:r>
      <w:r>
        <w:rPr>
          <w:rFonts w:hint="eastAsia"/>
          <w:lang w:eastAsia="zh-CN"/>
        </w:rPr>
        <w:t>的许可证持有者可以提供任何面向竞争的业务，只要他们服从他们授权的规则，包括非歧视，保持成本核算，避免交叉补贴，以及在技术兼容的情况下提供互连互通。他们还可自由制定或改变其业务定价。</w:t>
      </w:r>
      <w:r w:rsidR="0081198D">
        <w:rPr>
          <w:rStyle w:val="FootnoteReference"/>
          <w:lang w:eastAsia="zh-CN"/>
        </w:rPr>
        <w:footnoteReference w:id="14"/>
      </w:r>
      <w:r w:rsidRPr="001D5F2E">
        <w:rPr>
          <w:szCs w:val="24"/>
          <w:vertAlign w:val="superscript"/>
          <w:lang w:eastAsia="zh-CN"/>
        </w:rPr>
        <w:t xml:space="preserve"> </w:t>
      </w:r>
    </w:p>
    <w:p w:rsidR="001249F3" w:rsidRPr="00914912" w:rsidRDefault="001249F3" w:rsidP="0081198D">
      <w:pPr>
        <w:tabs>
          <w:tab w:val="left" w:pos="851"/>
        </w:tabs>
        <w:overflowPunct/>
        <w:autoSpaceDE/>
        <w:autoSpaceDN/>
        <w:adjustRightInd/>
        <w:ind w:firstLineChars="200" w:firstLine="442"/>
        <w:textAlignment w:val="auto"/>
        <w:rPr>
          <w:lang w:eastAsia="zh-CN"/>
        </w:rPr>
      </w:pPr>
      <w:r>
        <w:rPr>
          <w:rFonts w:hint="eastAsia"/>
          <w:b/>
          <w:lang w:eastAsia="zh-CN"/>
        </w:rPr>
        <w:t>巴西</w:t>
      </w:r>
      <w:r w:rsidRPr="002F2EF6">
        <w:rPr>
          <w:rFonts w:hint="eastAsia"/>
          <w:lang w:eastAsia="zh-CN"/>
        </w:rPr>
        <w:t>的国家监管机构（</w:t>
      </w:r>
      <w:r w:rsidRPr="002F2EF6">
        <w:rPr>
          <w:rFonts w:hint="eastAsia"/>
          <w:lang w:eastAsia="zh-CN"/>
        </w:rPr>
        <w:t>NRA</w:t>
      </w:r>
      <w:r w:rsidRPr="002F2EF6">
        <w:rPr>
          <w:rFonts w:hint="eastAsia"/>
          <w:lang w:eastAsia="zh-CN"/>
        </w:rPr>
        <w:t>）</w:t>
      </w:r>
      <w:r w:rsidRPr="00914912">
        <w:rPr>
          <w:b/>
          <w:lang w:eastAsia="zh-CN"/>
        </w:rPr>
        <w:t>ANATEL</w:t>
      </w:r>
      <w:r w:rsidRPr="002F2EF6">
        <w:rPr>
          <w:rFonts w:hint="eastAsia"/>
          <w:lang w:eastAsia="zh-CN"/>
        </w:rPr>
        <w:t>宣布</w:t>
      </w:r>
      <w:r>
        <w:rPr>
          <w:rFonts w:hint="eastAsia"/>
          <w:lang w:eastAsia="zh-CN"/>
        </w:rPr>
        <w:t>将通过公开协商决定若干关键问题，包括指定重要市场势力的框架，号码便携性，批发接入计划，将互连互通价格转至以成本为基础的体系，并评定消费者对固定、移动和付费电视业务的满意度。</w:t>
      </w:r>
      <w:r w:rsidR="0081198D">
        <w:rPr>
          <w:rStyle w:val="FootnoteReference"/>
          <w:lang w:eastAsia="zh-CN"/>
        </w:rPr>
        <w:footnoteReference w:id="15"/>
      </w:r>
      <w:r>
        <w:rPr>
          <w:rFonts w:hint="eastAsia"/>
          <w:lang w:eastAsia="zh-CN"/>
        </w:rPr>
        <w:t xml:space="preserve"> </w:t>
      </w:r>
      <w:r>
        <w:rPr>
          <w:rFonts w:hint="eastAsia"/>
          <w:lang w:eastAsia="zh-CN"/>
        </w:rPr>
        <w:t>在公开协商后，关于指定重要市场势力的框架的规则在</w:t>
      </w:r>
      <w:r>
        <w:rPr>
          <w:rFonts w:hint="eastAsia"/>
          <w:lang w:eastAsia="zh-CN"/>
        </w:rPr>
        <w:t>2007</w:t>
      </w:r>
      <w:r>
        <w:rPr>
          <w:rFonts w:hint="eastAsia"/>
          <w:lang w:eastAsia="zh-CN"/>
        </w:rPr>
        <w:t>年生效。</w:t>
      </w:r>
      <w:r w:rsidR="0081198D">
        <w:rPr>
          <w:rStyle w:val="FootnoteReference"/>
          <w:lang w:eastAsia="zh-CN"/>
        </w:rPr>
        <w:footnoteReference w:id="16"/>
      </w:r>
      <w:r>
        <w:rPr>
          <w:rFonts w:hint="eastAsia"/>
          <w:szCs w:val="24"/>
          <w:vertAlign w:val="superscript"/>
          <w:lang w:eastAsia="zh-CN"/>
        </w:rPr>
        <w:t xml:space="preserve"> </w:t>
      </w:r>
      <w:r>
        <w:rPr>
          <w:rFonts w:hint="eastAsia"/>
          <w:lang w:eastAsia="zh-CN"/>
        </w:rPr>
        <w:t>此外，最近促进竞争的工作都着力于加</w:t>
      </w:r>
      <w:proofErr w:type="gramStart"/>
      <w:r>
        <w:rPr>
          <w:rFonts w:hint="eastAsia"/>
          <w:lang w:eastAsia="zh-CN"/>
        </w:rPr>
        <w:t>强固网</w:t>
      </w:r>
      <w:proofErr w:type="gramEnd"/>
      <w:r>
        <w:rPr>
          <w:rFonts w:hint="eastAsia"/>
          <w:lang w:eastAsia="zh-CN"/>
        </w:rPr>
        <w:t>和移动电话的号码便携性。因此，消费者可在同一地区转换移动公司或固网公司的同时保留他们的电话号码。这条规则目前已经“生效”，且在</w:t>
      </w:r>
      <w:r>
        <w:rPr>
          <w:rFonts w:hint="eastAsia"/>
          <w:lang w:eastAsia="zh-CN"/>
        </w:rPr>
        <w:t>2009</w:t>
      </w:r>
      <w:r>
        <w:rPr>
          <w:rFonts w:hint="eastAsia"/>
          <w:lang w:eastAsia="zh-CN"/>
        </w:rPr>
        <w:t>年</w:t>
      </w:r>
      <w:r>
        <w:rPr>
          <w:rFonts w:hint="eastAsia"/>
          <w:lang w:eastAsia="zh-CN"/>
        </w:rPr>
        <w:t>3</w:t>
      </w:r>
      <w:r>
        <w:rPr>
          <w:rFonts w:hint="eastAsia"/>
          <w:lang w:eastAsia="zh-CN"/>
        </w:rPr>
        <w:t>月前都处于实施过程之中。</w:t>
      </w:r>
      <w:r w:rsidR="0081198D">
        <w:rPr>
          <w:rStyle w:val="FootnoteReference"/>
          <w:lang w:eastAsia="zh-CN"/>
        </w:rPr>
        <w:footnoteReference w:id="17"/>
      </w:r>
    </w:p>
    <w:p w:rsidR="0081198D" w:rsidRDefault="0081198D">
      <w:pPr>
        <w:tabs>
          <w:tab w:val="clear" w:pos="794"/>
          <w:tab w:val="clear" w:pos="1191"/>
          <w:tab w:val="clear" w:pos="1588"/>
          <w:tab w:val="clear" w:pos="1985"/>
        </w:tabs>
        <w:overflowPunct/>
        <w:autoSpaceDE/>
        <w:autoSpaceDN/>
        <w:adjustRightInd/>
        <w:spacing w:before="0"/>
        <w:ind w:firstLine="0"/>
        <w:jc w:val="left"/>
        <w:textAlignment w:val="auto"/>
        <w:rPr>
          <w:lang w:eastAsia="zh-CN"/>
        </w:rPr>
      </w:pPr>
      <w:r>
        <w:rPr>
          <w:lang w:eastAsia="zh-CN"/>
        </w:rPr>
        <w:br w:type="page"/>
      </w:r>
    </w:p>
    <w:p w:rsidR="001249F3" w:rsidRPr="00914912" w:rsidRDefault="001249F3" w:rsidP="0081198D">
      <w:pPr>
        <w:tabs>
          <w:tab w:val="left" w:pos="851"/>
        </w:tabs>
        <w:overflowPunct/>
        <w:autoSpaceDE/>
        <w:autoSpaceDN/>
        <w:adjustRightInd/>
        <w:ind w:firstLineChars="200" w:firstLine="440"/>
        <w:textAlignment w:val="auto"/>
        <w:rPr>
          <w:lang w:eastAsia="zh-CN"/>
        </w:rPr>
      </w:pPr>
      <w:r>
        <w:rPr>
          <w:rFonts w:hint="eastAsia"/>
          <w:lang w:eastAsia="zh-CN"/>
        </w:rPr>
        <w:lastRenderedPageBreak/>
        <w:t>在延长有线电话业务提供商从</w:t>
      </w:r>
      <w:r>
        <w:rPr>
          <w:rFonts w:hint="eastAsia"/>
          <w:lang w:eastAsia="zh-CN"/>
        </w:rPr>
        <w:t>2005</w:t>
      </w:r>
      <w:r>
        <w:rPr>
          <w:rFonts w:hint="eastAsia"/>
          <w:lang w:eastAsia="zh-CN"/>
        </w:rPr>
        <w:t>年开始持有的特许合同的过程中，</w:t>
      </w:r>
      <w:r w:rsidRPr="00914912">
        <w:rPr>
          <w:b/>
          <w:lang w:eastAsia="zh-CN"/>
        </w:rPr>
        <w:t>ANATEL</w:t>
      </w:r>
      <w:r>
        <w:rPr>
          <w:rFonts w:hint="eastAsia"/>
          <w:lang w:eastAsia="zh-CN"/>
        </w:rPr>
        <w:t>审议并调整了这些合同中有关的竞争某些内容。商议结果是，服务提供商必须（包括其它事项）提供一个具有吸引力的投资环境，</w:t>
      </w:r>
      <w:r w:rsidR="0081198D">
        <w:rPr>
          <w:rStyle w:val="FootnoteReference"/>
          <w:lang w:eastAsia="zh-CN"/>
        </w:rPr>
        <w:footnoteReference w:id="18"/>
      </w:r>
      <w:r w:rsidR="0081198D">
        <w:rPr>
          <w:lang w:val="en-US" w:eastAsia="zh-CN"/>
        </w:rPr>
        <w:t xml:space="preserve"> </w:t>
      </w:r>
      <w:r>
        <w:rPr>
          <w:rFonts w:hint="eastAsia"/>
          <w:lang w:eastAsia="zh-CN"/>
        </w:rPr>
        <w:t>同时还要求主导运营商们组织一个常设“电信用户委员会”，并给予支持。该委员会将处理消费者问题。</w:t>
      </w:r>
      <w:r w:rsidR="0081198D">
        <w:rPr>
          <w:rStyle w:val="FootnoteReference"/>
          <w:lang w:eastAsia="zh-CN"/>
        </w:rPr>
        <w:footnoteReference w:id="19"/>
      </w:r>
      <w:r w:rsidRPr="001D5F2E">
        <w:rPr>
          <w:szCs w:val="24"/>
          <w:vertAlign w:val="superscript"/>
          <w:lang w:eastAsia="zh-CN"/>
        </w:rPr>
        <w:t xml:space="preserve"> </w:t>
      </w:r>
    </w:p>
    <w:p w:rsidR="001249F3" w:rsidRPr="00EB4779" w:rsidRDefault="001249F3" w:rsidP="0081198D">
      <w:pPr>
        <w:overflowPunct/>
        <w:autoSpaceDE/>
        <w:autoSpaceDN/>
        <w:adjustRightInd/>
        <w:ind w:firstLineChars="200" w:firstLine="442"/>
        <w:textAlignment w:val="auto"/>
        <w:rPr>
          <w:lang w:eastAsia="zh-CN"/>
        </w:rPr>
      </w:pPr>
      <w:r w:rsidRPr="0069586A">
        <w:rPr>
          <w:rFonts w:hint="eastAsia"/>
          <w:b/>
          <w:lang w:eastAsia="zh-CN"/>
        </w:rPr>
        <w:t>黎巴嫩</w:t>
      </w:r>
      <w:r>
        <w:rPr>
          <w:rFonts w:hint="eastAsia"/>
          <w:lang w:eastAsia="zh-CN"/>
        </w:rPr>
        <w:t>的电信监管机构</w:t>
      </w:r>
      <w:r w:rsidRPr="0069586A">
        <w:rPr>
          <w:rFonts w:hint="eastAsia"/>
          <w:b/>
          <w:lang w:eastAsia="zh-CN"/>
        </w:rPr>
        <w:t>（黎巴嫩</w:t>
      </w:r>
      <w:r w:rsidRPr="0069586A">
        <w:rPr>
          <w:rFonts w:hint="eastAsia"/>
          <w:b/>
          <w:lang w:eastAsia="zh-CN"/>
        </w:rPr>
        <w:t>TRA</w:t>
      </w:r>
      <w:r w:rsidRPr="0069586A">
        <w:rPr>
          <w:rFonts w:hint="eastAsia"/>
          <w:b/>
          <w:lang w:eastAsia="zh-CN"/>
        </w:rPr>
        <w:t>）</w:t>
      </w:r>
      <w:r w:rsidRPr="0069586A">
        <w:rPr>
          <w:rFonts w:hint="eastAsia"/>
          <w:lang w:eastAsia="zh-CN"/>
        </w:rPr>
        <w:t>于</w:t>
      </w:r>
      <w:r>
        <w:rPr>
          <w:rFonts w:hint="eastAsia"/>
          <w:lang w:eastAsia="zh-CN"/>
        </w:rPr>
        <w:t>2002</w:t>
      </w:r>
      <w:r>
        <w:rPr>
          <w:rFonts w:hint="eastAsia"/>
          <w:lang w:eastAsia="zh-CN"/>
        </w:rPr>
        <w:t>年根据《</w:t>
      </w:r>
      <w:r>
        <w:rPr>
          <w:rFonts w:hint="eastAsia"/>
          <w:lang w:eastAsia="zh-CN"/>
        </w:rPr>
        <w:t>431</w:t>
      </w:r>
      <w:r>
        <w:rPr>
          <w:rFonts w:hint="eastAsia"/>
          <w:lang w:eastAsia="zh-CN"/>
        </w:rPr>
        <w:t>号电信法》成立，并在“部长令”任命四名委员会成员后于</w:t>
      </w:r>
      <w:r>
        <w:rPr>
          <w:rFonts w:hint="eastAsia"/>
          <w:lang w:eastAsia="zh-CN"/>
        </w:rPr>
        <w:t>2007</w:t>
      </w:r>
      <w:r>
        <w:rPr>
          <w:rFonts w:hint="eastAsia"/>
          <w:lang w:eastAsia="zh-CN"/>
        </w:rPr>
        <w:t>年</w:t>
      </w:r>
      <w:r>
        <w:rPr>
          <w:rFonts w:hint="eastAsia"/>
          <w:lang w:eastAsia="zh-CN"/>
        </w:rPr>
        <w:t>2</w:t>
      </w:r>
      <w:r>
        <w:rPr>
          <w:rFonts w:hint="eastAsia"/>
          <w:lang w:eastAsia="zh-CN"/>
        </w:rPr>
        <w:t>月开始工作。</w:t>
      </w:r>
      <w:r w:rsidR="0081198D">
        <w:rPr>
          <w:rStyle w:val="FootnoteReference"/>
          <w:lang w:eastAsia="zh-CN"/>
        </w:rPr>
        <w:footnoteReference w:id="20"/>
      </w:r>
      <w:r>
        <w:rPr>
          <w:rFonts w:hint="eastAsia"/>
          <w:lang w:eastAsia="zh-CN"/>
        </w:rPr>
        <w:t xml:space="preserve"> </w:t>
      </w:r>
      <w:r>
        <w:rPr>
          <w:rFonts w:hint="eastAsia"/>
          <w:lang w:eastAsia="zh-CN"/>
        </w:rPr>
        <w:t>该机构由主席管理；四个委员会成员分别管理以下四个主要处室：电信技术处、法律事务和许可处、市场与竞争处以及信息与消费者事务处。</w:t>
      </w:r>
      <w:r w:rsidR="0081198D">
        <w:rPr>
          <w:rStyle w:val="FootnoteReference"/>
          <w:lang w:eastAsia="zh-CN"/>
        </w:rPr>
        <w:footnoteReference w:id="21"/>
      </w:r>
    </w:p>
    <w:p w:rsidR="001249F3" w:rsidRPr="00914912" w:rsidRDefault="001249F3" w:rsidP="0081198D">
      <w:pPr>
        <w:overflowPunct/>
        <w:autoSpaceDE/>
        <w:autoSpaceDN/>
        <w:adjustRightInd/>
        <w:ind w:firstLineChars="200" w:firstLine="440"/>
        <w:textAlignment w:val="auto"/>
        <w:rPr>
          <w:lang w:eastAsia="zh-CN"/>
        </w:rPr>
      </w:pPr>
      <w:r>
        <w:rPr>
          <w:rFonts w:hint="eastAsia"/>
          <w:lang w:eastAsia="zh-CN"/>
        </w:rPr>
        <w:t>除固定电话外，</w:t>
      </w:r>
      <w:r>
        <w:rPr>
          <w:rFonts w:hint="eastAsia"/>
          <w:b/>
          <w:lang w:eastAsia="zh-CN"/>
        </w:rPr>
        <w:t>黎巴嫩</w:t>
      </w:r>
      <w:r w:rsidRPr="00914912">
        <w:rPr>
          <w:b/>
          <w:lang w:eastAsia="zh-CN"/>
        </w:rPr>
        <w:t>TRA</w:t>
      </w:r>
      <w:r>
        <w:rPr>
          <w:rFonts w:hint="eastAsia"/>
          <w:lang w:eastAsia="zh-CN"/>
        </w:rPr>
        <w:t>计划开放电信部门，引入竞争，因此自</w:t>
      </w:r>
      <w:r>
        <w:rPr>
          <w:rFonts w:hint="eastAsia"/>
          <w:lang w:eastAsia="zh-CN"/>
        </w:rPr>
        <w:t>2008</w:t>
      </w:r>
      <w:r>
        <w:rPr>
          <w:rFonts w:hint="eastAsia"/>
          <w:lang w:eastAsia="zh-CN"/>
        </w:rPr>
        <w:t>年</w:t>
      </w:r>
      <w:r>
        <w:rPr>
          <w:rFonts w:hint="eastAsia"/>
          <w:lang w:eastAsia="zh-CN"/>
        </w:rPr>
        <w:t>2</w:t>
      </w:r>
      <w:r>
        <w:rPr>
          <w:rFonts w:hint="eastAsia"/>
          <w:lang w:eastAsia="zh-CN"/>
        </w:rPr>
        <w:t>月起开始着手制定一份涵盖移动电话、国际接入和数据传输网络的自由化计划。</w:t>
      </w:r>
      <w:r>
        <w:rPr>
          <w:rFonts w:hint="eastAsia"/>
          <w:b/>
          <w:lang w:eastAsia="zh-CN"/>
        </w:rPr>
        <w:t>黎巴嫩</w:t>
      </w:r>
      <w:r>
        <w:rPr>
          <w:b/>
          <w:lang w:eastAsia="zh-CN"/>
        </w:rPr>
        <w:t>TRA</w:t>
      </w:r>
      <w:r>
        <w:rPr>
          <w:rFonts w:hint="eastAsia"/>
          <w:lang w:eastAsia="zh-CN"/>
        </w:rPr>
        <w:t>的市场自由化计划属于黎巴嫩经济发展框架的一部分。</w:t>
      </w:r>
      <w:r w:rsidR="0081198D">
        <w:rPr>
          <w:rStyle w:val="FootnoteReference"/>
          <w:lang w:eastAsia="zh-CN"/>
        </w:rPr>
        <w:footnoteReference w:id="22"/>
      </w:r>
    </w:p>
    <w:p w:rsidR="001249F3" w:rsidRPr="00914912" w:rsidRDefault="001249F3" w:rsidP="0081198D">
      <w:pPr>
        <w:overflowPunct/>
        <w:autoSpaceDE/>
        <w:autoSpaceDN/>
        <w:adjustRightInd/>
        <w:ind w:firstLineChars="200" w:firstLine="440"/>
        <w:textAlignment w:val="auto"/>
        <w:rPr>
          <w:lang w:eastAsia="zh-CN"/>
        </w:rPr>
      </w:pPr>
      <w:r>
        <w:rPr>
          <w:rFonts w:hint="eastAsia"/>
          <w:lang w:eastAsia="zh-CN"/>
        </w:rPr>
        <w:t>部长理事会于</w:t>
      </w:r>
      <w:r>
        <w:rPr>
          <w:rFonts w:hint="eastAsia"/>
          <w:lang w:eastAsia="zh-CN"/>
        </w:rPr>
        <w:t>2007</w:t>
      </w:r>
      <w:r>
        <w:rPr>
          <w:rFonts w:hint="eastAsia"/>
          <w:lang w:eastAsia="zh-CN"/>
        </w:rPr>
        <w:t>年</w:t>
      </w:r>
      <w:r>
        <w:rPr>
          <w:rFonts w:hint="eastAsia"/>
          <w:lang w:eastAsia="zh-CN"/>
        </w:rPr>
        <w:t>11</w:t>
      </w:r>
      <w:r>
        <w:rPr>
          <w:rFonts w:hint="eastAsia"/>
          <w:lang w:eastAsia="zh-CN"/>
        </w:rPr>
        <w:t>月决议授权</w:t>
      </w:r>
      <w:r w:rsidRPr="006C1141">
        <w:rPr>
          <w:rFonts w:hint="eastAsia"/>
          <w:b/>
          <w:lang w:eastAsia="zh-CN"/>
        </w:rPr>
        <w:t>黎巴嫩</w:t>
      </w:r>
      <w:r w:rsidRPr="006C1141">
        <w:rPr>
          <w:rFonts w:hint="eastAsia"/>
          <w:b/>
          <w:lang w:eastAsia="zh-CN"/>
        </w:rPr>
        <w:t>TRA</w:t>
      </w:r>
      <w:r>
        <w:rPr>
          <w:rFonts w:hint="eastAsia"/>
          <w:lang w:eastAsia="zh-CN"/>
        </w:rPr>
        <w:t>和“私有化高级委员会”（</w:t>
      </w:r>
      <w:r w:rsidRPr="00C846DC">
        <w:rPr>
          <w:rFonts w:hint="eastAsia"/>
          <w:i/>
          <w:lang w:eastAsia="zh-CN"/>
        </w:rPr>
        <w:t xml:space="preserve">Haut </w:t>
      </w:r>
      <w:r w:rsidRPr="00914912">
        <w:rPr>
          <w:i/>
          <w:lang w:eastAsia="zh-CN"/>
        </w:rPr>
        <w:t xml:space="preserve">Conseil pour </w:t>
      </w:r>
      <w:smartTag w:uri="urn:schemas-microsoft-com:office:smarttags" w:element="PersonName">
        <w:smartTagPr>
          <w:attr w:name="ProductID" w:val="la Privatisation"/>
        </w:smartTagPr>
        <w:r w:rsidRPr="00914912">
          <w:rPr>
            <w:i/>
            <w:lang w:eastAsia="zh-CN"/>
          </w:rPr>
          <w:t>la Privatisation</w:t>
        </w:r>
      </w:smartTag>
      <w:r>
        <w:rPr>
          <w:rFonts w:hint="eastAsia"/>
          <w:lang w:eastAsia="zh-CN"/>
        </w:rPr>
        <w:t>）联合进行出售两个移动电话网络和两份</w:t>
      </w:r>
      <w:r>
        <w:rPr>
          <w:rFonts w:hint="eastAsia"/>
          <w:lang w:eastAsia="zh-CN"/>
        </w:rPr>
        <w:t>20</w:t>
      </w:r>
      <w:r>
        <w:rPr>
          <w:rFonts w:hint="eastAsia"/>
          <w:lang w:eastAsia="zh-CN"/>
        </w:rPr>
        <w:t>年许可证的竞拍。这个项目标志着部门自由化和竞争的开始。</w:t>
      </w:r>
      <w:r w:rsidR="0081198D">
        <w:rPr>
          <w:rStyle w:val="FootnoteReference"/>
          <w:lang w:eastAsia="zh-CN"/>
        </w:rPr>
        <w:footnoteReference w:id="23"/>
      </w:r>
      <w:r w:rsidRPr="00914912">
        <w:rPr>
          <w:lang w:eastAsia="zh-CN"/>
        </w:rPr>
        <w:t xml:space="preserve"> </w:t>
      </w:r>
      <w:r>
        <w:rPr>
          <w:rFonts w:hint="eastAsia"/>
          <w:lang w:eastAsia="zh-CN"/>
        </w:rPr>
        <w:t>自</w:t>
      </w:r>
      <w:r>
        <w:rPr>
          <w:rFonts w:hint="eastAsia"/>
          <w:lang w:eastAsia="zh-CN"/>
        </w:rPr>
        <w:t>2008</w:t>
      </w:r>
      <w:r>
        <w:rPr>
          <w:rFonts w:hint="eastAsia"/>
          <w:lang w:eastAsia="zh-CN"/>
        </w:rPr>
        <w:t>年</w:t>
      </w:r>
      <w:r>
        <w:rPr>
          <w:rFonts w:hint="eastAsia"/>
          <w:lang w:eastAsia="zh-CN"/>
        </w:rPr>
        <w:t>2</w:t>
      </w:r>
      <w:r>
        <w:rPr>
          <w:rFonts w:hint="eastAsia"/>
          <w:lang w:eastAsia="zh-CN"/>
        </w:rPr>
        <w:t>月起，</w:t>
      </w:r>
      <w:r w:rsidRPr="006C1141">
        <w:rPr>
          <w:rFonts w:hint="eastAsia"/>
          <w:b/>
          <w:lang w:eastAsia="zh-CN"/>
        </w:rPr>
        <w:t>黎巴嫩</w:t>
      </w:r>
      <w:r w:rsidRPr="006C1141">
        <w:rPr>
          <w:rFonts w:hint="eastAsia"/>
          <w:b/>
          <w:lang w:eastAsia="zh-CN"/>
        </w:rPr>
        <w:t>TRA</w:t>
      </w:r>
      <w:r>
        <w:rPr>
          <w:rFonts w:hint="eastAsia"/>
          <w:lang w:eastAsia="zh-CN"/>
        </w:rPr>
        <w:t>开始制定一项战略来实施宽带传输网络，并且在“合作关系促黎巴嫩发展”的框架中的国际公司支持下，组织市场结构和标准框架以及确定一个明确的监管环境，其目标是在</w:t>
      </w:r>
      <w:r>
        <w:rPr>
          <w:rFonts w:hint="eastAsia"/>
          <w:lang w:eastAsia="zh-CN"/>
        </w:rPr>
        <w:t>2008</w:t>
      </w:r>
      <w:r>
        <w:rPr>
          <w:rFonts w:hint="eastAsia"/>
          <w:lang w:eastAsia="zh-CN"/>
        </w:rPr>
        <w:t>年颁发宽带许可证。</w:t>
      </w:r>
      <w:r w:rsidR="0081198D">
        <w:rPr>
          <w:rStyle w:val="FootnoteReference"/>
          <w:lang w:eastAsia="zh-CN"/>
        </w:rPr>
        <w:footnoteReference w:id="24"/>
      </w:r>
    </w:p>
    <w:p w:rsidR="001249F3" w:rsidRDefault="001249F3" w:rsidP="0081198D">
      <w:pPr>
        <w:overflowPunct/>
        <w:autoSpaceDE/>
        <w:autoSpaceDN/>
        <w:adjustRightInd/>
        <w:ind w:firstLineChars="200" w:firstLine="442"/>
        <w:textAlignment w:val="auto"/>
        <w:rPr>
          <w:lang w:eastAsia="zh-CN"/>
        </w:rPr>
      </w:pPr>
      <w:r w:rsidRPr="006C1141">
        <w:rPr>
          <w:rFonts w:hint="eastAsia"/>
          <w:b/>
          <w:lang w:eastAsia="zh-CN"/>
        </w:rPr>
        <w:t>黎巴嫩</w:t>
      </w:r>
      <w:r w:rsidRPr="006C1141">
        <w:rPr>
          <w:rFonts w:hint="eastAsia"/>
          <w:b/>
          <w:lang w:eastAsia="zh-CN"/>
        </w:rPr>
        <w:t>TRA</w:t>
      </w:r>
      <w:r>
        <w:rPr>
          <w:rFonts w:hint="eastAsia"/>
          <w:lang w:eastAsia="zh-CN"/>
        </w:rPr>
        <w:t>已经公布了五项监管指令，同公众和其它利益攸关方进行协商并听取其有关下列方面的意见：服务质量、互连互通、重要市场势力（</w:t>
      </w:r>
      <w:r>
        <w:rPr>
          <w:rFonts w:hint="eastAsia"/>
          <w:lang w:eastAsia="zh-CN"/>
        </w:rPr>
        <w:t>SMP</w:t>
      </w:r>
      <w:r>
        <w:rPr>
          <w:rFonts w:hint="eastAsia"/>
          <w:lang w:eastAsia="zh-CN"/>
        </w:rPr>
        <w:t>）、消费者事务以及电信设备标准。在完成公开协商后，将修订这些指令，这将标志着在促进</w:t>
      </w:r>
      <w:r w:rsidRPr="006C1141">
        <w:rPr>
          <w:rFonts w:hint="eastAsia"/>
          <w:b/>
          <w:lang w:eastAsia="zh-CN"/>
        </w:rPr>
        <w:t>黎巴嫩</w:t>
      </w:r>
      <w:r w:rsidRPr="006C1141">
        <w:rPr>
          <w:rFonts w:hint="eastAsia"/>
          <w:b/>
          <w:lang w:eastAsia="zh-CN"/>
        </w:rPr>
        <w:t>TRA</w:t>
      </w:r>
      <w:r>
        <w:rPr>
          <w:rFonts w:hint="eastAsia"/>
          <w:lang w:eastAsia="zh-CN"/>
        </w:rPr>
        <w:t>有关组织黎巴嫩电信网络工作的重要一步。</w:t>
      </w:r>
      <w:r w:rsidR="0081198D">
        <w:rPr>
          <w:rStyle w:val="FootnoteReference"/>
          <w:lang w:eastAsia="zh-CN"/>
        </w:rPr>
        <w:footnoteReference w:id="25"/>
      </w:r>
      <w:r w:rsidRPr="00914912">
        <w:rPr>
          <w:lang w:eastAsia="zh-CN"/>
        </w:rPr>
        <w:t xml:space="preserve"> </w:t>
      </w:r>
    </w:p>
    <w:p w:rsidR="001249F3" w:rsidRPr="00914912" w:rsidRDefault="001249F3" w:rsidP="00A24E2E">
      <w:pPr>
        <w:overflowPunct/>
        <w:autoSpaceDE/>
        <w:autoSpaceDN/>
        <w:adjustRightInd/>
        <w:ind w:firstLineChars="200" w:firstLine="442"/>
        <w:textAlignment w:val="auto"/>
        <w:rPr>
          <w:lang w:eastAsia="zh-CN"/>
        </w:rPr>
      </w:pPr>
      <w:r w:rsidRPr="009A7F12">
        <w:rPr>
          <w:rFonts w:hint="eastAsia"/>
          <w:b/>
          <w:lang w:eastAsia="zh-CN"/>
        </w:rPr>
        <w:t>马里</w:t>
      </w:r>
      <w:r w:rsidRPr="009A7F12">
        <w:rPr>
          <w:rFonts w:hint="eastAsia"/>
          <w:lang w:eastAsia="zh-CN"/>
        </w:rPr>
        <w:t>于</w:t>
      </w:r>
      <w:r>
        <w:rPr>
          <w:rFonts w:hint="eastAsia"/>
          <w:lang w:eastAsia="zh-CN"/>
        </w:rPr>
        <w:t>2002</w:t>
      </w:r>
      <w:r>
        <w:rPr>
          <w:rFonts w:hint="eastAsia"/>
          <w:lang w:eastAsia="zh-CN"/>
        </w:rPr>
        <w:t>年引入竞争。</w:t>
      </w:r>
      <w:r w:rsidR="00A24E2E">
        <w:rPr>
          <w:rStyle w:val="FootnoteReference"/>
          <w:lang w:eastAsia="zh-CN"/>
        </w:rPr>
        <w:footnoteReference w:id="26"/>
      </w:r>
      <w:r>
        <w:rPr>
          <w:rFonts w:hint="eastAsia"/>
          <w:lang w:eastAsia="zh-CN"/>
        </w:rPr>
        <w:t xml:space="preserve"> </w:t>
      </w:r>
      <w:r>
        <w:rPr>
          <w:rFonts w:hint="eastAsia"/>
          <w:lang w:eastAsia="zh-CN"/>
        </w:rPr>
        <w:t>目前，在马里有两个主要竞争者：</w:t>
      </w:r>
      <w:r>
        <w:rPr>
          <w:lang w:eastAsia="zh-CN"/>
        </w:rPr>
        <w:t>SOTELMA</w:t>
      </w:r>
      <w:r>
        <w:rPr>
          <w:rFonts w:hint="eastAsia"/>
          <w:lang w:eastAsia="zh-CN"/>
        </w:rPr>
        <w:t xml:space="preserve"> </w:t>
      </w:r>
      <w:r>
        <w:rPr>
          <w:lang w:eastAsia="zh-CN"/>
        </w:rPr>
        <w:t>–</w:t>
      </w:r>
      <w:r>
        <w:rPr>
          <w:rFonts w:hint="eastAsia"/>
          <w:lang w:eastAsia="zh-CN"/>
        </w:rPr>
        <w:t xml:space="preserve"> </w:t>
      </w:r>
      <w:r>
        <w:rPr>
          <w:rFonts w:hint="eastAsia"/>
          <w:lang w:eastAsia="zh-CN"/>
        </w:rPr>
        <w:t>一家国有主导运营商和</w:t>
      </w:r>
      <w:r w:rsidRPr="00914912">
        <w:rPr>
          <w:lang w:eastAsia="zh-CN"/>
        </w:rPr>
        <w:t xml:space="preserve">ORANGE </w:t>
      </w:r>
      <w:smartTag w:uri="urn:schemas-microsoft-com:office:smarttags" w:element="country-region">
        <w:smartTag w:uri="urn:schemas-microsoft-com:office:smarttags" w:element="place">
          <w:r w:rsidRPr="00914912">
            <w:rPr>
              <w:lang w:eastAsia="zh-CN"/>
            </w:rPr>
            <w:t>Mali</w:t>
          </w:r>
        </w:smartTag>
      </w:smartTag>
      <w:r>
        <w:rPr>
          <w:rFonts w:hint="eastAsia"/>
          <w:lang w:eastAsia="zh-CN"/>
        </w:rPr>
        <w:t xml:space="preserve"> </w:t>
      </w:r>
      <w:r>
        <w:rPr>
          <w:lang w:eastAsia="zh-CN"/>
        </w:rPr>
        <w:t>–</w:t>
      </w:r>
      <w:r>
        <w:rPr>
          <w:rFonts w:hint="eastAsia"/>
          <w:lang w:eastAsia="zh-CN"/>
        </w:rPr>
        <w:t xml:space="preserve"> </w:t>
      </w:r>
      <w:r>
        <w:rPr>
          <w:rFonts w:hint="eastAsia"/>
          <w:lang w:eastAsia="zh-CN"/>
        </w:rPr>
        <w:t>一家获准在市场各业务领域提供服务的私营公司。在这一背景下，监管机构</w:t>
      </w:r>
      <w:r>
        <w:rPr>
          <w:rFonts w:hint="eastAsia"/>
          <w:b/>
          <w:lang w:eastAsia="zh-CN"/>
        </w:rPr>
        <w:t>马里电信监管委员会（</w:t>
      </w:r>
      <w:r w:rsidRPr="00914912">
        <w:rPr>
          <w:b/>
          <w:lang w:eastAsia="zh-CN"/>
        </w:rPr>
        <w:t>CRT</w:t>
      </w:r>
      <w:r>
        <w:rPr>
          <w:rFonts w:hint="eastAsia"/>
          <w:b/>
          <w:lang w:eastAsia="zh-CN"/>
        </w:rPr>
        <w:t>）</w:t>
      </w:r>
      <w:r>
        <w:rPr>
          <w:rFonts w:hint="eastAsia"/>
          <w:lang w:eastAsia="zh-CN"/>
        </w:rPr>
        <w:t>监督</w:t>
      </w:r>
      <w:r w:rsidRPr="00222B14">
        <w:rPr>
          <w:rFonts w:hint="eastAsia"/>
          <w:lang w:eastAsia="zh-CN"/>
        </w:rPr>
        <w:t>电信</w:t>
      </w:r>
      <w:r>
        <w:rPr>
          <w:rFonts w:hint="eastAsia"/>
          <w:lang w:eastAsia="zh-CN"/>
        </w:rPr>
        <w:t>法</w:t>
      </w:r>
      <w:r w:rsidRPr="00222B14">
        <w:rPr>
          <w:rFonts w:hint="eastAsia"/>
          <w:lang w:eastAsia="zh-CN"/>
        </w:rPr>
        <w:t>规的</w:t>
      </w:r>
      <w:r>
        <w:rPr>
          <w:rFonts w:hint="eastAsia"/>
          <w:lang w:eastAsia="zh-CN"/>
        </w:rPr>
        <w:t>执行并确保电信网络及服务的运营符合一般性条件。</w:t>
      </w:r>
      <w:r w:rsidR="00A24E2E">
        <w:rPr>
          <w:rStyle w:val="FootnoteReference"/>
          <w:lang w:eastAsia="zh-CN"/>
        </w:rPr>
        <w:footnoteReference w:id="27"/>
      </w:r>
      <w:r>
        <w:rPr>
          <w:rFonts w:hint="eastAsia"/>
          <w:lang w:eastAsia="zh-CN"/>
        </w:rPr>
        <w:t xml:space="preserve"> </w:t>
      </w:r>
      <w:r w:rsidRPr="00914912">
        <w:rPr>
          <w:b/>
          <w:lang w:eastAsia="zh-CN"/>
        </w:rPr>
        <w:t>CRT</w:t>
      </w:r>
      <w:r>
        <w:rPr>
          <w:rFonts w:hint="eastAsia"/>
          <w:lang w:eastAsia="zh-CN"/>
        </w:rPr>
        <w:t>接受电信部长的监督指导并负责确保与电信相关的立法和监管条款得到执行。</w:t>
      </w:r>
      <w:r w:rsidR="00A24E2E">
        <w:rPr>
          <w:rStyle w:val="FootnoteReference"/>
          <w:lang w:eastAsia="zh-CN"/>
        </w:rPr>
        <w:footnoteReference w:id="28"/>
      </w:r>
      <w:r>
        <w:rPr>
          <w:rFonts w:hint="eastAsia"/>
          <w:lang w:eastAsia="zh-CN"/>
        </w:rPr>
        <w:t xml:space="preserve"> </w:t>
      </w:r>
      <w:r w:rsidRPr="00914912">
        <w:rPr>
          <w:b/>
          <w:lang w:eastAsia="zh-CN"/>
        </w:rPr>
        <w:t>CRT</w:t>
      </w:r>
      <w:r w:rsidRPr="00F65D2A">
        <w:rPr>
          <w:rFonts w:hint="eastAsia"/>
          <w:lang w:eastAsia="zh-CN"/>
        </w:rPr>
        <w:t>积极</w:t>
      </w:r>
      <w:r>
        <w:rPr>
          <w:rFonts w:hint="eastAsia"/>
          <w:lang w:eastAsia="zh-CN"/>
        </w:rPr>
        <w:t>参加了</w:t>
      </w:r>
      <w:r w:rsidRPr="00F65D2A">
        <w:rPr>
          <w:rFonts w:hint="eastAsia"/>
          <w:lang w:eastAsia="zh-CN"/>
        </w:rPr>
        <w:t>为</w:t>
      </w:r>
      <w:r w:rsidRPr="00914912">
        <w:rPr>
          <w:lang w:eastAsia="zh-CN"/>
        </w:rPr>
        <w:t>ORANGE Mali</w:t>
      </w:r>
      <w:r>
        <w:rPr>
          <w:rFonts w:hint="eastAsia"/>
          <w:lang w:eastAsia="zh-CN"/>
        </w:rPr>
        <w:t>（前身为</w:t>
      </w:r>
      <w:r w:rsidRPr="00914912">
        <w:rPr>
          <w:lang w:eastAsia="zh-CN"/>
        </w:rPr>
        <w:t>Ikatel</w:t>
      </w:r>
      <w:r>
        <w:rPr>
          <w:rFonts w:hint="eastAsia"/>
          <w:lang w:eastAsia="zh-CN"/>
        </w:rPr>
        <w:t>）公司颁发第二个运营许可证的工作。</w:t>
      </w:r>
      <w:r w:rsidR="00A24E2E">
        <w:rPr>
          <w:rStyle w:val="FootnoteReference"/>
          <w:lang w:eastAsia="zh-CN"/>
        </w:rPr>
        <w:footnoteReference w:id="29"/>
      </w:r>
      <w:r w:rsidRPr="00914912">
        <w:rPr>
          <w:lang w:eastAsia="zh-CN"/>
        </w:rPr>
        <w:t xml:space="preserve"> </w:t>
      </w:r>
    </w:p>
    <w:p w:rsidR="00A24E2E" w:rsidRDefault="00A24E2E">
      <w:pPr>
        <w:tabs>
          <w:tab w:val="clear" w:pos="794"/>
          <w:tab w:val="clear" w:pos="1191"/>
          <w:tab w:val="clear" w:pos="1588"/>
          <w:tab w:val="clear" w:pos="1985"/>
        </w:tabs>
        <w:overflowPunct/>
        <w:autoSpaceDE/>
        <w:autoSpaceDN/>
        <w:adjustRightInd/>
        <w:spacing w:before="0"/>
        <w:ind w:firstLine="0"/>
        <w:jc w:val="left"/>
        <w:textAlignment w:val="auto"/>
        <w:rPr>
          <w:lang w:eastAsia="zh-CN"/>
        </w:rPr>
      </w:pPr>
      <w:r>
        <w:rPr>
          <w:lang w:eastAsia="zh-CN"/>
        </w:rPr>
        <w:br w:type="page"/>
      </w:r>
    </w:p>
    <w:p w:rsidR="001249F3" w:rsidRPr="00914912" w:rsidRDefault="001249F3" w:rsidP="00A24E2E">
      <w:pPr>
        <w:tabs>
          <w:tab w:val="left" w:pos="851"/>
        </w:tabs>
        <w:overflowPunct/>
        <w:autoSpaceDE/>
        <w:autoSpaceDN/>
        <w:adjustRightInd/>
        <w:ind w:firstLineChars="200" w:firstLine="440"/>
        <w:textAlignment w:val="auto"/>
        <w:rPr>
          <w:lang w:eastAsia="zh-CN"/>
        </w:rPr>
      </w:pPr>
      <w:r>
        <w:rPr>
          <w:rFonts w:hint="eastAsia"/>
          <w:lang w:eastAsia="zh-CN"/>
        </w:rPr>
        <w:lastRenderedPageBreak/>
        <w:t>只有当该部门出现不平衡且为</w:t>
      </w:r>
      <w:r w:rsidRPr="00B24D58">
        <w:rPr>
          <w:rFonts w:hint="eastAsia"/>
          <w:lang w:eastAsia="zh-CN"/>
        </w:rPr>
        <w:t>实现改正缺点及促进竞争的目的</w:t>
      </w:r>
      <w:r>
        <w:rPr>
          <w:rFonts w:hint="eastAsia"/>
          <w:lang w:eastAsia="zh-CN"/>
        </w:rPr>
        <w:t>时</w:t>
      </w:r>
      <w:r w:rsidRPr="00B24D58">
        <w:rPr>
          <w:rFonts w:hint="eastAsia"/>
          <w:lang w:eastAsia="zh-CN"/>
        </w:rPr>
        <w:t>，</w:t>
      </w:r>
      <w:r w:rsidRPr="00914912">
        <w:rPr>
          <w:b/>
          <w:lang w:eastAsia="zh-CN"/>
        </w:rPr>
        <w:t>CRT</w:t>
      </w:r>
      <w:r w:rsidRPr="00B24D58">
        <w:rPr>
          <w:rFonts w:hint="eastAsia"/>
          <w:lang w:eastAsia="zh-CN"/>
        </w:rPr>
        <w:t>才</w:t>
      </w:r>
      <w:r>
        <w:rPr>
          <w:rFonts w:hint="eastAsia"/>
          <w:lang w:eastAsia="zh-CN"/>
        </w:rPr>
        <w:t>可</w:t>
      </w:r>
      <w:r w:rsidRPr="00B24D58">
        <w:rPr>
          <w:rFonts w:hint="eastAsia"/>
          <w:lang w:eastAsia="zh-CN"/>
        </w:rPr>
        <w:t>进行</w:t>
      </w:r>
      <w:r>
        <w:rPr>
          <w:rFonts w:hint="eastAsia"/>
          <w:lang w:eastAsia="zh-CN"/>
        </w:rPr>
        <w:t>干预。该监管机构同时必须注意到实现普遍服务的公众电信服务需求。</w:t>
      </w:r>
      <w:r w:rsidR="00A24E2E">
        <w:rPr>
          <w:rStyle w:val="FootnoteReference"/>
          <w:lang w:eastAsia="zh-CN"/>
        </w:rPr>
        <w:footnoteReference w:id="30"/>
      </w:r>
      <w:r w:rsidRPr="00914912">
        <w:rPr>
          <w:lang w:eastAsia="zh-CN"/>
        </w:rPr>
        <w:t xml:space="preserve"> </w:t>
      </w:r>
      <w:r>
        <w:rPr>
          <w:rFonts w:hint="eastAsia"/>
          <w:lang w:eastAsia="zh-CN"/>
        </w:rPr>
        <w:t>因此，通过与网络和服务相关的普遍法律安排，</w:t>
      </w:r>
      <w:r w:rsidRPr="00914912">
        <w:rPr>
          <w:b/>
          <w:lang w:eastAsia="zh-CN"/>
        </w:rPr>
        <w:t>CRT</w:t>
      </w:r>
      <w:r w:rsidRPr="00B24D58">
        <w:rPr>
          <w:rFonts w:hint="eastAsia"/>
          <w:lang w:eastAsia="zh-CN"/>
        </w:rPr>
        <w:t>处理与</w:t>
      </w:r>
      <w:r>
        <w:rPr>
          <w:rFonts w:hint="eastAsia"/>
          <w:lang w:eastAsia="zh-CN"/>
        </w:rPr>
        <w:t>新入市者相关的所有事务。</w:t>
      </w:r>
      <w:r w:rsidR="00A24E2E">
        <w:rPr>
          <w:rStyle w:val="FootnoteReference"/>
          <w:lang w:eastAsia="zh-CN"/>
        </w:rPr>
        <w:footnoteReference w:id="31"/>
      </w:r>
      <w:r>
        <w:rPr>
          <w:rFonts w:hint="eastAsia"/>
          <w:lang w:eastAsia="zh-CN"/>
        </w:rPr>
        <w:t xml:space="preserve"> </w:t>
      </w:r>
      <w:r>
        <w:rPr>
          <w:rFonts w:hint="eastAsia"/>
          <w:lang w:eastAsia="zh-CN"/>
        </w:rPr>
        <w:t>在诉诸任何法律手段之前，</w:t>
      </w:r>
      <w:r w:rsidRPr="00914912">
        <w:rPr>
          <w:b/>
          <w:lang w:eastAsia="zh-CN"/>
        </w:rPr>
        <w:t>CRT</w:t>
      </w:r>
      <w:r>
        <w:rPr>
          <w:rFonts w:hint="eastAsia"/>
          <w:lang w:eastAsia="zh-CN"/>
        </w:rPr>
        <w:t>应各电信运营商的请求给予调解和</w:t>
      </w:r>
      <w:r w:rsidRPr="005E5AF2">
        <w:rPr>
          <w:rFonts w:hint="eastAsia"/>
          <w:lang w:eastAsia="zh-CN"/>
        </w:rPr>
        <w:t>争议仲裁</w:t>
      </w:r>
      <w:r>
        <w:rPr>
          <w:rFonts w:hint="eastAsia"/>
          <w:lang w:eastAsia="zh-CN"/>
        </w:rPr>
        <w:t>。仲裁程序不得超过两个月。</w:t>
      </w:r>
      <w:r w:rsidRPr="00914912">
        <w:rPr>
          <w:b/>
          <w:lang w:eastAsia="zh-CN"/>
        </w:rPr>
        <w:t>CRT</w:t>
      </w:r>
      <w:r w:rsidRPr="00914912">
        <w:rPr>
          <w:lang w:eastAsia="zh-CN"/>
        </w:rPr>
        <w:t xml:space="preserve"> </w:t>
      </w:r>
      <w:r>
        <w:rPr>
          <w:rFonts w:hint="eastAsia"/>
          <w:lang w:eastAsia="zh-CN"/>
        </w:rPr>
        <w:t>也可向国家竞争委员会求助。</w:t>
      </w:r>
      <w:r w:rsidR="00A24E2E">
        <w:rPr>
          <w:rStyle w:val="FootnoteReference"/>
          <w:lang w:eastAsia="zh-CN"/>
        </w:rPr>
        <w:footnoteReference w:id="32"/>
      </w:r>
      <w:r w:rsidRPr="001D5F2E">
        <w:rPr>
          <w:szCs w:val="24"/>
          <w:vertAlign w:val="superscript"/>
          <w:lang w:eastAsia="zh-CN"/>
        </w:rPr>
        <w:t xml:space="preserve"> </w:t>
      </w:r>
    </w:p>
    <w:p w:rsidR="001249F3" w:rsidRPr="001D5F2E" w:rsidRDefault="001249F3" w:rsidP="00A24E2E">
      <w:pPr>
        <w:tabs>
          <w:tab w:val="left" w:pos="851"/>
        </w:tabs>
        <w:overflowPunct/>
        <w:autoSpaceDE/>
        <w:autoSpaceDN/>
        <w:adjustRightInd/>
        <w:ind w:firstLineChars="200" w:firstLine="440"/>
        <w:textAlignment w:val="auto"/>
        <w:rPr>
          <w:rFonts w:cs="Courier New"/>
          <w:szCs w:val="24"/>
          <w:lang w:eastAsia="zh-CN"/>
        </w:rPr>
      </w:pPr>
      <w:r>
        <w:rPr>
          <w:rFonts w:hint="eastAsia"/>
          <w:lang w:eastAsia="zh-CN"/>
        </w:rPr>
        <w:t>在</w:t>
      </w:r>
      <w:r>
        <w:rPr>
          <w:rFonts w:hint="eastAsia"/>
          <w:b/>
          <w:lang w:eastAsia="zh-CN"/>
        </w:rPr>
        <w:t>英国</w:t>
      </w:r>
      <w:r>
        <w:rPr>
          <w:rFonts w:hint="eastAsia"/>
          <w:lang w:eastAsia="zh-CN"/>
        </w:rPr>
        <w:t>，国家监管机构（</w:t>
      </w:r>
      <w:r w:rsidRPr="00914912">
        <w:rPr>
          <w:lang w:eastAsia="zh-CN"/>
        </w:rPr>
        <w:t>NRA</w:t>
      </w:r>
      <w:r>
        <w:rPr>
          <w:rFonts w:hint="eastAsia"/>
          <w:lang w:eastAsia="zh-CN"/>
        </w:rPr>
        <w:t>）</w:t>
      </w:r>
      <w:r w:rsidRPr="00914912">
        <w:rPr>
          <w:b/>
          <w:lang w:eastAsia="zh-CN"/>
        </w:rPr>
        <w:t>Ofcom</w:t>
      </w:r>
      <w:r>
        <w:rPr>
          <w:rFonts w:hint="eastAsia"/>
          <w:lang w:eastAsia="zh-CN"/>
        </w:rPr>
        <w:t>采纳的</w:t>
      </w:r>
      <w:r w:rsidRPr="00714C9B">
        <w:rPr>
          <w:rFonts w:hint="eastAsia"/>
          <w:lang w:eastAsia="zh-CN"/>
        </w:rPr>
        <w:t>整体观念</w:t>
      </w:r>
      <w:r>
        <w:rPr>
          <w:rFonts w:hint="eastAsia"/>
          <w:lang w:eastAsia="zh-CN"/>
        </w:rPr>
        <w:t>为重点针对存在“长期竞争性瓶颈”的领域进行监管，从而促成“最深可行层次”的竞争并逐步撤销对其它领域的监管。</w:t>
      </w:r>
      <w:r w:rsidR="00A24E2E">
        <w:rPr>
          <w:rStyle w:val="FootnoteReference"/>
          <w:lang w:eastAsia="zh-CN"/>
        </w:rPr>
        <w:footnoteReference w:id="33"/>
      </w:r>
      <w:r w:rsidRPr="001D5F2E">
        <w:rPr>
          <w:szCs w:val="24"/>
          <w:vertAlign w:val="superscript"/>
          <w:lang w:eastAsia="zh-CN"/>
        </w:rPr>
        <w:t xml:space="preserve"> </w:t>
      </w:r>
    </w:p>
    <w:p w:rsidR="001249F3" w:rsidRPr="00914912" w:rsidRDefault="001249F3" w:rsidP="00A24E2E">
      <w:pPr>
        <w:tabs>
          <w:tab w:val="left" w:pos="851"/>
        </w:tabs>
        <w:overflowPunct/>
        <w:autoSpaceDE/>
        <w:autoSpaceDN/>
        <w:adjustRightInd/>
        <w:ind w:firstLineChars="200" w:firstLine="440"/>
        <w:textAlignment w:val="auto"/>
        <w:rPr>
          <w:lang w:eastAsia="zh-CN"/>
        </w:rPr>
      </w:pPr>
      <w:r>
        <w:rPr>
          <w:rFonts w:hint="eastAsia"/>
          <w:lang w:eastAsia="zh-CN"/>
        </w:rPr>
        <w:t>根据第</w:t>
      </w:r>
      <w:r>
        <w:rPr>
          <w:rFonts w:hint="eastAsia"/>
          <w:lang w:eastAsia="zh-CN"/>
        </w:rPr>
        <w:t>30/2002</w:t>
      </w:r>
      <w:r>
        <w:rPr>
          <w:rFonts w:hint="eastAsia"/>
          <w:lang w:eastAsia="zh-CN"/>
        </w:rPr>
        <w:t>号《电信监管法》（</w:t>
      </w:r>
      <w:r w:rsidRPr="00914912">
        <w:rPr>
          <w:lang w:eastAsia="zh-CN"/>
        </w:rPr>
        <w:t>2002</w:t>
      </w:r>
      <w:r>
        <w:rPr>
          <w:rFonts w:hint="eastAsia"/>
          <w:lang w:eastAsia="zh-CN"/>
        </w:rPr>
        <w:t>年</w:t>
      </w:r>
      <w:r>
        <w:rPr>
          <w:rFonts w:hint="eastAsia"/>
          <w:lang w:eastAsia="zh-CN"/>
        </w:rPr>
        <w:t>3</w:t>
      </w:r>
      <w:r>
        <w:rPr>
          <w:rFonts w:hint="eastAsia"/>
          <w:lang w:eastAsia="zh-CN"/>
        </w:rPr>
        <w:t>月</w:t>
      </w:r>
      <w:r>
        <w:rPr>
          <w:rFonts w:hint="eastAsia"/>
          <w:lang w:eastAsia="zh-CN"/>
        </w:rPr>
        <w:t>12</w:t>
      </w:r>
      <w:r>
        <w:rPr>
          <w:rFonts w:hint="eastAsia"/>
          <w:lang w:eastAsia="zh-CN"/>
        </w:rPr>
        <w:t>日）的规定，</w:t>
      </w:r>
      <w:r w:rsidRPr="008D52FD">
        <w:rPr>
          <w:rFonts w:hint="eastAsia"/>
          <w:b/>
          <w:lang w:eastAsia="zh-CN"/>
        </w:rPr>
        <w:t>阿曼</w:t>
      </w:r>
      <w:r>
        <w:rPr>
          <w:rFonts w:hint="eastAsia"/>
          <w:lang w:eastAsia="zh-CN"/>
        </w:rPr>
        <w:t>电信监管机构</w:t>
      </w:r>
      <w:r w:rsidRPr="006D5B2B">
        <w:rPr>
          <w:rFonts w:hint="eastAsia"/>
          <w:b/>
          <w:lang w:eastAsia="zh-CN"/>
        </w:rPr>
        <w:t>（</w:t>
      </w:r>
      <w:r w:rsidRPr="00914912">
        <w:rPr>
          <w:b/>
          <w:lang w:eastAsia="zh-CN"/>
        </w:rPr>
        <w:t>TRA</w:t>
      </w:r>
      <w:r>
        <w:rPr>
          <w:rFonts w:hint="eastAsia"/>
          <w:b/>
          <w:lang w:eastAsia="zh-CN"/>
        </w:rPr>
        <w:t>）</w:t>
      </w:r>
      <w:r w:rsidRPr="00771DEA">
        <w:rPr>
          <w:rFonts w:hint="eastAsia"/>
          <w:lang w:eastAsia="zh-CN"/>
        </w:rPr>
        <w:t>被授权</w:t>
      </w:r>
      <w:r>
        <w:rPr>
          <w:rFonts w:hint="eastAsia"/>
          <w:lang w:eastAsia="zh-CN"/>
        </w:rPr>
        <w:t>执行获得批准的电信部门一般性政策，制定电信部门发展计划并监督持证者对许可证相关条款条件的执行情况。</w:t>
      </w:r>
      <w:r w:rsidRPr="00914912">
        <w:rPr>
          <w:b/>
          <w:lang w:eastAsia="zh-CN"/>
        </w:rPr>
        <w:t>TRA</w:t>
      </w:r>
      <w:r w:rsidRPr="00771DEA">
        <w:rPr>
          <w:rFonts w:hint="eastAsia"/>
          <w:lang w:eastAsia="zh-CN"/>
        </w:rPr>
        <w:t>同时确定</w:t>
      </w:r>
      <w:r>
        <w:rPr>
          <w:rFonts w:hint="eastAsia"/>
          <w:lang w:eastAsia="zh-CN"/>
        </w:rPr>
        <w:t>哪些行为或事件有碍竞争并对申诉进行调查。</w:t>
      </w:r>
      <w:r w:rsidR="00A24E2E">
        <w:rPr>
          <w:rStyle w:val="FootnoteReference"/>
          <w:lang w:eastAsia="zh-CN"/>
        </w:rPr>
        <w:footnoteReference w:id="34"/>
      </w:r>
      <w:r w:rsidRPr="001D5F2E">
        <w:rPr>
          <w:szCs w:val="24"/>
          <w:vertAlign w:val="superscript"/>
          <w:lang w:eastAsia="zh-CN"/>
        </w:rPr>
        <w:t xml:space="preserve"> </w:t>
      </w:r>
      <w:r>
        <w:rPr>
          <w:rFonts w:hint="eastAsia"/>
          <w:szCs w:val="24"/>
          <w:vertAlign w:val="superscript"/>
          <w:lang w:eastAsia="zh-CN"/>
        </w:rPr>
        <w:t xml:space="preserve"> </w:t>
      </w:r>
      <w:r w:rsidRPr="00914912">
        <w:rPr>
          <w:b/>
          <w:lang w:eastAsia="zh-CN"/>
        </w:rPr>
        <w:t>TRA</w:t>
      </w:r>
      <w:r>
        <w:rPr>
          <w:rFonts w:hint="eastAsia"/>
          <w:lang w:eastAsia="zh-CN"/>
        </w:rPr>
        <w:t>也可公布解决电信运营商和用户间争端的决定。根据“行政司法法院法律”规定的相关程序，在提交法院审议之前，可对上述决定进行争讼。在各方一致同意的前提下，</w:t>
      </w:r>
      <w:r w:rsidRPr="00914912">
        <w:rPr>
          <w:b/>
          <w:lang w:eastAsia="zh-CN"/>
        </w:rPr>
        <w:t>TRA</w:t>
      </w:r>
      <w:r w:rsidRPr="00B6676A">
        <w:rPr>
          <w:rFonts w:hint="eastAsia"/>
          <w:lang w:eastAsia="zh-CN"/>
        </w:rPr>
        <w:t>可将争议提交</w:t>
      </w:r>
      <w:r>
        <w:rPr>
          <w:rFonts w:hint="eastAsia"/>
          <w:lang w:eastAsia="zh-CN"/>
        </w:rPr>
        <w:t>给</w:t>
      </w:r>
      <w:r w:rsidRPr="00B6676A">
        <w:rPr>
          <w:rFonts w:hint="eastAsia"/>
          <w:lang w:eastAsia="zh-CN"/>
        </w:rPr>
        <w:t>一</w:t>
      </w:r>
      <w:r>
        <w:rPr>
          <w:rFonts w:hint="eastAsia"/>
          <w:lang w:eastAsia="zh-CN"/>
        </w:rPr>
        <w:t>位</w:t>
      </w:r>
      <w:r w:rsidRPr="00B6676A">
        <w:rPr>
          <w:rFonts w:hint="eastAsia"/>
          <w:lang w:eastAsia="zh-CN"/>
        </w:rPr>
        <w:t>仲裁者</w:t>
      </w:r>
      <w:r>
        <w:rPr>
          <w:rFonts w:hint="eastAsia"/>
          <w:lang w:eastAsia="zh-CN"/>
        </w:rPr>
        <w:t>，且如果各方中有一方提出请求，便可对该决定进行审议。</w:t>
      </w:r>
      <w:r w:rsidR="00A24E2E">
        <w:rPr>
          <w:rStyle w:val="FootnoteReference"/>
          <w:lang w:eastAsia="zh-CN"/>
        </w:rPr>
        <w:footnoteReference w:id="35"/>
      </w:r>
      <w:r w:rsidRPr="001D5F2E">
        <w:rPr>
          <w:szCs w:val="24"/>
          <w:vertAlign w:val="superscript"/>
          <w:lang w:eastAsia="zh-CN"/>
        </w:rPr>
        <w:t xml:space="preserve"> </w:t>
      </w:r>
    </w:p>
    <w:p w:rsidR="001249F3" w:rsidRPr="00EB4779" w:rsidRDefault="001249F3" w:rsidP="00A24E2E">
      <w:pPr>
        <w:tabs>
          <w:tab w:val="left" w:pos="851"/>
        </w:tabs>
        <w:overflowPunct/>
        <w:autoSpaceDE/>
        <w:autoSpaceDN/>
        <w:adjustRightInd/>
        <w:ind w:firstLineChars="200" w:firstLine="440"/>
        <w:textAlignment w:val="auto"/>
        <w:rPr>
          <w:lang w:eastAsia="zh-CN"/>
        </w:rPr>
      </w:pPr>
      <w:r>
        <w:rPr>
          <w:rFonts w:hint="eastAsia"/>
          <w:lang w:eastAsia="zh-CN"/>
        </w:rPr>
        <w:t>从</w:t>
      </w:r>
      <w:r w:rsidRPr="00914912">
        <w:rPr>
          <w:lang w:eastAsia="zh-CN"/>
        </w:rPr>
        <w:t>2007</w:t>
      </w:r>
      <w:r>
        <w:rPr>
          <w:rFonts w:hint="eastAsia"/>
          <w:lang w:eastAsia="zh-CN"/>
        </w:rPr>
        <w:t>年</w:t>
      </w:r>
      <w:r>
        <w:rPr>
          <w:rFonts w:hint="eastAsia"/>
          <w:lang w:eastAsia="zh-CN"/>
        </w:rPr>
        <w:t>3</w:t>
      </w:r>
      <w:r>
        <w:rPr>
          <w:rFonts w:hint="eastAsia"/>
          <w:lang w:eastAsia="zh-CN"/>
        </w:rPr>
        <w:t>月起，</w:t>
      </w:r>
      <w:r>
        <w:rPr>
          <w:rFonts w:hint="eastAsia"/>
          <w:b/>
          <w:lang w:eastAsia="zh-CN"/>
        </w:rPr>
        <w:t>阿曼</w:t>
      </w:r>
      <w:r w:rsidRPr="00E51042">
        <w:rPr>
          <w:rFonts w:hint="eastAsia"/>
          <w:lang w:eastAsia="zh-CN"/>
        </w:rPr>
        <w:t>开始</w:t>
      </w:r>
      <w:r>
        <w:rPr>
          <w:rFonts w:hint="eastAsia"/>
          <w:lang w:eastAsia="zh-CN"/>
        </w:rPr>
        <w:t>起草电信立法修正案，该法案将授予</w:t>
      </w:r>
      <w:r w:rsidRPr="00914912">
        <w:rPr>
          <w:b/>
          <w:lang w:eastAsia="zh-CN"/>
        </w:rPr>
        <w:t>TRA</w:t>
      </w:r>
      <w:r>
        <w:rPr>
          <w:rFonts w:hint="eastAsia"/>
          <w:b/>
          <w:lang w:eastAsia="zh-CN"/>
        </w:rPr>
        <w:t xml:space="preserve"> </w:t>
      </w:r>
      <w:r w:rsidRPr="00FF3DD3">
        <w:rPr>
          <w:rFonts w:hint="eastAsia"/>
          <w:lang w:eastAsia="zh-CN"/>
        </w:rPr>
        <w:t>100</w:t>
      </w:r>
      <w:r w:rsidRPr="00FF3DD3">
        <w:rPr>
          <w:rFonts w:hint="eastAsia"/>
          <w:lang w:eastAsia="zh-CN"/>
        </w:rPr>
        <w:t>万</w:t>
      </w:r>
      <w:r>
        <w:rPr>
          <w:rFonts w:hint="eastAsia"/>
          <w:lang w:eastAsia="zh-CN"/>
        </w:rPr>
        <w:t>阿曼里亚尔（合</w:t>
      </w:r>
      <w:r>
        <w:rPr>
          <w:rFonts w:hint="eastAsia"/>
          <w:lang w:eastAsia="zh-CN"/>
        </w:rPr>
        <w:t>2</w:t>
      </w:r>
      <w:r>
        <w:rPr>
          <w:lang w:val="en-US" w:eastAsia="zh-CN"/>
        </w:rPr>
        <w:t> </w:t>
      </w:r>
      <w:r>
        <w:rPr>
          <w:rFonts w:hint="eastAsia"/>
          <w:lang w:eastAsia="zh-CN"/>
        </w:rPr>
        <w:t>597</w:t>
      </w:r>
      <w:r>
        <w:rPr>
          <w:lang w:val="en-US" w:eastAsia="zh-CN"/>
        </w:rPr>
        <w:t> </w:t>
      </w:r>
      <w:r>
        <w:rPr>
          <w:rFonts w:hint="eastAsia"/>
          <w:lang w:eastAsia="zh-CN"/>
        </w:rPr>
        <w:t>470</w:t>
      </w:r>
      <w:r>
        <w:rPr>
          <w:rFonts w:hint="eastAsia"/>
          <w:lang w:eastAsia="zh-CN"/>
        </w:rPr>
        <w:t>美元）的经济制裁权以及包括中止许可证和执行规则支持的运营商许可证中规定义务的行政制裁权。新的修正案草案也将授予法院实施适当处罚的权力。</w:t>
      </w:r>
      <w:r w:rsidR="00A24E2E">
        <w:rPr>
          <w:rStyle w:val="FootnoteReference"/>
          <w:lang w:eastAsia="zh-CN"/>
        </w:rPr>
        <w:footnoteReference w:id="36"/>
      </w:r>
    </w:p>
    <w:p w:rsidR="001249F3" w:rsidRPr="00914912" w:rsidRDefault="001249F3" w:rsidP="00A24E2E">
      <w:pPr>
        <w:tabs>
          <w:tab w:val="left" w:pos="851"/>
        </w:tabs>
        <w:overflowPunct/>
        <w:autoSpaceDE/>
        <w:autoSpaceDN/>
        <w:adjustRightInd/>
        <w:ind w:firstLineChars="200" w:firstLine="440"/>
        <w:textAlignment w:val="auto"/>
        <w:rPr>
          <w:lang w:eastAsia="zh-CN"/>
        </w:rPr>
      </w:pPr>
      <w:r>
        <w:rPr>
          <w:rFonts w:hint="eastAsia"/>
          <w:lang w:eastAsia="zh-CN"/>
        </w:rPr>
        <w:t>在</w:t>
      </w:r>
      <w:r>
        <w:rPr>
          <w:rFonts w:hint="eastAsia"/>
          <w:b/>
          <w:lang w:eastAsia="zh-CN"/>
        </w:rPr>
        <w:t>乍得，</w:t>
      </w:r>
      <w:r w:rsidRPr="00636DB4">
        <w:rPr>
          <w:rFonts w:hint="eastAsia"/>
          <w:lang w:eastAsia="zh-CN"/>
        </w:rPr>
        <w:t>由</w:t>
      </w:r>
      <w:r w:rsidRPr="00BE1CB8">
        <w:rPr>
          <w:rFonts w:hint="eastAsia"/>
          <w:lang w:eastAsia="zh-CN"/>
        </w:rPr>
        <w:t>邮政和新通信技术部</w:t>
      </w:r>
      <w:r>
        <w:rPr>
          <w:rFonts w:hint="eastAsia"/>
          <w:lang w:eastAsia="zh-CN"/>
        </w:rPr>
        <w:t>（</w:t>
      </w:r>
      <w:r>
        <w:rPr>
          <w:rFonts w:hint="eastAsia"/>
          <w:lang w:eastAsia="zh-CN"/>
        </w:rPr>
        <w:t>MPNTL</w:t>
      </w:r>
      <w:r>
        <w:rPr>
          <w:rFonts w:hint="eastAsia"/>
          <w:lang w:eastAsia="zh-CN"/>
        </w:rPr>
        <w:t>）制定、执行、协调和监督有关电信和信息通信技术（</w:t>
      </w:r>
      <w:r w:rsidRPr="00914912">
        <w:rPr>
          <w:lang w:eastAsia="zh-CN"/>
        </w:rPr>
        <w:t>ICT</w:t>
      </w:r>
      <w:r>
        <w:rPr>
          <w:rFonts w:hint="eastAsia"/>
          <w:lang w:eastAsia="zh-CN"/>
        </w:rPr>
        <w:t>）的政府政策。</w:t>
      </w:r>
      <w:r w:rsidR="00A24E2E">
        <w:rPr>
          <w:rStyle w:val="FootnoteReference"/>
          <w:lang w:eastAsia="zh-CN"/>
        </w:rPr>
        <w:footnoteReference w:id="37"/>
      </w:r>
      <w:r>
        <w:rPr>
          <w:rFonts w:hint="eastAsia"/>
          <w:lang w:eastAsia="zh-CN"/>
        </w:rPr>
        <w:t xml:space="preserve"> 1998</w:t>
      </w:r>
      <w:r>
        <w:rPr>
          <w:rFonts w:hint="eastAsia"/>
          <w:lang w:eastAsia="zh-CN"/>
        </w:rPr>
        <w:t>年</w:t>
      </w:r>
      <w:r>
        <w:rPr>
          <w:rFonts w:hint="eastAsia"/>
          <w:lang w:eastAsia="zh-CN"/>
        </w:rPr>
        <w:t>8</w:t>
      </w:r>
      <w:r>
        <w:rPr>
          <w:rFonts w:hint="eastAsia"/>
          <w:lang w:eastAsia="zh-CN"/>
        </w:rPr>
        <w:t>月颁布的</w:t>
      </w:r>
      <w:r w:rsidRPr="00914912">
        <w:rPr>
          <w:lang w:eastAsia="zh-CN"/>
        </w:rPr>
        <w:t>009/PR/98</w:t>
      </w:r>
      <w:r>
        <w:rPr>
          <w:rFonts w:hint="eastAsia"/>
          <w:lang w:eastAsia="zh-CN"/>
        </w:rPr>
        <w:t>号法实现了市场自由化，成立了名为</w:t>
      </w:r>
      <w:r w:rsidRPr="00EA0F23">
        <w:rPr>
          <w:rFonts w:hint="eastAsia"/>
          <w:b/>
          <w:lang w:eastAsia="zh-CN"/>
        </w:rPr>
        <w:t>乍得电信监管局</w:t>
      </w:r>
      <w:r>
        <w:rPr>
          <w:rFonts w:hint="eastAsia"/>
          <w:b/>
          <w:lang w:eastAsia="zh-CN"/>
        </w:rPr>
        <w:t>（</w:t>
      </w:r>
      <w:r w:rsidRPr="00914912">
        <w:rPr>
          <w:b/>
          <w:lang w:eastAsia="zh-CN"/>
        </w:rPr>
        <w:t>OTRT</w:t>
      </w:r>
      <w:r>
        <w:rPr>
          <w:rFonts w:hint="eastAsia"/>
          <w:b/>
          <w:lang w:eastAsia="zh-CN"/>
        </w:rPr>
        <w:t>）</w:t>
      </w:r>
      <w:r w:rsidRPr="008645EA">
        <w:rPr>
          <w:rFonts w:hint="eastAsia"/>
          <w:lang w:eastAsia="zh-CN"/>
        </w:rPr>
        <w:t>的</w:t>
      </w:r>
      <w:r>
        <w:rPr>
          <w:rFonts w:hint="eastAsia"/>
          <w:lang w:eastAsia="zh-CN"/>
        </w:rPr>
        <w:t>监管机构并组建了一家全国性电信运营商。在该法案颁布两年之后，于</w:t>
      </w:r>
      <w:r w:rsidRPr="00914912">
        <w:rPr>
          <w:lang w:eastAsia="zh-CN"/>
        </w:rPr>
        <w:t>2000</w:t>
      </w:r>
      <w:r>
        <w:rPr>
          <w:rFonts w:hint="eastAsia"/>
          <w:lang w:eastAsia="zh-CN"/>
        </w:rPr>
        <w:t>年</w:t>
      </w:r>
      <w:r>
        <w:rPr>
          <w:rFonts w:hint="eastAsia"/>
          <w:lang w:eastAsia="zh-CN"/>
        </w:rPr>
        <w:t>5</w:t>
      </w:r>
      <w:r>
        <w:rPr>
          <w:rFonts w:hint="eastAsia"/>
          <w:lang w:eastAsia="zh-CN"/>
        </w:rPr>
        <w:t>月</w:t>
      </w:r>
      <w:r>
        <w:rPr>
          <w:lang w:eastAsia="zh-CN"/>
        </w:rPr>
        <w:t>22</w:t>
      </w:r>
      <w:r>
        <w:rPr>
          <w:rFonts w:hint="eastAsia"/>
          <w:lang w:eastAsia="zh-CN"/>
        </w:rPr>
        <w:t>成立了</w:t>
      </w:r>
      <w:r w:rsidRPr="00914912">
        <w:rPr>
          <w:b/>
          <w:lang w:eastAsia="zh-CN"/>
        </w:rPr>
        <w:t>OTRT</w:t>
      </w:r>
      <w:r>
        <w:rPr>
          <w:rFonts w:hint="eastAsia"/>
          <w:lang w:eastAsia="zh-CN"/>
        </w:rPr>
        <w:t>。</w:t>
      </w:r>
      <w:r w:rsidR="00A24E2E">
        <w:rPr>
          <w:rStyle w:val="FootnoteReference"/>
          <w:lang w:eastAsia="zh-CN"/>
        </w:rPr>
        <w:footnoteReference w:id="38"/>
      </w:r>
      <w:r w:rsidRPr="001D5F2E">
        <w:rPr>
          <w:szCs w:val="24"/>
          <w:vertAlign w:val="superscript"/>
          <w:lang w:eastAsia="zh-CN"/>
        </w:rPr>
        <w:t xml:space="preserve"> </w:t>
      </w:r>
      <w:r>
        <w:rPr>
          <w:rFonts w:hint="eastAsia"/>
          <w:szCs w:val="24"/>
          <w:vertAlign w:val="superscript"/>
          <w:lang w:eastAsia="zh-CN"/>
        </w:rPr>
        <w:t xml:space="preserve"> </w:t>
      </w:r>
      <w:r>
        <w:rPr>
          <w:rFonts w:hint="eastAsia"/>
          <w:lang w:eastAsia="zh-CN"/>
        </w:rPr>
        <w:t>除全国性固定运营商外，还有一家作为主导运营商子公司的</w:t>
      </w:r>
      <w:r w:rsidRPr="00914912">
        <w:rPr>
          <w:lang w:eastAsia="zh-CN"/>
        </w:rPr>
        <w:t>GSM</w:t>
      </w:r>
      <w:r>
        <w:rPr>
          <w:rFonts w:hint="eastAsia"/>
          <w:lang w:eastAsia="zh-CN"/>
        </w:rPr>
        <w:t>移动网络运营商以及两家私营</w:t>
      </w:r>
      <w:r w:rsidRPr="00914912">
        <w:rPr>
          <w:lang w:eastAsia="zh-CN"/>
        </w:rPr>
        <w:t>GSM</w:t>
      </w:r>
      <w:r>
        <w:rPr>
          <w:rFonts w:hint="eastAsia"/>
          <w:lang w:eastAsia="zh-CN"/>
        </w:rPr>
        <w:t>移动网络运营商。</w:t>
      </w:r>
      <w:r w:rsidR="00A24E2E">
        <w:rPr>
          <w:rStyle w:val="FootnoteReference"/>
          <w:lang w:eastAsia="zh-CN"/>
        </w:rPr>
        <w:footnoteReference w:id="39"/>
      </w:r>
    </w:p>
    <w:p w:rsidR="001249F3" w:rsidRPr="00914912" w:rsidRDefault="001249F3" w:rsidP="00A24E2E">
      <w:pPr>
        <w:tabs>
          <w:tab w:val="left" w:pos="851"/>
        </w:tabs>
        <w:overflowPunct/>
        <w:autoSpaceDE/>
        <w:autoSpaceDN/>
        <w:adjustRightInd/>
        <w:ind w:firstLineChars="200" w:firstLine="442"/>
        <w:textAlignment w:val="auto"/>
        <w:rPr>
          <w:lang w:eastAsia="zh-CN"/>
        </w:rPr>
      </w:pPr>
      <w:r>
        <w:rPr>
          <w:rFonts w:hint="eastAsia"/>
          <w:b/>
          <w:lang w:eastAsia="zh-CN"/>
        </w:rPr>
        <w:t>加拿大</w:t>
      </w:r>
      <w:r w:rsidRPr="00434A51">
        <w:rPr>
          <w:rFonts w:hint="eastAsia"/>
          <w:lang w:eastAsia="zh-CN"/>
        </w:rPr>
        <w:t>政府</w:t>
      </w:r>
      <w:r>
        <w:rPr>
          <w:rFonts w:hint="eastAsia"/>
          <w:lang w:eastAsia="zh-CN"/>
        </w:rPr>
        <w:t>于</w:t>
      </w:r>
      <w:r>
        <w:rPr>
          <w:rFonts w:hint="eastAsia"/>
          <w:lang w:eastAsia="zh-CN"/>
        </w:rPr>
        <w:t>2007</w:t>
      </w:r>
      <w:r>
        <w:rPr>
          <w:rFonts w:hint="eastAsia"/>
          <w:lang w:eastAsia="zh-CN"/>
        </w:rPr>
        <w:t>年开始在电信部门实施新监管方法。总体上看，已经加速了其放松管制的计划，并创建了一种更为灵活的、更依赖市场力量的监管环境。为此进行了大量改革，这些改革影响到：</w:t>
      </w:r>
      <w:r w:rsidRPr="00914912">
        <w:rPr>
          <w:lang w:eastAsia="zh-CN"/>
        </w:rPr>
        <w:t xml:space="preserve">(i) </w:t>
      </w:r>
      <w:r>
        <w:rPr>
          <w:rFonts w:hint="eastAsia"/>
          <w:lang w:eastAsia="zh-CN"/>
        </w:rPr>
        <w:t>如何管理竞争和</w:t>
      </w:r>
      <w:r w:rsidRPr="00914912">
        <w:rPr>
          <w:lang w:eastAsia="zh-CN"/>
        </w:rPr>
        <w:t xml:space="preserve"> (ii) </w:t>
      </w:r>
      <w:r>
        <w:rPr>
          <w:rFonts w:hint="eastAsia"/>
          <w:lang w:eastAsia="zh-CN"/>
        </w:rPr>
        <w:t>公司在某一业务领域获得自主经营权所必备的条件。在征询公众意见后，又颁布了若干修正案和相关解释。</w:t>
      </w:r>
      <w:r w:rsidR="00A24E2E">
        <w:rPr>
          <w:rStyle w:val="FootnoteReference"/>
          <w:lang w:eastAsia="zh-CN"/>
        </w:rPr>
        <w:footnoteReference w:id="40"/>
      </w:r>
    </w:p>
    <w:p w:rsidR="006804B1" w:rsidRDefault="006804B1">
      <w:pPr>
        <w:tabs>
          <w:tab w:val="clear" w:pos="794"/>
          <w:tab w:val="clear" w:pos="1191"/>
          <w:tab w:val="clear" w:pos="1588"/>
          <w:tab w:val="clear" w:pos="1985"/>
        </w:tabs>
        <w:overflowPunct/>
        <w:autoSpaceDE/>
        <w:autoSpaceDN/>
        <w:adjustRightInd/>
        <w:spacing w:before="0"/>
        <w:ind w:firstLine="0"/>
        <w:jc w:val="left"/>
        <w:textAlignment w:val="auto"/>
        <w:rPr>
          <w:lang w:eastAsia="zh-CN"/>
        </w:rPr>
      </w:pPr>
      <w:r>
        <w:rPr>
          <w:lang w:eastAsia="zh-CN"/>
        </w:rPr>
        <w:br w:type="page"/>
      </w:r>
    </w:p>
    <w:p w:rsidR="001249F3" w:rsidRPr="006804B1" w:rsidRDefault="001249F3" w:rsidP="006804B1">
      <w:pPr>
        <w:tabs>
          <w:tab w:val="left" w:pos="851"/>
        </w:tabs>
        <w:overflowPunct/>
        <w:autoSpaceDE/>
        <w:autoSpaceDN/>
        <w:adjustRightInd/>
        <w:ind w:firstLineChars="200" w:firstLine="440"/>
        <w:textAlignment w:val="auto"/>
        <w:rPr>
          <w:lang w:val="en-US" w:eastAsia="zh-CN"/>
        </w:rPr>
      </w:pPr>
      <w:r>
        <w:rPr>
          <w:rFonts w:hint="eastAsia"/>
          <w:lang w:eastAsia="zh-CN"/>
        </w:rPr>
        <w:lastRenderedPageBreak/>
        <w:t>在</w:t>
      </w:r>
      <w:r>
        <w:rPr>
          <w:rFonts w:hint="eastAsia"/>
          <w:lang w:eastAsia="zh-CN"/>
        </w:rPr>
        <w:t>2006</w:t>
      </w:r>
      <w:r>
        <w:rPr>
          <w:rFonts w:hint="eastAsia"/>
          <w:lang w:eastAsia="zh-CN"/>
        </w:rPr>
        <w:t>年</w:t>
      </w:r>
      <w:r>
        <w:rPr>
          <w:rFonts w:hint="eastAsia"/>
          <w:lang w:eastAsia="zh-CN"/>
        </w:rPr>
        <w:t>4</w:t>
      </w:r>
      <w:r>
        <w:rPr>
          <w:rFonts w:hint="eastAsia"/>
          <w:lang w:eastAsia="zh-CN"/>
        </w:rPr>
        <w:t>月颁布的</w:t>
      </w:r>
      <w:r w:rsidRPr="00914912">
        <w:rPr>
          <w:lang w:eastAsia="zh-CN"/>
        </w:rPr>
        <w:t>2006-15</w:t>
      </w:r>
      <w:r>
        <w:rPr>
          <w:rFonts w:hint="eastAsia"/>
          <w:lang w:eastAsia="zh-CN"/>
        </w:rPr>
        <w:t>号决定</w:t>
      </w:r>
      <w:r>
        <w:rPr>
          <w:rFonts w:hint="eastAsia"/>
          <w:lang w:eastAsia="zh-CN"/>
        </w:rPr>
        <w:t xml:space="preserve"> </w:t>
      </w:r>
      <w:r>
        <w:rPr>
          <w:lang w:eastAsia="zh-CN"/>
        </w:rPr>
        <w:t>–</w:t>
      </w:r>
      <w:r>
        <w:rPr>
          <w:rFonts w:hint="eastAsia"/>
          <w:lang w:eastAsia="zh-CN"/>
        </w:rPr>
        <w:t xml:space="preserve"> </w:t>
      </w:r>
      <w:r>
        <w:rPr>
          <w:rFonts w:hint="eastAsia"/>
          <w:lang w:eastAsia="zh-CN"/>
        </w:rPr>
        <w:t>“从零售本地交换业务监管中获得自主经营权”中，加拿大政府宣布将改变加拿大</w:t>
      </w:r>
      <w:r w:rsidRPr="00E51042">
        <w:rPr>
          <w:rFonts w:hint="eastAsia"/>
          <w:b/>
          <w:lang w:eastAsia="zh-CN"/>
        </w:rPr>
        <w:t>广播电视和电信委员会</w:t>
      </w:r>
      <w:r>
        <w:rPr>
          <w:rFonts w:hint="eastAsia"/>
          <w:b/>
          <w:lang w:eastAsia="zh-CN"/>
        </w:rPr>
        <w:t>（</w:t>
      </w:r>
      <w:r w:rsidRPr="00E51042">
        <w:rPr>
          <w:b/>
          <w:lang w:eastAsia="zh-CN"/>
        </w:rPr>
        <w:t>CRTC</w:t>
      </w:r>
      <w:r>
        <w:rPr>
          <w:rFonts w:hint="eastAsia"/>
          <w:b/>
          <w:lang w:eastAsia="zh-CN"/>
        </w:rPr>
        <w:t>）</w:t>
      </w:r>
      <w:r>
        <w:rPr>
          <w:rFonts w:hint="eastAsia"/>
          <w:lang w:eastAsia="zh-CN"/>
        </w:rPr>
        <w:t>有关自主经营权的政策</w:t>
      </w:r>
      <w:r w:rsidRPr="000D415D">
        <w:rPr>
          <w:rFonts w:hint="eastAsia"/>
          <w:lang w:eastAsia="zh-CN"/>
        </w:rPr>
        <w:t>框架</w:t>
      </w:r>
      <w:r>
        <w:rPr>
          <w:rFonts w:hint="eastAsia"/>
          <w:lang w:eastAsia="zh-CN"/>
        </w:rPr>
        <w:t>。在</w:t>
      </w:r>
      <w:r>
        <w:rPr>
          <w:rFonts w:hint="eastAsia"/>
          <w:lang w:eastAsia="zh-CN"/>
        </w:rPr>
        <w:t>2007</w:t>
      </w:r>
      <w:r>
        <w:rPr>
          <w:rFonts w:hint="eastAsia"/>
          <w:lang w:eastAsia="zh-CN"/>
        </w:rPr>
        <w:t>年</w:t>
      </w:r>
      <w:r>
        <w:rPr>
          <w:rFonts w:hint="eastAsia"/>
          <w:lang w:eastAsia="zh-CN"/>
        </w:rPr>
        <w:t>7</w:t>
      </w:r>
      <w:r>
        <w:rPr>
          <w:rFonts w:hint="eastAsia"/>
          <w:lang w:eastAsia="zh-CN"/>
        </w:rPr>
        <w:t>月执行新方法过程中，</w:t>
      </w:r>
      <w:r w:rsidRPr="00502C93">
        <w:rPr>
          <w:rFonts w:hint="eastAsia"/>
          <w:b/>
          <w:lang w:eastAsia="zh-CN"/>
        </w:rPr>
        <w:t>加拿大</w:t>
      </w:r>
      <w:r>
        <w:rPr>
          <w:rFonts w:hint="eastAsia"/>
          <w:lang w:eastAsia="zh-CN"/>
        </w:rPr>
        <w:t>政府成立了一个消费者机构，指派加拿大竞争局而非</w:t>
      </w:r>
      <w:r>
        <w:rPr>
          <w:rFonts w:hint="eastAsia"/>
          <w:lang w:eastAsia="zh-CN"/>
        </w:rPr>
        <w:t>CRTC</w:t>
      </w:r>
      <w:r>
        <w:rPr>
          <w:rFonts w:hint="eastAsia"/>
          <w:lang w:eastAsia="zh-CN"/>
        </w:rPr>
        <w:t>负责反竞争监管，将</w:t>
      </w:r>
      <w:r w:rsidRPr="004F7187">
        <w:rPr>
          <w:rFonts w:hint="eastAsia"/>
          <w:lang w:eastAsia="zh-CN"/>
        </w:rPr>
        <w:t>本地放权区域</w:t>
      </w:r>
      <w:r>
        <w:rPr>
          <w:rFonts w:hint="eastAsia"/>
          <w:lang w:eastAsia="zh-CN"/>
        </w:rPr>
        <w:t>重新界定为本地交换业务，并将自主经营要求修改为具备竞争性</w:t>
      </w:r>
      <w:r w:rsidRPr="00622303">
        <w:rPr>
          <w:rFonts w:hint="eastAsia"/>
          <w:b/>
          <w:lang w:eastAsia="zh-CN"/>
        </w:rPr>
        <w:t>设备</w:t>
      </w:r>
      <w:r>
        <w:rPr>
          <w:rFonts w:hint="eastAsia"/>
          <w:lang w:eastAsia="zh-CN"/>
        </w:rPr>
        <w:t>而非将市场份额降低到</w:t>
      </w:r>
      <w:r w:rsidRPr="00914912">
        <w:rPr>
          <w:lang w:eastAsia="zh-CN"/>
        </w:rPr>
        <w:t>75%</w:t>
      </w:r>
      <w:r>
        <w:rPr>
          <w:rFonts w:hint="eastAsia"/>
          <w:lang w:eastAsia="zh-CN"/>
        </w:rPr>
        <w:t>以下。在</w:t>
      </w:r>
      <w:r w:rsidRPr="00E51042">
        <w:rPr>
          <w:rFonts w:hint="eastAsia"/>
          <w:b/>
          <w:lang w:eastAsia="zh-CN"/>
        </w:rPr>
        <w:t>加拿大</w:t>
      </w:r>
      <w:r>
        <w:rPr>
          <w:rFonts w:hint="eastAsia"/>
          <w:lang w:eastAsia="zh-CN"/>
        </w:rPr>
        <w:t>任何能够</w:t>
      </w:r>
      <w:r w:rsidRPr="004F7187">
        <w:rPr>
          <w:rFonts w:hint="eastAsia"/>
          <w:lang w:eastAsia="zh-CN"/>
        </w:rPr>
        <w:t>通过设备测试</w:t>
      </w:r>
      <w:r>
        <w:rPr>
          <w:rFonts w:hint="eastAsia"/>
          <w:lang w:eastAsia="zh-CN"/>
        </w:rPr>
        <w:t>的本地交换业务领域均可获得授权进行自主经营。</w:t>
      </w:r>
      <w:r w:rsidR="006804B1">
        <w:rPr>
          <w:rStyle w:val="FootnoteReference"/>
          <w:lang w:eastAsia="zh-CN"/>
        </w:rPr>
        <w:footnoteReference w:id="41"/>
      </w:r>
    </w:p>
    <w:p w:rsidR="001249F3" w:rsidRDefault="001249F3" w:rsidP="006804B1">
      <w:pPr>
        <w:tabs>
          <w:tab w:val="left" w:pos="851"/>
        </w:tabs>
        <w:overflowPunct/>
        <w:autoSpaceDE/>
        <w:autoSpaceDN/>
        <w:adjustRightInd/>
        <w:ind w:firstLineChars="200" w:firstLine="440"/>
        <w:textAlignment w:val="auto"/>
        <w:rPr>
          <w:lang w:eastAsia="zh-CN"/>
        </w:rPr>
      </w:pPr>
      <w:r>
        <w:rPr>
          <w:rFonts w:hint="eastAsia"/>
          <w:lang w:eastAsia="zh-CN"/>
        </w:rPr>
        <w:t>目前，由加拿大竞争局处理反竞争问题，且据称该局将获准以</w:t>
      </w:r>
      <w:r>
        <w:rPr>
          <w:rFonts w:hint="eastAsia"/>
          <w:lang w:eastAsia="zh-CN"/>
        </w:rPr>
        <w:t>1050</w:t>
      </w:r>
      <w:r>
        <w:rPr>
          <w:rFonts w:hint="eastAsia"/>
          <w:lang w:eastAsia="zh-CN"/>
        </w:rPr>
        <w:t>万加拿大元投资其在电信部门的新活动。据称该机构将在</w:t>
      </w:r>
      <w:r>
        <w:rPr>
          <w:rFonts w:hint="eastAsia"/>
          <w:lang w:eastAsia="zh-CN"/>
        </w:rPr>
        <w:t>2007</w:t>
      </w:r>
      <w:r>
        <w:rPr>
          <w:rFonts w:hint="eastAsia"/>
          <w:lang w:eastAsia="zh-CN"/>
        </w:rPr>
        <w:t>年</w:t>
      </w:r>
      <w:r>
        <w:rPr>
          <w:rFonts w:hint="eastAsia"/>
          <w:lang w:eastAsia="zh-CN"/>
        </w:rPr>
        <w:t>6</w:t>
      </w:r>
      <w:r>
        <w:rPr>
          <w:rFonts w:hint="eastAsia"/>
          <w:lang w:eastAsia="zh-CN"/>
        </w:rPr>
        <w:t>月底前公布一项执行公告，说明其对滥用电信领域主导地位问题的处理方法。</w:t>
      </w:r>
      <w:r w:rsidR="006804B1">
        <w:rPr>
          <w:rStyle w:val="FootnoteReference"/>
          <w:lang w:eastAsia="zh-CN"/>
        </w:rPr>
        <w:footnoteReference w:id="42"/>
      </w:r>
    </w:p>
    <w:p w:rsidR="001249F3" w:rsidRPr="001F53F6" w:rsidRDefault="001249F3" w:rsidP="007443F0">
      <w:pPr>
        <w:tabs>
          <w:tab w:val="left" w:pos="851"/>
        </w:tabs>
        <w:overflowPunct/>
        <w:autoSpaceDE/>
        <w:autoSpaceDN/>
        <w:adjustRightInd/>
        <w:ind w:firstLineChars="200" w:firstLine="440"/>
        <w:textAlignment w:val="auto"/>
        <w:rPr>
          <w:szCs w:val="24"/>
          <w:vertAlign w:val="superscript"/>
          <w:lang w:eastAsia="zh-CN"/>
        </w:rPr>
      </w:pPr>
      <w:r>
        <w:rPr>
          <w:rFonts w:hint="eastAsia"/>
          <w:lang w:eastAsia="zh-CN"/>
        </w:rPr>
        <w:t>为了进一步</w:t>
      </w:r>
      <w:r w:rsidRPr="006E100F">
        <w:rPr>
          <w:rFonts w:hint="eastAsia"/>
          <w:lang w:eastAsia="zh-CN"/>
        </w:rPr>
        <w:t>放松管制，</w:t>
      </w:r>
      <w:r w:rsidRPr="006E100F">
        <w:rPr>
          <w:lang w:eastAsia="zh-CN"/>
        </w:rPr>
        <w:t>CRTC</w:t>
      </w:r>
      <w:r w:rsidRPr="006E100F">
        <w:rPr>
          <w:rFonts w:hint="eastAsia"/>
          <w:lang w:eastAsia="zh-CN"/>
        </w:rPr>
        <w:t>宣布特定市场将根据新设备测试制度</w:t>
      </w:r>
      <w:r>
        <w:rPr>
          <w:rFonts w:hint="eastAsia"/>
          <w:lang w:eastAsia="zh-CN"/>
        </w:rPr>
        <w:t>获得自主经营权。据估算，</w:t>
      </w:r>
      <w:r w:rsidRPr="006E100F">
        <w:rPr>
          <w:rFonts w:hint="eastAsia"/>
          <w:lang w:eastAsia="zh-CN"/>
        </w:rPr>
        <w:t>上述市场</w:t>
      </w:r>
      <w:r>
        <w:rPr>
          <w:rFonts w:hint="eastAsia"/>
          <w:lang w:eastAsia="zh-CN"/>
        </w:rPr>
        <w:t>将覆盖约</w:t>
      </w:r>
      <w:r>
        <w:rPr>
          <w:rFonts w:hint="eastAsia"/>
          <w:lang w:eastAsia="zh-CN"/>
        </w:rPr>
        <w:t>60%</w:t>
      </w:r>
      <w:r>
        <w:rPr>
          <w:rFonts w:hint="eastAsia"/>
          <w:lang w:eastAsia="zh-CN"/>
        </w:rPr>
        <w:t>人口的区域，主要集中在市区，上述区域基础设施投资的回报更多，且已被证明对新竞争者更具吸引力。</w:t>
      </w:r>
      <w:r w:rsidR="007443F0">
        <w:rPr>
          <w:rStyle w:val="FootnoteReference"/>
          <w:lang w:eastAsia="zh-CN"/>
        </w:rPr>
        <w:footnoteReference w:id="43"/>
      </w:r>
    </w:p>
    <w:p w:rsidR="001249F3" w:rsidRPr="00914912" w:rsidRDefault="001249F3" w:rsidP="007443F0">
      <w:pPr>
        <w:tabs>
          <w:tab w:val="left" w:pos="851"/>
        </w:tabs>
        <w:overflowPunct/>
        <w:autoSpaceDE/>
        <w:autoSpaceDN/>
        <w:adjustRightInd/>
        <w:ind w:firstLineChars="200" w:firstLine="442"/>
        <w:textAlignment w:val="auto"/>
        <w:rPr>
          <w:lang w:eastAsia="zh-CN"/>
        </w:rPr>
      </w:pPr>
      <w:r w:rsidRPr="00F76C8F">
        <w:rPr>
          <w:rFonts w:hint="eastAsia"/>
          <w:b/>
          <w:bCs/>
          <w:lang w:eastAsia="zh-CN"/>
        </w:rPr>
        <w:t>加拿大</w:t>
      </w:r>
      <w:r>
        <w:rPr>
          <w:rFonts w:hint="eastAsia"/>
          <w:lang w:eastAsia="zh-CN"/>
        </w:rPr>
        <w:t>原有的市场份额测试要求主导运营</w:t>
      </w:r>
      <w:proofErr w:type="gramStart"/>
      <w:r>
        <w:rPr>
          <w:rFonts w:hint="eastAsia"/>
          <w:lang w:eastAsia="zh-CN"/>
        </w:rPr>
        <w:t>商证明</w:t>
      </w:r>
      <w:proofErr w:type="gramEnd"/>
      <w:r>
        <w:rPr>
          <w:rFonts w:hint="eastAsia"/>
          <w:lang w:eastAsia="zh-CN"/>
        </w:rPr>
        <w:t>自身所占市场份额低于</w:t>
      </w:r>
      <w:r>
        <w:rPr>
          <w:rFonts w:hint="eastAsia"/>
          <w:lang w:eastAsia="zh-CN"/>
        </w:rPr>
        <w:t>75%</w:t>
      </w:r>
      <w:r>
        <w:rPr>
          <w:rFonts w:hint="eastAsia"/>
          <w:lang w:eastAsia="zh-CN"/>
        </w:rPr>
        <w:t>，从而获得自主经营权。</w:t>
      </w:r>
      <w:r w:rsidRPr="006E100F">
        <w:rPr>
          <w:rFonts w:hint="eastAsia"/>
          <w:lang w:eastAsia="zh-CN"/>
        </w:rPr>
        <w:t>目前，根据设备测试制度，希望获得自主经营权的申请者必须表明各独立公司所属的拥有三种设备的运营公司在服务于住宅市场的区域运营。对于当地商业市场，上述要求相对较低，只有两个运营公司能获得自主经营权。希望获得自主经营权的主导运营公司也必须证明在提交申请之前它们已经在八个月中的六个月里满足了批发接入竞争者的九项服务质量标准</w:t>
      </w:r>
      <w:r>
        <w:rPr>
          <w:rFonts w:hint="eastAsia"/>
          <w:lang w:eastAsia="zh-CN"/>
        </w:rPr>
        <w:t>。根据</w:t>
      </w:r>
      <w:proofErr w:type="gramStart"/>
      <w:r>
        <w:rPr>
          <w:rFonts w:hint="eastAsia"/>
          <w:lang w:eastAsia="zh-CN"/>
        </w:rPr>
        <w:t>竞争局</w:t>
      </w:r>
      <w:proofErr w:type="gramEnd"/>
      <w:r>
        <w:rPr>
          <w:rFonts w:hint="eastAsia"/>
          <w:lang w:eastAsia="zh-CN"/>
        </w:rPr>
        <w:t>制定的标准，也可以在表明市场力量的前提下获得自主经营权。</w:t>
      </w:r>
      <w:r w:rsidR="007443F0">
        <w:rPr>
          <w:rStyle w:val="FootnoteReference"/>
          <w:lang w:eastAsia="zh-CN"/>
        </w:rPr>
        <w:footnoteReference w:id="44"/>
      </w:r>
    </w:p>
    <w:p w:rsidR="001249F3" w:rsidRDefault="001249F3" w:rsidP="001249F3">
      <w:pPr>
        <w:tabs>
          <w:tab w:val="left" w:pos="851"/>
        </w:tabs>
        <w:overflowPunct/>
        <w:autoSpaceDE/>
        <w:autoSpaceDN/>
        <w:adjustRightInd/>
        <w:ind w:firstLineChars="200" w:firstLine="440"/>
        <w:textAlignment w:val="auto"/>
        <w:rPr>
          <w:lang w:eastAsia="zh-CN"/>
        </w:rPr>
      </w:pPr>
      <w:r>
        <w:rPr>
          <w:rFonts w:hint="eastAsia"/>
          <w:lang w:eastAsia="zh-CN"/>
        </w:rPr>
        <w:t>根据这一新制度，已设定了基本电话业务的价格上限，而加拿大国内本地交换业务客户少于</w:t>
      </w:r>
      <w:r>
        <w:rPr>
          <w:rFonts w:hint="eastAsia"/>
          <w:lang w:eastAsia="zh-CN"/>
        </w:rPr>
        <w:t>20</w:t>
      </w:r>
      <w:r>
        <w:rPr>
          <w:lang w:val="en-US" w:eastAsia="zh-CN"/>
        </w:rPr>
        <w:t> </w:t>
      </w:r>
      <w:r>
        <w:rPr>
          <w:rFonts w:hint="eastAsia"/>
          <w:lang w:eastAsia="zh-CN"/>
        </w:rPr>
        <w:t>000</w:t>
      </w:r>
      <w:r>
        <w:rPr>
          <w:rFonts w:hint="eastAsia"/>
          <w:lang w:eastAsia="zh-CN"/>
        </w:rPr>
        <w:t>的小型竞争者获准在至少</w:t>
      </w:r>
      <w:r>
        <w:rPr>
          <w:rFonts w:hint="eastAsia"/>
          <w:lang w:eastAsia="zh-CN"/>
        </w:rPr>
        <w:t>18</w:t>
      </w:r>
      <w:r>
        <w:rPr>
          <w:rFonts w:hint="eastAsia"/>
          <w:lang w:eastAsia="zh-CN"/>
        </w:rPr>
        <w:t>个月内取得市场中的立足之地。</w:t>
      </w:r>
    </w:p>
    <w:p w:rsidR="001249F3" w:rsidRDefault="001249F3" w:rsidP="007443F0">
      <w:pPr>
        <w:tabs>
          <w:tab w:val="left" w:pos="851"/>
        </w:tabs>
        <w:overflowPunct/>
        <w:autoSpaceDE/>
        <w:autoSpaceDN/>
        <w:adjustRightInd/>
        <w:ind w:firstLineChars="200" w:firstLine="442"/>
        <w:textAlignment w:val="auto"/>
        <w:rPr>
          <w:lang w:eastAsia="zh-CN"/>
        </w:rPr>
      </w:pPr>
      <w:r w:rsidRPr="007A31FD">
        <w:rPr>
          <w:rFonts w:hint="eastAsia"/>
          <w:b/>
          <w:lang w:eastAsia="zh-CN"/>
        </w:rPr>
        <w:t>孟加拉</w:t>
      </w:r>
      <w:r>
        <w:rPr>
          <w:rFonts w:hint="eastAsia"/>
          <w:lang w:eastAsia="zh-CN"/>
        </w:rPr>
        <w:t>电信管理委员会（</w:t>
      </w:r>
      <w:r>
        <w:rPr>
          <w:rFonts w:hint="eastAsia"/>
          <w:lang w:eastAsia="zh-CN"/>
        </w:rPr>
        <w:t>BTRC</w:t>
      </w:r>
      <w:r>
        <w:rPr>
          <w:rFonts w:hint="eastAsia"/>
          <w:lang w:eastAsia="zh-CN"/>
        </w:rPr>
        <w:t>）按照孟加拉</w:t>
      </w:r>
      <w:r>
        <w:rPr>
          <w:rFonts w:hint="eastAsia"/>
          <w:lang w:eastAsia="zh-CN"/>
        </w:rPr>
        <w:t>2001</w:t>
      </w:r>
      <w:r>
        <w:rPr>
          <w:rFonts w:hint="eastAsia"/>
          <w:lang w:eastAsia="zh-CN"/>
        </w:rPr>
        <w:t>年电信法成立，并于</w:t>
      </w:r>
      <w:r>
        <w:rPr>
          <w:rFonts w:hint="eastAsia"/>
          <w:lang w:eastAsia="zh-CN"/>
        </w:rPr>
        <w:t>2002</w:t>
      </w:r>
      <w:r>
        <w:rPr>
          <w:rFonts w:hint="eastAsia"/>
          <w:lang w:eastAsia="zh-CN"/>
        </w:rPr>
        <w:t>年</w:t>
      </w:r>
      <w:r>
        <w:rPr>
          <w:rFonts w:hint="eastAsia"/>
          <w:lang w:eastAsia="zh-CN"/>
        </w:rPr>
        <w:t>1</w:t>
      </w:r>
      <w:r>
        <w:rPr>
          <w:rFonts w:hint="eastAsia"/>
          <w:lang w:eastAsia="zh-CN"/>
        </w:rPr>
        <w:t>月</w:t>
      </w:r>
      <w:r>
        <w:rPr>
          <w:rFonts w:hint="eastAsia"/>
          <w:lang w:eastAsia="zh-CN"/>
        </w:rPr>
        <w:t>31</w:t>
      </w:r>
      <w:r>
        <w:rPr>
          <w:rFonts w:hint="eastAsia"/>
          <w:lang w:eastAsia="zh-CN"/>
        </w:rPr>
        <w:t>日开始工作。</w:t>
      </w:r>
      <w:r>
        <w:rPr>
          <w:rFonts w:hint="eastAsia"/>
          <w:lang w:eastAsia="zh-CN"/>
        </w:rPr>
        <w:t>2005</w:t>
      </w:r>
      <w:r>
        <w:rPr>
          <w:rFonts w:hint="eastAsia"/>
          <w:lang w:eastAsia="zh-CN"/>
        </w:rPr>
        <w:t>年之前，孟加拉共有四家移动服务提供商和一家政府所有的电信服务提供商。</w:t>
      </w:r>
      <w:r>
        <w:rPr>
          <w:rFonts w:hint="eastAsia"/>
          <w:lang w:eastAsia="zh-CN"/>
        </w:rPr>
        <w:t>2005</w:t>
      </w:r>
      <w:r>
        <w:rPr>
          <w:rFonts w:hint="eastAsia"/>
          <w:lang w:eastAsia="zh-CN"/>
        </w:rPr>
        <w:t>年，</w:t>
      </w:r>
      <w:r>
        <w:rPr>
          <w:rFonts w:hint="eastAsia"/>
          <w:lang w:eastAsia="zh-CN"/>
        </w:rPr>
        <w:t>BTRC</w:t>
      </w:r>
      <w:r>
        <w:rPr>
          <w:rFonts w:hint="eastAsia"/>
          <w:lang w:eastAsia="zh-CN"/>
        </w:rPr>
        <w:t>颁发了</w:t>
      </w:r>
      <w:r>
        <w:rPr>
          <w:rFonts w:hint="eastAsia"/>
          <w:lang w:eastAsia="zh-CN"/>
        </w:rPr>
        <w:t>2</w:t>
      </w:r>
      <w:r>
        <w:rPr>
          <w:rFonts w:hint="eastAsia"/>
          <w:lang w:eastAsia="zh-CN"/>
        </w:rPr>
        <w:t>张移动牌照和</w:t>
      </w:r>
      <w:r>
        <w:rPr>
          <w:rFonts w:hint="eastAsia"/>
          <w:lang w:eastAsia="zh-CN"/>
        </w:rPr>
        <w:t>12</w:t>
      </w:r>
      <w:r>
        <w:rPr>
          <w:rFonts w:hint="eastAsia"/>
          <w:lang w:eastAsia="zh-CN"/>
        </w:rPr>
        <w:t>张私营</w:t>
      </w:r>
      <w:r>
        <w:rPr>
          <w:rFonts w:hint="eastAsia"/>
          <w:lang w:eastAsia="zh-CN"/>
        </w:rPr>
        <w:t>PSTN</w:t>
      </w:r>
      <w:r>
        <w:rPr>
          <w:rFonts w:hint="eastAsia"/>
          <w:lang w:eastAsia="zh-CN"/>
        </w:rPr>
        <w:t>牌照。此后订购用户迅速增加，价格下降，服务使人们更加能够承受得起。</w:t>
      </w:r>
      <w:r>
        <w:rPr>
          <w:rFonts w:hint="eastAsia"/>
          <w:lang w:eastAsia="zh-CN"/>
        </w:rPr>
        <w:t>2007</w:t>
      </w:r>
      <w:r>
        <w:rPr>
          <w:rFonts w:hint="eastAsia"/>
          <w:lang w:eastAsia="zh-CN"/>
        </w:rPr>
        <w:t>年，</w:t>
      </w:r>
      <w:r>
        <w:rPr>
          <w:rFonts w:hint="eastAsia"/>
          <w:lang w:eastAsia="zh-CN"/>
        </w:rPr>
        <w:t>BTRC</w:t>
      </w:r>
      <w:r>
        <w:rPr>
          <w:rFonts w:hint="eastAsia"/>
          <w:lang w:eastAsia="zh-CN"/>
        </w:rPr>
        <w:t>通过制定国际长途电信业务（</w:t>
      </w:r>
      <w:r>
        <w:rPr>
          <w:rFonts w:hint="eastAsia"/>
          <w:lang w:eastAsia="zh-CN"/>
        </w:rPr>
        <w:t>ILDTS</w:t>
      </w:r>
      <w:r>
        <w:rPr>
          <w:rFonts w:hint="eastAsia"/>
          <w:lang w:eastAsia="zh-CN"/>
        </w:rPr>
        <w:t>）政策放开了国际出入口局。按照上述政策，</w:t>
      </w:r>
      <w:r>
        <w:rPr>
          <w:rFonts w:hint="eastAsia"/>
          <w:lang w:eastAsia="zh-CN"/>
        </w:rPr>
        <w:t>BTRC</w:t>
      </w:r>
      <w:r>
        <w:rPr>
          <w:rFonts w:hint="eastAsia"/>
          <w:lang w:eastAsia="zh-CN"/>
        </w:rPr>
        <w:t>颁发了</w:t>
      </w:r>
      <w:r>
        <w:rPr>
          <w:rFonts w:hint="eastAsia"/>
          <w:lang w:eastAsia="zh-CN"/>
        </w:rPr>
        <w:t>3</w:t>
      </w:r>
      <w:r>
        <w:rPr>
          <w:rFonts w:hint="eastAsia"/>
          <w:lang w:eastAsia="zh-CN"/>
        </w:rPr>
        <w:t>张国际出入口局牌照、</w:t>
      </w:r>
      <w:r>
        <w:rPr>
          <w:rFonts w:hint="eastAsia"/>
          <w:lang w:eastAsia="zh-CN"/>
        </w:rPr>
        <w:t>2</w:t>
      </w:r>
      <w:r>
        <w:rPr>
          <w:rFonts w:hint="eastAsia"/>
          <w:lang w:eastAsia="zh-CN"/>
        </w:rPr>
        <w:t>张互连交换牌照和</w:t>
      </w:r>
      <w:r>
        <w:rPr>
          <w:rFonts w:hint="eastAsia"/>
          <w:lang w:eastAsia="zh-CN"/>
        </w:rPr>
        <w:t>1</w:t>
      </w:r>
      <w:r>
        <w:rPr>
          <w:rFonts w:hint="eastAsia"/>
          <w:lang w:eastAsia="zh-CN"/>
        </w:rPr>
        <w:t>张国际互联网网关业务牌照。如有关方面违反</w:t>
      </w:r>
      <w:r>
        <w:rPr>
          <w:rFonts w:hint="eastAsia"/>
          <w:lang w:eastAsia="zh-CN"/>
        </w:rPr>
        <w:t>2001</w:t>
      </w:r>
      <w:r>
        <w:rPr>
          <w:rFonts w:hint="eastAsia"/>
          <w:lang w:eastAsia="zh-CN"/>
        </w:rPr>
        <w:t>年电信法、相关规则或牌照规定的条件，则其牌照可被</w:t>
      </w:r>
      <w:r>
        <w:rPr>
          <w:rFonts w:hint="eastAsia"/>
          <w:lang w:eastAsia="zh-CN"/>
        </w:rPr>
        <w:t>BTRC</w:t>
      </w:r>
      <w:r>
        <w:rPr>
          <w:rFonts w:hint="eastAsia"/>
          <w:lang w:eastAsia="zh-CN"/>
        </w:rPr>
        <w:t>吊销。</w:t>
      </w:r>
      <w:r w:rsidR="007443F0">
        <w:rPr>
          <w:rStyle w:val="FootnoteReference"/>
          <w:lang w:eastAsia="zh-CN"/>
        </w:rPr>
        <w:footnoteReference w:id="45"/>
      </w:r>
      <w:r w:rsidR="007443F0">
        <w:rPr>
          <w:lang w:val="en-US" w:eastAsia="zh-CN"/>
        </w:rPr>
        <w:t xml:space="preserve"> </w:t>
      </w:r>
      <w:r>
        <w:rPr>
          <w:rFonts w:hint="eastAsia"/>
          <w:lang w:eastAsia="zh-CN"/>
        </w:rPr>
        <w:t>在实际工作中，将提前</w:t>
      </w:r>
      <w:r>
        <w:rPr>
          <w:rFonts w:hint="eastAsia"/>
          <w:lang w:eastAsia="zh-CN"/>
        </w:rPr>
        <w:t>30</w:t>
      </w:r>
      <w:r>
        <w:rPr>
          <w:rFonts w:hint="eastAsia"/>
          <w:lang w:eastAsia="zh-CN"/>
        </w:rPr>
        <w:t>天通知相关方面有关将进行的执法活动。</w:t>
      </w:r>
      <w:r w:rsidR="007443F0">
        <w:rPr>
          <w:rStyle w:val="FootnoteReference"/>
          <w:lang w:eastAsia="zh-CN"/>
        </w:rPr>
        <w:footnoteReference w:id="46"/>
      </w:r>
    </w:p>
    <w:p w:rsidR="007443F0" w:rsidRDefault="001249F3" w:rsidP="007443F0">
      <w:pPr>
        <w:tabs>
          <w:tab w:val="left" w:pos="851"/>
        </w:tabs>
        <w:overflowPunct/>
        <w:autoSpaceDE/>
        <w:autoSpaceDN/>
        <w:adjustRightInd/>
        <w:ind w:firstLineChars="200" w:firstLine="440"/>
        <w:textAlignment w:val="auto"/>
        <w:rPr>
          <w:lang w:eastAsia="zh-CN"/>
        </w:rPr>
      </w:pPr>
      <w:r w:rsidRPr="00B714F3">
        <w:rPr>
          <w:rFonts w:hint="eastAsia"/>
          <w:lang w:eastAsia="zh-CN"/>
        </w:rPr>
        <w:t>BTRC</w:t>
      </w:r>
      <w:r w:rsidRPr="00B714F3">
        <w:rPr>
          <w:rFonts w:hint="eastAsia"/>
          <w:lang w:eastAsia="zh-CN"/>
        </w:rPr>
        <w:t>的</w:t>
      </w:r>
      <w:r>
        <w:rPr>
          <w:rFonts w:hint="eastAsia"/>
          <w:lang w:eastAsia="zh-CN"/>
        </w:rPr>
        <w:t>广泛目标</w:t>
      </w:r>
      <w:r w:rsidRPr="00B714F3">
        <w:rPr>
          <w:rFonts w:hint="eastAsia"/>
          <w:lang w:eastAsia="zh-CN"/>
        </w:rPr>
        <w:t>包括</w:t>
      </w:r>
      <w:r>
        <w:rPr>
          <w:rFonts w:hint="eastAsia"/>
          <w:lang w:eastAsia="zh-CN"/>
        </w:rPr>
        <w:t>：</w:t>
      </w:r>
      <w:r w:rsidRPr="00B714F3">
        <w:rPr>
          <w:rFonts w:hint="eastAsia"/>
          <w:lang w:eastAsia="zh-CN"/>
        </w:rPr>
        <w:t>鼓励有序发展电信系统，</w:t>
      </w:r>
      <w:r>
        <w:rPr>
          <w:rFonts w:hint="eastAsia"/>
          <w:lang w:eastAsia="zh-CN"/>
        </w:rPr>
        <w:t>以方便和加强</w:t>
      </w:r>
      <w:r w:rsidRPr="00B714F3">
        <w:rPr>
          <w:rFonts w:hint="eastAsia"/>
          <w:lang w:eastAsia="zh-CN"/>
        </w:rPr>
        <w:t>孟加拉的社会</w:t>
      </w:r>
      <w:r>
        <w:rPr>
          <w:rFonts w:hint="eastAsia"/>
          <w:lang w:eastAsia="zh-CN"/>
        </w:rPr>
        <w:t>和</w:t>
      </w:r>
      <w:r w:rsidRPr="00B714F3">
        <w:rPr>
          <w:rFonts w:hint="eastAsia"/>
          <w:lang w:eastAsia="zh-CN"/>
        </w:rPr>
        <w:t>经济发</w:t>
      </w:r>
      <w:r>
        <w:rPr>
          <w:rFonts w:hint="eastAsia"/>
          <w:lang w:eastAsia="zh-CN"/>
        </w:rPr>
        <w:t>展和利益；确保人们能够接入</w:t>
      </w:r>
      <w:r w:rsidRPr="00B714F3">
        <w:rPr>
          <w:rFonts w:hint="eastAsia"/>
          <w:lang w:eastAsia="zh-CN"/>
        </w:rPr>
        <w:t>可靠、</w:t>
      </w:r>
      <w:r>
        <w:rPr>
          <w:rFonts w:hint="eastAsia"/>
          <w:lang w:eastAsia="zh-CN"/>
        </w:rPr>
        <w:t>价格</w:t>
      </w:r>
      <w:r w:rsidRPr="00B714F3">
        <w:rPr>
          <w:rFonts w:hint="eastAsia"/>
          <w:lang w:eastAsia="zh-CN"/>
        </w:rPr>
        <w:t>合理和现代化的</w:t>
      </w:r>
      <w:r>
        <w:rPr>
          <w:rFonts w:hint="eastAsia"/>
          <w:lang w:eastAsia="zh-CN"/>
        </w:rPr>
        <w:t>通信服务和</w:t>
      </w:r>
      <w:r w:rsidRPr="00B714F3">
        <w:rPr>
          <w:rFonts w:hint="eastAsia"/>
          <w:lang w:eastAsia="zh-CN"/>
        </w:rPr>
        <w:t>互联网</w:t>
      </w:r>
      <w:r>
        <w:rPr>
          <w:rFonts w:hint="eastAsia"/>
          <w:lang w:eastAsia="zh-CN"/>
        </w:rPr>
        <w:t>服</w:t>
      </w:r>
      <w:r w:rsidRPr="00B714F3">
        <w:rPr>
          <w:rFonts w:hint="eastAsia"/>
          <w:lang w:eastAsia="zh-CN"/>
        </w:rPr>
        <w:t>务；</w:t>
      </w:r>
      <w:r>
        <w:rPr>
          <w:rFonts w:hint="eastAsia"/>
          <w:lang w:eastAsia="zh-CN"/>
        </w:rPr>
        <w:t>确保</w:t>
      </w:r>
      <w:r w:rsidRPr="00B714F3">
        <w:rPr>
          <w:rFonts w:hint="eastAsia"/>
          <w:lang w:eastAsia="zh-CN"/>
        </w:rPr>
        <w:t>国家电信系统的</w:t>
      </w:r>
      <w:r>
        <w:rPr>
          <w:rFonts w:hint="eastAsia"/>
          <w:lang w:eastAsia="zh-CN"/>
        </w:rPr>
        <w:t>有</w:t>
      </w:r>
      <w:r w:rsidRPr="00B714F3">
        <w:rPr>
          <w:rFonts w:hint="eastAsia"/>
          <w:lang w:eastAsia="zh-CN"/>
        </w:rPr>
        <w:t>效</w:t>
      </w:r>
      <w:r>
        <w:rPr>
          <w:rFonts w:hint="eastAsia"/>
          <w:lang w:eastAsia="zh-CN"/>
        </w:rPr>
        <w:t>性，并保证其在</w:t>
      </w:r>
      <w:r w:rsidRPr="00B714F3">
        <w:rPr>
          <w:rFonts w:hint="eastAsia"/>
          <w:lang w:eastAsia="zh-CN"/>
        </w:rPr>
        <w:t>国内</w:t>
      </w:r>
      <w:r>
        <w:rPr>
          <w:rFonts w:hint="eastAsia"/>
          <w:lang w:eastAsia="zh-CN"/>
        </w:rPr>
        <w:t>和</w:t>
      </w:r>
      <w:r w:rsidRPr="00B714F3">
        <w:rPr>
          <w:rFonts w:hint="eastAsia"/>
          <w:lang w:eastAsia="zh-CN"/>
        </w:rPr>
        <w:t>国际</w:t>
      </w:r>
      <w:r>
        <w:rPr>
          <w:rFonts w:hint="eastAsia"/>
          <w:lang w:eastAsia="zh-CN"/>
        </w:rPr>
        <w:t>领域的</w:t>
      </w:r>
      <w:r w:rsidRPr="00B714F3">
        <w:rPr>
          <w:rFonts w:hint="eastAsia"/>
          <w:lang w:eastAsia="zh-CN"/>
        </w:rPr>
        <w:t>竞争</w:t>
      </w:r>
      <w:r>
        <w:rPr>
          <w:rFonts w:hint="eastAsia"/>
          <w:lang w:eastAsia="zh-CN"/>
        </w:rPr>
        <w:t>能力</w:t>
      </w:r>
      <w:r w:rsidRPr="00B714F3">
        <w:rPr>
          <w:rFonts w:hint="eastAsia"/>
          <w:lang w:eastAsia="zh-CN"/>
        </w:rPr>
        <w:t>；</w:t>
      </w:r>
      <w:r>
        <w:rPr>
          <w:rFonts w:hint="eastAsia"/>
          <w:lang w:eastAsia="zh-CN"/>
        </w:rPr>
        <w:t>避免在提供</w:t>
      </w:r>
      <w:r w:rsidRPr="00B714F3">
        <w:rPr>
          <w:rFonts w:hint="eastAsia"/>
          <w:lang w:eastAsia="zh-CN"/>
        </w:rPr>
        <w:t>电信</w:t>
      </w:r>
      <w:r>
        <w:rPr>
          <w:rFonts w:hint="eastAsia"/>
          <w:lang w:eastAsia="zh-CN"/>
        </w:rPr>
        <w:t>服务过程中出现</w:t>
      </w:r>
      <w:r w:rsidRPr="00B714F3">
        <w:rPr>
          <w:rFonts w:hint="eastAsia"/>
          <w:lang w:eastAsia="zh-CN"/>
        </w:rPr>
        <w:t>歧视；</w:t>
      </w:r>
      <w:r>
        <w:rPr>
          <w:rFonts w:hint="eastAsia"/>
          <w:lang w:eastAsia="zh-CN"/>
        </w:rPr>
        <w:t>逐步形成对</w:t>
      </w:r>
      <w:r w:rsidRPr="00B714F3">
        <w:rPr>
          <w:rFonts w:hint="eastAsia"/>
          <w:lang w:eastAsia="zh-CN"/>
        </w:rPr>
        <w:t>竞争</w:t>
      </w:r>
      <w:r>
        <w:rPr>
          <w:rFonts w:hint="eastAsia"/>
          <w:lang w:eastAsia="zh-CN"/>
        </w:rPr>
        <w:t>力强和面向</w:t>
      </w:r>
      <w:r w:rsidRPr="00B714F3">
        <w:rPr>
          <w:rFonts w:hint="eastAsia"/>
          <w:lang w:eastAsia="zh-CN"/>
        </w:rPr>
        <w:t>市场</w:t>
      </w:r>
      <w:r>
        <w:rPr>
          <w:rFonts w:hint="eastAsia"/>
          <w:lang w:eastAsia="zh-CN"/>
        </w:rPr>
        <w:t>的系统的依赖；</w:t>
      </w:r>
      <w:r w:rsidRPr="00B714F3">
        <w:rPr>
          <w:rFonts w:hint="eastAsia"/>
          <w:lang w:eastAsia="zh-CN"/>
        </w:rPr>
        <w:t>鼓励</w:t>
      </w:r>
      <w:r>
        <w:rPr>
          <w:rFonts w:hint="eastAsia"/>
          <w:lang w:eastAsia="zh-CN"/>
        </w:rPr>
        <w:t>为本地和外国投资商创建有利</w:t>
      </w:r>
      <w:r w:rsidRPr="00B714F3">
        <w:rPr>
          <w:rFonts w:hint="eastAsia"/>
          <w:lang w:eastAsia="zh-CN"/>
        </w:rPr>
        <w:t>环境。</w:t>
      </w:r>
      <w:r w:rsidRPr="00B714F3">
        <w:rPr>
          <w:rFonts w:hint="eastAsia"/>
          <w:lang w:eastAsia="zh-CN"/>
        </w:rPr>
        <w:t>BTRC</w:t>
      </w:r>
      <w:r>
        <w:rPr>
          <w:rFonts w:hint="eastAsia"/>
          <w:lang w:eastAsia="zh-CN"/>
        </w:rPr>
        <w:t>的一项</w:t>
      </w:r>
      <w:r w:rsidRPr="00B714F3">
        <w:rPr>
          <w:rFonts w:hint="eastAsia"/>
          <w:lang w:eastAsia="zh-CN"/>
        </w:rPr>
        <w:t>重要职能是保护</w:t>
      </w:r>
    </w:p>
    <w:p w:rsidR="007443F0" w:rsidRDefault="007443F0">
      <w:pPr>
        <w:tabs>
          <w:tab w:val="clear" w:pos="794"/>
          <w:tab w:val="clear" w:pos="1191"/>
          <w:tab w:val="clear" w:pos="1588"/>
          <w:tab w:val="clear" w:pos="1985"/>
        </w:tabs>
        <w:overflowPunct/>
        <w:autoSpaceDE/>
        <w:autoSpaceDN/>
        <w:adjustRightInd/>
        <w:spacing w:before="0"/>
        <w:ind w:firstLine="0"/>
        <w:jc w:val="left"/>
        <w:textAlignment w:val="auto"/>
        <w:rPr>
          <w:lang w:eastAsia="zh-CN"/>
        </w:rPr>
      </w:pPr>
      <w:r>
        <w:rPr>
          <w:lang w:eastAsia="zh-CN"/>
        </w:rPr>
        <w:br w:type="page"/>
      </w:r>
    </w:p>
    <w:p w:rsidR="001249F3" w:rsidRDefault="001249F3" w:rsidP="007443F0">
      <w:pPr>
        <w:tabs>
          <w:tab w:val="left" w:pos="851"/>
        </w:tabs>
        <w:overflowPunct/>
        <w:autoSpaceDE/>
        <w:autoSpaceDN/>
        <w:adjustRightInd/>
        <w:ind w:firstLine="0"/>
        <w:textAlignment w:val="auto"/>
        <w:rPr>
          <w:lang w:eastAsia="zh-CN"/>
        </w:rPr>
      </w:pPr>
      <w:r w:rsidRPr="00B714F3">
        <w:rPr>
          <w:rFonts w:hint="eastAsia"/>
          <w:lang w:eastAsia="zh-CN"/>
        </w:rPr>
        <w:lastRenderedPageBreak/>
        <w:t>消费者在</w:t>
      </w:r>
      <w:r>
        <w:rPr>
          <w:rFonts w:hint="eastAsia"/>
          <w:lang w:eastAsia="zh-CN"/>
        </w:rPr>
        <w:t>获取</w:t>
      </w:r>
      <w:r w:rsidRPr="00B714F3">
        <w:rPr>
          <w:rFonts w:hint="eastAsia"/>
          <w:lang w:eastAsia="zh-CN"/>
        </w:rPr>
        <w:t>电信</w:t>
      </w:r>
      <w:r>
        <w:rPr>
          <w:rFonts w:hint="eastAsia"/>
          <w:lang w:eastAsia="zh-CN"/>
        </w:rPr>
        <w:t>服</w:t>
      </w:r>
      <w:r w:rsidRPr="00B714F3">
        <w:rPr>
          <w:rFonts w:hint="eastAsia"/>
          <w:lang w:eastAsia="zh-CN"/>
        </w:rPr>
        <w:t>务</w:t>
      </w:r>
      <w:r>
        <w:rPr>
          <w:rFonts w:hint="eastAsia"/>
          <w:lang w:eastAsia="zh-CN"/>
        </w:rPr>
        <w:t>方面的利益</w:t>
      </w:r>
      <w:r w:rsidRPr="00B714F3">
        <w:rPr>
          <w:rFonts w:hint="eastAsia"/>
          <w:lang w:eastAsia="zh-CN"/>
        </w:rPr>
        <w:t>、</w:t>
      </w:r>
      <w:r>
        <w:rPr>
          <w:rFonts w:hint="eastAsia"/>
          <w:lang w:eastAsia="zh-CN"/>
        </w:rPr>
        <w:t>保障</w:t>
      </w:r>
      <w:r w:rsidRPr="00B714F3">
        <w:rPr>
          <w:rFonts w:hint="eastAsia"/>
          <w:lang w:eastAsia="zh-CN"/>
        </w:rPr>
        <w:t>服务质量、</w:t>
      </w:r>
      <w:r>
        <w:rPr>
          <w:rFonts w:hint="eastAsia"/>
          <w:lang w:eastAsia="zh-CN"/>
        </w:rPr>
        <w:t>服务种类</w:t>
      </w:r>
      <w:r w:rsidRPr="00B714F3">
        <w:rPr>
          <w:rFonts w:hint="eastAsia"/>
          <w:lang w:eastAsia="zh-CN"/>
        </w:rPr>
        <w:t>和收费</w:t>
      </w:r>
      <w:r>
        <w:rPr>
          <w:rFonts w:hint="eastAsia"/>
          <w:lang w:eastAsia="zh-CN"/>
        </w:rPr>
        <w:t>的合理性；确保电</w:t>
      </w:r>
      <w:r w:rsidRPr="00B714F3">
        <w:rPr>
          <w:rFonts w:hint="eastAsia"/>
          <w:lang w:eastAsia="zh-CN"/>
        </w:rPr>
        <w:t>信私</w:t>
      </w:r>
      <w:r>
        <w:rPr>
          <w:rFonts w:hint="eastAsia"/>
          <w:lang w:eastAsia="zh-CN"/>
        </w:rPr>
        <w:t>密性并</w:t>
      </w:r>
      <w:r w:rsidRPr="00B714F3">
        <w:rPr>
          <w:rFonts w:hint="eastAsia"/>
          <w:lang w:eastAsia="zh-CN"/>
        </w:rPr>
        <w:t>防止</w:t>
      </w:r>
      <w:r>
        <w:rPr>
          <w:rFonts w:hint="eastAsia"/>
          <w:lang w:eastAsia="zh-CN"/>
        </w:rPr>
        <w:t>在服</w:t>
      </w:r>
      <w:r w:rsidRPr="00B714F3">
        <w:rPr>
          <w:rFonts w:hint="eastAsia"/>
          <w:lang w:eastAsia="zh-CN"/>
        </w:rPr>
        <w:t>务提供中</w:t>
      </w:r>
      <w:r>
        <w:rPr>
          <w:rFonts w:hint="eastAsia"/>
          <w:lang w:eastAsia="zh-CN"/>
        </w:rPr>
        <w:t>出现</w:t>
      </w:r>
      <w:r w:rsidRPr="00B714F3">
        <w:rPr>
          <w:rFonts w:hint="eastAsia"/>
          <w:lang w:eastAsia="zh-CN"/>
        </w:rPr>
        <w:t>歧视。其</w:t>
      </w:r>
      <w:r>
        <w:rPr>
          <w:rFonts w:hint="eastAsia"/>
          <w:lang w:eastAsia="zh-CN"/>
        </w:rPr>
        <w:t>它</w:t>
      </w:r>
      <w:r w:rsidRPr="00B714F3">
        <w:rPr>
          <w:rFonts w:hint="eastAsia"/>
          <w:lang w:eastAsia="zh-CN"/>
        </w:rPr>
        <w:t>职能包括鼓励研发</w:t>
      </w:r>
      <w:r>
        <w:rPr>
          <w:rFonts w:hint="eastAsia"/>
          <w:lang w:eastAsia="zh-CN"/>
        </w:rPr>
        <w:t>和</w:t>
      </w:r>
      <w:r w:rsidRPr="00B714F3">
        <w:rPr>
          <w:rFonts w:hint="eastAsia"/>
          <w:lang w:eastAsia="zh-CN"/>
        </w:rPr>
        <w:t>创新，收集有关电信和互联网</w:t>
      </w:r>
      <w:r>
        <w:rPr>
          <w:rFonts w:hint="eastAsia"/>
          <w:lang w:eastAsia="zh-CN"/>
        </w:rPr>
        <w:t>的</w:t>
      </w:r>
      <w:r w:rsidRPr="00B714F3">
        <w:rPr>
          <w:rFonts w:hint="eastAsia"/>
          <w:lang w:eastAsia="zh-CN"/>
        </w:rPr>
        <w:t>信息</w:t>
      </w:r>
      <w:r>
        <w:rPr>
          <w:rFonts w:hint="eastAsia"/>
          <w:lang w:eastAsia="zh-CN"/>
        </w:rPr>
        <w:t>，</w:t>
      </w:r>
      <w:r w:rsidRPr="00B714F3">
        <w:rPr>
          <w:rFonts w:hint="eastAsia"/>
          <w:lang w:eastAsia="zh-CN"/>
        </w:rPr>
        <w:t>分析其对</w:t>
      </w:r>
      <w:r w:rsidRPr="000167A9">
        <w:rPr>
          <w:rFonts w:hint="eastAsia"/>
          <w:b/>
          <w:lang w:eastAsia="zh-CN"/>
        </w:rPr>
        <w:t>孟加拉</w:t>
      </w:r>
      <w:r w:rsidRPr="00B714F3">
        <w:rPr>
          <w:rFonts w:hint="eastAsia"/>
          <w:lang w:eastAsia="zh-CN"/>
        </w:rPr>
        <w:t>的影响，并</w:t>
      </w:r>
      <w:r>
        <w:rPr>
          <w:rFonts w:hint="eastAsia"/>
          <w:lang w:eastAsia="zh-CN"/>
        </w:rPr>
        <w:t>向</w:t>
      </w:r>
      <w:r w:rsidRPr="00B714F3">
        <w:rPr>
          <w:rFonts w:hint="eastAsia"/>
          <w:lang w:eastAsia="zh-CN"/>
        </w:rPr>
        <w:t>政府提出建议</w:t>
      </w:r>
      <w:r>
        <w:rPr>
          <w:rFonts w:hint="eastAsia"/>
          <w:lang w:eastAsia="zh-CN"/>
        </w:rPr>
        <w:t>，同时负责</w:t>
      </w:r>
      <w:r w:rsidRPr="00B714F3">
        <w:rPr>
          <w:rFonts w:hint="eastAsia"/>
          <w:lang w:eastAsia="zh-CN"/>
        </w:rPr>
        <w:t>制定和管理</w:t>
      </w:r>
      <w:r>
        <w:rPr>
          <w:rFonts w:hint="eastAsia"/>
          <w:lang w:eastAsia="zh-CN"/>
        </w:rPr>
        <w:t>国</w:t>
      </w:r>
      <w:r w:rsidRPr="00B714F3">
        <w:rPr>
          <w:rFonts w:hint="eastAsia"/>
          <w:lang w:eastAsia="zh-CN"/>
        </w:rPr>
        <w:t>家</w:t>
      </w:r>
      <w:r>
        <w:rPr>
          <w:rFonts w:hint="eastAsia"/>
          <w:lang w:eastAsia="zh-CN"/>
        </w:rPr>
        <w:t>编</w:t>
      </w:r>
      <w:r w:rsidRPr="00B714F3">
        <w:rPr>
          <w:rFonts w:hint="eastAsia"/>
          <w:lang w:eastAsia="zh-CN"/>
        </w:rPr>
        <w:t>号</w:t>
      </w:r>
      <w:r>
        <w:rPr>
          <w:rFonts w:hint="eastAsia"/>
          <w:lang w:eastAsia="zh-CN"/>
        </w:rPr>
        <w:t>方案</w:t>
      </w:r>
      <w:r w:rsidRPr="00B714F3">
        <w:rPr>
          <w:rFonts w:hint="eastAsia"/>
          <w:lang w:eastAsia="zh-CN"/>
        </w:rPr>
        <w:t>。</w:t>
      </w:r>
      <w:r w:rsidR="007443F0">
        <w:rPr>
          <w:rStyle w:val="FootnoteReference"/>
          <w:lang w:eastAsia="zh-CN"/>
        </w:rPr>
        <w:footnoteReference w:id="47"/>
      </w:r>
    </w:p>
    <w:p w:rsidR="001249F3" w:rsidRDefault="001249F3" w:rsidP="001249F3">
      <w:pPr>
        <w:tabs>
          <w:tab w:val="left" w:pos="851"/>
        </w:tabs>
        <w:overflowPunct/>
        <w:autoSpaceDE/>
        <w:autoSpaceDN/>
        <w:adjustRightInd/>
        <w:ind w:firstLineChars="200" w:firstLine="440"/>
        <w:textAlignment w:val="auto"/>
        <w:rPr>
          <w:lang w:eastAsia="zh-CN"/>
        </w:rPr>
      </w:pPr>
      <w:r>
        <w:rPr>
          <w:rFonts w:hint="eastAsia"/>
          <w:lang w:eastAsia="zh-CN"/>
        </w:rPr>
        <w:t>按照邮电部的政策指令，</w:t>
      </w:r>
      <w:r w:rsidRPr="000167A9">
        <w:rPr>
          <w:rFonts w:hint="eastAsia"/>
          <w:b/>
          <w:lang w:eastAsia="zh-CN"/>
        </w:rPr>
        <w:t>缅甸</w:t>
      </w:r>
      <w:r>
        <w:rPr>
          <w:rFonts w:hint="eastAsia"/>
          <w:lang w:eastAsia="zh-CN"/>
        </w:rPr>
        <w:t>联邦的监管机构（邮政和电信局（</w:t>
      </w:r>
      <w:r>
        <w:rPr>
          <w:rFonts w:hint="eastAsia"/>
          <w:lang w:eastAsia="zh-CN"/>
        </w:rPr>
        <w:t>PTD</w:t>
      </w:r>
      <w:r>
        <w:rPr>
          <w:rFonts w:hint="eastAsia"/>
          <w:lang w:eastAsia="zh-CN"/>
        </w:rPr>
        <w:t>））与运营商（缅甸邮电）并存。缅甸政府拥有提供电信服务的专权。</w:t>
      </w:r>
      <w:r w:rsidRPr="00325F7B">
        <w:rPr>
          <w:szCs w:val="24"/>
          <w:vertAlign w:val="superscript"/>
        </w:rPr>
        <w:footnoteReference w:id="48"/>
      </w:r>
      <w:r>
        <w:rPr>
          <w:rFonts w:hint="eastAsia"/>
          <w:lang w:eastAsia="zh-CN"/>
        </w:rPr>
        <w:t xml:space="preserve">  </w:t>
      </w:r>
      <w:r>
        <w:rPr>
          <w:rFonts w:hint="eastAsia"/>
          <w:lang w:eastAsia="zh-CN"/>
        </w:rPr>
        <w:t>缅甸于</w:t>
      </w:r>
      <w:r>
        <w:rPr>
          <w:rFonts w:hint="eastAsia"/>
          <w:lang w:eastAsia="zh-CN"/>
        </w:rPr>
        <w:t>2002</w:t>
      </w:r>
      <w:r>
        <w:rPr>
          <w:rFonts w:hint="eastAsia"/>
          <w:lang w:eastAsia="zh-CN"/>
        </w:rPr>
        <w:t>年成立了半政府性质的缅甸</w:t>
      </w:r>
      <w:r>
        <w:rPr>
          <w:rFonts w:hint="eastAsia"/>
          <w:lang w:eastAsia="zh-CN"/>
        </w:rPr>
        <w:t>Teleport</w:t>
      </w:r>
      <w:r>
        <w:rPr>
          <w:rFonts w:hint="eastAsia"/>
          <w:lang w:eastAsia="zh-CN"/>
        </w:rPr>
        <w:t>（一家互联网服务提供商），负责提供数据通信和基于</w:t>
      </w:r>
      <w:r>
        <w:rPr>
          <w:rFonts w:hint="eastAsia"/>
          <w:lang w:eastAsia="zh-CN"/>
        </w:rPr>
        <w:t>IP</w:t>
      </w:r>
      <w:r>
        <w:rPr>
          <w:rFonts w:hint="eastAsia"/>
          <w:lang w:eastAsia="zh-CN"/>
        </w:rPr>
        <w:t>的服务。具体业务包括互联网接入、数据、语音和企业虚拟专用网（</w:t>
      </w:r>
      <w:r>
        <w:rPr>
          <w:rFonts w:hint="eastAsia"/>
          <w:lang w:eastAsia="zh-CN"/>
        </w:rPr>
        <w:t>VPN</w:t>
      </w:r>
      <w:r>
        <w:rPr>
          <w:rFonts w:hint="eastAsia"/>
          <w:lang w:eastAsia="zh-CN"/>
        </w:rPr>
        <w:t>）业务。缅甸近十年铺设的光纤不足</w:t>
      </w:r>
      <w:r>
        <w:rPr>
          <w:rFonts w:hint="eastAsia"/>
          <w:lang w:eastAsia="zh-CN"/>
        </w:rPr>
        <w:t>1000</w:t>
      </w:r>
      <w:r>
        <w:rPr>
          <w:rFonts w:hint="eastAsia"/>
          <w:lang w:eastAsia="zh-CN"/>
        </w:rPr>
        <w:t>公里；迄今为止已在主要城市铺设了达到</w:t>
      </w:r>
      <w:r>
        <w:rPr>
          <w:rFonts w:hint="eastAsia"/>
          <w:lang w:eastAsia="zh-CN"/>
        </w:rPr>
        <w:t>9000</w:t>
      </w:r>
      <w:r>
        <w:rPr>
          <w:rFonts w:hint="eastAsia"/>
          <w:lang w:eastAsia="zh-CN"/>
        </w:rPr>
        <w:t>公里的全国范围光缆。最近在缅甸新首都</w:t>
      </w:r>
      <w:r>
        <w:rPr>
          <w:rFonts w:hint="eastAsia"/>
          <w:lang w:eastAsia="zh-CN"/>
        </w:rPr>
        <w:t>Nay Pyi Taw</w:t>
      </w:r>
      <w:r>
        <w:rPr>
          <w:rFonts w:hint="eastAsia"/>
          <w:lang w:eastAsia="zh-CN"/>
        </w:rPr>
        <w:t>（</w:t>
      </w:r>
      <w:r w:rsidRPr="00E23D65">
        <w:rPr>
          <w:rFonts w:hint="eastAsia"/>
          <w:lang w:eastAsia="zh-CN"/>
        </w:rPr>
        <w:t>内比都</w:t>
      </w:r>
      <w:r>
        <w:rPr>
          <w:rFonts w:hint="eastAsia"/>
          <w:lang w:eastAsia="zh-CN"/>
        </w:rPr>
        <w:t>）开设了一个新的国际出入口局，因此缅甸邮电部目前有两个国际出入口局。铁道部也在运营一条国家光缆。</w:t>
      </w:r>
      <w:r w:rsidRPr="00325F7B">
        <w:rPr>
          <w:szCs w:val="24"/>
          <w:vertAlign w:val="superscript"/>
        </w:rPr>
        <w:footnoteReference w:id="49"/>
      </w:r>
    </w:p>
    <w:p w:rsidR="001249F3" w:rsidRDefault="001249F3" w:rsidP="001249F3">
      <w:pPr>
        <w:tabs>
          <w:tab w:val="left" w:pos="851"/>
        </w:tabs>
        <w:overflowPunct/>
        <w:autoSpaceDE/>
        <w:autoSpaceDN/>
        <w:adjustRightInd/>
        <w:ind w:firstLineChars="200" w:firstLine="440"/>
        <w:textAlignment w:val="auto"/>
        <w:rPr>
          <w:lang w:eastAsia="zh-CN"/>
        </w:rPr>
      </w:pPr>
      <w:r>
        <w:rPr>
          <w:rFonts w:hint="eastAsia"/>
          <w:lang w:eastAsia="zh-CN"/>
        </w:rPr>
        <w:t>邮电局（</w:t>
      </w:r>
      <w:r>
        <w:rPr>
          <w:rFonts w:hint="eastAsia"/>
          <w:lang w:eastAsia="zh-CN"/>
        </w:rPr>
        <w:t>PTD</w:t>
      </w:r>
      <w:r>
        <w:rPr>
          <w:rFonts w:hint="eastAsia"/>
          <w:lang w:eastAsia="zh-CN"/>
        </w:rPr>
        <w:t>）拥有执行</w:t>
      </w:r>
      <w:r w:rsidRPr="000C0BE8">
        <w:rPr>
          <w:rFonts w:hint="eastAsia"/>
          <w:b/>
          <w:lang w:eastAsia="zh-CN"/>
        </w:rPr>
        <w:t>缅甸</w:t>
      </w:r>
      <w:r>
        <w:rPr>
          <w:rFonts w:hint="eastAsia"/>
          <w:lang w:eastAsia="zh-CN"/>
        </w:rPr>
        <w:t>国内电信法、规则和法规的法律权力和经验。</w:t>
      </w:r>
      <w:r>
        <w:rPr>
          <w:rFonts w:hint="eastAsia"/>
          <w:lang w:eastAsia="zh-CN"/>
        </w:rPr>
        <w:t>PTD</w:t>
      </w:r>
      <w:r>
        <w:rPr>
          <w:rFonts w:hint="eastAsia"/>
          <w:lang w:eastAsia="zh-CN"/>
        </w:rPr>
        <w:t>行使监管司职能，以支持邮电部的政策制定职能；</w:t>
      </w:r>
      <w:r>
        <w:rPr>
          <w:rFonts w:hint="eastAsia"/>
          <w:lang w:eastAsia="zh-CN"/>
        </w:rPr>
        <w:t>PTD</w:t>
      </w:r>
      <w:r>
        <w:rPr>
          <w:rFonts w:hint="eastAsia"/>
          <w:lang w:eastAsia="zh-CN"/>
        </w:rPr>
        <w:t>为邮电部提供法律和监管支持。缅甸已颁布了五项旨在对电信和</w:t>
      </w:r>
      <w:r>
        <w:rPr>
          <w:rFonts w:hint="eastAsia"/>
          <w:lang w:eastAsia="zh-CN"/>
        </w:rPr>
        <w:t>ICT</w:t>
      </w:r>
      <w:r>
        <w:rPr>
          <w:rFonts w:hint="eastAsia"/>
          <w:lang w:eastAsia="zh-CN"/>
        </w:rPr>
        <w:t>行业进行监管的法律或通知。</w:t>
      </w:r>
      <w:r w:rsidRPr="00325F7B">
        <w:rPr>
          <w:szCs w:val="24"/>
          <w:vertAlign w:val="superscript"/>
        </w:rPr>
        <w:footnoteReference w:id="50"/>
      </w:r>
      <w:r>
        <w:rPr>
          <w:rFonts w:hint="eastAsia"/>
          <w:lang w:eastAsia="zh-CN"/>
        </w:rPr>
        <w:t xml:space="preserve">  </w:t>
      </w:r>
      <w:r>
        <w:rPr>
          <w:rFonts w:hint="eastAsia"/>
          <w:lang w:eastAsia="zh-CN"/>
        </w:rPr>
        <w:t>目前</w:t>
      </w:r>
      <w:r>
        <w:rPr>
          <w:rFonts w:hint="eastAsia"/>
          <w:lang w:eastAsia="zh-CN"/>
        </w:rPr>
        <w:t>PTD</w:t>
      </w:r>
      <w:r>
        <w:rPr>
          <w:rFonts w:hint="eastAsia"/>
          <w:lang w:eastAsia="zh-CN"/>
        </w:rPr>
        <w:t>已进入了起草新的电信法的最后阶段。</w:t>
      </w:r>
      <w:r>
        <w:rPr>
          <w:rFonts w:hint="eastAsia"/>
          <w:lang w:eastAsia="zh-CN"/>
        </w:rPr>
        <w:t>PTD</w:t>
      </w:r>
      <w:r>
        <w:rPr>
          <w:rFonts w:hint="eastAsia"/>
          <w:lang w:eastAsia="zh-CN"/>
        </w:rPr>
        <w:t>的主要职责和权限包括：</w:t>
      </w:r>
    </w:p>
    <w:p w:rsidR="001249F3" w:rsidRDefault="001249F3" w:rsidP="001249F3">
      <w:pPr>
        <w:pStyle w:val="enumlev1"/>
        <w:rPr>
          <w:lang w:eastAsia="zh-CN"/>
        </w:rPr>
      </w:pPr>
      <w:r>
        <w:rPr>
          <w:rFonts w:hint="eastAsia"/>
          <w:lang w:eastAsia="zh-CN"/>
        </w:rPr>
        <w:t>1.</w:t>
      </w:r>
      <w:r>
        <w:rPr>
          <w:rFonts w:hint="eastAsia"/>
          <w:lang w:eastAsia="zh-CN"/>
        </w:rPr>
        <w:tab/>
      </w:r>
      <w:r>
        <w:rPr>
          <w:rFonts w:hint="eastAsia"/>
          <w:lang w:eastAsia="zh-CN"/>
        </w:rPr>
        <w:t>监督电信和邮政的运营；</w:t>
      </w:r>
    </w:p>
    <w:p w:rsidR="001249F3" w:rsidRDefault="001249F3" w:rsidP="001249F3">
      <w:pPr>
        <w:pStyle w:val="enumlev1"/>
        <w:rPr>
          <w:lang w:eastAsia="zh-CN"/>
        </w:rPr>
      </w:pPr>
      <w:r>
        <w:rPr>
          <w:rFonts w:hint="eastAsia"/>
          <w:lang w:eastAsia="zh-CN"/>
        </w:rPr>
        <w:t>2.</w:t>
      </w:r>
      <w:r>
        <w:rPr>
          <w:rFonts w:hint="eastAsia"/>
          <w:lang w:eastAsia="zh-CN"/>
        </w:rPr>
        <w:tab/>
      </w:r>
      <w:r>
        <w:rPr>
          <w:rFonts w:hint="eastAsia"/>
          <w:lang w:eastAsia="zh-CN"/>
        </w:rPr>
        <w:t>管理无线电频谱；</w:t>
      </w:r>
    </w:p>
    <w:p w:rsidR="001249F3" w:rsidRDefault="001249F3" w:rsidP="001249F3">
      <w:pPr>
        <w:pStyle w:val="enumlev1"/>
        <w:rPr>
          <w:lang w:eastAsia="zh-CN"/>
        </w:rPr>
      </w:pPr>
      <w:r>
        <w:rPr>
          <w:rFonts w:hint="eastAsia"/>
          <w:lang w:eastAsia="zh-CN"/>
        </w:rPr>
        <w:t>3.</w:t>
      </w:r>
      <w:r>
        <w:rPr>
          <w:rFonts w:hint="eastAsia"/>
          <w:lang w:eastAsia="zh-CN"/>
        </w:rPr>
        <w:tab/>
      </w:r>
      <w:r>
        <w:rPr>
          <w:rFonts w:hint="eastAsia"/>
          <w:lang w:eastAsia="zh-CN"/>
        </w:rPr>
        <w:t>与国际组织进行协调与合作；</w:t>
      </w:r>
    </w:p>
    <w:p w:rsidR="001249F3" w:rsidRDefault="001249F3" w:rsidP="001249F3">
      <w:pPr>
        <w:pStyle w:val="enumlev1"/>
        <w:rPr>
          <w:lang w:eastAsia="zh-CN"/>
        </w:rPr>
      </w:pPr>
      <w:r>
        <w:rPr>
          <w:rFonts w:hint="eastAsia"/>
          <w:lang w:eastAsia="zh-CN"/>
        </w:rPr>
        <w:t>4.</w:t>
      </w:r>
      <w:r>
        <w:rPr>
          <w:rFonts w:hint="eastAsia"/>
          <w:lang w:eastAsia="zh-CN"/>
        </w:rPr>
        <w:tab/>
      </w:r>
      <w:r>
        <w:rPr>
          <w:rFonts w:hint="eastAsia"/>
          <w:lang w:eastAsia="zh-CN"/>
        </w:rPr>
        <w:t>颁发并管理电信牌照和相关证书；</w:t>
      </w:r>
    </w:p>
    <w:p w:rsidR="001249F3" w:rsidRDefault="001249F3" w:rsidP="001249F3">
      <w:pPr>
        <w:pStyle w:val="enumlev1"/>
        <w:rPr>
          <w:lang w:eastAsia="zh-CN"/>
        </w:rPr>
      </w:pPr>
      <w:r>
        <w:rPr>
          <w:rFonts w:hint="eastAsia"/>
          <w:lang w:eastAsia="zh-CN"/>
        </w:rPr>
        <w:t>5.</w:t>
      </w:r>
      <w:r>
        <w:rPr>
          <w:rFonts w:hint="eastAsia"/>
          <w:lang w:eastAsia="zh-CN"/>
        </w:rPr>
        <w:tab/>
      </w:r>
      <w:r>
        <w:rPr>
          <w:rFonts w:hint="eastAsia"/>
          <w:lang w:eastAsia="zh-CN"/>
        </w:rPr>
        <w:t>研究新出现的电信技术，为相关部门提出建议和意见；</w:t>
      </w:r>
    </w:p>
    <w:p w:rsidR="001249F3" w:rsidRDefault="001249F3" w:rsidP="001249F3">
      <w:pPr>
        <w:pStyle w:val="enumlev1"/>
        <w:rPr>
          <w:lang w:eastAsia="zh-CN"/>
        </w:rPr>
      </w:pPr>
      <w:r>
        <w:rPr>
          <w:rFonts w:hint="eastAsia"/>
          <w:lang w:eastAsia="zh-CN"/>
        </w:rPr>
        <w:t>6.</w:t>
      </w:r>
      <w:r>
        <w:rPr>
          <w:rFonts w:hint="eastAsia"/>
          <w:lang w:eastAsia="zh-CN"/>
        </w:rPr>
        <w:tab/>
      </w:r>
      <w:r>
        <w:rPr>
          <w:rFonts w:hint="eastAsia"/>
          <w:lang w:eastAsia="zh-CN"/>
        </w:rPr>
        <w:t>监督缅甸联邦境内的电信产品的生产、进口、出口、销售和使用。</w:t>
      </w:r>
    </w:p>
    <w:p w:rsidR="001249F3" w:rsidRDefault="001249F3" w:rsidP="001249F3">
      <w:pPr>
        <w:tabs>
          <w:tab w:val="left" w:pos="851"/>
        </w:tabs>
        <w:overflowPunct/>
        <w:autoSpaceDE/>
        <w:autoSpaceDN/>
        <w:adjustRightInd/>
        <w:ind w:firstLineChars="200" w:firstLine="440"/>
        <w:textAlignment w:val="auto"/>
        <w:rPr>
          <w:lang w:eastAsia="zh-CN"/>
        </w:rPr>
      </w:pPr>
      <w:r>
        <w:rPr>
          <w:rFonts w:hint="eastAsia"/>
          <w:lang w:eastAsia="zh-CN"/>
        </w:rPr>
        <w:t>此外，通信政策监督和工作委员会定期与相关部委会晤，讨论监管问题，同时</w:t>
      </w:r>
      <w:r w:rsidRPr="000167A9">
        <w:rPr>
          <w:rFonts w:hint="eastAsia"/>
          <w:b/>
          <w:lang w:eastAsia="zh-CN"/>
        </w:rPr>
        <w:t>缅甸</w:t>
      </w:r>
      <w:r>
        <w:rPr>
          <w:rFonts w:hint="eastAsia"/>
          <w:lang w:eastAsia="zh-CN"/>
        </w:rPr>
        <w:t>亦成立了国家数字广播委员会。</w:t>
      </w:r>
      <w:r w:rsidRPr="00325F7B">
        <w:rPr>
          <w:szCs w:val="24"/>
          <w:vertAlign w:val="superscript"/>
        </w:rPr>
        <w:footnoteReference w:id="51"/>
      </w:r>
    </w:p>
    <w:p w:rsidR="001249F3" w:rsidRPr="00162371" w:rsidRDefault="001249F3" w:rsidP="00162371">
      <w:pPr>
        <w:pStyle w:val="Heading2"/>
        <w:rPr>
          <w:lang w:eastAsia="zh-CN"/>
        </w:rPr>
      </w:pPr>
      <w:bookmarkStart w:id="31" w:name="_Toc245715697"/>
      <w:bookmarkStart w:id="32" w:name="_Toc248053281"/>
      <w:bookmarkStart w:id="33" w:name="_Toc248054079"/>
      <w:bookmarkStart w:id="34" w:name="_Toc260842849"/>
      <w:r w:rsidRPr="00162371">
        <w:rPr>
          <w:rFonts w:hint="eastAsia"/>
          <w:lang w:eastAsia="zh-CN"/>
        </w:rPr>
        <w:t>3.3</w:t>
      </w:r>
      <w:r w:rsidRPr="00162371">
        <w:rPr>
          <w:rFonts w:hint="eastAsia"/>
          <w:lang w:eastAsia="zh-CN"/>
        </w:rPr>
        <w:tab/>
      </w:r>
      <w:r w:rsidRPr="00162371">
        <w:rPr>
          <w:rFonts w:hint="eastAsia"/>
          <w:lang w:eastAsia="zh-CN"/>
        </w:rPr>
        <w:t>国家实例（互联网和</w:t>
      </w:r>
      <w:r w:rsidRPr="00162371">
        <w:rPr>
          <w:rFonts w:hint="eastAsia"/>
          <w:lang w:eastAsia="zh-CN"/>
        </w:rPr>
        <w:t>VOIP</w:t>
      </w:r>
      <w:r w:rsidRPr="00162371">
        <w:rPr>
          <w:rFonts w:hint="eastAsia"/>
          <w:lang w:eastAsia="zh-CN"/>
        </w:rPr>
        <w:t>）</w:t>
      </w:r>
      <w:bookmarkEnd w:id="31"/>
      <w:bookmarkEnd w:id="32"/>
      <w:bookmarkEnd w:id="33"/>
      <w:bookmarkEnd w:id="34"/>
    </w:p>
    <w:p w:rsidR="001249F3" w:rsidRPr="00133B17" w:rsidRDefault="001249F3" w:rsidP="001249F3">
      <w:pPr>
        <w:tabs>
          <w:tab w:val="clear" w:pos="794"/>
          <w:tab w:val="left" w:pos="552"/>
          <w:tab w:val="left" w:pos="851"/>
        </w:tabs>
        <w:ind w:firstLineChars="200" w:firstLine="442"/>
        <w:rPr>
          <w:szCs w:val="24"/>
          <w:lang w:eastAsia="zh-CN"/>
        </w:rPr>
      </w:pPr>
      <w:r w:rsidRPr="00F0401B">
        <w:rPr>
          <w:rFonts w:hint="eastAsia"/>
          <w:b/>
          <w:lang w:eastAsia="zh-CN"/>
        </w:rPr>
        <w:t>科特迪瓦</w:t>
      </w:r>
      <w:r>
        <w:rPr>
          <w:rFonts w:hint="eastAsia"/>
          <w:lang w:eastAsia="zh-CN"/>
        </w:rPr>
        <w:t>1995</w:t>
      </w:r>
      <w:r>
        <w:rPr>
          <w:rFonts w:hint="eastAsia"/>
          <w:lang w:eastAsia="zh-CN"/>
        </w:rPr>
        <w:t>年法的第</w:t>
      </w:r>
      <w:r>
        <w:rPr>
          <w:rFonts w:hint="eastAsia"/>
          <w:lang w:eastAsia="zh-CN"/>
        </w:rPr>
        <w:t>13</w:t>
      </w:r>
      <w:r>
        <w:rPr>
          <w:rFonts w:hint="eastAsia"/>
          <w:lang w:eastAsia="zh-CN"/>
        </w:rPr>
        <w:t>条规定，希望提供互联网服务的公司如果其租用线路总接入容量超过</w:t>
      </w:r>
      <w:r w:rsidRPr="00914912">
        <w:rPr>
          <w:lang w:eastAsia="zh-CN"/>
        </w:rPr>
        <w:t>2.1</w:t>
      </w:r>
      <w:proofErr w:type="gramStart"/>
      <w:r>
        <w:rPr>
          <w:rFonts w:hint="eastAsia"/>
          <w:lang w:eastAsia="zh-CN"/>
        </w:rPr>
        <w:t>兆</w:t>
      </w:r>
      <w:proofErr w:type="gramEnd"/>
      <w:r>
        <w:rPr>
          <w:rFonts w:hint="eastAsia"/>
          <w:lang w:eastAsia="zh-CN"/>
        </w:rPr>
        <w:t>比特（</w:t>
      </w:r>
      <w:r w:rsidRPr="00914912">
        <w:rPr>
          <w:lang w:eastAsia="zh-CN"/>
        </w:rPr>
        <w:t>Mbits</w:t>
      </w:r>
      <w:r>
        <w:rPr>
          <w:rFonts w:hint="eastAsia"/>
          <w:lang w:eastAsia="zh-CN"/>
        </w:rPr>
        <w:t>），则需事先得到</w:t>
      </w:r>
      <w:r w:rsidRPr="00914912">
        <w:rPr>
          <w:b/>
          <w:lang w:eastAsia="zh-CN"/>
        </w:rPr>
        <w:t>ATCI</w:t>
      </w:r>
      <w:r>
        <w:rPr>
          <w:rFonts w:hint="eastAsia"/>
          <w:lang w:eastAsia="zh-CN"/>
        </w:rPr>
        <w:t>的授权</w:t>
      </w:r>
      <w:r w:rsidR="00B92FDC">
        <w:rPr>
          <w:lang w:val="en-US" w:eastAsia="zh-CN"/>
        </w:rPr>
        <w:t xml:space="preserve"> </w:t>
      </w:r>
      <w:r w:rsidRPr="001F53F6">
        <w:rPr>
          <w:szCs w:val="24"/>
          <w:vertAlign w:val="superscript"/>
        </w:rPr>
        <w:footnoteReference w:id="52"/>
      </w:r>
      <w:r>
        <w:rPr>
          <w:rFonts w:hint="eastAsia"/>
          <w:lang w:eastAsia="zh-CN"/>
        </w:rPr>
        <w:t>，以门限值以下容量提供服务的运营商只需发出声明即可。</w:t>
      </w:r>
      <w:r w:rsidRPr="00C47FE5">
        <w:rPr>
          <w:szCs w:val="24"/>
          <w:lang w:val="zh-CN" w:eastAsia="zh-CN"/>
        </w:rPr>
        <w:t>1996</w:t>
      </w:r>
      <w:r w:rsidRPr="00C47FE5">
        <w:rPr>
          <w:szCs w:val="24"/>
          <w:lang w:val="zh-CN" w:eastAsia="zh-CN"/>
        </w:rPr>
        <w:t>年以来，</w:t>
      </w:r>
      <w:r w:rsidRPr="00C47FE5">
        <w:rPr>
          <w:b/>
          <w:szCs w:val="24"/>
          <w:lang w:eastAsia="zh-CN"/>
        </w:rPr>
        <w:t>ATCI</w:t>
      </w:r>
      <w:r w:rsidRPr="00C47FE5">
        <w:rPr>
          <w:szCs w:val="24"/>
          <w:lang w:val="zh-CN" w:eastAsia="zh-CN"/>
        </w:rPr>
        <w:t>已</w:t>
      </w:r>
      <w:r>
        <w:rPr>
          <w:rFonts w:hint="eastAsia"/>
          <w:szCs w:val="24"/>
          <w:lang w:val="zh-CN" w:eastAsia="zh-CN"/>
        </w:rPr>
        <w:t>进行了</w:t>
      </w:r>
      <w:r w:rsidRPr="00C47FE5">
        <w:rPr>
          <w:szCs w:val="24"/>
          <w:lang w:val="zh-CN" w:eastAsia="zh-CN"/>
        </w:rPr>
        <w:t>27</w:t>
      </w:r>
      <w:r>
        <w:rPr>
          <w:rFonts w:hint="eastAsia"/>
          <w:szCs w:val="24"/>
          <w:lang w:val="zh-CN" w:eastAsia="zh-CN"/>
        </w:rPr>
        <w:t>次有关提供商业服务的</w:t>
      </w:r>
      <w:r w:rsidRPr="00C47FE5">
        <w:rPr>
          <w:szCs w:val="24"/>
          <w:lang w:val="zh-CN" w:eastAsia="zh-CN"/>
        </w:rPr>
        <w:t>授权，其中</w:t>
      </w:r>
      <w:r>
        <w:rPr>
          <w:rFonts w:hint="eastAsia"/>
          <w:szCs w:val="24"/>
          <w:lang w:val="zh-CN" w:eastAsia="zh-CN"/>
        </w:rPr>
        <w:t>9</w:t>
      </w:r>
      <w:r>
        <w:rPr>
          <w:rFonts w:hint="eastAsia"/>
          <w:szCs w:val="24"/>
          <w:lang w:val="zh-CN" w:eastAsia="zh-CN"/>
        </w:rPr>
        <w:t>项服务已投入运营。</w:t>
      </w:r>
      <w:r w:rsidRPr="001F53F6">
        <w:rPr>
          <w:szCs w:val="24"/>
          <w:vertAlign w:val="superscript"/>
        </w:rPr>
        <w:footnoteReference w:id="53"/>
      </w:r>
    </w:p>
    <w:p w:rsidR="00F37AC4" w:rsidRDefault="00F37AC4">
      <w:pPr>
        <w:tabs>
          <w:tab w:val="clear" w:pos="794"/>
          <w:tab w:val="clear" w:pos="1191"/>
          <w:tab w:val="clear" w:pos="1588"/>
          <w:tab w:val="clear" w:pos="1985"/>
        </w:tabs>
        <w:overflowPunct/>
        <w:autoSpaceDE/>
        <w:autoSpaceDN/>
        <w:adjustRightInd/>
        <w:spacing w:before="0"/>
        <w:ind w:firstLine="0"/>
        <w:jc w:val="left"/>
        <w:textAlignment w:val="auto"/>
        <w:rPr>
          <w:szCs w:val="24"/>
          <w:lang w:val="zh-CN" w:eastAsia="zh-CN"/>
        </w:rPr>
      </w:pPr>
      <w:r>
        <w:rPr>
          <w:szCs w:val="24"/>
          <w:lang w:val="zh-CN" w:eastAsia="zh-CN"/>
        </w:rPr>
        <w:br w:type="page"/>
      </w:r>
    </w:p>
    <w:p w:rsidR="001249F3" w:rsidRDefault="001249F3" w:rsidP="00F37AC4">
      <w:pPr>
        <w:tabs>
          <w:tab w:val="clear" w:pos="794"/>
          <w:tab w:val="left" w:pos="552"/>
          <w:tab w:val="left" w:pos="851"/>
        </w:tabs>
        <w:ind w:firstLineChars="200" w:firstLine="440"/>
        <w:rPr>
          <w:szCs w:val="24"/>
          <w:lang w:val="zh-CN" w:eastAsia="zh-CN"/>
        </w:rPr>
      </w:pPr>
      <w:r>
        <w:rPr>
          <w:rFonts w:hint="eastAsia"/>
          <w:szCs w:val="24"/>
          <w:lang w:val="zh-CN" w:eastAsia="zh-CN"/>
        </w:rPr>
        <w:lastRenderedPageBreak/>
        <w:t>Anatel</w:t>
      </w:r>
      <w:r>
        <w:rPr>
          <w:rFonts w:hint="eastAsia"/>
          <w:szCs w:val="24"/>
          <w:lang w:val="zh-CN" w:eastAsia="zh-CN"/>
        </w:rPr>
        <w:t>（</w:t>
      </w:r>
      <w:r w:rsidRPr="00052DCE">
        <w:rPr>
          <w:rFonts w:hint="eastAsia"/>
          <w:b/>
          <w:szCs w:val="24"/>
          <w:lang w:val="zh-CN" w:eastAsia="zh-CN"/>
        </w:rPr>
        <w:t>巴西</w:t>
      </w:r>
      <w:r>
        <w:rPr>
          <w:rFonts w:hint="eastAsia"/>
          <w:b/>
          <w:szCs w:val="24"/>
          <w:lang w:val="zh-CN" w:eastAsia="zh-CN"/>
        </w:rPr>
        <w:t>）</w:t>
      </w:r>
      <w:r>
        <w:rPr>
          <w:rFonts w:hint="eastAsia"/>
          <w:szCs w:val="24"/>
          <w:lang w:val="zh-CN" w:eastAsia="zh-CN"/>
        </w:rPr>
        <w:t>为希望提供互联网接入基础设施的公司颁发多媒体通信服务牌照。截至</w:t>
      </w:r>
      <w:r>
        <w:rPr>
          <w:rFonts w:hint="eastAsia"/>
          <w:szCs w:val="24"/>
          <w:lang w:val="zh-CN" w:eastAsia="zh-CN"/>
        </w:rPr>
        <w:t>2008</w:t>
      </w:r>
      <w:r>
        <w:rPr>
          <w:rFonts w:hint="eastAsia"/>
          <w:szCs w:val="24"/>
          <w:lang w:val="zh-CN" w:eastAsia="zh-CN"/>
        </w:rPr>
        <w:t>年，共有</w:t>
      </w:r>
      <w:r>
        <w:rPr>
          <w:rFonts w:hint="eastAsia"/>
          <w:szCs w:val="24"/>
          <w:lang w:val="zh-CN" w:eastAsia="zh-CN"/>
        </w:rPr>
        <w:t>919</w:t>
      </w:r>
      <w:r>
        <w:rPr>
          <w:rFonts w:hint="eastAsia"/>
          <w:szCs w:val="24"/>
          <w:lang w:val="zh-CN" w:eastAsia="zh-CN"/>
        </w:rPr>
        <w:t>家公司获得授权提供多媒体服务。</w:t>
      </w:r>
      <w:r w:rsidRPr="00325F7B">
        <w:rPr>
          <w:szCs w:val="24"/>
          <w:vertAlign w:val="superscript"/>
        </w:rPr>
        <w:footnoteReference w:id="54"/>
      </w:r>
      <w:r w:rsidRPr="00325F7B">
        <w:rPr>
          <w:rFonts w:hint="eastAsia"/>
          <w:vertAlign w:val="superscript"/>
          <w:lang w:eastAsia="zh-CN"/>
        </w:rPr>
        <w:t xml:space="preserve"> </w:t>
      </w:r>
      <w:r>
        <w:rPr>
          <w:rFonts w:hint="eastAsia"/>
          <w:szCs w:val="24"/>
          <w:lang w:val="zh-CN" w:eastAsia="zh-CN"/>
        </w:rPr>
        <w:t>此外，</w:t>
      </w:r>
      <w:r w:rsidRPr="003773CB">
        <w:rPr>
          <w:rFonts w:hint="eastAsia"/>
          <w:b/>
          <w:szCs w:val="24"/>
          <w:lang w:val="zh-CN" w:eastAsia="zh-CN"/>
        </w:rPr>
        <w:t>巴西</w:t>
      </w:r>
      <w:r>
        <w:rPr>
          <w:rFonts w:hint="eastAsia"/>
          <w:szCs w:val="24"/>
          <w:lang w:val="zh-CN" w:eastAsia="zh-CN"/>
        </w:rPr>
        <w:t>的任何个人和公司只要通过服务提供商与网络连接，即可访问互联网。虽然该国没有审查制度（</w:t>
      </w:r>
      <w:r>
        <w:rPr>
          <w:rFonts w:hint="eastAsia"/>
          <w:szCs w:val="24"/>
          <w:lang w:val="zh-CN" w:eastAsia="zh-CN"/>
        </w:rPr>
        <w:t>censorship</w:t>
      </w:r>
      <w:r>
        <w:rPr>
          <w:rFonts w:hint="eastAsia"/>
          <w:szCs w:val="24"/>
          <w:lang w:val="zh-CN" w:eastAsia="zh-CN"/>
        </w:rPr>
        <w:t>），但所发布的资料必须遵守联邦宪法和国家法律。</w:t>
      </w:r>
      <w:r>
        <w:rPr>
          <w:rFonts w:hint="eastAsia"/>
          <w:szCs w:val="24"/>
          <w:lang w:val="zh-CN" w:eastAsia="zh-CN"/>
        </w:rPr>
        <w:t>1988</w:t>
      </w:r>
      <w:r>
        <w:rPr>
          <w:rFonts w:hint="eastAsia"/>
          <w:szCs w:val="24"/>
          <w:lang w:val="zh-CN" w:eastAsia="zh-CN"/>
        </w:rPr>
        <w:t>年的联邦宪法规定了适用于电子社会传播媒体的标准。宪法第</w:t>
      </w:r>
      <w:r>
        <w:rPr>
          <w:rFonts w:hint="eastAsia"/>
          <w:szCs w:val="24"/>
          <w:lang w:val="zh-CN" w:eastAsia="zh-CN"/>
        </w:rPr>
        <w:t>222</w:t>
      </w:r>
      <w:r>
        <w:rPr>
          <w:rFonts w:hint="eastAsia"/>
          <w:szCs w:val="24"/>
          <w:lang w:val="zh-CN" w:eastAsia="zh-CN"/>
        </w:rPr>
        <w:t>条第</w:t>
      </w:r>
      <w:r>
        <w:rPr>
          <w:rFonts w:hint="eastAsia"/>
          <w:szCs w:val="24"/>
          <w:lang w:val="zh-CN" w:eastAsia="zh-CN"/>
        </w:rPr>
        <w:t>3</w:t>
      </w:r>
      <w:r>
        <w:rPr>
          <w:rFonts w:hint="eastAsia"/>
          <w:szCs w:val="24"/>
          <w:lang w:val="zh-CN" w:eastAsia="zh-CN"/>
        </w:rPr>
        <w:t>节规定，所有媒体，无论其使用何种技术，均须遵守第</w:t>
      </w:r>
      <w:r>
        <w:rPr>
          <w:rFonts w:hint="eastAsia"/>
          <w:szCs w:val="24"/>
          <w:lang w:val="zh-CN" w:eastAsia="zh-CN"/>
        </w:rPr>
        <w:t>221</w:t>
      </w:r>
      <w:r>
        <w:rPr>
          <w:rFonts w:hint="eastAsia"/>
          <w:szCs w:val="24"/>
          <w:lang w:val="zh-CN" w:eastAsia="zh-CN"/>
        </w:rPr>
        <w:t>条（教育、文化、信息和艺术；促进区域和国家文化发展、</w:t>
      </w:r>
      <w:proofErr w:type="gramStart"/>
      <w:r>
        <w:rPr>
          <w:rFonts w:hint="eastAsia"/>
          <w:szCs w:val="24"/>
          <w:lang w:val="zh-CN" w:eastAsia="zh-CN"/>
        </w:rPr>
        <w:t>尊守</w:t>
      </w:r>
      <w:proofErr w:type="gramEnd"/>
      <w:r>
        <w:rPr>
          <w:rFonts w:hint="eastAsia"/>
          <w:szCs w:val="24"/>
          <w:lang w:val="zh-CN" w:eastAsia="zh-CN"/>
        </w:rPr>
        <w:t>道德和社会价值观）规定的有关广播制作和节目编排的原则。</w:t>
      </w:r>
      <w:r w:rsidRPr="00325F7B">
        <w:rPr>
          <w:szCs w:val="24"/>
          <w:vertAlign w:val="superscript"/>
        </w:rPr>
        <w:footnoteReference w:id="55"/>
      </w:r>
      <w:r w:rsidR="00F67F3D">
        <w:rPr>
          <w:rFonts w:hint="eastAsia"/>
          <w:szCs w:val="24"/>
          <w:lang w:val="zh-CN" w:eastAsia="zh-CN"/>
        </w:rPr>
        <w:t xml:space="preserve"> </w:t>
      </w:r>
      <w:r>
        <w:rPr>
          <w:rFonts w:hint="eastAsia"/>
          <w:szCs w:val="24"/>
          <w:lang w:val="zh-CN" w:eastAsia="zh-CN"/>
        </w:rPr>
        <w:t>由第</w:t>
      </w:r>
      <w:r>
        <w:rPr>
          <w:rFonts w:hint="eastAsia"/>
          <w:szCs w:val="24"/>
          <w:lang w:val="zh-CN" w:eastAsia="zh-CN"/>
        </w:rPr>
        <w:t>4829</w:t>
      </w:r>
      <w:r>
        <w:rPr>
          <w:rFonts w:hint="eastAsia"/>
          <w:szCs w:val="24"/>
          <w:lang w:val="zh-CN" w:eastAsia="zh-CN"/>
        </w:rPr>
        <w:t>号（</w:t>
      </w:r>
      <w:r>
        <w:rPr>
          <w:rFonts w:hint="eastAsia"/>
          <w:szCs w:val="24"/>
          <w:lang w:val="zh-CN" w:eastAsia="zh-CN"/>
        </w:rPr>
        <w:t>9/3/03</w:t>
      </w:r>
      <w:r>
        <w:rPr>
          <w:rFonts w:hint="eastAsia"/>
          <w:szCs w:val="24"/>
          <w:lang w:val="zh-CN" w:eastAsia="zh-CN"/>
        </w:rPr>
        <w:t>）总统</w:t>
      </w:r>
      <w:proofErr w:type="gramStart"/>
      <w:r>
        <w:rPr>
          <w:rFonts w:hint="eastAsia"/>
          <w:szCs w:val="24"/>
          <w:lang w:val="zh-CN" w:eastAsia="zh-CN"/>
        </w:rPr>
        <w:t>令修改</w:t>
      </w:r>
      <w:proofErr w:type="gramEnd"/>
      <w:r>
        <w:rPr>
          <w:rFonts w:hint="eastAsia"/>
          <w:szCs w:val="24"/>
          <w:lang w:val="zh-CN" w:eastAsia="zh-CN"/>
        </w:rPr>
        <w:t>的第</w:t>
      </w:r>
      <w:r>
        <w:rPr>
          <w:rFonts w:hint="eastAsia"/>
          <w:szCs w:val="24"/>
          <w:lang w:val="zh-CN" w:eastAsia="zh-CN"/>
        </w:rPr>
        <w:t>147</w:t>
      </w:r>
      <w:r>
        <w:rPr>
          <w:rFonts w:hint="eastAsia"/>
          <w:szCs w:val="24"/>
          <w:lang w:val="zh-CN" w:eastAsia="zh-CN"/>
        </w:rPr>
        <w:t>号（</w:t>
      </w:r>
      <w:smartTag w:uri="urn:schemas-microsoft-com:office:smarttags" w:element="chsdate">
        <w:smartTagPr>
          <w:attr w:name="IsROCDate" w:val="False"/>
          <w:attr w:name="IsLunarDate" w:val="False"/>
          <w:attr w:name="Day" w:val="31"/>
          <w:attr w:name="Month" w:val="5"/>
          <w:attr w:name="Year" w:val="1995"/>
        </w:smartTagPr>
        <w:r>
          <w:rPr>
            <w:rFonts w:hint="eastAsia"/>
            <w:szCs w:val="24"/>
            <w:lang w:val="zh-CN" w:eastAsia="zh-CN"/>
          </w:rPr>
          <w:t>5/31/95</w:t>
        </w:r>
      </w:smartTag>
      <w:r>
        <w:rPr>
          <w:rFonts w:hint="eastAsia"/>
          <w:szCs w:val="24"/>
          <w:lang w:val="zh-CN" w:eastAsia="zh-CN"/>
        </w:rPr>
        <w:t>）部委间条例规定成立了</w:t>
      </w:r>
      <w:r w:rsidRPr="007665FD">
        <w:rPr>
          <w:rFonts w:hint="eastAsia"/>
          <w:b/>
          <w:szCs w:val="24"/>
          <w:lang w:val="zh-CN" w:eastAsia="zh-CN"/>
        </w:rPr>
        <w:t>巴西</w:t>
      </w:r>
      <w:r w:rsidRPr="007665FD">
        <w:rPr>
          <w:rFonts w:hint="eastAsia"/>
          <w:szCs w:val="24"/>
          <w:lang w:val="zh-CN" w:eastAsia="zh-CN"/>
        </w:rPr>
        <w:t>互联网</w:t>
      </w:r>
      <w:r>
        <w:rPr>
          <w:rFonts w:hint="eastAsia"/>
          <w:szCs w:val="24"/>
          <w:lang w:val="zh-CN" w:eastAsia="zh-CN"/>
        </w:rPr>
        <w:t>指导委员会或者</w:t>
      </w:r>
      <w:r>
        <w:rPr>
          <w:rFonts w:hint="eastAsia"/>
          <w:szCs w:val="24"/>
          <w:lang w:val="zh-CN" w:eastAsia="zh-CN"/>
        </w:rPr>
        <w:t>CGI</w:t>
      </w:r>
      <w:r>
        <w:rPr>
          <w:rFonts w:hint="eastAsia"/>
          <w:szCs w:val="24"/>
          <w:lang w:val="zh-CN" w:eastAsia="zh-CN"/>
        </w:rPr>
        <w:t>（葡萄牙语），负责推动技术质量、创新和普及。</w:t>
      </w:r>
      <w:r>
        <w:rPr>
          <w:rFonts w:hint="eastAsia"/>
          <w:szCs w:val="24"/>
          <w:lang w:val="zh-CN" w:eastAsia="zh-CN"/>
        </w:rPr>
        <w:t>CGI</w:t>
      </w:r>
      <w:r>
        <w:rPr>
          <w:rFonts w:hint="eastAsia"/>
          <w:szCs w:val="24"/>
          <w:lang w:val="zh-CN" w:eastAsia="zh-CN"/>
        </w:rPr>
        <w:t>由</w:t>
      </w:r>
      <w:r>
        <w:rPr>
          <w:rFonts w:hint="eastAsia"/>
          <w:szCs w:val="24"/>
          <w:lang w:val="zh-CN" w:eastAsia="zh-CN"/>
        </w:rPr>
        <w:t>21</w:t>
      </w:r>
      <w:r>
        <w:rPr>
          <w:rFonts w:hint="eastAsia"/>
          <w:szCs w:val="24"/>
          <w:lang w:val="zh-CN" w:eastAsia="zh-CN"/>
        </w:rPr>
        <w:t>个成员组成：</w:t>
      </w:r>
      <w:r>
        <w:rPr>
          <w:rFonts w:hint="eastAsia"/>
          <w:szCs w:val="24"/>
          <w:lang w:val="zh-CN" w:eastAsia="zh-CN"/>
        </w:rPr>
        <w:t>9</w:t>
      </w:r>
      <w:r>
        <w:rPr>
          <w:rFonts w:hint="eastAsia"/>
          <w:szCs w:val="24"/>
          <w:lang w:val="zh-CN" w:eastAsia="zh-CN"/>
        </w:rPr>
        <w:t>名联邦政府代表，</w:t>
      </w:r>
      <w:r>
        <w:rPr>
          <w:rFonts w:hint="eastAsia"/>
          <w:szCs w:val="24"/>
          <w:lang w:val="zh-CN" w:eastAsia="zh-CN"/>
        </w:rPr>
        <w:t>4</w:t>
      </w:r>
      <w:r>
        <w:rPr>
          <w:rFonts w:hint="eastAsia"/>
          <w:szCs w:val="24"/>
          <w:lang w:val="zh-CN" w:eastAsia="zh-CN"/>
        </w:rPr>
        <w:t>名企业代表，</w:t>
      </w:r>
      <w:r>
        <w:rPr>
          <w:rFonts w:hint="eastAsia"/>
          <w:szCs w:val="24"/>
          <w:lang w:val="zh-CN" w:eastAsia="zh-CN"/>
        </w:rPr>
        <w:t>4</w:t>
      </w:r>
      <w:r>
        <w:rPr>
          <w:rFonts w:hint="eastAsia"/>
          <w:szCs w:val="24"/>
          <w:lang w:val="zh-CN" w:eastAsia="zh-CN"/>
        </w:rPr>
        <w:t>名在</w:t>
      </w:r>
      <w:r>
        <w:rPr>
          <w:rFonts w:hint="eastAsia"/>
          <w:szCs w:val="24"/>
          <w:lang w:val="zh-CN" w:eastAsia="zh-CN"/>
        </w:rPr>
        <w:t>CGI</w:t>
      </w:r>
      <w:r>
        <w:rPr>
          <w:rFonts w:hint="eastAsia"/>
          <w:szCs w:val="24"/>
          <w:lang w:val="zh-CN" w:eastAsia="zh-CN"/>
        </w:rPr>
        <w:t>注册的实体选出的代表、</w:t>
      </w:r>
      <w:r>
        <w:rPr>
          <w:rFonts w:hint="eastAsia"/>
          <w:szCs w:val="24"/>
          <w:lang w:val="zh-CN" w:eastAsia="zh-CN"/>
        </w:rPr>
        <w:t>3</w:t>
      </w:r>
      <w:r>
        <w:rPr>
          <w:rFonts w:hint="eastAsia"/>
          <w:szCs w:val="24"/>
          <w:lang w:val="zh-CN" w:eastAsia="zh-CN"/>
        </w:rPr>
        <w:t>名科技界代表和</w:t>
      </w:r>
      <w:r>
        <w:rPr>
          <w:rFonts w:hint="eastAsia"/>
          <w:szCs w:val="24"/>
          <w:lang w:val="zh-CN" w:eastAsia="zh-CN"/>
        </w:rPr>
        <w:t>1</w:t>
      </w:r>
      <w:r>
        <w:rPr>
          <w:rFonts w:hint="eastAsia"/>
          <w:szCs w:val="24"/>
          <w:lang w:val="zh-CN" w:eastAsia="zh-CN"/>
        </w:rPr>
        <w:t>位互联网专家。</w:t>
      </w:r>
      <w:r w:rsidRPr="00325F7B">
        <w:rPr>
          <w:szCs w:val="24"/>
          <w:vertAlign w:val="superscript"/>
        </w:rPr>
        <w:footnoteReference w:id="56"/>
      </w:r>
    </w:p>
    <w:p w:rsidR="001249F3" w:rsidRDefault="001249F3" w:rsidP="001249F3">
      <w:pPr>
        <w:tabs>
          <w:tab w:val="left" w:pos="851"/>
        </w:tabs>
        <w:overflowPunct/>
        <w:autoSpaceDE/>
        <w:autoSpaceDN/>
        <w:adjustRightInd/>
        <w:ind w:firstLineChars="200" w:firstLine="442"/>
        <w:textAlignment w:val="auto"/>
        <w:rPr>
          <w:szCs w:val="24"/>
          <w:lang w:val="zh-CN" w:eastAsia="zh-CN"/>
        </w:rPr>
      </w:pPr>
      <w:r w:rsidRPr="00C47FE5">
        <w:rPr>
          <w:b/>
          <w:szCs w:val="24"/>
          <w:lang w:val="zh-CN" w:eastAsia="zh-CN"/>
        </w:rPr>
        <w:t>马里</w:t>
      </w:r>
      <w:r>
        <w:rPr>
          <w:rFonts w:hint="eastAsia"/>
          <w:szCs w:val="24"/>
          <w:lang w:val="zh-CN" w:eastAsia="zh-CN"/>
        </w:rPr>
        <w:t>规定，</w:t>
      </w:r>
      <w:r w:rsidRPr="00C47FE5">
        <w:rPr>
          <w:szCs w:val="24"/>
          <w:lang w:val="zh-CN" w:eastAsia="zh-CN"/>
        </w:rPr>
        <w:t>提供互联网接入</w:t>
      </w:r>
      <w:r>
        <w:rPr>
          <w:rFonts w:hint="eastAsia"/>
          <w:szCs w:val="24"/>
          <w:lang w:val="zh-CN" w:eastAsia="zh-CN"/>
        </w:rPr>
        <w:t>必</w:t>
      </w:r>
      <w:r w:rsidRPr="00C47FE5">
        <w:rPr>
          <w:szCs w:val="24"/>
          <w:lang w:val="zh-CN" w:eastAsia="zh-CN"/>
        </w:rPr>
        <w:t>须获得一家运营商而非</w:t>
      </w:r>
      <w:r w:rsidRPr="00C47FE5">
        <w:rPr>
          <w:b/>
          <w:szCs w:val="24"/>
          <w:lang w:eastAsia="zh-CN"/>
        </w:rPr>
        <w:t>CRT</w:t>
      </w:r>
      <w:r>
        <w:rPr>
          <w:rFonts w:hint="eastAsia"/>
          <w:b/>
          <w:szCs w:val="24"/>
          <w:lang w:eastAsia="zh-CN"/>
        </w:rPr>
        <w:t>（电信管理委员会）</w:t>
      </w:r>
      <w:r w:rsidRPr="00C47FE5">
        <w:rPr>
          <w:szCs w:val="24"/>
          <w:lang w:val="zh-CN" w:eastAsia="zh-CN"/>
        </w:rPr>
        <w:t>的批准。除国</w:t>
      </w:r>
      <w:r>
        <w:rPr>
          <w:rFonts w:hint="eastAsia"/>
          <w:szCs w:val="24"/>
          <w:lang w:val="zh-CN" w:eastAsia="zh-CN"/>
        </w:rPr>
        <w:t>家所有的老牌运营商</w:t>
      </w:r>
      <w:r w:rsidRPr="00C47FE5">
        <w:rPr>
          <w:szCs w:val="24"/>
          <w:lang w:val="zh-CN" w:eastAsia="zh-CN"/>
        </w:rPr>
        <w:t>和</w:t>
      </w:r>
      <w:r>
        <w:rPr>
          <w:rFonts w:hint="eastAsia"/>
          <w:szCs w:val="24"/>
          <w:lang w:val="zh-CN" w:eastAsia="zh-CN"/>
        </w:rPr>
        <w:t>另一家获得牌照（</w:t>
      </w:r>
      <w:r w:rsidRPr="00C47FE5">
        <w:rPr>
          <w:szCs w:val="24"/>
          <w:lang w:val="zh-CN" w:eastAsia="zh-CN"/>
        </w:rPr>
        <w:t>私营）</w:t>
      </w:r>
      <w:r>
        <w:rPr>
          <w:rFonts w:hint="eastAsia"/>
          <w:szCs w:val="24"/>
          <w:lang w:val="zh-CN" w:eastAsia="zh-CN"/>
        </w:rPr>
        <w:t>的</w:t>
      </w:r>
      <w:r w:rsidRPr="00C47FE5">
        <w:rPr>
          <w:szCs w:val="24"/>
          <w:lang w:val="zh-CN" w:eastAsia="zh-CN"/>
        </w:rPr>
        <w:t>运营商</w:t>
      </w:r>
      <w:r>
        <w:rPr>
          <w:rFonts w:hint="eastAsia"/>
          <w:szCs w:val="24"/>
          <w:lang w:val="zh-CN" w:eastAsia="zh-CN"/>
        </w:rPr>
        <w:t>之</w:t>
      </w:r>
      <w:r w:rsidRPr="00C47FE5">
        <w:rPr>
          <w:szCs w:val="24"/>
          <w:lang w:val="zh-CN" w:eastAsia="zh-CN"/>
        </w:rPr>
        <w:t>外</w:t>
      </w:r>
      <w:r>
        <w:rPr>
          <w:rFonts w:hint="eastAsia"/>
          <w:szCs w:val="24"/>
          <w:lang w:val="zh-CN" w:eastAsia="zh-CN"/>
        </w:rPr>
        <w:t>，</w:t>
      </w:r>
      <w:r w:rsidRPr="00C47FE5">
        <w:rPr>
          <w:szCs w:val="24"/>
          <w:lang w:val="zh-CN" w:eastAsia="zh-CN"/>
        </w:rPr>
        <w:t>任何</w:t>
      </w:r>
      <w:r>
        <w:rPr>
          <w:rFonts w:hint="eastAsia"/>
          <w:szCs w:val="24"/>
          <w:lang w:val="zh-CN" w:eastAsia="zh-CN"/>
        </w:rPr>
        <w:t>其它</w:t>
      </w:r>
      <w:r w:rsidRPr="00C47FE5">
        <w:rPr>
          <w:szCs w:val="24"/>
          <w:lang w:val="zh-CN" w:eastAsia="zh-CN"/>
        </w:rPr>
        <w:t>实体</w:t>
      </w:r>
      <w:r>
        <w:rPr>
          <w:rFonts w:hint="eastAsia"/>
          <w:szCs w:val="24"/>
          <w:lang w:val="zh-CN" w:eastAsia="zh-CN"/>
        </w:rPr>
        <w:t>均</w:t>
      </w:r>
      <w:r w:rsidRPr="00C47FE5">
        <w:rPr>
          <w:szCs w:val="24"/>
          <w:lang w:val="zh-CN" w:eastAsia="zh-CN"/>
        </w:rPr>
        <w:t>不得提供</w:t>
      </w:r>
      <w:r w:rsidRPr="00C47FE5">
        <w:rPr>
          <w:szCs w:val="24"/>
          <w:lang w:val="zh-CN" w:eastAsia="zh-CN"/>
        </w:rPr>
        <w:t>VoIP</w:t>
      </w:r>
      <w:r w:rsidRPr="00C47FE5">
        <w:rPr>
          <w:szCs w:val="24"/>
          <w:lang w:val="zh-CN" w:eastAsia="zh-CN"/>
        </w:rPr>
        <w:t>。</w:t>
      </w:r>
      <w:r w:rsidRPr="001F53F6">
        <w:rPr>
          <w:szCs w:val="24"/>
          <w:vertAlign w:val="superscript"/>
        </w:rPr>
        <w:footnoteReference w:id="57"/>
      </w:r>
    </w:p>
    <w:p w:rsidR="001249F3" w:rsidRDefault="001249F3" w:rsidP="001249F3">
      <w:pPr>
        <w:tabs>
          <w:tab w:val="left" w:pos="851"/>
        </w:tabs>
        <w:overflowPunct/>
        <w:autoSpaceDE/>
        <w:autoSpaceDN/>
        <w:adjustRightInd/>
        <w:ind w:firstLineChars="200" w:firstLine="442"/>
        <w:textAlignment w:val="auto"/>
        <w:rPr>
          <w:lang w:eastAsia="zh-CN"/>
        </w:rPr>
      </w:pPr>
      <w:r w:rsidRPr="00C47FE5">
        <w:rPr>
          <w:b/>
          <w:szCs w:val="24"/>
          <w:lang w:val="zh-CN" w:eastAsia="zh-CN"/>
        </w:rPr>
        <w:t>印度</w:t>
      </w:r>
      <w:r>
        <w:rPr>
          <w:rFonts w:hint="eastAsia"/>
          <w:szCs w:val="24"/>
          <w:lang w:val="zh-CN" w:eastAsia="zh-CN"/>
        </w:rPr>
        <w:t>境内</w:t>
      </w:r>
      <w:r w:rsidRPr="00C47FE5">
        <w:rPr>
          <w:szCs w:val="24"/>
          <w:lang w:val="zh-CN" w:eastAsia="zh-CN"/>
        </w:rPr>
        <w:t>的</w:t>
      </w:r>
      <w:r w:rsidRPr="00C47FE5">
        <w:rPr>
          <w:szCs w:val="24"/>
          <w:lang w:val="zh-CN" w:eastAsia="zh-CN"/>
        </w:rPr>
        <w:t>VoIP</w:t>
      </w:r>
      <w:r w:rsidRPr="00C47FE5">
        <w:rPr>
          <w:szCs w:val="24"/>
          <w:lang w:val="zh-CN" w:eastAsia="zh-CN"/>
        </w:rPr>
        <w:t>呼叫</w:t>
      </w:r>
      <w:r>
        <w:rPr>
          <w:rFonts w:hint="eastAsia"/>
          <w:szCs w:val="24"/>
          <w:lang w:val="zh-CN" w:eastAsia="zh-CN"/>
        </w:rPr>
        <w:t>限于</w:t>
      </w:r>
      <w:r w:rsidRPr="00C47FE5">
        <w:rPr>
          <w:szCs w:val="24"/>
          <w:lang w:val="zh-CN" w:eastAsia="zh-CN"/>
        </w:rPr>
        <w:t>IP</w:t>
      </w:r>
      <w:r w:rsidRPr="00C47FE5">
        <w:rPr>
          <w:szCs w:val="24"/>
          <w:lang w:val="zh-CN" w:eastAsia="zh-CN"/>
        </w:rPr>
        <w:t>设备</w:t>
      </w:r>
      <w:r>
        <w:rPr>
          <w:rFonts w:hint="eastAsia"/>
          <w:szCs w:val="24"/>
          <w:lang w:val="zh-CN" w:eastAsia="zh-CN"/>
        </w:rPr>
        <w:t>之间，用户不得使用</w:t>
      </w:r>
      <w:r w:rsidRPr="00C47FE5">
        <w:rPr>
          <w:szCs w:val="24"/>
          <w:lang w:val="zh-CN" w:eastAsia="zh-CN"/>
        </w:rPr>
        <w:t>PC</w:t>
      </w:r>
      <w:r w:rsidRPr="00C47FE5">
        <w:rPr>
          <w:szCs w:val="24"/>
          <w:lang w:val="zh-CN" w:eastAsia="zh-CN"/>
        </w:rPr>
        <w:t>或</w:t>
      </w:r>
      <w:r w:rsidRPr="00C47FE5">
        <w:rPr>
          <w:szCs w:val="24"/>
          <w:lang w:val="zh-CN" w:eastAsia="zh-CN"/>
        </w:rPr>
        <w:t>VoIP</w:t>
      </w:r>
      <w:r w:rsidRPr="00C47FE5">
        <w:rPr>
          <w:szCs w:val="24"/>
          <w:lang w:val="zh-CN" w:eastAsia="zh-CN"/>
        </w:rPr>
        <w:t>手机呼叫</w:t>
      </w:r>
      <w:r>
        <w:rPr>
          <w:rFonts w:hint="eastAsia"/>
          <w:szCs w:val="24"/>
          <w:lang w:val="zh-CN" w:eastAsia="zh-CN"/>
        </w:rPr>
        <w:t>座机</w:t>
      </w:r>
      <w:r w:rsidRPr="00C47FE5">
        <w:rPr>
          <w:szCs w:val="24"/>
          <w:lang w:val="zh-CN" w:eastAsia="zh-CN"/>
        </w:rPr>
        <w:t>。</w:t>
      </w:r>
      <w:r w:rsidRPr="001F53F6">
        <w:rPr>
          <w:szCs w:val="24"/>
          <w:vertAlign w:val="superscript"/>
        </w:rPr>
        <w:footnoteReference w:id="58"/>
      </w:r>
    </w:p>
    <w:p w:rsidR="001249F3" w:rsidRPr="00C47FE5" w:rsidRDefault="001249F3" w:rsidP="001249F3">
      <w:pPr>
        <w:tabs>
          <w:tab w:val="left" w:pos="851"/>
        </w:tabs>
        <w:ind w:firstLineChars="200" w:firstLine="442"/>
        <w:rPr>
          <w:szCs w:val="24"/>
          <w:lang w:eastAsia="zh-CN"/>
        </w:rPr>
      </w:pPr>
      <w:r w:rsidRPr="00C47FE5">
        <w:rPr>
          <w:b/>
          <w:szCs w:val="24"/>
          <w:lang w:val="zh-CN" w:eastAsia="zh-CN"/>
        </w:rPr>
        <w:t>英国的</w:t>
      </w:r>
      <w:r>
        <w:rPr>
          <w:rFonts w:hint="eastAsia"/>
          <w:b/>
          <w:szCs w:val="24"/>
          <w:lang w:val="zh-CN" w:eastAsia="zh-CN"/>
        </w:rPr>
        <w:t>通信管理局（</w:t>
      </w:r>
      <w:r w:rsidRPr="00C47FE5">
        <w:rPr>
          <w:b/>
          <w:szCs w:val="24"/>
          <w:lang w:val="zh-CN" w:eastAsia="zh-CN"/>
        </w:rPr>
        <w:t>Ofcom</w:t>
      </w:r>
      <w:r>
        <w:rPr>
          <w:rFonts w:hint="eastAsia"/>
          <w:b/>
          <w:szCs w:val="24"/>
          <w:lang w:val="zh-CN" w:eastAsia="zh-CN"/>
        </w:rPr>
        <w:t>）</w:t>
      </w:r>
      <w:r w:rsidRPr="00C47FE5">
        <w:rPr>
          <w:szCs w:val="24"/>
          <w:lang w:val="zh-CN" w:eastAsia="zh-CN"/>
        </w:rPr>
        <w:t>针对网</w:t>
      </w:r>
      <w:r>
        <w:rPr>
          <w:rFonts w:hint="eastAsia"/>
          <w:szCs w:val="24"/>
          <w:lang w:val="zh-CN" w:eastAsia="zh-CN"/>
        </w:rPr>
        <w:t>际</w:t>
      </w:r>
      <w:r w:rsidRPr="00C47FE5">
        <w:rPr>
          <w:szCs w:val="24"/>
          <w:lang w:val="zh-CN" w:eastAsia="zh-CN"/>
        </w:rPr>
        <w:t>协议话音（</w:t>
      </w:r>
      <w:r w:rsidRPr="00C47FE5">
        <w:rPr>
          <w:szCs w:val="24"/>
          <w:lang w:val="zh-CN" w:eastAsia="zh-CN"/>
        </w:rPr>
        <w:t>VoIP</w:t>
      </w:r>
      <w:r w:rsidRPr="00C47FE5">
        <w:rPr>
          <w:szCs w:val="24"/>
          <w:lang w:val="zh-CN" w:eastAsia="zh-CN"/>
        </w:rPr>
        <w:t>）服务提供商通过了一项</w:t>
      </w:r>
      <w:r>
        <w:rPr>
          <w:rFonts w:hint="eastAsia"/>
          <w:szCs w:val="24"/>
          <w:lang w:val="zh-CN" w:eastAsia="zh-CN"/>
        </w:rPr>
        <w:t>行为守则</w:t>
      </w:r>
      <w:r w:rsidRPr="00C47FE5">
        <w:rPr>
          <w:szCs w:val="24"/>
          <w:lang w:val="zh-CN" w:eastAsia="zh-CN"/>
        </w:rPr>
        <w:t>，</w:t>
      </w:r>
      <w:r>
        <w:rPr>
          <w:rFonts w:hint="eastAsia"/>
          <w:szCs w:val="24"/>
          <w:lang w:val="zh-CN" w:eastAsia="zh-CN"/>
        </w:rPr>
        <w:t>此守则旨在将用户</w:t>
      </w:r>
      <w:r w:rsidRPr="00C47FE5">
        <w:rPr>
          <w:szCs w:val="24"/>
          <w:lang w:val="zh-CN" w:eastAsia="zh-CN"/>
        </w:rPr>
        <w:t>所使用的服务产品及任何潜在限制</w:t>
      </w:r>
      <w:r>
        <w:rPr>
          <w:szCs w:val="24"/>
          <w:lang w:val="zh-CN" w:eastAsia="zh-CN"/>
        </w:rPr>
        <w:t>通知</w:t>
      </w:r>
      <w:r>
        <w:rPr>
          <w:rFonts w:hint="eastAsia"/>
          <w:szCs w:val="24"/>
          <w:lang w:val="zh-CN" w:eastAsia="zh-CN"/>
        </w:rPr>
        <w:t>用户</w:t>
      </w:r>
      <w:r w:rsidRPr="00C47FE5">
        <w:rPr>
          <w:szCs w:val="24"/>
          <w:lang w:val="zh-CN" w:eastAsia="zh-CN"/>
        </w:rPr>
        <w:t>，而非</w:t>
      </w:r>
      <w:r>
        <w:rPr>
          <w:rFonts w:hint="eastAsia"/>
          <w:szCs w:val="24"/>
          <w:lang w:val="zh-CN" w:eastAsia="zh-CN"/>
        </w:rPr>
        <w:t>对</w:t>
      </w:r>
      <w:r w:rsidRPr="00C47FE5">
        <w:rPr>
          <w:szCs w:val="24"/>
          <w:lang w:val="zh-CN" w:eastAsia="zh-CN"/>
        </w:rPr>
        <w:t>服务</w:t>
      </w:r>
      <w:r>
        <w:rPr>
          <w:rFonts w:hint="eastAsia"/>
          <w:szCs w:val="24"/>
          <w:lang w:val="zh-CN" w:eastAsia="zh-CN"/>
        </w:rPr>
        <w:t>进行</w:t>
      </w:r>
      <w:r w:rsidRPr="00C47FE5">
        <w:rPr>
          <w:szCs w:val="24"/>
          <w:lang w:val="zh-CN" w:eastAsia="zh-CN"/>
        </w:rPr>
        <w:t>监管或</w:t>
      </w:r>
      <w:r>
        <w:rPr>
          <w:rFonts w:hint="eastAsia"/>
          <w:szCs w:val="24"/>
          <w:lang w:val="zh-CN" w:eastAsia="zh-CN"/>
        </w:rPr>
        <w:t>对</w:t>
      </w:r>
      <w:r w:rsidRPr="00C47FE5">
        <w:rPr>
          <w:szCs w:val="24"/>
          <w:lang w:val="zh-CN" w:eastAsia="zh-CN"/>
        </w:rPr>
        <w:t>功能</w:t>
      </w:r>
      <w:r>
        <w:rPr>
          <w:rFonts w:hint="eastAsia"/>
          <w:szCs w:val="24"/>
          <w:lang w:val="zh-CN" w:eastAsia="zh-CN"/>
        </w:rPr>
        <w:t>做出</w:t>
      </w:r>
      <w:r w:rsidRPr="00C47FE5">
        <w:rPr>
          <w:szCs w:val="24"/>
          <w:lang w:val="zh-CN" w:eastAsia="zh-CN"/>
        </w:rPr>
        <w:t>硬性规定。</w:t>
      </w:r>
      <w:r w:rsidRPr="00C47FE5">
        <w:rPr>
          <w:szCs w:val="24"/>
          <w:lang w:val="zh-CN" w:eastAsia="zh-CN"/>
        </w:rPr>
        <w:t>Ofcom</w:t>
      </w:r>
      <w:r>
        <w:rPr>
          <w:rFonts w:hint="eastAsia"/>
          <w:szCs w:val="24"/>
          <w:lang w:val="zh-CN" w:eastAsia="zh-CN"/>
        </w:rPr>
        <w:t>目前</w:t>
      </w:r>
      <w:r w:rsidRPr="00C47FE5">
        <w:rPr>
          <w:szCs w:val="24"/>
          <w:lang w:val="zh-CN" w:eastAsia="zh-CN"/>
        </w:rPr>
        <w:t>正</w:t>
      </w:r>
      <w:r>
        <w:rPr>
          <w:rFonts w:hint="eastAsia"/>
          <w:szCs w:val="24"/>
          <w:lang w:val="zh-CN" w:eastAsia="zh-CN"/>
        </w:rPr>
        <w:t>在计划做</w:t>
      </w:r>
      <w:r w:rsidRPr="00C47FE5">
        <w:rPr>
          <w:szCs w:val="24"/>
          <w:lang w:val="zh-CN" w:eastAsia="zh-CN"/>
        </w:rPr>
        <w:t>进一步</w:t>
      </w:r>
      <w:r>
        <w:rPr>
          <w:rFonts w:hint="eastAsia"/>
          <w:szCs w:val="24"/>
          <w:lang w:val="zh-CN" w:eastAsia="zh-CN"/>
        </w:rPr>
        <w:t>协</w:t>
      </w:r>
      <w:r w:rsidRPr="00C47FE5">
        <w:rPr>
          <w:szCs w:val="24"/>
          <w:lang w:val="zh-CN" w:eastAsia="zh-CN"/>
        </w:rPr>
        <w:t>商，以研究是否需要针对紧急服务</w:t>
      </w:r>
      <w:r>
        <w:rPr>
          <w:rFonts w:hint="eastAsia"/>
          <w:szCs w:val="24"/>
          <w:lang w:val="zh-CN" w:eastAsia="zh-CN"/>
        </w:rPr>
        <w:t>做出</w:t>
      </w:r>
      <w:r w:rsidRPr="00C47FE5">
        <w:rPr>
          <w:szCs w:val="24"/>
          <w:lang w:val="zh-CN" w:eastAsia="zh-CN"/>
        </w:rPr>
        <w:t>强制性的接入</w:t>
      </w:r>
      <w:proofErr w:type="gramStart"/>
      <w:r>
        <w:rPr>
          <w:rFonts w:hint="eastAsia"/>
          <w:szCs w:val="24"/>
          <w:lang w:val="zh-CN" w:eastAsia="zh-CN"/>
        </w:rPr>
        <w:t>规</w:t>
      </w:r>
      <w:proofErr w:type="gramEnd"/>
      <w:r w:rsidR="00F67F3D">
        <w:rPr>
          <w:szCs w:val="24"/>
          <w:lang w:val="en-US" w:eastAsia="zh-CN"/>
        </w:rPr>
        <w:br/>
      </w:r>
      <w:r>
        <w:rPr>
          <w:rFonts w:hint="eastAsia"/>
          <w:szCs w:val="24"/>
          <w:lang w:val="zh-CN" w:eastAsia="zh-CN"/>
        </w:rPr>
        <w:t>定</w:t>
      </w:r>
      <w:r w:rsidRPr="00C47FE5">
        <w:rPr>
          <w:szCs w:val="24"/>
          <w:lang w:val="zh-CN" w:eastAsia="zh-CN"/>
        </w:rPr>
        <w:t>。</w:t>
      </w:r>
      <w:r w:rsidRPr="001F53F6">
        <w:rPr>
          <w:szCs w:val="24"/>
          <w:vertAlign w:val="superscript"/>
        </w:rPr>
        <w:footnoteReference w:id="59"/>
      </w:r>
    </w:p>
    <w:p w:rsidR="001249F3" w:rsidRPr="00C47FE5" w:rsidRDefault="001249F3" w:rsidP="001249F3">
      <w:pPr>
        <w:tabs>
          <w:tab w:val="left" w:pos="851"/>
        </w:tabs>
        <w:ind w:firstLineChars="200" w:firstLine="442"/>
        <w:rPr>
          <w:szCs w:val="24"/>
          <w:lang w:eastAsia="zh-CN"/>
        </w:rPr>
      </w:pPr>
      <w:r w:rsidRPr="00C47FE5">
        <w:rPr>
          <w:b/>
          <w:szCs w:val="24"/>
          <w:lang w:val="zh-CN" w:eastAsia="zh-CN"/>
        </w:rPr>
        <w:t>Ofcom</w:t>
      </w:r>
      <w:r>
        <w:rPr>
          <w:rFonts w:hint="eastAsia"/>
          <w:szCs w:val="24"/>
          <w:lang w:val="zh-CN" w:eastAsia="zh-CN"/>
        </w:rPr>
        <w:t>于</w:t>
      </w:r>
      <w:r w:rsidRPr="00C47FE5">
        <w:rPr>
          <w:szCs w:val="24"/>
          <w:lang w:val="zh-CN" w:eastAsia="zh-CN"/>
        </w:rPr>
        <w:t>2007</w:t>
      </w:r>
      <w:r w:rsidRPr="00C47FE5">
        <w:rPr>
          <w:szCs w:val="24"/>
          <w:lang w:val="zh-CN" w:eastAsia="zh-CN"/>
        </w:rPr>
        <w:t>年</w:t>
      </w:r>
      <w:r w:rsidRPr="00C47FE5">
        <w:rPr>
          <w:szCs w:val="24"/>
          <w:lang w:val="zh-CN" w:eastAsia="zh-CN"/>
        </w:rPr>
        <w:t>3</w:t>
      </w:r>
      <w:r w:rsidRPr="00C47FE5">
        <w:rPr>
          <w:szCs w:val="24"/>
          <w:lang w:val="zh-CN" w:eastAsia="zh-CN"/>
        </w:rPr>
        <w:t>月公布的守则要求</w:t>
      </w:r>
      <w:r w:rsidRPr="00C47FE5">
        <w:rPr>
          <w:szCs w:val="24"/>
          <w:lang w:val="zh-CN" w:eastAsia="zh-CN"/>
        </w:rPr>
        <w:t>VoIP</w:t>
      </w:r>
      <w:r w:rsidRPr="00C47FE5">
        <w:rPr>
          <w:szCs w:val="24"/>
          <w:lang w:val="zh-CN" w:eastAsia="zh-CN"/>
        </w:rPr>
        <w:t>服务提供商明确其服务是否包括紧急服务接入</w:t>
      </w:r>
      <w:r>
        <w:rPr>
          <w:rFonts w:hint="eastAsia"/>
          <w:szCs w:val="24"/>
          <w:lang w:val="zh-CN" w:eastAsia="zh-CN"/>
        </w:rPr>
        <w:t>、紧急服务对</w:t>
      </w:r>
      <w:r w:rsidRPr="00C47FE5">
        <w:rPr>
          <w:szCs w:val="24"/>
          <w:lang w:val="zh-CN" w:eastAsia="zh-CN"/>
        </w:rPr>
        <w:t>用户家中供电</w:t>
      </w:r>
      <w:r>
        <w:rPr>
          <w:rFonts w:hint="eastAsia"/>
          <w:szCs w:val="24"/>
          <w:lang w:val="zh-CN" w:eastAsia="zh-CN"/>
        </w:rPr>
        <w:t>系统的依赖程度；</w:t>
      </w:r>
      <w:r w:rsidRPr="00C47FE5">
        <w:rPr>
          <w:szCs w:val="24"/>
          <w:lang w:val="zh-CN" w:eastAsia="zh-CN"/>
        </w:rPr>
        <w:t>是否提供号码</w:t>
      </w:r>
      <w:proofErr w:type="gramStart"/>
      <w:r w:rsidRPr="00C47FE5">
        <w:rPr>
          <w:szCs w:val="24"/>
          <w:lang w:val="zh-CN" w:eastAsia="zh-CN"/>
        </w:rPr>
        <w:t>簿</w:t>
      </w:r>
      <w:proofErr w:type="gramEnd"/>
      <w:r w:rsidRPr="00C47FE5">
        <w:rPr>
          <w:szCs w:val="24"/>
          <w:lang w:val="zh-CN" w:eastAsia="zh-CN"/>
        </w:rPr>
        <w:t>帮助、号码</w:t>
      </w:r>
      <w:proofErr w:type="gramStart"/>
      <w:r w:rsidRPr="00C47FE5">
        <w:rPr>
          <w:szCs w:val="24"/>
          <w:lang w:val="zh-CN" w:eastAsia="zh-CN"/>
        </w:rPr>
        <w:t>簿</w:t>
      </w:r>
      <w:proofErr w:type="gramEnd"/>
      <w:r w:rsidRPr="00C47FE5">
        <w:rPr>
          <w:szCs w:val="24"/>
          <w:lang w:val="zh-CN" w:eastAsia="zh-CN"/>
        </w:rPr>
        <w:t>列表、对运营商的接入或呼叫</w:t>
      </w:r>
      <w:r>
        <w:rPr>
          <w:rFonts w:hint="eastAsia"/>
          <w:szCs w:val="24"/>
          <w:lang w:val="zh-CN" w:eastAsia="zh-CN"/>
        </w:rPr>
        <w:t>明细，</w:t>
      </w:r>
      <w:r w:rsidRPr="00C47FE5">
        <w:rPr>
          <w:szCs w:val="24"/>
          <w:lang w:val="zh-CN" w:eastAsia="zh-CN"/>
        </w:rPr>
        <w:t>以及消费者在</w:t>
      </w:r>
      <w:r>
        <w:rPr>
          <w:rFonts w:hint="eastAsia"/>
          <w:szCs w:val="24"/>
          <w:lang w:val="zh-CN" w:eastAsia="zh-CN"/>
        </w:rPr>
        <w:t>变更</w:t>
      </w:r>
      <w:r w:rsidRPr="00C47FE5">
        <w:rPr>
          <w:szCs w:val="24"/>
          <w:lang w:val="zh-CN" w:eastAsia="zh-CN"/>
        </w:rPr>
        <w:t>服务</w:t>
      </w:r>
      <w:r>
        <w:rPr>
          <w:rFonts w:hint="eastAsia"/>
          <w:szCs w:val="24"/>
          <w:lang w:val="zh-CN" w:eastAsia="zh-CN"/>
        </w:rPr>
        <w:t>提</w:t>
      </w:r>
      <w:r w:rsidRPr="00C47FE5">
        <w:rPr>
          <w:szCs w:val="24"/>
          <w:lang w:val="zh-CN" w:eastAsia="zh-CN"/>
        </w:rPr>
        <w:t>供商时是否</w:t>
      </w:r>
      <w:r>
        <w:rPr>
          <w:rFonts w:hint="eastAsia"/>
          <w:szCs w:val="24"/>
          <w:lang w:val="zh-CN" w:eastAsia="zh-CN"/>
        </w:rPr>
        <w:t>可</w:t>
      </w:r>
      <w:r w:rsidRPr="00C47FE5">
        <w:rPr>
          <w:szCs w:val="24"/>
          <w:lang w:val="zh-CN" w:eastAsia="zh-CN"/>
        </w:rPr>
        <w:t>保留</w:t>
      </w:r>
      <w:r>
        <w:rPr>
          <w:rFonts w:hint="eastAsia"/>
          <w:szCs w:val="24"/>
          <w:lang w:val="zh-CN" w:eastAsia="zh-CN"/>
        </w:rPr>
        <w:t>原有</w:t>
      </w:r>
      <w:r w:rsidRPr="00C47FE5">
        <w:rPr>
          <w:szCs w:val="24"/>
          <w:lang w:val="zh-CN" w:eastAsia="zh-CN"/>
        </w:rPr>
        <w:t>号码。</w:t>
      </w:r>
      <w:r w:rsidRPr="001F53F6">
        <w:rPr>
          <w:szCs w:val="24"/>
          <w:vertAlign w:val="superscript"/>
        </w:rPr>
        <w:footnoteReference w:id="60"/>
      </w:r>
    </w:p>
    <w:p w:rsidR="001249F3" w:rsidRPr="00C47FE5" w:rsidRDefault="001249F3" w:rsidP="001249F3">
      <w:pPr>
        <w:tabs>
          <w:tab w:val="left" w:pos="851"/>
        </w:tabs>
        <w:ind w:firstLineChars="200" w:firstLine="440"/>
        <w:rPr>
          <w:szCs w:val="24"/>
          <w:lang w:eastAsia="zh-CN"/>
        </w:rPr>
      </w:pPr>
      <w:r w:rsidRPr="00C47FE5">
        <w:rPr>
          <w:szCs w:val="24"/>
          <w:lang w:val="zh-CN" w:eastAsia="zh-CN"/>
        </w:rPr>
        <w:t>此外，</w:t>
      </w:r>
      <w:proofErr w:type="gramStart"/>
      <w:r>
        <w:rPr>
          <w:rFonts w:hint="eastAsia"/>
          <w:szCs w:val="24"/>
          <w:lang w:val="zh-CN" w:eastAsia="zh-CN"/>
        </w:rPr>
        <w:t>若</w:t>
      </w:r>
      <w:r w:rsidRPr="00C47FE5">
        <w:rPr>
          <w:szCs w:val="24"/>
          <w:lang w:val="zh-CN" w:eastAsia="zh-CN"/>
        </w:rPr>
        <w:t>服务</w:t>
      </w:r>
      <w:proofErr w:type="gramEnd"/>
      <w:r w:rsidRPr="00C47FE5">
        <w:rPr>
          <w:szCs w:val="24"/>
          <w:lang w:val="zh-CN" w:eastAsia="zh-CN"/>
        </w:rPr>
        <w:t>不</w:t>
      </w:r>
      <w:r>
        <w:rPr>
          <w:rFonts w:hint="eastAsia"/>
          <w:szCs w:val="24"/>
          <w:lang w:val="zh-CN" w:eastAsia="zh-CN"/>
        </w:rPr>
        <w:t>含</w:t>
      </w:r>
      <w:r w:rsidRPr="00C47FE5">
        <w:rPr>
          <w:szCs w:val="24"/>
          <w:lang w:val="zh-CN" w:eastAsia="zh-CN"/>
        </w:rPr>
        <w:t>紧急服务或</w:t>
      </w:r>
      <w:r>
        <w:rPr>
          <w:rFonts w:hint="eastAsia"/>
          <w:szCs w:val="24"/>
          <w:lang w:val="zh-CN" w:eastAsia="zh-CN"/>
        </w:rPr>
        <w:t>须借助</w:t>
      </w:r>
      <w:r w:rsidRPr="00C47FE5">
        <w:rPr>
          <w:szCs w:val="24"/>
          <w:lang w:val="zh-CN" w:eastAsia="zh-CN"/>
        </w:rPr>
        <w:t>外部供电，</w:t>
      </w:r>
      <w:r>
        <w:rPr>
          <w:rFonts w:hint="eastAsia"/>
          <w:szCs w:val="24"/>
          <w:lang w:val="zh-CN" w:eastAsia="zh-CN"/>
        </w:rPr>
        <w:t>则</w:t>
      </w:r>
      <w:r w:rsidRPr="00C47FE5">
        <w:rPr>
          <w:szCs w:val="24"/>
          <w:lang w:val="zh-CN" w:eastAsia="zh-CN"/>
        </w:rPr>
        <w:t>VoIP</w:t>
      </w:r>
      <w:r w:rsidRPr="00C47FE5">
        <w:rPr>
          <w:szCs w:val="24"/>
          <w:lang w:val="zh-CN" w:eastAsia="zh-CN"/>
        </w:rPr>
        <w:t>服务提供商</w:t>
      </w:r>
      <w:r>
        <w:rPr>
          <w:rFonts w:hint="eastAsia"/>
          <w:szCs w:val="24"/>
          <w:lang w:val="zh-CN" w:eastAsia="zh-CN"/>
        </w:rPr>
        <w:t>亦</w:t>
      </w:r>
      <w:r w:rsidRPr="00C47FE5">
        <w:rPr>
          <w:szCs w:val="24"/>
          <w:lang w:val="zh-CN" w:eastAsia="zh-CN"/>
        </w:rPr>
        <w:t>须获得</w:t>
      </w:r>
      <w:r>
        <w:rPr>
          <w:rFonts w:hint="eastAsia"/>
          <w:szCs w:val="24"/>
          <w:lang w:val="zh-CN" w:eastAsia="zh-CN"/>
        </w:rPr>
        <w:t>用户对此“</w:t>
      </w:r>
      <w:r w:rsidRPr="00C47FE5">
        <w:rPr>
          <w:szCs w:val="24"/>
          <w:lang w:val="zh-CN" w:eastAsia="zh-CN"/>
        </w:rPr>
        <w:t>在</w:t>
      </w:r>
      <w:r>
        <w:rPr>
          <w:rFonts w:hint="eastAsia"/>
          <w:szCs w:val="24"/>
          <w:lang w:val="zh-CN" w:eastAsia="zh-CN"/>
        </w:rPr>
        <w:t>营业柜台</w:t>
      </w:r>
      <w:r w:rsidRPr="00C47FE5">
        <w:rPr>
          <w:szCs w:val="24"/>
          <w:lang w:val="zh-CN" w:eastAsia="zh-CN"/>
        </w:rPr>
        <w:t>的正面</w:t>
      </w:r>
      <w:r>
        <w:rPr>
          <w:rFonts w:hint="eastAsia"/>
          <w:szCs w:val="24"/>
          <w:lang w:val="zh-CN" w:eastAsia="zh-CN"/>
        </w:rPr>
        <w:t>确认”，</w:t>
      </w:r>
      <w:r w:rsidRPr="00C47FE5">
        <w:rPr>
          <w:szCs w:val="24"/>
          <w:lang w:val="zh-CN" w:eastAsia="zh-CN"/>
        </w:rPr>
        <w:t>在设备上或通过计算机屏幕上的信息对服务功能加以标注</w:t>
      </w:r>
      <w:r>
        <w:rPr>
          <w:rFonts w:hint="eastAsia"/>
          <w:szCs w:val="24"/>
          <w:lang w:val="zh-CN" w:eastAsia="zh-CN"/>
        </w:rPr>
        <w:t>，并</w:t>
      </w:r>
      <w:r w:rsidRPr="00C47FE5">
        <w:rPr>
          <w:szCs w:val="24"/>
          <w:lang w:val="zh-CN" w:eastAsia="zh-CN"/>
        </w:rPr>
        <w:t>在</w:t>
      </w:r>
      <w:r>
        <w:rPr>
          <w:rFonts w:hint="eastAsia"/>
          <w:szCs w:val="24"/>
          <w:lang w:val="zh-CN" w:eastAsia="zh-CN"/>
        </w:rPr>
        <w:t>用户</w:t>
      </w:r>
      <w:r w:rsidRPr="00C47FE5">
        <w:rPr>
          <w:szCs w:val="24"/>
          <w:lang w:val="zh-CN" w:eastAsia="zh-CN"/>
        </w:rPr>
        <w:t>每次试呼紧急服务时播放一条通知，以提醒呼叫者该服务无法使用。</w:t>
      </w:r>
      <w:r w:rsidRPr="001F53F6">
        <w:rPr>
          <w:szCs w:val="24"/>
          <w:vertAlign w:val="superscript"/>
        </w:rPr>
        <w:footnoteReference w:id="61"/>
      </w:r>
    </w:p>
    <w:p w:rsidR="001249F3" w:rsidRPr="001F53F6" w:rsidRDefault="001249F3" w:rsidP="001249F3">
      <w:pPr>
        <w:ind w:firstLineChars="200" w:firstLine="440"/>
        <w:rPr>
          <w:szCs w:val="24"/>
          <w:vertAlign w:val="superscript"/>
          <w:lang w:eastAsia="zh-CN"/>
        </w:rPr>
      </w:pPr>
      <w:r w:rsidRPr="00C47FE5">
        <w:rPr>
          <w:szCs w:val="24"/>
          <w:lang w:val="zh-CN" w:eastAsia="zh-CN"/>
        </w:rPr>
        <w:t>在</w:t>
      </w:r>
      <w:r w:rsidRPr="00C47FE5">
        <w:rPr>
          <w:szCs w:val="24"/>
          <w:lang w:val="zh-CN" w:eastAsia="zh-CN"/>
        </w:rPr>
        <w:t>1934</w:t>
      </w:r>
      <w:r w:rsidRPr="00C47FE5">
        <w:rPr>
          <w:szCs w:val="24"/>
          <w:lang w:val="zh-CN" w:eastAsia="zh-CN"/>
        </w:rPr>
        <w:t>年</w:t>
      </w:r>
      <w:r>
        <w:rPr>
          <w:rFonts w:hint="eastAsia"/>
          <w:szCs w:val="24"/>
          <w:lang w:val="zh-CN" w:eastAsia="zh-CN"/>
        </w:rPr>
        <w:t>《通信法》（</w:t>
      </w:r>
      <w:r w:rsidRPr="00C47FE5">
        <w:rPr>
          <w:szCs w:val="24"/>
          <w:lang w:val="zh-CN" w:eastAsia="zh-CN"/>
        </w:rPr>
        <w:t>修订</w:t>
      </w:r>
      <w:r>
        <w:rPr>
          <w:rFonts w:hint="eastAsia"/>
          <w:szCs w:val="24"/>
          <w:lang w:val="zh-CN" w:eastAsia="zh-CN"/>
        </w:rPr>
        <w:t>版）</w:t>
      </w:r>
      <w:r w:rsidRPr="00C47FE5">
        <w:rPr>
          <w:szCs w:val="24"/>
          <w:lang w:val="zh-CN" w:eastAsia="zh-CN"/>
        </w:rPr>
        <w:t>第</w:t>
      </w:r>
      <w:r w:rsidRPr="00C47FE5">
        <w:rPr>
          <w:szCs w:val="24"/>
          <w:lang w:val="zh-CN" w:eastAsia="zh-CN"/>
        </w:rPr>
        <w:t>230</w:t>
      </w:r>
      <w:r>
        <w:rPr>
          <w:rFonts w:hint="eastAsia"/>
          <w:szCs w:val="24"/>
          <w:lang w:val="zh-CN" w:eastAsia="zh-CN"/>
        </w:rPr>
        <w:t>条</w:t>
      </w:r>
      <w:r>
        <w:rPr>
          <w:rFonts w:hint="eastAsia"/>
          <w:szCs w:val="24"/>
          <w:lang w:val="zh-CN" w:eastAsia="zh-CN"/>
        </w:rPr>
        <w:t xml:space="preserve"> (</w:t>
      </w:r>
      <w:r w:rsidRPr="00C47FE5">
        <w:rPr>
          <w:szCs w:val="24"/>
          <w:lang w:val="zh-CN" w:eastAsia="zh-CN"/>
        </w:rPr>
        <w:t>b</w:t>
      </w:r>
      <w:r>
        <w:rPr>
          <w:rFonts w:hint="eastAsia"/>
          <w:szCs w:val="24"/>
          <w:lang w:val="zh-CN" w:eastAsia="zh-CN"/>
        </w:rPr>
        <w:t>)</w:t>
      </w:r>
      <w:r w:rsidRPr="00C47FE5">
        <w:rPr>
          <w:szCs w:val="24"/>
          <w:lang w:val="zh-CN" w:eastAsia="zh-CN"/>
        </w:rPr>
        <w:t>中</w:t>
      </w:r>
      <w:r w:rsidRPr="001F53F6">
        <w:rPr>
          <w:szCs w:val="24"/>
          <w:vertAlign w:val="superscript"/>
        </w:rPr>
        <w:footnoteReference w:id="62"/>
      </w:r>
      <w:r w:rsidRPr="00C47FE5">
        <w:rPr>
          <w:szCs w:val="24"/>
          <w:lang w:val="zh-CN" w:eastAsia="zh-CN"/>
        </w:rPr>
        <w:t>，</w:t>
      </w:r>
      <w:r w:rsidRPr="00C47FE5">
        <w:rPr>
          <w:b/>
          <w:szCs w:val="24"/>
          <w:lang w:val="zh-CN" w:eastAsia="zh-CN"/>
        </w:rPr>
        <w:t>美国</w:t>
      </w:r>
      <w:r w:rsidRPr="00C47FE5">
        <w:rPr>
          <w:szCs w:val="24"/>
          <w:lang w:val="zh-CN" w:eastAsia="zh-CN"/>
        </w:rPr>
        <w:t>国会通过了其国家互联网政策。具体</w:t>
      </w:r>
      <w:r>
        <w:rPr>
          <w:rFonts w:hint="eastAsia"/>
          <w:szCs w:val="24"/>
          <w:lang w:val="zh-CN" w:eastAsia="zh-CN"/>
        </w:rPr>
        <w:t>而言</w:t>
      </w:r>
      <w:r w:rsidRPr="00C47FE5">
        <w:rPr>
          <w:szCs w:val="24"/>
          <w:lang w:val="zh-CN" w:eastAsia="zh-CN"/>
        </w:rPr>
        <w:t>，国会指出</w:t>
      </w:r>
      <w:r>
        <w:rPr>
          <w:rFonts w:hint="eastAsia"/>
          <w:szCs w:val="24"/>
          <w:lang w:val="zh-CN" w:eastAsia="zh-CN"/>
        </w:rPr>
        <w:t>：</w:t>
      </w:r>
      <w:r w:rsidRPr="00C47FE5">
        <w:rPr>
          <w:szCs w:val="24"/>
          <w:lang w:val="zh-CN" w:eastAsia="zh-CN"/>
        </w:rPr>
        <w:t>美国的政策</w:t>
      </w:r>
      <w:r>
        <w:rPr>
          <w:rFonts w:hint="eastAsia"/>
          <w:szCs w:val="24"/>
          <w:lang w:val="zh-CN" w:eastAsia="zh-CN"/>
        </w:rPr>
        <w:t>旨在“</w:t>
      </w:r>
      <w:r w:rsidRPr="00C47FE5">
        <w:rPr>
          <w:szCs w:val="24"/>
          <w:lang w:val="zh-CN" w:eastAsia="zh-CN"/>
        </w:rPr>
        <w:t>保持目前互联网服务的自由市场活力和竞争力</w:t>
      </w:r>
      <w:r>
        <w:rPr>
          <w:rFonts w:hint="eastAsia"/>
          <w:szCs w:val="24"/>
          <w:lang w:val="zh-CN" w:eastAsia="zh-CN"/>
        </w:rPr>
        <w:t>”</w:t>
      </w:r>
      <w:r w:rsidRPr="00C47FE5">
        <w:rPr>
          <w:szCs w:val="24"/>
          <w:lang w:val="zh-CN" w:eastAsia="zh-CN"/>
        </w:rPr>
        <w:t>，</w:t>
      </w:r>
      <w:r>
        <w:rPr>
          <w:rFonts w:hint="eastAsia"/>
          <w:szCs w:val="24"/>
          <w:lang w:val="zh-CN" w:eastAsia="zh-CN"/>
        </w:rPr>
        <w:t>并</w:t>
      </w:r>
      <w:r w:rsidRPr="00C47FE5">
        <w:rPr>
          <w:szCs w:val="24"/>
          <w:lang w:val="zh-CN" w:eastAsia="zh-CN"/>
        </w:rPr>
        <w:t>促进其持续发展。</w:t>
      </w:r>
      <w:r w:rsidRPr="001F53F6">
        <w:rPr>
          <w:szCs w:val="24"/>
          <w:vertAlign w:val="superscript"/>
        </w:rPr>
        <w:footnoteReference w:id="63"/>
      </w:r>
      <w:r w:rsidR="00F67F3D">
        <w:rPr>
          <w:rFonts w:hint="eastAsia"/>
          <w:szCs w:val="24"/>
          <w:lang w:val="zh-CN" w:eastAsia="zh-CN"/>
        </w:rPr>
        <w:t xml:space="preserve"> </w:t>
      </w:r>
      <w:r w:rsidRPr="00C47FE5">
        <w:rPr>
          <w:szCs w:val="24"/>
          <w:lang w:val="zh-CN" w:eastAsia="zh-CN"/>
        </w:rPr>
        <w:t>在</w:t>
      </w:r>
      <w:r>
        <w:rPr>
          <w:rFonts w:hint="eastAsia"/>
          <w:szCs w:val="24"/>
          <w:lang w:val="zh-CN" w:eastAsia="zh-CN"/>
        </w:rPr>
        <w:t>此法律</w:t>
      </w:r>
      <w:r w:rsidRPr="00C47FE5">
        <w:rPr>
          <w:szCs w:val="24"/>
          <w:lang w:val="zh-CN" w:eastAsia="zh-CN"/>
        </w:rPr>
        <w:t>第</w:t>
      </w:r>
      <w:r w:rsidRPr="00C47FE5">
        <w:rPr>
          <w:szCs w:val="24"/>
          <w:lang w:val="zh-CN" w:eastAsia="zh-CN"/>
        </w:rPr>
        <w:t>706</w:t>
      </w:r>
      <w:r>
        <w:rPr>
          <w:rFonts w:hint="eastAsia"/>
          <w:szCs w:val="24"/>
          <w:lang w:val="zh-CN" w:eastAsia="zh-CN"/>
        </w:rPr>
        <w:t>条</w:t>
      </w:r>
      <w:r>
        <w:rPr>
          <w:rFonts w:hint="eastAsia"/>
          <w:szCs w:val="24"/>
          <w:lang w:val="zh-CN" w:eastAsia="zh-CN"/>
        </w:rPr>
        <w:t>(</w:t>
      </w:r>
      <w:r w:rsidRPr="00C47FE5">
        <w:rPr>
          <w:szCs w:val="24"/>
          <w:lang w:val="zh-CN" w:eastAsia="zh-CN"/>
        </w:rPr>
        <w:t>a</w:t>
      </w:r>
      <w:r>
        <w:rPr>
          <w:rFonts w:hint="eastAsia"/>
          <w:szCs w:val="24"/>
          <w:lang w:val="zh-CN" w:eastAsia="zh-CN"/>
        </w:rPr>
        <w:t>)</w:t>
      </w:r>
      <w:r w:rsidRPr="00C47FE5">
        <w:rPr>
          <w:szCs w:val="24"/>
          <w:lang w:val="zh-CN" w:eastAsia="zh-CN"/>
        </w:rPr>
        <w:t>中，国会授权</w:t>
      </w:r>
      <w:r w:rsidRPr="00C47FE5">
        <w:rPr>
          <w:b/>
          <w:szCs w:val="24"/>
          <w:lang w:val="zh-CN" w:eastAsia="zh-CN"/>
        </w:rPr>
        <w:t>联邦通信委员会</w:t>
      </w:r>
      <w:r w:rsidRPr="00C47FE5">
        <w:rPr>
          <w:szCs w:val="24"/>
          <w:lang w:val="zh-CN" w:eastAsia="zh-CN"/>
        </w:rPr>
        <w:t>（</w:t>
      </w:r>
      <w:r w:rsidRPr="00C47FE5">
        <w:rPr>
          <w:szCs w:val="24"/>
          <w:lang w:val="zh-CN" w:eastAsia="zh-CN"/>
        </w:rPr>
        <w:t>FCC</w:t>
      </w:r>
      <w:r w:rsidRPr="00C47FE5">
        <w:rPr>
          <w:szCs w:val="24"/>
          <w:lang w:val="zh-CN" w:eastAsia="zh-CN"/>
        </w:rPr>
        <w:t>）</w:t>
      </w:r>
      <w:r>
        <w:rPr>
          <w:rFonts w:hint="eastAsia"/>
          <w:szCs w:val="24"/>
          <w:lang w:val="zh-CN" w:eastAsia="zh-CN"/>
        </w:rPr>
        <w:t>“</w:t>
      </w:r>
      <w:r w:rsidRPr="00C47FE5">
        <w:rPr>
          <w:szCs w:val="24"/>
          <w:lang w:val="zh-CN" w:eastAsia="zh-CN"/>
        </w:rPr>
        <w:t>鼓励</w:t>
      </w:r>
      <w:r>
        <w:rPr>
          <w:rFonts w:hint="eastAsia"/>
          <w:szCs w:val="24"/>
          <w:lang w:val="zh-CN" w:eastAsia="zh-CN"/>
        </w:rPr>
        <w:t>在</w:t>
      </w:r>
      <w:r w:rsidRPr="00C47FE5">
        <w:rPr>
          <w:szCs w:val="24"/>
          <w:lang w:val="zh-CN" w:eastAsia="zh-CN"/>
        </w:rPr>
        <w:t>合理和及时的基础上为所有美国人部署先进的通信能力</w:t>
      </w:r>
      <w:r>
        <w:rPr>
          <w:rFonts w:hint="eastAsia"/>
          <w:szCs w:val="24"/>
          <w:lang w:val="zh-CN" w:eastAsia="zh-CN"/>
        </w:rPr>
        <w:t>”</w:t>
      </w:r>
      <w:r w:rsidRPr="00C47FE5">
        <w:rPr>
          <w:szCs w:val="24"/>
          <w:lang w:val="zh-CN" w:eastAsia="zh-CN"/>
        </w:rPr>
        <w:t>。</w:t>
      </w:r>
      <w:r w:rsidRPr="001F53F6">
        <w:rPr>
          <w:szCs w:val="24"/>
          <w:vertAlign w:val="superscript"/>
        </w:rPr>
        <w:footnoteReference w:id="64"/>
      </w:r>
    </w:p>
    <w:p w:rsidR="00F37AC4" w:rsidRDefault="00F37AC4">
      <w:pPr>
        <w:tabs>
          <w:tab w:val="clear" w:pos="794"/>
          <w:tab w:val="clear" w:pos="1191"/>
          <w:tab w:val="clear" w:pos="1588"/>
          <w:tab w:val="clear" w:pos="1985"/>
        </w:tabs>
        <w:overflowPunct/>
        <w:autoSpaceDE/>
        <w:autoSpaceDN/>
        <w:adjustRightInd/>
        <w:spacing w:before="0"/>
        <w:ind w:firstLine="0"/>
        <w:jc w:val="left"/>
        <w:textAlignment w:val="auto"/>
        <w:rPr>
          <w:szCs w:val="24"/>
          <w:lang w:val="zh-CN" w:eastAsia="zh-CN"/>
        </w:rPr>
      </w:pPr>
      <w:r>
        <w:rPr>
          <w:szCs w:val="24"/>
          <w:lang w:val="zh-CN" w:eastAsia="zh-CN"/>
        </w:rPr>
        <w:br w:type="page"/>
      </w:r>
    </w:p>
    <w:p w:rsidR="001249F3" w:rsidRPr="00C47FE5" w:rsidRDefault="001249F3" w:rsidP="001249F3">
      <w:pPr>
        <w:ind w:firstLineChars="200" w:firstLine="440"/>
        <w:rPr>
          <w:szCs w:val="24"/>
          <w:lang w:eastAsia="zh-CN"/>
        </w:rPr>
      </w:pPr>
      <w:r w:rsidRPr="00C47FE5">
        <w:rPr>
          <w:szCs w:val="24"/>
          <w:lang w:val="zh-CN" w:eastAsia="zh-CN"/>
        </w:rPr>
        <w:lastRenderedPageBreak/>
        <w:t>根据国会的上述指示</w:t>
      </w:r>
      <w:r>
        <w:rPr>
          <w:rFonts w:hint="eastAsia"/>
          <w:szCs w:val="24"/>
          <w:lang w:val="zh-CN" w:eastAsia="zh-CN"/>
        </w:rPr>
        <w:t>，以</w:t>
      </w:r>
      <w:r w:rsidRPr="00C47FE5">
        <w:rPr>
          <w:szCs w:val="24"/>
          <w:lang w:val="zh-CN" w:eastAsia="zh-CN"/>
        </w:rPr>
        <w:t>及</w:t>
      </w:r>
      <w:r>
        <w:rPr>
          <w:rFonts w:hint="eastAsia"/>
          <w:szCs w:val="24"/>
          <w:lang w:val="zh-CN" w:eastAsia="zh-CN"/>
        </w:rPr>
        <w:t>为了实现</w:t>
      </w:r>
      <w:r w:rsidRPr="00C47FE5">
        <w:rPr>
          <w:szCs w:val="24"/>
          <w:lang w:val="zh-CN" w:eastAsia="zh-CN"/>
        </w:rPr>
        <w:t>网络管理</w:t>
      </w:r>
      <w:r>
        <w:rPr>
          <w:rFonts w:hint="eastAsia"/>
          <w:szCs w:val="24"/>
          <w:lang w:val="zh-CN" w:eastAsia="zh-CN"/>
        </w:rPr>
        <w:t>的</w:t>
      </w:r>
      <w:r>
        <w:rPr>
          <w:szCs w:val="24"/>
          <w:lang w:val="zh-CN" w:eastAsia="zh-CN"/>
        </w:rPr>
        <w:t>合理</w:t>
      </w:r>
      <w:r>
        <w:rPr>
          <w:rFonts w:hint="eastAsia"/>
          <w:szCs w:val="24"/>
          <w:lang w:val="zh-CN" w:eastAsia="zh-CN"/>
        </w:rPr>
        <w:t>化</w:t>
      </w:r>
      <w:r w:rsidRPr="00C47FE5">
        <w:rPr>
          <w:szCs w:val="24"/>
          <w:lang w:val="zh-CN" w:eastAsia="zh-CN"/>
        </w:rPr>
        <w:t>，</w:t>
      </w:r>
      <w:r w:rsidRPr="00C47FE5">
        <w:rPr>
          <w:szCs w:val="24"/>
          <w:lang w:val="zh-CN" w:eastAsia="zh-CN"/>
        </w:rPr>
        <w:t>FCC</w:t>
      </w:r>
      <w:r w:rsidRPr="00C47FE5">
        <w:rPr>
          <w:szCs w:val="24"/>
          <w:lang w:val="zh-CN" w:eastAsia="zh-CN"/>
        </w:rPr>
        <w:t>通过了一项政策声明，该声明概述了以下原则，以鼓励宽带部署，</w:t>
      </w:r>
      <w:r>
        <w:rPr>
          <w:rFonts w:hint="eastAsia"/>
          <w:szCs w:val="24"/>
          <w:lang w:val="zh-CN" w:eastAsia="zh-CN"/>
        </w:rPr>
        <w:t>并</w:t>
      </w:r>
      <w:r w:rsidRPr="00C47FE5">
        <w:rPr>
          <w:szCs w:val="24"/>
          <w:lang w:val="zh-CN" w:eastAsia="zh-CN"/>
        </w:rPr>
        <w:t>维护</w:t>
      </w:r>
      <w:r>
        <w:rPr>
          <w:rFonts w:hint="eastAsia"/>
          <w:szCs w:val="24"/>
          <w:lang w:val="zh-CN" w:eastAsia="zh-CN"/>
        </w:rPr>
        <w:t>和发扬</w:t>
      </w:r>
      <w:r w:rsidRPr="00C47FE5">
        <w:rPr>
          <w:szCs w:val="24"/>
          <w:lang w:val="zh-CN" w:eastAsia="zh-CN"/>
        </w:rPr>
        <w:t>公共互联网的开放和相互关联的性质：</w:t>
      </w:r>
    </w:p>
    <w:p w:rsidR="001249F3" w:rsidRPr="00092C7A" w:rsidRDefault="001249F3" w:rsidP="00F67F3D">
      <w:pPr>
        <w:pStyle w:val="enumlev1"/>
        <w:rPr>
          <w:lang w:eastAsia="zh-CN"/>
        </w:rPr>
      </w:pPr>
      <w:r>
        <w:rPr>
          <w:lang w:eastAsia="zh-CN"/>
        </w:rPr>
        <w:t>•</w:t>
      </w:r>
      <w:r>
        <w:rPr>
          <w:rFonts w:hint="eastAsia"/>
          <w:lang w:eastAsia="zh-CN"/>
        </w:rPr>
        <w:tab/>
      </w:r>
      <w:r w:rsidRPr="00092C7A">
        <w:rPr>
          <w:lang w:eastAsia="zh-CN"/>
        </w:rPr>
        <w:t>消费者有权自主访问合法的互联网内容。</w:t>
      </w:r>
    </w:p>
    <w:p w:rsidR="001249F3" w:rsidRPr="00092C7A" w:rsidRDefault="001249F3" w:rsidP="00F67F3D">
      <w:pPr>
        <w:pStyle w:val="enumlev1"/>
        <w:rPr>
          <w:lang w:eastAsia="zh-CN"/>
        </w:rPr>
      </w:pPr>
      <w:r>
        <w:rPr>
          <w:lang w:eastAsia="zh-CN"/>
        </w:rPr>
        <w:t>•</w:t>
      </w:r>
      <w:r>
        <w:rPr>
          <w:rFonts w:hint="eastAsia"/>
          <w:lang w:eastAsia="zh-CN"/>
        </w:rPr>
        <w:tab/>
      </w:r>
      <w:r w:rsidRPr="00092C7A">
        <w:rPr>
          <w:lang w:eastAsia="zh-CN"/>
        </w:rPr>
        <w:t>消费者有权自主运行应用</w:t>
      </w:r>
      <w:r w:rsidRPr="00092C7A">
        <w:rPr>
          <w:rFonts w:hint="eastAsia"/>
          <w:lang w:eastAsia="zh-CN"/>
        </w:rPr>
        <w:t>及</w:t>
      </w:r>
      <w:r w:rsidRPr="00092C7A">
        <w:rPr>
          <w:lang w:eastAsia="zh-CN"/>
        </w:rPr>
        <w:t>使用服务，但须服从执法需要。</w:t>
      </w:r>
    </w:p>
    <w:p w:rsidR="001249F3" w:rsidRPr="00092C7A" w:rsidRDefault="001249F3" w:rsidP="00F67F3D">
      <w:pPr>
        <w:pStyle w:val="enumlev1"/>
        <w:rPr>
          <w:lang w:eastAsia="zh-CN"/>
        </w:rPr>
      </w:pPr>
      <w:r>
        <w:rPr>
          <w:lang w:eastAsia="zh-CN"/>
        </w:rPr>
        <w:t>•</w:t>
      </w:r>
      <w:r>
        <w:rPr>
          <w:rFonts w:hint="eastAsia"/>
          <w:lang w:eastAsia="zh-CN"/>
        </w:rPr>
        <w:tab/>
      </w:r>
      <w:r w:rsidRPr="00092C7A">
        <w:rPr>
          <w:lang w:eastAsia="zh-CN"/>
        </w:rPr>
        <w:t>在不损害网络的前提下，消费者有权自主连接其合法装置</w:t>
      </w:r>
      <w:r w:rsidRPr="00092C7A">
        <w:rPr>
          <w:rFonts w:hint="eastAsia"/>
          <w:lang w:eastAsia="zh-CN"/>
        </w:rPr>
        <w:t>。</w:t>
      </w:r>
    </w:p>
    <w:p w:rsidR="001249F3" w:rsidRPr="00092C7A" w:rsidRDefault="001249F3" w:rsidP="00F67F3D">
      <w:pPr>
        <w:pStyle w:val="enumlev1"/>
        <w:rPr>
          <w:lang w:eastAsia="zh-CN"/>
        </w:rPr>
      </w:pPr>
      <w:r>
        <w:rPr>
          <w:lang w:eastAsia="zh-CN"/>
        </w:rPr>
        <w:t>•</w:t>
      </w:r>
      <w:r>
        <w:rPr>
          <w:rFonts w:hint="eastAsia"/>
          <w:lang w:eastAsia="zh-CN"/>
        </w:rPr>
        <w:tab/>
      </w:r>
      <w:r w:rsidRPr="00092C7A">
        <w:rPr>
          <w:lang w:eastAsia="zh-CN"/>
        </w:rPr>
        <w:t>消费者有权利用网络提供商、应用和服务提供商以及内容提供商之间的竞争。</w:t>
      </w:r>
      <w:r w:rsidRPr="00F518DC">
        <w:rPr>
          <w:szCs w:val="24"/>
          <w:vertAlign w:val="superscript"/>
          <w:lang w:eastAsia="zh-CN"/>
        </w:rPr>
        <w:footnoteReference w:id="65"/>
      </w:r>
    </w:p>
    <w:p w:rsidR="001249F3" w:rsidRPr="00C47FE5" w:rsidRDefault="001249F3" w:rsidP="001249F3">
      <w:pPr>
        <w:tabs>
          <w:tab w:val="clear" w:pos="794"/>
          <w:tab w:val="clear" w:pos="1191"/>
          <w:tab w:val="clear" w:pos="1588"/>
          <w:tab w:val="clear" w:pos="1985"/>
        </w:tabs>
        <w:ind w:firstLineChars="200" w:firstLine="440"/>
        <w:rPr>
          <w:szCs w:val="24"/>
          <w:lang w:eastAsia="zh-CN"/>
        </w:rPr>
      </w:pPr>
      <w:r w:rsidRPr="00C47FE5">
        <w:rPr>
          <w:szCs w:val="24"/>
          <w:lang w:val="zh-CN" w:eastAsia="zh-CN"/>
        </w:rPr>
        <w:t>2007</w:t>
      </w:r>
      <w:r w:rsidRPr="00C47FE5">
        <w:rPr>
          <w:szCs w:val="24"/>
          <w:lang w:val="zh-CN" w:eastAsia="zh-CN"/>
        </w:rPr>
        <w:t>年</w:t>
      </w:r>
      <w:r w:rsidRPr="00C47FE5">
        <w:rPr>
          <w:szCs w:val="24"/>
          <w:lang w:val="zh-CN" w:eastAsia="zh-CN"/>
        </w:rPr>
        <w:t>3</w:t>
      </w:r>
      <w:r w:rsidRPr="00C47FE5">
        <w:rPr>
          <w:szCs w:val="24"/>
          <w:lang w:val="zh-CN" w:eastAsia="zh-CN"/>
        </w:rPr>
        <w:t>月，第</w:t>
      </w:r>
      <w:r>
        <w:rPr>
          <w:rFonts w:hint="eastAsia"/>
          <w:szCs w:val="24"/>
          <w:lang w:val="zh-CN" w:eastAsia="zh-CN"/>
        </w:rPr>
        <w:t>8</w:t>
      </w:r>
      <w:r w:rsidRPr="00C47FE5">
        <w:rPr>
          <w:szCs w:val="24"/>
          <w:lang w:val="zh-CN" w:eastAsia="zh-CN"/>
        </w:rPr>
        <w:t>巡回上诉法院决定维持</w:t>
      </w:r>
      <w:r w:rsidRPr="00C47FE5">
        <w:rPr>
          <w:b/>
          <w:szCs w:val="24"/>
          <w:lang w:val="zh-CN" w:eastAsia="zh-CN"/>
        </w:rPr>
        <w:t>美国</w:t>
      </w:r>
      <w:r w:rsidRPr="00C47FE5">
        <w:rPr>
          <w:szCs w:val="24"/>
          <w:lang w:val="zh-CN" w:eastAsia="zh-CN"/>
        </w:rPr>
        <w:t>联邦通信委员会（</w:t>
      </w:r>
      <w:r w:rsidRPr="00C47FE5">
        <w:rPr>
          <w:szCs w:val="24"/>
          <w:lang w:val="zh-CN" w:eastAsia="zh-CN"/>
        </w:rPr>
        <w:t>FCC</w:t>
      </w:r>
      <w:r w:rsidRPr="00C47FE5">
        <w:rPr>
          <w:szCs w:val="24"/>
          <w:lang w:val="zh-CN" w:eastAsia="zh-CN"/>
        </w:rPr>
        <w:t>）的一项决定，该决定禁止各州</w:t>
      </w:r>
      <w:r>
        <w:rPr>
          <w:rFonts w:hint="eastAsia"/>
          <w:szCs w:val="24"/>
          <w:lang w:val="zh-CN" w:eastAsia="zh-CN"/>
        </w:rPr>
        <w:t>对</w:t>
      </w:r>
      <w:r w:rsidRPr="00C47FE5">
        <w:rPr>
          <w:szCs w:val="24"/>
          <w:lang w:val="zh-CN" w:eastAsia="zh-CN"/>
        </w:rPr>
        <w:t>基于互联网的电话服务</w:t>
      </w:r>
      <w:r>
        <w:rPr>
          <w:rFonts w:hint="eastAsia"/>
          <w:szCs w:val="24"/>
          <w:lang w:val="zh-CN" w:eastAsia="zh-CN"/>
        </w:rPr>
        <w:t>进行</w:t>
      </w:r>
      <w:r w:rsidRPr="00C47FE5">
        <w:rPr>
          <w:szCs w:val="24"/>
          <w:lang w:val="zh-CN" w:eastAsia="zh-CN"/>
        </w:rPr>
        <w:t>监管。第</w:t>
      </w:r>
      <w:r>
        <w:rPr>
          <w:rFonts w:hint="eastAsia"/>
          <w:szCs w:val="24"/>
          <w:lang w:val="zh-CN" w:eastAsia="zh-CN"/>
        </w:rPr>
        <w:t>8</w:t>
      </w:r>
      <w:r w:rsidRPr="00C47FE5">
        <w:rPr>
          <w:szCs w:val="24"/>
          <w:lang w:val="zh-CN" w:eastAsia="zh-CN"/>
        </w:rPr>
        <w:t>巡回上诉法院由三名法官组成的小组同意</w:t>
      </w:r>
      <w:r w:rsidRPr="00C47FE5">
        <w:rPr>
          <w:szCs w:val="24"/>
          <w:lang w:val="zh-CN" w:eastAsia="zh-CN"/>
        </w:rPr>
        <w:t>FCC</w:t>
      </w:r>
      <w:r w:rsidRPr="00C47FE5">
        <w:rPr>
          <w:szCs w:val="24"/>
          <w:lang w:val="zh-CN" w:eastAsia="zh-CN"/>
        </w:rPr>
        <w:t>在</w:t>
      </w:r>
      <w:r w:rsidRPr="00C47FE5">
        <w:rPr>
          <w:szCs w:val="24"/>
          <w:lang w:val="zh-CN" w:eastAsia="zh-CN"/>
        </w:rPr>
        <w:t>2004</w:t>
      </w:r>
      <w:r w:rsidRPr="00C47FE5">
        <w:rPr>
          <w:szCs w:val="24"/>
          <w:lang w:val="zh-CN" w:eastAsia="zh-CN"/>
        </w:rPr>
        <w:t>年</w:t>
      </w:r>
      <w:r>
        <w:rPr>
          <w:rFonts w:hint="eastAsia"/>
          <w:szCs w:val="24"/>
          <w:lang w:val="zh-CN" w:eastAsia="zh-CN"/>
        </w:rPr>
        <w:t>做出</w:t>
      </w:r>
      <w:r w:rsidRPr="00C47FE5">
        <w:rPr>
          <w:szCs w:val="24"/>
          <w:lang w:val="zh-CN" w:eastAsia="zh-CN"/>
        </w:rPr>
        <w:t>的</w:t>
      </w:r>
      <w:r>
        <w:rPr>
          <w:rFonts w:hint="eastAsia"/>
          <w:szCs w:val="24"/>
          <w:lang w:val="zh-CN" w:eastAsia="zh-CN"/>
        </w:rPr>
        <w:t>一项</w:t>
      </w:r>
      <w:r w:rsidRPr="00C47FE5">
        <w:rPr>
          <w:szCs w:val="24"/>
          <w:lang w:val="zh-CN" w:eastAsia="zh-CN"/>
        </w:rPr>
        <w:t>决定，即</w:t>
      </w:r>
      <w:r>
        <w:rPr>
          <w:rFonts w:hint="eastAsia"/>
          <w:szCs w:val="24"/>
          <w:lang w:val="zh-CN" w:eastAsia="zh-CN"/>
        </w:rPr>
        <w:t>类似</w:t>
      </w:r>
      <w:r w:rsidRPr="00C47FE5">
        <w:rPr>
          <w:szCs w:val="24"/>
          <w:lang w:val="zh-CN" w:eastAsia="zh-CN"/>
        </w:rPr>
        <w:t>Vonage</w:t>
      </w:r>
      <w:r w:rsidRPr="00C47FE5">
        <w:rPr>
          <w:szCs w:val="24"/>
          <w:lang w:val="zh-CN" w:eastAsia="zh-CN"/>
        </w:rPr>
        <w:t>控股公司一样的</w:t>
      </w:r>
      <w:r>
        <w:rPr>
          <w:rFonts w:hint="eastAsia"/>
          <w:szCs w:val="24"/>
          <w:lang w:val="zh-CN" w:eastAsia="zh-CN"/>
        </w:rPr>
        <w:t>提供商可</w:t>
      </w:r>
      <w:r w:rsidRPr="00C47FE5">
        <w:rPr>
          <w:szCs w:val="24"/>
          <w:lang w:val="zh-CN" w:eastAsia="zh-CN"/>
        </w:rPr>
        <w:t>提供不受州</w:t>
      </w:r>
      <w:r>
        <w:rPr>
          <w:rFonts w:hint="eastAsia"/>
          <w:szCs w:val="24"/>
          <w:lang w:val="zh-CN" w:eastAsia="zh-CN"/>
        </w:rPr>
        <w:t>政府</w:t>
      </w:r>
      <w:r w:rsidRPr="00C47FE5">
        <w:rPr>
          <w:szCs w:val="24"/>
          <w:lang w:val="zh-CN" w:eastAsia="zh-CN"/>
        </w:rPr>
        <w:t>控制的</w:t>
      </w:r>
      <w:proofErr w:type="gramStart"/>
      <w:r w:rsidRPr="00C47FE5">
        <w:rPr>
          <w:szCs w:val="24"/>
          <w:lang w:val="zh-CN" w:eastAsia="zh-CN"/>
        </w:rPr>
        <w:t>州际</w:t>
      </w:r>
      <w:proofErr w:type="gramEnd"/>
      <w:r>
        <w:rPr>
          <w:rFonts w:hint="eastAsia"/>
          <w:szCs w:val="24"/>
          <w:lang w:val="zh-CN" w:eastAsia="zh-CN"/>
        </w:rPr>
        <w:t>电信</w:t>
      </w:r>
      <w:r w:rsidRPr="00C47FE5">
        <w:rPr>
          <w:szCs w:val="24"/>
          <w:lang w:val="zh-CN" w:eastAsia="zh-CN"/>
        </w:rPr>
        <w:t>服务。该法院</w:t>
      </w:r>
      <w:r>
        <w:rPr>
          <w:rFonts w:hint="eastAsia"/>
          <w:szCs w:val="24"/>
          <w:lang w:val="zh-CN" w:eastAsia="zh-CN"/>
        </w:rPr>
        <w:t>对</w:t>
      </w:r>
      <w:r w:rsidRPr="00C47FE5">
        <w:rPr>
          <w:szCs w:val="24"/>
          <w:lang w:val="zh-CN" w:eastAsia="zh-CN"/>
        </w:rPr>
        <w:t>FCC</w:t>
      </w:r>
      <w:r w:rsidRPr="00C47FE5">
        <w:rPr>
          <w:szCs w:val="24"/>
          <w:lang w:val="zh-CN" w:eastAsia="zh-CN"/>
        </w:rPr>
        <w:t>的决定</w:t>
      </w:r>
      <w:r>
        <w:rPr>
          <w:rFonts w:hint="eastAsia"/>
          <w:szCs w:val="24"/>
          <w:lang w:val="zh-CN" w:eastAsia="zh-CN"/>
        </w:rPr>
        <w:t>表示认同</w:t>
      </w:r>
      <w:r w:rsidRPr="00C47FE5">
        <w:rPr>
          <w:szCs w:val="24"/>
          <w:lang w:val="zh-CN" w:eastAsia="zh-CN"/>
        </w:rPr>
        <w:t>，即</w:t>
      </w:r>
      <w:r w:rsidRPr="00C47FE5">
        <w:rPr>
          <w:szCs w:val="24"/>
          <w:lang w:val="zh-CN" w:eastAsia="zh-CN"/>
        </w:rPr>
        <w:t>VoIP</w:t>
      </w:r>
      <w:r w:rsidRPr="00C47FE5">
        <w:rPr>
          <w:szCs w:val="24"/>
          <w:lang w:val="zh-CN" w:eastAsia="zh-CN"/>
        </w:rPr>
        <w:t>性质</w:t>
      </w:r>
      <w:r>
        <w:rPr>
          <w:rFonts w:hint="eastAsia"/>
          <w:szCs w:val="24"/>
          <w:lang w:val="zh-CN" w:eastAsia="zh-CN"/>
        </w:rPr>
        <w:t>的</w:t>
      </w:r>
      <w:r w:rsidRPr="00C47FE5">
        <w:rPr>
          <w:szCs w:val="24"/>
          <w:lang w:val="zh-CN" w:eastAsia="zh-CN"/>
        </w:rPr>
        <w:t>电话</w:t>
      </w:r>
      <w:r>
        <w:rPr>
          <w:rFonts w:hint="eastAsia"/>
          <w:szCs w:val="24"/>
          <w:lang w:val="zh-CN" w:eastAsia="zh-CN"/>
        </w:rPr>
        <w:t>令用户</w:t>
      </w:r>
      <w:r w:rsidRPr="00C47FE5">
        <w:rPr>
          <w:szCs w:val="24"/>
          <w:lang w:val="zh-CN" w:eastAsia="zh-CN"/>
        </w:rPr>
        <w:t>几乎可</w:t>
      </w:r>
      <w:r>
        <w:rPr>
          <w:rFonts w:hint="eastAsia"/>
          <w:szCs w:val="24"/>
          <w:lang w:val="zh-CN" w:eastAsia="zh-CN"/>
        </w:rPr>
        <w:t>在</w:t>
      </w:r>
      <w:r w:rsidRPr="00C47FE5">
        <w:rPr>
          <w:szCs w:val="24"/>
          <w:lang w:val="zh-CN" w:eastAsia="zh-CN"/>
        </w:rPr>
        <w:t>任何地</w:t>
      </w:r>
      <w:r>
        <w:rPr>
          <w:rFonts w:hint="eastAsia"/>
          <w:szCs w:val="24"/>
          <w:lang w:val="zh-CN" w:eastAsia="zh-CN"/>
        </w:rPr>
        <w:t>点呼叫“</w:t>
      </w:r>
      <w:r w:rsidRPr="00C47FE5">
        <w:rPr>
          <w:szCs w:val="24"/>
          <w:lang w:val="zh-CN" w:eastAsia="zh-CN"/>
        </w:rPr>
        <w:t>家里</w:t>
      </w:r>
      <w:r>
        <w:rPr>
          <w:rFonts w:hint="eastAsia"/>
          <w:szCs w:val="24"/>
          <w:lang w:val="zh-CN" w:eastAsia="zh-CN"/>
        </w:rPr>
        <w:t>”，</w:t>
      </w:r>
      <w:r w:rsidRPr="00C47FE5">
        <w:rPr>
          <w:szCs w:val="24"/>
          <w:lang w:val="zh-CN" w:eastAsia="zh-CN"/>
        </w:rPr>
        <w:t>而不论其身在</w:t>
      </w:r>
      <w:r>
        <w:rPr>
          <w:rFonts w:hint="eastAsia"/>
          <w:szCs w:val="24"/>
          <w:lang w:val="zh-CN" w:eastAsia="zh-CN"/>
        </w:rPr>
        <w:t>何</w:t>
      </w:r>
      <w:r w:rsidRPr="00C47FE5">
        <w:rPr>
          <w:szCs w:val="24"/>
          <w:lang w:val="zh-CN" w:eastAsia="zh-CN"/>
        </w:rPr>
        <w:t>州。</w:t>
      </w:r>
      <w:r w:rsidRPr="00EC1F6D">
        <w:rPr>
          <w:szCs w:val="24"/>
          <w:vertAlign w:val="superscript"/>
        </w:rPr>
        <w:footnoteReference w:id="66"/>
      </w:r>
    </w:p>
    <w:p w:rsidR="001249F3" w:rsidRPr="00EC1F6D" w:rsidRDefault="001249F3" w:rsidP="001249F3">
      <w:pPr>
        <w:widowControl w:val="0"/>
        <w:tabs>
          <w:tab w:val="clear" w:pos="794"/>
          <w:tab w:val="clear" w:pos="1191"/>
          <w:tab w:val="clear" w:pos="1588"/>
          <w:tab w:val="clear" w:pos="1985"/>
        </w:tabs>
        <w:overflowPunct/>
        <w:ind w:firstLine="567"/>
        <w:textAlignment w:val="auto"/>
        <w:rPr>
          <w:szCs w:val="24"/>
          <w:vertAlign w:val="superscript"/>
          <w:lang w:val="zh-CN" w:eastAsia="zh-CN"/>
        </w:rPr>
      </w:pPr>
      <w:r>
        <w:rPr>
          <w:rFonts w:hint="eastAsia"/>
          <w:szCs w:val="24"/>
          <w:lang w:val="zh-CN" w:eastAsia="zh-CN"/>
        </w:rPr>
        <w:t>作为</w:t>
      </w:r>
      <w:r w:rsidRPr="00C47FE5">
        <w:rPr>
          <w:szCs w:val="24"/>
          <w:lang w:val="zh-CN" w:eastAsia="zh-CN"/>
        </w:rPr>
        <w:t>十年中的</w:t>
      </w:r>
      <w:r>
        <w:rPr>
          <w:rFonts w:hint="eastAsia"/>
          <w:szCs w:val="24"/>
          <w:lang w:val="zh-CN" w:eastAsia="zh-CN"/>
        </w:rPr>
        <w:t>首例</w:t>
      </w:r>
      <w:r w:rsidRPr="00C47FE5">
        <w:rPr>
          <w:szCs w:val="24"/>
          <w:lang w:val="zh-CN" w:eastAsia="zh-CN"/>
        </w:rPr>
        <w:t>，</w:t>
      </w:r>
      <w:r w:rsidRPr="00C47FE5">
        <w:rPr>
          <w:b/>
          <w:szCs w:val="24"/>
          <w:lang w:val="zh-CN" w:eastAsia="zh-CN"/>
        </w:rPr>
        <w:t>加拿大</w:t>
      </w:r>
      <w:r w:rsidRPr="00C47FE5">
        <w:rPr>
          <w:szCs w:val="24"/>
          <w:lang w:val="zh-CN" w:eastAsia="zh-CN"/>
        </w:rPr>
        <w:t>政府驳回</w:t>
      </w:r>
      <w:r>
        <w:rPr>
          <w:rFonts w:hint="eastAsia"/>
          <w:szCs w:val="24"/>
          <w:lang w:val="zh-CN" w:eastAsia="zh-CN"/>
        </w:rPr>
        <w:t>了</w:t>
      </w:r>
      <w:r w:rsidRPr="00464643">
        <w:rPr>
          <w:rFonts w:hint="eastAsia"/>
          <w:b/>
          <w:szCs w:val="24"/>
          <w:lang w:val="zh-CN" w:eastAsia="zh-CN"/>
        </w:rPr>
        <w:t>加拿大广播电视和电信委员会（</w:t>
      </w:r>
      <w:r w:rsidRPr="00464643">
        <w:rPr>
          <w:b/>
          <w:szCs w:val="24"/>
          <w:lang w:eastAsia="zh-CN"/>
        </w:rPr>
        <w:t>CRTC</w:t>
      </w:r>
      <w:r w:rsidRPr="00464643">
        <w:rPr>
          <w:rFonts w:hint="eastAsia"/>
          <w:b/>
          <w:szCs w:val="24"/>
          <w:lang w:eastAsia="zh-CN"/>
        </w:rPr>
        <w:t>）</w:t>
      </w:r>
      <w:r w:rsidRPr="00C47FE5">
        <w:rPr>
          <w:szCs w:val="24"/>
          <w:lang w:val="zh-CN" w:eastAsia="zh-CN"/>
        </w:rPr>
        <w:t>的一项</w:t>
      </w:r>
      <w:r>
        <w:rPr>
          <w:rFonts w:hint="eastAsia"/>
          <w:szCs w:val="24"/>
          <w:lang w:val="zh-CN" w:eastAsia="zh-CN"/>
        </w:rPr>
        <w:t>诉讼请求</w:t>
      </w:r>
      <w:r w:rsidRPr="00C47FE5">
        <w:rPr>
          <w:szCs w:val="24"/>
          <w:lang w:val="zh-CN" w:eastAsia="zh-CN"/>
        </w:rPr>
        <w:t>，</w:t>
      </w:r>
      <w:r>
        <w:rPr>
          <w:rFonts w:hint="eastAsia"/>
          <w:szCs w:val="24"/>
          <w:lang w:val="zh-CN" w:eastAsia="zh-CN"/>
        </w:rPr>
        <w:t>这也是</w:t>
      </w:r>
      <w:r w:rsidRPr="00C47FE5">
        <w:rPr>
          <w:szCs w:val="24"/>
          <w:lang w:val="zh-CN" w:eastAsia="zh-CN"/>
        </w:rPr>
        <w:t>自</w:t>
      </w:r>
      <w:r w:rsidRPr="00C47FE5">
        <w:rPr>
          <w:szCs w:val="24"/>
          <w:lang w:val="zh-CN" w:eastAsia="zh-CN"/>
        </w:rPr>
        <w:t>1976</w:t>
      </w:r>
      <w:r w:rsidRPr="00C47FE5">
        <w:rPr>
          <w:szCs w:val="24"/>
          <w:lang w:val="zh-CN" w:eastAsia="zh-CN"/>
        </w:rPr>
        <w:t>年以来</w:t>
      </w:r>
      <w:r>
        <w:rPr>
          <w:rFonts w:hint="eastAsia"/>
          <w:szCs w:val="24"/>
          <w:lang w:val="zh-CN" w:eastAsia="zh-CN"/>
        </w:rPr>
        <w:t>在该国</w:t>
      </w:r>
      <w:r w:rsidRPr="00C47FE5">
        <w:rPr>
          <w:szCs w:val="24"/>
          <w:lang w:val="zh-CN" w:eastAsia="zh-CN"/>
        </w:rPr>
        <w:t>第</w:t>
      </w:r>
      <w:r w:rsidRPr="00C47FE5">
        <w:rPr>
          <w:szCs w:val="24"/>
          <w:lang w:val="zh-CN" w:eastAsia="zh-CN"/>
        </w:rPr>
        <w:t>23</w:t>
      </w:r>
      <w:r w:rsidRPr="00C47FE5">
        <w:rPr>
          <w:szCs w:val="24"/>
          <w:lang w:val="zh-CN" w:eastAsia="zh-CN"/>
        </w:rPr>
        <w:t>次如此</w:t>
      </w:r>
      <w:r>
        <w:rPr>
          <w:rFonts w:hint="eastAsia"/>
          <w:szCs w:val="24"/>
          <w:lang w:val="zh-CN" w:eastAsia="zh-CN"/>
        </w:rPr>
        <w:t>运用</w:t>
      </w:r>
      <w:r w:rsidRPr="00C47FE5">
        <w:rPr>
          <w:szCs w:val="24"/>
          <w:lang w:val="zh-CN" w:eastAsia="zh-CN"/>
        </w:rPr>
        <w:t>政府权力</w:t>
      </w:r>
      <w:r>
        <w:rPr>
          <w:rFonts w:hint="eastAsia"/>
          <w:szCs w:val="24"/>
          <w:lang w:val="zh-CN" w:eastAsia="zh-CN"/>
        </w:rPr>
        <w:t>。</w:t>
      </w:r>
      <w:r w:rsidRPr="00C47FE5">
        <w:rPr>
          <w:szCs w:val="24"/>
          <w:lang w:val="zh-CN" w:eastAsia="zh-CN"/>
        </w:rPr>
        <w:t>2006</w:t>
      </w:r>
      <w:r w:rsidRPr="00C47FE5">
        <w:rPr>
          <w:szCs w:val="24"/>
          <w:lang w:val="zh-CN" w:eastAsia="zh-CN"/>
        </w:rPr>
        <w:t>年</w:t>
      </w:r>
      <w:r w:rsidRPr="00C47FE5">
        <w:rPr>
          <w:szCs w:val="24"/>
          <w:lang w:val="zh-CN" w:eastAsia="zh-CN"/>
        </w:rPr>
        <w:t>11</w:t>
      </w:r>
      <w:r w:rsidRPr="00C47FE5">
        <w:rPr>
          <w:szCs w:val="24"/>
          <w:lang w:val="zh-CN" w:eastAsia="zh-CN"/>
        </w:rPr>
        <w:t>月</w:t>
      </w:r>
      <w:r>
        <w:rPr>
          <w:rFonts w:hint="eastAsia"/>
          <w:szCs w:val="24"/>
          <w:lang w:val="zh-CN" w:eastAsia="zh-CN"/>
        </w:rPr>
        <w:t>，</w:t>
      </w:r>
      <w:r w:rsidRPr="00C47FE5">
        <w:rPr>
          <w:b/>
          <w:szCs w:val="24"/>
          <w:lang w:val="zh-CN" w:eastAsia="zh-CN"/>
        </w:rPr>
        <w:t>加拿大</w:t>
      </w:r>
      <w:r w:rsidRPr="00C47FE5">
        <w:rPr>
          <w:szCs w:val="24"/>
          <w:lang w:val="zh-CN" w:eastAsia="zh-CN"/>
        </w:rPr>
        <w:t>政府宣布，</w:t>
      </w:r>
      <w:r w:rsidRPr="00C47FE5">
        <w:rPr>
          <w:szCs w:val="24"/>
          <w:lang w:val="zh-CN" w:eastAsia="zh-CN"/>
        </w:rPr>
        <w:t>VoIP</w:t>
      </w:r>
      <w:r w:rsidRPr="00C47FE5">
        <w:rPr>
          <w:szCs w:val="24"/>
          <w:lang w:val="zh-CN" w:eastAsia="zh-CN"/>
        </w:rPr>
        <w:t>服务将不再</w:t>
      </w:r>
      <w:r>
        <w:rPr>
          <w:rFonts w:hint="eastAsia"/>
          <w:szCs w:val="24"/>
          <w:lang w:val="zh-CN" w:eastAsia="zh-CN"/>
        </w:rPr>
        <w:t>参照</w:t>
      </w:r>
      <w:r w:rsidRPr="00C47FE5">
        <w:rPr>
          <w:szCs w:val="24"/>
          <w:lang w:val="zh-CN" w:eastAsia="zh-CN"/>
        </w:rPr>
        <w:t>标准电话服务加以</w:t>
      </w:r>
      <w:r>
        <w:rPr>
          <w:rFonts w:hint="eastAsia"/>
          <w:szCs w:val="24"/>
          <w:lang w:val="zh-CN" w:eastAsia="zh-CN"/>
        </w:rPr>
        <w:t>监</w:t>
      </w:r>
      <w:r w:rsidRPr="00C47FE5">
        <w:rPr>
          <w:szCs w:val="24"/>
          <w:lang w:val="zh-CN" w:eastAsia="zh-CN"/>
        </w:rPr>
        <w:t>管。</w:t>
      </w:r>
      <w:r>
        <w:rPr>
          <w:rFonts w:hint="eastAsia"/>
          <w:szCs w:val="24"/>
          <w:lang w:val="zh-CN" w:eastAsia="zh-CN"/>
        </w:rPr>
        <w:t>此</w:t>
      </w:r>
      <w:r w:rsidRPr="00C47FE5">
        <w:rPr>
          <w:szCs w:val="24"/>
          <w:lang w:val="zh-CN" w:eastAsia="zh-CN"/>
        </w:rPr>
        <w:t>决定仅适用于</w:t>
      </w:r>
      <w:r>
        <w:rPr>
          <w:rFonts w:hint="eastAsia"/>
          <w:szCs w:val="24"/>
          <w:lang w:val="zh-CN" w:eastAsia="zh-CN"/>
        </w:rPr>
        <w:t>对</w:t>
      </w:r>
      <w:r w:rsidRPr="00C47FE5">
        <w:rPr>
          <w:szCs w:val="24"/>
          <w:lang w:val="zh-CN" w:eastAsia="zh-CN"/>
        </w:rPr>
        <w:t>独立</w:t>
      </w:r>
      <w:r w:rsidRPr="00C47FE5">
        <w:rPr>
          <w:szCs w:val="24"/>
          <w:lang w:val="zh-CN" w:eastAsia="zh-CN"/>
        </w:rPr>
        <w:t>VoIP</w:t>
      </w:r>
      <w:r w:rsidRPr="00C47FE5">
        <w:rPr>
          <w:szCs w:val="24"/>
          <w:lang w:val="zh-CN" w:eastAsia="zh-CN"/>
        </w:rPr>
        <w:t>服务</w:t>
      </w:r>
      <w:r>
        <w:rPr>
          <w:rFonts w:hint="eastAsia"/>
          <w:szCs w:val="24"/>
          <w:lang w:val="zh-CN" w:eastAsia="zh-CN"/>
        </w:rPr>
        <w:t>的</w:t>
      </w:r>
      <w:r w:rsidRPr="00C47FE5">
        <w:rPr>
          <w:szCs w:val="24"/>
          <w:lang w:val="zh-CN" w:eastAsia="zh-CN"/>
        </w:rPr>
        <w:t>接入，</w:t>
      </w:r>
      <w:r>
        <w:rPr>
          <w:rFonts w:hint="eastAsia"/>
          <w:szCs w:val="24"/>
          <w:lang w:val="zh-CN" w:eastAsia="zh-CN"/>
        </w:rPr>
        <w:t>对无</w:t>
      </w:r>
      <w:r w:rsidRPr="00C47FE5">
        <w:rPr>
          <w:szCs w:val="24"/>
          <w:lang w:val="zh-CN" w:eastAsia="zh-CN"/>
        </w:rPr>
        <w:t>需宽带连接</w:t>
      </w:r>
      <w:r>
        <w:rPr>
          <w:rFonts w:hint="eastAsia"/>
          <w:szCs w:val="24"/>
          <w:lang w:val="zh-CN" w:eastAsia="zh-CN"/>
        </w:rPr>
        <w:t>且基于</w:t>
      </w:r>
      <w:r w:rsidRPr="00C47FE5">
        <w:rPr>
          <w:szCs w:val="24"/>
          <w:lang w:val="zh-CN" w:eastAsia="zh-CN"/>
        </w:rPr>
        <w:t>VoIP</w:t>
      </w:r>
      <w:r w:rsidRPr="00C47FE5">
        <w:rPr>
          <w:szCs w:val="24"/>
          <w:lang w:val="zh-CN" w:eastAsia="zh-CN"/>
        </w:rPr>
        <w:t>服务的设施</w:t>
      </w:r>
      <w:r>
        <w:rPr>
          <w:rFonts w:hint="eastAsia"/>
          <w:szCs w:val="24"/>
          <w:lang w:val="zh-CN" w:eastAsia="zh-CN"/>
        </w:rPr>
        <w:t>不造成影响</w:t>
      </w:r>
      <w:r w:rsidRPr="00C47FE5">
        <w:rPr>
          <w:szCs w:val="24"/>
          <w:lang w:val="zh-CN" w:eastAsia="zh-CN"/>
        </w:rPr>
        <w:t>。因此，</w:t>
      </w:r>
      <w:r>
        <w:rPr>
          <w:szCs w:val="24"/>
          <w:lang w:val="zh-CN" w:eastAsia="zh-CN"/>
        </w:rPr>
        <w:t>主导</w:t>
      </w:r>
      <w:r w:rsidRPr="00C47FE5">
        <w:rPr>
          <w:szCs w:val="24"/>
          <w:lang w:val="zh-CN" w:eastAsia="zh-CN"/>
        </w:rPr>
        <w:t>电信公司可在价格不受管制的</w:t>
      </w:r>
      <w:r>
        <w:rPr>
          <w:rFonts w:hint="eastAsia"/>
          <w:szCs w:val="24"/>
          <w:lang w:val="zh-CN" w:eastAsia="zh-CN"/>
        </w:rPr>
        <w:t>条件</w:t>
      </w:r>
      <w:r w:rsidRPr="00C47FE5">
        <w:rPr>
          <w:szCs w:val="24"/>
          <w:lang w:val="zh-CN" w:eastAsia="zh-CN"/>
        </w:rPr>
        <w:t>下提供</w:t>
      </w:r>
      <w:r w:rsidRPr="00C47FE5">
        <w:rPr>
          <w:szCs w:val="24"/>
          <w:lang w:val="zh-CN" w:eastAsia="zh-CN"/>
        </w:rPr>
        <w:t>VoIP</w:t>
      </w:r>
      <w:r>
        <w:rPr>
          <w:rFonts w:hint="eastAsia"/>
          <w:szCs w:val="24"/>
          <w:lang w:val="zh-CN" w:eastAsia="zh-CN"/>
        </w:rPr>
        <w:t>服</w:t>
      </w:r>
      <w:r w:rsidR="00F67F3D">
        <w:rPr>
          <w:szCs w:val="24"/>
          <w:lang w:val="en-US" w:eastAsia="zh-CN"/>
        </w:rPr>
        <w:br/>
      </w:r>
      <w:proofErr w:type="gramStart"/>
      <w:r>
        <w:rPr>
          <w:rFonts w:hint="eastAsia"/>
          <w:szCs w:val="24"/>
          <w:lang w:val="zh-CN" w:eastAsia="zh-CN"/>
        </w:rPr>
        <w:t>务</w:t>
      </w:r>
      <w:proofErr w:type="gramEnd"/>
      <w:r w:rsidRPr="00C47FE5">
        <w:rPr>
          <w:szCs w:val="24"/>
          <w:lang w:val="zh-CN" w:eastAsia="zh-CN"/>
        </w:rPr>
        <w:t>。</w:t>
      </w:r>
      <w:r w:rsidRPr="00EC1F6D">
        <w:rPr>
          <w:szCs w:val="24"/>
          <w:vertAlign w:val="superscript"/>
          <w:lang w:val="zh-CN" w:eastAsia="zh-CN"/>
        </w:rPr>
        <w:footnoteReference w:id="67"/>
      </w:r>
    </w:p>
    <w:p w:rsidR="001249F3" w:rsidRPr="007665FD" w:rsidRDefault="001249F3" w:rsidP="001249F3">
      <w:pPr>
        <w:widowControl w:val="0"/>
        <w:tabs>
          <w:tab w:val="clear" w:pos="794"/>
          <w:tab w:val="clear" w:pos="1191"/>
          <w:tab w:val="clear" w:pos="1588"/>
          <w:tab w:val="clear" w:pos="1985"/>
        </w:tabs>
        <w:overflowPunct/>
        <w:ind w:firstLine="567"/>
        <w:textAlignment w:val="auto"/>
        <w:rPr>
          <w:lang w:eastAsia="zh-CN"/>
        </w:rPr>
      </w:pPr>
      <w:r w:rsidRPr="00C47FE5">
        <w:rPr>
          <w:szCs w:val="24"/>
          <w:lang w:val="zh-CN" w:eastAsia="zh-CN"/>
        </w:rPr>
        <w:t>在</w:t>
      </w:r>
      <w:r w:rsidRPr="00932FF6">
        <w:rPr>
          <w:b/>
          <w:szCs w:val="24"/>
          <w:lang w:val="zh-CN" w:eastAsia="zh-CN"/>
        </w:rPr>
        <w:t>美国</w:t>
      </w:r>
      <w:r w:rsidRPr="00607EC4">
        <w:rPr>
          <w:szCs w:val="24"/>
          <w:lang w:val="zh-CN" w:eastAsia="zh-CN"/>
        </w:rPr>
        <w:t>，</w:t>
      </w:r>
      <w:r w:rsidRPr="00C47FE5">
        <w:rPr>
          <w:szCs w:val="24"/>
          <w:lang w:val="zh-CN" w:eastAsia="zh-CN"/>
        </w:rPr>
        <w:t>麦迪逊河通讯有限公司</w:t>
      </w:r>
      <w:r w:rsidRPr="00607EC4">
        <w:rPr>
          <w:szCs w:val="24"/>
          <w:lang w:val="zh-CN" w:eastAsia="zh-CN"/>
        </w:rPr>
        <w:t>（</w:t>
      </w:r>
      <w:r w:rsidRPr="00607EC4">
        <w:rPr>
          <w:szCs w:val="24"/>
          <w:lang w:val="zh-CN" w:eastAsia="zh-CN"/>
        </w:rPr>
        <w:t>Madison River Communication, LLC</w:t>
      </w:r>
      <w:r w:rsidRPr="00607EC4">
        <w:rPr>
          <w:szCs w:val="24"/>
          <w:lang w:val="zh-CN" w:eastAsia="zh-CN"/>
        </w:rPr>
        <w:t>）</w:t>
      </w:r>
      <w:r w:rsidRPr="00C47FE5">
        <w:rPr>
          <w:szCs w:val="24"/>
          <w:lang w:val="zh-CN" w:eastAsia="zh-CN"/>
        </w:rPr>
        <w:t>曾</w:t>
      </w:r>
      <w:r>
        <w:rPr>
          <w:rFonts w:hint="eastAsia"/>
          <w:szCs w:val="24"/>
          <w:lang w:val="zh-CN" w:eastAsia="zh-CN"/>
        </w:rPr>
        <w:t>试图</w:t>
      </w:r>
      <w:r w:rsidRPr="00C47FE5">
        <w:rPr>
          <w:szCs w:val="24"/>
          <w:lang w:val="zh-CN" w:eastAsia="zh-CN"/>
        </w:rPr>
        <w:t>阻断</w:t>
      </w:r>
      <w:r w:rsidRPr="00607EC4">
        <w:rPr>
          <w:szCs w:val="24"/>
          <w:lang w:val="zh-CN" w:eastAsia="zh-CN"/>
        </w:rPr>
        <w:t>VoIP</w:t>
      </w:r>
      <w:r>
        <w:rPr>
          <w:rFonts w:hint="eastAsia"/>
          <w:szCs w:val="24"/>
          <w:lang w:val="zh-CN" w:eastAsia="zh-CN"/>
        </w:rPr>
        <w:t>的</w:t>
      </w:r>
      <w:r w:rsidRPr="00C47FE5">
        <w:rPr>
          <w:szCs w:val="24"/>
          <w:lang w:val="zh-CN" w:eastAsia="zh-CN"/>
        </w:rPr>
        <w:t>流量端口</w:t>
      </w:r>
      <w:r w:rsidRPr="003D4038">
        <w:rPr>
          <w:szCs w:val="24"/>
          <w:lang w:eastAsia="zh-CN"/>
        </w:rPr>
        <w:t>，</w:t>
      </w:r>
      <w:r w:rsidRPr="00C47FE5">
        <w:rPr>
          <w:szCs w:val="24"/>
          <w:lang w:val="zh-CN" w:eastAsia="zh-CN"/>
        </w:rPr>
        <w:t>但</w:t>
      </w:r>
      <w:r>
        <w:rPr>
          <w:rFonts w:hint="eastAsia"/>
          <w:szCs w:val="24"/>
          <w:lang w:val="zh-CN" w:eastAsia="zh-CN"/>
        </w:rPr>
        <w:t>其最终被</w:t>
      </w:r>
      <w:r w:rsidRPr="003D4038">
        <w:rPr>
          <w:rFonts w:hint="eastAsia"/>
          <w:szCs w:val="24"/>
          <w:lang w:eastAsia="zh-CN"/>
        </w:rPr>
        <w:t>FCC</w:t>
      </w:r>
      <w:r>
        <w:rPr>
          <w:rFonts w:hint="eastAsia"/>
          <w:szCs w:val="24"/>
          <w:lang w:val="zh-CN" w:eastAsia="zh-CN"/>
        </w:rPr>
        <w:t>要求终止此类行为</w:t>
      </w:r>
      <w:r w:rsidRPr="003D4038">
        <w:rPr>
          <w:rFonts w:hint="eastAsia"/>
          <w:szCs w:val="24"/>
          <w:lang w:eastAsia="zh-CN"/>
        </w:rPr>
        <w:t>，</w:t>
      </w:r>
      <w:r>
        <w:rPr>
          <w:rFonts w:hint="eastAsia"/>
          <w:szCs w:val="24"/>
          <w:lang w:val="zh-CN" w:eastAsia="zh-CN"/>
        </w:rPr>
        <w:t>同时为此达成</w:t>
      </w:r>
      <w:r w:rsidRPr="00C47FE5">
        <w:rPr>
          <w:szCs w:val="24"/>
          <w:lang w:val="zh-CN" w:eastAsia="zh-CN"/>
        </w:rPr>
        <w:t>一项</w:t>
      </w:r>
      <w:r w:rsidRPr="00170918">
        <w:rPr>
          <w:szCs w:val="24"/>
          <w:lang w:val="zh-CN" w:eastAsia="zh-CN"/>
        </w:rPr>
        <w:t>同意</w:t>
      </w:r>
      <w:r w:rsidRPr="00170918">
        <w:rPr>
          <w:rFonts w:hint="eastAsia"/>
          <w:szCs w:val="24"/>
          <w:lang w:val="zh-CN" w:eastAsia="zh-CN"/>
        </w:rPr>
        <w:t>判决书</w:t>
      </w:r>
      <w:r>
        <w:rPr>
          <w:rFonts w:hint="eastAsia"/>
          <w:szCs w:val="24"/>
          <w:lang w:val="zh-CN" w:eastAsia="zh-CN"/>
        </w:rPr>
        <w:t>及</w:t>
      </w:r>
      <w:r w:rsidRPr="00170918">
        <w:rPr>
          <w:rFonts w:hint="eastAsia"/>
          <w:szCs w:val="24"/>
          <w:lang w:val="zh-CN" w:eastAsia="zh-CN"/>
        </w:rPr>
        <w:t>自愿捐出</w:t>
      </w:r>
      <w:r w:rsidRPr="00170918">
        <w:rPr>
          <w:szCs w:val="24"/>
          <w:lang w:eastAsia="zh-CN"/>
        </w:rPr>
        <w:t>15,000</w:t>
      </w:r>
      <w:r w:rsidRPr="00170918">
        <w:rPr>
          <w:szCs w:val="24"/>
          <w:lang w:val="zh-CN" w:eastAsia="zh-CN"/>
        </w:rPr>
        <w:t>美元</w:t>
      </w:r>
      <w:r w:rsidRPr="00C47FE5">
        <w:rPr>
          <w:szCs w:val="24"/>
          <w:lang w:val="zh-CN" w:eastAsia="zh-CN"/>
        </w:rPr>
        <w:t>。阻断话音服务</w:t>
      </w:r>
      <w:r>
        <w:rPr>
          <w:rFonts w:hint="eastAsia"/>
          <w:szCs w:val="24"/>
          <w:lang w:val="zh-CN" w:eastAsia="zh-CN"/>
        </w:rPr>
        <w:t>可</w:t>
      </w:r>
      <w:r w:rsidRPr="00C47FE5">
        <w:rPr>
          <w:szCs w:val="24"/>
          <w:lang w:val="zh-CN" w:eastAsia="zh-CN"/>
        </w:rPr>
        <w:t>被视为妨碍</w:t>
      </w:r>
      <w:r>
        <w:rPr>
          <w:rFonts w:hint="eastAsia"/>
          <w:szCs w:val="24"/>
          <w:lang w:val="zh-CN" w:eastAsia="zh-CN"/>
        </w:rPr>
        <w:t>消费者</w:t>
      </w:r>
      <w:r w:rsidRPr="00C47FE5">
        <w:rPr>
          <w:szCs w:val="24"/>
          <w:lang w:val="zh-CN" w:eastAsia="zh-CN"/>
        </w:rPr>
        <w:t>将</w:t>
      </w:r>
      <w:r w:rsidRPr="00C47FE5">
        <w:rPr>
          <w:szCs w:val="24"/>
          <w:lang w:val="zh-CN" w:eastAsia="zh-CN"/>
        </w:rPr>
        <w:t>VoIP</w:t>
      </w:r>
      <w:r w:rsidRPr="00C47FE5">
        <w:rPr>
          <w:szCs w:val="24"/>
          <w:lang w:val="zh-CN" w:eastAsia="zh-CN"/>
        </w:rPr>
        <w:t>作为一项可行</w:t>
      </w:r>
      <w:r>
        <w:rPr>
          <w:rFonts w:hint="eastAsia"/>
          <w:szCs w:val="24"/>
          <w:lang w:val="zh-CN" w:eastAsia="zh-CN"/>
        </w:rPr>
        <w:t>的</w:t>
      </w:r>
      <w:r w:rsidRPr="00C47FE5">
        <w:rPr>
          <w:szCs w:val="24"/>
          <w:lang w:val="zh-CN" w:eastAsia="zh-CN"/>
        </w:rPr>
        <w:t>话音方案</w:t>
      </w:r>
      <w:r>
        <w:rPr>
          <w:rFonts w:hint="eastAsia"/>
          <w:szCs w:val="24"/>
          <w:lang w:val="zh-CN" w:eastAsia="zh-CN"/>
        </w:rPr>
        <w:t>加以使用</w:t>
      </w:r>
      <w:r w:rsidRPr="00C47FE5">
        <w:rPr>
          <w:szCs w:val="24"/>
          <w:lang w:val="zh-CN" w:eastAsia="zh-CN"/>
        </w:rPr>
        <w:t>。</w:t>
      </w:r>
      <w:r>
        <w:rPr>
          <w:rFonts w:hint="eastAsia"/>
          <w:szCs w:val="24"/>
          <w:lang w:val="zh-CN" w:eastAsia="zh-CN"/>
        </w:rPr>
        <w:t>《通信</w:t>
      </w:r>
      <w:r w:rsidRPr="00C47FE5">
        <w:rPr>
          <w:szCs w:val="24"/>
          <w:lang w:val="zh-CN" w:eastAsia="zh-CN"/>
        </w:rPr>
        <w:t>法</w:t>
      </w:r>
      <w:r>
        <w:rPr>
          <w:rFonts w:hint="eastAsia"/>
          <w:szCs w:val="24"/>
          <w:lang w:val="zh-CN" w:eastAsia="zh-CN"/>
        </w:rPr>
        <w:t>》</w:t>
      </w:r>
      <w:r w:rsidRPr="00C47FE5">
        <w:rPr>
          <w:szCs w:val="24"/>
          <w:lang w:val="zh-CN" w:eastAsia="zh-CN"/>
        </w:rPr>
        <w:t>第</w:t>
      </w:r>
      <w:r w:rsidRPr="00C47FE5">
        <w:rPr>
          <w:szCs w:val="24"/>
          <w:lang w:val="zh-CN" w:eastAsia="zh-CN"/>
        </w:rPr>
        <w:t>201</w:t>
      </w:r>
      <w:r>
        <w:rPr>
          <w:rFonts w:hint="eastAsia"/>
          <w:szCs w:val="24"/>
          <w:lang w:val="zh-CN" w:eastAsia="zh-CN"/>
        </w:rPr>
        <w:t>条</w:t>
      </w:r>
      <w:r>
        <w:rPr>
          <w:rFonts w:hint="eastAsia"/>
          <w:szCs w:val="24"/>
          <w:lang w:val="zh-CN" w:eastAsia="zh-CN"/>
        </w:rPr>
        <w:t xml:space="preserve"> (</w:t>
      </w:r>
      <w:r w:rsidRPr="00C47FE5">
        <w:rPr>
          <w:szCs w:val="24"/>
          <w:lang w:val="zh-CN" w:eastAsia="zh-CN"/>
        </w:rPr>
        <w:t>b</w:t>
      </w:r>
      <w:r>
        <w:rPr>
          <w:rFonts w:hint="eastAsia"/>
          <w:szCs w:val="24"/>
          <w:lang w:val="zh-CN" w:eastAsia="zh-CN"/>
        </w:rPr>
        <w:t>)</w:t>
      </w:r>
      <w:r w:rsidRPr="00C47FE5">
        <w:rPr>
          <w:szCs w:val="24"/>
          <w:lang w:val="zh-CN" w:eastAsia="zh-CN"/>
        </w:rPr>
        <w:t>要求</w:t>
      </w:r>
      <w:r>
        <w:rPr>
          <w:rFonts w:hint="eastAsia"/>
          <w:szCs w:val="24"/>
          <w:lang w:val="zh-CN" w:eastAsia="zh-CN"/>
        </w:rPr>
        <w:t>须</w:t>
      </w:r>
      <w:r w:rsidRPr="00C47FE5">
        <w:rPr>
          <w:szCs w:val="24"/>
          <w:lang w:val="zh-CN" w:eastAsia="zh-CN"/>
        </w:rPr>
        <w:t>遵守这项规定，其中</w:t>
      </w:r>
      <w:r>
        <w:rPr>
          <w:rFonts w:hint="eastAsia"/>
          <w:szCs w:val="24"/>
          <w:lang w:val="zh-CN" w:eastAsia="zh-CN"/>
        </w:rPr>
        <w:t>亦</w:t>
      </w:r>
      <w:r w:rsidRPr="00C47FE5">
        <w:rPr>
          <w:szCs w:val="24"/>
          <w:lang w:val="zh-CN" w:eastAsia="zh-CN"/>
        </w:rPr>
        <w:t>规定</w:t>
      </w:r>
      <w:r>
        <w:rPr>
          <w:rFonts w:hint="eastAsia"/>
          <w:szCs w:val="24"/>
          <w:lang w:val="zh-CN" w:eastAsia="zh-CN"/>
        </w:rPr>
        <w:t>消费者</w:t>
      </w:r>
      <w:r w:rsidRPr="00C47FE5">
        <w:rPr>
          <w:szCs w:val="24"/>
          <w:lang w:val="zh-CN" w:eastAsia="zh-CN"/>
        </w:rPr>
        <w:t>可使用</w:t>
      </w:r>
      <w:r>
        <w:rPr>
          <w:rFonts w:hint="eastAsia"/>
          <w:szCs w:val="24"/>
          <w:lang w:val="zh-CN" w:eastAsia="zh-CN"/>
        </w:rPr>
        <w:t>来自</w:t>
      </w:r>
      <w:r w:rsidRPr="00C47FE5">
        <w:rPr>
          <w:szCs w:val="24"/>
          <w:lang w:val="zh-CN" w:eastAsia="zh-CN"/>
        </w:rPr>
        <w:t>一家或多家服务</w:t>
      </w:r>
      <w:r>
        <w:rPr>
          <w:rFonts w:hint="eastAsia"/>
          <w:szCs w:val="24"/>
          <w:lang w:val="zh-CN" w:eastAsia="zh-CN"/>
        </w:rPr>
        <w:t>提</w:t>
      </w:r>
      <w:r w:rsidRPr="00C47FE5">
        <w:rPr>
          <w:szCs w:val="24"/>
          <w:lang w:val="zh-CN" w:eastAsia="zh-CN"/>
        </w:rPr>
        <w:t>供商</w:t>
      </w:r>
      <w:r w:rsidRPr="00C47FE5">
        <w:rPr>
          <w:szCs w:val="24"/>
          <w:lang w:val="zh-CN" w:eastAsia="zh-CN"/>
        </w:rPr>
        <w:t>VoIP</w:t>
      </w:r>
      <w:r>
        <w:rPr>
          <w:rFonts w:hint="eastAsia"/>
          <w:szCs w:val="24"/>
          <w:lang w:val="zh-CN" w:eastAsia="zh-CN"/>
        </w:rPr>
        <w:t>服务</w:t>
      </w:r>
      <w:r w:rsidRPr="00C47FE5">
        <w:rPr>
          <w:szCs w:val="24"/>
          <w:lang w:val="zh-CN" w:eastAsia="zh-CN"/>
        </w:rPr>
        <w:t>。</w:t>
      </w:r>
    </w:p>
    <w:p w:rsidR="001249F3" w:rsidRPr="00914912" w:rsidRDefault="001249F3" w:rsidP="001249F3">
      <w:pPr>
        <w:pStyle w:val="Heading2"/>
        <w:rPr>
          <w:lang w:eastAsia="zh-CN"/>
        </w:rPr>
      </w:pPr>
      <w:bookmarkStart w:id="35" w:name="_Toc208658609"/>
      <w:bookmarkStart w:id="36" w:name="_Toc248053282"/>
      <w:bookmarkStart w:id="37" w:name="_Toc248054080"/>
      <w:bookmarkStart w:id="38" w:name="_Toc260842850"/>
      <w:r w:rsidRPr="00914912">
        <w:rPr>
          <w:lang w:eastAsia="zh-CN"/>
        </w:rPr>
        <w:t>3.</w:t>
      </w:r>
      <w:r>
        <w:rPr>
          <w:rFonts w:hint="eastAsia"/>
          <w:lang w:eastAsia="zh-CN"/>
        </w:rPr>
        <w:t>4</w:t>
      </w:r>
      <w:bookmarkEnd w:id="35"/>
      <w:r>
        <w:rPr>
          <w:rFonts w:hint="eastAsia"/>
          <w:lang w:eastAsia="zh-CN"/>
        </w:rPr>
        <w:tab/>
      </w:r>
      <w:r>
        <w:rPr>
          <w:rFonts w:hint="eastAsia"/>
          <w:lang w:eastAsia="zh-CN"/>
        </w:rPr>
        <w:t>面临的挑战</w:t>
      </w:r>
      <w:bookmarkEnd w:id="36"/>
      <w:bookmarkEnd w:id="37"/>
      <w:bookmarkEnd w:id="38"/>
      <w:r w:rsidRPr="00914912">
        <w:rPr>
          <w:lang w:eastAsia="zh-CN"/>
        </w:rPr>
        <w:t xml:space="preserve"> </w:t>
      </w:r>
    </w:p>
    <w:p w:rsidR="001249F3" w:rsidRPr="00914912" w:rsidRDefault="001249F3" w:rsidP="001249F3">
      <w:pPr>
        <w:pStyle w:val="enumlev1"/>
        <w:rPr>
          <w:lang w:eastAsia="zh-CN"/>
        </w:rPr>
      </w:pPr>
      <w:r>
        <w:rPr>
          <w:lang w:eastAsia="zh-CN"/>
        </w:rPr>
        <w:t>•</w:t>
      </w:r>
      <w:r>
        <w:rPr>
          <w:rFonts w:hint="eastAsia"/>
          <w:lang w:eastAsia="zh-CN"/>
        </w:rPr>
        <w:tab/>
      </w:r>
      <w:r>
        <w:rPr>
          <w:rFonts w:hint="eastAsia"/>
          <w:lang w:eastAsia="zh-CN"/>
        </w:rPr>
        <w:t>主导运营商滥用市场主导权。</w:t>
      </w:r>
    </w:p>
    <w:p w:rsidR="001249F3" w:rsidRPr="00C0167F" w:rsidRDefault="001249F3" w:rsidP="001249F3">
      <w:pPr>
        <w:pStyle w:val="enumlev1"/>
        <w:rPr>
          <w:u w:val="single"/>
          <w:lang w:eastAsia="zh-CN"/>
        </w:rPr>
      </w:pPr>
      <w:r>
        <w:rPr>
          <w:lang w:eastAsia="zh-CN"/>
        </w:rPr>
        <w:t>•</w:t>
      </w:r>
      <w:r>
        <w:rPr>
          <w:rFonts w:hint="eastAsia"/>
          <w:lang w:eastAsia="zh-CN"/>
        </w:rPr>
        <w:tab/>
      </w:r>
      <w:r>
        <w:rPr>
          <w:lang w:eastAsia="zh-CN"/>
        </w:rPr>
        <w:t>NRA</w:t>
      </w:r>
      <w:r>
        <w:rPr>
          <w:rFonts w:hint="eastAsia"/>
          <w:lang w:eastAsia="zh-CN"/>
        </w:rPr>
        <w:t>无权强制执行市场</w:t>
      </w:r>
      <w:r>
        <w:rPr>
          <w:rFonts w:hint="eastAsia"/>
          <w:lang w:eastAsia="zh-CN"/>
        </w:rPr>
        <w:t>/</w:t>
      </w:r>
      <w:r>
        <w:rPr>
          <w:rFonts w:hint="eastAsia"/>
          <w:lang w:eastAsia="zh-CN"/>
        </w:rPr>
        <w:t>竞争问题。</w:t>
      </w:r>
    </w:p>
    <w:p w:rsidR="001249F3" w:rsidRPr="00C41664" w:rsidRDefault="001249F3" w:rsidP="001249F3">
      <w:pPr>
        <w:pStyle w:val="enumlev1"/>
        <w:rPr>
          <w:u w:val="single"/>
          <w:lang w:eastAsia="zh-CN"/>
        </w:rPr>
      </w:pPr>
      <w:r>
        <w:rPr>
          <w:lang w:eastAsia="zh-CN"/>
        </w:rPr>
        <w:t>•</w:t>
      </w:r>
      <w:r>
        <w:rPr>
          <w:rFonts w:hint="eastAsia"/>
          <w:lang w:eastAsia="zh-CN"/>
        </w:rPr>
        <w:tab/>
      </w:r>
      <w:r>
        <w:rPr>
          <w:rFonts w:hint="eastAsia"/>
          <w:lang w:eastAsia="zh-CN"/>
        </w:rPr>
        <w:t>立法不足、不完整或存在缺陷：除非由法律事务部审议，否则无权颁布规则；无权对案件进行起诉、罚款或施以其它处罚。</w:t>
      </w:r>
    </w:p>
    <w:p w:rsidR="001249F3" w:rsidRDefault="001249F3" w:rsidP="001249F3">
      <w:pPr>
        <w:pStyle w:val="enumlev1"/>
        <w:rPr>
          <w:lang w:eastAsia="zh-CN"/>
        </w:rPr>
      </w:pPr>
      <w:r>
        <w:rPr>
          <w:lang w:eastAsia="zh-CN"/>
        </w:rPr>
        <w:t>•</w:t>
      </w:r>
      <w:r>
        <w:rPr>
          <w:rFonts w:hint="eastAsia"/>
          <w:lang w:eastAsia="zh-CN"/>
        </w:rPr>
        <w:tab/>
      </w:r>
      <w:r>
        <w:rPr>
          <w:rFonts w:hint="eastAsia"/>
          <w:lang w:eastAsia="zh-CN"/>
        </w:rPr>
        <w:t>与监管机构确保公平竞争（包括应对滥用市场主导权）职能有关的立法缺失。</w:t>
      </w:r>
    </w:p>
    <w:p w:rsidR="001249F3" w:rsidRDefault="001249F3" w:rsidP="001249F3">
      <w:pPr>
        <w:pStyle w:val="enumlev1"/>
        <w:rPr>
          <w:lang w:eastAsia="zh-CN"/>
        </w:rPr>
      </w:pPr>
      <w:r>
        <w:rPr>
          <w:lang w:eastAsia="zh-CN"/>
        </w:rPr>
        <w:t>•</w:t>
      </w:r>
      <w:r>
        <w:rPr>
          <w:rFonts w:hint="eastAsia"/>
          <w:lang w:eastAsia="zh-CN"/>
        </w:rPr>
        <w:tab/>
        <w:t>NRA</w:t>
      </w:r>
      <w:r>
        <w:rPr>
          <w:rFonts w:hint="eastAsia"/>
          <w:lang w:eastAsia="zh-CN"/>
        </w:rPr>
        <w:t>不具备在所有情况下均可执行其决定的能力，老牌运营商或其它市场参与者已成功推翻了其决定或拖延决定的执行。</w:t>
      </w:r>
    </w:p>
    <w:p w:rsidR="001249F3" w:rsidRDefault="001249F3" w:rsidP="001249F3">
      <w:pPr>
        <w:pStyle w:val="enumlev1"/>
        <w:rPr>
          <w:lang w:eastAsia="zh-CN"/>
        </w:rPr>
      </w:pPr>
      <w:r>
        <w:rPr>
          <w:lang w:eastAsia="zh-CN"/>
        </w:rPr>
        <w:t>•</w:t>
      </w:r>
      <w:r>
        <w:rPr>
          <w:rFonts w:hint="eastAsia"/>
          <w:lang w:eastAsia="zh-CN"/>
        </w:rPr>
        <w:tab/>
      </w:r>
      <w:r>
        <w:rPr>
          <w:rFonts w:hint="eastAsia"/>
          <w:lang w:eastAsia="zh-CN"/>
        </w:rPr>
        <w:t>需加强监管机构的调解权利。</w:t>
      </w:r>
    </w:p>
    <w:p w:rsidR="001249F3" w:rsidRDefault="001249F3" w:rsidP="001249F3">
      <w:pPr>
        <w:pStyle w:val="enumlev1"/>
        <w:rPr>
          <w:lang w:eastAsia="zh-CN"/>
        </w:rPr>
      </w:pPr>
      <w:r>
        <w:rPr>
          <w:lang w:eastAsia="zh-CN"/>
        </w:rPr>
        <w:t>•</w:t>
      </w:r>
      <w:r>
        <w:rPr>
          <w:rFonts w:hint="eastAsia"/>
          <w:lang w:eastAsia="zh-CN"/>
        </w:rPr>
        <w:tab/>
      </w:r>
      <w:r>
        <w:rPr>
          <w:rFonts w:hint="eastAsia"/>
          <w:lang w:eastAsia="zh-CN"/>
        </w:rPr>
        <w:t>新的监管机构经验不足，尚未得到认可且完全不是市场上久经杀场的参与者的对手。新的监管机构开始工作的环境已被运营商、牌照持有方和独立网络拥有方（使馆、国际组织及其它方面）所控制。决定得不到遵守。</w:t>
      </w:r>
    </w:p>
    <w:p w:rsidR="001249F3" w:rsidRPr="006365F6" w:rsidRDefault="001249F3" w:rsidP="001249F3">
      <w:pPr>
        <w:pStyle w:val="enumlev1"/>
        <w:rPr>
          <w:u w:val="single"/>
          <w:lang w:eastAsia="zh-CN"/>
        </w:rPr>
      </w:pPr>
      <w:r>
        <w:rPr>
          <w:lang w:eastAsia="zh-CN"/>
        </w:rPr>
        <w:t>•</w:t>
      </w:r>
      <w:r>
        <w:rPr>
          <w:rFonts w:hint="eastAsia"/>
          <w:lang w:eastAsia="zh-CN"/>
        </w:rPr>
        <w:tab/>
      </w:r>
      <w:r>
        <w:rPr>
          <w:rFonts w:hint="eastAsia"/>
          <w:lang w:eastAsia="zh-CN"/>
        </w:rPr>
        <w:t>一些国家设有竞争委员会，与</w:t>
      </w:r>
      <w:r>
        <w:rPr>
          <w:rFonts w:hint="eastAsia"/>
          <w:lang w:eastAsia="zh-CN"/>
        </w:rPr>
        <w:t>NRA</w:t>
      </w:r>
      <w:r>
        <w:rPr>
          <w:rFonts w:hint="eastAsia"/>
          <w:lang w:eastAsia="zh-CN"/>
        </w:rPr>
        <w:t>共享竞争问题的管辖权。</w:t>
      </w:r>
    </w:p>
    <w:p w:rsidR="001249F3" w:rsidRDefault="001249F3" w:rsidP="001249F3">
      <w:pPr>
        <w:pStyle w:val="enumlev1"/>
        <w:rPr>
          <w:lang w:eastAsia="zh-CN"/>
        </w:rPr>
      </w:pPr>
      <w:r>
        <w:rPr>
          <w:lang w:eastAsia="zh-CN"/>
        </w:rPr>
        <w:t>•</w:t>
      </w:r>
      <w:r>
        <w:rPr>
          <w:rFonts w:hint="eastAsia"/>
          <w:lang w:eastAsia="zh-CN"/>
        </w:rPr>
        <w:tab/>
      </w:r>
      <w:r>
        <w:rPr>
          <w:rFonts w:hint="eastAsia"/>
          <w:lang w:eastAsia="zh-CN"/>
        </w:rPr>
        <w:t>电信与</w:t>
      </w:r>
      <w:r w:rsidRPr="00914912">
        <w:rPr>
          <w:lang w:eastAsia="zh-CN"/>
        </w:rPr>
        <w:t>ICT</w:t>
      </w:r>
      <w:r>
        <w:rPr>
          <w:rFonts w:hint="eastAsia"/>
          <w:lang w:eastAsia="zh-CN"/>
        </w:rPr>
        <w:t>迅速发展；融合使得监管机构的工作更为艰巨。</w:t>
      </w:r>
    </w:p>
    <w:p w:rsidR="00F37AC4" w:rsidRDefault="00F37AC4">
      <w:pPr>
        <w:tabs>
          <w:tab w:val="clear" w:pos="794"/>
          <w:tab w:val="clear" w:pos="1191"/>
          <w:tab w:val="clear" w:pos="1588"/>
          <w:tab w:val="clear" w:pos="1985"/>
        </w:tabs>
        <w:overflowPunct/>
        <w:autoSpaceDE/>
        <w:autoSpaceDN/>
        <w:adjustRightInd/>
        <w:spacing w:before="0"/>
        <w:ind w:firstLine="0"/>
        <w:jc w:val="left"/>
        <w:textAlignment w:val="auto"/>
        <w:rPr>
          <w:lang w:eastAsia="zh-CN"/>
        </w:rPr>
      </w:pPr>
      <w:r>
        <w:rPr>
          <w:lang w:eastAsia="zh-CN"/>
        </w:rPr>
        <w:br w:type="page"/>
      </w:r>
    </w:p>
    <w:p w:rsidR="001249F3" w:rsidRPr="00914912" w:rsidRDefault="001249F3" w:rsidP="001249F3">
      <w:pPr>
        <w:pStyle w:val="enumlev1"/>
        <w:rPr>
          <w:lang w:eastAsia="zh-CN"/>
        </w:rPr>
      </w:pPr>
      <w:r>
        <w:rPr>
          <w:lang w:eastAsia="zh-CN"/>
        </w:rPr>
        <w:lastRenderedPageBreak/>
        <w:t>•</w:t>
      </w:r>
      <w:r>
        <w:rPr>
          <w:rFonts w:hint="eastAsia"/>
          <w:lang w:eastAsia="zh-CN"/>
        </w:rPr>
        <w:tab/>
      </w:r>
      <w:r>
        <w:rPr>
          <w:rFonts w:hint="eastAsia"/>
          <w:lang w:eastAsia="zh-CN"/>
        </w:rPr>
        <w:t>如何改进竞争委员会与</w:t>
      </w:r>
      <w:r>
        <w:rPr>
          <w:rFonts w:hint="eastAsia"/>
          <w:lang w:eastAsia="zh-CN"/>
        </w:rPr>
        <w:t>NRA</w:t>
      </w:r>
      <w:r>
        <w:rPr>
          <w:rFonts w:hint="eastAsia"/>
          <w:lang w:eastAsia="zh-CN"/>
        </w:rPr>
        <w:t>的共存。</w:t>
      </w:r>
    </w:p>
    <w:p w:rsidR="001249F3" w:rsidRPr="00914912" w:rsidRDefault="001249F3" w:rsidP="001249F3">
      <w:pPr>
        <w:pStyle w:val="enumlev1"/>
        <w:rPr>
          <w:lang w:eastAsia="zh-CN"/>
        </w:rPr>
      </w:pPr>
      <w:r>
        <w:rPr>
          <w:lang w:eastAsia="zh-CN"/>
        </w:rPr>
        <w:t>•</w:t>
      </w:r>
      <w:r>
        <w:rPr>
          <w:rFonts w:hint="eastAsia"/>
          <w:lang w:eastAsia="zh-CN"/>
        </w:rPr>
        <w:tab/>
      </w:r>
      <w:r>
        <w:rPr>
          <w:rFonts w:hint="eastAsia"/>
          <w:lang w:eastAsia="zh-CN"/>
        </w:rPr>
        <w:t>主导运营商之间的盲目竞争，</w:t>
      </w:r>
      <w:r w:rsidRPr="006E100F">
        <w:rPr>
          <w:rFonts w:hint="eastAsia"/>
          <w:lang w:eastAsia="zh-CN"/>
        </w:rPr>
        <w:t>不完善的</w:t>
      </w:r>
      <w:r w:rsidRPr="006E100F">
        <w:rPr>
          <w:lang w:eastAsia="zh-CN"/>
        </w:rPr>
        <w:t>ISP</w:t>
      </w:r>
      <w:r w:rsidRPr="006E100F">
        <w:rPr>
          <w:rFonts w:hint="eastAsia"/>
          <w:lang w:eastAsia="zh-CN"/>
        </w:rPr>
        <w:t>蒙受损失</w:t>
      </w:r>
      <w:r>
        <w:rPr>
          <w:rFonts w:hint="eastAsia"/>
          <w:lang w:eastAsia="zh-CN"/>
        </w:rPr>
        <w:t>；它们被完全边缘化或排除在外。</w:t>
      </w:r>
    </w:p>
    <w:p w:rsidR="001249F3" w:rsidRDefault="001249F3" w:rsidP="001249F3">
      <w:pPr>
        <w:pStyle w:val="enumlev1"/>
        <w:rPr>
          <w:lang w:eastAsia="zh-CN"/>
        </w:rPr>
      </w:pPr>
      <w:r>
        <w:rPr>
          <w:lang w:eastAsia="zh-CN"/>
        </w:rPr>
        <w:t>•</w:t>
      </w:r>
      <w:r>
        <w:rPr>
          <w:rFonts w:hint="eastAsia"/>
          <w:lang w:eastAsia="zh-CN"/>
        </w:rPr>
        <w:tab/>
      </w:r>
      <w:r>
        <w:rPr>
          <w:rFonts w:hint="eastAsia"/>
          <w:lang w:eastAsia="zh-CN"/>
        </w:rPr>
        <w:t>某些情况下，与拥有强大实力的主导运营商相比，新竞争者和</w:t>
      </w:r>
      <w:r>
        <w:rPr>
          <w:rFonts w:hint="eastAsia"/>
          <w:lang w:eastAsia="zh-CN"/>
        </w:rPr>
        <w:t>NRA</w:t>
      </w:r>
      <w:r>
        <w:rPr>
          <w:rFonts w:hint="eastAsia"/>
          <w:lang w:eastAsia="zh-CN"/>
        </w:rPr>
        <w:t>显得势单力薄。</w:t>
      </w:r>
    </w:p>
    <w:p w:rsidR="001249F3" w:rsidRDefault="001249F3" w:rsidP="001249F3">
      <w:pPr>
        <w:pStyle w:val="enumlev1"/>
        <w:rPr>
          <w:lang w:eastAsia="zh-CN"/>
        </w:rPr>
      </w:pPr>
      <w:r>
        <w:rPr>
          <w:lang w:eastAsia="zh-CN"/>
        </w:rPr>
        <w:t>•</w:t>
      </w:r>
      <w:r>
        <w:rPr>
          <w:rFonts w:hint="eastAsia"/>
          <w:lang w:eastAsia="zh-CN"/>
        </w:rPr>
        <w:tab/>
      </w:r>
      <w:r>
        <w:rPr>
          <w:rFonts w:hint="eastAsia"/>
          <w:lang w:eastAsia="zh-CN"/>
        </w:rPr>
        <w:t>缺乏明确的互联网服务监管框架。</w:t>
      </w:r>
    </w:p>
    <w:p w:rsidR="001249F3" w:rsidRDefault="001249F3" w:rsidP="001249F3">
      <w:pPr>
        <w:pStyle w:val="enumlev1"/>
        <w:rPr>
          <w:lang w:eastAsia="zh-CN"/>
        </w:rPr>
      </w:pPr>
      <w:r>
        <w:rPr>
          <w:lang w:eastAsia="zh-CN"/>
        </w:rPr>
        <w:t>•</w:t>
      </w:r>
      <w:r>
        <w:rPr>
          <w:rFonts w:hint="eastAsia"/>
          <w:lang w:eastAsia="zh-CN"/>
        </w:rPr>
        <w:tab/>
      </w:r>
      <w:r>
        <w:rPr>
          <w:rFonts w:hint="eastAsia"/>
          <w:lang w:eastAsia="zh-CN"/>
        </w:rPr>
        <w:t>宽带服务提供不足或者缺失。</w:t>
      </w:r>
    </w:p>
    <w:p w:rsidR="001249F3" w:rsidRPr="00550709" w:rsidRDefault="001249F3" w:rsidP="001249F3">
      <w:pPr>
        <w:pStyle w:val="Heading2"/>
        <w:rPr>
          <w:lang w:eastAsia="zh-CN"/>
        </w:rPr>
      </w:pPr>
      <w:bookmarkStart w:id="39" w:name="_Toc248053283"/>
      <w:bookmarkStart w:id="40" w:name="_Toc248054081"/>
      <w:bookmarkStart w:id="41" w:name="_Toc260842851"/>
      <w:r w:rsidRPr="00550709">
        <w:rPr>
          <w:rFonts w:hint="eastAsia"/>
          <w:lang w:eastAsia="zh-CN"/>
        </w:rPr>
        <w:t>3.5</w:t>
      </w:r>
      <w:r>
        <w:rPr>
          <w:rFonts w:hint="eastAsia"/>
          <w:lang w:eastAsia="zh-CN"/>
        </w:rPr>
        <w:tab/>
      </w:r>
      <w:r w:rsidRPr="00550709">
        <w:rPr>
          <w:rFonts w:hint="eastAsia"/>
          <w:lang w:eastAsia="zh-CN"/>
        </w:rPr>
        <w:t>导则</w:t>
      </w:r>
      <w:bookmarkEnd w:id="39"/>
      <w:bookmarkEnd w:id="40"/>
      <w:bookmarkEnd w:id="41"/>
    </w:p>
    <w:p w:rsidR="001249F3" w:rsidRDefault="001249F3" w:rsidP="001249F3">
      <w:pPr>
        <w:pStyle w:val="enumlev1"/>
        <w:rPr>
          <w:lang w:eastAsia="zh-CN"/>
        </w:rPr>
      </w:pPr>
      <w:r>
        <w:rPr>
          <w:lang w:eastAsia="zh-CN"/>
        </w:rPr>
        <w:t>•</w:t>
      </w:r>
      <w:r>
        <w:rPr>
          <w:rFonts w:hint="eastAsia"/>
          <w:lang w:eastAsia="zh-CN"/>
        </w:rPr>
        <w:tab/>
      </w:r>
      <w:r>
        <w:rPr>
          <w:rFonts w:hint="eastAsia"/>
          <w:lang w:eastAsia="zh-CN"/>
        </w:rPr>
        <w:t>监管重点集中在长期或一直得不到解决的竞争瓶颈；逐步在其它领域取消监管。</w:t>
      </w:r>
    </w:p>
    <w:p w:rsidR="001249F3" w:rsidRPr="00914912" w:rsidRDefault="001249F3" w:rsidP="001249F3">
      <w:pPr>
        <w:pStyle w:val="enumlev1"/>
        <w:rPr>
          <w:b/>
          <w:i/>
          <w:lang w:eastAsia="zh-CN"/>
        </w:rPr>
      </w:pPr>
      <w:r>
        <w:rPr>
          <w:lang w:eastAsia="zh-CN"/>
        </w:rPr>
        <w:t>•</w:t>
      </w:r>
      <w:r>
        <w:rPr>
          <w:rFonts w:hint="eastAsia"/>
          <w:lang w:eastAsia="zh-CN"/>
        </w:rPr>
        <w:tab/>
      </w:r>
      <w:r>
        <w:rPr>
          <w:rFonts w:hint="eastAsia"/>
          <w:lang w:eastAsia="zh-CN"/>
        </w:rPr>
        <w:t>协商和归并特许协议中有利于竞争的条款；相应地使用延长期。</w:t>
      </w:r>
    </w:p>
    <w:p w:rsidR="001249F3" w:rsidRDefault="001249F3" w:rsidP="001249F3">
      <w:pPr>
        <w:pStyle w:val="enumlev1"/>
        <w:rPr>
          <w:lang w:eastAsia="zh-CN"/>
        </w:rPr>
      </w:pPr>
      <w:r>
        <w:rPr>
          <w:lang w:eastAsia="zh-CN"/>
        </w:rPr>
        <w:t>•</w:t>
      </w:r>
      <w:r>
        <w:rPr>
          <w:rFonts w:hint="eastAsia"/>
          <w:lang w:eastAsia="zh-CN"/>
        </w:rPr>
        <w:tab/>
      </w:r>
      <w:r>
        <w:rPr>
          <w:rFonts w:hint="eastAsia"/>
          <w:lang w:eastAsia="zh-CN"/>
        </w:rPr>
        <w:t>明确告知运营商在本部门属于不正当竞争的做法。</w:t>
      </w:r>
    </w:p>
    <w:p w:rsidR="001249F3" w:rsidRPr="00914912" w:rsidRDefault="001249F3" w:rsidP="001249F3">
      <w:pPr>
        <w:pStyle w:val="enumlev1"/>
        <w:rPr>
          <w:lang w:eastAsia="zh-CN"/>
        </w:rPr>
      </w:pPr>
      <w:r>
        <w:rPr>
          <w:lang w:eastAsia="zh-CN"/>
        </w:rPr>
        <w:t>•</w:t>
      </w:r>
      <w:r>
        <w:rPr>
          <w:rFonts w:hint="eastAsia"/>
          <w:lang w:eastAsia="zh-CN"/>
        </w:rPr>
        <w:tab/>
      </w:r>
      <w:r>
        <w:rPr>
          <w:rFonts w:hint="eastAsia"/>
          <w:lang w:eastAsia="zh-CN"/>
        </w:rPr>
        <w:t>就包括竞争在内的电信和</w:t>
      </w:r>
      <w:r>
        <w:rPr>
          <w:rFonts w:hint="eastAsia"/>
          <w:lang w:eastAsia="zh-CN"/>
        </w:rPr>
        <w:t>ICT</w:t>
      </w:r>
      <w:r>
        <w:rPr>
          <w:rFonts w:hint="eastAsia"/>
          <w:lang w:eastAsia="zh-CN"/>
        </w:rPr>
        <w:t>全国性利益问题，开展由所有利益攸关方参与的公开征询。</w:t>
      </w:r>
    </w:p>
    <w:p w:rsidR="001249F3" w:rsidRPr="00914912" w:rsidRDefault="001249F3" w:rsidP="001249F3">
      <w:pPr>
        <w:pStyle w:val="enumlev1"/>
        <w:rPr>
          <w:lang w:eastAsia="zh-CN"/>
        </w:rPr>
      </w:pPr>
      <w:r>
        <w:rPr>
          <w:lang w:eastAsia="zh-CN"/>
        </w:rPr>
        <w:t>•</w:t>
      </w:r>
      <w:r>
        <w:rPr>
          <w:rFonts w:hint="eastAsia"/>
          <w:lang w:eastAsia="zh-CN"/>
        </w:rPr>
        <w:tab/>
      </w:r>
      <w:r>
        <w:rPr>
          <w:rFonts w:hint="eastAsia"/>
          <w:lang w:eastAsia="zh-CN"/>
        </w:rPr>
        <w:t>监管机构必须向本国主管当局明确说明其需要和优先工作。</w:t>
      </w:r>
    </w:p>
    <w:p w:rsidR="001249F3" w:rsidRDefault="001249F3" w:rsidP="001249F3">
      <w:pPr>
        <w:pStyle w:val="enumlev1"/>
        <w:rPr>
          <w:lang w:eastAsia="zh-CN"/>
        </w:rPr>
      </w:pPr>
      <w:r>
        <w:rPr>
          <w:lang w:eastAsia="zh-CN"/>
        </w:rPr>
        <w:t>•</w:t>
      </w:r>
      <w:r>
        <w:rPr>
          <w:rFonts w:hint="eastAsia"/>
          <w:lang w:eastAsia="zh-CN"/>
        </w:rPr>
        <w:tab/>
      </w:r>
      <w:r>
        <w:rPr>
          <w:rFonts w:hint="eastAsia"/>
          <w:lang w:eastAsia="zh-CN"/>
        </w:rPr>
        <w:t>与来自发达或其它发展中国家的专家</w:t>
      </w:r>
      <w:r w:rsidRPr="00EC1F6D">
        <w:rPr>
          <w:rFonts w:hint="eastAsia"/>
          <w:lang w:eastAsia="zh-CN"/>
        </w:rPr>
        <w:t>就</w:t>
      </w:r>
      <w:r>
        <w:rPr>
          <w:rFonts w:hint="eastAsia"/>
          <w:lang w:eastAsia="zh-CN"/>
        </w:rPr>
        <w:t>监管</w:t>
      </w:r>
      <w:r w:rsidRPr="00EC1F6D">
        <w:rPr>
          <w:rFonts w:hint="eastAsia"/>
          <w:lang w:eastAsia="zh-CN"/>
        </w:rPr>
        <w:t>培训事务</w:t>
      </w:r>
      <w:r>
        <w:rPr>
          <w:rFonts w:hint="eastAsia"/>
          <w:lang w:eastAsia="zh-CN"/>
        </w:rPr>
        <w:t>建立战略合作伙伴关系。</w:t>
      </w:r>
    </w:p>
    <w:p w:rsidR="001249F3" w:rsidRDefault="001249F3" w:rsidP="001249F3">
      <w:pPr>
        <w:pStyle w:val="enumlev1"/>
        <w:rPr>
          <w:lang w:eastAsia="zh-CN"/>
        </w:rPr>
      </w:pPr>
      <w:r>
        <w:rPr>
          <w:lang w:eastAsia="zh-CN"/>
        </w:rPr>
        <w:t>•</w:t>
      </w:r>
      <w:r>
        <w:rPr>
          <w:rFonts w:hint="eastAsia"/>
          <w:lang w:eastAsia="zh-CN"/>
        </w:rPr>
        <w:tab/>
      </w:r>
      <w:r>
        <w:rPr>
          <w:rFonts w:hint="eastAsia"/>
          <w:lang w:eastAsia="zh-CN"/>
        </w:rPr>
        <w:t>开展一项针对所有行政官员和政治家的、旨在说明</w:t>
      </w:r>
      <w:r>
        <w:rPr>
          <w:rFonts w:hint="eastAsia"/>
          <w:lang w:eastAsia="zh-CN"/>
        </w:rPr>
        <w:t>NRA</w:t>
      </w:r>
      <w:r>
        <w:rPr>
          <w:rFonts w:hint="eastAsia"/>
          <w:lang w:eastAsia="zh-CN"/>
        </w:rPr>
        <w:t>职能与合法性的宣传活动。</w:t>
      </w:r>
    </w:p>
    <w:p w:rsidR="001249F3" w:rsidRPr="00914912" w:rsidRDefault="001249F3" w:rsidP="001249F3">
      <w:pPr>
        <w:pStyle w:val="enumlev1"/>
        <w:rPr>
          <w:lang w:eastAsia="zh-CN"/>
        </w:rPr>
      </w:pPr>
      <w:r>
        <w:rPr>
          <w:lang w:eastAsia="zh-CN"/>
        </w:rPr>
        <w:t>•</w:t>
      </w:r>
      <w:r>
        <w:rPr>
          <w:rFonts w:hint="eastAsia"/>
          <w:lang w:eastAsia="zh-CN"/>
        </w:rPr>
        <w:tab/>
      </w:r>
      <w:r>
        <w:rPr>
          <w:rFonts w:hint="eastAsia"/>
          <w:lang w:eastAsia="zh-CN"/>
        </w:rPr>
        <w:t>组建国家竞争委员会。</w:t>
      </w:r>
    </w:p>
    <w:p w:rsidR="001249F3" w:rsidRPr="00914912" w:rsidRDefault="001249F3" w:rsidP="001249F3">
      <w:pPr>
        <w:pStyle w:val="Heading1"/>
        <w:rPr>
          <w:lang w:eastAsia="zh-CN"/>
        </w:rPr>
      </w:pPr>
      <w:bookmarkStart w:id="42" w:name="_Toc248053284"/>
      <w:bookmarkStart w:id="43" w:name="_Toc248054082"/>
      <w:bookmarkStart w:id="44" w:name="_Toc260842852"/>
      <w:r w:rsidRPr="00914912">
        <w:rPr>
          <w:lang w:eastAsia="zh-CN"/>
        </w:rPr>
        <w:t>4</w:t>
      </w:r>
      <w:r w:rsidRPr="00914912">
        <w:rPr>
          <w:lang w:eastAsia="zh-CN"/>
        </w:rPr>
        <w:tab/>
      </w:r>
      <w:r>
        <w:rPr>
          <w:rFonts w:hint="eastAsia"/>
          <w:lang w:eastAsia="zh-CN"/>
        </w:rPr>
        <w:t>执行互连法律、政策、规则</w:t>
      </w:r>
      <w:bookmarkEnd w:id="42"/>
      <w:bookmarkEnd w:id="43"/>
      <w:bookmarkEnd w:id="44"/>
    </w:p>
    <w:p w:rsidR="001249F3" w:rsidRPr="00550709" w:rsidRDefault="001249F3" w:rsidP="001249F3">
      <w:pPr>
        <w:pStyle w:val="Heading2"/>
        <w:rPr>
          <w:lang w:eastAsia="zh-CN"/>
        </w:rPr>
      </w:pPr>
      <w:bookmarkStart w:id="45" w:name="_Toc208658611"/>
      <w:bookmarkStart w:id="46" w:name="_Toc245715701"/>
      <w:bookmarkStart w:id="47" w:name="_Toc248053285"/>
      <w:bookmarkStart w:id="48" w:name="_Toc248054083"/>
      <w:bookmarkStart w:id="49" w:name="_Toc260842853"/>
      <w:r w:rsidRPr="00550709">
        <w:rPr>
          <w:lang w:eastAsia="zh-CN"/>
        </w:rPr>
        <w:t>4.1</w:t>
      </w:r>
      <w:r w:rsidRPr="00550709">
        <w:rPr>
          <w:lang w:eastAsia="zh-CN"/>
        </w:rPr>
        <w:tab/>
      </w:r>
      <w:r w:rsidRPr="00550709">
        <w:rPr>
          <w:rFonts w:hint="eastAsia"/>
          <w:lang w:eastAsia="zh-CN"/>
        </w:rPr>
        <w:t>概述</w:t>
      </w:r>
      <w:bookmarkEnd w:id="45"/>
      <w:bookmarkEnd w:id="46"/>
      <w:bookmarkEnd w:id="47"/>
      <w:bookmarkEnd w:id="48"/>
      <w:bookmarkEnd w:id="49"/>
    </w:p>
    <w:p w:rsidR="001249F3" w:rsidRDefault="001249F3" w:rsidP="001249F3">
      <w:pPr>
        <w:overflowPunct/>
        <w:autoSpaceDE/>
        <w:autoSpaceDN/>
        <w:adjustRightInd/>
        <w:ind w:firstLineChars="200" w:firstLine="440"/>
        <w:textAlignment w:val="auto"/>
        <w:rPr>
          <w:szCs w:val="24"/>
          <w:lang w:eastAsia="zh-CN"/>
        </w:rPr>
      </w:pPr>
      <w:r w:rsidRPr="00EC1F6D">
        <w:rPr>
          <w:rFonts w:hint="eastAsia"/>
          <w:szCs w:val="24"/>
          <w:lang w:eastAsia="zh-CN"/>
        </w:rPr>
        <w:t>随着技术</w:t>
      </w:r>
      <w:r>
        <w:rPr>
          <w:rFonts w:hint="eastAsia"/>
          <w:szCs w:val="24"/>
          <w:lang w:eastAsia="zh-CN"/>
        </w:rPr>
        <w:t>的</w:t>
      </w:r>
      <w:r w:rsidRPr="00EC1F6D">
        <w:rPr>
          <w:rFonts w:hint="eastAsia"/>
          <w:szCs w:val="24"/>
          <w:lang w:eastAsia="zh-CN"/>
        </w:rPr>
        <w:t>进步，基于互连的服务范围不断扩大。除较“传统”的本地、长途、国际固定和移动话音业务</w:t>
      </w:r>
      <w:r>
        <w:rPr>
          <w:rFonts w:hint="eastAsia"/>
          <w:szCs w:val="24"/>
          <w:lang w:eastAsia="zh-CN"/>
        </w:rPr>
        <w:t>外</w:t>
      </w:r>
      <w:r w:rsidRPr="00EC1F6D">
        <w:rPr>
          <w:rFonts w:hint="eastAsia"/>
          <w:szCs w:val="24"/>
          <w:lang w:eastAsia="zh-CN"/>
        </w:rPr>
        <w:t>，互连也是卫星、互联网、电子邮件和短信业务以及固定和移动宽带数据传输和大范围多媒体业务的必要输入。</w:t>
      </w:r>
      <w:r w:rsidRPr="00EC1F6D">
        <w:rPr>
          <w:szCs w:val="24"/>
          <w:vertAlign w:val="superscript"/>
        </w:rPr>
        <w:footnoteReference w:id="68"/>
      </w:r>
      <w:r w:rsidRPr="00EC1F6D">
        <w:rPr>
          <w:szCs w:val="24"/>
          <w:vertAlign w:val="superscript"/>
          <w:lang w:eastAsia="zh-CN"/>
        </w:rPr>
        <w:t xml:space="preserve"> </w:t>
      </w:r>
      <w:r w:rsidRPr="00EC1F6D">
        <w:rPr>
          <w:rFonts w:hint="eastAsia"/>
          <w:szCs w:val="24"/>
          <w:lang w:eastAsia="zh-CN"/>
        </w:rPr>
        <w:t>目前，通信网络的互连已经在全球范围内普遍实施</w:t>
      </w:r>
      <w:r>
        <w:rPr>
          <w:rFonts w:hint="eastAsia"/>
          <w:szCs w:val="24"/>
          <w:lang w:eastAsia="zh-CN"/>
        </w:rPr>
        <w:t>且融合；向数字网络的演进已</w:t>
      </w:r>
      <w:r w:rsidRPr="00EC1F6D">
        <w:rPr>
          <w:rFonts w:hint="eastAsia"/>
          <w:szCs w:val="24"/>
          <w:lang w:eastAsia="zh-CN"/>
        </w:rPr>
        <w:t>经加速了互连安排不断拓展的步伐、增进了各国对</w:t>
      </w:r>
      <w:r>
        <w:rPr>
          <w:rFonts w:hint="eastAsia"/>
          <w:szCs w:val="24"/>
          <w:lang w:eastAsia="zh-CN"/>
        </w:rPr>
        <w:t>它的</w:t>
      </w:r>
      <w:r w:rsidRPr="00EC1F6D">
        <w:rPr>
          <w:rFonts w:hint="eastAsia"/>
          <w:szCs w:val="24"/>
          <w:lang w:eastAsia="zh-CN"/>
        </w:rPr>
        <w:t>需要和认可程度，不断扩展的互连安排被普遍认为有益于</w:t>
      </w:r>
      <w:r>
        <w:rPr>
          <w:rFonts w:hint="eastAsia"/>
          <w:szCs w:val="24"/>
          <w:lang w:eastAsia="zh-CN"/>
        </w:rPr>
        <w:t>实现</w:t>
      </w:r>
      <w:r w:rsidRPr="00EC1F6D">
        <w:rPr>
          <w:rFonts w:hint="eastAsia"/>
          <w:szCs w:val="24"/>
          <w:lang w:eastAsia="zh-CN"/>
        </w:rPr>
        <w:t>业务运营商、消费者和</w:t>
      </w:r>
      <w:r>
        <w:rPr>
          <w:rFonts w:hint="eastAsia"/>
          <w:szCs w:val="24"/>
          <w:lang w:eastAsia="zh-CN"/>
        </w:rPr>
        <w:t>最</w:t>
      </w:r>
      <w:r w:rsidRPr="00EC1F6D">
        <w:rPr>
          <w:rFonts w:hint="eastAsia"/>
          <w:szCs w:val="24"/>
          <w:lang w:eastAsia="zh-CN"/>
        </w:rPr>
        <w:t>终用户</w:t>
      </w:r>
      <w:r>
        <w:rPr>
          <w:rFonts w:hint="eastAsia"/>
          <w:szCs w:val="24"/>
          <w:lang w:eastAsia="zh-CN"/>
        </w:rPr>
        <w:t>的</w:t>
      </w:r>
      <w:r w:rsidRPr="00EC1F6D">
        <w:rPr>
          <w:rFonts w:hint="eastAsia"/>
          <w:szCs w:val="24"/>
          <w:lang w:eastAsia="zh-CN"/>
        </w:rPr>
        <w:t>连接。</w:t>
      </w:r>
    </w:p>
    <w:p w:rsidR="001249F3" w:rsidRPr="00EC1F6D" w:rsidRDefault="001249F3" w:rsidP="001249F3">
      <w:pPr>
        <w:overflowPunct/>
        <w:autoSpaceDE/>
        <w:autoSpaceDN/>
        <w:adjustRightInd/>
        <w:ind w:firstLineChars="200" w:firstLine="440"/>
        <w:textAlignment w:val="auto"/>
        <w:rPr>
          <w:szCs w:val="24"/>
          <w:lang w:eastAsia="zh-CN"/>
        </w:rPr>
      </w:pPr>
      <w:r w:rsidRPr="00EC1F6D">
        <w:rPr>
          <w:rFonts w:hint="eastAsia"/>
          <w:szCs w:val="24"/>
          <w:lang w:eastAsia="zh-CN"/>
        </w:rPr>
        <w:t>确保公平竞争与平等竞争环境的一个关键性问题在于确立一个公平和透明的互连监管政策框架。然而，确立并执行这样一种制度将对国</w:t>
      </w:r>
      <w:r>
        <w:rPr>
          <w:rFonts w:hint="eastAsia"/>
          <w:szCs w:val="24"/>
          <w:lang w:eastAsia="zh-CN"/>
        </w:rPr>
        <w:t>家的法律和行政基础设施提出</w:t>
      </w:r>
      <w:r w:rsidRPr="00EC1F6D">
        <w:rPr>
          <w:rFonts w:hint="eastAsia"/>
          <w:szCs w:val="24"/>
          <w:lang w:eastAsia="zh-CN"/>
        </w:rPr>
        <w:t>相当高的要求。</w:t>
      </w:r>
      <w:r w:rsidRPr="00EC1F6D">
        <w:rPr>
          <w:szCs w:val="24"/>
          <w:vertAlign w:val="superscript"/>
        </w:rPr>
        <w:footnoteReference w:id="69"/>
      </w:r>
    </w:p>
    <w:p w:rsidR="001249F3" w:rsidRPr="00EC1F6D" w:rsidRDefault="001249F3" w:rsidP="001249F3">
      <w:pPr>
        <w:tabs>
          <w:tab w:val="left" w:pos="851"/>
        </w:tabs>
        <w:overflowPunct/>
        <w:autoSpaceDE/>
        <w:autoSpaceDN/>
        <w:adjustRightInd/>
        <w:ind w:firstLineChars="200" w:firstLine="440"/>
        <w:textAlignment w:val="auto"/>
        <w:rPr>
          <w:szCs w:val="24"/>
          <w:vertAlign w:val="superscript"/>
          <w:lang w:eastAsia="zh-CN"/>
        </w:rPr>
      </w:pPr>
      <w:r w:rsidRPr="00EC1F6D">
        <w:rPr>
          <w:rFonts w:hint="eastAsia"/>
          <w:szCs w:val="24"/>
          <w:lang w:eastAsia="zh-CN"/>
        </w:rPr>
        <w:t>据</w:t>
      </w:r>
      <w:r>
        <w:rPr>
          <w:rFonts w:hint="eastAsia"/>
          <w:szCs w:val="24"/>
          <w:lang w:eastAsia="zh-CN"/>
        </w:rPr>
        <w:t>称</w:t>
      </w:r>
      <w:r w:rsidRPr="00EC1F6D">
        <w:rPr>
          <w:rFonts w:hint="eastAsia"/>
          <w:szCs w:val="24"/>
          <w:lang w:eastAsia="zh-CN"/>
        </w:rPr>
        <w:t>，</w:t>
      </w:r>
      <w:r>
        <w:rPr>
          <w:rFonts w:hint="eastAsia"/>
          <w:szCs w:val="24"/>
          <w:lang w:eastAsia="zh-CN"/>
        </w:rPr>
        <w:t>在</w:t>
      </w:r>
      <w:r w:rsidRPr="00EC1F6D">
        <w:rPr>
          <w:rFonts w:hint="eastAsia"/>
          <w:szCs w:val="24"/>
          <w:lang w:eastAsia="zh-CN"/>
        </w:rPr>
        <w:t>美</w:t>
      </w:r>
      <w:r>
        <w:rPr>
          <w:rFonts w:hint="eastAsia"/>
          <w:szCs w:val="24"/>
          <w:lang w:eastAsia="zh-CN"/>
        </w:rPr>
        <w:t>洲</w:t>
      </w:r>
      <w:r w:rsidRPr="00EC1F6D">
        <w:rPr>
          <w:rFonts w:hint="eastAsia"/>
          <w:szCs w:val="24"/>
          <w:lang w:eastAsia="zh-CN"/>
        </w:rPr>
        <w:t>、亚太和欧洲</w:t>
      </w:r>
      <w:r>
        <w:rPr>
          <w:rFonts w:hint="eastAsia"/>
          <w:szCs w:val="24"/>
          <w:lang w:eastAsia="zh-CN"/>
        </w:rPr>
        <w:t>，</w:t>
      </w:r>
      <w:r w:rsidRPr="00EC1F6D">
        <w:rPr>
          <w:rFonts w:hint="eastAsia"/>
          <w:szCs w:val="24"/>
          <w:lang w:eastAsia="zh-CN"/>
        </w:rPr>
        <w:t>互连协议</w:t>
      </w:r>
      <w:r>
        <w:rPr>
          <w:rFonts w:hint="eastAsia"/>
          <w:szCs w:val="24"/>
          <w:lang w:eastAsia="zh-CN"/>
        </w:rPr>
        <w:t>的</w:t>
      </w:r>
      <w:r w:rsidRPr="00EC1F6D">
        <w:rPr>
          <w:rFonts w:hint="eastAsia"/>
          <w:szCs w:val="24"/>
          <w:lang w:eastAsia="zh-CN"/>
        </w:rPr>
        <w:t>透明性</w:t>
      </w:r>
      <w:r>
        <w:rPr>
          <w:rFonts w:hint="eastAsia"/>
          <w:szCs w:val="24"/>
          <w:lang w:eastAsia="zh-CN"/>
        </w:rPr>
        <w:t>最</w:t>
      </w:r>
      <w:r w:rsidRPr="00EC1F6D">
        <w:rPr>
          <w:rFonts w:hint="eastAsia"/>
          <w:szCs w:val="24"/>
          <w:lang w:eastAsia="zh-CN"/>
        </w:rPr>
        <w:t>高。</w:t>
      </w:r>
      <w:r>
        <w:rPr>
          <w:rFonts w:hint="eastAsia"/>
          <w:szCs w:val="24"/>
          <w:lang w:eastAsia="zh-CN"/>
        </w:rPr>
        <w:t>世界</w:t>
      </w:r>
      <w:r w:rsidRPr="00EC1F6D">
        <w:rPr>
          <w:rFonts w:hint="eastAsia"/>
          <w:szCs w:val="24"/>
          <w:lang w:eastAsia="zh-CN"/>
        </w:rPr>
        <w:t>范围内，</w:t>
      </w:r>
      <w:r>
        <w:rPr>
          <w:rFonts w:hint="eastAsia"/>
          <w:szCs w:val="24"/>
          <w:lang w:eastAsia="zh-CN"/>
        </w:rPr>
        <w:t>接近</w:t>
      </w:r>
      <w:r w:rsidRPr="00EC1F6D">
        <w:rPr>
          <w:szCs w:val="24"/>
          <w:lang w:eastAsia="zh-CN"/>
        </w:rPr>
        <w:t>60</w:t>
      </w:r>
      <w:r w:rsidRPr="00EC1F6D">
        <w:rPr>
          <w:rFonts w:hint="eastAsia"/>
          <w:szCs w:val="24"/>
          <w:lang w:eastAsia="zh-CN"/>
        </w:rPr>
        <w:t>%</w:t>
      </w:r>
      <w:r w:rsidRPr="00EC1F6D">
        <w:rPr>
          <w:rFonts w:hint="eastAsia"/>
          <w:szCs w:val="24"/>
          <w:lang w:eastAsia="zh-CN"/>
        </w:rPr>
        <w:t>的国家</w:t>
      </w:r>
      <w:r>
        <w:rPr>
          <w:rFonts w:hint="eastAsia"/>
          <w:szCs w:val="24"/>
          <w:lang w:eastAsia="zh-CN"/>
        </w:rPr>
        <w:t>没有</w:t>
      </w:r>
      <w:r w:rsidRPr="00EC1F6D">
        <w:rPr>
          <w:rFonts w:hint="eastAsia"/>
          <w:szCs w:val="24"/>
          <w:lang w:eastAsia="zh-CN"/>
        </w:rPr>
        <w:t>公开互连协议，尽管约</w:t>
      </w:r>
      <w:r w:rsidRPr="00EC1F6D">
        <w:rPr>
          <w:szCs w:val="24"/>
          <w:lang w:eastAsia="zh-CN"/>
        </w:rPr>
        <w:t>58</w:t>
      </w:r>
      <w:r w:rsidRPr="00EC1F6D">
        <w:rPr>
          <w:rFonts w:hint="eastAsia"/>
          <w:szCs w:val="24"/>
          <w:lang w:eastAsia="zh-CN"/>
        </w:rPr>
        <w:t>%</w:t>
      </w:r>
      <w:r>
        <w:rPr>
          <w:rFonts w:hint="eastAsia"/>
          <w:szCs w:val="24"/>
          <w:lang w:eastAsia="zh-CN"/>
        </w:rPr>
        <w:t>的国家公开提供定</w:t>
      </w:r>
      <w:r w:rsidRPr="00EC1F6D">
        <w:rPr>
          <w:rFonts w:hint="eastAsia"/>
          <w:szCs w:val="24"/>
          <w:lang w:eastAsia="zh-CN"/>
        </w:rPr>
        <w:t>价信息。</w:t>
      </w:r>
      <w:r w:rsidRPr="00EC1F6D">
        <w:rPr>
          <w:szCs w:val="24"/>
          <w:vertAlign w:val="superscript"/>
        </w:rPr>
        <w:footnoteReference w:id="70"/>
      </w:r>
      <w:r w:rsidRPr="00EC1F6D">
        <w:rPr>
          <w:szCs w:val="24"/>
          <w:vertAlign w:val="superscript"/>
          <w:lang w:eastAsia="zh-CN"/>
        </w:rPr>
        <w:t xml:space="preserve"> </w:t>
      </w:r>
    </w:p>
    <w:p w:rsidR="001249F3" w:rsidRPr="00EC1F6D" w:rsidRDefault="001249F3" w:rsidP="001249F3">
      <w:pPr>
        <w:overflowPunct/>
        <w:autoSpaceDE/>
        <w:autoSpaceDN/>
        <w:adjustRightInd/>
        <w:ind w:firstLineChars="200" w:firstLine="440"/>
        <w:textAlignment w:val="auto"/>
        <w:rPr>
          <w:szCs w:val="24"/>
          <w:lang w:eastAsia="zh-CN"/>
        </w:rPr>
      </w:pPr>
      <w:r w:rsidRPr="00EC1F6D">
        <w:rPr>
          <w:rFonts w:hint="eastAsia"/>
          <w:szCs w:val="24"/>
          <w:lang w:eastAsia="zh-CN"/>
        </w:rPr>
        <w:t>作为竞争的一项最重要特征以及实现普遍接入的重要成分，许多国家批准在特定网络的具备技术可行性的中心开展互连业务，且允许</w:t>
      </w:r>
      <w:r w:rsidRPr="00EC1F6D">
        <w:rPr>
          <w:szCs w:val="24"/>
          <w:lang w:eastAsia="zh-CN"/>
        </w:rPr>
        <w:t>NRA</w:t>
      </w:r>
      <w:r w:rsidRPr="00EC1F6D">
        <w:rPr>
          <w:rFonts w:hint="eastAsia"/>
          <w:szCs w:val="24"/>
          <w:lang w:eastAsia="zh-CN"/>
        </w:rPr>
        <w:t>在各方无法就相关条款达成一致意见的情况下进行干预。例如，</w:t>
      </w:r>
      <w:r w:rsidRPr="001E4A40">
        <w:rPr>
          <w:rFonts w:hint="eastAsia"/>
          <w:b/>
          <w:szCs w:val="24"/>
          <w:lang w:eastAsia="zh-CN"/>
        </w:rPr>
        <w:t>欧盟</w:t>
      </w:r>
      <w:r>
        <w:rPr>
          <w:rFonts w:hint="eastAsia"/>
          <w:szCs w:val="24"/>
          <w:lang w:eastAsia="zh-CN"/>
        </w:rPr>
        <w:t>（</w:t>
      </w:r>
      <w:r w:rsidRPr="00EC1F6D">
        <w:rPr>
          <w:rFonts w:hint="eastAsia"/>
          <w:szCs w:val="24"/>
          <w:lang w:eastAsia="zh-CN"/>
        </w:rPr>
        <w:t>EU</w:t>
      </w:r>
      <w:r>
        <w:rPr>
          <w:rFonts w:hint="eastAsia"/>
          <w:szCs w:val="24"/>
          <w:lang w:eastAsia="zh-CN"/>
        </w:rPr>
        <w:t>）</w:t>
      </w:r>
      <w:r w:rsidRPr="00EC1F6D">
        <w:rPr>
          <w:rFonts w:hint="eastAsia"/>
          <w:szCs w:val="24"/>
          <w:lang w:eastAsia="zh-CN"/>
        </w:rPr>
        <w:t>的互连</w:t>
      </w:r>
      <w:r>
        <w:rPr>
          <w:rFonts w:hint="eastAsia"/>
          <w:szCs w:val="24"/>
          <w:lang w:eastAsia="zh-CN"/>
        </w:rPr>
        <w:t>指令</w:t>
      </w:r>
      <w:r w:rsidRPr="00EC1F6D">
        <w:rPr>
          <w:rFonts w:hint="eastAsia"/>
          <w:szCs w:val="24"/>
          <w:lang w:eastAsia="zh-CN"/>
        </w:rPr>
        <w:t>允许</w:t>
      </w:r>
      <w:r w:rsidRPr="00EC1F6D">
        <w:rPr>
          <w:szCs w:val="24"/>
          <w:lang w:eastAsia="zh-CN"/>
        </w:rPr>
        <w:t>NRA</w:t>
      </w:r>
      <w:r w:rsidRPr="00EC1F6D">
        <w:rPr>
          <w:rFonts w:hint="eastAsia"/>
          <w:szCs w:val="24"/>
          <w:lang w:eastAsia="zh-CN"/>
        </w:rPr>
        <w:t>为拥有重要市场地位的运营商规定互连或</w:t>
      </w:r>
      <w:r>
        <w:rPr>
          <w:rFonts w:hint="eastAsia"/>
          <w:szCs w:val="24"/>
          <w:lang w:eastAsia="zh-CN"/>
        </w:rPr>
        <w:t>分类（</w:t>
      </w:r>
      <w:r>
        <w:rPr>
          <w:rFonts w:hint="eastAsia"/>
          <w:szCs w:val="24"/>
          <w:lang w:eastAsia="zh-CN"/>
        </w:rPr>
        <w:t>unbundling</w:t>
      </w:r>
      <w:r>
        <w:rPr>
          <w:rFonts w:hint="eastAsia"/>
          <w:szCs w:val="24"/>
          <w:lang w:eastAsia="zh-CN"/>
        </w:rPr>
        <w:t>）定价</w:t>
      </w:r>
      <w:r w:rsidRPr="00EC1F6D">
        <w:rPr>
          <w:rFonts w:hint="eastAsia"/>
          <w:szCs w:val="24"/>
          <w:lang w:eastAsia="zh-CN"/>
        </w:rPr>
        <w:t>义务，只要</w:t>
      </w:r>
      <w:r w:rsidRPr="00EC1F6D">
        <w:rPr>
          <w:szCs w:val="24"/>
          <w:lang w:eastAsia="zh-CN"/>
        </w:rPr>
        <w:t>NRA</w:t>
      </w:r>
      <w:r w:rsidRPr="00EC1F6D">
        <w:rPr>
          <w:rFonts w:hint="eastAsia"/>
          <w:szCs w:val="24"/>
          <w:lang w:eastAsia="zh-CN"/>
        </w:rPr>
        <w:t>认为运营</w:t>
      </w:r>
      <w:proofErr w:type="gramStart"/>
      <w:r w:rsidRPr="00EC1F6D">
        <w:rPr>
          <w:rFonts w:hint="eastAsia"/>
          <w:szCs w:val="24"/>
          <w:lang w:eastAsia="zh-CN"/>
        </w:rPr>
        <w:t>商拒绝</w:t>
      </w:r>
      <w:proofErr w:type="gramEnd"/>
      <w:r w:rsidRPr="00EC1F6D">
        <w:rPr>
          <w:rFonts w:hint="eastAsia"/>
          <w:szCs w:val="24"/>
          <w:lang w:eastAsia="zh-CN"/>
        </w:rPr>
        <w:t>开展接入业务或设定</w:t>
      </w:r>
      <w:r>
        <w:rPr>
          <w:rFonts w:hint="eastAsia"/>
          <w:szCs w:val="24"/>
          <w:lang w:eastAsia="zh-CN"/>
        </w:rPr>
        <w:t>有类似作用的</w:t>
      </w:r>
      <w:r w:rsidRPr="00EC1F6D">
        <w:rPr>
          <w:rFonts w:hint="eastAsia"/>
          <w:szCs w:val="24"/>
          <w:lang w:eastAsia="zh-CN"/>
        </w:rPr>
        <w:t>不合理的</w:t>
      </w:r>
      <w:r>
        <w:rPr>
          <w:rFonts w:hint="eastAsia"/>
          <w:szCs w:val="24"/>
          <w:lang w:eastAsia="zh-CN"/>
        </w:rPr>
        <w:t>限制性条款和条件</w:t>
      </w:r>
      <w:r w:rsidRPr="00EC1F6D">
        <w:rPr>
          <w:rFonts w:hint="eastAsia"/>
          <w:szCs w:val="24"/>
          <w:lang w:eastAsia="zh-CN"/>
        </w:rPr>
        <w:t>有可能破坏零售领域的可持续竞争市场</w:t>
      </w:r>
      <w:r>
        <w:rPr>
          <w:rFonts w:hint="eastAsia"/>
          <w:szCs w:val="24"/>
          <w:lang w:eastAsia="zh-CN"/>
        </w:rPr>
        <w:t>，</w:t>
      </w:r>
      <w:r w:rsidRPr="00EC1F6D">
        <w:rPr>
          <w:rFonts w:hint="eastAsia"/>
          <w:szCs w:val="24"/>
          <w:lang w:eastAsia="zh-CN"/>
        </w:rPr>
        <w:t>或有可能危害</w:t>
      </w:r>
      <w:r>
        <w:rPr>
          <w:rFonts w:hint="eastAsia"/>
          <w:szCs w:val="24"/>
          <w:lang w:eastAsia="zh-CN"/>
        </w:rPr>
        <w:t>最</w:t>
      </w:r>
      <w:r w:rsidRPr="00EC1F6D">
        <w:rPr>
          <w:rFonts w:hint="eastAsia"/>
          <w:szCs w:val="24"/>
          <w:lang w:eastAsia="zh-CN"/>
        </w:rPr>
        <w:t>终用户的利益。</w:t>
      </w:r>
      <w:r w:rsidRPr="00EC1F6D">
        <w:rPr>
          <w:szCs w:val="24"/>
          <w:vertAlign w:val="superscript"/>
        </w:rPr>
        <w:footnoteReference w:id="71"/>
      </w:r>
      <w:r w:rsidRPr="00EC1F6D">
        <w:rPr>
          <w:szCs w:val="24"/>
          <w:vertAlign w:val="superscript"/>
          <w:lang w:eastAsia="zh-CN"/>
        </w:rPr>
        <w:t xml:space="preserve"> </w:t>
      </w:r>
    </w:p>
    <w:p w:rsidR="001249F3" w:rsidRPr="00550709" w:rsidRDefault="001249F3" w:rsidP="001249F3">
      <w:pPr>
        <w:pStyle w:val="Heading2"/>
        <w:rPr>
          <w:lang w:eastAsia="zh-CN"/>
        </w:rPr>
      </w:pPr>
      <w:bookmarkStart w:id="50" w:name="_Toc208658612"/>
      <w:bookmarkStart w:id="51" w:name="_Toc245715702"/>
      <w:bookmarkStart w:id="52" w:name="_Toc248053286"/>
      <w:bookmarkStart w:id="53" w:name="_Toc248054084"/>
      <w:bookmarkStart w:id="54" w:name="_Toc260842854"/>
      <w:r w:rsidRPr="00550709">
        <w:rPr>
          <w:lang w:eastAsia="zh-CN"/>
        </w:rPr>
        <w:lastRenderedPageBreak/>
        <w:t>4.2</w:t>
      </w:r>
      <w:r w:rsidRPr="00550709">
        <w:rPr>
          <w:lang w:eastAsia="zh-CN"/>
        </w:rPr>
        <w:tab/>
      </w:r>
      <w:r w:rsidRPr="00550709">
        <w:rPr>
          <w:rFonts w:hint="eastAsia"/>
          <w:lang w:eastAsia="zh-CN"/>
        </w:rPr>
        <w:t>国家实例</w:t>
      </w:r>
      <w:bookmarkEnd w:id="50"/>
      <w:bookmarkEnd w:id="51"/>
      <w:bookmarkEnd w:id="52"/>
      <w:bookmarkEnd w:id="53"/>
      <w:bookmarkEnd w:id="54"/>
    </w:p>
    <w:p w:rsidR="001249F3" w:rsidRPr="001F53F6" w:rsidRDefault="001249F3" w:rsidP="001249F3">
      <w:pPr>
        <w:tabs>
          <w:tab w:val="clear" w:pos="794"/>
          <w:tab w:val="clear" w:pos="1191"/>
          <w:tab w:val="clear" w:pos="1588"/>
          <w:tab w:val="clear" w:pos="1985"/>
          <w:tab w:val="left" w:pos="851"/>
        </w:tabs>
        <w:overflowPunct/>
        <w:autoSpaceDE/>
        <w:autoSpaceDN/>
        <w:adjustRightInd/>
        <w:ind w:firstLineChars="200" w:firstLine="440"/>
        <w:textAlignment w:val="auto"/>
        <w:rPr>
          <w:szCs w:val="24"/>
          <w:lang w:eastAsia="zh-CN"/>
        </w:rPr>
      </w:pPr>
      <w:r w:rsidRPr="001F53F6">
        <w:rPr>
          <w:rFonts w:hint="eastAsia"/>
          <w:szCs w:val="24"/>
          <w:lang w:eastAsia="zh-CN"/>
        </w:rPr>
        <w:t>在</w:t>
      </w:r>
      <w:r w:rsidRPr="001E4A40">
        <w:rPr>
          <w:rFonts w:hint="eastAsia"/>
          <w:b/>
          <w:szCs w:val="24"/>
          <w:lang w:eastAsia="zh-CN"/>
        </w:rPr>
        <w:t>科特迪瓦</w:t>
      </w:r>
      <w:r w:rsidRPr="001F53F6">
        <w:rPr>
          <w:rFonts w:hint="eastAsia"/>
          <w:szCs w:val="24"/>
          <w:lang w:eastAsia="zh-CN"/>
        </w:rPr>
        <w:t>，各方对互连协议进行协商并在签署和执行前将其提交</w:t>
      </w:r>
      <w:r w:rsidRPr="001F53F6">
        <w:rPr>
          <w:szCs w:val="24"/>
          <w:lang w:eastAsia="zh-CN"/>
        </w:rPr>
        <w:t>ATCI</w:t>
      </w:r>
      <w:r w:rsidRPr="001F53F6">
        <w:rPr>
          <w:rFonts w:hint="eastAsia"/>
          <w:szCs w:val="24"/>
          <w:lang w:eastAsia="zh-CN"/>
        </w:rPr>
        <w:t>批准。</w:t>
      </w:r>
      <w:r w:rsidRPr="001F53F6">
        <w:rPr>
          <w:szCs w:val="24"/>
          <w:vertAlign w:val="superscript"/>
        </w:rPr>
        <w:footnoteReference w:id="72"/>
      </w:r>
      <w:r>
        <w:rPr>
          <w:rFonts w:hint="eastAsia"/>
          <w:szCs w:val="24"/>
          <w:lang w:eastAsia="zh-CN"/>
        </w:rPr>
        <w:t xml:space="preserve"> </w:t>
      </w:r>
      <w:r w:rsidRPr="001F53F6">
        <w:rPr>
          <w:rFonts w:hint="eastAsia"/>
          <w:b/>
          <w:szCs w:val="24"/>
          <w:lang w:eastAsia="zh-CN"/>
        </w:rPr>
        <w:t>科特迪瓦</w:t>
      </w:r>
      <w:r w:rsidRPr="001F53F6">
        <w:rPr>
          <w:rFonts w:hint="eastAsia"/>
          <w:szCs w:val="24"/>
          <w:lang w:eastAsia="zh-CN"/>
        </w:rPr>
        <w:t>的法</w:t>
      </w:r>
      <w:r>
        <w:rPr>
          <w:rFonts w:hint="eastAsia"/>
          <w:szCs w:val="24"/>
          <w:lang w:eastAsia="zh-CN"/>
        </w:rPr>
        <w:t>案</w:t>
      </w:r>
      <w:r w:rsidRPr="001F53F6">
        <w:rPr>
          <w:rFonts w:hint="eastAsia"/>
          <w:szCs w:val="24"/>
          <w:lang w:eastAsia="zh-CN"/>
        </w:rPr>
        <w:t>没有对互连做出规定。两个许可证持有者</w:t>
      </w:r>
      <w:r>
        <w:rPr>
          <w:rFonts w:hint="eastAsia"/>
          <w:szCs w:val="24"/>
          <w:lang w:eastAsia="zh-CN"/>
        </w:rPr>
        <w:t>根据许可证规定的职责范围</w:t>
      </w:r>
      <w:r w:rsidRPr="001F53F6">
        <w:rPr>
          <w:rFonts w:hint="eastAsia"/>
          <w:szCs w:val="24"/>
          <w:lang w:eastAsia="zh-CN"/>
        </w:rPr>
        <w:t>组织互连框架。</w:t>
      </w:r>
      <w:r w:rsidRPr="001F53F6">
        <w:rPr>
          <w:szCs w:val="24"/>
          <w:vertAlign w:val="superscript"/>
        </w:rPr>
        <w:footnoteReference w:id="73"/>
      </w:r>
      <w:r w:rsidRPr="001F53F6">
        <w:rPr>
          <w:szCs w:val="24"/>
          <w:vertAlign w:val="superscript"/>
          <w:lang w:eastAsia="zh-CN"/>
        </w:rPr>
        <w:t xml:space="preserve"> </w:t>
      </w:r>
      <w:r>
        <w:rPr>
          <w:rFonts w:hint="eastAsia"/>
          <w:szCs w:val="24"/>
          <w:vertAlign w:val="superscript"/>
          <w:lang w:eastAsia="zh-CN"/>
        </w:rPr>
        <w:t xml:space="preserve"> </w:t>
      </w:r>
      <w:r w:rsidRPr="001F53F6">
        <w:rPr>
          <w:rFonts w:hint="eastAsia"/>
          <w:szCs w:val="24"/>
          <w:lang w:eastAsia="zh-CN"/>
        </w:rPr>
        <w:t>持证者被要求向</w:t>
      </w:r>
      <w:proofErr w:type="gramStart"/>
      <w:r w:rsidRPr="001F53F6">
        <w:rPr>
          <w:rFonts w:hint="eastAsia"/>
          <w:szCs w:val="24"/>
          <w:lang w:eastAsia="zh-CN"/>
        </w:rPr>
        <w:t>任何提出</w:t>
      </w:r>
      <w:proofErr w:type="gramEnd"/>
      <w:r w:rsidRPr="001F53F6">
        <w:rPr>
          <w:rFonts w:hint="eastAsia"/>
          <w:szCs w:val="24"/>
          <w:lang w:eastAsia="zh-CN"/>
        </w:rPr>
        <w:t>请求的</w:t>
      </w:r>
      <w:r>
        <w:rPr>
          <w:rFonts w:hint="eastAsia"/>
          <w:szCs w:val="24"/>
          <w:lang w:eastAsia="zh-CN"/>
        </w:rPr>
        <w:t>经</w:t>
      </w:r>
      <w:r w:rsidRPr="001F53F6">
        <w:rPr>
          <w:rFonts w:hint="eastAsia"/>
          <w:szCs w:val="24"/>
          <w:lang w:eastAsia="zh-CN"/>
        </w:rPr>
        <w:t>授权</w:t>
      </w:r>
      <w:r>
        <w:rPr>
          <w:rFonts w:hint="eastAsia"/>
          <w:szCs w:val="24"/>
          <w:lang w:eastAsia="zh-CN"/>
        </w:rPr>
        <w:t>的</w:t>
      </w:r>
      <w:r w:rsidRPr="001F53F6">
        <w:rPr>
          <w:rFonts w:hint="eastAsia"/>
          <w:szCs w:val="24"/>
          <w:lang w:eastAsia="zh-CN"/>
        </w:rPr>
        <w:t>运营商提供互连服务。而根据透明和非歧视原则，运营商必须提供一份包含服务提供的技术、财务和行政条件的合同。有关互连规划和运营情况的技术条款被写进互连协议的附件中。如持证者的</w:t>
      </w:r>
      <w:r>
        <w:rPr>
          <w:rFonts w:hint="eastAsia"/>
          <w:szCs w:val="24"/>
          <w:lang w:eastAsia="zh-CN"/>
        </w:rPr>
        <w:t>职责范围</w:t>
      </w:r>
      <w:r w:rsidRPr="001F53F6">
        <w:rPr>
          <w:rFonts w:hint="eastAsia"/>
          <w:szCs w:val="24"/>
          <w:lang w:eastAsia="zh-CN"/>
        </w:rPr>
        <w:t>中存在相互矛盾的</w:t>
      </w:r>
      <w:r>
        <w:rPr>
          <w:rFonts w:hint="eastAsia"/>
          <w:szCs w:val="24"/>
          <w:lang w:eastAsia="zh-CN"/>
        </w:rPr>
        <w:t>条款</w:t>
      </w:r>
      <w:r w:rsidRPr="001F53F6">
        <w:rPr>
          <w:rFonts w:hint="eastAsia"/>
          <w:szCs w:val="24"/>
          <w:lang w:eastAsia="zh-CN"/>
        </w:rPr>
        <w:t>且持证者在</w:t>
      </w:r>
      <w:r w:rsidRPr="001F53F6">
        <w:rPr>
          <w:rFonts w:hint="eastAsia"/>
          <w:szCs w:val="24"/>
          <w:lang w:eastAsia="zh-CN"/>
        </w:rPr>
        <w:t>60</w:t>
      </w:r>
      <w:r w:rsidRPr="001F53F6">
        <w:rPr>
          <w:rFonts w:hint="eastAsia"/>
          <w:szCs w:val="24"/>
          <w:lang w:eastAsia="zh-CN"/>
        </w:rPr>
        <w:t>个</w:t>
      </w:r>
      <w:r>
        <w:rPr>
          <w:rFonts w:hint="eastAsia"/>
          <w:szCs w:val="24"/>
          <w:lang w:eastAsia="zh-CN"/>
        </w:rPr>
        <w:t>日历</w:t>
      </w:r>
      <w:r w:rsidRPr="001F53F6">
        <w:rPr>
          <w:rFonts w:hint="eastAsia"/>
          <w:szCs w:val="24"/>
          <w:lang w:eastAsia="zh-CN"/>
        </w:rPr>
        <w:t>日内没有对请求做出回应，则</w:t>
      </w:r>
      <w:r w:rsidRPr="001F53F6">
        <w:rPr>
          <w:b/>
          <w:szCs w:val="24"/>
          <w:lang w:eastAsia="zh-CN"/>
        </w:rPr>
        <w:t>ATCI</w:t>
      </w:r>
      <w:r w:rsidRPr="001F53F6">
        <w:rPr>
          <w:rFonts w:hint="eastAsia"/>
          <w:szCs w:val="24"/>
          <w:lang w:eastAsia="zh-CN"/>
        </w:rPr>
        <w:t>可进行干预。</w:t>
      </w:r>
      <w:r w:rsidRPr="001F53F6">
        <w:rPr>
          <w:szCs w:val="24"/>
          <w:vertAlign w:val="superscript"/>
        </w:rPr>
        <w:footnoteReference w:id="74"/>
      </w:r>
      <w:r>
        <w:rPr>
          <w:rFonts w:hint="eastAsia"/>
          <w:szCs w:val="24"/>
          <w:lang w:eastAsia="zh-CN"/>
        </w:rPr>
        <w:t xml:space="preserve">  </w:t>
      </w:r>
      <w:r w:rsidRPr="001F53F6">
        <w:rPr>
          <w:b/>
          <w:szCs w:val="24"/>
          <w:lang w:eastAsia="zh-CN"/>
        </w:rPr>
        <w:t>ATCI</w:t>
      </w:r>
      <w:r w:rsidRPr="001F53F6">
        <w:rPr>
          <w:rFonts w:hint="eastAsia"/>
          <w:szCs w:val="24"/>
          <w:lang w:eastAsia="zh-CN"/>
        </w:rPr>
        <w:t>也可审议并批准互连资费。</w:t>
      </w:r>
      <w:r w:rsidRPr="001F53F6">
        <w:rPr>
          <w:szCs w:val="24"/>
          <w:lang w:eastAsia="zh-CN"/>
        </w:rPr>
        <w:t xml:space="preserve"> </w:t>
      </w:r>
    </w:p>
    <w:p w:rsidR="001249F3" w:rsidRPr="00914912" w:rsidRDefault="001249F3" w:rsidP="001249F3">
      <w:pPr>
        <w:overflowPunct/>
        <w:autoSpaceDE/>
        <w:autoSpaceDN/>
        <w:adjustRightInd/>
        <w:ind w:firstLineChars="200" w:firstLine="440"/>
        <w:textAlignment w:val="auto"/>
        <w:rPr>
          <w:lang w:eastAsia="zh-CN"/>
        </w:rPr>
      </w:pPr>
      <w:r>
        <w:rPr>
          <w:rFonts w:hint="eastAsia"/>
          <w:lang w:eastAsia="zh-CN"/>
        </w:rPr>
        <w:t>在</w:t>
      </w:r>
      <w:r w:rsidRPr="00DD0536">
        <w:rPr>
          <w:rFonts w:hint="eastAsia"/>
          <w:b/>
          <w:lang w:eastAsia="zh-CN"/>
        </w:rPr>
        <w:t>博茨瓦纳</w:t>
      </w:r>
      <w:r>
        <w:rPr>
          <w:rFonts w:hint="eastAsia"/>
          <w:lang w:eastAsia="zh-CN"/>
        </w:rPr>
        <w:t>，所有电信服务提供商均有权将其获得许可的系统与其它电信服务提供商获得许可的系统相连接。只有符合互连的技术标准和规范时，电信服务提供商才拥有互连权。</w:t>
      </w:r>
      <w:r w:rsidRPr="001F53F6">
        <w:rPr>
          <w:szCs w:val="24"/>
          <w:vertAlign w:val="superscript"/>
        </w:rPr>
        <w:footnoteReference w:id="75"/>
      </w:r>
      <w:r w:rsidRPr="00914912">
        <w:rPr>
          <w:lang w:eastAsia="zh-CN"/>
        </w:rPr>
        <w:t xml:space="preserve"> </w:t>
      </w:r>
    </w:p>
    <w:p w:rsidR="001249F3" w:rsidRPr="00914912" w:rsidRDefault="001249F3" w:rsidP="001249F3">
      <w:pPr>
        <w:overflowPunct/>
        <w:autoSpaceDE/>
        <w:autoSpaceDN/>
        <w:adjustRightInd/>
        <w:ind w:firstLineChars="200" w:firstLine="440"/>
        <w:textAlignment w:val="auto"/>
        <w:rPr>
          <w:lang w:eastAsia="zh-CN"/>
        </w:rPr>
      </w:pPr>
      <w:r>
        <w:rPr>
          <w:rFonts w:hint="eastAsia"/>
          <w:lang w:eastAsia="zh-CN"/>
        </w:rPr>
        <w:t>在</w:t>
      </w:r>
      <w:r w:rsidRPr="00DD0536">
        <w:rPr>
          <w:rFonts w:hint="eastAsia"/>
          <w:b/>
          <w:lang w:eastAsia="zh-CN"/>
        </w:rPr>
        <w:t>毛里塔尼亚</w:t>
      </w:r>
      <w:r>
        <w:rPr>
          <w:rFonts w:hint="eastAsia"/>
          <w:b/>
          <w:lang w:eastAsia="zh-CN"/>
        </w:rPr>
        <w:t>，</w:t>
      </w:r>
      <w:smartTag w:uri="urn:schemas-microsoft-com:office:smarttags" w:element="chsdate">
        <w:smartTagPr>
          <w:attr w:name="IsROCDate" w:val="False"/>
          <w:attr w:name="IsLunarDate" w:val="False"/>
          <w:attr w:name="Day" w:val="31"/>
          <w:attr w:name="Month" w:val="12"/>
          <w:attr w:name="Year" w:val="2000"/>
        </w:smartTagPr>
        <w:r w:rsidRPr="00DD0536">
          <w:rPr>
            <w:rFonts w:hint="eastAsia"/>
            <w:lang w:eastAsia="zh-CN"/>
          </w:rPr>
          <w:t>2000</w:t>
        </w:r>
        <w:r w:rsidRPr="00DD0536">
          <w:rPr>
            <w:rFonts w:hint="eastAsia"/>
            <w:lang w:eastAsia="zh-CN"/>
          </w:rPr>
          <w:t>年</w:t>
        </w:r>
        <w:r>
          <w:rPr>
            <w:rFonts w:hint="eastAsia"/>
            <w:lang w:eastAsia="zh-CN"/>
          </w:rPr>
          <w:t>12</w:t>
        </w:r>
        <w:r>
          <w:rPr>
            <w:rFonts w:hint="eastAsia"/>
            <w:lang w:eastAsia="zh-CN"/>
          </w:rPr>
          <w:t>月</w:t>
        </w:r>
        <w:r>
          <w:rPr>
            <w:rFonts w:hint="eastAsia"/>
            <w:lang w:eastAsia="zh-CN"/>
          </w:rPr>
          <w:t>31</w:t>
        </w:r>
        <w:r>
          <w:rPr>
            <w:rFonts w:hint="eastAsia"/>
            <w:lang w:eastAsia="zh-CN"/>
          </w:rPr>
          <w:t>日</w:t>
        </w:r>
      </w:smartTag>
      <w:r>
        <w:rPr>
          <w:rFonts w:hint="eastAsia"/>
          <w:lang w:eastAsia="zh-CN"/>
        </w:rPr>
        <w:t>颁布的法令（</w:t>
      </w:r>
      <w:r w:rsidRPr="00914912">
        <w:rPr>
          <w:lang w:eastAsia="zh-CN"/>
        </w:rPr>
        <w:t>2000-163</w:t>
      </w:r>
      <w:r>
        <w:rPr>
          <w:rFonts w:hint="eastAsia"/>
          <w:lang w:eastAsia="zh-CN"/>
        </w:rPr>
        <w:t>号法令）包含适用于电信网络的一般性互连条件。监管机构确保在遵守非歧视条款的情况下，可在具备技术可行性的各网络点上及时与主要提供商进行互连。请求提供互连服务的一方必须支付提供基础设施的费用。根据它们的许可证，公众网络运营商和服务提供商必须公布一份互连目录，包括有关互连技术规范和资费的参考文件。如果请求合理且运营商能够满足请求，那么互连请求就不能被拒绝。如拒绝请求，必须给出合理依据。</w:t>
      </w:r>
      <w:r w:rsidRPr="001F53F6">
        <w:rPr>
          <w:szCs w:val="24"/>
          <w:vertAlign w:val="superscript"/>
        </w:rPr>
        <w:footnoteReference w:id="76"/>
      </w:r>
      <w:r w:rsidRPr="001F53F6">
        <w:rPr>
          <w:szCs w:val="24"/>
          <w:vertAlign w:val="superscript"/>
          <w:lang w:eastAsia="zh-CN"/>
        </w:rPr>
        <w:t xml:space="preserve"> </w:t>
      </w:r>
    </w:p>
    <w:p w:rsidR="001249F3" w:rsidRPr="00914912" w:rsidRDefault="001249F3" w:rsidP="001249F3">
      <w:pPr>
        <w:overflowPunct/>
        <w:autoSpaceDE/>
        <w:autoSpaceDN/>
        <w:adjustRightInd/>
        <w:ind w:firstLineChars="200" w:firstLine="440"/>
        <w:textAlignment w:val="auto"/>
        <w:rPr>
          <w:rFonts w:cs="Arial"/>
          <w:lang w:eastAsia="zh-CN"/>
        </w:rPr>
      </w:pPr>
      <w:r>
        <w:rPr>
          <w:rFonts w:cs="Arial" w:hint="eastAsia"/>
          <w:lang w:eastAsia="zh-CN"/>
        </w:rPr>
        <w:t>在</w:t>
      </w:r>
      <w:r w:rsidRPr="00525B29">
        <w:rPr>
          <w:rFonts w:cs="Arial" w:hint="eastAsia"/>
          <w:b/>
          <w:lang w:eastAsia="zh-CN"/>
        </w:rPr>
        <w:t>瑞士</w:t>
      </w:r>
      <w:r>
        <w:rPr>
          <w:rFonts w:cs="Arial" w:hint="eastAsia"/>
          <w:lang w:eastAsia="zh-CN"/>
        </w:rPr>
        <w:t>，</w:t>
      </w:r>
      <w:r w:rsidRPr="00394514">
        <w:rPr>
          <w:rFonts w:ascii="STKaiti" w:eastAsia="STKaiti" w:hAnsi="STKaiti" w:cs="Arial" w:hint="eastAsia"/>
          <w:lang w:eastAsia="zh-CN"/>
        </w:rPr>
        <w:t>电信法</w:t>
      </w:r>
      <w:r>
        <w:rPr>
          <w:rFonts w:cs="Arial" w:hint="eastAsia"/>
          <w:lang w:eastAsia="zh-CN"/>
        </w:rPr>
        <w:t>对所有电信服务提供商的设备互连和服务互操作性都进行了</w:t>
      </w:r>
      <w:r w:rsidRPr="00525B29">
        <w:rPr>
          <w:rFonts w:cs="Arial" w:hint="eastAsia"/>
          <w:b/>
          <w:lang w:eastAsia="zh-CN"/>
        </w:rPr>
        <w:t>规定</w:t>
      </w:r>
      <w:r>
        <w:rPr>
          <w:rFonts w:hint="eastAsia"/>
          <w:lang w:eastAsia="zh-CN"/>
        </w:rPr>
        <w:t>。互连价格完全由各方自行确定。根据透明和非歧视条款，主导服务提供商必须提供互连服务。原则上，根据各方间的商业协议确定服务价格，然而，如各方不能达成一致便实施</w:t>
      </w:r>
      <w:r w:rsidRPr="003D2DD7">
        <w:rPr>
          <w:rFonts w:hint="eastAsia"/>
          <w:lang w:eastAsia="zh-CN"/>
        </w:rPr>
        <w:t>事后</w:t>
      </w:r>
      <w:r w:rsidRPr="004143A2">
        <w:rPr>
          <w:rFonts w:hint="eastAsia"/>
          <w:lang w:eastAsia="zh-CN"/>
        </w:rPr>
        <w:t>价格</w:t>
      </w:r>
      <w:r>
        <w:rPr>
          <w:rFonts w:hint="eastAsia"/>
          <w:lang w:eastAsia="zh-CN"/>
        </w:rPr>
        <w:t>监管，且可要求国家监管机构进行干预。</w:t>
      </w:r>
      <w:r w:rsidRPr="001F53F6">
        <w:rPr>
          <w:szCs w:val="24"/>
          <w:vertAlign w:val="superscript"/>
        </w:rPr>
        <w:footnoteReference w:id="77"/>
      </w:r>
      <w:r w:rsidRPr="001F53F6">
        <w:rPr>
          <w:szCs w:val="24"/>
          <w:vertAlign w:val="superscript"/>
          <w:lang w:eastAsia="zh-CN"/>
        </w:rPr>
        <w:t xml:space="preserve"> </w:t>
      </w:r>
    </w:p>
    <w:p w:rsidR="001249F3" w:rsidRPr="00550709" w:rsidRDefault="001249F3" w:rsidP="001249F3">
      <w:pPr>
        <w:pStyle w:val="Heading2"/>
        <w:rPr>
          <w:lang w:eastAsia="zh-CN"/>
        </w:rPr>
      </w:pPr>
      <w:bookmarkStart w:id="55" w:name="_Toc208658613"/>
      <w:bookmarkStart w:id="56" w:name="_Toc248053287"/>
      <w:bookmarkStart w:id="57" w:name="_Toc248054085"/>
      <w:bookmarkStart w:id="58" w:name="_Toc260842855"/>
      <w:r w:rsidRPr="00550709">
        <w:rPr>
          <w:lang w:eastAsia="zh-CN"/>
        </w:rPr>
        <w:t>4.3</w:t>
      </w:r>
      <w:r w:rsidRPr="00550709">
        <w:rPr>
          <w:lang w:eastAsia="zh-CN"/>
        </w:rPr>
        <w:tab/>
      </w:r>
      <w:bookmarkEnd w:id="55"/>
      <w:r w:rsidRPr="00550709">
        <w:rPr>
          <w:rFonts w:hint="eastAsia"/>
          <w:lang w:eastAsia="zh-CN"/>
        </w:rPr>
        <w:t>面临的挑战</w:t>
      </w:r>
      <w:bookmarkEnd w:id="56"/>
      <w:bookmarkEnd w:id="57"/>
      <w:bookmarkEnd w:id="58"/>
    </w:p>
    <w:p w:rsidR="001249F3" w:rsidRDefault="001249F3" w:rsidP="001249F3">
      <w:pPr>
        <w:pStyle w:val="enumlev1"/>
        <w:rPr>
          <w:lang w:eastAsia="zh-CN"/>
        </w:rPr>
      </w:pPr>
      <w:r>
        <w:rPr>
          <w:lang w:eastAsia="zh-CN"/>
        </w:rPr>
        <w:t>•</w:t>
      </w:r>
      <w:r>
        <w:rPr>
          <w:rFonts w:hint="eastAsia"/>
          <w:lang w:eastAsia="zh-CN"/>
        </w:rPr>
        <w:tab/>
      </w:r>
      <w:r>
        <w:rPr>
          <w:rFonts w:hint="eastAsia"/>
          <w:lang w:eastAsia="zh-CN"/>
        </w:rPr>
        <w:t>缺乏清晰的互连监管框架。</w:t>
      </w:r>
    </w:p>
    <w:p w:rsidR="001249F3" w:rsidRPr="00092C7A" w:rsidRDefault="001249F3" w:rsidP="001249F3">
      <w:pPr>
        <w:pStyle w:val="enumlev1"/>
        <w:rPr>
          <w:lang w:eastAsia="zh-CN"/>
        </w:rPr>
      </w:pPr>
      <w:r>
        <w:rPr>
          <w:lang w:eastAsia="zh-CN"/>
        </w:rPr>
        <w:t>•</w:t>
      </w:r>
      <w:r>
        <w:rPr>
          <w:rFonts w:hint="eastAsia"/>
          <w:lang w:eastAsia="zh-CN"/>
        </w:rPr>
        <w:tab/>
      </w:r>
      <w:r>
        <w:rPr>
          <w:rFonts w:hint="eastAsia"/>
          <w:lang w:eastAsia="zh-CN"/>
        </w:rPr>
        <w:t>运营商未履行成本核算，使得很难核实所提供财务数据的准确性。</w:t>
      </w:r>
    </w:p>
    <w:p w:rsidR="001249F3" w:rsidRPr="00092C7A" w:rsidRDefault="001249F3" w:rsidP="001249F3">
      <w:pPr>
        <w:pStyle w:val="enumlev1"/>
        <w:rPr>
          <w:lang w:eastAsia="zh-CN"/>
        </w:rPr>
      </w:pPr>
      <w:r>
        <w:rPr>
          <w:lang w:eastAsia="zh-CN"/>
        </w:rPr>
        <w:t>•</w:t>
      </w:r>
      <w:r>
        <w:rPr>
          <w:rFonts w:hint="eastAsia"/>
          <w:lang w:eastAsia="zh-CN"/>
        </w:rPr>
        <w:tab/>
      </w:r>
      <w:r w:rsidRPr="00092C7A">
        <w:rPr>
          <w:rFonts w:hint="eastAsia"/>
          <w:lang w:eastAsia="zh-CN"/>
        </w:rPr>
        <w:t>缺乏透明度</w:t>
      </w:r>
      <w:r>
        <w:rPr>
          <w:rFonts w:hint="eastAsia"/>
          <w:lang w:eastAsia="zh-CN"/>
        </w:rPr>
        <w:t>，无法获得</w:t>
      </w:r>
      <w:r w:rsidRPr="00092C7A">
        <w:rPr>
          <w:rFonts w:hint="eastAsia"/>
          <w:lang w:eastAsia="zh-CN"/>
        </w:rPr>
        <w:t>资料。</w:t>
      </w:r>
      <w:r w:rsidRPr="00325F7B">
        <w:rPr>
          <w:szCs w:val="24"/>
          <w:vertAlign w:val="superscript"/>
        </w:rPr>
        <w:footnoteReference w:id="78"/>
      </w:r>
    </w:p>
    <w:p w:rsidR="001249F3" w:rsidRPr="00092C7A" w:rsidRDefault="001249F3" w:rsidP="001249F3">
      <w:pPr>
        <w:pStyle w:val="enumlev1"/>
        <w:rPr>
          <w:lang w:eastAsia="zh-CN"/>
        </w:rPr>
      </w:pPr>
      <w:r>
        <w:rPr>
          <w:lang w:eastAsia="zh-CN"/>
        </w:rPr>
        <w:t>•</w:t>
      </w:r>
      <w:r>
        <w:rPr>
          <w:rFonts w:hint="eastAsia"/>
          <w:lang w:eastAsia="zh-CN"/>
        </w:rPr>
        <w:tab/>
      </w:r>
      <w:r w:rsidRPr="00092C7A">
        <w:rPr>
          <w:rFonts w:hint="eastAsia"/>
          <w:lang w:eastAsia="zh-CN"/>
        </w:rPr>
        <w:t>缺乏计算成本与资费的财务计算模型。</w:t>
      </w:r>
    </w:p>
    <w:p w:rsidR="001249F3" w:rsidRPr="00092C7A" w:rsidRDefault="001249F3" w:rsidP="001249F3">
      <w:pPr>
        <w:pStyle w:val="enumlev1"/>
        <w:rPr>
          <w:lang w:eastAsia="zh-CN"/>
        </w:rPr>
      </w:pPr>
      <w:r>
        <w:rPr>
          <w:lang w:eastAsia="zh-CN"/>
        </w:rPr>
        <w:t>•</w:t>
      </w:r>
      <w:r>
        <w:rPr>
          <w:rFonts w:hint="eastAsia"/>
          <w:lang w:eastAsia="zh-CN"/>
        </w:rPr>
        <w:tab/>
      </w:r>
      <w:r w:rsidRPr="00092C7A">
        <w:rPr>
          <w:rFonts w:hint="eastAsia"/>
          <w:lang w:eastAsia="zh-CN"/>
        </w:rPr>
        <w:t>无法及时提供用于年度资费审</w:t>
      </w:r>
      <w:r>
        <w:rPr>
          <w:rFonts w:hint="eastAsia"/>
          <w:lang w:eastAsia="zh-CN"/>
        </w:rPr>
        <w:t>议</w:t>
      </w:r>
      <w:r w:rsidRPr="00092C7A">
        <w:rPr>
          <w:rFonts w:hint="eastAsia"/>
          <w:lang w:eastAsia="zh-CN"/>
        </w:rPr>
        <w:t>的完整财务周期数据。</w:t>
      </w:r>
    </w:p>
    <w:p w:rsidR="001249F3" w:rsidRPr="00092C7A" w:rsidRDefault="001249F3" w:rsidP="001249F3">
      <w:pPr>
        <w:pStyle w:val="enumlev1"/>
        <w:rPr>
          <w:lang w:eastAsia="zh-CN"/>
        </w:rPr>
      </w:pPr>
      <w:r>
        <w:rPr>
          <w:lang w:eastAsia="zh-CN"/>
        </w:rPr>
        <w:t>•</w:t>
      </w:r>
      <w:r>
        <w:rPr>
          <w:rFonts w:hint="eastAsia"/>
          <w:lang w:eastAsia="zh-CN"/>
        </w:rPr>
        <w:tab/>
      </w:r>
      <w:r w:rsidRPr="00092C7A">
        <w:rPr>
          <w:rFonts w:hint="eastAsia"/>
          <w:lang w:eastAsia="zh-CN"/>
        </w:rPr>
        <w:t>电信网的物理状态。</w:t>
      </w:r>
      <w:r w:rsidRPr="00F518DC">
        <w:rPr>
          <w:szCs w:val="24"/>
          <w:vertAlign w:val="superscript"/>
          <w:lang w:eastAsia="zh-CN"/>
        </w:rPr>
        <w:footnoteReference w:id="79"/>
      </w:r>
    </w:p>
    <w:p w:rsidR="001249F3" w:rsidRPr="00092C7A" w:rsidRDefault="001249F3" w:rsidP="001249F3">
      <w:pPr>
        <w:pStyle w:val="enumlev1"/>
        <w:rPr>
          <w:lang w:eastAsia="zh-CN"/>
        </w:rPr>
      </w:pPr>
      <w:r>
        <w:rPr>
          <w:lang w:eastAsia="zh-CN"/>
        </w:rPr>
        <w:t>•</w:t>
      </w:r>
      <w:r>
        <w:rPr>
          <w:rFonts w:hint="eastAsia"/>
          <w:lang w:eastAsia="zh-CN"/>
        </w:rPr>
        <w:tab/>
      </w:r>
      <w:r w:rsidRPr="00092C7A">
        <w:rPr>
          <w:rFonts w:hint="eastAsia"/>
          <w:lang w:eastAsia="zh-CN"/>
        </w:rPr>
        <w:t>市场中存在的强大的国有运营商不受制于竞争，</w:t>
      </w:r>
      <w:r>
        <w:rPr>
          <w:rFonts w:hint="eastAsia"/>
          <w:lang w:eastAsia="zh-CN"/>
        </w:rPr>
        <w:t>且</w:t>
      </w:r>
      <w:r w:rsidRPr="00092C7A">
        <w:rPr>
          <w:rFonts w:hint="eastAsia"/>
          <w:lang w:eastAsia="zh-CN"/>
        </w:rPr>
        <w:t>不愿降低互连费率。</w:t>
      </w:r>
    </w:p>
    <w:p w:rsidR="001249F3" w:rsidRPr="00092C7A" w:rsidRDefault="001249F3" w:rsidP="001249F3">
      <w:pPr>
        <w:pStyle w:val="enumlev1"/>
        <w:rPr>
          <w:lang w:eastAsia="zh-CN"/>
        </w:rPr>
      </w:pPr>
      <w:r>
        <w:rPr>
          <w:lang w:eastAsia="zh-CN"/>
        </w:rPr>
        <w:t>•</w:t>
      </w:r>
      <w:r>
        <w:rPr>
          <w:rFonts w:hint="eastAsia"/>
          <w:lang w:eastAsia="zh-CN"/>
        </w:rPr>
        <w:tab/>
      </w:r>
      <w:r w:rsidRPr="00092C7A">
        <w:rPr>
          <w:rFonts w:hint="eastAsia"/>
          <w:lang w:eastAsia="zh-CN"/>
        </w:rPr>
        <w:t>很难建立和管理争端解决机制。</w:t>
      </w:r>
    </w:p>
    <w:p w:rsidR="001249F3" w:rsidRPr="00092C7A" w:rsidRDefault="001249F3" w:rsidP="001249F3">
      <w:pPr>
        <w:pStyle w:val="enumlev1"/>
        <w:rPr>
          <w:lang w:eastAsia="zh-CN"/>
        </w:rPr>
      </w:pPr>
      <w:r>
        <w:rPr>
          <w:lang w:eastAsia="zh-CN"/>
        </w:rPr>
        <w:t>•</w:t>
      </w:r>
      <w:r>
        <w:rPr>
          <w:rFonts w:hint="eastAsia"/>
          <w:lang w:eastAsia="zh-CN"/>
        </w:rPr>
        <w:tab/>
      </w:r>
      <w:r w:rsidRPr="00092C7A">
        <w:rPr>
          <w:rFonts w:hint="eastAsia"/>
          <w:lang w:eastAsia="zh-CN"/>
        </w:rPr>
        <w:t>呼叫</w:t>
      </w:r>
      <w:r>
        <w:rPr>
          <w:rFonts w:hint="eastAsia"/>
          <w:lang w:eastAsia="zh-CN"/>
        </w:rPr>
        <w:t>封堵</w:t>
      </w:r>
      <w:r w:rsidRPr="00092C7A">
        <w:rPr>
          <w:rFonts w:hint="eastAsia"/>
          <w:lang w:eastAsia="zh-CN"/>
        </w:rPr>
        <w:t>。</w:t>
      </w:r>
    </w:p>
    <w:p w:rsidR="001249F3" w:rsidRPr="00092C7A" w:rsidRDefault="001249F3" w:rsidP="001249F3">
      <w:pPr>
        <w:pStyle w:val="enumlev1"/>
        <w:rPr>
          <w:lang w:eastAsia="zh-CN"/>
        </w:rPr>
      </w:pPr>
      <w:r>
        <w:rPr>
          <w:lang w:eastAsia="zh-CN"/>
        </w:rPr>
        <w:t>•</w:t>
      </w:r>
      <w:r>
        <w:rPr>
          <w:rFonts w:hint="eastAsia"/>
          <w:lang w:eastAsia="zh-CN"/>
        </w:rPr>
        <w:tab/>
      </w:r>
      <w:r w:rsidRPr="00092C7A">
        <w:rPr>
          <w:rFonts w:hint="eastAsia"/>
          <w:lang w:eastAsia="zh-CN"/>
        </w:rPr>
        <w:t>相对较高的互连费率。</w:t>
      </w:r>
    </w:p>
    <w:p w:rsidR="001249F3" w:rsidRPr="00550709" w:rsidRDefault="001249F3" w:rsidP="001249F3">
      <w:pPr>
        <w:pStyle w:val="Heading2"/>
        <w:rPr>
          <w:lang w:eastAsia="zh-CN"/>
        </w:rPr>
      </w:pPr>
      <w:bookmarkStart w:id="59" w:name="_Toc248053288"/>
      <w:bookmarkStart w:id="60" w:name="_Toc248054086"/>
      <w:bookmarkStart w:id="61" w:name="_Toc260842856"/>
      <w:r>
        <w:rPr>
          <w:rFonts w:hint="eastAsia"/>
          <w:lang w:eastAsia="zh-CN"/>
        </w:rPr>
        <w:lastRenderedPageBreak/>
        <w:t>4.4</w:t>
      </w:r>
      <w:r>
        <w:rPr>
          <w:rFonts w:hint="eastAsia"/>
          <w:lang w:eastAsia="zh-CN"/>
        </w:rPr>
        <w:tab/>
      </w:r>
      <w:r w:rsidRPr="00550709">
        <w:rPr>
          <w:rFonts w:hint="eastAsia"/>
          <w:lang w:eastAsia="zh-CN"/>
        </w:rPr>
        <w:t>导则</w:t>
      </w:r>
      <w:bookmarkEnd w:id="59"/>
      <w:bookmarkEnd w:id="60"/>
      <w:bookmarkEnd w:id="61"/>
    </w:p>
    <w:p w:rsidR="001249F3" w:rsidRPr="00092C7A" w:rsidRDefault="001249F3" w:rsidP="001249F3">
      <w:pPr>
        <w:pStyle w:val="enumlev1"/>
        <w:rPr>
          <w:lang w:eastAsia="zh-CN"/>
        </w:rPr>
      </w:pPr>
      <w:r>
        <w:rPr>
          <w:lang w:eastAsia="zh-CN"/>
        </w:rPr>
        <w:t>•</w:t>
      </w:r>
      <w:r>
        <w:rPr>
          <w:rFonts w:hint="eastAsia"/>
          <w:lang w:eastAsia="zh-CN"/>
        </w:rPr>
        <w:tab/>
      </w:r>
      <w:r w:rsidRPr="00092C7A">
        <w:rPr>
          <w:rFonts w:hint="eastAsia"/>
          <w:lang w:eastAsia="zh-CN"/>
        </w:rPr>
        <w:t>在开放和竞争的市场中，允许运营商自行协商确定接入和互连的安排。</w:t>
      </w:r>
    </w:p>
    <w:p w:rsidR="001249F3" w:rsidRPr="00092C7A" w:rsidRDefault="001249F3" w:rsidP="001249F3">
      <w:pPr>
        <w:pStyle w:val="enumlev1"/>
        <w:rPr>
          <w:lang w:eastAsia="zh-CN"/>
        </w:rPr>
      </w:pPr>
      <w:r>
        <w:rPr>
          <w:lang w:eastAsia="zh-CN"/>
        </w:rPr>
        <w:t>•</w:t>
      </w:r>
      <w:r>
        <w:rPr>
          <w:rFonts w:hint="eastAsia"/>
          <w:lang w:eastAsia="zh-CN"/>
        </w:rPr>
        <w:tab/>
      </w:r>
      <w:r w:rsidRPr="00092C7A">
        <w:rPr>
          <w:rFonts w:hint="eastAsia"/>
          <w:lang w:eastAsia="zh-CN"/>
        </w:rPr>
        <w:t>收到接入或互连请求的运营商，原则上应就此达成商</w:t>
      </w:r>
      <w:r>
        <w:rPr>
          <w:rFonts w:hint="eastAsia"/>
          <w:lang w:eastAsia="zh-CN"/>
        </w:rPr>
        <w:t>业</w:t>
      </w:r>
      <w:r w:rsidRPr="00092C7A">
        <w:rPr>
          <w:rFonts w:hint="eastAsia"/>
          <w:lang w:eastAsia="zh-CN"/>
        </w:rPr>
        <w:t>协议，并在协商过程中诚实守信。</w:t>
      </w:r>
      <w:r w:rsidRPr="00F518DC">
        <w:rPr>
          <w:szCs w:val="24"/>
          <w:vertAlign w:val="superscript"/>
          <w:lang w:eastAsia="zh-CN"/>
        </w:rPr>
        <w:footnoteReference w:id="80"/>
      </w:r>
      <w:r w:rsidRPr="00092C7A">
        <w:rPr>
          <w:lang w:eastAsia="zh-CN"/>
        </w:rPr>
        <w:t xml:space="preserve"> </w:t>
      </w:r>
    </w:p>
    <w:p w:rsidR="001249F3" w:rsidRPr="00092C7A" w:rsidRDefault="001249F3" w:rsidP="001249F3">
      <w:pPr>
        <w:pStyle w:val="enumlev1"/>
        <w:rPr>
          <w:lang w:eastAsia="zh-CN"/>
        </w:rPr>
      </w:pPr>
      <w:r>
        <w:rPr>
          <w:lang w:eastAsia="zh-CN"/>
        </w:rPr>
        <w:t>•</w:t>
      </w:r>
      <w:r>
        <w:rPr>
          <w:rFonts w:hint="eastAsia"/>
          <w:lang w:eastAsia="zh-CN"/>
        </w:rPr>
        <w:tab/>
      </w:r>
      <w:r w:rsidRPr="00092C7A">
        <w:rPr>
          <w:rFonts w:hint="eastAsia"/>
          <w:lang w:eastAsia="zh-CN"/>
        </w:rPr>
        <w:t>如果在某些市场中各企业的谈判地位存在巨大差距，且一些企业依赖其</w:t>
      </w:r>
      <w:r>
        <w:rPr>
          <w:rFonts w:hint="eastAsia"/>
          <w:lang w:eastAsia="zh-CN"/>
        </w:rPr>
        <w:t>它</w:t>
      </w:r>
      <w:r w:rsidRPr="00092C7A">
        <w:rPr>
          <w:rFonts w:hint="eastAsia"/>
          <w:lang w:eastAsia="zh-CN"/>
        </w:rPr>
        <w:t>企业的基础设施来提供服务，则应赋予电信监管机构足够的权利，使其能够在商</w:t>
      </w:r>
      <w:r>
        <w:rPr>
          <w:rFonts w:hint="eastAsia"/>
          <w:lang w:eastAsia="zh-CN"/>
        </w:rPr>
        <w:t>业</w:t>
      </w:r>
      <w:r w:rsidRPr="00092C7A">
        <w:rPr>
          <w:rFonts w:hint="eastAsia"/>
          <w:lang w:eastAsia="zh-CN"/>
        </w:rPr>
        <w:t>谈判破裂的情况下，为保护最终用户的利益，提供充分的接入及业务的互连互通。</w:t>
      </w:r>
      <w:r w:rsidRPr="00F518DC">
        <w:rPr>
          <w:szCs w:val="24"/>
          <w:vertAlign w:val="superscript"/>
          <w:lang w:eastAsia="zh-CN"/>
        </w:rPr>
        <w:footnoteReference w:id="81"/>
      </w:r>
      <w:r w:rsidRPr="00F518DC">
        <w:rPr>
          <w:szCs w:val="24"/>
          <w:vertAlign w:val="superscript"/>
          <w:lang w:eastAsia="zh-CN"/>
        </w:rPr>
        <w:t xml:space="preserve"> </w:t>
      </w:r>
    </w:p>
    <w:p w:rsidR="001249F3" w:rsidRPr="00092C7A" w:rsidRDefault="001249F3" w:rsidP="001249F3">
      <w:pPr>
        <w:pStyle w:val="enumlev1"/>
        <w:rPr>
          <w:lang w:eastAsia="zh-CN"/>
        </w:rPr>
      </w:pPr>
      <w:r>
        <w:rPr>
          <w:lang w:eastAsia="zh-CN"/>
        </w:rPr>
        <w:t>•</w:t>
      </w:r>
      <w:r>
        <w:rPr>
          <w:rFonts w:hint="eastAsia"/>
          <w:lang w:eastAsia="zh-CN"/>
        </w:rPr>
        <w:tab/>
      </w:r>
      <w:r w:rsidRPr="00092C7A">
        <w:rPr>
          <w:rFonts w:hint="eastAsia"/>
          <w:lang w:eastAsia="zh-CN"/>
        </w:rPr>
        <w:t>电信监管机构可在其网站上公布参考互连方案或互连协议的模版，以确保所有竞争企业</w:t>
      </w:r>
      <w:r>
        <w:rPr>
          <w:rFonts w:hint="eastAsia"/>
          <w:lang w:eastAsia="zh-CN"/>
        </w:rPr>
        <w:t>都</w:t>
      </w:r>
      <w:r w:rsidRPr="00092C7A">
        <w:rPr>
          <w:rFonts w:hint="eastAsia"/>
          <w:lang w:eastAsia="zh-CN"/>
        </w:rPr>
        <w:t>能够了解到相关的条款和条件。</w:t>
      </w:r>
      <w:r w:rsidRPr="00F518DC">
        <w:rPr>
          <w:szCs w:val="24"/>
          <w:vertAlign w:val="superscript"/>
          <w:lang w:eastAsia="zh-CN"/>
        </w:rPr>
        <w:footnoteReference w:id="82"/>
      </w:r>
    </w:p>
    <w:p w:rsidR="001249F3" w:rsidRPr="00092C7A" w:rsidRDefault="001249F3" w:rsidP="001249F3">
      <w:pPr>
        <w:pStyle w:val="enumlev1"/>
        <w:rPr>
          <w:lang w:eastAsia="zh-CN"/>
        </w:rPr>
      </w:pPr>
      <w:r>
        <w:rPr>
          <w:lang w:eastAsia="zh-CN"/>
        </w:rPr>
        <w:t>•</w:t>
      </w:r>
      <w:r>
        <w:rPr>
          <w:rFonts w:hint="eastAsia"/>
          <w:lang w:eastAsia="zh-CN"/>
        </w:rPr>
        <w:tab/>
      </w:r>
      <w:r w:rsidRPr="00092C7A">
        <w:rPr>
          <w:rFonts w:hint="eastAsia"/>
          <w:lang w:eastAsia="zh-CN"/>
        </w:rPr>
        <w:t>互连协议应包括</w:t>
      </w:r>
      <w:r w:rsidR="00E43D32">
        <w:rPr>
          <w:lang w:val="en-US" w:eastAsia="zh-CN"/>
        </w:rPr>
        <w:t xml:space="preserve"> </w:t>
      </w:r>
      <w:r w:rsidRPr="00F518DC">
        <w:rPr>
          <w:szCs w:val="24"/>
          <w:vertAlign w:val="superscript"/>
          <w:lang w:eastAsia="zh-CN"/>
        </w:rPr>
        <w:footnoteReference w:id="83"/>
      </w:r>
      <w:r w:rsidRPr="00092C7A">
        <w:rPr>
          <w:rFonts w:hint="eastAsia"/>
          <w:lang w:eastAsia="zh-CN"/>
        </w:rPr>
        <w:t>：</w:t>
      </w:r>
    </w:p>
    <w:p w:rsidR="001249F3" w:rsidRPr="00914912" w:rsidRDefault="001249F3" w:rsidP="001249F3">
      <w:pPr>
        <w:pStyle w:val="enumlev2"/>
        <w:rPr>
          <w:szCs w:val="24"/>
          <w:lang w:eastAsia="zh-CN"/>
        </w:rPr>
      </w:pPr>
      <w:r w:rsidRPr="00D32301">
        <w:rPr>
          <w:lang w:eastAsia="zh-CN"/>
        </w:rPr>
        <w:t>–</w:t>
      </w:r>
      <w:r>
        <w:rPr>
          <w:rFonts w:hint="eastAsia"/>
          <w:lang w:eastAsia="zh-CN"/>
        </w:rPr>
        <w:tab/>
      </w:r>
      <w:r>
        <w:rPr>
          <w:rFonts w:hint="eastAsia"/>
          <w:b/>
          <w:lang w:eastAsia="zh-CN"/>
        </w:rPr>
        <w:t>价格。</w:t>
      </w:r>
      <w:r>
        <w:rPr>
          <w:rFonts w:hint="eastAsia"/>
          <w:lang w:eastAsia="zh-CN"/>
        </w:rPr>
        <w:t>定义互连收费的初始水平以及用何种货币支付，此外还应包括为抵消汇率和通胀的影响如何根据协议内容对价格进行调整。定义坏帐和无法回收账目的责任。</w:t>
      </w:r>
    </w:p>
    <w:p w:rsidR="001249F3" w:rsidRPr="00914912" w:rsidRDefault="001249F3" w:rsidP="001249F3">
      <w:pPr>
        <w:pStyle w:val="enumlev2"/>
        <w:rPr>
          <w:szCs w:val="24"/>
          <w:lang w:eastAsia="zh-CN"/>
        </w:rPr>
      </w:pPr>
      <w:r w:rsidRPr="00D32301">
        <w:rPr>
          <w:lang w:eastAsia="zh-CN"/>
        </w:rPr>
        <w:t>–</w:t>
      </w:r>
      <w:r>
        <w:rPr>
          <w:rFonts w:hint="eastAsia"/>
          <w:lang w:eastAsia="zh-CN"/>
        </w:rPr>
        <w:tab/>
      </w:r>
      <w:r>
        <w:rPr>
          <w:rFonts w:hint="eastAsia"/>
          <w:b/>
          <w:szCs w:val="24"/>
          <w:lang w:eastAsia="zh-CN"/>
        </w:rPr>
        <w:t>互连点。</w:t>
      </w:r>
      <w:r>
        <w:rPr>
          <w:rFonts w:hint="eastAsia"/>
          <w:szCs w:val="24"/>
          <w:lang w:eastAsia="zh-CN"/>
        </w:rPr>
        <w:t>定义互连的物理位置和将采用的技术标准。为请求和获取额外的互连</w:t>
      </w:r>
      <w:proofErr w:type="gramStart"/>
      <w:r>
        <w:rPr>
          <w:rFonts w:hint="eastAsia"/>
          <w:szCs w:val="24"/>
          <w:lang w:eastAsia="zh-CN"/>
        </w:rPr>
        <w:t>点制定</w:t>
      </w:r>
      <w:proofErr w:type="gramEnd"/>
      <w:r>
        <w:rPr>
          <w:rFonts w:hint="eastAsia"/>
          <w:szCs w:val="24"/>
          <w:lang w:eastAsia="zh-CN"/>
        </w:rPr>
        <w:t>流程。</w:t>
      </w:r>
    </w:p>
    <w:p w:rsidR="001249F3" w:rsidRPr="00914912" w:rsidRDefault="001249F3" w:rsidP="001249F3">
      <w:pPr>
        <w:pStyle w:val="enumlev2"/>
        <w:rPr>
          <w:szCs w:val="24"/>
          <w:lang w:eastAsia="zh-CN"/>
        </w:rPr>
      </w:pPr>
      <w:r w:rsidRPr="00D32301">
        <w:rPr>
          <w:lang w:eastAsia="zh-CN"/>
        </w:rPr>
        <w:t>–</w:t>
      </w:r>
      <w:r>
        <w:rPr>
          <w:rFonts w:hint="eastAsia"/>
          <w:lang w:eastAsia="zh-CN"/>
        </w:rPr>
        <w:tab/>
      </w:r>
      <w:r>
        <w:rPr>
          <w:rFonts w:hint="eastAsia"/>
          <w:b/>
          <w:szCs w:val="24"/>
          <w:lang w:eastAsia="zh-CN"/>
        </w:rPr>
        <w:t>传输收费和业务路由。</w:t>
      </w:r>
      <w:r>
        <w:rPr>
          <w:rFonts w:hint="eastAsia"/>
          <w:szCs w:val="24"/>
          <w:lang w:eastAsia="zh-CN"/>
        </w:rPr>
        <w:t>为各类呼叫定义适当的路由和切换点，并对须经当地连接点以外区域传输的呼叫确定传输收费对接收网的适用性。</w:t>
      </w:r>
    </w:p>
    <w:p w:rsidR="001249F3" w:rsidRPr="00914912" w:rsidRDefault="001249F3" w:rsidP="001249F3">
      <w:pPr>
        <w:pStyle w:val="enumlev2"/>
        <w:rPr>
          <w:szCs w:val="24"/>
          <w:lang w:eastAsia="zh-CN"/>
        </w:rPr>
      </w:pPr>
      <w:r w:rsidRPr="00D32301">
        <w:rPr>
          <w:lang w:eastAsia="zh-CN"/>
        </w:rPr>
        <w:t>–</w:t>
      </w:r>
      <w:r>
        <w:rPr>
          <w:rFonts w:hint="eastAsia"/>
          <w:lang w:eastAsia="zh-CN"/>
        </w:rPr>
        <w:tab/>
      </w:r>
      <w:r>
        <w:rPr>
          <w:rFonts w:hint="eastAsia"/>
          <w:b/>
          <w:szCs w:val="24"/>
          <w:lang w:eastAsia="zh-CN"/>
        </w:rPr>
        <w:t>服务质量标准。</w:t>
      </w:r>
      <w:r>
        <w:rPr>
          <w:rFonts w:hint="eastAsia"/>
          <w:szCs w:val="24"/>
          <w:lang w:eastAsia="zh-CN"/>
        </w:rPr>
        <w:t>定义质量标准，特别是针对提供电路的时间和呼叫阻塞水平。定义无法满足这些标准时的补救办法。应向各方提供测试的机会。</w:t>
      </w:r>
    </w:p>
    <w:p w:rsidR="001249F3" w:rsidRPr="00914912" w:rsidRDefault="001249F3" w:rsidP="001249F3">
      <w:pPr>
        <w:pStyle w:val="enumlev2"/>
        <w:rPr>
          <w:szCs w:val="24"/>
          <w:lang w:eastAsia="zh-CN"/>
        </w:rPr>
      </w:pPr>
      <w:r w:rsidRPr="00D32301">
        <w:rPr>
          <w:lang w:eastAsia="zh-CN"/>
        </w:rPr>
        <w:t>–</w:t>
      </w:r>
      <w:r>
        <w:rPr>
          <w:rFonts w:hint="eastAsia"/>
          <w:lang w:eastAsia="zh-CN"/>
        </w:rPr>
        <w:tab/>
      </w:r>
      <w:r>
        <w:rPr>
          <w:rFonts w:hint="eastAsia"/>
          <w:b/>
          <w:szCs w:val="24"/>
          <w:lang w:eastAsia="zh-CN"/>
        </w:rPr>
        <w:t>计费和收费</w:t>
      </w:r>
      <w:r w:rsidRPr="007E72AF">
        <w:rPr>
          <w:rFonts w:hint="eastAsia"/>
          <w:szCs w:val="24"/>
          <w:lang w:eastAsia="zh-CN"/>
        </w:rPr>
        <w:t>。</w:t>
      </w:r>
      <w:r>
        <w:rPr>
          <w:rFonts w:hint="eastAsia"/>
          <w:lang w:eastAsia="zh-CN"/>
        </w:rPr>
        <w:t>定义何时以及如何收集业务数据、交换账单并支付费用。制定流程，以便于协调业务数据、向对方查询并处理投诉。</w:t>
      </w:r>
    </w:p>
    <w:p w:rsidR="001249F3" w:rsidRPr="00914912" w:rsidRDefault="001249F3" w:rsidP="001249F3">
      <w:pPr>
        <w:pStyle w:val="enumlev2"/>
        <w:rPr>
          <w:szCs w:val="24"/>
          <w:lang w:eastAsia="zh-CN"/>
        </w:rPr>
      </w:pPr>
      <w:r w:rsidRPr="00D32301">
        <w:rPr>
          <w:lang w:eastAsia="zh-CN"/>
        </w:rPr>
        <w:t>–</w:t>
      </w:r>
      <w:r>
        <w:rPr>
          <w:rFonts w:hint="eastAsia"/>
          <w:lang w:eastAsia="zh-CN"/>
        </w:rPr>
        <w:tab/>
      </w:r>
      <w:r>
        <w:rPr>
          <w:rFonts w:hint="eastAsia"/>
          <w:b/>
          <w:szCs w:val="24"/>
          <w:lang w:eastAsia="zh-CN"/>
        </w:rPr>
        <w:t>业务测量与解决机制</w:t>
      </w:r>
      <w:r w:rsidRPr="007E72AF">
        <w:rPr>
          <w:rFonts w:hint="eastAsia"/>
          <w:szCs w:val="24"/>
          <w:lang w:eastAsia="zh-CN"/>
        </w:rPr>
        <w:t>。</w:t>
      </w:r>
      <w:r>
        <w:rPr>
          <w:rFonts w:hint="eastAsia"/>
          <w:szCs w:val="24"/>
          <w:lang w:eastAsia="zh-CN"/>
        </w:rPr>
        <w:t>确定互连过程中各运营商的职能，在测量业务的同时使用解决机制来解决差异。确定双方在发现欺诈和执法合作过程中各自的职能。</w:t>
      </w:r>
    </w:p>
    <w:p w:rsidR="001249F3" w:rsidRPr="00914912" w:rsidRDefault="001249F3" w:rsidP="001249F3">
      <w:pPr>
        <w:pStyle w:val="enumlev2"/>
        <w:rPr>
          <w:szCs w:val="24"/>
          <w:lang w:eastAsia="zh-CN"/>
        </w:rPr>
      </w:pPr>
      <w:r w:rsidRPr="00D32301">
        <w:rPr>
          <w:lang w:eastAsia="zh-CN"/>
        </w:rPr>
        <w:t>–</w:t>
      </w:r>
      <w:r>
        <w:rPr>
          <w:rFonts w:hint="eastAsia"/>
          <w:lang w:eastAsia="zh-CN"/>
        </w:rPr>
        <w:tab/>
      </w:r>
      <w:r>
        <w:rPr>
          <w:rFonts w:hint="eastAsia"/>
          <w:b/>
          <w:szCs w:val="24"/>
          <w:lang w:eastAsia="zh-CN"/>
        </w:rPr>
        <w:t>号码资源</w:t>
      </w:r>
      <w:r w:rsidRPr="007E72AF">
        <w:rPr>
          <w:rFonts w:hint="eastAsia"/>
          <w:szCs w:val="24"/>
          <w:lang w:eastAsia="zh-CN"/>
        </w:rPr>
        <w:t>。</w:t>
      </w:r>
      <w:r>
        <w:rPr>
          <w:rFonts w:hint="eastAsia"/>
          <w:szCs w:val="24"/>
          <w:lang w:eastAsia="zh-CN"/>
        </w:rPr>
        <w:t>确定各运营商对国家编号方案和编号资源的使用权。</w:t>
      </w:r>
    </w:p>
    <w:p w:rsidR="001249F3" w:rsidRPr="00914912" w:rsidRDefault="001249F3" w:rsidP="001249F3">
      <w:pPr>
        <w:pStyle w:val="enumlev2"/>
        <w:rPr>
          <w:b/>
          <w:lang w:eastAsia="zh-CN"/>
        </w:rPr>
      </w:pPr>
      <w:r w:rsidRPr="00D32301">
        <w:rPr>
          <w:lang w:eastAsia="zh-CN"/>
        </w:rPr>
        <w:t>–</w:t>
      </w:r>
      <w:r>
        <w:rPr>
          <w:rFonts w:hint="eastAsia"/>
          <w:lang w:eastAsia="zh-CN"/>
        </w:rPr>
        <w:tab/>
      </w:r>
      <w:r>
        <w:rPr>
          <w:rFonts w:hint="eastAsia"/>
          <w:b/>
          <w:szCs w:val="24"/>
          <w:lang w:eastAsia="zh-CN"/>
        </w:rPr>
        <w:t>预测网络需求</w:t>
      </w:r>
      <w:r w:rsidRPr="007E72AF">
        <w:rPr>
          <w:rFonts w:hint="eastAsia"/>
          <w:szCs w:val="24"/>
          <w:lang w:eastAsia="zh-CN"/>
        </w:rPr>
        <w:t>。</w:t>
      </w:r>
      <w:r>
        <w:rPr>
          <w:rFonts w:hint="eastAsia"/>
          <w:szCs w:val="24"/>
          <w:lang w:eastAsia="zh-CN"/>
        </w:rPr>
        <w:t>为互连运营商</w:t>
      </w:r>
      <w:r>
        <w:rPr>
          <w:rFonts w:hint="eastAsia"/>
          <w:lang w:eastAsia="zh-CN"/>
        </w:rPr>
        <w:t>起草并确定一个流程，并为满足预期需求进行规划、协商、制定预算并安装新的容量。确定解决预期差异的程序，该程序亦应能够处理新增互连容量方面的实际请求。其中至少应包括一项共同义务，一方应在其网络发生变化或更新前很长的一段时间便通知对方，从而避免一方对另一方形成竞争优势。</w:t>
      </w:r>
    </w:p>
    <w:p w:rsidR="001249F3" w:rsidRDefault="001249F3" w:rsidP="001249F3">
      <w:pPr>
        <w:pStyle w:val="enumlev2"/>
        <w:rPr>
          <w:szCs w:val="24"/>
          <w:lang w:eastAsia="zh-CN"/>
        </w:rPr>
      </w:pPr>
      <w:r w:rsidRPr="00D32301">
        <w:rPr>
          <w:lang w:eastAsia="zh-CN"/>
        </w:rPr>
        <w:t>–</w:t>
      </w:r>
      <w:r>
        <w:rPr>
          <w:rFonts w:hint="eastAsia"/>
          <w:lang w:eastAsia="zh-CN"/>
        </w:rPr>
        <w:tab/>
      </w:r>
      <w:r>
        <w:rPr>
          <w:rFonts w:hint="eastAsia"/>
          <w:b/>
          <w:lang w:eastAsia="zh-CN"/>
        </w:rPr>
        <w:t>获得客户信息</w:t>
      </w:r>
      <w:r w:rsidRPr="007E72AF">
        <w:rPr>
          <w:rFonts w:hint="eastAsia"/>
          <w:lang w:eastAsia="zh-CN"/>
        </w:rPr>
        <w:t>。</w:t>
      </w:r>
      <w:r>
        <w:rPr>
          <w:rFonts w:hint="eastAsia"/>
          <w:lang w:eastAsia="zh-CN"/>
        </w:rPr>
        <w:t>确定允许使用这一信息的限度，特别是针对利用在互连过程中取得的、另一运营商的客户资料进行市场营销活动，其内容包括保障客户的隐私。</w:t>
      </w:r>
    </w:p>
    <w:p w:rsidR="001249F3" w:rsidRPr="00092C7A" w:rsidRDefault="001249F3" w:rsidP="001249F3">
      <w:pPr>
        <w:pStyle w:val="enumlev1"/>
        <w:rPr>
          <w:lang w:eastAsia="zh-CN"/>
        </w:rPr>
      </w:pPr>
      <w:r>
        <w:rPr>
          <w:lang w:eastAsia="zh-CN"/>
        </w:rPr>
        <w:t>•</w:t>
      </w:r>
      <w:r>
        <w:rPr>
          <w:rFonts w:hint="eastAsia"/>
          <w:lang w:eastAsia="zh-CN"/>
        </w:rPr>
        <w:tab/>
      </w:r>
      <w:r w:rsidRPr="00092C7A">
        <w:rPr>
          <w:rFonts w:hint="eastAsia"/>
          <w:lang w:eastAsia="zh-CN"/>
        </w:rPr>
        <w:t>互连</w:t>
      </w:r>
      <w:r>
        <w:rPr>
          <w:rFonts w:hint="eastAsia"/>
          <w:lang w:eastAsia="zh-CN"/>
        </w:rPr>
        <w:t>定</w:t>
      </w:r>
      <w:r w:rsidRPr="00092C7A">
        <w:rPr>
          <w:rFonts w:hint="eastAsia"/>
          <w:lang w:eastAsia="zh-CN"/>
        </w:rPr>
        <w:t>价应：</w:t>
      </w:r>
    </w:p>
    <w:p w:rsidR="001249F3" w:rsidRPr="001F53F6" w:rsidRDefault="001249F3" w:rsidP="001249F3">
      <w:pPr>
        <w:pStyle w:val="enumlev2"/>
        <w:rPr>
          <w:lang w:eastAsia="zh-CN"/>
        </w:rPr>
      </w:pPr>
      <w:r w:rsidRPr="00D32301">
        <w:rPr>
          <w:lang w:eastAsia="zh-CN"/>
        </w:rPr>
        <w:t>–</w:t>
      </w:r>
      <w:r>
        <w:rPr>
          <w:rFonts w:hint="eastAsia"/>
          <w:lang w:eastAsia="zh-CN"/>
        </w:rPr>
        <w:tab/>
      </w:r>
      <w:r w:rsidRPr="001F53F6">
        <w:rPr>
          <w:rFonts w:hint="eastAsia"/>
          <w:lang w:eastAsia="zh-CN"/>
        </w:rPr>
        <w:t>鼓励有效的竞争并有效使用电信网络投资</w:t>
      </w:r>
      <w:r>
        <w:rPr>
          <w:rFonts w:hint="eastAsia"/>
          <w:lang w:eastAsia="zh-CN"/>
        </w:rPr>
        <w:t>；</w:t>
      </w:r>
    </w:p>
    <w:p w:rsidR="001249F3" w:rsidRPr="001F53F6" w:rsidRDefault="001249F3" w:rsidP="001249F3">
      <w:pPr>
        <w:pStyle w:val="enumlev2"/>
        <w:rPr>
          <w:lang w:eastAsia="zh-CN"/>
        </w:rPr>
      </w:pPr>
      <w:r w:rsidRPr="00D32301">
        <w:rPr>
          <w:lang w:eastAsia="zh-CN"/>
        </w:rPr>
        <w:t>–</w:t>
      </w:r>
      <w:r>
        <w:rPr>
          <w:rFonts w:hint="eastAsia"/>
          <w:lang w:eastAsia="zh-CN"/>
        </w:rPr>
        <w:tab/>
      </w:r>
      <w:r w:rsidRPr="001F53F6">
        <w:rPr>
          <w:rFonts w:hint="eastAsia"/>
          <w:lang w:eastAsia="zh-CN"/>
        </w:rPr>
        <w:t>保障普遍服务机制在</w:t>
      </w:r>
      <w:r>
        <w:rPr>
          <w:rFonts w:hint="eastAsia"/>
          <w:lang w:eastAsia="zh-CN"/>
        </w:rPr>
        <w:t>经济</w:t>
      </w:r>
      <w:r w:rsidRPr="001F53F6">
        <w:rPr>
          <w:rFonts w:hint="eastAsia"/>
          <w:lang w:eastAsia="zh-CN"/>
        </w:rPr>
        <w:t>上的可行性</w:t>
      </w:r>
      <w:r>
        <w:rPr>
          <w:rFonts w:hint="eastAsia"/>
          <w:lang w:eastAsia="zh-CN"/>
        </w:rPr>
        <w:t>；</w:t>
      </w:r>
    </w:p>
    <w:p w:rsidR="001249F3" w:rsidRPr="001F53F6" w:rsidRDefault="001249F3" w:rsidP="001249F3">
      <w:pPr>
        <w:pStyle w:val="enumlev2"/>
        <w:rPr>
          <w:lang w:eastAsia="zh-CN"/>
        </w:rPr>
      </w:pPr>
      <w:r w:rsidRPr="00D32301">
        <w:rPr>
          <w:lang w:eastAsia="zh-CN"/>
        </w:rPr>
        <w:t>–</w:t>
      </w:r>
      <w:r>
        <w:rPr>
          <w:rFonts w:hint="eastAsia"/>
          <w:lang w:eastAsia="zh-CN"/>
        </w:rPr>
        <w:tab/>
      </w:r>
      <w:r w:rsidRPr="001F53F6">
        <w:rPr>
          <w:rFonts w:hint="eastAsia"/>
          <w:lang w:eastAsia="zh-CN"/>
        </w:rPr>
        <w:t>对各种技术和各竞争企业采取中立的态度</w:t>
      </w:r>
      <w:r>
        <w:rPr>
          <w:rFonts w:hint="eastAsia"/>
          <w:lang w:eastAsia="zh-CN"/>
        </w:rPr>
        <w:t>；</w:t>
      </w:r>
    </w:p>
    <w:p w:rsidR="001249F3" w:rsidRPr="001F53F6" w:rsidRDefault="001249F3" w:rsidP="001249F3">
      <w:pPr>
        <w:pStyle w:val="enumlev2"/>
        <w:rPr>
          <w:lang w:eastAsia="zh-CN"/>
        </w:rPr>
      </w:pPr>
      <w:r w:rsidRPr="00D32301">
        <w:rPr>
          <w:lang w:eastAsia="zh-CN"/>
        </w:rPr>
        <w:t>–</w:t>
      </w:r>
      <w:r>
        <w:rPr>
          <w:rFonts w:hint="eastAsia"/>
          <w:lang w:eastAsia="zh-CN"/>
        </w:rPr>
        <w:tab/>
      </w:r>
      <w:r>
        <w:rPr>
          <w:rFonts w:hint="eastAsia"/>
          <w:lang w:eastAsia="zh-CN"/>
        </w:rPr>
        <w:t>有益</w:t>
      </w:r>
      <w:r w:rsidRPr="001F53F6">
        <w:rPr>
          <w:rFonts w:hint="eastAsia"/>
          <w:lang w:eastAsia="zh-CN"/>
        </w:rPr>
        <w:t>创新</w:t>
      </w:r>
      <w:r>
        <w:rPr>
          <w:rFonts w:hint="eastAsia"/>
          <w:lang w:eastAsia="zh-CN"/>
        </w:rPr>
        <w:t>；</w:t>
      </w:r>
    </w:p>
    <w:p w:rsidR="001249F3" w:rsidRDefault="001249F3" w:rsidP="001249F3">
      <w:pPr>
        <w:pStyle w:val="enumlev2"/>
        <w:rPr>
          <w:lang w:eastAsia="zh-CN"/>
        </w:rPr>
      </w:pPr>
      <w:r w:rsidRPr="00D32301">
        <w:rPr>
          <w:lang w:eastAsia="zh-CN"/>
        </w:rPr>
        <w:t>–</w:t>
      </w:r>
      <w:r>
        <w:rPr>
          <w:rFonts w:hint="eastAsia"/>
          <w:lang w:eastAsia="zh-CN"/>
        </w:rPr>
        <w:tab/>
      </w:r>
      <w:r w:rsidRPr="001F53F6">
        <w:rPr>
          <w:rFonts w:hint="eastAsia"/>
          <w:lang w:eastAsia="zh-CN"/>
        </w:rPr>
        <w:t>在允许的情况下，尽量减少监管干</w:t>
      </w:r>
      <w:r>
        <w:rPr>
          <w:rFonts w:hint="eastAsia"/>
          <w:lang w:eastAsia="zh-CN"/>
        </w:rPr>
        <w:t>预</w:t>
      </w:r>
      <w:r w:rsidRPr="001F53F6">
        <w:rPr>
          <w:rFonts w:hint="eastAsia"/>
          <w:lang w:eastAsia="zh-CN"/>
        </w:rPr>
        <w:t>。</w:t>
      </w:r>
      <w:r w:rsidRPr="001F53F6">
        <w:rPr>
          <w:vertAlign w:val="superscript"/>
        </w:rPr>
        <w:footnoteReference w:id="84"/>
      </w:r>
    </w:p>
    <w:p w:rsidR="001249F3" w:rsidRPr="00B60006" w:rsidRDefault="001249F3" w:rsidP="001249F3">
      <w:pPr>
        <w:pStyle w:val="Heading1"/>
        <w:adjustRightInd/>
        <w:rPr>
          <w:lang w:eastAsia="zh-CN"/>
        </w:rPr>
      </w:pPr>
      <w:bookmarkStart w:id="62" w:name="_Toc248053289"/>
      <w:bookmarkStart w:id="63" w:name="_Toc248054087"/>
      <w:bookmarkStart w:id="64" w:name="_Toc260842857"/>
      <w:r>
        <w:rPr>
          <w:rFonts w:hint="eastAsia"/>
          <w:lang w:eastAsia="zh-CN"/>
        </w:rPr>
        <w:lastRenderedPageBreak/>
        <w:t>5</w:t>
      </w:r>
      <w:r w:rsidRPr="00914912">
        <w:rPr>
          <w:lang w:eastAsia="zh-CN"/>
        </w:rPr>
        <w:tab/>
      </w:r>
      <w:r w:rsidRPr="00B60006">
        <w:rPr>
          <w:lang w:eastAsia="zh-CN"/>
        </w:rPr>
        <w:t>执行站址（网络基础设施）共享</w:t>
      </w:r>
      <w:bookmarkEnd w:id="62"/>
      <w:bookmarkEnd w:id="63"/>
      <w:bookmarkEnd w:id="64"/>
    </w:p>
    <w:p w:rsidR="001249F3" w:rsidRPr="00550709" w:rsidRDefault="001249F3" w:rsidP="001249F3">
      <w:pPr>
        <w:pStyle w:val="Heading2"/>
        <w:rPr>
          <w:lang w:eastAsia="zh-CN"/>
        </w:rPr>
      </w:pPr>
      <w:bookmarkStart w:id="65" w:name="_Toc245715706"/>
      <w:bookmarkStart w:id="66" w:name="_Toc248053290"/>
      <w:bookmarkStart w:id="67" w:name="_Toc248054088"/>
      <w:bookmarkStart w:id="68" w:name="_Toc260842858"/>
      <w:r w:rsidRPr="00550709">
        <w:rPr>
          <w:rFonts w:hint="eastAsia"/>
          <w:lang w:eastAsia="zh-CN"/>
        </w:rPr>
        <w:t>5.1</w:t>
      </w:r>
      <w:r>
        <w:rPr>
          <w:rFonts w:hint="eastAsia"/>
          <w:lang w:eastAsia="zh-CN"/>
        </w:rPr>
        <w:tab/>
      </w:r>
      <w:r w:rsidRPr="00550709">
        <w:rPr>
          <w:lang w:eastAsia="zh-CN"/>
        </w:rPr>
        <w:t>概述</w:t>
      </w:r>
      <w:bookmarkEnd w:id="65"/>
      <w:bookmarkEnd w:id="66"/>
      <w:bookmarkEnd w:id="67"/>
      <w:bookmarkEnd w:id="68"/>
    </w:p>
    <w:p w:rsidR="001249F3" w:rsidRPr="00C47FE5" w:rsidRDefault="001249F3" w:rsidP="001249F3">
      <w:pPr>
        <w:ind w:firstLine="567"/>
        <w:rPr>
          <w:szCs w:val="24"/>
          <w:lang w:eastAsia="zh-CN"/>
        </w:rPr>
      </w:pPr>
      <w:r w:rsidRPr="00C47FE5">
        <w:rPr>
          <w:szCs w:val="24"/>
          <w:lang w:val="zh-CN" w:eastAsia="zh-CN"/>
        </w:rPr>
        <w:t>发展中国家和发达国家的共同目标是</w:t>
      </w:r>
      <w:r>
        <w:rPr>
          <w:rFonts w:hint="eastAsia"/>
          <w:szCs w:val="24"/>
          <w:lang w:val="zh-CN" w:eastAsia="zh-CN"/>
        </w:rPr>
        <w:t>实现</w:t>
      </w:r>
      <w:r w:rsidRPr="00C47FE5">
        <w:rPr>
          <w:szCs w:val="24"/>
          <w:lang w:val="zh-CN" w:eastAsia="zh-CN"/>
        </w:rPr>
        <w:t>网络</w:t>
      </w:r>
      <w:r>
        <w:rPr>
          <w:rFonts w:hint="eastAsia"/>
          <w:szCs w:val="24"/>
          <w:lang w:val="zh-CN" w:eastAsia="zh-CN"/>
        </w:rPr>
        <w:t>的</w:t>
      </w:r>
      <w:r w:rsidRPr="00C47FE5">
        <w:rPr>
          <w:szCs w:val="24"/>
          <w:lang w:val="zh-CN" w:eastAsia="zh-CN"/>
        </w:rPr>
        <w:t>部署和扩展</w:t>
      </w:r>
      <w:r>
        <w:rPr>
          <w:rFonts w:hint="eastAsia"/>
          <w:szCs w:val="24"/>
          <w:lang w:val="zh-CN" w:eastAsia="zh-CN"/>
        </w:rPr>
        <w:t>，为此</w:t>
      </w:r>
      <w:r w:rsidRPr="00C47FE5">
        <w:rPr>
          <w:szCs w:val="24"/>
          <w:lang w:val="zh-CN" w:eastAsia="zh-CN"/>
        </w:rPr>
        <w:t>，全球</w:t>
      </w:r>
      <w:r>
        <w:rPr>
          <w:rFonts w:hint="eastAsia"/>
          <w:szCs w:val="24"/>
          <w:lang w:val="zh-CN" w:eastAsia="zh-CN"/>
        </w:rPr>
        <w:t>的</w:t>
      </w:r>
      <w:r w:rsidRPr="00C47FE5">
        <w:rPr>
          <w:szCs w:val="24"/>
          <w:lang w:val="zh-CN" w:eastAsia="zh-CN"/>
        </w:rPr>
        <w:t>国家监管机构</w:t>
      </w:r>
      <w:r>
        <w:rPr>
          <w:rFonts w:hint="eastAsia"/>
          <w:szCs w:val="24"/>
          <w:lang w:val="zh-CN" w:eastAsia="zh-CN"/>
        </w:rPr>
        <w:t>正在</w:t>
      </w:r>
      <w:r w:rsidRPr="00C47FE5">
        <w:rPr>
          <w:szCs w:val="24"/>
          <w:lang w:val="zh-CN" w:eastAsia="zh-CN"/>
        </w:rPr>
        <w:t>大力推动、刺激和拓展宽带网络和服务。据统计，截至</w:t>
      </w:r>
      <w:r w:rsidRPr="00C47FE5">
        <w:rPr>
          <w:szCs w:val="24"/>
          <w:lang w:val="zh-CN" w:eastAsia="zh-CN"/>
        </w:rPr>
        <w:t>2006</w:t>
      </w:r>
      <w:r w:rsidRPr="00C47FE5">
        <w:rPr>
          <w:szCs w:val="24"/>
          <w:lang w:val="zh-CN" w:eastAsia="zh-CN"/>
        </w:rPr>
        <w:t>年，大多数固定宽带</w:t>
      </w:r>
      <w:r>
        <w:rPr>
          <w:rFonts w:hint="eastAsia"/>
          <w:szCs w:val="24"/>
          <w:lang w:val="zh-CN" w:eastAsia="zh-CN"/>
        </w:rPr>
        <w:t>订</w:t>
      </w:r>
      <w:r w:rsidRPr="00C47FE5">
        <w:rPr>
          <w:szCs w:val="24"/>
          <w:lang w:val="zh-CN" w:eastAsia="zh-CN"/>
        </w:rPr>
        <w:t>户（</w:t>
      </w:r>
      <w:r w:rsidRPr="00C47FE5">
        <w:rPr>
          <w:szCs w:val="24"/>
          <w:lang w:val="zh-CN" w:eastAsia="zh-CN"/>
        </w:rPr>
        <w:t>38.8</w:t>
      </w:r>
      <w:r>
        <w:rPr>
          <w:rFonts w:hint="eastAsia"/>
          <w:szCs w:val="24"/>
          <w:lang w:val="zh-CN" w:eastAsia="zh-CN"/>
        </w:rPr>
        <w:t>%</w:t>
      </w:r>
      <w:r w:rsidRPr="00C47FE5">
        <w:rPr>
          <w:szCs w:val="24"/>
          <w:lang w:val="zh-CN" w:eastAsia="zh-CN"/>
        </w:rPr>
        <w:t>）</w:t>
      </w:r>
      <w:r>
        <w:rPr>
          <w:rFonts w:hint="eastAsia"/>
          <w:szCs w:val="24"/>
          <w:lang w:val="zh-CN" w:eastAsia="zh-CN"/>
        </w:rPr>
        <w:t>来自</w:t>
      </w:r>
      <w:r w:rsidRPr="00C47FE5">
        <w:rPr>
          <w:szCs w:val="24"/>
          <w:lang w:val="zh-CN" w:eastAsia="zh-CN"/>
        </w:rPr>
        <w:t>亚太地区，欧洲</w:t>
      </w:r>
      <w:r w:rsidRPr="00C47FE5">
        <w:rPr>
          <w:szCs w:val="24"/>
          <w:lang w:val="zh-CN" w:eastAsia="zh-CN"/>
        </w:rPr>
        <w:t>/</w:t>
      </w:r>
      <w:r w:rsidRPr="00C47FE5">
        <w:rPr>
          <w:szCs w:val="24"/>
          <w:lang w:val="zh-CN" w:eastAsia="zh-CN"/>
        </w:rPr>
        <w:t>独联体用户占</w:t>
      </w:r>
      <w:r w:rsidRPr="00C47FE5">
        <w:rPr>
          <w:szCs w:val="24"/>
          <w:lang w:val="zh-CN" w:eastAsia="zh-CN"/>
        </w:rPr>
        <w:t>31.8</w:t>
      </w:r>
      <w:r>
        <w:rPr>
          <w:rFonts w:hint="eastAsia"/>
          <w:szCs w:val="24"/>
          <w:lang w:val="zh-CN" w:eastAsia="zh-CN"/>
        </w:rPr>
        <w:t>%</w:t>
      </w:r>
      <w:r w:rsidRPr="00C47FE5">
        <w:rPr>
          <w:szCs w:val="24"/>
          <w:lang w:val="zh-CN" w:eastAsia="zh-CN"/>
        </w:rPr>
        <w:t>；</w:t>
      </w:r>
      <w:r w:rsidRPr="00C47FE5">
        <w:rPr>
          <w:szCs w:val="24"/>
          <w:lang w:val="zh-CN" w:eastAsia="zh-CN"/>
        </w:rPr>
        <w:t>28.7</w:t>
      </w:r>
      <w:r>
        <w:rPr>
          <w:rFonts w:hint="eastAsia"/>
          <w:szCs w:val="24"/>
          <w:lang w:val="zh-CN" w:eastAsia="zh-CN"/>
        </w:rPr>
        <w:t>%</w:t>
      </w:r>
      <w:r w:rsidRPr="00C47FE5">
        <w:rPr>
          <w:szCs w:val="24"/>
          <w:lang w:val="zh-CN" w:eastAsia="zh-CN"/>
        </w:rPr>
        <w:t>的用户</w:t>
      </w:r>
      <w:r>
        <w:rPr>
          <w:rFonts w:hint="eastAsia"/>
          <w:szCs w:val="24"/>
          <w:lang w:val="zh-CN" w:eastAsia="zh-CN"/>
        </w:rPr>
        <w:t>来自</w:t>
      </w:r>
      <w:r w:rsidRPr="00C47FE5">
        <w:rPr>
          <w:szCs w:val="24"/>
          <w:lang w:val="zh-CN" w:eastAsia="zh-CN"/>
        </w:rPr>
        <w:t>美洲；</w:t>
      </w:r>
      <w:r w:rsidRPr="00C47FE5">
        <w:rPr>
          <w:szCs w:val="24"/>
          <w:lang w:val="zh-CN" w:eastAsia="zh-CN"/>
        </w:rPr>
        <w:t>0.09</w:t>
      </w:r>
      <w:r>
        <w:rPr>
          <w:rFonts w:hint="eastAsia"/>
          <w:szCs w:val="24"/>
          <w:lang w:val="zh-CN" w:eastAsia="zh-CN"/>
        </w:rPr>
        <w:t>%</w:t>
      </w:r>
      <w:r w:rsidRPr="00C47FE5">
        <w:rPr>
          <w:szCs w:val="24"/>
          <w:lang w:val="zh-CN" w:eastAsia="zh-CN"/>
        </w:rPr>
        <w:t>的用户来自非洲大陆；</w:t>
      </w:r>
      <w:r w:rsidRPr="00C47FE5">
        <w:rPr>
          <w:szCs w:val="24"/>
          <w:lang w:val="zh-CN" w:eastAsia="zh-CN"/>
        </w:rPr>
        <w:t>0.06</w:t>
      </w:r>
      <w:r>
        <w:rPr>
          <w:rFonts w:hint="eastAsia"/>
          <w:szCs w:val="24"/>
          <w:lang w:val="zh-CN" w:eastAsia="zh-CN"/>
        </w:rPr>
        <w:t>%</w:t>
      </w:r>
      <w:r>
        <w:rPr>
          <w:rFonts w:hint="eastAsia"/>
          <w:szCs w:val="24"/>
          <w:lang w:val="zh-CN" w:eastAsia="zh-CN"/>
        </w:rPr>
        <w:t>的用户</w:t>
      </w:r>
      <w:r w:rsidRPr="00C47FE5">
        <w:rPr>
          <w:szCs w:val="24"/>
          <w:lang w:val="zh-CN" w:eastAsia="zh-CN"/>
        </w:rPr>
        <w:t>来自阿拉伯国家。</w:t>
      </w:r>
      <w:r w:rsidRPr="001F53F6">
        <w:rPr>
          <w:szCs w:val="24"/>
          <w:vertAlign w:val="superscript"/>
        </w:rPr>
        <w:footnoteReference w:id="85"/>
      </w:r>
      <w:r w:rsidR="00E5574D">
        <w:rPr>
          <w:rFonts w:hint="eastAsia"/>
          <w:szCs w:val="24"/>
          <w:lang w:val="zh-CN" w:eastAsia="zh-CN"/>
        </w:rPr>
        <w:t xml:space="preserve"> </w:t>
      </w:r>
      <w:r w:rsidRPr="00C47FE5">
        <w:rPr>
          <w:szCs w:val="24"/>
          <w:lang w:val="zh-CN" w:eastAsia="zh-CN"/>
        </w:rPr>
        <w:t>为共同提高</w:t>
      </w:r>
      <w:r>
        <w:rPr>
          <w:rFonts w:hint="eastAsia"/>
          <w:szCs w:val="24"/>
          <w:lang w:val="zh-CN" w:eastAsia="zh-CN"/>
        </w:rPr>
        <w:t>上述</w:t>
      </w:r>
      <w:r w:rsidRPr="00C47FE5">
        <w:rPr>
          <w:szCs w:val="24"/>
          <w:lang w:val="zh-CN" w:eastAsia="zh-CN"/>
        </w:rPr>
        <w:t>百分比，全球监管机构已</w:t>
      </w:r>
      <w:r>
        <w:rPr>
          <w:rFonts w:hint="eastAsia"/>
          <w:szCs w:val="24"/>
          <w:lang w:val="zh-CN" w:eastAsia="zh-CN"/>
        </w:rPr>
        <w:t>开始着手</w:t>
      </w:r>
      <w:r w:rsidRPr="00C47FE5">
        <w:rPr>
          <w:szCs w:val="24"/>
          <w:lang w:val="zh-CN" w:eastAsia="zh-CN"/>
        </w:rPr>
        <w:t>研究</w:t>
      </w:r>
      <w:r>
        <w:rPr>
          <w:rFonts w:hint="eastAsia"/>
          <w:szCs w:val="24"/>
          <w:lang w:val="zh-CN" w:eastAsia="zh-CN"/>
        </w:rPr>
        <w:t>下述问题，即：</w:t>
      </w:r>
      <w:r w:rsidRPr="00C47FE5">
        <w:rPr>
          <w:szCs w:val="24"/>
          <w:lang w:val="zh-CN" w:eastAsia="zh-CN"/>
        </w:rPr>
        <w:t>共享网络基础设施在促进</w:t>
      </w:r>
      <w:r>
        <w:rPr>
          <w:rFonts w:hint="eastAsia"/>
          <w:szCs w:val="24"/>
          <w:lang w:val="zh-CN" w:eastAsia="zh-CN"/>
        </w:rPr>
        <w:t>实现对</w:t>
      </w:r>
      <w:r w:rsidRPr="00C47FE5">
        <w:rPr>
          <w:szCs w:val="24"/>
          <w:lang w:val="zh-CN" w:eastAsia="zh-CN"/>
        </w:rPr>
        <w:t>电信服务的更广泛和价格可承受接入中</w:t>
      </w:r>
      <w:r>
        <w:rPr>
          <w:rFonts w:hint="eastAsia"/>
          <w:szCs w:val="24"/>
          <w:lang w:val="zh-CN" w:eastAsia="zh-CN"/>
        </w:rPr>
        <w:t>所</w:t>
      </w:r>
      <w:r w:rsidRPr="00C47FE5">
        <w:rPr>
          <w:szCs w:val="24"/>
          <w:lang w:val="zh-CN" w:eastAsia="zh-CN"/>
        </w:rPr>
        <w:t>发挥的作用，特别是其作为促进</w:t>
      </w:r>
      <w:r w:rsidRPr="00C47FE5">
        <w:rPr>
          <w:szCs w:val="24"/>
          <w:lang w:val="zh-CN" w:eastAsia="zh-CN"/>
        </w:rPr>
        <w:t>IP</w:t>
      </w:r>
      <w:r w:rsidRPr="00C47FE5">
        <w:rPr>
          <w:szCs w:val="24"/>
          <w:lang w:val="zh-CN" w:eastAsia="zh-CN"/>
        </w:rPr>
        <w:t>骨干网和宽带接入网发展的工具</w:t>
      </w:r>
      <w:r>
        <w:rPr>
          <w:rFonts w:hint="eastAsia"/>
          <w:szCs w:val="24"/>
          <w:lang w:val="zh-CN" w:eastAsia="zh-CN"/>
        </w:rPr>
        <w:t>的</w:t>
      </w:r>
      <w:r w:rsidRPr="00C47FE5">
        <w:rPr>
          <w:szCs w:val="24"/>
          <w:lang w:val="zh-CN" w:eastAsia="zh-CN"/>
        </w:rPr>
        <w:t>作用。这</w:t>
      </w:r>
      <w:r>
        <w:rPr>
          <w:rFonts w:hint="eastAsia"/>
          <w:szCs w:val="24"/>
          <w:lang w:val="zh-CN" w:eastAsia="zh-CN"/>
        </w:rPr>
        <w:t>也</w:t>
      </w:r>
      <w:r w:rsidRPr="00C47FE5">
        <w:rPr>
          <w:szCs w:val="24"/>
          <w:lang w:val="zh-CN" w:eastAsia="zh-CN"/>
        </w:rPr>
        <w:t>是国际电联</w:t>
      </w:r>
      <w:r w:rsidRPr="00C47FE5">
        <w:rPr>
          <w:szCs w:val="24"/>
          <w:lang w:val="zh-CN" w:eastAsia="zh-CN"/>
        </w:rPr>
        <w:t>2008</w:t>
      </w:r>
      <w:r w:rsidRPr="00C47FE5">
        <w:rPr>
          <w:szCs w:val="24"/>
          <w:lang w:val="zh-CN" w:eastAsia="zh-CN"/>
        </w:rPr>
        <w:t>年</w:t>
      </w:r>
      <w:r>
        <w:rPr>
          <w:rFonts w:hint="eastAsia"/>
          <w:szCs w:val="24"/>
          <w:lang w:val="zh-CN" w:eastAsia="zh-CN"/>
        </w:rPr>
        <w:t>“</w:t>
      </w:r>
      <w:r w:rsidRPr="00C47FE5">
        <w:rPr>
          <w:szCs w:val="24"/>
          <w:lang w:val="zh-CN" w:eastAsia="zh-CN"/>
        </w:rPr>
        <w:t>全球监管机构专题研讨会</w:t>
      </w:r>
      <w:r>
        <w:rPr>
          <w:rFonts w:hint="eastAsia"/>
          <w:szCs w:val="24"/>
          <w:lang w:val="zh-CN" w:eastAsia="zh-CN"/>
        </w:rPr>
        <w:t>”</w:t>
      </w:r>
      <w:r w:rsidRPr="00C47FE5">
        <w:rPr>
          <w:szCs w:val="24"/>
          <w:lang w:val="zh-CN" w:eastAsia="zh-CN"/>
        </w:rPr>
        <w:t>（</w:t>
      </w:r>
      <w:r w:rsidRPr="00C47FE5">
        <w:rPr>
          <w:szCs w:val="24"/>
          <w:lang w:val="zh-CN" w:eastAsia="zh-CN"/>
        </w:rPr>
        <w:t>GSR</w:t>
      </w:r>
      <w:r w:rsidRPr="00C47FE5">
        <w:rPr>
          <w:szCs w:val="24"/>
          <w:lang w:val="zh-CN" w:eastAsia="zh-CN"/>
        </w:rPr>
        <w:t>）</w:t>
      </w:r>
      <w:r>
        <w:rPr>
          <w:rFonts w:hint="eastAsia"/>
          <w:szCs w:val="24"/>
          <w:lang w:val="zh-CN" w:eastAsia="zh-CN"/>
        </w:rPr>
        <w:t>所</w:t>
      </w:r>
      <w:r w:rsidRPr="00C47FE5">
        <w:rPr>
          <w:szCs w:val="24"/>
          <w:lang w:val="zh-CN" w:eastAsia="zh-CN"/>
        </w:rPr>
        <w:t>讨论的主题。</w:t>
      </w:r>
      <w:r w:rsidRPr="001F53F6">
        <w:rPr>
          <w:szCs w:val="24"/>
          <w:vertAlign w:val="superscript"/>
        </w:rPr>
        <w:footnoteReference w:id="86"/>
      </w:r>
      <w:r w:rsidRPr="001F53F6">
        <w:rPr>
          <w:szCs w:val="24"/>
          <w:vertAlign w:val="superscript"/>
          <w:lang w:eastAsia="zh-CN"/>
        </w:rPr>
        <w:t xml:space="preserve"> </w:t>
      </w:r>
    </w:p>
    <w:p w:rsidR="001249F3" w:rsidRPr="00607EC4" w:rsidRDefault="001249F3" w:rsidP="001249F3">
      <w:pPr>
        <w:ind w:firstLine="567"/>
        <w:rPr>
          <w:szCs w:val="24"/>
          <w:lang w:val="zh-CN" w:eastAsia="zh-CN"/>
        </w:rPr>
      </w:pPr>
      <w:r>
        <w:rPr>
          <w:rFonts w:hint="eastAsia"/>
          <w:szCs w:val="24"/>
          <w:lang w:val="zh-CN" w:eastAsia="zh-CN"/>
        </w:rPr>
        <w:t>首先</w:t>
      </w:r>
      <w:r w:rsidRPr="00C47FE5">
        <w:rPr>
          <w:szCs w:val="24"/>
          <w:lang w:val="zh-CN" w:eastAsia="zh-CN"/>
        </w:rPr>
        <w:t>，</w:t>
      </w:r>
      <w:r>
        <w:rPr>
          <w:rFonts w:hint="eastAsia"/>
          <w:szCs w:val="24"/>
          <w:lang w:val="zh-CN" w:eastAsia="zh-CN"/>
        </w:rPr>
        <w:t>应</w:t>
      </w:r>
      <w:r w:rsidRPr="00C47FE5">
        <w:rPr>
          <w:szCs w:val="24"/>
          <w:lang w:val="zh-CN" w:eastAsia="zh-CN"/>
        </w:rPr>
        <w:t>注意</w:t>
      </w:r>
      <w:r>
        <w:rPr>
          <w:rFonts w:hint="eastAsia"/>
          <w:szCs w:val="24"/>
          <w:lang w:val="zh-CN" w:eastAsia="zh-CN"/>
        </w:rPr>
        <w:t>“</w:t>
      </w:r>
      <w:r w:rsidRPr="00C47FE5">
        <w:rPr>
          <w:szCs w:val="24"/>
          <w:lang w:val="zh-CN" w:eastAsia="zh-CN"/>
        </w:rPr>
        <w:t>基础设施共享</w:t>
      </w:r>
      <w:r>
        <w:rPr>
          <w:rFonts w:hint="eastAsia"/>
          <w:szCs w:val="24"/>
          <w:lang w:val="zh-CN" w:eastAsia="zh-CN"/>
        </w:rPr>
        <w:t>”</w:t>
      </w:r>
      <w:r w:rsidRPr="00C47FE5">
        <w:rPr>
          <w:szCs w:val="24"/>
          <w:lang w:val="zh-CN" w:eastAsia="zh-CN"/>
        </w:rPr>
        <w:t>这一用语往往</w:t>
      </w:r>
      <w:r>
        <w:rPr>
          <w:rFonts w:hint="eastAsia"/>
          <w:szCs w:val="24"/>
          <w:lang w:val="zh-CN" w:eastAsia="zh-CN"/>
        </w:rPr>
        <w:t>会</w:t>
      </w:r>
      <w:r w:rsidRPr="00C47FE5">
        <w:rPr>
          <w:szCs w:val="24"/>
          <w:lang w:val="zh-CN" w:eastAsia="zh-CN"/>
        </w:rPr>
        <w:t>和</w:t>
      </w:r>
      <w:r>
        <w:rPr>
          <w:rFonts w:hint="eastAsia"/>
          <w:szCs w:val="24"/>
          <w:lang w:val="zh-CN" w:eastAsia="zh-CN"/>
        </w:rPr>
        <w:t>差异很大</w:t>
      </w:r>
      <w:r w:rsidRPr="00C47FE5">
        <w:rPr>
          <w:szCs w:val="24"/>
          <w:lang w:val="zh-CN" w:eastAsia="zh-CN"/>
        </w:rPr>
        <w:t>且后果迥异的做法混为一谈。举例</w:t>
      </w:r>
      <w:r>
        <w:rPr>
          <w:rFonts w:hint="eastAsia"/>
          <w:szCs w:val="24"/>
          <w:lang w:val="zh-CN" w:eastAsia="zh-CN"/>
        </w:rPr>
        <w:t>而言</w:t>
      </w:r>
      <w:r w:rsidRPr="00C47FE5">
        <w:rPr>
          <w:szCs w:val="24"/>
          <w:lang w:val="zh-CN" w:eastAsia="zh-CN"/>
        </w:rPr>
        <w:t>，对</w:t>
      </w:r>
      <w:r>
        <w:rPr>
          <w:rFonts w:hint="eastAsia"/>
          <w:szCs w:val="24"/>
          <w:lang w:val="zh-CN" w:eastAsia="zh-CN"/>
        </w:rPr>
        <w:t>此议</w:t>
      </w:r>
      <w:r w:rsidRPr="00C47FE5">
        <w:rPr>
          <w:szCs w:val="24"/>
          <w:lang w:val="zh-CN" w:eastAsia="zh-CN"/>
        </w:rPr>
        <w:t>题的讨论</w:t>
      </w:r>
      <w:r>
        <w:rPr>
          <w:rFonts w:hint="eastAsia"/>
          <w:szCs w:val="24"/>
          <w:lang w:val="zh-CN" w:eastAsia="zh-CN"/>
        </w:rPr>
        <w:t>会包含</w:t>
      </w:r>
      <w:r w:rsidRPr="00C47FE5">
        <w:rPr>
          <w:szCs w:val="24"/>
          <w:lang w:val="zh-CN" w:eastAsia="zh-CN"/>
        </w:rPr>
        <w:t>互连及非绑定，这些用语耳熟能详、彼此相关却又截然不同。在此背景下，曾有人建议，相对于本地环路</w:t>
      </w:r>
      <w:r>
        <w:rPr>
          <w:rFonts w:hint="eastAsia"/>
          <w:szCs w:val="24"/>
          <w:lang w:val="zh-CN" w:eastAsia="zh-CN"/>
        </w:rPr>
        <w:t>的</w:t>
      </w:r>
      <w:r w:rsidRPr="00C47FE5">
        <w:rPr>
          <w:szCs w:val="24"/>
          <w:lang w:val="zh-CN" w:eastAsia="zh-CN"/>
        </w:rPr>
        <w:t>非绑定而言，互连可被视作干预行为较少的一种基础设施共享形式。</w:t>
      </w:r>
      <w:r w:rsidRPr="001F53F6">
        <w:rPr>
          <w:szCs w:val="24"/>
          <w:vertAlign w:val="superscript"/>
        </w:rPr>
        <w:footnoteReference w:id="87"/>
      </w:r>
      <w:r w:rsidR="00E5574D">
        <w:rPr>
          <w:rFonts w:hint="eastAsia"/>
          <w:szCs w:val="24"/>
          <w:lang w:val="zh-CN" w:eastAsia="zh-CN"/>
        </w:rPr>
        <w:t xml:space="preserve"> </w:t>
      </w:r>
      <w:r w:rsidRPr="00C47FE5">
        <w:rPr>
          <w:szCs w:val="24"/>
          <w:lang w:val="zh-CN" w:eastAsia="zh-CN"/>
        </w:rPr>
        <w:t>此用语</w:t>
      </w:r>
      <w:r>
        <w:rPr>
          <w:rFonts w:hint="eastAsia"/>
          <w:szCs w:val="24"/>
          <w:lang w:val="zh-CN" w:eastAsia="zh-CN"/>
        </w:rPr>
        <w:t>亦</w:t>
      </w:r>
      <w:r w:rsidRPr="00C47FE5">
        <w:rPr>
          <w:szCs w:val="24"/>
          <w:lang w:val="zh-CN" w:eastAsia="zh-CN"/>
        </w:rPr>
        <w:t>涵盖了物理设备</w:t>
      </w:r>
      <w:r>
        <w:rPr>
          <w:rFonts w:hint="eastAsia"/>
          <w:szCs w:val="24"/>
          <w:lang w:val="zh-CN" w:eastAsia="zh-CN"/>
        </w:rPr>
        <w:t xml:space="preserve"> </w:t>
      </w:r>
      <w:r>
        <w:rPr>
          <w:szCs w:val="24"/>
          <w:lang w:val="zh-CN" w:eastAsia="zh-CN"/>
        </w:rPr>
        <w:t>–</w:t>
      </w:r>
      <w:r>
        <w:rPr>
          <w:rFonts w:hint="eastAsia"/>
          <w:szCs w:val="24"/>
          <w:lang w:val="zh-CN" w:eastAsia="zh-CN"/>
        </w:rPr>
        <w:t xml:space="preserve"> </w:t>
      </w:r>
      <w:r>
        <w:rPr>
          <w:rFonts w:hint="eastAsia"/>
          <w:szCs w:val="24"/>
          <w:lang w:val="zh-CN" w:eastAsia="zh-CN"/>
        </w:rPr>
        <w:t>线路</w:t>
      </w:r>
      <w:r w:rsidRPr="00C47FE5">
        <w:rPr>
          <w:szCs w:val="24"/>
          <w:lang w:val="zh-CN" w:eastAsia="zh-CN"/>
        </w:rPr>
        <w:t>、沙井、堑壕、</w:t>
      </w:r>
      <w:r>
        <w:rPr>
          <w:rFonts w:hint="eastAsia"/>
          <w:szCs w:val="24"/>
          <w:lang w:val="zh-CN" w:eastAsia="zh-CN"/>
        </w:rPr>
        <w:t>管道</w:t>
      </w:r>
      <w:r w:rsidRPr="00C47FE5">
        <w:rPr>
          <w:szCs w:val="24"/>
          <w:lang w:val="zh-CN" w:eastAsia="zh-CN"/>
        </w:rPr>
        <w:t>的</w:t>
      </w:r>
      <w:r>
        <w:rPr>
          <w:rFonts w:hint="eastAsia"/>
          <w:szCs w:val="24"/>
          <w:lang w:val="zh-CN" w:eastAsia="zh-CN"/>
        </w:rPr>
        <w:t>共</w:t>
      </w:r>
      <w:r w:rsidRPr="00C47FE5">
        <w:rPr>
          <w:szCs w:val="24"/>
          <w:lang w:val="zh-CN" w:eastAsia="zh-CN"/>
        </w:rPr>
        <w:t>享。另一方面，对海底电缆的接入</w:t>
      </w:r>
      <w:r>
        <w:rPr>
          <w:rFonts w:hint="eastAsia"/>
          <w:szCs w:val="24"/>
          <w:lang w:val="zh-CN" w:eastAsia="zh-CN"/>
        </w:rPr>
        <w:t>可堪称关于</w:t>
      </w:r>
      <w:r w:rsidRPr="00C47FE5">
        <w:rPr>
          <w:szCs w:val="24"/>
          <w:lang w:val="zh-CN" w:eastAsia="zh-CN"/>
        </w:rPr>
        <w:t>有源网络基础设施共享的一个较清晰</w:t>
      </w:r>
      <w:r>
        <w:rPr>
          <w:rFonts w:hint="eastAsia"/>
          <w:szCs w:val="24"/>
          <w:lang w:val="zh-CN" w:eastAsia="zh-CN"/>
        </w:rPr>
        <w:t>示例</w:t>
      </w:r>
      <w:r w:rsidRPr="00C47FE5">
        <w:rPr>
          <w:szCs w:val="24"/>
          <w:lang w:val="zh-CN" w:eastAsia="zh-CN"/>
        </w:rPr>
        <w:t>，原因是</w:t>
      </w:r>
      <w:r>
        <w:rPr>
          <w:rFonts w:hint="eastAsia"/>
          <w:szCs w:val="24"/>
          <w:lang w:val="zh-CN" w:eastAsia="zh-CN"/>
        </w:rPr>
        <w:t>此类</w:t>
      </w:r>
      <w:r w:rsidRPr="00C47FE5">
        <w:rPr>
          <w:szCs w:val="24"/>
          <w:lang w:val="zh-CN" w:eastAsia="zh-CN"/>
        </w:rPr>
        <w:t>电缆几乎总是为明确的容量共享目的而兴建的。</w:t>
      </w:r>
    </w:p>
    <w:p w:rsidR="001249F3" w:rsidRPr="00607EC4" w:rsidRDefault="001249F3" w:rsidP="001249F3">
      <w:pPr>
        <w:widowControl w:val="0"/>
        <w:tabs>
          <w:tab w:val="clear" w:pos="794"/>
          <w:tab w:val="clear" w:pos="1191"/>
          <w:tab w:val="clear" w:pos="1588"/>
          <w:tab w:val="clear" w:pos="1985"/>
        </w:tabs>
        <w:overflowPunct/>
        <w:spacing w:beforeLines="50"/>
        <w:ind w:firstLine="567"/>
        <w:textAlignment w:val="auto"/>
        <w:rPr>
          <w:szCs w:val="24"/>
          <w:lang w:val="zh-CN" w:eastAsia="zh-CN"/>
        </w:rPr>
      </w:pPr>
      <w:r w:rsidRPr="00C47FE5">
        <w:rPr>
          <w:szCs w:val="24"/>
          <w:lang w:val="zh-CN" w:eastAsia="zh-CN"/>
        </w:rPr>
        <w:t>一般而言，往往需要讨论两类共享：无源和有源。</w:t>
      </w:r>
      <w:r>
        <w:rPr>
          <w:rFonts w:hint="eastAsia"/>
          <w:szCs w:val="24"/>
          <w:lang w:val="zh-CN" w:eastAsia="zh-CN"/>
        </w:rPr>
        <w:t>“</w:t>
      </w:r>
      <w:r w:rsidRPr="00C47FE5">
        <w:rPr>
          <w:szCs w:val="24"/>
          <w:lang w:val="zh-CN" w:eastAsia="zh-CN"/>
        </w:rPr>
        <w:t>无源</w:t>
      </w:r>
      <w:r>
        <w:rPr>
          <w:rFonts w:hint="eastAsia"/>
          <w:szCs w:val="24"/>
          <w:lang w:val="zh-CN" w:eastAsia="zh-CN"/>
        </w:rPr>
        <w:t>”</w:t>
      </w:r>
      <w:proofErr w:type="gramStart"/>
      <w:r w:rsidRPr="00C47FE5">
        <w:rPr>
          <w:szCs w:val="24"/>
          <w:lang w:val="zh-CN" w:eastAsia="zh-CN"/>
        </w:rPr>
        <w:t>共享指</w:t>
      </w:r>
      <w:proofErr w:type="gramEnd"/>
      <w:r>
        <w:rPr>
          <w:rFonts w:hint="eastAsia"/>
          <w:szCs w:val="24"/>
          <w:lang w:val="zh-CN" w:eastAsia="zh-CN"/>
        </w:rPr>
        <w:t>在</w:t>
      </w:r>
      <w:r w:rsidRPr="00C47FE5">
        <w:rPr>
          <w:szCs w:val="24"/>
          <w:lang w:val="zh-CN" w:eastAsia="zh-CN"/>
        </w:rPr>
        <w:t>运营商</w:t>
      </w:r>
      <w:r>
        <w:rPr>
          <w:rFonts w:hint="eastAsia"/>
          <w:szCs w:val="24"/>
          <w:lang w:val="zh-CN" w:eastAsia="zh-CN"/>
        </w:rPr>
        <w:t>间共</w:t>
      </w:r>
      <w:r w:rsidRPr="00C47FE5">
        <w:rPr>
          <w:szCs w:val="24"/>
          <w:lang w:val="zh-CN" w:eastAsia="zh-CN"/>
        </w:rPr>
        <w:t>享电信网络中</w:t>
      </w:r>
      <w:r>
        <w:rPr>
          <w:rFonts w:hint="eastAsia"/>
          <w:szCs w:val="24"/>
          <w:lang w:val="zh-CN" w:eastAsia="zh-CN"/>
        </w:rPr>
        <w:t>的</w:t>
      </w:r>
      <w:r w:rsidRPr="00C47FE5">
        <w:rPr>
          <w:szCs w:val="24"/>
          <w:lang w:val="zh-CN" w:eastAsia="zh-CN"/>
        </w:rPr>
        <w:t>非电气</w:t>
      </w:r>
      <w:r>
        <w:rPr>
          <w:rFonts w:hint="eastAsia"/>
          <w:szCs w:val="24"/>
          <w:lang w:val="zh-CN" w:eastAsia="zh-CN"/>
        </w:rPr>
        <w:t>型</w:t>
      </w:r>
      <w:r w:rsidRPr="00C47FE5">
        <w:rPr>
          <w:szCs w:val="24"/>
          <w:lang w:val="zh-CN" w:eastAsia="zh-CN"/>
        </w:rPr>
        <w:t>土木工程要素，如路权</w:t>
      </w:r>
      <w:r w:rsidRPr="00C47FE5">
        <w:rPr>
          <w:szCs w:val="24"/>
          <w:lang w:val="zh-CN" w:eastAsia="zh-CN"/>
        </w:rPr>
        <w:t>/</w:t>
      </w:r>
      <w:r w:rsidRPr="00C47FE5">
        <w:rPr>
          <w:szCs w:val="24"/>
          <w:lang w:val="zh-CN" w:eastAsia="zh-CN"/>
        </w:rPr>
        <w:t>地役权、管道、</w:t>
      </w:r>
      <w:r>
        <w:rPr>
          <w:rFonts w:hint="eastAsia"/>
          <w:szCs w:val="24"/>
          <w:lang w:val="zh-CN" w:eastAsia="zh-CN"/>
        </w:rPr>
        <w:t>高压线铁塔</w:t>
      </w:r>
      <w:r w:rsidRPr="00C47FE5">
        <w:rPr>
          <w:szCs w:val="24"/>
          <w:lang w:val="zh-CN" w:eastAsia="zh-CN"/>
        </w:rPr>
        <w:t>、</w:t>
      </w:r>
      <w:r>
        <w:rPr>
          <w:rFonts w:hint="eastAsia"/>
          <w:szCs w:val="24"/>
          <w:lang w:val="zh-CN" w:eastAsia="zh-CN"/>
        </w:rPr>
        <w:t>天线</w:t>
      </w:r>
      <w:r w:rsidRPr="00C47FE5">
        <w:rPr>
          <w:szCs w:val="24"/>
          <w:lang w:val="zh-CN" w:eastAsia="zh-CN"/>
        </w:rPr>
        <w:t>杆、堑壕、</w:t>
      </w:r>
      <w:r>
        <w:rPr>
          <w:rFonts w:hint="eastAsia"/>
          <w:szCs w:val="24"/>
          <w:lang w:val="zh-CN" w:eastAsia="zh-CN"/>
        </w:rPr>
        <w:t>塔台、</w:t>
      </w:r>
      <w:r w:rsidRPr="00C47FE5">
        <w:rPr>
          <w:szCs w:val="24"/>
          <w:lang w:val="zh-CN" w:eastAsia="zh-CN"/>
        </w:rPr>
        <w:t>电线杆、机房及其相</w:t>
      </w:r>
      <w:r>
        <w:rPr>
          <w:rFonts w:hint="eastAsia"/>
          <w:szCs w:val="24"/>
          <w:lang w:val="zh-CN" w:eastAsia="zh-CN"/>
        </w:rPr>
        <w:t>应</w:t>
      </w:r>
      <w:r w:rsidRPr="00C47FE5">
        <w:rPr>
          <w:szCs w:val="24"/>
          <w:lang w:val="zh-CN" w:eastAsia="zh-CN"/>
        </w:rPr>
        <w:t>供电、空调和安保设施。</w:t>
      </w:r>
      <w:r w:rsidRPr="001F53F6">
        <w:rPr>
          <w:position w:val="6"/>
          <w:szCs w:val="24"/>
          <w:vertAlign w:val="superscript"/>
          <w:lang w:val="zh-CN" w:eastAsia="zh-CN"/>
        </w:rPr>
        <w:footnoteReference w:id="88"/>
      </w:r>
      <w:r w:rsidRPr="00607EC4">
        <w:rPr>
          <w:szCs w:val="24"/>
          <w:lang w:val="zh-CN" w:eastAsia="zh-CN"/>
        </w:rPr>
        <w:t xml:space="preserve"> </w:t>
      </w:r>
      <w:r w:rsidRPr="00607EC4">
        <w:rPr>
          <w:rFonts w:hint="eastAsia"/>
          <w:szCs w:val="24"/>
          <w:lang w:val="zh-CN" w:eastAsia="zh-CN"/>
        </w:rPr>
        <w:t>“</w:t>
      </w:r>
      <w:r w:rsidRPr="00C47FE5">
        <w:rPr>
          <w:szCs w:val="24"/>
          <w:lang w:val="zh-CN" w:eastAsia="zh-CN"/>
        </w:rPr>
        <w:t>有源</w:t>
      </w:r>
      <w:r>
        <w:rPr>
          <w:rFonts w:hint="eastAsia"/>
          <w:szCs w:val="24"/>
          <w:lang w:val="zh-CN" w:eastAsia="zh-CN"/>
        </w:rPr>
        <w:t>”</w:t>
      </w:r>
      <w:r w:rsidRPr="00C47FE5">
        <w:rPr>
          <w:szCs w:val="24"/>
          <w:lang w:val="zh-CN" w:eastAsia="zh-CN"/>
        </w:rPr>
        <w:t>共享</w:t>
      </w:r>
      <w:r>
        <w:rPr>
          <w:rFonts w:hint="eastAsia"/>
          <w:szCs w:val="24"/>
          <w:lang w:val="zh-CN" w:eastAsia="zh-CN"/>
        </w:rPr>
        <w:t>则</w:t>
      </w:r>
      <w:r w:rsidRPr="00C47FE5">
        <w:rPr>
          <w:szCs w:val="24"/>
          <w:lang w:val="zh-CN" w:eastAsia="zh-CN"/>
        </w:rPr>
        <w:t>指</w:t>
      </w:r>
      <w:r>
        <w:rPr>
          <w:rFonts w:hint="eastAsia"/>
          <w:szCs w:val="24"/>
          <w:lang w:val="zh-CN" w:eastAsia="zh-CN"/>
        </w:rPr>
        <w:t>在运营商间共享</w:t>
      </w:r>
      <w:r w:rsidRPr="00C47FE5">
        <w:rPr>
          <w:szCs w:val="24"/>
          <w:lang w:val="zh-CN" w:eastAsia="zh-CN"/>
        </w:rPr>
        <w:t>传输链路、卫星地球站、交换机、海底电缆登陆站、</w:t>
      </w:r>
      <w:r w:rsidRPr="001F53F6">
        <w:rPr>
          <w:position w:val="6"/>
          <w:szCs w:val="24"/>
          <w:vertAlign w:val="superscript"/>
          <w:lang w:val="zh-CN" w:eastAsia="zh-CN"/>
        </w:rPr>
        <w:footnoteReference w:id="89"/>
      </w:r>
      <w:r w:rsidR="00B92FDC">
        <w:rPr>
          <w:rFonts w:hint="eastAsia"/>
          <w:szCs w:val="24"/>
          <w:lang w:val="zh-CN" w:eastAsia="zh-CN"/>
        </w:rPr>
        <w:t xml:space="preserve"> </w:t>
      </w:r>
      <w:r w:rsidRPr="00C47FE5">
        <w:rPr>
          <w:szCs w:val="24"/>
          <w:lang w:val="zh-CN" w:eastAsia="zh-CN"/>
        </w:rPr>
        <w:t>基站和移动网络的</w:t>
      </w:r>
      <w:r>
        <w:rPr>
          <w:rFonts w:hint="eastAsia"/>
          <w:szCs w:val="24"/>
          <w:lang w:val="zh-CN" w:eastAsia="zh-CN"/>
        </w:rPr>
        <w:t>B</w:t>
      </w:r>
      <w:r w:rsidRPr="00C47FE5">
        <w:rPr>
          <w:szCs w:val="24"/>
          <w:lang w:val="zh-CN" w:eastAsia="zh-CN"/>
        </w:rPr>
        <w:t>节点</w:t>
      </w:r>
      <w:r>
        <w:rPr>
          <w:rFonts w:hint="eastAsia"/>
          <w:szCs w:val="24"/>
          <w:lang w:val="zh-CN" w:eastAsia="zh-CN"/>
        </w:rPr>
        <w:t>，</w:t>
      </w:r>
      <w:r w:rsidRPr="00C47FE5">
        <w:rPr>
          <w:szCs w:val="24"/>
          <w:lang w:val="zh-CN" w:eastAsia="zh-CN"/>
        </w:rPr>
        <w:t>以及接入节点交换机和光纤网络的管理系</w:t>
      </w:r>
      <w:r w:rsidR="00E43D32">
        <w:rPr>
          <w:szCs w:val="24"/>
          <w:lang w:val="en-US" w:eastAsia="zh-CN"/>
        </w:rPr>
        <w:br/>
      </w:r>
      <w:r w:rsidRPr="00C47FE5">
        <w:rPr>
          <w:szCs w:val="24"/>
          <w:lang w:val="zh-CN" w:eastAsia="zh-CN"/>
        </w:rPr>
        <w:t>统。</w:t>
      </w:r>
      <w:r w:rsidRPr="001F53F6">
        <w:rPr>
          <w:position w:val="6"/>
          <w:szCs w:val="24"/>
          <w:vertAlign w:val="superscript"/>
          <w:lang w:val="zh-CN" w:eastAsia="zh-CN"/>
        </w:rPr>
        <w:footnoteReference w:id="90"/>
      </w:r>
      <w:r w:rsidRPr="001F53F6">
        <w:rPr>
          <w:position w:val="6"/>
          <w:szCs w:val="24"/>
          <w:vertAlign w:val="superscript"/>
          <w:lang w:val="zh-CN" w:eastAsia="zh-CN"/>
        </w:rPr>
        <w:t xml:space="preserve"> </w:t>
      </w:r>
    </w:p>
    <w:p w:rsidR="001249F3" w:rsidRPr="000A5D28" w:rsidRDefault="001249F3" w:rsidP="001249F3">
      <w:pPr>
        <w:ind w:firstLine="567"/>
        <w:rPr>
          <w:szCs w:val="24"/>
          <w:lang w:val="zh-CN" w:eastAsia="zh-CN"/>
        </w:rPr>
      </w:pPr>
      <w:r w:rsidRPr="00C47FE5">
        <w:rPr>
          <w:szCs w:val="24"/>
          <w:lang w:val="zh-CN" w:eastAsia="zh-CN"/>
        </w:rPr>
        <w:t>在</w:t>
      </w:r>
      <w:r w:rsidRPr="00C47FE5">
        <w:rPr>
          <w:szCs w:val="24"/>
          <w:lang w:val="zh-CN" w:eastAsia="zh-CN"/>
        </w:rPr>
        <w:t>2008</w:t>
      </w:r>
      <w:r w:rsidRPr="00C47FE5">
        <w:rPr>
          <w:szCs w:val="24"/>
          <w:lang w:val="zh-CN" w:eastAsia="zh-CN"/>
        </w:rPr>
        <w:t>年的</w:t>
      </w:r>
      <w:r w:rsidRPr="00C47FE5">
        <w:rPr>
          <w:szCs w:val="24"/>
          <w:lang w:val="zh-CN" w:eastAsia="zh-CN"/>
        </w:rPr>
        <w:t>GSR</w:t>
      </w:r>
      <w:r w:rsidRPr="00C47FE5">
        <w:rPr>
          <w:szCs w:val="24"/>
          <w:lang w:val="zh-CN" w:eastAsia="zh-CN"/>
        </w:rPr>
        <w:t>上，</w:t>
      </w:r>
      <w:r>
        <w:rPr>
          <w:rFonts w:hint="eastAsia"/>
          <w:szCs w:val="24"/>
          <w:lang w:val="zh-CN" w:eastAsia="zh-CN"/>
        </w:rPr>
        <w:t>各</w:t>
      </w:r>
      <w:r>
        <w:rPr>
          <w:szCs w:val="24"/>
          <w:lang w:val="zh-CN" w:eastAsia="zh-CN"/>
        </w:rPr>
        <w:t>监管机构认识到，某些共享方案</w:t>
      </w:r>
      <w:r>
        <w:rPr>
          <w:rFonts w:hint="eastAsia"/>
          <w:szCs w:val="24"/>
          <w:lang w:val="zh-CN" w:eastAsia="zh-CN"/>
        </w:rPr>
        <w:t>可</w:t>
      </w:r>
      <w:r w:rsidRPr="00C47FE5">
        <w:rPr>
          <w:szCs w:val="24"/>
          <w:lang w:val="zh-CN" w:eastAsia="zh-CN"/>
        </w:rPr>
        <w:t>提供具体</w:t>
      </w:r>
      <w:r>
        <w:rPr>
          <w:rFonts w:hint="eastAsia"/>
          <w:szCs w:val="24"/>
          <w:lang w:val="zh-CN" w:eastAsia="zh-CN"/>
        </w:rPr>
        <w:t>益处</w:t>
      </w:r>
      <w:r w:rsidR="00B92FDC">
        <w:rPr>
          <w:szCs w:val="24"/>
          <w:lang w:val="en-US" w:eastAsia="zh-CN"/>
        </w:rPr>
        <w:t xml:space="preserve"> </w:t>
      </w:r>
      <w:r w:rsidRPr="001F53F6">
        <w:rPr>
          <w:szCs w:val="24"/>
          <w:vertAlign w:val="superscript"/>
        </w:rPr>
        <w:footnoteReference w:id="91"/>
      </w:r>
      <w:r w:rsidRPr="00C47FE5">
        <w:rPr>
          <w:szCs w:val="24"/>
          <w:lang w:val="zh-CN" w:eastAsia="zh-CN"/>
        </w:rPr>
        <w:t>，其</w:t>
      </w:r>
      <w:r>
        <w:rPr>
          <w:rFonts w:hint="eastAsia"/>
          <w:szCs w:val="24"/>
          <w:lang w:val="zh-CN" w:eastAsia="zh-CN"/>
        </w:rPr>
        <w:t>它</w:t>
      </w:r>
      <w:r w:rsidRPr="00C47FE5">
        <w:rPr>
          <w:szCs w:val="24"/>
          <w:lang w:val="zh-CN" w:eastAsia="zh-CN"/>
        </w:rPr>
        <w:t>方案</w:t>
      </w:r>
      <w:r>
        <w:rPr>
          <w:rFonts w:hint="eastAsia"/>
          <w:szCs w:val="24"/>
          <w:lang w:val="zh-CN" w:eastAsia="zh-CN"/>
        </w:rPr>
        <w:t>却</w:t>
      </w:r>
      <w:r w:rsidRPr="00C47FE5">
        <w:rPr>
          <w:szCs w:val="24"/>
          <w:lang w:val="zh-CN" w:eastAsia="zh-CN"/>
        </w:rPr>
        <w:t>可能构成风险，其中最显著的是</w:t>
      </w:r>
      <w:r>
        <w:rPr>
          <w:rFonts w:hint="eastAsia"/>
          <w:szCs w:val="24"/>
          <w:lang w:val="zh-CN" w:eastAsia="zh-CN"/>
        </w:rPr>
        <w:t>弱化</w:t>
      </w:r>
      <w:r w:rsidRPr="00C47FE5">
        <w:rPr>
          <w:szCs w:val="24"/>
          <w:lang w:val="zh-CN" w:eastAsia="zh-CN"/>
        </w:rPr>
        <w:t>竞争和</w:t>
      </w:r>
      <w:r>
        <w:rPr>
          <w:rFonts w:hint="eastAsia"/>
          <w:szCs w:val="24"/>
          <w:lang w:val="zh-CN" w:eastAsia="zh-CN"/>
        </w:rPr>
        <w:t>减少</w:t>
      </w:r>
      <w:r w:rsidRPr="00C47FE5">
        <w:rPr>
          <w:szCs w:val="24"/>
          <w:lang w:val="zh-CN" w:eastAsia="zh-CN"/>
        </w:rPr>
        <w:t>投资激励。</w:t>
      </w:r>
      <w:r w:rsidRPr="001F53F6">
        <w:rPr>
          <w:szCs w:val="24"/>
          <w:vertAlign w:val="superscript"/>
        </w:rPr>
        <w:footnoteReference w:id="92"/>
      </w:r>
      <w:r w:rsidR="00E43D32">
        <w:rPr>
          <w:szCs w:val="24"/>
          <w:lang w:eastAsia="zh-CN"/>
        </w:rPr>
        <w:t xml:space="preserve"> </w:t>
      </w:r>
      <w:r w:rsidRPr="00C47FE5">
        <w:rPr>
          <w:szCs w:val="24"/>
          <w:lang w:val="zh-CN" w:eastAsia="zh-CN"/>
        </w:rPr>
        <w:t>因此，</w:t>
      </w:r>
      <w:r>
        <w:rPr>
          <w:rFonts w:hint="eastAsia"/>
          <w:szCs w:val="24"/>
          <w:lang w:val="zh-CN" w:eastAsia="zh-CN"/>
        </w:rPr>
        <w:t>监管机构的</w:t>
      </w:r>
      <w:r w:rsidRPr="00C47FE5">
        <w:rPr>
          <w:szCs w:val="24"/>
          <w:lang w:val="zh-CN" w:eastAsia="zh-CN"/>
        </w:rPr>
        <w:t>结论是：在为某一特定国家设计最适当的监管战略时，必须结合</w:t>
      </w:r>
      <w:r>
        <w:rPr>
          <w:rFonts w:hint="eastAsia"/>
          <w:szCs w:val="24"/>
          <w:lang w:val="zh-CN" w:eastAsia="zh-CN"/>
        </w:rPr>
        <w:t>其</w:t>
      </w:r>
      <w:r w:rsidRPr="00C47FE5">
        <w:rPr>
          <w:szCs w:val="24"/>
          <w:lang w:val="zh-CN" w:eastAsia="zh-CN"/>
        </w:rPr>
        <w:t>具体国情仔细权衡预期效益和潜在危害。</w:t>
      </w:r>
      <w:r>
        <w:rPr>
          <w:rFonts w:hint="eastAsia"/>
          <w:szCs w:val="24"/>
          <w:lang w:val="zh-CN" w:eastAsia="zh-CN"/>
        </w:rPr>
        <w:t>监管机构</w:t>
      </w:r>
      <w:r w:rsidRPr="00C47FE5">
        <w:rPr>
          <w:szCs w:val="24"/>
          <w:lang w:val="zh-CN" w:eastAsia="zh-CN"/>
        </w:rPr>
        <w:t>还指出，为此应特别重视</w:t>
      </w:r>
      <w:r>
        <w:rPr>
          <w:rFonts w:hint="eastAsia"/>
          <w:szCs w:val="24"/>
          <w:lang w:val="zh-CN" w:eastAsia="zh-CN"/>
        </w:rPr>
        <w:t>会合</w:t>
      </w:r>
      <w:r w:rsidRPr="00C47FE5">
        <w:rPr>
          <w:szCs w:val="24"/>
          <w:lang w:val="zh-CN" w:eastAsia="zh-CN"/>
        </w:rPr>
        <w:t>利益攸关各方进行公开</w:t>
      </w:r>
      <w:r>
        <w:rPr>
          <w:rFonts w:hint="eastAsia"/>
          <w:szCs w:val="24"/>
          <w:lang w:val="zh-CN" w:eastAsia="zh-CN"/>
        </w:rPr>
        <w:t>协</w:t>
      </w:r>
      <w:r w:rsidRPr="00C47FE5">
        <w:rPr>
          <w:szCs w:val="24"/>
          <w:lang w:val="zh-CN" w:eastAsia="zh-CN"/>
        </w:rPr>
        <w:t>商。</w:t>
      </w:r>
      <w:r w:rsidRPr="001F53F6">
        <w:rPr>
          <w:szCs w:val="24"/>
          <w:vertAlign w:val="superscript"/>
        </w:rPr>
        <w:footnoteReference w:id="93"/>
      </w:r>
      <w:r w:rsidRPr="001F53F6">
        <w:rPr>
          <w:szCs w:val="24"/>
          <w:vertAlign w:val="superscript"/>
          <w:lang w:eastAsia="zh-CN"/>
        </w:rPr>
        <w:t xml:space="preserve"> </w:t>
      </w:r>
    </w:p>
    <w:p w:rsidR="001249F3" w:rsidRPr="00C47FE5" w:rsidRDefault="001249F3" w:rsidP="001249F3">
      <w:pPr>
        <w:spacing w:beforeLines="50"/>
        <w:ind w:firstLine="567"/>
        <w:rPr>
          <w:szCs w:val="24"/>
          <w:lang w:eastAsia="zh-CN"/>
        </w:rPr>
      </w:pPr>
      <w:r w:rsidRPr="00C47FE5">
        <w:rPr>
          <w:b/>
          <w:szCs w:val="24"/>
          <w:lang w:val="zh-CN" w:eastAsia="zh-CN"/>
        </w:rPr>
        <w:t>巴林王国</w:t>
      </w:r>
      <w:r w:rsidRPr="00C47FE5">
        <w:rPr>
          <w:szCs w:val="24"/>
          <w:lang w:val="zh-CN" w:eastAsia="zh-CN"/>
        </w:rPr>
        <w:t>的电信监管机构认为，共享业务提供过程中的有源层面（如有源网络和服务（包括全国漫游）</w:t>
      </w:r>
      <w:r>
        <w:rPr>
          <w:rFonts w:hint="eastAsia"/>
          <w:szCs w:val="24"/>
          <w:lang w:val="zh-CN" w:eastAsia="zh-CN"/>
        </w:rPr>
        <w:t>的共享</w:t>
      </w:r>
      <w:r w:rsidRPr="00C47FE5">
        <w:rPr>
          <w:szCs w:val="24"/>
          <w:lang w:val="zh-CN" w:eastAsia="zh-CN"/>
        </w:rPr>
        <w:t>）</w:t>
      </w:r>
      <w:r>
        <w:rPr>
          <w:rFonts w:hint="eastAsia"/>
          <w:szCs w:val="24"/>
          <w:lang w:val="zh-CN" w:eastAsia="zh-CN"/>
        </w:rPr>
        <w:t>将</w:t>
      </w:r>
      <w:r w:rsidRPr="00C47FE5">
        <w:rPr>
          <w:szCs w:val="24"/>
          <w:lang w:val="zh-CN" w:eastAsia="zh-CN"/>
        </w:rPr>
        <w:t>比共享无源网络元素（如路权、管道和</w:t>
      </w:r>
      <w:r>
        <w:rPr>
          <w:rFonts w:hint="eastAsia"/>
          <w:szCs w:val="24"/>
          <w:lang w:val="zh-CN" w:eastAsia="zh-CN"/>
        </w:rPr>
        <w:t>天线</w:t>
      </w:r>
      <w:r w:rsidRPr="00C47FE5">
        <w:rPr>
          <w:szCs w:val="24"/>
          <w:lang w:val="zh-CN" w:eastAsia="zh-CN"/>
        </w:rPr>
        <w:t>杆）更</w:t>
      </w:r>
      <w:r>
        <w:rPr>
          <w:rFonts w:hint="eastAsia"/>
          <w:szCs w:val="24"/>
          <w:lang w:val="zh-CN" w:eastAsia="zh-CN"/>
        </w:rPr>
        <w:t>大地</w:t>
      </w:r>
      <w:r w:rsidRPr="00C47FE5">
        <w:rPr>
          <w:szCs w:val="24"/>
          <w:lang w:val="zh-CN" w:eastAsia="zh-CN"/>
        </w:rPr>
        <w:t>削弱竞争程度。因此，在其向</w:t>
      </w:r>
      <w:r w:rsidRPr="00C47FE5">
        <w:rPr>
          <w:szCs w:val="24"/>
          <w:lang w:val="zh-CN" w:eastAsia="zh-CN"/>
        </w:rPr>
        <w:t>2008</w:t>
      </w:r>
      <w:r w:rsidRPr="00C47FE5">
        <w:rPr>
          <w:szCs w:val="24"/>
          <w:lang w:val="zh-CN" w:eastAsia="zh-CN"/>
        </w:rPr>
        <w:t>年</w:t>
      </w:r>
      <w:r w:rsidRPr="00C47FE5">
        <w:rPr>
          <w:szCs w:val="24"/>
          <w:lang w:val="zh-CN" w:eastAsia="zh-CN"/>
        </w:rPr>
        <w:t>GSR</w:t>
      </w:r>
      <w:r w:rsidRPr="00C47FE5">
        <w:rPr>
          <w:szCs w:val="24"/>
          <w:lang w:val="zh-CN" w:eastAsia="zh-CN"/>
        </w:rPr>
        <w:t>提交的文稿中，巴林电信监管机构推荐了一种二级战略，</w:t>
      </w:r>
      <w:r>
        <w:rPr>
          <w:rFonts w:hint="eastAsia"/>
          <w:szCs w:val="24"/>
          <w:lang w:val="zh-CN" w:eastAsia="zh-CN"/>
        </w:rPr>
        <w:t>根据此战略，</w:t>
      </w:r>
      <w:r w:rsidRPr="00C47FE5">
        <w:rPr>
          <w:szCs w:val="24"/>
          <w:lang w:val="zh-CN" w:eastAsia="zh-CN"/>
        </w:rPr>
        <w:t>监管政策</w:t>
      </w:r>
      <w:r>
        <w:rPr>
          <w:rFonts w:hint="eastAsia"/>
          <w:szCs w:val="24"/>
          <w:lang w:val="zh-CN" w:eastAsia="zh-CN"/>
        </w:rPr>
        <w:t>应明确</w:t>
      </w:r>
      <w:r w:rsidRPr="00C47FE5">
        <w:rPr>
          <w:szCs w:val="24"/>
          <w:lang w:val="zh-CN" w:eastAsia="zh-CN"/>
        </w:rPr>
        <w:t>鼓励共享工程、路权和无源基础设施（如管道、</w:t>
      </w:r>
      <w:r>
        <w:rPr>
          <w:rFonts w:hint="eastAsia"/>
          <w:szCs w:val="24"/>
          <w:lang w:val="zh-CN" w:eastAsia="zh-CN"/>
        </w:rPr>
        <w:t>天线</w:t>
      </w:r>
      <w:r w:rsidRPr="00C47FE5">
        <w:rPr>
          <w:szCs w:val="24"/>
          <w:lang w:val="zh-CN" w:eastAsia="zh-CN"/>
        </w:rPr>
        <w:t>杆和塔台），而</w:t>
      </w:r>
      <w:r>
        <w:rPr>
          <w:rFonts w:hint="eastAsia"/>
          <w:szCs w:val="24"/>
          <w:lang w:val="zh-CN" w:eastAsia="zh-CN"/>
        </w:rPr>
        <w:t>是否应共享</w:t>
      </w:r>
      <w:r w:rsidRPr="00C47FE5">
        <w:rPr>
          <w:szCs w:val="24"/>
          <w:lang w:val="zh-CN" w:eastAsia="zh-CN"/>
        </w:rPr>
        <w:t>服务提供</w:t>
      </w:r>
      <w:r>
        <w:rPr>
          <w:rFonts w:hint="eastAsia"/>
          <w:szCs w:val="24"/>
          <w:lang w:val="zh-CN" w:eastAsia="zh-CN"/>
        </w:rPr>
        <w:t>过程中</w:t>
      </w:r>
      <w:r w:rsidRPr="00C47FE5">
        <w:rPr>
          <w:szCs w:val="24"/>
          <w:lang w:val="zh-CN" w:eastAsia="zh-CN"/>
        </w:rPr>
        <w:t>的其</w:t>
      </w:r>
      <w:r>
        <w:rPr>
          <w:rFonts w:hint="eastAsia"/>
          <w:szCs w:val="24"/>
          <w:lang w:val="zh-CN" w:eastAsia="zh-CN"/>
        </w:rPr>
        <w:t>它</w:t>
      </w:r>
      <w:r w:rsidRPr="00C47FE5">
        <w:rPr>
          <w:szCs w:val="24"/>
          <w:lang w:val="zh-CN" w:eastAsia="zh-CN"/>
        </w:rPr>
        <w:t>层面则需谨慎对待，</w:t>
      </w:r>
      <w:r>
        <w:rPr>
          <w:rFonts w:hint="eastAsia"/>
          <w:szCs w:val="24"/>
          <w:lang w:val="zh-CN" w:eastAsia="zh-CN"/>
        </w:rPr>
        <w:t>且此类共享</w:t>
      </w:r>
      <w:r w:rsidRPr="00C47FE5">
        <w:rPr>
          <w:szCs w:val="24"/>
          <w:lang w:val="zh-CN" w:eastAsia="zh-CN"/>
        </w:rPr>
        <w:t>应视为旨在实现特定目标的有条件过渡性安排。</w:t>
      </w:r>
      <w:r w:rsidRPr="001F53F6">
        <w:rPr>
          <w:szCs w:val="24"/>
          <w:vertAlign w:val="superscript"/>
        </w:rPr>
        <w:footnoteReference w:id="94"/>
      </w:r>
      <w:r w:rsidRPr="00C47FE5">
        <w:rPr>
          <w:szCs w:val="24"/>
          <w:lang w:eastAsia="zh-CN"/>
        </w:rPr>
        <w:t xml:space="preserve"> </w:t>
      </w:r>
    </w:p>
    <w:p w:rsidR="00E43D32" w:rsidRDefault="00E43D32">
      <w:pPr>
        <w:tabs>
          <w:tab w:val="clear" w:pos="794"/>
          <w:tab w:val="clear" w:pos="1191"/>
          <w:tab w:val="clear" w:pos="1588"/>
          <w:tab w:val="clear" w:pos="1985"/>
        </w:tabs>
        <w:overflowPunct/>
        <w:autoSpaceDE/>
        <w:autoSpaceDN/>
        <w:adjustRightInd/>
        <w:spacing w:before="0"/>
        <w:ind w:firstLine="0"/>
        <w:jc w:val="left"/>
        <w:textAlignment w:val="auto"/>
        <w:rPr>
          <w:szCs w:val="24"/>
          <w:lang w:val="zh-CN" w:eastAsia="zh-CN"/>
        </w:rPr>
      </w:pPr>
      <w:r>
        <w:rPr>
          <w:szCs w:val="24"/>
          <w:lang w:val="zh-CN" w:eastAsia="zh-CN"/>
        </w:rPr>
        <w:br w:type="page"/>
      </w:r>
    </w:p>
    <w:p w:rsidR="001249F3" w:rsidRPr="00C47FE5" w:rsidRDefault="001249F3" w:rsidP="001249F3">
      <w:pPr>
        <w:widowControl w:val="0"/>
        <w:tabs>
          <w:tab w:val="clear" w:pos="794"/>
          <w:tab w:val="clear" w:pos="1191"/>
          <w:tab w:val="clear" w:pos="1588"/>
          <w:tab w:val="clear" w:pos="1985"/>
        </w:tabs>
        <w:overflowPunct/>
        <w:spacing w:beforeLines="50"/>
        <w:ind w:firstLine="567"/>
        <w:textAlignment w:val="auto"/>
        <w:rPr>
          <w:szCs w:val="24"/>
          <w:lang w:val="zh-CN" w:eastAsia="zh-CN"/>
        </w:rPr>
      </w:pPr>
      <w:r w:rsidRPr="00C47FE5">
        <w:rPr>
          <w:szCs w:val="24"/>
          <w:lang w:val="zh-CN" w:eastAsia="zh-CN"/>
        </w:rPr>
        <w:lastRenderedPageBreak/>
        <w:t>为向消费者和最终用户提供创新和价格可承受的通信服务</w:t>
      </w:r>
      <w:r>
        <w:rPr>
          <w:rFonts w:hint="eastAsia"/>
          <w:szCs w:val="24"/>
          <w:lang w:val="zh-CN" w:eastAsia="zh-CN"/>
        </w:rPr>
        <w:t>，</w:t>
      </w:r>
      <w:r w:rsidRPr="00C47FE5">
        <w:rPr>
          <w:szCs w:val="24"/>
          <w:lang w:val="zh-CN" w:eastAsia="zh-CN"/>
        </w:rPr>
        <w:t>竞争</w:t>
      </w:r>
      <w:r>
        <w:rPr>
          <w:rFonts w:hint="eastAsia"/>
          <w:szCs w:val="24"/>
          <w:lang w:val="zh-CN" w:eastAsia="zh-CN"/>
        </w:rPr>
        <w:t>可作为一种</w:t>
      </w:r>
      <w:r w:rsidRPr="00C47FE5">
        <w:rPr>
          <w:szCs w:val="24"/>
          <w:lang w:val="zh-CN" w:eastAsia="zh-CN"/>
        </w:rPr>
        <w:t>最有效的</w:t>
      </w:r>
      <w:r>
        <w:rPr>
          <w:rFonts w:hint="eastAsia"/>
          <w:szCs w:val="24"/>
          <w:lang w:val="zh-CN" w:eastAsia="zh-CN"/>
        </w:rPr>
        <w:t>手段，持此观点的</w:t>
      </w:r>
      <w:r w:rsidRPr="00C47FE5">
        <w:rPr>
          <w:szCs w:val="24"/>
          <w:lang w:val="zh-CN" w:eastAsia="zh-CN"/>
        </w:rPr>
        <w:t>大多数国家</w:t>
      </w:r>
      <w:r>
        <w:rPr>
          <w:rFonts w:hint="eastAsia"/>
          <w:szCs w:val="24"/>
          <w:lang w:val="zh-CN" w:eastAsia="zh-CN"/>
        </w:rPr>
        <w:t>均</w:t>
      </w:r>
      <w:r w:rsidRPr="00C47FE5">
        <w:rPr>
          <w:szCs w:val="24"/>
          <w:lang w:val="zh-CN" w:eastAsia="zh-CN"/>
        </w:rPr>
        <w:t>已</w:t>
      </w:r>
      <w:r>
        <w:rPr>
          <w:rFonts w:hint="eastAsia"/>
          <w:szCs w:val="24"/>
          <w:lang w:val="zh-CN" w:eastAsia="zh-CN"/>
        </w:rPr>
        <w:t>刻意</w:t>
      </w:r>
      <w:r w:rsidRPr="00C47FE5">
        <w:rPr>
          <w:szCs w:val="24"/>
          <w:lang w:val="zh-CN" w:eastAsia="zh-CN"/>
        </w:rPr>
        <w:t>采取行动，以确保在基础设施方面</w:t>
      </w:r>
      <w:r>
        <w:rPr>
          <w:rFonts w:hint="eastAsia"/>
          <w:szCs w:val="24"/>
          <w:lang w:val="zh-CN" w:eastAsia="zh-CN"/>
        </w:rPr>
        <w:t>存在</w:t>
      </w:r>
      <w:r w:rsidRPr="00C47FE5">
        <w:rPr>
          <w:szCs w:val="24"/>
          <w:lang w:val="zh-CN" w:eastAsia="zh-CN"/>
        </w:rPr>
        <w:t>竞争。在刻意全面摈弃</w:t>
      </w:r>
      <w:r>
        <w:rPr>
          <w:rFonts w:hint="eastAsia"/>
          <w:szCs w:val="24"/>
          <w:lang w:val="zh-CN" w:eastAsia="zh-CN"/>
        </w:rPr>
        <w:t>常见的</w:t>
      </w:r>
      <w:r w:rsidRPr="00C47FE5">
        <w:rPr>
          <w:szCs w:val="24"/>
          <w:lang w:val="zh-CN" w:eastAsia="zh-CN"/>
        </w:rPr>
        <w:t>国有垄断</w:t>
      </w:r>
      <w:r>
        <w:rPr>
          <w:rFonts w:hint="eastAsia"/>
          <w:szCs w:val="24"/>
          <w:lang w:val="zh-CN" w:eastAsia="zh-CN"/>
        </w:rPr>
        <w:t>型</w:t>
      </w:r>
      <w:r w:rsidRPr="00C47FE5">
        <w:rPr>
          <w:szCs w:val="24"/>
          <w:lang w:val="zh-CN" w:eastAsia="zh-CN"/>
        </w:rPr>
        <w:t>市场结构的同时，这些国家的监管行动旨在促成多家基于设施的服务提供商进入市场。许多国家</w:t>
      </w:r>
      <w:r>
        <w:rPr>
          <w:rFonts w:hint="eastAsia"/>
          <w:szCs w:val="24"/>
          <w:lang w:val="zh-CN" w:eastAsia="zh-CN"/>
        </w:rPr>
        <w:t>均表示将</w:t>
      </w:r>
      <w:r w:rsidRPr="00C47FE5">
        <w:rPr>
          <w:szCs w:val="24"/>
          <w:lang w:val="zh-CN" w:eastAsia="zh-CN"/>
        </w:rPr>
        <w:t>推动或</w:t>
      </w:r>
      <w:r>
        <w:rPr>
          <w:rFonts w:hint="eastAsia"/>
          <w:szCs w:val="24"/>
          <w:lang w:val="zh-CN" w:eastAsia="zh-CN"/>
        </w:rPr>
        <w:t>实行</w:t>
      </w:r>
      <w:r w:rsidRPr="00C47FE5">
        <w:rPr>
          <w:szCs w:val="24"/>
          <w:lang w:val="zh-CN" w:eastAsia="zh-CN"/>
        </w:rPr>
        <w:t>共享，以进一步推动市场竞争</w:t>
      </w:r>
      <w:r>
        <w:rPr>
          <w:rFonts w:hint="eastAsia"/>
          <w:szCs w:val="24"/>
          <w:lang w:val="zh-CN" w:eastAsia="zh-CN"/>
        </w:rPr>
        <w:t>及</w:t>
      </w:r>
      <w:r w:rsidRPr="00C47FE5">
        <w:rPr>
          <w:szCs w:val="24"/>
          <w:lang w:val="zh-CN" w:eastAsia="zh-CN"/>
        </w:rPr>
        <w:t>造福消费者和最终用户。为促进竞争，必须消除与基础设施</w:t>
      </w:r>
      <w:r>
        <w:rPr>
          <w:rFonts w:hint="eastAsia"/>
          <w:szCs w:val="24"/>
          <w:lang w:val="zh-CN" w:eastAsia="zh-CN"/>
        </w:rPr>
        <w:t>有</w:t>
      </w:r>
      <w:r w:rsidRPr="00C47FE5">
        <w:rPr>
          <w:szCs w:val="24"/>
          <w:lang w:val="zh-CN" w:eastAsia="zh-CN"/>
        </w:rPr>
        <w:t>关的瓶颈，但同时</w:t>
      </w:r>
      <w:r>
        <w:rPr>
          <w:rFonts w:hint="eastAsia"/>
          <w:szCs w:val="24"/>
          <w:lang w:val="zh-CN" w:eastAsia="zh-CN"/>
        </w:rPr>
        <w:t>亦</w:t>
      </w:r>
      <w:r w:rsidRPr="00C47FE5">
        <w:rPr>
          <w:szCs w:val="24"/>
          <w:lang w:val="zh-CN" w:eastAsia="zh-CN"/>
        </w:rPr>
        <w:t>须</w:t>
      </w:r>
      <w:r>
        <w:rPr>
          <w:rFonts w:hint="eastAsia"/>
          <w:szCs w:val="24"/>
          <w:lang w:val="zh-CN" w:eastAsia="zh-CN"/>
        </w:rPr>
        <w:t>权衡是否可</w:t>
      </w:r>
      <w:r w:rsidRPr="00C47FE5">
        <w:rPr>
          <w:szCs w:val="24"/>
          <w:lang w:val="zh-CN" w:eastAsia="zh-CN"/>
        </w:rPr>
        <w:t>为运营商提供足够</w:t>
      </w:r>
      <w:r>
        <w:rPr>
          <w:rFonts w:hint="eastAsia"/>
          <w:szCs w:val="24"/>
          <w:lang w:val="zh-CN" w:eastAsia="zh-CN"/>
        </w:rPr>
        <w:t>的、在</w:t>
      </w:r>
      <w:r w:rsidRPr="00C47FE5">
        <w:rPr>
          <w:szCs w:val="24"/>
          <w:lang w:val="zh-CN" w:eastAsia="zh-CN"/>
        </w:rPr>
        <w:t>下一代网络</w:t>
      </w:r>
      <w:r>
        <w:rPr>
          <w:rFonts w:hint="eastAsia"/>
          <w:szCs w:val="24"/>
          <w:lang w:val="zh-CN" w:eastAsia="zh-CN"/>
        </w:rPr>
        <w:t>上进行投资的激励机制</w:t>
      </w:r>
      <w:r w:rsidRPr="00C47FE5">
        <w:rPr>
          <w:szCs w:val="24"/>
          <w:lang w:val="zh-CN" w:eastAsia="zh-CN"/>
        </w:rPr>
        <w:t>。</w:t>
      </w:r>
    </w:p>
    <w:p w:rsidR="001249F3" w:rsidRPr="00C47FE5" w:rsidRDefault="001249F3" w:rsidP="001249F3">
      <w:pPr>
        <w:widowControl w:val="0"/>
        <w:tabs>
          <w:tab w:val="clear" w:pos="794"/>
          <w:tab w:val="clear" w:pos="1191"/>
          <w:tab w:val="clear" w:pos="1588"/>
          <w:tab w:val="clear" w:pos="1985"/>
        </w:tabs>
        <w:overflowPunct/>
        <w:spacing w:beforeLines="50"/>
        <w:ind w:firstLine="567"/>
        <w:textAlignment w:val="auto"/>
        <w:rPr>
          <w:szCs w:val="24"/>
          <w:lang w:val="zh-CN" w:eastAsia="zh-CN"/>
        </w:rPr>
      </w:pPr>
      <w:r w:rsidRPr="00C47FE5">
        <w:rPr>
          <w:szCs w:val="24"/>
          <w:lang w:val="zh-CN" w:eastAsia="zh-CN"/>
        </w:rPr>
        <w:t>大多数国家似乎并未强制要求对有源设施进行共享</w:t>
      </w:r>
      <w:r>
        <w:rPr>
          <w:rFonts w:hint="eastAsia"/>
          <w:szCs w:val="24"/>
          <w:lang w:val="zh-CN" w:eastAsia="zh-CN"/>
        </w:rPr>
        <w:t>（</w:t>
      </w:r>
      <w:r w:rsidRPr="00C47FE5">
        <w:rPr>
          <w:szCs w:val="24"/>
          <w:lang w:val="zh-CN" w:eastAsia="zh-CN"/>
        </w:rPr>
        <w:t>至少在宽带服务方面</w:t>
      </w:r>
      <w:r>
        <w:rPr>
          <w:rFonts w:hint="eastAsia"/>
          <w:szCs w:val="24"/>
          <w:lang w:val="zh-CN" w:eastAsia="zh-CN"/>
        </w:rPr>
        <w:t>仍是如此），</w:t>
      </w:r>
      <w:r w:rsidRPr="00C47FE5">
        <w:rPr>
          <w:szCs w:val="24"/>
          <w:lang w:val="zh-CN" w:eastAsia="zh-CN"/>
        </w:rPr>
        <w:t>多数共享需求只涉及无源基础设施（管道、塔台、</w:t>
      </w:r>
      <w:r>
        <w:rPr>
          <w:rFonts w:hint="eastAsia"/>
          <w:szCs w:val="24"/>
          <w:lang w:val="zh-CN" w:eastAsia="zh-CN"/>
        </w:rPr>
        <w:t>天线</w:t>
      </w:r>
      <w:r w:rsidRPr="00C47FE5">
        <w:rPr>
          <w:szCs w:val="24"/>
          <w:lang w:val="zh-CN" w:eastAsia="zh-CN"/>
        </w:rPr>
        <w:t>杆），</w:t>
      </w:r>
      <w:r>
        <w:rPr>
          <w:rFonts w:hint="eastAsia"/>
          <w:szCs w:val="24"/>
          <w:lang w:val="zh-CN" w:eastAsia="zh-CN"/>
        </w:rPr>
        <w:t>某些共享涉及铜线网络，</w:t>
      </w:r>
      <w:r w:rsidRPr="00C47FE5">
        <w:rPr>
          <w:szCs w:val="24"/>
          <w:lang w:val="zh-CN" w:eastAsia="zh-CN"/>
        </w:rPr>
        <w:t>只有</w:t>
      </w:r>
      <w:r>
        <w:rPr>
          <w:rFonts w:hint="eastAsia"/>
          <w:szCs w:val="24"/>
          <w:lang w:val="zh-CN" w:eastAsia="zh-CN"/>
        </w:rPr>
        <w:t>极</w:t>
      </w:r>
      <w:r w:rsidRPr="00C47FE5">
        <w:rPr>
          <w:szCs w:val="24"/>
          <w:lang w:val="zh-CN" w:eastAsia="zh-CN"/>
        </w:rPr>
        <w:t>少部分涉及有源和</w:t>
      </w:r>
      <w:r>
        <w:rPr>
          <w:rFonts w:hint="eastAsia"/>
          <w:szCs w:val="24"/>
          <w:lang w:val="zh-CN" w:eastAsia="zh-CN"/>
        </w:rPr>
        <w:t>无源</w:t>
      </w:r>
      <w:r w:rsidRPr="00C47FE5">
        <w:rPr>
          <w:szCs w:val="24"/>
          <w:lang w:val="zh-CN" w:eastAsia="zh-CN"/>
        </w:rPr>
        <w:t>通信基础设施的共享。在决定各自</w:t>
      </w:r>
      <w:r>
        <w:rPr>
          <w:rFonts w:hint="eastAsia"/>
          <w:szCs w:val="24"/>
          <w:lang w:val="zh-CN" w:eastAsia="zh-CN"/>
        </w:rPr>
        <w:t>须</w:t>
      </w:r>
      <w:r w:rsidRPr="00C47FE5">
        <w:rPr>
          <w:szCs w:val="24"/>
          <w:lang w:val="zh-CN" w:eastAsia="zh-CN"/>
        </w:rPr>
        <w:t>采取的行动时，几乎所有国家都考虑了运营商的市场力量</w:t>
      </w:r>
      <w:r>
        <w:rPr>
          <w:rFonts w:hint="eastAsia"/>
          <w:szCs w:val="24"/>
          <w:lang w:val="zh-CN" w:eastAsia="zh-CN"/>
        </w:rPr>
        <w:t>水平、</w:t>
      </w:r>
      <w:r w:rsidRPr="00C47FE5">
        <w:rPr>
          <w:szCs w:val="24"/>
          <w:lang w:val="zh-CN" w:eastAsia="zh-CN"/>
        </w:rPr>
        <w:t>基础设施瓶颈以及</w:t>
      </w:r>
      <w:r>
        <w:rPr>
          <w:rFonts w:hint="eastAsia"/>
          <w:szCs w:val="24"/>
          <w:lang w:val="zh-CN" w:eastAsia="zh-CN"/>
        </w:rPr>
        <w:t>共享</w:t>
      </w:r>
      <w:r w:rsidRPr="00C47FE5">
        <w:rPr>
          <w:szCs w:val="24"/>
          <w:lang w:val="zh-CN" w:eastAsia="zh-CN"/>
        </w:rPr>
        <w:t>对竞争、环境和投资激励产生的影响。</w:t>
      </w:r>
    </w:p>
    <w:p w:rsidR="001249F3" w:rsidRPr="00550709" w:rsidRDefault="001249F3" w:rsidP="001249F3">
      <w:pPr>
        <w:pStyle w:val="Heading2"/>
        <w:tabs>
          <w:tab w:val="clear" w:pos="794"/>
        </w:tabs>
        <w:rPr>
          <w:lang w:eastAsia="zh-CN"/>
        </w:rPr>
      </w:pPr>
      <w:bookmarkStart w:id="69" w:name="_Toc245715707"/>
      <w:bookmarkStart w:id="70" w:name="_Toc248053291"/>
      <w:bookmarkStart w:id="71" w:name="_Toc248054089"/>
      <w:bookmarkStart w:id="72" w:name="_Toc260842859"/>
      <w:r w:rsidRPr="00550709">
        <w:rPr>
          <w:rFonts w:hint="eastAsia"/>
          <w:lang w:eastAsia="zh-CN"/>
        </w:rPr>
        <w:t xml:space="preserve">5.2 </w:t>
      </w:r>
      <w:r>
        <w:rPr>
          <w:rFonts w:hint="eastAsia"/>
          <w:lang w:eastAsia="zh-CN"/>
        </w:rPr>
        <w:tab/>
      </w:r>
      <w:r w:rsidRPr="00550709">
        <w:rPr>
          <w:lang w:eastAsia="zh-CN"/>
        </w:rPr>
        <w:t>国家实例</w:t>
      </w:r>
      <w:bookmarkEnd w:id="69"/>
      <w:bookmarkEnd w:id="70"/>
      <w:bookmarkEnd w:id="71"/>
      <w:bookmarkEnd w:id="72"/>
    </w:p>
    <w:p w:rsidR="001249F3" w:rsidRPr="00C47FE5" w:rsidRDefault="001249F3" w:rsidP="001249F3">
      <w:pPr>
        <w:ind w:firstLine="567"/>
        <w:rPr>
          <w:szCs w:val="24"/>
          <w:lang w:eastAsia="zh-CN"/>
        </w:rPr>
      </w:pPr>
      <w:r w:rsidRPr="00C47FE5">
        <w:rPr>
          <w:szCs w:val="24"/>
          <w:lang w:val="zh-CN" w:eastAsia="zh-CN"/>
        </w:rPr>
        <w:t>根据欧洲指令的要求，在</w:t>
      </w:r>
      <w:r w:rsidRPr="00C47FE5">
        <w:rPr>
          <w:b/>
          <w:szCs w:val="24"/>
          <w:lang w:val="zh-CN" w:eastAsia="zh-CN"/>
        </w:rPr>
        <w:t>马耳他</w:t>
      </w:r>
      <w:r w:rsidRPr="00C47FE5">
        <w:rPr>
          <w:szCs w:val="24"/>
          <w:lang w:val="zh-CN" w:eastAsia="zh-CN"/>
        </w:rPr>
        <w:t>已全面实施传统的接入和互连</w:t>
      </w:r>
      <w:r>
        <w:rPr>
          <w:rFonts w:hint="eastAsia"/>
          <w:szCs w:val="24"/>
          <w:lang w:val="zh-CN" w:eastAsia="zh-CN"/>
        </w:rPr>
        <w:t>理念</w:t>
      </w:r>
      <w:r w:rsidRPr="00C47FE5">
        <w:rPr>
          <w:szCs w:val="24"/>
          <w:lang w:val="zh-CN" w:eastAsia="zh-CN"/>
        </w:rPr>
        <w:t>，但</w:t>
      </w:r>
      <w:r>
        <w:rPr>
          <w:rFonts w:hint="eastAsia"/>
          <w:szCs w:val="24"/>
          <w:lang w:val="zh-CN" w:eastAsia="zh-CN"/>
        </w:rPr>
        <w:t>对</w:t>
      </w:r>
      <w:r w:rsidRPr="00C47FE5">
        <w:rPr>
          <w:szCs w:val="24"/>
          <w:lang w:val="zh-CN" w:eastAsia="zh-CN"/>
        </w:rPr>
        <w:t>其</w:t>
      </w:r>
      <w:r>
        <w:rPr>
          <w:rFonts w:hint="eastAsia"/>
          <w:szCs w:val="24"/>
          <w:lang w:val="zh-CN" w:eastAsia="zh-CN"/>
        </w:rPr>
        <w:t>它</w:t>
      </w:r>
      <w:r w:rsidRPr="00C47FE5">
        <w:rPr>
          <w:szCs w:val="24"/>
          <w:lang w:val="zh-CN" w:eastAsia="zh-CN"/>
        </w:rPr>
        <w:t>形式的所谓基础设施共享（</w:t>
      </w:r>
      <w:proofErr w:type="gramStart"/>
      <w:r w:rsidRPr="00C47FE5">
        <w:rPr>
          <w:szCs w:val="24"/>
          <w:lang w:val="zh-CN" w:eastAsia="zh-CN"/>
        </w:rPr>
        <w:t>如设施</w:t>
      </w:r>
      <w:proofErr w:type="gramEnd"/>
      <w:r w:rsidRPr="00C47FE5">
        <w:rPr>
          <w:szCs w:val="24"/>
          <w:lang w:val="zh-CN" w:eastAsia="zh-CN"/>
        </w:rPr>
        <w:t>或</w:t>
      </w:r>
      <w:r>
        <w:rPr>
          <w:rFonts w:hint="eastAsia"/>
          <w:szCs w:val="24"/>
          <w:lang w:val="zh-CN" w:eastAsia="zh-CN"/>
        </w:rPr>
        <w:t>站址</w:t>
      </w:r>
      <w:r w:rsidRPr="00C47FE5">
        <w:rPr>
          <w:szCs w:val="24"/>
          <w:lang w:val="zh-CN" w:eastAsia="zh-CN"/>
        </w:rPr>
        <w:t>共享）则未做要求，而</w:t>
      </w:r>
      <w:r>
        <w:rPr>
          <w:rFonts w:hint="eastAsia"/>
          <w:szCs w:val="24"/>
          <w:lang w:val="zh-CN" w:eastAsia="zh-CN"/>
        </w:rPr>
        <w:t>是</w:t>
      </w:r>
      <w:r w:rsidRPr="00C47FE5">
        <w:rPr>
          <w:szCs w:val="24"/>
          <w:lang w:val="zh-CN" w:eastAsia="zh-CN"/>
        </w:rPr>
        <w:t>留</w:t>
      </w:r>
      <w:r>
        <w:rPr>
          <w:rFonts w:hint="eastAsia"/>
          <w:szCs w:val="24"/>
          <w:lang w:val="zh-CN" w:eastAsia="zh-CN"/>
        </w:rPr>
        <w:t>给</w:t>
      </w:r>
      <w:r w:rsidRPr="00C47FE5">
        <w:rPr>
          <w:szCs w:val="24"/>
          <w:lang w:val="zh-CN" w:eastAsia="zh-CN"/>
        </w:rPr>
        <w:t>运营商和服务提供商进行谈判。考虑到该国的具体情况，马耳他通信主管机构认为，</w:t>
      </w:r>
      <w:r>
        <w:rPr>
          <w:rFonts w:hint="eastAsia"/>
          <w:szCs w:val="24"/>
          <w:lang w:val="zh-CN" w:eastAsia="zh-CN"/>
        </w:rPr>
        <w:t>若</w:t>
      </w:r>
      <w:r w:rsidRPr="00C47FE5">
        <w:rPr>
          <w:szCs w:val="24"/>
          <w:lang w:val="zh-CN" w:eastAsia="zh-CN"/>
        </w:rPr>
        <w:t>做出此类强制性要求，则其运营商承担的义务将</w:t>
      </w:r>
      <w:r>
        <w:rPr>
          <w:rFonts w:hint="eastAsia"/>
          <w:szCs w:val="24"/>
          <w:lang w:val="zh-CN" w:eastAsia="zh-CN"/>
        </w:rPr>
        <w:t>会</w:t>
      </w:r>
      <w:r w:rsidRPr="00C47FE5">
        <w:rPr>
          <w:szCs w:val="24"/>
          <w:lang w:val="zh-CN" w:eastAsia="zh-CN"/>
        </w:rPr>
        <w:t>过于繁重。</w:t>
      </w:r>
      <w:r w:rsidRPr="001F53F6">
        <w:rPr>
          <w:szCs w:val="24"/>
          <w:vertAlign w:val="superscript"/>
        </w:rPr>
        <w:footnoteReference w:id="95"/>
      </w:r>
      <w:r w:rsidRPr="001F53F6">
        <w:rPr>
          <w:szCs w:val="24"/>
          <w:vertAlign w:val="superscript"/>
          <w:lang w:eastAsia="zh-CN"/>
        </w:rPr>
        <w:t xml:space="preserve"> </w:t>
      </w:r>
    </w:p>
    <w:p w:rsidR="001249F3" w:rsidRDefault="001249F3" w:rsidP="001249F3">
      <w:pPr>
        <w:ind w:firstLine="567"/>
        <w:rPr>
          <w:szCs w:val="24"/>
          <w:lang w:val="zh-CN" w:eastAsia="zh-CN"/>
        </w:rPr>
      </w:pPr>
      <w:r w:rsidRPr="00C47FE5">
        <w:rPr>
          <w:szCs w:val="24"/>
          <w:lang w:val="zh-CN" w:eastAsia="zh-CN"/>
        </w:rPr>
        <w:t>同样，在</w:t>
      </w:r>
      <w:r w:rsidRPr="00C47FE5">
        <w:rPr>
          <w:b/>
          <w:szCs w:val="24"/>
          <w:lang w:val="zh-CN" w:eastAsia="zh-CN"/>
        </w:rPr>
        <w:t>美国</w:t>
      </w:r>
      <w:r w:rsidRPr="00C47FE5">
        <w:rPr>
          <w:szCs w:val="24"/>
          <w:lang w:val="zh-CN" w:eastAsia="zh-CN"/>
        </w:rPr>
        <w:t>，以</w:t>
      </w:r>
      <w:proofErr w:type="gramStart"/>
      <w:r>
        <w:rPr>
          <w:rFonts w:hint="eastAsia"/>
          <w:szCs w:val="24"/>
          <w:lang w:val="zh-CN" w:eastAsia="zh-CN"/>
        </w:rPr>
        <w:t>强健</w:t>
      </w:r>
      <w:r w:rsidRPr="00C47FE5">
        <w:rPr>
          <w:szCs w:val="24"/>
          <w:lang w:val="zh-CN" w:eastAsia="zh-CN"/>
        </w:rPr>
        <w:t>设施</w:t>
      </w:r>
      <w:proofErr w:type="gramEnd"/>
      <w:r w:rsidRPr="00C47FE5">
        <w:rPr>
          <w:szCs w:val="24"/>
          <w:lang w:val="zh-CN" w:eastAsia="zh-CN"/>
        </w:rPr>
        <w:t>为基础的激烈竞争使得</w:t>
      </w:r>
      <w:r>
        <w:rPr>
          <w:rFonts w:hint="eastAsia"/>
          <w:szCs w:val="24"/>
          <w:lang w:val="zh-CN" w:eastAsia="zh-CN"/>
        </w:rPr>
        <w:t>任何</w:t>
      </w:r>
      <w:r w:rsidRPr="00C47FE5">
        <w:rPr>
          <w:szCs w:val="24"/>
          <w:lang w:val="zh-CN" w:eastAsia="zh-CN"/>
        </w:rPr>
        <w:t>一家运营商</w:t>
      </w:r>
      <w:r>
        <w:rPr>
          <w:rFonts w:hint="eastAsia"/>
          <w:szCs w:val="24"/>
          <w:lang w:val="zh-CN" w:eastAsia="zh-CN"/>
        </w:rPr>
        <w:t>均无法</w:t>
      </w:r>
      <w:r w:rsidRPr="00C47FE5">
        <w:rPr>
          <w:szCs w:val="24"/>
          <w:lang w:val="zh-CN" w:eastAsia="zh-CN"/>
        </w:rPr>
        <w:t>拥有绝对市场权力，</w:t>
      </w:r>
      <w:r>
        <w:rPr>
          <w:rFonts w:hint="eastAsia"/>
          <w:szCs w:val="24"/>
          <w:lang w:val="zh-CN" w:eastAsia="zh-CN"/>
        </w:rPr>
        <w:t>这样一来，</w:t>
      </w:r>
      <w:r w:rsidRPr="00C47FE5">
        <w:rPr>
          <w:szCs w:val="24"/>
          <w:lang w:val="zh-CN" w:eastAsia="zh-CN"/>
        </w:rPr>
        <w:t>对宽带服务的有源或无源基础设施</w:t>
      </w:r>
      <w:r>
        <w:rPr>
          <w:rFonts w:hint="eastAsia"/>
          <w:szCs w:val="24"/>
          <w:lang w:val="zh-CN" w:eastAsia="zh-CN"/>
        </w:rPr>
        <w:t>做出</w:t>
      </w:r>
      <w:r w:rsidRPr="00C47FE5">
        <w:rPr>
          <w:szCs w:val="24"/>
          <w:lang w:val="zh-CN" w:eastAsia="zh-CN"/>
        </w:rPr>
        <w:t>共享</w:t>
      </w:r>
      <w:r>
        <w:rPr>
          <w:rFonts w:hint="eastAsia"/>
          <w:szCs w:val="24"/>
          <w:lang w:val="zh-CN" w:eastAsia="zh-CN"/>
        </w:rPr>
        <w:t>规定</w:t>
      </w:r>
      <w:r w:rsidRPr="00C47FE5">
        <w:rPr>
          <w:szCs w:val="24"/>
          <w:lang w:val="zh-CN" w:eastAsia="zh-CN"/>
        </w:rPr>
        <w:t>便几</w:t>
      </w:r>
      <w:r>
        <w:rPr>
          <w:rFonts w:hint="eastAsia"/>
          <w:szCs w:val="24"/>
          <w:lang w:val="zh-CN" w:eastAsia="zh-CN"/>
        </w:rPr>
        <w:t>乎</w:t>
      </w:r>
      <w:r w:rsidRPr="00C47FE5">
        <w:rPr>
          <w:szCs w:val="24"/>
          <w:lang w:val="zh-CN" w:eastAsia="zh-CN"/>
        </w:rPr>
        <w:t>毫无必要。在美国，市场在推动无源基础设施共享的过程中已形成</w:t>
      </w:r>
      <w:r>
        <w:rPr>
          <w:rFonts w:hint="eastAsia"/>
          <w:szCs w:val="24"/>
          <w:lang w:val="zh-CN" w:eastAsia="zh-CN"/>
        </w:rPr>
        <w:t>以下态势</w:t>
      </w:r>
      <w:r w:rsidRPr="00C47FE5">
        <w:rPr>
          <w:szCs w:val="24"/>
          <w:lang w:val="zh-CN" w:eastAsia="zh-CN"/>
        </w:rPr>
        <w:t>，即</w:t>
      </w:r>
      <w:r>
        <w:rPr>
          <w:rFonts w:hint="eastAsia"/>
          <w:szCs w:val="24"/>
          <w:lang w:val="zh-CN" w:eastAsia="zh-CN"/>
        </w:rPr>
        <w:t>：</w:t>
      </w:r>
      <w:r w:rsidRPr="00C47FE5">
        <w:rPr>
          <w:szCs w:val="24"/>
          <w:lang w:val="zh-CN" w:eastAsia="zh-CN"/>
        </w:rPr>
        <w:t>用于蜂窝移动服务</w:t>
      </w:r>
      <w:r>
        <w:rPr>
          <w:rFonts w:hint="eastAsia"/>
          <w:szCs w:val="24"/>
          <w:lang w:val="zh-CN" w:eastAsia="zh-CN"/>
        </w:rPr>
        <w:t>和</w:t>
      </w:r>
      <w:r w:rsidRPr="00C47FE5">
        <w:rPr>
          <w:szCs w:val="24"/>
          <w:lang w:val="zh-CN" w:eastAsia="zh-CN"/>
        </w:rPr>
        <w:t>其</w:t>
      </w:r>
      <w:r>
        <w:rPr>
          <w:rFonts w:hint="eastAsia"/>
          <w:szCs w:val="24"/>
          <w:lang w:val="zh-CN" w:eastAsia="zh-CN"/>
        </w:rPr>
        <w:t>它</w:t>
      </w:r>
      <w:r w:rsidRPr="00C47FE5">
        <w:rPr>
          <w:szCs w:val="24"/>
          <w:lang w:val="zh-CN" w:eastAsia="zh-CN"/>
        </w:rPr>
        <w:t>无线</w:t>
      </w:r>
      <w:r>
        <w:rPr>
          <w:rFonts w:hint="eastAsia"/>
          <w:szCs w:val="24"/>
          <w:lang w:val="zh-CN" w:eastAsia="zh-CN"/>
        </w:rPr>
        <w:t>通信</w:t>
      </w:r>
      <w:r w:rsidRPr="00C47FE5">
        <w:rPr>
          <w:szCs w:val="24"/>
          <w:lang w:val="zh-CN" w:eastAsia="zh-CN"/>
        </w:rPr>
        <w:t>服务的</w:t>
      </w:r>
      <w:r>
        <w:rPr>
          <w:rFonts w:hint="eastAsia"/>
          <w:szCs w:val="24"/>
          <w:lang w:val="zh-CN" w:eastAsia="zh-CN"/>
        </w:rPr>
        <w:t>塔架将为</w:t>
      </w:r>
      <w:r w:rsidRPr="00C47FE5">
        <w:rPr>
          <w:szCs w:val="24"/>
          <w:lang w:val="zh-CN" w:eastAsia="zh-CN"/>
        </w:rPr>
        <w:t>第三方所有</w:t>
      </w:r>
      <w:r>
        <w:rPr>
          <w:rFonts w:hint="eastAsia"/>
          <w:szCs w:val="24"/>
          <w:lang w:val="zh-CN" w:eastAsia="zh-CN"/>
        </w:rPr>
        <w:t>，</w:t>
      </w:r>
      <w:r w:rsidRPr="00C47FE5">
        <w:rPr>
          <w:szCs w:val="24"/>
          <w:lang w:val="zh-CN" w:eastAsia="zh-CN"/>
        </w:rPr>
        <w:t>这</w:t>
      </w:r>
      <w:r>
        <w:rPr>
          <w:rFonts w:hint="eastAsia"/>
          <w:szCs w:val="24"/>
          <w:lang w:val="zh-CN" w:eastAsia="zh-CN"/>
        </w:rPr>
        <w:t>相应地</w:t>
      </w:r>
      <w:r w:rsidRPr="00C47FE5">
        <w:rPr>
          <w:szCs w:val="24"/>
          <w:lang w:val="zh-CN" w:eastAsia="zh-CN"/>
        </w:rPr>
        <w:t>又导致</w:t>
      </w:r>
      <w:r>
        <w:rPr>
          <w:rFonts w:hint="eastAsia"/>
          <w:szCs w:val="24"/>
          <w:lang w:val="zh-CN" w:eastAsia="zh-CN"/>
        </w:rPr>
        <w:t>此类塔架</w:t>
      </w:r>
      <w:r w:rsidRPr="00C47FE5">
        <w:rPr>
          <w:szCs w:val="24"/>
          <w:lang w:val="zh-CN" w:eastAsia="zh-CN"/>
        </w:rPr>
        <w:t>可</w:t>
      </w:r>
      <w:r>
        <w:rPr>
          <w:rFonts w:hint="eastAsia"/>
          <w:szCs w:val="24"/>
          <w:lang w:val="zh-CN" w:eastAsia="zh-CN"/>
        </w:rPr>
        <w:t>用于</w:t>
      </w:r>
      <w:r w:rsidRPr="00C47FE5">
        <w:rPr>
          <w:szCs w:val="24"/>
          <w:lang w:val="zh-CN" w:eastAsia="zh-CN"/>
        </w:rPr>
        <w:t>多家运营商的网络设备。</w:t>
      </w:r>
      <w:r w:rsidRPr="001F53F6">
        <w:rPr>
          <w:szCs w:val="24"/>
          <w:vertAlign w:val="superscript"/>
        </w:rPr>
        <w:footnoteReference w:id="96"/>
      </w:r>
      <w:r w:rsidRPr="001F53F6">
        <w:rPr>
          <w:szCs w:val="24"/>
          <w:vertAlign w:val="superscript"/>
          <w:lang w:eastAsia="zh-CN"/>
        </w:rPr>
        <w:t xml:space="preserve"> </w:t>
      </w:r>
    </w:p>
    <w:p w:rsidR="001249F3" w:rsidRPr="00315BCB" w:rsidRDefault="001249F3" w:rsidP="00162371">
      <w:pPr>
        <w:ind w:firstLine="567"/>
        <w:rPr>
          <w:szCs w:val="24"/>
          <w:lang w:eastAsia="zh-CN"/>
        </w:rPr>
      </w:pPr>
      <w:r w:rsidRPr="00315BCB">
        <w:rPr>
          <w:rFonts w:hint="eastAsia"/>
          <w:b/>
          <w:szCs w:val="24"/>
          <w:lang w:eastAsia="zh-CN"/>
        </w:rPr>
        <w:t>印度</w:t>
      </w:r>
      <w:r w:rsidRPr="00315BCB">
        <w:rPr>
          <w:rFonts w:hint="eastAsia"/>
          <w:szCs w:val="24"/>
          <w:lang w:eastAsia="zh-CN"/>
        </w:rPr>
        <w:t>是促进移动塔架共享的</w:t>
      </w:r>
      <w:r>
        <w:rPr>
          <w:rFonts w:hint="eastAsia"/>
          <w:szCs w:val="24"/>
          <w:lang w:eastAsia="zh-CN"/>
        </w:rPr>
        <w:t>领先</w:t>
      </w:r>
      <w:r w:rsidRPr="00315BCB">
        <w:rPr>
          <w:rFonts w:hint="eastAsia"/>
          <w:szCs w:val="24"/>
          <w:lang w:eastAsia="zh-CN"/>
        </w:rPr>
        <w:t>国家之一。印度从普遍服务基金中拿出部分资金作为补贴，鼓励农村地区的网络建设，而这些地区的塔架至少要由三家运营商共享。</w:t>
      </w:r>
      <w:r w:rsidRPr="001F53F6">
        <w:rPr>
          <w:szCs w:val="24"/>
          <w:vertAlign w:val="superscript"/>
        </w:rPr>
        <w:footnoteReference w:id="97"/>
      </w:r>
      <w:r w:rsidRPr="00315BCB">
        <w:rPr>
          <w:szCs w:val="24"/>
          <w:lang w:eastAsia="zh-CN"/>
        </w:rPr>
        <w:t xml:space="preserve"> </w:t>
      </w:r>
    </w:p>
    <w:p w:rsidR="001249F3" w:rsidRPr="00315BCB" w:rsidRDefault="001249F3" w:rsidP="001249F3">
      <w:pPr>
        <w:ind w:firstLine="567"/>
        <w:rPr>
          <w:rFonts w:cs="Arial"/>
          <w:szCs w:val="24"/>
          <w:lang w:eastAsia="zh-CN"/>
        </w:rPr>
      </w:pPr>
      <w:r w:rsidRPr="00315BCB">
        <w:rPr>
          <w:rFonts w:cs="Arial" w:hint="eastAsia"/>
          <w:b/>
          <w:szCs w:val="24"/>
          <w:lang w:eastAsia="zh-CN"/>
        </w:rPr>
        <w:t>黎巴嫩</w:t>
      </w:r>
      <w:r w:rsidRPr="00315BCB">
        <w:rPr>
          <w:rFonts w:cs="Arial" w:hint="eastAsia"/>
          <w:szCs w:val="24"/>
          <w:lang w:eastAsia="zh-CN"/>
        </w:rPr>
        <w:t>《电信法》第</w:t>
      </w:r>
      <w:r w:rsidRPr="00315BCB">
        <w:rPr>
          <w:rFonts w:cs="Arial" w:hint="eastAsia"/>
          <w:szCs w:val="24"/>
          <w:lang w:eastAsia="zh-CN"/>
        </w:rPr>
        <w:t>36</w:t>
      </w:r>
      <w:r w:rsidRPr="00315BCB">
        <w:rPr>
          <w:rFonts w:cs="Arial" w:hint="eastAsia"/>
          <w:szCs w:val="24"/>
          <w:lang w:eastAsia="zh-CN"/>
        </w:rPr>
        <w:t>条要求服务提供商之间开放基础设施。从</w:t>
      </w:r>
      <w:r w:rsidRPr="00315BCB">
        <w:rPr>
          <w:rFonts w:cs="Arial" w:hint="eastAsia"/>
          <w:szCs w:val="24"/>
          <w:lang w:eastAsia="zh-CN"/>
        </w:rPr>
        <w:t>2008</w:t>
      </w:r>
      <w:r w:rsidRPr="00315BCB">
        <w:rPr>
          <w:rFonts w:cs="Arial" w:hint="eastAsia"/>
          <w:szCs w:val="24"/>
          <w:lang w:eastAsia="zh-CN"/>
        </w:rPr>
        <w:t>年</w:t>
      </w:r>
      <w:r w:rsidRPr="00315BCB">
        <w:rPr>
          <w:rFonts w:cs="Arial" w:hint="eastAsia"/>
          <w:szCs w:val="24"/>
          <w:lang w:eastAsia="zh-CN"/>
        </w:rPr>
        <w:t>3</w:t>
      </w:r>
      <w:r w:rsidRPr="00315BCB">
        <w:rPr>
          <w:rFonts w:cs="Arial" w:hint="eastAsia"/>
          <w:szCs w:val="24"/>
          <w:lang w:eastAsia="zh-CN"/>
        </w:rPr>
        <w:t>月起，黎巴嫩一直在</w:t>
      </w:r>
      <w:r>
        <w:rPr>
          <w:rFonts w:cs="Arial" w:hint="eastAsia"/>
          <w:szCs w:val="24"/>
          <w:lang w:eastAsia="zh-CN"/>
        </w:rPr>
        <w:t>进行</w:t>
      </w:r>
      <w:r w:rsidRPr="00315BCB">
        <w:rPr>
          <w:rFonts w:cs="Arial" w:hint="eastAsia"/>
          <w:szCs w:val="24"/>
          <w:lang w:eastAsia="zh-CN"/>
        </w:rPr>
        <w:t>有关基础设施共享的各种</w:t>
      </w:r>
      <w:r>
        <w:rPr>
          <w:rFonts w:cs="Arial" w:hint="eastAsia"/>
          <w:szCs w:val="24"/>
          <w:lang w:eastAsia="zh-CN"/>
        </w:rPr>
        <w:t>规则的磋商</w:t>
      </w:r>
      <w:r w:rsidRPr="00315BCB">
        <w:rPr>
          <w:rFonts w:cs="Arial" w:hint="eastAsia"/>
          <w:szCs w:val="24"/>
          <w:lang w:eastAsia="zh-CN"/>
        </w:rPr>
        <w:t>。</w:t>
      </w:r>
      <w:r w:rsidRPr="00663335">
        <w:rPr>
          <w:rFonts w:cs="Arial" w:hint="eastAsia"/>
          <w:b/>
          <w:szCs w:val="24"/>
          <w:lang w:eastAsia="zh-CN"/>
        </w:rPr>
        <w:t>黎巴嫩</w:t>
      </w:r>
      <w:r w:rsidRPr="00315BCB">
        <w:rPr>
          <w:rFonts w:cs="Arial" w:hint="eastAsia"/>
          <w:szCs w:val="24"/>
          <w:lang w:eastAsia="zh-CN"/>
        </w:rPr>
        <w:t>电信管理局</w:t>
      </w:r>
      <w:r>
        <w:rPr>
          <w:rFonts w:cs="Arial" w:hint="eastAsia"/>
          <w:szCs w:val="24"/>
          <w:lang w:eastAsia="zh-CN"/>
        </w:rPr>
        <w:t>（</w:t>
      </w:r>
      <w:r w:rsidRPr="00315BCB">
        <w:rPr>
          <w:rFonts w:cs="Arial"/>
          <w:szCs w:val="24"/>
          <w:lang w:eastAsia="zh-CN"/>
        </w:rPr>
        <w:t>TRA</w:t>
      </w:r>
      <w:r>
        <w:rPr>
          <w:rFonts w:cs="Arial" w:hint="eastAsia"/>
          <w:szCs w:val="24"/>
          <w:lang w:eastAsia="zh-CN"/>
        </w:rPr>
        <w:t>）</w:t>
      </w:r>
      <w:r w:rsidRPr="00315BCB">
        <w:rPr>
          <w:rFonts w:cs="Arial" w:hint="eastAsia"/>
          <w:szCs w:val="24"/>
          <w:lang w:eastAsia="zh-CN"/>
        </w:rPr>
        <w:t>希望促进民建工程和无源网络元素（如，塔架、</w:t>
      </w:r>
      <w:r>
        <w:rPr>
          <w:rFonts w:cs="Arial" w:hint="eastAsia"/>
          <w:szCs w:val="24"/>
          <w:lang w:eastAsia="zh-CN"/>
        </w:rPr>
        <w:t>天线</w:t>
      </w:r>
      <w:r w:rsidRPr="00315BCB">
        <w:rPr>
          <w:rFonts w:cs="Arial" w:hint="eastAsia"/>
          <w:szCs w:val="24"/>
          <w:lang w:eastAsia="zh-CN"/>
        </w:rPr>
        <w:t>杆、管道）这些基础设施的共享，因为在某些地区，多个运营商各自建设基础设施的做法缺乏经济可持续性，且</w:t>
      </w:r>
      <w:r>
        <w:rPr>
          <w:rFonts w:cs="Arial" w:hint="eastAsia"/>
          <w:szCs w:val="24"/>
          <w:lang w:eastAsia="zh-CN"/>
        </w:rPr>
        <w:t>这</w:t>
      </w:r>
      <w:r w:rsidRPr="00315BCB">
        <w:rPr>
          <w:rFonts w:cs="Arial" w:hint="eastAsia"/>
          <w:szCs w:val="24"/>
          <w:lang w:eastAsia="zh-CN"/>
        </w:rPr>
        <w:t>些地区的环境和社会问题十分重要（例如，要减少移动网络</w:t>
      </w:r>
      <w:r>
        <w:rPr>
          <w:rFonts w:cs="Arial" w:hint="eastAsia"/>
          <w:szCs w:val="24"/>
          <w:lang w:eastAsia="zh-CN"/>
        </w:rPr>
        <w:t>天线</w:t>
      </w:r>
      <w:r w:rsidRPr="00315BCB">
        <w:rPr>
          <w:rFonts w:cs="Arial" w:hint="eastAsia"/>
          <w:szCs w:val="24"/>
          <w:lang w:eastAsia="zh-CN"/>
        </w:rPr>
        <w:t>杆的数量和限制破坏性的民建工程）。在具体实施中，</w:t>
      </w:r>
      <w:r w:rsidRPr="00315BCB">
        <w:rPr>
          <w:rFonts w:cs="Arial" w:hint="eastAsia"/>
          <w:szCs w:val="24"/>
          <w:lang w:eastAsia="zh-CN"/>
        </w:rPr>
        <w:t>TRA</w:t>
      </w:r>
      <w:r w:rsidRPr="00315BCB">
        <w:rPr>
          <w:rFonts w:cs="Arial" w:hint="eastAsia"/>
          <w:szCs w:val="24"/>
          <w:lang w:eastAsia="zh-CN"/>
        </w:rPr>
        <w:t>希望尽量依靠市场的激励作用促进基础设施的共享。</w:t>
      </w:r>
      <w:r w:rsidRPr="001F53F6">
        <w:rPr>
          <w:szCs w:val="24"/>
          <w:vertAlign w:val="superscript"/>
        </w:rPr>
        <w:footnoteReference w:id="98"/>
      </w:r>
      <w:r w:rsidRPr="00315BCB">
        <w:rPr>
          <w:rFonts w:cs="Arial"/>
          <w:szCs w:val="24"/>
          <w:lang w:eastAsia="zh-CN"/>
        </w:rPr>
        <w:t xml:space="preserve"> </w:t>
      </w:r>
    </w:p>
    <w:p w:rsidR="001249F3" w:rsidRPr="00315BCB" w:rsidRDefault="001249F3" w:rsidP="001249F3">
      <w:pPr>
        <w:tabs>
          <w:tab w:val="clear" w:pos="794"/>
        </w:tabs>
        <w:ind w:firstLine="567"/>
        <w:rPr>
          <w:rFonts w:cs="Arial"/>
          <w:szCs w:val="24"/>
          <w:lang w:eastAsia="zh-CN"/>
        </w:rPr>
      </w:pPr>
      <w:r w:rsidRPr="00315BCB">
        <w:rPr>
          <w:rFonts w:cs="Arial" w:hint="eastAsia"/>
          <w:szCs w:val="24"/>
          <w:lang w:eastAsia="zh-CN"/>
        </w:rPr>
        <w:t>未来，</w:t>
      </w:r>
      <w:r w:rsidRPr="000A5D28">
        <w:rPr>
          <w:rFonts w:cs="Arial" w:hint="eastAsia"/>
          <w:b/>
          <w:szCs w:val="24"/>
          <w:lang w:eastAsia="zh-CN"/>
        </w:rPr>
        <w:t>黎巴嫩</w:t>
      </w:r>
      <w:r w:rsidRPr="00315BCB">
        <w:rPr>
          <w:rFonts w:cs="Arial" w:hint="eastAsia"/>
          <w:szCs w:val="24"/>
          <w:lang w:eastAsia="zh-CN"/>
        </w:rPr>
        <w:t>TRA</w:t>
      </w:r>
      <w:r>
        <w:rPr>
          <w:rFonts w:cs="Arial" w:hint="eastAsia"/>
          <w:szCs w:val="24"/>
          <w:lang w:eastAsia="zh-CN"/>
        </w:rPr>
        <w:t>希望与诸如电力和交通之类的政府公用事业部门协调，以</w:t>
      </w:r>
      <w:r w:rsidRPr="00315BCB">
        <w:rPr>
          <w:rFonts w:cs="Arial" w:hint="eastAsia"/>
          <w:szCs w:val="24"/>
          <w:lang w:eastAsia="zh-CN"/>
        </w:rPr>
        <w:t>寻求机会，为电信服务提供商获取路权和平</w:t>
      </w:r>
      <w:r>
        <w:rPr>
          <w:rFonts w:cs="Arial" w:hint="eastAsia"/>
          <w:szCs w:val="24"/>
          <w:lang w:eastAsia="zh-CN"/>
        </w:rPr>
        <w:t>面</w:t>
      </w:r>
      <w:r w:rsidRPr="00315BCB">
        <w:rPr>
          <w:rFonts w:cs="Arial" w:hint="eastAsia"/>
          <w:szCs w:val="24"/>
          <w:lang w:eastAsia="zh-CN"/>
        </w:rPr>
        <w:t>走廊。</w:t>
      </w:r>
      <w:r w:rsidRPr="001F53F6">
        <w:rPr>
          <w:szCs w:val="24"/>
          <w:vertAlign w:val="superscript"/>
        </w:rPr>
        <w:footnoteReference w:id="99"/>
      </w:r>
      <w:r w:rsidRPr="00315BCB">
        <w:rPr>
          <w:rFonts w:cs="Arial"/>
          <w:szCs w:val="24"/>
          <w:lang w:eastAsia="zh-CN"/>
        </w:rPr>
        <w:t xml:space="preserve">  </w:t>
      </w:r>
      <w:r w:rsidRPr="00315BCB">
        <w:rPr>
          <w:rFonts w:cs="Arial" w:hint="eastAsia"/>
          <w:szCs w:val="24"/>
          <w:lang w:eastAsia="zh-CN"/>
        </w:rPr>
        <w:t>TRA</w:t>
      </w:r>
      <w:r w:rsidRPr="00315BCB">
        <w:rPr>
          <w:rFonts w:cs="Arial" w:hint="eastAsia"/>
          <w:szCs w:val="24"/>
          <w:lang w:eastAsia="zh-CN"/>
        </w:rPr>
        <w:t>还在考虑采取许可和网络部署“窗口”的办法。在窗口期，服务提供商可以联合建设并适时有组织地共用管道沟渠来铺设光纤。</w:t>
      </w:r>
      <w:r w:rsidRPr="00315BCB">
        <w:rPr>
          <w:rFonts w:cs="Arial" w:hint="eastAsia"/>
          <w:szCs w:val="24"/>
          <w:lang w:eastAsia="zh-CN"/>
        </w:rPr>
        <w:t>TRA</w:t>
      </w:r>
      <w:r w:rsidRPr="00315BCB">
        <w:rPr>
          <w:rFonts w:cs="Arial" w:hint="eastAsia"/>
          <w:szCs w:val="24"/>
          <w:lang w:eastAsia="zh-CN"/>
        </w:rPr>
        <w:t>正在考虑的另一个方案是建立一个“基础设施共享台”，协调各个电信服务提供商之间以及电信服务提供商和其</w:t>
      </w:r>
      <w:r>
        <w:rPr>
          <w:rFonts w:cs="Arial" w:hint="eastAsia"/>
          <w:szCs w:val="24"/>
          <w:lang w:eastAsia="zh-CN"/>
        </w:rPr>
        <w:t>它</w:t>
      </w:r>
      <w:r w:rsidRPr="00315BCB">
        <w:rPr>
          <w:rFonts w:cs="Arial" w:hint="eastAsia"/>
          <w:szCs w:val="24"/>
          <w:lang w:eastAsia="zh-CN"/>
        </w:rPr>
        <w:t>公用设施提供方之间的开沟挖槽工作。</w:t>
      </w:r>
      <w:r w:rsidRPr="001F53F6">
        <w:rPr>
          <w:szCs w:val="24"/>
          <w:vertAlign w:val="superscript"/>
        </w:rPr>
        <w:footnoteReference w:id="100"/>
      </w:r>
      <w:r w:rsidRPr="001F53F6">
        <w:rPr>
          <w:szCs w:val="24"/>
          <w:vertAlign w:val="superscript"/>
          <w:lang w:eastAsia="zh-CN"/>
        </w:rPr>
        <w:t xml:space="preserve"> </w:t>
      </w:r>
    </w:p>
    <w:p w:rsidR="00E43D32" w:rsidRDefault="00E43D32">
      <w:pPr>
        <w:tabs>
          <w:tab w:val="clear" w:pos="794"/>
          <w:tab w:val="clear" w:pos="1191"/>
          <w:tab w:val="clear" w:pos="1588"/>
          <w:tab w:val="clear" w:pos="1985"/>
        </w:tabs>
        <w:overflowPunct/>
        <w:autoSpaceDE/>
        <w:autoSpaceDN/>
        <w:adjustRightInd/>
        <w:spacing w:before="0"/>
        <w:ind w:firstLine="0"/>
        <w:jc w:val="left"/>
        <w:textAlignment w:val="auto"/>
        <w:rPr>
          <w:rFonts w:cs="Arial"/>
          <w:szCs w:val="24"/>
          <w:lang w:eastAsia="zh-CN"/>
        </w:rPr>
      </w:pPr>
      <w:r>
        <w:rPr>
          <w:rFonts w:cs="Arial"/>
          <w:szCs w:val="24"/>
          <w:lang w:eastAsia="zh-CN"/>
        </w:rPr>
        <w:br w:type="page"/>
      </w:r>
    </w:p>
    <w:p w:rsidR="001249F3" w:rsidRPr="00315BCB" w:rsidRDefault="001249F3" w:rsidP="001249F3">
      <w:pPr>
        <w:tabs>
          <w:tab w:val="clear" w:pos="794"/>
        </w:tabs>
        <w:ind w:firstLine="567"/>
        <w:rPr>
          <w:rFonts w:cs="Arial"/>
          <w:szCs w:val="24"/>
          <w:lang w:eastAsia="zh-CN"/>
        </w:rPr>
      </w:pPr>
      <w:r w:rsidRPr="00315BCB">
        <w:rPr>
          <w:rFonts w:cs="Arial" w:hint="eastAsia"/>
          <w:szCs w:val="24"/>
          <w:lang w:eastAsia="zh-CN"/>
        </w:rPr>
        <w:lastRenderedPageBreak/>
        <w:t>在</w:t>
      </w:r>
      <w:r>
        <w:rPr>
          <w:rFonts w:cs="Arial" w:hint="eastAsia"/>
          <w:b/>
          <w:szCs w:val="24"/>
          <w:lang w:eastAsia="zh-CN"/>
        </w:rPr>
        <w:t>毛</w:t>
      </w:r>
      <w:r w:rsidRPr="00315BCB">
        <w:rPr>
          <w:rFonts w:cs="Arial" w:hint="eastAsia"/>
          <w:b/>
          <w:szCs w:val="24"/>
          <w:lang w:eastAsia="zh-CN"/>
        </w:rPr>
        <w:t>里塔尼亚</w:t>
      </w:r>
      <w:r>
        <w:rPr>
          <w:rFonts w:cs="Arial" w:hint="eastAsia"/>
          <w:szCs w:val="24"/>
          <w:lang w:eastAsia="zh-CN"/>
        </w:rPr>
        <w:t>，</w:t>
      </w:r>
      <w:r w:rsidRPr="00315BCB">
        <w:rPr>
          <w:rFonts w:cs="Arial" w:hint="eastAsia"/>
          <w:szCs w:val="24"/>
          <w:lang w:eastAsia="zh-CN"/>
        </w:rPr>
        <w:t>所有运营商</w:t>
      </w:r>
      <w:r>
        <w:rPr>
          <w:rFonts w:cs="Arial" w:hint="eastAsia"/>
          <w:szCs w:val="24"/>
          <w:lang w:eastAsia="zh-CN"/>
        </w:rPr>
        <w:t>都</w:t>
      </w:r>
      <w:r w:rsidRPr="00315BCB">
        <w:rPr>
          <w:rFonts w:cs="Arial" w:hint="eastAsia"/>
          <w:szCs w:val="24"/>
          <w:lang w:eastAsia="zh-CN"/>
        </w:rPr>
        <w:t>须研究与</w:t>
      </w:r>
      <w:r>
        <w:rPr>
          <w:rFonts w:cs="Arial" w:hint="eastAsia"/>
          <w:szCs w:val="24"/>
          <w:lang w:eastAsia="zh-CN"/>
        </w:rPr>
        <w:t>其它</w:t>
      </w:r>
      <w:r w:rsidRPr="00315BCB">
        <w:rPr>
          <w:rFonts w:cs="Arial" w:hint="eastAsia"/>
          <w:szCs w:val="24"/>
          <w:lang w:eastAsia="zh-CN"/>
        </w:rPr>
        <w:t>运营商共用基础设施的可能性，</w:t>
      </w:r>
      <w:r>
        <w:rPr>
          <w:rFonts w:cs="Arial" w:hint="eastAsia"/>
          <w:szCs w:val="24"/>
          <w:lang w:eastAsia="zh-CN"/>
        </w:rPr>
        <w:t>特别是</w:t>
      </w:r>
      <w:r w:rsidRPr="00315BCB">
        <w:rPr>
          <w:rFonts w:cs="Arial" w:hint="eastAsia"/>
          <w:szCs w:val="24"/>
          <w:lang w:eastAsia="zh-CN"/>
        </w:rPr>
        <w:t>管道、排水</w:t>
      </w:r>
      <w:r>
        <w:rPr>
          <w:rFonts w:cs="Arial" w:hint="eastAsia"/>
          <w:szCs w:val="24"/>
          <w:lang w:eastAsia="zh-CN"/>
        </w:rPr>
        <w:t>管线</w:t>
      </w:r>
      <w:r w:rsidRPr="00315BCB">
        <w:rPr>
          <w:rFonts w:cs="Arial" w:hint="eastAsia"/>
          <w:szCs w:val="24"/>
          <w:lang w:eastAsia="zh-CN"/>
        </w:rPr>
        <w:t>、楼宇平台和无线塔架位置的租用。对于共用的基础设施，监管部门必须收到共享协议副本，并审查协议条款</w:t>
      </w:r>
      <w:r w:rsidR="00E43D32">
        <w:rPr>
          <w:rFonts w:cs="Arial"/>
          <w:szCs w:val="24"/>
          <w:lang w:val="en-US" w:eastAsia="zh-CN"/>
        </w:rPr>
        <w:t xml:space="preserve"> </w:t>
      </w:r>
      <w:r w:rsidRPr="001F53F6">
        <w:rPr>
          <w:szCs w:val="24"/>
          <w:vertAlign w:val="superscript"/>
        </w:rPr>
        <w:footnoteReference w:id="101"/>
      </w:r>
      <w:r w:rsidRPr="001F53F6">
        <w:rPr>
          <w:szCs w:val="24"/>
          <w:vertAlign w:val="superscript"/>
          <w:lang w:eastAsia="zh-CN"/>
        </w:rPr>
        <w:t xml:space="preserve"> </w:t>
      </w:r>
    </w:p>
    <w:p w:rsidR="001249F3" w:rsidRPr="00315BCB" w:rsidRDefault="001249F3" w:rsidP="001249F3">
      <w:pPr>
        <w:tabs>
          <w:tab w:val="clear" w:pos="794"/>
        </w:tabs>
        <w:ind w:firstLine="567"/>
        <w:rPr>
          <w:rFonts w:cs="Arial"/>
          <w:szCs w:val="24"/>
          <w:lang w:eastAsia="zh-CN"/>
        </w:rPr>
      </w:pPr>
      <w:r w:rsidRPr="00315BCB">
        <w:rPr>
          <w:rFonts w:cs="Arial" w:hint="eastAsia"/>
          <w:b/>
          <w:szCs w:val="24"/>
          <w:lang w:eastAsia="zh-CN"/>
        </w:rPr>
        <w:t>阿曼苏丹国</w:t>
      </w:r>
      <w:r w:rsidRPr="00315BCB">
        <w:rPr>
          <w:rFonts w:cs="Arial" w:hint="eastAsia"/>
          <w:szCs w:val="24"/>
          <w:lang w:eastAsia="zh-CN"/>
        </w:rPr>
        <w:t>第</w:t>
      </w:r>
      <w:r w:rsidRPr="00315BCB">
        <w:rPr>
          <w:rFonts w:cs="Arial" w:hint="eastAsia"/>
          <w:szCs w:val="24"/>
          <w:lang w:eastAsia="zh-CN"/>
        </w:rPr>
        <w:t>30/2002</w:t>
      </w:r>
      <w:r w:rsidRPr="00315BCB">
        <w:rPr>
          <w:rFonts w:cs="Arial" w:hint="eastAsia"/>
          <w:szCs w:val="24"/>
          <w:lang w:eastAsia="zh-CN"/>
        </w:rPr>
        <w:t>号皇家令发布的《电信监管法》对阿曼电信</w:t>
      </w:r>
      <w:r>
        <w:rPr>
          <w:rFonts w:cs="Arial" w:hint="eastAsia"/>
          <w:szCs w:val="24"/>
          <w:lang w:eastAsia="zh-CN"/>
        </w:rPr>
        <w:t>许可证</w:t>
      </w:r>
      <w:r w:rsidRPr="00315BCB">
        <w:rPr>
          <w:rFonts w:cs="Arial" w:hint="eastAsia"/>
          <w:szCs w:val="24"/>
          <w:lang w:eastAsia="zh-CN"/>
        </w:rPr>
        <w:t>持有者使用和共享电信设施做了规定。根据该法，主导运营商必须以合理公平的条款向</w:t>
      </w:r>
      <w:r>
        <w:rPr>
          <w:rFonts w:cs="Arial" w:hint="eastAsia"/>
          <w:szCs w:val="24"/>
          <w:lang w:eastAsia="zh-CN"/>
        </w:rPr>
        <w:t>其它</w:t>
      </w:r>
      <w:r w:rsidRPr="00315BCB">
        <w:rPr>
          <w:rFonts w:cs="Arial" w:hint="eastAsia"/>
          <w:szCs w:val="24"/>
          <w:lang w:eastAsia="zh-CN"/>
        </w:rPr>
        <w:t>运营商提供监管部门确定的各类设施。每个持</w:t>
      </w:r>
      <w:r>
        <w:rPr>
          <w:rFonts w:cs="Arial" w:hint="eastAsia"/>
          <w:szCs w:val="24"/>
          <w:lang w:eastAsia="zh-CN"/>
        </w:rPr>
        <w:t>证</w:t>
      </w:r>
      <w:r w:rsidRPr="00315BCB">
        <w:rPr>
          <w:rFonts w:cs="Arial" w:hint="eastAsia"/>
          <w:szCs w:val="24"/>
          <w:lang w:eastAsia="zh-CN"/>
        </w:rPr>
        <w:t>者都有权使用诸如塔架、管道、沟渠、电缆通道和电信交换机局房之类的基础设施。持</w:t>
      </w:r>
      <w:r>
        <w:rPr>
          <w:rFonts w:cs="Arial" w:hint="eastAsia"/>
          <w:szCs w:val="24"/>
          <w:lang w:eastAsia="zh-CN"/>
        </w:rPr>
        <w:t>证</w:t>
      </w:r>
      <w:r w:rsidRPr="00315BCB">
        <w:rPr>
          <w:rFonts w:cs="Arial" w:hint="eastAsia"/>
          <w:szCs w:val="24"/>
          <w:lang w:eastAsia="zh-CN"/>
        </w:rPr>
        <w:t>者可以与主导运营商协商接入条件，如协商后未能达成一致，则一方可以请求</w:t>
      </w:r>
      <w:r w:rsidRPr="00DB61ED">
        <w:rPr>
          <w:rFonts w:cs="Arial" w:hint="eastAsia"/>
          <w:b/>
          <w:szCs w:val="24"/>
          <w:lang w:eastAsia="zh-CN"/>
        </w:rPr>
        <w:t>阿曼</w:t>
      </w:r>
      <w:r w:rsidRPr="00315BCB">
        <w:rPr>
          <w:rFonts w:cs="Arial" w:hint="eastAsia"/>
          <w:szCs w:val="24"/>
          <w:lang w:eastAsia="zh-CN"/>
        </w:rPr>
        <w:t>电信管理局</w:t>
      </w:r>
      <w:r>
        <w:rPr>
          <w:rFonts w:cs="Arial" w:hint="eastAsia"/>
          <w:szCs w:val="24"/>
          <w:lang w:eastAsia="zh-CN"/>
        </w:rPr>
        <w:t>（</w:t>
      </w:r>
      <w:r>
        <w:rPr>
          <w:rFonts w:cs="Arial" w:hint="eastAsia"/>
          <w:szCs w:val="24"/>
          <w:lang w:eastAsia="zh-CN"/>
        </w:rPr>
        <w:t>TRA</w:t>
      </w:r>
      <w:r>
        <w:rPr>
          <w:rFonts w:cs="Arial" w:hint="eastAsia"/>
          <w:szCs w:val="24"/>
          <w:lang w:eastAsia="zh-CN"/>
        </w:rPr>
        <w:t>）</w:t>
      </w:r>
      <w:r w:rsidRPr="00315BCB">
        <w:rPr>
          <w:rFonts w:cs="Arial" w:hint="eastAsia"/>
          <w:szCs w:val="24"/>
          <w:lang w:eastAsia="zh-CN"/>
        </w:rPr>
        <w:t>介入并解决问题。</w:t>
      </w:r>
      <w:r w:rsidRPr="001F53F6">
        <w:rPr>
          <w:szCs w:val="24"/>
          <w:vertAlign w:val="superscript"/>
        </w:rPr>
        <w:footnoteReference w:id="102"/>
      </w:r>
      <w:r w:rsidRPr="00315BCB">
        <w:rPr>
          <w:rFonts w:cs="Arial"/>
          <w:szCs w:val="24"/>
          <w:lang w:eastAsia="zh-CN"/>
        </w:rPr>
        <w:t xml:space="preserve"> </w:t>
      </w:r>
    </w:p>
    <w:p w:rsidR="001249F3" w:rsidRPr="00315BCB" w:rsidRDefault="001249F3" w:rsidP="001249F3">
      <w:pPr>
        <w:tabs>
          <w:tab w:val="clear" w:pos="794"/>
        </w:tabs>
        <w:ind w:firstLine="567"/>
        <w:rPr>
          <w:rFonts w:cs="Arial"/>
          <w:szCs w:val="24"/>
          <w:lang w:eastAsia="zh-CN"/>
        </w:rPr>
      </w:pPr>
      <w:r w:rsidRPr="00315BCB">
        <w:rPr>
          <w:rFonts w:cs="Arial"/>
          <w:szCs w:val="24"/>
          <w:lang w:eastAsia="zh-CN"/>
        </w:rPr>
        <w:t>2005</w:t>
      </w:r>
      <w:r w:rsidRPr="00315BCB">
        <w:rPr>
          <w:rFonts w:cs="Arial" w:hint="eastAsia"/>
          <w:szCs w:val="24"/>
          <w:lang w:eastAsia="zh-CN"/>
        </w:rPr>
        <w:t>年，一个新的移动运营商向阿曼电信管理局投诉，称无法与主导移动运营商阿曼移动公司就站址共享的技术条件达成协议。阿曼电信管理局就此事进行调查之后颁布了《</w:t>
      </w:r>
      <w:r w:rsidRPr="00932FF6">
        <w:rPr>
          <w:rFonts w:ascii="STKaiti" w:eastAsia="STKaiti" w:hAnsi="STKaiti" w:cs="Arial" w:hint="eastAsia"/>
          <w:szCs w:val="24"/>
          <w:lang w:eastAsia="zh-CN"/>
        </w:rPr>
        <w:t>站址共享</w:t>
      </w:r>
      <w:r>
        <w:rPr>
          <w:rFonts w:ascii="STKaiti" w:eastAsia="STKaiti" w:hAnsi="STKaiti" w:cs="Arial" w:hint="eastAsia"/>
          <w:szCs w:val="24"/>
          <w:lang w:eastAsia="zh-CN"/>
        </w:rPr>
        <w:t>导则</w:t>
      </w:r>
      <w:r w:rsidRPr="00315BCB">
        <w:rPr>
          <w:rFonts w:cs="Arial" w:hint="eastAsia"/>
          <w:szCs w:val="24"/>
          <w:lang w:eastAsia="zh-CN"/>
        </w:rPr>
        <w:t>》，规定共享杆柱、塔架和屋顶。该</w:t>
      </w:r>
      <w:r>
        <w:rPr>
          <w:rFonts w:cs="Arial" w:hint="eastAsia"/>
          <w:szCs w:val="24"/>
          <w:lang w:eastAsia="zh-CN"/>
        </w:rPr>
        <w:t>导则</w:t>
      </w:r>
      <w:r w:rsidRPr="00315BCB">
        <w:rPr>
          <w:rFonts w:cs="Arial" w:hint="eastAsia"/>
          <w:szCs w:val="24"/>
          <w:lang w:eastAsia="zh-CN"/>
        </w:rPr>
        <w:t>还包括水平和垂直天线分隔的技术条件、成本、安全条件和满足共享要求的最后期限。</w:t>
      </w:r>
      <w:r w:rsidRPr="00932FF6">
        <w:rPr>
          <w:rFonts w:cs="Arial"/>
          <w:szCs w:val="24"/>
          <w:vertAlign w:val="superscript"/>
        </w:rPr>
        <w:footnoteReference w:id="103"/>
      </w:r>
      <w:r w:rsidRPr="00932FF6">
        <w:rPr>
          <w:rFonts w:cs="Arial"/>
          <w:szCs w:val="24"/>
          <w:vertAlign w:val="superscript"/>
          <w:lang w:eastAsia="zh-CN"/>
        </w:rPr>
        <w:t xml:space="preserve"> </w:t>
      </w:r>
    </w:p>
    <w:p w:rsidR="001249F3" w:rsidRPr="00315BCB" w:rsidRDefault="001249F3" w:rsidP="001249F3">
      <w:pPr>
        <w:tabs>
          <w:tab w:val="clear" w:pos="794"/>
        </w:tabs>
        <w:ind w:firstLine="567"/>
        <w:rPr>
          <w:rFonts w:cs="Arial"/>
          <w:szCs w:val="24"/>
          <w:lang w:eastAsia="zh-CN"/>
        </w:rPr>
      </w:pPr>
      <w:r w:rsidRPr="00315BCB">
        <w:rPr>
          <w:rFonts w:cs="Arial" w:hint="eastAsia"/>
          <w:b/>
          <w:szCs w:val="24"/>
          <w:lang w:eastAsia="zh-CN"/>
        </w:rPr>
        <w:t>葡萄牙</w:t>
      </w:r>
      <w:r w:rsidRPr="00315BCB">
        <w:rPr>
          <w:rFonts w:cs="Arial" w:hint="eastAsia"/>
          <w:szCs w:val="24"/>
          <w:lang w:eastAsia="zh-CN"/>
        </w:rPr>
        <w:t>是强制主导运营商根据</w:t>
      </w:r>
      <w:r w:rsidRPr="00315BCB">
        <w:rPr>
          <w:rFonts w:cs="Arial" w:hint="eastAsia"/>
          <w:szCs w:val="24"/>
          <w:lang w:eastAsia="zh-CN"/>
        </w:rPr>
        <w:t>2</w:t>
      </w:r>
      <w:r w:rsidRPr="00315BCB">
        <w:rPr>
          <w:rFonts w:cs="Arial" w:hint="eastAsia"/>
          <w:szCs w:val="24"/>
          <w:lang w:eastAsia="zh-CN"/>
        </w:rPr>
        <w:t>月</w:t>
      </w:r>
      <w:r w:rsidRPr="00315BCB">
        <w:rPr>
          <w:rFonts w:cs="Arial" w:hint="eastAsia"/>
          <w:szCs w:val="24"/>
          <w:lang w:eastAsia="zh-CN"/>
        </w:rPr>
        <w:t>17</w:t>
      </w:r>
      <w:r w:rsidRPr="00315BCB">
        <w:rPr>
          <w:rFonts w:cs="Arial" w:hint="eastAsia"/>
          <w:szCs w:val="24"/>
          <w:lang w:eastAsia="zh-CN"/>
        </w:rPr>
        <w:t>日</w:t>
      </w:r>
      <w:r>
        <w:rPr>
          <w:rFonts w:cs="Arial" w:hint="eastAsia"/>
          <w:szCs w:val="24"/>
          <w:lang w:eastAsia="zh-CN"/>
        </w:rPr>
        <w:t>第</w:t>
      </w:r>
      <w:r>
        <w:rPr>
          <w:rFonts w:cs="Arial"/>
          <w:szCs w:val="24"/>
          <w:lang w:eastAsia="zh-CN"/>
        </w:rPr>
        <w:t>31/2003</w:t>
      </w:r>
      <w:r w:rsidRPr="00315BCB">
        <w:rPr>
          <w:rFonts w:cs="Arial" w:hint="eastAsia"/>
          <w:szCs w:val="24"/>
          <w:lang w:eastAsia="zh-CN"/>
        </w:rPr>
        <w:t>号法令发布的特许规则（</w:t>
      </w:r>
      <w:r w:rsidRPr="00315BCB">
        <w:rPr>
          <w:rFonts w:cs="Arial"/>
          <w:szCs w:val="24"/>
          <w:lang w:eastAsia="zh-CN"/>
        </w:rPr>
        <w:t>Bases of Concession</w:t>
      </w:r>
      <w:r w:rsidRPr="00315BCB">
        <w:rPr>
          <w:rFonts w:cs="Arial" w:hint="eastAsia"/>
          <w:szCs w:val="24"/>
          <w:lang w:eastAsia="zh-CN"/>
        </w:rPr>
        <w:t>）第</w:t>
      </w:r>
      <w:r w:rsidRPr="00315BCB">
        <w:rPr>
          <w:rFonts w:cs="Arial" w:hint="eastAsia"/>
          <w:szCs w:val="24"/>
          <w:lang w:eastAsia="zh-CN"/>
        </w:rPr>
        <w:t>7</w:t>
      </w:r>
      <w:r w:rsidRPr="00315BCB">
        <w:rPr>
          <w:rFonts w:cs="Arial" w:hint="eastAsia"/>
          <w:szCs w:val="24"/>
          <w:lang w:eastAsia="zh-CN"/>
        </w:rPr>
        <w:t>条的规定向</w:t>
      </w:r>
      <w:r>
        <w:rPr>
          <w:rFonts w:cs="Arial" w:hint="eastAsia"/>
          <w:szCs w:val="24"/>
          <w:lang w:eastAsia="zh-CN"/>
        </w:rPr>
        <w:t>其它</w:t>
      </w:r>
      <w:r w:rsidRPr="00315BCB">
        <w:rPr>
          <w:rFonts w:cs="Arial" w:hint="eastAsia"/>
          <w:szCs w:val="24"/>
          <w:lang w:eastAsia="zh-CN"/>
        </w:rPr>
        <w:t>运营商提出管道接入要约的首批欧盟成员国之一。电信服务提供商的特许协议确保</w:t>
      </w:r>
      <w:r>
        <w:rPr>
          <w:rFonts w:cs="Arial" w:hint="eastAsia"/>
          <w:szCs w:val="24"/>
          <w:lang w:eastAsia="zh-CN"/>
        </w:rPr>
        <w:t>其它</w:t>
      </w:r>
      <w:r w:rsidRPr="00315BCB">
        <w:rPr>
          <w:rFonts w:cs="Arial" w:hint="eastAsia"/>
          <w:szCs w:val="24"/>
          <w:lang w:eastAsia="zh-CN"/>
        </w:rPr>
        <w:t>运营商能够使用基础电信网络的管道沟渠。此外，根据</w:t>
      </w:r>
      <w:smartTag w:uri="urn:schemas-microsoft-com:office:smarttags" w:element="chsdate">
        <w:smartTagPr>
          <w:attr w:name="IsROCDate" w:val="False"/>
          <w:attr w:name="IsLunarDate" w:val="False"/>
          <w:attr w:name="Day" w:val="10"/>
          <w:attr w:name="Month" w:val="2"/>
          <w:attr w:name="Year" w:val="2009"/>
        </w:smartTagPr>
        <w:r w:rsidRPr="00315BCB">
          <w:rPr>
            <w:rFonts w:cs="Arial" w:hint="eastAsia"/>
            <w:szCs w:val="24"/>
            <w:lang w:eastAsia="zh-CN"/>
          </w:rPr>
          <w:t>2</w:t>
        </w:r>
        <w:r w:rsidRPr="00315BCB">
          <w:rPr>
            <w:rFonts w:cs="Arial" w:hint="eastAsia"/>
            <w:szCs w:val="24"/>
            <w:lang w:eastAsia="zh-CN"/>
          </w:rPr>
          <w:t>月</w:t>
        </w:r>
        <w:r w:rsidRPr="00315BCB">
          <w:rPr>
            <w:rFonts w:cs="Arial" w:hint="eastAsia"/>
            <w:szCs w:val="24"/>
            <w:lang w:eastAsia="zh-CN"/>
          </w:rPr>
          <w:t>10</w:t>
        </w:r>
        <w:r w:rsidRPr="00315BCB">
          <w:rPr>
            <w:rFonts w:cs="Arial" w:hint="eastAsia"/>
            <w:szCs w:val="24"/>
            <w:lang w:eastAsia="zh-CN"/>
          </w:rPr>
          <w:t>日</w:t>
        </w:r>
      </w:smartTag>
      <w:r w:rsidRPr="00315BCB">
        <w:rPr>
          <w:rFonts w:cs="Arial" w:hint="eastAsia"/>
          <w:szCs w:val="24"/>
          <w:lang w:eastAsia="zh-CN"/>
        </w:rPr>
        <w:t>发布的第</w:t>
      </w:r>
      <w:r w:rsidRPr="00315BCB">
        <w:rPr>
          <w:szCs w:val="24"/>
          <w:lang w:eastAsia="zh-CN"/>
        </w:rPr>
        <w:t>5/2004</w:t>
      </w:r>
      <w:r w:rsidRPr="00315BCB">
        <w:rPr>
          <w:rFonts w:hint="eastAsia"/>
          <w:szCs w:val="24"/>
          <w:lang w:eastAsia="zh-CN"/>
        </w:rPr>
        <w:t>号法令，主导运营商有义务根据协议提供其拥有或管理的管道、杆柱和</w:t>
      </w:r>
      <w:r>
        <w:rPr>
          <w:rFonts w:hint="eastAsia"/>
          <w:szCs w:val="24"/>
          <w:lang w:eastAsia="zh-CN"/>
        </w:rPr>
        <w:t>其它</w:t>
      </w:r>
      <w:r w:rsidRPr="00315BCB">
        <w:rPr>
          <w:rFonts w:hint="eastAsia"/>
          <w:szCs w:val="24"/>
          <w:lang w:eastAsia="zh-CN"/>
        </w:rPr>
        <w:t>设备和设施，并必须提出管道接入要约，包括接入和使用条款。</w:t>
      </w:r>
      <w:r w:rsidRPr="001F53F6">
        <w:rPr>
          <w:szCs w:val="24"/>
          <w:vertAlign w:val="superscript"/>
        </w:rPr>
        <w:footnoteReference w:id="104"/>
      </w:r>
      <w:r w:rsidRPr="00315BCB">
        <w:rPr>
          <w:rFonts w:cs="Arial"/>
          <w:szCs w:val="24"/>
          <w:lang w:eastAsia="zh-CN"/>
        </w:rPr>
        <w:t xml:space="preserve"> </w:t>
      </w:r>
    </w:p>
    <w:p w:rsidR="001249F3" w:rsidRPr="00315BCB" w:rsidRDefault="001249F3" w:rsidP="001249F3">
      <w:pPr>
        <w:tabs>
          <w:tab w:val="clear" w:pos="794"/>
        </w:tabs>
        <w:ind w:firstLine="567"/>
        <w:rPr>
          <w:rFonts w:cs="Arial"/>
          <w:szCs w:val="24"/>
          <w:lang w:eastAsia="zh-CN"/>
        </w:rPr>
      </w:pPr>
      <w:r w:rsidRPr="00315BCB">
        <w:rPr>
          <w:rFonts w:cs="Arial" w:hint="eastAsia"/>
          <w:szCs w:val="24"/>
          <w:lang w:eastAsia="zh-CN"/>
        </w:rPr>
        <w:t>从</w:t>
      </w:r>
      <w:r w:rsidRPr="00315BCB">
        <w:rPr>
          <w:rFonts w:cs="Arial" w:hint="eastAsia"/>
          <w:szCs w:val="24"/>
          <w:lang w:eastAsia="zh-CN"/>
        </w:rPr>
        <w:t>2004</w:t>
      </w:r>
      <w:r w:rsidRPr="00315BCB">
        <w:rPr>
          <w:rFonts w:cs="Arial" w:hint="eastAsia"/>
          <w:szCs w:val="24"/>
          <w:lang w:eastAsia="zh-CN"/>
        </w:rPr>
        <w:t>年起，</w:t>
      </w:r>
      <w:r w:rsidRPr="00315BCB">
        <w:rPr>
          <w:rFonts w:cs="Arial"/>
          <w:szCs w:val="24"/>
          <w:lang w:eastAsia="zh-CN"/>
        </w:rPr>
        <w:t>ICP-ANACOM</w:t>
      </w:r>
      <w:r>
        <w:rPr>
          <w:rFonts w:cs="Arial" w:hint="eastAsia"/>
          <w:szCs w:val="24"/>
          <w:lang w:eastAsia="zh-CN"/>
        </w:rPr>
        <w:t>（</w:t>
      </w:r>
      <w:r w:rsidRPr="00315BCB">
        <w:rPr>
          <w:rFonts w:cs="Arial" w:hint="eastAsia"/>
          <w:szCs w:val="24"/>
          <w:lang w:eastAsia="zh-CN"/>
        </w:rPr>
        <w:t>国家通信管理局</w:t>
      </w:r>
      <w:r>
        <w:rPr>
          <w:rFonts w:cs="Arial" w:hint="eastAsia"/>
          <w:szCs w:val="24"/>
          <w:lang w:eastAsia="zh-CN"/>
        </w:rPr>
        <w:t>）</w:t>
      </w:r>
      <w:r w:rsidRPr="00315BCB">
        <w:rPr>
          <w:rFonts w:cs="Arial" w:hint="eastAsia"/>
          <w:szCs w:val="24"/>
          <w:lang w:eastAsia="zh-CN"/>
        </w:rPr>
        <w:t>制定了管道接入的总体原则和要求；《管道接入要约参考》（</w:t>
      </w:r>
      <w:r w:rsidRPr="00315BCB">
        <w:rPr>
          <w:rFonts w:cs="Arial" w:hint="eastAsia"/>
          <w:szCs w:val="24"/>
          <w:lang w:eastAsia="zh-CN"/>
        </w:rPr>
        <w:t>RCAO</w:t>
      </w:r>
      <w:r w:rsidRPr="00315BCB">
        <w:rPr>
          <w:rFonts w:cs="Arial" w:hint="eastAsia"/>
          <w:szCs w:val="24"/>
          <w:lang w:eastAsia="zh-CN"/>
        </w:rPr>
        <w:t>）中必须包含的主要因素包括价格、限期和标准程序。法律还要求主导运营商在每个管道中留出至少</w:t>
      </w:r>
      <w:r w:rsidRPr="00315BCB">
        <w:rPr>
          <w:rFonts w:cs="Arial" w:hint="eastAsia"/>
          <w:szCs w:val="24"/>
          <w:lang w:eastAsia="zh-CN"/>
        </w:rPr>
        <w:t>20%</w:t>
      </w:r>
      <w:r w:rsidRPr="00315BCB">
        <w:rPr>
          <w:rFonts w:cs="Arial" w:hint="eastAsia"/>
          <w:szCs w:val="24"/>
          <w:lang w:eastAsia="zh-CN"/>
        </w:rPr>
        <w:t>的空间供</w:t>
      </w:r>
      <w:r>
        <w:rPr>
          <w:rFonts w:cs="Arial" w:hint="eastAsia"/>
          <w:szCs w:val="24"/>
          <w:lang w:eastAsia="zh-CN"/>
        </w:rPr>
        <w:t>其它</w:t>
      </w:r>
      <w:r w:rsidRPr="00315BCB">
        <w:rPr>
          <w:rFonts w:cs="Arial" w:hint="eastAsia"/>
          <w:szCs w:val="24"/>
          <w:lang w:eastAsia="zh-CN"/>
        </w:rPr>
        <w:t>实体使用。管理局还要求主导运营商建立一个数据库，描述管道和相关基础设施的情况，并维护和更新数据库。</w:t>
      </w:r>
      <w:r w:rsidRPr="001F53F6">
        <w:rPr>
          <w:szCs w:val="24"/>
          <w:vertAlign w:val="superscript"/>
        </w:rPr>
        <w:footnoteReference w:id="105"/>
      </w:r>
    </w:p>
    <w:p w:rsidR="001249F3" w:rsidRPr="00315BCB" w:rsidRDefault="001249F3" w:rsidP="001249F3">
      <w:pPr>
        <w:tabs>
          <w:tab w:val="clear" w:pos="794"/>
          <w:tab w:val="clear" w:pos="1191"/>
        </w:tabs>
        <w:ind w:firstLine="567"/>
        <w:rPr>
          <w:rFonts w:cs="Arial"/>
          <w:szCs w:val="24"/>
          <w:lang w:eastAsia="zh-CN"/>
        </w:rPr>
      </w:pPr>
      <w:r w:rsidRPr="00315BCB">
        <w:rPr>
          <w:rFonts w:cs="Arial" w:hint="eastAsia"/>
          <w:szCs w:val="24"/>
          <w:lang w:eastAsia="zh-CN"/>
        </w:rPr>
        <w:t>为了刺激竞争，</w:t>
      </w:r>
      <w:r w:rsidRPr="00315BCB">
        <w:rPr>
          <w:rFonts w:cs="Arial" w:hint="eastAsia"/>
          <w:szCs w:val="24"/>
          <w:lang w:eastAsia="zh-CN"/>
        </w:rPr>
        <w:t>2007</w:t>
      </w:r>
      <w:r w:rsidRPr="00315BCB">
        <w:rPr>
          <w:rFonts w:cs="Arial" w:hint="eastAsia"/>
          <w:szCs w:val="24"/>
          <w:lang w:eastAsia="zh-CN"/>
        </w:rPr>
        <w:t>年</w:t>
      </w:r>
      <w:r w:rsidRPr="00315BCB">
        <w:rPr>
          <w:rFonts w:cs="Arial" w:hint="eastAsia"/>
          <w:szCs w:val="24"/>
          <w:lang w:eastAsia="zh-CN"/>
        </w:rPr>
        <w:t>4</w:t>
      </w:r>
      <w:r w:rsidRPr="00315BCB">
        <w:rPr>
          <w:rFonts w:cs="Arial" w:hint="eastAsia"/>
          <w:szCs w:val="24"/>
          <w:lang w:eastAsia="zh-CN"/>
        </w:rPr>
        <w:t>月，</w:t>
      </w:r>
      <w:r w:rsidRPr="00315BCB">
        <w:rPr>
          <w:rFonts w:cs="Arial" w:hint="eastAsia"/>
          <w:b/>
          <w:szCs w:val="24"/>
          <w:lang w:eastAsia="zh-CN"/>
        </w:rPr>
        <w:t>瑞士</w:t>
      </w:r>
      <w:r w:rsidRPr="00315BCB">
        <w:rPr>
          <w:rFonts w:cs="Arial" w:hint="eastAsia"/>
          <w:szCs w:val="24"/>
          <w:lang w:eastAsia="zh-CN"/>
        </w:rPr>
        <w:t>要求主导运营商以基于成本的价格向竞争对手提供本地环路的完全解绑的接入，提供四年的比特流接入以及提供电缆管道的接入。在</w:t>
      </w:r>
      <w:r w:rsidRPr="00315BCB">
        <w:rPr>
          <w:rFonts w:cs="Arial" w:hint="eastAsia"/>
          <w:b/>
          <w:szCs w:val="24"/>
          <w:lang w:eastAsia="zh-CN"/>
        </w:rPr>
        <w:t>美国，</w:t>
      </w:r>
      <w:r w:rsidRPr="00315BCB">
        <w:rPr>
          <w:rFonts w:cs="Arial" w:hint="eastAsia"/>
          <w:szCs w:val="24"/>
          <w:lang w:eastAsia="zh-CN"/>
        </w:rPr>
        <w:t>本地环路和比特流接入的解绑义务只适用于铜缆网络，所以这些措施只对主导运营商的基本传统电话（</w:t>
      </w:r>
      <w:r w:rsidRPr="00315BCB">
        <w:rPr>
          <w:rFonts w:cs="Arial" w:hint="eastAsia"/>
          <w:szCs w:val="24"/>
          <w:lang w:eastAsia="zh-CN"/>
        </w:rPr>
        <w:t>POTs</w:t>
      </w:r>
      <w:r w:rsidRPr="00315BCB">
        <w:rPr>
          <w:rFonts w:cs="Arial" w:hint="eastAsia"/>
          <w:szCs w:val="24"/>
          <w:lang w:eastAsia="zh-CN"/>
        </w:rPr>
        <w:t>）网络有影响。限制这种义务的范围是为了激励主导运营商进行光纤投资。</w:t>
      </w:r>
      <w:r w:rsidRPr="001F53F6">
        <w:rPr>
          <w:szCs w:val="24"/>
          <w:vertAlign w:val="superscript"/>
        </w:rPr>
        <w:footnoteReference w:id="106"/>
      </w:r>
      <w:r w:rsidRPr="00315BCB">
        <w:rPr>
          <w:rFonts w:cs="Arial"/>
          <w:szCs w:val="24"/>
          <w:lang w:eastAsia="zh-CN"/>
        </w:rPr>
        <w:t xml:space="preserve"> </w:t>
      </w:r>
    </w:p>
    <w:p w:rsidR="001249F3" w:rsidRDefault="001249F3" w:rsidP="00162371">
      <w:pPr>
        <w:tabs>
          <w:tab w:val="clear" w:pos="794"/>
          <w:tab w:val="clear" w:pos="1191"/>
        </w:tabs>
        <w:ind w:firstLine="567"/>
        <w:rPr>
          <w:szCs w:val="24"/>
          <w:lang w:eastAsia="zh-CN"/>
        </w:rPr>
      </w:pPr>
      <w:r w:rsidRPr="00315BCB">
        <w:rPr>
          <w:rFonts w:hint="eastAsia"/>
          <w:szCs w:val="24"/>
          <w:lang w:eastAsia="zh-CN"/>
        </w:rPr>
        <w:t>在</w:t>
      </w:r>
      <w:r w:rsidRPr="00315BCB">
        <w:rPr>
          <w:rFonts w:hint="eastAsia"/>
          <w:b/>
          <w:szCs w:val="24"/>
          <w:lang w:eastAsia="zh-CN"/>
        </w:rPr>
        <w:t>德国，</w:t>
      </w:r>
      <w:r w:rsidRPr="00315BCB">
        <w:rPr>
          <w:rFonts w:hint="eastAsia"/>
          <w:szCs w:val="24"/>
          <w:lang w:eastAsia="zh-CN"/>
        </w:rPr>
        <w:t>电缆管道的接入是</w:t>
      </w:r>
      <w:proofErr w:type="gramStart"/>
      <w:r>
        <w:rPr>
          <w:rFonts w:hint="eastAsia"/>
          <w:szCs w:val="24"/>
          <w:lang w:eastAsia="zh-CN"/>
        </w:rPr>
        <w:t>像</w:t>
      </w:r>
      <w:r w:rsidRPr="00315BCB">
        <w:rPr>
          <w:rFonts w:hint="eastAsia"/>
          <w:szCs w:val="24"/>
          <w:lang w:eastAsia="zh-CN"/>
        </w:rPr>
        <w:t>共址</w:t>
      </w:r>
      <w:proofErr w:type="gramEnd"/>
      <w:r>
        <w:rPr>
          <w:rFonts w:hint="eastAsia"/>
          <w:szCs w:val="24"/>
          <w:lang w:eastAsia="zh-CN"/>
        </w:rPr>
        <w:t>（</w:t>
      </w:r>
      <w:r>
        <w:rPr>
          <w:rFonts w:hint="eastAsia"/>
          <w:szCs w:val="24"/>
          <w:lang w:eastAsia="zh-CN"/>
        </w:rPr>
        <w:t>colocation</w:t>
      </w:r>
      <w:r>
        <w:rPr>
          <w:rFonts w:hint="eastAsia"/>
          <w:szCs w:val="24"/>
          <w:lang w:eastAsia="zh-CN"/>
        </w:rPr>
        <w:t>）</w:t>
      </w:r>
      <w:r w:rsidRPr="00315BCB">
        <w:rPr>
          <w:rFonts w:hint="eastAsia"/>
          <w:szCs w:val="24"/>
          <w:lang w:eastAsia="zh-CN"/>
        </w:rPr>
        <w:t>一样作为一项辅助服务强制放开的。由于德国联邦网络局每隔两年对市场情况以及主导运营商的义务进行一次审查，所以德国电信一直履行在主配线架或更接近最终用户的地方（如街边机柜）提供本地环路接入的义务。此外，德国电信将不得不向竞争对手开放其主配线架和电缆</w:t>
      </w:r>
      <w:proofErr w:type="gramStart"/>
      <w:r w:rsidRPr="00315BCB">
        <w:rPr>
          <w:rFonts w:hint="eastAsia"/>
          <w:szCs w:val="24"/>
          <w:lang w:eastAsia="zh-CN"/>
        </w:rPr>
        <w:t>分线器之间</w:t>
      </w:r>
      <w:proofErr w:type="gramEnd"/>
      <w:r w:rsidRPr="00315BCB">
        <w:rPr>
          <w:rFonts w:hint="eastAsia"/>
          <w:szCs w:val="24"/>
          <w:lang w:eastAsia="zh-CN"/>
        </w:rPr>
        <w:t>的电缆管道，以便竞争对手将本地环路与其光缆系统连接起来提供宽带</w:t>
      </w:r>
      <w:r w:rsidRPr="00162371">
        <w:rPr>
          <w:rFonts w:cs="Arial" w:hint="eastAsia"/>
          <w:szCs w:val="24"/>
          <w:lang w:eastAsia="zh-CN"/>
        </w:rPr>
        <w:t>业务</w:t>
      </w:r>
      <w:r w:rsidRPr="00315BCB">
        <w:rPr>
          <w:rFonts w:hint="eastAsia"/>
          <w:szCs w:val="24"/>
          <w:lang w:eastAsia="zh-CN"/>
        </w:rPr>
        <w:t>。如果电缆管道的接入在技术上不可行或者容量不足，</w:t>
      </w:r>
      <w:r>
        <w:rPr>
          <w:rFonts w:hint="eastAsia"/>
          <w:szCs w:val="24"/>
          <w:lang w:eastAsia="zh-CN"/>
        </w:rPr>
        <w:t>则</w:t>
      </w:r>
      <w:r w:rsidRPr="00315BCB">
        <w:rPr>
          <w:rFonts w:hint="eastAsia"/>
          <w:szCs w:val="24"/>
          <w:lang w:eastAsia="zh-CN"/>
        </w:rPr>
        <w:t>德国电信必须提供暗光纤</w:t>
      </w:r>
      <w:r>
        <w:rPr>
          <w:rFonts w:hint="eastAsia"/>
          <w:szCs w:val="24"/>
          <w:lang w:eastAsia="zh-CN"/>
        </w:rPr>
        <w:t>（</w:t>
      </w:r>
      <w:r>
        <w:rPr>
          <w:rFonts w:hint="eastAsia"/>
          <w:szCs w:val="24"/>
          <w:lang w:eastAsia="zh-CN"/>
        </w:rPr>
        <w:t>dark fibre</w:t>
      </w:r>
      <w:r>
        <w:rPr>
          <w:rFonts w:hint="eastAsia"/>
          <w:szCs w:val="24"/>
          <w:lang w:eastAsia="zh-CN"/>
        </w:rPr>
        <w:t>）</w:t>
      </w:r>
      <w:r w:rsidRPr="00315BCB">
        <w:rPr>
          <w:rFonts w:hint="eastAsia"/>
          <w:szCs w:val="24"/>
          <w:lang w:eastAsia="zh-CN"/>
        </w:rPr>
        <w:t>的接入。这种做法一直得到欧洲监管机构小组的支持。</w:t>
      </w:r>
      <w:r w:rsidRPr="001F53F6">
        <w:rPr>
          <w:szCs w:val="24"/>
          <w:vertAlign w:val="superscript"/>
        </w:rPr>
        <w:footnoteReference w:id="107"/>
      </w:r>
    </w:p>
    <w:p w:rsidR="00E43D32" w:rsidRDefault="00E43D32">
      <w:pPr>
        <w:tabs>
          <w:tab w:val="clear" w:pos="794"/>
          <w:tab w:val="clear" w:pos="1191"/>
          <w:tab w:val="clear" w:pos="1588"/>
          <w:tab w:val="clear" w:pos="1985"/>
        </w:tabs>
        <w:overflowPunct/>
        <w:autoSpaceDE/>
        <w:autoSpaceDN/>
        <w:adjustRightInd/>
        <w:spacing w:before="0"/>
        <w:ind w:firstLine="0"/>
        <w:jc w:val="left"/>
        <w:textAlignment w:val="auto"/>
        <w:rPr>
          <w:szCs w:val="24"/>
          <w:lang w:eastAsia="zh-CN"/>
        </w:rPr>
      </w:pPr>
      <w:r>
        <w:rPr>
          <w:szCs w:val="24"/>
          <w:lang w:eastAsia="zh-CN"/>
        </w:rPr>
        <w:br w:type="page"/>
      </w:r>
    </w:p>
    <w:p w:rsidR="001249F3" w:rsidRPr="00315BCB" w:rsidRDefault="001249F3" w:rsidP="00162371">
      <w:pPr>
        <w:tabs>
          <w:tab w:val="clear" w:pos="794"/>
          <w:tab w:val="clear" w:pos="1191"/>
        </w:tabs>
        <w:ind w:firstLine="567"/>
        <w:rPr>
          <w:szCs w:val="24"/>
          <w:lang w:eastAsia="zh-CN"/>
        </w:rPr>
      </w:pPr>
      <w:r w:rsidRPr="00315BCB">
        <w:rPr>
          <w:rFonts w:hint="eastAsia"/>
          <w:szCs w:val="24"/>
          <w:lang w:eastAsia="zh-CN"/>
        </w:rPr>
        <w:lastRenderedPageBreak/>
        <w:t>在</w:t>
      </w:r>
      <w:r w:rsidRPr="00315BCB">
        <w:rPr>
          <w:rFonts w:hint="eastAsia"/>
          <w:b/>
          <w:szCs w:val="24"/>
          <w:lang w:eastAsia="zh-CN"/>
        </w:rPr>
        <w:t>法国，</w:t>
      </w:r>
      <w:r w:rsidRPr="00315BCB">
        <w:rPr>
          <w:szCs w:val="24"/>
          <w:lang w:eastAsia="zh-CN"/>
        </w:rPr>
        <w:t>ARCEP</w:t>
      </w:r>
      <w:r>
        <w:rPr>
          <w:rFonts w:hint="eastAsia"/>
          <w:szCs w:val="24"/>
          <w:lang w:eastAsia="zh-CN"/>
        </w:rPr>
        <w:t>（</w:t>
      </w:r>
      <w:r w:rsidRPr="00315BCB">
        <w:rPr>
          <w:rFonts w:hint="eastAsia"/>
          <w:szCs w:val="24"/>
          <w:lang w:eastAsia="zh-CN"/>
        </w:rPr>
        <w:t>电子通信和邮政监管局</w:t>
      </w:r>
      <w:r>
        <w:rPr>
          <w:rFonts w:hint="eastAsia"/>
          <w:szCs w:val="24"/>
          <w:lang w:eastAsia="zh-CN"/>
        </w:rPr>
        <w:t>）</w:t>
      </w:r>
      <w:r w:rsidRPr="00315BCB">
        <w:rPr>
          <w:rFonts w:hint="eastAsia"/>
          <w:szCs w:val="24"/>
          <w:lang w:eastAsia="zh-CN"/>
        </w:rPr>
        <w:t>要求通过解绑方式直接接入法国电信的铜线对（被视为关键的基础设施），以便第三方运营商提供</w:t>
      </w:r>
      <w:r w:rsidRPr="00315BCB">
        <w:rPr>
          <w:rFonts w:hint="eastAsia"/>
          <w:szCs w:val="24"/>
          <w:lang w:eastAsia="zh-CN"/>
        </w:rPr>
        <w:t>DSL</w:t>
      </w:r>
      <w:r w:rsidRPr="00315BCB">
        <w:rPr>
          <w:rFonts w:hint="eastAsia"/>
          <w:szCs w:val="24"/>
          <w:lang w:eastAsia="zh-CN"/>
        </w:rPr>
        <w:t>服务。</w:t>
      </w:r>
      <w:r w:rsidRPr="00315BCB">
        <w:rPr>
          <w:szCs w:val="24"/>
          <w:lang w:eastAsia="zh-CN"/>
        </w:rPr>
        <w:t>ARCEP</w:t>
      </w:r>
      <w:r w:rsidRPr="00315BCB">
        <w:rPr>
          <w:rFonts w:hint="eastAsia"/>
          <w:szCs w:val="24"/>
          <w:lang w:eastAsia="zh-CN"/>
        </w:rPr>
        <w:t>还要求法国电信提供比特流批发，在指定的区域点提供已激活的接入设施。</w:t>
      </w:r>
      <w:r w:rsidRPr="001F53F6">
        <w:rPr>
          <w:szCs w:val="24"/>
          <w:vertAlign w:val="superscript"/>
        </w:rPr>
        <w:footnoteReference w:id="108"/>
      </w:r>
      <w:r w:rsidRPr="001F53F6">
        <w:rPr>
          <w:szCs w:val="24"/>
          <w:vertAlign w:val="superscript"/>
          <w:lang w:eastAsia="zh-CN"/>
        </w:rPr>
        <w:t xml:space="preserve"> </w:t>
      </w:r>
      <w:r w:rsidRPr="00315BCB">
        <w:rPr>
          <w:szCs w:val="24"/>
          <w:lang w:eastAsia="zh-CN"/>
        </w:rPr>
        <w:t xml:space="preserve"> </w:t>
      </w:r>
      <w:r w:rsidRPr="00315BCB">
        <w:rPr>
          <w:rFonts w:hint="eastAsia"/>
          <w:szCs w:val="24"/>
          <w:lang w:eastAsia="zh-CN"/>
        </w:rPr>
        <w:t>最近，</w:t>
      </w:r>
      <w:r w:rsidRPr="00315BCB">
        <w:rPr>
          <w:szCs w:val="24"/>
          <w:lang w:eastAsia="zh-CN"/>
        </w:rPr>
        <w:t>ARCEP</w:t>
      </w:r>
      <w:r w:rsidRPr="00315BCB">
        <w:rPr>
          <w:rFonts w:hint="eastAsia"/>
          <w:szCs w:val="24"/>
          <w:lang w:eastAsia="zh-CN"/>
        </w:rPr>
        <w:t>提议要求法国电信开放管道接入，以使</w:t>
      </w:r>
      <w:r>
        <w:rPr>
          <w:rFonts w:hint="eastAsia"/>
          <w:szCs w:val="24"/>
          <w:lang w:eastAsia="zh-CN"/>
        </w:rPr>
        <w:t>其它</w:t>
      </w:r>
      <w:r w:rsidRPr="00315BCB">
        <w:rPr>
          <w:rFonts w:hint="eastAsia"/>
          <w:szCs w:val="24"/>
          <w:lang w:eastAsia="zh-CN"/>
        </w:rPr>
        <w:t>运营商能够投资于光纤到家的网络。为此，法国电信于</w:t>
      </w:r>
      <w:r w:rsidRPr="00315BCB">
        <w:rPr>
          <w:rFonts w:hint="eastAsia"/>
          <w:szCs w:val="24"/>
          <w:lang w:eastAsia="zh-CN"/>
        </w:rPr>
        <w:t>2007</w:t>
      </w:r>
      <w:r w:rsidRPr="00315BCB">
        <w:rPr>
          <w:rFonts w:hint="eastAsia"/>
          <w:szCs w:val="24"/>
          <w:lang w:eastAsia="zh-CN"/>
        </w:rPr>
        <w:t>年底联系了</w:t>
      </w:r>
      <w:r>
        <w:rPr>
          <w:rFonts w:hint="eastAsia"/>
          <w:szCs w:val="24"/>
          <w:lang w:eastAsia="zh-CN"/>
        </w:rPr>
        <w:t>其它</w:t>
      </w:r>
      <w:r w:rsidRPr="00315BCB">
        <w:rPr>
          <w:rFonts w:hint="eastAsia"/>
          <w:szCs w:val="24"/>
          <w:lang w:eastAsia="zh-CN"/>
        </w:rPr>
        <w:t>运营商，提出管道接入的初步要约。这项要约目前正在评估过程中。</w:t>
      </w:r>
      <w:r w:rsidRPr="001F53F6">
        <w:rPr>
          <w:szCs w:val="24"/>
          <w:vertAlign w:val="superscript"/>
        </w:rPr>
        <w:footnoteReference w:id="109"/>
      </w:r>
      <w:r w:rsidRPr="001F53F6">
        <w:rPr>
          <w:szCs w:val="24"/>
          <w:vertAlign w:val="superscript"/>
          <w:lang w:eastAsia="zh-CN"/>
        </w:rPr>
        <w:t xml:space="preserve"> </w:t>
      </w:r>
    </w:p>
    <w:p w:rsidR="001249F3" w:rsidRPr="00315BCB" w:rsidRDefault="001249F3" w:rsidP="00162371">
      <w:pPr>
        <w:tabs>
          <w:tab w:val="clear" w:pos="794"/>
          <w:tab w:val="clear" w:pos="1191"/>
        </w:tabs>
        <w:ind w:firstLine="567"/>
        <w:rPr>
          <w:szCs w:val="24"/>
          <w:lang w:eastAsia="zh-CN"/>
        </w:rPr>
      </w:pPr>
      <w:r w:rsidRPr="00315BCB">
        <w:rPr>
          <w:rFonts w:hint="eastAsia"/>
          <w:b/>
          <w:szCs w:val="24"/>
          <w:lang w:eastAsia="zh-CN"/>
        </w:rPr>
        <w:t>文莱达鲁萨兰</w:t>
      </w:r>
      <w:proofErr w:type="gramStart"/>
      <w:r w:rsidRPr="00315BCB">
        <w:rPr>
          <w:rFonts w:hint="eastAsia"/>
          <w:b/>
          <w:szCs w:val="24"/>
          <w:lang w:eastAsia="zh-CN"/>
        </w:rPr>
        <w:t>国</w:t>
      </w:r>
      <w:r w:rsidRPr="00315BCB">
        <w:rPr>
          <w:rFonts w:hint="eastAsia"/>
          <w:szCs w:val="24"/>
          <w:lang w:eastAsia="zh-CN"/>
        </w:rPr>
        <w:t>基础</w:t>
      </w:r>
      <w:proofErr w:type="gramEnd"/>
      <w:r w:rsidRPr="00315BCB">
        <w:rPr>
          <w:rFonts w:hint="eastAsia"/>
          <w:szCs w:val="24"/>
          <w:lang w:eastAsia="zh-CN"/>
        </w:rPr>
        <w:t>设施共享的首要目标是促进电信市场竞争，</w:t>
      </w:r>
      <w:r>
        <w:rPr>
          <w:rFonts w:hint="eastAsia"/>
          <w:szCs w:val="24"/>
          <w:lang w:eastAsia="zh-CN"/>
        </w:rPr>
        <w:t>降</w:t>
      </w:r>
      <w:r w:rsidRPr="00315BCB">
        <w:rPr>
          <w:rFonts w:hint="eastAsia"/>
          <w:szCs w:val="24"/>
          <w:lang w:eastAsia="zh-CN"/>
        </w:rPr>
        <w:t>低成本，使覆盖范围最大化并避免不必要的重复建设。文莱指定了必须共享的</w:t>
      </w:r>
      <w:r w:rsidRPr="00162371">
        <w:rPr>
          <w:rFonts w:cs="Arial" w:hint="eastAsia"/>
          <w:szCs w:val="24"/>
          <w:lang w:eastAsia="zh-CN"/>
        </w:rPr>
        <w:t>有源</w:t>
      </w:r>
      <w:r w:rsidRPr="00315BCB">
        <w:rPr>
          <w:rFonts w:hint="eastAsia"/>
          <w:szCs w:val="24"/>
          <w:lang w:eastAsia="zh-CN"/>
        </w:rPr>
        <w:t>和无源基础设施，包括杆柱、管道和人孔、海缆登陆站、卫星地球站和交换机。</w:t>
      </w:r>
      <w:r w:rsidRPr="001F53F6">
        <w:rPr>
          <w:szCs w:val="24"/>
          <w:vertAlign w:val="superscript"/>
        </w:rPr>
        <w:footnoteReference w:id="110"/>
      </w:r>
      <w:r w:rsidRPr="00315BCB">
        <w:rPr>
          <w:szCs w:val="24"/>
          <w:lang w:eastAsia="zh-CN"/>
        </w:rPr>
        <w:t xml:space="preserve"> </w:t>
      </w:r>
    </w:p>
    <w:p w:rsidR="001249F3" w:rsidRPr="00315BCB" w:rsidRDefault="001249F3" w:rsidP="00162371">
      <w:pPr>
        <w:tabs>
          <w:tab w:val="clear" w:pos="794"/>
          <w:tab w:val="clear" w:pos="1191"/>
        </w:tabs>
        <w:ind w:firstLine="567"/>
        <w:rPr>
          <w:rFonts w:cs="Arial"/>
          <w:szCs w:val="24"/>
          <w:lang w:eastAsia="zh-CN"/>
        </w:rPr>
      </w:pPr>
      <w:r w:rsidRPr="00315BCB">
        <w:rPr>
          <w:rFonts w:cs="Arial" w:hint="eastAsia"/>
          <w:b/>
          <w:szCs w:val="24"/>
          <w:lang w:eastAsia="zh-CN"/>
        </w:rPr>
        <w:t>博茨瓦纳</w:t>
      </w:r>
      <w:r w:rsidRPr="00315BCB">
        <w:rPr>
          <w:rFonts w:cs="Arial" w:hint="eastAsia"/>
          <w:szCs w:val="24"/>
          <w:lang w:eastAsia="zh-CN"/>
        </w:rPr>
        <w:t>电信局主要通过电信服务提供商</w:t>
      </w:r>
      <w:r>
        <w:rPr>
          <w:rFonts w:cs="Arial" w:hint="eastAsia"/>
          <w:szCs w:val="24"/>
          <w:lang w:eastAsia="zh-CN"/>
        </w:rPr>
        <w:t>许可证来强制实施设施共享。博茨瓦纳发放给运营商的许可证</w:t>
      </w:r>
      <w:r w:rsidRPr="00315BCB">
        <w:rPr>
          <w:rFonts w:cs="Arial" w:hint="eastAsia"/>
          <w:szCs w:val="24"/>
          <w:lang w:eastAsia="zh-CN"/>
        </w:rPr>
        <w:t>要求持</w:t>
      </w:r>
      <w:r>
        <w:rPr>
          <w:rFonts w:cs="Arial" w:hint="eastAsia"/>
          <w:szCs w:val="24"/>
          <w:lang w:eastAsia="zh-CN"/>
        </w:rPr>
        <w:t>证</w:t>
      </w:r>
      <w:r w:rsidRPr="00315BCB">
        <w:rPr>
          <w:rFonts w:cs="Arial" w:hint="eastAsia"/>
          <w:szCs w:val="24"/>
          <w:lang w:eastAsia="zh-CN"/>
        </w:rPr>
        <w:t>者向</w:t>
      </w:r>
      <w:r>
        <w:rPr>
          <w:rFonts w:cs="Arial" w:hint="eastAsia"/>
          <w:szCs w:val="24"/>
          <w:lang w:eastAsia="zh-CN"/>
        </w:rPr>
        <w:t>其它</w:t>
      </w:r>
      <w:r w:rsidRPr="00315BCB">
        <w:rPr>
          <w:rFonts w:cs="Arial" w:hint="eastAsia"/>
          <w:szCs w:val="24"/>
          <w:lang w:eastAsia="zh-CN"/>
        </w:rPr>
        <w:t>服务提供商提供关键设施的接入，包括</w:t>
      </w:r>
      <w:r>
        <w:rPr>
          <w:rFonts w:cs="Arial" w:hint="eastAsia"/>
          <w:szCs w:val="24"/>
          <w:lang w:eastAsia="zh-CN"/>
        </w:rPr>
        <w:t>其它</w:t>
      </w:r>
      <w:r w:rsidRPr="00315BCB">
        <w:rPr>
          <w:rFonts w:cs="Arial" w:hint="eastAsia"/>
          <w:szCs w:val="24"/>
          <w:lang w:eastAsia="zh-CN"/>
        </w:rPr>
        <w:t>运营商希望使用但没有可行的技术或经济替代品或者没有</w:t>
      </w:r>
      <w:r>
        <w:rPr>
          <w:rFonts w:cs="Arial" w:hint="eastAsia"/>
          <w:szCs w:val="24"/>
          <w:lang w:eastAsia="zh-CN"/>
        </w:rPr>
        <w:t>其它</w:t>
      </w:r>
      <w:r w:rsidRPr="00315BCB">
        <w:rPr>
          <w:rFonts w:cs="Arial" w:hint="eastAsia"/>
          <w:szCs w:val="24"/>
          <w:lang w:eastAsia="zh-CN"/>
        </w:rPr>
        <w:t>满意环境条件的任何电路、交换机、塔架、站址管道或者持</w:t>
      </w:r>
      <w:r>
        <w:rPr>
          <w:rFonts w:cs="Arial" w:hint="eastAsia"/>
          <w:szCs w:val="24"/>
          <w:lang w:eastAsia="zh-CN"/>
        </w:rPr>
        <w:t>证</w:t>
      </w:r>
      <w:r w:rsidRPr="00315BCB">
        <w:rPr>
          <w:rFonts w:cs="Arial" w:hint="eastAsia"/>
          <w:szCs w:val="24"/>
          <w:lang w:eastAsia="zh-CN"/>
        </w:rPr>
        <w:t>者拥有或运营的</w:t>
      </w:r>
      <w:r>
        <w:rPr>
          <w:rFonts w:cs="Arial" w:hint="eastAsia"/>
          <w:szCs w:val="24"/>
          <w:lang w:eastAsia="zh-CN"/>
        </w:rPr>
        <w:t>其它</w:t>
      </w:r>
      <w:r w:rsidRPr="00315BCB">
        <w:rPr>
          <w:rFonts w:cs="Arial" w:hint="eastAsia"/>
          <w:szCs w:val="24"/>
          <w:lang w:eastAsia="zh-CN"/>
        </w:rPr>
        <w:t>设施。博茨瓦纳任何一家需要关键设施的电信服务提供商都可以向</w:t>
      </w:r>
      <w:r>
        <w:rPr>
          <w:rFonts w:cs="Arial" w:hint="eastAsia"/>
          <w:szCs w:val="24"/>
          <w:lang w:eastAsia="zh-CN"/>
        </w:rPr>
        <w:t>其它</w:t>
      </w:r>
      <w:r w:rsidRPr="00315BCB">
        <w:rPr>
          <w:rFonts w:cs="Arial" w:hint="eastAsia"/>
          <w:szCs w:val="24"/>
          <w:lang w:eastAsia="zh-CN"/>
        </w:rPr>
        <w:t>任何一家电信服务提供商提出要求，只要后者具备此类设施且提出要求的一方能够遵守设施接入的技术标准和规范。被要求方必须明确说明技术标准和规范。设施共享的价格，尤其是关键设施的共享价格必须是面向成本的。</w:t>
      </w:r>
      <w:r w:rsidRPr="001F53F6">
        <w:rPr>
          <w:szCs w:val="24"/>
          <w:vertAlign w:val="superscript"/>
        </w:rPr>
        <w:footnoteReference w:id="111"/>
      </w:r>
      <w:r w:rsidRPr="001F53F6">
        <w:rPr>
          <w:szCs w:val="24"/>
          <w:vertAlign w:val="superscript"/>
          <w:lang w:eastAsia="zh-CN"/>
        </w:rPr>
        <w:t xml:space="preserve"> </w:t>
      </w:r>
      <w:r>
        <w:rPr>
          <w:rFonts w:cs="Arial"/>
          <w:szCs w:val="24"/>
          <w:lang w:eastAsia="zh-CN"/>
        </w:rPr>
        <w:t xml:space="preserve"> BTA</w:t>
      </w:r>
      <w:r w:rsidRPr="00315BCB">
        <w:rPr>
          <w:rFonts w:cs="Arial" w:hint="eastAsia"/>
          <w:szCs w:val="24"/>
          <w:lang w:eastAsia="zh-CN"/>
        </w:rPr>
        <w:t>亦努力确保设施共享不会成为运营商共谋串通的平台。</w:t>
      </w:r>
      <w:r w:rsidRPr="001F53F6">
        <w:rPr>
          <w:szCs w:val="24"/>
          <w:vertAlign w:val="superscript"/>
        </w:rPr>
        <w:footnoteReference w:id="112"/>
      </w:r>
      <w:r w:rsidRPr="00315BCB">
        <w:rPr>
          <w:rFonts w:cs="Arial"/>
          <w:szCs w:val="24"/>
          <w:lang w:eastAsia="zh-CN"/>
        </w:rPr>
        <w:t xml:space="preserve"> </w:t>
      </w:r>
    </w:p>
    <w:p w:rsidR="001249F3" w:rsidRPr="00315BCB" w:rsidRDefault="001249F3" w:rsidP="00162371">
      <w:pPr>
        <w:tabs>
          <w:tab w:val="clear" w:pos="794"/>
          <w:tab w:val="clear" w:pos="1191"/>
        </w:tabs>
        <w:ind w:firstLine="567"/>
        <w:rPr>
          <w:rFonts w:cs="Arial"/>
          <w:szCs w:val="24"/>
          <w:lang w:eastAsia="zh-CN"/>
        </w:rPr>
      </w:pPr>
      <w:r w:rsidRPr="00315BCB">
        <w:rPr>
          <w:rFonts w:cs="Arial" w:hint="eastAsia"/>
          <w:b/>
          <w:szCs w:val="24"/>
          <w:lang w:eastAsia="zh-CN"/>
        </w:rPr>
        <w:t>科特迪瓦</w:t>
      </w:r>
      <w:r w:rsidRPr="00315BCB">
        <w:rPr>
          <w:rFonts w:cs="Arial" w:hint="eastAsia"/>
          <w:szCs w:val="24"/>
          <w:lang w:eastAsia="zh-CN"/>
        </w:rPr>
        <w:t>政府计划建立一个固定和移动运营商共享的基础设施系统。它已经设立了</w:t>
      </w:r>
      <w:r w:rsidRPr="00932FF6">
        <w:rPr>
          <w:rFonts w:ascii="STKaiti" w:eastAsia="STKaiti" w:hAnsi="STKaiti" w:cs="Arial" w:hint="eastAsia"/>
          <w:szCs w:val="24"/>
          <w:lang w:eastAsia="zh-CN"/>
        </w:rPr>
        <w:t>国家电信基金</w:t>
      </w:r>
      <w:r w:rsidRPr="00315BCB">
        <w:rPr>
          <w:rFonts w:cs="Arial" w:hint="eastAsia"/>
          <w:szCs w:val="24"/>
          <w:lang w:eastAsia="zh-CN"/>
        </w:rPr>
        <w:t>来补贴农村通信并投资于共享的基础设施。该基金由一个管理委员会和一个技术委员会管理。所有</w:t>
      </w:r>
      <w:r>
        <w:rPr>
          <w:rFonts w:cs="Arial" w:hint="eastAsia"/>
          <w:szCs w:val="24"/>
          <w:lang w:eastAsia="zh-CN"/>
        </w:rPr>
        <w:t>经</w:t>
      </w:r>
      <w:r w:rsidRPr="00315BCB">
        <w:rPr>
          <w:rFonts w:cs="Arial" w:hint="eastAsia"/>
          <w:szCs w:val="24"/>
          <w:lang w:eastAsia="zh-CN"/>
        </w:rPr>
        <w:t>授权</w:t>
      </w:r>
      <w:r>
        <w:rPr>
          <w:rFonts w:cs="Arial" w:hint="eastAsia"/>
          <w:szCs w:val="24"/>
          <w:lang w:eastAsia="zh-CN"/>
        </w:rPr>
        <w:t>的</w:t>
      </w:r>
      <w:r w:rsidRPr="00315BCB">
        <w:rPr>
          <w:rFonts w:cs="Arial" w:hint="eastAsia"/>
          <w:szCs w:val="24"/>
          <w:lang w:eastAsia="zh-CN"/>
        </w:rPr>
        <w:t>运营商</w:t>
      </w:r>
      <w:r>
        <w:rPr>
          <w:rFonts w:cs="Arial" w:hint="eastAsia"/>
          <w:szCs w:val="24"/>
          <w:lang w:eastAsia="zh-CN"/>
        </w:rPr>
        <w:t>均</w:t>
      </w:r>
      <w:r w:rsidRPr="00315BCB">
        <w:rPr>
          <w:rFonts w:cs="Arial" w:hint="eastAsia"/>
          <w:szCs w:val="24"/>
          <w:lang w:eastAsia="zh-CN"/>
        </w:rPr>
        <w:t>须向基金上缴一笔占毛收入百分之二的连接费。</w:t>
      </w:r>
      <w:r w:rsidRPr="001F53F6">
        <w:rPr>
          <w:szCs w:val="24"/>
          <w:vertAlign w:val="superscript"/>
        </w:rPr>
        <w:footnoteReference w:id="113"/>
      </w:r>
      <w:r w:rsidRPr="001F53F6">
        <w:rPr>
          <w:szCs w:val="24"/>
          <w:vertAlign w:val="superscript"/>
          <w:lang w:eastAsia="zh-CN"/>
        </w:rPr>
        <w:t xml:space="preserve"> </w:t>
      </w:r>
    </w:p>
    <w:p w:rsidR="001249F3" w:rsidRPr="00550709" w:rsidRDefault="001249F3" w:rsidP="001249F3">
      <w:pPr>
        <w:pStyle w:val="Heading2"/>
        <w:rPr>
          <w:lang w:eastAsia="zh-CN"/>
        </w:rPr>
      </w:pPr>
      <w:bookmarkStart w:id="73" w:name="_Toc248053292"/>
      <w:bookmarkStart w:id="74" w:name="_Toc248054090"/>
      <w:bookmarkStart w:id="75" w:name="_Toc260842860"/>
      <w:r w:rsidRPr="00550709">
        <w:rPr>
          <w:rFonts w:hint="eastAsia"/>
          <w:lang w:eastAsia="zh-CN"/>
        </w:rPr>
        <w:t>5.3</w:t>
      </w:r>
      <w:r>
        <w:rPr>
          <w:rFonts w:hint="eastAsia"/>
          <w:lang w:eastAsia="zh-CN"/>
        </w:rPr>
        <w:tab/>
      </w:r>
      <w:r w:rsidRPr="00550709">
        <w:rPr>
          <w:rFonts w:hint="eastAsia"/>
          <w:lang w:eastAsia="zh-CN"/>
        </w:rPr>
        <w:t>面临的挑战</w:t>
      </w:r>
      <w:bookmarkEnd w:id="73"/>
      <w:bookmarkEnd w:id="74"/>
      <w:bookmarkEnd w:id="75"/>
    </w:p>
    <w:p w:rsidR="001249F3" w:rsidRPr="00315BCB" w:rsidRDefault="001249F3" w:rsidP="00162371">
      <w:pPr>
        <w:tabs>
          <w:tab w:val="clear" w:pos="794"/>
          <w:tab w:val="clear" w:pos="1191"/>
        </w:tabs>
        <w:ind w:firstLine="567"/>
        <w:rPr>
          <w:rFonts w:cs="Arial"/>
          <w:szCs w:val="24"/>
          <w:lang w:eastAsia="zh-CN"/>
        </w:rPr>
      </w:pPr>
      <w:r w:rsidRPr="00315BCB">
        <w:rPr>
          <w:rFonts w:hint="eastAsia"/>
          <w:szCs w:val="24"/>
          <w:lang w:eastAsia="zh-CN"/>
        </w:rPr>
        <w:t>众多</w:t>
      </w:r>
      <w:r w:rsidRPr="00315BCB">
        <w:rPr>
          <w:rFonts w:hint="eastAsia"/>
          <w:szCs w:val="24"/>
          <w:lang w:eastAsia="zh-CN"/>
        </w:rPr>
        <w:t>NRA</w:t>
      </w:r>
      <w:r w:rsidRPr="00315BCB">
        <w:rPr>
          <w:rFonts w:hint="eastAsia"/>
          <w:szCs w:val="24"/>
          <w:lang w:eastAsia="zh-CN"/>
        </w:rPr>
        <w:t>（国家监管机构）认识到，部署新网络需要大量投资。运营商往往必须在收回现有基础设施投资之前就对下一代网络进行投资。</w:t>
      </w:r>
      <w:r w:rsidRPr="00315BCB">
        <w:rPr>
          <w:rFonts w:cs="Arial" w:hint="eastAsia"/>
          <w:szCs w:val="24"/>
          <w:lang w:eastAsia="zh-CN"/>
        </w:rPr>
        <w:t>光纤网络要求大面积的管道设施，新的无线网络需要塔架和杆柱。民建工程，特别是地下管道和电缆连接设施的安装构成了主要成本。因此，建设和土地使用成本在网络建设总成本中占比</w:t>
      </w:r>
      <w:r>
        <w:rPr>
          <w:rFonts w:cs="Arial" w:hint="eastAsia"/>
          <w:szCs w:val="24"/>
          <w:lang w:eastAsia="zh-CN"/>
        </w:rPr>
        <w:t>例</w:t>
      </w:r>
      <w:r w:rsidRPr="00315BCB">
        <w:rPr>
          <w:rFonts w:cs="Arial" w:hint="eastAsia"/>
          <w:szCs w:val="24"/>
          <w:lang w:eastAsia="zh-CN"/>
        </w:rPr>
        <w:t>很大。</w:t>
      </w:r>
      <w:r w:rsidRPr="001F53F6">
        <w:rPr>
          <w:szCs w:val="24"/>
          <w:vertAlign w:val="superscript"/>
        </w:rPr>
        <w:footnoteReference w:id="114"/>
      </w:r>
      <w:r w:rsidRPr="001F53F6">
        <w:rPr>
          <w:szCs w:val="24"/>
          <w:vertAlign w:val="superscript"/>
          <w:lang w:eastAsia="zh-CN"/>
        </w:rPr>
        <w:t xml:space="preserve"> </w:t>
      </w:r>
    </w:p>
    <w:p w:rsidR="001249F3" w:rsidRPr="00315BCB" w:rsidRDefault="001249F3" w:rsidP="00162371">
      <w:pPr>
        <w:tabs>
          <w:tab w:val="clear" w:pos="794"/>
          <w:tab w:val="clear" w:pos="1191"/>
        </w:tabs>
        <w:ind w:firstLine="567"/>
        <w:rPr>
          <w:rFonts w:cs="Arial"/>
          <w:szCs w:val="24"/>
          <w:lang w:eastAsia="zh-CN"/>
        </w:rPr>
      </w:pPr>
      <w:r w:rsidRPr="00315BCB">
        <w:rPr>
          <w:rFonts w:cs="Arial" w:hint="eastAsia"/>
          <w:szCs w:val="24"/>
          <w:lang w:eastAsia="zh-CN"/>
        </w:rPr>
        <w:t>在</w:t>
      </w:r>
      <w:r w:rsidRPr="00315BCB">
        <w:rPr>
          <w:rFonts w:cs="Arial" w:hint="eastAsia"/>
          <w:b/>
          <w:szCs w:val="24"/>
          <w:lang w:eastAsia="zh-CN"/>
        </w:rPr>
        <w:t>玻利维亚</w:t>
      </w:r>
      <w:r>
        <w:rPr>
          <w:rFonts w:cs="Arial" w:hint="eastAsia"/>
          <w:b/>
          <w:szCs w:val="24"/>
          <w:lang w:eastAsia="zh-CN"/>
        </w:rPr>
        <w:t>，</w:t>
      </w:r>
      <w:r w:rsidRPr="00315BCB">
        <w:rPr>
          <w:rFonts w:cs="Arial" w:hint="eastAsia"/>
          <w:szCs w:val="24"/>
          <w:lang w:eastAsia="zh-CN"/>
        </w:rPr>
        <w:t>移动服务基础设施的发展因若干原因出现了瓶颈问题，最主要的原因是国家的不同地区有不同的法律框架，电信领域、市政府和环境部副部级单位有不同的法律框架，而它们都在某些方面对塔架地址有监管权，却没有明确规定哪一个实体具有最终批准权。因此，</w:t>
      </w:r>
      <w:r w:rsidRPr="00663335">
        <w:rPr>
          <w:rFonts w:cs="Arial" w:hint="eastAsia"/>
          <w:szCs w:val="24"/>
          <w:lang w:eastAsia="zh-CN"/>
        </w:rPr>
        <w:t>电信管理局</w:t>
      </w:r>
      <w:r w:rsidRPr="00315BCB">
        <w:rPr>
          <w:rFonts w:cs="Arial" w:hint="eastAsia"/>
          <w:szCs w:val="24"/>
          <w:lang w:eastAsia="zh-CN"/>
        </w:rPr>
        <w:t>需要在市政府、电信部副部级单位和环境部副部级单位之间进行协调，实施有关基础设施可持续发展的各项</w:t>
      </w:r>
      <w:r>
        <w:rPr>
          <w:rFonts w:cs="Arial" w:hint="eastAsia"/>
          <w:szCs w:val="24"/>
          <w:lang w:eastAsia="zh-CN"/>
        </w:rPr>
        <w:t>行</w:t>
      </w:r>
      <w:r w:rsidRPr="00315BCB">
        <w:rPr>
          <w:rFonts w:cs="Arial" w:hint="eastAsia"/>
          <w:szCs w:val="24"/>
          <w:lang w:eastAsia="zh-CN"/>
        </w:rPr>
        <w:t>动。玻利维亚起草、批准并颁布了明确的塔架和天线位置管理规定，并于</w:t>
      </w:r>
      <w:r w:rsidRPr="00315BCB">
        <w:rPr>
          <w:rFonts w:cs="Arial" w:hint="eastAsia"/>
          <w:szCs w:val="24"/>
          <w:lang w:eastAsia="zh-CN"/>
        </w:rPr>
        <w:t>2007</w:t>
      </w:r>
      <w:r w:rsidRPr="00315BCB">
        <w:rPr>
          <w:rFonts w:cs="Arial" w:hint="eastAsia"/>
          <w:szCs w:val="24"/>
          <w:lang w:eastAsia="zh-CN"/>
        </w:rPr>
        <w:t>年</w:t>
      </w:r>
      <w:r w:rsidRPr="00315BCB">
        <w:rPr>
          <w:rFonts w:cs="Arial" w:hint="eastAsia"/>
          <w:szCs w:val="24"/>
          <w:lang w:eastAsia="zh-CN"/>
        </w:rPr>
        <w:t>7</w:t>
      </w:r>
      <w:r w:rsidRPr="00315BCB">
        <w:rPr>
          <w:rFonts w:cs="Arial" w:hint="eastAsia"/>
          <w:szCs w:val="24"/>
          <w:lang w:eastAsia="zh-CN"/>
        </w:rPr>
        <w:t>月在玻利维亚两个镇的地方法律框架内制定了促进基础设施发展的明确规章。</w:t>
      </w:r>
      <w:r w:rsidRPr="001F53F6">
        <w:rPr>
          <w:szCs w:val="24"/>
          <w:vertAlign w:val="superscript"/>
        </w:rPr>
        <w:footnoteReference w:id="115"/>
      </w:r>
    </w:p>
    <w:p w:rsidR="00E43D32" w:rsidRDefault="00E43D32">
      <w:pPr>
        <w:tabs>
          <w:tab w:val="clear" w:pos="794"/>
          <w:tab w:val="clear" w:pos="1191"/>
          <w:tab w:val="clear" w:pos="1588"/>
          <w:tab w:val="clear" w:pos="1985"/>
        </w:tabs>
        <w:overflowPunct/>
        <w:autoSpaceDE/>
        <w:autoSpaceDN/>
        <w:adjustRightInd/>
        <w:spacing w:before="0"/>
        <w:ind w:firstLine="0"/>
        <w:jc w:val="left"/>
        <w:textAlignment w:val="auto"/>
        <w:rPr>
          <w:rFonts w:cs="Arial"/>
          <w:b/>
          <w:szCs w:val="24"/>
          <w:lang w:eastAsia="zh-CN"/>
        </w:rPr>
      </w:pPr>
      <w:r>
        <w:rPr>
          <w:rFonts w:cs="Arial"/>
          <w:b/>
          <w:szCs w:val="24"/>
          <w:lang w:eastAsia="zh-CN"/>
        </w:rPr>
        <w:br w:type="page"/>
      </w:r>
    </w:p>
    <w:p w:rsidR="001249F3" w:rsidRPr="00315BCB" w:rsidRDefault="001249F3" w:rsidP="00162371">
      <w:pPr>
        <w:tabs>
          <w:tab w:val="clear" w:pos="794"/>
          <w:tab w:val="clear" w:pos="1191"/>
        </w:tabs>
        <w:ind w:firstLine="567"/>
        <w:rPr>
          <w:rFonts w:cs="Arial"/>
          <w:szCs w:val="24"/>
          <w:lang w:eastAsia="zh-CN"/>
        </w:rPr>
      </w:pPr>
      <w:r w:rsidRPr="00315BCB">
        <w:rPr>
          <w:rFonts w:cs="Arial" w:hint="eastAsia"/>
          <w:b/>
          <w:szCs w:val="24"/>
          <w:lang w:eastAsia="zh-CN"/>
        </w:rPr>
        <w:lastRenderedPageBreak/>
        <w:t>喀麦隆</w:t>
      </w:r>
      <w:r w:rsidRPr="00315BCB">
        <w:rPr>
          <w:rFonts w:cs="Arial" w:hint="eastAsia"/>
          <w:szCs w:val="24"/>
          <w:lang w:eastAsia="zh-CN"/>
        </w:rPr>
        <w:t>将基础设施作为自然垄断的领域来管理，出现了基础设施区域分配不平衡，全国电信服务接入不平等，数字鸿沟、无法达到规模经济和资费偏高的问题。因此，监管部门与电信领域的</w:t>
      </w:r>
      <w:r>
        <w:rPr>
          <w:rFonts w:cs="Arial" w:hint="eastAsia"/>
          <w:szCs w:val="24"/>
          <w:lang w:eastAsia="zh-CN"/>
        </w:rPr>
        <w:t>其它</w:t>
      </w:r>
      <w:r w:rsidRPr="00315BCB">
        <w:rPr>
          <w:rFonts w:cs="Arial" w:hint="eastAsia"/>
          <w:szCs w:val="24"/>
          <w:lang w:eastAsia="zh-CN"/>
        </w:rPr>
        <w:t>运营商和</w:t>
      </w:r>
      <w:r>
        <w:rPr>
          <w:rFonts w:cs="Arial" w:hint="eastAsia"/>
          <w:szCs w:val="24"/>
          <w:lang w:eastAsia="zh-CN"/>
        </w:rPr>
        <w:t>其它</w:t>
      </w:r>
      <w:r w:rsidRPr="00315BCB">
        <w:rPr>
          <w:rFonts w:cs="Arial" w:hint="eastAsia"/>
          <w:szCs w:val="24"/>
          <w:lang w:eastAsia="zh-CN"/>
        </w:rPr>
        <w:t>网络的运营商（如铁路、广播、电</w:t>
      </w:r>
      <w:r>
        <w:rPr>
          <w:rFonts w:cs="Arial" w:hint="eastAsia"/>
          <w:szCs w:val="24"/>
          <w:lang w:eastAsia="zh-CN"/>
        </w:rPr>
        <w:t>力</w:t>
      </w:r>
      <w:r w:rsidRPr="00315BCB">
        <w:rPr>
          <w:rFonts w:cs="Arial" w:hint="eastAsia"/>
          <w:szCs w:val="24"/>
          <w:lang w:eastAsia="zh-CN"/>
        </w:rPr>
        <w:t>）进行磋商，签署了一份《电信基础设施运营框架协议》。</w:t>
      </w:r>
      <w:r w:rsidRPr="001F53F6">
        <w:rPr>
          <w:szCs w:val="24"/>
          <w:vertAlign w:val="superscript"/>
        </w:rPr>
        <w:footnoteReference w:id="116"/>
      </w:r>
      <w:r w:rsidRPr="001F53F6">
        <w:rPr>
          <w:szCs w:val="24"/>
          <w:vertAlign w:val="superscript"/>
          <w:lang w:eastAsia="zh-CN"/>
        </w:rPr>
        <w:t xml:space="preserve"> </w:t>
      </w:r>
    </w:p>
    <w:p w:rsidR="001249F3" w:rsidRPr="00E645E4" w:rsidRDefault="001249F3" w:rsidP="00162371">
      <w:pPr>
        <w:tabs>
          <w:tab w:val="clear" w:pos="794"/>
          <w:tab w:val="clear" w:pos="1191"/>
        </w:tabs>
        <w:ind w:firstLine="567"/>
        <w:rPr>
          <w:rFonts w:cs="Arial"/>
          <w:szCs w:val="24"/>
          <w:lang w:eastAsia="zh-CN"/>
        </w:rPr>
      </w:pPr>
      <w:r w:rsidRPr="00E645E4">
        <w:rPr>
          <w:rFonts w:cs="Arial" w:hint="eastAsia"/>
          <w:b/>
          <w:szCs w:val="24"/>
          <w:lang w:eastAsia="zh-CN"/>
        </w:rPr>
        <w:t>法国</w:t>
      </w:r>
      <w:r w:rsidRPr="00E645E4">
        <w:rPr>
          <w:rFonts w:cs="Arial" w:hint="eastAsia"/>
          <w:szCs w:val="24"/>
          <w:lang w:eastAsia="zh-CN"/>
        </w:rPr>
        <w:t>主导运营商和</w:t>
      </w:r>
      <w:r>
        <w:rPr>
          <w:rFonts w:cs="Arial" w:hint="eastAsia"/>
          <w:szCs w:val="24"/>
          <w:lang w:eastAsia="zh-CN"/>
        </w:rPr>
        <w:t>其它</w:t>
      </w:r>
      <w:r w:rsidRPr="00E645E4">
        <w:rPr>
          <w:rFonts w:cs="Arial" w:hint="eastAsia"/>
          <w:szCs w:val="24"/>
          <w:lang w:eastAsia="zh-CN"/>
        </w:rPr>
        <w:t>主要运营商已经开始部署光纤到</w:t>
      </w:r>
      <w:r>
        <w:rPr>
          <w:rFonts w:cs="Arial" w:hint="eastAsia"/>
          <w:szCs w:val="24"/>
          <w:lang w:eastAsia="zh-CN"/>
        </w:rPr>
        <w:t>户</w:t>
      </w:r>
      <w:r w:rsidRPr="00E645E4">
        <w:rPr>
          <w:rFonts w:cs="Arial" w:hint="eastAsia"/>
          <w:szCs w:val="24"/>
          <w:lang w:eastAsia="zh-CN"/>
        </w:rPr>
        <w:t>（</w:t>
      </w:r>
      <w:r w:rsidRPr="00E645E4">
        <w:rPr>
          <w:rFonts w:cs="Arial" w:hint="eastAsia"/>
          <w:szCs w:val="24"/>
          <w:lang w:eastAsia="zh-CN"/>
        </w:rPr>
        <w:t>FTTH</w:t>
      </w:r>
      <w:r w:rsidRPr="00E645E4">
        <w:rPr>
          <w:rFonts w:cs="Arial" w:hint="eastAsia"/>
          <w:szCs w:val="24"/>
          <w:lang w:eastAsia="zh-CN"/>
        </w:rPr>
        <w:t>）网络。考虑到网络部署高成本带来的新问题，</w:t>
      </w:r>
      <w:r w:rsidRPr="00E645E4">
        <w:rPr>
          <w:rFonts w:cs="Arial" w:hint="eastAsia"/>
          <w:szCs w:val="24"/>
          <w:lang w:eastAsia="zh-CN"/>
        </w:rPr>
        <w:t>ARCEP</w:t>
      </w:r>
      <w:r w:rsidRPr="00E645E4">
        <w:rPr>
          <w:rFonts w:cs="Arial" w:hint="eastAsia"/>
          <w:szCs w:val="24"/>
          <w:lang w:eastAsia="zh-CN"/>
        </w:rPr>
        <w:t>有意制定规章制度，鼓励基于基础设施的竞争，并寻求运营商之间最大程度的投资共享。巴黎有一个排水管道网络，可以通过这一网络将光缆引入每一栋大楼。但是，在巴黎之外，除了法国电信从以前垄断时代继承来的管道之外，就没有现存的民建设施可以共享</w:t>
      </w:r>
      <w:r w:rsidR="00E43D32">
        <w:rPr>
          <w:rFonts w:cs="Arial"/>
          <w:szCs w:val="24"/>
          <w:lang w:val="en-US" w:eastAsia="zh-CN"/>
        </w:rPr>
        <w:br/>
      </w:r>
      <w:r w:rsidRPr="00E645E4">
        <w:rPr>
          <w:rFonts w:cs="Arial" w:hint="eastAsia"/>
          <w:szCs w:val="24"/>
          <w:lang w:eastAsia="zh-CN"/>
        </w:rPr>
        <w:t>了。</w:t>
      </w:r>
      <w:r w:rsidRPr="001F53F6">
        <w:rPr>
          <w:szCs w:val="24"/>
          <w:vertAlign w:val="superscript"/>
        </w:rPr>
        <w:footnoteReference w:id="117"/>
      </w:r>
      <w:r w:rsidRPr="001F53F6">
        <w:rPr>
          <w:szCs w:val="24"/>
          <w:vertAlign w:val="superscript"/>
          <w:lang w:eastAsia="zh-CN"/>
        </w:rPr>
        <w:t xml:space="preserve"> </w:t>
      </w:r>
    </w:p>
    <w:p w:rsidR="001249F3" w:rsidRPr="00550709" w:rsidRDefault="001249F3" w:rsidP="001249F3">
      <w:pPr>
        <w:pStyle w:val="Heading2"/>
        <w:rPr>
          <w:lang w:eastAsia="zh-CN"/>
        </w:rPr>
      </w:pPr>
      <w:bookmarkStart w:id="76" w:name="_Toc248053293"/>
      <w:bookmarkStart w:id="77" w:name="_Toc248054091"/>
      <w:bookmarkStart w:id="78" w:name="_Toc260842861"/>
      <w:r w:rsidRPr="00550709">
        <w:rPr>
          <w:rFonts w:hint="eastAsia"/>
          <w:lang w:eastAsia="zh-CN"/>
        </w:rPr>
        <w:t>5.4</w:t>
      </w:r>
      <w:r>
        <w:rPr>
          <w:rFonts w:hint="eastAsia"/>
          <w:lang w:eastAsia="zh-CN"/>
        </w:rPr>
        <w:tab/>
      </w:r>
      <w:r w:rsidRPr="00550709">
        <w:rPr>
          <w:rFonts w:hint="eastAsia"/>
          <w:lang w:eastAsia="zh-CN"/>
        </w:rPr>
        <w:t>导则</w:t>
      </w:r>
      <w:bookmarkEnd w:id="76"/>
      <w:bookmarkEnd w:id="77"/>
      <w:bookmarkEnd w:id="78"/>
    </w:p>
    <w:p w:rsidR="001249F3" w:rsidRPr="0022075C" w:rsidRDefault="001249F3" w:rsidP="001249F3">
      <w:pPr>
        <w:tabs>
          <w:tab w:val="clear" w:pos="794"/>
        </w:tabs>
        <w:ind w:firstLine="567"/>
        <w:rPr>
          <w:rFonts w:cs="Arial"/>
          <w:szCs w:val="24"/>
          <w:lang w:eastAsia="zh-CN"/>
        </w:rPr>
      </w:pPr>
      <w:r w:rsidRPr="0022075C">
        <w:rPr>
          <w:rFonts w:hint="eastAsia"/>
          <w:szCs w:val="24"/>
          <w:lang w:eastAsia="zh-CN"/>
        </w:rPr>
        <w:t>参加</w:t>
      </w:r>
      <w:r>
        <w:rPr>
          <w:rFonts w:hint="eastAsia"/>
          <w:szCs w:val="24"/>
          <w:lang w:eastAsia="zh-CN"/>
        </w:rPr>
        <w:t>2008</w:t>
      </w:r>
      <w:r w:rsidRPr="0022075C">
        <w:rPr>
          <w:rFonts w:hint="eastAsia"/>
          <w:szCs w:val="24"/>
          <w:lang w:eastAsia="zh-CN"/>
        </w:rPr>
        <w:t>国际电联</w:t>
      </w:r>
      <w:r>
        <w:rPr>
          <w:rFonts w:hint="eastAsia"/>
          <w:szCs w:val="24"/>
          <w:lang w:eastAsia="zh-CN"/>
        </w:rPr>
        <w:t>“</w:t>
      </w:r>
      <w:r w:rsidRPr="0022075C">
        <w:rPr>
          <w:rFonts w:hint="eastAsia"/>
          <w:szCs w:val="24"/>
          <w:lang w:eastAsia="zh-CN"/>
        </w:rPr>
        <w:t>全球监管</w:t>
      </w:r>
      <w:r>
        <w:rPr>
          <w:rFonts w:hint="eastAsia"/>
          <w:szCs w:val="24"/>
          <w:lang w:eastAsia="zh-CN"/>
        </w:rPr>
        <w:t>机构专题</w:t>
      </w:r>
      <w:r w:rsidRPr="0022075C">
        <w:rPr>
          <w:rFonts w:hint="eastAsia"/>
          <w:szCs w:val="24"/>
          <w:lang w:eastAsia="zh-CN"/>
        </w:rPr>
        <w:t>研讨会</w:t>
      </w:r>
      <w:r>
        <w:rPr>
          <w:rFonts w:hint="eastAsia"/>
          <w:szCs w:val="24"/>
          <w:lang w:eastAsia="zh-CN"/>
        </w:rPr>
        <w:t>”（</w:t>
      </w:r>
      <w:r w:rsidRPr="0022075C">
        <w:rPr>
          <w:rFonts w:hint="eastAsia"/>
          <w:szCs w:val="24"/>
          <w:lang w:eastAsia="zh-CN"/>
        </w:rPr>
        <w:t>GSR 2008</w:t>
      </w:r>
      <w:r>
        <w:rPr>
          <w:rFonts w:hint="eastAsia"/>
          <w:szCs w:val="24"/>
          <w:lang w:eastAsia="zh-CN"/>
        </w:rPr>
        <w:t>）</w:t>
      </w:r>
      <w:r w:rsidRPr="0022075C">
        <w:rPr>
          <w:rFonts w:hint="eastAsia"/>
          <w:szCs w:val="24"/>
          <w:lang w:eastAsia="zh-CN"/>
        </w:rPr>
        <w:t>的各国监管机构制定了《</w:t>
      </w:r>
      <w:r w:rsidRPr="0022075C">
        <w:rPr>
          <w:rFonts w:ascii="STKaiti" w:eastAsia="STKaiti" w:hAnsi="STKaiti" w:hint="eastAsia"/>
          <w:szCs w:val="24"/>
          <w:lang w:eastAsia="zh-CN"/>
        </w:rPr>
        <w:t>创新型基础设施共享的最佳做法导则</w:t>
      </w:r>
      <w:r w:rsidRPr="0022075C">
        <w:rPr>
          <w:rFonts w:hint="eastAsia"/>
          <w:szCs w:val="24"/>
          <w:lang w:eastAsia="zh-CN"/>
        </w:rPr>
        <w:t>》</w:t>
      </w:r>
      <w:r w:rsidRPr="008A529D">
        <w:rPr>
          <w:szCs w:val="24"/>
          <w:vertAlign w:val="superscript"/>
        </w:rPr>
        <w:footnoteReference w:id="118"/>
      </w:r>
      <w:r w:rsidRPr="0022075C">
        <w:rPr>
          <w:rFonts w:hint="eastAsia"/>
          <w:szCs w:val="24"/>
          <w:lang w:eastAsia="zh-CN"/>
        </w:rPr>
        <w:t>。</w:t>
      </w:r>
      <w:r>
        <w:rPr>
          <w:rFonts w:cs="Arial"/>
          <w:szCs w:val="24"/>
          <w:lang w:eastAsia="zh-CN"/>
        </w:rPr>
        <w:t>GSR 2008</w:t>
      </w:r>
      <w:r w:rsidRPr="0022075C">
        <w:rPr>
          <w:rFonts w:cs="Arial" w:hint="eastAsia"/>
          <w:szCs w:val="24"/>
          <w:lang w:eastAsia="zh-CN"/>
        </w:rPr>
        <w:t>通过的导则内容总结如下，</w:t>
      </w:r>
      <w:r>
        <w:rPr>
          <w:rFonts w:cs="Arial" w:hint="eastAsia"/>
          <w:szCs w:val="24"/>
          <w:lang w:eastAsia="zh-CN"/>
        </w:rPr>
        <w:t>并以</w:t>
      </w:r>
      <w:r w:rsidRPr="00DB61ED">
        <w:rPr>
          <w:rFonts w:cs="Arial" w:hint="eastAsia"/>
          <w:szCs w:val="24"/>
          <w:u w:val="single"/>
          <w:lang w:eastAsia="zh-CN"/>
        </w:rPr>
        <w:t>实心圆</w:t>
      </w:r>
      <w:r w:rsidRPr="0022075C">
        <w:rPr>
          <w:rFonts w:cs="Arial" w:hint="eastAsia"/>
          <w:szCs w:val="24"/>
          <w:lang w:eastAsia="zh-CN"/>
        </w:rPr>
        <w:t>表示。各国监管机构在磋商阶段提议增加对某些国家可能有用的一些内容亦在下文列出，用</w:t>
      </w:r>
      <w:r w:rsidRPr="00DB61ED">
        <w:rPr>
          <w:rFonts w:cs="Arial" w:hint="eastAsia"/>
          <w:szCs w:val="24"/>
          <w:u w:val="single"/>
          <w:lang w:eastAsia="zh-CN"/>
        </w:rPr>
        <w:t>空心圆</w:t>
      </w:r>
      <w:r w:rsidRPr="0022075C">
        <w:rPr>
          <w:rFonts w:cs="Arial" w:hint="eastAsia"/>
          <w:szCs w:val="24"/>
          <w:lang w:eastAsia="zh-CN"/>
        </w:rPr>
        <w:t>表示。</w:t>
      </w:r>
    </w:p>
    <w:p w:rsidR="001249F3" w:rsidRPr="00092C7A" w:rsidRDefault="001249F3" w:rsidP="001249F3">
      <w:pPr>
        <w:pStyle w:val="enumlev1"/>
        <w:rPr>
          <w:lang w:eastAsia="zh-CN"/>
        </w:rPr>
      </w:pPr>
      <w:r>
        <w:rPr>
          <w:lang w:eastAsia="zh-CN"/>
        </w:rPr>
        <w:t>•</w:t>
      </w:r>
      <w:r>
        <w:rPr>
          <w:rFonts w:hint="eastAsia"/>
          <w:lang w:eastAsia="zh-CN"/>
        </w:rPr>
        <w:tab/>
      </w:r>
      <w:r w:rsidRPr="00092C7A">
        <w:rPr>
          <w:rFonts w:hint="eastAsia"/>
          <w:lang w:eastAsia="zh-CN"/>
        </w:rPr>
        <w:t>共享的实施应考虑保护基础设施和服务的现有投资价值，这一点十分重要。</w:t>
      </w:r>
      <w:r w:rsidRPr="00092C7A">
        <w:rPr>
          <w:lang w:eastAsia="zh-CN"/>
        </w:rPr>
        <w:t xml:space="preserve"> </w:t>
      </w:r>
    </w:p>
    <w:p w:rsidR="001249F3" w:rsidRPr="00092C7A" w:rsidRDefault="001249F3" w:rsidP="001249F3">
      <w:pPr>
        <w:pStyle w:val="enumlev1"/>
        <w:rPr>
          <w:lang w:eastAsia="zh-CN"/>
        </w:rPr>
      </w:pPr>
      <w:r>
        <w:rPr>
          <w:lang w:eastAsia="zh-CN"/>
        </w:rPr>
        <w:t>•</w:t>
      </w:r>
      <w:r>
        <w:rPr>
          <w:rFonts w:hint="eastAsia"/>
          <w:lang w:eastAsia="zh-CN"/>
        </w:rPr>
        <w:tab/>
      </w:r>
      <w:r w:rsidRPr="00092C7A">
        <w:rPr>
          <w:rFonts w:hint="eastAsia"/>
          <w:lang w:eastAsia="zh-CN"/>
        </w:rPr>
        <w:t>提供共享设施时，不得偏向于任何具体的</w:t>
      </w:r>
      <w:r>
        <w:rPr>
          <w:rFonts w:hint="eastAsia"/>
          <w:lang w:eastAsia="zh-CN"/>
        </w:rPr>
        <w:t>服</w:t>
      </w:r>
      <w:r w:rsidRPr="00092C7A">
        <w:rPr>
          <w:rFonts w:hint="eastAsia"/>
          <w:lang w:eastAsia="zh-CN"/>
        </w:rPr>
        <w:t>务提供商或业务类型。</w:t>
      </w:r>
      <w:r w:rsidRPr="00092C7A">
        <w:rPr>
          <w:lang w:eastAsia="zh-CN"/>
        </w:rPr>
        <w:t xml:space="preserve"> </w:t>
      </w:r>
    </w:p>
    <w:p w:rsidR="001249F3" w:rsidRPr="00092C7A" w:rsidRDefault="001249F3" w:rsidP="001249F3">
      <w:pPr>
        <w:pStyle w:val="enumlev1"/>
        <w:rPr>
          <w:lang w:eastAsia="zh-CN"/>
        </w:rPr>
      </w:pPr>
      <w:r>
        <w:rPr>
          <w:lang w:eastAsia="zh-CN"/>
        </w:rPr>
        <w:t>•</w:t>
      </w:r>
      <w:r>
        <w:rPr>
          <w:rFonts w:hint="eastAsia"/>
          <w:lang w:eastAsia="zh-CN"/>
        </w:rPr>
        <w:tab/>
      </w:r>
      <w:r w:rsidRPr="00092C7A">
        <w:rPr>
          <w:rFonts w:hint="eastAsia"/>
          <w:lang w:eastAsia="zh-CN"/>
        </w:rPr>
        <w:t>监管政策不应限制参与竞争的市场参与方各自安装独立的设施。</w:t>
      </w:r>
    </w:p>
    <w:p w:rsidR="001249F3" w:rsidRPr="00092C7A" w:rsidRDefault="001249F3" w:rsidP="001249F3">
      <w:pPr>
        <w:pStyle w:val="enumlev1"/>
        <w:rPr>
          <w:lang w:eastAsia="zh-CN"/>
        </w:rPr>
      </w:pPr>
      <w:r>
        <w:rPr>
          <w:lang w:eastAsia="zh-CN"/>
        </w:rPr>
        <w:t>•</w:t>
      </w:r>
      <w:r>
        <w:rPr>
          <w:rFonts w:hint="eastAsia"/>
          <w:lang w:eastAsia="zh-CN"/>
        </w:rPr>
        <w:tab/>
      </w:r>
      <w:r w:rsidRPr="00092C7A">
        <w:rPr>
          <w:rFonts w:hint="eastAsia"/>
          <w:lang w:eastAsia="zh-CN"/>
        </w:rPr>
        <w:t>[</w:t>
      </w:r>
      <w:r w:rsidRPr="00092C7A">
        <w:rPr>
          <w:rFonts w:hint="eastAsia"/>
          <w:lang w:eastAsia="zh-CN"/>
        </w:rPr>
        <w:t>监管政策</w:t>
      </w:r>
      <w:proofErr w:type="gramStart"/>
      <w:r w:rsidRPr="00092C7A">
        <w:rPr>
          <w:rFonts w:hint="eastAsia"/>
          <w:lang w:eastAsia="zh-CN"/>
        </w:rPr>
        <w:t>]</w:t>
      </w:r>
      <w:r w:rsidRPr="00092C7A">
        <w:rPr>
          <w:rFonts w:hint="eastAsia"/>
          <w:lang w:eastAsia="zh-CN"/>
        </w:rPr>
        <w:t>应当促进国际容量和国际网关的开放性接入</w:t>
      </w:r>
      <w:proofErr w:type="gramEnd"/>
      <w:r w:rsidRPr="00092C7A">
        <w:rPr>
          <w:rFonts w:hint="eastAsia"/>
          <w:lang w:eastAsia="zh-CN"/>
        </w:rPr>
        <w:t>。</w:t>
      </w:r>
    </w:p>
    <w:p w:rsidR="001249F3" w:rsidRPr="00092C7A" w:rsidRDefault="001249F3" w:rsidP="001249F3">
      <w:pPr>
        <w:pStyle w:val="enumlev1"/>
        <w:rPr>
          <w:lang w:eastAsia="zh-CN"/>
        </w:rPr>
      </w:pPr>
      <w:r>
        <w:rPr>
          <w:lang w:eastAsia="zh-CN"/>
        </w:rPr>
        <w:t>•</w:t>
      </w:r>
      <w:r>
        <w:rPr>
          <w:rFonts w:hint="eastAsia"/>
          <w:lang w:eastAsia="zh-CN"/>
        </w:rPr>
        <w:tab/>
      </w:r>
      <w:r w:rsidRPr="00092C7A">
        <w:rPr>
          <w:rFonts w:hint="eastAsia"/>
          <w:lang w:eastAsia="zh-CN"/>
        </w:rPr>
        <w:t>建立互联网交换点亦可鼓励希望进入市场的互联网服务提供商以共享的方式和更可承受的价格使用国家和国际宽带能力。</w:t>
      </w:r>
    </w:p>
    <w:p w:rsidR="001249F3" w:rsidRPr="00092C7A" w:rsidRDefault="001249F3" w:rsidP="001249F3">
      <w:pPr>
        <w:pStyle w:val="enumlev1"/>
        <w:rPr>
          <w:lang w:eastAsia="zh-CN"/>
        </w:rPr>
      </w:pPr>
      <w:r>
        <w:rPr>
          <w:lang w:eastAsia="zh-CN"/>
        </w:rPr>
        <w:t>•</w:t>
      </w:r>
      <w:r>
        <w:rPr>
          <w:rFonts w:hint="eastAsia"/>
          <w:lang w:eastAsia="zh-CN"/>
        </w:rPr>
        <w:tab/>
      </w:r>
      <w:r w:rsidRPr="00092C7A">
        <w:rPr>
          <w:rFonts w:hint="eastAsia"/>
          <w:lang w:eastAsia="zh-CN"/>
        </w:rPr>
        <w:t>共享设施的定价应能帮助运营商做出合理和商业性的“自建或购买”的决定；定价应能激励对基础设施的投资，但不得成为新的市场参与者进入市场的人为障碍。</w:t>
      </w:r>
      <w:r w:rsidRPr="00092C7A">
        <w:rPr>
          <w:lang w:eastAsia="zh-CN"/>
        </w:rPr>
        <w:t xml:space="preserve"> </w:t>
      </w:r>
    </w:p>
    <w:p w:rsidR="001249F3" w:rsidRPr="00914912" w:rsidRDefault="001249F3" w:rsidP="001249F3">
      <w:pPr>
        <w:pStyle w:val="enumlev1"/>
        <w:rPr>
          <w:lang w:eastAsia="zh-CN"/>
        </w:rPr>
      </w:pPr>
      <w:r>
        <w:rPr>
          <w:lang w:eastAsia="zh-CN"/>
        </w:rPr>
        <w:t>•</w:t>
      </w:r>
      <w:r>
        <w:rPr>
          <w:rFonts w:hint="eastAsia"/>
          <w:lang w:eastAsia="zh-CN"/>
        </w:rPr>
        <w:tab/>
      </w:r>
      <w:r>
        <w:rPr>
          <w:rFonts w:hint="eastAsia"/>
          <w:lang w:eastAsia="zh-CN"/>
        </w:rPr>
        <w:t>塔架、管道和路权一类的不可再生资源可以在设施用途类似时共享。</w:t>
      </w:r>
      <w:r w:rsidRPr="00914912">
        <w:rPr>
          <w:lang w:eastAsia="zh-CN"/>
        </w:rPr>
        <w:t xml:space="preserve"> </w:t>
      </w:r>
    </w:p>
    <w:p w:rsidR="001249F3" w:rsidRPr="00914912" w:rsidRDefault="001249F3" w:rsidP="001249F3">
      <w:pPr>
        <w:pStyle w:val="enumlev1"/>
        <w:rPr>
          <w:lang w:eastAsia="zh-CN"/>
        </w:rPr>
      </w:pPr>
      <w:r>
        <w:rPr>
          <w:lang w:eastAsia="zh-CN"/>
        </w:rPr>
        <w:t>•</w:t>
      </w:r>
      <w:r>
        <w:rPr>
          <w:rFonts w:hint="eastAsia"/>
          <w:lang w:eastAsia="zh-CN"/>
        </w:rPr>
        <w:tab/>
      </w:r>
      <w:r>
        <w:rPr>
          <w:rFonts w:hint="eastAsia"/>
          <w:lang w:eastAsia="zh-CN"/>
        </w:rPr>
        <w:t>可促进频段共用，条件是干扰得到控制。</w:t>
      </w:r>
    </w:p>
    <w:p w:rsidR="001249F3" w:rsidRPr="00914912" w:rsidRDefault="001249F3" w:rsidP="001249F3">
      <w:pPr>
        <w:pStyle w:val="enumlev1"/>
        <w:rPr>
          <w:lang w:eastAsia="zh-CN"/>
        </w:rPr>
      </w:pPr>
      <w:r>
        <w:rPr>
          <w:lang w:eastAsia="zh-CN"/>
        </w:rPr>
        <w:t>•</w:t>
      </w:r>
      <w:r>
        <w:rPr>
          <w:rFonts w:hint="eastAsia"/>
          <w:lang w:eastAsia="zh-CN"/>
        </w:rPr>
        <w:tab/>
      </w:r>
      <w:r>
        <w:rPr>
          <w:rFonts w:hint="eastAsia"/>
          <w:lang w:eastAsia="zh-CN"/>
        </w:rPr>
        <w:t>监管机构可考虑向那些仅提供无源网元的市场参与方颁发许可证或授权，此类公司包括移动塔架公司和光纤回传业务提供商，这些公司不参与最终用户的竞争。</w:t>
      </w:r>
    </w:p>
    <w:p w:rsidR="001249F3" w:rsidRPr="00914912" w:rsidRDefault="001249F3" w:rsidP="001249F3">
      <w:pPr>
        <w:pStyle w:val="enumlev1"/>
        <w:rPr>
          <w:lang w:eastAsia="zh-CN"/>
        </w:rPr>
      </w:pPr>
      <w:r>
        <w:rPr>
          <w:lang w:eastAsia="zh-CN"/>
        </w:rPr>
        <w:t>•</w:t>
      </w:r>
      <w:r>
        <w:rPr>
          <w:rFonts w:hint="eastAsia"/>
          <w:lang w:eastAsia="zh-CN"/>
        </w:rPr>
        <w:tab/>
      </w:r>
      <w:r>
        <w:rPr>
          <w:rFonts w:hint="eastAsia"/>
          <w:lang w:eastAsia="zh-CN"/>
        </w:rPr>
        <w:t>基础设施共享只能在中立、透明、公平和非歧视的基础上实现</w:t>
      </w:r>
      <w:r w:rsidRPr="00914912">
        <w:rPr>
          <w:lang w:eastAsia="zh-CN"/>
        </w:rPr>
        <w:t>…</w:t>
      </w:r>
      <w:r>
        <w:rPr>
          <w:lang w:eastAsia="zh-CN"/>
        </w:rPr>
        <w:t>…</w:t>
      </w:r>
      <w:r w:rsidRPr="00914912">
        <w:rPr>
          <w:lang w:eastAsia="zh-CN"/>
        </w:rPr>
        <w:t xml:space="preserve"> </w:t>
      </w:r>
    </w:p>
    <w:p w:rsidR="001249F3" w:rsidRPr="00914912" w:rsidRDefault="001249F3" w:rsidP="001249F3">
      <w:pPr>
        <w:pStyle w:val="enumlev1"/>
        <w:rPr>
          <w:lang w:eastAsia="zh-CN"/>
        </w:rPr>
      </w:pPr>
      <w:r>
        <w:rPr>
          <w:lang w:eastAsia="zh-CN"/>
        </w:rPr>
        <w:t>•</w:t>
      </w:r>
      <w:r>
        <w:rPr>
          <w:rFonts w:hint="eastAsia"/>
          <w:lang w:eastAsia="zh-CN"/>
        </w:rPr>
        <w:tab/>
      </w:r>
      <w:r>
        <w:rPr>
          <w:rFonts w:hint="eastAsia"/>
          <w:lang w:eastAsia="zh-CN"/>
        </w:rPr>
        <w:t>互连互通框架可确保所有得到许可的运营商互连互通，并鼓励基本设施的共享</w:t>
      </w:r>
      <w:r>
        <w:rPr>
          <w:lang w:eastAsia="zh-CN"/>
        </w:rPr>
        <w:t>……</w:t>
      </w:r>
    </w:p>
    <w:p w:rsidR="001249F3" w:rsidRPr="00914912" w:rsidRDefault="001249F3" w:rsidP="001249F3">
      <w:pPr>
        <w:pStyle w:val="enumlev1"/>
        <w:rPr>
          <w:lang w:eastAsia="zh-CN"/>
        </w:rPr>
      </w:pPr>
      <w:r>
        <w:rPr>
          <w:lang w:eastAsia="zh-CN"/>
        </w:rPr>
        <w:t>•</w:t>
      </w:r>
      <w:r>
        <w:rPr>
          <w:rFonts w:hint="eastAsia"/>
          <w:lang w:eastAsia="zh-CN"/>
        </w:rPr>
        <w:tab/>
      </w:r>
      <w:r>
        <w:rPr>
          <w:rFonts w:hint="eastAsia"/>
          <w:lang w:eastAsia="zh-CN"/>
        </w:rPr>
        <w:t>建立“一站式服务”可促进电信服务提供商之间以及电信服务提供商与其它公用设施提供方之间在开沟挖槽工作方面的协调。</w:t>
      </w:r>
    </w:p>
    <w:p w:rsidR="001249F3" w:rsidRPr="00914912" w:rsidRDefault="001249F3" w:rsidP="001249F3">
      <w:pPr>
        <w:pStyle w:val="enumlev1"/>
        <w:rPr>
          <w:lang w:eastAsia="zh-CN"/>
        </w:rPr>
      </w:pPr>
      <w:r>
        <w:rPr>
          <w:lang w:eastAsia="zh-CN"/>
        </w:rPr>
        <w:t>•</w:t>
      </w:r>
      <w:r>
        <w:rPr>
          <w:rFonts w:hint="eastAsia"/>
          <w:lang w:eastAsia="zh-CN"/>
        </w:rPr>
        <w:tab/>
      </w:r>
      <w:r>
        <w:rPr>
          <w:rFonts w:hint="eastAsia"/>
          <w:lang w:eastAsia="zh-CN"/>
        </w:rPr>
        <w:t>有必要通过提高进程的透明度来促进基础设施的共享，而且市场参与方需要了解根据明确制定的条款和条件哪些资源可以共享。可以通过网上公布可共享的现有以及今后的基础设施，和现有管道内部、通过规划部署或升级改造工程以及互连互通产生的可利用的空间。</w:t>
      </w:r>
    </w:p>
    <w:p w:rsidR="001249F3" w:rsidRPr="00914912" w:rsidRDefault="001249F3" w:rsidP="001249F3">
      <w:pPr>
        <w:pStyle w:val="enumlev1"/>
        <w:rPr>
          <w:lang w:eastAsia="zh-CN"/>
        </w:rPr>
      </w:pPr>
      <w:r>
        <w:rPr>
          <w:lang w:eastAsia="zh-CN"/>
        </w:rPr>
        <w:t>•</w:t>
      </w:r>
      <w:r>
        <w:rPr>
          <w:rFonts w:hint="eastAsia"/>
          <w:lang w:eastAsia="zh-CN"/>
        </w:rPr>
        <w:tab/>
      </w:r>
      <w:r w:rsidRPr="0083741E">
        <w:rPr>
          <w:rFonts w:hint="eastAsia"/>
          <w:lang w:eastAsia="zh-CN"/>
        </w:rPr>
        <w:t>监管机构应引进必要的执法手段</w:t>
      </w:r>
      <w:r>
        <w:rPr>
          <w:rFonts w:hint="eastAsia"/>
          <w:lang w:eastAsia="zh-CN"/>
        </w:rPr>
        <w:t>，以确保既符合基础设施共享方面的规则，又能够成功落实这些规则，例如可供选择的争端解决机制，鼓励双方通过协商取得成果，同时确保必要情况下给予司法裁决。</w:t>
      </w:r>
    </w:p>
    <w:p w:rsidR="00E43D32" w:rsidRDefault="00E43D32">
      <w:pPr>
        <w:tabs>
          <w:tab w:val="clear" w:pos="794"/>
          <w:tab w:val="clear" w:pos="1191"/>
          <w:tab w:val="clear" w:pos="1588"/>
          <w:tab w:val="clear" w:pos="1985"/>
        </w:tabs>
        <w:overflowPunct/>
        <w:autoSpaceDE/>
        <w:autoSpaceDN/>
        <w:adjustRightInd/>
        <w:spacing w:before="0"/>
        <w:ind w:firstLine="0"/>
        <w:jc w:val="left"/>
        <w:textAlignment w:val="auto"/>
        <w:rPr>
          <w:lang w:eastAsia="zh-CN"/>
        </w:rPr>
      </w:pPr>
      <w:r>
        <w:rPr>
          <w:lang w:eastAsia="zh-CN"/>
        </w:rPr>
        <w:br w:type="page"/>
      </w:r>
    </w:p>
    <w:p w:rsidR="001249F3" w:rsidRPr="00914912" w:rsidRDefault="001249F3" w:rsidP="001249F3">
      <w:pPr>
        <w:pStyle w:val="enumlev1"/>
        <w:rPr>
          <w:lang w:eastAsia="zh-CN"/>
        </w:rPr>
      </w:pPr>
      <w:r>
        <w:rPr>
          <w:lang w:eastAsia="zh-CN"/>
        </w:rPr>
        <w:lastRenderedPageBreak/>
        <w:t>•</w:t>
      </w:r>
      <w:r>
        <w:rPr>
          <w:rFonts w:hint="eastAsia"/>
          <w:lang w:eastAsia="zh-CN"/>
        </w:rPr>
        <w:tab/>
      </w:r>
      <w:r>
        <w:rPr>
          <w:rFonts w:hint="eastAsia"/>
          <w:lang w:eastAsia="zh-CN"/>
        </w:rPr>
        <w:t>监管机构可考虑向那些努力开展基础设施共享的服务提供商推出鼓励性措施，以便在农村和服务欠缺地区进行部署，例如适当的监管豁免或财政补贴。</w:t>
      </w:r>
      <w:r w:rsidRPr="00914912">
        <w:rPr>
          <w:lang w:eastAsia="zh-CN"/>
        </w:rPr>
        <w:t xml:space="preserve"> </w:t>
      </w:r>
    </w:p>
    <w:p w:rsidR="001249F3" w:rsidRPr="00914912" w:rsidRDefault="001249F3" w:rsidP="001249F3">
      <w:pPr>
        <w:pStyle w:val="enumlev1"/>
        <w:rPr>
          <w:lang w:eastAsia="zh-CN"/>
        </w:rPr>
      </w:pPr>
      <w:r>
        <w:rPr>
          <w:lang w:eastAsia="zh-CN"/>
        </w:rPr>
        <w:t>•</w:t>
      </w:r>
      <w:r>
        <w:rPr>
          <w:rFonts w:hint="eastAsia"/>
          <w:lang w:eastAsia="zh-CN"/>
        </w:rPr>
        <w:tab/>
      </w:r>
      <w:r>
        <w:rPr>
          <w:rFonts w:hint="eastAsia"/>
          <w:lang w:eastAsia="zh-CN"/>
        </w:rPr>
        <w:t>应鼓励电信</w:t>
      </w:r>
      <w:r>
        <w:rPr>
          <w:rFonts w:hint="eastAsia"/>
          <w:lang w:eastAsia="zh-CN"/>
        </w:rPr>
        <w:t>/ICT</w:t>
      </w:r>
      <w:r>
        <w:rPr>
          <w:rFonts w:hint="eastAsia"/>
          <w:lang w:eastAsia="zh-CN"/>
        </w:rPr>
        <w:t>和广播行业内的共享，同时也鼓励与其它基础设施行业（如，电力、天然气、自来水、污水处理等）的共享</w:t>
      </w:r>
      <w:r w:rsidRPr="00914912">
        <w:rPr>
          <w:lang w:eastAsia="zh-CN"/>
        </w:rPr>
        <w:t xml:space="preserve"> </w:t>
      </w:r>
      <w:r>
        <w:rPr>
          <w:rFonts w:hint="eastAsia"/>
          <w:lang w:eastAsia="zh-CN"/>
        </w:rPr>
        <w:t>。</w:t>
      </w:r>
      <w:r w:rsidRPr="00914912">
        <w:rPr>
          <w:lang w:eastAsia="zh-CN"/>
        </w:rPr>
        <w:t xml:space="preserve"> </w:t>
      </w:r>
    </w:p>
    <w:p w:rsidR="001249F3" w:rsidRPr="00914912" w:rsidRDefault="001249F3" w:rsidP="001249F3">
      <w:pPr>
        <w:pStyle w:val="enumlev1"/>
        <w:rPr>
          <w:lang w:eastAsia="zh-CN"/>
        </w:rPr>
      </w:pPr>
      <w:r>
        <w:rPr>
          <w:lang w:eastAsia="zh-CN"/>
        </w:rPr>
        <w:t>•</w:t>
      </w:r>
      <w:r>
        <w:rPr>
          <w:rFonts w:hint="eastAsia"/>
          <w:lang w:eastAsia="zh-CN"/>
        </w:rPr>
        <w:tab/>
      </w:r>
      <w:r>
        <w:rPr>
          <w:rFonts w:hint="eastAsia"/>
          <w:lang w:eastAsia="zh-CN"/>
        </w:rPr>
        <w:t>鼓励与其它市场参与方及其它行业联合开展基础设施建设，提供及时、组织良好的管道铺设机会，以便将民用工程成本在服务提供商之间分摊，同时减少给城市、乡镇带来的不便，并产生积极的环境影响</w:t>
      </w:r>
      <w:r>
        <w:rPr>
          <w:lang w:eastAsia="zh-CN"/>
        </w:rPr>
        <w:t>……</w:t>
      </w:r>
    </w:p>
    <w:p w:rsidR="001249F3" w:rsidRPr="00914912" w:rsidRDefault="001249F3" w:rsidP="001249F3">
      <w:pPr>
        <w:pStyle w:val="enumlev1"/>
        <w:rPr>
          <w:lang w:eastAsia="zh-CN"/>
        </w:rPr>
      </w:pPr>
      <w:r>
        <w:rPr>
          <w:lang w:eastAsia="zh-CN"/>
        </w:rPr>
        <w:t>•</w:t>
      </w:r>
      <w:r>
        <w:rPr>
          <w:rFonts w:hint="eastAsia"/>
          <w:lang w:eastAsia="zh-CN"/>
        </w:rPr>
        <w:tab/>
      </w:r>
      <w:r>
        <w:rPr>
          <w:rFonts w:hint="eastAsia"/>
          <w:lang w:eastAsia="zh-CN"/>
        </w:rPr>
        <w:t>有必要在适当的国际层面和区域层面开展适当协调，以确保有关共享的最佳做法监管政策得以广泛传播</w:t>
      </w:r>
      <w:r>
        <w:rPr>
          <w:lang w:eastAsia="zh-CN"/>
        </w:rPr>
        <w:t>……</w:t>
      </w:r>
    </w:p>
    <w:p w:rsidR="001249F3" w:rsidRPr="008A529D" w:rsidRDefault="00F37AC4" w:rsidP="001249F3">
      <w:pPr>
        <w:pStyle w:val="enumlev1"/>
        <w:rPr>
          <w:lang w:eastAsia="zh-CN"/>
        </w:rPr>
      </w:pPr>
      <w:r>
        <w:rPr>
          <w:lang w:eastAsia="zh-CN"/>
        </w:rPr>
        <w:t>°</w:t>
      </w:r>
      <w:r>
        <w:rPr>
          <w:rFonts w:hint="eastAsia"/>
          <w:lang w:eastAsia="zh-CN"/>
        </w:rPr>
        <w:tab/>
      </w:r>
      <w:r w:rsidR="001249F3" w:rsidRPr="008A529D">
        <w:rPr>
          <w:rFonts w:hint="eastAsia"/>
          <w:lang w:eastAsia="zh-CN"/>
        </w:rPr>
        <w:t>监管机构可以考虑一个两级战略：鼓励共享设施、路权和无源基础设施，如管道</w:t>
      </w:r>
      <w:r w:rsidR="001249F3">
        <w:rPr>
          <w:rFonts w:hint="eastAsia"/>
          <w:lang w:eastAsia="zh-CN"/>
        </w:rPr>
        <w:t>、</w:t>
      </w:r>
      <w:r w:rsidR="001249F3" w:rsidRPr="008A529D">
        <w:rPr>
          <w:rFonts w:hint="eastAsia"/>
          <w:lang w:eastAsia="zh-CN"/>
        </w:rPr>
        <w:t>天线杆和塔架，但谨慎对待其</w:t>
      </w:r>
      <w:r w:rsidR="001249F3">
        <w:rPr>
          <w:rFonts w:hint="eastAsia"/>
          <w:lang w:eastAsia="zh-CN"/>
        </w:rPr>
        <w:t>它层次</w:t>
      </w:r>
      <w:r w:rsidR="001249F3" w:rsidRPr="008A529D">
        <w:rPr>
          <w:rFonts w:hint="eastAsia"/>
          <w:lang w:eastAsia="zh-CN"/>
        </w:rPr>
        <w:t>的服务</w:t>
      </w:r>
      <w:r w:rsidR="001249F3">
        <w:rPr>
          <w:rFonts w:hint="eastAsia"/>
          <w:lang w:eastAsia="zh-CN"/>
        </w:rPr>
        <w:t>提供</w:t>
      </w:r>
      <w:r w:rsidR="001249F3" w:rsidRPr="008A529D">
        <w:rPr>
          <w:rFonts w:hint="eastAsia"/>
          <w:lang w:eastAsia="zh-CN"/>
        </w:rPr>
        <w:t>，</w:t>
      </w:r>
      <w:r w:rsidR="001249F3">
        <w:rPr>
          <w:rFonts w:hint="eastAsia"/>
          <w:lang w:eastAsia="zh-CN"/>
        </w:rPr>
        <w:t>如</w:t>
      </w:r>
      <w:r w:rsidR="001249F3" w:rsidRPr="008A529D">
        <w:rPr>
          <w:rFonts w:hint="eastAsia"/>
          <w:lang w:eastAsia="zh-CN"/>
        </w:rPr>
        <w:t>将</w:t>
      </w:r>
      <w:r w:rsidR="001249F3">
        <w:rPr>
          <w:rFonts w:hint="eastAsia"/>
          <w:lang w:eastAsia="zh-CN"/>
        </w:rPr>
        <w:t>它</w:t>
      </w:r>
      <w:r w:rsidR="001249F3" w:rsidRPr="008A529D">
        <w:rPr>
          <w:rFonts w:hint="eastAsia"/>
          <w:lang w:eastAsia="zh-CN"/>
        </w:rPr>
        <w:t>们视作为实现特定目标而设计的有条件的过渡性安排。</w:t>
      </w:r>
    </w:p>
    <w:p w:rsidR="001249F3" w:rsidRPr="008A529D" w:rsidRDefault="00F37AC4" w:rsidP="001249F3">
      <w:pPr>
        <w:pStyle w:val="enumlev1"/>
        <w:rPr>
          <w:lang w:eastAsia="zh-CN"/>
        </w:rPr>
      </w:pPr>
      <w:r>
        <w:rPr>
          <w:lang w:eastAsia="zh-CN"/>
        </w:rPr>
        <w:t>°</w:t>
      </w:r>
      <w:r>
        <w:rPr>
          <w:rFonts w:hint="eastAsia"/>
          <w:lang w:eastAsia="zh-CN"/>
        </w:rPr>
        <w:tab/>
      </w:r>
      <w:r w:rsidR="001249F3" w:rsidRPr="008A529D">
        <w:rPr>
          <w:lang w:eastAsia="zh-CN"/>
        </w:rPr>
        <w:t>NRA</w:t>
      </w:r>
      <w:r w:rsidR="001249F3" w:rsidRPr="008A529D">
        <w:rPr>
          <w:rFonts w:hint="eastAsia"/>
          <w:lang w:eastAsia="zh-CN"/>
        </w:rPr>
        <w:t>或运营商可采用规定价格、截止日期和标准程</w:t>
      </w:r>
      <w:r w:rsidR="001249F3">
        <w:rPr>
          <w:rFonts w:hint="eastAsia"/>
          <w:lang w:eastAsia="zh-CN"/>
        </w:rPr>
        <w:t>序</w:t>
      </w:r>
      <w:r w:rsidR="001249F3" w:rsidRPr="008A529D">
        <w:rPr>
          <w:rFonts w:hint="eastAsia"/>
          <w:lang w:eastAsia="zh-CN"/>
        </w:rPr>
        <w:t>的</w:t>
      </w:r>
      <w:r w:rsidR="001249F3">
        <w:rPr>
          <w:rFonts w:hint="eastAsia"/>
          <w:lang w:eastAsia="zh-CN"/>
        </w:rPr>
        <w:t>“</w:t>
      </w:r>
      <w:r w:rsidR="001249F3" w:rsidRPr="008A529D">
        <w:rPr>
          <w:rFonts w:hint="eastAsia"/>
          <w:lang w:eastAsia="zh-CN"/>
        </w:rPr>
        <w:t>管道接入</w:t>
      </w:r>
      <w:r w:rsidR="001249F3">
        <w:rPr>
          <w:rFonts w:hint="eastAsia"/>
          <w:lang w:eastAsia="zh-CN"/>
        </w:rPr>
        <w:t>要约</w:t>
      </w:r>
      <w:r w:rsidR="001249F3" w:rsidRPr="008A529D">
        <w:rPr>
          <w:rFonts w:hint="eastAsia"/>
          <w:lang w:eastAsia="zh-CN"/>
        </w:rPr>
        <w:t>参考</w:t>
      </w:r>
      <w:r w:rsidR="001249F3">
        <w:rPr>
          <w:rFonts w:hint="eastAsia"/>
          <w:lang w:eastAsia="zh-CN"/>
        </w:rPr>
        <w:t>”</w:t>
      </w:r>
      <w:r w:rsidR="001249F3" w:rsidRPr="008A529D">
        <w:rPr>
          <w:rFonts w:hint="eastAsia"/>
          <w:lang w:eastAsia="zh-CN"/>
        </w:rPr>
        <w:t>（</w:t>
      </w:r>
      <w:r w:rsidR="001249F3" w:rsidRPr="008A529D">
        <w:rPr>
          <w:lang w:eastAsia="zh-CN"/>
        </w:rPr>
        <w:t>RCAO</w:t>
      </w:r>
      <w:r w:rsidR="001249F3">
        <w:rPr>
          <w:rFonts w:hint="eastAsia"/>
          <w:lang w:eastAsia="zh-CN"/>
        </w:rPr>
        <w:t>）</w:t>
      </w:r>
      <w:r w:rsidR="001249F3" w:rsidRPr="008A529D">
        <w:rPr>
          <w:rFonts w:hint="eastAsia"/>
          <w:lang w:eastAsia="zh-CN"/>
        </w:rPr>
        <w:t>。</w:t>
      </w:r>
    </w:p>
    <w:p w:rsidR="001249F3" w:rsidRPr="008A529D" w:rsidRDefault="00F37AC4" w:rsidP="001249F3">
      <w:pPr>
        <w:pStyle w:val="enumlev1"/>
        <w:rPr>
          <w:lang w:eastAsia="zh-CN"/>
        </w:rPr>
      </w:pPr>
      <w:r>
        <w:rPr>
          <w:lang w:eastAsia="zh-CN"/>
        </w:rPr>
        <w:t>°</w:t>
      </w:r>
      <w:r>
        <w:rPr>
          <w:rFonts w:hint="eastAsia"/>
          <w:lang w:eastAsia="zh-CN"/>
        </w:rPr>
        <w:tab/>
      </w:r>
      <w:r w:rsidR="001249F3" w:rsidRPr="008A529D">
        <w:rPr>
          <w:rFonts w:hint="eastAsia"/>
          <w:lang w:eastAsia="zh-CN"/>
        </w:rPr>
        <w:t>运营商或</w:t>
      </w:r>
      <w:r w:rsidR="001249F3" w:rsidRPr="008A529D">
        <w:rPr>
          <w:lang w:eastAsia="zh-CN"/>
        </w:rPr>
        <w:t>NRA</w:t>
      </w:r>
      <w:r w:rsidR="001249F3" w:rsidRPr="008A529D">
        <w:rPr>
          <w:rFonts w:hint="eastAsia"/>
          <w:lang w:eastAsia="zh-CN"/>
        </w:rPr>
        <w:t>可以对已用和可用管道及其相关基础设施数据库进行维护和更新。</w:t>
      </w:r>
      <w:r w:rsidR="001249F3" w:rsidRPr="008A529D">
        <w:rPr>
          <w:lang w:eastAsia="zh-CN"/>
        </w:rPr>
        <w:t xml:space="preserve"> </w:t>
      </w:r>
    </w:p>
    <w:p w:rsidR="001249F3" w:rsidRPr="008A529D" w:rsidRDefault="00F37AC4" w:rsidP="001249F3">
      <w:pPr>
        <w:pStyle w:val="enumlev1"/>
        <w:rPr>
          <w:szCs w:val="24"/>
          <w:lang w:eastAsia="zh-CN"/>
        </w:rPr>
      </w:pPr>
      <w:r>
        <w:rPr>
          <w:lang w:eastAsia="zh-CN"/>
        </w:rPr>
        <w:t>°</w:t>
      </w:r>
      <w:r>
        <w:rPr>
          <w:rFonts w:hint="eastAsia"/>
          <w:lang w:eastAsia="zh-CN"/>
        </w:rPr>
        <w:tab/>
      </w:r>
      <w:r w:rsidR="001249F3" w:rsidRPr="008A529D">
        <w:rPr>
          <w:lang w:eastAsia="zh-CN"/>
        </w:rPr>
        <w:t>NRA</w:t>
      </w:r>
      <w:r w:rsidR="001249F3" w:rsidRPr="008A529D">
        <w:rPr>
          <w:rFonts w:hint="eastAsia"/>
          <w:lang w:eastAsia="zh-CN"/>
        </w:rPr>
        <w:t>可以从普遍服务基金中划拨资金或补贴，鼓励农村地区的网络部署，并由多家竞争性运营商共享塔架。</w:t>
      </w:r>
      <w:r w:rsidR="001249F3" w:rsidRPr="008A529D">
        <w:rPr>
          <w:szCs w:val="24"/>
          <w:vertAlign w:val="superscript"/>
        </w:rPr>
        <w:footnoteReference w:id="119"/>
      </w:r>
    </w:p>
    <w:p w:rsidR="001249F3" w:rsidRPr="008A529D" w:rsidRDefault="00F37AC4" w:rsidP="00F37AC4">
      <w:pPr>
        <w:pStyle w:val="enumlev1"/>
        <w:rPr>
          <w:lang w:eastAsia="zh-CN"/>
        </w:rPr>
      </w:pPr>
      <w:r>
        <w:rPr>
          <w:lang w:eastAsia="zh-CN"/>
        </w:rPr>
        <w:t>°</w:t>
      </w:r>
      <w:r>
        <w:rPr>
          <w:rFonts w:hint="eastAsia"/>
          <w:lang w:eastAsia="zh-CN"/>
        </w:rPr>
        <w:tab/>
      </w:r>
      <w:r w:rsidR="001249F3" w:rsidRPr="008A529D">
        <w:rPr>
          <w:lang w:eastAsia="zh-CN"/>
        </w:rPr>
        <w:t>NRA</w:t>
      </w:r>
      <w:r w:rsidR="001249F3" w:rsidRPr="008A529D">
        <w:rPr>
          <w:rFonts w:hint="eastAsia"/>
          <w:lang w:eastAsia="zh-CN"/>
        </w:rPr>
        <w:t>可以与能源、交通、</w:t>
      </w:r>
      <w:r w:rsidR="001249F3">
        <w:rPr>
          <w:rFonts w:hint="eastAsia"/>
          <w:lang w:eastAsia="zh-CN"/>
        </w:rPr>
        <w:t>铁路</w:t>
      </w:r>
      <w:r w:rsidR="001249F3" w:rsidRPr="008A529D">
        <w:rPr>
          <w:rFonts w:hint="eastAsia"/>
          <w:lang w:eastAsia="zh-CN"/>
        </w:rPr>
        <w:t>广播或电力等政府公</w:t>
      </w:r>
      <w:r w:rsidR="001249F3">
        <w:rPr>
          <w:rFonts w:hint="eastAsia"/>
          <w:lang w:eastAsia="zh-CN"/>
        </w:rPr>
        <w:t>用</w:t>
      </w:r>
      <w:r w:rsidR="001249F3" w:rsidRPr="008A529D">
        <w:rPr>
          <w:rFonts w:hint="eastAsia"/>
          <w:lang w:eastAsia="zh-CN"/>
        </w:rPr>
        <w:t>设施和私营实体开展协调并磋商，寻找获得电信服务提供商可能用到的路权和平面走廊的机会。</w:t>
      </w:r>
    </w:p>
    <w:p w:rsidR="001249F3" w:rsidRPr="008A529D" w:rsidRDefault="00F37AC4" w:rsidP="001249F3">
      <w:pPr>
        <w:pStyle w:val="enumlev1"/>
        <w:rPr>
          <w:lang w:eastAsia="zh-CN"/>
        </w:rPr>
      </w:pPr>
      <w:r>
        <w:rPr>
          <w:lang w:eastAsia="zh-CN"/>
        </w:rPr>
        <w:t>°</w:t>
      </w:r>
      <w:r>
        <w:rPr>
          <w:rFonts w:hint="eastAsia"/>
          <w:lang w:eastAsia="zh-CN"/>
        </w:rPr>
        <w:tab/>
      </w:r>
      <w:r w:rsidR="001249F3" w:rsidRPr="008A529D">
        <w:rPr>
          <w:lang w:eastAsia="zh-CN"/>
        </w:rPr>
        <w:t>NRA</w:t>
      </w:r>
      <w:r w:rsidR="001249F3" w:rsidRPr="008A529D">
        <w:rPr>
          <w:rFonts w:hint="eastAsia"/>
          <w:lang w:eastAsia="zh-CN"/>
        </w:rPr>
        <w:t>可以与市政府、有关部委相关办公室和来自公共及私营部门的利益攸关方协调</w:t>
      </w:r>
      <w:r w:rsidR="001249F3">
        <w:rPr>
          <w:rFonts w:hint="eastAsia"/>
          <w:lang w:eastAsia="zh-CN"/>
        </w:rPr>
        <w:t>，</w:t>
      </w:r>
      <w:r w:rsidR="001249F3" w:rsidRPr="008A529D">
        <w:rPr>
          <w:rFonts w:hint="eastAsia"/>
          <w:lang w:eastAsia="zh-CN"/>
        </w:rPr>
        <w:t>并落实促进基础设施可持续发展的活动。</w:t>
      </w:r>
      <w:r w:rsidR="001249F3" w:rsidRPr="008A529D">
        <w:rPr>
          <w:lang w:eastAsia="zh-CN"/>
        </w:rPr>
        <w:t xml:space="preserve"> </w:t>
      </w:r>
    </w:p>
    <w:p w:rsidR="001249F3" w:rsidRPr="001F53F6" w:rsidRDefault="00F37AC4" w:rsidP="001249F3">
      <w:pPr>
        <w:pStyle w:val="enumlev1"/>
        <w:rPr>
          <w:lang w:eastAsia="zh-CN"/>
        </w:rPr>
      </w:pPr>
      <w:r>
        <w:rPr>
          <w:lang w:eastAsia="zh-CN"/>
        </w:rPr>
        <w:t>°</w:t>
      </w:r>
      <w:r w:rsidR="00162371">
        <w:rPr>
          <w:rFonts w:hint="eastAsia"/>
          <w:lang w:eastAsia="zh-CN"/>
        </w:rPr>
        <w:tab/>
      </w:r>
      <w:r w:rsidR="001249F3" w:rsidRPr="008A529D">
        <w:rPr>
          <w:lang w:eastAsia="zh-CN"/>
        </w:rPr>
        <w:t>NRA</w:t>
      </w:r>
      <w:r w:rsidR="001249F3" w:rsidRPr="008A529D">
        <w:rPr>
          <w:rFonts w:hint="eastAsia"/>
          <w:lang w:eastAsia="zh-CN"/>
        </w:rPr>
        <w:t>可以与电信部门运营商和来自铁路、广播和电力等</w:t>
      </w:r>
      <w:r w:rsidR="001249F3">
        <w:rPr>
          <w:rFonts w:hint="eastAsia"/>
          <w:lang w:eastAsia="zh-CN"/>
        </w:rPr>
        <w:t>行业的其它</w:t>
      </w:r>
      <w:r w:rsidR="001249F3" w:rsidRPr="008A529D">
        <w:rPr>
          <w:rFonts w:hint="eastAsia"/>
          <w:lang w:eastAsia="zh-CN"/>
        </w:rPr>
        <w:t>网络运营商进行磋商。</w:t>
      </w:r>
    </w:p>
    <w:p w:rsidR="001249F3" w:rsidRPr="00914912" w:rsidRDefault="001249F3" w:rsidP="001249F3">
      <w:pPr>
        <w:pStyle w:val="Heading1"/>
        <w:rPr>
          <w:lang w:eastAsia="zh-CN"/>
        </w:rPr>
      </w:pPr>
      <w:bookmarkStart w:id="79" w:name="_Toc248053294"/>
      <w:bookmarkStart w:id="80" w:name="_Toc248054092"/>
      <w:bookmarkStart w:id="81" w:name="_Toc260842862"/>
      <w:r>
        <w:rPr>
          <w:rFonts w:hint="eastAsia"/>
          <w:lang w:eastAsia="zh-CN"/>
        </w:rPr>
        <w:t>6</w:t>
      </w:r>
      <w:r>
        <w:rPr>
          <w:rFonts w:hint="eastAsia"/>
          <w:lang w:eastAsia="zh-CN"/>
        </w:rPr>
        <w:tab/>
      </w:r>
      <w:r>
        <w:rPr>
          <w:rFonts w:hint="eastAsia"/>
          <w:lang w:eastAsia="zh-CN"/>
        </w:rPr>
        <w:t>执行频谱政策、规则和法规</w:t>
      </w:r>
      <w:bookmarkEnd w:id="79"/>
      <w:bookmarkEnd w:id="80"/>
      <w:bookmarkEnd w:id="81"/>
    </w:p>
    <w:p w:rsidR="001249F3" w:rsidRPr="00550709" w:rsidRDefault="001249F3" w:rsidP="001249F3">
      <w:pPr>
        <w:pStyle w:val="Heading2"/>
        <w:rPr>
          <w:lang w:eastAsia="zh-CN"/>
        </w:rPr>
      </w:pPr>
      <w:bookmarkStart w:id="82" w:name="_Toc208658615"/>
      <w:bookmarkStart w:id="83" w:name="_Toc245715711"/>
      <w:bookmarkStart w:id="84" w:name="_Toc248053295"/>
      <w:bookmarkStart w:id="85" w:name="_Toc248054093"/>
      <w:bookmarkStart w:id="86" w:name="_Toc260842863"/>
      <w:r w:rsidRPr="00550709">
        <w:rPr>
          <w:rFonts w:hint="eastAsia"/>
          <w:lang w:eastAsia="zh-CN"/>
        </w:rPr>
        <w:t>6</w:t>
      </w:r>
      <w:r w:rsidRPr="00550709">
        <w:rPr>
          <w:lang w:eastAsia="zh-CN"/>
        </w:rPr>
        <w:t>.1</w:t>
      </w:r>
      <w:r>
        <w:rPr>
          <w:rFonts w:hint="eastAsia"/>
          <w:lang w:eastAsia="zh-CN"/>
        </w:rPr>
        <w:tab/>
      </w:r>
      <w:r w:rsidRPr="00550709">
        <w:rPr>
          <w:rFonts w:hint="eastAsia"/>
          <w:lang w:eastAsia="zh-CN"/>
        </w:rPr>
        <w:t>概述</w:t>
      </w:r>
      <w:bookmarkEnd w:id="82"/>
      <w:bookmarkEnd w:id="83"/>
      <w:bookmarkEnd w:id="84"/>
      <w:bookmarkEnd w:id="85"/>
      <w:bookmarkEnd w:id="86"/>
    </w:p>
    <w:p w:rsidR="001249F3" w:rsidRDefault="001249F3" w:rsidP="001249F3">
      <w:pPr>
        <w:ind w:firstLine="567"/>
        <w:rPr>
          <w:szCs w:val="24"/>
          <w:vertAlign w:val="superscript"/>
          <w:lang w:eastAsia="zh-CN"/>
        </w:rPr>
      </w:pPr>
      <w:r w:rsidRPr="00EC1F6D">
        <w:rPr>
          <w:rFonts w:hint="eastAsia"/>
          <w:szCs w:val="24"/>
          <w:lang w:eastAsia="zh-CN"/>
        </w:rPr>
        <w:t>频谱用户必须遵守许可证的要求和技术规则与管理方面的要求，其原因在于如果没有有效的监管和实施程序，频谱管理程序</w:t>
      </w:r>
      <w:r w:rsidR="00F37AC4">
        <w:rPr>
          <w:szCs w:val="24"/>
          <w:lang w:val="en-US" w:eastAsia="zh-CN"/>
        </w:rPr>
        <w:t xml:space="preserve"> </w:t>
      </w:r>
      <w:r w:rsidRPr="00EC1F6D">
        <w:rPr>
          <w:szCs w:val="24"/>
          <w:vertAlign w:val="superscript"/>
        </w:rPr>
        <w:footnoteReference w:id="120"/>
      </w:r>
      <w:r w:rsidR="00F37AC4">
        <w:rPr>
          <w:szCs w:val="24"/>
          <w:lang w:eastAsia="zh-CN"/>
        </w:rPr>
        <w:t xml:space="preserve"> </w:t>
      </w:r>
      <w:r w:rsidRPr="00EC1F6D">
        <w:rPr>
          <w:rFonts w:hint="eastAsia"/>
          <w:szCs w:val="24"/>
          <w:lang w:eastAsia="zh-CN"/>
        </w:rPr>
        <w:t>的公正性就会受到损害。频谱管理者特别关心那些会影响</w:t>
      </w:r>
      <w:r w:rsidRPr="00607EC4">
        <w:rPr>
          <w:rFonts w:hint="eastAsia"/>
          <w:lang w:eastAsia="zh-CN"/>
        </w:rPr>
        <w:t>公众安全，例如救护车、消防、</w:t>
      </w:r>
      <w:r>
        <w:rPr>
          <w:rFonts w:hint="eastAsia"/>
          <w:lang w:eastAsia="zh-CN"/>
        </w:rPr>
        <w:t>公安</w:t>
      </w:r>
      <w:r w:rsidRPr="00607EC4">
        <w:rPr>
          <w:rFonts w:hint="eastAsia"/>
          <w:lang w:eastAsia="zh-CN"/>
        </w:rPr>
        <w:t>、机场</w:t>
      </w:r>
      <w:r>
        <w:rPr>
          <w:rFonts w:hint="eastAsia"/>
          <w:lang w:eastAsia="zh-CN"/>
        </w:rPr>
        <w:t>和港口</w:t>
      </w:r>
      <w:r w:rsidRPr="00607EC4">
        <w:rPr>
          <w:rFonts w:hint="eastAsia"/>
          <w:lang w:eastAsia="zh-CN"/>
        </w:rPr>
        <w:t>导航业务的干扰问题。</w:t>
      </w:r>
      <w:r w:rsidRPr="001F53F6">
        <w:rPr>
          <w:szCs w:val="24"/>
          <w:vertAlign w:val="superscript"/>
          <w:lang w:eastAsia="zh-CN"/>
        </w:rPr>
        <w:footnoteReference w:id="121"/>
      </w:r>
      <w:r w:rsidRPr="001F53F6">
        <w:rPr>
          <w:szCs w:val="24"/>
          <w:vertAlign w:val="superscript"/>
          <w:lang w:eastAsia="zh-CN"/>
        </w:rPr>
        <w:t xml:space="preserve"> </w:t>
      </w:r>
    </w:p>
    <w:p w:rsidR="00E43D32" w:rsidRDefault="00E43D32">
      <w:pPr>
        <w:tabs>
          <w:tab w:val="clear" w:pos="794"/>
          <w:tab w:val="clear" w:pos="1191"/>
          <w:tab w:val="clear" w:pos="1588"/>
          <w:tab w:val="clear" w:pos="1985"/>
        </w:tabs>
        <w:overflowPunct/>
        <w:autoSpaceDE/>
        <w:autoSpaceDN/>
        <w:adjustRightInd/>
        <w:spacing w:before="0"/>
        <w:ind w:firstLine="0"/>
        <w:jc w:val="left"/>
        <w:textAlignment w:val="auto"/>
        <w:rPr>
          <w:szCs w:val="24"/>
          <w:lang w:eastAsia="zh-CN"/>
        </w:rPr>
      </w:pPr>
      <w:r>
        <w:rPr>
          <w:szCs w:val="24"/>
          <w:lang w:eastAsia="zh-CN"/>
        </w:rPr>
        <w:br w:type="page"/>
      </w:r>
    </w:p>
    <w:p w:rsidR="001249F3" w:rsidRPr="00F76C8F" w:rsidRDefault="001249F3" w:rsidP="001249F3">
      <w:pPr>
        <w:ind w:firstLine="567"/>
        <w:rPr>
          <w:color w:val="000000"/>
          <w:sz w:val="16"/>
          <w:szCs w:val="16"/>
          <w:lang w:eastAsia="zh-CN"/>
        </w:rPr>
      </w:pPr>
      <w:r w:rsidRPr="00CE1A01">
        <w:rPr>
          <w:rFonts w:hint="eastAsia"/>
          <w:szCs w:val="24"/>
          <w:lang w:eastAsia="zh-CN"/>
        </w:rPr>
        <w:lastRenderedPageBreak/>
        <w:t>如</w:t>
      </w:r>
      <w:r>
        <w:rPr>
          <w:rFonts w:hint="eastAsia"/>
          <w:szCs w:val="24"/>
          <w:lang w:eastAsia="zh-CN"/>
        </w:rPr>
        <w:t>《</w:t>
      </w:r>
      <w:r w:rsidRPr="00CE1A01">
        <w:rPr>
          <w:rFonts w:hint="eastAsia"/>
          <w:szCs w:val="24"/>
          <w:lang w:eastAsia="zh-CN"/>
        </w:rPr>
        <w:t>无线电规则</w:t>
      </w:r>
      <w:r>
        <w:rPr>
          <w:rFonts w:hint="eastAsia"/>
          <w:szCs w:val="24"/>
          <w:lang w:eastAsia="zh-CN"/>
        </w:rPr>
        <w:t>》</w:t>
      </w:r>
      <w:r w:rsidRPr="00CE1A01">
        <w:rPr>
          <w:rFonts w:hint="eastAsia"/>
          <w:szCs w:val="24"/>
          <w:lang w:eastAsia="zh-CN"/>
        </w:rPr>
        <w:t>和国家频谱划分表所</w:t>
      </w:r>
      <w:r>
        <w:rPr>
          <w:rFonts w:hint="eastAsia"/>
          <w:szCs w:val="24"/>
          <w:lang w:eastAsia="zh-CN"/>
        </w:rPr>
        <w:t>规</w:t>
      </w:r>
      <w:r w:rsidRPr="00CE1A01">
        <w:rPr>
          <w:rFonts w:hint="eastAsia"/>
          <w:szCs w:val="24"/>
          <w:lang w:eastAsia="zh-CN"/>
        </w:rPr>
        <w:t>定，</w:t>
      </w:r>
      <w:r w:rsidRPr="00CE1A01">
        <w:rPr>
          <w:rFonts w:hint="eastAsia"/>
          <w:szCs w:val="24"/>
          <w:lang w:eastAsia="zh-CN"/>
        </w:rPr>
        <w:t>NRA</w:t>
      </w:r>
      <w:r w:rsidRPr="00CE1A01">
        <w:rPr>
          <w:rFonts w:hint="eastAsia"/>
          <w:szCs w:val="24"/>
          <w:lang w:eastAsia="zh-CN"/>
        </w:rPr>
        <w:t>的</w:t>
      </w:r>
      <w:r>
        <w:rPr>
          <w:rFonts w:hint="eastAsia"/>
          <w:szCs w:val="24"/>
          <w:lang w:eastAsia="zh-CN"/>
        </w:rPr>
        <w:t>一项</w:t>
      </w:r>
      <w:r w:rsidRPr="00CE1A01">
        <w:rPr>
          <w:rFonts w:hint="eastAsia"/>
          <w:szCs w:val="24"/>
          <w:lang w:eastAsia="zh-CN"/>
        </w:rPr>
        <w:t>重要职</w:t>
      </w:r>
      <w:r>
        <w:rPr>
          <w:rFonts w:hint="eastAsia"/>
          <w:szCs w:val="24"/>
          <w:lang w:eastAsia="zh-CN"/>
        </w:rPr>
        <w:t>能是管理无线电频谱，确保相关</w:t>
      </w:r>
      <w:r w:rsidRPr="00CE1A01">
        <w:rPr>
          <w:rFonts w:hint="eastAsia"/>
          <w:szCs w:val="24"/>
          <w:lang w:eastAsia="zh-CN"/>
        </w:rPr>
        <w:t>业务免受有害干扰影响。随着新的无线业务对无线电频谱需求日益增加，处理干扰问题成为</w:t>
      </w:r>
      <w:r w:rsidRPr="00CE1A01">
        <w:rPr>
          <w:rFonts w:hint="eastAsia"/>
          <w:szCs w:val="24"/>
          <w:lang w:eastAsia="zh-CN"/>
        </w:rPr>
        <w:t>NRA</w:t>
      </w:r>
      <w:r w:rsidRPr="00CE1A01">
        <w:rPr>
          <w:rFonts w:hint="eastAsia"/>
          <w:szCs w:val="24"/>
          <w:lang w:eastAsia="zh-CN"/>
        </w:rPr>
        <w:t>日益重要的</w:t>
      </w:r>
      <w:r>
        <w:rPr>
          <w:rFonts w:hint="eastAsia"/>
          <w:szCs w:val="24"/>
          <w:lang w:eastAsia="zh-CN"/>
        </w:rPr>
        <w:t>一项任务。</w:t>
      </w:r>
      <w:r w:rsidRPr="00325F7B">
        <w:rPr>
          <w:szCs w:val="24"/>
          <w:vertAlign w:val="superscript"/>
        </w:rPr>
        <w:footnoteReference w:id="122"/>
      </w:r>
      <w:r>
        <w:rPr>
          <w:rFonts w:hint="eastAsia"/>
          <w:szCs w:val="24"/>
          <w:lang w:eastAsia="zh-CN"/>
        </w:rPr>
        <w:t xml:space="preserve"> </w:t>
      </w:r>
      <w:r>
        <w:rPr>
          <w:rFonts w:hint="eastAsia"/>
          <w:szCs w:val="24"/>
          <w:lang w:eastAsia="zh-CN"/>
        </w:rPr>
        <w:t>目前许多国家正努力为其国民提供先进的无线业务，考虑这些新业务对现有系统有何影响是非常重要的。国内、国际协调机制以及通过国家数据库或《</w:t>
      </w:r>
      <w:r>
        <w:rPr>
          <w:rFonts w:ascii="Arial" w:hAnsi="Arial" w:cs="Arial" w:hint="eastAsia"/>
          <w:color w:val="000000"/>
          <w:lang w:eastAsia="zh-CN"/>
        </w:rPr>
        <w:t>国际</w:t>
      </w:r>
      <w:r>
        <w:rPr>
          <w:rFonts w:ascii="Arial" w:hAnsi="Arial" w:cs="Arial"/>
          <w:color w:val="000000"/>
          <w:lang w:eastAsia="zh-CN"/>
        </w:rPr>
        <w:t>频率</w:t>
      </w:r>
      <w:r>
        <w:rPr>
          <w:rFonts w:ascii="Arial" w:hAnsi="Arial" w:cs="Arial" w:hint="eastAsia"/>
          <w:color w:val="000000"/>
          <w:lang w:eastAsia="zh-CN"/>
        </w:rPr>
        <w:t>登记总表》（</w:t>
      </w:r>
      <w:r w:rsidRPr="003607F6">
        <w:rPr>
          <w:rFonts w:hint="eastAsia"/>
          <w:szCs w:val="24"/>
          <w:lang w:eastAsia="zh-CN"/>
        </w:rPr>
        <w:t>MI</w:t>
      </w:r>
      <w:r>
        <w:rPr>
          <w:rFonts w:hint="eastAsia"/>
          <w:szCs w:val="24"/>
          <w:lang w:eastAsia="zh-CN"/>
        </w:rPr>
        <w:t>F</w:t>
      </w:r>
      <w:r w:rsidRPr="003607F6">
        <w:rPr>
          <w:rFonts w:hint="eastAsia"/>
          <w:szCs w:val="24"/>
          <w:lang w:eastAsia="zh-CN"/>
        </w:rPr>
        <w:t>R</w:t>
      </w:r>
      <w:r>
        <w:rPr>
          <w:rFonts w:hint="eastAsia"/>
          <w:szCs w:val="24"/>
          <w:lang w:eastAsia="zh-CN"/>
        </w:rPr>
        <w:t>）登记每个站点是帮助监管机构实施干扰管理的有益手段。</w:t>
      </w:r>
      <w:r w:rsidRPr="00325F7B">
        <w:rPr>
          <w:szCs w:val="24"/>
          <w:vertAlign w:val="superscript"/>
        </w:rPr>
        <w:footnoteReference w:id="123"/>
      </w:r>
    </w:p>
    <w:p w:rsidR="001249F3" w:rsidRDefault="001249F3" w:rsidP="00162371">
      <w:pPr>
        <w:ind w:firstLine="567"/>
        <w:rPr>
          <w:rFonts w:ascii="Arial" w:hAnsi="Arial" w:cs="Arial"/>
          <w:color w:val="000000"/>
          <w:lang w:eastAsia="zh-CN"/>
        </w:rPr>
      </w:pPr>
      <w:r w:rsidRPr="001C4AFD">
        <w:rPr>
          <w:rFonts w:hint="eastAsia"/>
          <w:szCs w:val="24"/>
          <w:lang w:eastAsia="zh-CN"/>
        </w:rPr>
        <w:t>为了给</w:t>
      </w:r>
      <w:r w:rsidRPr="00870505">
        <w:rPr>
          <w:rFonts w:hint="eastAsia"/>
          <w:szCs w:val="24"/>
          <w:lang w:eastAsia="zh-CN"/>
        </w:rPr>
        <w:t>NRA</w:t>
      </w:r>
      <w:r>
        <w:rPr>
          <w:rFonts w:hint="eastAsia"/>
          <w:szCs w:val="24"/>
          <w:lang w:eastAsia="zh-CN"/>
        </w:rPr>
        <w:t>实施</w:t>
      </w:r>
      <w:r w:rsidRPr="00870505">
        <w:rPr>
          <w:rFonts w:hint="eastAsia"/>
          <w:szCs w:val="24"/>
          <w:lang w:eastAsia="zh-CN"/>
        </w:rPr>
        <w:t>干</w:t>
      </w:r>
      <w:r w:rsidRPr="001C4AFD">
        <w:rPr>
          <w:rFonts w:hint="eastAsia"/>
          <w:szCs w:val="24"/>
          <w:lang w:eastAsia="zh-CN"/>
        </w:rPr>
        <w:t>扰管理创建良好环境，主管部门可与运营商合作为所需的国内、国际协调要求提供支持。主管部门尤其应为其境内的卫星地球站建立国内协调机制。这个过程的一部分是建立国家卫星地球站注册管理处。这些注册管理处能帮助确保主管部门在收到有关部署新的卫星或地面系统的请求时，掌握其境内现有地球站所在的位置。</w:t>
      </w:r>
    </w:p>
    <w:p w:rsidR="001249F3" w:rsidRDefault="001249F3" w:rsidP="00162371">
      <w:pPr>
        <w:ind w:firstLine="567"/>
        <w:rPr>
          <w:rFonts w:ascii="Arial" w:hAnsi="Arial" w:cs="Arial"/>
          <w:color w:val="000000"/>
          <w:lang w:eastAsia="zh-CN"/>
        </w:rPr>
      </w:pPr>
      <w:r w:rsidRPr="001C4AFD">
        <w:rPr>
          <w:rFonts w:hint="eastAsia"/>
          <w:szCs w:val="24"/>
          <w:lang w:eastAsia="zh-CN"/>
        </w:rPr>
        <w:t>主管部门也可以建立机制与受到可能的新系统</w:t>
      </w:r>
      <w:r w:rsidRPr="001C4AFD">
        <w:rPr>
          <w:rFonts w:hint="eastAsia"/>
          <w:szCs w:val="24"/>
          <w:lang w:eastAsia="zh-CN"/>
        </w:rPr>
        <w:t>/</w:t>
      </w:r>
      <w:r w:rsidRPr="001C4AFD">
        <w:rPr>
          <w:rFonts w:hint="eastAsia"/>
          <w:szCs w:val="24"/>
          <w:lang w:eastAsia="zh-CN"/>
        </w:rPr>
        <w:t>协调程序影响的邻国进行会谈，并确保必要的国际协调取得成功。之后将相关信息提交给国际电联以纳</w:t>
      </w:r>
      <w:r w:rsidRPr="003607F6">
        <w:rPr>
          <w:rFonts w:hint="eastAsia"/>
          <w:szCs w:val="24"/>
          <w:lang w:eastAsia="zh-CN"/>
        </w:rPr>
        <w:t>入</w:t>
      </w:r>
      <w:r w:rsidRPr="003607F6">
        <w:rPr>
          <w:rFonts w:hint="eastAsia"/>
          <w:szCs w:val="24"/>
          <w:lang w:eastAsia="zh-CN"/>
        </w:rPr>
        <w:t>MITR</w:t>
      </w:r>
      <w:r w:rsidRPr="001C4AFD">
        <w:rPr>
          <w:rFonts w:hint="eastAsia"/>
          <w:szCs w:val="24"/>
          <w:lang w:eastAsia="zh-CN"/>
        </w:rPr>
        <w:t>中</w:t>
      </w:r>
      <w:r w:rsidR="00B92FDC">
        <w:rPr>
          <w:szCs w:val="24"/>
          <w:lang w:val="en-US" w:eastAsia="zh-CN"/>
        </w:rPr>
        <w:t xml:space="preserve"> </w:t>
      </w:r>
      <w:r w:rsidRPr="00325F7B">
        <w:rPr>
          <w:szCs w:val="24"/>
          <w:vertAlign w:val="superscript"/>
        </w:rPr>
        <w:footnoteReference w:id="124"/>
      </w:r>
      <w:r>
        <w:rPr>
          <w:rFonts w:ascii="Arial" w:hAnsi="Arial" w:cs="Arial" w:hint="eastAsia"/>
          <w:color w:val="000000"/>
          <w:lang w:eastAsia="zh-CN"/>
        </w:rPr>
        <w:t>。</w:t>
      </w:r>
    </w:p>
    <w:p w:rsidR="001249F3" w:rsidRDefault="001249F3" w:rsidP="00162371">
      <w:pPr>
        <w:ind w:firstLine="567"/>
        <w:rPr>
          <w:rFonts w:ascii="Arial" w:hAnsi="Arial" w:cs="Arial"/>
          <w:color w:val="000000"/>
          <w:lang w:eastAsia="zh-CN"/>
        </w:rPr>
      </w:pPr>
      <w:r w:rsidRPr="001C4AFD">
        <w:rPr>
          <w:rFonts w:hint="eastAsia"/>
          <w:szCs w:val="24"/>
          <w:lang w:eastAsia="zh-CN"/>
        </w:rPr>
        <w:t>开展并完成国内、国际协调程序将为卫星地球站用户以及新无线系统用户保证监管的确定性，使其能在无干扰的环境中进行操作。</w:t>
      </w:r>
    </w:p>
    <w:p w:rsidR="001249F3" w:rsidRDefault="001249F3" w:rsidP="00162371">
      <w:pPr>
        <w:ind w:firstLine="567"/>
        <w:rPr>
          <w:rFonts w:ascii="Arial" w:hAnsi="Arial" w:cs="Arial"/>
          <w:color w:val="000000"/>
          <w:lang w:eastAsia="zh-CN"/>
        </w:rPr>
      </w:pPr>
      <w:r w:rsidRPr="001C4AFD">
        <w:rPr>
          <w:rFonts w:hint="eastAsia"/>
          <w:szCs w:val="24"/>
          <w:lang w:eastAsia="zh-CN"/>
        </w:rPr>
        <w:t>通过国内、国际协调程序以及利用国际电联</w:t>
      </w:r>
      <w:r w:rsidRPr="00610F60">
        <w:rPr>
          <w:rFonts w:hint="eastAsia"/>
          <w:szCs w:val="24"/>
          <w:lang w:eastAsia="zh-CN"/>
        </w:rPr>
        <w:t>MIFR</w:t>
      </w:r>
      <w:r w:rsidRPr="001C4AFD">
        <w:rPr>
          <w:rFonts w:hint="eastAsia"/>
          <w:szCs w:val="24"/>
          <w:lang w:eastAsia="zh-CN"/>
        </w:rPr>
        <w:t>和国家频率</w:t>
      </w:r>
      <w:r>
        <w:rPr>
          <w:rFonts w:hint="eastAsia"/>
          <w:szCs w:val="24"/>
          <w:lang w:eastAsia="zh-CN"/>
        </w:rPr>
        <w:t>注册管理处</w:t>
      </w:r>
      <w:r w:rsidRPr="001C4AFD">
        <w:rPr>
          <w:rFonts w:hint="eastAsia"/>
          <w:szCs w:val="24"/>
          <w:lang w:eastAsia="zh-CN"/>
        </w:rPr>
        <w:t>，监管机构能确保</w:t>
      </w:r>
      <w:r>
        <w:rPr>
          <w:rFonts w:hint="eastAsia"/>
          <w:szCs w:val="24"/>
          <w:lang w:eastAsia="zh-CN"/>
        </w:rPr>
        <w:t>在</w:t>
      </w:r>
      <w:r w:rsidRPr="001C4AFD">
        <w:rPr>
          <w:rFonts w:hint="eastAsia"/>
          <w:szCs w:val="24"/>
          <w:lang w:eastAsia="zh-CN"/>
        </w:rPr>
        <w:t>部署</w:t>
      </w:r>
      <w:r>
        <w:rPr>
          <w:rFonts w:hint="eastAsia"/>
          <w:szCs w:val="24"/>
          <w:lang w:eastAsia="zh-CN"/>
        </w:rPr>
        <w:t>新技术</w:t>
      </w:r>
      <w:proofErr w:type="gramStart"/>
      <w:r>
        <w:rPr>
          <w:rFonts w:hint="eastAsia"/>
          <w:szCs w:val="24"/>
          <w:lang w:eastAsia="zh-CN"/>
        </w:rPr>
        <w:t>时</w:t>
      </w:r>
      <w:r w:rsidRPr="001C4AFD">
        <w:rPr>
          <w:rFonts w:hint="eastAsia"/>
          <w:szCs w:val="24"/>
          <w:lang w:eastAsia="zh-CN"/>
        </w:rPr>
        <w:t>现有</w:t>
      </w:r>
      <w:proofErr w:type="gramEnd"/>
      <w:r w:rsidRPr="001C4AFD">
        <w:rPr>
          <w:rFonts w:hint="eastAsia"/>
          <w:szCs w:val="24"/>
          <w:lang w:eastAsia="zh-CN"/>
        </w:rPr>
        <w:t>系统受到保护，使得民众不会遭遇业务中断</w:t>
      </w:r>
      <w:r>
        <w:rPr>
          <w:rFonts w:hint="eastAsia"/>
          <w:szCs w:val="24"/>
          <w:lang w:eastAsia="zh-CN"/>
        </w:rPr>
        <w:t>的影响</w:t>
      </w:r>
      <w:r w:rsidRPr="001C4AFD">
        <w:rPr>
          <w:rFonts w:hint="eastAsia"/>
          <w:szCs w:val="24"/>
          <w:lang w:eastAsia="zh-CN"/>
        </w:rPr>
        <w:t>。</w:t>
      </w:r>
    </w:p>
    <w:p w:rsidR="001249F3" w:rsidRDefault="001249F3" w:rsidP="00162371">
      <w:pPr>
        <w:ind w:firstLine="567"/>
        <w:rPr>
          <w:szCs w:val="24"/>
          <w:lang w:eastAsia="zh-CN"/>
        </w:rPr>
      </w:pPr>
      <w:r>
        <w:rPr>
          <w:rFonts w:hint="eastAsia"/>
          <w:lang w:eastAsia="zh-CN"/>
        </w:rPr>
        <w:t>通过监测</w:t>
      </w:r>
      <w:r w:rsidRPr="00607EC4">
        <w:rPr>
          <w:rFonts w:hint="eastAsia"/>
          <w:lang w:eastAsia="zh-CN"/>
        </w:rPr>
        <w:t>的方式可以获取无线电系统的详细技术与操作特性，这些系统有些已经投入使用，有些正在为未来的使用进行测试。</w:t>
      </w:r>
      <w:r w:rsidRPr="00325F7B">
        <w:rPr>
          <w:szCs w:val="24"/>
          <w:vertAlign w:val="superscript"/>
        </w:rPr>
        <w:footnoteReference w:id="125"/>
      </w:r>
      <w:r w:rsidRPr="001F53F6">
        <w:rPr>
          <w:szCs w:val="24"/>
          <w:vertAlign w:val="superscript"/>
          <w:lang w:eastAsia="zh-CN"/>
        </w:rPr>
        <w:t xml:space="preserve"> </w:t>
      </w:r>
      <w:r>
        <w:rPr>
          <w:rFonts w:hint="eastAsia"/>
          <w:szCs w:val="24"/>
          <w:vertAlign w:val="superscript"/>
          <w:lang w:eastAsia="zh-CN"/>
        </w:rPr>
        <w:t xml:space="preserve"> </w:t>
      </w:r>
      <w:r w:rsidRPr="00607EC4">
        <w:rPr>
          <w:rFonts w:hint="eastAsia"/>
          <w:lang w:eastAsia="zh-CN"/>
        </w:rPr>
        <w:t>测量对象通常包括</w:t>
      </w:r>
      <w:r>
        <w:rPr>
          <w:rFonts w:hint="eastAsia"/>
          <w:lang w:eastAsia="zh-CN"/>
        </w:rPr>
        <w:t>发射机的</w:t>
      </w:r>
      <w:r w:rsidRPr="00607EC4">
        <w:rPr>
          <w:rFonts w:hint="eastAsia"/>
          <w:lang w:eastAsia="zh-CN"/>
        </w:rPr>
        <w:t>频率、功率</w:t>
      </w:r>
      <w:r>
        <w:rPr>
          <w:rFonts w:hint="eastAsia"/>
          <w:lang w:eastAsia="zh-CN"/>
        </w:rPr>
        <w:t>、占用率、指向和位置</w:t>
      </w:r>
      <w:r w:rsidRPr="00607EC4">
        <w:rPr>
          <w:rFonts w:hint="eastAsia"/>
          <w:lang w:eastAsia="zh-CN"/>
        </w:rPr>
        <w:t>。</w:t>
      </w:r>
      <w:r>
        <w:rPr>
          <w:rFonts w:hint="eastAsia"/>
          <w:lang w:eastAsia="zh-CN"/>
        </w:rPr>
        <w:t>可对照设备实际使用情况（帮助确定</w:t>
      </w:r>
      <w:r w:rsidRPr="002F1E50">
        <w:rPr>
          <w:rFonts w:hint="eastAsia"/>
          <w:szCs w:val="24"/>
          <w:lang w:eastAsia="zh-CN"/>
        </w:rPr>
        <w:t>电磁兼容性（</w:t>
      </w:r>
      <w:r w:rsidRPr="002F1E50">
        <w:rPr>
          <w:rFonts w:hint="eastAsia"/>
          <w:szCs w:val="24"/>
          <w:lang w:eastAsia="zh-CN"/>
        </w:rPr>
        <w:t>EMC</w:t>
      </w:r>
      <w:r w:rsidRPr="002F1E50">
        <w:rPr>
          <w:rFonts w:hint="eastAsia"/>
          <w:szCs w:val="24"/>
          <w:lang w:eastAsia="zh-CN"/>
        </w:rPr>
        <w:t>）</w:t>
      </w:r>
      <w:r>
        <w:rPr>
          <w:rFonts w:hint="eastAsia"/>
          <w:szCs w:val="24"/>
          <w:lang w:eastAsia="zh-CN"/>
        </w:rPr>
        <w:t>）核实是否得到遵守</w:t>
      </w:r>
      <w:r w:rsidRPr="002F1E50">
        <w:rPr>
          <w:rFonts w:hint="eastAsia"/>
          <w:szCs w:val="24"/>
          <w:lang w:eastAsia="zh-CN"/>
        </w:rPr>
        <w:t>。</w:t>
      </w:r>
      <w:r w:rsidRPr="002F1E50">
        <w:rPr>
          <w:szCs w:val="24"/>
          <w:vertAlign w:val="superscript"/>
        </w:rPr>
        <w:footnoteReference w:id="126"/>
      </w:r>
      <w:r w:rsidRPr="002F1E50">
        <w:rPr>
          <w:szCs w:val="24"/>
          <w:lang w:eastAsia="zh-CN"/>
        </w:rPr>
        <w:t xml:space="preserve"> </w:t>
      </w:r>
      <w:bookmarkStart w:id="87" w:name="_Toc208658616"/>
    </w:p>
    <w:p w:rsidR="001249F3" w:rsidRPr="002F1E50" w:rsidRDefault="001249F3" w:rsidP="00162371">
      <w:pPr>
        <w:ind w:firstLine="567"/>
        <w:rPr>
          <w:lang w:eastAsia="zh-CN"/>
        </w:rPr>
      </w:pPr>
      <w:r w:rsidRPr="002F1E50">
        <w:rPr>
          <w:rFonts w:hint="eastAsia"/>
          <w:lang w:eastAsia="zh-CN"/>
        </w:rPr>
        <w:t>对于有害干扰，频谱管理者可在</w:t>
      </w:r>
      <w:r>
        <w:rPr>
          <w:rFonts w:hint="eastAsia"/>
          <w:lang w:eastAsia="zh-CN"/>
        </w:rPr>
        <w:t>设备</w:t>
      </w:r>
      <w:r w:rsidRPr="002F1E50">
        <w:rPr>
          <w:rFonts w:hint="eastAsia"/>
          <w:lang w:eastAsia="zh-CN"/>
        </w:rPr>
        <w:t>所有人出资的情况下：</w:t>
      </w:r>
      <w:bookmarkEnd w:id="87"/>
    </w:p>
    <w:p w:rsidR="001249F3" w:rsidRPr="00EC1F6D" w:rsidRDefault="001249F3" w:rsidP="001249F3">
      <w:pPr>
        <w:rPr>
          <w:lang w:eastAsia="zh-CN"/>
        </w:rPr>
      </w:pPr>
      <w:r w:rsidRPr="002F1E50">
        <w:rPr>
          <w:lang w:eastAsia="zh-CN"/>
        </w:rPr>
        <w:t>1.</w:t>
      </w:r>
      <w:r w:rsidRPr="00C50EBC">
        <w:rPr>
          <w:rFonts w:hint="eastAsia"/>
          <w:lang w:eastAsia="zh-CN"/>
        </w:rPr>
        <w:tab/>
      </w:r>
      <w:r w:rsidRPr="002F1E50">
        <w:rPr>
          <w:rFonts w:hint="eastAsia"/>
          <w:lang w:eastAsia="zh-CN"/>
        </w:rPr>
        <w:t>采取适当的措施消除或减少干扰</w:t>
      </w:r>
      <w:r w:rsidRPr="00EC1F6D">
        <w:rPr>
          <w:rFonts w:hint="eastAsia"/>
          <w:lang w:eastAsia="zh-CN"/>
        </w:rPr>
        <w:t>或扰动；</w:t>
      </w:r>
      <w:r w:rsidRPr="00EC1F6D">
        <w:rPr>
          <w:lang w:eastAsia="zh-CN"/>
        </w:rPr>
        <w:t xml:space="preserve"> </w:t>
      </w:r>
    </w:p>
    <w:p w:rsidR="001249F3" w:rsidRPr="00EC1F6D" w:rsidRDefault="001249F3" w:rsidP="001249F3">
      <w:pPr>
        <w:rPr>
          <w:lang w:eastAsia="zh-CN"/>
        </w:rPr>
      </w:pPr>
      <w:r w:rsidRPr="00EC1F6D">
        <w:rPr>
          <w:lang w:eastAsia="zh-CN"/>
        </w:rPr>
        <w:t>2.</w:t>
      </w:r>
      <w:r w:rsidRPr="00C50EBC">
        <w:rPr>
          <w:rFonts w:hint="eastAsia"/>
          <w:lang w:eastAsia="zh-CN"/>
        </w:rPr>
        <w:tab/>
      </w:r>
      <w:r w:rsidRPr="00EC1F6D">
        <w:rPr>
          <w:rFonts w:hint="eastAsia"/>
          <w:lang w:eastAsia="zh-CN"/>
        </w:rPr>
        <w:t>对设备的故障</w:t>
      </w:r>
      <w:r>
        <w:rPr>
          <w:rFonts w:hint="eastAsia"/>
          <w:lang w:eastAsia="zh-CN"/>
        </w:rPr>
        <w:t>或</w:t>
      </w:r>
      <w:r w:rsidRPr="00EC1F6D">
        <w:rPr>
          <w:rFonts w:hint="eastAsia"/>
          <w:lang w:eastAsia="zh-CN"/>
        </w:rPr>
        <w:t>不当操作进行补救；</w:t>
      </w:r>
      <w:r w:rsidRPr="00EC1F6D">
        <w:rPr>
          <w:lang w:eastAsia="zh-CN"/>
        </w:rPr>
        <w:t xml:space="preserve"> </w:t>
      </w:r>
    </w:p>
    <w:p w:rsidR="001249F3" w:rsidRPr="00EC1F6D" w:rsidRDefault="001249F3" w:rsidP="001249F3">
      <w:pPr>
        <w:rPr>
          <w:lang w:eastAsia="zh-CN"/>
        </w:rPr>
      </w:pPr>
      <w:r w:rsidRPr="00EC1F6D">
        <w:rPr>
          <w:lang w:eastAsia="zh-CN"/>
        </w:rPr>
        <w:t>3.</w:t>
      </w:r>
      <w:r w:rsidRPr="00C50EBC">
        <w:rPr>
          <w:rFonts w:hint="eastAsia"/>
          <w:lang w:eastAsia="zh-CN"/>
        </w:rPr>
        <w:tab/>
      </w:r>
      <w:r>
        <w:rPr>
          <w:rFonts w:hint="eastAsia"/>
          <w:lang w:eastAsia="zh-CN"/>
        </w:rPr>
        <w:t>调整、</w:t>
      </w:r>
      <w:r w:rsidRPr="00EC1F6D">
        <w:rPr>
          <w:rFonts w:hint="eastAsia"/>
          <w:lang w:eastAsia="zh-CN"/>
        </w:rPr>
        <w:t>改</w:t>
      </w:r>
      <w:r>
        <w:rPr>
          <w:rFonts w:hint="eastAsia"/>
          <w:lang w:eastAsia="zh-CN"/>
        </w:rPr>
        <w:t>动</w:t>
      </w:r>
      <w:r w:rsidRPr="00EC1F6D">
        <w:rPr>
          <w:rFonts w:hint="eastAsia"/>
          <w:lang w:eastAsia="zh-CN"/>
        </w:rPr>
        <w:t>或</w:t>
      </w:r>
      <w:r>
        <w:rPr>
          <w:rFonts w:hint="eastAsia"/>
          <w:lang w:eastAsia="zh-CN"/>
        </w:rPr>
        <w:t>更换</w:t>
      </w:r>
      <w:r w:rsidRPr="00EC1F6D">
        <w:rPr>
          <w:rFonts w:hint="eastAsia"/>
          <w:lang w:eastAsia="zh-CN"/>
        </w:rPr>
        <w:t>设备；或</w:t>
      </w:r>
    </w:p>
    <w:p w:rsidR="001249F3" w:rsidRPr="00EC1F6D" w:rsidRDefault="001249F3" w:rsidP="001249F3">
      <w:pPr>
        <w:rPr>
          <w:lang w:eastAsia="zh-CN"/>
        </w:rPr>
      </w:pPr>
      <w:r w:rsidRPr="00EC1F6D">
        <w:rPr>
          <w:lang w:eastAsia="zh-CN"/>
        </w:rPr>
        <w:t>4.</w:t>
      </w:r>
      <w:r w:rsidRPr="00C50EBC">
        <w:rPr>
          <w:rFonts w:hint="eastAsia"/>
          <w:lang w:eastAsia="zh-CN"/>
        </w:rPr>
        <w:tab/>
      </w:r>
      <w:r w:rsidRPr="00EC1F6D">
        <w:rPr>
          <w:rFonts w:hint="eastAsia"/>
          <w:lang w:eastAsia="zh-CN"/>
        </w:rPr>
        <w:t>断开</w:t>
      </w:r>
      <w:r>
        <w:rPr>
          <w:rFonts w:hint="eastAsia"/>
          <w:lang w:eastAsia="zh-CN"/>
        </w:rPr>
        <w:t>/</w:t>
      </w:r>
      <w:r>
        <w:rPr>
          <w:rFonts w:hint="eastAsia"/>
          <w:lang w:eastAsia="zh-CN"/>
        </w:rPr>
        <w:t>查封</w:t>
      </w:r>
      <w:r w:rsidRPr="00EC1F6D">
        <w:rPr>
          <w:rFonts w:hint="eastAsia"/>
          <w:lang w:eastAsia="zh-CN"/>
        </w:rPr>
        <w:t>设备。</w:t>
      </w:r>
      <w:r w:rsidRPr="00B26F8F">
        <w:rPr>
          <w:szCs w:val="24"/>
          <w:vertAlign w:val="superscript"/>
        </w:rPr>
        <w:footnoteReference w:id="127"/>
      </w:r>
      <w:r w:rsidRPr="00C50EBC">
        <w:rPr>
          <w:color w:val="000000"/>
          <w:sz w:val="16"/>
          <w:szCs w:val="16"/>
          <w:lang w:eastAsia="zh-CN"/>
        </w:rPr>
        <w:t xml:space="preserve"> </w:t>
      </w:r>
    </w:p>
    <w:p w:rsidR="001249F3" w:rsidRDefault="001249F3" w:rsidP="00162371">
      <w:pPr>
        <w:ind w:firstLine="567"/>
        <w:rPr>
          <w:lang w:eastAsia="zh-CN"/>
        </w:rPr>
      </w:pPr>
      <w:r w:rsidRPr="00607EC4">
        <w:rPr>
          <w:rFonts w:hint="eastAsia"/>
          <w:lang w:eastAsia="zh-CN"/>
        </w:rPr>
        <w:t>在解决干扰问题的过程中，频谱管理者</w:t>
      </w:r>
      <w:r w:rsidRPr="00162371">
        <w:rPr>
          <w:rFonts w:hint="eastAsia"/>
          <w:szCs w:val="24"/>
          <w:lang w:eastAsia="zh-CN"/>
        </w:rPr>
        <w:t>可能</w:t>
      </w:r>
      <w:r w:rsidRPr="00607EC4">
        <w:rPr>
          <w:rFonts w:hint="eastAsia"/>
          <w:lang w:eastAsia="zh-CN"/>
        </w:rPr>
        <w:t>必须进入用户所在地，并稽查无线</w:t>
      </w:r>
      <w:r>
        <w:rPr>
          <w:rFonts w:hint="eastAsia"/>
          <w:lang w:eastAsia="zh-CN"/>
        </w:rPr>
        <w:t>电</w:t>
      </w:r>
      <w:r w:rsidRPr="00607EC4">
        <w:rPr>
          <w:rFonts w:hint="eastAsia"/>
          <w:lang w:eastAsia="zh-CN"/>
        </w:rPr>
        <w:t>设备以确定是否符合许可条件和技术标准。完成上述任务的一个重要方面是明确频谱管理者</w:t>
      </w:r>
      <w:r w:rsidRPr="00607EC4">
        <w:rPr>
          <w:rFonts w:hint="eastAsia"/>
          <w:lang w:eastAsia="zh-CN"/>
        </w:rPr>
        <w:t>/</w:t>
      </w:r>
      <w:r w:rsidRPr="00607EC4">
        <w:rPr>
          <w:rFonts w:hint="eastAsia"/>
          <w:lang w:eastAsia="zh-CN"/>
        </w:rPr>
        <w:t>稽查者的责任与义务，并在此类稽查过程中保护公众的权益。</w:t>
      </w:r>
      <w:r w:rsidRPr="001F53F6">
        <w:rPr>
          <w:position w:val="6"/>
          <w:szCs w:val="24"/>
          <w:vertAlign w:val="superscript"/>
          <w:lang w:eastAsia="zh-CN"/>
        </w:rPr>
        <w:footnoteReference w:id="128"/>
      </w:r>
    </w:p>
    <w:p w:rsidR="00E43D32" w:rsidRDefault="00E43D32">
      <w:pPr>
        <w:tabs>
          <w:tab w:val="clear" w:pos="794"/>
          <w:tab w:val="clear" w:pos="1191"/>
          <w:tab w:val="clear" w:pos="1588"/>
          <w:tab w:val="clear" w:pos="1985"/>
        </w:tabs>
        <w:overflowPunct/>
        <w:autoSpaceDE/>
        <w:autoSpaceDN/>
        <w:adjustRightInd/>
        <w:spacing w:before="0"/>
        <w:ind w:firstLine="0"/>
        <w:jc w:val="left"/>
        <w:textAlignment w:val="auto"/>
        <w:rPr>
          <w:lang w:eastAsia="zh-CN"/>
        </w:rPr>
      </w:pPr>
      <w:r>
        <w:rPr>
          <w:lang w:eastAsia="zh-CN"/>
        </w:rPr>
        <w:br w:type="page"/>
      </w:r>
    </w:p>
    <w:p w:rsidR="001249F3" w:rsidRDefault="001249F3" w:rsidP="00162371">
      <w:pPr>
        <w:ind w:firstLine="567"/>
        <w:rPr>
          <w:lang w:eastAsia="zh-CN"/>
        </w:rPr>
      </w:pPr>
      <w:r w:rsidRPr="00EC1F6D">
        <w:rPr>
          <w:rFonts w:hint="eastAsia"/>
          <w:lang w:eastAsia="zh-CN"/>
        </w:rPr>
        <w:lastRenderedPageBreak/>
        <w:t>因此，有必要建立一个适当的框架和流程，对投诉做出响应并对其实施管理，解决争议并解决干扰问题。为确保迅速解决问题，应考虑在处理行业争议时使用处罚、补救、强制执行和</w:t>
      </w:r>
      <w:r>
        <w:rPr>
          <w:rFonts w:hint="eastAsia"/>
          <w:lang w:eastAsia="zh-CN"/>
        </w:rPr>
        <w:t>替换</w:t>
      </w:r>
      <w:r w:rsidRPr="00EC1F6D">
        <w:rPr>
          <w:rFonts w:hint="eastAsia"/>
          <w:lang w:eastAsia="zh-CN"/>
        </w:rPr>
        <w:t>争议解决（</w:t>
      </w:r>
      <w:r w:rsidRPr="00EC1F6D">
        <w:rPr>
          <w:lang w:eastAsia="zh-CN"/>
        </w:rPr>
        <w:t>ADR</w:t>
      </w:r>
      <w:r w:rsidRPr="00EC1F6D">
        <w:rPr>
          <w:rFonts w:hint="eastAsia"/>
          <w:lang w:eastAsia="zh-CN"/>
        </w:rPr>
        <w:t>）机制的方法。</w:t>
      </w:r>
      <w:bookmarkStart w:id="88" w:name="_Toc208658617"/>
    </w:p>
    <w:p w:rsidR="001249F3" w:rsidRPr="001C0BC7" w:rsidRDefault="001249F3" w:rsidP="001249F3">
      <w:pPr>
        <w:pStyle w:val="Heading2"/>
        <w:rPr>
          <w:lang w:eastAsia="zh-CN"/>
        </w:rPr>
      </w:pPr>
      <w:bookmarkStart w:id="89" w:name="_Toc245715712"/>
      <w:bookmarkStart w:id="90" w:name="_Toc248053296"/>
      <w:bookmarkStart w:id="91" w:name="_Toc248054094"/>
      <w:bookmarkStart w:id="92" w:name="_Toc260842864"/>
      <w:r w:rsidRPr="001C0BC7">
        <w:rPr>
          <w:rFonts w:hint="eastAsia"/>
          <w:lang w:eastAsia="zh-CN"/>
        </w:rPr>
        <w:t>6</w:t>
      </w:r>
      <w:r w:rsidRPr="001C0BC7">
        <w:rPr>
          <w:lang w:eastAsia="zh-CN"/>
        </w:rPr>
        <w:t>.2</w:t>
      </w:r>
      <w:r w:rsidRPr="001C0BC7">
        <w:rPr>
          <w:lang w:eastAsia="zh-CN"/>
        </w:rPr>
        <w:tab/>
      </w:r>
      <w:r w:rsidRPr="001C0BC7">
        <w:rPr>
          <w:rFonts w:hint="eastAsia"/>
          <w:lang w:eastAsia="zh-CN"/>
        </w:rPr>
        <w:t>国家实例</w:t>
      </w:r>
      <w:bookmarkEnd w:id="88"/>
      <w:bookmarkEnd w:id="89"/>
      <w:bookmarkEnd w:id="90"/>
      <w:bookmarkEnd w:id="91"/>
      <w:bookmarkEnd w:id="92"/>
    </w:p>
    <w:p w:rsidR="001249F3" w:rsidRPr="00914912" w:rsidRDefault="001249F3" w:rsidP="00162371">
      <w:pPr>
        <w:ind w:firstLine="567"/>
        <w:rPr>
          <w:lang w:eastAsia="zh-CN"/>
        </w:rPr>
      </w:pPr>
      <w:r>
        <w:rPr>
          <w:rFonts w:hint="eastAsia"/>
          <w:lang w:eastAsia="zh-CN"/>
        </w:rPr>
        <w:t>在</w:t>
      </w:r>
      <w:r>
        <w:rPr>
          <w:rFonts w:hint="eastAsia"/>
          <w:b/>
          <w:lang w:eastAsia="zh-CN"/>
        </w:rPr>
        <w:t>科特迪瓦</w:t>
      </w:r>
      <w:r w:rsidRPr="00AD7A8B">
        <w:rPr>
          <w:rFonts w:hint="eastAsia"/>
          <w:lang w:eastAsia="zh-CN"/>
        </w:rPr>
        <w:t>，</w:t>
      </w:r>
      <w:r w:rsidRPr="00914912">
        <w:rPr>
          <w:b/>
          <w:lang w:eastAsia="zh-CN"/>
        </w:rPr>
        <w:t>ATCI</w:t>
      </w:r>
      <w:r>
        <w:rPr>
          <w:rFonts w:hint="eastAsia"/>
          <w:lang w:eastAsia="zh-CN"/>
        </w:rPr>
        <w:t>被授权管理和监测无线电频谱。该国有相应的程序和规则并制定有公开提供的国家频率划分表。</w:t>
      </w:r>
      <w:r w:rsidRPr="00914912">
        <w:rPr>
          <w:b/>
          <w:lang w:eastAsia="zh-CN"/>
        </w:rPr>
        <w:t>ATCI</w:t>
      </w:r>
      <w:r>
        <w:rPr>
          <w:rFonts w:hint="eastAsia"/>
          <w:lang w:eastAsia="zh-CN"/>
        </w:rPr>
        <w:t>使用两个移动测量和定向电台和两个固定电台。到</w:t>
      </w:r>
      <w:r>
        <w:rPr>
          <w:rFonts w:hint="eastAsia"/>
          <w:lang w:eastAsia="zh-CN"/>
        </w:rPr>
        <w:t>2007</w:t>
      </w:r>
      <w:r>
        <w:rPr>
          <w:rFonts w:hint="eastAsia"/>
          <w:lang w:eastAsia="zh-CN"/>
        </w:rPr>
        <w:t>年</w:t>
      </w:r>
      <w:r>
        <w:rPr>
          <w:rFonts w:hint="eastAsia"/>
          <w:lang w:eastAsia="zh-CN"/>
        </w:rPr>
        <w:t>4</w:t>
      </w:r>
      <w:r>
        <w:rPr>
          <w:rFonts w:hint="eastAsia"/>
          <w:lang w:eastAsia="zh-CN"/>
        </w:rPr>
        <w:t>月，由于未得到自动化系统，其行政管理仍由人工执行。</w:t>
      </w:r>
      <w:r w:rsidRPr="001F53F6">
        <w:rPr>
          <w:szCs w:val="24"/>
          <w:vertAlign w:val="superscript"/>
        </w:rPr>
        <w:footnoteReference w:id="129"/>
      </w:r>
      <w:r w:rsidRPr="001F53F6">
        <w:rPr>
          <w:szCs w:val="24"/>
          <w:vertAlign w:val="superscript"/>
          <w:lang w:eastAsia="zh-CN"/>
        </w:rPr>
        <w:t xml:space="preserve"> </w:t>
      </w:r>
    </w:p>
    <w:p w:rsidR="001249F3" w:rsidRPr="00914912" w:rsidRDefault="001249F3" w:rsidP="00162371">
      <w:pPr>
        <w:ind w:firstLine="567"/>
        <w:rPr>
          <w:lang w:eastAsia="zh-CN"/>
        </w:rPr>
      </w:pPr>
      <w:r>
        <w:rPr>
          <w:rFonts w:hint="eastAsia"/>
          <w:lang w:eastAsia="zh-CN"/>
        </w:rPr>
        <w:t>在</w:t>
      </w:r>
      <w:r>
        <w:rPr>
          <w:rFonts w:hint="eastAsia"/>
          <w:b/>
          <w:lang w:eastAsia="zh-CN"/>
        </w:rPr>
        <w:t>巴西</w:t>
      </w:r>
      <w:r>
        <w:rPr>
          <w:rFonts w:hint="eastAsia"/>
          <w:lang w:eastAsia="zh-CN"/>
        </w:rPr>
        <w:t>，广播授权属通信部专门管辖。由于小功率</w:t>
      </w:r>
      <w:r w:rsidRPr="00162371">
        <w:rPr>
          <w:rFonts w:hint="eastAsia"/>
          <w:szCs w:val="24"/>
          <w:lang w:eastAsia="zh-CN"/>
        </w:rPr>
        <w:t>发射机</w:t>
      </w:r>
      <w:r>
        <w:rPr>
          <w:rFonts w:hint="eastAsia"/>
          <w:lang w:eastAsia="zh-CN"/>
        </w:rPr>
        <w:t>成本的下降，以及官僚作风造成的授权迟缓，</w:t>
      </w:r>
      <w:r w:rsidRPr="00914912">
        <w:rPr>
          <w:b/>
          <w:lang w:eastAsia="zh-CN"/>
        </w:rPr>
        <w:t>ANATEL</w:t>
      </w:r>
      <w:r>
        <w:rPr>
          <w:rFonts w:hint="eastAsia"/>
          <w:lang w:eastAsia="zh-CN"/>
        </w:rPr>
        <w:t>发现有越来越多的非法广播电台出现。在</w:t>
      </w:r>
      <w:r w:rsidRPr="00914912">
        <w:rPr>
          <w:lang w:eastAsia="zh-CN"/>
        </w:rPr>
        <w:t>2005</w:t>
      </w:r>
      <w:r>
        <w:rPr>
          <w:rFonts w:hint="eastAsia"/>
          <w:lang w:eastAsia="zh-CN"/>
        </w:rPr>
        <w:t>-</w:t>
      </w:r>
      <w:r w:rsidRPr="00914912">
        <w:rPr>
          <w:lang w:eastAsia="zh-CN"/>
        </w:rPr>
        <w:t>2006</w:t>
      </w:r>
      <w:r>
        <w:rPr>
          <w:rFonts w:hint="eastAsia"/>
          <w:lang w:eastAsia="zh-CN"/>
        </w:rPr>
        <w:t>年，这些被称为“非常规广播实体”的电台平均占所稽查到的非法电台数量的</w:t>
      </w:r>
      <w:r w:rsidRPr="00914912">
        <w:rPr>
          <w:lang w:eastAsia="zh-CN"/>
        </w:rPr>
        <w:t>65%</w:t>
      </w:r>
      <w:r>
        <w:rPr>
          <w:rFonts w:hint="eastAsia"/>
          <w:lang w:eastAsia="zh-CN"/>
        </w:rPr>
        <w:t>。由于这些实体的转移、设备关闭与操作都很简便，且据说它们通过相互勾结来躲避处罚，因此非常规广播实体在</w:t>
      </w:r>
      <w:r w:rsidRPr="00914912">
        <w:rPr>
          <w:lang w:eastAsia="zh-CN"/>
        </w:rPr>
        <w:t>ANATEL</w:t>
      </w:r>
      <w:r>
        <w:rPr>
          <w:rFonts w:hint="eastAsia"/>
          <w:lang w:eastAsia="zh-CN"/>
        </w:rPr>
        <w:t>执法失败的案例中占很大比例。</w:t>
      </w:r>
      <w:r w:rsidRPr="001F53F6">
        <w:rPr>
          <w:szCs w:val="24"/>
          <w:vertAlign w:val="superscript"/>
        </w:rPr>
        <w:footnoteReference w:id="130"/>
      </w:r>
      <w:r w:rsidRPr="001F53F6">
        <w:rPr>
          <w:szCs w:val="24"/>
          <w:vertAlign w:val="superscript"/>
          <w:lang w:eastAsia="zh-CN"/>
        </w:rPr>
        <w:t xml:space="preserve"> </w:t>
      </w:r>
    </w:p>
    <w:p w:rsidR="001249F3" w:rsidRPr="00610F60" w:rsidRDefault="001249F3" w:rsidP="001249F3">
      <w:pPr>
        <w:pStyle w:val="Heading2"/>
        <w:rPr>
          <w:lang w:eastAsia="zh-CN"/>
        </w:rPr>
      </w:pPr>
      <w:bookmarkStart w:id="93" w:name="_Toc248053297"/>
      <w:bookmarkStart w:id="94" w:name="_Toc248054095"/>
      <w:bookmarkStart w:id="95" w:name="_Toc260842865"/>
      <w:r w:rsidRPr="00610F60">
        <w:rPr>
          <w:rFonts w:hint="eastAsia"/>
          <w:lang w:eastAsia="zh-CN"/>
        </w:rPr>
        <w:t>6</w:t>
      </w:r>
      <w:r w:rsidRPr="00610F60">
        <w:rPr>
          <w:lang w:eastAsia="zh-CN"/>
        </w:rPr>
        <w:t>.3</w:t>
      </w:r>
      <w:r w:rsidRPr="00610F60">
        <w:rPr>
          <w:lang w:eastAsia="zh-CN"/>
        </w:rPr>
        <w:tab/>
      </w:r>
      <w:r w:rsidRPr="00610F60">
        <w:rPr>
          <w:rFonts w:hint="eastAsia"/>
          <w:lang w:eastAsia="zh-CN"/>
        </w:rPr>
        <w:t>面临的挑战</w:t>
      </w:r>
      <w:bookmarkEnd w:id="93"/>
      <w:bookmarkEnd w:id="94"/>
      <w:bookmarkEnd w:id="95"/>
    </w:p>
    <w:p w:rsidR="001249F3" w:rsidRDefault="001249F3" w:rsidP="001249F3">
      <w:pPr>
        <w:pStyle w:val="enumlev1"/>
        <w:rPr>
          <w:lang w:eastAsia="zh-CN"/>
        </w:rPr>
      </w:pPr>
      <w:r>
        <w:rPr>
          <w:lang w:eastAsia="zh-CN"/>
        </w:rPr>
        <w:t>•</w:t>
      </w:r>
      <w:r>
        <w:rPr>
          <w:rFonts w:hint="eastAsia"/>
          <w:lang w:eastAsia="zh-CN"/>
        </w:rPr>
        <w:tab/>
      </w:r>
      <w:r>
        <w:rPr>
          <w:rFonts w:hint="eastAsia"/>
          <w:lang w:eastAsia="zh-CN"/>
        </w:rPr>
        <w:t>没有国家划分表。</w:t>
      </w:r>
    </w:p>
    <w:p w:rsidR="001249F3" w:rsidRDefault="001249F3" w:rsidP="001249F3">
      <w:pPr>
        <w:pStyle w:val="enumlev1"/>
        <w:rPr>
          <w:lang w:eastAsia="zh-CN"/>
        </w:rPr>
      </w:pPr>
      <w:r>
        <w:rPr>
          <w:lang w:eastAsia="zh-CN"/>
        </w:rPr>
        <w:t>•</w:t>
      </w:r>
      <w:r>
        <w:rPr>
          <w:rFonts w:hint="eastAsia"/>
          <w:lang w:eastAsia="zh-CN"/>
        </w:rPr>
        <w:tab/>
      </w:r>
      <w:r>
        <w:rPr>
          <w:rFonts w:hint="eastAsia"/>
          <w:lang w:eastAsia="zh-CN"/>
        </w:rPr>
        <w:t>缺乏足够的监测设备；仅有</w:t>
      </w:r>
      <w:r w:rsidRPr="00914912">
        <w:rPr>
          <w:lang w:eastAsia="zh-CN"/>
        </w:rPr>
        <w:t>HF</w:t>
      </w:r>
      <w:r>
        <w:rPr>
          <w:rFonts w:hint="eastAsia"/>
          <w:lang w:eastAsia="zh-CN"/>
        </w:rPr>
        <w:t>和</w:t>
      </w:r>
      <w:r w:rsidRPr="00914912">
        <w:rPr>
          <w:lang w:eastAsia="zh-CN"/>
        </w:rPr>
        <w:t>VHF</w:t>
      </w:r>
      <w:r>
        <w:rPr>
          <w:rFonts w:hint="eastAsia"/>
          <w:lang w:eastAsia="zh-CN"/>
        </w:rPr>
        <w:t>接收机。</w:t>
      </w:r>
    </w:p>
    <w:p w:rsidR="001249F3" w:rsidRDefault="001249F3" w:rsidP="001249F3">
      <w:pPr>
        <w:pStyle w:val="enumlev1"/>
        <w:rPr>
          <w:lang w:eastAsia="zh-CN"/>
        </w:rPr>
      </w:pPr>
      <w:r>
        <w:rPr>
          <w:lang w:eastAsia="zh-CN"/>
        </w:rPr>
        <w:t>•</w:t>
      </w:r>
      <w:r>
        <w:rPr>
          <w:rFonts w:hint="eastAsia"/>
          <w:lang w:eastAsia="zh-CN"/>
        </w:rPr>
        <w:tab/>
      </w:r>
      <w:r>
        <w:rPr>
          <w:rFonts w:hint="eastAsia"/>
          <w:lang w:eastAsia="zh-CN"/>
        </w:rPr>
        <w:t>难以发现并处置便携的非法广播实体。</w:t>
      </w:r>
    </w:p>
    <w:p w:rsidR="001249F3" w:rsidRDefault="001249F3" w:rsidP="001249F3">
      <w:pPr>
        <w:pStyle w:val="enumlev1"/>
        <w:rPr>
          <w:lang w:eastAsia="zh-CN"/>
        </w:rPr>
      </w:pPr>
      <w:r>
        <w:rPr>
          <w:lang w:eastAsia="zh-CN"/>
        </w:rPr>
        <w:t>•</w:t>
      </w:r>
      <w:r>
        <w:rPr>
          <w:rFonts w:hint="eastAsia"/>
          <w:lang w:eastAsia="zh-CN"/>
        </w:rPr>
        <w:tab/>
      </w:r>
      <w:r>
        <w:rPr>
          <w:rFonts w:hint="eastAsia"/>
          <w:lang w:eastAsia="zh-CN"/>
        </w:rPr>
        <w:t>难以解决国内干扰问题。</w:t>
      </w:r>
      <w:r w:rsidRPr="002217FD">
        <w:rPr>
          <w:szCs w:val="24"/>
          <w:vertAlign w:val="superscript"/>
        </w:rPr>
        <w:footnoteReference w:id="131"/>
      </w:r>
    </w:p>
    <w:p w:rsidR="001249F3" w:rsidRDefault="001249F3" w:rsidP="001249F3">
      <w:pPr>
        <w:pStyle w:val="enumlev1"/>
        <w:rPr>
          <w:lang w:eastAsia="zh-CN"/>
        </w:rPr>
      </w:pPr>
      <w:r>
        <w:rPr>
          <w:lang w:eastAsia="zh-CN"/>
        </w:rPr>
        <w:t>•</w:t>
      </w:r>
      <w:r>
        <w:rPr>
          <w:rFonts w:hint="eastAsia"/>
          <w:lang w:eastAsia="zh-CN"/>
        </w:rPr>
        <w:tab/>
      </w:r>
      <w:r>
        <w:rPr>
          <w:rFonts w:hint="eastAsia"/>
          <w:lang w:eastAsia="zh-CN"/>
        </w:rPr>
        <w:t>难以解决来自邻国台站的干扰。</w:t>
      </w:r>
      <w:r w:rsidRPr="002217FD">
        <w:rPr>
          <w:szCs w:val="24"/>
          <w:vertAlign w:val="superscript"/>
        </w:rPr>
        <w:footnoteReference w:id="132"/>
      </w:r>
    </w:p>
    <w:p w:rsidR="001249F3" w:rsidRDefault="001249F3" w:rsidP="001249F3">
      <w:pPr>
        <w:pStyle w:val="enumlev1"/>
        <w:rPr>
          <w:lang w:eastAsia="zh-CN"/>
        </w:rPr>
      </w:pPr>
      <w:r>
        <w:rPr>
          <w:lang w:eastAsia="zh-CN"/>
        </w:rPr>
        <w:t>•</w:t>
      </w:r>
      <w:r>
        <w:rPr>
          <w:rFonts w:hint="eastAsia"/>
          <w:lang w:eastAsia="zh-CN"/>
        </w:rPr>
        <w:tab/>
      </w:r>
      <w:r>
        <w:rPr>
          <w:rFonts w:hint="eastAsia"/>
          <w:lang w:eastAsia="zh-CN"/>
        </w:rPr>
        <w:t>难以与邻国开展频率协调。</w:t>
      </w:r>
      <w:r w:rsidRPr="002217FD">
        <w:rPr>
          <w:szCs w:val="24"/>
          <w:vertAlign w:val="superscript"/>
        </w:rPr>
        <w:footnoteReference w:id="133"/>
      </w:r>
    </w:p>
    <w:p w:rsidR="001249F3" w:rsidRDefault="001249F3" w:rsidP="001249F3">
      <w:pPr>
        <w:pStyle w:val="enumlev1"/>
        <w:rPr>
          <w:lang w:eastAsia="zh-CN"/>
        </w:rPr>
      </w:pPr>
      <w:r>
        <w:rPr>
          <w:lang w:eastAsia="zh-CN"/>
        </w:rPr>
        <w:t>•</w:t>
      </w:r>
      <w:r>
        <w:rPr>
          <w:rFonts w:hint="eastAsia"/>
          <w:lang w:eastAsia="zh-CN"/>
        </w:rPr>
        <w:tab/>
      </w:r>
      <w:r>
        <w:rPr>
          <w:rFonts w:hint="eastAsia"/>
          <w:lang w:eastAsia="zh-CN"/>
        </w:rPr>
        <w:t>缺乏合格的工作人员。</w:t>
      </w:r>
      <w:r w:rsidRPr="002217FD">
        <w:rPr>
          <w:szCs w:val="24"/>
          <w:vertAlign w:val="superscript"/>
        </w:rPr>
        <w:footnoteReference w:id="134"/>
      </w:r>
    </w:p>
    <w:p w:rsidR="001249F3" w:rsidRPr="00914912" w:rsidRDefault="001249F3" w:rsidP="001249F3">
      <w:pPr>
        <w:pStyle w:val="enumlev1"/>
        <w:rPr>
          <w:lang w:eastAsia="zh-CN"/>
        </w:rPr>
      </w:pPr>
      <w:r>
        <w:rPr>
          <w:lang w:eastAsia="zh-CN"/>
        </w:rPr>
        <w:t>•</w:t>
      </w:r>
      <w:r>
        <w:rPr>
          <w:rFonts w:hint="eastAsia"/>
          <w:lang w:eastAsia="zh-CN"/>
        </w:rPr>
        <w:tab/>
      </w:r>
      <w:r>
        <w:rPr>
          <w:rFonts w:hint="eastAsia"/>
          <w:lang w:eastAsia="zh-CN"/>
        </w:rPr>
        <w:t>缺乏工作人员。</w:t>
      </w:r>
      <w:r w:rsidRPr="002217FD">
        <w:rPr>
          <w:szCs w:val="24"/>
          <w:vertAlign w:val="superscript"/>
        </w:rPr>
        <w:footnoteReference w:id="135"/>
      </w:r>
    </w:p>
    <w:p w:rsidR="001249F3" w:rsidRPr="008D5701" w:rsidRDefault="001249F3" w:rsidP="001249F3">
      <w:pPr>
        <w:pStyle w:val="Heading2"/>
        <w:rPr>
          <w:lang w:eastAsia="zh-CN"/>
        </w:rPr>
      </w:pPr>
      <w:bookmarkStart w:id="96" w:name="_Toc208658618"/>
      <w:bookmarkStart w:id="97" w:name="_Toc248053298"/>
      <w:bookmarkStart w:id="98" w:name="_Toc248054096"/>
      <w:bookmarkStart w:id="99" w:name="_Toc260842866"/>
      <w:r w:rsidRPr="008D5701">
        <w:rPr>
          <w:rFonts w:hint="eastAsia"/>
          <w:lang w:eastAsia="zh-CN"/>
        </w:rPr>
        <w:t>6</w:t>
      </w:r>
      <w:r w:rsidRPr="008D5701">
        <w:rPr>
          <w:lang w:eastAsia="zh-CN"/>
        </w:rPr>
        <w:t>.4</w:t>
      </w:r>
      <w:r w:rsidRPr="008D5701">
        <w:rPr>
          <w:lang w:eastAsia="zh-CN"/>
        </w:rPr>
        <w:tab/>
      </w:r>
      <w:r w:rsidRPr="008D5701">
        <w:rPr>
          <w:rFonts w:hint="eastAsia"/>
          <w:lang w:eastAsia="zh-CN"/>
        </w:rPr>
        <w:t>导则</w:t>
      </w:r>
      <w:r w:rsidR="00B92FDC">
        <w:rPr>
          <w:lang w:val="en-US" w:eastAsia="zh-CN"/>
        </w:rPr>
        <w:t xml:space="preserve"> </w:t>
      </w:r>
      <w:r w:rsidRPr="00B26F8F">
        <w:rPr>
          <w:b w:val="0"/>
          <w:szCs w:val="24"/>
          <w:vertAlign w:val="superscript"/>
        </w:rPr>
        <w:footnoteReference w:id="136"/>
      </w:r>
      <w:bookmarkEnd w:id="96"/>
      <w:bookmarkEnd w:id="97"/>
      <w:bookmarkEnd w:id="98"/>
      <w:bookmarkEnd w:id="99"/>
      <w:r w:rsidRPr="008D5701">
        <w:rPr>
          <w:lang w:eastAsia="zh-CN"/>
        </w:rPr>
        <w:t xml:space="preserve"> </w:t>
      </w:r>
    </w:p>
    <w:p w:rsidR="001249F3" w:rsidRPr="00092C7A" w:rsidRDefault="001249F3" w:rsidP="001249F3">
      <w:pPr>
        <w:pStyle w:val="enumlev1"/>
        <w:rPr>
          <w:lang w:eastAsia="zh-CN"/>
        </w:rPr>
      </w:pPr>
      <w:r>
        <w:rPr>
          <w:lang w:eastAsia="zh-CN"/>
        </w:rPr>
        <w:t>•</w:t>
      </w:r>
      <w:r>
        <w:rPr>
          <w:rFonts w:hint="eastAsia"/>
          <w:lang w:eastAsia="zh-CN"/>
        </w:rPr>
        <w:tab/>
      </w:r>
      <w:r w:rsidRPr="00092C7A">
        <w:rPr>
          <w:rFonts w:hint="eastAsia"/>
          <w:lang w:eastAsia="zh-CN"/>
        </w:rPr>
        <w:t>建立并</w:t>
      </w:r>
      <w:r>
        <w:rPr>
          <w:rFonts w:hint="eastAsia"/>
          <w:lang w:eastAsia="zh-CN"/>
        </w:rPr>
        <w:t>充实完善</w:t>
      </w:r>
      <w:r w:rsidRPr="00092C7A">
        <w:rPr>
          <w:rFonts w:hint="eastAsia"/>
          <w:lang w:eastAsia="zh-CN"/>
        </w:rPr>
        <w:t>国家频谱管理机构，为保护公众利益</w:t>
      </w:r>
      <w:r>
        <w:rPr>
          <w:rFonts w:hint="eastAsia"/>
          <w:lang w:eastAsia="zh-CN"/>
        </w:rPr>
        <w:t>，该机构</w:t>
      </w:r>
      <w:r w:rsidRPr="00092C7A">
        <w:rPr>
          <w:rFonts w:hint="eastAsia"/>
          <w:lang w:eastAsia="zh-CN"/>
        </w:rPr>
        <w:t>既可独立运营，亦可作为电信监管机构的组成部分。</w:t>
      </w:r>
    </w:p>
    <w:p w:rsidR="00E43D32" w:rsidRDefault="00E43D32">
      <w:pPr>
        <w:tabs>
          <w:tab w:val="clear" w:pos="794"/>
          <w:tab w:val="clear" w:pos="1191"/>
          <w:tab w:val="clear" w:pos="1588"/>
          <w:tab w:val="clear" w:pos="1985"/>
        </w:tabs>
        <w:overflowPunct/>
        <w:autoSpaceDE/>
        <w:autoSpaceDN/>
        <w:adjustRightInd/>
        <w:spacing w:before="0"/>
        <w:ind w:firstLine="0"/>
        <w:jc w:val="left"/>
        <w:textAlignment w:val="auto"/>
        <w:rPr>
          <w:lang w:eastAsia="zh-CN"/>
        </w:rPr>
      </w:pPr>
      <w:r>
        <w:rPr>
          <w:lang w:eastAsia="zh-CN"/>
        </w:rPr>
        <w:br w:type="page"/>
      </w:r>
    </w:p>
    <w:p w:rsidR="001249F3" w:rsidRPr="00092C7A" w:rsidRDefault="001249F3" w:rsidP="001249F3">
      <w:pPr>
        <w:pStyle w:val="enumlev1"/>
        <w:rPr>
          <w:lang w:eastAsia="zh-CN"/>
        </w:rPr>
      </w:pPr>
      <w:r>
        <w:rPr>
          <w:lang w:eastAsia="zh-CN"/>
        </w:rPr>
        <w:lastRenderedPageBreak/>
        <w:t>•</w:t>
      </w:r>
      <w:r>
        <w:rPr>
          <w:rFonts w:hint="eastAsia"/>
          <w:lang w:eastAsia="zh-CN"/>
        </w:rPr>
        <w:tab/>
      </w:r>
      <w:r w:rsidRPr="00092C7A">
        <w:rPr>
          <w:rFonts w:hint="eastAsia"/>
          <w:lang w:eastAsia="zh-CN"/>
        </w:rPr>
        <w:t>促进制定透明、公平、经济、有效的频谱管理政策，例如，促进频谱的有效使用，并考虑到为避免有害干扰和保障公众利益而实施技术限制的</w:t>
      </w:r>
      <w:r>
        <w:rPr>
          <w:rFonts w:hint="eastAsia"/>
          <w:lang w:eastAsia="zh-CN"/>
        </w:rPr>
        <w:t>必</w:t>
      </w:r>
      <w:r w:rsidRPr="00092C7A">
        <w:rPr>
          <w:rFonts w:hint="eastAsia"/>
          <w:lang w:eastAsia="zh-CN"/>
        </w:rPr>
        <w:t>要</w:t>
      </w:r>
      <w:r>
        <w:rPr>
          <w:rFonts w:hint="eastAsia"/>
          <w:lang w:eastAsia="zh-CN"/>
        </w:rPr>
        <w:t>性</w:t>
      </w:r>
      <w:r w:rsidRPr="00092C7A">
        <w:rPr>
          <w:rFonts w:hint="eastAsia"/>
          <w:lang w:eastAsia="zh-CN"/>
        </w:rPr>
        <w:t>。</w:t>
      </w:r>
    </w:p>
    <w:p w:rsidR="001249F3" w:rsidRPr="00092C7A" w:rsidRDefault="001249F3" w:rsidP="001249F3">
      <w:pPr>
        <w:pStyle w:val="enumlev1"/>
        <w:rPr>
          <w:lang w:eastAsia="zh-CN"/>
        </w:rPr>
      </w:pPr>
      <w:r>
        <w:rPr>
          <w:lang w:eastAsia="zh-CN"/>
        </w:rPr>
        <w:t>•</w:t>
      </w:r>
      <w:r>
        <w:rPr>
          <w:rFonts w:hint="eastAsia"/>
          <w:lang w:eastAsia="zh-CN"/>
        </w:rPr>
        <w:tab/>
      </w:r>
      <w:r w:rsidRPr="00092C7A">
        <w:rPr>
          <w:rFonts w:hint="eastAsia"/>
          <w:lang w:eastAsia="zh-CN"/>
        </w:rPr>
        <w:t>为鼓励开放，在切实可行的情况下公布国家频率规划和频率指配资料，同时促进开发新的无线电系统，例如，开展公</w:t>
      </w:r>
      <w:r>
        <w:rPr>
          <w:rFonts w:hint="eastAsia"/>
          <w:lang w:eastAsia="zh-CN"/>
        </w:rPr>
        <w:t>开协商</w:t>
      </w:r>
      <w:r w:rsidRPr="00092C7A">
        <w:rPr>
          <w:rFonts w:hint="eastAsia"/>
          <w:lang w:eastAsia="zh-CN"/>
        </w:rPr>
        <w:t>活动，针对可能会影响</w:t>
      </w:r>
      <w:r>
        <w:rPr>
          <w:rFonts w:hint="eastAsia"/>
          <w:lang w:eastAsia="zh-CN"/>
        </w:rPr>
        <w:t>服</w:t>
      </w:r>
      <w:r w:rsidRPr="00092C7A">
        <w:rPr>
          <w:rFonts w:hint="eastAsia"/>
          <w:lang w:eastAsia="zh-CN"/>
        </w:rPr>
        <w:t>务提供商的国家频率划分规划建议和频谱管理决定征求意见，允许感兴趣的有关方参与决策过程。</w:t>
      </w:r>
    </w:p>
    <w:p w:rsidR="001249F3" w:rsidRPr="00092C7A" w:rsidRDefault="001249F3" w:rsidP="001249F3">
      <w:pPr>
        <w:pStyle w:val="enumlev1"/>
        <w:rPr>
          <w:lang w:eastAsia="zh-CN"/>
        </w:rPr>
      </w:pPr>
      <w:r>
        <w:rPr>
          <w:lang w:eastAsia="zh-CN"/>
        </w:rPr>
        <w:t>•</w:t>
      </w:r>
      <w:r>
        <w:rPr>
          <w:rFonts w:hint="eastAsia"/>
          <w:lang w:eastAsia="zh-CN"/>
        </w:rPr>
        <w:tab/>
      </w:r>
      <w:r w:rsidRPr="00092C7A">
        <w:rPr>
          <w:rFonts w:hint="eastAsia"/>
          <w:lang w:eastAsia="zh-CN"/>
        </w:rPr>
        <w:t>保持</w:t>
      </w:r>
      <w:r>
        <w:rPr>
          <w:rFonts w:hint="eastAsia"/>
          <w:lang w:eastAsia="zh-CN"/>
        </w:rPr>
        <w:t>稳定</w:t>
      </w:r>
      <w:r w:rsidRPr="00092C7A">
        <w:rPr>
          <w:rFonts w:hint="eastAsia"/>
          <w:lang w:eastAsia="zh-CN"/>
        </w:rPr>
        <w:t>的决策程序，使其能够在管理无线</w:t>
      </w:r>
      <w:r>
        <w:rPr>
          <w:rFonts w:hint="eastAsia"/>
          <w:lang w:eastAsia="zh-CN"/>
        </w:rPr>
        <w:t>电</w:t>
      </w:r>
      <w:r w:rsidRPr="00092C7A">
        <w:rPr>
          <w:rFonts w:hint="eastAsia"/>
          <w:lang w:eastAsia="zh-CN"/>
        </w:rPr>
        <w:t>频谱时考虑到公众的利益，例如为使用频谱核发许可证制定公平、透明的程序，并在必要时采用竞争机制。</w:t>
      </w:r>
    </w:p>
    <w:p w:rsidR="001249F3" w:rsidRPr="00092C7A" w:rsidRDefault="001249F3" w:rsidP="001249F3">
      <w:pPr>
        <w:pStyle w:val="enumlev1"/>
        <w:rPr>
          <w:lang w:eastAsia="zh-CN"/>
        </w:rPr>
      </w:pPr>
      <w:r>
        <w:rPr>
          <w:lang w:eastAsia="zh-CN"/>
        </w:rPr>
        <w:t>•</w:t>
      </w:r>
      <w:r>
        <w:rPr>
          <w:rFonts w:hint="eastAsia"/>
          <w:lang w:eastAsia="zh-CN"/>
        </w:rPr>
        <w:tab/>
      </w:r>
      <w:r w:rsidRPr="00092C7A">
        <w:rPr>
          <w:rFonts w:hint="eastAsia"/>
          <w:lang w:eastAsia="zh-CN"/>
        </w:rPr>
        <w:t>在国家程序中，针对有充分理由的特殊情况，规定国家频谱管理决定中的特例或</w:t>
      </w:r>
      <w:r>
        <w:rPr>
          <w:rFonts w:hint="eastAsia"/>
          <w:lang w:eastAsia="zh-CN"/>
        </w:rPr>
        <w:t>免除</w:t>
      </w:r>
      <w:r w:rsidRPr="00092C7A">
        <w:rPr>
          <w:rFonts w:hint="eastAsia"/>
          <w:lang w:eastAsia="zh-CN"/>
        </w:rPr>
        <w:t>情况。</w:t>
      </w:r>
    </w:p>
    <w:p w:rsidR="001249F3" w:rsidRPr="00092C7A" w:rsidRDefault="001249F3" w:rsidP="001249F3">
      <w:pPr>
        <w:pStyle w:val="enumlev1"/>
        <w:rPr>
          <w:lang w:eastAsia="zh-CN"/>
        </w:rPr>
      </w:pPr>
      <w:r>
        <w:rPr>
          <w:lang w:eastAsia="zh-CN"/>
        </w:rPr>
        <w:t>•</w:t>
      </w:r>
      <w:r>
        <w:rPr>
          <w:rFonts w:hint="eastAsia"/>
          <w:lang w:eastAsia="zh-CN"/>
        </w:rPr>
        <w:tab/>
      </w:r>
      <w:r w:rsidRPr="00092C7A">
        <w:rPr>
          <w:rFonts w:hint="eastAsia"/>
          <w:lang w:eastAsia="zh-CN"/>
        </w:rPr>
        <w:t>制定复议频谱管理决定的程</w:t>
      </w:r>
      <w:r>
        <w:rPr>
          <w:rFonts w:hint="eastAsia"/>
          <w:lang w:eastAsia="zh-CN"/>
        </w:rPr>
        <w:t>序</w:t>
      </w:r>
      <w:r w:rsidRPr="00092C7A">
        <w:rPr>
          <w:rFonts w:hint="eastAsia"/>
          <w:lang w:eastAsia="zh-CN"/>
        </w:rPr>
        <w:t>。</w:t>
      </w:r>
    </w:p>
    <w:p w:rsidR="001249F3" w:rsidRPr="00092C7A" w:rsidRDefault="001249F3" w:rsidP="001249F3">
      <w:pPr>
        <w:pStyle w:val="enumlev1"/>
        <w:rPr>
          <w:lang w:eastAsia="zh-CN"/>
        </w:rPr>
      </w:pPr>
      <w:r>
        <w:rPr>
          <w:lang w:eastAsia="zh-CN"/>
        </w:rPr>
        <w:t>•</w:t>
      </w:r>
      <w:r>
        <w:rPr>
          <w:rFonts w:hint="eastAsia"/>
          <w:lang w:eastAsia="zh-CN"/>
        </w:rPr>
        <w:tab/>
      </w:r>
      <w:r w:rsidRPr="00092C7A">
        <w:rPr>
          <w:rFonts w:hint="eastAsia"/>
          <w:lang w:eastAsia="zh-CN"/>
        </w:rPr>
        <w:t>尽量减少不必要的规则。</w:t>
      </w:r>
    </w:p>
    <w:p w:rsidR="001249F3" w:rsidRPr="00092C7A" w:rsidRDefault="001249F3" w:rsidP="001249F3">
      <w:pPr>
        <w:pStyle w:val="enumlev1"/>
        <w:rPr>
          <w:lang w:eastAsia="zh-CN"/>
        </w:rPr>
      </w:pPr>
      <w:r>
        <w:rPr>
          <w:lang w:eastAsia="zh-CN"/>
        </w:rPr>
        <w:t>•</w:t>
      </w:r>
      <w:r>
        <w:rPr>
          <w:rFonts w:hint="eastAsia"/>
          <w:lang w:eastAsia="zh-CN"/>
        </w:rPr>
        <w:tab/>
      </w:r>
      <w:r w:rsidRPr="00092C7A">
        <w:rPr>
          <w:rFonts w:hint="eastAsia"/>
          <w:lang w:eastAsia="zh-CN"/>
        </w:rPr>
        <w:t>鼓励在可行的情况下，制定可促进灵活使用频谱的无线电政策，从而使业务得以发展，例如：</w:t>
      </w:r>
    </w:p>
    <w:p w:rsidR="001249F3" w:rsidRDefault="001249F3" w:rsidP="001249F3">
      <w:pPr>
        <w:pStyle w:val="enumlev2"/>
        <w:rPr>
          <w:lang w:eastAsia="zh-CN"/>
        </w:rPr>
      </w:pPr>
      <w:r>
        <w:rPr>
          <w:rFonts w:hint="eastAsia"/>
          <w:lang w:eastAsia="zh-CN"/>
        </w:rPr>
        <w:t>(a)</w:t>
      </w:r>
      <w:r>
        <w:rPr>
          <w:rFonts w:hint="eastAsia"/>
          <w:lang w:eastAsia="zh-CN"/>
        </w:rPr>
        <w:tab/>
      </w:r>
      <w:r w:rsidRPr="00EC1F6D">
        <w:rPr>
          <w:rFonts w:hint="eastAsia"/>
          <w:lang w:eastAsia="zh-CN"/>
        </w:rPr>
        <w:t>消除监管壁垒，并采用一种有利于新竞争</w:t>
      </w:r>
      <w:r>
        <w:rPr>
          <w:rFonts w:hint="eastAsia"/>
          <w:lang w:eastAsia="zh-CN"/>
        </w:rPr>
        <w:t>者</w:t>
      </w:r>
      <w:r w:rsidRPr="00EC1F6D">
        <w:rPr>
          <w:rFonts w:hint="eastAsia"/>
          <w:lang w:eastAsia="zh-CN"/>
        </w:rPr>
        <w:t>进入市场的方式划分频率。</w:t>
      </w:r>
    </w:p>
    <w:p w:rsidR="001249F3" w:rsidRPr="00EC1F6D" w:rsidRDefault="001249F3" w:rsidP="001249F3">
      <w:pPr>
        <w:pStyle w:val="enumlev2"/>
        <w:rPr>
          <w:lang w:eastAsia="zh-CN"/>
        </w:rPr>
      </w:pPr>
      <w:r>
        <w:rPr>
          <w:rFonts w:hint="eastAsia"/>
          <w:lang w:eastAsia="zh-CN"/>
        </w:rPr>
        <w:t>(b)</w:t>
      </w:r>
      <w:r>
        <w:rPr>
          <w:rFonts w:hint="eastAsia"/>
          <w:lang w:eastAsia="zh-CN"/>
        </w:rPr>
        <w:tab/>
      </w:r>
      <w:r w:rsidRPr="00EC1F6D">
        <w:rPr>
          <w:rFonts w:hint="eastAsia"/>
          <w:lang w:eastAsia="zh-CN"/>
        </w:rPr>
        <w:t>通过降低或取消对频谱使用的不必要限制，促进频谱的有效使用。</w:t>
      </w:r>
    </w:p>
    <w:p w:rsidR="001249F3" w:rsidRPr="00EC1F6D" w:rsidRDefault="001249F3" w:rsidP="001249F3">
      <w:pPr>
        <w:pStyle w:val="enumlev2"/>
        <w:rPr>
          <w:lang w:eastAsia="zh-CN"/>
        </w:rPr>
      </w:pPr>
      <w:r>
        <w:rPr>
          <w:rFonts w:hint="eastAsia"/>
          <w:lang w:eastAsia="zh-CN"/>
        </w:rPr>
        <w:t>(c)</w:t>
      </w:r>
      <w:r>
        <w:rPr>
          <w:rFonts w:hint="eastAsia"/>
          <w:lang w:eastAsia="zh-CN"/>
        </w:rPr>
        <w:tab/>
      </w:r>
      <w:r w:rsidRPr="00EC1F6D">
        <w:rPr>
          <w:rFonts w:hint="eastAsia"/>
          <w:lang w:eastAsia="zh-CN"/>
        </w:rPr>
        <w:t>促进创新和引入新的无线电应用和技术。</w:t>
      </w:r>
    </w:p>
    <w:p w:rsidR="001249F3" w:rsidRPr="00092C7A" w:rsidRDefault="001249F3" w:rsidP="001249F3">
      <w:pPr>
        <w:pStyle w:val="enumlev1"/>
        <w:rPr>
          <w:lang w:eastAsia="zh-CN"/>
        </w:rPr>
      </w:pPr>
      <w:r>
        <w:rPr>
          <w:lang w:eastAsia="zh-CN"/>
        </w:rPr>
        <w:t>•</w:t>
      </w:r>
      <w:r>
        <w:rPr>
          <w:rFonts w:hint="eastAsia"/>
          <w:lang w:eastAsia="zh-CN"/>
        </w:rPr>
        <w:tab/>
      </w:r>
      <w:r w:rsidRPr="00092C7A">
        <w:rPr>
          <w:rFonts w:hint="eastAsia"/>
          <w:lang w:eastAsia="zh-CN"/>
        </w:rPr>
        <w:t>确保并维持设备及服务市场的开放、公平竞争，消除任何阻碍开放、公平竞争的壁垒。</w:t>
      </w:r>
    </w:p>
    <w:p w:rsidR="001249F3" w:rsidRDefault="00F37AC4" w:rsidP="001249F3">
      <w:pPr>
        <w:pStyle w:val="enumlev1"/>
        <w:rPr>
          <w:lang w:eastAsia="zh-CN"/>
        </w:rPr>
      </w:pPr>
      <w:r>
        <w:rPr>
          <w:lang w:eastAsia="zh-CN"/>
        </w:rPr>
        <w:t>°</w:t>
      </w:r>
      <w:r>
        <w:rPr>
          <w:rFonts w:hint="eastAsia"/>
          <w:lang w:eastAsia="zh-CN"/>
        </w:rPr>
        <w:tab/>
      </w:r>
      <w:r w:rsidR="001249F3">
        <w:rPr>
          <w:rFonts w:hint="eastAsia"/>
          <w:lang w:eastAsia="zh-CN"/>
        </w:rPr>
        <w:t>注意在《国际频率登记总表》（</w:t>
      </w:r>
      <w:r w:rsidR="001249F3">
        <w:rPr>
          <w:rFonts w:hint="eastAsia"/>
          <w:lang w:eastAsia="zh-CN"/>
        </w:rPr>
        <w:t>MIFR</w:t>
      </w:r>
      <w:r w:rsidR="001249F3">
        <w:rPr>
          <w:rFonts w:hint="eastAsia"/>
          <w:lang w:eastAsia="zh-CN"/>
        </w:rPr>
        <w:t>）中登记地球站的程序，使用现有工具减小计划部署的新系统的干扰。</w:t>
      </w:r>
    </w:p>
    <w:p w:rsidR="001249F3" w:rsidRPr="00EC1F6D" w:rsidRDefault="00F37AC4" w:rsidP="001249F3">
      <w:pPr>
        <w:pStyle w:val="enumlev1"/>
        <w:rPr>
          <w:lang w:eastAsia="zh-CN"/>
        </w:rPr>
      </w:pPr>
      <w:r>
        <w:rPr>
          <w:lang w:eastAsia="zh-CN"/>
        </w:rPr>
        <w:t>°</w:t>
      </w:r>
      <w:r>
        <w:rPr>
          <w:rFonts w:hint="eastAsia"/>
          <w:lang w:eastAsia="zh-CN"/>
        </w:rPr>
        <w:tab/>
      </w:r>
      <w:r w:rsidR="001249F3">
        <w:rPr>
          <w:rFonts w:hint="eastAsia"/>
          <w:lang w:eastAsia="zh-CN"/>
        </w:rPr>
        <w:t>与区域性和其它国际监管机构</w:t>
      </w:r>
      <w:r w:rsidR="001249F3">
        <w:rPr>
          <w:rFonts w:hint="eastAsia"/>
          <w:lang w:eastAsia="zh-CN"/>
        </w:rPr>
        <w:t>/</w:t>
      </w:r>
      <w:r w:rsidR="001249F3">
        <w:rPr>
          <w:rFonts w:hint="eastAsia"/>
          <w:lang w:eastAsia="zh-CN"/>
        </w:rPr>
        <w:t>政策制定者合作，制定经协调的监管方法，以避免有害干扰，包括通过举行国际协调会议来保证避免跨境有害干扰的机制。</w:t>
      </w:r>
    </w:p>
    <w:p w:rsidR="001249F3" w:rsidRPr="00092C7A" w:rsidRDefault="001249F3" w:rsidP="001249F3">
      <w:pPr>
        <w:pStyle w:val="enumlev1"/>
        <w:rPr>
          <w:lang w:eastAsia="zh-CN"/>
        </w:rPr>
      </w:pPr>
      <w:r>
        <w:rPr>
          <w:lang w:eastAsia="zh-CN"/>
        </w:rPr>
        <w:t>•</w:t>
      </w:r>
      <w:r>
        <w:rPr>
          <w:rFonts w:hint="eastAsia"/>
          <w:lang w:eastAsia="zh-CN"/>
        </w:rPr>
        <w:tab/>
      </w:r>
      <w:r w:rsidRPr="00092C7A">
        <w:rPr>
          <w:rFonts w:hint="eastAsia"/>
          <w:lang w:eastAsia="zh-CN"/>
        </w:rPr>
        <w:t>在可能的情况下，协调有效的国内和国际频谱政策，其中包括无线电频率的使用，和空间业务中对地静止卫星轨道的相关轨道位置或</w:t>
      </w:r>
      <w:r>
        <w:rPr>
          <w:rFonts w:hint="eastAsia"/>
          <w:lang w:eastAsia="zh-CN"/>
        </w:rPr>
        <w:t>其它</w:t>
      </w:r>
      <w:r w:rsidRPr="00092C7A">
        <w:rPr>
          <w:rFonts w:hint="eastAsia"/>
          <w:lang w:eastAsia="zh-CN"/>
        </w:rPr>
        <w:t>轨道卫星的相关特性。</w:t>
      </w:r>
    </w:p>
    <w:p w:rsidR="001249F3" w:rsidRPr="00092C7A" w:rsidRDefault="001249F3" w:rsidP="001249F3">
      <w:pPr>
        <w:pStyle w:val="enumlev1"/>
        <w:rPr>
          <w:lang w:eastAsia="zh-CN"/>
        </w:rPr>
      </w:pPr>
      <w:r>
        <w:rPr>
          <w:lang w:eastAsia="zh-CN"/>
        </w:rPr>
        <w:t>•</w:t>
      </w:r>
      <w:r>
        <w:rPr>
          <w:rFonts w:hint="eastAsia"/>
          <w:lang w:eastAsia="zh-CN"/>
        </w:rPr>
        <w:tab/>
      </w:r>
      <w:r w:rsidRPr="00092C7A">
        <w:rPr>
          <w:rFonts w:hint="eastAsia"/>
          <w:lang w:eastAsia="zh-CN"/>
        </w:rPr>
        <w:t>与区域性及</w:t>
      </w:r>
      <w:r>
        <w:rPr>
          <w:rFonts w:hint="eastAsia"/>
          <w:lang w:eastAsia="zh-CN"/>
        </w:rPr>
        <w:t>其它</w:t>
      </w:r>
      <w:r w:rsidRPr="00092C7A">
        <w:rPr>
          <w:rFonts w:hint="eastAsia"/>
          <w:lang w:eastAsia="zh-CN"/>
        </w:rPr>
        <w:t>国际同行合作，制定经协调的监管</w:t>
      </w:r>
      <w:r>
        <w:rPr>
          <w:rFonts w:hint="eastAsia"/>
          <w:lang w:eastAsia="zh-CN"/>
        </w:rPr>
        <w:t>做</w:t>
      </w:r>
      <w:r w:rsidRPr="00092C7A">
        <w:rPr>
          <w:rFonts w:hint="eastAsia"/>
          <w:lang w:eastAsia="zh-CN"/>
        </w:rPr>
        <w:t>法，例如，与其</w:t>
      </w:r>
      <w:r>
        <w:rPr>
          <w:rFonts w:hint="eastAsia"/>
          <w:lang w:eastAsia="zh-CN"/>
        </w:rPr>
        <w:t>它</w:t>
      </w:r>
      <w:r w:rsidRPr="00092C7A">
        <w:rPr>
          <w:rFonts w:hint="eastAsia"/>
          <w:lang w:eastAsia="zh-CN"/>
        </w:rPr>
        <w:t>区域和国家的监管机构合作避免有害干扰。</w:t>
      </w:r>
    </w:p>
    <w:p w:rsidR="001249F3" w:rsidRPr="00092C7A" w:rsidRDefault="001249F3" w:rsidP="001249F3">
      <w:pPr>
        <w:pStyle w:val="enumlev1"/>
        <w:rPr>
          <w:lang w:eastAsia="zh-CN"/>
        </w:rPr>
      </w:pPr>
      <w:r>
        <w:rPr>
          <w:lang w:eastAsia="zh-CN"/>
        </w:rPr>
        <w:t>•</w:t>
      </w:r>
      <w:r>
        <w:rPr>
          <w:rFonts w:hint="eastAsia"/>
          <w:lang w:eastAsia="zh-CN"/>
        </w:rPr>
        <w:tab/>
      </w:r>
      <w:r w:rsidRPr="00092C7A">
        <w:rPr>
          <w:rFonts w:hint="eastAsia"/>
          <w:lang w:eastAsia="zh-CN"/>
        </w:rPr>
        <w:t>消除一切监管壁垒，使移动终端和类似无线电通信设备能够自由流动，实现全球漫游。</w:t>
      </w:r>
    </w:p>
    <w:p w:rsidR="001249F3" w:rsidRPr="00914912" w:rsidRDefault="001249F3" w:rsidP="001249F3">
      <w:pPr>
        <w:pStyle w:val="enumlev1"/>
        <w:rPr>
          <w:lang w:eastAsia="zh-CN"/>
        </w:rPr>
      </w:pPr>
      <w:r>
        <w:rPr>
          <w:lang w:eastAsia="zh-CN"/>
        </w:rPr>
        <w:t>•</w:t>
      </w:r>
      <w:r>
        <w:rPr>
          <w:rFonts w:hint="eastAsia"/>
          <w:lang w:eastAsia="zh-CN"/>
        </w:rPr>
        <w:tab/>
      </w:r>
      <w:r w:rsidRPr="00092C7A">
        <w:rPr>
          <w:rFonts w:hint="eastAsia"/>
          <w:lang w:eastAsia="zh-CN"/>
        </w:rPr>
        <w:t>将国际上推荐使用的数据格式和数据</w:t>
      </w:r>
      <w:r>
        <w:rPr>
          <w:rFonts w:hint="eastAsia"/>
          <w:lang w:eastAsia="zh-CN"/>
        </w:rPr>
        <w:t>内容</w:t>
      </w:r>
      <w:r w:rsidRPr="00092C7A">
        <w:rPr>
          <w:rFonts w:hint="eastAsia"/>
          <w:lang w:eastAsia="zh-CN"/>
        </w:rPr>
        <w:t>用于数据交换和协调，例如《无线电规则》附录</w:t>
      </w:r>
      <w:r w:rsidRPr="00092C7A">
        <w:rPr>
          <w:rFonts w:hint="eastAsia"/>
          <w:lang w:eastAsia="zh-CN"/>
        </w:rPr>
        <w:t>4</w:t>
      </w:r>
      <w:r w:rsidRPr="00092C7A">
        <w:rPr>
          <w:rFonts w:hint="eastAsia"/>
          <w:lang w:eastAsia="zh-CN"/>
        </w:rPr>
        <w:t>和国际电联</w:t>
      </w:r>
      <w:r>
        <w:rPr>
          <w:rFonts w:hint="eastAsia"/>
          <w:lang w:eastAsia="zh-CN"/>
        </w:rPr>
        <w:t>“</w:t>
      </w:r>
      <w:r w:rsidRPr="00092C7A">
        <w:rPr>
          <w:rFonts w:hint="eastAsia"/>
          <w:lang w:eastAsia="zh-CN"/>
        </w:rPr>
        <w:t>无线电通信数据词典</w:t>
      </w:r>
      <w:r>
        <w:rPr>
          <w:rFonts w:hint="eastAsia"/>
          <w:lang w:eastAsia="zh-CN"/>
        </w:rPr>
        <w:t>”</w:t>
      </w:r>
      <w:r w:rsidRPr="00092C7A">
        <w:rPr>
          <w:rFonts w:hint="eastAsia"/>
          <w:lang w:eastAsia="zh-CN"/>
        </w:rPr>
        <w:t>（</w:t>
      </w:r>
      <w:r w:rsidRPr="00092C7A">
        <w:rPr>
          <w:lang w:eastAsia="zh-CN"/>
        </w:rPr>
        <w:t>ITU-R SM.1413</w:t>
      </w:r>
      <w:r w:rsidRPr="00092C7A">
        <w:rPr>
          <w:rFonts w:hint="eastAsia"/>
          <w:lang w:eastAsia="zh-CN"/>
        </w:rPr>
        <w:t>建议书）。</w:t>
      </w:r>
      <w:r w:rsidRPr="00914912">
        <w:rPr>
          <w:lang w:eastAsia="zh-CN"/>
        </w:rPr>
        <w:t xml:space="preserve"> </w:t>
      </w:r>
    </w:p>
    <w:p w:rsidR="001249F3" w:rsidRPr="00914912" w:rsidRDefault="001249F3" w:rsidP="001249F3">
      <w:pPr>
        <w:pStyle w:val="enumlev1"/>
        <w:rPr>
          <w:lang w:eastAsia="zh-CN"/>
        </w:rPr>
      </w:pPr>
      <w:r>
        <w:rPr>
          <w:lang w:eastAsia="zh-CN"/>
        </w:rPr>
        <w:t>•</w:t>
      </w:r>
      <w:r>
        <w:rPr>
          <w:rFonts w:hint="eastAsia"/>
          <w:lang w:eastAsia="zh-CN"/>
        </w:rPr>
        <w:tab/>
      </w:r>
      <w:r>
        <w:rPr>
          <w:rFonts w:hint="eastAsia"/>
          <w:lang w:eastAsia="zh-CN"/>
        </w:rPr>
        <w:t>利用“里程碑”式的管理步骤和阶段来监控冗长的无线电通信系统实施。</w:t>
      </w:r>
    </w:p>
    <w:p w:rsidR="001249F3" w:rsidRPr="00914912" w:rsidRDefault="001249F3" w:rsidP="001249F3">
      <w:pPr>
        <w:pStyle w:val="enumlev1"/>
        <w:rPr>
          <w:lang w:eastAsia="zh-CN"/>
        </w:rPr>
      </w:pPr>
      <w:r>
        <w:rPr>
          <w:lang w:eastAsia="zh-CN"/>
        </w:rPr>
        <w:t>•</w:t>
      </w:r>
      <w:r>
        <w:rPr>
          <w:rFonts w:hint="eastAsia"/>
          <w:lang w:eastAsia="zh-CN"/>
        </w:rPr>
        <w:tab/>
      </w:r>
      <w:r>
        <w:rPr>
          <w:rFonts w:hint="eastAsia"/>
          <w:lang w:eastAsia="zh-CN"/>
        </w:rPr>
        <w:t>采用技术中立、有利于向新型无线电应用演进的决定。</w:t>
      </w:r>
    </w:p>
    <w:p w:rsidR="001249F3" w:rsidRPr="00914912" w:rsidRDefault="001249F3" w:rsidP="001249F3">
      <w:pPr>
        <w:pStyle w:val="enumlev1"/>
        <w:rPr>
          <w:lang w:eastAsia="zh-CN"/>
        </w:rPr>
      </w:pPr>
      <w:r>
        <w:rPr>
          <w:lang w:eastAsia="zh-CN"/>
        </w:rPr>
        <w:t>•</w:t>
      </w:r>
      <w:r>
        <w:rPr>
          <w:rFonts w:hint="eastAsia"/>
          <w:lang w:eastAsia="zh-CN"/>
        </w:rPr>
        <w:tab/>
      </w:r>
      <w:r>
        <w:rPr>
          <w:rFonts w:hint="eastAsia"/>
          <w:lang w:eastAsia="zh-CN"/>
        </w:rPr>
        <w:t>促进新应用和新技术的及时推广，同时保护现有业务免受有害干扰，包括在适当时机建立一项机制，为那些因新频谱需求而必须重新部署的系统提供补偿。</w:t>
      </w:r>
    </w:p>
    <w:p w:rsidR="001249F3" w:rsidRPr="00914912" w:rsidRDefault="001249F3" w:rsidP="001249F3">
      <w:pPr>
        <w:pStyle w:val="enumlev1"/>
        <w:rPr>
          <w:lang w:eastAsia="zh-CN"/>
        </w:rPr>
      </w:pPr>
      <w:r>
        <w:rPr>
          <w:lang w:eastAsia="zh-CN"/>
        </w:rPr>
        <w:t>•</w:t>
      </w:r>
      <w:r>
        <w:rPr>
          <w:rFonts w:hint="eastAsia"/>
          <w:lang w:eastAsia="zh-CN"/>
        </w:rPr>
        <w:tab/>
      </w:r>
      <w:r>
        <w:rPr>
          <w:rFonts w:hint="eastAsia"/>
          <w:lang w:eastAsia="zh-CN"/>
        </w:rPr>
        <w:t>在重新划分频谱时，考虑采用有效的政策来降低对现有业务用户的影响。</w:t>
      </w:r>
    </w:p>
    <w:p w:rsidR="001249F3" w:rsidRDefault="001249F3" w:rsidP="001249F3">
      <w:pPr>
        <w:pStyle w:val="enumlev1"/>
        <w:rPr>
          <w:lang w:eastAsia="zh-CN"/>
        </w:rPr>
      </w:pPr>
      <w:r>
        <w:rPr>
          <w:lang w:eastAsia="zh-CN"/>
        </w:rPr>
        <w:t>•</w:t>
      </w:r>
      <w:r>
        <w:rPr>
          <w:rFonts w:hint="eastAsia"/>
          <w:lang w:eastAsia="zh-CN"/>
        </w:rPr>
        <w:tab/>
      </w:r>
      <w:r>
        <w:rPr>
          <w:rFonts w:hint="eastAsia"/>
          <w:lang w:eastAsia="zh-CN"/>
        </w:rPr>
        <w:t>在频谱资源稀缺时，利用已有技术（频率、时间、空间、调制编码、处理等）促进频谱共用，其中包括尽可能利用减扰技术和经济激励措施。</w:t>
      </w:r>
    </w:p>
    <w:p w:rsidR="001249F3" w:rsidRDefault="001249F3" w:rsidP="001249F3">
      <w:pPr>
        <w:pStyle w:val="enumlev1"/>
        <w:rPr>
          <w:lang w:eastAsia="zh-CN"/>
        </w:rPr>
      </w:pPr>
      <w:r>
        <w:rPr>
          <w:lang w:eastAsia="zh-CN"/>
        </w:rPr>
        <w:t>•</w:t>
      </w:r>
      <w:r>
        <w:rPr>
          <w:rFonts w:hint="eastAsia"/>
          <w:lang w:eastAsia="zh-CN"/>
        </w:rPr>
        <w:tab/>
      </w:r>
      <w:r w:rsidRPr="00092C7A">
        <w:rPr>
          <w:rFonts w:hint="eastAsia"/>
          <w:lang w:eastAsia="zh-CN"/>
        </w:rPr>
        <w:t>根据情况使用强制执行机制，例如根据相关上诉程序，针对不履行义务和无线电频谱的低效使用实施制裁。</w:t>
      </w:r>
    </w:p>
    <w:p w:rsidR="001249F3" w:rsidRPr="00914912" w:rsidRDefault="001249F3" w:rsidP="001249F3">
      <w:pPr>
        <w:pStyle w:val="enumlev1"/>
        <w:rPr>
          <w:lang w:eastAsia="zh-CN"/>
        </w:rPr>
      </w:pPr>
      <w:r>
        <w:rPr>
          <w:lang w:eastAsia="zh-CN"/>
        </w:rPr>
        <w:t>•</w:t>
      </w:r>
      <w:r>
        <w:rPr>
          <w:rFonts w:hint="eastAsia"/>
          <w:lang w:eastAsia="zh-CN"/>
        </w:rPr>
        <w:tab/>
      </w:r>
      <w:r w:rsidRPr="00092C7A">
        <w:rPr>
          <w:rFonts w:hint="eastAsia"/>
          <w:lang w:eastAsia="zh-CN"/>
        </w:rPr>
        <w:t>在可行时使用区域</w:t>
      </w:r>
      <w:r>
        <w:rPr>
          <w:rFonts w:hint="eastAsia"/>
          <w:lang w:eastAsia="zh-CN"/>
        </w:rPr>
        <w:t>性</w:t>
      </w:r>
      <w:r w:rsidRPr="00092C7A">
        <w:rPr>
          <w:rFonts w:hint="eastAsia"/>
          <w:lang w:eastAsia="zh-CN"/>
        </w:rPr>
        <w:t>和国际标</w:t>
      </w:r>
      <w:r>
        <w:rPr>
          <w:rFonts w:hint="eastAsia"/>
          <w:lang w:eastAsia="zh-CN"/>
        </w:rPr>
        <w:t>准，并在适宜的情况下，将其反映在国家标准中。</w:t>
      </w:r>
    </w:p>
    <w:p w:rsidR="001249F3" w:rsidRPr="008D5701" w:rsidRDefault="001249F3" w:rsidP="001249F3">
      <w:pPr>
        <w:pStyle w:val="enumlev1"/>
        <w:rPr>
          <w:lang w:eastAsia="zh-CN"/>
        </w:rPr>
      </w:pPr>
      <w:r>
        <w:rPr>
          <w:lang w:eastAsia="zh-CN"/>
        </w:rPr>
        <w:t>•</w:t>
      </w:r>
      <w:r>
        <w:rPr>
          <w:rFonts w:hint="eastAsia"/>
          <w:lang w:eastAsia="zh-CN"/>
        </w:rPr>
        <w:tab/>
      </w:r>
      <w:r>
        <w:rPr>
          <w:rFonts w:hint="eastAsia"/>
          <w:lang w:eastAsia="zh-CN"/>
        </w:rPr>
        <w:t>尽可能地依赖行业标准，包括国际电联建议书中符合国家规定的标准。</w:t>
      </w:r>
    </w:p>
    <w:p w:rsidR="001249F3" w:rsidRPr="00C47FE5" w:rsidRDefault="001249F3" w:rsidP="001249F3">
      <w:pPr>
        <w:pStyle w:val="Heading1"/>
        <w:rPr>
          <w:lang w:val="zh-CN" w:eastAsia="zh-CN"/>
        </w:rPr>
      </w:pPr>
      <w:bookmarkStart w:id="100" w:name="_Toc248053299"/>
      <w:bookmarkStart w:id="101" w:name="_Toc248054097"/>
      <w:bookmarkStart w:id="102" w:name="_Toc260842867"/>
      <w:r w:rsidRPr="00C47FE5">
        <w:rPr>
          <w:lang w:eastAsia="zh-CN"/>
        </w:rPr>
        <w:lastRenderedPageBreak/>
        <w:t>7</w:t>
      </w:r>
      <w:r w:rsidRPr="00C47FE5">
        <w:rPr>
          <w:lang w:eastAsia="zh-CN"/>
        </w:rPr>
        <w:tab/>
      </w:r>
      <w:r w:rsidRPr="00C47FE5">
        <w:rPr>
          <w:lang w:val="zh-CN" w:eastAsia="zh-CN"/>
        </w:rPr>
        <w:t>执行保护消费者的法规</w:t>
      </w:r>
      <w:bookmarkEnd w:id="100"/>
      <w:bookmarkEnd w:id="101"/>
      <w:bookmarkEnd w:id="102"/>
    </w:p>
    <w:p w:rsidR="001249F3" w:rsidRPr="00CD4B25" w:rsidRDefault="001249F3" w:rsidP="001249F3">
      <w:pPr>
        <w:pStyle w:val="Heading2"/>
        <w:rPr>
          <w:lang w:eastAsia="zh-CN"/>
        </w:rPr>
      </w:pPr>
      <w:bookmarkStart w:id="103" w:name="_Toc208658625"/>
      <w:bookmarkStart w:id="104" w:name="_Toc245715716"/>
      <w:bookmarkStart w:id="105" w:name="_Toc248053300"/>
      <w:bookmarkStart w:id="106" w:name="_Toc248054098"/>
      <w:bookmarkStart w:id="107" w:name="_Toc260842868"/>
      <w:r w:rsidRPr="00CD4B25">
        <w:rPr>
          <w:lang w:eastAsia="zh-CN"/>
        </w:rPr>
        <w:t>7.1</w:t>
      </w:r>
      <w:r w:rsidRPr="00CD4B25">
        <w:rPr>
          <w:lang w:eastAsia="zh-CN"/>
        </w:rPr>
        <w:tab/>
      </w:r>
      <w:r w:rsidRPr="00CD4B25">
        <w:rPr>
          <w:lang w:eastAsia="zh-CN"/>
        </w:rPr>
        <w:t>概述</w:t>
      </w:r>
      <w:bookmarkEnd w:id="103"/>
      <w:bookmarkEnd w:id="104"/>
      <w:bookmarkEnd w:id="105"/>
      <w:bookmarkEnd w:id="106"/>
      <w:bookmarkEnd w:id="107"/>
      <w:r w:rsidRPr="00CD4B25">
        <w:rPr>
          <w:lang w:eastAsia="zh-CN"/>
        </w:rPr>
        <w:t xml:space="preserve"> </w:t>
      </w:r>
    </w:p>
    <w:p w:rsidR="001249F3" w:rsidRDefault="001249F3" w:rsidP="00A2668B">
      <w:pPr>
        <w:rPr>
          <w:lang w:val="zh-CN" w:eastAsia="zh-CN"/>
        </w:rPr>
      </w:pPr>
      <w:r>
        <w:rPr>
          <w:rFonts w:hint="eastAsia"/>
          <w:lang w:val="zh-CN" w:eastAsia="zh-CN"/>
        </w:rPr>
        <w:t>信息社会世界</w:t>
      </w:r>
      <w:proofErr w:type="gramStart"/>
      <w:r>
        <w:rPr>
          <w:rFonts w:hint="eastAsia"/>
          <w:lang w:val="zh-CN" w:eastAsia="zh-CN"/>
        </w:rPr>
        <w:t>峰会呼吁</w:t>
      </w:r>
      <w:proofErr w:type="gramEnd"/>
      <w:r>
        <w:rPr>
          <w:rFonts w:hint="eastAsia"/>
          <w:lang w:val="zh-CN" w:eastAsia="zh-CN"/>
        </w:rPr>
        <w:t>各国政府根据信息社会的新要求制定和修订国内消费者保护法规。</w:t>
      </w:r>
      <w:r w:rsidRPr="00B26F8F">
        <w:rPr>
          <w:szCs w:val="24"/>
          <w:vertAlign w:val="superscript"/>
        </w:rPr>
        <w:footnoteReference w:id="137"/>
      </w:r>
      <w:r w:rsidRPr="00C47FE5">
        <w:rPr>
          <w:lang w:val="zh-CN" w:eastAsia="zh-CN"/>
        </w:rPr>
        <w:t xml:space="preserve"> </w:t>
      </w:r>
      <w:r>
        <w:rPr>
          <w:rFonts w:hint="eastAsia"/>
          <w:lang w:val="zh-CN" w:eastAsia="zh-CN"/>
        </w:rPr>
        <w:t xml:space="preserve"> </w:t>
      </w:r>
      <w:r w:rsidRPr="00C47FE5">
        <w:rPr>
          <w:lang w:val="zh-CN" w:eastAsia="zh-CN"/>
        </w:rPr>
        <w:t>NRA</w:t>
      </w:r>
      <w:r>
        <w:rPr>
          <w:lang w:val="zh-CN" w:eastAsia="zh-CN"/>
        </w:rPr>
        <w:t>可</w:t>
      </w:r>
      <w:r>
        <w:rPr>
          <w:rFonts w:hint="eastAsia"/>
          <w:lang w:val="zh-CN" w:eastAsia="zh-CN"/>
        </w:rPr>
        <w:t>从</w:t>
      </w:r>
      <w:r w:rsidRPr="00C47FE5">
        <w:rPr>
          <w:lang w:val="zh-CN" w:eastAsia="zh-CN"/>
        </w:rPr>
        <w:t>其</w:t>
      </w:r>
      <w:r>
        <w:rPr>
          <w:rFonts w:hint="eastAsia"/>
          <w:lang w:val="zh-CN" w:eastAsia="zh-CN"/>
        </w:rPr>
        <w:t>自身</w:t>
      </w:r>
      <w:r w:rsidRPr="00C47FE5">
        <w:rPr>
          <w:lang w:val="zh-CN" w:eastAsia="zh-CN"/>
        </w:rPr>
        <w:t>目的</w:t>
      </w:r>
      <w:r>
        <w:rPr>
          <w:rFonts w:hint="eastAsia"/>
          <w:lang w:val="zh-CN" w:eastAsia="zh-CN"/>
        </w:rPr>
        <w:t>出发</w:t>
      </w:r>
      <w:r w:rsidRPr="00C47FE5">
        <w:rPr>
          <w:lang w:val="zh-CN" w:eastAsia="zh-CN"/>
        </w:rPr>
        <w:t>采取若干途径规范通信市场，</w:t>
      </w:r>
      <w:r>
        <w:rPr>
          <w:rFonts w:hint="eastAsia"/>
          <w:lang w:val="zh-CN" w:eastAsia="zh-CN"/>
        </w:rPr>
        <w:t>以</w:t>
      </w:r>
      <w:r w:rsidRPr="00C47FE5">
        <w:rPr>
          <w:lang w:val="zh-CN" w:eastAsia="zh-CN"/>
        </w:rPr>
        <w:t>造福包括消费者在内的相关各方。</w:t>
      </w:r>
      <w:r>
        <w:rPr>
          <w:rFonts w:hint="eastAsia"/>
          <w:lang w:val="zh-CN" w:eastAsia="zh-CN"/>
        </w:rPr>
        <w:t>然而，监管者不需代表消费者单独行动。现在有许多消费者组织</w:t>
      </w:r>
      <w:r>
        <w:rPr>
          <w:rFonts w:hint="eastAsia"/>
          <w:lang w:val="zh-CN" w:eastAsia="zh-CN"/>
        </w:rPr>
        <w:t xml:space="preserve"> </w:t>
      </w:r>
      <w:r>
        <w:rPr>
          <w:lang w:val="zh-CN" w:eastAsia="zh-CN"/>
        </w:rPr>
        <w:t>–</w:t>
      </w:r>
      <w:r>
        <w:rPr>
          <w:rFonts w:hint="eastAsia"/>
          <w:lang w:val="zh-CN" w:eastAsia="zh-CN"/>
        </w:rPr>
        <w:t xml:space="preserve"> </w:t>
      </w:r>
      <w:r>
        <w:rPr>
          <w:rFonts w:hint="eastAsia"/>
          <w:lang w:val="zh-CN" w:eastAsia="zh-CN"/>
        </w:rPr>
        <w:t>例如，国际消费者协会和</w:t>
      </w:r>
      <w:r>
        <w:rPr>
          <w:rFonts w:hint="eastAsia"/>
          <w:lang w:val="zh-CN" w:eastAsia="zh-CN"/>
        </w:rPr>
        <w:t xml:space="preserve">ISOC </w:t>
      </w:r>
      <w:r>
        <w:rPr>
          <w:lang w:val="zh-CN" w:eastAsia="zh-CN"/>
        </w:rPr>
        <w:t>–</w:t>
      </w:r>
      <w:r>
        <w:rPr>
          <w:rFonts w:hint="eastAsia"/>
          <w:lang w:val="zh-CN" w:eastAsia="zh-CN"/>
        </w:rPr>
        <w:t xml:space="preserve"> </w:t>
      </w:r>
      <w:r>
        <w:rPr>
          <w:rFonts w:hint="eastAsia"/>
          <w:lang w:val="zh-CN" w:eastAsia="zh-CN"/>
        </w:rPr>
        <w:t>监管机构可与它们合作实现其保护消费者的目标。</w:t>
      </w:r>
      <w:r w:rsidRPr="00B26F8F">
        <w:rPr>
          <w:szCs w:val="24"/>
          <w:vertAlign w:val="superscript"/>
        </w:rPr>
        <w:footnoteReference w:id="138"/>
      </w:r>
      <w:r w:rsidR="00B92FDC">
        <w:rPr>
          <w:rFonts w:hint="eastAsia"/>
          <w:lang w:val="zh-CN" w:eastAsia="zh-CN"/>
        </w:rPr>
        <w:t xml:space="preserve"> </w:t>
      </w:r>
      <w:r>
        <w:rPr>
          <w:rFonts w:hint="eastAsia"/>
          <w:lang w:val="zh-CN" w:eastAsia="zh-CN"/>
        </w:rPr>
        <w:t>类似地，</w:t>
      </w:r>
      <w:r>
        <w:rPr>
          <w:rFonts w:hint="eastAsia"/>
          <w:lang w:val="zh-CN" w:eastAsia="zh-CN"/>
        </w:rPr>
        <w:t>NRA</w:t>
      </w:r>
      <w:r>
        <w:rPr>
          <w:rFonts w:hint="eastAsia"/>
          <w:lang w:val="zh-CN" w:eastAsia="zh-CN"/>
        </w:rPr>
        <w:t>可通过促进建立本地消费者协会来提供这种协助。</w:t>
      </w:r>
    </w:p>
    <w:p w:rsidR="001249F3" w:rsidRDefault="001249F3" w:rsidP="001249F3">
      <w:pPr>
        <w:tabs>
          <w:tab w:val="left" w:pos="851"/>
        </w:tabs>
        <w:ind w:firstLine="567"/>
        <w:rPr>
          <w:szCs w:val="24"/>
          <w:lang w:val="zh-CN" w:eastAsia="zh-CN"/>
        </w:rPr>
      </w:pPr>
      <w:r>
        <w:rPr>
          <w:rFonts w:hint="eastAsia"/>
          <w:szCs w:val="24"/>
          <w:lang w:val="zh-CN" w:eastAsia="zh-CN"/>
        </w:rPr>
        <w:t>保护消费者，监管机构有四大任务：</w:t>
      </w:r>
    </w:p>
    <w:p w:rsidR="001249F3" w:rsidRDefault="001249F3" w:rsidP="001249F3">
      <w:pPr>
        <w:rPr>
          <w:lang w:val="zh-CN" w:eastAsia="zh-CN"/>
        </w:rPr>
      </w:pPr>
      <w:r>
        <w:rPr>
          <w:lang w:eastAsia="zh-CN"/>
        </w:rPr>
        <w:t>•</w:t>
      </w:r>
      <w:r>
        <w:rPr>
          <w:rFonts w:hint="eastAsia"/>
          <w:lang w:eastAsia="zh-CN"/>
        </w:rPr>
        <w:tab/>
      </w:r>
      <w:r>
        <w:rPr>
          <w:rFonts w:hint="eastAsia"/>
          <w:szCs w:val="24"/>
          <w:lang w:val="zh-CN" w:eastAsia="zh-CN"/>
        </w:rPr>
        <w:t>听取意见：通过协商和复议机制听取消费者</w:t>
      </w:r>
      <w:r>
        <w:rPr>
          <w:rFonts w:hint="eastAsia"/>
          <w:szCs w:val="24"/>
          <w:lang w:val="zh-CN" w:eastAsia="zh-CN"/>
        </w:rPr>
        <w:t>/</w:t>
      </w:r>
      <w:r>
        <w:rPr>
          <w:rFonts w:hint="eastAsia"/>
          <w:szCs w:val="24"/>
          <w:lang w:val="zh-CN" w:eastAsia="zh-CN"/>
        </w:rPr>
        <w:t>用户的呼声；</w:t>
      </w:r>
    </w:p>
    <w:p w:rsidR="001249F3" w:rsidRDefault="001249F3" w:rsidP="001249F3">
      <w:pPr>
        <w:rPr>
          <w:lang w:val="zh-CN" w:eastAsia="zh-CN"/>
        </w:rPr>
      </w:pPr>
      <w:r>
        <w:rPr>
          <w:lang w:eastAsia="zh-CN"/>
        </w:rPr>
        <w:t>•</w:t>
      </w:r>
      <w:r>
        <w:rPr>
          <w:rFonts w:hint="eastAsia"/>
          <w:lang w:eastAsia="zh-CN"/>
        </w:rPr>
        <w:tab/>
      </w:r>
      <w:r>
        <w:rPr>
          <w:rFonts w:hint="eastAsia"/>
          <w:lang w:eastAsia="zh-CN"/>
        </w:rPr>
        <w:t>提供</w:t>
      </w:r>
      <w:r>
        <w:rPr>
          <w:rFonts w:hint="eastAsia"/>
          <w:lang w:val="zh-CN" w:eastAsia="zh-CN"/>
        </w:rPr>
        <w:t>选择：保证服务在性质、质量和数量上有充分的选择度；</w:t>
      </w:r>
    </w:p>
    <w:p w:rsidR="001249F3" w:rsidRDefault="001249F3" w:rsidP="001249F3">
      <w:pPr>
        <w:rPr>
          <w:lang w:val="zh-CN" w:eastAsia="zh-CN"/>
        </w:rPr>
      </w:pPr>
      <w:r>
        <w:rPr>
          <w:lang w:eastAsia="zh-CN"/>
        </w:rPr>
        <w:t>•</w:t>
      </w:r>
      <w:r>
        <w:rPr>
          <w:rFonts w:hint="eastAsia"/>
          <w:lang w:eastAsia="zh-CN"/>
        </w:rPr>
        <w:tab/>
      </w:r>
      <w:r>
        <w:rPr>
          <w:rFonts w:hint="eastAsia"/>
          <w:lang w:val="zh-CN" w:eastAsia="zh-CN"/>
        </w:rPr>
        <w:t>代表性：通过消费者理事会或委员会来防止有共同利益的大产业集团的垄断；</w:t>
      </w:r>
    </w:p>
    <w:p w:rsidR="001249F3" w:rsidRDefault="001249F3" w:rsidP="001249F3">
      <w:pPr>
        <w:rPr>
          <w:lang w:val="zh-CN" w:eastAsia="zh-CN"/>
        </w:rPr>
      </w:pPr>
      <w:r>
        <w:rPr>
          <w:lang w:eastAsia="zh-CN"/>
        </w:rPr>
        <w:t>•</w:t>
      </w:r>
      <w:r>
        <w:rPr>
          <w:rFonts w:hint="eastAsia"/>
          <w:lang w:eastAsia="zh-CN"/>
        </w:rPr>
        <w:tab/>
      </w:r>
      <w:r>
        <w:rPr>
          <w:rFonts w:hint="eastAsia"/>
          <w:lang w:val="zh-CN" w:eastAsia="zh-CN"/>
        </w:rPr>
        <w:t>信息：帮助消费者在充分知情的情况下做出选择。</w:t>
      </w:r>
      <w:r w:rsidRPr="00B26F8F">
        <w:rPr>
          <w:szCs w:val="24"/>
          <w:vertAlign w:val="superscript"/>
        </w:rPr>
        <w:footnoteReference w:id="139"/>
      </w:r>
    </w:p>
    <w:p w:rsidR="001249F3" w:rsidRDefault="001249F3" w:rsidP="00A2668B">
      <w:pPr>
        <w:rPr>
          <w:lang w:eastAsia="zh-CN"/>
        </w:rPr>
      </w:pPr>
      <w:r w:rsidRPr="00C47FE5">
        <w:rPr>
          <w:lang w:val="zh-CN" w:eastAsia="zh-CN"/>
        </w:rPr>
        <w:t>数据保护和隐私</w:t>
      </w:r>
      <w:r>
        <w:rPr>
          <w:rFonts w:hint="eastAsia"/>
          <w:lang w:val="zh-CN" w:eastAsia="zh-CN"/>
        </w:rPr>
        <w:t>问题是对电信服务消费者有直接影响的，是</w:t>
      </w:r>
      <w:r>
        <w:rPr>
          <w:rFonts w:hint="eastAsia"/>
          <w:lang w:val="zh-CN" w:eastAsia="zh-CN"/>
        </w:rPr>
        <w:t>NRA</w:t>
      </w:r>
      <w:r>
        <w:rPr>
          <w:rFonts w:hint="eastAsia"/>
          <w:lang w:val="zh-CN" w:eastAsia="zh-CN"/>
        </w:rPr>
        <w:t>日益关注的两个方面。各国</w:t>
      </w:r>
      <w:r w:rsidRPr="00C47FE5">
        <w:rPr>
          <w:lang w:val="zh-CN" w:eastAsia="zh-CN"/>
        </w:rPr>
        <w:t>关于</w:t>
      </w:r>
      <w:r>
        <w:rPr>
          <w:rFonts w:hint="eastAsia"/>
          <w:lang w:val="zh-CN" w:eastAsia="zh-CN"/>
        </w:rPr>
        <w:t>此问题</w:t>
      </w:r>
      <w:r w:rsidRPr="00C47FE5">
        <w:rPr>
          <w:lang w:val="zh-CN" w:eastAsia="zh-CN"/>
        </w:rPr>
        <w:t>的法律</w:t>
      </w:r>
      <w:r>
        <w:rPr>
          <w:rFonts w:hint="eastAsia"/>
          <w:lang w:val="zh-CN" w:eastAsia="zh-CN"/>
        </w:rPr>
        <w:t>亦</w:t>
      </w:r>
      <w:r w:rsidRPr="00C47FE5">
        <w:rPr>
          <w:lang w:val="zh-CN" w:eastAsia="zh-CN"/>
        </w:rPr>
        <w:t>有所不同</w:t>
      </w:r>
      <w:r>
        <w:rPr>
          <w:rFonts w:hint="eastAsia"/>
          <w:lang w:val="zh-CN" w:eastAsia="zh-CN"/>
        </w:rPr>
        <w:t>，</w:t>
      </w:r>
      <w:r w:rsidRPr="00CD4B25">
        <w:rPr>
          <w:b/>
          <w:lang w:val="zh-CN" w:eastAsia="zh-CN"/>
        </w:rPr>
        <w:t>欧</w:t>
      </w:r>
      <w:r>
        <w:rPr>
          <w:rFonts w:hint="eastAsia"/>
          <w:b/>
          <w:lang w:val="zh-CN" w:eastAsia="zh-CN"/>
        </w:rPr>
        <w:t>盟</w:t>
      </w:r>
      <w:r w:rsidRPr="00CD4B25">
        <w:rPr>
          <w:b/>
          <w:lang w:val="zh-CN" w:eastAsia="zh-CN"/>
        </w:rPr>
        <w:t>委员会</w:t>
      </w:r>
      <w:r w:rsidRPr="00C47FE5">
        <w:rPr>
          <w:lang w:val="zh-CN" w:eastAsia="zh-CN"/>
        </w:rPr>
        <w:t>已颁布《数据保护指令》（</w:t>
      </w:r>
      <w:r w:rsidRPr="00C47FE5">
        <w:rPr>
          <w:lang w:val="zh-CN" w:eastAsia="zh-CN"/>
        </w:rPr>
        <w:t>95/46/</w:t>
      </w:r>
      <w:r>
        <w:rPr>
          <w:rFonts w:hint="eastAsia"/>
          <w:lang w:val="zh-CN" w:eastAsia="zh-CN"/>
        </w:rPr>
        <w:t>EC</w:t>
      </w:r>
      <w:r w:rsidRPr="00C47FE5">
        <w:rPr>
          <w:lang w:val="zh-CN" w:eastAsia="zh-CN"/>
        </w:rPr>
        <w:t>）和《隐私与电子</w:t>
      </w:r>
      <w:r>
        <w:rPr>
          <w:rFonts w:hint="eastAsia"/>
          <w:lang w:val="zh-CN" w:eastAsia="zh-CN"/>
        </w:rPr>
        <w:t>通信</w:t>
      </w:r>
      <w:r w:rsidRPr="00C47FE5">
        <w:rPr>
          <w:lang w:val="zh-CN" w:eastAsia="zh-CN"/>
        </w:rPr>
        <w:t>指令》（</w:t>
      </w:r>
      <w:r w:rsidRPr="00C47FE5">
        <w:rPr>
          <w:lang w:val="zh-CN" w:eastAsia="zh-CN"/>
        </w:rPr>
        <w:t>2002/58/</w:t>
      </w:r>
      <w:r>
        <w:rPr>
          <w:rFonts w:hint="eastAsia"/>
          <w:lang w:val="zh-CN" w:eastAsia="zh-CN"/>
        </w:rPr>
        <w:t>EC</w:t>
      </w:r>
      <w:r w:rsidRPr="00C47FE5">
        <w:rPr>
          <w:lang w:val="zh-CN" w:eastAsia="zh-CN"/>
        </w:rPr>
        <w:t>），这些指令</w:t>
      </w:r>
      <w:r>
        <w:rPr>
          <w:rFonts w:hint="eastAsia"/>
          <w:lang w:val="zh-CN" w:eastAsia="zh-CN"/>
        </w:rPr>
        <w:t>亦将</w:t>
      </w:r>
      <w:r w:rsidRPr="00C47FE5">
        <w:rPr>
          <w:lang w:val="zh-CN" w:eastAsia="zh-CN"/>
        </w:rPr>
        <w:t>纳入欧盟</w:t>
      </w:r>
      <w:r>
        <w:rPr>
          <w:rFonts w:hint="eastAsia"/>
          <w:lang w:val="zh-CN" w:eastAsia="zh-CN"/>
        </w:rPr>
        <w:t>各</w:t>
      </w:r>
      <w:r w:rsidRPr="00C47FE5">
        <w:rPr>
          <w:lang w:val="zh-CN" w:eastAsia="zh-CN"/>
        </w:rPr>
        <w:t>成员国的国内法律。《数据保护指令》确立了与处理个人资料有关的原则，包括：</w:t>
      </w:r>
      <w:r w:rsidRPr="00C47FE5">
        <w:rPr>
          <w:lang w:eastAsia="zh-CN"/>
        </w:rPr>
        <w:t xml:space="preserve">(i) </w:t>
      </w:r>
      <w:r w:rsidRPr="00C47FE5">
        <w:rPr>
          <w:lang w:val="zh-CN" w:eastAsia="zh-CN"/>
        </w:rPr>
        <w:t>数据处理应公平合法</w:t>
      </w:r>
      <w:proofErr w:type="gramStart"/>
      <w:r w:rsidRPr="00C47FE5">
        <w:rPr>
          <w:lang w:val="zh-CN" w:eastAsia="zh-CN"/>
        </w:rPr>
        <w:t>；</w:t>
      </w:r>
      <w:r w:rsidRPr="00C47FE5">
        <w:rPr>
          <w:lang w:eastAsia="zh-CN"/>
        </w:rPr>
        <w:t>(</w:t>
      </w:r>
      <w:proofErr w:type="gramEnd"/>
      <w:r w:rsidRPr="00C47FE5">
        <w:rPr>
          <w:lang w:eastAsia="zh-CN"/>
        </w:rPr>
        <w:t xml:space="preserve">ii) </w:t>
      </w:r>
      <w:r>
        <w:rPr>
          <w:lang w:val="zh-CN" w:eastAsia="zh-CN"/>
        </w:rPr>
        <w:t>数据</w:t>
      </w:r>
      <w:r>
        <w:rPr>
          <w:rFonts w:hint="eastAsia"/>
          <w:lang w:val="zh-CN" w:eastAsia="zh-CN"/>
        </w:rPr>
        <w:t>收</w:t>
      </w:r>
      <w:r w:rsidRPr="00C47FE5">
        <w:rPr>
          <w:lang w:val="zh-CN" w:eastAsia="zh-CN"/>
        </w:rPr>
        <w:t>集应用于指定的合法用途；</w:t>
      </w:r>
      <w:r w:rsidRPr="00C47FE5">
        <w:rPr>
          <w:lang w:eastAsia="zh-CN"/>
        </w:rPr>
        <w:t xml:space="preserve">(iii) </w:t>
      </w:r>
      <w:r w:rsidRPr="00C47FE5">
        <w:rPr>
          <w:lang w:val="zh-CN" w:eastAsia="zh-CN"/>
        </w:rPr>
        <w:t>数据</w:t>
      </w:r>
      <w:r>
        <w:rPr>
          <w:rFonts w:hint="eastAsia"/>
          <w:lang w:val="zh-CN" w:eastAsia="zh-CN"/>
        </w:rPr>
        <w:t>收</w:t>
      </w:r>
      <w:r w:rsidRPr="00C47FE5">
        <w:rPr>
          <w:lang w:val="zh-CN" w:eastAsia="zh-CN"/>
        </w:rPr>
        <w:t>集应具有相关性，数据不应</w:t>
      </w:r>
      <w:r>
        <w:rPr>
          <w:rFonts w:hint="eastAsia"/>
          <w:lang w:val="zh-CN" w:eastAsia="zh-CN"/>
        </w:rPr>
        <w:t>超出实现其收集目的所需的范围</w:t>
      </w:r>
      <w:r w:rsidRPr="00C47FE5">
        <w:rPr>
          <w:lang w:val="zh-CN" w:eastAsia="zh-CN"/>
        </w:rPr>
        <w:t>；</w:t>
      </w:r>
      <w:r w:rsidRPr="00C47FE5">
        <w:rPr>
          <w:lang w:eastAsia="zh-CN"/>
        </w:rPr>
        <w:t xml:space="preserve">(iv) </w:t>
      </w:r>
      <w:r w:rsidRPr="00C47FE5">
        <w:rPr>
          <w:lang w:val="zh-CN" w:eastAsia="zh-CN"/>
        </w:rPr>
        <w:t>数据</w:t>
      </w:r>
      <w:r>
        <w:rPr>
          <w:rFonts w:hint="eastAsia"/>
          <w:lang w:val="zh-CN" w:eastAsia="zh-CN"/>
        </w:rPr>
        <w:t>必</w:t>
      </w:r>
      <w:r w:rsidRPr="00C47FE5">
        <w:rPr>
          <w:lang w:val="zh-CN" w:eastAsia="zh-CN"/>
        </w:rPr>
        <w:t>须准确、</w:t>
      </w:r>
      <w:r>
        <w:rPr>
          <w:rFonts w:hint="eastAsia"/>
          <w:lang w:val="zh-CN" w:eastAsia="zh-CN"/>
        </w:rPr>
        <w:t>及时并</w:t>
      </w:r>
      <w:r w:rsidRPr="00C47FE5">
        <w:rPr>
          <w:lang w:val="zh-CN" w:eastAsia="zh-CN"/>
        </w:rPr>
        <w:t>只在必要</w:t>
      </w:r>
      <w:r>
        <w:rPr>
          <w:rFonts w:hint="eastAsia"/>
          <w:lang w:val="zh-CN" w:eastAsia="zh-CN"/>
        </w:rPr>
        <w:t>时予以</w:t>
      </w:r>
      <w:r w:rsidRPr="00C47FE5">
        <w:rPr>
          <w:lang w:val="zh-CN" w:eastAsia="zh-CN"/>
        </w:rPr>
        <w:t>保留。</w:t>
      </w:r>
      <w:r w:rsidRPr="001F53F6">
        <w:rPr>
          <w:szCs w:val="24"/>
          <w:vertAlign w:val="superscript"/>
        </w:rPr>
        <w:footnoteReference w:id="140"/>
      </w:r>
      <w:r w:rsidRPr="00C47FE5">
        <w:rPr>
          <w:lang w:eastAsia="zh-CN"/>
        </w:rPr>
        <w:t xml:space="preserve"> </w:t>
      </w:r>
    </w:p>
    <w:p w:rsidR="001249F3" w:rsidRPr="00C47FE5" w:rsidRDefault="001249F3" w:rsidP="00A2668B">
      <w:pPr>
        <w:rPr>
          <w:lang w:eastAsia="zh-CN"/>
        </w:rPr>
      </w:pPr>
      <w:r w:rsidRPr="00CD4B25">
        <w:rPr>
          <w:rFonts w:hint="eastAsia"/>
          <w:b/>
          <w:lang w:val="zh-CN" w:eastAsia="zh-CN"/>
        </w:rPr>
        <w:t>欧</w:t>
      </w:r>
      <w:r>
        <w:rPr>
          <w:rFonts w:hint="eastAsia"/>
          <w:b/>
          <w:lang w:val="zh-CN" w:eastAsia="zh-CN"/>
        </w:rPr>
        <w:t>盟</w:t>
      </w:r>
      <w:r w:rsidRPr="00CD4B25">
        <w:rPr>
          <w:rFonts w:hint="eastAsia"/>
          <w:b/>
          <w:lang w:val="zh-CN" w:eastAsia="zh-CN"/>
        </w:rPr>
        <w:t>委员会</w:t>
      </w:r>
      <w:r w:rsidRPr="00C47FE5">
        <w:rPr>
          <w:lang w:val="zh-CN" w:eastAsia="zh-CN"/>
        </w:rPr>
        <w:t>《隐私与电子</w:t>
      </w:r>
      <w:r>
        <w:rPr>
          <w:rFonts w:hint="eastAsia"/>
          <w:lang w:val="zh-CN" w:eastAsia="zh-CN"/>
        </w:rPr>
        <w:t>通信</w:t>
      </w:r>
      <w:r w:rsidRPr="00C47FE5">
        <w:rPr>
          <w:lang w:val="zh-CN" w:eastAsia="zh-CN"/>
        </w:rPr>
        <w:t>指令》（</w:t>
      </w:r>
      <w:r w:rsidRPr="00C47FE5">
        <w:rPr>
          <w:lang w:val="zh-CN" w:eastAsia="zh-CN"/>
        </w:rPr>
        <w:t>2002/58/</w:t>
      </w:r>
      <w:r>
        <w:rPr>
          <w:rFonts w:hint="eastAsia"/>
          <w:lang w:val="zh-CN" w:eastAsia="zh-CN"/>
        </w:rPr>
        <w:t>EC</w:t>
      </w:r>
      <w:r w:rsidRPr="00C47FE5">
        <w:rPr>
          <w:lang w:val="zh-CN" w:eastAsia="zh-CN"/>
        </w:rPr>
        <w:t>）</w:t>
      </w:r>
      <w:r>
        <w:rPr>
          <w:rFonts w:hint="eastAsia"/>
          <w:lang w:val="zh-CN" w:eastAsia="zh-CN"/>
        </w:rPr>
        <w:t>第</w:t>
      </w:r>
      <w:r>
        <w:rPr>
          <w:rFonts w:hint="eastAsia"/>
          <w:lang w:val="zh-CN" w:eastAsia="zh-CN"/>
        </w:rPr>
        <w:t>5</w:t>
      </w:r>
      <w:r>
        <w:rPr>
          <w:rFonts w:hint="eastAsia"/>
          <w:lang w:val="zh-CN" w:eastAsia="zh-CN"/>
        </w:rPr>
        <w:t>条规定“成员国必须确保使用电子通信网络存储信息或者获取存储在订户或使用者终端设备上的信息，必须在根据</w:t>
      </w:r>
      <w:r w:rsidRPr="00C47FE5">
        <w:rPr>
          <w:lang w:val="zh-CN" w:eastAsia="zh-CN"/>
        </w:rPr>
        <w:t>95/46/ec</w:t>
      </w:r>
      <w:r>
        <w:rPr>
          <w:rFonts w:hint="eastAsia"/>
          <w:lang w:val="zh-CN" w:eastAsia="zh-CN"/>
        </w:rPr>
        <w:t>指令向相应的订户或使用者提供包括处理目的在内的明确和详尽的信息，而且订户或使用者有权拒绝数据控制者进行这种处理的条件下进行。”</w:t>
      </w:r>
      <w:r w:rsidRPr="009D1BC5">
        <w:rPr>
          <w:szCs w:val="24"/>
          <w:vertAlign w:val="superscript"/>
        </w:rPr>
        <w:footnoteReference w:id="141"/>
      </w:r>
      <w:r w:rsidRPr="009D1BC5">
        <w:rPr>
          <w:rFonts w:hint="eastAsia"/>
          <w:vertAlign w:val="superscript"/>
          <w:lang w:eastAsia="zh-CN"/>
        </w:rPr>
        <w:t xml:space="preserve"> </w:t>
      </w:r>
    </w:p>
    <w:p w:rsidR="001249F3" w:rsidRPr="00C15EE3" w:rsidRDefault="001249F3" w:rsidP="001249F3">
      <w:pPr>
        <w:pStyle w:val="Heading2"/>
        <w:rPr>
          <w:lang w:eastAsia="zh-CN"/>
        </w:rPr>
      </w:pPr>
      <w:bookmarkStart w:id="108" w:name="_Toc208658626"/>
      <w:bookmarkStart w:id="109" w:name="_Toc245715717"/>
      <w:bookmarkStart w:id="110" w:name="_Toc248053301"/>
      <w:bookmarkStart w:id="111" w:name="_Toc248054099"/>
      <w:bookmarkStart w:id="112" w:name="_Toc260842869"/>
      <w:r w:rsidRPr="00C15EE3">
        <w:rPr>
          <w:lang w:eastAsia="zh-CN"/>
        </w:rPr>
        <w:t>7.2</w:t>
      </w:r>
      <w:r w:rsidRPr="00C15EE3">
        <w:rPr>
          <w:lang w:eastAsia="zh-CN"/>
        </w:rPr>
        <w:tab/>
      </w:r>
      <w:r w:rsidRPr="00C15EE3">
        <w:rPr>
          <w:lang w:eastAsia="zh-CN"/>
        </w:rPr>
        <w:t>国家实例</w:t>
      </w:r>
      <w:bookmarkEnd w:id="108"/>
      <w:bookmarkEnd w:id="109"/>
      <w:bookmarkEnd w:id="110"/>
      <w:bookmarkEnd w:id="111"/>
      <w:bookmarkEnd w:id="112"/>
    </w:p>
    <w:p w:rsidR="001249F3" w:rsidRDefault="001249F3" w:rsidP="00A2668B">
      <w:pPr>
        <w:rPr>
          <w:lang w:val="zh-CN" w:eastAsia="zh-CN"/>
        </w:rPr>
      </w:pPr>
      <w:r>
        <w:rPr>
          <w:rFonts w:hint="eastAsia"/>
          <w:lang w:val="zh-CN" w:eastAsia="zh-CN"/>
        </w:rPr>
        <w:t>在</w:t>
      </w:r>
      <w:r w:rsidRPr="003E62E8">
        <w:rPr>
          <w:rFonts w:hint="eastAsia"/>
          <w:b/>
          <w:lang w:val="zh-CN" w:eastAsia="zh-CN"/>
        </w:rPr>
        <w:t>美国</w:t>
      </w:r>
      <w:r>
        <w:rPr>
          <w:rFonts w:hint="eastAsia"/>
          <w:lang w:val="zh-CN" w:eastAsia="zh-CN"/>
        </w:rPr>
        <w:t>，适用于电信服务的消费者保护规则包括：</w:t>
      </w:r>
    </w:p>
    <w:p w:rsidR="001249F3" w:rsidRPr="00092C7A" w:rsidRDefault="001249F3" w:rsidP="001249F3">
      <w:pPr>
        <w:pStyle w:val="enumlev1"/>
        <w:rPr>
          <w:lang w:eastAsia="zh-CN"/>
        </w:rPr>
      </w:pPr>
      <w:r>
        <w:rPr>
          <w:lang w:eastAsia="zh-CN"/>
        </w:rPr>
        <w:t>•</w:t>
      </w:r>
      <w:r>
        <w:rPr>
          <w:rFonts w:hint="eastAsia"/>
          <w:lang w:eastAsia="zh-CN"/>
        </w:rPr>
        <w:tab/>
      </w:r>
      <w:r w:rsidRPr="00092C7A">
        <w:rPr>
          <w:rFonts w:hint="eastAsia"/>
          <w:lang w:eastAsia="zh-CN"/>
        </w:rPr>
        <w:t>根据通信法第</w:t>
      </w:r>
      <w:r w:rsidRPr="00092C7A">
        <w:rPr>
          <w:rFonts w:hint="eastAsia"/>
          <w:lang w:eastAsia="zh-CN"/>
        </w:rPr>
        <w:t>222</w:t>
      </w:r>
      <w:r w:rsidRPr="00092C7A">
        <w:rPr>
          <w:rFonts w:hint="eastAsia"/>
          <w:lang w:eastAsia="zh-CN"/>
        </w:rPr>
        <w:t>条，电信运营商只有在</w:t>
      </w:r>
      <w:r w:rsidRPr="005207F0">
        <w:rPr>
          <w:rFonts w:hint="eastAsia"/>
          <w:b/>
          <w:lang w:eastAsia="zh-CN"/>
        </w:rPr>
        <w:t>客户</w:t>
      </w:r>
      <w:r w:rsidRPr="00092C7A">
        <w:rPr>
          <w:rFonts w:hint="eastAsia"/>
          <w:lang w:eastAsia="zh-CN"/>
        </w:rPr>
        <w:t>是由所提供的电信业务派生的情况下才能够透露</w:t>
      </w:r>
      <w:r w:rsidRPr="005207F0">
        <w:rPr>
          <w:rFonts w:hint="eastAsia"/>
          <w:lang w:eastAsia="zh-CN"/>
        </w:rPr>
        <w:t>此信息</w:t>
      </w:r>
      <w:r w:rsidRPr="00092C7A">
        <w:rPr>
          <w:rFonts w:hint="eastAsia"/>
          <w:lang w:eastAsia="zh-CN"/>
        </w:rPr>
        <w:t>。未经客户同意，电信运营商不得泄露个人信息，</w:t>
      </w:r>
      <w:r>
        <w:rPr>
          <w:rFonts w:hint="eastAsia"/>
          <w:lang w:eastAsia="zh-CN"/>
        </w:rPr>
        <w:t>且</w:t>
      </w:r>
      <w:r w:rsidRPr="00092C7A">
        <w:rPr>
          <w:rFonts w:hint="eastAsia"/>
          <w:lang w:eastAsia="zh-CN"/>
        </w:rPr>
        <w:t>禁止将个人信息用于</w:t>
      </w:r>
      <w:r>
        <w:rPr>
          <w:rFonts w:hint="eastAsia"/>
          <w:lang w:eastAsia="zh-CN"/>
        </w:rPr>
        <w:t>营</w:t>
      </w:r>
      <w:r w:rsidRPr="00092C7A">
        <w:rPr>
          <w:rFonts w:hint="eastAsia"/>
          <w:lang w:eastAsia="zh-CN"/>
        </w:rPr>
        <w:t>销或者</w:t>
      </w:r>
      <w:r>
        <w:rPr>
          <w:rFonts w:hint="eastAsia"/>
          <w:lang w:eastAsia="zh-CN"/>
        </w:rPr>
        <w:t>其它</w:t>
      </w:r>
      <w:r w:rsidRPr="00092C7A">
        <w:rPr>
          <w:rFonts w:hint="eastAsia"/>
          <w:lang w:eastAsia="zh-CN"/>
        </w:rPr>
        <w:t>目的。</w:t>
      </w:r>
      <w:r w:rsidRPr="00561724">
        <w:rPr>
          <w:szCs w:val="24"/>
          <w:vertAlign w:val="superscript"/>
        </w:rPr>
        <w:footnoteReference w:id="142"/>
      </w:r>
    </w:p>
    <w:p w:rsidR="001249F3" w:rsidRPr="00092C7A" w:rsidRDefault="001249F3" w:rsidP="001249F3">
      <w:pPr>
        <w:pStyle w:val="enumlev1"/>
        <w:rPr>
          <w:lang w:eastAsia="zh-CN"/>
        </w:rPr>
      </w:pPr>
      <w:r>
        <w:rPr>
          <w:lang w:eastAsia="zh-CN"/>
        </w:rPr>
        <w:t>•</w:t>
      </w:r>
      <w:r>
        <w:rPr>
          <w:rFonts w:hint="eastAsia"/>
          <w:lang w:eastAsia="zh-CN"/>
        </w:rPr>
        <w:tab/>
      </w:r>
      <w:r w:rsidRPr="00092C7A">
        <w:rPr>
          <w:rFonts w:hint="eastAsia"/>
          <w:lang w:eastAsia="zh-CN"/>
        </w:rPr>
        <w:t>通信法第</w:t>
      </w:r>
      <w:r w:rsidRPr="00092C7A">
        <w:rPr>
          <w:rFonts w:hint="eastAsia"/>
          <w:lang w:eastAsia="zh-CN"/>
        </w:rPr>
        <w:t>258</w:t>
      </w:r>
      <w:r w:rsidRPr="00092C7A">
        <w:rPr>
          <w:rFonts w:hint="eastAsia"/>
          <w:lang w:eastAsia="zh-CN"/>
        </w:rPr>
        <w:t>条禁止电信公司</w:t>
      </w:r>
      <w:r>
        <w:rPr>
          <w:rFonts w:hint="eastAsia"/>
          <w:lang w:eastAsia="zh-CN"/>
        </w:rPr>
        <w:t>“</w:t>
      </w:r>
      <w:r>
        <w:rPr>
          <w:rFonts w:hint="eastAsia"/>
          <w:b/>
          <w:lang w:eastAsia="zh-CN"/>
        </w:rPr>
        <w:t>强制</w:t>
      </w:r>
      <w:r>
        <w:rPr>
          <w:rFonts w:hint="eastAsia"/>
          <w:lang w:eastAsia="zh-CN"/>
        </w:rPr>
        <w:t>”行为</w:t>
      </w:r>
      <w:r>
        <w:rPr>
          <w:rFonts w:hint="eastAsia"/>
          <w:lang w:eastAsia="zh-CN"/>
        </w:rPr>
        <w:t xml:space="preserve"> </w:t>
      </w:r>
      <w:r>
        <w:rPr>
          <w:lang w:eastAsia="zh-CN"/>
        </w:rPr>
        <w:t>–</w:t>
      </w:r>
      <w:r>
        <w:rPr>
          <w:rFonts w:hint="eastAsia"/>
          <w:lang w:eastAsia="zh-CN"/>
        </w:rPr>
        <w:t xml:space="preserve"> </w:t>
      </w:r>
      <w:r w:rsidRPr="00092C7A">
        <w:rPr>
          <w:rFonts w:hint="eastAsia"/>
          <w:lang w:eastAsia="zh-CN"/>
        </w:rPr>
        <w:t>擅自对客户</w:t>
      </w:r>
      <w:r>
        <w:rPr>
          <w:rFonts w:hint="eastAsia"/>
          <w:lang w:eastAsia="zh-CN"/>
        </w:rPr>
        <w:t>选定的</w:t>
      </w:r>
      <w:r w:rsidRPr="00092C7A">
        <w:rPr>
          <w:rFonts w:hint="eastAsia"/>
          <w:lang w:eastAsia="zh-CN"/>
        </w:rPr>
        <w:t>电信服务进行提交和实施未经授权的更改。</w:t>
      </w:r>
      <w:r w:rsidRPr="00561724">
        <w:rPr>
          <w:szCs w:val="24"/>
          <w:vertAlign w:val="superscript"/>
        </w:rPr>
        <w:footnoteReference w:id="143"/>
      </w:r>
    </w:p>
    <w:p w:rsidR="00E43D32" w:rsidRDefault="00E43D32">
      <w:pPr>
        <w:tabs>
          <w:tab w:val="clear" w:pos="794"/>
          <w:tab w:val="clear" w:pos="1191"/>
          <w:tab w:val="clear" w:pos="1588"/>
          <w:tab w:val="clear" w:pos="1985"/>
        </w:tabs>
        <w:overflowPunct/>
        <w:autoSpaceDE/>
        <w:autoSpaceDN/>
        <w:adjustRightInd/>
        <w:spacing w:before="0"/>
        <w:ind w:firstLine="0"/>
        <w:jc w:val="left"/>
        <w:textAlignment w:val="auto"/>
        <w:rPr>
          <w:lang w:eastAsia="zh-CN"/>
        </w:rPr>
      </w:pPr>
      <w:r>
        <w:rPr>
          <w:lang w:eastAsia="zh-CN"/>
        </w:rPr>
        <w:br w:type="page"/>
      </w:r>
    </w:p>
    <w:p w:rsidR="001249F3" w:rsidRPr="00092C7A" w:rsidRDefault="001249F3" w:rsidP="001249F3">
      <w:pPr>
        <w:pStyle w:val="enumlev1"/>
        <w:rPr>
          <w:lang w:eastAsia="zh-CN"/>
        </w:rPr>
      </w:pPr>
      <w:r>
        <w:rPr>
          <w:lang w:eastAsia="zh-CN"/>
        </w:rPr>
        <w:lastRenderedPageBreak/>
        <w:t>•</w:t>
      </w:r>
      <w:r>
        <w:rPr>
          <w:rFonts w:hint="eastAsia"/>
          <w:lang w:eastAsia="zh-CN"/>
        </w:rPr>
        <w:tab/>
      </w:r>
      <w:r w:rsidRPr="00092C7A">
        <w:rPr>
          <w:rFonts w:hint="eastAsia"/>
          <w:lang w:eastAsia="zh-CN"/>
        </w:rPr>
        <w:t>“</w:t>
      </w:r>
      <w:r w:rsidRPr="005207F0">
        <w:rPr>
          <w:rFonts w:hint="eastAsia"/>
          <w:b/>
          <w:lang w:eastAsia="zh-CN"/>
        </w:rPr>
        <w:t>诚实计费</w:t>
      </w:r>
      <w:r w:rsidRPr="00092C7A">
        <w:rPr>
          <w:rFonts w:hint="eastAsia"/>
          <w:lang w:eastAsia="zh-CN"/>
        </w:rPr>
        <w:t>”规则要求消费者收到的电信账单上的信息应准确清楚。该规则目的是为消费者更好地理解</w:t>
      </w:r>
      <w:r w:rsidRPr="005207F0">
        <w:rPr>
          <w:rFonts w:hint="eastAsia"/>
          <w:b/>
          <w:lang w:eastAsia="zh-CN"/>
        </w:rPr>
        <w:t>他们账单上的收费</w:t>
      </w:r>
      <w:r w:rsidRPr="00092C7A">
        <w:rPr>
          <w:rFonts w:hint="eastAsia"/>
          <w:lang w:eastAsia="zh-CN"/>
        </w:rPr>
        <w:t>项目，有机会对服务报价进行比较。</w:t>
      </w:r>
      <w:r>
        <w:rPr>
          <w:rFonts w:hint="eastAsia"/>
          <w:lang w:eastAsia="zh-CN"/>
        </w:rPr>
        <w:t>联邦通信委员会</w:t>
      </w:r>
      <w:r w:rsidRPr="00092C7A">
        <w:rPr>
          <w:rFonts w:hint="eastAsia"/>
          <w:lang w:eastAsia="zh-CN"/>
        </w:rPr>
        <w:t>规则要求运营商的账单：</w:t>
      </w:r>
      <w:r>
        <w:rPr>
          <w:rFonts w:hint="eastAsia"/>
          <w:lang w:eastAsia="zh-CN"/>
        </w:rPr>
        <w:t>“</w:t>
      </w:r>
      <w:r>
        <w:rPr>
          <w:rFonts w:hint="eastAsia"/>
          <w:lang w:eastAsia="zh-CN"/>
        </w:rPr>
        <w:t>(</w:t>
      </w:r>
      <w:r w:rsidRPr="00092C7A">
        <w:rPr>
          <w:rFonts w:hint="eastAsia"/>
          <w:lang w:eastAsia="zh-CN"/>
        </w:rPr>
        <w:t>1</w:t>
      </w:r>
      <w:r>
        <w:rPr>
          <w:rFonts w:hint="eastAsia"/>
          <w:lang w:eastAsia="zh-CN"/>
        </w:rPr>
        <w:t xml:space="preserve">) </w:t>
      </w:r>
      <w:r w:rsidRPr="00092C7A">
        <w:rPr>
          <w:rFonts w:hint="eastAsia"/>
          <w:lang w:eastAsia="zh-CN"/>
        </w:rPr>
        <w:t>搭配一个对服务或已提供服务的简单、清楚、无误导性、文字平实的描述；</w:t>
      </w:r>
      <w:r>
        <w:rPr>
          <w:rFonts w:hint="eastAsia"/>
          <w:lang w:eastAsia="zh-CN"/>
        </w:rPr>
        <w:t>(</w:t>
      </w:r>
      <w:r w:rsidRPr="00092C7A">
        <w:rPr>
          <w:rFonts w:hint="eastAsia"/>
          <w:lang w:eastAsia="zh-CN"/>
        </w:rPr>
        <w:t>2</w:t>
      </w:r>
      <w:r>
        <w:rPr>
          <w:rFonts w:hint="eastAsia"/>
          <w:lang w:eastAsia="zh-CN"/>
        </w:rPr>
        <w:t xml:space="preserve">) </w:t>
      </w:r>
      <w:r w:rsidRPr="00092C7A">
        <w:rPr>
          <w:rFonts w:hint="eastAsia"/>
          <w:lang w:eastAsia="zh-CN"/>
        </w:rPr>
        <w:t>明确与每项收费对应的服务</w:t>
      </w:r>
      <w:r>
        <w:rPr>
          <w:rFonts w:hint="eastAsia"/>
          <w:lang w:eastAsia="zh-CN"/>
        </w:rPr>
        <w:t>提供商</w:t>
      </w:r>
      <w:r w:rsidRPr="00092C7A">
        <w:rPr>
          <w:rFonts w:hint="eastAsia"/>
          <w:lang w:eastAsia="zh-CN"/>
        </w:rPr>
        <w:t>；</w:t>
      </w:r>
      <w:r>
        <w:rPr>
          <w:rFonts w:hint="eastAsia"/>
          <w:lang w:eastAsia="zh-CN"/>
        </w:rPr>
        <w:t>(</w:t>
      </w:r>
      <w:r w:rsidRPr="00092C7A">
        <w:rPr>
          <w:rFonts w:hint="eastAsia"/>
          <w:lang w:eastAsia="zh-CN"/>
        </w:rPr>
        <w:t>3</w:t>
      </w:r>
      <w:r>
        <w:rPr>
          <w:rFonts w:hint="eastAsia"/>
          <w:lang w:eastAsia="zh-CN"/>
        </w:rPr>
        <w:t xml:space="preserve">) </w:t>
      </w:r>
      <w:r w:rsidRPr="00092C7A">
        <w:rPr>
          <w:rFonts w:hint="eastAsia"/>
          <w:lang w:eastAsia="zh-CN"/>
        </w:rPr>
        <w:t>清楚明了地明确服务提供</w:t>
      </w:r>
      <w:r>
        <w:rPr>
          <w:rFonts w:hint="eastAsia"/>
          <w:lang w:eastAsia="zh-CN"/>
        </w:rPr>
        <w:t>商</w:t>
      </w:r>
      <w:r w:rsidRPr="00092C7A">
        <w:rPr>
          <w:rFonts w:hint="eastAsia"/>
          <w:lang w:eastAsia="zh-CN"/>
        </w:rPr>
        <w:t>的任何变化；</w:t>
      </w:r>
      <w:r>
        <w:rPr>
          <w:rFonts w:hint="eastAsia"/>
          <w:lang w:eastAsia="zh-CN"/>
        </w:rPr>
        <w:t>(</w:t>
      </w:r>
      <w:r w:rsidRPr="00092C7A">
        <w:rPr>
          <w:rFonts w:hint="eastAsia"/>
          <w:lang w:eastAsia="zh-CN"/>
        </w:rPr>
        <w:t>4</w:t>
      </w:r>
      <w:r>
        <w:rPr>
          <w:rFonts w:hint="eastAsia"/>
          <w:lang w:eastAsia="zh-CN"/>
        </w:rPr>
        <w:t xml:space="preserve">) </w:t>
      </w:r>
      <w:r w:rsidRPr="00092C7A">
        <w:rPr>
          <w:rFonts w:hint="eastAsia"/>
          <w:lang w:eastAsia="zh-CN"/>
        </w:rPr>
        <w:t>明确那些不会因没有付费导致服务终止的基本本地业务项目的收费；</w:t>
      </w:r>
      <w:r>
        <w:rPr>
          <w:rFonts w:hint="eastAsia"/>
          <w:lang w:eastAsia="zh-CN"/>
        </w:rPr>
        <w:t>(</w:t>
      </w:r>
      <w:r w:rsidRPr="00092C7A">
        <w:rPr>
          <w:rFonts w:hint="eastAsia"/>
          <w:lang w:eastAsia="zh-CN"/>
        </w:rPr>
        <w:t>5</w:t>
      </w:r>
      <w:r>
        <w:rPr>
          <w:rFonts w:hint="eastAsia"/>
          <w:lang w:eastAsia="zh-CN"/>
        </w:rPr>
        <w:t xml:space="preserve">) </w:t>
      </w:r>
      <w:r w:rsidRPr="00092C7A">
        <w:rPr>
          <w:rFonts w:hint="eastAsia"/>
          <w:lang w:eastAsia="zh-CN"/>
        </w:rPr>
        <w:t>为消费者提供问讯或质疑收费的免付费电话</w:t>
      </w:r>
      <w:r>
        <w:rPr>
          <w:rFonts w:hint="eastAsia"/>
          <w:lang w:eastAsia="zh-CN"/>
        </w:rPr>
        <w:t>号码</w:t>
      </w:r>
      <w:r w:rsidRPr="00092C7A">
        <w:rPr>
          <w:rFonts w:hint="eastAsia"/>
          <w:lang w:eastAsia="zh-CN"/>
        </w:rPr>
        <w:t>。</w:t>
      </w:r>
      <w:r>
        <w:rPr>
          <w:rFonts w:hint="eastAsia"/>
          <w:lang w:eastAsia="zh-CN"/>
        </w:rPr>
        <w:t>”</w:t>
      </w:r>
      <w:r w:rsidRPr="00561724">
        <w:rPr>
          <w:szCs w:val="24"/>
          <w:vertAlign w:val="superscript"/>
        </w:rPr>
        <w:footnoteReference w:id="144"/>
      </w:r>
    </w:p>
    <w:p w:rsidR="001249F3" w:rsidRPr="00092C7A" w:rsidRDefault="001249F3" w:rsidP="001249F3">
      <w:pPr>
        <w:pStyle w:val="enumlev1"/>
        <w:rPr>
          <w:lang w:eastAsia="zh-CN"/>
        </w:rPr>
      </w:pPr>
      <w:r>
        <w:rPr>
          <w:lang w:eastAsia="zh-CN"/>
        </w:rPr>
        <w:t>•</w:t>
      </w:r>
      <w:r>
        <w:rPr>
          <w:rFonts w:hint="eastAsia"/>
          <w:lang w:eastAsia="zh-CN"/>
        </w:rPr>
        <w:tab/>
      </w:r>
      <w:r w:rsidRPr="005207F0">
        <w:rPr>
          <w:rFonts w:hint="eastAsia"/>
          <w:b/>
          <w:lang w:eastAsia="zh-CN"/>
        </w:rPr>
        <w:t>纽约故障报告</w:t>
      </w:r>
      <w:r w:rsidRPr="00092C7A">
        <w:rPr>
          <w:rFonts w:hint="eastAsia"/>
          <w:lang w:eastAsia="zh-CN"/>
        </w:rPr>
        <w:t>要求规定电信运营商在发生持续三十分钟以上或者会影响到大量消费者或者涉及主要机场、</w:t>
      </w:r>
      <w:r w:rsidRPr="00092C7A">
        <w:rPr>
          <w:rFonts w:hint="eastAsia"/>
          <w:lang w:eastAsia="zh-CN"/>
        </w:rPr>
        <w:t>911</w:t>
      </w:r>
      <w:r w:rsidRPr="00092C7A">
        <w:rPr>
          <w:rFonts w:hint="eastAsia"/>
          <w:lang w:eastAsia="zh-CN"/>
        </w:rPr>
        <w:t>设施、核电站、关键政府部门或军事设施的网络故障时，必须向</w:t>
      </w:r>
      <w:r w:rsidRPr="00092C7A">
        <w:rPr>
          <w:rFonts w:hint="eastAsia"/>
          <w:lang w:eastAsia="zh-CN"/>
        </w:rPr>
        <w:t>FCC</w:t>
      </w:r>
      <w:r w:rsidRPr="00092C7A">
        <w:rPr>
          <w:rFonts w:hint="eastAsia"/>
          <w:lang w:eastAsia="zh-CN"/>
        </w:rPr>
        <w:t>通报。</w:t>
      </w:r>
      <w:r w:rsidRPr="00F518DC">
        <w:rPr>
          <w:szCs w:val="24"/>
          <w:vertAlign w:val="superscript"/>
        </w:rPr>
        <w:footnoteReference w:id="145"/>
      </w:r>
      <w:r w:rsidRPr="00F518DC">
        <w:rPr>
          <w:szCs w:val="24"/>
          <w:vertAlign w:val="superscript"/>
          <w:lang w:eastAsia="zh-CN"/>
        </w:rPr>
        <w:t xml:space="preserve"> </w:t>
      </w:r>
      <w:r w:rsidRPr="00092C7A">
        <w:rPr>
          <w:lang w:eastAsia="zh-CN"/>
        </w:rPr>
        <w:t xml:space="preserve"> </w:t>
      </w:r>
    </w:p>
    <w:p w:rsidR="001249F3" w:rsidRPr="00092C7A" w:rsidRDefault="001249F3" w:rsidP="001249F3">
      <w:pPr>
        <w:pStyle w:val="enumlev1"/>
        <w:rPr>
          <w:lang w:eastAsia="zh-CN"/>
        </w:rPr>
      </w:pPr>
      <w:r>
        <w:rPr>
          <w:lang w:eastAsia="zh-CN"/>
        </w:rPr>
        <w:t>•</w:t>
      </w:r>
      <w:r>
        <w:rPr>
          <w:rFonts w:hint="eastAsia"/>
          <w:lang w:eastAsia="zh-CN"/>
        </w:rPr>
        <w:tab/>
      </w:r>
      <w:r w:rsidRPr="00092C7A">
        <w:rPr>
          <w:rFonts w:hint="eastAsia"/>
          <w:lang w:eastAsia="zh-CN"/>
        </w:rPr>
        <w:t>通信法第</w:t>
      </w:r>
      <w:r w:rsidRPr="00092C7A">
        <w:rPr>
          <w:rFonts w:hint="eastAsia"/>
          <w:lang w:eastAsia="zh-CN"/>
        </w:rPr>
        <w:t>214</w:t>
      </w:r>
      <w:r w:rsidRPr="00092C7A">
        <w:rPr>
          <w:rFonts w:hint="eastAsia"/>
          <w:lang w:eastAsia="zh-CN"/>
        </w:rPr>
        <w:t>条就电信运营商对消费者单方面终止服务的</w:t>
      </w:r>
      <w:r>
        <w:rPr>
          <w:rFonts w:hint="eastAsia"/>
          <w:lang w:eastAsia="zh-CN"/>
        </w:rPr>
        <w:t>能力</w:t>
      </w:r>
      <w:r w:rsidRPr="00092C7A">
        <w:rPr>
          <w:rFonts w:hint="eastAsia"/>
          <w:lang w:eastAsia="zh-CN"/>
        </w:rPr>
        <w:t>做出限制。规则规定“国内运营商希望</w:t>
      </w:r>
      <w:r w:rsidRPr="005207F0">
        <w:rPr>
          <w:rFonts w:hint="eastAsia"/>
          <w:b/>
          <w:lang w:eastAsia="zh-CN"/>
        </w:rPr>
        <w:t>终止、减少或降低服务</w:t>
      </w:r>
      <w:r w:rsidRPr="00092C7A">
        <w:rPr>
          <w:rFonts w:hint="eastAsia"/>
          <w:lang w:eastAsia="zh-CN"/>
        </w:rPr>
        <w:t>时，必须事先向</w:t>
      </w:r>
      <w:r w:rsidRPr="00092C7A">
        <w:rPr>
          <w:rFonts w:hint="eastAsia"/>
          <w:lang w:eastAsia="zh-CN"/>
        </w:rPr>
        <w:t>FCC</w:t>
      </w:r>
      <w:r w:rsidRPr="00092C7A">
        <w:rPr>
          <w:rFonts w:hint="eastAsia"/>
          <w:lang w:eastAsia="zh-CN"/>
        </w:rPr>
        <w:t>请求授权，并必须向受到影响的消费者和其</w:t>
      </w:r>
      <w:r>
        <w:rPr>
          <w:rFonts w:hint="eastAsia"/>
          <w:lang w:eastAsia="zh-CN"/>
        </w:rPr>
        <w:t>它</w:t>
      </w:r>
      <w:r w:rsidRPr="00092C7A">
        <w:rPr>
          <w:rFonts w:hint="eastAsia"/>
          <w:lang w:eastAsia="zh-CN"/>
        </w:rPr>
        <w:t>方面通告其计划。”</w:t>
      </w:r>
      <w:r w:rsidRPr="00F518DC">
        <w:rPr>
          <w:szCs w:val="24"/>
          <w:vertAlign w:val="superscript"/>
        </w:rPr>
        <w:footnoteReference w:id="146"/>
      </w:r>
      <w:r w:rsidRPr="00F518DC">
        <w:rPr>
          <w:szCs w:val="24"/>
          <w:vertAlign w:val="superscript"/>
          <w:lang w:eastAsia="zh-CN"/>
        </w:rPr>
        <w:t xml:space="preserve"> </w:t>
      </w:r>
      <w:r w:rsidRPr="00092C7A">
        <w:rPr>
          <w:lang w:eastAsia="zh-CN"/>
        </w:rPr>
        <w:t xml:space="preserve"> </w:t>
      </w:r>
    </w:p>
    <w:p w:rsidR="001249F3" w:rsidRPr="009F4E92" w:rsidRDefault="001249F3" w:rsidP="00A2668B">
      <w:pPr>
        <w:rPr>
          <w:lang w:val="zh-CN" w:eastAsia="zh-CN"/>
        </w:rPr>
      </w:pPr>
      <w:r w:rsidRPr="009F4E92">
        <w:rPr>
          <w:rFonts w:hint="eastAsia"/>
          <w:lang w:val="zh-CN" w:eastAsia="zh-CN"/>
        </w:rPr>
        <w:t>2009</w:t>
      </w:r>
      <w:r w:rsidRPr="009F4E92">
        <w:rPr>
          <w:rFonts w:hint="eastAsia"/>
          <w:lang w:val="zh-CN" w:eastAsia="zh-CN"/>
        </w:rPr>
        <w:t>年</w:t>
      </w:r>
      <w:r>
        <w:rPr>
          <w:rFonts w:hint="eastAsia"/>
          <w:lang w:val="zh-CN" w:eastAsia="zh-CN"/>
        </w:rPr>
        <w:t>4</w:t>
      </w:r>
      <w:r w:rsidRPr="009F4E92">
        <w:rPr>
          <w:rFonts w:hint="eastAsia"/>
          <w:lang w:val="zh-CN" w:eastAsia="zh-CN"/>
        </w:rPr>
        <w:t>月，</w:t>
      </w:r>
      <w:r w:rsidRPr="004B41EC">
        <w:rPr>
          <w:rFonts w:hint="eastAsia"/>
          <w:b/>
          <w:color w:val="000000"/>
          <w:lang w:val="zh-CN" w:eastAsia="zh-CN"/>
        </w:rPr>
        <w:t>美国</w:t>
      </w:r>
      <w:r w:rsidRPr="009F4E92">
        <w:rPr>
          <w:rFonts w:hint="eastAsia"/>
          <w:lang w:val="zh-CN" w:eastAsia="zh-CN"/>
        </w:rPr>
        <w:t>FCC</w:t>
      </w:r>
      <w:r w:rsidRPr="009F4E92">
        <w:rPr>
          <w:rFonts w:hint="eastAsia"/>
          <w:lang w:val="zh-CN" w:eastAsia="zh-CN"/>
        </w:rPr>
        <w:t>发布了题为</w:t>
      </w:r>
      <w:r w:rsidRPr="005207F0">
        <w:rPr>
          <w:rFonts w:ascii="STKaiti" w:eastAsia="STKaiti" w:hAnsi="STKaiti" w:hint="eastAsia"/>
          <w:lang w:val="zh-CN" w:eastAsia="zh-CN"/>
        </w:rPr>
        <w:t>《面向未来的国家宽带计划》</w:t>
      </w:r>
      <w:r w:rsidRPr="00B26F8F">
        <w:rPr>
          <w:szCs w:val="24"/>
          <w:vertAlign w:val="superscript"/>
        </w:rPr>
        <w:footnoteReference w:id="147"/>
      </w:r>
      <w:r w:rsidRPr="009F4E92">
        <w:rPr>
          <w:rFonts w:hint="eastAsia"/>
          <w:lang w:val="zh-CN" w:eastAsia="zh-CN"/>
        </w:rPr>
        <w:t>的咨询通告（</w:t>
      </w:r>
      <w:r w:rsidRPr="009F4E92">
        <w:rPr>
          <w:rFonts w:hint="eastAsia"/>
          <w:lang w:val="zh-CN" w:eastAsia="zh-CN"/>
        </w:rPr>
        <w:t>NOI</w:t>
      </w:r>
      <w:r w:rsidRPr="009F4E92">
        <w:rPr>
          <w:rFonts w:hint="eastAsia"/>
          <w:lang w:val="zh-CN" w:eastAsia="zh-CN"/>
        </w:rPr>
        <w:t>）。</w:t>
      </w:r>
      <w:r>
        <w:rPr>
          <w:rFonts w:hint="eastAsia"/>
          <w:lang w:val="zh-CN" w:eastAsia="zh-CN"/>
        </w:rPr>
        <w:t>在该通告中，</w:t>
      </w:r>
      <w:r w:rsidRPr="009F4E92">
        <w:rPr>
          <w:rFonts w:hint="eastAsia"/>
          <w:lang w:val="zh-CN" w:eastAsia="zh-CN"/>
        </w:rPr>
        <w:t>FCC</w:t>
      </w:r>
      <w:r w:rsidRPr="009F4E92">
        <w:rPr>
          <w:rFonts w:hint="eastAsia"/>
          <w:lang w:val="zh-CN" w:eastAsia="zh-CN"/>
        </w:rPr>
        <w:t>就将现有</w:t>
      </w:r>
      <w:r>
        <w:rPr>
          <w:rFonts w:hint="eastAsia"/>
          <w:lang w:val="zh-CN" w:eastAsia="zh-CN"/>
        </w:rPr>
        <w:t>规</w:t>
      </w:r>
      <w:r w:rsidRPr="009F4E92">
        <w:rPr>
          <w:rFonts w:hint="eastAsia"/>
          <w:lang w:val="zh-CN" w:eastAsia="zh-CN"/>
        </w:rPr>
        <w:t>则应用于宽带业务</w:t>
      </w:r>
      <w:r>
        <w:rPr>
          <w:rFonts w:hint="eastAsia"/>
          <w:lang w:val="zh-CN" w:eastAsia="zh-CN"/>
        </w:rPr>
        <w:t>和</w:t>
      </w:r>
      <w:r w:rsidRPr="009F4E92">
        <w:rPr>
          <w:rFonts w:hint="eastAsia"/>
          <w:lang w:val="zh-CN" w:eastAsia="zh-CN"/>
        </w:rPr>
        <w:t>其</w:t>
      </w:r>
      <w:r>
        <w:rPr>
          <w:rFonts w:hint="eastAsia"/>
          <w:lang w:val="zh-CN" w:eastAsia="zh-CN"/>
        </w:rPr>
        <w:t>它</w:t>
      </w:r>
      <w:r w:rsidRPr="009F4E92">
        <w:rPr>
          <w:rFonts w:hint="eastAsia"/>
          <w:lang w:val="zh-CN" w:eastAsia="zh-CN"/>
        </w:rPr>
        <w:t>若干影响到消费者的问题征求</w:t>
      </w:r>
      <w:r>
        <w:rPr>
          <w:rFonts w:hint="eastAsia"/>
          <w:lang w:val="zh-CN" w:eastAsia="zh-CN"/>
        </w:rPr>
        <w:t>相关方面的</w:t>
      </w:r>
      <w:r w:rsidRPr="009F4E92">
        <w:rPr>
          <w:rFonts w:hint="eastAsia"/>
          <w:lang w:val="zh-CN" w:eastAsia="zh-CN"/>
        </w:rPr>
        <w:t>意见：</w:t>
      </w:r>
    </w:p>
    <w:p w:rsidR="001249F3" w:rsidRPr="00092C7A" w:rsidRDefault="001249F3" w:rsidP="001249F3">
      <w:pPr>
        <w:pStyle w:val="enumlev1"/>
        <w:rPr>
          <w:lang w:eastAsia="zh-CN"/>
        </w:rPr>
      </w:pPr>
      <w:r>
        <w:rPr>
          <w:lang w:eastAsia="zh-CN"/>
        </w:rPr>
        <w:t>•</w:t>
      </w:r>
      <w:r>
        <w:rPr>
          <w:rFonts w:hint="eastAsia"/>
          <w:lang w:eastAsia="zh-CN"/>
        </w:rPr>
        <w:tab/>
      </w:r>
      <w:r w:rsidRPr="00092C7A">
        <w:rPr>
          <w:rFonts w:hint="eastAsia"/>
          <w:lang w:eastAsia="zh-CN"/>
        </w:rPr>
        <w:t>保护隐私对于提高消费者福</w:t>
      </w:r>
      <w:r>
        <w:rPr>
          <w:rFonts w:hint="eastAsia"/>
          <w:lang w:eastAsia="zh-CN"/>
        </w:rPr>
        <w:t>祉</w:t>
      </w:r>
      <w:r w:rsidRPr="00092C7A">
        <w:rPr>
          <w:rFonts w:hint="eastAsia"/>
          <w:lang w:eastAsia="zh-CN"/>
        </w:rPr>
        <w:t>的作用。</w:t>
      </w:r>
    </w:p>
    <w:p w:rsidR="001249F3" w:rsidRPr="00092C7A" w:rsidRDefault="001249F3" w:rsidP="001249F3">
      <w:pPr>
        <w:pStyle w:val="enumlev1"/>
        <w:rPr>
          <w:lang w:eastAsia="zh-CN"/>
        </w:rPr>
      </w:pPr>
      <w:r>
        <w:rPr>
          <w:lang w:eastAsia="zh-CN"/>
        </w:rPr>
        <w:t>•</w:t>
      </w:r>
      <w:r>
        <w:rPr>
          <w:rFonts w:hint="eastAsia"/>
          <w:lang w:eastAsia="zh-CN"/>
        </w:rPr>
        <w:tab/>
      </w:r>
      <w:r w:rsidRPr="00092C7A">
        <w:rPr>
          <w:rFonts w:hint="eastAsia"/>
          <w:lang w:eastAsia="zh-CN"/>
        </w:rPr>
        <w:t>技术进步如何帮助增进消费者福</w:t>
      </w:r>
      <w:r>
        <w:rPr>
          <w:rFonts w:hint="eastAsia"/>
          <w:lang w:eastAsia="zh-CN"/>
        </w:rPr>
        <w:t>祉</w:t>
      </w:r>
      <w:r w:rsidRPr="00092C7A">
        <w:rPr>
          <w:rFonts w:hint="eastAsia"/>
          <w:lang w:eastAsia="zh-CN"/>
        </w:rPr>
        <w:t>。</w:t>
      </w:r>
    </w:p>
    <w:p w:rsidR="001249F3" w:rsidRPr="00092C7A" w:rsidRDefault="001249F3" w:rsidP="001249F3">
      <w:pPr>
        <w:pStyle w:val="enumlev1"/>
        <w:rPr>
          <w:lang w:eastAsia="zh-CN"/>
        </w:rPr>
      </w:pPr>
      <w:r>
        <w:rPr>
          <w:lang w:eastAsia="zh-CN"/>
        </w:rPr>
        <w:t>•</w:t>
      </w:r>
      <w:r>
        <w:rPr>
          <w:rFonts w:hint="eastAsia"/>
          <w:lang w:eastAsia="zh-CN"/>
        </w:rPr>
        <w:tab/>
      </w:r>
      <w:r w:rsidRPr="00092C7A">
        <w:rPr>
          <w:rFonts w:hint="eastAsia"/>
          <w:lang w:eastAsia="zh-CN"/>
        </w:rPr>
        <w:t>目前及未来的新应用如何增进消费者福</w:t>
      </w:r>
      <w:r>
        <w:rPr>
          <w:rFonts w:hint="eastAsia"/>
          <w:lang w:eastAsia="zh-CN"/>
        </w:rPr>
        <w:t>祉</w:t>
      </w:r>
      <w:r w:rsidRPr="00092C7A">
        <w:rPr>
          <w:rFonts w:hint="eastAsia"/>
          <w:lang w:eastAsia="zh-CN"/>
        </w:rPr>
        <w:t>，它们对网络有何要求。</w:t>
      </w:r>
    </w:p>
    <w:p w:rsidR="001249F3" w:rsidRPr="00092C7A" w:rsidRDefault="001249F3" w:rsidP="001249F3">
      <w:pPr>
        <w:pStyle w:val="enumlev1"/>
        <w:rPr>
          <w:lang w:eastAsia="zh-CN"/>
        </w:rPr>
      </w:pPr>
      <w:r>
        <w:rPr>
          <w:lang w:eastAsia="zh-CN"/>
        </w:rPr>
        <w:t>•</w:t>
      </w:r>
      <w:r>
        <w:rPr>
          <w:rFonts w:hint="eastAsia"/>
          <w:lang w:eastAsia="zh-CN"/>
        </w:rPr>
        <w:tab/>
      </w:r>
      <w:r w:rsidRPr="00092C7A">
        <w:rPr>
          <w:rFonts w:hint="eastAsia"/>
          <w:lang w:eastAsia="zh-CN"/>
        </w:rPr>
        <w:t>通过向消费者公布宽带业务提供商对服务可能施加的限制是否能够增进消费者福</w:t>
      </w:r>
      <w:r>
        <w:rPr>
          <w:rFonts w:hint="eastAsia"/>
          <w:lang w:eastAsia="zh-CN"/>
        </w:rPr>
        <w:t>祉</w:t>
      </w:r>
      <w:r w:rsidRPr="00092C7A">
        <w:rPr>
          <w:rFonts w:hint="eastAsia"/>
          <w:lang w:eastAsia="zh-CN"/>
        </w:rPr>
        <w:t>。</w:t>
      </w:r>
    </w:p>
    <w:p w:rsidR="001249F3" w:rsidRPr="00092C7A" w:rsidRDefault="001249F3" w:rsidP="001249F3">
      <w:pPr>
        <w:pStyle w:val="enumlev1"/>
        <w:rPr>
          <w:lang w:eastAsia="zh-CN"/>
        </w:rPr>
      </w:pPr>
      <w:r>
        <w:rPr>
          <w:lang w:eastAsia="zh-CN"/>
        </w:rPr>
        <w:t>•</w:t>
      </w:r>
      <w:r>
        <w:rPr>
          <w:rFonts w:hint="eastAsia"/>
          <w:lang w:eastAsia="zh-CN"/>
        </w:rPr>
        <w:tab/>
      </w:r>
      <w:r w:rsidRPr="00092C7A">
        <w:rPr>
          <w:rFonts w:hint="eastAsia"/>
          <w:lang w:eastAsia="zh-CN"/>
        </w:rPr>
        <w:t>宽带政策的哪些方面能提高消费者福</w:t>
      </w:r>
      <w:r>
        <w:rPr>
          <w:rFonts w:hint="eastAsia"/>
          <w:lang w:eastAsia="zh-CN"/>
        </w:rPr>
        <w:t>祉</w:t>
      </w:r>
      <w:r w:rsidRPr="00092C7A">
        <w:rPr>
          <w:rFonts w:hint="eastAsia"/>
          <w:lang w:eastAsia="zh-CN"/>
        </w:rPr>
        <w:t>、促进竞争和引入技术革新。</w:t>
      </w:r>
    </w:p>
    <w:p w:rsidR="001249F3" w:rsidRPr="00092C7A" w:rsidRDefault="001249F3" w:rsidP="001249F3">
      <w:pPr>
        <w:pStyle w:val="enumlev1"/>
        <w:rPr>
          <w:lang w:eastAsia="zh-CN"/>
        </w:rPr>
      </w:pPr>
      <w:r>
        <w:rPr>
          <w:lang w:eastAsia="zh-CN"/>
        </w:rPr>
        <w:t>•</w:t>
      </w:r>
      <w:r>
        <w:rPr>
          <w:rFonts w:hint="eastAsia"/>
          <w:lang w:eastAsia="zh-CN"/>
        </w:rPr>
        <w:tab/>
      </w:r>
      <w:r w:rsidRPr="00092C7A">
        <w:rPr>
          <w:rFonts w:hint="eastAsia"/>
          <w:lang w:eastAsia="zh-CN"/>
        </w:rPr>
        <w:t>消费者福</w:t>
      </w:r>
      <w:r>
        <w:rPr>
          <w:rFonts w:hint="eastAsia"/>
          <w:lang w:eastAsia="zh-CN"/>
        </w:rPr>
        <w:t>祉</w:t>
      </w:r>
      <w:r w:rsidRPr="00092C7A">
        <w:rPr>
          <w:rFonts w:hint="eastAsia"/>
          <w:lang w:eastAsia="zh-CN"/>
        </w:rPr>
        <w:t>和市场之间整体上的相互关系，例如，市场何时会无法提供足够的消费者保护；</w:t>
      </w:r>
    </w:p>
    <w:p w:rsidR="001249F3" w:rsidRPr="00092C7A" w:rsidRDefault="001249F3" w:rsidP="001249F3">
      <w:pPr>
        <w:pStyle w:val="enumlev1"/>
        <w:rPr>
          <w:lang w:eastAsia="zh-CN"/>
        </w:rPr>
      </w:pPr>
      <w:r>
        <w:rPr>
          <w:lang w:eastAsia="zh-CN"/>
        </w:rPr>
        <w:t>•</w:t>
      </w:r>
      <w:r>
        <w:rPr>
          <w:rFonts w:hint="eastAsia"/>
          <w:lang w:eastAsia="zh-CN"/>
        </w:rPr>
        <w:tab/>
      </w:r>
      <w:r w:rsidRPr="00092C7A">
        <w:rPr>
          <w:rFonts w:hint="eastAsia"/>
          <w:lang w:eastAsia="zh-CN"/>
        </w:rPr>
        <w:t>政府如何最大程度地发挥其消费者保护</w:t>
      </w:r>
      <w:r>
        <w:rPr>
          <w:rFonts w:hint="eastAsia"/>
          <w:lang w:eastAsia="zh-CN"/>
        </w:rPr>
        <w:t>规则</w:t>
      </w:r>
      <w:r w:rsidRPr="00092C7A">
        <w:rPr>
          <w:rFonts w:hint="eastAsia"/>
          <w:lang w:eastAsia="zh-CN"/>
        </w:rPr>
        <w:t>方面的效率。</w:t>
      </w:r>
      <w:r w:rsidRPr="00F518DC">
        <w:rPr>
          <w:szCs w:val="24"/>
          <w:vertAlign w:val="superscript"/>
          <w:lang w:eastAsia="zh-CN"/>
        </w:rPr>
        <w:footnoteReference w:id="148"/>
      </w:r>
      <w:r w:rsidRPr="00092C7A">
        <w:rPr>
          <w:lang w:eastAsia="zh-CN"/>
        </w:rPr>
        <w:t xml:space="preserve">  </w:t>
      </w:r>
    </w:p>
    <w:p w:rsidR="001249F3" w:rsidRDefault="001249F3" w:rsidP="00E43D32">
      <w:pPr>
        <w:rPr>
          <w:lang w:eastAsia="zh-CN"/>
        </w:rPr>
      </w:pPr>
      <w:smartTag w:uri="urn:schemas-microsoft-com:office:smarttags" w:element="chsdate">
        <w:smartTagPr>
          <w:attr w:name="IsROCDate" w:val="False"/>
          <w:attr w:name="IsLunarDate" w:val="False"/>
          <w:attr w:name="Day" w:val="16"/>
          <w:attr w:name="Month" w:val="7"/>
          <w:attr w:name="Year" w:val="1997"/>
        </w:smartTagPr>
        <w:r w:rsidRPr="003C11F0">
          <w:rPr>
            <w:rFonts w:hint="eastAsia"/>
            <w:lang w:eastAsia="zh-CN"/>
          </w:rPr>
          <w:t>1997</w:t>
        </w:r>
        <w:r w:rsidRPr="003C11F0">
          <w:rPr>
            <w:rFonts w:hint="eastAsia"/>
            <w:lang w:eastAsia="zh-CN"/>
          </w:rPr>
          <w:t>年</w:t>
        </w:r>
        <w:r w:rsidRPr="003C11F0">
          <w:rPr>
            <w:rFonts w:hint="eastAsia"/>
            <w:lang w:eastAsia="zh-CN"/>
          </w:rPr>
          <w:t>7</w:t>
        </w:r>
        <w:r w:rsidRPr="003C11F0">
          <w:rPr>
            <w:rFonts w:hint="eastAsia"/>
            <w:lang w:eastAsia="zh-CN"/>
          </w:rPr>
          <w:t>月</w:t>
        </w:r>
        <w:r w:rsidRPr="003C11F0">
          <w:rPr>
            <w:rFonts w:hint="eastAsia"/>
            <w:lang w:eastAsia="zh-CN"/>
          </w:rPr>
          <w:t>16</w:t>
        </w:r>
        <w:r w:rsidRPr="003C11F0">
          <w:rPr>
            <w:rFonts w:hint="eastAsia"/>
            <w:lang w:eastAsia="zh-CN"/>
          </w:rPr>
          <w:t>日</w:t>
        </w:r>
      </w:smartTag>
      <w:r w:rsidRPr="003C11F0">
        <w:rPr>
          <w:rFonts w:hint="eastAsia"/>
          <w:lang w:eastAsia="zh-CN"/>
        </w:rPr>
        <w:t>，</w:t>
      </w:r>
      <w:r w:rsidRPr="003C11F0">
        <w:rPr>
          <w:rFonts w:hint="eastAsia"/>
          <w:b/>
          <w:lang w:eastAsia="zh-CN"/>
        </w:rPr>
        <w:t>巴西</w:t>
      </w:r>
      <w:r w:rsidRPr="003C11F0">
        <w:rPr>
          <w:rFonts w:hint="eastAsia"/>
          <w:lang w:eastAsia="zh-CN"/>
        </w:rPr>
        <w:t>国会批准了</w:t>
      </w:r>
      <w:r>
        <w:rPr>
          <w:rFonts w:hint="eastAsia"/>
          <w:lang w:eastAsia="zh-CN"/>
        </w:rPr>
        <w:t>普通</w:t>
      </w:r>
      <w:r w:rsidRPr="003C11F0">
        <w:rPr>
          <w:rFonts w:hint="eastAsia"/>
          <w:lang w:eastAsia="zh-CN"/>
        </w:rPr>
        <w:t>电信法（</w:t>
      </w:r>
      <w:r>
        <w:rPr>
          <w:rFonts w:hint="eastAsia"/>
          <w:lang w:eastAsia="zh-CN"/>
        </w:rPr>
        <w:t>第</w:t>
      </w:r>
      <w:r w:rsidRPr="003C11F0">
        <w:rPr>
          <w:rFonts w:hint="eastAsia"/>
          <w:lang w:eastAsia="zh-CN"/>
        </w:rPr>
        <w:t>9472</w:t>
      </w:r>
      <w:r w:rsidRPr="003C11F0">
        <w:rPr>
          <w:rFonts w:hint="eastAsia"/>
          <w:lang w:eastAsia="zh-CN"/>
        </w:rPr>
        <w:t>号法），对巴西电信部门进行重组，授权对国家控制的公司进行私营化</w:t>
      </w:r>
      <w:r>
        <w:rPr>
          <w:rFonts w:hint="eastAsia"/>
          <w:lang w:eastAsia="zh-CN"/>
        </w:rPr>
        <w:t>并</w:t>
      </w:r>
      <w:r w:rsidRPr="003C11F0">
        <w:rPr>
          <w:rFonts w:hint="eastAsia"/>
          <w:lang w:eastAsia="zh-CN"/>
        </w:rPr>
        <w:t>建立国家监管机构。在</w:t>
      </w:r>
      <w:r w:rsidRPr="009965A6">
        <w:rPr>
          <w:rFonts w:hint="eastAsia"/>
          <w:b/>
          <w:lang w:eastAsia="zh-CN"/>
        </w:rPr>
        <w:t>巴西</w:t>
      </w:r>
      <w:r w:rsidRPr="003C11F0">
        <w:rPr>
          <w:rFonts w:hint="eastAsia"/>
          <w:lang w:eastAsia="zh-CN"/>
        </w:rPr>
        <w:t>，三部法</w:t>
      </w:r>
      <w:r>
        <w:rPr>
          <w:rFonts w:hint="eastAsia"/>
          <w:lang w:eastAsia="zh-CN"/>
        </w:rPr>
        <w:t>规</w:t>
      </w:r>
      <w:r w:rsidRPr="003C11F0">
        <w:rPr>
          <w:rFonts w:hint="eastAsia"/>
          <w:lang w:eastAsia="zh-CN"/>
        </w:rPr>
        <w:t>增加了服务提供商的义务，扩大和强化了消费者权益：</w:t>
      </w:r>
      <w:r w:rsidRPr="003C11F0">
        <w:rPr>
          <w:rFonts w:hint="eastAsia"/>
          <w:lang w:eastAsia="zh-CN"/>
        </w:rPr>
        <w:t>2005</w:t>
      </w:r>
      <w:r w:rsidRPr="003C11F0">
        <w:rPr>
          <w:rFonts w:hint="eastAsia"/>
          <w:lang w:eastAsia="zh-CN"/>
        </w:rPr>
        <w:t>年固定电信业务规则，其中纳入了涉及为残疾人提供接入和支持的新</w:t>
      </w:r>
      <w:r>
        <w:rPr>
          <w:rFonts w:hint="eastAsia"/>
          <w:lang w:eastAsia="zh-CN"/>
        </w:rPr>
        <w:t>规</w:t>
      </w:r>
      <w:r w:rsidRPr="003C11F0">
        <w:rPr>
          <w:rFonts w:hint="eastAsia"/>
          <w:lang w:eastAsia="zh-CN"/>
        </w:rPr>
        <w:t>则；</w:t>
      </w:r>
      <w:r w:rsidRPr="003C11F0">
        <w:rPr>
          <w:rFonts w:hint="eastAsia"/>
          <w:lang w:eastAsia="zh-CN"/>
        </w:rPr>
        <w:t>2007</w:t>
      </w:r>
      <w:r w:rsidRPr="003C11F0">
        <w:rPr>
          <w:rFonts w:hint="eastAsia"/>
          <w:lang w:eastAsia="zh-CN"/>
        </w:rPr>
        <w:t>年个人移动业务规则，要求为消费者提供号码</w:t>
      </w:r>
      <w:r>
        <w:rPr>
          <w:rFonts w:hint="eastAsia"/>
          <w:lang w:eastAsia="zh-CN"/>
        </w:rPr>
        <w:t>便</w:t>
      </w:r>
      <w:r w:rsidRPr="003C11F0">
        <w:rPr>
          <w:rFonts w:hint="eastAsia"/>
          <w:lang w:eastAsia="zh-CN"/>
        </w:rPr>
        <w:t>携</w:t>
      </w:r>
      <w:r>
        <w:rPr>
          <w:rFonts w:hint="eastAsia"/>
          <w:lang w:eastAsia="zh-CN"/>
        </w:rPr>
        <w:t>性</w:t>
      </w:r>
      <w:r w:rsidRPr="003C11F0">
        <w:rPr>
          <w:rFonts w:hint="eastAsia"/>
          <w:lang w:eastAsia="zh-CN"/>
        </w:rPr>
        <w:t>；</w:t>
      </w:r>
      <w:r w:rsidRPr="003C11F0">
        <w:rPr>
          <w:rFonts w:hint="eastAsia"/>
          <w:lang w:eastAsia="zh-CN"/>
        </w:rPr>
        <w:t>2007</w:t>
      </w:r>
      <w:r w:rsidRPr="003C11F0">
        <w:rPr>
          <w:rFonts w:hint="eastAsia"/>
          <w:lang w:eastAsia="zh-CN"/>
        </w:rPr>
        <w:t>年涉及消费者保护的付费电视业务规则，允许消费者为服务中断申请</w:t>
      </w:r>
      <w:r>
        <w:rPr>
          <w:rFonts w:hint="eastAsia"/>
          <w:lang w:eastAsia="zh-CN"/>
        </w:rPr>
        <w:t>费用折扣</w:t>
      </w:r>
      <w:r w:rsidRPr="003C11F0">
        <w:rPr>
          <w:rFonts w:hint="eastAsia"/>
          <w:lang w:eastAsia="zh-CN"/>
        </w:rPr>
        <w:t>。</w:t>
      </w:r>
      <w:r w:rsidRPr="00B26F8F">
        <w:rPr>
          <w:szCs w:val="24"/>
          <w:vertAlign w:val="superscript"/>
        </w:rPr>
        <w:footnoteReference w:id="149"/>
      </w:r>
      <w:r>
        <w:rPr>
          <w:lang w:eastAsia="zh-CN"/>
        </w:rPr>
        <w:t xml:space="preserve"> </w:t>
      </w:r>
    </w:p>
    <w:p w:rsidR="001249F3" w:rsidRPr="00B90819" w:rsidRDefault="001249F3" w:rsidP="00A2668B">
      <w:pPr>
        <w:rPr>
          <w:lang w:eastAsia="zh-CN"/>
        </w:rPr>
      </w:pPr>
      <w:r>
        <w:rPr>
          <w:rFonts w:hint="eastAsia"/>
          <w:lang w:val="zh-CN" w:eastAsia="zh-CN"/>
        </w:rPr>
        <w:t>保障消费者权益是</w:t>
      </w:r>
      <w:r w:rsidRPr="006E6AF9">
        <w:rPr>
          <w:rFonts w:hint="eastAsia"/>
          <w:b/>
          <w:lang w:val="zh-CN" w:eastAsia="zh-CN"/>
        </w:rPr>
        <w:t>巴西</w:t>
      </w:r>
      <w:r w:rsidRPr="006E6AF9">
        <w:rPr>
          <w:b/>
          <w:lang w:val="zh-CN" w:eastAsia="zh-CN"/>
        </w:rPr>
        <w:t>国家</w:t>
      </w:r>
      <w:r w:rsidRPr="006E6AF9">
        <w:rPr>
          <w:rFonts w:hint="eastAsia"/>
          <w:b/>
          <w:lang w:val="zh-CN" w:eastAsia="zh-CN"/>
        </w:rPr>
        <w:t>电信</w:t>
      </w:r>
      <w:r w:rsidRPr="006E6AF9">
        <w:rPr>
          <w:b/>
          <w:lang w:val="zh-CN" w:eastAsia="zh-CN"/>
        </w:rPr>
        <w:t>机构</w:t>
      </w:r>
      <w:r w:rsidRPr="00B90819">
        <w:rPr>
          <w:rFonts w:hint="eastAsia"/>
          <w:lang w:val="zh-CN" w:eastAsia="zh-CN"/>
        </w:rPr>
        <w:t>（</w:t>
      </w:r>
      <w:r w:rsidRPr="003C11F0">
        <w:rPr>
          <w:b/>
          <w:lang w:val="zh-CN" w:eastAsia="zh-CN"/>
        </w:rPr>
        <w:t>A</w:t>
      </w:r>
      <w:r>
        <w:rPr>
          <w:rFonts w:hint="eastAsia"/>
          <w:b/>
          <w:lang w:val="zh-CN" w:eastAsia="zh-CN"/>
        </w:rPr>
        <w:t>natel</w:t>
      </w:r>
      <w:r w:rsidRPr="00B90819">
        <w:rPr>
          <w:rFonts w:hint="eastAsia"/>
          <w:lang w:val="zh-CN" w:eastAsia="zh-CN"/>
        </w:rPr>
        <w:t>）</w:t>
      </w:r>
      <w:r>
        <w:rPr>
          <w:rFonts w:hint="eastAsia"/>
          <w:lang w:val="zh-CN" w:eastAsia="zh-CN"/>
        </w:rPr>
        <w:t>的</w:t>
      </w:r>
      <w:r w:rsidRPr="00B90819">
        <w:rPr>
          <w:rFonts w:hint="eastAsia"/>
          <w:lang w:eastAsia="zh-CN"/>
        </w:rPr>
        <w:t>重要</w:t>
      </w:r>
      <w:r>
        <w:rPr>
          <w:rFonts w:hint="eastAsia"/>
          <w:lang w:eastAsia="zh-CN"/>
        </w:rPr>
        <w:t>职能之一。为此，</w:t>
      </w:r>
      <w:r w:rsidRPr="00B90819">
        <w:rPr>
          <w:rFonts w:hint="eastAsia"/>
          <w:lang w:val="zh-CN" w:eastAsia="zh-CN"/>
        </w:rPr>
        <w:t>Anatel</w:t>
      </w:r>
      <w:r w:rsidRPr="00B90819">
        <w:rPr>
          <w:rFonts w:hint="eastAsia"/>
          <w:lang w:eastAsia="zh-CN"/>
        </w:rPr>
        <w:t>采取了一些重要</w:t>
      </w:r>
      <w:r>
        <w:rPr>
          <w:rFonts w:hint="eastAsia"/>
          <w:lang w:eastAsia="zh-CN"/>
        </w:rPr>
        <w:t>措施</w:t>
      </w:r>
      <w:r w:rsidRPr="00B90819">
        <w:rPr>
          <w:rFonts w:hint="eastAsia"/>
          <w:lang w:eastAsia="zh-CN"/>
        </w:rPr>
        <w:t>来实现</w:t>
      </w:r>
      <w:r>
        <w:rPr>
          <w:rFonts w:hint="eastAsia"/>
          <w:lang w:eastAsia="zh-CN"/>
        </w:rPr>
        <w:t>这一</w:t>
      </w:r>
      <w:r w:rsidRPr="00B90819">
        <w:rPr>
          <w:rFonts w:hint="eastAsia"/>
          <w:lang w:eastAsia="zh-CN"/>
        </w:rPr>
        <w:t>目标。例如，在其成立</w:t>
      </w:r>
      <w:r>
        <w:rPr>
          <w:rFonts w:hint="eastAsia"/>
          <w:lang w:eastAsia="zh-CN"/>
        </w:rPr>
        <w:t>10</w:t>
      </w:r>
      <w:r w:rsidRPr="00B90819">
        <w:rPr>
          <w:rFonts w:hint="eastAsia"/>
          <w:lang w:eastAsia="zh-CN"/>
        </w:rPr>
        <w:t>年以来，</w:t>
      </w:r>
      <w:r w:rsidRPr="00B90819">
        <w:rPr>
          <w:rFonts w:hint="eastAsia"/>
          <w:lang w:val="zh-CN" w:eastAsia="zh-CN"/>
        </w:rPr>
        <w:t>Anatel</w:t>
      </w:r>
      <w:r w:rsidRPr="00B90819">
        <w:rPr>
          <w:rFonts w:hint="eastAsia"/>
          <w:lang w:eastAsia="zh-CN"/>
        </w:rPr>
        <w:t>的（消费者）呼叫中心</w:t>
      </w:r>
      <w:r>
        <w:rPr>
          <w:rFonts w:hint="eastAsia"/>
          <w:lang w:eastAsia="zh-CN"/>
        </w:rPr>
        <w:t>共</w:t>
      </w:r>
      <w:r w:rsidRPr="00B90819">
        <w:rPr>
          <w:rFonts w:hint="eastAsia"/>
          <w:lang w:eastAsia="zh-CN"/>
        </w:rPr>
        <w:t>接</w:t>
      </w:r>
      <w:r>
        <w:rPr>
          <w:rFonts w:hint="eastAsia"/>
          <w:lang w:eastAsia="zh-CN"/>
        </w:rPr>
        <w:t>收</w:t>
      </w:r>
      <w:r w:rsidRPr="00B90819">
        <w:rPr>
          <w:rFonts w:hint="eastAsia"/>
          <w:lang w:eastAsia="zh-CN"/>
        </w:rPr>
        <w:t>了</w:t>
      </w:r>
      <w:r w:rsidRPr="00B90819">
        <w:rPr>
          <w:rFonts w:hint="eastAsia"/>
          <w:lang w:val="zh-CN" w:eastAsia="zh-CN"/>
        </w:rPr>
        <w:t>3</w:t>
      </w:r>
      <w:r w:rsidRPr="00B90819">
        <w:rPr>
          <w:rFonts w:hint="eastAsia"/>
          <w:lang w:eastAsia="zh-CN"/>
        </w:rPr>
        <w:t>千万个呼叫</w:t>
      </w:r>
      <w:r>
        <w:rPr>
          <w:rFonts w:hint="eastAsia"/>
          <w:lang w:eastAsia="zh-CN"/>
        </w:rPr>
        <w:t>，</w:t>
      </w:r>
      <w:r w:rsidRPr="00B90819">
        <w:rPr>
          <w:rFonts w:hint="eastAsia"/>
          <w:lang w:eastAsia="zh-CN"/>
        </w:rPr>
        <w:t>其中只有</w:t>
      </w:r>
      <w:r w:rsidRPr="00B90819">
        <w:rPr>
          <w:rFonts w:hint="eastAsia"/>
          <w:lang w:val="zh-CN" w:eastAsia="zh-CN"/>
        </w:rPr>
        <w:t>450</w:t>
      </w:r>
      <w:r>
        <w:rPr>
          <w:rFonts w:hint="eastAsia"/>
          <w:lang w:eastAsia="zh-CN"/>
        </w:rPr>
        <w:t>万个呼叫没有得到</w:t>
      </w:r>
      <w:r w:rsidRPr="00B90819">
        <w:rPr>
          <w:rFonts w:hint="eastAsia"/>
          <w:lang w:eastAsia="zh-CN"/>
        </w:rPr>
        <w:t>即</w:t>
      </w:r>
      <w:r>
        <w:rPr>
          <w:rFonts w:hint="eastAsia"/>
          <w:lang w:eastAsia="zh-CN"/>
        </w:rPr>
        <w:t>时答</w:t>
      </w:r>
      <w:r w:rsidRPr="00B90819">
        <w:rPr>
          <w:rFonts w:hint="eastAsia"/>
          <w:lang w:eastAsia="zh-CN"/>
        </w:rPr>
        <w:t>复，但在几天之后</w:t>
      </w:r>
      <w:r>
        <w:rPr>
          <w:rFonts w:hint="eastAsia"/>
          <w:lang w:eastAsia="zh-CN"/>
        </w:rPr>
        <w:t>给予了答</w:t>
      </w:r>
      <w:r w:rsidRPr="00B90819">
        <w:rPr>
          <w:rFonts w:hint="eastAsia"/>
          <w:lang w:eastAsia="zh-CN"/>
        </w:rPr>
        <w:t>复。在</w:t>
      </w:r>
      <w:r w:rsidRPr="00B90819">
        <w:rPr>
          <w:rFonts w:hint="eastAsia"/>
          <w:lang w:val="zh-CN" w:eastAsia="zh-CN"/>
        </w:rPr>
        <w:t>1998</w:t>
      </w:r>
      <w:r w:rsidRPr="00B90819">
        <w:rPr>
          <w:rFonts w:hint="eastAsia"/>
          <w:lang w:eastAsia="zh-CN"/>
        </w:rPr>
        <w:t>年，</w:t>
      </w:r>
      <w:r>
        <w:rPr>
          <w:rFonts w:hint="eastAsia"/>
          <w:lang w:eastAsia="zh-CN"/>
        </w:rPr>
        <w:t>答</w:t>
      </w:r>
      <w:r w:rsidRPr="00B90819">
        <w:rPr>
          <w:rFonts w:hint="eastAsia"/>
          <w:lang w:eastAsia="zh-CN"/>
        </w:rPr>
        <w:t>复消费者问题大概</w:t>
      </w:r>
      <w:r>
        <w:rPr>
          <w:rFonts w:hint="eastAsia"/>
          <w:lang w:eastAsia="zh-CN"/>
        </w:rPr>
        <w:t>花费了</w:t>
      </w:r>
      <w:r w:rsidRPr="00B90819">
        <w:rPr>
          <w:rFonts w:hint="eastAsia"/>
          <w:lang w:val="zh-CN" w:eastAsia="zh-CN"/>
        </w:rPr>
        <w:t>30</w:t>
      </w:r>
      <w:r w:rsidRPr="00B90819">
        <w:rPr>
          <w:rFonts w:hint="eastAsia"/>
          <w:lang w:eastAsia="zh-CN"/>
        </w:rPr>
        <w:t>天</w:t>
      </w:r>
      <w:r>
        <w:rPr>
          <w:rFonts w:hint="eastAsia"/>
          <w:lang w:eastAsia="zh-CN"/>
        </w:rPr>
        <w:t>时间</w:t>
      </w:r>
      <w:r w:rsidRPr="00B90819">
        <w:rPr>
          <w:rFonts w:hint="eastAsia"/>
          <w:lang w:eastAsia="zh-CN"/>
        </w:rPr>
        <w:t>；而在</w:t>
      </w:r>
      <w:r w:rsidRPr="00B90819">
        <w:rPr>
          <w:rFonts w:hint="eastAsia"/>
          <w:lang w:val="zh-CN" w:eastAsia="zh-CN"/>
        </w:rPr>
        <w:t>2008</w:t>
      </w:r>
      <w:r w:rsidRPr="00B90819">
        <w:rPr>
          <w:rFonts w:hint="eastAsia"/>
          <w:lang w:eastAsia="zh-CN"/>
        </w:rPr>
        <w:t>年，</w:t>
      </w:r>
      <w:r w:rsidRPr="00B90819">
        <w:rPr>
          <w:rFonts w:hint="eastAsia"/>
          <w:lang w:val="zh-CN" w:eastAsia="zh-CN"/>
        </w:rPr>
        <w:t>97%</w:t>
      </w:r>
      <w:r w:rsidRPr="00B90819">
        <w:rPr>
          <w:rFonts w:hint="eastAsia"/>
          <w:lang w:eastAsia="zh-CN"/>
        </w:rPr>
        <w:t>的不</w:t>
      </w:r>
      <w:r>
        <w:rPr>
          <w:rFonts w:hint="eastAsia"/>
          <w:lang w:eastAsia="zh-CN"/>
        </w:rPr>
        <w:t>能即时答</w:t>
      </w:r>
      <w:r w:rsidRPr="00B90819">
        <w:rPr>
          <w:rFonts w:hint="eastAsia"/>
          <w:lang w:eastAsia="zh-CN"/>
        </w:rPr>
        <w:t>复的问题在</w:t>
      </w:r>
      <w:r w:rsidRPr="00B90819">
        <w:rPr>
          <w:rFonts w:hint="eastAsia"/>
          <w:lang w:val="zh-CN" w:eastAsia="zh-CN"/>
        </w:rPr>
        <w:t>5</w:t>
      </w:r>
      <w:r>
        <w:rPr>
          <w:rFonts w:hint="eastAsia"/>
          <w:lang w:eastAsia="zh-CN"/>
        </w:rPr>
        <w:t>天之内均得到了答</w:t>
      </w:r>
      <w:r w:rsidRPr="00B90819">
        <w:rPr>
          <w:rFonts w:hint="eastAsia"/>
          <w:lang w:eastAsia="zh-CN"/>
        </w:rPr>
        <w:t>复。</w:t>
      </w:r>
      <w:r w:rsidRPr="00B26F8F">
        <w:rPr>
          <w:szCs w:val="24"/>
          <w:vertAlign w:val="superscript"/>
        </w:rPr>
        <w:footnoteReference w:id="150"/>
      </w:r>
      <w:r w:rsidRPr="00B90819">
        <w:rPr>
          <w:lang w:eastAsia="zh-CN"/>
        </w:rPr>
        <w:t xml:space="preserve"> </w:t>
      </w:r>
    </w:p>
    <w:p w:rsidR="001249F3" w:rsidRDefault="001249F3" w:rsidP="00A2668B">
      <w:pPr>
        <w:rPr>
          <w:rFonts w:ascii="SimSun" w:hAnsi="SimSun"/>
          <w:lang w:eastAsia="zh-CN"/>
        </w:rPr>
      </w:pPr>
      <w:r>
        <w:rPr>
          <w:b/>
          <w:lang w:eastAsia="zh-CN"/>
        </w:rPr>
        <w:br w:type="page"/>
      </w:r>
      <w:r w:rsidRPr="003C11F0">
        <w:rPr>
          <w:rFonts w:hint="eastAsia"/>
          <w:b/>
          <w:lang w:eastAsia="zh-CN"/>
        </w:rPr>
        <w:lastRenderedPageBreak/>
        <w:t>Anatel</w:t>
      </w:r>
      <w:r w:rsidRPr="003C11F0">
        <w:rPr>
          <w:rFonts w:hint="eastAsia"/>
          <w:lang w:eastAsia="zh-CN"/>
        </w:rPr>
        <w:t>还定期与服务提供商举行会议，确定减少针对电信服务的投诉的目标和任务。</w:t>
      </w:r>
      <w:r w:rsidRPr="003C11F0">
        <w:rPr>
          <w:rFonts w:hint="eastAsia"/>
          <w:lang w:eastAsia="zh-CN"/>
        </w:rPr>
        <w:t>2008</w:t>
      </w:r>
      <w:r w:rsidRPr="003C11F0">
        <w:rPr>
          <w:rFonts w:hint="eastAsia"/>
          <w:lang w:eastAsia="zh-CN"/>
        </w:rPr>
        <w:t>年</w:t>
      </w:r>
      <w:r>
        <w:rPr>
          <w:rFonts w:hint="eastAsia"/>
          <w:lang w:eastAsia="zh-CN"/>
        </w:rPr>
        <w:t>，</w:t>
      </w:r>
      <w:r w:rsidRPr="003C11F0">
        <w:rPr>
          <w:rFonts w:hint="eastAsia"/>
          <w:lang w:eastAsia="zh-CN"/>
        </w:rPr>
        <w:t>Anatel</w:t>
      </w:r>
      <w:r w:rsidRPr="003C11F0">
        <w:rPr>
          <w:rFonts w:hint="eastAsia"/>
          <w:lang w:eastAsia="zh-CN"/>
        </w:rPr>
        <w:t>发布了关于</w:t>
      </w:r>
      <w:r>
        <w:rPr>
          <w:rFonts w:hint="eastAsia"/>
          <w:lang w:eastAsia="zh-CN"/>
        </w:rPr>
        <w:t>“</w:t>
      </w:r>
      <w:r w:rsidRPr="003C11F0">
        <w:rPr>
          <w:rFonts w:hint="eastAsia"/>
          <w:lang w:eastAsia="zh-CN"/>
        </w:rPr>
        <w:t>固定电话用户委员会</w:t>
      </w:r>
      <w:r>
        <w:rPr>
          <w:rFonts w:hint="eastAsia"/>
          <w:lang w:eastAsia="zh-CN"/>
        </w:rPr>
        <w:t>”</w:t>
      </w:r>
      <w:r w:rsidRPr="003C11F0">
        <w:rPr>
          <w:rFonts w:hint="eastAsia"/>
          <w:lang w:eastAsia="zh-CN"/>
        </w:rPr>
        <w:t>的规定，该委员会是在服务提供商内部组建</w:t>
      </w:r>
      <w:r>
        <w:rPr>
          <w:rFonts w:hint="eastAsia"/>
          <w:lang w:eastAsia="zh-CN"/>
        </w:rPr>
        <w:t>的一个特殊理事会，负责</w:t>
      </w:r>
      <w:r w:rsidRPr="003C11F0">
        <w:rPr>
          <w:rFonts w:hint="eastAsia"/>
          <w:lang w:eastAsia="zh-CN"/>
        </w:rPr>
        <w:t>评估服务质量，帮助解决用户和固定电话公司之间的矛盾。该理事会</w:t>
      </w:r>
      <w:r>
        <w:rPr>
          <w:rFonts w:hint="eastAsia"/>
          <w:lang w:eastAsia="zh-CN"/>
        </w:rPr>
        <w:t>中有</w:t>
      </w:r>
      <w:r w:rsidRPr="003C11F0">
        <w:rPr>
          <w:rFonts w:hint="eastAsia"/>
          <w:lang w:eastAsia="zh-CN"/>
        </w:rPr>
        <w:t>6</w:t>
      </w:r>
      <w:r w:rsidRPr="003C11F0">
        <w:rPr>
          <w:rFonts w:hint="eastAsia"/>
          <w:lang w:eastAsia="zh-CN"/>
        </w:rPr>
        <w:t>名用户代表和</w:t>
      </w:r>
      <w:r w:rsidRPr="003C11F0">
        <w:rPr>
          <w:rFonts w:hint="eastAsia"/>
          <w:lang w:eastAsia="zh-CN"/>
        </w:rPr>
        <w:t>6</w:t>
      </w:r>
      <w:r w:rsidRPr="003C11F0">
        <w:rPr>
          <w:rFonts w:hint="eastAsia"/>
          <w:lang w:eastAsia="zh-CN"/>
        </w:rPr>
        <w:t>名协会和消费者保护团体的代表。</w:t>
      </w:r>
      <w:r w:rsidRPr="00B26F8F">
        <w:rPr>
          <w:szCs w:val="24"/>
          <w:vertAlign w:val="superscript"/>
        </w:rPr>
        <w:footnoteReference w:id="151"/>
      </w:r>
    </w:p>
    <w:p w:rsidR="001249F3" w:rsidRDefault="001249F3" w:rsidP="00A2668B">
      <w:pPr>
        <w:rPr>
          <w:rFonts w:ascii="SimSun" w:hAnsi="SimSun"/>
          <w:lang w:eastAsia="zh-CN"/>
        </w:rPr>
      </w:pPr>
      <w:r w:rsidRPr="003C11F0">
        <w:rPr>
          <w:rFonts w:hint="eastAsia"/>
          <w:lang w:eastAsia="zh-CN"/>
        </w:rPr>
        <w:t>2008</w:t>
      </w:r>
      <w:r w:rsidRPr="003C11F0">
        <w:rPr>
          <w:rFonts w:hint="eastAsia"/>
          <w:lang w:eastAsia="zh-CN"/>
        </w:rPr>
        <w:t>年，</w:t>
      </w:r>
      <w:r w:rsidRPr="006E6AF9">
        <w:rPr>
          <w:rFonts w:hint="eastAsia"/>
          <w:b/>
          <w:lang w:eastAsia="zh-CN"/>
        </w:rPr>
        <w:t>Anatel</w:t>
      </w:r>
      <w:r>
        <w:rPr>
          <w:rFonts w:hint="eastAsia"/>
          <w:lang w:eastAsia="zh-CN"/>
        </w:rPr>
        <w:t>发布公开通告</w:t>
      </w:r>
      <w:r w:rsidRPr="003C11F0">
        <w:rPr>
          <w:rFonts w:hint="eastAsia"/>
          <w:lang w:eastAsia="zh-CN"/>
        </w:rPr>
        <w:t>，呼吁各社会团体建立</w:t>
      </w:r>
      <w:r>
        <w:rPr>
          <w:rFonts w:hint="eastAsia"/>
          <w:lang w:eastAsia="zh-CN"/>
        </w:rPr>
        <w:t>“</w:t>
      </w:r>
      <w:r w:rsidRPr="003C11F0">
        <w:rPr>
          <w:rFonts w:hint="eastAsia"/>
          <w:lang w:eastAsia="zh-CN"/>
        </w:rPr>
        <w:t>电信用户顾问委员会</w:t>
      </w:r>
      <w:r>
        <w:rPr>
          <w:rFonts w:hint="eastAsia"/>
          <w:lang w:eastAsia="zh-CN"/>
        </w:rPr>
        <w:t>”</w:t>
      </w:r>
      <w:r w:rsidRPr="003C11F0">
        <w:rPr>
          <w:rFonts w:hint="eastAsia"/>
          <w:lang w:eastAsia="zh-CN"/>
        </w:rPr>
        <w:t>，作为</w:t>
      </w:r>
      <w:r w:rsidRPr="006E6AF9">
        <w:rPr>
          <w:rFonts w:hint="eastAsia"/>
          <w:lang w:eastAsia="zh-CN"/>
        </w:rPr>
        <w:t>Anatel</w:t>
      </w:r>
      <w:r w:rsidRPr="003C11F0">
        <w:rPr>
          <w:rFonts w:hint="eastAsia"/>
          <w:lang w:eastAsia="zh-CN"/>
        </w:rPr>
        <w:t>董事会在消费者权益问题方面的一个特殊顾问理事会。该委员会由</w:t>
      </w:r>
      <w:r w:rsidRPr="006E6AF9">
        <w:rPr>
          <w:rFonts w:hint="eastAsia"/>
          <w:lang w:eastAsia="zh-CN"/>
        </w:rPr>
        <w:t>Anatel</w:t>
      </w:r>
      <w:r w:rsidRPr="003C11F0">
        <w:rPr>
          <w:rFonts w:hint="eastAsia"/>
          <w:lang w:eastAsia="zh-CN"/>
        </w:rPr>
        <w:t>的一</w:t>
      </w:r>
      <w:r>
        <w:rPr>
          <w:rFonts w:hint="eastAsia"/>
          <w:lang w:eastAsia="zh-CN"/>
        </w:rPr>
        <w:t>位委员领导，其职能是反映和讨论消费者</w:t>
      </w:r>
      <w:r w:rsidRPr="003C11F0">
        <w:rPr>
          <w:rFonts w:hint="eastAsia"/>
          <w:lang w:eastAsia="zh-CN"/>
        </w:rPr>
        <w:t>诉求，为改进</w:t>
      </w:r>
      <w:r w:rsidRPr="006E6AF9">
        <w:rPr>
          <w:rFonts w:hint="eastAsia"/>
          <w:lang w:eastAsia="zh-CN"/>
        </w:rPr>
        <w:t>Anatel</w:t>
      </w:r>
      <w:r>
        <w:rPr>
          <w:rFonts w:hint="eastAsia"/>
          <w:lang w:eastAsia="zh-CN"/>
        </w:rPr>
        <w:t>的</w:t>
      </w:r>
      <w:r w:rsidRPr="003C11F0">
        <w:rPr>
          <w:rFonts w:hint="eastAsia"/>
          <w:lang w:eastAsia="zh-CN"/>
        </w:rPr>
        <w:t>监管和执法</w:t>
      </w:r>
      <w:r>
        <w:rPr>
          <w:rFonts w:hint="eastAsia"/>
          <w:lang w:eastAsia="zh-CN"/>
        </w:rPr>
        <w:t>方法</w:t>
      </w:r>
      <w:r w:rsidRPr="003C11F0">
        <w:rPr>
          <w:rFonts w:hint="eastAsia"/>
          <w:lang w:eastAsia="zh-CN"/>
        </w:rPr>
        <w:t>提出建议</w:t>
      </w:r>
      <w:r w:rsidRPr="003C11F0">
        <w:rPr>
          <w:rFonts w:ascii="SimSun" w:hAnsi="SimSun" w:hint="eastAsia"/>
          <w:lang w:eastAsia="zh-CN"/>
        </w:rPr>
        <w:t>。</w:t>
      </w:r>
      <w:r w:rsidRPr="00B26F8F">
        <w:rPr>
          <w:szCs w:val="24"/>
          <w:vertAlign w:val="superscript"/>
        </w:rPr>
        <w:footnoteReference w:id="152"/>
      </w:r>
    </w:p>
    <w:p w:rsidR="001249F3" w:rsidRPr="00C47FE5" w:rsidRDefault="001249F3" w:rsidP="00A2668B">
      <w:pPr>
        <w:rPr>
          <w:lang w:eastAsia="zh-CN"/>
        </w:rPr>
      </w:pPr>
      <w:r>
        <w:rPr>
          <w:rFonts w:ascii="SimSun" w:hAnsi="SimSun" w:hint="eastAsia"/>
          <w:lang w:eastAsia="zh-CN"/>
        </w:rPr>
        <w:t>在</w:t>
      </w:r>
      <w:r w:rsidRPr="00C47FE5">
        <w:rPr>
          <w:lang w:val="zh-CN" w:eastAsia="zh-CN"/>
        </w:rPr>
        <w:t>重新谈判固网运营商的特许权合同时，</w:t>
      </w:r>
      <w:r w:rsidRPr="00C47FE5">
        <w:rPr>
          <w:b/>
          <w:lang w:val="zh-CN" w:eastAsia="zh-CN"/>
        </w:rPr>
        <w:t>A</w:t>
      </w:r>
      <w:r>
        <w:rPr>
          <w:rFonts w:hint="eastAsia"/>
          <w:b/>
          <w:lang w:val="zh-CN" w:eastAsia="zh-CN"/>
        </w:rPr>
        <w:t>natel</w:t>
      </w:r>
      <w:r w:rsidRPr="004472A3">
        <w:rPr>
          <w:rFonts w:hint="eastAsia"/>
          <w:lang w:val="zh-CN" w:eastAsia="zh-CN"/>
        </w:rPr>
        <w:t>对</w:t>
      </w:r>
      <w:r w:rsidRPr="00C47FE5">
        <w:rPr>
          <w:lang w:val="zh-CN" w:eastAsia="zh-CN"/>
        </w:rPr>
        <w:t>其自身与电信运营商之间的承诺</w:t>
      </w:r>
      <w:r>
        <w:rPr>
          <w:rFonts w:hint="eastAsia"/>
          <w:lang w:val="zh-CN" w:eastAsia="zh-CN"/>
        </w:rPr>
        <w:t>做了调整</w:t>
      </w:r>
      <w:r w:rsidRPr="00C47FE5">
        <w:rPr>
          <w:lang w:val="zh-CN" w:eastAsia="zh-CN"/>
        </w:rPr>
        <w:t>，以扩大巴西低收入用户对电信服务的接入。此外，</w:t>
      </w:r>
      <w:r>
        <w:rPr>
          <w:rFonts w:hint="eastAsia"/>
          <w:lang w:val="zh-CN" w:eastAsia="zh-CN"/>
        </w:rPr>
        <w:t>相关各方</w:t>
      </w:r>
      <w:r w:rsidRPr="00C47FE5">
        <w:rPr>
          <w:lang w:val="zh-CN" w:eastAsia="zh-CN"/>
        </w:rPr>
        <w:t>在谈判中还</w:t>
      </w:r>
      <w:r>
        <w:rPr>
          <w:rFonts w:hint="eastAsia"/>
          <w:lang w:val="zh-CN" w:eastAsia="zh-CN"/>
        </w:rPr>
        <w:t>宣布</w:t>
      </w:r>
      <w:r w:rsidRPr="00C47FE5">
        <w:rPr>
          <w:lang w:val="zh-CN" w:eastAsia="zh-CN"/>
        </w:rPr>
        <w:t>，未来有资格成为短期</w:t>
      </w:r>
      <w:r>
        <w:rPr>
          <w:rFonts w:hint="eastAsia"/>
          <w:lang w:val="zh-CN" w:eastAsia="zh-CN"/>
        </w:rPr>
        <w:t>用户</w:t>
      </w:r>
      <w:r w:rsidRPr="00C47FE5">
        <w:rPr>
          <w:lang w:val="zh-CN" w:eastAsia="zh-CN"/>
        </w:rPr>
        <w:t>的</w:t>
      </w:r>
      <w:r>
        <w:rPr>
          <w:rFonts w:hint="eastAsia"/>
          <w:lang w:val="zh-CN" w:eastAsia="zh-CN"/>
        </w:rPr>
        <w:t>低收入</w:t>
      </w:r>
      <w:r w:rsidRPr="00C47FE5">
        <w:rPr>
          <w:lang w:val="zh-CN" w:eastAsia="zh-CN"/>
        </w:rPr>
        <w:t>用户每月</w:t>
      </w:r>
      <w:r>
        <w:rPr>
          <w:rFonts w:hint="eastAsia"/>
          <w:lang w:val="zh-CN" w:eastAsia="zh-CN"/>
        </w:rPr>
        <w:t>需</w:t>
      </w:r>
      <w:r w:rsidRPr="00C47FE5">
        <w:rPr>
          <w:lang w:val="zh-CN" w:eastAsia="zh-CN"/>
        </w:rPr>
        <w:t>支付的费用可减至约</w:t>
      </w:r>
      <w:r w:rsidRPr="00C47FE5">
        <w:rPr>
          <w:lang w:eastAsia="zh-CN"/>
        </w:rPr>
        <w:t>6.62</w:t>
      </w:r>
      <w:r w:rsidRPr="00C47FE5">
        <w:rPr>
          <w:lang w:val="zh-CN" w:eastAsia="zh-CN"/>
        </w:rPr>
        <w:t>美元，</w:t>
      </w:r>
      <w:r>
        <w:rPr>
          <w:rFonts w:hint="eastAsia"/>
          <w:lang w:val="zh-CN" w:eastAsia="zh-CN"/>
        </w:rPr>
        <w:t>这</w:t>
      </w:r>
      <w:r w:rsidRPr="00C47FE5">
        <w:rPr>
          <w:lang w:val="zh-CN" w:eastAsia="zh-CN"/>
        </w:rPr>
        <w:t>大约</w:t>
      </w:r>
      <w:r>
        <w:rPr>
          <w:rFonts w:hint="eastAsia"/>
          <w:lang w:val="zh-CN" w:eastAsia="zh-CN"/>
        </w:rPr>
        <w:t>相当于</w:t>
      </w:r>
      <w:r w:rsidRPr="00C47FE5">
        <w:rPr>
          <w:lang w:val="zh-CN" w:eastAsia="zh-CN"/>
        </w:rPr>
        <w:t>常规费用的</w:t>
      </w:r>
      <w:r w:rsidRPr="00C47FE5">
        <w:rPr>
          <w:lang w:val="zh-CN" w:eastAsia="zh-CN"/>
        </w:rPr>
        <w:t>60</w:t>
      </w:r>
      <w:r>
        <w:rPr>
          <w:rFonts w:hint="eastAsia"/>
          <w:lang w:val="zh-CN" w:eastAsia="zh-CN"/>
        </w:rPr>
        <w:t>%</w:t>
      </w:r>
      <w:r w:rsidRPr="00C47FE5">
        <w:rPr>
          <w:lang w:val="zh-CN" w:eastAsia="zh-CN"/>
        </w:rPr>
        <w:t>。</w:t>
      </w:r>
      <w:r w:rsidRPr="001F53F6">
        <w:rPr>
          <w:szCs w:val="24"/>
          <w:vertAlign w:val="superscript"/>
        </w:rPr>
        <w:footnoteReference w:id="153"/>
      </w:r>
      <w:r w:rsidRPr="001F53F6">
        <w:rPr>
          <w:vertAlign w:val="superscript"/>
          <w:lang w:eastAsia="zh-CN"/>
        </w:rPr>
        <w:t xml:space="preserve"> </w:t>
      </w:r>
    </w:p>
    <w:p w:rsidR="001249F3" w:rsidRDefault="001249F3" w:rsidP="00A2668B">
      <w:pPr>
        <w:rPr>
          <w:lang w:eastAsia="zh-CN"/>
        </w:rPr>
      </w:pPr>
      <w:r w:rsidRPr="00C47FE5">
        <w:rPr>
          <w:lang w:val="zh-CN" w:eastAsia="zh-CN"/>
        </w:rPr>
        <w:t>为进一步帮助消费者，</w:t>
      </w:r>
      <w:r w:rsidRPr="006E6AF9">
        <w:rPr>
          <w:b/>
          <w:lang w:eastAsia="zh-CN"/>
        </w:rPr>
        <w:t>A</w:t>
      </w:r>
      <w:r>
        <w:rPr>
          <w:rFonts w:hint="eastAsia"/>
          <w:b/>
          <w:lang w:eastAsia="zh-CN"/>
        </w:rPr>
        <w:t>natel</w:t>
      </w:r>
      <w:r w:rsidRPr="00C47FE5">
        <w:rPr>
          <w:lang w:val="zh-CN" w:eastAsia="zh-CN"/>
        </w:rPr>
        <w:t>还将消费者对固定和移动运营商的投诉情况</w:t>
      </w:r>
      <w:r>
        <w:rPr>
          <w:rFonts w:hint="eastAsia"/>
          <w:lang w:val="zh-CN" w:eastAsia="zh-CN"/>
        </w:rPr>
        <w:t>加</w:t>
      </w:r>
      <w:r w:rsidRPr="00C47FE5">
        <w:rPr>
          <w:lang w:val="zh-CN" w:eastAsia="zh-CN"/>
        </w:rPr>
        <w:t>以公布</w:t>
      </w:r>
      <w:r>
        <w:rPr>
          <w:rFonts w:hint="eastAsia"/>
          <w:lang w:val="zh-CN" w:eastAsia="zh-CN"/>
        </w:rPr>
        <w:t>，并</w:t>
      </w:r>
      <w:r w:rsidRPr="00C47FE5">
        <w:rPr>
          <w:lang w:val="zh-CN" w:eastAsia="zh-CN"/>
        </w:rPr>
        <w:t>在所有省会城市保留了一项免费电话服务和一间</w:t>
      </w:r>
      <w:r>
        <w:rPr>
          <w:rFonts w:hint="eastAsia"/>
          <w:lang w:val="zh-CN" w:eastAsia="zh-CN"/>
        </w:rPr>
        <w:t>“</w:t>
      </w:r>
      <w:r w:rsidRPr="00C47FE5">
        <w:rPr>
          <w:lang w:val="zh-CN" w:eastAsia="zh-CN"/>
        </w:rPr>
        <w:t>市民</w:t>
      </w:r>
      <w:r>
        <w:rPr>
          <w:rFonts w:hint="eastAsia"/>
          <w:lang w:val="zh-CN" w:eastAsia="zh-CN"/>
        </w:rPr>
        <w:t>接见</w:t>
      </w:r>
      <w:r w:rsidRPr="00C47FE5">
        <w:rPr>
          <w:lang w:val="zh-CN" w:eastAsia="zh-CN"/>
        </w:rPr>
        <w:t>室</w:t>
      </w:r>
      <w:r>
        <w:rPr>
          <w:rFonts w:hint="eastAsia"/>
          <w:lang w:val="zh-CN" w:eastAsia="zh-CN"/>
        </w:rPr>
        <w:t>”</w:t>
      </w:r>
      <w:r w:rsidRPr="00C47FE5">
        <w:rPr>
          <w:lang w:val="zh-CN" w:eastAsia="zh-CN"/>
        </w:rPr>
        <w:t>，用户可在此提交投诉并获取</w:t>
      </w:r>
      <w:r>
        <w:rPr>
          <w:rFonts w:hint="eastAsia"/>
          <w:lang w:val="zh-CN" w:eastAsia="zh-CN"/>
        </w:rPr>
        <w:t>相关资料</w:t>
      </w:r>
      <w:r w:rsidRPr="00C47FE5">
        <w:rPr>
          <w:lang w:val="zh-CN" w:eastAsia="zh-CN"/>
        </w:rPr>
        <w:t>。所有提供资料的要求均以电子形式</w:t>
      </w:r>
      <w:r>
        <w:rPr>
          <w:rFonts w:hint="eastAsia"/>
          <w:lang w:val="zh-CN" w:eastAsia="zh-CN"/>
        </w:rPr>
        <w:t>加以</w:t>
      </w:r>
      <w:r w:rsidRPr="00C47FE5">
        <w:rPr>
          <w:lang w:val="zh-CN" w:eastAsia="zh-CN"/>
        </w:rPr>
        <w:t>保留，并可</w:t>
      </w:r>
      <w:r>
        <w:rPr>
          <w:rFonts w:hint="eastAsia"/>
          <w:lang w:val="zh-CN" w:eastAsia="zh-CN"/>
        </w:rPr>
        <w:t>通过</w:t>
      </w:r>
      <w:r w:rsidRPr="00C47FE5">
        <w:rPr>
          <w:lang w:val="zh-CN" w:eastAsia="zh-CN"/>
        </w:rPr>
        <w:t>互联网</w:t>
      </w:r>
      <w:r>
        <w:rPr>
          <w:rFonts w:hint="eastAsia"/>
          <w:lang w:val="zh-CN" w:eastAsia="zh-CN"/>
        </w:rPr>
        <w:t>进行跟踪</w:t>
      </w:r>
      <w:r w:rsidRPr="00C47FE5">
        <w:rPr>
          <w:lang w:val="zh-CN" w:eastAsia="zh-CN"/>
        </w:rPr>
        <w:t>。</w:t>
      </w:r>
      <w:r w:rsidRPr="00C47FE5">
        <w:rPr>
          <w:lang w:val="zh-CN" w:eastAsia="zh-CN"/>
        </w:rPr>
        <w:t>ANATEL</w:t>
      </w:r>
      <w:r>
        <w:rPr>
          <w:rFonts w:hint="eastAsia"/>
          <w:lang w:val="zh-CN" w:eastAsia="zh-CN"/>
        </w:rPr>
        <w:t>亦</w:t>
      </w:r>
      <w:r w:rsidRPr="00C47FE5">
        <w:rPr>
          <w:lang w:val="zh-CN" w:eastAsia="zh-CN"/>
        </w:rPr>
        <w:t>维护一个</w:t>
      </w:r>
      <w:r>
        <w:rPr>
          <w:rFonts w:hint="eastAsia"/>
          <w:lang w:val="zh-CN" w:eastAsia="zh-CN"/>
        </w:rPr>
        <w:t>费用</w:t>
      </w:r>
      <w:r w:rsidRPr="00C47FE5">
        <w:rPr>
          <w:lang w:val="zh-CN" w:eastAsia="zh-CN"/>
        </w:rPr>
        <w:t>数据库，</w:t>
      </w:r>
      <w:r>
        <w:rPr>
          <w:rFonts w:hint="eastAsia"/>
          <w:lang w:val="zh-CN" w:eastAsia="zh-CN"/>
        </w:rPr>
        <w:t>用于</w:t>
      </w:r>
      <w:r w:rsidRPr="00C47FE5">
        <w:rPr>
          <w:lang w:val="zh-CN" w:eastAsia="zh-CN"/>
        </w:rPr>
        <w:t>显示长途电话提供商</w:t>
      </w:r>
      <w:r>
        <w:rPr>
          <w:rFonts w:hint="eastAsia"/>
          <w:lang w:val="zh-CN" w:eastAsia="zh-CN"/>
        </w:rPr>
        <w:t>依照</w:t>
      </w:r>
      <w:r w:rsidRPr="00C47FE5">
        <w:rPr>
          <w:lang w:val="zh-CN" w:eastAsia="zh-CN"/>
        </w:rPr>
        <w:t>呼叫时间、</w:t>
      </w:r>
      <w:r>
        <w:rPr>
          <w:rFonts w:hint="eastAsia"/>
          <w:lang w:val="zh-CN" w:eastAsia="zh-CN"/>
        </w:rPr>
        <w:t>始发地</w:t>
      </w:r>
      <w:r w:rsidRPr="00C47FE5">
        <w:rPr>
          <w:lang w:val="zh-CN" w:eastAsia="zh-CN"/>
        </w:rPr>
        <w:t>和目的地</w:t>
      </w:r>
      <w:r>
        <w:rPr>
          <w:rFonts w:hint="eastAsia"/>
          <w:lang w:val="zh-CN" w:eastAsia="zh-CN"/>
        </w:rPr>
        <w:t>所收取费用的情况</w:t>
      </w:r>
      <w:r w:rsidRPr="00C47FE5">
        <w:rPr>
          <w:lang w:val="zh-CN" w:eastAsia="zh-CN"/>
        </w:rPr>
        <w:t>。消费者可通过互联网访问</w:t>
      </w:r>
      <w:r>
        <w:rPr>
          <w:rFonts w:hint="eastAsia"/>
          <w:lang w:val="zh-CN" w:eastAsia="zh-CN"/>
        </w:rPr>
        <w:t>此类</w:t>
      </w:r>
      <w:r w:rsidRPr="00C47FE5">
        <w:rPr>
          <w:lang w:val="zh-CN" w:eastAsia="zh-CN"/>
        </w:rPr>
        <w:t>定期更新</w:t>
      </w:r>
      <w:r>
        <w:rPr>
          <w:rFonts w:hint="eastAsia"/>
          <w:lang w:val="zh-CN" w:eastAsia="zh-CN"/>
        </w:rPr>
        <w:t>的</w:t>
      </w:r>
      <w:r w:rsidRPr="00C47FE5">
        <w:rPr>
          <w:lang w:val="zh-CN" w:eastAsia="zh-CN"/>
        </w:rPr>
        <w:t>信息。</w:t>
      </w:r>
      <w:r w:rsidRPr="001F53F6">
        <w:rPr>
          <w:szCs w:val="24"/>
          <w:vertAlign w:val="superscript"/>
        </w:rPr>
        <w:footnoteReference w:id="154"/>
      </w:r>
    </w:p>
    <w:p w:rsidR="001249F3" w:rsidRDefault="001249F3" w:rsidP="00A2668B">
      <w:pPr>
        <w:rPr>
          <w:lang w:eastAsia="zh-CN"/>
        </w:rPr>
      </w:pPr>
      <w:r w:rsidRPr="004572F5">
        <w:rPr>
          <w:rFonts w:hint="eastAsia"/>
          <w:lang w:eastAsia="zh-CN"/>
        </w:rPr>
        <w:t>在</w:t>
      </w:r>
      <w:r w:rsidRPr="00F85031">
        <w:rPr>
          <w:rFonts w:hint="eastAsia"/>
          <w:b/>
          <w:lang w:eastAsia="zh-CN"/>
        </w:rPr>
        <w:t>法国</w:t>
      </w:r>
      <w:r>
        <w:rPr>
          <w:rFonts w:hint="eastAsia"/>
          <w:lang w:eastAsia="zh-CN"/>
        </w:rPr>
        <w:t>，为保护个人数据和隐私，</w:t>
      </w:r>
      <w:r w:rsidRPr="004572F5">
        <w:rPr>
          <w:rFonts w:hint="eastAsia"/>
          <w:lang w:eastAsia="zh-CN"/>
        </w:rPr>
        <w:t>依据</w:t>
      </w:r>
      <w:r>
        <w:rPr>
          <w:rFonts w:hint="eastAsia"/>
          <w:lang w:eastAsia="zh-CN"/>
        </w:rPr>
        <w:t>第</w:t>
      </w:r>
      <w:r>
        <w:rPr>
          <w:rFonts w:hint="eastAsia"/>
          <w:lang w:eastAsia="zh-CN"/>
        </w:rPr>
        <w:t>78-17</w:t>
      </w:r>
      <w:r>
        <w:rPr>
          <w:rFonts w:hint="eastAsia"/>
          <w:lang w:eastAsia="zh-CN"/>
        </w:rPr>
        <w:t>号法成立</w:t>
      </w:r>
      <w:r w:rsidRPr="004572F5">
        <w:rPr>
          <w:rFonts w:hint="eastAsia"/>
          <w:lang w:eastAsia="zh-CN"/>
        </w:rPr>
        <w:t>了一个名为</w:t>
      </w:r>
      <w:r>
        <w:rPr>
          <w:rFonts w:hint="eastAsia"/>
          <w:lang w:eastAsia="zh-CN"/>
        </w:rPr>
        <w:t>“</w:t>
      </w:r>
      <w:r w:rsidRPr="004572F5">
        <w:rPr>
          <w:rFonts w:hint="eastAsia"/>
          <w:lang w:eastAsia="zh-CN"/>
        </w:rPr>
        <w:t>国家信息和</w:t>
      </w:r>
      <w:r>
        <w:rPr>
          <w:rFonts w:hint="eastAsia"/>
          <w:lang w:eastAsia="zh-CN"/>
        </w:rPr>
        <w:t>责任</w:t>
      </w:r>
      <w:r w:rsidRPr="004572F5">
        <w:rPr>
          <w:rFonts w:hint="eastAsia"/>
          <w:lang w:eastAsia="zh-CN"/>
        </w:rPr>
        <w:t>委员会</w:t>
      </w:r>
      <w:r>
        <w:rPr>
          <w:rFonts w:hint="eastAsia"/>
          <w:lang w:eastAsia="zh-CN"/>
        </w:rPr>
        <w:t>”</w:t>
      </w:r>
      <w:r w:rsidRPr="004572F5">
        <w:rPr>
          <w:rFonts w:hint="eastAsia"/>
          <w:lang w:eastAsia="zh-CN"/>
        </w:rPr>
        <w:t>（</w:t>
      </w:r>
      <w:r w:rsidRPr="004572F5">
        <w:rPr>
          <w:rFonts w:hint="eastAsia"/>
          <w:lang w:eastAsia="zh-CN"/>
        </w:rPr>
        <w:t>CNIL</w:t>
      </w:r>
      <w:r w:rsidRPr="004572F5">
        <w:rPr>
          <w:rFonts w:hint="eastAsia"/>
          <w:lang w:eastAsia="zh-CN"/>
        </w:rPr>
        <w:t>）的行政机构。</w:t>
      </w:r>
      <w:r w:rsidRPr="00B26F8F">
        <w:rPr>
          <w:szCs w:val="24"/>
          <w:vertAlign w:val="superscript"/>
        </w:rPr>
        <w:footnoteReference w:id="155"/>
      </w:r>
      <w:r w:rsidR="001F035D">
        <w:rPr>
          <w:rFonts w:hint="eastAsia"/>
          <w:lang w:eastAsia="zh-CN"/>
        </w:rPr>
        <w:t xml:space="preserve"> </w:t>
      </w:r>
      <w:r>
        <w:rPr>
          <w:rFonts w:hint="eastAsia"/>
          <w:lang w:eastAsia="zh-CN"/>
        </w:rPr>
        <w:t>CNIL</w:t>
      </w:r>
      <w:r>
        <w:rPr>
          <w:rFonts w:hint="eastAsia"/>
          <w:lang w:eastAsia="zh-CN"/>
        </w:rPr>
        <w:t>为法国第一个该类机构。根据法律规定，机构或企业只有在向</w:t>
      </w:r>
      <w:r>
        <w:rPr>
          <w:rFonts w:hint="eastAsia"/>
          <w:lang w:eastAsia="zh-CN"/>
        </w:rPr>
        <w:t>CNIL</w:t>
      </w:r>
      <w:r>
        <w:rPr>
          <w:rFonts w:hint="eastAsia"/>
          <w:lang w:eastAsia="zh-CN"/>
        </w:rPr>
        <w:t>提交了一份事先声明，并获得</w:t>
      </w:r>
      <w:r>
        <w:rPr>
          <w:rFonts w:hint="eastAsia"/>
          <w:lang w:eastAsia="zh-CN"/>
        </w:rPr>
        <w:t>CNIL</w:t>
      </w:r>
      <w:r>
        <w:rPr>
          <w:rFonts w:hint="eastAsia"/>
          <w:lang w:eastAsia="zh-CN"/>
        </w:rPr>
        <w:t>指定的一个注册号后，才能够收集、处理和存储个人数据。该注册号必须与处理个人信息业务的联系地址一同公布在网站上。政党、教会、工会和协会不需要对他们的文件进行声明，完全用于私人用途的个人网站也不需声明。</w:t>
      </w:r>
      <w:r w:rsidRPr="00B26F8F">
        <w:rPr>
          <w:szCs w:val="24"/>
          <w:vertAlign w:val="superscript"/>
        </w:rPr>
        <w:footnoteReference w:id="156"/>
      </w:r>
    </w:p>
    <w:p w:rsidR="001249F3" w:rsidRDefault="001249F3" w:rsidP="00A2668B">
      <w:pPr>
        <w:rPr>
          <w:lang w:eastAsia="zh-CN"/>
        </w:rPr>
      </w:pPr>
      <w:r>
        <w:rPr>
          <w:rFonts w:hint="eastAsia"/>
          <w:lang w:eastAsia="zh-CN"/>
        </w:rPr>
        <w:t>CNIL</w:t>
      </w:r>
      <w:r>
        <w:rPr>
          <w:rFonts w:hint="eastAsia"/>
          <w:lang w:eastAsia="zh-CN"/>
        </w:rPr>
        <w:t>会告知处理个人信息的公共机构和专业实体他们应尽的责任。它也允许公民非直接地获取某些文件。</w:t>
      </w:r>
      <w:r>
        <w:rPr>
          <w:rFonts w:hint="eastAsia"/>
          <w:lang w:eastAsia="zh-CN"/>
        </w:rPr>
        <w:t>CNIL</w:t>
      </w:r>
      <w:r>
        <w:rPr>
          <w:rFonts w:hint="eastAsia"/>
          <w:lang w:eastAsia="zh-CN"/>
        </w:rPr>
        <w:t>通过检查声明以及随机或根据投诉情况访问企业或实体，来监督是否存在违法行为。立法机构赋予</w:t>
      </w:r>
      <w:r>
        <w:rPr>
          <w:rFonts w:hint="eastAsia"/>
          <w:lang w:eastAsia="zh-CN"/>
        </w:rPr>
        <w:t>CNIL</w:t>
      </w:r>
      <w:r>
        <w:rPr>
          <w:rFonts w:hint="eastAsia"/>
          <w:lang w:eastAsia="zh-CN"/>
        </w:rPr>
        <w:t>的处罚权包括警告、传唤和罚款。</w:t>
      </w:r>
      <w:r>
        <w:rPr>
          <w:rFonts w:hint="eastAsia"/>
          <w:lang w:eastAsia="zh-CN"/>
        </w:rPr>
        <w:t>CNIL</w:t>
      </w:r>
      <w:r>
        <w:rPr>
          <w:rFonts w:hint="eastAsia"/>
          <w:lang w:eastAsia="zh-CN"/>
        </w:rPr>
        <w:t>也可将最严重的案件提交公共检察部门。</w:t>
      </w:r>
      <w:r>
        <w:rPr>
          <w:rFonts w:hint="eastAsia"/>
          <w:lang w:eastAsia="zh-CN"/>
        </w:rPr>
        <w:t>2007</w:t>
      </w:r>
      <w:r>
        <w:rPr>
          <w:rFonts w:hint="eastAsia"/>
          <w:lang w:eastAsia="zh-CN"/>
        </w:rPr>
        <w:t>年，</w:t>
      </w:r>
      <w:r>
        <w:rPr>
          <w:rFonts w:hint="eastAsia"/>
          <w:lang w:eastAsia="zh-CN"/>
        </w:rPr>
        <w:t>CNIL</w:t>
      </w:r>
      <w:r>
        <w:rPr>
          <w:rFonts w:hint="eastAsia"/>
          <w:lang w:eastAsia="zh-CN"/>
        </w:rPr>
        <w:t>共注册了</w:t>
      </w:r>
      <w:r>
        <w:rPr>
          <w:rFonts w:hint="eastAsia"/>
          <w:lang w:eastAsia="zh-CN"/>
        </w:rPr>
        <w:t>56404</w:t>
      </w:r>
      <w:r>
        <w:rPr>
          <w:rFonts w:hint="eastAsia"/>
          <w:lang w:eastAsia="zh-CN"/>
        </w:rPr>
        <w:t>个新的个人数据处理文件，收到</w:t>
      </w:r>
      <w:r>
        <w:rPr>
          <w:rFonts w:hint="eastAsia"/>
          <w:lang w:eastAsia="zh-CN"/>
        </w:rPr>
        <w:t>4455</w:t>
      </w:r>
      <w:r>
        <w:rPr>
          <w:rFonts w:hint="eastAsia"/>
          <w:lang w:eastAsia="zh-CN"/>
        </w:rPr>
        <w:t>例投诉，开展了</w:t>
      </w:r>
      <w:r>
        <w:rPr>
          <w:rFonts w:hint="eastAsia"/>
          <w:lang w:eastAsia="zh-CN"/>
        </w:rPr>
        <w:t>164</w:t>
      </w:r>
      <w:r>
        <w:rPr>
          <w:rFonts w:hint="eastAsia"/>
          <w:lang w:eastAsia="zh-CN"/>
        </w:rPr>
        <w:t>例检查，发出了</w:t>
      </w:r>
      <w:r>
        <w:rPr>
          <w:rFonts w:hint="eastAsia"/>
          <w:lang w:eastAsia="zh-CN"/>
        </w:rPr>
        <w:t>101</w:t>
      </w:r>
      <w:r>
        <w:rPr>
          <w:rFonts w:hint="eastAsia"/>
          <w:lang w:eastAsia="zh-CN"/>
        </w:rPr>
        <w:t>例传唤，提出了</w:t>
      </w:r>
      <w:r>
        <w:rPr>
          <w:rFonts w:hint="eastAsia"/>
          <w:lang w:eastAsia="zh-CN"/>
        </w:rPr>
        <w:t>5</w:t>
      </w:r>
      <w:r>
        <w:rPr>
          <w:rFonts w:hint="eastAsia"/>
          <w:lang w:eastAsia="zh-CN"/>
        </w:rPr>
        <w:t>例警告，实施了</w:t>
      </w:r>
      <w:r>
        <w:rPr>
          <w:rFonts w:hint="eastAsia"/>
          <w:lang w:eastAsia="zh-CN"/>
        </w:rPr>
        <w:t>9</w:t>
      </w:r>
      <w:r>
        <w:rPr>
          <w:rFonts w:hint="eastAsia"/>
          <w:lang w:eastAsia="zh-CN"/>
        </w:rPr>
        <w:t>例罚款，向司法机构提交了</w:t>
      </w:r>
      <w:r>
        <w:rPr>
          <w:rFonts w:hint="eastAsia"/>
          <w:lang w:eastAsia="zh-CN"/>
        </w:rPr>
        <w:t>5</w:t>
      </w:r>
      <w:r>
        <w:rPr>
          <w:rFonts w:hint="eastAsia"/>
          <w:lang w:eastAsia="zh-CN"/>
        </w:rPr>
        <w:t>例案件。</w:t>
      </w:r>
      <w:smartTag w:uri="urn:schemas-microsoft-com:office:smarttags" w:element="chsdate">
        <w:smartTagPr>
          <w:attr w:name="Year" w:val="2004"/>
          <w:attr w:name="Month" w:val="8"/>
          <w:attr w:name="Day" w:val="6"/>
          <w:attr w:name="IsLunarDate" w:val="False"/>
          <w:attr w:name="IsROCDate" w:val="False"/>
        </w:smartTagPr>
        <w:r>
          <w:rPr>
            <w:rFonts w:hint="eastAsia"/>
            <w:lang w:eastAsia="zh-CN"/>
          </w:rPr>
          <w:t>2004</w:t>
        </w:r>
        <w:r>
          <w:rPr>
            <w:rFonts w:hint="eastAsia"/>
            <w:lang w:eastAsia="zh-CN"/>
          </w:rPr>
          <w:t>年</w:t>
        </w:r>
        <w:r>
          <w:rPr>
            <w:rFonts w:hint="eastAsia"/>
            <w:lang w:eastAsia="zh-CN"/>
          </w:rPr>
          <w:t>8</w:t>
        </w:r>
        <w:r>
          <w:rPr>
            <w:rFonts w:hint="eastAsia"/>
            <w:lang w:eastAsia="zh-CN"/>
          </w:rPr>
          <w:t>月</w:t>
        </w:r>
        <w:r>
          <w:rPr>
            <w:rFonts w:hint="eastAsia"/>
            <w:lang w:eastAsia="zh-CN"/>
          </w:rPr>
          <w:t>6</w:t>
        </w:r>
        <w:r>
          <w:rPr>
            <w:rFonts w:hint="eastAsia"/>
            <w:lang w:eastAsia="zh-CN"/>
          </w:rPr>
          <w:t>日</w:t>
        </w:r>
      </w:smartTag>
      <w:r>
        <w:rPr>
          <w:rFonts w:hint="eastAsia"/>
          <w:lang w:eastAsia="zh-CN"/>
        </w:rPr>
        <w:t>，通过修订</w:t>
      </w:r>
      <w:r>
        <w:rPr>
          <w:rFonts w:hint="eastAsia"/>
          <w:lang w:eastAsia="zh-CN"/>
        </w:rPr>
        <w:t>1978</w:t>
      </w:r>
      <w:r>
        <w:rPr>
          <w:rFonts w:hint="eastAsia"/>
          <w:lang w:eastAsia="zh-CN"/>
        </w:rPr>
        <w:t>年法，法国将欧盟关于个人数据保护的第</w:t>
      </w:r>
      <w:r>
        <w:rPr>
          <w:rFonts w:hint="eastAsia"/>
          <w:lang w:eastAsia="zh-CN"/>
        </w:rPr>
        <w:t>2002/58/EC</w:t>
      </w:r>
      <w:r>
        <w:rPr>
          <w:rFonts w:hint="eastAsia"/>
          <w:lang w:eastAsia="zh-CN"/>
        </w:rPr>
        <w:t>号指令纳入其法律体系中。</w:t>
      </w:r>
      <w:r>
        <w:rPr>
          <w:rFonts w:hint="eastAsia"/>
          <w:lang w:eastAsia="zh-CN"/>
        </w:rPr>
        <w:t>2004</w:t>
      </w:r>
      <w:r>
        <w:rPr>
          <w:rFonts w:hint="eastAsia"/>
          <w:lang w:eastAsia="zh-CN"/>
        </w:rPr>
        <w:t>年法显著减轻了存储文件的实体的声明义务，但增加了</w:t>
      </w:r>
      <w:r>
        <w:rPr>
          <w:rFonts w:hint="eastAsia"/>
          <w:lang w:eastAsia="zh-CN"/>
        </w:rPr>
        <w:t>CNIL</w:t>
      </w:r>
      <w:r>
        <w:rPr>
          <w:rFonts w:hint="eastAsia"/>
          <w:lang w:eastAsia="zh-CN"/>
        </w:rPr>
        <w:t>的权力，赋予它进行现场调查和制裁的权力，并进一步加强了个人权益。</w:t>
      </w:r>
      <w:r w:rsidRPr="00B26F8F">
        <w:rPr>
          <w:szCs w:val="24"/>
          <w:vertAlign w:val="superscript"/>
        </w:rPr>
        <w:footnoteReference w:id="157"/>
      </w:r>
    </w:p>
    <w:p w:rsidR="00E43D32" w:rsidRDefault="00E43D32">
      <w:pPr>
        <w:tabs>
          <w:tab w:val="clear" w:pos="794"/>
          <w:tab w:val="clear" w:pos="1191"/>
          <w:tab w:val="clear" w:pos="1588"/>
          <w:tab w:val="clear" w:pos="1985"/>
        </w:tabs>
        <w:overflowPunct/>
        <w:autoSpaceDE/>
        <w:autoSpaceDN/>
        <w:adjustRightInd/>
        <w:spacing w:before="0"/>
        <w:ind w:firstLine="0"/>
        <w:jc w:val="left"/>
        <w:textAlignment w:val="auto"/>
        <w:rPr>
          <w:lang w:eastAsia="zh-CN"/>
        </w:rPr>
      </w:pPr>
      <w:r>
        <w:rPr>
          <w:lang w:eastAsia="zh-CN"/>
        </w:rPr>
        <w:br w:type="page"/>
      </w:r>
    </w:p>
    <w:p w:rsidR="001249F3" w:rsidRDefault="001249F3" w:rsidP="00A2668B">
      <w:pPr>
        <w:rPr>
          <w:lang w:eastAsia="zh-CN"/>
        </w:rPr>
      </w:pPr>
      <w:r w:rsidRPr="00DA0367">
        <w:rPr>
          <w:rFonts w:hint="eastAsia"/>
          <w:lang w:eastAsia="zh-CN"/>
        </w:rPr>
        <w:lastRenderedPageBreak/>
        <w:t>2008</w:t>
      </w:r>
      <w:r w:rsidRPr="00DA0367">
        <w:rPr>
          <w:rFonts w:hint="eastAsia"/>
          <w:lang w:eastAsia="zh-CN"/>
        </w:rPr>
        <w:t>年</w:t>
      </w:r>
      <w:r w:rsidRPr="00DA0367">
        <w:rPr>
          <w:rFonts w:hint="eastAsia"/>
          <w:lang w:eastAsia="zh-CN"/>
        </w:rPr>
        <w:t>4</w:t>
      </w:r>
      <w:r w:rsidRPr="00DA0367">
        <w:rPr>
          <w:rFonts w:hint="eastAsia"/>
          <w:lang w:eastAsia="zh-CN"/>
        </w:rPr>
        <w:t>月</w:t>
      </w:r>
      <w:r w:rsidRPr="00DA0367">
        <w:rPr>
          <w:rFonts w:hint="eastAsia"/>
          <w:lang w:eastAsia="zh-CN"/>
        </w:rPr>
        <w:t>4</w:t>
      </w:r>
      <w:r w:rsidRPr="00DA0367">
        <w:rPr>
          <w:rFonts w:hint="eastAsia"/>
          <w:lang w:eastAsia="zh-CN"/>
        </w:rPr>
        <w:t>日，</w:t>
      </w:r>
      <w:r>
        <w:rPr>
          <w:rFonts w:hint="eastAsia"/>
          <w:lang w:eastAsia="zh-CN"/>
        </w:rPr>
        <w:t>“</w:t>
      </w:r>
      <w:r>
        <w:rPr>
          <w:rFonts w:hint="eastAsia"/>
          <w:lang w:eastAsia="zh-CN"/>
        </w:rPr>
        <w:t>G</w:t>
      </w:r>
      <w:smartTag w:uri="urn:schemas-microsoft-com:office:smarttags" w:element="chmetcnv">
        <w:smartTagPr>
          <w:attr w:name="UnitName" w:val="”"/>
          <w:attr w:name="SourceValue" w:val="29"/>
          <w:attr w:name="HasSpace" w:val="False"/>
          <w:attr w:name="Negative" w:val="False"/>
          <w:attr w:name="NumberType" w:val="1"/>
          <w:attr w:name="TCSC" w:val="0"/>
        </w:smartTagPr>
        <w:r>
          <w:rPr>
            <w:rFonts w:hint="eastAsia"/>
            <w:lang w:eastAsia="zh-CN"/>
          </w:rPr>
          <w:t>29</w:t>
        </w:r>
        <w:r>
          <w:rPr>
            <w:rFonts w:hint="eastAsia"/>
            <w:lang w:eastAsia="zh-CN"/>
          </w:rPr>
          <w:t>”</w:t>
        </w:r>
      </w:smartTag>
      <w:r>
        <w:rPr>
          <w:rFonts w:hint="eastAsia"/>
          <w:lang w:eastAsia="zh-CN"/>
        </w:rPr>
        <w:t xml:space="preserve"> </w:t>
      </w:r>
      <w:r>
        <w:rPr>
          <w:lang w:eastAsia="zh-CN"/>
        </w:rPr>
        <w:t>–</w:t>
      </w:r>
      <w:r>
        <w:rPr>
          <w:rFonts w:hint="eastAsia"/>
          <w:lang w:eastAsia="zh-CN"/>
        </w:rPr>
        <w:t xml:space="preserve"> </w:t>
      </w:r>
      <w:r>
        <w:rPr>
          <w:rFonts w:hint="eastAsia"/>
          <w:lang w:eastAsia="zh-CN"/>
        </w:rPr>
        <w:t>一个由欧洲各个人数据保护机构代表组成的工作组</w:t>
      </w:r>
      <w:r w:rsidRPr="00F5015A">
        <w:rPr>
          <w:szCs w:val="24"/>
          <w:vertAlign w:val="superscript"/>
        </w:rPr>
        <w:footnoteReference w:id="158"/>
      </w:r>
      <w:r>
        <w:rPr>
          <w:rFonts w:hint="eastAsia"/>
          <w:lang w:eastAsia="zh-CN"/>
        </w:rPr>
        <w:t xml:space="preserve"> </w:t>
      </w:r>
      <w:r>
        <w:rPr>
          <w:lang w:eastAsia="zh-CN"/>
        </w:rPr>
        <w:t>–</w:t>
      </w:r>
      <w:r>
        <w:rPr>
          <w:rFonts w:hint="eastAsia"/>
          <w:lang w:eastAsia="zh-CN"/>
        </w:rPr>
        <w:t xml:space="preserve"> </w:t>
      </w:r>
      <w:r>
        <w:rPr>
          <w:rFonts w:hint="eastAsia"/>
          <w:lang w:eastAsia="zh-CN"/>
        </w:rPr>
        <w:t>公布了一份意见文件，其中包括，建议将互联网搜索引擎上的个人数据的最长保留期限缩短至</w:t>
      </w:r>
      <w:r>
        <w:rPr>
          <w:rFonts w:hint="eastAsia"/>
          <w:lang w:eastAsia="zh-CN"/>
        </w:rPr>
        <w:t>6</w:t>
      </w:r>
      <w:r>
        <w:rPr>
          <w:rFonts w:hint="eastAsia"/>
          <w:lang w:eastAsia="zh-CN"/>
        </w:rPr>
        <w:t>个月。</w:t>
      </w:r>
      <w:smartTag w:uri="urn:schemas-microsoft-com:office:smarttags" w:element="chsdate">
        <w:smartTagPr>
          <w:attr w:name="Year" w:val="2008"/>
          <w:attr w:name="Month" w:val="5"/>
          <w:attr w:name="Day" w:val="29"/>
          <w:attr w:name="IsLunarDate" w:val="False"/>
          <w:attr w:name="IsROCDate" w:val="False"/>
        </w:smartTagPr>
        <w:r>
          <w:rPr>
            <w:rFonts w:hint="eastAsia"/>
            <w:lang w:eastAsia="zh-CN"/>
          </w:rPr>
          <w:t>2008</w:t>
        </w:r>
        <w:r>
          <w:rPr>
            <w:rFonts w:hint="eastAsia"/>
            <w:lang w:eastAsia="zh-CN"/>
          </w:rPr>
          <w:t>年</w:t>
        </w:r>
        <w:r>
          <w:rPr>
            <w:rFonts w:hint="eastAsia"/>
            <w:lang w:eastAsia="zh-CN"/>
          </w:rPr>
          <w:t>5</w:t>
        </w:r>
        <w:r>
          <w:rPr>
            <w:rFonts w:hint="eastAsia"/>
            <w:lang w:eastAsia="zh-CN"/>
          </w:rPr>
          <w:t>月</w:t>
        </w:r>
        <w:r>
          <w:rPr>
            <w:rFonts w:hint="eastAsia"/>
            <w:lang w:eastAsia="zh-CN"/>
          </w:rPr>
          <w:t>29</w:t>
        </w:r>
        <w:r>
          <w:rPr>
            <w:rFonts w:hint="eastAsia"/>
            <w:lang w:eastAsia="zh-CN"/>
          </w:rPr>
          <w:t>日</w:t>
        </w:r>
      </w:smartTag>
      <w:r>
        <w:rPr>
          <w:rFonts w:hint="eastAsia"/>
          <w:lang w:eastAsia="zh-CN"/>
        </w:rPr>
        <w:t>，法兰西共和国总统、总理宣布了一项将于</w:t>
      </w:r>
      <w:r>
        <w:rPr>
          <w:rFonts w:hint="eastAsia"/>
          <w:lang w:eastAsia="zh-CN"/>
        </w:rPr>
        <w:t>2012</w:t>
      </w:r>
      <w:r>
        <w:rPr>
          <w:rFonts w:hint="eastAsia"/>
          <w:lang w:eastAsia="zh-CN"/>
        </w:rPr>
        <w:t>年完成的重要举措，名为“数字法国</w:t>
      </w:r>
      <w:smartTag w:uri="urn:schemas-microsoft-com:office:smarttags" w:element="chmetcnv">
        <w:smartTagPr>
          <w:attr w:name="UnitName" w:val="”"/>
          <w:attr w:name="SourceValue" w:val="2012"/>
          <w:attr w:name="HasSpace" w:val="False"/>
          <w:attr w:name="Negative" w:val="False"/>
          <w:attr w:name="NumberType" w:val="1"/>
          <w:attr w:name="TCSC" w:val="0"/>
        </w:smartTagPr>
        <w:r>
          <w:rPr>
            <w:rFonts w:hint="eastAsia"/>
            <w:lang w:eastAsia="zh-CN"/>
          </w:rPr>
          <w:t>2012</w:t>
        </w:r>
        <w:r>
          <w:rPr>
            <w:rFonts w:hint="eastAsia"/>
            <w:lang w:eastAsia="zh-CN"/>
          </w:rPr>
          <w:t>”</w:t>
        </w:r>
      </w:smartTag>
      <w:r>
        <w:rPr>
          <w:rFonts w:hint="eastAsia"/>
          <w:lang w:eastAsia="zh-CN"/>
        </w:rPr>
        <w:t>。该计划包括要切实保护互联网上个人数据，并从技术专长和监督手段上对</w:t>
      </w:r>
      <w:r>
        <w:rPr>
          <w:rFonts w:hint="eastAsia"/>
          <w:lang w:eastAsia="zh-CN"/>
        </w:rPr>
        <w:t>LIFL</w:t>
      </w:r>
      <w:r>
        <w:rPr>
          <w:rFonts w:hint="eastAsia"/>
          <w:lang w:eastAsia="zh-CN"/>
        </w:rPr>
        <w:t>进行加强。</w:t>
      </w:r>
      <w:r w:rsidRPr="00F5015A">
        <w:rPr>
          <w:szCs w:val="24"/>
          <w:vertAlign w:val="superscript"/>
        </w:rPr>
        <w:footnoteReference w:id="159"/>
      </w:r>
      <w:r>
        <w:rPr>
          <w:lang w:eastAsia="zh-CN"/>
        </w:rPr>
        <w:t xml:space="preserve">  </w:t>
      </w:r>
    </w:p>
    <w:p w:rsidR="001249F3" w:rsidRDefault="001249F3" w:rsidP="00A2668B">
      <w:pPr>
        <w:rPr>
          <w:lang w:val="zh-CN" w:eastAsia="zh-CN"/>
        </w:rPr>
      </w:pPr>
      <w:r w:rsidRPr="00CB5254">
        <w:rPr>
          <w:rFonts w:hint="eastAsia"/>
          <w:b/>
          <w:lang w:eastAsia="zh-CN"/>
        </w:rPr>
        <w:t>坦桑尼亚</w:t>
      </w:r>
      <w:r>
        <w:rPr>
          <w:rFonts w:hint="eastAsia"/>
          <w:lang w:eastAsia="zh-CN"/>
        </w:rPr>
        <w:t>设立了消费者咨询理事会，是该国为消费者设立的第一个该类组织。</w:t>
      </w:r>
      <w:r w:rsidRPr="00F5015A">
        <w:rPr>
          <w:szCs w:val="24"/>
          <w:vertAlign w:val="superscript"/>
        </w:rPr>
        <w:footnoteReference w:id="160"/>
      </w:r>
      <w:r>
        <w:rPr>
          <w:lang w:eastAsia="zh-CN"/>
        </w:rPr>
        <w:t xml:space="preserve"> </w:t>
      </w:r>
      <w:r w:rsidRPr="00CB5254">
        <w:rPr>
          <w:lang w:eastAsia="zh-CN"/>
        </w:rPr>
        <w:t xml:space="preserve"> </w:t>
      </w:r>
      <w:r w:rsidRPr="00CB5254">
        <w:rPr>
          <w:rFonts w:hint="eastAsia"/>
          <w:b/>
          <w:lang w:eastAsia="zh-CN"/>
        </w:rPr>
        <w:t>尼日利亚</w:t>
      </w:r>
      <w:r w:rsidRPr="009E1900">
        <w:rPr>
          <w:rFonts w:hint="eastAsia"/>
          <w:lang w:eastAsia="zh-CN"/>
        </w:rPr>
        <w:t>采取</w:t>
      </w:r>
      <w:r>
        <w:rPr>
          <w:rFonts w:hint="eastAsia"/>
          <w:lang w:eastAsia="zh-CN"/>
        </w:rPr>
        <w:t>消费者议会的形式，通过举办公开会议，由运营商和监管机构接受公众提出的问题并做出答复。</w:t>
      </w:r>
      <w:r w:rsidRPr="00E73DA4">
        <w:rPr>
          <w:rFonts w:hint="eastAsia"/>
          <w:b/>
          <w:lang w:eastAsia="zh-CN"/>
        </w:rPr>
        <w:t>马来西亚</w:t>
      </w:r>
      <w:r>
        <w:rPr>
          <w:rFonts w:hint="eastAsia"/>
          <w:lang w:eastAsia="zh-CN"/>
        </w:rPr>
        <w:t>的通信和多媒体委员会下设消费者保护司，而</w:t>
      </w:r>
      <w:r w:rsidRPr="00E73DA4">
        <w:rPr>
          <w:rFonts w:hint="eastAsia"/>
          <w:b/>
          <w:lang w:eastAsia="zh-CN"/>
        </w:rPr>
        <w:t>印度</w:t>
      </w:r>
      <w:r>
        <w:rPr>
          <w:rFonts w:hint="eastAsia"/>
          <w:lang w:eastAsia="zh-CN"/>
        </w:rPr>
        <w:t>的电信争端裁决与申诉法庭负责裁决用户组织和运营商之间的争端。</w:t>
      </w:r>
      <w:r w:rsidRPr="00F5015A">
        <w:rPr>
          <w:szCs w:val="24"/>
          <w:vertAlign w:val="superscript"/>
        </w:rPr>
        <w:footnoteReference w:id="161"/>
      </w:r>
      <w:r>
        <w:rPr>
          <w:lang w:eastAsia="zh-CN"/>
        </w:rPr>
        <w:t xml:space="preserve"> </w:t>
      </w:r>
      <w:r>
        <w:rPr>
          <w:rFonts w:hint="eastAsia"/>
          <w:lang w:eastAsia="zh-CN"/>
        </w:rPr>
        <w:t xml:space="preserve"> </w:t>
      </w:r>
    </w:p>
    <w:p w:rsidR="001249F3" w:rsidRPr="00C47FE5" w:rsidRDefault="001249F3" w:rsidP="00A2668B">
      <w:pPr>
        <w:rPr>
          <w:lang w:eastAsia="zh-CN"/>
        </w:rPr>
      </w:pPr>
      <w:r w:rsidRPr="00C47FE5">
        <w:rPr>
          <w:lang w:val="zh-CN" w:eastAsia="zh-CN"/>
        </w:rPr>
        <w:t>在</w:t>
      </w:r>
      <w:r w:rsidRPr="00C47FE5">
        <w:rPr>
          <w:b/>
          <w:lang w:val="zh-CN" w:eastAsia="zh-CN"/>
        </w:rPr>
        <w:t>科特迪瓦</w:t>
      </w:r>
      <w:r w:rsidRPr="00C47FE5">
        <w:rPr>
          <w:lang w:val="zh-CN" w:eastAsia="zh-CN"/>
        </w:rPr>
        <w:t>，所有公共网络运营商必须确保通信的私密性。</w:t>
      </w:r>
      <w:r w:rsidRPr="00C47FE5">
        <w:rPr>
          <w:lang w:val="zh-CN" w:eastAsia="zh-CN"/>
        </w:rPr>
        <w:t>1995</w:t>
      </w:r>
      <w:r w:rsidRPr="00C47FE5">
        <w:rPr>
          <w:lang w:val="zh-CN" w:eastAsia="zh-CN"/>
        </w:rPr>
        <w:t>年</w:t>
      </w:r>
      <w:r>
        <w:rPr>
          <w:rFonts w:hint="eastAsia"/>
          <w:lang w:val="zh-CN" w:eastAsia="zh-CN"/>
        </w:rPr>
        <w:t>法、</w:t>
      </w:r>
      <w:r w:rsidRPr="00C47FE5">
        <w:rPr>
          <w:lang w:val="zh-CN" w:eastAsia="zh-CN"/>
        </w:rPr>
        <w:t>第</w:t>
      </w:r>
      <w:r w:rsidRPr="00C47FE5">
        <w:rPr>
          <w:lang w:val="zh-CN" w:eastAsia="zh-CN"/>
        </w:rPr>
        <w:t>97-391</w:t>
      </w:r>
      <w:r>
        <w:rPr>
          <w:rFonts w:hint="eastAsia"/>
          <w:lang w:val="zh-CN" w:eastAsia="zh-CN"/>
        </w:rPr>
        <w:t>号法令</w:t>
      </w:r>
      <w:r w:rsidRPr="00C47FE5">
        <w:rPr>
          <w:lang w:val="zh-CN" w:eastAsia="zh-CN"/>
        </w:rPr>
        <w:t>（</w:t>
      </w:r>
      <w:smartTag w:uri="urn:schemas-microsoft-com:office:smarttags" w:element="chsdate">
        <w:smartTagPr>
          <w:attr w:name="Year" w:val="1997"/>
          <w:attr w:name="Month" w:val="7"/>
          <w:attr w:name="Day" w:val="9"/>
          <w:attr w:name="IsLunarDate" w:val="False"/>
          <w:attr w:name="IsROCDate" w:val="False"/>
        </w:smartTagPr>
        <w:r w:rsidRPr="00C47FE5">
          <w:rPr>
            <w:lang w:val="zh-CN" w:eastAsia="zh-CN"/>
          </w:rPr>
          <w:t>1997</w:t>
        </w:r>
        <w:r w:rsidRPr="00C47FE5">
          <w:rPr>
            <w:lang w:val="zh-CN" w:eastAsia="zh-CN"/>
          </w:rPr>
          <w:t>年</w:t>
        </w:r>
        <w:r w:rsidRPr="00C47FE5">
          <w:rPr>
            <w:lang w:val="zh-CN" w:eastAsia="zh-CN"/>
          </w:rPr>
          <w:t>7</w:t>
        </w:r>
        <w:r w:rsidRPr="00C47FE5">
          <w:rPr>
            <w:lang w:val="zh-CN" w:eastAsia="zh-CN"/>
          </w:rPr>
          <w:t>月</w:t>
        </w:r>
        <w:r w:rsidRPr="00C47FE5">
          <w:rPr>
            <w:lang w:val="zh-CN" w:eastAsia="zh-CN"/>
          </w:rPr>
          <w:t>9</w:t>
        </w:r>
        <w:r w:rsidRPr="00C47FE5">
          <w:rPr>
            <w:lang w:val="zh-CN" w:eastAsia="zh-CN"/>
          </w:rPr>
          <w:t>日</w:t>
        </w:r>
      </w:smartTag>
      <w:r w:rsidRPr="00C47FE5">
        <w:rPr>
          <w:lang w:val="zh-CN" w:eastAsia="zh-CN"/>
        </w:rPr>
        <w:t>）以及许可证规定的</w:t>
      </w:r>
      <w:r>
        <w:rPr>
          <w:rFonts w:hint="eastAsia"/>
          <w:lang w:val="zh-CN" w:eastAsia="zh-CN"/>
        </w:rPr>
        <w:t>职能</w:t>
      </w:r>
      <w:r w:rsidRPr="00C47FE5">
        <w:rPr>
          <w:lang w:val="zh-CN" w:eastAsia="zh-CN"/>
        </w:rPr>
        <w:t>范围</w:t>
      </w:r>
      <w:r>
        <w:rPr>
          <w:rFonts w:hint="eastAsia"/>
          <w:lang w:val="zh-CN" w:eastAsia="zh-CN"/>
        </w:rPr>
        <w:t>均</w:t>
      </w:r>
      <w:r w:rsidRPr="00C47FE5">
        <w:rPr>
          <w:lang w:val="zh-CN" w:eastAsia="zh-CN"/>
        </w:rPr>
        <w:t>要求运营</w:t>
      </w:r>
      <w:proofErr w:type="gramStart"/>
      <w:r w:rsidRPr="00C47FE5">
        <w:rPr>
          <w:lang w:val="zh-CN" w:eastAsia="zh-CN"/>
        </w:rPr>
        <w:t>商尊重</w:t>
      </w:r>
      <w:proofErr w:type="gramEnd"/>
      <w:r w:rsidRPr="00C47FE5">
        <w:rPr>
          <w:lang w:val="zh-CN" w:eastAsia="zh-CN"/>
        </w:rPr>
        <w:t>所传输信息的保密性和中立性，并保护</w:t>
      </w:r>
      <w:r>
        <w:rPr>
          <w:rFonts w:hint="eastAsia"/>
          <w:lang w:val="zh-CN" w:eastAsia="zh-CN"/>
        </w:rPr>
        <w:t>其</w:t>
      </w:r>
      <w:r w:rsidRPr="00C47FE5">
        <w:rPr>
          <w:lang w:val="zh-CN" w:eastAsia="zh-CN"/>
        </w:rPr>
        <w:t>所持有或处理信息的完整性和</w:t>
      </w:r>
      <w:r>
        <w:rPr>
          <w:rFonts w:hint="eastAsia"/>
          <w:lang w:val="zh-CN" w:eastAsia="zh-CN"/>
        </w:rPr>
        <w:t>私密性</w:t>
      </w:r>
      <w:r w:rsidRPr="00C47FE5">
        <w:rPr>
          <w:lang w:val="zh-CN" w:eastAsia="zh-CN"/>
        </w:rPr>
        <w:t>。此外，禁止无线电网络运营商安装窃听接口，且所有终端设备须先获得批准</w:t>
      </w:r>
      <w:r>
        <w:rPr>
          <w:rFonts w:hint="eastAsia"/>
          <w:lang w:val="zh-CN" w:eastAsia="zh-CN"/>
        </w:rPr>
        <w:t>方</w:t>
      </w:r>
      <w:r w:rsidRPr="00C47FE5">
        <w:rPr>
          <w:lang w:val="zh-CN" w:eastAsia="zh-CN"/>
        </w:rPr>
        <w:t>可连至公共网络。</w:t>
      </w:r>
      <w:r>
        <w:rPr>
          <w:rFonts w:hint="eastAsia"/>
          <w:lang w:val="zh-CN" w:eastAsia="zh-CN"/>
        </w:rPr>
        <w:t>科特迪瓦电信局（</w:t>
      </w:r>
      <w:r w:rsidRPr="00C47FE5">
        <w:rPr>
          <w:b/>
          <w:lang w:val="zh-CN" w:eastAsia="zh-CN"/>
        </w:rPr>
        <w:t>ATCI</w:t>
      </w:r>
      <w:r>
        <w:rPr>
          <w:rFonts w:hint="eastAsia"/>
          <w:b/>
          <w:lang w:val="zh-CN" w:eastAsia="zh-CN"/>
        </w:rPr>
        <w:t>）</w:t>
      </w:r>
      <w:r w:rsidRPr="00C47FE5">
        <w:rPr>
          <w:lang w:val="zh-CN" w:eastAsia="zh-CN"/>
        </w:rPr>
        <w:t>规定了处理消费者投诉的程序，每家运营商亦须为消费者</w:t>
      </w:r>
      <w:r>
        <w:rPr>
          <w:rFonts w:hint="eastAsia"/>
          <w:lang w:val="zh-CN" w:eastAsia="zh-CN"/>
        </w:rPr>
        <w:t>设立争端</w:t>
      </w:r>
      <w:r w:rsidRPr="00C47FE5">
        <w:rPr>
          <w:lang w:val="zh-CN" w:eastAsia="zh-CN"/>
        </w:rPr>
        <w:t>解决程序。</w:t>
      </w:r>
      <w:r w:rsidRPr="001F53F6">
        <w:rPr>
          <w:szCs w:val="24"/>
          <w:vertAlign w:val="superscript"/>
        </w:rPr>
        <w:footnoteReference w:id="162"/>
      </w:r>
      <w:r w:rsidRPr="00C47FE5">
        <w:rPr>
          <w:lang w:eastAsia="zh-CN"/>
        </w:rPr>
        <w:t xml:space="preserve"> </w:t>
      </w:r>
    </w:p>
    <w:p w:rsidR="001249F3" w:rsidRDefault="001249F3" w:rsidP="00A2668B">
      <w:pPr>
        <w:rPr>
          <w:lang w:val="zh-CN" w:eastAsia="zh-CN"/>
        </w:rPr>
      </w:pPr>
      <w:r w:rsidRPr="009C495F">
        <w:rPr>
          <w:rFonts w:hint="eastAsia"/>
          <w:lang w:val="zh-CN" w:eastAsia="zh-CN"/>
        </w:rPr>
        <w:t>根据</w:t>
      </w:r>
      <w:r w:rsidRPr="00C47FE5">
        <w:rPr>
          <w:b/>
          <w:lang w:val="zh-CN" w:eastAsia="zh-CN"/>
        </w:rPr>
        <w:t>加拿大</w:t>
      </w:r>
      <w:r w:rsidRPr="00C47FE5">
        <w:rPr>
          <w:lang w:val="zh-CN" w:eastAsia="zh-CN"/>
        </w:rPr>
        <w:t>2006</w:t>
      </w:r>
      <w:r w:rsidRPr="00C47FE5">
        <w:rPr>
          <w:lang w:val="zh-CN" w:eastAsia="zh-CN"/>
        </w:rPr>
        <w:t>年电信政策</w:t>
      </w:r>
      <w:r>
        <w:rPr>
          <w:rFonts w:hint="eastAsia"/>
          <w:lang w:val="zh-CN" w:eastAsia="zh-CN"/>
        </w:rPr>
        <w:t>审议</w:t>
      </w:r>
      <w:r w:rsidRPr="00C47FE5">
        <w:rPr>
          <w:lang w:val="zh-CN" w:eastAsia="zh-CN"/>
        </w:rPr>
        <w:t>委员会</w:t>
      </w:r>
      <w:r>
        <w:rPr>
          <w:rFonts w:hint="eastAsia"/>
          <w:lang w:val="zh-CN" w:eastAsia="zh-CN"/>
        </w:rPr>
        <w:t>的</w:t>
      </w:r>
      <w:r w:rsidRPr="00C47FE5">
        <w:rPr>
          <w:lang w:val="zh-CN" w:eastAsia="zh-CN"/>
        </w:rPr>
        <w:t>报告</w:t>
      </w:r>
      <w:r>
        <w:rPr>
          <w:rFonts w:hint="eastAsia"/>
          <w:lang w:val="zh-CN" w:eastAsia="zh-CN"/>
        </w:rPr>
        <w:t>的</w:t>
      </w:r>
      <w:r w:rsidRPr="00C47FE5">
        <w:rPr>
          <w:lang w:val="zh-CN" w:eastAsia="zh-CN"/>
        </w:rPr>
        <w:t>建议</w:t>
      </w:r>
      <w:r>
        <w:rPr>
          <w:rFonts w:hint="eastAsia"/>
          <w:lang w:val="zh-CN" w:eastAsia="zh-CN"/>
        </w:rPr>
        <w:t>，该国设立了</w:t>
      </w:r>
      <w:r w:rsidRPr="00C47FE5">
        <w:rPr>
          <w:lang w:val="zh-CN" w:eastAsia="zh-CN"/>
        </w:rPr>
        <w:t>一个新实体，以解决投诉和制定行业行为</w:t>
      </w:r>
      <w:r>
        <w:rPr>
          <w:rFonts w:hint="eastAsia"/>
          <w:lang w:val="zh-CN" w:eastAsia="zh-CN"/>
        </w:rPr>
        <w:t>规范</w:t>
      </w:r>
      <w:r w:rsidRPr="00C47FE5">
        <w:rPr>
          <w:lang w:val="zh-CN" w:eastAsia="zh-CN"/>
        </w:rPr>
        <w:t>和标准。电信服务投诉委员</w:t>
      </w:r>
      <w:r>
        <w:rPr>
          <w:rFonts w:hint="eastAsia"/>
          <w:lang w:val="zh-CN" w:eastAsia="zh-CN"/>
        </w:rPr>
        <w:t>会</w:t>
      </w:r>
      <w:r w:rsidRPr="00C47FE5">
        <w:rPr>
          <w:lang w:val="zh-CN" w:eastAsia="zh-CN"/>
        </w:rPr>
        <w:t>（</w:t>
      </w:r>
      <w:r w:rsidRPr="00C47FE5">
        <w:rPr>
          <w:lang w:val="zh-CN" w:eastAsia="zh-CN"/>
        </w:rPr>
        <w:t>CCTS</w:t>
      </w:r>
      <w:r w:rsidRPr="00C47FE5">
        <w:rPr>
          <w:lang w:val="zh-CN" w:eastAsia="zh-CN"/>
        </w:rPr>
        <w:t>）是一</w:t>
      </w:r>
      <w:r>
        <w:rPr>
          <w:rFonts w:hint="eastAsia"/>
          <w:lang w:val="zh-CN" w:eastAsia="zh-CN"/>
        </w:rPr>
        <w:t>家面向</w:t>
      </w:r>
      <w:r w:rsidRPr="00C47FE5">
        <w:rPr>
          <w:lang w:val="zh-CN" w:eastAsia="zh-CN"/>
        </w:rPr>
        <w:t>消费者和企业的投诉调查机构，于</w:t>
      </w:r>
      <w:smartTag w:uri="urn:schemas-microsoft-com:office:smarttags" w:element="chsdate">
        <w:smartTagPr>
          <w:attr w:name="Year" w:val="2007"/>
          <w:attr w:name="Month" w:val="7"/>
          <w:attr w:name="Day" w:val="23"/>
          <w:attr w:name="IsLunarDate" w:val="False"/>
          <w:attr w:name="IsROCDate" w:val="False"/>
        </w:smartTagPr>
        <w:r w:rsidRPr="00C47FE5">
          <w:rPr>
            <w:lang w:val="zh-CN" w:eastAsia="zh-CN"/>
          </w:rPr>
          <w:t>2007</w:t>
        </w:r>
        <w:r w:rsidRPr="00C47FE5">
          <w:rPr>
            <w:lang w:val="zh-CN" w:eastAsia="zh-CN"/>
          </w:rPr>
          <w:t>年</w:t>
        </w:r>
        <w:r w:rsidRPr="00C47FE5">
          <w:rPr>
            <w:lang w:val="zh-CN" w:eastAsia="zh-CN"/>
          </w:rPr>
          <w:t>7</w:t>
        </w:r>
        <w:r w:rsidRPr="00C47FE5">
          <w:rPr>
            <w:lang w:val="zh-CN" w:eastAsia="zh-CN"/>
          </w:rPr>
          <w:t>月</w:t>
        </w:r>
        <w:r w:rsidRPr="00C47FE5">
          <w:rPr>
            <w:lang w:val="zh-CN" w:eastAsia="zh-CN"/>
          </w:rPr>
          <w:t>23</w:t>
        </w:r>
        <w:r w:rsidRPr="00C47FE5">
          <w:rPr>
            <w:lang w:val="zh-CN" w:eastAsia="zh-CN"/>
          </w:rPr>
          <w:t>日</w:t>
        </w:r>
      </w:smartTag>
      <w:r w:rsidRPr="00C47FE5">
        <w:rPr>
          <w:lang w:val="zh-CN" w:eastAsia="zh-CN"/>
        </w:rPr>
        <w:t>开始运作</w:t>
      </w:r>
      <w:r>
        <w:rPr>
          <w:rFonts w:hint="eastAsia"/>
          <w:lang w:val="zh-CN" w:eastAsia="zh-CN"/>
        </w:rPr>
        <w:t>，</w:t>
      </w:r>
      <w:r w:rsidRPr="00C47FE5">
        <w:rPr>
          <w:lang w:val="zh-CN" w:eastAsia="zh-CN"/>
        </w:rPr>
        <w:t>其经费来自本行业，</w:t>
      </w:r>
      <w:r>
        <w:rPr>
          <w:rFonts w:hint="eastAsia"/>
          <w:lang w:val="zh-CN" w:eastAsia="zh-CN"/>
        </w:rPr>
        <w:t>力图</w:t>
      </w:r>
      <w:r w:rsidRPr="00C47FE5">
        <w:rPr>
          <w:lang w:val="zh-CN" w:eastAsia="zh-CN"/>
        </w:rPr>
        <w:t>解决</w:t>
      </w:r>
      <w:r>
        <w:rPr>
          <w:rFonts w:hint="eastAsia"/>
          <w:lang w:val="zh-CN" w:eastAsia="zh-CN"/>
        </w:rPr>
        <w:t>相关</w:t>
      </w:r>
      <w:r w:rsidRPr="00C47FE5">
        <w:rPr>
          <w:lang w:val="zh-CN" w:eastAsia="zh-CN"/>
        </w:rPr>
        <w:t>投诉</w:t>
      </w:r>
      <w:r>
        <w:rPr>
          <w:rFonts w:hint="eastAsia"/>
          <w:lang w:val="zh-CN" w:eastAsia="zh-CN"/>
        </w:rPr>
        <w:t>及</w:t>
      </w:r>
      <w:r w:rsidRPr="00C47FE5">
        <w:rPr>
          <w:lang w:val="zh-CN" w:eastAsia="zh-CN"/>
        </w:rPr>
        <w:t>制定行业行为守则和标准。</w:t>
      </w:r>
      <w:r w:rsidRPr="00C47FE5">
        <w:rPr>
          <w:lang w:val="zh-CN" w:eastAsia="zh-CN"/>
        </w:rPr>
        <w:t>CCTS</w:t>
      </w:r>
      <w:r>
        <w:rPr>
          <w:rFonts w:hint="eastAsia"/>
          <w:lang w:val="zh-CN" w:eastAsia="zh-CN"/>
        </w:rPr>
        <w:t>亦</w:t>
      </w:r>
      <w:r w:rsidRPr="00C47FE5">
        <w:rPr>
          <w:lang w:val="zh-CN" w:eastAsia="zh-CN"/>
        </w:rPr>
        <w:t>将出版一份年度报告</w:t>
      </w:r>
      <w:r>
        <w:rPr>
          <w:rFonts w:hint="eastAsia"/>
          <w:lang w:val="zh-CN" w:eastAsia="zh-CN"/>
        </w:rPr>
        <w:t>，详述</w:t>
      </w:r>
      <w:r w:rsidRPr="00C47FE5">
        <w:rPr>
          <w:lang w:val="zh-CN" w:eastAsia="zh-CN"/>
        </w:rPr>
        <w:t>其所</w:t>
      </w:r>
      <w:r>
        <w:rPr>
          <w:rFonts w:hint="eastAsia"/>
          <w:lang w:val="zh-CN" w:eastAsia="zh-CN"/>
        </w:rPr>
        <w:t>受理的针</w:t>
      </w:r>
      <w:r w:rsidRPr="00C47FE5">
        <w:rPr>
          <w:lang w:val="zh-CN" w:eastAsia="zh-CN"/>
        </w:rPr>
        <w:t>对每家运营商的投诉的性质、数量和</w:t>
      </w:r>
      <w:r>
        <w:rPr>
          <w:rFonts w:hint="eastAsia"/>
          <w:lang w:val="zh-CN" w:eastAsia="zh-CN"/>
        </w:rPr>
        <w:t>相应</w:t>
      </w:r>
      <w:r w:rsidRPr="00C47FE5">
        <w:rPr>
          <w:lang w:val="zh-CN" w:eastAsia="zh-CN"/>
        </w:rPr>
        <w:t>解决情况，并找出需要进一步采取行动的问题的原因所在。</w:t>
      </w:r>
      <w:r>
        <w:rPr>
          <w:rFonts w:hint="eastAsia"/>
          <w:lang w:val="zh-CN" w:eastAsia="zh-CN"/>
        </w:rPr>
        <w:t>政府</w:t>
      </w:r>
      <w:r w:rsidRPr="00C47FE5">
        <w:rPr>
          <w:lang w:val="zh-CN" w:eastAsia="zh-CN"/>
        </w:rPr>
        <w:t>授权</w:t>
      </w:r>
      <w:r>
        <w:rPr>
          <w:rFonts w:hint="eastAsia"/>
          <w:lang w:val="zh-CN" w:eastAsia="zh-CN"/>
        </w:rPr>
        <w:t>加拿大广播电视和电信委员会（</w:t>
      </w:r>
      <w:r w:rsidRPr="00C47FE5">
        <w:rPr>
          <w:lang w:val="zh-CN" w:eastAsia="zh-CN"/>
        </w:rPr>
        <w:t>CRTC</w:t>
      </w:r>
      <w:r>
        <w:rPr>
          <w:rFonts w:hint="eastAsia"/>
          <w:lang w:val="zh-CN" w:eastAsia="zh-CN"/>
        </w:rPr>
        <w:t>）</w:t>
      </w:r>
      <w:r w:rsidRPr="00C47FE5">
        <w:rPr>
          <w:lang w:val="zh-CN" w:eastAsia="zh-CN"/>
        </w:rPr>
        <w:t>成立</w:t>
      </w:r>
      <w:r w:rsidRPr="00C47FE5">
        <w:rPr>
          <w:lang w:val="zh-CN" w:eastAsia="zh-CN"/>
        </w:rPr>
        <w:t>CCTS</w:t>
      </w:r>
      <w:r w:rsidRPr="00C47FE5">
        <w:rPr>
          <w:lang w:val="zh-CN" w:eastAsia="zh-CN"/>
        </w:rPr>
        <w:t>，并在</w:t>
      </w:r>
      <w:r>
        <w:rPr>
          <w:rFonts w:hint="eastAsia"/>
          <w:lang w:val="zh-CN" w:eastAsia="zh-CN"/>
        </w:rPr>
        <w:t>委员会</w:t>
      </w:r>
      <w:r w:rsidRPr="00C47FE5">
        <w:rPr>
          <w:lang w:val="zh-CN" w:eastAsia="zh-CN"/>
        </w:rPr>
        <w:t>成立之前</w:t>
      </w:r>
      <w:r>
        <w:rPr>
          <w:rFonts w:hint="eastAsia"/>
          <w:lang w:val="zh-CN" w:eastAsia="zh-CN"/>
        </w:rPr>
        <w:t>代其</w:t>
      </w:r>
      <w:r w:rsidRPr="00C47FE5">
        <w:rPr>
          <w:lang w:val="zh-CN" w:eastAsia="zh-CN"/>
        </w:rPr>
        <w:t>履行报告责任。</w:t>
      </w:r>
      <w:r w:rsidRPr="001F53F6">
        <w:rPr>
          <w:szCs w:val="24"/>
          <w:vertAlign w:val="superscript"/>
        </w:rPr>
        <w:footnoteReference w:id="163"/>
      </w:r>
    </w:p>
    <w:p w:rsidR="001249F3" w:rsidRDefault="001249F3" w:rsidP="00A2668B">
      <w:pPr>
        <w:rPr>
          <w:lang w:eastAsia="zh-CN"/>
        </w:rPr>
      </w:pPr>
      <w:r>
        <w:rPr>
          <w:rFonts w:hint="eastAsia"/>
          <w:lang w:eastAsia="zh-CN"/>
        </w:rPr>
        <w:t>针对由于主导运营商开始以每分钟为单位对电信服务进行收费而导致的价格上涨，</w:t>
      </w:r>
      <w:r w:rsidRPr="008956E0">
        <w:rPr>
          <w:rFonts w:hint="eastAsia"/>
          <w:b/>
          <w:lang w:eastAsia="zh-CN"/>
        </w:rPr>
        <w:t>冈比亚</w:t>
      </w:r>
      <w:r>
        <w:rPr>
          <w:rFonts w:hint="eastAsia"/>
          <w:lang w:eastAsia="zh-CN"/>
        </w:rPr>
        <w:t>国家监管机构（</w:t>
      </w:r>
      <w:r>
        <w:rPr>
          <w:rFonts w:hint="eastAsia"/>
          <w:lang w:eastAsia="zh-CN"/>
        </w:rPr>
        <w:t>NRA</w:t>
      </w:r>
      <w:r>
        <w:rPr>
          <w:rFonts w:hint="eastAsia"/>
          <w:lang w:eastAsia="zh-CN"/>
        </w:rPr>
        <w:t>）对该主导运营商发出了通知，然后进行谈判，成功促使主导运营商同意回归到原有收费方式，并最终返还此前收取的费用。这种返还行为是在</w:t>
      </w:r>
      <w:r w:rsidRPr="00F042F9">
        <w:rPr>
          <w:rFonts w:hint="eastAsia"/>
          <w:b/>
          <w:lang w:eastAsia="zh-CN"/>
        </w:rPr>
        <w:t>冈比亚</w:t>
      </w:r>
      <w:r>
        <w:rPr>
          <w:rFonts w:hint="eastAsia"/>
          <w:lang w:eastAsia="zh-CN"/>
        </w:rPr>
        <w:t>第一次。在</w:t>
      </w:r>
      <w:r>
        <w:rPr>
          <w:rFonts w:hint="eastAsia"/>
          <w:lang w:eastAsia="zh-CN"/>
        </w:rPr>
        <w:t>NRA</w:t>
      </w:r>
      <w:r>
        <w:rPr>
          <w:rFonts w:hint="eastAsia"/>
          <w:lang w:eastAsia="zh-CN"/>
        </w:rPr>
        <w:t>的指导下，返还的款项被捐献给该国的医院。此外，</w:t>
      </w:r>
      <w:r>
        <w:rPr>
          <w:rFonts w:hint="eastAsia"/>
          <w:lang w:eastAsia="zh-CN"/>
        </w:rPr>
        <w:t>NRA</w:t>
      </w:r>
      <w:r>
        <w:rPr>
          <w:rFonts w:hint="eastAsia"/>
          <w:lang w:eastAsia="zh-CN"/>
        </w:rPr>
        <w:t>还命令将互连费率逐步降低</w:t>
      </w:r>
      <w:r>
        <w:rPr>
          <w:rFonts w:hint="eastAsia"/>
          <w:lang w:eastAsia="zh-CN"/>
        </w:rPr>
        <w:t>50%</w:t>
      </w:r>
      <w:r>
        <w:rPr>
          <w:rFonts w:hint="eastAsia"/>
          <w:lang w:eastAsia="zh-CN"/>
        </w:rPr>
        <w:t>，以维护</w:t>
      </w:r>
      <w:r w:rsidRPr="00F042F9">
        <w:rPr>
          <w:rFonts w:hint="eastAsia"/>
          <w:b/>
          <w:lang w:eastAsia="zh-CN"/>
        </w:rPr>
        <w:t>冈比亚</w:t>
      </w:r>
      <w:r>
        <w:rPr>
          <w:rFonts w:hint="eastAsia"/>
          <w:lang w:eastAsia="zh-CN"/>
        </w:rPr>
        <w:t>的用户和消费者的利益。</w:t>
      </w:r>
      <w:r w:rsidRPr="00B26F8F">
        <w:rPr>
          <w:szCs w:val="24"/>
          <w:vertAlign w:val="superscript"/>
        </w:rPr>
        <w:footnoteReference w:id="164"/>
      </w:r>
    </w:p>
    <w:p w:rsidR="001249F3" w:rsidRDefault="001249F3" w:rsidP="001249F3">
      <w:pPr>
        <w:pStyle w:val="Heading2"/>
        <w:rPr>
          <w:lang w:eastAsia="zh-CN"/>
        </w:rPr>
      </w:pPr>
      <w:bookmarkStart w:id="113" w:name="_Toc208658627"/>
      <w:bookmarkStart w:id="114" w:name="_Toc248053302"/>
      <w:bookmarkStart w:id="115" w:name="_Toc248054100"/>
      <w:bookmarkStart w:id="116" w:name="_Toc260842870"/>
      <w:r w:rsidRPr="00C5078B">
        <w:rPr>
          <w:lang w:eastAsia="zh-CN"/>
        </w:rPr>
        <w:t>7.3</w:t>
      </w:r>
      <w:r w:rsidRPr="00C5078B">
        <w:rPr>
          <w:lang w:eastAsia="zh-CN"/>
        </w:rPr>
        <w:tab/>
      </w:r>
      <w:r>
        <w:rPr>
          <w:rFonts w:hint="eastAsia"/>
          <w:lang w:eastAsia="zh-CN"/>
        </w:rPr>
        <w:t>面临的</w:t>
      </w:r>
      <w:r w:rsidRPr="00C5078B">
        <w:rPr>
          <w:lang w:eastAsia="zh-CN"/>
        </w:rPr>
        <w:t>挑战</w:t>
      </w:r>
      <w:bookmarkEnd w:id="113"/>
      <w:bookmarkEnd w:id="114"/>
      <w:bookmarkEnd w:id="115"/>
      <w:bookmarkEnd w:id="116"/>
    </w:p>
    <w:p w:rsidR="001249F3" w:rsidRPr="00092C7A" w:rsidRDefault="001249F3" w:rsidP="001249F3">
      <w:pPr>
        <w:pStyle w:val="enumlev1"/>
        <w:rPr>
          <w:lang w:eastAsia="zh-CN"/>
        </w:rPr>
      </w:pPr>
      <w:r>
        <w:rPr>
          <w:lang w:eastAsia="zh-CN"/>
        </w:rPr>
        <w:t>•</w:t>
      </w:r>
      <w:r>
        <w:rPr>
          <w:rFonts w:hint="eastAsia"/>
          <w:lang w:eastAsia="zh-CN"/>
        </w:rPr>
        <w:tab/>
      </w:r>
      <w:r w:rsidRPr="00092C7A">
        <w:rPr>
          <w:rFonts w:hint="eastAsia"/>
          <w:lang w:eastAsia="zh-CN"/>
        </w:rPr>
        <w:t>用户</w:t>
      </w:r>
      <w:r w:rsidRPr="00092C7A">
        <w:rPr>
          <w:rFonts w:hint="eastAsia"/>
          <w:lang w:eastAsia="zh-CN"/>
        </w:rPr>
        <w:t>/</w:t>
      </w:r>
      <w:r w:rsidRPr="00092C7A">
        <w:rPr>
          <w:rFonts w:hint="eastAsia"/>
          <w:lang w:eastAsia="zh-CN"/>
        </w:rPr>
        <w:t>消费者对计费方式、新业务连接和连接中断错误进行投诉。</w:t>
      </w:r>
    </w:p>
    <w:p w:rsidR="001249F3" w:rsidRPr="00092C7A" w:rsidRDefault="001249F3" w:rsidP="001249F3">
      <w:pPr>
        <w:pStyle w:val="enumlev1"/>
        <w:rPr>
          <w:lang w:eastAsia="zh-CN"/>
        </w:rPr>
      </w:pPr>
      <w:r>
        <w:rPr>
          <w:lang w:eastAsia="zh-CN"/>
        </w:rPr>
        <w:t>•</w:t>
      </w:r>
      <w:r>
        <w:rPr>
          <w:rFonts w:hint="eastAsia"/>
          <w:lang w:eastAsia="zh-CN"/>
        </w:rPr>
        <w:tab/>
      </w:r>
      <w:r w:rsidRPr="00DC53D9">
        <w:rPr>
          <w:rFonts w:ascii="SimSun" w:hAnsi="SimSun" w:hint="eastAsia"/>
          <w:lang w:eastAsia="zh-CN"/>
        </w:rPr>
        <w:t>国际资费高昂</w:t>
      </w:r>
      <w:r w:rsidRPr="00092C7A">
        <w:rPr>
          <w:rFonts w:hint="eastAsia"/>
          <w:lang w:eastAsia="zh-CN"/>
        </w:rPr>
        <w:t>（不具竞争性）。</w:t>
      </w:r>
    </w:p>
    <w:p w:rsidR="001249F3" w:rsidRPr="00092C7A" w:rsidRDefault="001249F3" w:rsidP="001249F3">
      <w:pPr>
        <w:pStyle w:val="enumlev1"/>
        <w:rPr>
          <w:lang w:eastAsia="zh-CN"/>
        </w:rPr>
      </w:pPr>
      <w:r>
        <w:rPr>
          <w:lang w:eastAsia="zh-CN"/>
        </w:rPr>
        <w:t>•</w:t>
      </w:r>
      <w:r>
        <w:rPr>
          <w:rFonts w:hint="eastAsia"/>
          <w:lang w:eastAsia="zh-CN"/>
        </w:rPr>
        <w:tab/>
      </w:r>
      <w:r w:rsidRPr="00092C7A">
        <w:rPr>
          <w:rFonts w:hint="eastAsia"/>
          <w:lang w:eastAsia="zh-CN"/>
        </w:rPr>
        <w:t>保护国际流量资费的压力。</w:t>
      </w:r>
    </w:p>
    <w:p w:rsidR="00E43D32" w:rsidRDefault="00E43D32">
      <w:pPr>
        <w:tabs>
          <w:tab w:val="clear" w:pos="794"/>
          <w:tab w:val="clear" w:pos="1191"/>
          <w:tab w:val="clear" w:pos="1588"/>
          <w:tab w:val="clear" w:pos="1985"/>
        </w:tabs>
        <w:overflowPunct/>
        <w:autoSpaceDE/>
        <w:autoSpaceDN/>
        <w:adjustRightInd/>
        <w:spacing w:before="0"/>
        <w:ind w:firstLine="0"/>
        <w:jc w:val="left"/>
        <w:textAlignment w:val="auto"/>
        <w:rPr>
          <w:b/>
          <w:sz w:val="24"/>
          <w:lang w:eastAsia="zh-CN"/>
        </w:rPr>
      </w:pPr>
      <w:bookmarkStart w:id="117" w:name="_Toc208658628"/>
      <w:bookmarkStart w:id="118" w:name="_Toc248053303"/>
      <w:bookmarkStart w:id="119" w:name="_Toc248054101"/>
      <w:r>
        <w:rPr>
          <w:lang w:eastAsia="zh-CN"/>
        </w:rPr>
        <w:br w:type="page"/>
      </w:r>
    </w:p>
    <w:p w:rsidR="001249F3" w:rsidRDefault="001249F3" w:rsidP="001249F3">
      <w:pPr>
        <w:pStyle w:val="Heading2"/>
        <w:rPr>
          <w:lang w:eastAsia="zh-CN"/>
        </w:rPr>
      </w:pPr>
      <w:bookmarkStart w:id="120" w:name="_Toc260842871"/>
      <w:r w:rsidRPr="00C5078B">
        <w:rPr>
          <w:lang w:eastAsia="zh-CN"/>
        </w:rPr>
        <w:lastRenderedPageBreak/>
        <w:t>7.4</w:t>
      </w:r>
      <w:r w:rsidRPr="00C5078B">
        <w:rPr>
          <w:lang w:eastAsia="zh-CN"/>
        </w:rPr>
        <w:tab/>
      </w:r>
      <w:r w:rsidRPr="00C5078B">
        <w:rPr>
          <w:rFonts w:hint="eastAsia"/>
          <w:lang w:eastAsia="zh-CN"/>
        </w:rPr>
        <w:t>导则</w:t>
      </w:r>
      <w:bookmarkEnd w:id="117"/>
      <w:bookmarkEnd w:id="118"/>
      <w:bookmarkEnd w:id="119"/>
      <w:bookmarkEnd w:id="120"/>
    </w:p>
    <w:p w:rsidR="001249F3" w:rsidRPr="00092C7A" w:rsidRDefault="001249F3" w:rsidP="001249F3">
      <w:pPr>
        <w:pStyle w:val="enumlev1"/>
        <w:rPr>
          <w:lang w:eastAsia="zh-CN"/>
        </w:rPr>
      </w:pPr>
      <w:r>
        <w:rPr>
          <w:lang w:eastAsia="zh-CN"/>
        </w:rPr>
        <w:t>•</w:t>
      </w:r>
      <w:r>
        <w:rPr>
          <w:rFonts w:hint="eastAsia"/>
          <w:lang w:eastAsia="zh-CN"/>
        </w:rPr>
        <w:tab/>
      </w:r>
      <w:r w:rsidRPr="00092C7A">
        <w:rPr>
          <w:rFonts w:hint="eastAsia"/>
          <w:lang w:eastAsia="zh-CN"/>
        </w:rPr>
        <w:t>对用户和消费者进行调查，</w:t>
      </w:r>
      <w:r>
        <w:rPr>
          <w:rFonts w:hint="eastAsia"/>
          <w:lang w:eastAsia="zh-CN"/>
        </w:rPr>
        <w:t>征求</w:t>
      </w:r>
      <w:r w:rsidRPr="00092C7A">
        <w:rPr>
          <w:rFonts w:hint="eastAsia"/>
          <w:lang w:eastAsia="zh-CN"/>
        </w:rPr>
        <w:t>他们对服务和其</w:t>
      </w:r>
      <w:r>
        <w:rPr>
          <w:rFonts w:hint="eastAsia"/>
          <w:lang w:eastAsia="zh-CN"/>
        </w:rPr>
        <w:t>它</w:t>
      </w:r>
      <w:r w:rsidRPr="00092C7A">
        <w:rPr>
          <w:rFonts w:hint="eastAsia"/>
          <w:lang w:eastAsia="zh-CN"/>
        </w:rPr>
        <w:t>问题的意见和</w:t>
      </w:r>
      <w:r>
        <w:rPr>
          <w:rFonts w:hint="eastAsia"/>
          <w:lang w:eastAsia="zh-CN"/>
        </w:rPr>
        <w:t>建议</w:t>
      </w:r>
      <w:r w:rsidRPr="00092C7A">
        <w:rPr>
          <w:rFonts w:hint="eastAsia"/>
          <w:lang w:eastAsia="zh-CN"/>
        </w:rPr>
        <w:t>；</w:t>
      </w:r>
      <w:r>
        <w:rPr>
          <w:rFonts w:hint="eastAsia"/>
          <w:lang w:eastAsia="zh-CN"/>
        </w:rPr>
        <w:t>在合适的时候为此举行公开会议；</w:t>
      </w:r>
    </w:p>
    <w:p w:rsidR="001249F3" w:rsidRPr="00092C7A" w:rsidRDefault="001249F3" w:rsidP="001249F3">
      <w:pPr>
        <w:pStyle w:val="enumlev1"/>
        <w:rPr>
          <w:lang w:eastAsia="zh-CN"/>
        </w:rPr>
      </w:pPr>
      <w:r>
        <w:rPr>
          <w:lang w:eastAsia="zh-CN"/>
        </w:rPr>
        <w:t>•</w:t>
      </w:r>
      <w:r>
        <w:rPr>
          <w:rFonts w:hint="eastAsia"/>
          <w:lang w:eastAsia="zh-CN"/>
        </w:rPr>
        <w:tab/>
      </w:r>
      <w:r w:rsidRPr="00092C7A">
        <w:rPr>
          <w:rFonts w:hint="eastAsia"/>
          <w:lang w:eastAsia="zh-CN"/>
        </w:rPr>
        <w:t>鼓励</w:t>
      </w:r>
      <w:r>
        <w:rPr>
          <w:rFonts w:hint="eastAsia"/>
          <w:lang w:eastAsia="zh-CN"/>
        </w:rPr>
        <w:t>和协助</w:t>
      </w:r>
      <w:r w:rsidRPr="00092C7A">
        <w:rPr>
          <w:rFonts w:hint="eastAsia"/>
          <w:lang w:eastAsia="zh-CN"/>
        </w:rPr>
        <w:t>建立代表用户和消费者利益的</w:t>
      </w:r>
      <w:r>
        <w:rPr>
          <w:rFonts w:hint="eastAsia"/>
          <w:lang w:eastAsia="zh-CN"/>
        </w:rPr>
        <w:t>独立机构</w:t>
      </w:r>
      <w:r w:rsidRPr="00092C7A">
        <w:rPr>
          <w:rFonts w:hint="eastAsia"/>
          <w:lang w:eastAsia="zh-CN"/>
        </w:rPr>
        <w:t>；</w:t>
      </w:r>
    </w:p>
    <w:p w:rsidR="001249F3" w:rsidRPr="00092C7A" w:rsidRDefault="001249F3" w:rsidP="001249F3">
      <w:pPr>
        <w:pStyle w:val="enumlev1"/>
        <w:rPr>
          <w:lang w:eastAsia="zh-CN"/>
        </w:rPr>
      </w:pPr>
      <w:r>
        <w:rPr>
          <w:lang w:eastAsia="zh-CN"/>
        </w:rPr>
        <w:t>•</w:t>
      </w:r>
      <w:r>
        <w:rPr>
          <w:rFonts w:hint="eastAsia"/>
          <w:lang w:eastAsia="zh-CN"/>
        </w:rPr>
        <w:tab/>
      </w:r>
      <w:r>
        <w:rPr>
          <w:rFonts w:hint="eastAsia"/>
          <w:lang w:eastAsia="zh-CN"/>
        </w:rPr>
        <w:t>鼓励和</w:t>
      </w:r>
      <w:r w:rsidRPr="00092C7A">
        <w:rPr>
          <w:rFonts w:hint="eastAsia"/>
          <w:lang w:eastAsia="zh-CN"/>
        </w:rPr>
        <w:t>协助在</w:t>
      </w:r>
      <w:r>
        <w:rPr>
          <w:rFonts w:hint="eastAsia"/>
          <w:lang w:eastAsia="zh-CN"/>
        </w:rPr>
        <w:t>运营商</w:t>
      </w:r>
      <w:r w:rsidRPr="00092C7A">
        <w:rPr>
          <w:rFonts w:hint="eastAsia"/>
          <w:lang w:eastAsia="zh-CN"/>
        </w:rPr>
        <w:t>内部建立</w:t>
      </w:r>
      <w:r>
        <w:rPr>
          <w:rFonts w:hint="eastAsia"/>
          <w:lang w:eastAsia="zh-CN"/>
        </w:rPr>
        <w:t>负责处理和解决消费者问题的部门；</w:t>
      </w:r>
    </w:p>
    <w:p w:rsidR="001249F3" w:rsidRPr="00092C7A" w:rsidRDefault="001249F3" w:rsidP="001249F3">
      <w:pPr>
        <w:pStyle w:val="enumlev1"/>
        <w:rPr>
          <w:lang w:eastAsia="zh-CN"/>
        </w:rPr>
      </w:pPr>
      <w:r>
        <w:rPr>
          <w:lang w:eastAsia="zh-CN"/>
        </w:rPr>
        <w:t>•</w:t>
      </w:r>
      <w:r>
        <w:rPr>
          <w:rFonts w:hint="eastAsia"/>
          <w:lang w:eastAsia="zh-CN"/>
        </w:rPr>
        <w:tab/>
      </w:r>
      <w:r>
        <w:rPr>
          <w:rFonts w:hint="eastAsia"/>
          <w:lang w:eastAsia="zh-CN"/>
        </w:rPr>
        <w:t>在</w:t>
      </w:r>
      <w:r w:rsidRPr="00092C7A">
        <w:rPr>
          <w:rFonts w:hint="eastAsia"/>
          <w:lang w:eastAsia="zh-CN"/>
        </w:rPr>
        <w:t>NRA</w:t>
      </w:r>
      <w:r>
        <w:rPr>
          <w:rFonts w:hint="eastAsia"/>
          <w:lang w:eastAsia="zh-CN"/>
        </w:rPr>
        <w:t>内部建立专门研究调查和解决消费者问题的部门；</w:t>
      </w:r>
    </w:p>
    <w:p w:rsidR="001249F3" w:rsidRPr="00092C7A" w:rsidRDefault="001249F3" w:rsidP="001249F3">
      <w:pPr>
        <w:pStyle w:val="enumlev1"/>
        <w:rPr>
          <w:lang w:eastAsia="zh-CN"/>
        </w:rPr>
      </w:pPr>
      <w:r>
        <w:rPr>
          <w:lang w:eastAsia="zh-CN"/>
        </w:rPr>
        <w:t>•</w:t>
      </w:r>
      <w:r>
        <w:rPr>
          <w:rFonts w:hint="eastAsia"/>
          <w:lang w:eastAsia="zh-CN"/>
        </w:rPr>
        <w:tab/>
      </w:r>
      <w:r w:rsidRPr="00092C7A">
        <w:rPr>
          <w:rFonts w:hint="eastAsia"/>
          <w:lang w:eastAsia="zh-CN"/>
        </w:rPr>
        <w:t>确保监管机构和监管框架考虑到消费者</w:t>
      </w:r>
      <w:r>
        <w:rPr>
          <w:rFonts w:hint="eastAsia"/>
          <w:lang w:eastAsia="zh-CN"/>
        </w:rPr>
        <w:t>和消费者协会</w:t>
      </w:r>
      <w:r w:rsidRPr="00092C7A">
        <w:rPr>
          <w:rFonts w:hint="eastAsia"/>
          <w:lang w:eastAsia="zh-CN"/>
        </w:rPr>
        <w:t>的意见和看法；</w:t>
      </w:r>
    </w:p>
    <w:p w:rsidR="001249F3" w:rsidRDefault="001249F3" w:rsidP="001249F3">
      <w:pPr>
        <w:pStyle w:val="enumlev1"/>
        <w:rPr>
          <w:lang w:eastAsia="zh-CN"/>
        </w:rPr>
      </w:pPr>
      <w:r>
        <w:rPr>
          <w:lang w:eastAsia="zh-CN"/>
        </w:rPr>
        <w:t>•</w:t>
      </w:r>
      <w:r>
        <w:rPr>
          <w:rFonts w:hint="eastAsia"/>
          <w:lang w:eastAsia="zh-CN"/>
        </w:rPr>
        <w:tab/>
      </w:r>
      <w:r w:rsidRPr="00092C7A">
        <w:rPr>
          <w:rFonts w:hint="eastAsia"/>
          <w:lang w:eastAsia="zh-CN"/>
        </w:rPr>
        <w:t>向用户和消费者通报对他们有影响的电信</w:t>
      </w:r>
      <w:r w:rsidRPr="00092C7A">
        <w:rPr>
          <w:rFonts w:hint="eastAsia"/>
          <w:lang w:eastAsia="zh-CN"/>
        </w:rPr>
        <w:t>/ICT</w:t>
      </w:r>
      <w:r w:rsidRPr="00092C7A">
        <w:rPr>
          <w:rFonts w:hint="eastAsia"/>
          <w:lang w:eastAsia="zh-CN"/>
        </w:rPr>
        <w:t>决定。</w:t>
      </w:r>
    </w:p>
    <w:p w:rsidR="001249F3" w:rsidRPr="00092C7A" w:rsidRDefault="001249F3" w:rsidP="001249F3">
      <w:pPr>
        <w:pStyle w:val="enumlev1"/>
        <w:rPr>
          <w:lang w:eastAsia="zh-CN"/>
        </w:rPr>
      </w:pPr>
      <w:r>
        <w:rPr>
          <w:lang w:eastAsia="zh-CN"/>
        </w:rPr>
        <w:t>•</w:t>
      </w:r>
      <w:r>
        <w:rPr>
          <w:rFonts w:hint="eastAsia"/>
          <w:lang w:eastAsia="zh-CN"/>
        </w:rPr>
        <w:tab/>
      </w:r>
      <w:r w:rsidRPr="00092C7A">
        <w:rPr>
          <w:rFonts w:hint="eastAsia"/>
          <w:lang w:eastAsia="zh-CN"/>
        </w:rPr>
        <w:t>在欧洲和国际层面，视情况推动导则、建议或标准的制定，设定个人数据的具体保留期限。</w:t>
      </w:r>
    </w:p>
    <w:p w:rsidR="001249F3" w:rsidRPr="00914912" w:rsidRDefault="001249F3" w:rsidP="001249F3">
      <w:pPr>
        <w:pStyle w:val="Heading1"/>
        <w:rPr>
          <w:lang w:eastAsia="zh-CN"/>
        </w:rPr>
      </w:pPr>
      <w:bookmarkStart w:id="121" w:name="_Toc248053304"/>
      <w:bookmarkStart w:id="122" w:name="_Toc248054102"/>
      <w:bookmarkStart w:id="123" w:name="_Toc260842872"/>
      <w:r>
        <w:rPr>
          <w:rFonts w:hint="eastAsia"/>
          <w:lang w:eastAsia="zh-CN"/>
        </w:rPr>
        <w:t>8</w:t>
      </w:r>
      <w:r w:rsidRPr="001D5F2E">
        <w:rPr>
          <w:lang w:eastAsia="zh-CN"/>
        </w:rPr>
        <w:tab/>
      </w:r>
      <w:r>
        <w:rPr>
          <w:rFonts w:hint="eastAsia"/>
          <w:lang w:eastAsia="zh-CN"/>
        </w:rPr>
        <w:t>执行</w:t>
      </w:r>
      <w:r w:rsidRPr="001D5F2E">
        <w:rPr>
          <w:rFonts w:hint="eastAsia"/>
          <w:lang w:eastAsia="zh-CN"/>
        </w:rPr>
        <w:t>服务质量政策和</w:t>
      </w:r>
      <w:r>
        <w:rPr>
          <w:rFonts w:hint="eastAsia"/>
          <w:lang w:eastAsia="zh-CN"/>
        </w:rPr>
        <w:t>法规</w:t>
      </w:r>
      <w:bookmarkEnd w:id="121"/>
      <w:bookmarkEnd w:id="122"/>
      <w:bookmarkEnd w:id="123"/>
    </w:p>
    <w:p w:rsidR="001249F3" w:rsidRDefault="001249F3" w:rsidP="001249F3">
      <w:pPr>
        <w:pStyle w:val="Heading2"/>
        <w:rPr>
          <w:lang w:eastAsia="zh-CN"/>
        </w:rPr>
      </w:pPr>
      <w:bookmarkStart w:id="124" w:name="_Toc208658635"/>
      <w:bookmarkStart w:id="125" w:name="_Toc245715721"/>
      <w:bookmarkStart w:id="126" w:name="_Toc248053305"/>
      <w:bookmarkStart w:id="127" w:name="_Toc248054103"/>
      <w:bookmarkStart w:id="128" w:name="_Toc260842873"/>
      <w:r>
        <w:rPr>
          <w:rFonts w:hint="eastAsia"/>
          <w:lang w:eastAsia="zh-CN"/>
        </w:rPr>
        <w:t>8</w:t>
      </w:r>
      <w:r w:rsidRPr="00C5078B">
        <w:rPr>
          <w:lang w:eastAsia="zh-CN"/>
        </w:rPr>
        <w:t>.1</w:t>
      </w:r>
      <w:r w:rsidRPr="00C5078B">
        <w:rPr>
          <w:lang w:eastAsia="zh-CN"/>
        </w:rPr>
        <w:tab/>
      </w:r>
      <w:r>
        <w:rPr>
          <w:rFonts w:hint="eastAsia"/>
          <w:lang w:eastAsia="zh-CN"/>
        </w:rPr>
        <w:t>概</w:t>
      </w:r>
      <w:r w:rsidRPr="00C5078B">
        <w:rPr>
          <w:rFonts w:hint="eastAsia"/>
          <w:lang w:eastAsia="zh-CN"/>
        </w:rPr>
        <w:t>述</w:t>
      </w:r>
      <w:bookmarkEnd w:id="124"/>
      <w:bookmarkEnd w:id="125"/>
      <w:bookmarkEnd w:id="126"/>
      <w:bookmarkEnd w:id="127"/>
      <w:bookmarkEnd w:id="128"/>
    </w:p>
    <w:p w:rsidR="001249F3" w:rsidRDefault="001249F3" w:rsidP="00A2668B">
      <w:pPr>
        <w:rPr>
          <w:lang w:eastAsia="zh-CN"/>
        </w:rPr>
      </w:pPr>
      <w:r w:rsidRPr="00FB269B">
        <w:rPr>
          <w:rFonts w:hint="eastAsia"/>
          <w:lang w:eastAsia="zh-CN"/>
        </w:rPr>
        <w:t>ITU-T</w:t>
      </w:r>
      <w:r>
        <w:rPr>
          <w:rFonts w:hint="eastAsia"/>
          <w:lang w:eastAsia="zh-CN"/>
        </w:rPr>
        <w:t xml:space="preserve"> E.800</w:t>
      </w:r>
      <w:r>
        <w:rPr>
          <w:rFonts w:hint="eastAsia"/>
          <w:lang w:eastAsia="zh-CN"/>
        </w:rPr>
        <w:t>建议书将服务质量定义为“能够决定用户使用该服务的满意程度的服务性能的综合效果。”</w:t>
      </w:r>
      <w:r w:rsidRPr="00B26F8F">
        <w:rPr>
          <w:szCs w:val="24"/>
          <w:vertAlign w:val="superscript"/>
        </w:rPr>
        <w:footnoteReference w:id="165"/>
      </w:r>
      <w:r>
        <w:rPr>
          <w:rFonts w:hint="eastAsia"/>
          <w:lang w:eastAsia="zh-CN"/>
        </w:rPr>
        <w:t xml:space="preserve"> </w:t>
      </w:r>
      <w:r w:rsidRPr="00F51682">
        <w:rPr>
          <w:rFonts w:hint="eastAsia"/>
          <w:lang w:eastAsia="zh-CN"/>
        </w:rPr>
        <w:t>因此，服务质量</w:t>
      </w:r>
      <w:r>
        <w:rPr>
          <w:rFonts w:hint="eastAsia"/>
          <w:lang w:eastAsia="zh-CN"/>
        </w:rPr>
        <w:t>考虑的是用户直接体验服务的方面。这与网络性能形成对比，根据</w:t>
      </w:r>
      <w:r>
        <w:rPr>
          <w:rFonts w:hint="eastAsia"/>
          <w:lang w:eastAsia="zh-CN"/>
        </w:rPr>
        <w:t>ITU-T</w:t>
      </w:r>
      <w:r w:rsidDel="00C27A65">
        <w:rPr>
          <w:rFonts w:hint="eastAsia"/>
          <w:lang w:eastAsia="zh-CN"/>
        </w:rPr>
        <w:t xml:space="preserve"> </w:t>
      </w:r>
      <w:r>
        <w:rPr>
          <w:rFonts w:hint="eastAsia"/>
          <w:lang w:eastAsia="zh-CN"/>
        </w:rPr>
        <w:t>E.800</w:t>
      </w:r>
      <w:r>
        <w:rPr>
          <w:rFonts w:hint="eastAsia"/>
          <w:lang w:eastAsia="zh-CN"/>
        </w:rPr>
        <w:t>建议书，网络性能是指网络部分在提供用户之间通信相关功能方面的能力。</w:t>
      </w:r>
      <w:r w:rsidRPr="00B26F8F">
        <w:rPr>
          <w:szCs w:val="24"/>
          <w:vertAlign w:val="superscript"/>
        </w:rPr>
        <w:footnoteReference w:id="166"/>
      </w:r>
      <w:r>
        <w:rPr>
          <w:rFonts w:hint="eastAsia"/>
          <w:lang w:eastAsia="zh-CN"/>
        </w:rPr>
        <w:t xml:space="preserve"> </w:t>
      </w:r>
      <w:r>
        <w:rPr>
          <w:rFonts w:hint="eastAsia"/>
          <w:lang w:eastAsia="zh-CN"/>
        </w:rPr>
        <w:t>国际电</w:t>
      </w:r>
      <w:proofErr w:type="gramStart"/>
      <w:r>
        <w:rPr>
          <w:rFonts w:hint="eastAsia"/>
          <w:lang w:eastAsia="zh-CN"/>
        </w:rPr>
        <w:t>联至少</w:t>
      </w:r>
      <w:proofErr w:type="gramEnd"/>
      <w:r>
        <w:rPr>
          <w:rFonts w:hint="eastAsia"/>
          <w:lang w:eastAsia="zh-CN"/>
        </w:rPr>
        <w:t>有</w:t>
      </w:r>
      <w:r>
        <w:rPr>
          <w:rFonts w:hint="eastAsia"/>
          <w:lang w:eastAsia="zh-CN"/>
        </w:rPr>
        <w:t>150</w:t>
      </w:r>
      <w:r>
        <w:rPr>
          <w:rFonts w:hint="eastAsia"/>
          <w:lang w:eastAsia="zh-CN"/>
        </w:rPr>
        <w:t>个与服务质量相关的技术建议书，其它一些组织，例如</w:t>
      </w:r>
      <w:r>
        <w:rPr>
          <w:rFonts w:hint="eastAsia"/>
          <w:lang w:eastAsia="zh-CN"/>
        </w:rPr>
        <w:t>ETSI</w:t>
      </w:r>
      <w:r>
        <w:rPr>
          <w:rFonts w:hint="eastAsia"/>
          <w:lang w:eastAsia="zh-CN"/>
        </w:rPr>
        <w:t>和</w:t>
      </w:r>
      <w:r>
        <w:rPr>
          <w:rFonts w:hint="eastAsia"/>
          <w:lang w:eastAsia="zh-CN"/>
        </w:rPr>
        <w:t>IETF</w:t>
      </w:r>
      <w:r>
        <w:rPr>
          <w:rFonts w:hint="eastAsia"/>
          <w:lang w:eastAsia="zh-CN"/>
        </w:rPr>
        <w:t>也开发了一些相关的标准。</w:t>
      </w:r>
      <w:r w:rsidRPr="00B26F8F">
        <w:rPr>
          <w:szCs w:val="24"/>
          <w:vertAlign w:val="superscript"/>
        </w:rPr>
        <w:footnoteReference w:id="167"/>
      </w:r>
    </w:p>
    <w:p w:rsidR="001249F3" w:rsidRPr="0090711C" w:rsidRDefault="001249F3" w:rsidP="00A2668B">
      <w:pPr>
        <w:rPr>
          <w:lang w:eastAsia="zh-CN"/>
        </w:rPr>
      </w:pPr>
      <w:r w:rsidRPr="00645E9B">
        <w:rPr>
          <w:rFonts w:hint="eastAsia"/>
          <w:lang w:eastAsia="zh-CN"/>
        </w:rPr>
        <w:t>服务市场的竞争</w:t>
      </w:r>
      <w:r>
        <w:rPr>
          <w:rFonts w:hint="eastAsia"/>
          <w:lang w:eastAsia="zh-CN"/>
        </w:rPr>
        <w:t>度应对所提供的服务的质量有积极影响，竞争较少或者没有竞争的国家的</w:t>
      </w:r>
      <w:r>
        <w:rPr>
          <w:rFonts w:hint="eastAsia"/>
          <w:lang w:eastAsia="zh-CN"/>
        </w:rPr>
        <w:t>NRA</w:t>
      </w:r>
      <w:r>
        <w:rPr>
          <w:rFonts w:hint="eastAsia"/>
          <w:lang w:eastAsia="zh-CN"/>
        </w:rPr>
        <w:t>在为用户和消费者保证服务质量方面会面临更大的困难。这些国家的</w:t>
      </w:r>
      <w:r>
        <w:rPr>
          <w:rFonts w:hint="eastAsia"/>
          <w:lang w:eastAsia="zh-CN"/>
        </w:rPr>
        <w:t>NRA</w:t>
      </w:r>
      <w:r>
        <w:rPr>
          <w:rFonts w:hint="eastAsia"/>
          <w:lang w:eastAsia="zh-CN"/>
        </w:rPr>
        <w:t>必须更加主动；但是与同时存在能促使运营商提供良好服务的市场动力的情况相比，在缺少或没有竞争的环境下，质量评估、确定目标和执行标准通常都会更困难。缺乏消费者支持有时是员工技能不足的体现。错误报告率高和成功呼叫比率低意味着需要改进网络设备。在用户和消费者能够很容易地选择替代服务提供商的市场中，性能的不足会很快地被发现并受到客户流失的惩罚。</w:t>
      </w:r>
    </w:p>
    <w:p w:rsidR="001249F3" w:rsidRPr="00C5078B" w:rsidRDefault="001249F3" w:rsidP="001249F3">
      <w:pPr>
        <w:pStyle w:val="Heading2"/>
        <w:rPr>
          <w:lang w:eastAsia="zh-CN"/>
        </w:rPr>
      </w:pPr>
      <w:bookmarkStart w:id="129" w:name="_Toc208658636"/>
      <w:bookmarkStart w:id="130" w:name="_Toc245311980"/>
      <w:bookmarkStart w:id="131" w:name="_Toc245715722"/>
      <w:bookmarkStart w:id="132" w:name="_Toc248053306"/>
      <w:bookmarkStart w:id="133" w:name="_Toc248054104"/>
      <w:bookmarkStart w:id="134" w:name="_Toc260842874"/>
      <w:r>
        <w:rPr>
          <w:rFonts w:hint="eastAsia"/>
          <w:lang w:eastAsia="zh-CN"/>
        </w:rPr>
        <w:t>8</w:t>
      </w:r>
      <w:r w:rsidRPr="00C5078B">
        <w:rPr>
          <w:lang w:eastAsia="zh-CN"/>
        </w:rPr>
        <w:t>.2</w:t>
      </w:r>
      <w:r w:rsidRPr="00C5078B">
        <w:rPr>
          <w:lang w:eastAsia="zh-CN"/>
        </w:rPr>
        <w:tab/>
      </w:r>
      <w:r w:rsidRPr="00C5078B">
        <w:rPr>
          <w:rFonts w:hint="eastAsia"/>
          <w:lang w:eastAsia="zh-CN"/>
        </w:rPr>
        <w:t>国家实例</w:t>
      </w:r>
      <w:bookmarkEnd w:id="129"/>
      <w:bookmarkEnd w:id="130"/>
      <w:bookmarkEnd w:id="131"/>
      <w:bookmarkEnd w:id="132"/>
      <w:bookmarkEnd w:id="133"/>
      <w:bookmarkEnd w:id="134"/>
    </w:p>
    <w:p w:rsidR="001249F3" w:rsidRPr="00914912" w:rsidRDefault="001249F3" w:rsidP="00A2668B">
      <w:pPr>
        <w:rPr>
          <w:lang w:eastAsia="zh-CN"/>
        </w:rPr>
      </w:pPr>
      <w:r>
        <w:rPr>
          <w:rFonts w:hint="eastAsia"/>
          <w:lang w:eastAsia="zh-CN"/>
        </w:rPr>
        <w:t>在</w:t>
      </w:r>
      <w:r w:rsidRPr="00CE2648">
        <w:rPr>
          <w:rFonts w:hint="eastAsia"/>
          <w:b/>
          <w:lang w:eastAsia="zh-CN"/>
        </w:rPr>
        <w:t>巴西</w:t>
      </w:r>
      <w:r>
        <w:rPr>
          <w:rFonts w:hint="eastAsia"/>
          <w:lang w:eastAsia="zh-CN"/>
        </w:rPr>
        <w:t>，根据服务普遍接入总体目标规划（</w:t>
      </w:r>
      <w:r>
        <w:rPr>
          <w:rFonts w:hint="eastAsia"/>
          <w:lang w:eastAsia="zh-CN"/>
        </w:rPr>
        <w:t>PGMU</w:t>
      </w:r>
      <w:r>
        <w:rPr>
          <w:rFonts w:hint="eastAsia"/>
          <w:lang w:eastAsia="zh-CN"/>
        </w:rPr>
        <w:t>）和质量目标总体规划（</w:t>
      </w:r>
      <w:r>
        <w:rPr>
          <w:rFonts w:hint="eastAsia"/>
          <w:lang w:eastAsia="zh-CN"/>
        </w:rPr>
        <w:t>PGMQ</w:t>
      </w:r>
      <w:r>
        <w:rPr>
          <w:rFonts w:hint="eastAsia"/>
          <w:lang w:eastAsia="zh-CN"/>
        </w:rPr>
        <w:t>），监管部门在固定电话服务经营者的经营许可合同中规定了普遍服务义务。上述规划在这个部门私有化之前便已存在，但确定了量化和定性参数。这些规划要求运营商保证每年增设</w:t>
      </w:r>
      <w:r>
        <w:rPr>
          <w:rFonts w:hint="eastAsia"/>
          <w:lang w:eastAsia="zh-CN"/>
        </w:rPr>
        <w:t>1140</w:t>
      </w:r>
      <w:r>
        <w:rPr>
          <w:rFonts w:hint="eastAsia"/>
          <w:lang w:eastAsia="zh-CN"/>
        </w:rPr>
        <w:t>万线，并安装</w:t>
      </w:r>
      <w:r w:rsidRPr="00914912">
        <w:rPr>
          <w:lang w:eastAsia="zh-CN"/>
        </w:rPr>
        <w:t>381</w:t>
      </w:r>
      <w:r>
        <w:rPr>
          <w:rFonts w:hint="eastAsia"/>
          <w:lang w:eastAsia="zh-CN"/>
        </w:rPr>
        <w:t xml:space="preserve"> </w:t>
      </w:r>
      <w:r w:rsidRPr="00914912">
        <w:rPr>
          <w:lang w:eastAsia="zh-CN"/>
        </w:rPr>
        <w:t>900</w:t>
      </w:r>
      <w:r>
        <w:rPr>
          <w:rFonts w:hint="eastAsia"/>
          <w:lang w:eastAsia="zh-CN"/>
        </w:rPr>
        <w:t>部功能正常的付费电话。</w:t>
      </w:r>
      <w:r w:rsidRPr="001F53F6">
        <w:rPr>
          <w:szCs w:val="24"/>
          <w:vertAlign w:val="superscript"/>
        </w:rPr>
        <w:footnoteReference w:id="168"/>
      </w:r>
      <w:r w:rsidRPr="00914912">
        <w:rPr>
          <w:lang w:eastAsia="zh-CN"/>
        </w:rPr>
        <w:t xml:space="preserve"> </w:t>
      </w:r>
    </w:p>
    <w:p w:rsidR="001249F3" w:rsidRPr="00914912" w:rsidRDefault="001249F3" w:rsidP="00A2668B">
      <w:pPr>
        <w:rPr>
          <w:b/>
          <w:lang w:eastAsia="zh-CN"/>
        </w:rPr>
      </w:pPr>
      <w:r>
        <w:rPr>
          <w:rFonts w:hint="eastAsia"/>
          <w:lang w:eastAsia="zh-CN"/>
        </w:rPr>
        <w:t>定性目标旨在确保新增线路的部署速度，并规定了安装电话的最长等待时间。</w:t>
      </w:r>
      <w:r>
        <w:rPr>
          <w:rFonts w:hint="eastAsia"/>
          <w:lang w:eastAsia="zh-CN"/>
        </w:rPr>
        <w:t>2006</w:t>
      </w:r>
      <w:r>
        <w:rPr>
          <w:rFonts w:hint="eastAsia"/>
          <w:lang w:eastAsia="zh-CN"/>
        </w:rPr>
        <w:t>年续签的固线合同纳入了有关</w:t>
      </w:r>
      <w:r>
        <w:rPr>
          <w:rFonts w:hint="eastAsia"/>
          <w:lang w:eastAsia="zh-CN"/>
        </w:rPr>
        <w:t>PGMU</w:t>
      </w:r>
      <w:r>
        <w:rPr>
          <w:rFonts w:hint="eastAsia"/>
          <w:lang w:eastAsia="zh-CN"/>
        </w:rPr>
        <w:t>和</w:t>
      </w:r>
      <w:r>
        <w:rPr>
          <w:rFonts w:hint="eastAsia"/>
          <w:lang w:eastAsia="zh-CN"/>
        </w:rPr>
        <w:t>PGMQ</w:t>
      </w:r>
      <w:r>
        <w:rPr>
          <w:rFonts w:hint="eastAsia"/>
          <w:lang w:eastAsia="zh-CN"/>
        </w:rPr>
        <w:t>的新目标。就服务质量而言，新承诺包括优先保证残疾人和听力障碍者获得电话服务，要求制定基本服务计划以及在任意</w:t>
      </w:r>
      <w:r>
        <w:rPr>
          <w:rFonts w:hint="eastAsia"/>
          <w:lang w:eastAsia="zh-CN"/>
        </w:rPr>
        <w:t>24</w:t>
      </w:r>
      <w:r>
        <w:rPr>
          <w:rFonts w:hint="eastAsia"/>
          <w:lang w:eastAsia="zh-CN"/>
        </w:rPr>
        <w:t>小时内用户的服务中断超过</w:t>
      </w:r>
      <w:r>
        <w:rPr>
          <w:rFonts w:hint="eastAsia"/>
          <w:lang w:eastAsia="zh-CN"/>
        </w:rPr>
        <w:t>30</w:t>
      </w:r>
      <w:r>
        <w:rPr>
          <w:rFonts w:hint="eastAsia"/>
          <w:lang w:eastAsia="zh-CN"/>
        </w:rPr>
        <w:t>分钟，则运营商必须返还当月话费金额的</w:t>
      </w:r>
      <w:r>
        <w:rPr>
          <w:rFonts w:hint="eastAsia"/>
          <w:lang w:eastAsia="zh-CN"/>
        </w:rPr>
        <w:t>1/30</w:t>
      </w:r>
      <w:r>
        <w:rPr>
          <w:rFonts w:hint="eastAsia"/>
          <w:lang w:eastAsia="zh-CN"/>
        </w:rPr>
        <w:t>。</w:t>
      </w:r>
      <w:r w:rsidRPr="00914912">
        <w:rPr>
          <w:lang w:eastAsia="zh-CN"/>
        </w:rPr>
        <w:t xml:space="preserve"> </w:t>
      </w:r>
    </w:p>
    <w:p w:rsidR="00E43D32" w:rsidRDefault="00E43D32">
      <w:pPr>
        <w:tabs>
          <w:tab w:val="clear" w:pos="794"/>
          <w:tab w:val="clear" w:pos="1191"/>
          <w:tab w:val="clear" w:pos="1588"/>
          <w:tab w:val="clear" w:pos="1985"/>
        </w:tabs>
        <w:overflowPunct/>
        <w:autoSpaceDE/>
        <w:autoSpaceDN/>
        <w:adjustRightInd/>
        <w:spacing w:before="0"/>
        <w:ind w:firstLine="0"/>
        <w:jc w:val="left"/>
        <w:textAlignment w:val="auto"/>
        <w:rPr>
          <w:lang w:eastAsia="zh-CN"/>
        </w:rPr>
      </w:pPr>
      <w:r>
        <w:rPr>
          <w:lang w:eastAsia="zh-CN"/>
        </w:rPr>
        <w:br w:type="page"/>
      </w:r>
    </w:p>
    <w:p w:rsidR="001249F3" w:rsidRPr="00914912" w:rsidRDefault="001249F3" w:rsidP="00A2668B">
      <w:pPr>
        <w:rPr>
          <w:lang w:eastAsia="zh-CN"/>
        </w:rPr>
      </w:pPr>
      <w:r>
        <w:rPr>
          <w:rFonts w:hint="eastAsia"/>
          <w:lang w:eastAsia="zh-CN"/>
        </w:rPr>
        <w:lastRenderedPageBreak/>
        <w:t>在</w:t>
      </w:r>
      <w:r w:rsidRPr="00133CC8">
        <w:rPr>
          <w:rFonts w:hint="eastAsia"/>
          <w:b/>
          <w:lang w:eastAsia="zh-CN"/>
        </w:rPr>
        <w:t>科特迪瓦</w:t>
      </w:r>
      <w:r>
        <w:rPr>
          <w:rFonts w:hint="eastAsia"/>
          <w:lang w:eastAsia="zh-CN"/>
        </w:rPr>
        <w:t>，服务质量要求已写入运营商的许可证协议，并涵盖呼叫路由效率、网络维护和服务提供的速度和效率。另外，协议包括下列性能指标：故障发生率和排查用时，本地、长途和国际呼叫接通率以及申诉率。</w:t>
      </w:r>
      <w:r w:rsidRPr="00914912">
        <w:rPr>
          <w:lang w:eastAsia="zh-CN"/>
        </w:rPr>
        <w:t>ATCI</w:t>
      </w:r>
      <w:r>
        <w:rPr>
          <w:rFonts w:hint="eastAsia"/>
          <w:lang w:eastAsia="zh-CN"/>
        </w:rPr>
        <w:t>针对这些要素按季度和按年进行审查。互连互通故障率和排查用时也在审查范围之内。对于无线运营商，</w:t>
      </w:r>
      <w:r>
        <w:rPr>
          <w:rFonts w:hint="eastAsia"/>
          <w:lang w:eastAsia="zh-CN"/>
        </w:rPr>
        <w:t>ATCI</w:t>
      </w:r>
      <w:r>
        <w:rPr>
          <w:rFonts w:hint="eastAsia"/>
          <w:lang w:eastAsia="zh-CN"/>
        </w:rPr>
        <w:t>和运营商共同测算阻塞和切换率，并随后公布结果。</w:t>
      </w:r>
      <w:r w:rsidRPr="001F53F6">
        <w:rPr>
          <w:szCs w:val="24"/>
          <w:vertAlign w:val="superscript"/>
        </w:rPr>
        <w:footnoteReference w:id="169"/>
      </w:r>
    </w:p>
    <w:p w:rsidR="001249F3" w:rsidRDefault="001249F3" w:rsidP="00A2668B">
      <w:pPr>
        <w:rPr>
          <w:lang w:eastAsia="zh-CN"/>
        </w:rPr>
      </w:pPr>
      <w:smartTag w:uri="urn:schemas-microsoft-com:office:smarttags" w:element="chsdate">
        <w:smartTagPr>
          <w:attr w:name="IsROCDate" w:val="False"/>
          <w:attr w:name="IsLunarDate" w:val="False"/>
          <w:attr w:name="Day" w:val="27"/>
          <w:attr w:name="Month" w:val="2"/>
          <w:attr w:name="Year" w:val="2007"/>
        </w:smartTagPr>
        <w:r>
          <w:rPr>
            <w:rFonts w:hint="eastAsia"/>
            <w:lang w:eastAsia="zh-CN"/>
          </w:rPr>
          <w:t>2007</w:t>
        </w:r>
        <w:r>
          <w:rPr>
            <w:rFonts w:hint="eastAsia"/>
            <w:lang w:eastAsia="zh-CN"/>
          </w:rPr>
          <w:t>年</w:t>
        </w:r>
        <w:r>
          <w:rPr>
            <w:rFonts w:hint="eastAsia"/>
            <w:lang w:eastAsia="zh-CN"/>
          </w:rPr>
          <w:t>2</w:t>
        </w:r>
        <w:r>
          <w:rPr>
            <w:rFonts w:hint="eastAsia"/>
            <w:lang w:eastAsia="zh-CN"/>
          </w:rPr>
          <w:t>月</w:t>
        </w:r>
        <w:r w:rsidRPr="00914912">
          <w:rPr>
            <w:lang w:eastAsia="zh-CN"/>
          </w:rPr>
          <w:t>27</w:t>
        </w:r>
        <w:r>
          <w:rPr>
            <w:rFonts w:hint="eastAsia"/>
            <w:lang w:eastAsia="zh-CN"/>
          </w:rPr>
          <w:t>日</w:t>
        </w:r>
      </w:smartTag>
      <w:r>
        <w:rPr>
          <w:rFonts w:hint="eastAsia"/>
          <w:lang w:eastAsia="zh-CN"/>
        </w:rPr>
        <w:t>，</w:t>
      </w:r>
      <w:r w:rsidRPr="0078212D">
        <w:rPr>
          <w:rFonts w:hint="eastAsia"/>
          <w:b/>
          <w:lang w:eastAsia="zh-CN"/>
        </w:rPr>
        <w:t>美国联邦通信委员会（</w:t>
      </w:r>
      <w:r w:rsidRPr="0078212D">
        <w:rPr>
          <w:b/>
          <w:lang w:eastAsia="zh-CN"/>
        </w:rPr>
        <w:t>FCC</w:t>
      </w:r>
      <w:r w:rsidRPr="0078212D">
        <w:rPr>
          <w:rFonts w:hint="eastAsia"/>
          <w:b/>
          <w:lang w:eastAsia="zh-CN"/>
        </w:rPr>
        <w:t>）</w:t>
      </w:r>
      <w:r>
        <w:rPr>
          <w:rFonts w:hint="eastAsia"/>
          <w:lang w:eastAsia="zh-CN"/>
        </w:rPr>
        <w:t>发布一份题为“老牌本地交换服务运营商服务质量”的报告。该报告简要列述了几家主要的老牌本地交换服务运营商（贝尔地区公司和</w:t>
      </w:r>
      <w:r>
        <w:rPr>
          <w:rFonts w:hint="eastAsia"/>
          <w:lang w:eastAsia="zh-CN"/>
        </w:rPr>
        <w:t>Sprint</w:t>
      </w:r>
      <w:r>
        <w:rPr>
          <w:rFonts w:hint="eastAsia"/>
          <w:lang w:eastAsia="zh-CN"/>
        </w:rPr>
        <w:t>）以及较小的老牌本地交换服务运营商于</w:t>
      </w:r>
      <w:r>
        <w:rPr>
          <w:rFonts w:hint="eastAsia"/>
          <w:lang w:eastAsia="zh-CN"/>
        </w:rPr>
        <w:t>2005</w:t>
      </w:r>
      <w:r>
        <w:rPr>
          <w:rFonts w:hint="eastAsia"/>
          <w:lang w:eastAsia="zh-CN"/>
        </w:rPr>
        <w:t>年提交的服务质量数据。数据由每家运营实体分别提交，包括面向住宅和商业最终用户和面向长途运营商所提供服务的质量评估。通过全行业服务质量的四项指标，可以看出在统计上呈现明显的六年趋势。结论列举如下：</w:t>
      </w:r>
      <w:r w:rsidRPr="00914912">
        <w:rPr>
          <w:lang w:eastAsia="zh-CN"/>
        </w:rPr>
        <w:t>(i)</w:t>
      </w:r>
      <w:r>
        <w:rPr>
          <w:rFonts w:hint="eastAsia"/>
          <w:lang w:eastAsia="zh-CN"/>
        </w:rPr>
        <w:t xml:space="preserve"> </w:t>
      </w:r>
      <w:proofErr w:type="gramStart"/>
      <w:r>
        <w:rPr>
          <w:rFonts w:hint="eastAsia"/>
          <w:lang w:eastAsia="zh-CN"/>
        </w:rPr>
        <w:t>每百万线的申诉率每年平均下降</w:t>
      </w:r>
      <w:r>
        <w:rPr>
          <w:rFonts w:hint="eastAsia"/>
          <w:lang w:eastAsia="zh-CN"/>
        </w:rPr>
        <w:t>5.1%</w:t>
      </w:r>
      <w:proofErr w:type="gramEnd"/>
      <w:r>
        <w:rPr>
          <w:rFonts w:hint="eastAsia"/>
          <w:lang w:eastAsia="zh-CN"/>
        </w:rPr>
        <w:t>；</w:t>
      </w:r>
      <w:r w:rsidRPr="00914912">
        <w:rPr>
          <w:lang w:eastAsia="zh-CN"/>
        </w:rPr>
        <w:t>(ii)</w:t>
      </w:r>
      <w:r>
        <w:rPr>
          <w:rFonts w:hint="eastAsia"/>
          <w:lang w:eastAsia="zh-CN"/>
        </w:rPr>
        <w:t xml:space="preserve"> </w:t>
      </w:r>
      <w:r>
        <w:rPr>
          <w:rFonts w:hint="eastAsia"/>
          <w:lang w:eastAsia="zh-CN"/>
        </w:rPr>
        <w:t>安装时间间隔每年平均下降</w:t>
      </w:r>
      <w:r w:rsidRPr="00914912">
        <w:rPr>
          <w:lang w:eastAsia="zh-CN"/>
        </w:rPr>
        <w:t>4.2%</w:t>
      </w:r>
      <w:r>
        <w:rPr>
          <w:rFonts w:hint="eastAsia"/>
          <w:lang w:eastAsia="zh-CN"/>
        </w:rPr>
        <w:t>；</w:t>
      </w:r>
      <w:r w:rsidRPr="00914912">
        <w:rPr>
          <w:lang w:eastAsia="zh-CN"/>
        </w:rPr>
        <w:t>(iii)</w:t>
      </w:r>
      <w:r>
        <w:rPr>
          <w:rFonts w:hint="eastAsia"/>
          <w:lang w:eastAsia="zh-CN"/>
        </w:rPr>
        <w:t xml:space="preserve"> </w:t>
      </w:r>
      <w:r>
        <w:rPr>
          <w:rFonts w:hint="eastAsia"/>
          <w:lang w:eastAsia="zh-CN"/>
        </w:rPr>
        <w:t>维修间隔每年平均上升</w:t>
      </w:r>
      <w:r w:rsidRPr="00914912">
        <w:rPr>
          <w:lang w:eastAsia="zh-CN"/>
        </w:rPr>
        <w:t xml:space="preserve">5.1% </w:t>
      </w:r>
      <w:r>
        <w:rPr>
          <w:rFonts w:hint="eastAsia"/>
          <w:lang w:eastAsia="zh-CN"/>
        </w:rPr>
        <w:t>；</w:t>
      </w:r>
      <w:r>
        <w:rPr>
          <w:lang w:eastAsia="zh-CN"/>
        </w:rPr>
        <w:t>(iv)</w:t>
      </w:r>
      <w:r>
        <w:rPr>
          <w:rFonts w:hint="eastAsia"/>
          <w:lang w:eastAsia="zh-CN"/>
        </w:rPr>
        <w:t xml:space="preserve"> </w:t>
      </w:r>
      <w:r>
        <w:rPr>
          <w:rFonts w:hint="eastAsia"/>
          <w:lang w:eastAsia="zh-CN"/>
        </w:rPr>
        <w:t>交换机故障率每年平均下降</w:t>
      </w:r>
      <w:r w:rsidRPr="00914912">
        <w:rPr>
          <w:lang w:eastAsia="zh-CN"/>
        </w:rPr>
        <w:t>10.9%</w:t>
      </w:r>
      <w:r>
        <w:rPr>
          <w:rFonts w:hint="eastAsia"/>
          <w:lang w:eastAsia="zh-CN"/>
        </w:rPr>
        <w:t>。</w:t>
      </w:r>
    </w:p>
    <w:p w:rsidR="001249F3" w:rsidRDefault="001249F3" w:rsidP="00A2668B">
      <w:pPr>
        <w:rPr>
          <w:lang w:eastAsia="zh-CN"/>
        </w:rPr>
      </w:pPr>
      <w:r w:rsidRPr="005B5818">
        <w:rPr>
          <w:rFonts w:hint="eastAsia"/>
          <w:b/>
          <w:lang w:eastAsia="zh-CN"/>
        </w:rPr>
        <w:t>特立尼达和多巴哥</w:t>
      </w:r>
      <w:r w:rsidRPr="005B5818">
        <w:rPr>
          <w:rFonts w:hint="eastAsia"/>
          <w:lang w:eastAsia="zh-CN"/>
        </w:rPr>
        <w:t>的监管机构和政策制定部门倾向于在服务质量方面使用</w:t>
      </w:r>
      <w:r>
        <w:rPr>
          <w:rFonts w:hint="eastAsia"/>
          <w:lang w:eastAsia="zh-CN"/>
        </w:rPr>
        <w:t>一组</w:t>
      </w:r>
      <w:r w:rsidRPr="005B5818">
        <w:rPr>
          <w:rFonts w:hint="eastAsia"/>
          <w:lang w:eastAsia="zh-CN"/>
        </w:rPr>
        <w:t>尽可能少的</w:t>
      </w:r>
      <w:r>
        <w:rPr>
          <w:rFonts w:hint="eastAsia"/>
          <w:lang w:eastAsia="zh-CN"/>
        </w:rPr>
        <w:t>衡量尺度</w:t>
      </w:r>
      <w:r w:rsidRPr="005B5818">
        <w:rPr>
          <w:rFonts w:hint="eastAsia"/>
          <w:lang w:eastAsia="zh-CN"/>
        </w:rPr>
        <w:t>。监管机构为获得公众对该问题的反馈意见</w:t>
      </w:r>
      <w:r>
        <w:rPr>
          <w:rFonts w:hint="eastAsia"/>
          <w:lang w:eastAsia="zh-CN"/>
        </w:rPr>
        <w:t>就此</w:t>
      </w:r>
      <w:r w:rsidRPr="005B5818">
        <w:rPr>
          <w:rFonts w:hint="eastAsia"/>
          <w:lang w:eastAsia="zh-CN"/>
        </w:rPr>
        <w:t>进行了</w:t>
      </w:r>
      <w:r>
        <w:rPr>
          <w:rFonts w:hint="eastAsia"/>
          <w:lang w:eastAsia="zh-CN"/>
        </w:rPr>
        <w:t>协商</w:t>
      </w:r>
      <w:r w:rsidRPr="005B5818">
        <w:rPr>
          <w:rFonts w:hint="eastAsia"/>
          <w:lang w:eastAsia="zh-CN"/>
        </w:rPr>
        <w:t>。最终，特立尼达采取了</w:t>
      </w:r>
      <w:r w:rsidRPr="005B5818">
        <w:rPr>
          <w:rFonts w:hint="eastAsia"/>
          <w:lang w:eastAsia="zh-CN"/>
        </w:rPr>
        <w:t>18</w:t>
      </w:r>
      <w:r w:rsidRPr="005B5818">
        <w:rPr>
          <w:rFonts w:hint="eastAsia"/>
          <w:lang w:eastAsia="zh-CN"/>
        </w:rPr>
        <w:t>项服务质量</w:t>
      </w:r>
      <w:r>
        <w:rPr>
          <w:rFonts w:hint="eastAsia"/>
          <w:lang w:eastAsia="zh-CN"/>
        </w:rPr>
        <w:t>衡量尺度</w:t>
      </w:r>
      <w:r w:rsidRPr="005B5818">
        <w:rPr>
          <w:rFonts w:hint="eastAsia"/>
          <w:lang w:eastAsia="zh-CN"/>
        </w:rPr>
        <w:t>；它们都是技术中立的。在</w:t>
      </w:r>
      <w:r w:rsidRPr="005B5818">
        <w:rPr>
          <w:rFonts w:hint="eastAsia"/>
          <w:b/>
          <w:lang w:eastAsia="zh-CN"/>
        </w:rPr>
        <w:t>比利时</w:t>
      </w:r>
      <w:r w:rsidRPr="005B5818">
        <w:rPr>
          <w:rFonts w:hint="eastAsia"/>
          <w:lang w:eastAsia="zh-CN"/>
        </w:rPr>
        <w:t>邮政服务和电信局</w:t>
      </w:r>
      <w:r>
        <w:rPr>
          <w:rFonts w:hint="eastAsia"/>
          <w:lang w:eastAsia="zh-CN"/>
        </w:rPr>
        <w:t>有</w:t>
      </w:r>
      <w:r>
        <w:rPr>
          <w:rFonts w:hint="eastAsia"/>
          <w:lang w:eastAsia="zh-CN"/>
        </w:rPr>
        <w:t>17</w:t>
      </w:r>
      <w:r>
        <w:rPr>
          <w:rFonts w:hint="eastAsia"/>
          <w:lang w:eastAsia="zh-CN"/>
        </w:rPr>
        <w:t>项衡量尺度。</w:t>
      </w:r>
      <w:r w:rsidRPr="005B5818">
        <w:rPr>
          <w:rFonts w:hint="eastAsia"/>
          <w:b/>
          <w:lang w:eastAsia="zh-CN"/>
        </w:rPr>
        <w:t>法国</w:t>
      </w:r>
      <w:r>
        <w:rPr>
          <w:rFonts w:hint="eastAsia"/>
          <w:lang w:eastAsia="zh-CN"/>
        </w:rPr>
        <w:t>ARCEP</w:t>
      </w:r>
      <w:r>
        <w:rPr>
          <w:rFonts w:hint="eastAsia"/>
          <w:lang w:eastAsia="zh-CN"/>
        </w:rPr>
        <w:t>对移动网络服务开展了一项年度调查。这些衡量尺度是在几年的时间内与运营商协商制定。</w:t>
      </w:r>
      <w:r w:rsidRPr="00B26F8F">
        <w:rPr>
          <w:szCs w:val="24"/>
          <w:vertAlign w:val="superscript"/>
        </w:rPr>
        <w:footnoteReference w:id="170"/>
      </w:r>
    </w:p>
    <w:p w:rsidR="001249F3" w:rsidRPr="00914912" w:rsidRDefault="001249F3" w:rsidP="00A2668B">
      <w:pPr>
        <w:rPr>
          <w:lang w:eastAsia="zh-CN"/>
        </w:rPr>
      </w:pPr>
      <w:r>
        <w:rPr>
          <w:rFonts w:hint="eastAsia"/>
          <w:lang w:eastAsia="zh-CN"/>
        </w:rPr>
        <w:t>在</w:t>
      </w:r>
      <w:r w:rsidRPr="005B5818">
        <w:rPr>
          <w:rFonts w:hint="eastAsia"/>
          <w:b/>
          <w:lang w:eastAsia="zh-CN"/>
        </w:rPr>
        <w:t>英国</w:t>
      </w:r>
      <w:r w:rsidRPr="005B5818">
        <w:rPr>
          <w:rFonts w:hint="eastAsia"/>
          <w:lang w:eastAsia="zh-CN"/>
        </w:rPr>
        <w:t>，</w:t>
      </w:r>
      <w:r>
        <w:rPr>
          <w:rFonts w:hint="eastAsia"/>
          <w:lang w:eastAsia="zh-CN"/>
        </w:rPr>
        <w:t>对移动业务的质量的方案是自愿的。评估由</w:t>
      </w:r>
      <w:proofErr w:type="gramStart"/>
      <w:r>
        <w:rPr>
          <w:rFonts w:hint="eastAsia"/>
          <w:lang w:eastAsia="zh-CN"/>
        </w:rPr>
        <w:t>独立第三</w:t>
      </w:r>
      <w:proofErr w:type="gramEnd"/>
      <w:r>
        <w:rPr>
          <w:rFonts w:hint="eastAsia"/>
          <w:lang w:eastAsia="zh-CN"/>
        </w:rPr>
        <w:t>方依据与运营商签订的为期三年的合同进行，但运营商在评估发表之前无法见到评估内容。这些活动的主要目的是为客户提供有关做出选择的信息。</w:t>
      </w:r>
      <w:r w:rsidRPr="007D380D">
        <w:rPr>
          <w:rFonts w:hint="eastAsia"/>
          <w:b/>
          <w:lang w:eastAsia="zh-CN"/>
        </w:rPr>
        <w:t>印度</w:t>
      </w:r>
      <w:r>
        <w:rPr>
          <w:rFonts w:hint="eastAsia"/>
          <w:lang w:eastAsia="zh-CN"/>
        </w:rPr>
        <w:t>的监管机构</w:t>
      </w:r>
      <w:r>
        <w:rPr>
          <w:rFonts w:hint="eastAsia"/>
          <w:lang w:eastAsia="zh-CN"/>
        </w:rPr>
        <w:t>TRAI</w:t>
      </w:r>
      <w:r>
        <w:rPr>
          <w:rFonts w:hint="eastAsia"/>
          <w:lang w:eastAsia="zh-CN"/>
        </w:rPr>
        <w:t>通过第三方来开展测试，审计运营商的评估和开展客户调查。</w:t>
      </w:r>
      <w:r>
        <w:rPr>
          <w:rFonts w:hint="eastAsia"/>
          <w:lang w:eastAsia="zh-CN"/>
        </w:rPr>
        <w:t>TRAI</w:t>
      </w:r>
      <w:r>
        <w:rPr>
          <w:rFonts w:hint="eastAsia"/>
          <w:lang w:eastAsia="zh-CN"/>
        </w:rPr>
        <w:t>更倾向于鼓励而不是执行，并在其网站上公布</w:t>
      </w:r>
      <w:r>
        <w:rPr>
          <w:rFonts w:hint="eastAsia"/>
          <w:lang w:eastAsia="zh-CN"/>
        </w:rPr>
        <w:t>QoS</w:t>
      </w:r>
      <w:r>
        <w:rPr>
          <w:rFonts w:hint="eastAsia"/>
          <w:lang w:eastAsia="zh-CN"/>
        </w:rPr>
        <w:t>评估。</w:t>
      </w:r>
      <w:r w:rsidRPr="00073B60">
        <w:rPr>
          <w:rFonts w:hint="eastAsia"/>
          <w:b/>
          <w:lang w:eastAsia="zh-CN"/>
        </w:rPr>
        <w:t>摩洛哥</w:t>
      </w:r>
      <w:r w:rsidRPr="00073B60">
        <w:rPr>
          <w:rFonts w:hint="eastAsia"/>
          <w:lang w:eastAsia="zh-CN"/>
        </w:rPr>
        <w:t>的</w:t>
      </w:r>
      <w:r>
        <w:rPr>
          <w:rFonts w:hint="eastAsia"/>
          <w:lang w:eastAsia="zh-CN"/>
        </w:rPr>
        <w:t>ANRT</w:t>
      </w:r>
      <w:r>
        <w:rPr>
          <w:rFonts w:hint="eastAsia"/>
          <w:lang w:eastAsia="zh-CN"/>
        </w:rPr>
        <w:t>对移动性能开展年度调查，并公布第三方测试的归总结果。个别运营商也会收到这些结果。</w:t>
      </w:r>
      <w:r>
        <w:rPr>
          <w:rFonts w:hint="eastAsia"/>
          <w:lang w:eastAsia="zh-CN"/>
        </w:rPr>
        <w:t>ANRT</w:t>
      </w:r>
      <w:r>
        <w:rPr>
          <w:rFonts w:hint="eastAsia"/>
          <w:lang w:eastAsia="zh-CN"/>
        </w:rPr>
        <w:t>对第三方进行监督，有时它自己也会开展一些随机检查。</w:t>
      </w:r>
      <w:r w:rsidRPr="00B26F8F">
        <w:rPr>
          <w:szCs w:val="24"/>
          <w:vertAlign w:val="superscript"/>
        </w:rPr>
        <w:footnoteReference w:id="171"/>
      </w:r>
    </w:p>
    <w:p w:rsidR="001249F3" w:rsidRDefault="001249F3" w:rsidP="001249F3">
      <w:pPr>
        <w:pStyle w:val="Heading2"/>
        <w:rPr>
          <w:lang w:eastAsia="zh-CN"/>
        </w:rPr>
      </w:pPr>
      <w:bookmarkStart w:id="135" w:name="_Toc208658637"/>
      <w:bookmarkStart w:id="136" w:name="_Toc248053307"/>
      <w:bookmarkStart w:id="137" w:name="_Toc248054105"/>
      <w:bookmarkStart w:id="138" w:name="_Toc260842875"/>
      <w:r>
        <w:rPr>
          <w:rFonts w:hint="eastAsia"/>
          <w:lang w:eastAsia="zh-CN"/>
        </w:rPr>
        <w:t>8</w:t>
      </w:r>
      <w:r w:rsidRPr="00C5078B">
        <w:rPr>
          <w:lang w:eastAsia="zh-CN"/>
        </w:rPr>
        <w:t>.3</w:t>
      </w:r>
      <w:r w:rsidRPr="00C5078B">
        <w:rPr>
          <w:lang w:eastAsia="zh-CN"/>
        </w:rPr>
        <w:tab/>
      </w:r>
      <w:r w:rsidRPr="00C5078B">
        <w:rPr>
          <w:rFonts w:hint="eastAsia"/>
          <w:lang w:eastAsia="zh-CN"/>
        </w:rPr>
        <w:t>面临的挑战</w:t>
      </w:r>
      <w:bookmarkEnd w:id="135"/>
      <w:bookmarkEnd w:id="136"/>
      <w:bookmarkEnd w:id="137"/>
      <w:bookmarkEnd w:id="138"/>
    </w:p>
    <w:p w:rsidR="001249F3" w:rsidRPr="005D7BAE" w:rsidRDefault="001249F3" w:rsidP="001249F3">
      <w:pPr>
        <w:pStyle w:val="enumlev1"/>
        <w:rPr>
          <w:lang w:eastAsia="zh-CN"/>
        </w:rPr>
      </w:pPr>
      <w:r>
        <w:rPr>
          <w:lang w:eastAsia="zh-CN"/>
        </w:rPr>
        <w:t>•</w:t>
      </w:r>
      <w:r>
        <w:rPr>
          <w:rFonts w:hint="eastAsia"/>
          <w:lang w:eastAsia="zh-CN"/>
        </w:rPr>
        <w:tab/>
      </w:r>
      <w:r w:rsidRPr="005D7BAE">
        <w:rPr>
          <w:rFonts w:hint="eastAsia"/>
          <w:lang w:eastAsia="zh-CN"/>
        </w:rPr>
        <w:t>难以为服务</w:t>
      </w:r>
      <w:r>
        <w:rPr>
          <w:rFonts w:hint="eastAsia"/>
          <w:lang w:eastAsia="zh-CN"/>
        </w:rPr>
        <w:t>质量</w:t>
      </w:r>
      <w:r w:rsidRPr="005D7BAE">
        <w:rPr>
          <w:rFonts w:hint="eastAsia"/>
          <w:lang w:eastAsia="zh-CN"/>
        </w:rPr>
        <w:t>定义标准。</w:t>
      </w:r>
    </w:p>
    <w:p w:rsidR="001249F3" w:rsidRPr="00E7607A" w:rsidRDefault="001249F3" w:rsidP="001249F3">
      <w:pPr>
        <w:pStyle w:val="enumlev1"/>
        <w:rPr>
          <w:lang w:eastAsia="zh-CN"/>
        </w:rPr>
      </w:pPr>
      <w:r>
        <w:rPr>
          <w:lang w:eastAsia="zh-CN"/>
        </w:rPr>
        <w:t>•</w:t>
      </w:r>
      <w:r>
        <w:rPr>
          <w:rFonts w:hint="eastAsia"/>
          <w:lang w:eastAsia="zh-CN"/>
        </w:rPr>
        <w:tab/>
      </w:r>
      <w:r w:rsidRPr="005D7BAE">
        <w:rPr>
          <w:rFonts w:hint="eastAsia"/>
          <w:lang w:eastAsia="zh-CN"/>
        </w:rPr>
        <w:t>难以评估服务质量</w:t>
      </w:r>
      <w:r>
        <w:rPr>
          <w:rFonts w:hint="eastAsia"/>
          <w:lang w:eastAsia="zh-CN"/>
        </w:rPr>
        <w:t>的</w:t>
      </w:r>
      <w:r w:rsidRPr="005D7BAE">
        <w:rPr>
          <w:rFonts w:hint="eastAsia"/>
          <w:lang w:eastAsia="zh-CN"/>
        </w:rPr>
        <w:t>目标</w:t>
      </w:r>
      <w:r>
        <w:rPr>
          <w:rFonts w:hint="eastAsia"/>
          <w:lang w:eastAsia="zh-CN"/>
        </w:rPr>
        <w:t>、</w:t>
      </w:r>
      <w:r w:rsidRPr="005D7BAE">
        <w:rPr>
          <w:rFonts w:hint="eastAsia"/>
          <w:lang w:eastAsia="zh-CN"/>
        </w:rPr>
        <w:t>参数。</w:t>
      </w:r>
    </w:p>
    <w:p w:rsidR="001249F3" w:rsidRDefault="001249F3" w:rsidP="001249F3">
      <w:pPr>
        <w:pStyle w:val="Heading2"/>
        <w:rPr>
          <w:lang w:eastAsia="zh-CN"/>
        </w:rPr>
      </w:pPr>
      <w:bookmarkStart w:id="139" w:name="_Toc208658638"/>
      <w:bookmarkStart w:id="140" w:name="_Toc248053308"/>
      <w:bookmarkStart w:id="141" w:name="_Toc248054106"/>
      <w:bookmarkStart w:id="142" w:name="_Toc260842876"/>
      <w:r>
        <w:rPr>
          <w:rFonts w:hint="eastAsia"/>
          <w:lang w:eastAsia="zh-CN"/>
        </w:rPr>
        <w:t>8</w:t>
      </w:r>
      <w:r w:rsidRPr="00C5078B">
        <w:rPr>
          <w:lang w:eastAsia="zh-CN"/>
        </w:rPr>
        <w:t>.4</w:t>
      </w:r>
      <w:r w:rsidRPr="00C5078B">
        <w:rPr>
          <w:lang w:eastAsia="zh-CN"/>
        </w:rPr>
        <w:tab/>
      </w:r>
      <w:r w:rsidRPr="00C5078B">
        <w:rPr>
          <w:rFonts w:hint="eastAsia"/>
          <w:lang w:eastAsia="zh-CN"/>
        </w:rPr>
        <w:t>导则</w:t>
      </w:r>
      <w:bookmarkEnd w:id="139"/>
      <w:r w:rsidR="00E43D32">
        <w:rPr>
          <w:lang w:val="en-US" w:eastAsia="zh-CN"/>
        </w:rPr>
        <w:t xml:space="preserve"> </w:t>
      </w:r>
      <w:r w:rsidRPr="00B26F8F">
        <w:rPr>
          <w:b w:val="0"/>
          <w:szCs w:val="24"/>
          <w:vertAlign w:val="superscript"/>
        </w:rPr>
        <w:footnoteReference w:id="172"/>
      </w:r>
      <w:bookmarkEnd w:id="140"/>
      <w:bookmarkEnd w:id="141"/>
      <w:bookmarkEnd w:id="142"/>
    </w:p>
    <w:p w:rsidR="001249F3" w:rsidRDefault="001249F3" w:rsidP="001249F3">
      <w:pPr>
        <w:pStyle w:val="enumlev1"/>
        <w:rPr>
          <w:lang w:eastAsia="zh-CN"/>
        </w:rPr>
      </w:pPr>
      <w:r>
        <w:rPr>
          <w:lang w:eastAsia="zh-CN"/>
        </w:rPr>
        <w:t>•</w:t>
      </w:r>
      <w:r>
        <w:rPr>
          <w:rFonts w:hint="eastAsia"/>
          <w:lang w:eastAsia="zh-CN"/>
        </w:rPr>
        <w:tab/>
      </w:r>
      <w:r w:rsidRPr="00EA44E7">
        <w:rPr>
          <w:rFonts w:hint="eastAsia"/>
          <w:lang w:eastAsia="zh-CN"/>
        </w:rPr>
        <w:t>公布收到的有关服务质量的投诉。</w:t>
      </w:r>
    </w:p>
    <w:p w:rsidR="001249F3" w:rsidRDefault="001249F3" w:rsidP="001249F3">
      <w:pPr>
        <w:pStyle w:val="enumlev1"/>
        <w:rPr>
          <w:lang w:eastAsia="zh-CN"/>
        </w:rPr>
      </w:pPr>
      <w:r>
        <w:rPr>
          <w:lang w:eastAsia="zh-CN"/>
        </w:rPr>
        <w:t>•</w:t>
      </w:r>
      <w:r>
        <w:rPr>
          <w:rFonts w:hint="eastAsia"/>
          <w:lang w:eastAsia="zh-CN"/>
        </w:rPr>
        <w:tab/>
      </w:r>
      <w:r>
        <w:rPr>
          <w:rFonts w:hint="eastAsia"/>
          <w:lang w:eastAsia="zh-CN"/>
        </w:rPr>
        <w:t>通过广泛协商、工作组和公开会议来发挥运营商的能力和听取客户意见。</w:t>
      </w:r>
    </w:p>
    <w:p w:rsidR="001249F3" w:rsidRDefault="001249F3" w:rsidP="001249F3">
      <w:pPr>
        <w:pStyle w:val="enumlev1"/>
        <w:rPr>
          <w:lang w:eastAsia="zh-CN"/>
        </w:rPr>
      </w:pPr>
      <w:r>
        <w:rPr>
          <w:lang w:eastAsia="zh-CN"/>
        </w:rPr>
        <w:t>•</w:t>
      </w:r>
      <w:r>
        <w:rPr>
          <w:rFonts w:hint="eastAsia"/>
          <w:lang w:eastAsia="zh-CN"/>
        </w:rPr>
        <w:tab/>
      </w:r>
      <w:r>
        <w:rPr>
          <w:rFonts w:hint="eastAsia"/>
          <w:lang w:eastAsia="zh-CN"/>
        </w:rPr>
        <w:t>服务质量（</w:t>
      </w:r>
      <w:r>
        <w:rPr>
          <w:rFonts w:hint="eastAsia"/>
          <w:lang w:eastAsia="zh-CN"/>
        </w:rPr>
        <w:t>QoS</w:t>
      </w:r>
      <w:r>
        <w:rPr>
          <w:rFonts w:hint="eastAsia"/>
          <w:lang w:eastAsia="zh-CN"/>
        </w:rPr>
        <w:t>）评估应对于客户具有重要性、对运营商具有可操作性，并且在不同运营商之间具有可比较性。评估应集中于服务的某些方面。</w:t>
      </w:r>
    </w:p>
    <w:p w:rsidR="001249F3" w:rsidRDefault="001249F3" w:rsidP="001249F3">
      <w:pPr>
        <w:pStyle w:val="enumlev1"/>
        <w:rPr>
          <w:lang w:eastAsia="zh-CN"/>
        </w:rPr>
      </w:pPr>
      <w:r>
        <w:rPr>
          <w:lang w:eastAsia="zh-CN"/>
        </w:rPr>
        <w:t>•</w:t>
      </w:r>
      <w:r>
        <w:rPr>
          <w:rFonts w:hint="eastAsia"/>
          <w:lang w:eastAsia="zh-CN"/>
        </w:rPr>
        <w:tab/>
      </w:r>
      <w:r>
        <w:rPr>
          <w:rFonts w:hint="eastAsia"/>
          <w:lang w:eastAsia="zh-CN"/>
        </w:rPr>
        <w:t>已公布的</w:t>
      </w:r>
      <w:r>
        <w:rPr>
          <w:rFonts w:hint="eastAsia"/>
          <w:lang w:eastAsia="zh-CN"/>
        </w:rPr>
        <w:t>QoS</w:t>
      </w:r>
      <w:r>
        <w:rPr>
          <w:rFonts w:hint="eastAsia"/>
          <w:lang w:eastAsia="zh-CN"/>
        </w:rPr>
        <w:t>评估应能够为客户获取，对客户有帮助，对运营商保持公平。</w:t>
      </w:r>
    </w:p>
    <w:p w:rsidR="001249F3" w:rsidRDefault="001249F3" w:rsidP="001249F3">
      <w:pPr>
        <w:pStyle w:val="enumlev1"/>
        <w:rPr>
          <w:lang w:eastAsia="zh-CN"/>
        </w:rPr>
      </w:pPr>
      <w:r>
        <w:rPr>
          <w:lang w:eastAsia="zh-CN"/>
        </w:rPr>
        <w:t>•</w:t>
      </w:r>
      <w:r>
        <w:rPr>
          <w:rFonts w:hint="eastAsia"/>
          <w:lang w:eastAsia="zh-CN"/>
        </w:rPr>
        <w:tab/>
      </w:r>
      <w:r>
        <w:rPr>
          <w:rFonts w:hint="eastAsia"/>
          <w:lang w:eastAsia="zh-CN"/>
        </w:rPr>
        <w:t>应对</w:t>
      </w:r>
      <w:r>
        <w:rPr>
          <w:rFonts w:hint="eastAsia"/>
          <w:lang w:eastAsia="zh-CN"/>
        </w:rPr>
        <w:t>QoS</w:t>
      </w:r>
      <w:r>
        <w:rPr>
          <w:rFonts w:hint="eastAsia"/>
          <w:lang w:eastAsia="zh-CN"/>
        </w:rPr>
        <w:t>评估进行审议，以研究在因市场的变化、服务的不同方面变得更加重要的情况下，是否需要对评估进行修改。</w:t>
      </w:r>
    </w:p>
    <w:p w:rsidR="00E43D32" w:rsidRDefault="00E43D32">
      <w:pPr>
        <w:tabs>
          <w:tab w:val="clear" w:pos="794"/>
          <w:tab w:val="clear" w:pos="1191"/>
          <w:tab w:val="clear" w:pos="1588"/>
          <w:tab w:val="clear" w:pos="1985"/>
        </w:tabs>
        <w:overflowPunct/>
        <w:autoSpaceDE/>
        <w:autoSpaceDN/>
        <w:adjustRightInd/>
        <w:spacing w:before="0"/>
        <w:ind w:firstLine="0"/>
        <w:jc w:val="left"/>
        <w:textAlignment w:val="auto"/>
        <w:rPr>
          <w:lang w:eastAsia="zh-CN"/>
        </w:rPr>
      </w:pPr>
      <w:r>
        <w:rPr>
          <w:lang w:eastAsia="zh-CN"/>
        </w:rPr>
        <w:br w:type="page"/>
      </w:r>
    </w:p>
    <w:p w:rsidR="001249F3" w:rsidRDefault="001249F3" w:rsidP="001249F3">
      <w:pPr>
        <w:pStyle w:val="enumlev1"/>
        <w:rPr>
          <w:lang w:eastAsia="zh-CN"/>
        </w:rPr>
      </w:pPr>
      <w:r>
        <w:rPr>
          <w:lang w:eastAsia="zh-CN"/>
        </w:rPr>
        <w:lastRenderedPageBreak/>
        <w:t>•</w:t>
      </w:r>
      <w:r>
        <w:rPr>
          <w:rFonts w:hint="eastAsia"/>
          <w:lang w:eastAsia="zh-CN"/>
        </w:rPr>
        <w:tab/>
        <w:t>QoS</w:t>
      </w:r>
      <w:r>
        <w:rPr>
          <w:rFonts w:hint="eastAsia"/>
          <w:lang w:eastAsia="zh-CN"/>
        </w:rPr>
        <w:t>评估不应要求更多的测试和计算，能满足用户目前或将来能感受到的质量差别特点需求即可。</w:t>
      </w:r>
    </w:p>
    <w:p w:rsidR="001249F3" w:rsidRDefault="001249F3" w:rsidP="001249F3">
      <w:pPr>
        <w:pStyle w:val="enumlev1"/>
        <w:rPr>
          <w:lang w:eastAsia="zh-CN"/>
        </w:rPr>
      </w:pPr>
      <w:r>
        <w:rPr>
          <w:lang w:eastAsia="zh-CN"/>
        </w:rPr>
        <w:t>•</w:t>
      </w:r>
      <w:r>
        <w:rPr>
          <w:rFonts w:hint="eastAsia"/>
          <w:lang w:eastAsia="zh-CN"/>
        </w:rPr>
        <w:tab/>
      </w:r>
      <w:r>
        <w:rPr>
          <w:rFonts w:hint="eastAsia"/>
          <w:lang w:eastAsia="zh-CN"/>
        </w:rPr>
        <w:t>如可能的话，</w:t>
      </w:r>
      <w:r>
        <w:rPr>
          <w:rFonts w:hint="eastAsia"/>
          <w:lang w:eastAsia="zh-CN"/>
        </w:rPr>
        <w:t>QoS</w:t>
      </w:r>
      <w:r>
        <w:rPr>
          <w:rFonts w:hint="eastAsia"/>
          <w:lang w:eastAsia="zh-CN"/>
        </w:rPr>
        <w:t>评估应等同于或类似于运营商根据其自身目的制定的（或将从制定中获益）的评估内容。</w:t>
      </w:r>
    </w:p>
    <w:p w:rsidR="001249F3" w:rsidRDefault="001249F3" w:rsidP="001249F3">
      <w:pPr>
        <w:pStyle w:val="enumlev1"/>
        <w:rPr>
          <w:lang w:eastAsia="zh-CN"/>
        </w:rPr>
      </w:pPr>
      <w:r>
        <w:rPr>
          <w:lang w:eastAsia="zh-CN"/>
        </w:rPr>
        <w:t>•</w:t>
      </w:r>
      <w:r>
        <w:rPr>
          <w:rFonts w:hint="eastAsia"/>
          <w:lang w:eastAsia="zh-CN"/>
        </w:rPr>
        <w:tab/>
        <w:t>QoS</w:t>
      </w:r>
      <w:r>
        <w:rPr>
          <w:rFonts w:hint="eastAsia"/>
          <w:lang w:eastAsia="zh-CN"/>
        </w:rPr>
        <w:t>评估应涉及运营商能够控制的事务。</w:t>
      </w:r>
    </w:p>
    <w:p w:rsidR="001249F3" w:rsidRPr="00F771EB" w:rsidRDefault="001249F3" w:rsidP="001249F3">
      <w:pPr>
        <w:pStyle w:val="enumlev1"/>
        <w:rPr>
          <w:lang w:eastAsia="zh-CN"/>
        </w:rPr>
      </w:pPr>
      <w:r>
        <w:rPr>
          <w:lang w:eastAsia="zh-CN"/>
        </w:rPr>
        <w:t>•</w:t>
      </w:r>
      <w:r>
        <w:rPr>
          <w:rFonts w:hint="eastAsia"/>
          <w:lang w:eastAsia="zh-CN"/>
        </w:rPr>
        <w:tab/>
      </w:r>
      <w:r>
        <w:rPr>
          <w:rFonts w:hint="eastAsia"/>
          <w:lang w:eastAsia="zh-CN"/>
        </w:rPr>
        <w:t>设置的任何目标均应对客户有帮助，对运营商有实际意义。这些目标应对主导运营商的批发业务和零售业务都适用。</w:t>
      </w:r>
    </w:p>
    <w:p w:rsidR="001249F3" w:rsidRPr="00914912" w:rsidRDefault="001249F3" w:rsidP="001249F3">
      <w:pPr>
        <w:pStyle w:val="Heading1"/>
        <w:rPr>
          <w:lang w:eastAsia="zh-CN"/>
        </w:rPr>
      </w:pPr>
      <w:bookmarkStart w:id="143" w:name="_Toc248053309"/>
      <w:bookmarkStart w:id="144" w:name="_Toc248054107"/>
      <w:bookmarkStart w:id="145" w:name="_Toc260842877"/>
      <w:r>
        <w:rPr>
          <w:rFonts w:hint="eastAsia"/>
          <w:lang w:eastAsia="zh-CN"/>
        </w:rPr>
        <w:t>9</w:t>
      </w:r>
      <w:r w:rsidRPr="00914912">
        <w:rPr>
          <w:lang w:eastAsia="zh-CN"/>
        </w:rPr>
        <w:tab/>
      </w:r>
      <w:r>
        <w:rPr>
          <w:rFonts w:hint="eastAsia"/>
          <w:lang w:eastAsia="zh-CN"/>
        </w:rPr>
        <w:t>执行网络安全政策、指导原则和法规</w:t>
      </w:r>
      <w:bookmarkEnd w:id="143"/>
      <w:bookmarkEnd w:id="144"/>
      <w:bookmarkEnd w:id="145"/>
    </w:p>
    <w:p w:rsidR="001249F3" w:rsidRPr="00C5078B" w:rsidRDefault="001249F3" w:rsidP="001249F3">
      <w:pPr>
        <w:pStyle w:val="Heading2"/>
        <w:rPr>
          <w:lang w:eastAsia="zh-CN"/>
        </w:rPr>
      </w:pPr>
      <w:bookmarkStart w:id="146" w:name="_Toc208658640"/>
      <w:bookmarkStart w:id="147" w:name="_Toc245715726"/>
      <w:bookmarkStart w:id="148" w:name="_Toc248053310"/>
      <w:bookmarkStart w:id="149" w:name="_Toc248054108"/>
      <w:bookmarkStart w:id="150" w:name="_Toc260842878"/>
      <w:r>
        <w:rPr>
          <w:rFonts w:hint="eastAsia"/>
          <w:lang w:eastAsia="zh-CN"/>
        </w:rPr>
        <w:t>9</w:t>
      </w:r>
      <w:r w:rsidRPr="00C5078B">
        <w:rPr>
          <w:lang w:eastAsia="zh-CN"/>
        </w:rPr>
        <w:t>.1</w:t>
      </w:r>
      <w:r w:rsidRPr="00C5078B">
        <w:rPr>
          <w:lang w:eastAsia="zh-CN"/>
        </w:rPr>
        <w:tab/>
      </w:r>
      <w:r>
        <w:rPr>
          <w:rFonts w:hint="eastAsia"/>
          <w:lang w:eastAsia="zh-CN"/>
        </w:rPr>
        <w:t>概</w:t>
      </w:r>
      <w:r w:rsidRPr="00C5078B">
        <w:rPr>
          <w:rFonts w:hint="eastAsia"/>
          <w:lang w:eastAsia="zh-CN"/>
        </w:rPr>
        <w:t>述</w:t>
      </w:r>
      <w:bookmarkEnd w:id="146"/>
      <w:bookmarkEnd w:id="147"/>
      <w:bookmarkEnd w:id="148"/>
      <w:bookmarkEnd w:id="149"/>
      <w:bookmarkEnd w:id="150"/>
    </w:p>
    <w:p w:rsidR="001249F3" w:rsidRPr="00914912" w:rsidRDefault="001249F3" w:rsidP="00A2668B">
      <w:pPr>
        <w:rPr>
          <w:lang w:eastAsia="zh-CN"/>
        </w:rPr>
      </w:pPr>
      <w:r>
        <w:rPr>
          <w:rFonts w:hint="eastAsia"/>
          <w:lang w:eastAsia="zh-CN"/>
        </w:rPr>
        <w:t>“网络安全被定义为防止对电子信息和通信系统及其包含的信息的破坏、非法使用和滥用，以及必要情况下对其的修复，从而加强这些系统的保密性、完整性和可用性。”</w:t>
      </w:r>
      <w:r w:rsidRPr="001F53F6">
        <w:rPr>
          <w:szCs w:val="24"/>
          <w:vertAlign w:val="superscript"/>
        </w:rPr>
        <w:footnoteReference w:id="173"/>
      </w:r>
      <w:r w:rsidR="00E43D32">
        <w:rPr>
          <w:lang w:eastAsia="zh-CN"/>
        </w:rPr>
        <w:t xml:space="preserve"> </w:t>
      </w:r>
      <w:r>
        <w:rPr>
          <w:rFonts w:hint="eastAsia"/>
          <w:lang w:eastAsia="zh-CN"/>
        </w:rPr>
        <w:t>网络安全也可以被定义为“用于保护网络环境的政策、安全防卫措施、导则和风险管理方法的集合体。”</w:t>
      </w:r>
      <w:r w:rsidRPr="001F53F6">
        <w:rPr>
          <w:szCs w:val="24"/>
          <w:vertAlign w:val="superscript"/>
        </w:rPr>
        <w:footnoteReference w:id="174"/>
      </w:r>
      <w:r w:rsidRPr="001F53F6">
        <w:rPr>
          <w:szCs w:val="24"/>
          <w:vertAlign w:val="superscript"/>
          <w:lang w:eastAsia="zh-CN"/>
        </w:rPr>
        <w:t xml:space="preserve"> </w:t>
      </w:r>
    </w:p>
    <w:p w:rsidR="001249F3" w:rsidRPr="001F53F6" w:rsidRDefault="001249F3" w:rsidP="00A2668B">
      <w:pPr>
        <w:rPr>
          <w:szCs w:val="24"/>
          <w:vertAlign w:val="superscript"/>
          <w:lang w:eastAsia="zh-CN"/>
        </w:rPr>
      </w:pPr>
      <w:r w:rsidRPr="002004E7">
        <w:rPr>
          <w:rFonts w:hint="eastAsia"/>
          <w:b/>
          <w:lang w:eastAsia="zh-CN"/>
        </w:rPr>
        <w:t>美国</w:t>
      </w:r>
      <w:r>
        <w:rPr>
          <w:rFonts w:hint="eastAsia"/>
          <w:lang w:eastAsia="zh-CN"/>
        </w:rPr>
        <w:t>司法部将与计算机有关的犯罪分为以下三类：</w:t>
      </w:r>
      <w:r w:rsidRPr="00914912">
        <w:rPr>
          <w:lang w:eastAsia="zh-CN"/>
        </w:rPr>
        <w:t>(1)</w:t>
      </w:r>
      <w:r>
        <w:rPr>
          <w:rFonts w:hint="eastAsia"/>
          <w:lang w:eastAsia="zh-CN"/>
        </w:rPr>
        <w:t xml:space="preserve"> </w:t>
      </w:r>
      <w:r>
        <w:rPr>
          <w:rFonts w:hint="eastAsia"/>
          <w:lang w:eastAsia="zh-CN"/>
        </w:rPr>
        <w:t>盗窃计算机</w:t>
      </w:r>
      <w:proofErr w:type="gramStart"/>
      <w:r>
        <w:rPr>
          <w:rFonts w:hint="eastAsia"/>
          <w:lang w:eastAsia="zh-CN"/>
        </w:rPr>
        <w:t>，</w:t>
      </w:r>
      <w:r w:rsidRPr="00914912">
        <w:rPr>
          <w:lang w:eastAsia="zh-CN"/>
        </w:rPr>
        <w:t>(</w:t>
      </w:r>
      <w:proofErr w:type="gramEnd"/>
      <w:r w:rsidRPr="00914912">
        <w:rPr>
          <w:lang w:eastAsia="zh-CN"/>
        </w:rPr>
        <w:t>2)</w:t>
      </w:r>
      <w:r>
        <w:rPr>
          <w:rFonts w:hint="eastAsia"/>
          <w:lang w:eastAsia="zh-CN"/>
        </w:rPr>
        <w:t xml:space="preserve"> </w:t>
      </w:r>
      <w:r>
        <w:rPr>
          <w:rFonts w:hint="eastAsia"/>
          <w:lang w:eastAsia="zh-CN"/>
        </w:rPr>
        <w:t>计算机作为犯罪主体，如攻击的主体，包括垃圾信息、病毒和蠕虫；</w:t>
      </w:r>
      <w:r w:rsidRPr="00914912">
        <w:rPr>
          <w:lang w:eastAsia="zh-CN"/>
        </w:rPr>
        <w:t>(3)</w:t>
      </w:r>
      <w:r>
        <w:rPr>
          <w:rFonts w:hint="eastAsia"/>
          <w:lang w:eastAsia="zh-CN"/>
        </w:rPr>
        <w:t xml:space="preserve"> </w:t>
      </w:r>
      <w:r>
        <w:rPr>
          <w:rFonts w:hint="eastAsia"/>
          <w:lang w:eastAsia="zh-CN"/>
        </w:rPr>
        <w:t>计算机作为实施传统犯罪的“工具”，如身份盗窃或儿童色情制品。</w:t>
      </w:r>
      <w:r w:rsidRPr="001F53F6">
        <w:rPr>
          <w:szCs w:val="24"/>
          <w:vertAlign w:val="superscript"/>
        </w:rPr>
        <w:footnoteReference w:id="175"/>
      </w:r>
    </w:p>
    <w:p w:rsidR="001249F3" w:rsidRPr="00914912" w:rsidRDefault="001249F3" w:rsidP="00A2668B">
      <w:pPr>
        <w:rPr>
          <w:lang w:eastAsia="zh-CN"/>
        </w:rPr>
      </w:pPr>
      <w:r>
        <w:rPr>
          <w:rFonts w:hint="eastAsia"/>
          <w:lang w:eastAsia="zh-CN"/>
        </w:rPr>
        <w:t>总体而言，网络并不能满足高水平的安全要求，由于互联网带有全球性，该领域的各类活动和违规行为往往超越了国界。在电子环境中建立信任需要私营、公共和非政府部门的实质性努力和合作。很多国际性法律文件纷纷出台，包括欧盟《数据保护指令》和下文提到的欧洲委员会《网络犯罪公约》。</w:t>
      </w:r>
      <w:r w:rsidRPr="001F53F6">
        <w:rPr>
          <w:szCs w:val="24"/>
          <w:vertAlign w:val="superscript"/>
        </w:rPr>
        <w:footnoteReference w:id="176"/>
      </w:r>
      <w:r w:rsidRPr="00914912">
        <w:rPr>
          <w:lang w:eastAsia="zh-CN"/>
        </w:rPr>
        <w:t xml:space="preserve"> </w:t>
      </w:r>
    </w:p>
    <w:p w:rsidR="001249F3" w:rsidRPr="00914912" w:rsidRDefault="001249F3" w:rsidP="00A2668B">
      <w:pPr>
        <w:rPr>
          <w:lang w:eastAsia="zh-CN"/>
        </w:rPr>
      </w:pPr>
      <w:r>
        <w:rPr>
          <w:rFonts w:hint="eastAsia"/>
          <w:lang w:eastAsia="zh-CN"/>
        </w:rPr>
        <w:t>欧洲委员会《网络犯罪公约》</w:t>
      </w:r>
      <w:r w:rsidRPr="001F53F6">
        <w:rPr>
          <w:szCs w:val="24"/>
          <w:vertAlign w:val="superscript"/>
        </w:rPr>
        <w:footnoteReference w:id="177"/>
      </w:r>
      <w:r w:rsidRPr="001F53F6">
        <w:rPr>
          <w:szCs w:val="24"/>
          <w:vertAlign w:val="superscript"/>
          <w:lang w:eastAsia="zh-CN"/>
        </w:rPr>
        <w:t xml:space="preserve"> </w:t>
      </w:r>
      <w:r>
        <w:rPr>
          <w:rFonts w:hint="eastAsia"/>
          <w:lang w:eastAsia="zh-CN"/>
        </w:rPr>
        <w:t>是打击国际网络犯罪的示范法律。</w:t>
      </w:r>
      <w:r w:rsidRPr="001F53F6">
        <w:rPr>
          <w:szCs w:val="24"/>
          <w:vertAlign w:val="superscript"/>
        </w:rPr>
        <w:footnoteReference w:id="178"/>
      </w:r>
      <w:r w:rsidRPr="001F53F6">
        <w:rPr>
          <w:szCs w:val="24"/>
          <w:vertAlign w:val="superscript"/>
          <w:lang w:eastAsia="zh-CN"/>
        </w:rPr>
        <w:t xml:space="preserve"> </w:t>
      </w:r>
      <w:r>
        <w:rPr>
          <w:rFonts w:hint="eastAsia"/>
          <w:szCs w:val="24"/>
          <w:vertAlign w:val="superscript"/>
          <w:lang w:eastAsia="zh-CN"/>
        </w:rPr>
        <w:t xml:space="preserve"> </w:t>
      </w:r>
      <w:r>
        <w:rPr>
          <w:rFonts w:hint="eastAsia"/>
          <w:lang w:eastAsia="zh-CN"/>
        </w:rPr>
        <w:t>公约是唯一</w:t>
      </w:r>
      <w:proofErr w:type="gramStart"/>
      <w:r>
        <w:rPr>
          <w:rFonts w:hint="eastAsia"/>
          <w:lang w:eastAsia="zh-CN"/>
        </w:rPr>
        <w:t>一</w:t>
      </w:r>
      <w:proofErr w:type="gramEnd"/>
      <w:r>
        <w:rPr>
          <w:rFonts w:hint="eastAsia"/>
          <w:lang w:eastAsia="zh-CN"/>
        </w:rPr>
        <w:t>部专门打击与计算机相关犯罪、具有法律约束力的多边法律文件。</w:t>
      </w:r>
      <w:r w:rsidRPr="001F53F6">
        <w:rPr>
          <w:szCs w:val="24"/>
          <w:vertAlign w:val="superscript"/>
        </w:rPr>
        <w:footnoteReference w:id="179"/>
      </w:r>
      <w:r>
        <w:rPr>
          <w:rFonts w:hint="eastAsia"/>
          <w:lang w:eastAsia="zh-CN"/>
        </w:rPr>
        <w:t xml:space="preserve"> </w:t>
      </w:r>
      <w:r>
        <w:rPr>
          <w:rFonts w:hint="eastAsia"/>
          <w:szCs w:val="24"/>
          <w:vertAlign w:val="superscript"/>
          <w:lang w:eastAsia="zh-CN"/>
        </w:rPr>
        <w:t xml:space="preserve"> </w:t>
      </w:r>
      <w:r>
        <w:rPr>
          <w:rFonts w:hint="eastAsia"/>
          <w:lang w:eastAsia="zh-CN"/>
        </w:rPr>
        <w:t>欧洲理事会于</w:t>
      </w:r>
      <w:r>
        <w:rPr>
          <w:rFonts w:hint="eastAsia"/>
          <w:lang w:eastAsia="zh-CN"/>
        </w:rPr>
        <w:t>1997</w:t>
      </w:r>
      <w:r>
        <w:rPr>
          <w:rFonts w:hint="eastAsia"/>
          <w:lang w:eastAsia="zh-CN"/>
        </w:rPr>
        <w:t>年成立了网络犯罪专家委员会。该条约于</w:t>
      </w:r>
      <w:r>
        <w:rPr>
          <w:rFonts w:hint="eastAsia"/>
          <w:lang w:eastAsia="zh-CN"/>
        </w:rPr>
        <w:t>2001</w:t>
      </w:r>
      <w:r>
        <w:rPr>
          <w:rFonts w:hint="eastAsia"/>
          <w:lang w:eastAsia="zh-CN"/>
        </w:rPr>
        <w:t>年获得通过并开始吸收缔约国，随后于</w:t>
      </w:r>
      <w:smartTag w:uri="urn:schemas-microsoft-com:office:smarttags" w:element="chsdate">
        <w:smartTagPr>
          <w:attr w:name="IsROCDate" w:val="False"/>
          <w:attr w:name="IsLunarDate" w:val="False"/>
          <w:attr w:name="Day" w:val="1"/>
          <w:attr w:name="Month" w:val="7"/>
          <w:attr w:name="Year" w:val="2004"/>
        </w:smartTagPr>
        <w:r>
          <w:rPr>
            <w:rFonts w:hint="eastAsia"/>
            <w:lang w:eastAsia="zh-CN"/>
          </w:rPr>
          <w:t>2004</w:t>
        </w:r>
        <w:r>
          <w:rPr>
            <w:rFonts w:hint="eastAsia"/>
            <w:lang w:eastAsia="zh-CN"/>
          </w:rPr>
          <w:t>年</w:t>
        </w:r>
        <w:r>
          <w:rPr>
            <w:rFonts w:hint="eastAsia"/>
            <w:lang w:eastAsia="zh-CN"/>
          </w:rPr>
          <w:t>7</w:t>
        </w:r>
        <w:r>
          <w:rPr>
            <w:rFonts w:hint="eastAsia"/>
            <w:lang w:eastAsia="zh-CN"/>
          </w:rPr>
          <w:t>月</w:t>
        </w:r>
        <w:r>
          <w:rPr>
            <w:rFonts w:hint="eastAsia"/>
            <w:lang w:eastAsia="zh-CN"/>
          </w:rPr>
          <w:t>1</w:t>
        </w:r>
        <w:r>
          <w:rPr>
            <w:rFonts w:hint="eastAsia"/>
            <w:lang w:eastAsia="zh-CN"/>
          </w:rPr>
          <w:t>日</w:t>
        </w:r>
      </w:smartTag>
      <w:r>
        <w:rPr>
          <w:rFonts w:hint="eastAsia"/>
          <w:lang w:eastAsia="zh-CN"/>
        </w:rPr>
        <w:t>正式生效。到</w:t>
      </w:r>
      <w:r>
        <w:rPr>
          <w:rFonts w:hint="eastAsia"/>
          <w:lang w:eastAsia="zh-CN"/>
        </w:rPr>
        <w:t>2008</w:t>
      </w:r>
      <w:r>
        <w:rPr>
          <w:rFonts w:hint="eastAsia"/>
          <w:lang w:eastAsia="zh-CN"/>
        </w:rPr>
        <w:t>年，批准加入的缔约方总数达</w:t>
      </w:r>
      <w:r>
        <w:rPr>
          <w:rFonts w:hint="eastAsia"/>
          <w:lang w:eastAsia="zh-CN"/>
        </w:rPr>
        <w:t>23</w:t>
      </w:r>
      <w:r>
        <w:rPr>
          <w:rFonts w:hint="eastAsia"/>
          <w:lang w:eastAsia="zh-CN"/>
        </w:rPr>
        <w:t>个。</w:t>
      </w:r>
      <w:r w:rsidRPr="001F53F6">
        <w:rPr>
          <w:szCs w:val="24"/>
          <w:vertAlign w:val="superscript"/>
        </w:rPr>
        <w:footnoteReference w:id="180"/>
      </w:r>
      <w:r w:rsidRPr="00914912">
        <w:rPr>
          <w:lang w:eastAsia="zh-CN"/>
        </w:rPr>
        <w:t xml:space="preserve"> </w:t>
      </w:r>
      <w:r>
        <w:rPr>
          <w:rFonts w:hint="eastAsia"/>
          <w:lang w:eastAsia="zh-CN"/>
        </w:rPr>
        <w:t>公约对世界各国均是开放的。</w:t>
      </w:r>
    </w:p>
    <w:p w:rsidR="00A24C14" w:rsidRDefault="00A24C14">
      <w:pPr>
        <w:tabs>
          <w:tab w:val="clear" w:pos="794"/>
          <w:tab w:val="clear" w:pos="1191"/>
          <w:tab w:val="clear" w:pos="1588"/>
          <w:tab w:val="clear" w:pos="1985"/>
        </w:tabs>
        <w:overflowPunct/>
        <w:autoSpaceDE/>
        <w:autoSpaceDN/>
        <w:adjustRightInd/>
        <w:spacing w:before="0"/>
        <w:ind w:firstLine="0"/>
        <w:jc w:val="left"/>
        <w:textAlignment w:val="auto"/>
        <w:rPr>
          <w:lang w:eastAsia="zh-CN"/>
        </w:rPr>
      </w:pPr>
      <w:r>
        <w:rPr>
          <w:lang w:eastAsia="zh-CN"/>
        </w:rPr>
        <w:br w:type="page"/>
      </w:r>
    </w:p>
    <w:p w:rsidR="001249F3" w:rsidRPr="00914912" w:rsidRDefault="001249F3" w:rsidP="00A2668B">
      <w:pPr>
        <w:rPr>
          <w:lang w:eastAsia="zh-CN"/>
        </w:rPr>
      </w:pPr>
      <w:r w:rsidRPr="00914912">
        <w:rPr>
          <w:lang w:eastAsia="zh-CN"/>
        </w:rPr>
        <w:lastRenderedPageBreak/>
        <w:t>NRA</w:t>
      </w:r>
      <w:r>
        <w:rPr>
          <w:rFonts w:hint="eastAsia"/>
          <w:lang w:eastAsia="zh-CN"/>
        </w:rPr>
        <w:t>在这一问题上的作用像政府其它部门一样与时俱进。有些</w:t>
      </w:r>
      <w:r w:rsidRPr="00914912">
        <w:rPr>
          <w:lang w:eastAsia="zh-CN"/>
        </w:rPr>
        <w:t>NRA</w:t>
      </w:r>
      <w:r>
        <w:rPr>
          <w:rFonts w:hint="eastAsia"/>
          <w:lang w:eastAsia="zh-CN"/>
        </w:rPr>
        <w:t>发挥比其它部门更大的作用，而在某些情况下</w:t>
      </w:r>
      <w:r>
        <w:rPr>
          <w:rFonts w:hint="eastAsia"/>
          <w:lang w:eastAsia="zh-CN"/>
        </w:rPr>
        <w:t>NRA</w:t>
      </w:r>
      <w:r>
        <w:rPr>
          <w:rFonts w:hint="eastAsia"/>
          <w:lang w:eastAsia="zh-CN"/>
        </w:rPr>
        <w:t>对于网络安全问题的作用尚未明确。</w:t>
      </w:r>
    </w:p>
    <w:p w:rsidR="001249F3" w:rsidRPr="00C5078B" w:rsidRDefault="001249F3" w:rsidP="001249F3">
      <w:pPr>
        <w:pStyle w:val="Heading2"/>
        <w:rPr>
          <w:lang w:eastAsia="zh-CN"/>
        </w:rPr>
      </w:pPr>
      <w:bookmarkStart w:id="151" w:name="_Toc208658641"/>
      <w:bookmarkStart w:id="152" w:name="_Toc245715727"/>
      <w:bookmarkStart w:id="153" w:name="_Toc248053311"/>
      <w:bookmarkStart w:id="154" w:name="_Toc248054109"/>
      <w:bookmarkStart w:id="155" w:name="_Toc260842879"/>
      <w:r>
        <w:rPr>
          <w:rFonts w:hint="eastAsia"/>
          <w:lang w:eastAsia="zh-CN"/>
        </w:rPr>
        <w:t>9</w:t>
      </w:r>
      <w:r w:rsidRPr="00C5078B">
        <w:rPr>
          <w:lang w:eastAsia="zh-CN"/>
        </w:rPr>
        <w:t>.2</w:t>
      </w:r>
      <w:r w:rsidRPr="00C5078B">
        <w:rPr>
          <w:lang w:eastAsia="zh-CN"/>
        </w:rPr>
        <w:tab/>
      </w:r>
      <w:r w:rsidRPr="00C5078B">
        <w:rPr>
          <w:rFonts w:hint="eastAsia"/>
          <w:lang w:eastAsia="zh-CN"/>
        </w:rPr>
        <w:t>国家实例</w:t>
      </w:r>
      <w:bookmarkEnd w:id="151"/>
      <w:bookmarkEnd w:id="152"/>
      <w:bookmarkEnd w:id="153"/>
      <w:bookmarkEnd w:id="154"/>
      <w:bookmarkEnd w:id="155"/>
    </w:p>
    <w:p w:rsidR="001249F3" w:rsidRPr="00914912" w:rsidRDefault="001249F3" w:rsidP="00A2668B">
      <w:pPr>
        <w:rPr>
          <w:lang w:eastAsia="zh-CN"/>
        </w:rPr>
      </w:pPr>
      <w:r>
        <w:rPr>
          <w:rFonts w:hint="eastAsia"/>
          <w:b/>
          <w:lang w:eastAsia="zh-CN"/>
        </w:rPr>
        <w:t>立陶宛</w:t>
      </w:r>
      <w:r w:rsidRPr="00E75B8C">
        <w:rPr>
          <w:rFonts w:hint="eastAsia"/>
          <w:lang w:eastAsia="zh-CN"/>
        </w:rPr>
        <w:t>已经</w:t>
      </w:r>
      <w:r>
        <w:rPr>
          <w:rFonts w:hint="eastAsia"/>
          <w:lang w:eastAsia="zh-CN"/>
        </w:rPr>
        <w:t>采取了一项综合性措施，涉及利益攸关多方合作、消费者教育、意识和适当的法律框架。</w:t>
      </w:r>
      <w:r w:rsidRPr="001F53F6">
        <w:rPr>
          <w:szCs w:val="24"/>
          <w:vertAlign w:val="superscript"/>
        </w:rPr>
        <w:footnoteReference w:id="181"/>
      </w:r>
      <w:r w:rsidRPr="001F53F6">
        <w:rPr>
          <w:szCs w:val="24"/>
          <w:vertAlign w:val="superscript"/>
          <w:lang w:eastAsia="zh-CN"/>
        </w:rPr>
        <w:t xml:space="preserve"> </w:t>
      </w:r>
      <w:r>
        <w:rPr>
          <w:rFonts w:hint="eastAsia"/>
          <w:szCs w:val="24"/>
          <w:vertAlign w:val="superscript"/>
          <w:lang w:eastAsia="zh-CN"/>
        </w:rPr>
        <w:t xml:space="preserve"> </w:t>
      </w:r>
      <w:r>
        <w:rPr>
          <w:rFonts w:hint="eastAsia"/>
          <w:lang w:eastAsia="zh-CN"/>
        </w:rPr>
        <w:t>该领域的活动奉行公共和商业部门共同合作的原则。这一公共</w:t>
      </w:r>
      <w:r>
        <w:rPr>
          <w:rFonts w:hint="eastAsia"/>
          <w:lang w:eastAsia="zh-CN"/>
        </w:rPr>
        <w:t>/</w:t>
      </w:r>
      <w:proofErr w:type="gramStart"/>
      <w:r>
        <w:rPr>
          <w:rFonts w:hint="eastAsia"/>
          <w:lang w:eastAsia="zh-CN"/>
        </w:rPr>
        <w:t>私营合作</w:t>
      </w:r>
      <w:proofErr w:type="gramEnd"/>
      <w:r>
        <w:rPr>
          <w:rFonts w:hint="eastAsia"/>
          <w:lang w:eastAsia="zh-CN"/>
        </w:rPr>
        <w:t>伙伴关系已经载入《</w:t>
      </w:r>
      <w:r w:rsidRPr="00676085">
        <w:rPr>
          <w:rFonts w:ascii="STKaiti" w:eastAsia="STKaiti" w:hAnsi="STKaiti" w:hint="eastAsia"/>
          <w:lang w:eastAsia="zh-CN"/>
        </w:rPr>
        <w:t>网络和信息安全领域进展备忘录</w:t>
      </w:r>
      <w:r>
        <w:rPr>
          <w:rFonts w:hint="eastAsia"/>
          <w:lang w:eastAsia="zh-CN"/>
        </w:rPr>
        <w:t>》，由</w:t>
      </w:r>
      <w:r>
        <w:rPr>
          <w:rFonts w:hint="eastAsia"/>
          <w:lang w:eastAsia="zh-CN"/>
        </w:rPr>
        <w:t>NRA</w:t>
      </w:r>
      <w:r>
        <w:rPr>
          <w:rFonts w:hint="eastAsia"/>
          <w:lang w:eastAsia="zh-CN"/>
        </w:rPr>
        <w:t>、立陶宛银行协会和</w:t>
      </w:r>
      <w:r>
        <w:rPr>
          <w:rFonts w:hint="eastAsia"/>
          <w:lang w:eastAsia="zh-CN"/>
        </w:rPr>
        <w:t xml:space="preserve">Infobalt </w:t>
      </w:r>
      <w:r>
        <w:rPr>
          <w:lang w:eastAsia="zh-CN"/>
        </w:rPr>
        <w:t>–</w:t>
      </w:r>
      <w:r>
        <w:rPr>
          <w:rFonts w:hint="eastAsia"/>
          <w:lang w:eastAsia="zh-CN"/>
        </w:rPr>
        <w:t xml:space="preserve"> </w:t>
      </w:r>
      <w:r>
        <w:rPr>
          <w:rFonts w:hint="eastAsia"/>
          <w:lang w:eastAsia="zh-CN"/>
        </w:rPr>
        <w:t>信息技术和电信公司协会联名签署。</w:t>
      </w:r>
      <w:r w:rsidRPr="001F53F6">
        <w:rPr>
          <w:szCs w:val="24"/>
          <w:vertAlign w:val="superscript"/>
        </w:rPr>
        <w:footnoteReference w:id="182"/>
      </w:r>
      <w:r w:rsidRPr="001F53F6">
        <w:rPr>
          <w:szCs w:val="24"/>
          <w:vertAlign w:val="superscript"/>
          <w:lang w:eastAsia="zh-CN"/>
        </w:rPr>
        <w:t xml:space="preserve"> </w:t>
      </w:r>
    </w:p>
    <w:p w:rsidR="001249F3" w:rsidRPr="001F53F6" w:rsidRDefault="001249F3" w:rsidP="00A2668B">
      <w:pPr>
        <w:rPr>
          <w:szCs w:val="24"/>
          <w:vertAlign w:val="superscript"/>
          <w:lang w:eastAsia="zh-CN"/>
        </w:rPr>
      </w:pPr>
      <w:r>
        <w:rPr>
          <w:rFonts w:hint="eastAsia"/>
          <w:lang w:eastAsia="zh-CN"/>
        </w:rPr>
        <w:t>作为互联网订户普及率达</w:t>
      </w:r>
      <w:r>
        <w:rPr>
          <w:rFonts w:hint="eastAsia"/>
          <w:lang w:eastAsia="zh-CN"/>
        </w:rPr>
        <w:t>45.2%</w:t>
      </w:r>
      <w:r>
        <w:rPr>
          <w:rFonts w:hint="eastAsia"/>
          <w:lang w:eastAsia="zh-CN"/>
        </w:rPr>
        <w:t>的欧盟成</w:t>
      </w:r>
      <w:r w:rsidRPr="00AC0C00">
        <w:rPr>
          <w:rFonts w:hint="eastAsia"/>
          <w:lang w:eastAsia="zh-CN"/>
        </w:rPr>
        <w:t>员国（截至</w:t>
      </w:r>
      <w:r w:rsidRPr="00AC0C00">
        <w:rPr>
          <w:rFonts w:hint="eastAsia"/>
          <w:lang w:eastAsia="zh-CN"/>
        </w:rPr>
        <w:t>2006</w:t>
      </w:r>
      <w:r w:rsidRPr="00AC0C00">
        <w:rPr>
          <w:rFonts w:hint="eastAsia"/>
          <w:lang w:eastAsia="zh-CN"/>
        </w:rPr>
        <w:t>年第</w:t>
      </w:r>
      <w:r w:rsidRPr="00AC0C00">
        <w:rPr>
          <w:rFonts w:hint="eastAsia"/>
          <w:lang w:eastAsia="zh-CN"/>
        </w:rPr>
        <w:t>3</w:t>
      </w:r>
      <w:r w:rsidRPr="00AC0C00">
        <w:rPr>
          <w:rFonts w:hint="eastAsia"/>
          <w:lang w:eastAsia="zh-CN"/>
        </w:rPr>
        <w:t>季度的数据，比</w:t>
      </w:r>
      <w:r w:rsidRPr="00AC0C00">
        <w:rPr>
          <w:rFonts w:hint="eastAsia"/>
          <w:lang w:eastAsia="zh-CN"/>
        </w:rPr>
        <w:t>2003</w:t>
      </w:r>
      <w:r w:rsidRPr="00AC0C00">
        <w:rPr>
          <w:rFonts w:hint="eastAsia"/>
          <w:lang w:eastAsia="zh-CN"/>
        </w:rPr>
        <w:t>年高出</w:t>
      </w:r>
      <w:r w:rsidRPr="00AC0C00">
        <w:rPr>
          <w:rFonts w:hint="eastAsia"/>
          <w:lang w:eastAsia="zh-CN"/>
        </w:rPr>
        <w:t>2.7%</w:t>
      </w:r>
      <w:r w:rsidRPr="00AC0C00">
        <w:rPr>
          <w:rFonts w:hint="eastAsia"/>
          <w:lang w:eastAsia="zh-CN"/>
        </w:rPr>
        <w:t>），</w:t>
      </w:r>
      <w:r w:rsidRPr="00AC0C00">
        <w:rPr>
          <w:rFonts w:hint="eastAsia"/>
          <w:b/>
          <w:lang w:eastAsia="zh-CN"/>
        </w:rPr>
        <w:t>立陶宛</w:t>
      </w:r>
      <w:r w:rsidRPr="00AC0C00">
        <w:rPr>
          <w:rFonts w:hint="eastAsia"/>
          <w:lang w:eastAsia="zh-CN"/>
        </w:rPr>
        <w:t>已将《数据保护指令》转化为其国内法律。</w:t>
      </w:r>
      <w:r>
        <w:rPr>
          <w:rFonts w:hint="eastAsia"/>
          <w:lang w:eastAsia="zh-CN"/>
        </w:rPr>
        <w:t>立陶宛</w:t>
      </w:r>
      <w:r w:rsidRPr="00AC0C00">
        <w:rPr>
          <w:rFonts w:hint="eastAsia"/>
          <w:lang w:eastAsia="zh-CN"/>
        </w:rPr>
        <w:t>同时也是《网络犯罪公约》的缔约国，参与一些国际举措，例如提高意识的欧盟更安全的互联网项目和</w:t>
      </w:r>
      <w:r w:rsidRPr="00AC0C00">
        <w:rPr>
          <w:lang w:eastAsia="zh-CN"/>
        </w:rPr>
        <w:t>CERT/CSIRT</w:t>
      </w:r>
      <w:r w:rsidRPr="00AC0C00">
        <w:rPr>
          <w:rFonts w:hint="eastAsia"/>
          <w:lang w:eastAsia="zh-CN"/>
        </w:rPr>
        <w:t>安全事件合作示范项目</w:t>
      </w:r>
      <w:r w:rsidRPr="00AC0C00">
        <w:rPr>
          <w:lang w:eastAsia="zh-CN"/>
        </w:rPr>
        <w:t>FIRST</w:t>
      </w:r>
      <w:r w:rsidRPr="00AC0C00">
        <w:rPr>
          <w:rFonts w:hint="eastAsia"/>
          <w:lang w:eastAsia="zh-CN"/>
        </w:rPr>
        <w:t>和</w:t>
      </w:r>
      <w:r w:rsidRPr="00AC0C00">
        <w:rPr>
          <w:lang w:eastAsia="zh-CN"/>
        </w:rPr>
        <w:t>TERENA</w:t>
      </w:r>
      <w:r w:rsidRPr="00AC0C00">
        <w:rPr>
          <w:rFonts w:hint="eastAsia"/>
          <w:lang w:eastAsia="zh-CN"/>
        </w:rPr>
        <w:t>。</w:t>
      </w:r>
      <w:r w:rsidRPr="001F53F6">
        <w:rPr>
          <w:szCs w:val="24"/>
          <w:vertAlign w:val="superscript"/>
        </w:rPr>
        <w:footnoteReference w:id="183"/>
      </w:r>
      <w:r w:rsidRPr="00AC0C00">
        <w:rPr>
          <w:lang w:eastAsia="zh-CN"/>
        </w:rPr>
        <w:t xml:space="preserve"> </w:t>
      </w:r>
      <w:r>
        <w:rPr>
          <w:rFonts w:hint="eastAsia"/>
          <w:lang w:eastAsia="zh-CN"/>
        </w:rPr>
        <w:t xml:space="preserve"> </w:t>
      </w:r>
      <w:r w:rsidRPr="00AC0C00">
        <w:rPr>
          <w:rFonts w:hint="eastAsia"/>
          <w:b/>
          <w:lang w:eastAsia="zh-CN"/>
        </w:rPr>
        <w:t>立陶宛</w:t>
      </w:r>
      <w:r w:rsidRPr="00AC0C00">
        <w:rPr>
          <w:rFonts w:hint="eastAsia"/>
          <w:lang w:eastAsia="zh-CN"/>
        </w:rPr>
        <w:t>向欧洲网络和信息安全机构（</w:t>
      </w:r>
      <w:r w:rsidRPr="00AC0C00">
        <w:rPr>
          <w:rFonts w:hint="eastAsia"/>
          <w:lang w:eastAsia="zh-CN"/>
        </w:rPr>
        <w:t>ENISA</w:t>
      </w:r>
      <w:r w:rsidRPr="00AC0C00">
        <w:rPr>
          <w:rFonts w:hint="eastAsia"/>
          <w:lang w:eastAsia="zh-CN"/>
        </w:rPr>
        <w:t>）管理委员会和</w:t>
      </w:r>
      <w:proofErr w:type="gramStart"/>
      <w:r w:rsidRPr="00AC0C00">
        <w:rPr>
          <w:rFonts w:hint="eastAsia"/>
          <w:lang w:eastAsia="zh-CN"/>
        </w:rPr>
        <w:t>常设利益</w:t>
      </w:r>
      <w:r>
        <w:rPr>
          <w:rFonts w:hint="eastAsia"/>
          <w:lang w:eastAsia="zh-CN"/>
        </w:rPr>
        <w:t>攸</w:t>
      </w:r>
      <w:r w:rsidRPr="00AC0C00">
        <w:rPr>
          <w:rFonts w:hint="eastAsia"/>
          <w:lang w:eastAsia="zh-CN"/>
        </w:rPr>
        <w:t>关方组</w:t>
      </w:r>
      <w:proofErr w:type="gramEnd"/>
      <w:r w:rsidRPr="00AC0C00">
        <w:rPr>
          <w:rFonts w:hint="eastAsia"/>
          <w:lang w:eastAsia="zh-CN"/>
        </w:rPr>
        <w:t>均派驻了代表。立陶宛还与</w:t>
      </w:r>
      <w:r w:rsidRPr="00AC0C00">
        <w:rPr>
          <w:lang w:eastAsia="zh-CN"/>
        </w:rPr>
        <w:t>ENISA</w:t>
      </w:r>
      <w:r w:rsidRPr="00AC0C00">
        <w:rPr>
          <w:rFonts w:hint="eastAsia"/>
          <w:lang w:eastAsia="zh-CN"/>
        </w:rPr>
        <w:t>合作，在其首都维尔纽斯举办了一年一度的欧洲网络和安全大会。</w:t>
      </w:r>
      <w:r w:rsidRPr="001F53F6">
        <w:rPr>
          <w:szCs w:val="24"/>
          <w:vertAlign w:val="superscript"/>
        </w:rPr>
        <w:footnoteReference w:id="184"/>
      </w:r>
      <w:r w:rsidRPr="001F53F6">
        <w:rPr>
          <w:szCs w:val="24"/>
          <w:vertAlign w:val="superscript"/>
          <w:lang w:eastAsia="zh-CN"/>
        </w:rPr>
        <w:t xml:space="preserve"> </w:t>
      </w:r>
    </w:p>
    <w:p w:rsidR="001249F3" w:rsidRDefault="001249F3" w:rsidP="00A2668B">
      <w:pPr>
        <w:rPr>
          <w:lang w:eastAsia="zh-CN"/>
        </w:rPr>
      </w:pPr>
      <w:r w:rsidRPr="00AC0C00">
        <w:rPr>
          <w:rFonts w:hint="eastAsia"/>
          <w:b/>
          <w:lang w:eastAsia="zh-CN"/>
        </w:rPr>
        <w:t>立陶宛</w:t>
      </w:r>
      <w:r w:rsidRPr="00AC0C00">
        <w:rPr>
          <w:rFonts w:hint="eastAsia"/>
          <w:lang w:eastAsia="zh-CN"/>
        </w:rPr>
        <w:t>还起草了《网络和信息安全法》草案，目的在于规范公</w:t>
      </w:r>
      <w:r>
        <w:rPr>
          <w:rFonts w:hint="eastAsia"/>
          <w:lang w:eastAsia="zh-CN"/>
        </w:rPr>
        <w:t>众</w:t>
      </w:r>
      <w:r w:rsidRPr="00AC0C00">
        <w:rPr>
          <w:rFonts w:hint="eastAsia"/>
          <w:lang w:eastAsia="zh-CN"/>
        </w:rPr>
        <w:t>通信网络提供商、</w:t>
      </w:r>
      <w:r>
        <w:rPr>
          <w:rFonts w:hint="eastAsia"/>
          <w:lang w:eastAsia="zh-CN"/>
        </w:rPr>
        <w:t>公开提供的</w:t>
      </w:r>
      <w:r w:rsidRPr="00AC0C00">
        <w:rPr>
          <w:rFonts w:hint="eastAsia"/>
          <w:lang w:eastAsia="zh-CN"/>
        </w:rPr>
        <w:t>电子通信服务、信息社会服务提供商或信息社会中介服务提供商的行为。该草案规定了负责制定政策和战略或监督实施的各类国家机构的组织结构，包括内务部、交通和通信部、通信监管局、国家数据检查保护署、警察局和国家安全部。</w:t>
      </w:r>
      <w:r w:rsidRPr="001F53F6">
        <w:rPr>
          <w:szCs w:val="24"/>
          <w:vertAlign w:val="superscript"/>
        </w:rPr>
        <w:footnoteReference w:id="185"/>
      </w:r>
      <w:r w:rsidRPr="00AC0C00">
        <w:rPr>
          <w:lang w:eastAsia="zh-CN"/>
        </w:rPr>
        <w:t xml:space="preserve"> </w:t>
      </w:r>
      <w:r w:rsidRPr="00AC0C00">
        <w:rPr>
          <w:rFonts w:hint="eastAsia"/>
          <w:lang w:eastAsia="zh-CN"/>
        </w:rPr>
        <w:t>该</w:t>
      </w:r>
      <w:r>
        <w:rPr>
          <w:rFonts w:hint="eastAsia"/>
          <w:lang w:eastAsia="zh-CN"/>
        </w:rPr>
        <w:t>法律</w:t>
      </w:r>
      <w:r w:rsidRPr="00AC0C00">
        <w:rPr>
          <w:rFonts w:hint="eastAsia"/>
          <w:lang w:eastAsia="zh-CN"/>
        </w:rPr>
        <w:t>草案还确立了国家和市政机构网络和信息安全的基础</w:t>
      </w:r>
      <w:r>
        <w:rPr>
          <w:rFonts w:hint="eastAsia"/>
          <w:lang w:eastAsia="zh-CN"/>
        </w:rPr>
        <w:t>，</w:t>
      </w:r>
      <w:r w:rsidRPr="00AC0C00">
        <w:rPr>
          <w:rFonts w:hint="eastAsia"/>
          <w:lang w:eastAsia="zh-CN"/>
        </w:rPr>
        <w:t>其目标是为国家和市政机构建立更高级别的安全网络和信息系统。草案明确规定，</w:t>
      </w:r>
      <w:r w:rsidRPr="00CC0AF2">
        <w:rPr>
          <w:rFonts w:hint="eastAsia"/>
          <w:b/>
          <w:lang w:eastAsia="zh-CN"/>
        </w:rPr>
        <w:t>通信监管局（</w:t>
      </w:r>
      <w:r w:rsidRPr="00CC0AF2">
        <w:rPr>
          <w:rFonts w:hint="eastAsia"/>
          <w:b/>
          <w:lang w:eastAsia="zh-CN"/>
        </w:rPr>
        <w:t>RRT</w:t>
      </w:r>
      <w:r w:rsidRPr="00CC0AF2">
        <w:rPr>
          <w:rFonts w:hint="eastAsia"/>
          <w:b/>
          <w:lang w:eastAsia="zh-CN"/>
        </w:rPr>
        <w:t>）</w:t>
      </w:r>
      <w:r w:rsidRPr="00AC0C00">
        <w:rPr>
          <w:rFonts w:hint="eastAsia"/>
          <w:lang w:eastAsia="zh-CN"/>
        </w:rPr>
        <w:t>的职</w:t>
      </w:r>
      <w:r>
        <w:rPr>
          <w:rFonts w:hint="eastAsia"/>
          <w:lang w:eastAsia="zh-CN"/>
        </w:rPr>
        <w:t>能</w:t>
      </w:r>
      <w:r w:rsidRPr="00AC0C00">
        <w:rPr>
          <w:rFonts w:hint="eastAsia"/>
          <w:lang w:eastAsia="zh-CN"/>
        </w:rPr>
        <w:t>包括起草维护网络安全的二级法律，同时要求</w:t>
      </w:r>
      <w:r w:rsidRPr="00AC0C00">
        <w:rPr>
          <w:rFonts w:hint="eastAsia"/>
          <w:lang w:eastAsia="zh-CN"/>
        </w:rPr>
        <w:t>RRT</w:t>
      </w:r>
      <w:r w:rsidRPr="00AC0C00">
        <w:rPr>
          <w:rFonts w:hint="eastAsia"/>
          <w:lang w:eastAsia="zh-CN"/>
        </w:rPr>
        <w:t>接收网络和信息安全事件的报告。</w:t>
      </w:r>
      <w:r>
        <w:rPr>
          <w:rFonts w:hint="eastAsia"/>
          <w:lang w:eastAsia="zh-CN"/>
        </w:rPr>
        <w:t>最后，根据法律草案成立一个国家级计算机应急响应小组（</w:t>
      </w:r>
      <w:r w:rsidRPr="00914912">
        <w:rPr>
          <w:lang w:eastAsia="zh-CN"/>
        </w:rPr>
        <w:t>CERT</w:t>
      </w:r>
      <w:r>
        <w:rPr>
          <w:rFonts w:hint="eastAsia"/>
          <w:lang w:eastAsia="zh-CN"/>
        </w:rPr>
        <w:t>）。</w:t>
      </w:r>
      <w:r w:rsidRPr="001F53F6">
        <w:rPr>
          <w:szCs w:val="24"/>
          <w:vertAlign w:val="superscript"/>
        </w:rPr>
        <w:footnoteReference w:id="186"/>
      </w:r>
      <w:r w:rsidRPr="00914912">
        <w:rPr>
          <w:lang w:eastAsia="zh-CN"/>
        </w:rPr>
        <w:t xml:space="preserve"> </w:t>
      </w:r>
    </w:p>
    <w:p w:rsidR="001249F3" w:rsidRPr="00914912" w:rsidRDefault="001249F3" w:rsidP="00A2668B">
      <w:pPr>
        <w:rPr>
          <w:lang w:eastAsia="zh-CN"/>
        </w:rPr>
      </w:pPr>
      <w:r>
        <w:rPr>
          <w:rFonts w:hint="eastAsia"/>
          <w:lang w:eastAsia="zh-CN"/>
        </w:rPr>
        <w:t>政府机构电子数据安全战略定于</w:t>
      </w:r>
      <w:r>
        <w:rPr>
          <w:rFonts w:hint="eastAsia"/>
          <w:lang w:eastAsia="zh-CN"/>
        </w:rPr>
        <w:t>2008</w:t>
      </w:r>
      <w:r>
        <w:rPr>
          <w:rFonts w:hint="eastAsia"/>
          <w:lang w:eastAsia="zh-CN"/>
        </w:rPr>
        <w:t>年实施。这项举措的主要目的是提高政府官员对</w:t>
      </w:r>
      <w:r>
        <w:rPr>
          <w:rFonts w:hint="eastAsia"/>
          <w:lang w:eastAsia="zh-CN"/>
        </w:rPr>
        <w:t>IT</w:t>
      </w:r>
      <w:r>
        <w:rPr>
          <w:rFonts w:hint="eastAsia"/>
          <w:lang w:eastAsia="zh-CN"/>
        </w:rPr>
        <w:t>安全的认识。设立了一项</w:t>
      </w:r>
      <w:r>
        <w:rPr>
          <w:rFonts w:hint="eastAsia"/>
          <w:lang w:eastAsia="zh-CN"/>
        </w:rPr>
        <w:t>IT</w:t>
      </w:r>
      <w:r>
        <w:rPr>
          <w:rFonts w:hint="eastAsia"/>
          <w:lang w:eastAsia="zh-CN"/>
        </w:rPr>
        <w:t>安全培训项目，包括远程教育；</w:t>
      </w:r>
      <w:r>
        <w:rPr>
          <w:rFonts w:hint="eastAsia"/>
          <w:lang w:eastAsia="zh-CN"/>
        </w:rPr>
        <w:t>2007</w:t>
      </w:r>
      <w:r>
        <w:rPr>
          <w:rFonts w:hint="eastAsia"/>
          <w:lang w:eastAsia="zh-CN"/>
        </w:rPr>
        <w:t>年将有</w:t>
      </w:r>
      <w:r>
        <w:rPr>
          <w:rFonts w:hint="eastAsia"/>
          <w:lang w:eastAsia="zh-CN"/>
        </w:rPr>
        <w:t>200</w:t>
      </w:r>
      <w:r>
        <w:rPr>
          <w:rFonts w:hint="eastAsia"/>
          <w:lang w:eastAsia="zh-CN"/>
        </w:rPr>
        <w:t>多名政府官员接受培训，并计划在未来对所有的政府官员进行培训。</w:t>
      </w:r>
      <w:r w:rsidRPr="001F53F6">
        <w:rPr>
          <w:szCs w:val="24"/>
          <w:vertAlign w:val="superscript"/>
        </w:rPr>
        <w:footnoteReference w:id="187"/>
      </w:r>
      <w:r w:rsidRPr="001F53F6">
        <w:rPr>
          <w:szCs w:val="24"/>
          <w:vertAlign w:val="superscript"/>
          <w:lang w:eastAsia="zh-CN"/>
        </w:rPr>
        <w:t xml:space="preserve"> </w:t>
      </w:r>
    </w:p>
    <w:p w:rsidR="001249F3" w:rsidRPr="00914912" w:rsidRDefault="001249F3" w:rsidP="00A2668B">
      <w:pPr>
        <w:rPr>
          <w:lang w:eastAsia="zh-CN"/>
        </w:rPr>
      </w:pPr>
      <w:r w:rsidRPr="00914912">
        <w:rPr>
          <w:lang w:eastAsia="zh-CN"/>
        </w:rPr>
        <w:t>2005</w:t>
      </w:r>
      <w:r>
        <w:rPr>
          <w:rFonts w:hint="eastAsia"/>
          <w:lang w:eastAsia="zh-CN"/>
        </w:rPr>
        <w:t>年底至</w:t>
      </w:r>
      <w:r w:rsidRPr="00914912">
        <w:rPr>
          <w:lang w:eastAsia="zh-CN"/>
        </w:rPr>
        <w:t>2006</w:t>
      </w:r>
      <w:r>
        <w:rPr>
          <w:rFonts w:hint="eastAsia"/>
          <w:lang w:eastAsia="zh-CN"/>
        </w:rPr>
        <w:t>年的一项调查显示，约有</w:t>
      </w:r>
      <w:r w:rsidRPr="00914912">
        <w:rPr>
          <w:lang w:eastAsia="zh-CN"/>
        </w:rPr>
        <w:t>80%</w:t>
      </w:r>
      <w:r>
        <w:rPr>
          <w:rFonts w:hint="eastAsia"/>
          <w:lang w:eastAsia="zh-CN"/>
        </w:rPr>
        <w:t>的住宅用户和企业面临计算机病毒和垃圾信息的威胁。立陶宛现已上马了一系列的安全项目，病毒、垃圾信息和网页仿冒对住宅用户威胁减小了，但企业用户却遇到了更多的安全问题。</w:t>
      </w:r>
      <w:r w:rsidRPr="001F53F6">
        <w:rPr>
          <w:szCs w:val="24"/>
          <w:vertAlign w:val="superscript"/>
        </w:rPr>
        <w:footnoteReference w:id="188"/>
      </w:r>
      <w:r w:rsidRPr="001F53F6">
        <w:rPr>
          <w:szCs w:val="24"/>
          <w:vertAlign w:val="superscript"/>
          <w:lang w:eastAsia="zh-CN"/>
        </w:rPr>
        <w:t xml:space="preserve"> </w:t>
      </w:r>
    </w:p>
    <w:p w:rsidR="00A24C14" w:rsidRDefault="00A24C14">
      <w:pPr>
        <w:tabs>
          <w:tab w:val="clear" w:pos="794"/>
          <w:tab w:val="clear" w:pos="1191"/>
          <w:tab w:val="clear" w:pos="1588"/>
          <w:tab w:val="clear" w:pos="1985"/>
        </w:tabs>
        <w:overflowPunct/>
        <w:autoSpaceDE/>
        <w:autoSpaceDN/>
        <w:adjustRightInd/>
        <w:spacing w:before="0"/>
        <w:ind w:firstLine="0"/>
        <w:jc w:val="left"/>
        <w:textAlignment w:val="auto"/>
        <w:rPr>
          <w:lang w:eastAsia="zh-CN"/>
        </w:rPr>
      </w:pPr>
      <w:r>
        <w:rPr>
          <w:lang w:eastAsia="zh-CN"/>
        </w:rPr>
        <w:br w:type="page"/>
      </w:r>
    </w:p>
    <w:p w:rsidR="001249F3" w:rsidRPr="00914912" w:rsidRDefault="001249F3" w:rsidP="00A2668B">
      <w:pPr>
        <w:rPr>
          <w:lang w:eastAsia="zh-CN"/>
        </w:rPr>
      </w:pPr>
      <w:r w:rsidRPr="00914912">
        <w:rPr>
          <w:lang w:eastAsia="zh-CN"/>
        </w:rPr>
        <w:lastRenderedPageBreak/>
        <w:t>2006</w:t>
      </w:r>
      <w:r>
        <w:rPr>
          <w:rFonts w:hint="eastAsia"/>
          <w:lang w:eastAsia="zh-CN"/>
        </w:rPr>
        <w:t>年，立陶宛国家监管机构（</w:t>
      </w:r>
      <w:r w:rsidRPr="00914912">
        <w:rPr>
          <w:lang w:eastAsia="zh-CN"/>
        </w:rPr>
        <w:t>NRA</w:t>
      </w:r>
      <w:r>
        <w:rPr>
          <w:rFonts w:hint="eastAsia"/>
          <w:lang w:eastAsia="zh-CN"/>
        </w:rPr>
        <w:t>）设立了网络和信息安全事件管理部门（</w:t>
      </w:r>
      <w:r w:rsidRPr="00914912">
        <w:rPr>
          <w:lang w:eastAsia="zh-CN"/>
        </w:rPr>
        <w:t>CERT.RRT</w:t>
      </w:r>
      <w:r>
        <w:rPr>
          <w:rFonts w:hint="eastAsia"/>
          <w:lang w:eastAsia="zh-CN"/>
        </w:rPr>
        <w:t>），负责处理公众电子网络的网络和信息安全问题，协调各项活动，解决并预防此类事件的发生。</w:t>
      </w:r>
      <w:r w:rsidRPr="00914912">
        <w:rPr>
          <w:lang w:eastAsia="zh-CN"/>
        </w:rPr>
        <w:t>CERT.RRT</w:t>
      </w:r>
      <w:r>
        <w:rPr>
          <w:rFonts w:hint="eastAsia"/>
          <w:lang w:eastAsia="zh-CN"/>
        </w:rPr>
        <w:t>按照计算机应急响应小组（</w:t>
      </w:r>
      <w:r w:rsidRPr="00914912">
        <w:rPr>
          <w:lang w:eastAsia="zh-CN"/>
        </w:rPr>
        <w:t>CERT</w:t>
      </w:r>
      <w:r>
        <w:rPr>
          <w:rFonts w:hint="eastAsia"/>
          <w:lang w:eastAsia="zh-CN"/>
        </w:rPr>
        <w:t>）的模式组建，主要针对</w:t>
      </w:r>
      <w:r w:rsidRPr="00914912">
        <w:rPr>
          <w:lang w:eastAsia="zh-CN"/>
        </w:rPr>
        <w:t>ISP</w:t>
      </w:r>
      <w:r>
        <w:rPr>
          <w:rFonts w:hint="eastAsia"/>
          <w:lang w:eastAsia="zh-CN"/>
        </w:rPr>
        <w:t>网络开展工作。</w:t>
      </w:r>
      <w:r w:rsidRPr="001F53F6">
        <w:rPr>
          <w:szCs w:val="24"/>
          <w:vertAlign w:val="superscript"/>
        </w:rPr>
        <w:footnoteReference w:id="189"/>
      </w:r>
    </w:p>
    <w:p w:rsidR="001249F3" w:rsidRPr="00914912" w:rsidRDefault="001249F3" w:rsidP="00A2668B">
      <w:pPr>
        <w:rPr>
          <w:lang w:eastAsia="zh-CN"/>
        </w:rPr>
      </w:pPr>
      <w:r>
        <w:rPr>
          <w:rFonts w:hint="eastAsia"/>
          <w:b/>
          <w:lang w:eastAsia="zh-CN"/>
        </w:rPr>
        <w:t>科特迪瓦</w:t>
      </w:r>
      <w:r>
        <w:rPr>
          <w:rFonts w:hint="eastAsia"/>
          <w:lang w:eastAsia="zh-CN"/>
        </w:rPr>
        <w:t>的立法涉及各种网络，包括终端设备审批，通信业务，特别是增值业务，规定网络安全和保护是</w:t>
      </w:r>
      <w:r>
        <w:rPr>
          <w:rFonts w:hint="eastAsia"/>
          <w:lang w:eastAsia="zh-CN"/>
        </w:rPr>
        <w:t>1995</w:t>
      </w:r>
      <w:r>
        <w:rPr>
          <w:rFonts w:hint="eastAsia"/>
          <w:lang w:eastAsia="zh-CN"/>
        </w:rPr>
        <w:t>年法案基本要求之一，见第</w:t>
      </w:r>
      <w:r w:rsidRPr="00914912">
        <w:rPr>
          <w:lang w:eastAsia="zh-CN"/>
        </w:rPr>
        <w:t>7</w:t>
      </w:r>
      <w:r>
        <w:rPr>
          <w:rFonts w:hint="eastAsia"/>
          <w:lang w:eastAsia="zh-CN"/>
        </w:rPr>
        <w:t>页。根据</w:t>
      </w:r>
      <w:r w:rsidRPr="00914912">
        <w:rPr>
          <w:lang w:eastAsia="zh-CN"/>
        </w:rPr>
        <w:t>1995</w:t>
      </w:r>
      <w:r>
        <w:rPr>
          <w:rFonts w:hint="eastAsia"/>
          <w:lang w:eastAsia="zh-CN"/>
        </w:rPr>
        <w:t>年法案，</w:t>
      </w:r>
      <w:r>
        <w:rPr>
          <w:rFonts w:hint="eastAsia"/>
          <w:lang w:eastAsia="zh-CN"/>
        </w:rPr>
        <w:t>1997</w:t>
      </w:r>
      <w:r>
        <w:rPr>
          <w:rFonts w:hint="eastAsia"/>
          <w:lang w:eastAsia="zh-CN"/>
        </w:rPr>
        <w:t>年</w:t>
      </w:r>
      <w:proofErr w:type="gramStart"/>
      <w:r>
        <w:rPr>
          <w:rFonts w:hint="eastAsia"/>
          <w:lang w:eastAsia="zh-CN"/>
        </w:rPr>
        <w:t>颁布令及许可证</w:t>
      </w:r>
      <w:proofErr w:type="gramEnd"/>
      <w:r>
        <w:rPr>
          <w:rFonts w:hint="eastAsia"/>
          <w:lang w:eastAsia="zh-CN"/>
        </w:rPr>
        <w:t>条款的规定，所有经核准的运营商必须采取必要措施确保所承载信息及通话的安全性、中立性及机密性。</w:t>
      </w:r>
      <w:r w:rsidRPr="001F53F6">
        <w:rPr>
          <w:szCs w:val="24"/>
          <w:vertAlign w:val="superscript"/>
        </w:rPr>
        <w:footnoteReference w:id="190"/>
      </w:r>
    </w:p>
    <w:p w:rsidR="001249F3" w:rsidRPr="00914912" w:rsidRDefault="001249F3" w:rsidP="00A2668B">
      <w:pPr>
        <w:rPr>
          <w:lang w:eastAsia="zh-CN"/>
        </w:rPr>
      </w:pPr>
      <w:r>
        <w:rPr>
          <w:rFonts w:hint="eastAsia"/>
          <w:b/>
          <w:lang w:eastAsia="zh-CN"/>
        </w:rPr>
        <w:t>美国</w:t>
      </w:r>
      <w:r w:rsidRPr="00C020D7">
        <w:rPr>
          <w:rFonts w:hint="eastAsia"/>
          <w:lang w:eastAsia="zh-CN"/>
        </w:rPr>
        <w:t>《计算机欺诈与滥用法》</w:t>
      </w:r>
      <w:r w:rsidRPr="001F53F6">
        <w:rPr>
          <w:szCs w:val="24"/>
          <w:vertAlign w:val="superscript"/>
        </w:rPr>
        <w:footnoteReference w:id="191"/>
      </w:r>
      <w:r w:rsidRPr="00326605">
        <w:rPr>
          <w:szCs w:val="24"/>
          <w:lang w:eastAsia="zh-CN"/>
        </w:rPr>
        <w:t xml:space="preserve"> </w:t>
      </w:r>
      <w:r>
        <w:rPr>
          <w:rFonts w:hint="eastAsia"/>
          <w:lang w:eastAsia="zh-CN"/>
        </w:rPr>
        <w:t>及有关网络犯罪行为的联邦刑法。</w:t>
      </w:r>
      <w:r w:rsidRPr="00B26F8F">
        <w:rPr>
          <w:szCs w:val="24"/>
          <w:vertAlign w:val="superscript"/>
        </w:rPr>
        <w:footnoteReference w:id="192"/>
      </w:r>
      <w:r w:rsidRPr="00914912">
        <w:rPr>
          <w:lang w:eastAsia="zh-CN"/>
        </w:rPr>
        <w:t xml:space="preserve"> </w:t>
      </w:r>
      <w:r>
        <w:rPr>
          <w:rFonts w:hint="eastAsia"/>
          <w:lang w:eastAsia="zh-CN"/>
        </w:rPr>
        <w:t>这些犯罪行为又可分为下列各类：</w:t>
      </w:r>
      <w:r w:rsidRPr="00914912">
        <w:rPr>
          <w:lang w:eastAsia="zh-CN"/>
        </w:rPr>
        <w:t xml:space="preserve">(i) </w:t>
      </w:r>
      <w:r>
        <w:rPr>
          <w:rFonts w:hint="eastAsia"/>
          <w:lang w:eastAsia="zh-CN"/>
        </w:rPr>
        <w:t>侵入政府网络</w:t>
      </w:r>
      <w:proofErr w:type="gramStart"/>
      <w:r>
        <w:rPr>
          <w:rFonts w:hint="eastAsia"/>
          <w:lang w:eastAsia="zh-CN"/>
        </w:rPr>
        <w:t>；</w:t>
      </w:r>
      <w:r w:rsidRPr="00914912">
        <w:rPr>
          <w:lang w:eastAsia="zh-CN"/>
        </w:rPr>
        <w:t>(</w:t>
      </w:r>
      <w:proofErr w:type="gramEnd"/>
      <w:r w:rsidRPr="00914912">
        <w:rPr>
          <w:lang w:eastAsia="zh-CN"/>
        </w:rPr>
        <w:t xml:space="preserve">ii) </w:t>
      </w:r>
      <w:r>
        <w:rPr>
          <w:rFonts w:hint="eastAsia"/>
          <w:lang w:eastAsia="zh-CN"/>
        </w:rPr>
        <w:t>非法入侵电脑获取信息；</w:t>
      </w:r>
      <w:r w:rsidRPr="00914912">
        <w:rPr>
          <w:lang w:eastAsia="zh-CN"/>
        </w:rPr>
        <w:t>(iii)</w:t>
      </w:r>
      <w:r>
        <w:rPr>
          <w:rFonts w:hint="eastAsia"/>
          <w:lang w:eastAsia="zh-CN"/>
        </w:rPr>
        <w:t xml:space="preserve"> </w:t>
      </w:r>
      <w:r>
        <w:rPr>
          <w:rFonts w:hint="eastAsia"/>
          <w:lang w:eastAsia="zh-CN"/>
        </w:rPr>
        <w:t>造成计算机损坏；</w:t>
      </w:r>
      <w:r>
        <w:rPr>
          <w:lang w:eastAsia="zh-CN"/>
        </w:rPr>
        <w:t xml:space="preserve">(iv) </w:t>
      </w:r>
      <w:r>
        <w:rPr>
          <w:rFonts w:hint="eastAsia"/>
          <w:lang w:eastAsia="zh-CN"/>
        </w:rPr>
        <w:t>计算机欺诈；</w:t>
      </w:r>
      <w:r w:rsidRPr="00914912">
        <w:rPr>
          <w:lang w:eastAsia="zh-CN"/>
        </w:rPr>
        <w:t xml:space="preserve">(v) </w:t>
      </w:r>
      <w:r w:rsidRPr="00864CAF">
        <w:rPr>
          <w:rFonts w:hint="eastAsia"/>
          <w:lang w:eastAsia="zh-CN"/>
        </w:rPr>
        <w:t>敲诈威胁</w:t>
      </w:r>
      <w:r>
        <w:rPr>
          <w:rFonts w:hint="eastAsia"/>
          <w:lang w:eastAsia="zh-CN"/>
        </w:rPr>
        <w:t>；</w:t>
      </w:r>
      <w:r w:rsidRPr="00914912">
        <w:rPr>
          <w:lang w:eastAsia="zh-CN"/>
        </w:rPr>
        <w:t xml:space="preserve">(vi) </w:t>
      </w:r>
      <w:r>
        <w:rPr>
          <w:rFonts w:hint="eastAsia"/>
          <w:lang w:eastAsia="zh-CN"/>
        </w:rPr>
        <w:t>非法计算机访问交易，以及计算机间谍。</w:t>
      </w:r>
      <w:r w:rsidRPr="001F53F6">
        <w:rPr>
          <w:szCs w:val="24"/>
          <w:vertAlign w:val="superscript"/>
        </w:rPr>
        <w:footnoteReference w:id="193"/>
      </w:r>
      <w:r w:rsidRPr="001F53F6">
        <w:rPr>
          <w:szCs w:val="24"/>
          <w:vertAlign w:val="superscript"/>
          <w:lang w:eastAsia="zh-CN"/>
        </w:rPr>
        <w:t xml:space="preserve"> </w:t>
      </w:r>
      <w:r w:rsidRPr="00914912">
        <w:rPr>
          <w:lang w:eastAsia="zh-CN"/>
        </w:rPr>
        <w:t xml:space="preserve"> </w:t>
      </w:r>
      <w:r>
        <w:rPr>
          <w:rFonts w:hint="eastAsia"/>
          <w:lang w:eastAsia="zh-CN"/>
        </w:rPr>
        <w:t xml:space="preserve"> </w:t>
      </w:r>
      <w:r>
        <w:rPr>
          <w:rFonts w:hint="eastAsia"/>
          <w:lang w:eastAsia="zh-CN"/>
        </w:rPr>
        <w:t>在美国网络犯罪属于重罪，可处以罚款或一至十年监禁。</w:t>
      </w:r>
      <w:r w:rsidRPr="001F53F6">
        <w:rPr>
          <w:szCs w:val="24"/>
          <w:vertAlign w:val="superscript"/>
        </w:rPr>
        <w:footnoteReference w:id="194"/>
      </w:r>
      <w:r w:rsidR="00D13C98">
        <w:rPr>
          <w:lang w:eastAsia="zh-CN"/>
        </w:rPr>
        <w:t xml:space="preserve"> </w:t>
      </w:r>
      <w:r>
        <w:rPr>
          <w:rFonts w:hint="eastAsia"/>
          <w:lang w:eastAsia="zh-CN"/>
        </w:rPr>
        <w:t>罚款金额由十万美元以下至五十万美元以下不等。</w:t>
      </w:r>
      <w:r w:rsidRPr="001F53F6">
        <w:rPr>
          <w:szCs w:val="24"/>
          <w:vertAlign w:val="superscript"/>
        </w:rPr>
        <w:footnoteReference w:id="195"/>
      </w:r>
      <w:r w:rsidR="00D13C98">
        <w:rPr>
          <w:lang w:eastAsia="zh-CN"/>
        </w:rPr>
        <w:t xml:space="preserve"> </w:t>
      </w:r>
      <w:r>
        <w:rPr>
          <w:rFonts w:hint="eastAsia"/>
          <w:lang w:eastAsia="zh-CN"/>
        </w:rPr>
        <w:t>累犯将予以重判，如十年至终身监禁。</w:t>
      </w:r>
      <w:r w:rsidRPr="001F53F6">
        <w:rPr>
          <w:szCs w:val="24"/>
          <w:vertAlign w:val="superscript"/>
        </w:rPr>
        <w:footnoteReference w:id="196"/>
      </w:r>
      <w:r w:rsidRPr="00914912">
        <w:rPr>
          <w:lang w:eastAsia="zh-CN"/>
        </w:rPr>
        <w:t xml:space="preserve"> </w:t>
      </w:r>
    </w:p>
    <w:p w:rsidR="001249F3" w:rsidRPr="00914912" w:rsidRDefault="001249F3" w:rsidP="00A2668B">
      <w:pPr>
        <w:rPr>
          <w:lang w:eastAsia="zh-CN"/>
        </w:rPr>
      </w:pPr>
      <w:r>
        <w:rPr>
          <w:rFonts w:hint="eastAsia"/>
          <w:b/>
          <w:lang w:eastAsia="zh-CN"/>
        </w:rPr>
        <w:t>韩国</w:t>
      </w:r>
      <w:r>
        <w:rPr>
          <w:rFonts w:hint="eastAsia"/>
          <w:lang w:eastAsia="zh-CN"/>
        </w:rPr>
        <w:t>有关网络犯罪的条款分别包含在三部法律中：</w:t>
      </w:r>
      <w:r w:rsidRPr="00914912">
        <w:rPr>
          <w:lang w:eastAsia="zh-CN"/>
        </w:rPr>
        <w:t>(1)</w:t>
      </w:r>
      <w:r>
        <w:rPr>
          <w:rFonts w:hint="eastAsia"/>
          <w:lang w:eastAsia="zh-CN"/>
        </w:rPr>
        <w:t>《刑法》，</w:t>
      </w:r>
      <w:r>
        <w:rPr>
          <w:lang w:eastAsia="zh-CN"/>
        </w:rPr>
        <w:t>(2)</w:t>
      </w:r>
      <w:r>
        <w:rPr>
          <w:rFonts w:hint="eastAsia"/>
          <w:lang w:eastAsia="zh-CN"/>
        </w:rPr>
        <w:t>《信息通信网络使用和信息保护促进法》</w:t>
      </w:r>
      <w:r>
        <w:rPr>
          <w:lang w:eastAsia="zh-CN"/>
        </w:rPr>
        <w:t>(3)</w:t>
      </w:r>
      <w:r>
        <w:rPr>
          <w:rFonts w:hint="eastAsia"/>
          <w:lang w:eastAsia="zh-CN"/>
        </w:rPr>
        <w:t>《</w:t>
      </w:r>
      <w:r w:rsidRPr="00C879B3">
        <w:rPr>
          <w:rFonts w:hint="eastAsia"/>
          <w:lang w:eastAsia="zh-CN"/>
        </w:rPr>
        <w:t>信息基础设施保护法</w:t>
      </w:r>
      <w:r>
        <w:rPr>
          <w:rFonts w:hint="eastAsia"/>
          <w:lang w:eastAsia="zh-CN"/>
        </w:rPr>
        <w:t>》。</w:t>
      </w:r>
      <w:r w:rsidRPr="001F53F6">
        <w:rPr>
          <w:szCs w:val="24"/>
          <w:vertAlign w:val="superscript"/>
        </w:rPr>
        <w:footnoteReference w:id="197"/>
      </w:r>
    </w:p>
    <w:p w:rsidR="001249F3" w:rsidRPr="00914912" w:rsidRDefault="001249F3" w:rsidP="00A2668B">
      <w:pPr>
        <w:rPr>
          <w:lang w:eastAsia="zh-CN"/>
        </w:rPr>
      </w:pPr>
      <w:r>
        <w:rPr>
          <w:rFonts w:hint="eastAsia"/>
          <w:lang w:eastAsia="zh-CN"/>
        </w:rPr>
        <w:t>《刑法》第</w:t>
      </w:r>
      <w:r w:rsidRPr="00914912">
        <w:rPr>
          <w:lang w:eastAsia="zh-CN"/>
        </w:rPr>
        <w:t>141</w:t>
      </w:r>
      <w:r>
        <w:rPr>
          <w:rFonts w:hint="eastAsia"/>
          <w:lang w:eastAsia="zh-CN"/>
        </w:rPr>
        <w:t>条</w:t>
      </w:r>
      <w:r>
        <w:rPr>
          <w:rFonts w:hint="eastAsia"/>
          <w:lang w:eastAsia="zh-CN"/>
        </w:rPr>
        <w:t xml:space="preserve"> </w:t>
      </w:r>
      <w:r>
        <w:rPr>
          <w:lang w:eastAsia="zh-CN"/>
        </w:rPr>
        <w:t>–</w:t>
      </w:r>
      <w:r>
        <w:rPr>
          <w:rFonts w:hint="eastAsia"/>
          <w:lang w:eastAsia="zh-CN"/>
        </w:rPr>
        <w:t xml:space="preserve"> </w:t>
      </w:r>
      <w:r>
        <w:rPr>
          <w:rFonts w:hint="eastAsia"/>
          <w:lang w:eastAsia="zh-CN"/>
        </w:rPr>
        <w:t>“使公共资料等失效或破坏公物”规定，“破坏或隐藏</w:t>
      </w:r>
      <w:r>
        <w:rPr>
          <w:lang w:eastAsia="zh-CN"/>
        </w:rPr>
        <w:t>…</w:t>
      </w:r>
      <w:r>
        <w:rPr>
          <w:rFonts w:hint="eastAsia"/>
          <w:lang w:eastAsia="zh-CN"/>
        </w:rPr>
        <w:t>电磁资料</w:t>
      </w:r>
      <w:r>
        <w:rPr>
          <w:lang w:eastAsia="zh-CN"/>
        </w:rPr>
        <w:t>…</w:t>
      </w:r>
      <w:r>
        <w:rPr>
          <w:rFonts w:hint="eastAsia"/>
          <w:lang w:eastAsia="zh-CN"/>
        </w:rPr>
        <w:t>的，处七年以下监禁或最高一万美元罚款。”</w:t>
      </w:r>
      <w:r w:rsidRPr="001F53F6">
        <w:rPr>
          <w:szCs w:val="24"/>
          <w:vertAlign w:val="superscript"/>
        </w:rPr>
        <w:footnoteReference w:id="198"/>
      </w:r>
      <w:r w:rsidRPr="00914912">
        <w:rPr>
          <w:lang w:eastAsia="zh-CN"/>
        </w:rPr>
        <w:t xml:space="preserve">  </w:t>
      </w:r>
      <w:r>
        <w:rPr>
          <w:rFonts w:hint="eastAsia"/>
          <w:lang w:eastAsia="zh-CN"/>
        </w:rPr>
        <w:t>第</w:t>
      </w:r>
      <w:r w:rsidRPr="00914912">
        <w:rPr>
          <w:lang w:eastAsia="zh-CN"/>
        </w:rPr>
        <w:t>227-2</w:t>
      </w:r>
      <w:r>
        <w:rPr>
          <w:rFonts w:hint="eastAsia"/>
          <w:lang w:eastAsia="zh-CN"/>
        </w:rPr>
        <w:t>条</w:t>
      </w:r>
      <w:r>
        <w:rPr>
          <w:rFonts w:hint="eastAsia"/>
          <w:lang w:eastAsia="zh-CN"/>
        </w:rPr>
        <w:t xml:space="preserve"> </w:t>
      </w:r>
      <w:r>
        <w:rPr>
          <w:lang w:eastAsia="zh-CN"/>
        </w:rPr>
        <w:t>–</w:t>
      </w:r>
      <w:r>
        <w:rPr>
          <w:rFonts w:hint="eastAsia"/>
          <w:lang w:eastAsia="zh-CN"/>
        </w:rPr>
        <w:t xml:space="preserve"> </w:t>
      </w:r>
      <w:r>
        <w:rPr>
          <w:rFonts w:hint="eastAsia"/>
          <w:lang w:eastAsia="zh-CN"/>
        </w:rPr>
        <w:t>“伪造或修改公共电磁资料”规定“意图破坏公职人员电磁资料的，处十年以下监禁。”第</w:t>
      </w:r>
      <w:r w:rsidRPr="00914912">
        <w:rPr>
          <w:lang w:eastAsia="zh-CN"/>
        </w:rPr>
        <w:t>232-2</w:t>
      </w:r>
      <w:r>
        <w:rPr>
          <w:rFonts w:hint="eastAsia"/>
          <w:lang w:eastAsia="zh-CN"/>
        </w:rPr>
        <w:t>条“伪造或修改专用电磁资料”规定，“伪造或修改电磁资料的，处五年以下监禁或最高一万美元罚款。”违反第</w:t>
      </w:r>
      <w:r w:rsidRPr="00914912">
        <w:rPr>
          <w:lang w:eastAsia="zh-CN"/>
        </w:rPr>
        <w:t>347-2</w:t>
      </w:r>
      <w:r>
        <w:rPr>
          <w:rFonts w:hint="eastAsia"/>
          <w:lang w:eastAsia="zh-CN"/>
        </w:rPr>
        <w:t>条</w:t>
      </w:r>
      <w:r>
        <w:rPr>
          <w:rFonts w:hint="eastAsia"/>
          <w:lang w:eastAsia="zh-CN"/>
        </w:rPr>
        <w:t xml:space="preserve"> </w:t>
      </w:r>
      <w:r>
        <w:rPr>
          <w:lang w:eastAsia="zh-CN"/>
        </w:rPr>
        <w:t>–</w:t>
      </w:r>
      <w:r>
        <w:rPr>
          <w:rFonts w:hint="eastAsia"/>
          <w:lang w:eastAsia="zh-CN"/>
        </w:rPr>
        <w:t xml:space="preserve"> </w:t>
      </w:r>
      <w:r>
        <w:rPr>
          <w:rFonts w:hint="eastAsia"/>
          <w:lang w:eastAsia="zh-CN"/>
        </w:rPr>
        <w:t>“计算机欺诈”的，处十年以下监禁或两万美元以下罚款。违反第</w:t>
      </w:r>
      <w:r w:rsidRPr="00914912">
        <w:rPr>
          <w:lang w:eastAsia="zh-CN"/>
        </w:rPr>
        <w:t>366</w:t>
      </w:r>
      <w:r>
        <w:rPr>
          <w:rFonts w:hint="eastAsia"/>
          <w:lang w:eastAsia="zh-CN"/>
        </w:rPr>
        <w:t>条</w:t>
      </w:r>
      <w:r>
        <w:rPr>
          <w:rFonts w:hint="eastAsia"/>
          <w:lang w:eastAsia="zh-CN"/>
        </w:rPr>
        <w:t xml:space="preserve"> </w:t>
      </w:r>
      <w:r>
        <w:rPr>
          <w:lang w:eastAsia="zh-CN"/>
        </w:rPr>
        <w:t>–</w:t>
      </w:r>
      <w:r>
        <w:rPr>
          <w:rFonts w:hint="eastAsia"/>
          <w:lang w:eastAsia="zh-CN"/>
        </w:rPr>
        <w:t xml:space="preserve"> </w:t>
      </w:r>
      <w:r>
        <w:rPr>
          <w:rFonts w:hint="eastAsia"/>
          <w:lang w:eastAsia="zh-CN"/>
        </w:rPr>
        <w:t>“财产的破坏和损害”规定的，处三年以下监禁或最高七千美元罚款。</w:t>
      </w:r>
      <w:r w:rsidRPr="001F53F6">
        <w:rPr>
          <w:szCs w:val="24"/>
          <w:vertAlign w:val="superscript"/>
        </w:rPr>
        <w:footnoteReference w:id="199"/>
      </w:r>
    </w:p>
    <w:p w:rsidR="001249F3" w:rsidRPr="00914912" w:rsidRDefault="001249F3" w:rsidP="00A2668B">
      <w:pPr>
        <w:rPr>
          <w:lang w:eastAsia="zh-CN"/>
        </w:rPr>
      </w:pPr>
      <w:r>
        <w:rPr>
          <w:rFonts w:hint="eastAsia"/>
          <w:b/>
          <w:lang w:eastAsia="zh-CN"/>
        </w:rPr>
        <w:t>韩国</w:t>
      </w:r>
      <w:r>
        <w:rPr>
          <w:rFonts w:hint="eastAsia"/>
          <w:lang w:eastAsia="zh-CN"/>
        </w:rPr>
        <w:t>《信息通信网络使用和信息保护促进法》中的相关条款在第六章</w:t>
      </w:r>
      <w:r>
        <w:rPr>
          <w:rFonts w:hint="eastAsia"/>
          <w:lang w:eastAsia="zh-CN"/>
        </w:rPr>
        <w:t xml:space="preserve"> </w:t>
      </w:r>
      <w:r>
        <w:rPr>
          <w:lang w:eastAsia="zh-CN"/>
        </w:rPr>
        <w:t>–</w:t>
      </w:r>
      <w:r>
        <w:rPr>
          <w:rFonts w:hint="eastAsia"/>
          <w:lang w:eastAsia="zh-CN"/>
        </w:rPr>
        <w:t xml:space="preserve"> </w:t>
      </w:r>
      <w:r>
        <w:rPr>
          <w:rFonts w:hint="eastAsia"/>
          <w:lang w:eastAsia="zh-CN"/>
        </w:rPr>
        <w:t>“信息通信网络的稳定性”中。第</w:t>
      </w:r>
      <w:r w:rsidRPr="00914912">
        <w:rPr>
          <w:lang w:eastAsia="zh-CN"/>
        </w:rPr>
        <w:t>48</w:t>
      </w:r>
      <w:r>
        <w:rPr>
          <w:rFonts w:hint="eastAsia"/>
          <w:lang w:eastAsia="zh-CN"/>
        </w:rPr>
        <w:t>条</w:t>
      </w:r>
      <w:r>
        <w:rPr>
          <w:rFonts w:hint="eastAsia"/>
          <w:lang w:eastAsia="zh-CN"/>
        </w:rPr>
        <w:t xml:space="preserve"> </w:t>
      </w:r>
      <w:r>
        <w:rPr>
          <w:lang w:eastAsia="zh-CN"/>
        </w:rPr>
        <w:t>–</w:t>
      </w:r>
      <w:r>
        <w:rPr>
          <w:rFonts w:hint="eastAsia"/>
          <w:lang w:eastAsia="zh-CN"/>
        </w:rPr>
        <w:t xml:space="preserve"> </w:t>
      </w:r>
      <w:r>
        <w:rPr>
          <w:rFonts w:hint="eastAsia"/>
          <w:lang w:eastAsia="zh-CN"/>
        </w:rPr>
        <w:t>“禁止侵入信息通信网络”规定，“</w:t>
      </w:r>
      <w:r w:rsidRPr="00914912">
        <w:rPr>
          <w:lang w:eastAsia="zh-CN"/>
        </w:rPr>
        <w:t xml:space="preserve">(1) </w:t>
      </w:r>
      <w:r>
        <w:rPr>
          <w:rFonts w:hint="eastAsia"/>
          <w:lang w:eastAsia="zh-CN"/>
        </w:rPr>
        <w:t>无合理访问权任何人均不得侵入</w:t>
      </w:r>
      <w:r>
        <w:rPr>
          <w:lang w:eastAsia="zh-CN"/>
        </w:rPr>
        <w:t>…</w:t>
      </w:r>
      <w:r>
        <w:rPr>
          <w:rFonts w:hint="eastAsia"/>
          <w:lang w:eastAsia="zh-CN"/>
        </w:rPr>
        <w:t>网络，</w:t>
      </w:r>
      <w:r w:rsidRPr="00914912">
        <w:rPr>
          <w:lang w:eastAsia="zh-CN"/>
        </w:rPr>
        <w:t xml:space="preserve">(2) </w:t>
      </w:r>
      <w:r>
        <w:rPr>
          <w:rFonts w:hint="eastAsia"/>
          <w:lang w:eastAsia="zh-CN"/>
        </w:rPr>
        <w:t>严禁传播可能破坏</w:t>
      </w:r>
      <w:r>
        <w:rPr>
          <w:lang w:eastAsia="zh-CN"/>
        </w:rPr>
        <w:t>…</w:t>
      </w:r>
      <w:r>
        <w:rPr>
          <w:rFonts w:hint="eastAsia"/>
          <w:lang w:eastAsia="zh-CN"/>
        </w:rPr>
        <w:t>信息系统的恶意程序，</w:t>
      </w:r>
      <w:r w:rsidRPr="00914912">
        <w:rPr>
          <w:lang w:eastAsia="zh-CN"/>
        </w:rPr>
        <w:t xml:space="preserve">(3) </w:t>
      </w:r>
      <w:r>
        <w:rPr>
          <w:rFonts w:hint="eastAsia"/>
          <w:lang w:eastAsia="zh-CN"/>
        </w:rPr>
        <w:t>严禁发送</w:t>
      </w:r>
      <w:r>
        <w:rPr>
          <w:lang w:eastAsia="zh-CN"/>
        </w:rPr>
        <w:t>…</w:t>
      </w:r>
      <w:r>
        <w:rPr>
          <w:rFonts w:hint="eastAsia"/>
          <w:lang w:eastAsia="zh-CN"/>
        </w:rPr>
        <w:t>数据</w:t>
      </w:r>
      <w:r>
        <w:rPr>
          <w:lang w:eastAsia="zh-CN"/>
        </w:rPr>
        <w:t>…</w:t>
      </w:r>
      <w:r>
        <w:rPr>
          <w:rFonts w:hint="eastAsia"/>
          <w:lang w:eastAsia="zh-CN"/>
        </w:rPr>
        <w:t>阻碍通信网络的正常运行。”第九章</w:t>
      </w:r>
      <w:r>
        <w:rPr>
          <w:rFonts w:hint="eastAsia"/>
          <w:lang w:eastAsia="zh-CN"/>
        </w:rPr>
        <w:t xml:space="preserve"> </w:t>
      </w:r>
      <w:r>
        <w:rPr>
          <w:lang w:eastAsia="zh-CN"/>
        </w:rPr>
        <w:t>–</w:t>
      </w:r>
      <w:r>
        <w:rPr>
          <w:rFonts w:hint="eastAsia"/>
          <w:lang w:eastAsia="zh-CN"/>
        </w:rPr>
        <w:t xml:space="preserve"> </w:t>
      </w:r>
      <w:r>
        <w:rPr>
          <w:rFonts w:hint="eastAsia"/>
          <w:lang w:eastAsia="zh-CN"/>
        </w:rPr>
        <w:t>刑罚中的相关条款有四条：第</w:t>
      </w:r>
      <w:r w:rsidRPr="00914912">
        <w:rPr>
          <w:lang w:eastAsia="zh-CN"/>
        </w:rPr>
        <w:t>61</w:t>
      </w:r>
      <w:r>
        <w:rPr>
          <w:rFonts w:hint="eastAsia"/>
          <w:lang w:eastAsia="zh-CN"/>
        </w:rPr>
        <w:t>、</w:t>
      </w:r>
      <w:r w:rsidRPr="00914912">
        <w:rPr>
          <w:lang w:eastAsia="zh-CN"/>
        </w:rPr>
        <w:t>62</w:t>
      </w:r>
      <w:r>
        <w:rPr>
          <w:rFonts w:hint="eastAsia"/>
          <w:lang w:eastAsia="zh-CN"/>
        </w:rPr>
        <w:t>、</w:t>
      </w:r>
      <w:r w:rsidRPr="00914912">
        <w:rPr>
          <w:lang w:eastAsia="zh-CN"/>
        </w:rPr>
        <w:t>63</w:t>
      </w:r>
      <w:r>
        <w:rPr>
          <w:rFonts w:hint="eastAsia"/>
          <w:lang w:eastAsia="zh-CN"/>
        </w:rPr>
        <w:t>和</w:t>
      </w:r>
      <w:r w:rsidRPr="00914912">
        <w:rPr>
          <w:lang w:eastAsia="zh-CN"/>
        </w:rPr>
        <w:t>65</w:t>
      </w:r>
      <w:r>
        <w:rPr>
          <w:rFonts w:hint="eastAsia"/>
          <w:lang w:eastAsia="zh-CN"/>
        </w:rPr>
        <w:t>条，分别处一至五年监禁或一万至四万九千美元罚款。</w:t>
      </w:r>
    </w:p>
    <w:p w:rsidR="00E43D32" w:rsidRDefault="00E43D32">
      <w:pPr>
        <w:tabs>
          <w:tab w:val="clear" w:pos="794"/>
          <w:tab w:val="clear" w:pos="1191"/>
          <w:tab w:val="clear" w:pos="1588"/>
          <w:tab w:val="clear" w:pos="1985"/>
        </w:tabs>
        <w:overflowPunct/>
        <w:autoSpaceDE/>
        <w:autoSpaceDN/>
        <w:adjustRightInd/>
        <w:spacing w:before="0"/>
        <w:ind w:firstLine="0"/>
        <w:jc w:val="left"/>
        <w:textAlignment w:val="auto"/>
        <w:rPr>
          <w:lang w:eastAsia="zh-CN"/>
        </w:rPr>
      </w:pPr>
      <w:r>
        <w:rPr>
          <w:lang w:eastAsia="zh-CN"/>
        </w:rPr>
        <w:br w:type="page"/>
      </w:r>
    </w:p>
    <w:p w:rsidR="001249F3" w:rsidRPr="00914912" w:rsidRDefault="001249F3" w:rsidP="00A2668B">
      <w:pPr>
        <w:rPr>
          <w:lang w:eastAsia="zh-CN"/>
        </w:rPr>
      </w:pPr>
      <w:r>
        <w:rPr>
          <w:rFonts w:hint="eastAsia"/>
          <w:lang w:eastAsia="zh-CN"/>
        </w:rPr>
        <w:lastRenderedPageBreak/>
        <w:t>最后</w:t>
      </w:r>
      <w:r>
        <w:rPr>
          <w:rFonts w:hint="eastAsia"/>
          <w:b/>
          <w:lang w:eastAsia="zh-CN"/>
        </w:rPr>
        <w:t>韩国</w:t>
      </w:r>
      <w:r>
        <w:rPr>
          <w:rFonts w:hint="eastAsia"/>
          <w:lang w:eastAsia="zh-CN"/>
        </w:rPr>
        <w:t>《</w:t>
      </w:r>
      <w:r w:rsidRPr="00C879B3">
        <w:rPr>
          <w:rFonts w:hint="eastAsia"/>
          <w:lang w:eastAsia="zh-CN"/>
        </w:rPr>
        <w:t>信息基础设施保护法</w:t>
      </w:r>
      <w:r>
        <w:rPr>
          <w:rFonts w:hint="eastAsia"/>
          <w:lang w:eastAsia="zh-CN"/>
        </w:rPr>
        <w:t>》第</w:t>
      </w:r>
      <w:r w:rsidRPr="00914912">
        <w:rPr>
          <w:lang w:eastAsia="zh-CN"/>
        </w:rPr>
        <w:t>28</w:t>
      </w:r>
      <w:r>
        <w:rPr>
          <w:rFonts w:hint="eastAsia"/>
          <w:lang w:eastAsia="zh-CN"/>
        </w:rPr>
        <w:t>条规定，“破坏或损坏</w:t>
      </w:r>
      <w:r w:rsidRPr="00CF2157">
        <w:rPr>
          <w:rFonts w:hint="eastAsia"/>
          <w:lang w:eastAsia="zh-CN"/>
        </w:rPr>
        <w:t>重要信息基础设施</w:t>
      </w:r>
      <w:r>
        <w:rPr>
          <w:rFonts w:hint="eastAsia"/>
          <w:lang w:eastAsia="zh-CN"/>
        </w:rPr>
        <w:t>的，处十年以下监禁或最高九万九千美元罚款。”</w:t>
      </w:r>
      <w:r w:rsidRPr="001F53F6">
        <w:rPr>
          <w:szCs w:val="24"/>
          <w:vertAlign w:val="superscript"/>
        </w:rPr>
        <w:footnoteReference w:id="200"/>
      </w:r>
    </w:p>
    <w:p w:rsidR="001249F3" w:rsidRPr="00914912" w:rsidRDefault="001249F3" w:rsidP="00A2668B">
      <w:pPr>
        <w:rPr>
          <w:lang w:eastAsia="zh-CN"/>
        </w:rPr>
      </w:pPr>
      <w:r>
        <w:rPr>
          <w:rFonts w:hint="eastAsia"/>
          <w:b/>
          <w:lang w:eastAsia="zh-CN"/>
        </w:rPr>
        <w:t>日本</w:t>
      </w:r>
      <w:r>
        <w:rPr>
          <w:rFonts w:hint="eastAsia"/>
          <w:lang w:eastAsia="zh-CN"/>
        </w:rPr>
        <w:t>总务省向</w:t>
      </w:r>
      <w:r w:rsidRPr="00914912">
        <w:rPr>
          <w:lang w:eastAsia="zh-CN"/>
        </w:rPr>
        <w:t>2006-2009</w:t>
      </w:r>
      <w:r>
        <w:rPr>
          <w:rFonts w:hint="eastAsia"/>
          <w:lang w:eastAsia="zh-CN"/>
        </w:rPr>
        <w:t>年的国家打击网络犯罪行动提供了财政支持。</w:t>
      </w:r>
      <w:r w:rsidRPr="001F53F6">
        <w:rPr>
          <w:szCs w:val="24"/>
          <w:vertAlign w:val="superscript"/>
        </w:rPr>
        <w:footnoteReference w:id="201"/>
      </w:r>
      <w:r w:rsidR="00A2668B">
        <w:rPr>
          <w:lang w:eastAsia="zh-CN"/>
        </w:rPr>
        <w:t xml:space="preserve"> </w:t>
      </w:r>
      <w:r>
        <w:rPr>
          <w:rFonts w:hint="eastAsia"/>
          <w:lang w:eastAsia="zh-CN"/>
        </w:rPr>
        <w:t>网络犯罪的适用法律是《非法访问计算机入侵法》。</w:t>
      </w:r>
      <w:r w:rsidRPr="00B26F8F">
        <w:rPr>
          <w:szCs w:val="24"/>
          <w:vertAlign w:val="superscript"/>
        </w:rPr>
        <w:footnoteReference w:id="202"/>
      </w:r>
      <w:r w:rsidR="00E43D32">
        <w:rPr>
          <w:lang w:eastAsia="zh-CN"/>
        </w:rPr>
        <w:t xml:space="preserve"> </w:t>
      </w:r>
      <w:r>
        <w:rPr>
          <w:rFonts w:hint="eastAsia"/>
          <w:lang w:eastAsia="zh-CN"/>
        </w:rPr>
        <w:t>第</w:t>
      </w:r>
      <w:r>
        <w:rPr>
          <w:lang w:eastAsia="zh-CN"/>
        </w:rPr>
        <w:t>3</w:t>
      </w:r>
      <w:r>
        <w:rPr>
          <w:rFonts w:hint="eastAsia"/>
          <w:lang w:eastAsia="zh-CN"/>
        </w:rPr>
        <w:t>条列出了非法访问计算机的不正当行为；第</w:t>
      </w:r>
      <w:r w:rsidRPr="00914912">
        <w:rPr>
          <w:lang w:eastAsia="zh-CN"/>
        </w:rPr>
        <w:t>4</w:t>
      </w:r>
      <w:r>
        <w:rPr>
          <w:rFonts w:hint="eastAsia"/>
          <w:lang w:eastAsia="zh-CN"/>
        </w:rPr>
        <w:t>条“禁止为非法访问计算机提供便利”规定，“不得向除访问管理员以外的第三方提供他人的访问控制标识码</w:t>
      </w:r>
      <w:r>
        <w:rPr>
          <w:lang w:eastAsia="zh-CN"/>
        </w:rPr>
        <w:t>…</w:t>
      </w:r>
      <w:r>
        <w:rPr>
          <w:rFonts w:hint="eastAsia"/>
          <w:lang w:eastAsia="zh-CN"/>
        </w:rPr>
        <w:t>”；根据第</w:t>
      </w:r>
      <w:r>
        <w:rPr>
          <w:rFonts w:hint="eastAsia"/>
          <w:lang w:eastAsia="zh-CN"/>
        </w:rPr>
        <w:t>9</w:t>
      </w:r>
      <w:r>
        <w:rPr>
          <w:rFonts w:hint="eastAsia"/>
          <w:lang w:eastAsia="zh-CN"/>
        </w:rPr>
        <w:t>条，违反第</w:t>
      </w:r>
      <w:r>
        <w:rPr>
          <w:rFonts w:hint="eastAsia"/>
          <w:lang w:eastAsia="zh-CN"/>
        </w:rPr>
        <w:t>4</w:t>
      </w:r>
      <w:r>
        <w:rPr>
          <w:rFonts w:hint="eastAsia"/>
          <w:lang w:eastAsia="zh-CN"/>
        </w:rPr>
        <w:t>条的规定的，将</w:t>
      </w:r>
      <w:proofErr w:type="gramStart"/>
      <w:r>
        <w:rPr>
          <w:rFonts w:hint="eastAsia"/>
          <w:lang w:eastAsia="zh-CN"/>
        </w:rPr>
        <w:t>处最高</w:t>
      </w:r>
      <w:proofErr w:type="gramEnd"/>
      <w:r>
        <w:rPr>
          <w:rFonts w:hint="eastAsia"/>
          <w:lang w:eastAsia="zh-CN"/>
        </w:rPr>
        <w:t>三千美元罚款。《刑法》第</w:t>
      </w:r>
      <w:r w:rsidRPr="00914912">
        <w:rPr>
          <w:lang w:eastAsia="zh-CN"/>
        </w:rPr>
        <w:t>258</w:t>
      </w:r>
      <w:r>
        <w:rPr>
          <w:rFonts w:hint="eastAsia"/>
          <w:lang w:eastAsia="zh-CN"/>
        </w:rPr>
        <w:t>条</w:t>
      </w:r>
      <w:r>
        <w:rPr>
          <w:rFonts w:hint="eastAsia"/>
          <w:lang w:eastAsia="zh-CN"/>
        </w:rPr>
        <w:t xml:space="preserve"> </w:t>
      </w:r>
      <w:r>
        <w:rPr>
          <w:lang w:eastAsia="zh-CN"/>
        </w:rPr>
        <w:t>–</w:t>
      </w:r>
      <w:r>
        <w:rPr>
          <w:rFonts w:hint="eastAsia"/>
          <w:lang w:eastAsia="zh-CN"/>
        </w:rPr>
        <w:t xml:space="preserve"> </w:t>
      </w:r>
      <w:r>
        <w:rPr>
          <w:rFonts w:hint="eastAsia"/>
          <w:lang w:eastAsia="zh-CN"/>
        </w:rPr>
        <w:t>“破坏公共事业资料”规定，“破坏公共事业文件或电磁资料的，处三个月至七年监禁。”根据《刑法》第</w:t>
      </w:r>
      <w:r w:rsidRPr="00914912">
        <w:rPr>
          <w:lang w:eastAsia="zh-CN"/>
        </w:rPr>
        <w:t>259</w:t>
      </w:r>
      <w:r>
        <w:rPr>
          <w:rFonts w:hint="eastAsia"/>
          <w:lang w:eastAsia="zh-CN"/>
        </w:rPr>
        <w:t>条</w:t>
      </w:r>
      <w:r>
        <w:rPr>
          <w:rFonts w:hint="eastAsia"/>
          <w:lang w:eastAsia="zh-CN"/>
        </w:rPr>
        <w:t xml:space="preserve"> </w:t>
      </w:r>
      <w:r>
        <w:rPr>
          <w:lang w:eastAsia="zh-CN"/>
        </w:rPr>
        <w:t>–</w:t>
      </w:r>
      <w:r>
        <w:rPr>
          <w:rFonts w:hint="eastAsia"/>
          <w:lang w:eastAsia="zh-CN"/>
        </w:rPr>
        <w:t xml:space="preserve"> </w:t>
      </w:r>
      <w:r>
        <w:rPr>
          <w:rFonts w:hint="eastAsia"/>
          <w:lang w:eastAsia="zh-CN"/>
        </w:rPr>
        <w:t>“破坏专用资料”，破坏他人拥有或履职专用的文件或电磁资料的，处五年以下监禁。</w:t>
      </w:r>
      <w:r w:rsidRPr="00B26F8F">
        <w:rPr>
          <w:szCs w:val="24"/>
          <w:vertAlign w:val="superscript"/>
        </w:rPr>
        <w:footnoteReference w:id="203"/>
      </w:r>
      <w:r w:rsidRPr="00914912">
        <w:rPr>
          <w:lang w:eastAsia="zh-CN"/>
        </w:rPr>
        <w:t xml:space="preserve"> </w:t>
      </w:r>
    </w:p>
    <w:p w:rsidR="001249F3" w:rsidRPr="00914912" w:rsidRDefault="001249F3" w:rsidP="00A2668B">
      <w:pPr>
        <w:rPr>
          <w:lang w:eastAsia="zh-CN"/>
        </w:rPr>
      </w:pPr>
      <w:r>
        <w:rPr>
          <w:rFonts w:hint="eastAsia"/>
          <w:b/>
          <w:lang w:eastAsia="zh-CN"/>
        </w:rPr>
        <w:t>澳大利亚</w:t>
      </w:r>
      <w:r>
        <w:rPr>
          <w:rFonts w:hint="eastAsia"/>
          <w:lang w:eastAsia="zh-CN"/>
        </w:rPr>
        <w:t>在</w:t>
      </w:r>
      <w:r>
        <w:rPr>
          <w:rFonts w:hint="eastAsia"/>
          <w:lang w:eastAsia="zh-CN"/>
        </w:rPr>
        <w:t>2001</w:t>
      </w:r>
      <w:r>
        <w:rPr>
          <w:rFonts w:hint="eastAsia"/>
          <w:lang w:eastAsia="zh-CN"/>
        </w:rPr>
        <w:t>年通过了计算机犯罪修正法。违反这些规定，将面临二至十年监禁。违反</w:t>
      </w:r>
      <w:r w:rsidRPr="00914912">
        <w:rPr>
          <w:lang w:eastAsia="zh-CN"/>
        </w:rPr>
        <w:t>2001</w:t>
      </w:r>
      <w:r>
        <w:rPr>
          <w:rFonts w:hint="eastAsia"/>
          <w:lang w:eastAsia="zh-CN"/>
        </w:rPr>
        <w:t>年《网络犯罪法》</w:t>
      </w:r>
      <w:r w:rsidRPr="00B26F8F">
        <w:rPr>
          <w:szCs w:val="24"/>
          <w:vertAlign w:val="superscript"/>
        </w:rPr>
        <w:footnoteReference w:id="204"/>
      </w:r>
      <w:r w:rsidRPr="00914912">
        <w:rPr>
          <w:lang w:eastAsia="zh-CN"/>
        </w:rPr>
        <w:t xml:space="preserve"> </w:t>
      </w:r>
      <w:r>
        <w:rPr>
          <w:rFonts w:hint="eastAsia"/>
          <w:lang w:eastAsia="zh-CN"/>
        </w:rPr>
        <w:t>第</w:t>
      </w:r>
      <w:r w:rsidRPr="00914912">
        <w:rPr>
          <w:lang w:eastAsia="zh-CN"/>
        </w:rPr>
        <w:t>477.2</w:t>
      </w:r>
      <w:r>
        <w:rPr>
          <w:rFonts w:hint="eastAsia"/>
          <w:lang w:eastAsia="zh-CN"/>
        </w:rPr>
        <w:t>条</w:t>
      </w:r>
      <w:r>
        <w:rPr>
          <w:rFonts w:hint="eastAsia"/>
          <w:lang w:eastAsia="zh-CN"/>
        </w:rPr>
        <w:t xml:space="preserve"> </w:t>
      </w:r>
      <w:r>
        <w:rPr>
          <w:lang w:eastAsia="zh-CN"/>
        </w:rPr>
        <w:t>–</w:t>
      </w:r>
      <w:r>
        <w:rPr>
          <w:rFonts w:hint="eastAsia"/>
          <w:lang w:eastAsia="zh-CN"/>
        </w:rPr>
        <w:t xml:space="preserve"> </w:t>
      </w:r>
      <w:r>
        <w:rPr>
          <w:rFonts w:hint="eastAsia"/>
          <w:lang w:eastAsia="zh-CN"/>
        </w:rPr>
        <w:t>“非法修改数据造成损害”和第</w:t>
      </w:r>
      <w:r w:rsidRPr="00914912">
        <w:rPr>
          <w:lang w:eastAsia="zh-CN"/>
        </w:rPr>
        <w:t>477.3</w:t>
      </w:r>
      <w:r>
        <w:rPr>
          <w:rFonts w:hint="eastAsia"/>
          <w:lang w:eastAsia="zh-CN"/>
        </w:rPr>
        <w:t>条</w:t>
      </w:r>
      <w:r>
        <w:rPr>
          <w:rFonts w:hint="eastAsia"/>
          <w:lang w:eastAsia="zh-CN"/>
        </w:rPr>
        <w:t xml:space="preserve"> </w:t>
      </w:r>
      <w:r>
        <w:rPr>
          <w:lang w:eastAsia="zh-CN"/>
        </w:rPr>
        <w:t>–</w:t>
      </w:r>
      <w:r>
        <w:rPr>
          <w:rFonts w:hint="eastAsia"/>
          <w:lang w:eastAsia="zh-CN"/>
        </w:rPr>
        <w:t xml:space="preserve"> </w:t>
      </w:r>
      <w:r>
        <w:rPr>
          <w:rFonts w:hint="eastAsia"/>
          <w:lang w:eastAsia="zh-CN"/>
        </w:rPr>
        <w:t>“非法破坏电子通信”均面临十年监禁的刑罚。违反第</w:t>
      </w:r>
      <w:r w:rsidRPr="00914912">
        <w:rPr>
          <w:lang w:eastAsia="zh-CN"/>
        </w:rPr>
        <w:t>478.1</w:t>
      </w:r>
      <w:r>
        <w:rPr>
          <w:rFonts w:hint="eastAsia"/>
          <w:lang w:eastAsia="zh-CN"/>
        </w:rPr>
        <w:t>条</w:t>
      </w:r>
      <w:r>
        <w:rPr>
          <w:rFonts w:hint="eastAsia"/>
          <w:lang w:eastAsia="zh-CN"/>
        </w:rPr>
        <w:t xml:space="preserve"> </w:t>
      </w:r>
      <w:r>
        <w:rPr>
          <w:lang w:eastAsia="zh-CN"/>
        </w:rPr>
        <w:t>–</w:t>
      </w:r>
      <w:r>
        <w:rPr>
          <w:rFonts w:hint="eastAsia"/>
          <w:lang w:eastAsia="zh-CN"/>
        </w:rPr>
        <w:t xml:space="preserve"> </w:t>
      </w:r>
      <w:r>
        <w:rPr>
          <w:rFonts w:hint="eastAsia"/>
          <w:lang w:eastAsia="zh-CN"/>
        </w:rPr>
        <w:t>“非法获取或修改保密数据”和第</w:t>
      </w:r>
      <w:r>
        <w:rPr>
          <w:lang w:eastAsia="zh-CN"/>
        </w:rPr>
        <w:t>478.2</w:t>
      </w:r>
      <w:r>
        <w:rPr>
          <w:rFonts w:hint="eastAsia"/>
          <w:lang w:eastAsia="zh-CN"/>
        </w:rPr>
        <w:t>条</w:t>
      </w:r>
      <w:r>
        <w:rPr>
          <w:rFonts w:hint="eastAsia"/>
          <w:lang w:eastAsia="zh-CN"/>
        </w:rPr>
        <w:t xml:space="preserve"> </w:t>
      </w:r>
      <w:r>
        <w:rPr>
          <w:lang w:eastAsia="zh-CN"/>
        </w:rPr>
        <w:t>–</w:t>
      </w:r>
      <w:r>
        <w:rPr>
          <w:rFonts w:hint="eastAsia"/>
          <w:lang w:eastAsia="zh-CN"/>
        </w:rPr>
        <w:t xml:space="preserve"> </w:t>
      </w:r>
      <w:r>
        <w:rPr>
          <w:rFonts w:hint="eastAsia"/>
          <w:lang w:eastAsia="zh-CN"/>
        </w:rPr>
        <w:t>“非法破坏</w:t>
      </w:r>
      <w:r w:rsidRPr="00417812">
        <w:rPr>
          <w:rFonts w:hint="eastAsia"/>
          <w:lang w:eastAsia="zh-CN"/>
        </w:rPr>
        <w:t>计算机磁盘</w:t>
      </w:r>
      <w:r>
        <w:rPr>
          <w:rFonts w:hint="eastAsia"/>
          <w:lang w:eastAsia="zh-CN"/>
        </w:rPr>
        <w:t>数据”的，处两年监禁。违反第</w:t>
      </w:r>
      <w:r w:rsidRPr="00914912">
        <w:rPr>
          <w:lang w:eastAsia="zh-CN"/>
        </w:rPr>
        <w:t>478.3</w:t>
      </w:r>
      <w:r>
        <w:rPr>
          <w:rFonts w:hint="eastAsia"/>
          <w:lang w:eastAsia="zh-CN"/>
        </w:rPr>
        <w:t>条</w:t>
      </w:r>
      <w:r>
        <w:rPr>
          <w:rFonts w:hint="eastAsia"/>
          <w:lang w:eastAsia="zh-CN"/>
        </w:rPr>
        <w:t xml:space="preserve"> </w:t>
      </w:r>
      <w:r>
        <w:rPr>
          <w:lang w:eastAsia="zh-CN"/>
        </w:rPr>
        <w:t>–</w:t>
      </w:r>
      <w:r>
        <w:rPr>
          <w:rFonts w:hint="eastAsia"/>
          <w:lang w:eastAsia="zh-CN"/>
        </w:rPr>
        <w:t xml:space="preserve"> </w:t>
      </w:r>
      <w:r>
        <w:rPr>
          <w:rFonts w:hint="eastAsia"/>
          <w:lang w:eastAsia="zh-CN"/>
        </w:rPr>
        <w:t>“</w:t>
      </w:r>
      <w:r w:rsidRPr="00914912">
        <w:rPr>
          <w:lang w:eastAsia="zh-CN"/>
        </w:rPr>
        <w:t>478.3</w:t>
      </w:r>
      <w:r>
        <w:rPr>
          <w:rFonts w:hint="eastAsia"/>
          <w:lang w:eastAsia="zh-CN"/>
        </w:rPr>
        <w:t>，占有或控制数据意图用于计算机犯罪”和第</w:t>
      </w:r>
      <w:r w:rsidRPr="00914912">
        <w:rPr>
          <w:lang w:eastAsia="zh-CN"/>
        </w:rPr>
        <w:t>478.4</w:t>
      </w:r>
      <w:r>
        <w:rPr>
          <w:rFonts w:hint="eastAsia"/>
          <w:lang w:eastAsia="zh-CN"/>
        </w:rPr>
        <w:t>条</w:t>
      </w:r>
      <w:r>
        <w:rPr>
          <w:rFonts w:hint="eastAsia"/>
          <w:lang w:eastAsia="zh-CN"/>
        </w:rPr>
        <w:t xml:space="preserve"> </w:t>
      </w:r>
      <w:r>
        <w:rPr>
          <w:lang w:eastAsia="zh-CN"/>
        </w:rPr>
        <w:t>–</w:t>
      </w:r>
      <w:r>
        <w:rPr>
          <w:rFonts w:hint="eastAsia"/>
          <w:lang w:eastAsia="zh-CN"/>
        </w:rPr>
        <w:t xml:space="preserve"> </w:t>
      </w:r>
      <w:r>
        <w:rPr>
          <w:rFonts w:hint="eastAsia"/>
          <w:lang w:eastAsia="zh-CN"/>
        </w:rPr>
        <w:t>“制造、提供或获取数据意图用于计算机犯罪”的，处三年监禁。</w:t>
      </w:r>
      <w:r w:rsidRPr="00B26F8F">
        <w:rPr>
          <w:szCs w:val="24"/>
          <w:vertAlign w:val="superscript"/>
        </w:rPr>
        <w:footnoteReference w:id="205"/>
      </w:r>
    </w:p>
    <w:p w:rsidR="001249F3" w:rsidRPr="00AF146F" w:rsidRDefault="001249F3" w:rsidP="00A2668B">
      <w:pPr>
        <w:rPr>
          <w:lang w:eastAsia="zh-CN"/>
        </w:rPr>
      </w:pPr>
      <w:r w:rsidRPr="00D62859">
        <w:rPr>
          <w:rFonts w:hint="eastAsia"/>
          <w:lang w:eastAsia="zh-CN"/>
        </w:rPr>
        <w:t>在</w:t>
      </w:r>
      <w:r>
        <w:rPr>
          <w:rFonts w:hint="eastAsia"/>
          <w:b/>
          <w:lang w:eastAsia="zh-CN"/>
        </w:rPr>
        <w:t>中国</w:t>
      </w:r>
      <w:r>
        <w:rPr>
          <w:rFonts w:hint="eastAsia"/>
          <w:lang w:eastAsia="zh-CN"/>
        </w:rPr>
        <w:t>由公安局（</w:t>
      </w:r>
      <w:r w:rsidRPr="00914912">
        <w:rPr>
          <w:lang w:eastAsia="zh-CN"/>
        </w:rPr>
        <w:t>PSB</w:t>
      </w:r>
      <w:r>
        <w:rPr>
          <w:rFonts w:hint="eastAsia"/>
          <w:lang w:eastAsia="zh-CN"/>
        </w:rPr>
        <w:t>）负责内部安全，国家安全部负责外部安全。</w:t>
      </w:r>
      <w:r w:rsidRPr="00B26F8F">
        <w:rPr>
          <w:szCs w:val="24"/>
          <w:vertAlign w:val="superscript"/>
        </w:rPr>
        <w:footnoteReference w:id="206"/>
      </w:r>
      <w:r w:rsidR="00A2668B">
        <w:rPr>
          <w:lang w:eastAsia="zh-CN"/>
        </w:rPr>
        <w:t xml:space="preserve"> </w:t>
      </w:r>
      <w:r w:rsidRPr="00D62859">
        <w:rPr>
          <w:rFonts w:hint="eastAsia"/>
          <w:lang w:eastAsia="zh-CN"/>
        </w:rPr>
        <w:t>《中华人民共和国刑法》</w:t>
      </w:r>
      <w:r>
        <w:rPr>
          <w:rFonts w:hint="eastAsia"/>
          <w:lang w:eastAsia="zh-CN"/>
        </w:rPr>
        <w:t>（</w:t>
      </w:r>
      <w:smartTag w:uri="urn:schemas-microsoft-com:office:smarttags" w:element="chsdate">
        <w:smartTagPr>
          <w:attr w:name="IsROCDate" w:val="False"/>
          <w:attr w:name="IsLunarDate" w:val="False"/>
          <w:attr w:name="Day" w:val="14"/>
          <w:attr w:name="Month" w:val="3"/>
          <w:attr w:name="Year" w:val="1997"/>
        </w:smartTagPr>
        <w:r>
          <w:rPr>
            <w:rFonts w:hint="eastAsia"/>
            <w:lang w:eastAsia="zh-CN"/>
          </w:rPr>
          <w:t>1997</w:t>
        </w:r>
        <w:r>
          <w:rPr>
            <w:rFonts w:hint="eastAsia"/>
            <w:lang w:eastAsia="zh-CN"/>
          </w:rPr>
          <w:t>年</w:t>
        </w:r>
        <w:r>
          <w:rPr>
            <w:rFonts w:hint="eastAsia"/>
            <w:lang w:eastAsia="zh-CN"/>
          </w:rPr>
          <w:t>3</w:t>
        </w:r>
        <w:r>
          <w:rPr>
            <w:rFonts w:hint="eastAsia"/>
            <w:lang w:eastAsia="zh-CN"/>
          </w:rPr>
          <w:t>月</w:t>
        </w:r>
        <w:r>
          <w:rPr>
            <w:rFonts w:hint="eastAsia"/>
            <w:lang w:eastAsia="zh-CN"/>
          </w:rPr>
          <w:t>14</w:t>
        </w:r>
        <w:r>
          <w:rPr>
            <w:rFonts w:hint="eastAsia"/>
            <w:lang w:eastAsia="zh-CN"/>
          </w:rPr>
          <w:t>日</w:t>
        </w:r>
      </w:smartTag>
      <w:r>
        <w:rPr>
          <w:rFonts w:hint="eastAsia"/>
          <w:lang w:eastAsia="zh-CN"/>
        </w:rPr>
        <w:t>）是网络犯罪的适用法律。其中第</w:t>
      </w:r>
      <w:r w:rsidRPr="00914912">
        <w:rPr>
          <w:lang w:eastAsia="zh-CN"/>
        </w:rPr>
        <w:t>285</w:t>
      </w:r>
      <w:r>
        <w:rPr>
          <w:rFonts w:hint="eastAsia"/>
          <w:lang w:eastAsia="zh-CN"/>
        </w:rPr>
        <w:t>条规定：“</w:t>
      </w:r>
      <w:r w:rsidRPr="009F0FC3">
        <w:rPr>
          <w:rFonts w:hint="eastAsia"/>
          <w:lang w:eastAsia="zh-CN"/>
        </w:rPr>
        <w:t>违反国家规定，侵入</w:t>
      </w:r>
      <w:r>
        <w:rPr>
          <w:lang w:eastAsia="zh-CN"/>
        </w:rPr>
        <w:t>…</w:t>
      </w:r>
      <w:r w:rsidRPr="009F0FC3">
        <w:rPr>
          <w:rFonts w:hint="eastAsia"/>
          <w:lang w:eastAsia="zh-CN"/>
        </w:rPr>
        <w:t>的计算机信息系统的，处三年以下</w:t>
      </w:r>
      <w:r>
        <w:rPr>
          <w:lang w:eastAsia="zh-CN"/>
        </w:rPr>
        <w:t>…</w:t>
      </w:r>
      <w:r>
        <w:rPr>
          <w:rFonts w:hint="eastAsia"/>
          <w:lang w:eastAsia="zh-CN"/>
        </w:rPr>
        <w:t>”。第</w:t>
      </w:r>
      <w:r w:rsidRPr="00914912">
        <w:rPr>
          <w:lang w:eastAsia="zh-CN"/>
        </w:rPr>
        <w:t>286</w:t>
      </w:r>
      <w:r>
        <w:rPr>
          <w:rFonts w:hint="eastAsia"/>
          <w:lang w:eastAsia="zh-CN"/>
        </w:rPr>
        <w:t>条规定：“</w:t>
      </w:r>
      <w:r>
        <w:rPr>
          <w:lang w:eastAsia="zh-CN"/>
        </w:rPr>
        <w:t>…</w:t>
      </w:r>
      <w:r w:rsidRPr="00893C42">
        <w:rPr>
          <w:rFonts w:hint="eastAsia"/>
          <w:lang w:eastAsia="zh-CN"/>
        </w:rPr>
        <w:t>干扰</w:t>
      </w:r>
      <w:r>
        <w:rPr>
          <w:lang w:eastAsia="zh-CN"/>
        </w:rPr>
        <w:t>…</w:t>
      </w:r>
      <w:r w:rsidRPr="00893C42">
        <w:rPr>
          <w:rFonts w:hint="eastAsia"/>
          <w:lang w:eastAsia="zh-CN"/>
        </w:rPr>
        <w:t>计算机信息系统</w:t>
      </w:r>
      <w:r>
        <w:rPr>
          <w:lang w:eastAsia="zh-CN"/>
        </w:rPr>
        <w:t>…</w:t>
      </w:r>
      <w:r w:rsidRPr="00893C42">
        <w:rPr>
          <w:rFonts w:hint="eastAsia"/>
          <w:lang w:eastAsia="zh-CN"/>
        </w:rPr>
        <w:t>的，处五年以下</w:t>
      </w:r>
      <w:r>
        <w:rPr>
          <w:lang w:eastAsia="zh-CN"/>
        </w:rPr>
        <w:t>…</w:t>
      </w:r>
      <w:r>
        <w:rPr>
          <w:rFonts w:hint="eastAsia"/>
          <w:lang w:eastAsia="zh-CN"/>
        </w:rPr>
        <w:t>”</w:t>
      </w:r>
      <w:r w:rsidRPr="00B26F8F">
        <w:rPr>
          <w:szCs w:val="24"/>
          <w:vertAlign w:val="superscript"/>
        </w:rPr>
        <w:footnoteReference w:id="207"/>
      </w:r>
      <w:r w:rsidR="00D13C98">
        <w:rPr>
          <w:lang w:eastAsia="zh-CN"/>
        </w:rPr>
        <w:t xml:space="preserve"> </w:t>
      </w:r>
      <w:r>
        <w:rPr>
          <w:rFonts w:hint="eastAsia"/>
          <w:b/>
          <w:lang w:eastAsia="zh-CN"/>
        </w:rPr>
        <w:t>香港</w:t>
      </w:r>
      <w:r>
        <w:rPr>
          <w:rFonts w:hint="eastAsia"/>
          <w:lang w:eastAsia="zh-CN"/>
        </w:rPr>
        <w:t>《电讯条例》中有两条对网络犯罪行为做出规定</w:t>
      </w:r>
      <w:r w:rsidRPr="00975B13">
        <w:rPr>
          <w:rFonts w:hint="eastAsia"/>
          <w:szCs w:val="24"/>
          <w:lang w:eastAsia="zh-CN"/>
        </w:rPr>
        <w:t>。</w:t>
      </w:r>
      <w:r w:rsidRPr="00975B13">
        <w:rPr>
          <w:szCs w:val="24"/>
          <w:vertAlign w:val="superscript"/>
        </w:rPr>
        <w:footnoteReference w:id="208"/>
      </w:r>
      <w:r>
        <w:rPr>
          <w:rFonts w:hint="eastAsia"/>
          <w:szCs w:val="24"/>
          <w:lang w:eastAsia="zh-CN"/>
        </w:rPr>
        <w:t xml:space="preserve"> </w:t>
      </w:r>
      <w:r>
        <w:rPr>
          <w:rFonts w:hint="eastAsia"/>
          <w:lang w:eastAsia="zh-CN"/>
        </w:rPr>
        <w:t>第</w:t>
      </w:r>
      <w:r w:rsidRPr="00914912">
        <w:rPr>
          <w:lang w:eastAsia="zh-CN"/>
        </w:rPr>
        <w:t>27A</w:t>
      </w:r>
      <w:r>
        <w:rPr>
          <w:rFonts w:hint="eastAsia"/>
          <w:lang w:eastAsia="zh-CN"/>
        </w:rPr>
        <w:t>条</w:t>
      </w:r>
      <w:r>
        <w:rPr>
          <w:rFonts w:hint="eastAsia"/>
          <w:lang w:eastAsia="zh-CN"/>
        </w:rPr>
        <w:t xml:space="preserve"> </w:t>
      </w:r>
      <w:r>
        <w:rPr>
          <w:lang w:eastAsia="zh-CN"/>
        </w:rPr>
        <w:t>–</w:t>
      </w:r>
      <w:r>
        <w:rPr>
          <w:rFonts w:hint="eastAsia"/>
          <w:lang w:eastAsia="zh-CN"/>
        </w:rPr>
        <w:t xml:space="preserve"> </w:t>
      </w:r>
      <w:r>
        <w:rPr>
          <w:rFonts w:hint="eastAsia"/>
          <w:lang w:eastAsia="zh-CN"/>
        </w:rPr>
        <w:t>“</w:t>
      </w:r>
      <w:r w:rsidRPr="005D202F">
        <w:rPr>
          <w:rFonts w:hint="eastAsia"/>
          <w:lang w:eastAsia="zh-CN"/>
        </w:rPr>
        <w:t>藉</w:t>
      </w:r>
      <w:r>
        <w:rPr>
          <w:rFonts w:hint="eastAsia"/>
          <w:lang w:eastAsia="zh-CN"/>
        </w:rPr>
        <w:t>电讯而在未获授权下取用电脑资料”规定，“</w:t>
      </w:r>
      <w:r w:rsidRPr="005D202F">
        <w:rPr>
          <w:rFonts w:hint="eastAsia"/>
          <w:lang w:eastAsia="zh-CN"/>
        </w:rPr>
        <w:t>任何人</w:t>
      </w:r>
      <w:r>
        <w:rPr>
          <w:lang w:eastAsia="zh-CN"/>
        </w:rPr>
        <w:t>…</w:t>
      </w:r>
      <w:r w:rsidRPr="005D202F">
        <w:rPr>
          <w:rFonts w:hint="eastAsia"/>
          <w:lang w:eastAsia="zh-CN"/>
        </w:rPr>
        <w:t>明知而致使计算机执行任何功能，</w:t>
      </w:r>
      <w:r w:rsidRPr="00AF146F">
        <w:rPr>
          <w:rFonts w:hAnsi="SimSun"/>
          <w:lang w:eastAsia="zh-CN"/>
        </w:rPr>
        <w:t>从而在未获授权下取用该计算机</w:t>
      </w:r>
      <w:r w:rsidRPr="00AF146F">
        <w:rPr>
          <w:lang w:eastAsia="zh-CN"/>
        </w:rPr>
        <w:t>…</w:t>
      </w:r>
      <w:r w:rsidRPr="00AF146F">
        <w:rPr>
          <w:rFonts w:hAnsi="SimSun"/>
          <w:lang w:eastAsia="zh-CN"/>
        </w:rPr>
        <w:t>最高罚款两万美元。</w:t>
      </w:r>
      <w:r>
        <w:rPr>
          <w:rFonts w:hAnsi="SimSun" w:hint="eastAsia"/>
          <w:lang w:eastAsia="zh-CN"/>
        </w:rPr>
        <w:t>”</w:t>
      </w:r>
      <w:r w:rsidRPr="00B26F8F">
        <w:rPr>
          <w:szCs w:val="24"/>
          <w:vertAlign w:val="superscript"/>
        </w:rPr>
        <w:footnoteReference w:id="209"/>
      </w:r>
      <w:r w:rsidRPr="00B26F8F">
        <w:rPr>
          <w:szCs w:val="24"/>
          <w:vertAlign w:val="superscript"/>
          <w:lang w:eastAsia="zh-CN"/>
        </w:rPr>
        <w:t xml:space="preserve"> </w:t>
      </w:r>
      <w:r w:rsidRPr="00AF146F">
        <w:rPr>
          <w:lang w:eastAsia="zh-CN"/>
        </w:rPr>
        <w:t xml:space="preserve"> </w:t>
      </w:r>
      <w:r w:rsidRPr="00AF146F">
        <w:rPr>
          <w:rFonts w:hAnsi="SimSun"/>
          <w:lang w:eastAsia="zh-CN"/>
        </w:rPr>
        <w:t>第</w:t>
      </w:r>
      <w:r w:rsidRPr="00AF146F">
        <w:rPr>
          <w:lang w:eastAsia="zh-CN"/>
        </w:rPr>
        <w:t>161</w:t>
      </w:r>
      <w:r w:rsidRPr="00AF146F">
        <w:rPr>
          <w:rFonts w:hAnsi="SimSun"/>
          <w:lang w:eastAsia="zh-CN"/>
        </w:rPr>
        <w:t>条</w:t>
      </w:r>
      <w:r>
        <w:rPr>
          <w:rFonts w:hAnsi="SimSun" w:hint="eastAsia"/>
          <w:lang w:eastAsia="zh-CN"/>
        </w:rPr>
        <w:t xml:space="preserve"> </w:t>
      </w:r>
      <w:r>
        <w:rPr>
          <w:rFonts w:hAnsi="SimSun"/>
          <w:lang w:eastAsia="zh-CN"/>
        </w:rPr>
        <w:t>–</w:t>
      </w:r>
      <w:r>
        <w:rPr>
          <w:rFonts w:hAnsi="SimSun" w:hint="eastAsia"/>
          <w:lang w:eastAsia="zh-CN"/>
        </w:rPr>
        <w:t xml:space="preserve"> </w:t>
      </w:r>
      <w:r>
        <w:rPr>
          <w:rFonts w:hint="eastAsia"/>
          <w:lang w:eastAsia="zh-CN"/>
        </w:rPr>
        <w:t>“</w:t>
      </w:r>
      <w:r w:rsidRPr="00AF146F">
        <w:rPr>
          <w:rFonts w:hAnsi="SimSun"/>
          <w:lang w:eastAsia="zh-CN"/>
        </w:rPr>
        <w:t>有犯罪或不诚实意图取用电脑</w:t>
      </w:r>
      <w:r>
        <w:rPr>
          <w:rFonts w:hAnsi="SimSun" w:hint="eastAsia"/>
          <w:lang w:eastAsia="zh-CN"/>
        </w:rPr>
        <w:t>”</w:t>
      </w:r>
      <w:r w:rsidRPr="00AF146F">
        <w:rPr>
          <w:rFonts w:hAnsi="SimSun"/>
          <w:lang w:eastAsia="zh-CN"/>
        </w:rPr>
        <w:t>规定</w:t>
      </w:r>
      <w:r>
        <w:rPr>
          <w:rFonts w:hAnsi="SimSun" w:hint="eastAsia"/>
          <w:lang w:eastAsia="zh-CN"/>
        </w:rPr>
        <w:t>，</w:t>
      </w:r>
      <w:r>
        <w:rPr>
          <w:rFonts w:hint="eastAsia"/>
          <w:lang w:eastAsia="zh-CN"/>
        </w:rPr>
        <w:t>“</w:t>
      </w:r>
      <w:r w:rsidRPr="00AF146F">
        <w:rPr>
          <w:rFonts w:hAnsi="SimSun"/>
          <w:lang w:eastAsia="zh-CN"/>
        </w:rPr>
        <w:t>有犯罪</w:t>
      </w:r>
      <w:r w:rsidRPr="00AF146F">
        <w:rPr>
          <w:lang w:eastAsia="zh-CN"/>
        </w:rPr>
        <w:t>…</w:t>
      </w:r>
      <w:r w:rsidRPr="00AF146F">
        <w:rPr>
          <w:rFonts w:hAnsi="SimSun"/>
          <w:lang w:eastAsia="zh-CN"/>
        </w:rPr>
        <w:t>意图取用电脑</w:t>
      </w:r>
      <w:r w:rsidRPr="00AF146F">
        <w:rPr>
          <w:lang w:eastAsia="zh-CN"/>
        </w:rPr>
        <w:t>…</w:t>
      </w:r>
      <w:r w:rsidRPr="00AF146F">
        <w:rPr>
          <w:rFonts w:hAnsi="SimSun"/>
          <w:lang w:eastAsia="zh-CN"/>
        </w:rPr>
        <w:t>最高刑罚可判监禁</w:t>
      </w:r>
      <w:r>
        <w:rPr>
          <w:rFonts w:hint="eastAsia"/>
          <w:lang w:eastAsia="zh-CN"/>
        </w:rPr>
        <w:t>五</w:t>
      </w:r>
      <w:r w:rsidRPr="00AF146F">
        <w:rPr>
          <w:rFonts w:hAnsi="SimSun"/>
          <w:lang w:eastAsia="zh-CN"/>
        </w:rPr>
        <w:t>年。</w:t>
      </w:r>
      <w:r>
        <w:rPr>
          <w:rFonts w:hAnsi="SimSun" w:hint="eastAsia"/>
          <w:lang w:eastAsia="zh-CN"/>
        </w:rPr>
        <w:t>”</w:t>
      </w:r>
      <w:r w:rsidRPr="00B26F8F">
        <w:rPr>
          <w:szCs w:val="24"/>
          <w:vertAlign w:val="superscript"/>
        </w:rPr>
        <w:footnoteReference w:id="210"/>
      </w:r>
    </w:p>
    <w:p w:rsidR="001249F3" w:rsidRPr="00AF146F" w:rsidRDefault="001249F3" w:rsidP="001249F3">
      <w:pPr>
        <w:ind w:firstLineChars="200" w:firstLine="440"/>
        <w:rPr>
          <w:szCs w:val="24"/>
          <w:lang w:eastAsia="zh-CN"/>
        </w:rPr>
      </w:pPr>
      <w:r w:rsidRPr="00AF146F">
        <w:rPr>
          <w:rFonts w:hAnsi="SimSun"/>
          <w:szCs w:val="24"/>
          <w:lang w:eastAsia="zh-CN"/>
        </w:rPr>
        <w:t>到</w:t>
      </w:r>
      <w:r w:rsidRPr="00AF146F">
        <w:rPr>
          <w:szCs w:val="24"/>
          <w:lang w:eastAsia="zh-CN"/>
        </w:rPr>
        <w:t>2008</w:t>
      </w:r>
      <w:r w:rsidRPr="00AF146F">
        <w:rPr>
          <w:rFonts w:hAnsi="SimSun"/>
          <w:szCs w:val="24"/>
          <w:lang w:eastAsia="zh-CN"/>
        </w:rPr>
        <w:t>年，</w:t>
      </w:r>
      <w:r w:rsidRPr="00AF146F">
        <w:rPr>
          <w:rFonts w:hAnsi="SimSun"/>
          <w:b/>
          <w:szCs w:val="24"/>
          <w:lang w:eastAsia="zh-CN"/>
        </w:rPr>
        <w:t>巴西</w:t>
      </w:r>
      <w:r w:rsidRPr="00AF146F">
        <w:rPr>
          <w:rFonts w:hAnsi="SimSun"/>
          <w:szCs w:val="24"/>
          <w:lang w:eastAsia="zh-CN"/>
        </w:rPr>
        <w:t>还没有针对网络安全的专门法规，网络安全问题通过三个团体的合作得到解决：电信运营商，计算机应急</w:t>
      </w:r>
      <w:r>
        <w:rPr>
          <w:rFonts w:hAnsi="SimSun" w:hint="eastAsia"/>
          <w:szCs w:val="24"/>
          <w:lang w:eastAsia="zh-CN"/>
        </w:rPr>
        <w:t>响应</w:t>
      </w:r>
      <w:r w:rsidRPr="00AF146F">
        <w:rPr>
          <w:rFonts w:hAnsi="SimSun"/>
          <w:szCs w:val="24"/>
          <w:lang w:eastAsia="zh-CN"/>
        </w:rPr>
        <w:t>小组（巴西）（</w:t>
      </w:r>
      <w:r w:rsidRPr="00AF146F">
        <w:rPr>
          <w:szCs w:val="24"/>
          <w:lang w:eastAsia="zh-CN"/>
        </w:rPr>
        <w:t>CERT.br</w:t>
      </w:r>
      <w:r>
        <w:rPr>
          <w:rFonts w:hAnsi="SimSun"/>
          <w:szCs w:val="24"/>
          <w:lang w:eastAsia="zh-CN"/>
        </w:rPr>
        <w:t>）</w:t>
      </w:r>
      <w:r w:rsidRPr="00AF146F">
        <w:rPr>
          <w:rFonts w:hAnsi="SimSun"/>
          <w:szCs w:val="24"/>
          <w:lang w:eastAsia="zh-CN"/>
        </w:rPr>
        <w:t>和关键电信基础设施保护项目。运营商建立了自愿安全措施来保护他们的网络和客户</w:t>
      </w:r>
      <w:r>
        <w:rPr>
          <w:rFonts w:hAnsi="SimSun" w:hint="eastAsia"/>
          <w:szCs w:val="24"/>
          <w:lang w:eastAsia="zh-CN"/>
        </w:rPr>
        <w:t>群</w:t>
      </w:r>
      <w:r w:rsidRPr="00AF146F">
        <w:rPr>
          <w:rFonts w:hAnsi="SimSun"/>
          <w:szCs w:val="24"/>
          <w:lang w:eastAsia="zh-CN"/>
        </w:rPr>
        <w:t>。</w:t>
      </w:r>
      <w:r w:rsidRPr="00AF146F">
        <w:rPr>
          <w:szCs w:val="24"/>
          <w:lang w:eastAsia="zh-CN"/>
        </w:rPr>
        <w:t>CERT.br</w:t>
      </w:r>
      <w:r w:rsidRPr="00AF146F">
        <w:rPr>
          <w:rFonts w:hAnsi="SimSun"/>
          <w:szCs w:val="24"/>
          <w:lang w:eastAsia="zh-CN"/>
        </w:rPr>
        <w:t>负责接收、审</w:t>
      </w:r>
      <w:r>
        <w:rPr>
          <w:rFonts w:hAnsi="SimSun" w:hint="eastAsia"/>
          <w:szCs w:val="24"/>
          <w:lang w:eastAsia="zh-CN"/>
        </w:rPr>
        <w:t>议</w:t>
      </w:r>
      <w:r w:rsidRPr="00AF146F">
        <w:rPr>
          <w:rFonts w:hAnsi="SimSun"/>
          <w:szCs w:val="24"/>
          <w:lang w:eastAsia="zh-CN"/>
        </w:rPr>
        <w:t>和处理计算机安全事件报告和</w:t>
      </w:r>
      <w:r w:rsidRPr="00AF146F">
        <w:rPr>
          <w:rFonts w:hAnsi="SimSun"/>
          <w:b/>
          <w:szCs w:val="24"/>
          <w:lang w:eastAsia="zh-CN"/>
        </w:rPr>
        <w:t>巴西</w:t>
      </w:r>
      <w:r w:rsidRPr="00AF146F">
        <w:rPr>
          <w:rFonts w:hAnsi="SimSun"/>
          <w:szCs w:val="24"/>
          <w:lang w:eastAsia="zh-CN"/>
        </w:rPr>
        <w:t>境内与连接到互联网的网络相关的活动。关键电信基础设施保护项目是一个为期两年的项目，旨在：（</w:t>
      </w:r>
      <w:r w:rsidRPr="00AF146F">
        <w:rPr>
          <w:szCs w:val="24"/>
          <w:lang w:eastAsia="zh-CN"/>
        </w:rPr>
        <w:t>i</w:t>
      </w:r>
      <w:r w:rsidRPr="00AF146F">
        <w:rPr>
          <w:rFonts w:hAnsi="SimSun"/>
          <w:szCs w:val="24"/>
          <w:lang w:eastAsia="zh-CN"/>
        </w:rPr>
        <w:t>）确定</w:t>
      </w:r>
      <w:r w:rsidRPr="00AF146F">
        <w:rPr>
          <w:rFonts w:hAnsi="SimSun"/>
          <w:b/>
          <w:szCs w:val="24"/>
          <w:lang w:eastAsia="zh-CN"/>
        </w:rPr>
        <w:t>巴西</w:t>
      </w:r>
      <w:r w:rsidRPr="00AF146F">
        <w:rPr>
          <w:rFonts w:hAnsi="SimSun"/>
          <w:szCs w:val="24"/>
          <w:lang w:eastAsia="zh-CN"/>
        </w:rPr>
        <w:t>电信网络的关键</w:t>
      </w:r>
      <w:r>
        <w:rPr>
          <w:rFonts w:hAnsi="SimSun" w:hint="eastAsia"/>
          <w:szCs w:val="24"/>
          <w:lang w:eastAsia="zh-CN"/>
        </w:rPr>
        <w:t>环节</w:t>
      </w:r>
      <w:r w:rsidRPr="00AF146F">
        <w:rPr>
          <w:rFonts w:hAnsi="SimSun"/>
          <w:szCs w:val="24"/>
          <w:lang w:eastAsia="zh-CN"/>
        </w:rPr>
        <w:t>；（</w:t>
      </w:r>
      <w:r w:rsidRPr="00AF146F">
        <w:rPr>
          <w:szCs w:val="24"/>
          <w:lang w:eastAsia="zh-CN"/>
        </w:rPr>
        <w:t>ii</w:t>
      </w:r>
      <w:r w:rsidRPr="00AF146F">
        <w:rPr>
          <w:rFonts w:hAnsi="SimSun"/>
          <w:szCs w:val="24"/>
          <w:lang w:eastAsia="zh-CN"/>
        </w:rPr>
        <w:t>）就防止安全事故以及保障服务和</w:t>
      </w:r>
      <w:r>
        <w:rPr>
          <w:rFonts w:hAnsi="SimSun" w:hint="eastAsia"/>
          <w:szCs w:val="24"/>
          <w:lang w:eastAsia="zh-CN"/>
        </w:rPr>
        <w:t>业</w:t>
      </w:r>
      <w:r w:rsidRPr="00AF146F">
        <w:rPr>
          <w:rFonts w:hAnsi="SimSun"/>
          <w:szCs w:val="24"/>
          <w:lang w:eastAsia="zh-CN"/>
        </w:rPr>
        <w:t>务的连续性提出建议；（</w:t>
      </w:r>
      <w:r w:rsidRPr="00AF146F">
        <w:rPr>
          <w:szCs w:val="24"/>
          <w:lang w:eastAsia="zh-CN"/>
        </w:rPr>
        <w:t>iii</w:t>
      </w:r>
      <w:r w:rsidRPr="00AF146F">
        <w:rPr>
          <w:rFonts w:hAnsi="SimSun"/>
          <w:szCs w:val="24"/>
          <w:lang w:eastAsia="zh-CN"/>
        </w:rPr>
        <w:t>）建立保护巴西的电信基础设施的战略和政策；（</w:t>
      </w:r>
      <w:r w:rsidRPr="00AF146F">
        <w:rPr>
          <w:szCs w:val="24"/>
          <w:lang w:eastAsia="zh-CN"/>
        </w:rPr>
        <w:t>iv</w:t>
      </w:r>
      <w:r w:rsidRPr="00AF146F">
        <w:rPr>
          <w:rFonts w:hAnsi="SimSun"/>
          <w:szCs w:val="24"/>
          <w:lang w:eastAsia="zh-CN"/>
        </w:rPr>
        <w:t>）分析不同网络之间的相互依赖性。该项目由</w:t>
      </w:r>
      <w:r w:rsidRPr="00AF146F">
        <w:rPr>
          <w:szCs w:val="24"/>
          <w:lang w:eastAsia="zh-CN"/>
        </w:rPr>
        <w:t>Anatel</w:t>
      </w:r>
      <w:r w:rsidRPr="00AF146F">
        <w:rPr>
          <w:rFonts w:hAnsi="SimSun"/>
          <w:szCs w:val="24"/>
          <w:lang w:eastAsia="zh-CN"/>
        </w:rPr>
        <w:t>和</w:t>
      </w:r>
      <w:r w:rsidRPr="00AF146F">
        <w:rPr>
          <w:szCs w:val="24"/>
          <w:lang w:eastAsia="zh-CN"/>
        </w:rPr>
        <w:t>CPqD</w:t>
      </w:r>
      <w:r>
        <w:rPr>
          <w:rFonts w:hAnsi="SimSun" w:hint="eastAsia"/>
          <w:szCs w:val="24"/>
          <w:lang w:eastAsia="zh-CN"/>
        </w:rPr>
        <w:t xml:space="preserve"> </w:t>
      </w:r>
      <w:r>
        <w:rPr>
          <w:rFonts w:hAnsi="SimSun"/>
          <w:szCs w:val="24"/>
          <w:lang w:eastAsia="zh-CN"/>
        </w:rPr>
        <w:t>–</w:t>
      </w:r>
      <w:r>
        <w:rPr>
          <w:rFonts w:hAnsi="SimSun" w:hint="eastAsia"/>
          <w:szCs w:val="24"/>
          <w:lang w:eastAsia="zh-CN"/>
        </w:rPr>
        <w:t xml:space="preserve"> </w:t>
      </w:r>
      <w:r w:rsidRPr="00AF146F">
        <w:rPr>
          <w:rFonts w:hAnsi="SimSun"/>
          <w:szCs w:val="24"/>
          <w:lang w:eastAsia="zh-CN"/>
        </w:rPr>
        <w:t>一家私营电信研究中心共同承担，并得到电信技术发展基金的资助。</w:t>
      </w:r>
      <w:r w:rsidRPr="00B26F8F">
        <w:rPr>
          <w:szCs w:val="24"/>
          <w:vertAlign w:val="superscript"/>
        </w:rPr>
        <w:footnoteReference w:id="211"/>
      </w:r>
    </w:p>
    <w:p w:rsidR="001249F3" w:rsidRPr="00AF146F" w:rsidRDefault="001249F3" w:rsidP="00A2668B">
      <w:pPr>
        <w:rPr>
          <w:lang w:eastAsia="zh-CN"/>
        </w:rPr>
      </w:pPr>
      <w:r w:rsidRPr="00AF146F">
        <w:rPr>
          <w:lang w:eastAsia="zh-CN"/>
        </w:rPr>
        <w:lastRenderedPageBreak/>
        <w:t>在</w:t>
      </w:r>
      <w:r w:rsidRPr="00AF146F">
        <w:rPr>
          <w:b/>
          <w:lang w:eastAsia="zh-CN"/>
        </w:rPr>
        <w:t>委内瑞拉</w:t>
      </w:r>
      <w:r w:rsidRPr="00AF146F">
        <w:rPr>
          <w:lang w:eastAsia="zh-CN"/>
        </w:rPr>
        <w:t>，主管部门通过电子认证服务管理中心</w:t>
      </w:r>
      <w:r>
        <w:rPr>
          <w:rFonts w:hint="eastAsia"/>
          <w:lang w:eastAsia="zh-CN"/>
        </w:rPr>
        <w:t>（</w:t>
      </w:r>
      <w:r>
        <w:rPr>
          <w:rFonts w:hint="eastAsia"/>
          <w:lang w:eastAsia="zh-CN"/>
        </w:rPr>
        <w:t>SUSCERTE</w:t>
      </w:r>
      <w:r>
        <w:rPr>
          <w:rFonts w:hint="eastAsia"/>
          <w:lang w:eastAsia="zh-CN"/>
        </w:rPr>
        <w:t>）</w:t>
      </w:r>
      <w:r w:rsidRPr="00AF146F">
        <w:rPr>
          <w:lang w:eastAsia="zh-CN"/>
        </w:rPr>
        <w:t>正在建立一个风险管理模式，该模式包括合理管理委内瑞拉相关机构内部的信息安全风险的程序、方法和政策。</w:t>
      </w:r>
      <w:r w:rsidRPr="007F6B75">
        <w:rPr>
          <w:b/>
          <w:lang w:eastAsia="zh-CN"/>
        </w:rPr>
        <w:t>委内瑞拉</w:t>
      </w:r>
      <w:r w:rsidRPr="00AF146F">
        <w:rPr>
          <w:lang w:eastAsia="zh-CN"/>
        </w:rPr>
        <w:t>也正在研究建立一个应急响应中心，旨在防止、</w:t>
      </w:r>
      <w:r>
        <w:rPr>
          <w:rFonts w:hint="eastAsia"/>
          <w:lang w:eastAsia="zh-CN"/>
        </w:rPr>
        <w:t>发现</w:t>
      </w:r>
      <w:r w:rsidRPr="00AF146F">
        <w:rPr>
          <w:lang w:eastAsia="zh-CN"/>
        </w:rPr>
        <w:t>和管理此类应急事</w:t>
      </w:r>
      <w:r>
        <w:rPr>
          <w:rFonts w:hint="eastAsia"/>
          <w:lang w:eastAsia="zh-CN"/>
        </w:rPr>
        <w:t>件</w:t>
      </w:r>
      <w:r w:rsidRPr="00AF146F">
        <w:rPr>
          <w:lang w:eastAsia="zh-CN"/>
        </w:rPr>
        <w:t>。此外，国家计算机取证中心（</w:t>
      </w:r>
      <w:r w:rsidRPr="00AF146F">
        <w:rPr>
          <w:lang w:eastAsia="zh-CN"/>
        </w:rPr>
        <w:t>CENIFER</w:t>
      </w:r>
      <w:r w:rsidRPr="00AF146F">
        <w:rPr>
          <w:lang w:eastAsia="zh-CN"/>
        </w:rPr>
        <w:t>）</w:t>
      </w:r>
      <w:r>
        <w:rPr>
          <w:rFonts w:hint="eastAsia"/>
          <w:lang w:eastAsia="zh-CN"/>
        </w:rPr>
        <w:t xml:space="preserve"> </w:t>
      </w:r>
      <w:r>
        <w:rPr>
          <w:lang w:eastAsia="zh-CN"/>
        </w:rPr>
        <w:t>–</w:t>
      </w:r>
      <w:r>
        <w:rPr>
          <w:rFonts w:hint="eastAsia"/>
          <w:lang w:eastAsia="zh-CN"/>
        </w:rPr>
        <w:t xml:space="preserve"> </w:t>
      </w:r>
      <w:r w:rsidRPr="00AF146F">
        <w:rPr>
          <w:lang w:eastAsia="zh-CN"/>
        </w:rPr>
        <w:t>一个负责收集</w:t>
      </w:r>
      <w:r>
        <w:rPr>
          <w:rFonts w:hint="eastAsia"/>
          <w:lang w:eastAsia="zh-CN"/>
        </w:rPr>
        <w:t>、</w:t>
      </w:r>
      <w:r w:rsidRPr="00AF146F">
        <w:rPr>
          <w:lang w:eastAsia="zh-CN"/>
        </w:rPr>
        <w:t>保存</w:t>
      </w:r>
      <w:r>
        <w:rPr>
          <w:rFonts w:hint="eastAsia"/>
          <w:lang w:eastAsia="zh-CN"/>
        </w:rPr>
        <w:t>、</w:t>
      </w:r>
      <w:r w:rsidRPr="00AF146F">
        <w:rPr>
          <w:lang w:eastAsia="zh-CN"/>
        </w:rPr>
        <w:t>分析和提供与信息技术相关的证据来支持犯罪调查的高级别中心，将与</w:t>
      </w:r>
      <w:r w:rsidRPr="00AF146F">
        <w:rPr>
          <w:lang w:eastAsia="zh-CN"/>
        </w:rPr>
        <w:t>SUSCERT</w:t>
      </w:r>
      <w:r w:rsidRPr="00AF146F">
        <w:rPr>
          <w:lang w:eastAsia="zh-CN"/>
        </w:rPr>
        <w:t>相配合，为法庭程序提供可靠性、公正性、安全性和稳定性。</w:t>
      </w:r>
      <w:r w:rsidRPr="00B26F8F">
        <w:rPr>
          <w:szCs w:val="24"/>
          <w:vertAlign w:val="superscript"/>
        </w:rPr>
        <w:footnoteReference w:id="212"/>
      </w:r>
    </w:p>
    <w:p w:rsidR="001249F3" w:rsidRPr="00AF146F" w:rsidRDefault="001249F3" w:rsidP="00A2668B">
      <w:pPr>
        <w:rPr>
          <w:lang w:eastAsia="zh-CN"/>
        </w:rPr>
      </w:pPr>
      <w:r w:rsidRPr="00AF146F">
        <w:rPr>
          <w:lang w:eastAsia="zh-CN"/>
        </w:rPr>
        <w:t>在</w:t>
      </w:r>
      <w:r w:rsidRPr="00AF146F">
        <w:rPr>
          <w:b/>
          <w:lang w:eastAsia="zh-CN"/>
        </w:rPr>
        <w:t>马达加斯加</w:t>
      </w:r>
      <w:r w:rsidRPr="00AF146F">
        <w:rPr>
          <w:lang w:eastAsia="zh-CN"/>
        </w:rPr>
        <w:t>，国家和监管机构、运营商正处于在共同为国家信息安全政策准备迫切需要的法规文本的进程中，将相应地采取以下行动：</w:t>
      </w:r>
      <w:r w:rsidRPr="00AF146F">
        <w:rPr>
          <w:lang w:eastAsia="zh-CN"/>
        </w:rPr>
        <w:t xml:space="preserve"> </w:t>
      </w:r>
    </w:p>
    <w:p w:rsidR="001249F3" w:rsidRPr="00AF146F" w:rsidRDefault="001249F3" w:rsidP="001249F3">
      <w:pPr>
        <w:pStyle w:val="enumlev1"/>
        <w:rPr>
          <w:sz w:val="19"/>
          <w:szCs w:val="28"/>
          <w:lang w:eastAsia="zh-CN"/>
        </w:rPr>
      </w:pPr>
      <w:r w:rsidRPr="00D32301">
        <w:rPr>
          <w:lang w:eastAsia="zh-CN"/>
        </w:rPr>
        <w:t>–</w:t>
      </w:r>
      <w:r>
        <w:rPr>
          <w:rFonts w:hint="eastAsia"/>
          <w:lang w:eastAsia="zh-CN"/>
        </w:rPr>
        <w:tab/>
      </w:r>
      <w:r w:rsidRPr="00AF146F">
        <w:rPr>
          <w:lang w:eastAsia="zh-CN"/>
        </w:rPr>
        <w:t>通过法规文本；</w:t>
      </w:r>
    </w:p>
    <w:p w:rsidR="001249F3" w:rsidRPr="00AF146F" w:rsidRDefault="001249F3" w:rsidP="001249F3">
      <w:pPr>
        <w:pStyle w:val="enumlev1"/>
        <w:rPr>
          <w:sz w:val="19"/>
          <w:szCs w:val="28"/>
          <w:lang w:eastAsia="zh-CN"/>
        </w:rPr>
      </w:pPr>
      <w:r w:rsidRPr="00D32301">
        <w:rPr>
          <w:lang w:eastAsia="zh-CN"/>
        </w:rPr>
        <w:t>–</w:t>
      </w:r>
      <w:r>
        <w:rPr>
          <w:rFonts w:hint="eastAsia"/>
          <w:lang w:eastAsia="zh-CN"/>
        </w:rPr>
        <w:tab/>
      </w:r>
      <w:r w:rsidRPr="00AF146F">
        <w:rPr>
          <w:lang w:eastAsia="zh-CN"/>
        </w:rPr>
        <w:t>建立过滤和安全技术，例如，由</w:t>
      </w:r>
      <w:r w:rsidRPr="00AF146F">
        <w:rPr>
          <w:lang w:eastAsia="zh-CN"/>
        </w:rPr>
        <w:t>ISP</w:t>
      </w:r>
      <w:r w:rsidRPr="00AF146F">
        <w:rPr>
          <w:lang w:eastAsia="zh-CN"/>
        </w:rPr>
        <w:t>建立防火墙；</w:t>
      </w:r>
    </w:p>
    <w:p w:rsidR="001249F3" w:rsidRPr="00AF146F" w:rsidRDefault="001249F3" w:rsidP="001249F3">
      <w:pPr>
        <w:pStyle w:val="enumlev1"/>
        <w:rPr>
          <w:sz w:val="19"/>
          <w:szCs w:val="28"/>
          <w:lang w:eastAsia="zh-CN"/>
        </w:rPr>
      </w:pPr>
      <w:r w:rsidRPr="00D32301">
        <w:rPr>
          <w:lang w:eastAsia="zh-CN"/>
        </w:rPr>
        <w:t>–</w:t>
      </w:r>
      <w:r>
        <w:rPr>
          <w:rFonts w:hint="eastAsia"/>
          <w:lang w:eastAsia="zh-CN"/>
        </w:rPr>
        <w:tab/>
      </w:r>
      <w:r>
        <w:rPr>
          <w:rFonts w:hint="eastAsia"/>
          <w:lang w:eastAsia="zh-CN"/>
        </w:rPr>
        <w:t>将网络</w:t>
      </w:r>
      <w:r w:rsidRPr="00AF146F">
        <w:rPr>
          <w:lang w:eastAsia="zh-CN"/>
        </w:rPr>
        <w:t>安全手段扩展到移动电话运营商；</w:t>
      </w:r>
    </w:p>
    <w:p w:rsidR="001249F3" w:rsidRPr="00AF146F" w:rsidRDefault="001249F3" w:rsidP="001249F3">
      <w:pPr>
        <w:pStyle w:val="enumlev1"/>
        <w:rPr>
          <w:sz w:val="19"/>
          <w:szCs w:val="28"/>
          <w:lang w:eastAsia="zh-CN"/>
        </w:rPr>
      </w:pPr>
      <w:r w:rsidRPr="00D32301">
        <w:rPr>
          <w:lang w:eastAsia="zh-CN"/>
        </w:rPr>
        <w:t>–</w:t>
      </w:r>
      <w:r>
        <w:rPr>
          <w:rFonts w:hint="eastAsia"/>
          <w:lang w:eastAsia="zh-CN"/>
        </w:rPr>
        <w:tab/>
      </w:r>
      <w:r w:rsidRPr="00AF146F">
        <w:rPr>
          <w:lang w:eastAsia="zh-CN"/>
        </w:rPr>
        <w:t>与</w:t>
      </w:r>
      <w:r w:rsidRPr="00AF146F">
        <w:rPr>
          <w:lang w:eastAsia="zh-CN"/>
        </w:rPr>
        <w:t>ISP</w:t>
      </w:r>
      <w:r w:rsidRPr="00AF146F">
        <w:rPr>
          <w:lang w:eastAsia="zh-CN"/>
        </w:rPr>
        <w:t>协作屏蔽</w:t>
      </w:r>
      <w:r>
        <w:rPr>
          <w:rFonts w:hint="eastAsia"/>
          <w:lang w:eastAsia="zh-CN"/>
        </w:rPr>
        <w:t>“</w:t>
      </w:r>
      <w:r w:rsidRPr="00AF146F">
        <w:rPr>
          <w:lang w:eastAsia="zh-CN"/>
        </w:rPr>
        <w:t>不符合伦理道德</w:t>
      </w:r>
      <w:r>
        <w:rPr>
          <w:rFonts w:hint="eastAsia"/>
          <w:lang w:eastAsia="zh-CN"/>
        </w:rPr>
        <w:t>”</w:t>
      </w:r>
      <w:r w:rsidRPr="00AF146F">
        <w:rPr>
          <w:lang w:eastAsia="zh-CN"/>
        </w:rPr>
        <w:t>的网站；</w:t>
      </w:r>
    </w:p>
    <w:p w:rsidR="001249F3" w:rsidRPr="00AF146F" w:rsidRDefault="001249F3" w:rsidP="001249F3">
      <w:pPr>
        <w:pStyle w:val="enumlev1"/>
        <w:rPr>
          <w:sz w:val="19"/>
          <w:szCs w:val="28"/>
          <w:lang w:eastAsia="zh-CN"/>
        </w:rPr>
      </w:pPr>
      <w:r w:rsidRPr="00D32301">
        <w:rPr>
          <w:lang w:eastAsia="zh-CN"/>
        </w:rPr>
        <w:t>–</w:t>
      </w:r>
      <w:r>
        <w:rPr>
          <w:rFonts w:hint="eastAsia"/>
          <w:lang w:eastAsia="zh-CN"/>
        </w:rPr>
        <w:tab/>
      </w:r>
      <w:r w:rsidRPr="00AF146F">
        <w:rPr>
          <w:lang w:eastAsia="zh-CN"/>
        </w:rPr>
        <w:t>打击垃圾</w:t>
      </w:r>
      <w:r>
        <w:rPr>
          <w:rFonts w:hint="eastAsia"/>
          <w:lang w:eastAsia="zh-CN"/>
        </w:rPr>
        <w:t>信息</w:t>
      </w:r>
      <w:r w:rsidRPr="00AF146F">
        <w:rPr>
          <w:lang w:eastAsia="zh-CN"/>
        </w:rPr>
        <w:t>；</w:t>
      </w:r>
    </w:p>
    <w:p w:rsidR="001249F3" w:rsidRPr="00914912" w:rsidRDefault="001249F3" w:rsidP="001249F3">
      <w:pPr>
        <w:pStyle w:val="enumlev1"/>
        <w:rPr>
          <w:lang w:eastAsia="zh-CN"/>
        </w:rPr>
      </w:pPr>
      <w:r w:rsidRPr="00D32301">
        <w:rPr>
          <w:lang w:eastAsia="zh-CN"/>
        </w:rPr>
        <w:t>–</w:t>
      </w:r>
      <w:r>
        <w:rPr>
          <w:rFonts w:hint="eastAsia"/>
          <w:lang w:eastAsia="zh-CN"/>
        </w:rPr>
        <w:tab/>
      </w:r>
      <w:r w:rsidRPr="00AF146F">
        <w:rPr>
          <w:lang w:eastAsia="zh-CN"/>
        </w:rPr>
        <w:t>鼓励用户提高警惕性（使用密码，谨慎下载消息附件，尽可能避免点对点下载）。</w:t>
      </w:r>
      <w:r w:rsidRPr="00B26F8F">
        <w:rPr>
          <w:szCs w:val="24"/>
          <w:vertAlign w:val="superscript"/>
        </w:rPr>
        <w:footnoteReference w:id="213"/>
      </w:r>
      <w:r w:rsidRPr="00AF146F">
        <w:rPr>
          <w:lang w:eastAsia="zh-CN"/>
        </w:rPr>
        <w:t xml:space="preserve">  </w:t>
      </w:r>
    </w:p>
    <w:p w:rsidR="001249F3" w:rsidRPr="004C5585" w:rsidRDefault="001249F3" w:rsidP="001249F3">
      <w:pPr>
        <w:pStyle w:val="Heading2"/>
        <w:rPr>
          <w:b w:val="0"/>
          <w:lang w:eastAsia="zh-CN"/>
        </w:rPr>
      </w:pPr>
      <w:bookmarkStart w:id="156" w:name="_Toc208658642"/>
      <w:bookmarkStart w:id="157" w:name="_Toc248053312"/>
      <w:bookmarkStart w:id="158" w:name="_Toc248054110"/>
      <w:bookmarkStart w:id="159" w:name="_Toc260842880"/>
      <w:r w:rsidRPr="004C5585">
        <w:rPr>
          <w:lang w:eastAsia="zh-CN"/>
        </w:rPr>
        <w:t>9.3</w:t>
      </w:r>
      <w:r w:rsidRPr="004C5585">
        <w:rPr>
          <w:lang w:eastAsia="zh-CN"/>
        </w:rPr>
        <w:tab/>
      </w:r>
      <w:r w:rsidRPr="004C5585">
        <w:rPr>
          <w:rFonts w:hAnsi="SimSun"/>
          <w:lang w:eastAsia="zh-CN"/>
        </w:rPr>
        <w:t>面临的挑战</w:t>
      </w:r>
      <w:bookmarkEnd w:id="156"/>
      <w:bookmarkEnd w:id="157"/>
      <w:bookmarkEnd w:id="158"/>
      <w:bookmarkEnd w:id="159"/>
    </w:p>
    <w:p w:rsidR="001249F3" w:rsidRPr="004C5585" w:rsidRDefault="001249F3" w:rsidP="001249F3">
      <w:pPr>
        <w:pStyle w:val="enumlev1"/>
        <w:rPr>
          <w:lang w:eastAsia="zh-CN"/>
        </w:rPr>
      </w:pPr>
      <w:r>
        <w:rPr>
          <w:lang w:eastAsia="zh-CN"/>
        </w:rPr>
        <w:t>•</w:t>
      </w:r>
      <w:r>
        <w:rPr>
          <w:rFonts w:hint="eastAsia"/>
          <w:lang w:eastAsia="zh-CN"/>
        </w:rPr>
        <w:tab/>
      </w:r>
      <w:r w:rsidRPr="004C5585">
        <w:rPr>
          <w:lang w:eastAsia="zh-CN"/>
        </w:rPr>
        <w:t>针对需授权才能进行加密的情况，尚未颁布规定授权条件的法令。</w:t>
      </w:r>
    </w:p>
    <w:p w:rsidR="001249F3" w:rsidRPr="004C5585" w:rsidRDefault="001249F3" w:rsidP="001249F3">
      <w:pPr>
        <w:pStyle w:val="enumlev1"/>
        <w:rPr>
          <w:lang w:eastAsia="zh-CN"/>
        </w:rPr>
      </w:pPr>
      <w:r>
        <w:rPr>
          <w:lang w:eastAsia="zh-CN"/>
        </w:rPr>
        <w:t>•</w:t>
      </w:r>
      <w:r>
        <w:rPr>
          <w:rFonts w:hint="eastAsia"/>
          <w:lang w:eastAsia="zh-CN"/>
        </w:rPr>
        <w:tab/>
      </w:r>
      <w:r w:rsidRPr="004C5585">
        <w:rPr>
          <w:lang w:eastAsia="zh-CN"/>
        </w:rPr>
        <w:t>没有</w:t>
      </w:r>
      <w:r>
        <w:rPr>
          <w:rFonts w:hint="eastAsia"/>
          <w:lang w:eastAsia="zh-CN"/>
        </w:rPr>
        <w:t>涉及</w:t>
      </w:r>
      <w:r w:rsidRPr="004C5585">
        <w:rPr>
          <w:lang w:eastAsia="zh-CN"/>
        </w:rPr>
        <w:t>网络犯罪情况的法律。</w:t>
      </w:r>
    </w:p>
    <w:p w:rsidR="001249F3" w:rsidRPr="004C5585" w:rsidRDefault="001249F3" w:rsidP="001249F3">
      <w:pPr>
        <w:pStyle w:val="Heading2"/>
        <w:rPr>
          <w:lang w:eastAsia="zh-CN"/>
        </w:rPr>
      </w:pPr>
      <w:bookmarkStart w:id="160" w:name="_Toc208658643"/>
      <w:bookmarkStart w:id="161" w:name="_Toc248053313"/>
      <w:bookmarkStart w:id="162" w:name="_Toc248054111"/>
      <w:bookmarkStart w:id="163" w:name="_Toc260842881"/>
      <w:r w:rsidRPr="004C5585">
        <w:rPr>
          <w:lang w:eastAsia="zh-CN"/>
        </w:rPr>
        <w:t>9.4</w:t>
      </w:r>
      <w:r w:rsidRPr="004C5585">
        <w:rPr>
          <w:lang w:eastAsia="zh-CN"/>
        </w:rPr>
        <w:tab/>
      </w:r>
      <w:r w:rsidRPr="004C5585">
        <w:rPr>
          <w:rFonts w:hAnsi="SimSun"/>
          <w:lang w:eastAsia="zh-CN"/>
        </w:rPr>
        <w:t>导则</w:t>
      </w:r>
      <w:bookmarkEnd w:id="160"/>
      <w:bookmarkEnd w:id="161"/>
      <w:bookmarkEnd w:id="162"/>
      <w:bookmarkEnd w:id="163"/>
      <w:r w:rsidRPr="004C5585">
        <w:rPr>
          <w:lang w:eastAsia="zh-CN"/>
        </w:rPr>
        <w:t xml:space="preserve"> </w:t>
      </w:r>
    </w:p>
    <w:p w:rsidR="001249F3" w:rsidRPr="004C5585" w:rsidRDefault="001249F3" w:rsidP="001249F3">
      <w:pPr>
        <w:pStyle w:val="enumlev1"/>
        <w:rPr>
          <w:lang w:eastAsia="zh-CN"/>
        </w:rPr>
      </w:pPr>
      <w:r>
        <w:rPr>
          <w:lang w:eastAsia="zh-CN"/>
        </w:rPr>
        <w:t>•</w:t>
      </w:r>
      <w:r>
        <w:rPr>
          <w:rFonts w:hint="eastAsia"/>
          <w:lang w:eastAsia="zh-CN"/>
        </w:rPr>
        <w:tab/>
      </w:r>
      <w:r w:rsidRPr="004C5585">
        <w:rPr>
          <w:lang w:eastAsia="zh-CN"/>
        </w:rPr>
        <w:t>积极应对安全挑战。</w:t>
      </w:r>
    </w:p>
    <w:p w:rsidR="001249F3" w:rsidRPr="004C5585" w:rsidRDefault="001249F3" w:rsidP="001249F3">
      <w:pPr>
        <w:pStyle w:val="enumlev1"/>
        <w:rPr>
          <w:lang w:eastAsia="zh-CN"/>
        </w:rPr>
      </w:pPr>
      <w:r>
        <w:rPr>
          <w:lang w:eastAsia="zh-CN"/>
        </w:rPr>
        <w:t>•</w:t>
      </w:r>
      <w:r>
        <w:rPr>
          <w:rFonts w:hint="eastAsia"/>
          <w:lang w:eastAsia="zh-CN"/>
        </w:rPr>
        <w:tab/>
      </w:r>
      <w:r w:rsidRPr="004C5585">
        <w:rPr>
          <w:lang w:eastAsia="zh-CN"/>
        </w:rPr>
        <w:t>国内公共和私营部门建立并发展密切合作关系。</w:t>
      </w:r>
    </w:p>
    <w:p w:rsidR="001249F3" w:rsidRPr="004C5585" w:rsidRDefault="001249F3" w:rsidP="001249F3">
      <w:pPr>
        <w:pStyle w:val="enumlev1"/>
        <w:rPr>
          <w:lang w:eastAsia="zh-CN"/>
        </w:rPr>
      </w:pPr>
      <w:r>
        <w:rPr>
          <w:lang w:eastAsia="zh-CN"/>
        </w:rPr>
        <w:t>•</w:t>
      </w:r>
      <w:r>
        <w:rPr>
          <w:rFonts w:hint="eastAsia"/>
          <w:lang w:eastAsia="zh-CN"/>
        </w:rPr>
        <w:tab/>
      </w:r>
      <w:r w:rsidRPr="004C5585">
        <w:rPr>
          <w:lang w:eastAsia="zh-CN"/>
        </w:rPr>
        <w:t>各</w:t>
      </w:r>
      <w:r w:rsidRPr="004C5585">
        <w:rPr>
          <w:lang w:eastAsia="zh-CN"/>
        </w:rPr>
        <w:t>CERT</w:t>
      </w:r>
      <w:r w:rsidRPr="004C5585">
        <w:rPr>
          <w:lang w:eastAsia="zh-CN"/>
        </w:rPr>
        <w:t>小组对安全事件管理给予特别重视。</w:t>
      </w:r>
    </w:p>
    <w:p w:rsidR="001249F3" w:rsidRPr="004C5585" w:rsidRDefault="001249F3" w:rsidP="001249F3">
      <w:pPr>
        <w:pStyle w:val="enumlev1"/>
        <w:rPr>
          <w:lang w:eastAsia="zh-CN"/>
        </w:rPr>
      </w:pPr>
      <w:r>
        <w:rPr>
          <w:lang w:eastAsia="zh-CN"/>
        </w:rPr>
        <w:t>•</w:t>
      </w:r>
      <w:r>
        <w:rPr>
          <w:rFonts w:hint="eastAsia"/>
          <w:lang w:eastAsia="zh-CN"/>
        </w:rPr>
        <w:tab/>
      </w:r>
      <w:r w:rsidRPr="004C5585">
        <w:rPr>
          <w:lang w:eastAsia="zh-CN"/>
        </w:rPr>
        <w:t>开展国际合作，因为网络与信息安全已远非某个国家或某个区域的问题。</w:t>
      </w:r>
    </w:p>
    <w:p w:rsidR="001249F3" w:rsidRPr="004C5585" w:rsidRDefault="001249F3" w:rsidP="001249F3">
      <w:pPr>
        <w:pStyle w:val="enumlev1"/>
        <w:rPr>
          <w:lang w:eastAsia="zh-CN"/>
        </w:rPr>
      </w:pPr>
      <w:r>
        <w:rPr>
          <w:lang w:eastAsia="zh-CN"/>
        </w:rPr>
        <w:t>•</w:t>
      </w:r>
      <w:r>
        <w:rPr>
          <w:rFonts w:hint="eastAsia"/>
          <w:lang w:eastAsia="zh-CN"/>
        </w:rPr>
        <w:tab/>
      </w:r>
      <w:r w:rsidRPr="004C5585">
        <w:rPr>
          <w:lang w:eastAsia="zh-CN"/>
        </w:rPr>
        <w:t>进行安全措施宣传</w:t>
      </w:r>
      <w:r>
        <w:rPr>
          <w:rFonts w:hint="eastAsia"/>
          <w:lang w:eastAsia="zh-CN"/>
        </w:rPr>
        <w:t>活动</w:t>
      </w:r>
      <w:r w:rsidRPr="004C5585">
        <w:rPr>
          <w:lang w:eastAsia="zh-CN"/>
        </w:rPr>
        <w:t>，</w:t>
      </w:r>
      <w:r>
        <w:rPr>
          <w:rFonts w:hint="eastAsia"/>
          <w:lang w:eastAsia="zh-CN"/>
        </w:rPr>
        <w:t>培育</w:t>
      </w:r>
      <w:r w:rsidRPr="004C5585">
        <w:rPr>
          <w:lang w:eastAsia="zh-CN"/>
        </w:rPr>
        <w:t>国际网络安全文化。</w:t>
      </w:r>
    </w:p>
    <w:p w:rsidR="001249F3" w:rsidRPr="004C5585" w:rsidRDefault="001249F3" w:rsidP="001249F3">
      <w:pPr>
        <w:pStyle w:val="enumlev1"/>
        <w:rPr>
          <w:lang w:eastAsia="zh-CN"/>
        </w:rPr>
      </w:pPr>
      <w:r>
        <w:rPr>
          <w:lang w:eastAsia="zh-CN"/>
        </w:rPr>
        <w:t>•</w:t>
      </w:r>
      <w:r>
        <w:rPr>
          <w:rFonts w:hint="eastAsia"/>
          <w:lang w:eastAsia="zh-CN"/>
        </w:rPr>
        <w:tab/>
      </w:r>
      <w:r w:rsidRPr="004C5585">
        <w:rPr>
          <w:lang w:eastAsia="zh-CN"/>
        </w:rPr>
        <w:t>酌情认可</w:t>
      </w:r>
      <w:r>
        <w:rPr>
          <w:rFonts w:hint="eastAsia"/>
          <w:lang w:eastAsia="zh-CN"/>
        </w:rPr>
        <w:t>并</w:t>
      </w:r>
      <w:r w:rsidRPr="004C5585">
        <w:rPr>
          <w:lang w:eastAsia="zh-CN"/>
        </w:rPr>
        <w:t>参与</w:t>
      </w:r>
      <w:r>
        <w:rPr>
          <w:rFonts w:hint="eastAsia"/>
          <w:lang w:eastAsia="zh-CN"/>
        </w:rPr>
        <w:t>不同</w:t>
      </w:r>
      <w:r w:rsidRPr="004C5585">
        <w:rPr>
          <w:lang w:eastAsia="zh-CN"/>
        </w:rPr>
        <w:t>国际组织就此</w:t>
      </w:r>
      <w:r>
        <w:rPr>
          <w:rFonts w:hint="eastAsia"/>
          <w:lang w:eastAsia="zh-CN"/>
        </w:rPr>
        <w:t>做出的努力</w:t>
      </w:r>
      <w:r w:rsidRPr="004C5585">
        <w:rPr>
          <w:lang w:eastAsia="zh-CN"/>
        </w:rPr>
        <w:t>。</w:t>
      </w:r>
    </w:p>
    <w:p w:rsidR="001249F3" w:rsidRPr="004C5585" w:rsidRDefault="001249F3" w:rsidP="001249F3">
      <w:pPr>
        <w:pStyle w:val="enumlev1"/>
        <w:rPr>
          <w:lang w:eastAsia="zh-CN"/>
        </w:rPr>
      </w:pPr>
      <w:r>
        <w:rPr>
          <w:lang w:eastAsia="zh-CN"/>
        </w:rPr>
        <w:t>•</w:t>
      </w:r>
      <w:r>
        <w:rPr>
          <w:rFonts w:hint="eastAsia"/>
          <w:lang w:eastAsia="zh-CN"/>
        </w:rPr>
        <w:tab/>
      </w:r>
      <w:r w:rsidRPr="004C5585">
        <w:rPr>
          <w:lang w:eastAsia="zh-CN"/>
        </w:rPr>
        <w:t>制定并完善</w:t>
      </w:r>
      <w:r>
        <w:rPr>
          <w:rFonts w:hint="eastAsia"/>
          <w:lang w:eastAsia="zh-CN"/>
        </w:rPr>
        <w:t>共同</w:t>
      </w:r>
      <w:r w:rsidRPr="004C5585">
        <w:rPr>
          <w:lang w:eastAsia="zh-CN"/>
        </w:rPr>
        <w:t>的网络安全法律框架，包括为</w:t>
      </w:r>
      <w:r w:rsidRPr="004C5585">
        <w:rPr>
          <w:lang w:eastAsia="zh-CN"/>
        </w:rPr>
        <w:t>CERT</w:t>
      </w:r>
      <w:r w:rsidRPr="004C5585">
        <w:rPr>
          <w:lang w:eastAsia="zh-CN"/>
        </w:rPr>
        <w:t>的工作创造良好的法律环境。</w:t>
      </w:r>
    </w:p>
    <w:p w:rsidR="001249F3" w:rsidRPr="004C5585" w:rsidRDefault="001249F3" w:rsidP="001249F3">
      <w:pPr>
        <w:pStyle w:val="Heading1"/>
        <w:rPr>
          <w:lang w:eastAsia="zh-CN"/>
        </w:rPr>
      </w:pPr>
      <w:bookmarkStart w:id="164" w:name="_Toc248053314"/>
      <w:bookmarkStart w:id="165" w:name="_Toc248054112"/>
      <w:bookmarkStart w:id="166" w:name="_Toc260842882"/>
      <w:r w:rsidRPr="004C5585">
        <w:rPr>
          <w:lang w:eastAsia="zh-CN"/>
        </w:rPr>
        <w:t>10</w:t>
      </w:r>
      <w:r w:rsidRPr="004C5585">
        <w:rPr>
          <w:lang w:eastAsia="zh-CN"/>
        </w:rPr>
        <w:tab/>
      </w:r>
      <w:r w:rsidRPr="004C5585">
        <w:rPr>
          <w:rFonts w:hAnsi="SimSun"/>
          <w:lang w:eastAsia="zh-CN"/>
        </w:rPr>
        <w:t>结论</w:t>
      </w:r>
      <w:bookmarkEnd w:id="164"/>
      <w:bookmarkEnd w:id="165"/>
      <w:bookmarkEnd w:id="166"/>
    </w:p>
    <w:p w:rsidR="001249F3" w:rsidRPr="004C5585" w:rsidRDefault="001249F3" w:rsidP="00A2668B">
      <w:pPr>
        <w:rPr>
          <w:lang w:eastAsia="zh-CN"/>
        </w:rPr>
      </w:pPr>
      <w:r w:rsidRPr="004C5585">
        <w:rPr>
          <w:lang w:eastAsia="zh-CN"/>
        </w:rPr>
        <w:t>NRA</w:t>
      </w:r>
      <w:r w:rsidRPr="004C5585">
        <w:rPr>
          <w:lang w:eastAsia="zh-CN"/>
        </w:rPr>
        <w:t>执行国家电信法的能力对于他们国家的居民享受信息通信技术和服务带来的便利，实现国家经济发展目标非常重要。</w:t>
      </w:r>
    </w:p>
    <w:p w:rsidR="001249F3" w:rsidRPr="004C5585" w:rsidRDefault="001249F3" w:rsidP="00A2668B">
      <w:pPr>
        <w:rPr>
          <w:lang w:eastAsia="zh-CN"/>
        </w:rPr>
      </w:pPr>
      <w:r w:rsidRPr="004C5585">
        <w:rPr>
          <w:lang w:eastAsia="zh-CN"/>
        </w:rPr>
        <w:t>为了能给他们各自国家的居民带来高质量的、先进的和价格上能接受的电信服务，世界各地的</w:t>
      </w:r>
      <w:r w:rsidRPr="004C5585">
        <w:rPr>
          <w:lang w:eastAsia="zh-CN"/>
        </w:rPr>
        <w:t>NRA</w:t>
      </w:r>
      <w:r>
        <w:rPr>
          <w:lang w:eastAsia="zh-CN"/>
        </w:rPr>
        <w:t>，不管是在发展中国家还是发达国家，正面对着许多</w:t>
      </w:r>
      <w:r w:rsidRPr="004C5585">
        <w:rPr>
          <w:lang w:eastAsia="zh-CN"/>
        </w:rPr>
        <w:t>共同的挑战。然而没有任何两个国家是完全相同的，不会在相同时间碰到相同的挑战，但大部门</w:t>
      </w:r>
      <w:r w:rsidRPr="004C5585">
        <w:rPr>
          <w:lang w:eastAsia="zh-CN"/>
        </w:rPr>
        <w:t>NRA</w:t>
      </w:r>
      <w:r w:rsidRPr="004C5585">
        <w:rPr>
          <w:lang w:eastAsia="zh-CN"/>
        </w:rPr>
        <w:t>都会经过相同的历程，要在适应市场、技术和应用变化的同时，学习如何处理不断增长的用户群体</w:t>
      </w:r>
      <w:r w:rsidRPr="004C5585">
        <w:rPr>
          <w:lang w:eastAsia="zh-CN"/>
        </w:rPr>
        <w:t xml:space="preserve"> </w:t>
      </w:r>
      <w:r>
        <w:rPr>
          <w:lang w:eastAsia="zh-CN"/>
        </w:rPr>
        <w:t>–</w:t>
      </w:r>
      <w:r w:rsidRPr="004C5585">
        <w:rPr>
          <w:lang w:eastAsia="zh-CN"/>
        </w:rPr>
        <w:t xml:space="preserve"> </w:t>
      </w:r>
      <w:r>
        <w:rPr>
          <w:rFonts w:hint="eastAsia"/>
          <w:lang w:eastAsia="zh-CN"/>
        </w:rPr>
        <w:t>用</w:t>
      </w:r>
      <w:r w:rsidRPr="004C5585">
        <w:rPr>
          <w:lang w:eastAsia="zh-CN"/>
        </w:rPr>
        <w:t>户</w:t>
      </w:r>
      <w:r>
        <w:rPr>
          <w:rFonts w:hint="eastAsia"/>
          <w:lang w:eastAsia="zh-CN"/>
        </w:rPr>
        <w:t>、</w:t>
      </w:r>
      <w:r w:rsidRPr="004C5585">
        <w:rPr>
          <w:lang w:eastAsia="zh-CN"/>
        </w:rPr>
        <w:t>消费者和各政府部门</w:t>
      </w:r>
      <w:r>
        <w:rPr>
          <w:rFonts w:hint="eastAsia"/>
          <w:lang w:eastAsia="zh-CN"/>
        </w:rPr>
        <w:t>的需求，以</w:t>
      </w:r>
      <w:r w:rsidRPr="004C5585">
        <w:rPr>
          <w:lang w:eastAsia="zh-CN"/>
        </w:rPr>
        <w:t>及就诸如网络安全和消费者隐私之类的新问题做出决策。</w:t>
      </w:r>
    </w:p>
    <w:p w:rsidR="00E43D32" w:rsidRDefault="00E43D32">
      <w:pPr>
        <w:tabs>
          <w:tab w:val="clear" w:pos="794"/>
          <w:tab w:val="clear" w:pos="1191"/>
          <w:tab w:val="clear" w:pos="1588"/>
          <w:tab w:val="clear" w:pos="1985"/>
        </w:tabs>
        <w:overflowPunct/>
        <w:autoSpaceDE/>
        <w:autoSpaceDN/>
        <w:adjustRightInd/>
        <w:spacing w:before="0"/>
        <w:ind w:firstLine="0"/>
        <w:jc w:val="left"/>
        <w:textAlignment w:val="auto"/>
        <w:rPr>
          <w:lang w:eastAsia="zh-CN"/>
        </w:rPr>
      </w:pPr>
      <w:r>
        <w:rPr>
          <w:lang w:eastAsia="zh-CN"/>
        </w:rPr>
        <w:br w:type="page"/>
      </w:r>
    </w:p>
    <w:p w:rsidR="001249F3" w:rsidRPr="00F43856" w:rsidRDefault="001249F3" w:rsidP="00F67F3D">
      <w:pPr>
        <w:rPr>
          <w:lang w:eastAsia="zh-CN"/>
        </w:rPr>
      </w:pPr>
      <w:r w:rsidRPr="004C5585">
        <w:rPr>
          <w:lang w:eastAsia="zh-CN"/>
        </w:rPr>
        <w:lastRenderedPageBreak/>
        <w:t>本报告建议的</w:t>
      </w:r>
      <w:r w:rsidRPr="004C5585">
        <w:rPr>
          <w:lang w:eastAsia="zh-CN"/>
        </w:rPr>
        <w:t>97</w:t>
      </w:r>
      <w:r w:rsidRPr="004C5585">
        <w:rPr>
          <w:lang w:eastAsia="zh-CN"/>
        </w:rPr>
        <w:t>条导则并不</w:t>
      </w:r>
      <w:r>
        <w:rPr>
          <w:rFonts w:hint="eastAsia"/>
          <w:lang w:eastAsia="zh-CN"/>
        </w:rPr>
        <w:t>详尽</w:t>
      </w:r>
      <w:r w:rsidRPr="004C5585">
        <w:rPr>
          <w:lang w:eastAsia="zh-CN"/>
        </w:rPr>
        <w:t>。它们不一定对某个特定国家完全适用。他们是为了给各成员国提供</w:t>
      </w:r>
      <w:r>
        <w:rPr>
          <w:rFonts w:hint="eastAsia"/>
          <w:lang w:eastAsia="zh-CN"/>
        </w:rPr>
        <w:t>多项</w:t>
      </w:r>
      <w:r w:rsidRPr="004C5585">
        <w:rPr>
          <w:lang w:eastAsia="zh-CN"/>
        </w:rPr>
        <w:t>选择，</w:t>
      </w:r>
      <w:r w:rsidRPr="004C5585">
        <w:rPr>
          <w:lang w:val="en-US" w:eastAsia="zh-CN"/>
        </w:rPr>
        <w:t>供成员国根据各自情况选择其认为合适的进行考虑和使用。</w:t>
      </w:r>
      <w:r w:rsidRPr="004C5585">
        <w:rPr>
          <w:lang w:eastAsia="zh-CN"/>
        </w:rPr>
        <w:t>此外，报告还给出了</w:t>
      </w:r>
      <w:r w:rsidRPr="004C5585">
        <w:rPr>
          <w:lang w:eastAsia="zh-CN"/>
        </w:rPr>
        <w:t>40</w:t>
      </w:r>
      <w:r w:rsidRPr="004C5585">
        <w:rPr>
          <w:lang w:eastAsia="zh-CN"/>
        </w:rPr>
        <w:t>多个国家的经验和实例，以进一步说明国家电信监管机构在执行电信法律方面面临的挑战，以及如何成功解决这些挑战。总的来说，本报告内容能够为国家电信监管机构和其</w:t>
      </w:r>
      <w:r>
        <w:rPr>
          <w:rFonts w:hint="eastAsia"/>
          <w:lang w:eastAsia="zh-CN"/>
        </w:rPr>
        <w:t>它</w:t>
      </w:r>
      <w:r w:rsidRPr="004C5585">
        <w:rPr>
          <w:lang w:eastAsia="zh-CN"/>
        </w:rPr>
        <w:t>政策制定</w:t>
      </w:r>
      <w:r>
        <w:rPr>
          <w:rFonts w:hint="eastAsia"/>
          <w:lang w:eastAsia="zh-CN"/>
        </w:rPr>
        <w:t>机制</w:t>
      </w:r>
      <w:r w:rsidRPr="004C5585">
        <w:rPr>
          <w:lang w:eastAsia="zh-CN"/>
        </w:rPr>
        <w:t>在实现长期的普遍接入目标的进程中提供帮助。</w:t>
      </w:r>
    </w:p>
    <w:p w:rsidR="001249F3" w:rsidRPr="005F2858" w:rsidRDefault="001249F3" w:rsidP="001249F3">
      <w:pPr>
        <w:rPr>
          <w:lang w:eastAsia="zh-CN"/>
        </w:rPr>
      </w:pPr>
    </w:p>
    <w:p w:rsidR="000525FE" w:rsidRDefault="000525FE">
      <w:pPr>
        <w:tabs>
          <w:tab w:val="clear" w:pos="794"/>
          <w:tab w:val="clear" w:pos="1191"/>
          <w:tab w:val="clear" w:pos="1588"/>
          <w:tab w:val="clear" w:pos="1985"/>
        </w:tabs>
        <w:overflowPunct/>
        <w:autoSpaceDE/>
        <w:autoSpaceDN/>
        <w:adjustRightInd/>
        <w:spacing w:before="0"/>
        <w:jc w:val="left"/>
        <w:textAlignment w:val="auto"/>
        <w:rPr>
          <w:lang w:eastAsia="zh-CN"/>
        </w:rPr>
      </w:pPr>
      <w:r>
        <w:rPr>
          <w:lang w:eastAsia="zh-CN"/>
        </w:rPr>
        <w:br w:type="page"/>
      </w:r>
    </w:p>
    <w:p w:rsidR="001249F3" w:rsidRPr="00914912" w:rsidRDefault="001249F3" w:rsidP="00A2668B">
      <w:pPr>
        <w:pStyle w:val="AnnexNotitle"/>
        <w:rPr>
          <w:lang w:eastAsia="zh-CN"/>
        </w:rPr>
      </w:pPr>
      <w:bookmarkStart w:id="167" w:name="_Toc248053315"/>
      <w:bookmarkStart w:id="168" w:name="_Toc248054113"/>
      <w:bookmarkStart w:id="169" w:name="_Toc260842883"/>
      <w:r>
        <w:rPr>
          <w:rFonts w:hint="eastAsia"/>
          <w:lang w:eastAsia="zh-CN"/>
        </w:rPr>
        <w:lastRenderedPageBreak/>
        <w:t>附件</w:t>
      </w:r>
      <w:r w:rsidR="00A2668B">
        <w:rPr>
          <w:lang w:eastAsia="zh-CN"/>
        </w:rPr>
        <w:t xml:space="preserve"> A</w:t>
      </w:r>
      <w:r w:rsidR="00A2668B">
        <w:rPr>
          <w:lang w:eastAsia="zh-CN"/>
        </w:rPr>
        <w:br/>
      </w:r>
      <w:r w:rsidR="00A2668B">
        <w:rPr>
          <w:lang w:eastAsia="zh-CN"/>
        </w:rPr>
        <w:br/>
      </w:r>
      <w:r>
        <w:rPr>
          <w:rFonts w:hint="eastAsia"/>
          <w:lang w:eastAsia="zh-CN"/>
        </w:rPr>
        <w:t>导则摘要：</w:t>
      </w:r>
      <w:r>
        <w:rPr>
          <w:rFonts w:hint="eastAsia"/>
          <w:lang w:eastAsia="zh-CN"/>
        </w:rPr>
        <w:t>2009</w:t>
      </w:r>
      <w:r>
        <w:rPr>
          <w:rFonts w:hint="eastAsia"/>
          <w:lang w:eastAsia="zh-CN"/>
        </w:rPr>
        <w:t>年执行方面遇到的共同挑战</w:t>
      </w:r>
      <w:bookmarkEnd w:id="167"/>
      <w:bookmarkEnd w:id="168"/>
      <w:bookmarkEnd w:id="169"/>
    </w:p>
    <w:p w:rsidR="00E43D32" w:rsidRDefault="00E43D32" w:rsidP="00A2668B">
      <w:pPr>
        <w:pStyle w:val="Headingb"/>
        <w:rPr>
          <w:lang w:val="en-US" w:eastAsia="zh-CN"/>
        </w:rPr>
      </w:pPr>
    </w:p>
    <w:p w:rsidR="001249F3" w:rsidRDefault="001249F3" w:rsidP="00A2668B">
      <w:pPr>
        <w:pStyle w:val="Headingb"/>
        <w:rPr>
          <w:lang w:eastAsia="zh-CN"/>
        </w:rPr>
      </w:pPr>
      <w:r w:rsidRPr="007874FD">
        <w:rPr>
          <w:rFonts w:hint="eastAsia"/>
          <w:lang w:eastAsia="zh-CN"/>
        </w:rPr>
        <w:t>执行竞争方面的法律、政策和规章制度</w:t>
      </w:r>
    </w:p>
    <w:p w:rsidR="001249F3" w:rsidRDefault="001249F3" w:rsidP="001249F3">
      <w:pPr>
        <w:pStyle w:val="enumlev1"/>
        <w:rPr>
          <w:lang w:eastAsia="zh-CN"/>
        </w:rPr>
      </w:pPr>
      <w:r>
        <w:rPr>
          <w:lang w:eastAsia="zh-CN"/>
        </w:rPr>
        <w:t>•</w:t>
      </w:r>
      <w:r>
        <w:rPr>
          <w:rFonts w:hint="eastAsia"/>
          <w:lang w:eastAsia="zh-CN"/>
        </w:rPr>
        <w:tab/>
      </w:r>
      <w:r>
        <w:rPr>
          <w:rFonts w:hint="eastAsia"/>
          <w:lang w:eastAsia="zh-CN"/>
        </w:rPr>
        <w:t>监管重点集中在长期或一直得不到解决的竞争瓶颈；逐步在其它领域取消监管。</w:t>
      </w:r>
    </w:p>
    <w:p w:rsidR="001249F3" w:rsidRPr="00914912" w:rsidRDefault="001249F3" w:rsidP="001249F3">
      <w:pPr>
        <w:pStyle w:val="enumlev1"/>
        <w:rPr>
          <w:b/>
          <w:i/>
          <w:lang w:eastAsia="zh-CN"/>
        </w:rPr>
      </w:pPr>
      <w:r>
        <w:rPr>
          <w:lang w:eastAsia="zh-CN"/>
        </w:rPr>
        <w:t>•</w:t>
      </w:r>
      <w:r>
        <w:rPr>
          <w:rFonts w:hint="eastAsia"/>
          <w:lang w:eastAsia="zh-CN"/>
        </w:rPr>
        <w:tab/>
      </w:r>
      <w:r>
        <w:rPr>
          <w:rFonts w:hint="eastAsia"/>
          <w:lang w:eastAsia="zh-CN"/>
        </w:rPr>
        <w:t>协商和归并特许协议中有利于竞争的条款；相应地使用延长周期。</w:t>
      </w:r>
    </w:p>
    <w:p w:rsidR="001249F3" w:rsidRDefault="001249F3" w:rsidP="001249F3">
      <w:pPr>
        <w:pStyle w:val="enumlev1"/>
        <w:rPr>
          <w:lang w:eastAsia="zh-CN"/>
        </w:rPr>
      </w:pPr>
      <w:r>
        <w:rPr>
          <w:lang w:eastAsia="zh-CN"/>
        </w:rPr>
        <w:t>•</w:t>
      </w:r>
      <w:r>
        <w:rPr>
          <w:rFonts w:hint="eastAsia"/>
          <w:lang w:eastAsia="zh-CN"/>
        </w:rPr>
        <w:tab/>
      </w:r>
      <w:r>
        <w:rPr>
          <w:rFonts w:hint="eastAsia"/>
          <w:lang w:eastAsia="zh-CN"/>
        </w:rPr>
        <w:t>明确告知运营商在本部门属于不正当竞争的做法。</w:t>
      </w:r>
    </w:p>
    <w:p w:rsidR="001249F3" w:rsidRPr="00914912" w:rsidRDefault="001249F3" w:rsidP="001249F3">
      <w:pPr>
        <w:pStyle w:val="enumlev1"/>
        <w:rPr>
          <w:lang w:eastAsia="zh-CN"/>
        </w:rPr>
      </w:pPr>
      <w:r>
        <w:rPr>
          <w:lang w:eastAsia="zh-CN"/>
        </w:rPr>
        <w:t>•</w:t>
      </w:r>
      <w:r>
        <w:rPr>
          <w:rFonts w:hint="eastAsia"/>
          <w:lang w:eastAsia="zh-CN"/>
        </w:rPr>
        <w:tab/>
      </w:r>
      <w:r>
        <w:rPr>
          <w:rFonts w:hint="eastAsia"/>
          <w:lang w:eastAsia="zh-CN"/>
        </w:rPr>
        <w:t>就包括竞争在内的电信和</w:t>
      </w:r>
      <w:r>
        <w:rPr>
          <w:rFonts w:hint="eastAsia"/>
          <w:lang w:eastAsia="zh-CN"/>
        </w:rPr>
        <w:t>ICT</w:t>
      </w:r>
      <w:r>
        <w:rPr>
          <w:rFonts w:hint="eastAsia"/>
          <w:lang w:eastAsia="zh-CN"/>
        </w:rPr>
        <w:t>全国性利益问题，开展由所有利益攸关方参与的公开征询。</w:t>
      </w:r>
    </w:p>
    <w:p w:rsidR="001249F3" w:rsidRPr="00914912" w:rsidRDefault="001249F3" w:rsidP="001249F3">
      <w:pPr>
        <w:pStyle w:val="enumlev1"/>
        <w:rPr>
          <w:lang w:eastAsia="zh-CN"/>
        </w:rPr>
      </w:pPr>
      <w:r>
        <w:rPr>
          <w:lang w:eastAsia="zh-CN"/>
        </w:rPr>
        <w:t>•</w:t>
      </w:r>
      <w:r>
        <w:rPr>
          <w:rFonts w:hint="eastAsia"/>
          <w:lang w:eastAsia="zh-CN"/>
        </w:rPr>
        <w:tab/>
      </w:r>
      <w:r>
        <w:rPr>
          <w:rFonts w:hint="eastAsia"/>
          <w:lang w:eastAsia="zh-CN"/>
        </w:rPr>
        <w:t>监管机构必须向本国主管当局明确说明其需要和优先工作。</w:t>
      </w:r>
    </w:p>
    <w:p w:rsidR="001249F3" w:rsidRDefault="001249F3" w:rsidP="001249F3">
      <w:pPr>
        <w:pStyle w:val="enumlev1"/>
        <w:rPr>
          <w:lang w:eastAsia="zh-CN"/>
        </w:rPr>
      </w:pPr>
      <w:r>
        <w:rPr>
          <w:lang w:eastAsia="zh-CN"/>
        </w:rPr>
        <w:t>•</w:t>
      </w:r>
      <w:r>
        <w:rPr>
          <w:rFonts w:hint="eastAsia"/>
          <w:lang w:eastAsia="zh-CN"/>
        </w:rPr>
        <w:tab/>
      </w:r>
      <w:r>
        <w:rPr>
          <w:rFonts w:hint="eastAsia"/>
          <w:lang w:eastAsia="zh-CN"/>
        </w:rPr>
        <w:t>与来自发达或其它发展中国家的专家</w:t>
      </w:r>
      <w:r w:rsidRPr="00EC1F6D">
        <w:rPr>
          <w:rFonts w:hint="eastAsia"/>
          <w:lang w:eastAsia="zh-CN"/>
        </w:rPr>
        <w:t>就</w:t>
      </w:r>
      <w:r>
        <w:rPr>
          <w:rFonts w:hint="eastAsia"/>
          <w:lang w:eastAsia="zh-CN"/>
        </w:rPr>
        <w:t>监管</w:t>
      </w:r>
      <w:r w:rsidRPr="00EC1F6D">
        <w:rPr>
          <w:rFonts w:hint="eastAsia"/>
          <w:lang w:eastAsia="zh-CN"/>
        </w:rPr>
        <w:t>培训事务</w:t>
      </w:r>
      <w:r>
        <w:rPr>
          <w:rFonts w:hint="eastAsia"/>
          <w:lang w:eastAsia="zh-CN"/>
        </w:rPr>
        <w:t>建立战略合作伙伴关系。</w:t>
      </w:r>
    </w:p>
    <w:p w:rsidR="001249F3" w:rsidRDefault="001249F3" w:rsidP="001249F3">
      <w:pPr>
        <w:pStyle w:val="enumlev1"/>
        <w:rPr>
          <w:lang w:eastAsia="zh-CN"/>
        </w:rPr>
      </w:pPr>
      <w:r>
        <w:rPr>
          <w:lang w:eastAsia="zh-CN"/>
        </w:rPr>
        <w:t>•</w:t>
      </w:r>
      <w:r>
        <w:rPr>
          <w:rFonts w:hint="eastAsia"/>
          <w:lang w:eastAsia="zh-CN"/>
        </w:rPr>
        <w:tab/>
      </w:r>
      <w:r>
        <w:rPr>
          <w:rFonts w:hint="eastAsia"/>
          <w:lang w:eastAsia="zh-CN"/>
        </w:rPr>
        <w:t>开展一项针对所有行政官员和政治家的、旨在说明</w:t>
      </w:r>
      <w:r>
        <w:rPr>
          <w:rFonts w:hint="eastAsia"/>
          <w:lang w:eastAsia="zh-CN"/>
        </w:rPr>
        <w:t>NRA</w:t>
      </w:r>
      <w:r>
        <w:rPr>
          <w:rFonts w:hint="eastAsia"/>
          <w:lang w:eastAsia="zh-CN"/>
        </w:rPr>
        <w:t>职能与合法性的宣传活动。</w:t>
      </w:r>
    </w:p>
    <w:p w:rsidR="001249F3" w:rsidRPr="00914912" w:rsidRDefault="001249F3" w:rsidP="001249F3">
      <w:pPr>
        <w:pStyle w:val="enumlev1"/>
        <w:rPr>
          <w:lang w:eastAsia="zh-CN"/>
        </w:rPr>
      </w:pPr>
      <w:r>
        <w:rPr>
          <w:lang w:eastAsia="zh-CN"/>
        </w:rPr>
        <w:t>•</w:t>
      </w:r>
      <w:r>
        <w:rPr>
          <w:rFonts w:hint="eastAsia"/>
          <w:lang w:eastAsia="zh-CN"/>
        </w:rPr>
        <w:tab/>
      </w:r>
      <w:r>
        <w:rPr>
          <w:rFonts w:hint="eastAsia"/>
          <w:lang w:eastAsia="zh-CN"/>
        </w:rPr>
        <w:t>组建国家竞争委员会。</w:t>
      </w:r>
    </w:p>
    <w:p w:rsidR="001249F3" w:rsidRPr="003D4D26" w:rsidRDefault="001249F3" w:rsidP="00A2668B">
      <w:pPr>
        <w:pStyle w:val="Headingb"/>
        <w:rPr>
          <w:rFonts w:ascii="SimSun" w:hAnsi="SimSun"/>
          <w:lang w:eastAsia="zh-CN"/>
        </w:rPr>
      </w:pPr>
      <w:r w:rsidRPr="003D4D26">
        <w:rPr>
          <w:rFonts w:hint="eastAsia"/>
          <w:lang w:val="en-US" w:eastAsia="zh-CN"/>
        </w:rPr>
        <w:t>执行互连法律、政策、规则</w:t>
      </w:r>
    </w:p>
    <w:p w:rsidR="001249F3" w:rsidRPr="00092C7A" w:rsidRDefault="001249F3" w:rsidP="001249F3">
      <w:pPr>
        <w:pStyle w:val="enumlev1"/>
        <w:rPr>
          <w:lang w:eastAsia="zh-CN"/>
        </w:rPr>
      </w:pPr>
      <w:r>
        <w:rPr>
          <w:lang w:eastAsia="zh-CN"/>
        </w:rPr>
        <w:t>•</w:t>
      </w:r>
      <w:r>
        <w:rPr>
          <w:rFonts w:hint="eastAsia"/>
          <w:lang w:eastAsia="zh-CN"/>
        </w:rPr>
        <w:tab/>
      </w:r>
      <w:r w:rsidRPr="00092C7A">
        <w:rPr>
          <w:rFonts w:hint="eastAsia"/>
          <w:lang w:eastAsia="zh-CN"/>
        </w:rPr>
        <w:t>在开放和竞争的市场中，允许运营商自行协商确定接入和互连的安排。</w:t>
      </w:r>
    </w:p>
    <w:p w:rsidR="001249F3" w:rsidRPr="00092C7A" w:rsidRDefault="001249F3" w:rsidP="001249F3">
      <w:pPr>
        <w:pStyle w:val="enumlev1"/>
        <w:rPr>
          <w:lang w:eastAsia="zh-CN"/>
        </w:rPr>
      </w:pPr>
      <w:r>
        <w:rPr>
          <w:lang w:eastAsia="zh-CN"/>
        </w:rPr>
        <w:t>•</w:t>
      </w:r>
      <w:r>
        <w:rPr>
          <w:rFonts w:hint="eastAsia"/>
          <w:lang w:eastAsia="zh-CN"/>
        </w:rPr>
        <w:tab/>
      </w:r>
      <w:r w:rsidRPr="00092C7A">
        <w:rPr>
          <w:rFonts w:hint="eastAsia"/>
          <w:lang w:eastAsia="zh-CN"/>
        </w:rPr>
        <w:t>收到接入或互连请求的运营商，原则上应就此达成商</w:t>
      </w:r>
      <w:r>
        <w:rPr>
          <w:rFonts w:hint="eastAsia"/>
          <w:lang w:eastAsia="zh-CN"/>
        </w:rPr>
        <w:t>业</w:t>
      </w:r>
      <w:r w:rsidRPr="00092C7A">
        <w:rPr>
          <w:rFonts w:hint="eastAsia"/>
          <w:lang w:eastAsia="zh-CN"/>
        </w:rPr>
        <w:t>协议，并在协商过程中诚实守信。</w:t>
      </w:r>
    </w:p>
    <w:p w:rsidR="001249F3" w:rsidRPr="00092C7A" w:rsidRDefault="001249F3" w:rsidP="001249F3">
      <w:pPr>
        <w:pStyle w:val="enumlev1"/>
        <w:rPr>
          <w:lang w:eastAsia="zh-CN"/>
        </w:rPr>
      </w:pPr>
      <w:r>
        <w:rPr>
          <w:lang w:eastAsia="zh-CN"/>
        </w:rPr>
        <w:t>•</w:t>
      </w:r>
      <w:r>
        <w:rPr>
          <w:rFonts w:hint="eastAsia"/>
          <w:lang w:eastAsia="zh-CN"/>
        </w:rPr>
        <w:tab/>
      </w:r>
      <w:r w:rsidRPr="00092C7A">
        <w:rPr>
          <w:rFonts w:hint="eastAsia"/>
          <w:lang w:eastAsia="zh-CN"/>
        </w:rPr>
        <w:t>如果在某些市场中各企业的谈判地位存在巨大差距，且一些企业依赖其</w:t>
      </w:r>
      <w:r>
        <w:rPr>
          <w:rFonts w:hint="eastAsia"/>
          <w:lang w:eastAsia="zh-CN"/>
        </w:rPr>
        <w:t>它</w:t>
      </w:r>
      <w:r w:rsidRPr="00092C7A">
        <w:rPr>
          <w:rFonts w:hint="eastAsia"/>
          <w:lang w:eastAsia="zh-CN"/>
        </w:rPr>
        <w:t>企业的基础设施来提供服务，则应赋予电信监管机构足够的权利，使其能够在商</w:t>
      </w:r>
      <w:r>
        <w:rPr>
          <w:rFonts w:hint="eastAsia"/>
          <w:lang w:eastAsia="zh-CN"/>
        </w:rPr>
        <w:t>业</w:t>
      </w:r>
      <w:r w:rsidRPr="00092C7A">
        <w:rPr>
          <w:rFonts w:hint="eastAsia"/>
          <w:lang w:eastAsia="zh-CN"/>
        </w:rPr>
        <w:t>谈判破裂的情况下，为保护最终用户的利益，提供充分的接入及业务的互连互通。</w:t>
      </w:r>
    </w:p>
    <w:p w:rsidR="001249F3" w:rsidRPr="00092C7A" w:rsidRDefault="001249F3" w:rsidP="001249F3">
      <w:pPr>
        <w:pStyle w:val="enumlev1"/>
        <w:rPr>
          <w:lang w:eastAsia="zh-CN"/>
        </w:rPr>
      </w:pPr>
      <w:r>
        <w:rPr>
          <w:lang w:eastAsia="zh-CN"/>
        </w:rPr>
        <w:t>•</w:t>
      </w:r>
      <w:r>
        <w:rPr>
          <w:rFonts w:hint="eastAsia"/>
          <w:lang w:eastAsia="zh-CN"/>
        </w:rPr>
        <w:tab/>
      </w:r>
      <w:r w:rsidRPr="00092C7A">
        <w:rPr>
          <w:rFonts w:hint="eastAsia"/>
          <w:lang w:eastAsia="zh-CN"/>
        </w:rPr>
        <w:t>电信监管机构可在其网站上公布参考互连方案或互连协议的模版，以确保所有竞争企业</w:t>
      </w:r>
      <w:r>
        <w:rPr>
          <w:rFonts w:hint="eastAsia"/>
          <w:lang w:eastAsia="zh-CN"/>
        </w:rPr>
        <w:t>都</w:t>
      </w:r>
      <w:r w:rsidRPr="00092C7A">
        <w:rPr>
          <w:rFonts w:hint="eastAsia"/>
          <w:lang w:eastAsia="zh-CN"/>
        </w:rPr>
        <w:t>能够了解到相关的条款和条件。</w:t>
      </w:r>
    </w:p>
    <w:p w:rsidR="001249F3" w:rsidRPr="00092C7A" w:rsidRDefault="001249F3" w:rsidP="001249F3">
      <w:pPr>
        <w:pStyle w:val="enumlev1"/>
        <w:rPr>
          <w:lang w:eastAsia="zh-CN"/>
        </w:rPr>
      </w:pPr>
      <w:r>
        <w:rPr>
          <w:lang w:eastAsia="zh-CN"/>
        </w:rPr>
        <w:t>•</w:t>
      </w:r>
      <w:r>
        <w:rPr>
          <w:rFonts w:hint="eastAsia"/>
          <w:lang w:eastAsia="zh-CN"/>
        </w:rPr>
        <w:tab/>
      </w:r>
      <w:r w:rsidRPr="00092C7A">
        <w:rPr>
          <w:rFonts w:hint="eastAsia"/>
          <w:lang w:eastAsia="zh-CN"/>
        </w:rPr>
        <w:t>互连协议应包括：</w:t>
      </w:r>
    </w:p>
    <w:p w:rsidR="001249F3" w:rsidRPr="00914912" w:rsidRDefault="001249F3" w:rsidP="001249F3">
      <w:pPr>
        <w:pStyle w:val="enumlev2"/>
        <w:rPr>
          <w:szCs w:val="24"/>
          <w:lang w:eastAsia="zh-CN"/>
        </w:rPr>
      </w:pPr>
      <w:r w:rsidRPr="00D32301">
        <w:rPr>
          <w:lang w:eastAsia="zh-CN"/>
        </w:rPr>
        <w:t>–</w:t>
      </w:r>
      <w:r>
        <w:rPr>
          <w:rFonts w:hint="eastAsia"/>
          <w:lang w:eastAsia="zh-CN"/>
        </w:rPr>
        <w:tab/>
      </w:r>
      <w:r>
        <w:rPr>
          <w:rFonts w:hint="eastAsia"/>
          <w:b/>
          <w:lang w:eastAsia="zh-CN"/>
        </w:rPr>
        <w:t>价格。</w:t>
      </w:r>
      <w:r>
        <w:rPr>
          <w:rFonts w:hint="eastAsia"/>
          <w:lang w:eastAsia="zh-CN"/>
        </w:rPr>
        <w:t>定义互连收费的初始水平以及用何种货币支付，此外还应包括为抵消汇率和通胀的影响如何根据协议内容对价格进行调整。定义坏帐和无法回收账目的责任。</w:t>
      </w:r>
    </w:p>
    <w:p w:rsidR="001249F3" w:rsidRPr="00914912" w:rsidRDefault="001249F3" w:rsidP="001249F3">
      <w:pPr>
        <w:pStyle w:val="enumlev2"/>
        <w:rPr>
          <w:szCs w:val="24"/>
          <w:lang w:eastAsia="zh-CN"/>
        </w:rPr>
      </w:pPr>
      <w:r w:rsidRPr="00D32301">
        <w:rPr>
          <w:lang w:eastAsia="zh-CN"/>
        </w:rPr>
        <w:t>–</w:t>
      </w:r>
      <w:r>
        <w:rPr>
          <w:rFonts w:hint="eastAsia"/>
          <w:lang w:eastAsia="zh-CN"/>
        </w:rPr>
        <w:tab/>
      </w:r>
      <w:r>
        <w:rPr>
          <w:rFonts w:hint="eastAsia"/>
          <w:b/>
          <w:szCs w:val="24"/>
          <w:lang w:eastAsia="zh-CN"/>
        </w:rPr>
        <w:t>互连点。</w:t>
      </w:r>
      <w:r>
        <w:rPr>
          <w:rFonts w:hint="eastAsia"/>
          <w:szCs w:val="24"/>
          <w:lang w:eastAsia="zh-CN"/>
        </w:rPr>
        <w:t>定义互连的物理位置和将采用的技术标准。为请求和获取额外的互连</w:t>
      </w:r>
      <w:proofErr w:type="gramStart"/>
      <w:r>
        <w:rPr>
          <w:rFonts w:hint="eastAsia"/>
          <w:szCs w:val="24"/>
          <w:lang w:eastAsia="zh-CN"/>
        </w:rPr>
        <w:t>点制定</w:t>
      </w:r>
      <w:proofErr w:type="gramEnd"/>
      <w:r>
        <w:rPr>
          <w:rFonts w:hint="eastAsia"/>
          <w:szCs w:val="24"/>
          <w:lang w:eastAsia="zh-CN"/>
        </w:rPr>
        <w:t>流程。</w:t>
      </w:r>
    </w:p>
    <w:p w:rsidR="001249F3" w:rsidRPr="00914912" w:rsidRDefault="001249F3" w:rsidP="001249F3">
      <w:pPr>
        <w:pStyle w:val="enumlev2"/>
        <w:rPr>
          <w:szCs w:val="24"/>
          <w:lang w:eastAsia="zh-CN"/>
        </w:rPr>
      </w:pPr>
      <w:r w:rsidRPr="00D32301">
        <w:rPr>
          <w:lang w:eastAsia="zh-CN"/>
        </w:rPr>
        <w:t>–</w:t>
      </w:r>
      <w:r>
        <w:rPr>
          <w:rFonts w:hint="eastAsia"/>
          <w:lang w:eastAsia="zh-CN"/>
        </w:rPr>
        <w:tab/>
      </w:r>
      <w:r>
        <w:rPr>
          <w:rFonts w:hint="eastAsia"/>
          <w:b/>
          <w:szCs w:val="24"/>
          <w:lang w:eastAsia="zh-CN"/>
        </w:rPr>
        <w:t>传输收费和业务路由。</w:t>
      </w:r>
      <w:r>
        <w:rPr>
          <w:rFonts w:hint="eastAsia"/>
          <w:szCs w:val="24"/>
          <w:lang w:eastAsia="zh-CN"/>
        </w:rPr>
        <w:t>为各类呼叫定义适当的路由和切换点，并对须经当地连接点以外区域传输的呼叫确定传输收费对接收网的适用性。</w:t>
      </w:r>
    </w:p>
    <w:p w:rsidR="001249F3" w:rsidRPr="00914912" w:rsidRDefault="001249F3" w:rsidP="001249F3">
      <w:pPr>
        <w:pStyle w:val="enumlev2"/>
        <w:rPr>
          <w:szCs w:val="24"/>
          <w:lang w:eastAsia="zh-CN"/>
        </w:rPr>
      </w:pPr>
      <w:r w:rsidRPr="00D32301">
        <w:rPr>
          <w:lang w:eastAsia="zh-CN"/>
        </w:rPr>
        <w:t>–</w:t>
      </w:r>
      <w:r>
        <w:rPr>
          <w:rFonts w:hint="eastAsia"/>
          <w:lang w:eastAsia="zh-CN"/>
        </w:rPr>
        <w:tab/>
      </w:r>
      <w:r>
        <w:rPr>
          <w:rFonts w:hint="eastAsia"/>
          <w:b/>
          <w:szCs w:val="24"/>
          <w:lang w:eastAsia="zh-CN"/>
        </w:rPr>
        <w:t>服务质量标准。</w:t>
      </w:r>
      <w:r>
        <w:rPr>
          <w:rFonts w:hint="eastAsia"/>
          <w:szCs w:val="24"/>
          <w:lang w:eastAsia="zh-CN"/>
        </w:rPr>
        <w:t>定义质量标准，特别是针对提供电路的时间和呼叫阻塞水平。定义无法满足这些标准时的补救办法。应向各方提供测试的机会。</w:t>
      </w:r>
    </w:p>
    <w:p w:rsidR="001249F3" w:rsidRPr="00914912" w:rsidRDefault="001249F3" w:rsidP="001249F3">
      <w:pPr>
        <w:pStyle w:val="enumlev2"/>
        <w:rPr>
          <w:szCs w:val="24"/>
          <w:lang w:eastAsia="zh-CN"/>
        </w:rPr>
      </w:pPr>
      <w:r w:rsidRPr="00D32301">
        <w:rPr>
          <w:lang w:eastAsia="zh-CN"/>
        </w:rPr>
        <w:t>–</w:t>
      </w:r>
      <w:r>
        <w:rPr>
          <w:rFonts w:hint="eastAsia"/>
          <w:lang w:eastAsia="zh-CN"/>
        </w:rPr>
        <w:tab/>
      </w:r>
      <w:r>
        <w:rPr>
          <w:rFonts w:hint="eastAsia"/>
          <w:b/>
          <w:szCs w:val="24"/>
          <w:lang w:eastAsia="zh-CN"/>
        </w:rPr>
        <w:t>计费和收费</w:t>
      </w:r>
      <w:r w:rsidRPr="007E72AF">
        <w:rPr>
          <w:rFonts w:hint="eastAsia"/>
          <w:szCs w:val="24"/>
          <w:lang w:eastAsia="zh-CN"/>
        </w:rPr>
        <w:t>。</w:t>
      </w:r>
      <w:r>
        <w:rPr>
          <w:rFonts w:hint="eastAsia"/>
          <w:lang w:eastAsia="zh-CN"/>
        </w:rPr>
        <w:t>定义何时以及如何收集业务数据、交换账单并支付费用。制定流程，以便于协调业务数据、向对方查询并处理投诉。</w:t>
      </w:r>
    </w:p>
    <w:p w:rsidR="001249F3" w:rsidRPr="00914912" w:rsidRDefault="001249F3" w:rsidP="001249F3">
      <w:pPr>
        <w:pStyle w:val="enumlev2"/>
        <w:rPr>
          <w:szCs w:val="24"/>
          <w:lang w:eastAsia="zh-CN"/>
        </w:rPr>
      </w:pPr>
      <w:r w:rsidRPr="00D32301">
        <w:rPr>
          <w:lang w:eastAsia="zh-CN"/>
        </w:rPr>
        <w:t>–</w:t>
      </w:r>
      <w:r>
        <w:rPr>
          <w:rFonts w:hint="eastAsia"/>
          <w:lang w:eastAsia="zh-CN"/>
        </w:rPr>
        <w:tab/>
      </w:r>
      <w:r>
        <w:rPr>
          <w:rFonts w:hint="eastAsia"/>
          <w:b/>
          <w:szCs w:val="24"/>
          <w:lang w:eastAsia="zh-CN"/>
        </w:rPr>
        <w:t>业务测量与解决机制</w:t>
      </w:r>
      <w:r w:rsidRPr="007E72AF">
        <w:rPr>
          <w:rFonts w:hint="eastAsia"/>
          <w:szCs w:val="24"/>
          <w:lang w:eastAsia="zh-CN"/>
        </w:rPr>
        <w:t>。</w:t>
      </w:r>
      <w:r>
        <w:rPr>
          <w:rFonts w:hint="eastAsia"/>
          <w:szCs w:val="24"/>
          <w:lang w:eastAsia="zh-CN"/>
        </w:rPr>
        <w:t>确定互连过程中各运营商的职能，在测量业务的同时使用解决机制来解决差异。确定双方在发现欺诈和执法合作过程中各自的职能。</w:t>
      </w:r>
    </w:p>
    <w:p w:rsidR="001249F3" w:rsidRPr="00914912" w:rsidRDefault="001249F3" w:rsidP="001249F3">
      <w:pPr>
        <w:pStyle w:val="enumlev2"/>
        <w:rPr>
          <w:szCs w:val="24"/>
          <w:lang w:eastAsia="zh-CN"/>
        </w:rPr>
      </w:pPr>
      <w:r w:rsidRPr="00D32301">
        <w:rPr>
          <w:lang w:eastAsia="zh-CN"/>
        </w:rPr>
        <w:t>–</w:t>
      </w:r>
      <w:r>
        <w:rPr>
          <w:rFonts w:hint="eastAsia"/>
          <w:lang w:eastAsia="zh-CN"/>
        </w:rPr>
        <w:tab/>
      </w:r>
      <w:r>
        <w:rPr>
          <w:rFonts w:hint="eastAsia"/>
          <w:b/>
          <w:szCs w:val="24"/>
          <w:lang w:eastAsia="zh-CN"/>
        </w:rPr>
        <w:t>号码资源</w:t>
      </w:r>
      <w:r w:rsidRPr="007E72AF">
        <w:rPr>
          <w:rFonts w:hint="eastAsia"/>
          <w:szCs w:val="24"/>
          <w:lang w:eastAsia="zh-CN"/>
        </w:rPr>
        <w:t>。</w:t>
      </w:r>
      <w:r>
        <w:rPr>
          <w:rFonts w:hint="eastAsia"/>
          <w:szCs w:val="24"/>
          <w:lang w:eastAsia="zh-CN"/>
        </w:rPr>
        <w:t>确定各运营商对国家编号方案和编号资源的使用权。</w:t>
      </w:r>
    </w:p>
    <w:p w:rsidR="001249F3" w:rsidRPr="00914912" w:rsidRDefault="001249F3" w:rsidP="001249F3">
      <w:pPr>
        <w:pStyle w:val="enumlev2"/>
        <w:rPr>
          <w:b/>
          <w:lang w:eastAsia="zh-CN"/>
        </w:rPr>
      </w:pPr>
      <w:r>
        <w:rPr>
          <w:lang w:eastAsia="zh-CN"/>
        </w:rPr>
        <w:br w:type="page"/>
      </w:r>
      <w:r w:rsidRPr="00D32301">
        <w:rPr>
          <w:lang w:eastAsia="zh-CN"/>
        </w:rPr>
        <w:lastRenderedPageBreak/>
        <w:t>–</w:t>
      </w:r>
      <w:r>
        <w:rPr>
          <w:rFonts w:hint="eastAsia"/>
          <w:lang w:eastAsia="zh-CN"/>
        </w:rPr>
        <w:tab/>
      </w:r>
      <w:r>
        <w:rPr>
          <w:rFonts w:hint="eastAsia"/>
          <w:b/>
          <w:szCs w:val="24"/>
          <w:lang w:eastAsia="zh-CN"/>
        </w:rPr>
        <w:t>预测网络需求</w:t>
      </w:r>
      <w:r w:rsidRPr="007E72AF">
        <w:rPr>
          <w:rFonts w:hint="eastAsia"/>
          <w:szCs w:val="24"/>
          <w:lang w:eastAsia="zh-CN"/>
        </w:rPr>
        <w:t>。</w:t>
      </w:r>
      <w:r>
        <w:rPr>
          <w:rFonts w:hint="eastAsia"/>
          <w:szCs w:val="24"/>
          <w:lang w:eastAsia="zh-CN"/>
        </w:rPr>
        <w:t>为互连运营商</w:t>
      </w:r>
      <w:r>
        <w:rPr>
          <w:rFonts w:hint="eastAsia"/>
          <w:lang w:eastAsia="zh-CN"/>
        </w:rPr>
        <w:t>起草并确定一个流程，并为满足预期需求进行规划、协商、制定预算并安装新的容量。确定解决预期差异的程序，该程序亦应能够处理新增互连容量方面的实际请求。其中至少应包括一项共同义务，一方应在其网络发生变化或更新前很长的一段时间便通知对方，从而避免一方对另一方形成竞争优势。</w:t>
      </w:r>
    </w:p>
    <w:p w:rsidR="001249F3" w:rsidRDefault="001249F3" w:rsidP="001249F3">
      <w:pPr>
        <w:pStyle w:val="enumlev2"/>
        <w:rPr>
          <w:szCs w:val="24"/>
          <w:lang w:eastAsia="zh-CN"/>
        </w:rPr>
      </w:pPr>
      <w:r w:rsidRPr="00D32301">
        <w:rPr>
          <w:lang w:eastAsia="zh-CN"/>
        </w:rPr>
        <w:t>–</w:t>
      </w:r>
      <w:r>
        <w:rPr>
          <w:rFonts w:hint="eastAsia"/>
          <w:lang w:eastAsia="zh-CN"/>
        </w:rPr>
        <w:tab/>
      </w:r>
      <w:r>
        <w:rPr>
          <w:rFonts w:hint="eastAsia"/>
          <w:b/>
          <w:lang w:eastAsia="zh-CN"/>
        </w:rPr>
        <w:t>获得客户信息</w:t>
      </w:r>
      <w:r w:rsidRPr="007E72AF">
        <w:rPr>
          <w:rFonts w:hint="eastAsia"/>
          <w:lang w:eastAsia="zh-CN"/>
        </w:rPr>
        <w:t>。</w:t>
      </w:r>
      <w:r>
        <w:rPr>
          <w:rFonts w:hint="eastAsia"/>
          <w:lang w:eastAsia="zh-CN"/>
        </w:rPr>
        <w:t>确定允许使用这一信息的限度，特别是针对利用在互连过程中取得的、另一运营商的客户资料进行市场营销活动，其内容包括保障客户的隐私。</w:t>
      </w:r>
    </w:p>
    <w:p w:rsidR="001249F3" w:rsidRPr="00092C7A" w:rsidRDefault="001249F3" w:rsidP="001249F3">
      <w:pPr>
        <w:pStyle w:val="enumlev1"/>
        <w:rPr>
          <w:lang w:eastAsia="zh-CN"/>
        </w:rPr>
      </w:pPr>
      <w:r>
        <w:rPr>
          <w:lang w:eastAsia="zh-CN"/>
        </w:rPr>
        <w:t>•</w:t>
      </w:r>
      <w:r>
        <w:rPr>
          <w:rFonts w:hint="eastAsia"/>
          <w:lang w:eastAsia="zh-CN"/>
        </w:rPr>
        <w:tab/>
      </w:r>
      <w:r w:rsidRPr="00092C7A">
        <w:rPr>
          <w:rFonts w:hint="eastAsia"/>
          <w:lang w:eastAsia="zh-CN"/>
        </w:rPr>
        <w:t>互连</w:t>
      </w:r>
      <w:r>
        <w:rPr>
          <w:rFonts w:hint="eastAsia"/>
          <w:lang w:eastAsia="zh-CN"/>
        </w:rPr>
        <w:t>定</w:t>
      </w:r>
      <w:r w:rsidRPr="00092C7A">
        <w:rPr>
          <w:rFonts w:hint="eastAsia"/>
          <w:lang w:eastAsia="zh-CN"/>
        </w:rPr>
        <w:t>价应：</w:t>
      </w:r>
    </w:p>
    <w:p w:rsidR="001249F3" w:rsidRPr="001F53F6" w:rsidRDefault="001249F3" w:rsidP="001249F3">
      <w:pPr>
        <w:pStyle w:val="enumlev2"/>
        <w:rPr>
          <w:lang w:eastAsia="zh-CN"/>
        </w:rPr>
      </w:pPr>
      <w:r w:rsidRPr="00D32301">
        <w:rPr>
          <w:lang w:eastAsia="zh-CN"/>
        </w:rPr>
        <w:t>–</w:t>
      </w:r>
      <w:r>
        <w:rPr>
          <w:rFonts w:hint="eastAsia"/>
          <w:lang w:eastAsia="zh-CN"/>
        </w:rPr>
        <w:tab/>
      </w:r>
      <w:r w:rsidRPr="001F53F6">
        <w:rPr>
          <w:rFonts w:hint="eastAsia"/>
          <w:lang w:eastAsia="zh-CN"/>
        </w:rPr>
        <w:t>鼓励有效的竞争并有效使用电信网络投资</w:t>
      </w:r>
      <w:r>
        <w:rPr>
          <w:rFonts w:hint="eastAsia"/>
          <w:lang w:eastAsia="zh-CN"/>
        </w:rPr>
        <w:t>；</w:t>
      </w:r>
    </w:p>
    <w:p w:rsidR="001249F3" w:rsidRPr="001F53F6" w:rsidRDefault="001249F3" w:rsidP="001249F3">
      <w:pPr>
        <w:pStyle w:val="enumlev2"/>
        <w:rPr>
          <w:lang w:eastAsia="zh-CN"/>
        </w:rPr>
      </w:pPr>
      <w:r w:rsidRPr="00D32301">
        <w:rPr>
          <w:lang w:eastAsia="zh-CN"/>
        </w:rPr>
        <w:t>–</w:t>
      </w:r>
      <w:r>
        <w:rPr>
          <w:rFonts w:hint="eastAsia"/>
          <w:lang w:eastAsia="zh-CN"/>
        </w:rPr>
        <w:tab/>
      </w:r>
      <w:r w:rsidRPr="001F53F6">
        <w:rPr>
          <w:rFonts w:hint="eastAsia"/>
          <w:lang w:eastAsia="zh-CN"/>
        </w:rPr>
        <w:t>保障普遍服务机制在</w:t>
      </w:r>
      <w:r>
        <w:rPr>
          <w:rFonts w:hint="eastAsia"/>
          <w:lang w:eastAsia="zh-CN"/>
        </w:rPr>
        <w:t>经济</w:t>
      </w:r>
      <w:r w:rsidRPr="001F53F6">
        <w:rPr>
          <w:rFonts w:hint="eastAsia"/>
          <w:lang w:eastAsia="zh-CN"/>
        </w:rPr>
        <w:t>上的可行性</w:t>
      </w:r>
      <w:r>
        <w:rPr>
          <w:rFonts w:hint="eastAsia"/>
          <w:lang w:eastAsia="zh-CN"/>
        </w:rPr>
        <w:t>；</w:t>
      </w:r>
    </w:p>
    <w:p w:rsidR="001249F3" w:rsidRPr="001F53F6" w:rsidRDefault="001249F3" w:rsidP="001249F3">
      <w:pPr>
        <w:pStyle w:val="enumlev2"/>
        <w:rPr>
          <w:lang w:eastAsia="zh-CN"/>
        </w:rPr>
      </w:pPr>
      <w:r w:rsidRPr="00D32301">
        <w:rPr>
          <w:lang w:eastAsia="zh-CN"/>
        </w:rPr>
        <w:t>–</w:t>
      </w:r>
      <w:r>
        <w:rPr>
          <w:rFonts w:hint="eastAsia"/>
          <w:lang w:eastAsia="zh-CN"/>
        </w:rPr>
        <w:tab/>
      </w:r>
      <w:r w:rsidRPr="001F53F6">
        <w:rPr>
          <w:rFonts w:hint="eastAsia"/>
          <w:lang w:eastAsia="zh-CN"/>
        </w:rPr>
        <w:t>对各种技术和各竞争企业采取中立的态度</w:t>
      </w:r>
      <w:r>
        <w:rPr>
          <w:rFonts w:hint="eastAsia"/>
          <w:lang w:eastAsia="zh-CN"/>
        </w:rPr>
        <w:t>；</w:t>
      </w:r>
    </w:p>
    <w:p w:rsidR="001249F3" w:rsidRPr="001F53F6" w:rsidRDefault="001249F3" w:rsidP="001249F3">
      <w:pPr>
        <w:pStyle w:val="enumlev2"/>
        <w:rPr>
          <w:lang w:eastAsia="zh-CN"/>
        </w:rPr>
      </w:pPr>
      <w:r w:rsidRPr="00D32301">
        <w:rPr>
          <w:lang w:eastAsia="zh-CN"/>
        </w:rPr>
        <w:t>–</w:t>
      </w:r>
      <w:r>
        <w:rPr>
          <w:rFonts w:hint="eastAsia"/>
          <w:lang w:eastAsia="zh-CN"/>
        </w:rPr>
        <w:tab/>
      </w:r>
      <w:r>
        <w:rPr>
          <w:rFonts w:hint="eastAsia"/>
          <w:lang w:eastAsia="zh-CN"/>
        </w:rPr>
        <w:t>有益</w:t>
      </w:r>
      <w:r w:rsidRPr="001F53F6">
        <w:rPr>
          <w:rFonts w:hint="eastAsia"/>
          <w:lang w:eastAsia="zh-CN"/>
        </w:rPr>
        <w:t>创新</w:t>
      </w:r>
      <w:r>
        <w:rPr>
          <w:rFonts w:hint="eastAsia"/>
          <w:lang w:eastAsia="zh-CN"/>
        </w:rPr>
        <w:t>；</w:t>
      </w:r>
    </w:p>
    <w:p w:rsidR="001249F3" w:rsidRPr="00793CD3" w:rsidRDefault="001249F3" w:rsidP="001249F3">
      <w:pPr>
        <w:pStyle w:val="enumlev2"/>
        <w:rPr>
          <w:rFonts w:ascii="Arial" w:hAnsi="Arial"/>
          <w:color w:val="008000"/>
          <w:sz w:val="20"/>
          <w:lang w:eastAsia="zh-CN"/>
        </w:rPr>
      </w:pPr>
      <w:r w:rsidRPr="00D32301">
        <w:rPr>
          <w:lang w:eastAsia="zh-CN"/>
        </w:rPr>
        <w:t>–</w:t>
      </w:r>
      <w:r>
        <w:rPr>
          <w:rFonts w:hint="eastAsia"/>
          <w:lang w:eastAsia="zh-CN"/>
        </w:rPr>
        <w:tab/>
      </w:r>
      <w:r w:rsidRPr="001F53F6">
        <w:rPr>
          <w:rFonts w:hint="eastAsia"/>
          <w:lang w:eastAsia="zh-CN"/>
        </w:rPr>
        <w:t>在允许的情况下，尽量减少监管干</w:t>
      </w:r>
      <w:r>
        <w:rPr>
          <w:rFonts w:hint="eastAsia"/>
          <w:lang w:eastAsia="zh-CN"/>
        </w:rPr>
        <w:t>预</w:t>
      </w:r>
      <w:r w:rsidRPr="001F53F6">
        <w:rPr>
          <w:rFonts w:hint="eastAsia"/>
          <w:lang w:eastAsia="zh-CN"/>
        </w:rPr>
        <w:t>。</w:t>
      </w:r>
    </w:p>
    <w:p w:rsidR="001249F3" w:rsidRDefault="001249F3" w:rsidP="00A2668B">
      <w:pPr>
        <w:pStyle w:val="Headingb"/>
        <w:rPr>
          <w:lang w:eastAsia="zh-CN"/>
        </w:rPr>
      </w:pPr>
      <w:proofErr w:type="gramStart"/>
      <w:r w:rsidRPr="007874FD">
        <w:rPr>
          <w:lang w:eastAsia="zh-CN"/>
        </w:rPr>
        <w:t>执行站</w:t>
      </w:r>
      <w:proofErr w:type="gramEnd"/>
      <w:r w:rsidRPr="007874FD">
        <w:rPr>
          <w:lang w:eastAsia="zh-CN"/>
        </w:rPr>
        <w:t>址（网络基础设施）共享</w:t>
      </w:r>
    </w:p>
    <w:p w:rsidR="001249F3" w:rsidRPr="0022075C" w:rsidRDefault="001249F3" w:rsidP="001249F3">
      <w:pPr>
        <w:tabs>
          <w:tab w:val="clear" w:pos="794"/>
        </w:tabs>
        <w:ind w:firstLine="567"/>
        <w:rPr>
          <w:rFonts w:cs="Arial"/>
          <w:szCs w:val="24"/>
          <w:lang w:eastAsia="zh-CN"/>
        </w:rPr>
      </w:pPr>
      <w:r>
        <w:rPr>
          <w:rFonts w:cs="Arial"/>
          <w:szCs w:val="24"/>
          <w:lang w:eastAsia="zh-CN"/>
        </w:rPr>
        <w:t>GSR 2008</w:t>
      </w:r>
      <w:r w:rsidRPr="0022075C">
        <w:rPr>
          <w:rFonts w:cs="Arial" w:hint="eastAsia"/>
          <w:szCs w:val="24"/>
          <w:lang w:eastAsia="zh-CN"/>
        </w:rPr>
        <w:t>通过的导则内容总结如下，</w:t>
      </w:r>
      <w:r>
        <w:rPr>
          <w:rFonts w:cs="Arial" w:hint="eastAsia"/>
          <w:szCs w:val="24"/>
          <w:lang w:eastAsia="zh-CN"/>
        </w:rPr>
        <w:t>并以</w:t>
      </w:r>
      <w:r w:rsidRPr="00DB61ED">
        <w:rPr>
          <w:rFonts w:cs="Arial" w:hint="eastAsia"/>
          <w:szCs w:val="24"/>
          <w:u w:val="single"/>
          <w:lang w:eastAsia="zh-CN"/>
        </w:rPr>
        <w:t>实心圆</w:t>
      </w:r>
      <w:r w:rsidRPr="0022075C">
        <w:rPr>
          <w:rFonts w:cs="Arial" w:hint="eastAsia"/>
          <w:szCs w:val="24"/>
          <w:lang w:eastAsia="zh-CN"/>
        </w:rPr>
        <w:t>表示。各国监管机构在磋商阶段提议增加对某些国家可能有用的一些内容亦在下文列出，用</w:t>
      </w:r>
      <w:r w:rsidRPr="00DB61ED">
        <w:rPr>
          <w:rFonts w:cs="Arial" w:hint="eastAsia"/>
          <w:szCs w:val="24"/>
          <w:u w:val="single"/>
          <w:lang w:eastAsia="zh-CN"/>
        </w:rPr>
        <w:t>空心圆</w:t>
      </w:r>
      <w:r w:rsidRPr="0022075C">
        <w:rPr>
          <w:rFonts w:cs="Arial" w:hint="eastAsia"/>
          <w:szCs w:val="24"/>
          <w:lang w:eastAsia="zh-CN"/>
        </w:rPr>
        <w:t>表示。</w:t>
      </w:r>
    </w:p>
    <w:p w:rsidR="001249F3" w:rsidRPr="00092C7A" w:rsidRDefault="001249F3" w:rsidP="001249F3">
      <w:pPr>
        <w:pStyle w:val="enumlev1"/>
        <w:rPr>
          <w:lang w:eastAsia="zh-CN"/>
        </w:rPr>
      </w:pPr>
      <w:r>
        <w:rPr>
          <w:lang w:eastAsia="zh-CN"/>
        </w:rPr>
        <w:t>•</w:t>
      </w:r>
      <w:r>
        <w:rPr>
          <w:rFonts w:hint="eastAsia"/>
          <w:lang w:eastAsia="zh-CN"/>
        </w:rPr>
        <w:tab/>
      </w:r>
      <w:r w:rsidRPr="00092C7A">
        <w:rPr>
          <w:rFonts w:hint="eastAsia"/>
          <w:lang w:eastAsia="zh-CN"/>
        </w:rPr>
        <w:t>共享的实施应考虑保护基础设施和服务的现有投资价值，这一点十分重要。</w:t>
      </w:r>
      <w:r w:rsidRPr="00092C7A">
        <w:rPr>
          <w:lang w:eastAsia="zh-CN"/>
        </w:rPr>
        <w:t xml:space="preserve"> </w:t>
      </w:r>
    </w:p>
    <w:p w:rsidR="001249F3" w:rsidRPr="00092C7A" w:rsidRDefault="001249F3" w:rsidP="001249F3">
      <w:pPr>
        <w:pStyle w:val="enumlev1"/>
        <w:rPr>
          <w:lang w:eastAsia="zh-CN"/>
        </w:rPr>
      </w:pPr>
      <w:r>
        <w:rPr>
          <w:lang w:eastAsia="zh-CN"/>
        </w:rPr>
        <w:t>•</w:t>
      </w:r>
      <w:r>
        <w:rPr>
          <w:rFonts w:hint="eastAsia"/>
          <w:lang w:eastAsia="zh-CN"/>
        </w:rPr>
        <w:tab/>
      </w:r>
      <w:r w:rsidRPr="00092C7A">
        <w:rPr>
          <w:rFonts w:hint="eastAsia"/>
          <w:lang w:eastAsia="zh-CN"/>
        </w:rPr>
        <w:t>提供共享设施时，不得偏向于任何具体的</w:t>
      </w:r>
      <w:r>
        <w:rPr>
          <w:rFonts w:hint="eastAsia"/>
          <w:lang w:eastAsia="zh-CN"/>
        </w:rPr>
        <w:t>服</w:t>
      </w:r>
      <w:r w:rsidRPr="00092C7A">
        <w:rPr>
          <w:rFonts w:hint="eastAsia"/>
          <w:lang w:eastAsia="zh-CN"/>
        </w:rPr>
        <w:t>务提供商或业务类型。</w:t>
      </w:r>
      <w:r w:rsidRPr="00092C7A">
        <w:rPr>
          <w:lang w:eastAsia="zh-CN"/>
        </w:rPr>
        <w:t xml:space="preserve"> </w:t>
      </w:r>
    </w:p>
    <w:p w:rsidR="001249F3" w:rsidRPr="00092C7A" w:rsidRDefault="001249F3" w:rsidP="001249F3">
      <w:pPr>
        <w:pStyle w:val="enumlev1"/>
        <w:rPr>
          <w:lang w:eastAsia="zh-CN"/>
        </w:rPr>
      </w:pPr>
      <w:r>
        <w:rPr>
          <w:lang w:eastAsia="zh-CN"/>
        </w:rPr>
        <w:t>•</w:t>
      </w:r>
      <w:r>
        <w:rPr>
          <w:rFonts w:hint="eastAsia"/>
          <w:lang w:eastAsia="zh-CN"/>
        </w:rPr>
        <w:tab/>
      </w:r>
      <w:r w:rsidRPr="00092C7A">
        <w:rPr>
          <w:rFonts w:hint="eastAsia"/>
          <w:lang w:eastAsia="zh-CN"/>
        </w:rPr>
        <w:t>监管政策不应限制参与竞争的市场参与方各自安装独立的设施。</w:t>
      </w:r>
    </w:p>
    <w:p w:rsidR="001249F3" w:rsidRPr="00092C7A" w:rsidRDefault="001249F3" w:rsidP="001249F3">
      <w:pPr>
        <w:pStyle w:val="enumlev1"/>
        <w:rPr>
          <w:lang w:eastAsia="zh-CN"/>
        </w:rPr>
      </w:pPr>
      <w:r>
        <w:rPr>
          <w:lang w:eastAsia="zh-CN"/>
        </w:rPr>
        <w:t>•</w:t>
      </w:r>
      <w:r>
        <w:rPr>
          <w:rFonts w:hint="eastAsia"/>
          <w:lang w:eastAsia="zh-CN"/>
        </w:rPr>
        <w:tab/>
      </w:r>
      <w:r w:rsidRPr="00092C7A">
        <w:rPr>
          <w:rFonts w:hint="eastAsia"/>
          <w:lang w:eastAsia="zh-CN"/>
        </w:rPr>
        <w:t>[</w:t>
      </w:r>
      <w:r w:rsidRPr="00092C7A">
        <w:rPr>
          <w:rFonts w:hint="eastAsia"/>
          <w:lang w:eastAsia="zh-CN"/>
        </w:rPr>
        <w:t>监管政策</w:t>
      </w:r>
      <w:proofErr w:type="gramStart"/>
      <w:r w:rsidRPr="00092C7A">
        <w:rPr>
          <w:rFonts w:hint="eastAsia"/>
          <w:lang w:eastAsia="zh-CN"/>
        </w:rPr>
        <w:t>]</w:t>
      </w:r>
      <w:r w:rsidRPr="00092C7A">
        <w:rPr>
          <w:rFonts w:hint="eastAsia"/>
          <w:lang w:eastAsia="zh-CN"/>
        </w:rPr>
        <w:t>应当促进国际容量和国际网关的开放性接入</w:t>
      </w:r>
      <w:proofErr w:type="gramEnd"/>
      <w:r w:rsidRPr="00092C7A">
        <w:rPr>
          <w:rFonts w:hint="eastAsia"/>
          <w:lang w:eastAsia="zh-CN"/>
        </w:rPr>
        <w:t>。</w:t>
      </w:r>
    </w:p>
    <w:p w:rsidR="001249F3" w:rsidRPr="00092C7A" w:rsidRDefault="001249F3" w:rsidP="001249F3">
      <w:pPr>
        <w:pStyle w:val="enumlev1"/>
        <w:rPr>
          <w:lang w:eastAsia="zh-CN"/>
        </w:rPr>
      </w:pPr>
      <w:r>
        <w:rPr>
          <w:lang w:eastAsia="zh-CN"/>
        </w:rPr>
        <w:t>•</w:t>
      </w:r>
      <w:r>
        <w:rPr>
          <w:rFonts w:hint="eastAsia"/>
          <w:lang w:eastAsia="zh-CN"/>
        </w:rPr>
        <w:tab/>
      </w:r>
      <w:r w:rsidRPr="00092C7A">
        <w:rPr>
          <w:rFonts w:hint="eastAsia"/>
          <w:lang w:eastAsia="zh-CN"/>
        </w:rPr>
        <w:t>建立互联网交换点亦可鼓励希望进入市场的互联网服务提供商以共享的方式和更可承受的价格使用国家和国际宽带能力。</w:t>
      </w:r>
    </w:p>
    <w:p w:rsidR="001249F3" w:rsidRPr="00092C7A" w:rsidRDefault="001249F3" w:rsidP="001249F3">
      <w:pPr>
        <w:pStyle w:val="enumlev1"/>
        <w:rPr>
          <w:lang w:eastAsia="zh-CN"/>
        </w:rPr>
      </w:pPr>
      <w:r>
        <w:rPr>
          <w:lang w:eastAsia="zh-CN"/>
        </w:rPr>
        <w:t>•</w:t>
      </w:r>
      <w:r>
        <w:rPr>
          <w:rFonts w:hint="eastAsia"/>
          <w:lang w:eastAsia="zh-CN"/>
        </w:rPr>
        <w:tab/>
      </w:r>
      <w:r w:rsidRPr="00092C7A">
        <w:rPr>
          <w:rFonts w:hint="eastAsia"/>
          <w:lang w:eastAsia="zh-CN"/>
        </w:rPr>
        <w:t>共享设施的定价应能帮助运营商做出合理和商业性的“自建或购买”的决定；定价应能激励对基础设施的投资，但不得成为新的市场参与者进入市场的人为障碍。</w:t>
      </w:r>
      <w:r w:rsidRPr="00092C7A">
        <w:rPr>
          <w:lang w:eastAsia="zh-CN"/>
        </w:rPr>
        <w:t xml:space="preserve"> </w:t>
      </w:r>
    </w:p>
    <w:p w:rsidR="001249F3" w:rsidRPr="00914912" w:rsidRDefault="001249F3" w:rsidP="001249F3">
      <w:pPr>
        <w:pStyle w:val="enumlev1"/>
        <w:rPr>
          <w:lang w:eastAsia="zh-CN"/>
        </w:rPr>
      </w:pPr>
      <w:r>
        <w:rPr>
          <w:lang w:eastAsia="zh-CN"/>
        </w:rPr>
        <w:t>•</w:t>
      </w:r>
      <w:r>
        <w:rPr>
          <w:rFonts w:hint="eastAsia"/>
          <w:lang w:eastAsia="zh-CN"/>
        </w:rPr>
        <w:tab/>
      </w:r>
      <w:r>
        <w:rPr>
          <w:rFonts w:hint="eastAsia"/>
          <w:lang w:eastAsia="zh-CN"/>
        </w:rPr>
        <w:t>塔架、管道和路权一类的不可再生资源可以在设施用途类似时共享。</w:t>
      </w:r>
      <w:r w:rsidRPr="00914912">
        <w:rPr>
          <w:lang w:eastAsia="zh-CN"/>
        </w:rPr>
        <w:t xml:space="preserve"> </w:t>
      </w:r>
    </w:p>
    <w:p w:rsidR="001249F3" w:rsidRPr="00914912" w:rsidRDefault="001249F3" w:rsidP="001249F3">
      <w:pPr>
        <w:pStyle w:val="enumlev1"/>
        <w:rPr>
          <w:lang w:eastAsia="zh-CN"/>
        </w:rPr>
      </w:pPr>
      <w:r>
        <w:rPr>
          <w:lang w:eastAsia="zh-CN"/>
        </w:rPr>
        <w:t>•</w:t>
      </w:r>
      <w:r>
        <w:rPr>
          <w:rFonts w:hint="eastAsia"/>
          <w:lang w:eastAsia="zh-CN"/>
        </w:rPr>
        <w:tab/>
      </w:r>
      <w:r>
        <w:rPr>
          <w:rFonts w:hint="eastAsia"/>
          <w:lang w:eastAsia="zh-CN"/>
        </w:rPr>
        <w:t>可促进频段共用，条件是干扰得到控制。</w:t>
      </w:r>
    </w:p>
    <w:p w:rsidR="001249F3" w:rsidRPr="00914912" w:rsidRDefault="001249F3" w:rsidP="001249F3">
      <w:pPr>
        <w:pStyle w:val="enumlev1"/>
        <w:rPr>
          <w:lang w:eastAsia="zh-CN"/>
        </w:rPr>
      </w:pPr>
      <w:r>
        <w:rPr>
          <w:lang w:eastAsia="zh-CN"/>
        </w:rPr>
        <w:t>•</w:t>
      </w:r>
      <w:r>
        <w:rPr>
          <w:rFonts w:hint="eastAsia"/>
          <w:lang w:eastAsia="zh-CN"/>
        </w:rPr>
        <w:tab/>
      </w:r>
      <w:r>
        <w:rPr>
          <w:rFonts w:hint="eastAsia"/>
          <w:lang w:eastAsia="zh-CN"/>
        </w:rPr>
        <w:t>监管机构可考虑向那些仅提供无源网元的市场参与方颁发许可证或授权，此类公司包括移动塔架公司和光纤回传业务提供商，这些公司不参与最终用户的竞争。</w:t>
      </w:r>
    </w:p>
    <w:p w:rsidR="001249F3" w:rsidRPr="00914912" w:rsidRDefault="001249F3" w:rsidP="001249F3">
      <w:pPr>
        <w:pStyle w:val="enumlev1"/>
        <w:rPr>
          <w:lang w:eastAsia="zh-CN"/>
        </w:rPr>
      </w:pPr>
      <w:r>
        <w:rPr>
          <w:lang w:eastAsia="zh-CN"/>
        </w:rPr>
        <w:t>•</w:t>
      </w:r>
      <w:r>
        <w:rPr>
          <w:rFonts w:hint="eastAsia"/>
          <w:lang w:eastAsia="zh-CN"/>
        </w:rPr>
        <w:tab/>
      </w:r>
      <w:r>
        <w:rPr>
          <w:rFonts w:hint="eastAsia"/>
          <w:lang w:eastAsia="zh-CN"/>
        </w:rPr>
        <w:t>基础设施共享只能在中立、透明、公平和非歧视的基础上实现</w:t>
      </w:r>
      <w:r w:rsidRPr="00914912">
        <w:rPr>
          <w:lang w:eastAsia="zh-CN"/>
        </w:rPr>
        <w:t>…</w:t>
      </w:r>
      <w:r>
        <w:rPr>
          <w:lang w:eastAsia="zh-CN"/>
        </w:rPr>
        <w:t>…</w:t>
      </w:r>
      <w:r w:rsidRPr="00914912">
        <w:rPr>
          <w:lang w:eastAsia="zh-CN"/>
        </w:rPr>
        <w:t xml:space="preserve"> </w:t>
      </w:r>
    </w:p>
    <w:p w:rsidR="001249F3" w:rsidRPr="00914912" w:rsidRDefault="001249F3" w:rsidP="001249F3">
      <w:pPr>
        <w:pStyle w:val="enumlev1"/>
        <w:rPr>
          <w:lang w:eastAsia="zh-CN"/>
        </w:rPr>
      </w:pPr>
      <w:r>
        <w:rPr>
          <w:lang w:eastAsia="zh-CN"/>
        </w:rPr>
        <w:t>•</w:t>
      </w:r>
      <w:r>
        <w:rPr>
          <w:rFonts w:hint="eastAsia"/>
          <w:lang w:eastAsia="zh-CN"/>
        </w:rPr>
        <w:tab/>
      </w:r>
      <w:r>
        <w:rPr>
          <w:rFonts w:hint="eastAsia"/>
          <w:lang w:eastAsia="zh-CN"/>
        </w:rPr>
        <w:t>互连互通框架可确保所有得到许可的运营商互连互通，并鼓励基本设施的共享</w:t>
      </w:r>
      <w:r>
        <w:rPr>
          <w:lang w:eastAsia="zh-CN"/>
        </w:rPr>
        <w:t>……</w:t>
      </w:r>
    </w:p>
    <w:p w:rsidR="001249F3" w:rsidRPr="00914912" w:rsidRDefault="001249F3" w:rsidP="001249F3">
      <w:pPr>
        <w:pStyle w:val="enumlev1"/>
        <w:rPr>
          <w:lang w:eastAsia="zh-CN"/>
        </w:rPr>
      </w:pPr>
      <w:r>
        <w:rPr>
          <w:lang w:eastAsia="zh-CN"/>
        </w:rPr>
        <w:t>•</w:t>
      </w:r>
      <w:r>
        <w:rPr>
          <w:rFonts w:hint="eastAsia"/>
          <w:lang w:eastAsia="zh-CN"/>
        </w:rPr>
        <w:tab/>
      </w:r>
      <w:r>
        <w:rPr>
          <w:rFonts w:hint="eastAsia"/>
          <w:lang w:eastAsia="zh-CN"/>
        </w:rPr>
        <w:t>建立“一站式服务”可促进电信服务提供商之间以及电信服务提供商与其它公用设施提供方之间在开沟挖槽工作方面的协调。</w:t>
      </w:r>
    </w:p>
    <w:p w:rsidR="001249F3" w:rsidRPr="00914912" w:rsidRDefault="001249F3" w:rsidP="001249F3">
      <w:pPr>
        <w:pStyle w:val="enumlev1"/>
        <w:rPr>
          <w:lang w:eastAsia="zh-CN"/>
        </w:rPr>
      </w:pPr>
      <w:r>
        <w:rPr>
          <w:lang w:eastAsia="zh-CN"/>
        </w:rPr>
        <w:t>•</w:t>
      </w:r>
      <w:r>
        <w:rPr>
          <w:rFonts w:hint="eastAsia"/>
          <w:lang w:eastAsia="zh-CN"/>
        </w:rPr>
        <w:tab/>
      </w:r>
      <w:r>
        <w:rPr>
          <w:rFonts w:hint="eastAsia"/>
          <w:lang w:eastAsia="zh-CN"/>
        </w:rPr>
        <w:t>有必要通过提高进程的透明度来促进基础设施的共享，而且市场参与方需要了解根据明确制定的条款和条件哪些资源可以共享。可以通过网上公布可共享的现有以及今后的基础设施，和现有管道内部、通过规划部署或升级改造工程以及互连互通产生的可利用的空间。</w:t>
      </w:r>
    </w:p>
    <w:p w:rsidR="001249F3" w:rsidRPr="00914912" w:rsidRDefault="001249F3" w:rsidP="001249F3">
      <w:pPr>
        <w:pStyle w:val="enumlev1"/>
        <w:rPr>
          <w:lang w:eastAsia="zh-CN"/>
        </w:rPr>
      </w:pPr>
      <w:r>
        <w:rPr>
          <w:lang w:eastAsia="zh-CN"/>
        </w:rPr>
        <w:t>•</w:t>
      </w:r>
      <w:r>
        <w:rPr>
          <w:rFonts w:hint="eastAsia"/>
          <w:lang w:eastAsia="zh-CN"/>
        </w:rPr>
        <w:tab/>
      </w:r>
      <w:r w:rsidRPr="0083741E">
        <w:rPr>
          <w:rFonts w:hint="eastAsia"/>
          <w:lang w:eastAsia="zh-CN"/>
        </w:rPr>
        <w:t>监管机构应引进必要的执法手段</w:t>
      </w:r>
      <w:r>
        <w:rPr>
          <w:rFonts w:hint="eastAsia"/>
          <w:lang w:eastAsia="zh-CN"/>
        </w:rPr>
        <w:t>，以确保既符合基础设施共享方面的规则，又能够成功落实这些规则，例如可供选择的争端解决机制，鼓励双方通过协商取得成果，同时确保必要情况下给予司法裁决。</w:t>
      </w:r>
    </w:p>
    <w:p w:rsidR="009549A5" w:rsidRDefault="009549A5">
      <w:pPr>
        <w:tabs>
          <w:tab w:val="clear" w:pos="794"/>
          <w:tab w:val="clear" w:pos="1191"/>
          <w:tab w:val="clear" w:pos="1588"/>
          <w:tab w:val="clear" w:pos="1985"/>
        </w:tabs>
        <w:overflowPunct/>
        <w:autoSpaceDE/>
        <w:autoSpaceDN/>
        <w:adjustRightInd/>
        <w:spacing w:before="0"/>
        <w:ind w:firstLine="0"/>
        <w:jc w:val="left"/>
        <w:textAlignment w:val="auto"/>
        <w:rPr>
          <w:lang w:eastAsia="zh-CN"/>
        </w:rPr>
      </w:pPr>
      <w:r>
        <w:rPr>
          <w:lang w:eastAsia="zh-CN"/>
        </w:rPr>
        <w:br w:type="page"/>
      </w:r>
    </w:p>
    <w:p w:rsidR="001249F3" w:rsidRPr="00914912" w:rsidRDefault="001249F3" w:rsidP="001249F3">
      <w:pPr>
        <w:pStyle w:val="enumlev1"/>
        <w:rPr>
          <w:lang w:eastAsia="zh-CN"/>
        </w:rPr>
      </w:pPr>
      <w:r>
        <w:rPr>
          <w:lang w:eastAsia="zh-CN"/>
        </w:rPr>
        <w:lastRenderedPageBreak/>
        <w:t>•</w:t>
      </w:r>
      <w:r>
        <w:rPr>
          <w:rFonts w:hint="eastAsia"/>
          <w:lang w:eastAsia="zh-CN"/>
        </w:rPr>
        <w:tab/>
      </w:r>
      <w:r>
        <w:rPr>
          <w:rFonts w:hint="eastAsia"/>
          <w:lang w:eastAsia="zh-CN"/>
        </w:rPr>
        <w:t>监管机构可考虑向那些努力开展基础设施共享的服务提供商推出鼓励性措施，以便在农村和服务欠缺地区进行部署，例如适当的监管豁免或财政补贴。</w:t>
      </w:r>
      <w:r w:rsidRPr="00914912">
        <w:rPr>
          <w:lang w:eastAsia="zh-CN"/>
        </w:rPr>
        <w:t xml:space="preserve"> </w:t>
      </w:r>
    </w:p>
    <w:p w:rsidR="001249F3" w:rsidRPr="00914912" w:rsidRDefault="001249F3" w:rsidP="001249F3">
      <w:pPr>
        <w:pStyle w:val="enumlev1"/>
        <w:rPr>
          <w:lang w:eastAsia="zh-CN"/>
        </w:rPr>
      </w:pPr>
      <w:r>
        <w:rPr>
          <w:lang w:eastAsia="zh-CN"/>
        </w:rPr>
        <w:t>•</w:t>
      </w:r>
      <w:r>
        <w:rPr>
          <w:rFonts w:hint="eastAsia"/>
          <w:lang w:eastAsia="zh-CN"/>
        </w:rPr>
        <w:tab/>
      </w:r>
      <w:r>
        <w:rPr>
          <w:rFonts w:hint="eastAsia"/>
          <w:lang w:eastAsia="zh-CN"/>
        </w:rPr>
        <w:t>应鼓励电信</w:t>
      </w:r>
      <w:r>
        <w:rPr>
          <w:rFonts w:hint="eastAsia"/>
          <w:lang w:eastAsia="zh-CN"/>
        </w:rPr>
        <w:t>/ICT</w:t>
      </w:r>
      <w:r>
        <w:rPr>
          <w:rFonts w:hint="eastAsia"/>
          <w:lang w:eastAsia="zh-CN"/>
        </w:rPr>
        <w:t>和广播行业内的共享，同时也鼓励与其它基础设施行业（如，电力、天然气、自来水、污水处理等）的共享</w:t>
      </w:r>
      <w:r w:rsidRPr="00914912">
        <w:rPr>
          <w:lang w:eastAsia="zh-CN"/>
        </w:rPr>
        <w:t xml:space="preserve"> </w:t>
      </w:r>
      <w:r>
        <w:rPr>
          <w:rFonts w:hint="eastAsia"/>
          <w:lang w:eastAsia="zh-CN"/>
        </w:rPr>
        <w:t>。</w:t>
      </w:r>
      <w:r w:rsidRPr="00914912">
        <w:rPr>
          <w:lang w:eastAsia="zh-CN"/>
        </w:rPr>
        <w:t xml:space="preserve"> </w:t>
      </w:r>
    </w:p>
    <w:p w:rsidR="001249F3" w:rsidRPr="00914912" w:rsidRDefault="001249F3" w:rsidP="001249F3">
      <w:pPr>
        <w:pStyle w:val="enumlev1"/>
        <w:rPr>
          <w:lang w:eastAsia="zh-CN"/>
        </w:rPr>
      </w:pPr>
      <w:r>
        <w:rPr>
          <w:lang w:eastAsia="zh-CN"/>
        </w:rPr>
        <w:t>•</w:t>
      </w:r>
      <w:r>
        <w:rPr>
          <w:rFonts w:hint="eastAsia"/>
          <w:lang w:eastAsia="zh-CN"/>
        </w:rPr>
        <w:tab/>
      </w:r>
      <w:r>
        <w:rPr>
          <w:rFonts w:hint="eastAsia"/>
          <w:lang w:eastAsia="zh-CN"/>
        </w:rPr>
        <w:t>鼓励与其它市场参与方及其它行业联合开展基础设施建设，提供及时、组织良好的管道铺设机会，以便将民用工程成本在服务提供商之间分摊，同时减少给城市、乡镇带来的不便，并产生积极的环境影响</w:t>
      </w:r>
      <w:r>
        <w:rPr>
          <w:lang w:eastAsia="zh-CN"/>
        </w:rPr>
        <w:t>……</w:t>
      </w:r>
    </w:p>
    <w:p w:rsidR="001249F3" w:rsidRPr="00914912" w:rsidRDefault="001249F3" w:rsidP="001249F3">
      <w:pPr>
        <w:pStyle w:val="enumlev1"/>
        <w:rPr>
          <w:lang w:eastAsia="zh-CN"/>
        </w:rPr>
      </w:pPr>
      <w:r>
        <w:rPr>
          <w:lang w:eastAsia="zh-CN"/>
        </w:rPr>
        <w:t>•</w:t>
      </w:r>
      <w:r>
        <w:rPr>
          <w:rFonts w:hint="eastAsia"/>
          <w:lang w:eastAsia="zh-CN"/>
        </w:rPr>
        <w:tab/>
      </w:r>
      <w:r>
        <w:rPr>
          <w:rFonts w:hint="eastAsia"/>
          <w:lang w:eastAsia="zh-CN"/>
        </w:rPr>
        <w:t>有必要在适当的国际层面和区域层面开展适当协调，以确保有关共享的最佳做法监管政策得以广泛传播</w:t>
      </w:r>
      <w:r>
        <w:rPr>
          <w:lang w:eastAsia="zh-CN"/>
        </w:rPr>
        <w:t>……</w:t>
      </w:r>
    </w:p>
    <w:p w:rsidR="001249F3" w:rsidRPr="008A529D" w:rsidRDefault="00FF273F" w:rsidP="001249F3">
      <w:pPr>
        <w:pStyle w:val="enumlev1"/>
        <w:rPr>
          <w:lang w:eastAsia="zh-CN"/>
        </w:rPr>
      </w:pPr>
      <w:r>
        <w:rPr>
          <w:lang w:eastAsia="zh-CN"/>
        </w:rPr>
        <w:t>°</w:t>
      </w:r>
      <w:r>
        <w:rPr>
          <w:rFonts w:hint="eastAsia"/>
          <w:lang w:eastAsia="zh-CN"/>
        </w:rPr>
        <w:tab/>
      </w:r>
      <w:r w:rsidR="001249F3" w:rsidRPr="008A529D">
        <w:rPr>
          <w:rFonts w:hint="eastAsia"/>
          <w:lang w:eastAsia="zh-CN"/>
        </w:rPr>
        <w:t>监管机构可以考虑一个两级战略：鼓励共享设施、路权和无源基础设施，如管道</w:t>
      </w:r>
      <w:r w:rsidR="001249F3">
        <w:rPr>
          <w:rFonts w:hint="eastAsia"/>
          <w:lang w:eastAsia="zh-CN"/>
        </w:rPr>
        <w:t>、</w:t>
      </w:r>
      <w:r w:rsidR="001249F3" w:rsidRPr="008A529D">
        <w:rPr>
          <w:rFonts w:hint="eastAsia"/>
          <w:lang w:eastAsia="zh-CN"/>
        </w:rPr>
        <w:t>天线杆和塔架，但谨慎对待其</w:t>
      </w:r>
      <w:r w:rsidR="001249F3">
        <w:rPr>
          <w:rFonts w:hint="eastAsia"/>
          <w:lang w:eastAsia="zh-CN"/>
        </w:rPr>
        <w:t>它层次</w:t>
      </w:r>
      <w:r w:rsidR="001249F3" w:rsidRPr="008A529D">
        <w:rPr>
          <w:rFonts w:hint="eastAsia"/>
          <w:lang w:eastAsia="zh-CN"/>
        </w:rPr>
        <w:t>的服务</w:t>
      </w:r>
      <w:r w:rsidR="001249F3">
        <w:rPr>
          <w:rFonts w:hint="eastAsia"/>
          <w:lang w:eastAsia="zh-CN"/>
        </w:rPr>
        <w:t>提供</w:t>
      </w:r>
      <w:r w:rsidR="001249F3" w:rsidRPr="008A529D">
        <w:rPr>
          <w:rFonts w:hint="eastAsia"/>
          <w:lang w:eastAsia="zh-CN"/>
        </w:rPr>
        <w:t>，</w:t>
      </w:r>
      <w:r w:rsidR="001249F3">
        <w:rPr>
          <w:rFonts w:hint="eastAsia"/>
          <w:lang w:eastAsia="zh-CN"/>
        </w:rPr>
        <w:t>如</w:t>
      </w:r>
      <w:r w:rsidR="001249F3" w:rsidRPr="008A529D">
        <w:rPr>
          <w:rFonts w:hint="eastAsia"/>
          <w:lang w:eastAsia="zh-CN"/>
        </w:rPr>
        <w:t>将</w:t>
      </w:r>
      <w:r w:rsidR="001249F3">
        <w:rPr>
          <w:rFonts w:hint="eastAsia"/>
          <w:lang w:eastAsia="zh-CN"/>
        </w:rPr>
        <w:t>它</w:t>
      </w:r>
      <w:r w:rsidR="001249F3" w:rsidRPr="008A529D">
        <w:rPr>
          <w:rFonts w:hint="eastAsia"/>
          <w:lang w:eastAsia="zh-CN"/>
        </w:rPr>
        <w:t>们视作为实现特定目标而设计的有条件的过渡性安排。</w:t>
      </w:r>
    </w:p>
    <w:p w:rsidR="001249F3" w:rsidRPr="008A529D" w:rsidRDefault="00FF273F" w:rsidP="001249F3">
      <w:pPr>
        <w:pStyle w:val="enumlev1"/>
        <w:rPr>
          <w:lang w:eastAsia="zh-CN"/>
        </w:rPr>
      </w:pPr>
      <w:r>
        <w:rPr>
          <w:lang w:eastAsia="zh-CN"/>
        </w:rPr>
        <w:t>°</w:t>
      </w:r>
      <w:r>
        <w:rPr>
          <w:rFonts w:hint="eastAsia"/>
          <w:lang w:eastAsia="zh-CN"/>
        </w:rPr>
        <w:tab/>
      </w:r>
      <w:r w:rsidR="001249F3" w:rsidRPr="008A529D">
        <w:rPr>
          <w:lang w:eastAsia="zh-CN"/>
        </w:rPr>
        <w:t>NRA</w:t>
      </w:r>
      <w:r w:rsidR="001249F3" w:rsidRPr="008A529D">
        <w:rPr>
          <w:rFonts w:hint="eastAsia"/>
          <w:lang w:eastAsia="zh-CN"/>
        </w:rPr>
        <w:t>或运营商可采用规定价格、截止日期和标准程</w:t>
      </w:r>
      <w:r w:rsidR="001249F3">
        <w:rPr>
          <w:rFonts w:hint="eastAsia"/>
          <w:lang w:eastAsia="zh-CN"/>
        </w:rPr>
        <w:t>序</w:t>
      </w:r>
      <w:r w:rsidR="001249F3" w:rsidRPr="008A529D">
        <w:rPr>
          <w:rFonts w:hint="eastAsia"/>
          <w:lang w:eastAsia="zh-CN"/>
        </w:rPr>
        <w:t>的</w:t>
      </w:r>
      <w:r w:rsidR="001249F3">
        <w:rPr>
          <w:rFonts w:hint="eastAsia"/>
          <w:lang w:eastAsia="zh-CN"/>
        </w:rPr>
        <w:t>“</w:t>
      </w:r>
      <w:r w:rsidR="001249F3" w:rsidRPr="008A529D">
        <w:rPr>
          <w:rFonts w:hint="eastAsia"/>
          <w:lang w:eastAsia="zh-CN"/>
        </w:rPr>
        <w:t>管道接入</w:t>
      </w:r>
      <w:r w:rsidR="001249F3">
        <w:rPr>
          <w:rFonts w:hint="eastAsia"/>
          <w:lang w:eastAsia="zh-CN"/>
        </w:rPr>
        <w:t>要约</w:t>
      </w:r>
      <w:r w:rsidR="001249F3" w:rsidRPr="008A529D">
        <w:rPr>
          <w:rFonts w:hint="eastAsia"/>
          <w:lang w:eastAsia="zh-CN"/>
        </w:rPr>
        <w:t>参考</w:t>
      </w:r>
      <w:r w:rsidR="001249F3">
        <w:rPr>
          <w:rFonts w:hint="eastAsia"/>
          <w:lang w:eastAsia="zh-CN"/>
        </w:rPr>
        <w:t>”</w:t>
      </w:r>
      <w:r w:rsidR="001249F3" w:rsidRPr="008A529D">
        <w:rPr>
          <w:rFonts w:hint="eastAsia"/>
          <w:lang w:eastAsia="zh-CN"/>
        </w:rPr>
        <w:t>（</w:t>
      </w:r>
      <w:r w:rsidR="001249F3" w:rsidRPr="008A529D">
        <w:rPr>
          <w:lang w:eastAsia="zh-CN"/>
        </w:rPr>
        <w:t>RCAO</w:t>
      </w:r>
      <w:r w:rsidR="001249F3">
        <w:rPr>
          <w:rFonts w:hint="eastAsia"/>
          <w:lang w:eastAsia="zh-CN"/>
        </w:rPr>
        <w:t>）</w:t>
      </w:r>
      <w:r w:rsidR="001249F3" w:rsidRPr="008A529D">
        <w:rPr>
          <w:rFonts w:hint="eastAsia"/>
          <w:lang w:eastAsia="zh-CN"/>
        </w:rPr>
        <w:t>。</w:t>
      </w:r>
    </w:p>
    <w:p w:rsidR="001249F3" w:rsidRPr="008A529D" w:rsidRDefault="00FF273F" w:rsidP="001249F3">
      <w:pPr>
        <w:pStyle w:val="enumlev1"/>
        <w:rPr>
          <w:lang w:eastAsia="zh-CN"/>
        </w:rPr>
      </w:pPr>
      <w:r>
        <w:rPr>
          <w:lang w:eastAsia="zh-CN"/>
        </w:rPr>
        <w:t>°</w:t>
      </w:r>
      <w:r>
        <w:rPr>
          <w:rFonts w:hint="eastAsia"/>
          <w:lang w:eastAsia="zh-CN"/>
        </w:rPr>
        <w:tab/>
      </w:r>
      <w:r w:rsidR="001249F3" w:rsidRPr="008A529D">
        <w:rPr>
          <w:rFonts w:hint="eastAsia"/>
          <w:lang w:eastAsia="zh-CN"/>
        </w:rPr>
        <w:t>运营商或</w:t>
      </w:r>
      <w:r w:rsidR="001249F3" w:rsidRPr="008A529D">
        <w:rPr>
          <w:lang w:eastAsia="zh-CN"/>
        </w:rPr>
        <w:t>NRA</w:t>
      </w:r>
      <w:r w:rsidR="001249F3" w:rsidRPr="008A529D">
        <w:rPr>
          <w:rFonts w:hint="eastAsia"/>
          <w:lang w:eastAsia="zh-CN"/>
        </w:rPr>
        <w:t>可以对已用和可用管道及其相关基础设施数据库进行维护和更新。</w:t>
      </w:r>
      <w:r w:rsidR="001249F3" w:rsidRPr="008A529D">
        <w:rPr>
          <w:lang w:eastAsia="zh-CN"/>
        </w:rPr>
        <w:t xml:space="preserve"> </w:t>
      </w:r>
    </w:p>
    <w:p w:rsidR="001249F3" w:rsidRPr="008A529D" w:rsidRDefault="00FF273F" w:rsidP="005916F0">
      <w:pPr>
        <w:pStyle w:val="enumlev1"/>
        <w:rPr>
          <w:szCs w:val="24"/>
          <w:lang w:eastAsia="zh-CN"/>
        </w:rPr>
      </w:pPr>
      <w:r>
        <w:rPr>
          <w:lang w:eastAsia="zh-CN"/>
        </w:rPr>
        <w:t>°</w:t>
      </w:r>
      <w:r>
        <w:rPr>
          <w:rFonts w:hint="eastAsia"/>
          <w:lang w:eastAsia="zh-CN"/>
        </w:rPr>
        <w:tab/>
      </w:r>
      <w:r w:rsidR="001249F3" w:rsidRPr="008A529D">
        <w:rPr>
          <w:lang w:eastAsia="zh-CN"/>
        </w:rPr>
        <w:t>NRA</w:t>
      </w:r>
      <w:r w:rsidR="001249F3" w:rsidRPr="008A529D">
        <w:rPr>
          <w:rFonts w:hint="eastAsia"/>
          <w:lang w:eastAsia="zh-CN"/>
        </w:rPr>
        <w:t>可以从普遍服务基金中划拨资金或补贴，鼓励农村地区的网络部署，并由多家竞争性运营商共享塔架。</w:t>
      </w:r>
    </w:p>
    <w:p w:rsidR="001249F3" w:rsidRPr="008A529D" w:rsidRDefault="00FF273F" w:rsidP="001249F3">
      <w:pPr>
        <w:pStyle w:val="enumlev1"/>
        <w:rPr>
          <w:lang w:eastAsia="zh-CN"/>
        </w:rPr>
      </w:pPr>
      <w:r>
        <w:rPr>
          <w:lang w:eastAsia="zh-CN"/>
        </w:rPr>
        <w:t>°</w:t>
      </w:r>
      <w:r>
        <w:rPr>
          <w:rFonts w:hint="eastAsia"/>
          <w:lang w:eastAsia="zh-CN"/>
        </w:rPr>
        <w:tab/>
      </w:r>
      <w:r w:rsidR="001249F3" w:rsidRPr="008A529D">
        <w:rPr>
          <w:lang w:eastAsia="zh-CN"/>
        </w:rPr>
        <w:t>NRA</w:t>
      </w:r>
      <w:r w:rsidR="001249F3" w:rsidRPr="008A529D">
        <w:rPr>
          <w:rFonts w:hint="eastAsia"/>
          <w:lang w:eastAsia="zh-CN"/>
        </w:rPr>
        <w:t>可以与能源、交通、</w:t>
      </w:r>
      <w:r w:rsidR="001249F3">
        <w:rPr>
          <w:rFonts w:hint="eastAsia"/>
          <w:lang w:eastAsia="zh-CN"/>
        </w:rPr>
        <w:t>铁路、</w:t>
      </w:r>
      <w:r w:rsidR="001249F3" w:rsidRPr="008A529D">
        <w:rPr>
          <w:rFonts w:hint="eastAsia"/>
          <w:lang w:eastAsia="zh-CN"/>
        </w:rPr>
        <w:t>广播或电力等政府公</w:t>
      </w:r>
      <w:r w:rsidR="001249F3">
        <w:rPr>
          <w:rFonts w:hint="eastAsia"/>
          <w:lang w:eastAsia="zh-CN"/>
        </w:rPr>
        <w:t>用</w:t>
      </w:r>
      <w:r w:rsidR="001249F3" w:rsidRPr="008A529D">
        <w:rPr>
          <w:rFonts w:hint="eastAsia"/>
          <w:lang w:eastAsia="zh-CN"/>
        </w:rPr>
        <w:t>设施和私营实体开展协调并磋商，寻找获得电信服务提供商可能用到的路权和平面走廊的机会。</w:t>
      </w:r>
    </w:p>
    <w:p w:rsidR="001249F3" w:rsidRPr="008A529D" w:rsidRDefault="00FF273F" w:rsidP="001249F3">
      <w:pPr>
        <w:pStyle w:val="enumlev1"/>
        <w:rPr>
          <w:lang w:eastAsia="zh-CN"/>
        </w:rPr>
      </w:pPr>
      <w:r>
        <w:rPr>
          <w:lang w:eastAsia="zh-CN"/>
        </w:rPr>
        <w:t>°</w:t>
      </w:r>
      <w:r>
        <w:rPr>
          <w:rFonts w:hint="eastAsia"/>
          <w:lang w:eastAsia="zh-CN"/>
        </w:rPr>
        <w:tab/>
      </w:r>
      <w:r w:rsidR="001249F3" w:rsidRPr="008A529D">
        <w:rPr>
          <w:lang w:eastAsia="zh-CN"/>
        </w:rPr>
        <w:t>NRA</w:t>
      </w:r>
      <w:r w:rsidR="001249F3" w:rsidRPr="008A529D">
        <w:rPr>
          <w:rFonts w:hint="eastAsia"/>
          <w:lang w:eastAsia="zh-CN"/>
        </w:rPr>
        <w:t>可以与市政府、有关部委相关办公室和来自公共及私营部门的利益攸关方协调</w:t>
      </w:r>
      <w:r w:rsidR="001249F3">
        <w:rPr>
          <w:rFonts w:hint="eastAsia"/>
          <w:lang w:eastAsia="zh-CN"/>
        </w:rPr>
        <w:t>，</w:t>
      </w:r>
      <w:r w:rsidR="001249F3" w:rsidRPr="008A529D">
        <w:rPr>
          <w:rFonts w:hint="eastAsia"/>
          <w:lang w:eastAsia="zh-CN"/>
        </w:rPr>
        <w:t>并落实促进基础设施可持续发展的活动。</w:t>
      </w:r>
      <w:r w:rsidR="001249F3" w:rsidRPr="008A529D">
        <w:rPr>
          <w:lang w:eastAsia="zh-CN"/>
        </w:rPr>
        <w:t xml:space="preserve"> </w:t>
      </w:r>
    </w:p>
    <w:p w:rsidR="001249F3" w:rsidRPr="001F53F6" w:rsidRDefault="00FF273F" w:rsidP="001249F3">
      <w:pPr>
        <w:pStyle w:val="enumlev1"/>
        <w:rPr>
          <w:lang w:eastAsia="zh-CN"/>
        </w:rPr>
      </w:pPr>
      <w:r>
        <w:rPr>
          <w:lang w:eastAsia="zh-CN"/>
        </w:rPr>
        <w:t>°</w:t>
      </w:r>
      <w:r>
        <w:rPr>
          <w:rFonts w:hint="eastAsia"/>
          <w:lang w:eastAsia="zh-CN"/>
        </w:rPr>
        <w:tab/>
      </w:r>
      <w:r w:rsidR="001249F3" w:rsidRPr="008A529D">
        <w:rPr>
          <w:lang w:eastAsia="zh-CN"/>
        </w:rPr>
        <w:t>NRA</w:t>
      </w:r>
      <w:r w:rsidR="001249F3" w:rsidRPr="008A529D">
        <w:rPr>
          <w:rFonts w:hint="eastAsia"/>
          <w:lang w:eastAsia="zh-CN"/>
        </w:rPr>
        <w:t>可以与电信部门运营商和来自铁路、广播和电力等</w:t>
      </w:r>
      <w:r w:rsidR="001249F3">
        <w:rPr>
          <w:rFonts w:hint="eastAsia"/>
          <w:lang w:eastAsia="zh-CN"/>
        </w:rPr>
        <w:t>行业的其它</w:t>
      </w:r>
      <w:r w:rsidR="001249F3" w:rsidRPr="008A529D">
        <w:rPr>
          <w:rFonts w:hint="eastAsia"/>
          <w:lang w:eastAsia="zh-CN"/>
        </w:rPr>
        <w:t>网络运营商进行磋商。</w:t>
      </w:r>
    </w:p>
    <w:p w:rsidR="001249F3" w:rsidRDefault="001249F3" w:rsidP="00EA15D2">
      <w:pPr>
        <w:pStyle w:val="Headingb"/>
        <w:rPr>
          <w:lang w:eastAsia="zh-CN"/>
        </w:rPr>
      </w:pPr>
      <w:r>
        <w:rPr>
          <w:rFonts w:hint="eastAsia"/>
          <w:lang w:eastAsia="zh-CN"/>
        </w:rPr>
        <w:t>执行</w:t>
      </w:r>
      <w:r w:rsidRPr="007874FD">
        <w:rPr>
          <w:rFonts w:hint="eastAsia"/>
          <w:lang w:eastAsia="zh-CN"/>
        </w:rPr>
        <w:t>频谱政策、规则和</w:t>
      </w:r>
      <w:r>
        <w:rPr>
          <w:rFonts w:hint="eastAsia"/>
          <w:lang w:eastAsia="zh-CN"/>
        </w:rPr>
        <w:t>法</w:t>
      </w:r>
      <w:r w:rsidRPr="007874FD">
        <w:rPr>
          <w:rFonts w:hint="eastAsia"/>
          <w:lang w:eastAsia="zh-CN"/>
        </w:rPr>
        <w:t>规</w:t>
      </w:r>
    </w:p>
    <w:p w:rsidR="001249F3" w:rsidRPr="0001393F" w:rsidRDefault="001249F3" w:rsidP="001249F3">
      <w:pPr>
        <w:tabs>
          <w:tab w:val="left" w:pos="851"/>
        </w:tabs>
        <w:ind w:firstLineChars="200" w:firstLine="440"/>
        <w:rPr>
          <w:szCs w:val="24"/>
          <w:lang w:eastAsia="zh-CN"/>
        </w:rPr>
      </w:pPr>
      <w:r w:rsidRPr="0001393F">
        <w:rPr>
          <w:rFonts w:hAnsi="SimSun"/>
          <w:szCs w:val="24"/>
          <w:lang w:eastAsia="zh-CN"/>
        </w:rPr>
        <w:t>用</w:t>
      </w:r>
      <w:r w:rsidRPr="0001393F">
        <w:rPr>
          <w:rFonts w:hAnsi="SimSun"/>
          <w:szCs w:val="24"/>
          <w:u w:val="single"/>
          <w:lang w:eastAsia="zh-CN"/>
        </w:rPr>
        <w:t>实</w:t>
      </w:r>
      <w:r>
        <w:rPr>
          <w:rFonts w:hAnsi="SimSun" w:hint="eastAsia"/>
          <w:szCs w:val="24"/>
          <w:u w:val="single"/>
          <w:lang w:eastAsia="zh-CN"/>
        </w:rPr>
        <w:t>心</w:t>
      </w:r>
      <w:r w:rsidRPr="0001393F">
        <w:rPr>
          <w:rFonts w:hAnsi="SimSun"/>
          <w:szCs w:val="24"/>
          <w:u w:val="single"/>
          <w:lang w:eastAsia="zh-CN"/>
        </w:rPr>
        <w:t>圆</w:t>
      </w:r>
      <w:r w:rsidRPr="0001393F">
        <w:rPr>
          <w:rFonts w:hAnsi="SimSun"/>
          <w:szCs w:val="24"/>
          <w:lang w:eastAsia="zh-CN"/>
        </w:rPr>
        <w:t>标识的建议导则来自</w:t>
      </w:r>
      <w:r w:rsidRPr="0001393F">
        <w:rPr>
          <w:szCs w:val="24"/>
          <w:lang w:eastAsia="zh-CN"/>
        </w:rPr>
        <w:t>ITU-R</w:t>
      </w:r>
      <w:r>
        <w:rPr>
          <w:rFonts w:hint="eastAsia"/>
          <w:szCs w:val="24"/>
          <w:lang w:eastAsia="zh-CN"/>
        </w:rPr>
        <w:t>《</w:t>
      </w:r>
      <w:r w:rsidRPr="0001393F">
        <w:rPr>
          <w:rFonts w:hAnsi="SimSun"/>
          <w:szCs w:val="24"/>
          <w:lang w:eastAsia="zh-CN"/>
        </w:rPr>
        <w:t>国家频谱管理手册</w:t>
      </w:r>
      <w:r>
        <w:rPr>
          <w:rFonts w:hAnsi="SimSun" w:hint="eastAsia"/>
          <w:szCs w:val="24"/>
          <w:lang w:eastAsia="zh-CN"/>
        </w:rPr>
        <w:t>》</w:t>
      </w:r>
      <w:r w:rsidRPr="0001393F">
        <w:rPr>
          <w:rFonts w:hAnsi="SimSun"/>
          <w:szCs w:val="24"/>
          <w:lang w:eastAsia="zh-CN"/>
        </w:rPr>
        <w:t>的附件</w:t>
      </w:r>
      <w:r w:rsidRPr="0001393F">
        <w:rPr>
          <w:szCs w:val="24"/>
          <w:lang w:eastAsia="zh-CN"/>
        </w:rPr>
        <w:t>2</w:t>
      </w:r>
      <w:r>
        <w:rPr>
          <w:rFonts w:hint="eastAsia"/>
          <w:szCs w:val="24"/>
          <w:lang w:eastAsia="zh-CN"/>
        </w:rPr>
        <w:t xml:space="preserve"> </w:t>
      </w:r>
      <w:r>
        <w:rPr>
          <w:szCs w:val="24"/>
          <w:lang w:eastAsia="zh-CN"/>
        </w:rPr>
        <w:t>–</w:t>
      </w:r>
      <w:r>
        <w:rPr>
          <w:rFonts w:hint="eastAsia"/>
          <w:szCs w:val="24"/>
          <w:lang w:eastAsia="zh-CN"/>
        </w:rPr>
        <w:t xml:space="preserve"> </w:t>
      </w:r>
      <w:r>
        <w:rPr>
          <w:rFonts w:hint="eastAsia"/>
          <w:szCs w:val="24"/>
          <w:lang w:eastAsia="zh-CN"/>
        </w:rPr>
        <w:t>“</w:t>
      </w:r>
      <w:r w:rsidRPr="0001393F">
        <w:rPr>
          <w:rFonts w:hAnsi="SimSun"/>
          <w:szCs w:val="24"/>
          <w:lang w:eastAsia="zh-CN"/>
        </w:rPr>
        <w:t>国家频谱管理最佳做法</w:t>
      </w:r>
      <w:r>
        <w:rPr>
          <w:rFonts w:hint="eastAsia"/>
          <w:szCs w:val="24"/>
          <w:lang w:eastAsia="zh-CN"/>
        </w:rPr>
        <w:t>”</w:t>
      </w:r>
      <w:r w:rsidRPr="0001393F">
        <w:rPr>
          <w:rFonts w:hAnsi="SimSun"/>
          <w:szCs w:val="24"/>
          <w:lang w:eastAsia="zh-CN"/>
        </w:rPr>
        <w:t>。用</w:t>
      </w:r>
      <w:r>
        <w:rPr>
          <w:rFonts w:hAnsi="SimSun" w:hint="eastAsia"/>
          <w:szCs w:val="24"/>
          <w:u w:val="single"/>
          <w:lang w:eastAsia="zh-CN"/>
        </w:rPr>
        <w:t>空心</w:t>
      </w:r>
      <w:r w:rsidRPr="0001393F">
        <w:rPr>
          <w:rFonts w:hAnsi="SimSun"/>
          <w:szCs w:val="24"/>
          <w:u w:val="single"/>
          <w:lang w:eastAsia="zh-CN"/>
        </w:rPr>
        <w:t>圆</w:t>
      </w:r>
      <w:r w:rsidRPr="0001393F">
        <w:rPr>
          <w:rFonts w:hAnsi="SimSun"/>
          <w:szCs w:val="24"/>
          <w:lang w:eastAsia="zh-CN"/>
        </w:rPr>
        <w:t>标识的导</w:t>
      </w:r>
      <w:proofErr w:type="gramStart"/>
      <w:r w:rsidRPr="0001393F">
        <w:rPr>
          <w:rFonts w:hAnsi="SimSun"/>
          <w:szCs w:val="24"/>
          <w:lang w:eastAsia="zh-CN"/>
        </w:rPr>
        <w:t>则总结</w:t>
      </w:r>
      <w:proofErr w:type="gramEnd"/>
      <w:r w:rsidRPr="0001393F">
        <w:rPr>
          <w:rFonts w:hAnsi="SimSun"/>
          <w:szCs w:val="24"/>
          <w:lang w:eastAsia="zh-CN"/>
        </w:rPr>
        <w:t>了该课题磋商进程中出现的最佳做法。</w:t>
      </w:r>
    </w:p>
    <w:p w:rsidR="001249F3" w:rsidRPr="00092C7A" w:rsidRDefault="001249F3" w:rsidP="001249F3">
      <w:pPr>
        <w:pStyle w:val="enumlev1"/>
        <w:rPr>
          <w:lang w:eastAsia="zh-CN"/>
        </w:rPr>
      </w:pPr>
      <w:r>
        <w:rPr>
          <w:lang w:eastAsia="zh-CN"/>
        </w:rPr>
        <w:t>•</w:t>
      </w:r>
      <w:r>
        <w:rPr>
          <w:rFonts w:hint="eastAsia"/>
          <w:lang w:eastAsia="zh-CN"/>
        </w:rPr>
        <w:tab/>
      </w:r>
      <w:r w:rsidRPr="00092C7A">
        <w:rPr>
          <w:rFonts w:hint="eastAsia"/>
          <w:lang w:eastAsia="zh-CN"/>
        </w:rPr>
        <w:t>建立并</w:t>
      </w:r>
      <w:r>
        <w:rPr>
          <w:rFonts w:hint="eastAsia"/>
          <w:lang w:eastAsia="zh-CN"/>
        </w:rPr>
        <w:t>充实完善</w:t>
      </w:r>
      <w:r w:rsidRPr="00092C7A">
        <w:rPr>
          <w:rFonts w:hint="eastAsia"/>
          <w:lang w:eastAsia="zh-CN"/>
        </w:rPr>
        <w:t>国家频谱管理机构，为保护公众利益</w:t>
      </w:r>
      <w:r>
        <w:rPr>
          <w:rFonts w:hint="eastAsia"/>
          <w:lang w:eastAsia="zh-CN"/>
        </w:rPr>
        <w:t>，该机构</w:t>
      </w:r>
      <w:r w:rsidRPr="00092C7A">
        <w:rPr>
          <w:rFonts w:hint="eastAsia"/>
          <w:lang w:eastAsia="zh-CN"/>
        </w:rPr>
        <w:t>既可独立运营，亦可作为电信监管机构的组成部分。</w:t>
      </w:r>
    </w:p>
    <w:p w:rsidR="001249F3" w:rsidRPr="00092C7A" w:rsidRDefault="001249F3" w:rsidP="001249F3">
      <w:pPr>
        <w:pStyle w:val="enumlev1"/>
        <w:rPr>
          <w:lang w:eastAsia="zh-CN"/>
        </w:rPr>
      </w:pPr>
      <w:r>
        <w:rPr>
          <w:lang w:eastAsia="zh-CN"/>
        </w:rPr>
        <w:t>•</w:t>
      </w:r>
      <w:r>
        <w:rPr>
          <w:rFonts w:hint="eastAsia"/>
          <w:lang w:eastAsia="zh-CN"/>
        </w:rPr>
        <w:tab/>
      </w:r>
      <w:r w:rsidRPr="00092C7A">
        <w:rPr>
          <w:rFonts w:hint="eastAsia"/>
          <w:lang w:eastAsia="zh-CN"/>
        </w:rPr>
        <w:t>促进制定透明、公平、经济、有效的频谱管理政策，例如，促进频谱的有效使用，并考虑到为避免有害干扰和保障公众利益而实施技术限制的</w:t>
      </w:r>
      <w:r>
        <w:rPr>
          <w:rFonts w:hint="eastAsia"/>
          <w:lang w:eastAsia="zh-CN"/>
        </w:rPr>
        <w:t>必</w:t>
      </w:r>
      <w:r w:rsidRPr="00092C7A">
        <w:rPr>
          <w:rFonts w:hint="eastAsia"/>
          <w:lang w:eastAsia="zh-CN"/>
        </w:rPr>
        <w:t>要</w:t>
      </w:r>
      <w:r>
        <w:rPr>
          <w:rFonts w:hint="eastAsia"/>
          <w:lang w:eastAsia="zh-CN"/>
        </w:rPr>
        <w:t>性</w:t>
      </w:r>
      <w:r w:rsidRPr="00092C7A">
        <w:rPr>
          <w:rFonts w:hint="eastAsia"/>
          <w:lang w:eastAsia="zh-CN"/>
        </w:rPr>
        <w:t>。</w:t>
      </w:r>
    </w:p>
    <w:p w:rsidR="001249F3" w:rsidRPr="00092C7A" w:rsidRDefault="001249F3" w:rsidP="001249F3">
      <w:pPr>
        <w:pStyle w:val="enumlev1"/>
        <w:rPr>
          <w:lang w:eastAsia="zh-CN"/>
        </w:rPr>
      </w:pPr>
      <w:r>
        <w:rPr>
          <w:lang w:eastAsia="zh-CN"/>
        </w:rPr>
        <w:t>•</w:t>
      </w:r>
      <w:r>
        <w:rPr>
          <w:rFonts w:hint="eastAsia"/>
          <w:lang w:eastAsia="zh-CN"/>
        </w:rPr>
        <w:tab/>
      </w:r>
      <w:r w:rsidRPr="00092C7A">
        <w:rPr>
          <w:rFonts w:hint="eastAsia"/>
          <w:lang w:eastAsia="zh-CN"/>
        </w:rPr>
        <w:t>为鼓励开放，在切实可行的情况下公布国家频率规划和频率指配资料，同时促进开发新的无线电系统，例如，开展公</w:t>
      </w:r>
      <w:r>
        <w:rPr>
          <w:rFonts w:hint="eastAsia"/>
          <w:lang w:eastAsia="zh-CN"/>
        </w:rPr>
        <w:t>开协商</w:t>
      </w:r>
      <w:r w:rsidRPr="00092C7A">
        <w:rPr>
          <w:rFonts w:hint="eastAsia"/>
          <w:lang w:eastAsia="zh-CN"/>
        </w:rPr>
        <w:t>活动，针对可能会影响</w:t>
      </w:r>
      <w:r>
        <w:rPr>
          <w:rFonts w:hint="eastAsia"/>
          <w:lang w:eastAsia="zh-CN"/>
        </w:rPr>
        <w:t>服</w:t>
      </w:r>
      <w:r w:rsidRPr="00092C7A">
        <w:rPr>
          <w:rFonts w:hint="eastAsia"/>
          <w:lang w:eastAsia="zh-CN"/>
        </w:rPr>
        <w:t>务提供商的国家频率划分规划建议和频谱管理决定征求意见，允许感兴趣的有关方参与决策过程。</w:t>
      </w:r>
    </w:p>
    <w:p w:rsidR="001249F3" w:rsidRPr="00092C7A" w:rsidRDefault="001249F3" w:rsidP="001249F3">
      <w:pPr>
        <w:pStyle w:val="enumlev1"/>
        <w:rPr>
          <w:lang w:eastAsia="zh-CN"/>
        </w:rPr>
      </w:pPr>
      <w:r>
        <w:rPr>
          <w:lang w:eastAsia="zh-CN"/>
        </w:rPr>
        <w:t>•</w:t>
      </w:r>
      <w:r>
        <w:rPr>
          <w:rFonts w:hint="eastAsia"/>
          <w:lang w:eastAsia="zh-CN"/>
        </w:rPr>
        <w:tab/>
      </w:r>
      <w:r w:rsidRPr="00092C7A">
        <w:rPr>
          <w:rFonts w:hint="eastAsia"/>
          <w:lang w:eastAsia="zh-CN"/>
        </w:rPr>
        <w:t>保持</w:t>
      </w:r>
      <w:r>
        <w:rPr>
          <w:rFonts w:hint="eastAsia"/>
          <w:lang w:eastAsia="zh-CN"/>
        </w:rPr>
        <w:t>稳定</w:t>
      </w:r>
      <w:r w:rsidRPr="00092C7A">
        <w:rPr>
          <w:rFonts w:hint="eastAsia"/>
          <w:lang w:eastAsia="zh-CN"/>
        </w:rPr>
        <w:t>的决策程序，使其能够在管理无线</w:t>
      </w:r>
      <w:r>
        <w:rPr>
          <w:rFonts w:hint="eastAsia"/>
          <w:lang w:eastAsia="zh-CN"/>
        </w:rPr>
        <w:t>电</w:t>
      </w:r>
      <w:r w:rsidRPr="00092C7A">
        <w:rPr>
          <w:rFonts w:hint="eastAsia"/>
          <w:lang w:eastAsia="zh-CN"/>
        </w:rPr>
        <w:t>频谱时考虑到公众的利益，例如为使用频谱核发许可证制定公平、透明的程序，并在必要时采用竞争机制。</w:t>
      </w:r>
    </w:p>
    <w:p w:rsidR="001249F3" w:rsidRPr="00092C7A" w:rsidRDefault="001249F3" w:rsidP="001249F3">
      <w:pPr>
        <w:pStyle w:val="enumlev1"/>
        <w:rPr>
          <w:lang w:eastAsia="zh-CN"/>
        </w:rPr>
      </w:pPr>
      <w:r>
        <w:rPr>
          <w:lang w:eastAsia="zh-CN"/>
        </w:rPr>
        <w:t>•</w:t>
      </w:r>
      <w:r>
        <w:rPr>
          <w:rFonts w:hint="eastAsia"/>
          <w:lang w:eastAsia="zh-CN"/>
        </w:rPr>
        <w:tab/>
      </w:r>
      <w:r w:rsidRPr="00092C7A">
        <w:rPr>
          <w:rFonts w:hint="eastAsia"/>
          <w:lang w:eastAsia="zh-CN"/>
        </w:rPr>
        <w:t>在国家程序中，针对有充分理由的特殊情况，规定国家频谱管理决定中的特例或</w:t>
      </w:r>
      <w:r>
        <w:rPr>
          <w:rFonts w:hint="eastAsia"/>
          <w:lang w:eastAsia="zh-CN"/>
        </w:rPr>
        <w:t>免除</w:t>
      </w:r>
      <w:r w:rsidRPr="00092C7A">
        <w:rPr>
          <w:rFonts w:hint="eastAsia"/>
          <w:lang w:eastAsia="zh-CN"/>
        </w:rPr>
        <w:t>情况。</w:t>
      </w:r>
    </w:p>
    <w:p w:rsidR="001249F3" w:rsidRPr="00092C7A" w:rsidRDefault="001249F3" w:rsidP="001249F3">
      <w:pPr>
        <w:pStyle w:val="enumlev1"/>
        <w:rPr>
          <w:lang w:eastAsia="zh-CN"/>
        </w:rPr>
      </w:pPr>
      <w:r>
        <w:rPr>
          <w:lang w:eastAsia="zh-CN"/>
        </w:rPr>
        <w:t>•</w:t>
      </w:r>
      <w:r>
        <w:rPr>
          <w:rFonts w:hint="eastAsia"/>
          <w:lang w:eastAsia="zh-CN"/>
        </w:rPr>
        <w:tab/>
      </w:r>
      <w:r w:rsidRPr="00092C7A">
        <w:rPr>
          <w:rFonts w:hint="eastAsia"/>
          <w:lang w:eastAsia="zh-CN"/>
        </w:rPr>
        <w:t>制定复议频谱管理决定的程</w:t>
      </w:r>
      <w:r>
        <w:rPr>
          <w:rFonts w:hint="eastAsia"/>
          <w:lang w:eastAsia="zh-CN"/>
        </w:rPr>
        <w:t>序</w:t>
      </w:r>
      <w:r w:rsidRPr="00092C7A">
        <w:rPr>
          <w:rFonts w:hint="eastAsia"/>
          <w:lang w:eastAsia="zh-CN"/>
        </w:rPr>
        <w:t>。</w:t>
      </w:r>
    </w:p>
    <w:p w:rsidR="001249F3" w:rsidRPr="00092C7A" w:rsidRDefault="001249F3" w:rsidP="001249F3">
      <w:pPr>
        <w:pStyle w:val="enumlev1"/>
        <w:rPr>
          <w:lang w:eastAsia="zh-CN"/>
        </w:rPr>
      </w:pPr>
      <w:r>
        <w:rPr>
          <w:lang w:eastAsia="zh-CN"/>
        </w:rPr>
        <w:t>•</w:t>
      </w:r>
      <w:r>
        <w:rPr>
          <w:rFonts w:hint="eastAsia"/>
          <w:lang w:eastAsia="zh-CN"/>
        </w:rPr>
        <w:tab/>
      </w:r>
      <w:r w:rsidRPr="00092C7A">
        <w:rPr>
          <w:rFonts w:hint="eastAsia"/>
          <w:lang w:eastAsia="zh-CN"/>
        </w:rPr>
        <w:t>尽量减少不必要的规则。</w:t>
      </w:r>
    </w:p>
    <w:p w:rsidR="009549A5" w:rsidRDefault="009549A5">
      <w:pPr>
        <w:tabs>
          <w:tab w:val="clear" w:pos="794"/>
          <w:tab w:val="clear" w:pos="1191"/>
          <w:tab w:val="clear" w:pos="1588"/>
          <w:tab w:val="clear" w:pos="1985"/>
        </w:tabs>
        <w:overflowPunct/>
        <w:autoSpaceDE/>
        <w:autoSpaceDN/>
        <w:adjustRightInd/>
        <w:spacing w:before="0"/>
        <w:ind w:firstLine="0"/>
        <w:jc w:val="left"/>
        <w:textAlignment w:val="auto"/>
        <w:rPr>
          <w:lang w:eastAsia="zh-CN"/>
        </w:rPr>
      </w:pPr>
      <w:r>
        <w:rPr>
          <w:lang w:eastAsia="zh-CN"/>
        </w:rPr>
        <w:br w:type="page"/>
      </w:r>
    </w:p>
    <w:p w:rsidR="001249F3" w:rsidRPr="00092C7A" w:rsidRDefault="001249F3" w:rsidP="001249F3">
      <w:pPr>
        <w:pStyle w:val="enumlev1"/>
        <w:rPr>
          <w:lang w:eastAsia="zh-CN"/>
        </w:rPr>
      </w:pPr>
      <w:r>
        <w:rPr>
          <w:lang w:eastAsia="zh-CN"/>
        </w:rPr>
        <w:lastRenderedPageBreak/>
        <w:t>•</w:t>
      </w:r>
      <w:r>
        <w:rPr>
          <w:rFonts w:hint="eastAsia"/>
          <w:lang w:eastAsia="zh-CN"/>
        </w:rPr>
        <w:tab/>
      </w:r>
      <w:r w:rsidRPr="00092C7A">
        <w:rPr>
          <w:rFonts w:hint="eastAsia"/>
          <w:lang w:eastAsia="zh-CN"/>
        </w:rPr>
        <w:t>鼓励在可行的情况下，制定可促进灵活使用频谱的无线电政策，从而使业务得以发展，例如：</w:t>
      </w:r>
    </w:p>
    <w:p w:rsidR="001249F3" w:rsidRDefault="001249F3" w:rsidP="001249F3">
      <w:pPr>
        <w:pStyle w:val="enumlev2"/>
        <w:rPr>
          <w:lang w:eastAsia="zh-CN"/>
        </w:rPr>
      </w:pPr>
      <w:r>
        <w:rPr>
          <w:rFonts w:hint="eastAsia"/>
          <w:lang w:eastAsia="zh-CN"/>
        </w:rPr>
        <w:t>(a)</w:t>
      </w:r>
      <w:r>
        <w:rPr>
          <w:rFonts w:hint="eastAsia"/>
          <w:lang w:eastAsia="zh-CN"/>
        </w:rPr>
        <w:tab/>
      </w:r>
      <w:r w:rsidRPr="00EC1F6D">
        <w:rPr>
          <w:rFonts w:hint="eastAsia"/>
          <w:lang w:eastAsia="zh-CN"/>
        </w:rPr>
        <w:t>消除监管壁垒，并采用一种有利于新竞争</w:t>
      </w:r>
      <w:r>
        <w:rPr>
          <w:rFonts w:hint="eastAsia"/>
          <w:lang w:eastAsia="zh-CN"/>
        </w:rPr>
        <w:t>者</w:t>
      </w:r>
      <w:r w:rsidRPr="00EC1F6D">
        <w:rPr>
          <w:rFonts w:hint="eastAsia"/>
          <w:lang w:eastAsia="zh-CN"/>
        </w:rPr>
        <w:t>进入市场的方式划分频率。</w:t>
      </w:r>
    </w:p>
    <w:p w:rsidR="001249F3" w:rsidRPr="00EC1F6D" w:rsidRDefault="001249F3" w:rsidP="001249F3">
      <w:pPr>
        <w:pStyle w:val="enumlev2"/>
        <w:rPr>
          <w:lang w:eastAsia="zh-CN"/>
        </w:rPr>
      </w:pPr>
      <w:r>
        <w:rPr>
          <w:rFonts w:hint="eastAsia"/>
          <w:lang w:eastAsia="zh-CN"/>
        </w:rPr>
        <w:t>(b)</w:t>
      </w:r>
      <w:r>
        <w:rPr>
          <w:rFonts w:hint="eastAsia"/>
          <w:lang w:eastAsia="zh-CN"/>
        </w:rPr>
        <w:tab/>
      </w:r>
      <w:r w:rsidRPr="00EC1F6D">
        <w:rPr>
          <w:rFonts w:hint="eastAsia"/>
          <w:lang w:eastAsia="zh-CN"/>
        </w:rPr>
        <w:t>通过降低或取消对频谱使用的不必要限制，促进频谱的有效使用。</w:t>
      </w:r>
    </w:p>
    <w:p w:rsidR="001249F3" w:rsidRPr="00EC1F6D" w:rsidRDefault="001249F3" w:rsidP="001249F3">
      <w:pPr>
        <w:pStyle w:val="enumlev2"/>
        <w:rPr>
          <w:lang w:eastAsia="zh-CN"/>
        </w:rPr>
      </w:pPr>
      <w:r>
        <w:rPr>
          <w:rFonts w:hint="eastAsia"/>
          <w:lang w:eastAsia="zh-CN"/>
        </w:rPr>
        <w:t>(c)</w:t>
      </w:r>
      <w:r>
        <w:rPr>
          <w:rFonts w:hint="eastAsia"/>
          <w:lang w:eastAsia="zh-CN"/>
        </w:rPr>
        <w:tab/>
      </w:r>
      <w:r w:rsidRPr="00EC1F6D">
        <w:rPr>
          <w:rFonts w:hint="eastAsia"/>
          <w:lang w:eastAsia="zh-CN"/>
        </w:rPr>
        <w:t>促进创新和引入新的无线电应用和技术。</w:t>
      </w:r>
    </w:p>
    <w:p w:rsidR="001249F3" w:rsidRPr="00092C7A" w:rsidRDefault="001249F3" w:rsidP="001249F3">
      <w:pPr>
        <w:pStyle w:val="enumlev1"/>
        <w:rPr>
          <w:lang w:eastAsia="zh-CN"/>
        </w:rPr>
      </w:pPr>
      <w:r>
        <w:rPr>
          <w:lang w:eastAsia="zh-CN"/>
        </w:rPr>
        <w:t>•</w:t>
      </w:r>
      <w:r>
        <w:rPr>
          <w:rFonts w:hint="eastAsia"/>
          <w:lang w:eastAsia="zh-CN"/>
        </w:rPr>
        <w:tab/>
      </w:r>
      <w:r w:rsidRPr="00092C7A">
        <w:rPr>
          <w:rFonts w:hint="eastAsia"/>
          <w:lang w:eastAsia="zh-CN"/>
        </w:rPr>
        <w:t>确保并维持设备及服务市场的开放、公平竞争，消除任何阻碍开放、公平竞争的壁垒。</w:t>
      </w:r>
    </w:p>
    <w:p w:rsidR="001249F3" w:rsidRDefault="00FF273F" w:rsidP="001249F3">
      <w:pPr>
        <w:pStyle w:val="enumlev1"/>
        <w:rPr>
          <w:lang w:eastAsia="zh-CN"/>
        </w:rPr>
      </w:pPr>
      <w:r>
        <w:rPr>
          <w:lang w:eastAsia="zh-CN"/>
        </w:rPr>
        <w:t>°</w:t>
      </w:r>
      <w:r>
        <w:rPr>
          <w:rFonts w:hint="eastAsia"/>
          <w:lang w:eastAsia="zh-CN"/>
        </w:rPr>
        <w:tab/>
      </w:r>
      <w:r w:rsidR="001249F3">
        <w:rPr>
          <w:rFonts w:hint="eastAsia"/>
          <w:lang w:eastAsia="zh-CN"/>
        </w:rPr>
        <w:t>注意在《国际频率登记总表》（</w:t>
      </w:r>
      <w:r w:rsidR="001249F3">
        <w:rPr>
          <w:rFonts w:hint="eastAsia"/>
          <w:lang w:eastAsia="zh-CN"/>
        </w:rPr>
        <w:t>MIFR</w:t>
      </w:r>
      <w:r w:rsidR="001249F3">
        <w:rPr>
          <w:rFonts w:hint="eastAsia"/>
          <w:lang w:eastAsia="zh-CN"/>
        </w:rPr>
        <w:t>）中登记地球站的程序，使用现有工具减小计划部署的新系统的干扰。</w:t>
      </w:r>
    </w:p>
    <w:p w:rsidR="001249F3" w:rsidRPr="00EC1F6D" w:rsidRDefault="00FF273F" w:rsidP="001249F3">
      <w:pPr>
        <w:pStyle w:val="enumlev1"/>
        <w:rPr>
          <w:lang w:eastAsia="zh-CN"/>
        </w:rPr>
      </w:pPr>
      <w:r>
        <w:rPr>
          <w:lang w:eastAsia="zh-CN"/>
        </w:rPr>
        <w:t>°</w:t>
      </w:r>
      <w:r>
        <w:rPr>
          <w:rFonts w:hint="eastAsia"/>
          <w:lang w:eastAsia="zh-CN"/>
        </w:rPr>
        <w:tab/>
      </w:r>
      <w:r w:rsidR="001249F3">
        <w:rPr>
          <w:rFonts w:hint="eastAsia"/>
          <w:lang w:eastAsia="zh-CN"/>
        </w:rPr>
        <w:t>与区域性和其它国际监管机构</w:t>
      </w:r>
      <w:r w:rsidR="001249F3">
        <w:rPr>
          <w:rFonts w:hint="eastAsia"/>
          <w:lang w:eastAsia="zh-CN"/>
        </w:rPr>
        <w:t>/</w:t>
      </w:r>
      <w:r w:rsidR="001249F3">
        <w:rPr>
          <w:rFonts w:hint="eastAsia"/>
          <w:lang w:eastAsia="zh-CN"/>
        </w:rPr>
        <w:t>政策制定者合作，制定经协调的监管方法，以避免有害干扰，包括通过举行国际协调会议来保证避免跨境有害干扰的机制。</w:t>
      </w:r>
    </w:p>
    <w:p w:rsidR="001249F3" w:rsidRPr="00092C7A" w:rsidRDefault="001249F3" w:rsidP="001249F3">
      <w:pPr>
        <w:pStyle w:val="enumlev1"/>
        <w:rPr>
          <w:lang w:eastAsia="zh-CN"/>
        </w:rPr>
      </w:pPr>
      <w:r>
        <w:rPr>
          <w:lang w:eastAsia="zh-CN"/>
        </w:rPr>
        <w:t>•</w:t>
      </w:r>
      <w:r>
        <w:rPr>
          <w:rFonts w:hint="eastAsia"/>
          <w:lang w:eastAsia="zh-CN"/>
        </w:rPr>
        <w:tab/>
      </w:r>
      <w:r w:rsidRPr="00092C7A">
        <w:rPr>
          <w:rFonts w:hint="eastAsia"/>
          <w:lang w:eastAsia="zh-CN"/>
        </w:rPr>
        <w:t>在可能的情况下，协调有效的国内和国际频谱政策，其中包括无线电频率的使用，和空间业务中对地静止卫星轨道的相关轨道位置或</w:t>
      </w:r>
      <w:r>
        <w:rPr>
          <w:rFonts w:hint="eastAsia"/>
          <w:lang w:eastAsia="zh-CN"/>
        </w:rPr>
        <w:t>其它</w:t>
      </w:r>
      <w:r w:rsidRPr="00092C7A">
        <w:rPr>
          <w:rFonts w:hint="eastAsia"/>
          <w:lang w:eastAsia="zh-CN"/>
        </w:rPr>
        <w:t>轨道卫星的相关特性。</w:t>
      </w:r>
    </w:p>
    <w:p w:rsidR="001249F3" w:rsidRPr="00092C7A" w:rsidRDefault="001249F3" w:rsidP="001249F3">
      <w:pPr>
        <w:pStyle w:val="enumlev1"/>
        <w:rPr>
          <w:lang w:eastAsia="zh-CN"/>
        </w:rPr>
      </w:pPr>
      <w:r>
        <w:rPr>
          <w:lang w:eastAsia="zh-CN"/>
        </w:rPr>
        <w:t>•</w:t>
      </w:r>
      <w:r>
        <w:rPr>
          <w:rFonts w:hint="eastAsia"/>
          <w:lang w:eastAsia="zh-CN"/>
        </w:rPr>
        <w:tab/>
      </w:r>
      <w:r w:rsidRPr="00092C7A">
        <w:rPr>
          <w:rFonts w:hint="eastAsia"/>
          <w:lang w:eastAsia="zh-CN"/>
        </w:rPr>
        <w:t>与区域性及</w:t>
      </w:r>
      <w:r>
        <w:rPr>
          <w:rFonts w:hint="eastAsia"/>
          <w:lang w:eastAsia="zh-CN"/>
        </w:rPr>
        <w:t>其它</w:t>
      </w:r>
      <w:r w:rsidRPr="00092C7A">
        <w:rPr>
          <w:rFonts w:hint="eastAsia"/>
          <w:lang w:eastAsia="zh-CN"/>
        </w:rPr>
        <w:t>国际同行合作，制定经协调的监管</w:t>
      </w:r>
      <w:r>
        <w:rPr>
          <w:rFonts w:hint="eastAsia"/>
          <w:lang w:eastAsia="zh-CN"/>
        </w:rPr>
        <w:t>做</w:t>
      </w:r>
      <w:r w:rsidRPr="00092C7A">
        <w:rPr>
          <w:rFonts w:hint="eastAsia"/>
          <w:lang w:eastAsia="zh-CN"/>
        </w:rPr>
        <w:t>法，例如，与其</w:t>
      </w:r>
      <w:r>
        <w:rPr>
          <w:rFonts w:hint="eastAsia"/>
          <w:lang w:eastAsia="zh-CN"/>
        </w:rPr>
        <w:t>它</w:t>
      </w:r>
      <w:r w:rsidRPr="00092C7A">
        <w:rPr>
          <w:rFonts w:hint="eastAsia"/>
          <w:lang w:eastAsia="zh-CN"/>
        </w:rPr>
        <w:t>区域和国家的监管机构合作避免有害干扰。</w:t>
      </w:r>
    </w:p>
    <w:p w:rsidR="001249F3" w:rsidRPr="00092C7A" w:rsidRDefault="001249F3" w:rsidP="001249F3">
      <w:pPr>
        <w:pStyle w:val="enumlev1"/>
        <w:rPr>
          <w:lang w:eastAsia="zh-CN"/>
        </w:rPr>
      </w:pPr>
      <w:r>
        <w:rPr>
          <w:lang w:eastAsia="zh-CN"/>
        </w:rPr>
        <w:t>•</w:t>
      </w:r>
      <w:r>
        <w:rPr>
          <w:rFonts w:hint="eastAsia"/>
          <w:lang w:eastAsia="zh-CN"/>
        </w:rPr>
        <w:tab/>
      </w:r>
      <w:r w:rsidRPr="00092C7A">
        <w:rPr>
          <w:rFonts w:hint="eastAsia"/>
          <w:lang w:eastAsia="zh-CN"/>
        </w:rPr>
        <w:t>消除一切监管壁垒，使移动终端和类似无线电通信设备能够自由流动，实现全球漫游。</w:t>
      </w:r>
    </w:p>
    <w:p w:rsidR="001249F3" w:rsidRPr="00914912" w:rsidRDefault="001249F3" w:rsidP="001249F3">
      <w:pPr>
        <w:pStyle w:val="enumlev1"/>
        <w:rPr>
          <w:lang w:eastAsia="zh-CN"/>
        </w:rPr>
      </w:pPr>
      <w:r>
        <w:rPr>
          <w:lang w:eastAsia="zh-CN"/>
        </w:rPr>
        <w:t>•</w:t>
      </w:r>
      <w:r>
        <w:rPr>
          <w:rFonts w:hint="eastAsia"/>
          <w:lang w:eastAsia="zh-CN"/>
        </w:rPr>
        <w:tab/>
      </w:r>
      <w:r w:rsidRPr="00092C7A">
        <w:rPr>
          <w:rFonts w:hint="eastAsia"/>
          <w:lang w:eastAsia="zh-CN"/>
        </w:rPr>
        <w:t>将国际上推荐使用的数据格式和数据</w:t>
      </w:r>
      <w:r>
        <w:rPr>
          <w:rFonts w:hint="eastAsia"/>
          <w:lang w:eastAsia="zh-CN"/>
        </w:rPr>
        <w:t>内容</w:t>
      </w:r>
      <w:r w:rsidRPr="00092C7A">
        <w:rPr>
          <w:rFonts w:hint="eastAsia"/>
          <w:lang w:eastAsia="zh-CN"/>
        </w:rPr>
        <w:t>用于数据交换和协调，例如《无线电规则》附录</w:t>
      </w:r>
      <w:r w:rsidRPr="00092C7A">
        <w:rPr>
          <w:rFonts w:hint="eastAsia"/>
          <w:lang w:eastAsia="zh-CN"/>
        </w:rPr>
        <w:t>4</w:t>
      </w:r>
      <w:r w:rsidRPr="00092C7A">
        <w:rPr>
          <w:rFonts w:hint="eastAsia"/>
          <w:lang w:eastAsia="zh-CN"/>
        </w:rPr>
        <w:t>和国际电联</w:t>
      </w:r>
      <w:r>
        <w:rPr>
          <w:rFonts w:hint="eastAsia"/>
          <w:lang w:eastAsia="zh-CN"/>
        </w:rPr>
        <w:t>“</w:t>
      </w:r>
      <w:r w:rsidRPr="00092C7A">
        <w:rPr>
          <w:rFonts w:hint="eastAsia"/>
          <w:lang w:eastAsia="zh-CN"/>
        </w:rPr>
        <w:t>无线电通信数据词典</w:t>
      </w:r>
      <w:r>
        <w:rPr>
          <w:rFonts w:hint="eastAsia"/>
          <w:lang w:eastAsia="zh-CN"/>
        </w:rPr>
        <w:t>”</w:t>
      </w:r>
      <w:r w:rsidRPr="00092C7A">
        <w:rPr>
          <w:rFonts w:hint="eastAsia"/>
          <w:lang w:eastAsia="zh-CN"/>
        </w:rPr>
        <w:t>（</w:t>
      </w:r>
      <w:r w:rsidRPr="00092C7A">
        <w:rPr>
          <w:lang w:eastAsia="zh-CN"/>
        </w:rPr>
        <w:t>ITU-R SM.1413</w:t>
      </w:r>
      <w:r w:rsidRPr="00092C7A">
        <w:rPr>
          <w:rFonts w:hint="eastAsia"/>
          <w:lang w:eastAsia="zh-CN"/>
        </w:rPr>
        <w:t>建议书）。</w:t>
      </w:r>
      <w:r w:rsidRPr="00914912">
        <w:rPr>
          <w:lang w:eastAsia="zh-CN"/>
        </w:rPr>
        <w:t xml:space="preserve"> </w:t>
      </w:r>
    </w:p>
    <w:p w:rsidR="001249F3" w:rsidRPr="00914912" w:rsidRDefault="001249F3" w:rsidP="001249F3">
      <w:pPr>
        <w:pStyle w:val="enumlev1"/>
        <w:rPr>
          <w:lang w:eastAsia="zh-CN"/>
        </w:rPr>
      </w:pPr>
      <w:r>
        <w:rPr>
          <w:lang w:eastAsia="zh-CN"/>
        </w:rPr>
        <w:t>•</w:t>
      </w:r>
      <w:r>
        <w:rPr>
          <w:rFonts w:hint="eastAsia"/>
          <w:lang w:eastAsia="zh-CN"/>
        </w:rPr>
        <w:tab/>
      </w:r>
      <w:r>
        <w:rPr>
          <w:rFonts w:hint="eastAsia"/>
          <w:lang w:eastAsia="zh-CN"/>
        </w:rPr>
        <w:t>利用“里程碑”式的管理步骤和阶段来监控冗长的无线电通信系统实施。</w:t>
      </w:r>
    </w:p>
    <w:p w:rsidR="001249F3" w:rsidRPr="00914912" w:rsidRDefault="001249F3" w:rsidP="001249F3">
      <w:pPr>
        <w:pStyle w:val="enumlev1"/>
        <w:rPr>
          <w:lang w:eastAsia="zh-CN"/>
        </w:rPr>
      </w:pPr>
      <w:r>
        <w:rPr>
          <w:lang w:eastAsia="zh-CN"/>
        </w:rPr>
        <w:t>•</w:t>
      </w:r>
      <w:r>
        <w:rPr>
          <w:rFonts w:hint="eastAsia"/>
          <w:lang w:eastAsia="zh-CN"/>
        </w:rPr>
        <w:tab/>
      </w:r>
      <w:r>
        <w:rPr>
          <w:rFonts w:hint="eastAsia"/>
          <w:lang w:eastAsia="zh-CN"/>
        </w:rPr>
        <w:t>采用技术中立、有利于向新型无线电应用演进的决定。</w:t>
      </w:r>
    </w:p>
    <w:p w:rsidR="001249F3" w:rsidRPr="00914912" w:rsidRDefault="001249F3" w:rsidP="001249F3">
      <w:pPr>
        <w:pStyle w:val="enumlev1"/>
        <w:rPr>
          <w:lang w:eastAsia="zh-CN"/>
        </w:rPr>
      </w:pPr>
      <w:r>
        <w:rPr>
          <w:lang w:eastAsia="zh-CN"/>
        </w:rPr>
        <w:t>•</w:t>
      </w:r>
      <w:r>
        <w:rPr>
          <w:rFonts w:hint="eastAsia"/>
          <w:lang w:eastAsia="zh-CN"/>
        </w:rPr>
        <w:tab/>
      </w:r>
      <w:r>
        <w:rPr>
          <w:rFonts w:hint="eastAsia"/>
          <w:lang w:eastAsia="zh-CN"/>
        </w:rPr>
        <w:t>促进新应用和新技术的及时推广，同时保护现有业务免受有害干扰，包括在适当时机建立一项机制，为那些因新频谱需求而必须重新部署的系统提供补偿。</w:t>
      </w:r>
    </w:p>
    <w:p w:rsidR="001249F3" w:rsidRPr="00914912" w:rsidRDefault="001249F3" w:rsidP="001249F3">
      <w:pPr>
        <w:pStyle w:val="enumlev1"/>
        <w:rPr>
          <w:lang w:eastAsia="zh-CN"/>
        </w:rPr>
      </w:pPr>
      <w:r>
        <w:rPr>
          <w:lang w:eastAsia="zh-CN"/>
        </w:rPr>
        <w:t>•</w:t>
      </w:r>
      <w:r>
        <w:rPr>
          <w:rFonts w:hint="eastAsia"/>
          <w:lang w:eastAsia="zh-CN"/>
        </w:rPr>
        <w:tab/>
      </w:r>
      <w:r>
        <w:rPr>
          <w:rFonts w:hint="eastAsia"/>
          <w:lang w:eastAsia="zh-CN"/>
        </w:rPr>
        <w:t>在重新划分频谱时，考虑采用有效的政策来降低对现有业务用户的影响。</w:t>
      </w:r>
    </w:p>
    <w:p w:rsidR="001249F3" w:rsidRDefault="001249F3" w:rsidP="001249F3">
      <w:pPr>
        <w:pStyle w:val="enumlev1"/>
        <w:rPr>
          <w:lang w:eastAsia="zh-CN"/>
        </w:rPr>
      </w:pPr>
      <w:r>
        <w:rPr>
          <w:lang w:eastAsia="zh-CN"/>
        </w:rPr>
        <w:t>•</w:t>
      </w:r>
      <w:r>
        <w:rPr>
          <w:rFonts w:hint="eastAsia"/>
          <w:lang w:eastAsia="zh-CN"/>
        </w:rPr>
        <w:tab/>
      </w:r>
      <w:r>
        <w:rPr>
          <w:rFonts w:hint="eastAsia"/>
          <w:lang w:eastAsia="zh-CN"/>
        </w:rPr>
        <w:t>在频谱资源稀缺时，利用已有技术（频率、时间、空间、调制编码、处理等）促进频谱共用，其中包括尽可能利用减扰技术和经济激励措施。</w:t>
      </w:r>
    </w:p>
    <w:p w:rsidR="001249F3" w:rsidRDefault="001249F3" w:rsidP="001249F3">
      <w:pPr>
        <w:pStyle w:val="enumlev1"/>
        <w:rPr>
          <w:lang w:eastAsia="zh-CN"/>
        </w:rPr>
      </w:pPr>
      <w:r>
        <w:rPr>
          <w:lang w:eastAsia="zh-CN"/>
        </w:rPr>
        <w:t>•</w:t>
      </w:r>
      <w:r>
        <w:rPr>
          <w:rFonts w:hint="eastAsia"/>
          <w:lang w:eastAsia="zh-CN"/>
        </w:rPr>
        <w:tab/>
      </w:r>
      <w:r w:rsidRPr="00092C7A">
        <w:rPr>
          <w:rFonts w:hint="eastAsia"/>
          <w:lang w:eastAsia="zh-CN"/>
        </w:rPr>
        <w:t>根据情况使用强制执行机制，例如根据相关上诉程序，针对不履行义务和无线电频谱的低效使用实施制裁。</w:t>
      </w:r>
    </w:p>
    <w:p w:rsidR="001249F3" w:rsidRPr="00914912" w:rsidRDefault="001249F3" w:rsidP="001249F3">
      <w:pPr>
        <w:pStyle w:val="enumlev1"/>
        <w:rPr>
          <w:lang w:eastAsia="zh-CN"/>
        </w:rPr>
      </w:pPr>
      <w:r>
        <w:rPr>
          <w:lang w:eastAsia="zh-CN"/>
        </w:rPr>
        <w:t>•</w:t>
      </w:r>
      <w:r>
        <w:rPr>
          <w:rFonts w:hint="eastAsia"/>
          <w:lang w:eastAsia="zh-CN"/>
        </w:rPr>
        <w:tab/>
      </w:r>
      <w:r w:rsidRPr="00092C7A">
        <w:rPr>
          <w:rFonts w:hint="eastAsia"/>
          <w:lang w:eastAsia="zh-CN"/>
        </w:rPr>
        <w:t>在可行时使用区域</w:t>
      </w:r>
      <w:r>
        <w:rPr>
          <w:rFonts w:hint="eastAsia"/>
          <w:lang w:eastAsia="zh-CN"/>
        </w:rPr>
        <w:t>性</w:t>
      </w:r>
      <w:r w:rsidRPr="00092C7A">
        <w:rPr>
          <w:rFonts w:hint="eastAsia"/>
          <w:lang w:eastAsia="zh-CN"/>
        </w:rPr>
        <w:t>和国际标</w:t>
      </w:r>
      <w:r>
        <w:rPr>
          <w:rFonts w:hint="eastAsia"/>
          <w:lang w:eastAsia="zh-CN"/>
        </w:rPr>
        <w:t>准，并在适宜的情况下，将其反映在国家标准中。</w:t>
      </w:r>
    </w:p>
    <w:p w:rsidR="001249F3" w:rsidRPr="00F00BB2" w:rsidRDefault="001249F3" w:rsidP="001249F3">
      <w:pPr>
        <w:pStyle w:val="enumlev1"/>
        <w:rPr>
          <w:lang w:eastAsia="zh-CN"/>
        </w:rPr>
      </w:pPr>
      <w:r>
        <w:rPr>
          <w:lang w:eastAsia="zh-CN"/>
        </w:rPr>
        <w:t>•</w:t>
      </w:r>
      <w:r>
        <w:rPr>
          <w:rFonts w:hint="eastAsia"/>
          <w:lang w:eastAsia="zh-CN"/>
        </w:rPr>
        <w:tab/>
      </w:r>
      <w:r>
        <w:rPr>
          <w:rFonts w:hint="eastAsia"/>
          <w:lang w:eastAsia="zh-CN"/>
        </w:rPr>
        <w:t>尽可能地依赖行业标准，包括国际电联建议书中符合国家规定的标准。</w:t>
      </w:r>
    </w:p>
    <w:p w:rsidR="001249F3" w:rsidRPr="00F00BB2" w:rsidRDefault="001249F3" w:rsidP="00EA15D2">
      <w:pPr>
        <w:pStyle w:val="Headingb"/>
        <w:rPr>
          <w:lang w:val="zh-CN" w:eastAsia="zh-CN"/>
        </w:rPr>
      </w:pPr>
      <w:r w:rsidRPr="00F00BB2">
        <w:rPr>
          <w:lang w:val="zh-CN" w:eastAsia="zh-CN"/>
        </w:rPr>
        <w:t>执行保护消费者的法规</w:t>
      </w:r>
    </w:p>
    <w:p w:rsidR="001249F3" w:rsidRPr="00092C7A" w:rsidRDefault="001249F3" w:rsidP="001249F3">
      <w:pPr>
        <w:pStyle w:val="enumlev1"/>
        <w:rPr>
          <w:lang w:eastAsia="zh-CN"/>
        </w:rPr>
      </w:pPr>
      <w:r>
        <w:rPr>
          <w:lang w:eastAsia="zh-CN"/>
        </w:rPr>
        <w:t>•</w:t>
      </w:r>
      <w:r>
        <w:rPr>
          <w:rFonts w:hint="eastAsia"/>
          <w:lang w:eastAsia="zh-CN"/>
        </w:rPr>
        <w:tab/>
      </w:r>
      <w:r w:rsidRPr="00092C7A">
        <w:rPr>
          <w:rFonts w:hint="eastAsia"/>
          <w:lang w:eastAsia="zh-CN"/>
        </w:rPr>
        <w:t>对用户和消费者进行调查，</w:t>
      </w:r>
      <w:r>
        <w:rPr>
          <w:rFonts w:hint="eastAsia"/>
          <w:lang w:eastAsia="zh-CN"/>
        </w:rPr>
        <w:t>征求</w:t>
      </w:r>
      <w:r w:rsidRPr="00092C7A">
        <w:rPr>
          <w:rFonts w:hint="eastAsia"/>
          <w:lang w:eastAsia="zh-CN"/>
        </w:rPr>
        <w:t>他们对服务和其</w:t>
      </w:r>
      <w:r>
        <w:rPr>
          <w:rFonts w:hint="eastAsia"/>
          <w:lang w:eastAsia="zh-CN"/>
        </w:rPr>
        <w:t>它</w:t>
      </w:r>
      <w:r w:rsidRPr="00092C7A">
        <w:rPr>
          <w:rFonts w:hint="eastAsia"/>
          <w:lang w:eastAsia="zh-CN"/>
        </w:rPr>
        <w:t>问题的意见和</w:t>
      </w:r>
      <w:r>
        <w:rPr>
          <w:rFonts w:hint="eastAsia"/>
          <w:lang w:eastAsia="zh-CN"/>
        </w:rPr>
        <w:t>建议</w:t>
      </w:r>
      <w:r w:rsidRPr="00092C7A">
        <w:rPr>
          <w:rFonts w:hint="eastAsia"/>
          <w:lang w:eastAsia="zh-CN"/>
        </w:rPr>
        <w:t>；</w:t>
      </w:r>
      <w:r>
        <w:rPr>
          <w:rFonts w:hint="eastAsia"/>
          <w:lang w:eastAsia="zh-CN"/>
        </w:rPr>
        <w:t>在合适的时候为此举行公开会议；</w:t>
      </w:r>
    </w:p>
    <w:p w:rsidR="001249F3" w:rsidRPr="00092C7A" w:rsidRDefault="001249F3" w:rsidP="001249F3">
      <w:pPr>
        <w:pStyle w:val="enumlev1"/>
        <w:rPr>
          <w:lang w:eastAsia="zh-CN"/>
        </w:rPr>
      </w:pPr>
      <w:r>
        <w:rPr>
          <w:lang w:eastAsia="zh-CN"/>
        </w:rPr>
        <w:t>•</w:t>
      </w:r>
      <w:r>
        <w:rPr>
          <w:rFonts w:hint="eastAsia"/>
          <w:lang w:eastAsia="zh-CN"/>
        </w:rPr>
        <w:tab/>
      </w:r>
      <w:r w:rsidRPr="00092C7A">
        <w:rPr>
          <w:rFonts w:hint="eastAsia"/>
          <w:lang w:eastAsia="zh-CN"/>
        </w:rPr>
        <w:t>鼓励</w:t>
      </w:r>
      <w:r>
        <w:rPr>
          <w:rFonts w:hint="eastAsia"/>
          <w:lang w:eastAsia="zh-CN"/>
        </w:rPr>
        <w:t>和协助</w:t>
      </w:r>
      <w:r w:rsidRPr="00092C7A">
        <w:rPr>
          <w:rFonts w:hint="eastAsia"/>
          <w:lang w:eastAsia="zh-CN"/>
        </w:rPr>
        <w:t>建立代表用户和消费者利益的</w:t>
      </w:r>
      <w:r>
        <w:rPr>
          <w:rFonts w:hint="eastAsia"/>
          <w:lang w:eastAsia="zh-CN"/>
        </w:rPr>
        <w:t>独立机构</w:t>
      </w:r>
      <w:r w:rsidRPr="00092C7A">
        <w:rPr>
          <w:rFonts w:hint="eastAsia"/>
          <w:lang w:eastAsia="zh-CN"/>
        </w:rPr>
        <w:t>；</w:t>
      </w:r>
    </w:p>
    <w:p w:rsidR="001249F3" w:rsidRPr="00092C7A" w:rsidRDefault="001249F3" w:rsidP="001249F3">
      <w:pPr>
        <w:pStyle w:val="enumlev1"/>
        <w:rPr>
          <w:lang w:eastAsia="zh-CN"/>
        </w:rPr>
      </w:pPr>
      <w:r>
        <w:rPr>
          <w:lang w:eastAsia="zh-CN"/>
        </w:rPr>
        <w:t>•</w:t>
      </w:r>
      <w:r>
        <w:rPr>
          <w:rFonts w:hint="eastAsia"/>
          <w:lang w:eastAsia="zh-CN"/>
        </w:rPr>
        <w:tab/>
      </w:r>
      <w:r>
        <w:rPr>
          <w:rFonts w:hint="eastAsia"/>
          <w:lang w:eastAsia="zh-CN"/>
        </w:rPr>
        <w:t>鼓励和</w:t>
      </w:r>
      <w:r w:rsidRPr="00092C7A">
        <w:rPr>
          <w:rFonts w:hint="eastAsia"/>
          <w:lang w:eastAsia="zh-CN"/>
        </w:rPr>
        <w:t>协助在</w:t>
      </w:r>
      <w:r>
        <w:rPr>
          <w:rFonts w:hint="eastAsia"/>
          <w:lang w:eastAsia="zh-CN"/>
        </w:rPr>
        <w:t>运营商</w:t>
      </w:r>
      <w:r w:rsidRPr="00092C7A">
        <w:rPr>
          <w:rFonts w:hint="eastAsia"/>
          <w:lang w:eastAsia="zh-CN"/>
        </w:rPr>
        <w:t>内部建立</w:t>
      </w:r>
      <w:r>
        <w:rPr>
          <w:rFonts w:hint="eastAsia"/>
          <w:lang w:eastAsia="zh-CN"/>
        </w:rPr>
        <w:t>负责处理和解决消费者问题的部门；</w:t>
      </w:r>
    </w:p>
    <w:p w:rsidR="001249F3" w:rsidRPr="00092C7A" w:rsidRDefault="001249F3" w:rsidP="001249F3">
      <w:pPr>
        <w:pStyle w:val="enumlev1"/>
        <w:rPr>
          <w:lang w:eastAsia="zh-CN"/>
        </w:rPr>
      </w:pPr>
      <w:r>
        <w:rPr>
          <w:lang w:eastAsia="zh-CN"/>
        </w:rPr>
        <w:t>•</w:t>
      </w:r>
      <w:r>
        <w:rPr>
          <w:rFonts w:hint="eastAsia"/>
          <w:lang w:eastAsia="zh-CN"/>
        </w:rPr>
        <w:tab/>
      </w:r>
      <w:r>
        <w:rPr>
          <w:rFonts w:hint="eastAsia"/>
          <w:lang w:eastAsia="zh-CN"/>
        </w:rPr>
        <w:t>在</w:t>
      </w:r>
      <w:r w:rsidRPr="00092C7A">
        <w:rPr>
          <w:rFonts w:hint="eastAsia"/>
          <w:lang w:eastAsia="zh-CN"/>
        </w:rPr>
        <w:t>NRA</w:t>
      </w:r>
      <w:r>
        <w:rPr>
          <w:rFonts w:hint="eastAsia"/>
          <w:lang w:eastAsia="zh-CN"/>
        </w:rPr>
        <w:t>内部建立专门研究调查和解决消费者问题的部门；</w:t>
      </w:r>
    </w:p>
    <w:p w:rsidR="001249F3" w:rsidRPr="00092C7A" w:rsidRDefault="001249F3" w:rsidP="001249F3">
      <w:pPr>
        <w:pStyle w:val="enumlev1"/>
        <w:rPr>
          <w:lang w:eastAsia="zh-CN"/>
        </w:rPr>
      </w:pPr>
      <w:r>
        <w:rPr>
          <w:lang w:eastAsia="zh-CN"/>
        </w:rPr>
        <w:t>•</w:t>
      </w:r>
      <w:r>
        <w:rPr>
          <w:rFonts w:hint="eastAsia"/>
          <w:lang w:eastAsia="zh-CN"/>
        </w:rPr>
        <w:tab/>
      </w:r>
      <w:r w:rsidRPr="00092C7A">
        <w:rPr>
          <w:rFonts w:hint="eastAsia"/>
          <w:lang w:eastAsia="zh-CN"/>
        </w:rPr>
        <w:t>确保监管机构和监管框架考虑到消费者</w:t>
      </w:r>
      <w:r>
        <w:rPr>
          <w:rFonts w:hint="eastAsia"/>
          <w:lang w:eastAsia="zh-CN"/>
        </w:rPr>
        <w:t>和消费者协会</w:t>
      </w:r>
      <w:r w:rsidRPr="00092C7A">
        <w:rPr>
          <w:rFonts w:hint="eastAsia"/>
          <w:lang w:eastAsia="zh-CN"/>
        </w:rPr>
        <w:t>的意见和看法；</w:t>
      </w:r>
    </w:p>
    <w:p w:rsidR="001249F3" w:rsidRDefault="001249F3" w:rsidP="001249F3">
      <w:pPr>
        <w:pStyle w:val="enumlev1"/>
        <w:rPr>
          <w:lang w:eastAsia="zh-CN"/>
        </w:rPr>
      </w:pPr>
      <w:r>
        <w:rPr>
          <w:lang w:eastAsia="zh-CN"/>
        </w:rPr>
        <w:t>•</w:t>
      </w:r>
      <w:r>
        <w:rPr>
          <w:rFonts w:hint="eastAsia"/>
          <w:lang w:eastAsia="zh-CN"/>
        </w:rPr>
        <w:tab/>
      </w:r>
      <w:r w:rsidRPr="00092C7A">
        <w:rPr>
          <w:rFonts w:hint="eastAsia"/>
          <w:lang w:eastAsia="zh-CN"/>
        </w:rPr>
        <w:t>向用户和消费者通报对他们有影响的电信</w:t>
      </w:r>
      <w:r w:rsidRPr="00092C7A">
        <w:rPr>
          <w:rFonts w:hint="eastAsia"/>
          <w:lang w:eastAsia="zh-CN"/>
        </w:rPr>
        <w:t>/ICT</w:t>
      </w:r>
      <w:r w:rsidRPr="00092C7A">
        <w:rPr>
          <w:rFonts w:hint="eastAsia"/>
          <w:lang w:eastAsia="zh-CN"/>
        </w:rPr>
        <w:t>决定。</w:t>
      </w:r>
    </w:p>
    <w:p w:rsidR="001249F3" w:rsidRPr="00F00BB2" w:rsidRDefault="001249F3" w:rsidP="001249F3">
      <w:pPr>
        <w:pStyle w:val="enumlev1"/>
        <w:rPr>
          <w:lang w:eastAsia="zh-CN"/>
        </w:rPr>
      </w:pPr>
      <w:r>
        <w:rPr>
          <w:lang w:eastAsia="zh-CN"/>
        </w:rPr>
        <w:t>•</w:t>
      </w:r>
      <w:r>
        <w:rPr>
          <w:rFonts w:hint="eastAsia"/>
          <w:lang w:eastAsia="zh-CN"/>
        </w:rPr>
        <w:tab/>
      </w:r>
      <w:r w:rsidRPr="00092C7A">
        <w:rPr>
          <w:rFonts w:hint="eastAsia"/>
          <w:lang w:eastAsia="zh-CN"/>
        </w:rPr>
        <w:t>在欧洲和国际层面，视情况推动导则、建议或标准的制定，设定个人数据的具体保留期限。</w:t>
      </w:r>
    </w:p>
    <w:p w:rsidR="009549A5" w:rsidRDefault="009549A5">
      <w:pPr>
        <w:tabs>
          <w:tab w:val="clear" w:pos="794"/>
          <w:tab w:val="clear" w:pos="1191"/>
          <w:tab w:val="clear" w:pos="1588"/>
          <w:tab w:val="clear" w:pos="1985"/>
        </w:tabs>
        <w:overflowPunct/>
        <w:autoSpaceDE/>
        <w:autoSpaceDN/>
        <w:adjustRightInd/>
        <w:spacing w:before="0"/>
        <w:ind w:firstLine="0"/>
        <w:jc w:val="left"/>
        <w:textAlignment w:val="auto"/>
        <w:rPr>
          <w:b/>
          <w:lang w:eastAsia="zh-CN"/>
        </w:rPr>
      </w:pPr>
      <w:r>
        <w:rPr>
          <w:lang w:eastAsia="zh-CN"/>
        </w:rPr>
        <w:br w:type="page"/>
      </w:r>
    </w:p>
    <w:p w:rsidR="001249F3" w:rsidRPr="00F00BB2" w:rsidRDefault="001249F3" w:rsidP="00EA15D2">
      <w:pPr>
        <w:pStyle w:val="Headingb"/>
        <w:rPr>
          <w:lang w:val="zh-CN" w:eastAsia="zh-CN"/>
        </w:rPr>
      </w:pPr>
      <w:r w:rsidRPr="00F00BB2">
        <w:rPr>
          <w:lang w:eastAsia="zh-CN"/>
        </w:rPr>
        <w:lastRenderedPageBreak/>
        <w:t>执行服务质量政策和法规</w:t>
      </w:r>
    </w:p>
    <w:p w:rsidR="001249F3" w:rsidRDefault="001249F3" w:rsidP="001249F3">
      <w:pPr>
        <w:pStyle w:val="enumlev1"/>
        <w:rPr>
          <w:lang w:eastAsia="zh-CN"/>
        </w:rPr>
      </w:pPr>
      <w:r>
        <w:rPr>
          <w:lang w:eastAsia="zh-CN"/>
        </w:rPr>
        <w:t>•</w:t>
      </w:r>
      <w:r>
        <w:rPr>
          <w:rFonts w:hint="eastAsia"/>
          <w:lang w:eastAsia="zh-CN"/>
        </w:rPr>
        <w:tab/>
      </w:r>
      <w:r w:rsidRPr="00EA44E7">
        <w:rPr>
          <w:rFonts w:hint="eastAsia"/>
          <w:lang w:eastAsia="zh-CN"/>
        </w:rPr>
        <w:t>公布收到的有关服务质量的投诉。</w:t>
      </w:r>
    </w:p>
    <w:p w:rsidR="001249F3" w:rsidRDefault="001249F3" w:rsidP="001249F3">
      <w:pPr>
        <w:pStyle w:val="enumlev1"/>
        <w:rPr>
          <w:lang w:eastAsia="zh-CN"/>
        </w:rPr>
      </w:pPr>
      <w:r>
        <w:rPr>
          <w:lang w:eastAsia="zh-CN"/>
        </w:rPr>
        <w:t>•</w:t>
      </w:r>
      <w:r>
        <w:rPr>
          <w:rFonts w:hint="eastAsia"/>
          <w:lang w:eastAsia="zh-CN"/>
        </w:rPr>
        <w:tab/>
      </w:r>
      <w:r>
        <w:rPr>
          <w:rFonts w:hint="eastAsia"/>
          <w:lang w:eastAsia="zh-CN"/>
        </w:rPr>
        <w:t>通过广泛协商、工作组和公开会议来发挥运营商的能力和听取客户意见。</w:t>
      </w:r>
    </w:p>
    <w:p w:rsidR="001249F3" w:rsidRDefault="001249F3" w:rsidP="001249F3">
      <w:pPr>
        <w:pStyle w:val="enumlev1"/>
        <w:rPr>
          <w:lang w:eastAsia="zh-CN"/>
        </w:rPr>
      </w:pPr>
      <w:r>
        <w:rPr>
          <w:lang w:eastAsia="zh-CN"/>
        </w:rPr>
        <w:t>•</w:t>
      </w:r>
      <w:r>
        <w:rPr>
          <w:rFonts w:hint="eastAsia"/>
          <w:lang w:eastAsia="zh-CN"/>
        </w:rPr>
        <w:tab/>
      </w:r>
      <w:r>
        <w:rPr>
          <w:rFonts w:hint="eastAsia"/>
          <w:lang w:eastAsia="zh-CN"/>
        </w:rPr>
        <w:t>评估应对于客户具有重要性、对运营商具有可操作性，并且在不同运营商之间具有可比较性。评估应集中于服务的某些方面。</w:t>
      </w:r>
    </w:p>
    <w:p w:rsidR="001249F3" w:rsidRDefault="001249F3" w:rsidP="001249F3">
      <w:pPr>
        <w:pStyle w:val="enumlev1"/>
        <w:rPr>
          <w:lang w:eastAsia="zh-CN"/>
        </w:rPr>
      </w:pPr>
      <w:r>
        <w:rPr>
          <w:lang w:eastAsia="zh-CN"/>
        </w:rPr>
        <w:t>•</w:t>
      </w:r>
      <w:r>
        <w:rPr>
          <w:rFonts w:hint="eastAsia"/>
          <w:lang w:eastAsia="zh-CN"/>
        </w:rPr>
        <w:tab/>
      </w:r>
      <w:r>
        <w:rPr>
          <w:rFonts w:hint="eastAsia"/>
          <w:lang w:eastAsia="zh-CN"/>
        </w:rPr>
        <w:t>已公布的评估应能够为客户获取，对客户有帮助，对运营商保持公平。</w:t>
      </w:r>
    </w:p>
    <w:p w:rsidR="001249F3" w:rsidRDefault="001249F3" w:rsidP="001249F3">
      <w:pPr>
        <w:pStyle w:val="enumlev1"/>
        <w:rPr>
          <w:lang w:eastAsia="zh-CN"/>
        </w:rPr>
      </w:pPr>
      <w:r>
        <w:rPr>
          <w:lang w:eastAsia="zh-CN"/>
        </w:rPr>
        <w:t>•</w:t>
      </w:r>
      <w:r>
        <w:rPr>
          <w:rFonts w:hint="eastAsia"/>
          <w:lang w:eastAsia="zh-CN"/>
        </w:rPr>
        <w:tab/>
      </w:r>
      <w:r>
        <w:rPr>
          <w:rFonts w:hint="eastAsia"/>
          <w:lang w:eastAsia="zh-CN"/>
        </w:rPr>
        <w:t>应对评估进行审议，以研究在因市场的变化、服务的不同方面变得更加重要的情况下，是否需要对评估进行修改。</w:t>
      </w:r>
    </w:p>
    <w:p w:rsidR="001249F3" w:rsidRDefault="001249F3" w:rsidP="001249F3">
      <w:pPr>
        <w:pStyle w:val="enumlev1"/>
        <w:rPr>
          <w:lang w:eastAsia="zh-CN"/>
        </w:rPr>
      </w:pPr>
      <w:r>
        <w:rPr>
          <w:lang w:eastAsia="zh-CN"/>
        </w:rPr>
        <w:t>•</w:t>
      </w:r>
      <w:r>
        <w:rPr>
          <w:rFonts w:hint="eastAsia"/>
          <w:lang w:eastAsia="zh-CN"/>
        </w:rPr>
        <w:tab/>
      </w:r>
      <w:r>
        <w:rPr>
          <w:rFonts w:hint="eastAsia"/>
          <w:lang w:eastAsia="zh-CN"/>
        </w:rPr>
        <w:t>评估不应要求更多的测试和计算，能满足用户目前或将来能感受到的质量差别特点需求即可。</w:t>
      </w:r>
    </w:p>
    <w:p w:rsidR="001249F3" w:rsidRDefault="001249F3" w:rsidP="001249F3">
      <w:pPr>
        <w:pStyle w:val="enumlev1"/>
        <w:rPr>
          <w:lang w:eastAsia="zh-CN"/>
        </w:rPr>
      </w:pPr>
      <w:r>
        <w:rPr>
          <w:lang w:eastAsia="zh-CN"/>
        </w:rPr>
        <w:t>•</w:t>
      </w:r>
      <w:r>
        <w:rPr>
          <w:rFonts w:hint="eastAsia"/>
          <w:lang w:eastAsia="zh-CN"/>
        </w:rPr>
        <w:tab/>
      </w:r>
      <w:r>
        <w:rPr>
          <w:rFonts w:hint="eastAsia"/>
          <w:lang w:eastAsia="zh-CN"/>
        </w:rPr>
        <w:t>如可能的话，评估应等同于或类似于运营商根据其自身目的制定的（或将从制定中获益）的评估内容。</w:t>
      </w:r>
    </w:p>
    <w:p w:rsidR="001249F3" w:rsidRDefault="001249F3" w:rsidP="001249F3">
      <w:pPr>
        <w:pStyle w:val="enumlev1"/>
        <w:rPr>
          <w:lang w:eastAsia="zh-CN"/>
        </w:rPr>
      </w:pPr>
      <w:r>
        <w:rPr>
          <w:lang w:eastAsia="zh-CN"/>
        </w:rPr>
        <w:t>•</w:t>
      </w:r>
      <w:r>
        <w:rPr>
          <w:rFonts w:hint="eastAsia"/>
          <w:lang w:eastAsia="zh-CN"/>
        </w:rPr>
        <w:tab/>
      </w:r>
      <w:r>
        <w:rPr>
          <w:rFonts w:hint="eastAsia"/>
          <w:lang w:eastAsia="zh-CN"/>
        </w:rPr>
        <w:t>评估应涉及运营商能够控制的事务。</w:t>
      </w:r>
    </w:p>
    <w:p w:rsidR="001249F3" w:rsidRPr="00092C7A" w:rsidRDefault="001249F3" w:rsidP="001249F3">
      <w:pPr>
        <w:pStyle w:val="enumlev1"/>
        <w:rPr>
          <w:lang w:eastAsia="zh-CN"/>
        </w:rPr>
      </w:pPr>
      <w:r>
        <w:rPr>
          <w:lang w:eastAsia="zh-CN"/>
        </w:rPr>
        <w:t>•</w:t>
      </w:r>
      <w:r>
        <w:rPr>
          <w:rFonts w:hint="eastAsia"/>
          <w:lang w:eastAsia="zh-CN"/>
        </w:rPr>
        <w:tab/>
      </w:r>
      <w:r>
        <w:rPr>
          <w:rFonts w:hint="eastAsia"/>
          <w:lang w:eastAsia="zh-CN"/>
        </w:rPr>
        <w:t>设置的任何目标均应对客户有帮助，对运营商有实际意义。这些目标应对主导运营商的批发业务和零售业务都适用。</w:t>
      </w:r>
    </w:p>
    <w:p w:rsidR="001249F3" w:rsidRDefault="001249F3" w:rsidP="00EA15D2">
      <w:pPr>
        <w:pStyle w:val="Headingb"/>
        <w:rPr>
          <w:lang w:eastAsia="zh-CN"/>
        </w:rPr>
      </w:pPr>
      <w:r>
        <w:rPr>
          <w:rFonts w:hint="eastAsia"/>
          <w:lang w:eastAsia="zh-CN"/>
        </w:rPr>
        <w:t>执行</w:t>
      </w:r>
      <w:r w:rsidRPr="007874FD">
        <w:rPr>
          <w:rFonts w:hint="eastAsia"/>
          <w:lang w:eastAsia="zh-CN"/>
        </w:rPr>
        <w:t>网络安全政策、指导</w:t>
      </w:r>
      <w:r>
        <w:rPr>
          <w:rFonts w:hint="eastAsia"/>
          <w:lang w:eastAsia="zh-CN"/>
        </w:rPr>
        <w:t>原</w:t>
      </w:r>
      <w:r w:rsidRPr="007874FD">
        <w:rPr>
          <w:rFonts w:hint="eastAsia"/>
          <w:lang w:eastAsia="zh-CN"/>
        </w:rPr>
        <w:t>则和法规</w:t>
      </w:r>
    </w:p>
    <w:p w:rsidR="001249F3" w:rsidRPr="004C5585" w:rsidRDefault="001249F3" w:rsidP="001249F3">
      <w:pPr>
        <w:pStyle w:val="enumlev1"/>
        <w:rPr>
          <w:lang w:eastAsia="zh-CN"/>
        </w:rPr>
      </w:pPr>
      <w:r>
        <w:rPr>
          <w:lang w:eastAsia="zh-CN"/>
        </w:rPr>
        <w:t>•</w:t>
      </w:r>
      <w:r>
        <w:rPr>
          <w:rFonts w:hint="eastAsia"/>
          <w:lang w:eastAsia="zh-CN"/>
        </w:rPr>
        <w:tab/>
      </w:r>
      <w:r w:rsidRPr="004C5585">
        <w:rPr>
          <w:lang w:eastAsia="zh-CN"/>
        </w:rPr>
        <w:t>积极应对安全挑战。</w:t>
      </w:r>
    </w:p>
    <w:p w:rsidR="001249F3" w:rsidRPr="004C5585" w:rsidRDefault="001249F3" w:rsidP="001249F3">
      <w:pPr>
        <w:pStyle w:val="enumlev1"/>
        <w:rPr>
          <w:lang w:eastAsia="zh-CN"/>
        </w:rPr>
      </w:pPr>
      <w:r>
        <w:rPr>
          <w:lang w:eastAsia="zh-CN"/>
        </w:rPr>
        <w:t>•</w:t>
      </w:r>
      <w:r>
        <w:rPr>
          <w:rFonts w:hint="eastAsia"/>
          <w:lang w:eastAsia="zh-CN"/>
        </w:rPr>
        <w:tab/>
      </w:r>
      <w:r w:rsidRPr="004C5585">
        <w:rPr>
          <w:lang w:eastAsia="zh-CN"/>
        </w:rPr>
        <w:t>国内公共和私营部门建立并发展密切合作关系。</w:t>
      </w:r>
    </w:p>
    <w:p w:rsidR="001249F3" w:rsidRPr="004C5585" w:rsidRDefault="001249F3" w:rsidP="001249F3">
      <w:pPr>
        <w:pStyle w:val="enumlev1"/>
        <w:rPr>
          <w:lang w:eastAsia="zh-CN"/>
        </w:rPr>
      </w:pPr>
      <w:r>
        <w:rPr>
          <w:lang w:eastAsia="zh-CN"/>
        </w:rPr>
        <w:t>•</w:t>
      </w:r>
      <w:r>
        <w:rPr>
          <w:rFonts w:hint="eastAsia"/>
          <w:lang w:eastAsia="zh-CN"/>
        </w:rPr>
        <w:tab/>
      </w:r>
      <w:r w:rsidRPr="004C5585">
        <w:rPr>
          <w:lang w:eastAsia="zh-CN"/>
        </w:rPr>
        <w:t>各</w:t>
      </w:r>
      <w:r w:rsidRPr="004C5585">
        <w:rPr>
          <w:lang w:eastAsia="zh-CN"/>
        </w:rPr>
        <w:t>CERT</w:t>
      </w:r>
      <w:r w:rsidRPr="004C5585">
        <w:rPr>
          <w:lang w:eastAsia="zh-CN"/>
        </w:rPr>
        <w:t>小组对安全事件管理给予特别重视。</w:t>
      </w:r>
    </w:p>
    <w:p w:rsidR="001249F3" w:rsidRPr="004C5585" w:rsidRDefault="001249F3" w:rsidP="001249F3">
      <w:pPr>
        <w:pStyle w:val="enumlev1"/>
        <w:rPr>
          <w:lang w:eastAsia="zh-CN"/>
        </w:rPr>
      </w:pPr>
      <w:r>
        <w:rPr>
          <w:lang w:eastAsia="zh-CN"/>
        </w:rPr>
        <w:t>•</w:t>
      </w:r>
      <w:r>
        <w:rPr>
          <w:rFonts w:hint="eastAsia"/>
          <w:lang w:eastAsia="zh-CN"/>
        </w:rPr>
        <w:tab/>
      </w:r>
      <w:r w:rsidRPr="004C5585">
        <w:rPr>
          <w:lang w:eastAsia="zh-CN"/>
        </w:rPr>
        <w:t>开展国际合作，因为网络与信息安全已远非某个国家或某个区域的问题。</w:t>
      </w:r>
    </w:p>
    <w:p w:rsidR="001249F3" w:rsidRPr="004C5585" w:rsidRDefault="001249F3" w:rsidP="001249F3">
      <w:pPr>
        <w:pStyle w:val="enumlev1"/>
        <w:rPr>
          <w:lang w:eastAsia="zh-CN"/>
        </w:rPr>
      </w:pPr>
      <w:r>
        <w:rPr>
          <w:lang w:eastAsia="zh-CN"/>
        </w:rPr>
        <w:t>•</w:t>
      </w:r>
      <w:r>
        <w:rPr>
          <w:rFonts w:hint="eastAsia"/>
          <w:lang w:eastAsia="zh-CN"/>
        </w:rPr>
        <w:tab/>
      </w:r>
      <w:r w:rsidRPr="004C5585">
        <w:rPr>
          <w:lang w:eastAsia="zh-CN"/>
        </w:rPr>
        <w:t>进行安全措施宣传</w:t>
      </w:r>
      <w:r>
        <w:rPr>
          <w:rFonts w:hint="eastAsia"/>
          <w:lang w:eastAsia="zh-CN"/>
        </w:rPr>
        <w:t>活动</w:t>
      </w:r>
      <w:r w:rsidRPr="004C5585">
        <w:rPr>
          <w:lang w:eastAsia="zh-CN"/>
        </w:rPr>
        <w:t>，</w:t>
      </w:r>
      <w:r>
        <w:rPr>
          <w:rFonts w:hint="eastAsia"/>
          <w:lang w:eastAsia="zh-CN"/>
        </w:rPr>
        <w:t>培育</w:t>
      </w:r>
      <w:r w:rsidRPr="004C5585">
        <w:rPr>
          <w:lang w:eastAsia="zh-CN"/>
        </w:rPr>
        <w:t>国际网络安全文化。</w:t>
      </w:r>
    </w:p>
    <w:p w:rsidR="001249F3" w:rsidRPr="004C5585" w:rsidRDefault="001249F3" w:rsidP="001249F3">
      <w:pPr>
        <w:pStyle w:val="enumlev1"/>
        <w:rPr>
          <w:lang w:eastAsia="zh-CN"/>
        </w:rPr>
      </w:pPr>
      <w:r>
        <w:rPr>
          <w:lang w:eastAsia="zh-CN"/>
        </w:rPr>
        <w:t>•</w:t>
      </w:r>
      <w:r>
        <w:rPr>
          <w:rFonts w:hint="eastAsia"/>
          <w:lang w:eastAsia="zh-CN"/>
        </w:rPr>
        <w:tab/>
      </w:r>
      <w:r w:rsidRPr="004C5585">
        <w:rPr>
          <w:lang w:eastAsia="zh-CN"/>
        </w:rPr>
        <w:t>酌情认可</w:t>
      </w:r>
      <w:r>
        <w:rPr>
          <w:rFonts w:hint="eastAsia"/>
          <w:lang w:eastAsia="zh-CN"/>
        </w:rPr>
        <w:t>并</w:t>
      </w:r>
      <w:r w:rsidRPr="004C5585">
        <w:rPr>
          <w:lang w:eastAsia="zh-CN"/>
        </w:rPr>
        <w:t>参与</w:t>
      </w:r>
      <w:r>
        <w:rPr>
          <w:rFonts w:hint="eastAsia"/>
          <w:lang w:eastAsia="zh-CN"/>
        </w:rPr>
        <w:t>不同</w:t>
      </w:r>
      <w:r w:rsidRPr="004C5585">
        <w:rPr>
          <w:lang w:eastAsia="zh-CN"/>
        </w:rPr>
        <w:t>国际组织就此</w:t>
      </w:r>
      <w:r>
        <w:rPr>
          <w:rFonts w:hint="eastAsia"/>
          <w:lang w:eastAsia="zh-CN"/>
        </w:rPr>
        <w:t>做出的努力</w:t>
      </w:r>
      <w:r w:rsidRPr="004C5585">
        <w:rPr>
          <w:lang w:eastAsia="zh-CN"/>
        </w:rPr>
        <w:t>。</w:t>
      </w:r>
    </w:p>
    <w:p w:rsidR="001249F3" w:rsidRDefault="001249F3" w:rsidP="001249F3">
      <w:pPr>
        <w:pStyle w:val="enumlev1"/>
        <w:rPr>
          <w:lang w:eastAsia="zh-CN"/>
        </w:rPr>
      </w:pPr>
      <w:r>
        <w:rPr>
          <w:lang w:eastAsia="zh-CN"/>
        </w:rPr>
        <w:t>•</w:t>
      </w:r>
      <w:r>
        <w:rPr>
          <w:rFonts w:hint="eastAsia"/>
          <w:lang w:eastAsia="zh-CN"/>
        </w:rPr>
        <w:tab/>
      </w:r>
      <w:r w:rsidRPr="004C5585">
        <w:rPr>
          <w:lang w:eastAsia="zh-CN"/>
        </w:rPr>
        <w:t>制定并完善</w:t>
      </w:r>
      <w:r>
        <w:rPr>
          <w:rFonts w:hint="eastAsia"/>
          <w:lang w:eastAsia="zh-CN"/>
        </w:rPr>
        <w:t>共同</w:t>
      </w:r>
      <w:r w:rsidRPr="004C5585">
        <w:rPr>
          <w:lang w:eastAsia="zh-CN"/>
        </w:rPr>
        <w:t>的网络安全法律框架，包括为</w:t>
      </w:r>
      <w:r w:rsidRPr="004C5585">
        <w:rPr>
          <w:lang w:eastAsia="zh-CN"/>
        </w:rPr>
        <w:t>CERT</w:t>
      </w:r>
      <w:r w:rsidRPr="004C5585">
        <w:rPr>
          <w:lang w:eastAsia="zh-CN"/>
        </w:rPr>
        <w:t>的工作创造良好的法律环境。</w:t>
      </w:r>
    </w:p>
    <w:p w:rsidR="000525FE" w:rsidRDefault="000525FE" w:rsidP="001249F3">
      <w:pPr>
        <w:pStyle w:val="enumlev1"/>
        <w:rPr>
          <w:lang w:eastAsia="zh-CN"/>
        </w:rPr>
      </w:pPr>
    </w:p>
    <w:p w:rsidR="000525FE" w:rsidRDefault="000525FE">
      <w:pPr>
        <w:tabs>
          <w:tab w:val="clear" w:pos="794"/>
          <w:tab w:val="clear" w:pos="1191"/>
          <w:tab w:val="clear" w:pos="1588"/>
          <w:tab w:val="clear" w:pos="1985"/>
        </w:tabs>
        <w:overflowPunct/>
        <w:autoSpaceDE/>
        <w:autoSpaceDN/>
        <w:adjustRightInd/>
        <w:spacing w:before="0"/>
        <w:jc w:val="left"/>
        <w:textAlignment w:val="auto"/>
        <w:rPr>
          <w:lang w:eastAsia="zh-CN"/>
        </w:rPr>
      </w:pPr>
      <w:r>
        <w:rPr>
          <w:lang w:eastAsia="zh-CN"/>
        </w:rPr>
        <w:br w:type="page"/>
      </w:r>
    </w:p>
    <w:p w:rsidR="001249F3" w:rsidRPr="00EC3247" w:rsidRDefault="001249F3" w:rsidP="009549A5">
      <w:pPr>
        <w:pStyle w:val="AnnexNotitle"/>
        <w:rPr>
          <w:lang w:eastAsia="zh-CN"/>
        </w:rPr>
      </w:pPr>
      <w:bookmarkStart w:id="170" w:name="_Toc248053316"/>
      <w:bookmarkStart w:id="171" w:name="_Toc248054114"/>
      <w:bookmarkStart w:id="172" w:name="_Toc260842884"/>
      <w:r w:rsidRPr="00EC3247">
        <w:rPr>
          <w:lang w:eastAsia="zh-CN"/>
        </w:rPr>
        <w:lastRenderedPageBreak/>
        <w:t>附件</w:t>
      </w:r>
      <w:r w:rsidR="00EA15D2">
        <w:rPr>
          <w:lang w:eastAsia="zh-CN"/>
        </w:rPr>
        <w:t xml:space="preserve"> B</w:t>
      </w:r>
      <w:r w:rsidR="00EA15D2">
        <w:rPr>
          <w:lang w:eastAsia="zh-CN"/>
        </w:rPr>
        <w:br/>
      </w:r>
      <w:r w:rsidR="00EA15D2">
        <w:rPr>
          <w:lang w:eastAsia="zh-CN"/>
        </w:rPr>
        <w:br/>
      </w:r>
      <w:r w:rsidRPr="00EC3247">
        <w:rPr>
          <w:lang w:eastAsia="zh-CN"/>
        </w:rPr>
        <w:t>国家</w:t>
      </w:r>
      <w:r w:rsidRPr="00EC3247">
        <w:rPr>
          <w:lang w:eastAsia="zh-CN"/>
        </w:rPr>
        <w:t>/</w:t>
      </w:r>
      <w:r w:rsidRPr="00EC3247">
        <w:rPr>
          <w:lang w:eastAsia="zh-CN"/>
        </w:rPr>
        <w:t>行业实例及参考索引</w:t>
      </w:r>
      <w:bookmarkStart w:id="173" w:name="_Toc208658646"/>
      <w:bookmarkStart w:id="174" w:name="_Toc245311990"/>
      <w:bookmarkEnd w:id="170"/>
      <w:bookmarkEnd w:id="171"/>
      <w:bookmarkEnd w:id="172"/>
    </w:p>
    <w:p w:rsidR="00260793" w:rsidRDefault="00260793" w:rsidP="001249F3">
      <w:pPr>
        <w:rPr>
          <w:rFonts w:hAnsi="SimSun"/>
          <w:sz w:val="20"/>
          <w:lang w:val="en-US" w:eastAsia="zh-CN"/>
        </w:rPr>
        <w:sectPr w:rsidR="00260793" w:rsidSect="00260793">
          <w:headerReference w:type="even" r:id="rId21"/>
          <w:headerReference w:type="default" r:id="rId22"/>
          <w:type w:val="oddPage"/>
          <w:pgSz w:w="11909" w:h="16834" w:code="9"/>
          <w:pgMar w:top="1418" w:right="1134" w:bottom="1418" w:left="1134" w:header="720" w:footer="720" w:gutter="0"/>
          <w:pgNumType w:start="1"/>
          <w:cols w:space="720"/>
        </w:sectPr>
      </w:pPr>
    </w:p>
    <w:p w:rsidR="00FC6231" w:rsidRDefault="00FC6231" w:rsidP="001249F3">
      <w:pPr>
        <w:rPr>
          <w:rFonts w:hAnsi="SimSun"/>
          <w:sz w:val="20"/>
          <w:lang w:val="en-US" w:eastAsia="zh-CN"/>
        </w:rPr>
      </w:pPr>
    </w:p>
    <w:p w:rsidR="00260793" w:rsidRDefault="00260793" w:rsidP="00FC6231">
      <w:pPr>
        <w:spacing w:before="60"/>
        <w:ind w:firstLine="0"/>
        <w:rPr>
          <w:rFonts w:hAnsi="SimSun"/>
          <w:szCs w:val="22"/>
          <w:lang w:eastAsia="zh-CN"/>
        </w:rPr>
        <w:sectPr w:rsidR="00260793" w:rsidSect="00260793">
          <w:headerReference w:type="even" r:id="rId23"/>
          <w:type w:val="continuous"/>
          <w:pgSz w:w="11909" w:h="16834" w:code="9"/>
          <w:pgMar w:top="1418" w:right="1134" w:bottom="1418" w:left="1134" w:header="720" w:footer="720" w:gutter="0"/>
          <w:cols w:space="720"/>
        </w:sectPr>
      </w:pPr>
    </w:p>
    <w:p w:rsidR="001249F3" w:rsidRPr="00FC6231" w:rsidRDefault="001249F3" w:rsidP="00FC6231">
      <w:pPr>
        <w:spacing w:before="60"/>
        <w:ind w:firstLine="0"/>
        <w:rPr>
          <w:szCs w:val="22"/>
          <w:lang w:eastAsia="zh-CN"/>
        </w:rPr>
      </w:pPr>
      <w:r w:rsidRPr="00FC6231">
        <w:rPr>
          <w:rFonts w:hAnsi="SimSun"/>
          <w:szCs w:val="22"/>
          <w:lang w:eastAsia="zh-CN"/>
        </w:rPr>
        <w:lastRenderedPageBreak/>
        <w:t>阿尔巴尼亚</w:t>
      </w:r>
      <w:r w:rsidRPr="00FC6231">
        <w:rPr>
          <w:szCs w:val="22"/>
          <w:lang w:eastAsia="zh-CN"/>
        </w:rPr>
        <w:t xml:space="preserve"> – </w:t>
      </w:r>
      <w:r w:rsidRPr="00FC6231">
        <w:rPr>
          <w:rFonts w:hAnsi="SimSun"/>
          <w:szCs w:val="22"/>
          <w:lang w:eastAsia="zh-CN"/>
        </w:rPr>
        <w:t>第</w:t>
      </w:r>
      <w:r w:rsidR="00E9679B">
        <w:rPr>
          <w:rFonts w:hint="eastAsia"/>
          <w:szCs w:val="22"/>
          <w:lang w:eastAsia="zh-CN"/>
        </w:rPr>
        <w:t>28</w:t>
      </w:r>
      <w:r w:rsidRPr="00FC6231">
        <w:rPr>
          <w:rFonts w:hAnsi="SimSun"/>
          <w:szCs w:val="22"/>
          <w:lang w:eastAsia="zh-CN"/>
        </w:rPr>
        <w:t>页</w:t>
      </w:r>
    </w:p>
    <w:p w:rsidR="001249F3" w:rsidRPr="00FC6231" w:rsidRDefault="001249F3" w:rsidP="00FC6231">
      <w:pPr>
        <w:spacing w:before="60"/>
        <w:ind w:firstLine="0"/>
        <w:rPr>
          <w:szCs w:val="22"/>
          <w:lang w:eastAsia="zh-CN"/>
        </w:rPr>
      </w:pPr>
      <w:r w:rsidRPr="00FC6231">
        <w:rPr>
          <w:rFonts w:hAnsi="SimSun"/>
          <w:szCs w:val="22"/>
          <w:lang w:eastAsia="zh-CN"/>
        </w:rPr>
        <w:t>亚美尼亚</w:t>
      </w:r>
      <w:r w:rsidR="00E47DDD">
        <w:rPr>
          <w:rFonts w:hAnsi="SimSun"/>
          <w:szCs w:val="22"/>
          <w:lang w:val="en-US" w:eastAsia="zh-CN"/>
        </w:rPr>
        <w:t xml:space="preserve"> </w:t>
      </w:r>
      <w:r w:rsidRPr="00FC6231">
        <w:rPr>
          <w:szCs w:val="22"/>
          <w:lang w:eastAsia="zh-CN"/>
        </w:rPr>
        <w:t xml:space="preserve">– </w:t>
      </w:r>
      <w:r w:rsidRPr="00FC6231">
        <w:rPr>
          <w:rFonts w:hAnsi="SimSun"/>
          <w:szCs w:val="22"/>
          <w:lang w:eastAsia="zh-CN"/>
        </w:rPr>
        <w:t>第</w:t>
      </w:r>
      <w:r w:rsidR="00E9679B">
        <w:rPr>
          <w:rFonts w:hint="eastAsia"/>
          <w:szCs w:val="22"/>
          <w:lang w:eastAsia="zh-CN"/>
        </w:rPr>
        <w:t>28</w:t>
      </w:r>
      <w:r w:rsidRPr="00FC6231">
        <w:rPr>
          <w:rFonts w:hAnsi="SimSun"/>
          <w:szCs w:val="22"/>
          <w:lang w:eastAsia="zh-CN"/>
        </w:rPr>
        <w:t>页</w:t>
      </w:r>
    </w:p>
    <w:p w:rsidR="001249F3" w:rsidRPr="00FC6231" w:rsidRDefault="001249F3" w:rsidP="00FC6231">
      <w:pPr>
        <w:spacing w:before="60"/>
        <w:ind w:firstLine="0"/>
        <w:rPr>
          <w:szCs w:val="22"/>
          <w:lang w:eastAsia="zh-CN"/>
        </w:rPr>
      </w:pPr>
      <w:r w:rsidRPr="00FC6231">
        <w:rPr>
          <w:rFonts w:hAnsi="SimSun"/>
          <w:szCs w:val="22"/>
          <w:lang w:eastAsia="zh-CN"/>
        </w:rPr>
        <w:t>澳大利亚</w:t>
      </w:r>
      <w:r w:rsidRPr="00FC6231">
        <w:rPr>
          <w:szCs w:val="22"/>
          <w:lang w:eastAsia="zh-CN"/>
        </w:rPr>
        <w:t xml:space="preserve"> – </w:t>
      </w:r>
      <w:r w:rsidRPr="00FC6231">
        <w:rPr>
          <w:rFonts w:hAnsi="SimSun"/>
          <w:szCs w:val="22"/>
          <w:lang w:eastAsia="zh-CN"/>
        </w:rPr>
        <w:t>第</w:t>
      </w:r>
      <w:r w:rsidR="00E47DDD">
        <w:rPr>
          <w:szCs w:val="22"/>
          <w:lang w:eastAsia="zh-CN"/>
        </w:rPr>
        <w:t>31</w:t>
      </w:r>
      <w:r w:rsidRPr="00FC6231">
        <w:rPr>
          <w:rFonts w:hAnsi="SimSun"/>
          <w:szCs w:val="22"/>
          <w:lang w:eastAsia="zh-CN"/>
        </w:rPr>
        <w:t>页</w:t>
      </w:r>
    </w:p>
    <w:p w:rsidR="001249F3" w:rsidRPr="00FC6231" w:rsidRDefault="001249F3" w:rsidP="00FC6231">
      <w:pPr>
        <w:spacing w:before="60"/>
        <w:ind w:firstLine="0"/>
        <w:rPr>
          <w:szCs w:val="22"/>
          <w:lang w:eastAsia="zh-CN"/>
        </w:rPr>
      </w:pPr>
      <w:bookmarkStart w:id="175" w:name="_Toc208658647"/>
      <w:bookmarkStart w:id="176" w:name="_Toc245311991"/>
      <w:r w:rsidRPr="00FC6231">
        <w:rPr>
          <w:rFonts w:hAnsi="SimSun"/>
          <w:szCs w:val="22"/>
          <w:lang w:eastAsia="zh-CN"/>
        </w:rPr>
        <w:t>巴林</w:t>
      </w:r>
      <w:bookmarkEnd w:id="175"/>
      <w:bookmarkEnd w:id="176"/>
      <w:r w:rsidRPr="00FC6231">
        <w:rPr>
          <w:szCs w:val="22"/>
          <w:lang w:eastAsia="zh-CN"/>
        </w:rPr>
        <w:t xml:space="preserve"> – </w:t>
      </w:r>
      <w:r w:rsidRPr="00FC6231">
        <w:rPr>
          <w:rFonts w:hAnsi="SimSun"/>
          <w:szCs w:val="22"/>
          <w:lang w:eastAsia="zh-CN"/>
        </w:rPr>
        <w:t>第</w:t>
      </w:r>
      <w:r w:rsidR="00E47DDD">
        <w:rPr>
          <w:szCs w:val="22"/>
          <w:lang w:eastAsia="zh-CN"/>
        </w:rPr>
        <w:t>13</w:t>
      </w:r>
      <w:r w:rsidRPr="00FC6231">
        <w:rPr>
          <w:rFonts w:hAnsi="SimSun"/>
          <w:szCs w:val="22"/>
          <w:lang w:eastAsia="zh-CN"/>
        </w:rPr>
        <w:t>页</w:t>
      </w:r>
    </w:p>
    <w:p w:rsidR="001249F3" w:rsidRPr="00FC6231" w:rsidRDefault="001249F3" w:rsidP="00E47DDD">
      <w:pPr>
        <w:spacing w:before="60"/>
        <w:ind w:firstLine="0"/>
        <w:rPr>
          <w:szCs w:val="22"/>
          <w:lang w:eastAsia="zh-CN"/>
        </w:rPr>
      </w:pPr>
      <w:r w:rsidRPr="00FC6231">
        <w:rPr>
          <w:rFonts w:hAnsi="SimSun"/>
          <w:szCs w:val="22"/>
          <w:lang w:eastAsia="zh-CN"/>
        </w:rPr>
        <w:t>孟加拉</w:t>
      </w:r>
      <w:r w:rsidRPr="00FC6231">
        <w:rPr>
          <w:szCs w:val="22"/>
          <w:lang w:eastAsia="zh-CN"/>
        </w:rPr>
        <w:t xml:space="preserve"> – </w:t>
      </w:r>
      <w:r w:rsidRPr="00FC6231">
        <w:rPr>
          <w:rFonts w:hAnsi="SimSun"/>
          <w:szCs w:val="22"/>
          <w:lang w:eastAsia="zh-CN"/>
        </w:rPr>
        <w:t>第</w:t>
      </w:r>
      <w:r w:rsidR="00E47DDD">
        <w:rPr>
          <w:rFonts w:hAnsi="SimSun"/>
          <w:szCs w:val="22"/>
          <w:lang w:val="en-US" w:eastAsia="zh-CN"/>
        </w:rPr>
        <w:t>6</w:t>
      </w:r>
      <w:r w:rsidRPr="00FC6231">
        <w:rPr>
          <w:rFonts w:hAnsi="SimSun"/>
          <w:szCs w:val="22"/>
          <w:lang w:eastAsia="zh-CN"/>
        </w:rPr>
        <w:t>、</w:t>
      </w:r>
      <w:r w:rsidR="00E47DDD">
        <w:rPr>
          <w:rFonts w:hAnsi="SimSun"/>
          <w:szCs w:val="22"/>
          <w:lang w:val="en-US" w:eastAsia="zh-CN"/>
        </w:rPr>
        <w:t>7</w:t>
      </w:r>
      <w:r w:rsidRPr="00FC6231">
        <w:rPr>
          <w:rFonts w:hAnsi="SimSun"/>
          <w:szCs w:val="22"/>
          <w:lang w:eastAsia="zh-CN"/>
        </w:rPr>
        <w:t>页</w:t>
      </w:r>
    </w:p>
    <w:p w:rsidR="001249F3" w:rsidRPr="00FC6231" w:rsidRDefault="001249F3" w:rsidP="00FC6231">
      <w:pPr>
        <w:spacing w:before="60"/>
        <w:ind w:firstLine="0"/>
        <w:rPr>
          <w:szCs w:val="22"/>
          <w:lang w:eastAsia="zh-CN"/>
        </w:rPr>
      </w:pPr>
      <w:r w:rsidRPr="00FC6231">
        <w:rPr>
          <w:rFonts w:hAnsi="SimSun"/>
          <w:szCs w:val="22"/>
          <w:lang w:eastAsia="zh-CN"/>
        </w:rPr>
        <w:t>比利时</w:t>
      </w:r>
      <w:r w:rsidRPr="00FC6231">
        <w:rPr>
          <w:szCs w:val="22"/>
          <w:lang w:eastAsia="zh-CN"/>
        </w:rPr>
        <w:t xml:space="preserve"> – </w:t>
      </w:r>
      <w:r w:rsidRPr="00FC6231">
        <w:rPr>
          <w:rFonts w:hAnsi="SimSun"/>
          <w:szCs w:val="22"/>
          <w:lang w:eastAsia="zh-CN"/>
        </w:rPr>
        <w:t>第</w:t>
      </w:r>
      <w:r w:rsidR="00E47DDD">
        <w:rPr>
          <w:szCs w:val="22"/>
          <w:lang w:eastAsia="zh-CN"/>
        </w:rPr>
        <w:t>27</w:t>
      </w:r>
      <w:r w:rsidRPr="00FC6231">
        <w:rPr>
          <w:rFonts w:hAnsi="SimSun"/>
          <w:szCs w:val="22"/>
          <w:lang w:eastAsia="zh-CN"/>
        </w:rPr>
        <w:t>页</w:t>
      </w:r>
    </w:p>
    <w:p w:rsidR="001249F3" w:rsidRPr="00FC6231" w:rsidRDefault="001249F3" w:rsidP="00FC6231">
      <w:pPr>
        <w:spacing w:before="60"/>
        <w:ind w:firstLine="0"/>
        <w:rPr>
          <w:szCs w:val="22"/>
          <w:lang w:eastAsia="zh-CN"/>
        </w:rPr>
      </w:pPr>
      <w:bookmarkStart w:id="177" w:name="_Toc208658648"/>
      <w:bookmarkStart w:id="178" w:name="_Toc245311992"/>
      <w:r w:rsidRPr="00FC6231">
        <w:rPr>
          <w:rFonts w:hAnsi="SimSun"/>
          <w:szCs w:val="22"/>
          <w:lang w:eastAsia="zh-CN"/>
        </w:rPr>
        <w:t>玻利维亚</w:t>
      </w:r>
      <w:bookmarkEnd w:id="177"/>
      <w:bookmarkEnd w:id="178"/>
      <w:r w:rsidRPr="00FC6231">
        <w:rPr>
          <w:szCs w:val="22"/>
          <w:lang w:eastAsia="zh-CN"/>
        </w:rPr>
        <w:t xml:space="preserve"> – </w:t>
      </w:r>
      <w:r w:rsidRPr="00FC6231">
        <w:rPr>
          <w:rFonts w:hAnsi="SimSun"/>
          <w:szCs w:val="22"/>
          <w:lang w:eastAsia="zh-CN"/>
        </w:rPr>
        <w:t>第</w:t>
      </w:r>
      <w:r w:rsidR="00E47DDD">
        <w:rPr>
          <w:szCs w:val="22"/>
          <w:lang w:eastAsia="zh-CN"/>
        </w:rPr>
        <w:t>16</w:t>
      </w:r>
      <w:r w:rsidRPr="00FC6231">
        <w:rPr>
          <w:rFonts w:hAnsi="SimSun"/>
          <w:szCs w:val="22"/>
          <w:lang w:eastAsia="zh-CN"/>
        </w:rPr>
        <w:t>页</w:t>
      </w:r>
    </w:p>
    <w:p w:rsidR="001249F3" w:rsidRPr="00FC6231" w:rsidRDefault="001249F3" w:rsidP="00FC6231">
      <w:pPr>
        <w:spacing w:before="60"/>
        <w:ind w:firstLine="0"/>
        <w:rPr>
          <w:szCs w:val="22"/>
          <w:lang w:eastAsia="zh-CN"/>
        </w:rPr>
      </w:pPr>
      <w:r w:rsidRPr="00FC6231">
        <w:rPr>
          <w:rFonts w:hAnsi="SimSun"/>
          <w:szCs w:val="22"/>
          <w:lang w:eastAsia="zh-CN"/>
        </w:rPr>
        <w:t>波斯尼亚和黑塞哥维亚</w:t>
      </w:r>
      <w:r w:rsidRPr="00FC6231">
        <w:rPr>
          <w:szCs w:val="22"/>
          <w:lang w:eastAsia="zh-CN"/>
        </w:rPr>
        <w:t xml:space="preserve"> – </w:t>
      </w:r>
      <w:r w:rsidRPr="00FC6231">
        <w:rPr>
          <w:rFonts w:hAnsi="SimSun"/>
          <w:szCs w:val="22"/>
          <w:lang w:eastAsia="zh-CN"/>
        </w:rPr>
        <w:t>第</w:t>
      </w:r>
      <w:r w:rsidR="00E9679B">
        <w:rPr>
          <w:rFonts w:hint="eastAsia"/>
          <w:szCs w:val="22"/>
          <w:lang w:eastAsia="zh-CN"/>
        </w:rPr>
        <w:t>28</w:t>
      </w:r>
      <w:r w:rsidRPr="00FC6231">
        <w:rPr>
          <w:rFonts w:hAnsi="SimSun"/>
          <w:szCs w:val="22"/>
          <w:lang w:eastAsia="zh-CN"/>
        </w:rPr>
        <w:t>页</w:t>
      </w:r>
    </w:p>
    <w:p w:rsidR="001249F3" w:rsidRPr="00FC6231" w:rsidRDefault="001249F3" w:rsidP="00E47DDD">
      <w:pPr>
        <w:spacing w:before="60"/>
        <w:ind w:firstLine="0"/>
        <w:rPr>
          <w:szCs w:val="22"/>
          <w:lang w:eastAsia="zh-CN"/>
        </w:rPr>
      </w:pPr>
      <w:bookmarkStart w:id="179" w:name="_Toc208658649"/>
      <w:bookmarkStart w:id="180" w:name="_Toc245311993"/>
      <w:r w:rsidRPr="00FC6231">
        <w:rPr>
          <w:rFonts w:hAnsi="SimSun"/>
          <w:szCs w:val="22"/>
          <w:lang w:eastAsia="zh-CN"/>
        </w:rPr>
        <w:t>博茨瓦纳</w:t>
      </w:r>
      <w:bookmarkEnd w:id="179"/>
      <w:bookmarkEnd w:id="180"/>
      <w:r w:rsidRPr="00FC6231">
        <w:rPr>
          <w:szCs w:val="22"/>
          <w:lang w:eastAsia="zh-CN"/>
        </w:rPr>
        <w:t xml:space="preserve"> – </w:t>
      </w:r>
      <w:r w:rsidRPr="00FC6231">
        <w:rPr>
          <w:rFonts w:hAnsi="SimSun"/>
          <w:szCs w:val="22"/>
          <w:lang w:eastAsia="zh-CN"/>
        </w:rPr>
        <w:t>第</w:t>
      </w:r>
      <w:r w:rsidR="00E47DDD">
        <w:rPr>
          <w:szCs w:val="22"/>
          <w:lang w:eastAsia="zh-CN"/>
        </w:rPr>
        <w:t>11</w:t>
      </w:r>
      <w:r w:rsidRPr="00FC6231">
        <w:rPr>
          <w:rFonts w:hAnsi="SimSun"/>
          <w:szCs w:val="22"/>
          <w:lang w:eastAsia="zh-CN"/>
        </w:rPr>
        <w:t>、</w:t>
      </w:r>
      <w:r w:rsidR="00E47DDD">
        <w:rPr>
          <w:rFonts w:hAnsi="SimSun"/>
          <w:szCs w:val="22"/>
          <w:lang w:val="en-US" w:eastAsia="zh-CN"/>
        </w:rPr>
        <w:t>16</w:t>
      </w:r>
      <w:r w:rsidRPr="00FC6231">
        <w:rPr>
          <w:rFonts w:hAnsi="SimSun"/>
          <w:szCs w:val="22"/>
          <w:lang w:eastAsia="zh-CN"/>
        </w:rPr>
        <w:t>页</w:t>
      </w:r>
    </w:p>
    <w:p w:rsidR="001249F3" w:rsidRPr="00FC6231" w:rsidRDefault="001249F3" w:rsidP="00E47DDD">
      <w:pPr>
        <w:spacing w:before="60"/>
        <w:ind w:firstLine="0"/>
        <w:rPr>
          <w:szCs w:val="22"/>
          <w:lang w:eastAsia="zh-CN"/>
        </w:rPr>
      </w:pPr>
      <w:bookmarkStart w:id="181" w:name="_Toc208658650"/>
      <w:bookmarkStart w:id="182" w:name="_Toc245311994"/>
      <w:r w:rsidRPr="00FC6231">
        <w:rPr>
          <w:rFonts w:hAnsi="SimSun"/>
          <w:szCs w:val="22"/>
          <w:lang w:eastAsia="zh-CN"/>
        </w:rPr>
        <w:t>巴西</w:t>
      </w:r>
      <w:bookmarkEnd w:id="181"/>
      <w:bookmarkEnd w:id="182"/>
      <w:r w:rsidRPr="00FC6231">
        <w:rPr>
          <w:szCs w:val="22"/>
          <w:lang w:eastAsia="zh-CN"/>
        </w:rPr>
        <w:t xml:space="preserve"> – </w:t>
      </w:r>
      <w:r w:rsidRPr="00FC6231">
        <w:rPr>
          <w:rFonts w:hAnsi="SimSun"/>
          <w:szCs w:val="22"/>
          <w:lang w:eastAsia="zh-CN"/>
        </w:rPr>
        <w:t>第</w:t>
      </w:r>
      <w:r w:rsidR="00E9679B">
        <w:rPr>
          <w:rFonts w:hAnsi="SimSun" w:hint="eastAsia"/>
          <w:szCs w:val="22"/>
          <w:lang w:eastAsia="zh-CN"/>
        </w:rPr>
        <w:t>2</w:t>
      </w:r>
      <w:r w:rsidR="00E9679B">
        <w:rPr>
          <w:rFonts w:hAnsi="SimSun" w:hint="eastAsia"/>
          <w:szCs w:val="22"/>
          <w:lang w:eastAsia="zh-CN"/>
        </w:rPr>
        <w:t>、</w:t>
      </w:r>
      <w:r w:rsidR="00E47DDD">
        <w:rPr>
          <w:rFonts w:hAnsi="SimSun"/>
          <w:szCs w:val="22"/>
          <w:lang w:val="en-US" w:eastAsia="zh-CN"/>
        </w:rPr>
        <w:t>3</w:t>
      </w:r>
      <w:r w:rsidRPr="00FC6231">
        <w:rPr>
          <w:rFonts w:hAnsi="SimSun"/>
          <w:szCs w:val="22"/>
          <w:lang w:eastAsia="zh-CN"/>
        </w:rPr>
        <w:t>、</w:t>
      </w:r>
      <w:r w:rsidR="00E47DDD">
        <w:rPr>
          <w:rFonts w:hAnsi="SimSun"/>
          <w:szCs w:val="22"/>
          <w:lang w:val="en-US" w:eastAsia="zh-CN"/>
        </w:rPr>
        <w:t>8</w:t>
      </w:r>
      <w:r w:rsidRPr="00FC6231">
        <w:rPr>
          <w:rFonts w:hAnsi="SimSun"/>
          <w:szCs w:val="22"/>
          <w:lang w:eastAsia="zh-CN"/>
        </w:rPr>
        <w:t>、</w:t>
      </w:r>
      <w:r w:rsidR="00E47DDD">
        <w:rPr>
          <w:rFonts w:hAnsi="SimSun"/>
          <w:szCs w:val="22"/>
          <w:lang w:val="en-US" w:eastAsia="zh-CN"/>
        </w:rPr>
        <w:t>20</w:t>
      </w:r>
      <w:r w:rsidRPr="00FC6231">
        <w:rPr>
          <w:rFonts w:hAnsi="SimSun"/>
          <w:szCs w:val="22"/>
          <w:lang w:eastAsia="zh-CN"/>
        </w:rPr>
        <w:t>、</w:t>
      </w:r>
      <w:r w:rsidR="00E47DDD">
        <w:rPr>
          <w:rFonts w:hAnsi="SimSun"/>
          <w:szCs w:val="22"/>
          <w:lang w:val="en-US" w:eastAsia="zh-CN"/>
        </w:rPr>
        <w:t>23</w:t>
      </w:r>
      <w:r w:rsidRPr="00FC6231">
        <w:rPr>
          <w:rFonts w:hAnsi="SimSun"/>
          <w:szCs w:val="22"/>
          <w:lang w:eastAsia="zh-CN"/>
        </w:rPr>
        <w:t>、</w:t>
      </w:r>
      <w:r w:rsidR="00E47DDD">
        <w:rPr>
          <w:rFonts w:hAnsi="SimSun"/>
          <w:szCs w:val="22"/>
          <w:lang w:val="en-US" w:eastAsia="zh-CN"/>
        </w:rPr>
        <w:t>24</w:t>
      </w:r>
      <w:r w:rsidRPr="00FC6231">
        <w:rPr>
          <w:rFonts w:hAnsi="SimSun"/>
          <w:szCs w:val="22"/>
          <w:lang w:eastAsia="zh-CN"/>
        </w:rPr>
        <w:t>、</w:t>
      </w:r>
      <w:r w:rsidR="00E47DDD">
        <w:rPr>
          <w:rFonts w:hAnsi="SimSun"/>
          <w:szCs w:val="22"/>
          <w:lang w:val="en-US" w:eastAsia="zh-CN"/>
        </w:rPr>
        <w:t>26</w:t>
      </w:r>
      <w:r w:rsidRPr="00FC6231">
        <w:rPr>
          <w:rFonts w:hAnsi="SimSun"/>
          <w:szCs w:val="22"/>
          <w:lang w:eastAsia="zh-CN"/>
        </w:rPr>
        <w:t>、</w:t>
      </w:r>
      <w:r w:rsidR="00E47DDD">
        <w:rPr>
          <w:rFonts w:hAnsi="SimSun"/>
          <w:szCs w:val="22"/>
          <w:lang w:val="en-US" w:eastAsia="zh-CN"/>
        </w:rPr>
        <w:t>3</w:t>
      </w:r>
      <w:r w:rsidRPr="00FC6231">
        <w:rPr>
          <w:szCs w:val="22"/>
          <w:lang w:eastAsia="zh-CN"/>
        </w:rPr>
        <w:t>1</w:t>
      </w:r>
      <w:r w:rsidR="00E9679B">
        <w:rPr>
          <w:rFonts w:hint="eastAsia"/>
          <w:szCs w:val="22"/>
          <w:lang w:eastAsia="zh-CN"/>
        </w:rPr>
        <w:t>、</w:t>
      </w:r>
      <w:r w:rsidR="00E9679B">
        <w:rPr>
          <w:szCs w:val="22"/>
          <w:lang w:eastAsia="zh-CN"/>
        </w:rPr>
        <w:br/>
      </w:r>
      <w:r w:rsidR="00E9679B">
        <w:rPr>
          <w:rFonts w:hint="eastAsia"/>
          <w:szCs w:val="22"/>
          <w:lang w:eastAsia="zh-CN"/>
        </w:rPr>
        <w:t>41</w:t>
      </w:r>
      <w:r w:rsidRPr="00FC6231">
        <w:rPr>
          <w:rFonts w:hAnsi="SimSun"/>
          <w:szCs w:val="22"/>
          <w:lang w:eastAsia="zh-CN"/>
        </w:rPr>
        <w:t>页</w:t>
      </w:r>
    </w:p>
    <w:p w:rsidR="001249F3" w:rsidRPr="00FC6231" w:rsidRDefault="001249F3" w:rsidP="00E5574D">
      <w:pPr>
        <w:spacing w:before="60"/>
        <w:ind w:firstLine="0"/>
        <w:rPr>
          <w:szCs w:val="22"/>
          <w:lang w:eastAsia="zh-CN"/>
        </w:rPr>
      </w:pPr>
      <w:bookmarkStart w:id="183" w:name="_Toc208658651"/>
      <w:bookmarkStart w:id="184" w:name="_Toc245311995"/>
      <w:r w:rsidRPr="00FC6231">
        <w:rPr>
          <w:rFonts w:hAnsi="SimSun"/>
          <w:szCs w:val="22"/>
          <w:lang w:eastAsia="zh-CN"/>
        </w:rPr>
        <w:t>文莱达鲁萨兰国</w:t>
      </w:r>
      <w:bookmarkEnd w:id="183"/>
      <w:bookmarkEnd w:id="184"/>
      <w:r w:rsidRPr="00FC6231">
        <w:rPr>
          <w:szCs w:val="22"/>
          <w:lang w:eastAsia="zh-CN"/>
        </w:rPr>
        <w:t xml:space="preserve"> – </w:t>
      </w:r>
      <w:r w:rsidRPr="00FC6231">
        <w:rPr>
          <w:rFonts w:hAnsi="SimSun"/>
          <w:szCs w:val="22"/>
          <w:lang w:eastAsia="zh-CN"/>
        </w:rPr>
        <w:t>第</w:t>
      </w:r>
      <w:r w:rsidR="00E9679B">
        <w:rPr>
          <w:rFonts w:hAnsi="SimSun" w:hint="eastAsia"/>
          <w:szCs w:val="22"/>
          <w:lang w:eastAsia="zh-CN"/>
        </w:rPr>
        <w:t>13</w:t>
      </w:r>
      <w:r w:rsidR="00E9679B">
        <w:rPr>
          <w:rFonts w:hAnsi="SimSun" w:hint="eastAsia"/>
          <w:szCs w:val="22"/>
          <w:lang w:eastAsia="zh-CN"/>
        </w:rPr>
        <w:t>、</w:t>
      </w:r>
      <w:r w:rsidR="00E5574D">
        <w:rPr>
          <w:rFonts w:hAnsi="SimSun"/>
          <w:szCs w:val="22"/>
          <w:lang w:val="en-US" w:eastAsia="zh-CN"/>
        </w:rPr>
        <w:t>16</w:t>
      </w:r>
      <w:r w:rsidRPr="00FC6231">
        <w:rPr>
          <w:rFonts w:hAnsi="SimSun"/>
          <w:szCs w:val="22"/>
          <w:lang w:eastAsia="zh-CN"/>
        </w:rPr>
        <w:t>页</w:t>
      </w:r>
    </w:p>
    <w:p w:rsidR="001249F3" w:rsidRPr="00FC6231" w:rsidRDefault="001249F3" w:rsidP="00FC6231">
      <w:pPr>
        <w:spacing w:before="60"/>
        <w:ind w:firstLine="0"/>
        <w:rPr>
          <w:szCs w:val="22"/>
          <w:lang w:eastAsia="zh-CN"/>
        </w:rPr>
      </w:pPr>
      <w:r w:rsidRPr="00FC6231">
        <w:rPr>
          <w:rFonts w:hAnsi="SimSun"/>
          <w:szCs w:val="22"/>
          <w:lang w:eastAsia="zh-CN"/>
        </w:rPr>
        <w:t>保加利亚</w:t>
      </w:r>
      <w:r w:rsidRPr="00FC6231">
        <w:rPr>
          <w:szCs w:val="22"/>
          <w:lang w:eastAsia="zh-CN"/>
        </w:rPr>
        <w:t xml:space="preserve"> – </w:t>
      </w:r>
      <w:r w:rsidRPr="00FC6231">
        <w:rPr>
          <w:rFonts w:hAnsi="SimSun"/>
          <w:szCs w:val="22"/>
          <w:lang w:eastAsia="zh-CN"/>
        </w:rPr>
        <w:t>第</w:t>
      </w:r>
      <w:r w:rsidR="00E9679B">
        <w:rPr>
          <w:rFonts w:hint="eastAsia"/>
          <w:szCs w:val="22"/>
          <w:lang w:eastAsia="zh-CN"/>
        </w:rPr>
        <w:t>28</w:t>
      </w:r>
      <w:r w:rsidRPr="00FC6231">
        <w:rPr>
          <w:rFonts w:hAnsi="SimSun"/>
          <w:szCs w:val="22"/>
          <w:lang w:eastAsia="zh-CN"/>
        </w:rPr>
        <w:t>页</w:t>
      </w:r>
    </w:p>
    <w:p w:rsidR="001249F3" w:rsidRPr="00FC6231" w:rsidRDefault="001249F3" w:rsidP="00FC6231">
      <w:pPr>
        <w:spacing w:before="60"/>
        <w:ind w:firstLine="0"/>
        <w:rPr>
          <w:szCs w:val="22"/>
          <w:lang w:eastAsia="zh-CN"/>
        </w:rPr>
      </w:pPr>
      <w:bookmarkStart w:id="185" w:name="_Toc208658652"/>
      <w:bookmarkStart w:id="186" w:name="_Toc245311996"/>
      <w:r w:rsidRPr="00FC6231">
        <w:rPr>
          <w:rFonts w:hAnsi="SimSun"/>
          <w:szCs w:val="22"/>
          <w:lang w:eastAsia="zh-CN"/>
        </w:rPr>
        <w:t>喀麦隆</w:t>
      </w:r>
      <w:bookmarkEnd w:id="185"/>
      <w:bookmarkEnd w:id="186"/>
      <w:r w:rsidRPr="00FC6231">
        <w:rPr>
          <w:szCs w:val="22"/>
          <w:lang w:eastAsia="zh-CN"/>
        </w:rPr>
        <w:t xml:space="preserve"> – </w:t>
      </w:r>
      <w:r w:rsidRPr="00FC6231">
        <w:rPr>
          <w:rFonts w:hAnsi="SimSun"/>
          <w:szCs w:val="22"/>
          <w:lang w:eastAsia="zh-CN"/>
        </w:rPr>
        <w:t>第</w:t>
      </w:r>
      <w:r w:rsidR="00E5574D">
        <w:rPr>
          <w:szCs w:val="22"/>
          <w:lang w:eastAsia="zh-CN"/>
        </w:rPr>
        <w:t>17</w:t>
      </w:r>
      <w:r w:rsidRPr="00FC6231">
        <w:rPr>
          <w:rFonts w:hAnsi="SimSun"/>
          <w:szCs w:val="22"/>
          <w:lang w:eastAsia="zh-CN"/>
        </w:rPr>
        <w:t>页</w:t>
      </w:r>
    </w:p>
    <w:p w:rsidR="001249F3" w:rsidRPr="00FC6231" w:rsidRDefault="001249F3" w:rsidP="00E5574D">
      <w:pPr>
        <w:spacing w:before="60"/>
        <w:ind w:firstLine="0"/>
        <w:rPr>
          <w:szCs w:val="22"/>
          <w:lang w:eastAsia="zh-CN"/>
        </w:rPr>
      </w:pPr>
      <w:bookmarkStart w:id="187" w:name="_Toc208658653"/>
      <w:bookmarkStart w:id="188" w:name="_Toc245311997"/>
      <w:r w:rsidRPr="00FC6231">
        <w:rPr>
          <w:rFonts w:hAnsi="SimSun"/>
          <w:szCs w:val="22"/>
          <w:lang w:eastAsia="zh-CN"/>
        </w:rPr>
        <w:t>加拿大</w:t>
      </w:r>
      <w:bookmarkEnd w:id="187"/>
      <w:bookmarkEnd w:id="188"/>
      <w:r w:rsidRPr="00FC6231">
        <w:rPr>
          <w:szCs w:val="22"/>
          <w:lang w:eastAsia="zh-CN"/>
        </w:rPr>
        <w:t xml:space="preserve"> – </w:t>
      </w:r>
      <w:r w:rsidRPr="00FC6231">
        <w:rPr>
          <w:rFonts w:hAnsi="SimSun"/>
          <w:szCs w:val="22"/>
          <w:lang w:eastAsia="zh-CN"/>
        </w:rPr>
        <w:t>第</w:t>
      </w:r>
      <w:r w:rsidR="00E5574D">
        <w:rPr>
          <w:rFonts w:hAnsi="SimSun"/>
          <w:szCs w:val="22"/>
          <w:lang w:val="en-US" w:eastAsia="zh-CN"/>
        </w:rPr>
        <w:t>5</w:t>
      </w:r>
      <w:r w:rsidRPr="00FC6231">
        <w:rPr>
          <w:rFonts w:hAnsi="SimSun"/>
          <w:szCs w:val="22"/>
          <w:lang w:eastAsia="zh-CN"/>
        </w:rPr>
        <w:t>、</w:t>
      </w:r>
      <w:r w:rsidR="00E5574D">
        <w:rPr>
          <w:rFonts w:hAnsi="SimSun"/>
          <w:szCs w:val="22"/>
          <w:lang w:val="en-US" w:eastAsia="zh-CN"/>
        </w:rPr>
        <w:t>6</w:t>
      </w:r>
      <w:r w:rsidRPr="00FC6231">
        <w:rPr>
          <w:rFonts w:hAnsi="SimSun" w:hint="eastAsia"/>
          <w:szCs w:val="22"/>
          <w:lang w:eastAsia="zh-CN"/>
        </w:rPr>
        <w:t>、</w:t>
      </w:r>
      <w:r w:rsidR="00E5574D">
        <w:rPr>
          <w:rFonts w:hAnsi="SimSun"/>
          <w:szCs w:val="22"/>
          <w:lang w:val="en-US" w:eastAsia="zh-CN"/>
        </w:rPr>
        <w:t>9</w:t>
      </w:r>
      <w:r w:rsidRPr="00FC6231">
        <w:rPr>
          <w:rFonts w:hAnsi="SimSun"/>
          <w:szCs w:val="22"/>
          <w:lang w:eastAsia="zh-CN"/>
        </w:rPr>
        <w:t>、</w:t>
      </w:r>
      <w:r w:rsidR="00E5574D">
        <w:rPr>
          <w:rFonts w:hAnsi="SimSun"/>
          <w:szCs w:val="22"/>
          <w:lang w:val="en-US" w:eastAsia="zh-CN"/>
        </w:rPr>
        <w:t>25</w:t>
      </w:r>
      <w:r w:rsidRPr="00FC6231">
        <w:rPr>
          <w:rFonts w:hAnsi="SimSun"/>
          <w:szCs w:val="22"/>
          <w:lang w:eastAsia="zh-CN"/>
        </w:rPr>
        <w:t>页</w:t>
      </w:r>
    </w:p>
    <w:p w:rsidR="001249F3" w:rsidRPr="00FC6231" w:rsidRDefault="001249F3" w:rsidP="00FC6231">
      <w:pPr>
        <w:spacing w:before="60"/>
        <w:ind w:firstLine="0"/>
        <w:rPr>
          <w:szCs w:val="22"/>
          <w:lang w:eastAsia="zh-CN"/>
        </w:rPr>
      </w:pPr>
      <w:r w:rsidRPr="00FC6231">
        <w:rPr>
          <w:rFonts w:hAnsi="SimSun"/>
          <w:szCs w:val="22"/>
          <w:lang w:eastAsia="zh-CN"/>
        </w:rPr>
        <w:t>乍得</w:t>
      </w:r>
      <w:r w:rsidRPr="00FC6231">
        <w:rPr>
          <w:szCs w:val="22"/>
          <w:lang w:eastAsia="zh-CN"/>
        </w:rPr>
        <w:t xml:space="preserve"> – </w:t>
      </w:r>
      <w:r w:rsidRPr="00FC6231">
        <w:rPr>
          <w:rFonts w:hAnsi="SimSun"/>
          <w:szCs w:val="22"/>
          <w:lang w:eastAsia="zh-CN"/>
        </w:rPr>
        <w:t>第</w:t>
      </w:r>
      <w:r w:rsidR="00E5574D">
        <w:rPr>
          <w:szCs w:val="22"/>
          <w:lang w:eastAsia="zh-CN"/>
        </w:rPr>
        <w:t>5</w:t>
      </w:r>
      <w:r w:rsidRPr="00FC6231">
        <w:rPr>
          <w:rFonts w:hAnsi="SimSun"/>
          <w:szCs w:val="22"/>
          <w:lang w:eastAsia="zh-CN"/>
        </w:rPr>
        <w:t>页</w:t>
      </w:r>
    </w:p>
    <w:p w:rsidR="001249F3" w:rsidRPr="00FC6231" w:rsidRDefault="001249F3" w:rsidP="00E5574D">
      <w:pPr>
        <w:spacing w:before="60"/>
        <w:ind w:firstLine="0"/>
        <w:rPr>
          <w:szCs w:val="22"/>
          <w:lang w:eastAsia="zh-CN"/>
        </w:rPr>
      </w:pPr>
      <w:bookmarkStart w:id="189" w:name="_Toc208658654"/>
      <w:bookmarkStart w:id="190" w:name="_Toc245311998"/>
      <w:r w:rsidRPr="00FC6231">
        <w:rPr>
          <w:rFonts w:hAnsi="SimSun"/>
          <w:szCs w:val="22"/>
          <w:lang w:eastAsia="zh-CN"/>
        </w:rPr>
        <w:t>中国</w:t>
      </w:r>
      <w:bookmarkEnd w:id="189"/>
      <w:bookmarkEnd w:id="190"/>
      <w:r w:rsidRPr="00FC6231">
        <w:rPr>
          <w:szCs w:val="22"/>
          <w:lang w:eastAsia="zh-CN"/>
        </w:rPr>
        <w:t xml:space="preserve"> – </w:t>
      </w:r>
      <w:r w:rsidRPr="00FC6231">
        <w:rPr>
          <w:rFonts w:hAnsi="SimSun"/>
          <w:szCs w:val="22"/>
          <w:lang w:eastAsia="zh-CN"/>
        </w:rPr>
        <w:t>第</w:t>
      </w:r>
      <w:r w:rsidR="00E5574D">
        <w:rPr>
          <w:rFonts w:hAnsi="SimSun"/>
          <w:szCs w:val="22"/>
          <w:lang w:val="en-US" w:eastAsia="zh-CN"/>
        </w:rPr>
        <w:t>31</w:t>
      </w:r>
      <w:r w:rsidRPr="00FC6231">
        <w:rPr>
          <w:rFonts w:hAnsi="SimSun"/>
          <w:szCs w:val="22"/>
          <w:lang w:eastAsia="zh-CN"/>
        </w:rPr>
        <w:t>页</w:t>
      </w:r>
    </w:p>
    <w:p w:rsidR="001249F3" w:rsidRPr="00FC6231" w:rsidRDefault="001249F3" w:rsidP="00DA7D8A">
      <w:pPr>
        <w:spacing w:before="60"/>
        <w:ind w:firstLine="0"/>
        <w:rPr>
          <w:szCs w:val="22"/>
          <w:lang w:eastAsia="zh-CN"/>
        </w:rPr>
      </w:pPr>
      <w:bookmarkStart w:id="191" w:name="OLE_LINK1"/>
      <w:bookmarkStart w:id="192" w:name="OLE_LINK2"/>
      <w:r w:rsidRPr="00FC6231">
        <w:rPr>
          <w:rFonts w:hAnsi="SimSun"/>
          <w:szCs w:val="22"/>
          <w:lang w:eastAsia="zh-CN"/>
        </w:rPr>
        <w:t>哥伦比亚</w:t>
      </w:r>
      <w:r w:rsidRPr="00FC6231">
        <w:rPr>
          <w:szCs w:val="22"/>
          <w:lang w:eastAsia="zh-CN"/>
        </w:rPr>
        <w:t xml:space="preserve"> </w:t>
      </w:r>
      <w:bookmarkEnd w:id="191"/>
      <w:bookmarkEnd w:id="192"/>
      <w:r w:rsidRPr="00FC6231">
        <w:rPr>
          <w:szCs w:val="22"/>
          <w:lang w:eastAsia="zh-CN"/>
        </w:rPr>
        <w:t xml:space="preserve">– </w:t>
      </w:r>
      <w:r w:rsidRPr="00FC6231">
        <w:rPr>
          <w:rFonts w:hAnsi="SimSun"/>
          <w:szCs w:val="22"/>
          <w:lang w:eastAsia="zh-CN"/>
        </w:rPr>
        <w:t>第</w:t>
      </w:r>
      <w:r w:rsidR="00DA7D8A">
        <w:rPr>
          <w:rFonts w:hAnsi="SimSun" w:hint="eastAsia"/>
          <w:szCs w:val="22"/>
          <w:lang w:eastAsia="zh-CN"/>
        </w:rPr>
        <w:t>41</w:t>
      </w:r>
      <w:r w:rsidRPr="00FC6231">
        <w:rPr>
          <w:rFonts w:hAnsi="SimSun"/>
          <w:szCs w:val="22"/>
          <w:lang w:eastAsia="zh-CN"/>
        </w:rPr>
        <w:t>页</w:t>
      </w:r>
    </w:p>
    <w:p w:rsidR="001249F3" w:rsidRPr="00FC6231" w:rsidRDefault="001249F3" w:rsidP="00C533A9">
      <w:pPr>
        <w:spacing w:before="60"/>
        <w:ind w:firstLine="0"/>
        <w:rPr>
          <w:szCs w:val="22"/>
          <w:lang w:eastAsia="zh-CN"/>
        </w:rPr>
      </w:pPr>
      <w:bookmarkStart w:id="193" w:name="_Toc208658655"/>
      <w:bookmarkStart w:id="194" w:name="_Toc245311999"/>
      <w:r w:rsidRPr="00FC6231">
        <w:rPr>
          <w:rFonts w:hAnsi="SimSun"/>
          <w:szCs w:val="22"/>
          <w:lang w:eastAsia="zh-CN"/>
        </w:rPr>
        <w:t>科特迪瓦</w:t>
      </w:r>
      <w:bookmarkEnd w:id="193"/>
      <w:bookmarkEnd w:id="194"/>
      <w:r w:rsidRPr="00FC6231">
        <w:rPr>
          <w:szCs w:val="22"/>
          <w:lang w:eastAsia="zh-CN"/>
        </w:rPr>
        <w:t xml:space="preserve"> – </w:t>
      </w:r>
      <w:r w:rsidRPr="00FC6231">
        <w:rPr>
          <w:rFonts w:hAnsi="SimSun"/>
          <w:szCs w:val="22"/>
          <w:lang w:eastAsia="zh-CN"/>
        </w:rPr>
        <w:t>第</w:t>
      </w:r>
      <w:r w:rsidR="00C533A9">
        <w:rPr>
          <w:rFonts w:hAnsi="SimSun"/>
          <w:szCs w:val="22"/>
          <w:lang w:val="en-US" w:eastAsia="zh-CN"/>
        </w:rPr>
        <w:t>3</w:t>
      </w:r>
      <w:r w:rsidRPr="00FC6231">
        <w:rPr>
          <w:rFonts w:hAnsi="SimSun"/>
          <w:szCs w:val="22"/>
          <w:lang w:eastAsia="zh-CN"/>
        </w:rPr>
        <w:t>、</w:t>
      </w:r>
      <w:r w:rsidR="00C533A9">
        <w:rPr>
          <w:rFonts w:hAnsi="SimSun"/>
          <w:szCs w:val="22"/>
          <w:lang w:val="en-US" w:eastAsia="zh-CN"/>
        </w:rPr>
        <w:t>7</w:t>
      </w:r>
      <w:r w:rsidRPr="00FC6231">
        <w:rPr>
          <w:rFonts w:hAnsi="SimSun"/>
          <w:szCs w:val="22"/>
          <w:lang w:eastAsia="zh-CN"/>
        </w:rPr>
        <w:t>、</w:t>
      </w:r>
      <w:r w:rsidRPr="00FC6231">
        <w:rPr>
          <w:szCs w:val="22"/>
          <w:lang w:eastAsia="zh-CN"/>
        </w:rPr>
        <w:t>1</w:t>
      </w:r>
      <w:r w:rsidR="00C533A9">
        <w:rPr>
          <w:szCs w:val="22"/>
          <w:lang w:eastAsia="zh-CN"/>
        </w:rPr>
        <w:t>1</w:t>
      </w:r>
      <w:r w:rsidRPr="00FC6231">
        <w:rPr>
          <w:rFonts w:hAnsi="SimSun"/>
          <w:szCs w:val="22"/>
          <w:lang w:eastAsia="zh-CN"/>
        </w:rPr>
        <w:t>、</w:t>
      </w:r>
      <w:r w:rsidRPr="00FC6231">
        <w:rPr>
          <w:szCs w:val="22"/>
          <w:lang w:eastAsia="zh-CN"/>
        </w:rPr>
        <w:t>16</w:t>
      </w:r>
      <w:r w:rsidRPr="00FC6231">
        <w:rPr>
          <w:rFonts w:hAnsi="SimSun"/>
          <w:szCs w:val="22"/>
          <w:lang w:eastAsia="zh-CN"/>
        </w:rPr>
        <w:t>、</w:t>
      </w:r>
      <w:r w:rsidR="00C533A9">
        <w:rPr>
          <w:rFonts w:hAnsi="SimSun"/>
          <w:szCs w:val="22"/>
          <w:lang w:val="en-US" w:eastAsia="zh-CN"/>
        </w:rPr>
        <w:t>20</w:t>
      </w:r>
      <w:r w:rsidRPr="00FC6231">
        <w:rPr>
          <w:rFonts w:hAnsi="SimSun"/>
          <w:szCs w:val="22"/>
          <w:lang w:eastAsia="zh-CN"/>
        </w:rPr>
        <w:t>、</w:t>
      </w:r>
      <w:r w:rsidRPr="00FC6231">
        <w:rPr>
          <w:szCs w:val="22"/>
          <w:lang w:eastAsia="zh-CN"/>
        </w:rPr>
        <w:t>2</w:t>
      </w:r>
      <w:r w:rsidR="00C533A9">
        <w:rPr>
          <w:szCs w:val="22"/>
          <w:lang w:eastAsia="zh-CN"/>
        </w:rPr>
        <w:t>5</w:t>
      </w:r>
      <w:r w:rsidRPr="00FC6231">
        <w:rPr>
          <w:rFonts w:hAnsi="SimSun"/>
          <w:szCs w:val="22"/>
          <w:lang w:eastAsia="zh-CN"/>
        </w:rPr>
        <w:t>、</w:t>
      </w:r>
      <w:r w:rsidRPr="00FC6231">
        <w:rPr>
          <w:szCs w:val="22"/>
          <w:lang w:eastAsia="zh-CN"/>
        </w:rPr>
        <w:t>2</w:t>
      </w:r>
      <w:r w:rsidR="00C533A9">
        <w:rPr>
          <w:szCs w:val="22"/>
          <w:lang w:eastAsia="zh-CN"/>
        </w:rPr>
        <w:t>7</w:t>
      </w:r>
      <w:r w:rsidRPr="00FC6231">
        <w:rPr>
          <w:rFonts w:hAnsi="SimSun"/>
          <w:szCs w:val="22"/>
          <w:lang w:eastAsia="zh-CN"/>
        </w:rPr>
        <w:t>、</w:t>
      </w:r>
      <w:r w:rsidR="00C533A9">
        <w:rPr>
          <w:rFonts w:hAnsi="SimSun"/>
          <w:szCs w:val="22"/>
          <w:lang w:val="en-US" w:eastAsia="zh-CN"/>
        </w:rPr>
        <w:br/>
      </w:r>
      <w:r w:rsidRPr="00FC6231">
        <w:rPr>
          <w:rFonts w:hAnsi="SimSun" w:hint="eastAsia"/>
          <w:szCs w:val="22"/>
          <w:lang w:eastAsia="zh-CN"/>
        </w:rPr>
        <w:t>30</w:t>
      </w:r>
      <w:r w:rsidRPr="00FC6231">
        <w:rPr>
          <w:rFonts w:hAnsi="SimSun"/>
          <w:szCs w:val="22"/>
          <w:lang w:eastAsia="zh-CN"/>
        </w:rPr>
        <w:t>页</w:t>
      </w:r>
    </w:p>
    <w:p w:rsidR="001249F3" w:rsidRPr="00FC6231" w:rsidRDefault="001249F3" w:rsidP="00FC6231">
      <w:pPr>
        <w:spacing w:before="60"/>
        <w:ind w:firstLine="0"/>
        <w:rPr>
          <w:szCs w:val="22"/>
          <w:lang w:eastAsia="zh-CN"/>
        </w:rPr>
      </w:pPr>
      <w:r w:rsidRPr="00FC6231">
        <w:rPr>
          <w:rFonts w:hAnsi="SimSun"/>
          <w:szCs w:val="22"/>
          <w:lang w:eastAsia="zh-CN"/>
        </w:rPr>
        <w:t>克罗地亚</w:t>
      </w:r>
      <w:r w:rsidRPr="00FC6231">
        <w:rPr>
          <w:szCs w:val="22"/>
          <w:lang w:eastAsia="zh-CN"/>
        </w:rPr>
        <w:t xml:space="preserve"> – </w:t>
      </w:r>
      <w:r w:rsidRPr="00FC6231">
        <w:rPr>
          <w:rFonts w:hAnsi="SimSun"/>
          <w:szCs w:val="22"/>
          <w:lang w:eastAsia="zh-CN"/>
        </w:rPr>
        <w:t>第</w:t>
      </w:r>
      <w:r w:rsidR="00DA7D8A">
        <w:rPr>
          <w:rFonts w:hint="eastAsia"/>
          <w:szCs w:val="22"/>
          <w:lang w:eastAsia="zh-CN"/>
        </w:rPr>
        <w:t>28</w:t>
      </w:r>
      <w:r w:rsidRPr="00FC6231">
        <w:rPr>
          <w:rFonts w:hAnsi="SimSun"/>
          <w:szCs w:val="22"/>
          <w:lang w:eastAsia="zh-CN"/>
        </w:rPr>
        <w:t>页</w:t>
      </w:r>
    </w:p>
    <w:p w:rsidR="001249F3" w:rsidRPr="00FC6231" w:rsidRDefault="001249F3" w:rsidP="00FC6231">
      <w:pPr>
        <w:spacing w:before="60"/>
        <w:ind w:firstLine="0"/>
        <w:rPr>
          <w:szCs w:val="22"/>
          <w:lang w:eastAsia="zh-CN"/>
        </w:rPr>
      </w:pPr>
      <w:r w:rsidRPr="00FC6231">
        <w:rPr>
          <w:rFonts w:hAnsi="SimSun"/>
          <w:szCs w:val="22"/>
          <w:lang w:eastAsia="zh-CN"/>
        </w:rPr>
        <w:t>塞浦路斯</w:t>
      </w:r>
      <w:r w:rsidRPr="00FC6231">
        <w:rPr>
          <w:szCs w:val="22"/>
          <w:lang w:eastAsia="zh-CN"/>
        </w:rPr>
        <w:t xml:space="preserve"> – </w:t>
      </w:r>
      <w:r w:rsidRPr="00FC6231">
        <w:rPr>
          <w:rFonts w:hAnsi="SimSun"/>
          <w:szCs w:val="22"/>
          <w:lang w:eastAsia="zh-CN"/>
        </w:rPr>
        <w:t>第</w:t>
      </w:r>
      <w:r w:rsidR="00DA7D8A">
        <w:rPr>
          <w:rFonts w:hint="eastAsia"/>
          <w:szCs w:val="22"/>
          <w:lang w:eastAsia="zh-CN"/>
        </w:rPr>
        <w:t>28</w:t>
      </w:r>
      <w:r w:rsidRPr="00FC6231">
        <w:rPr>
          <w:rFonts w:hAnsi="SimSun"/>
          <w:szCs w:val="22"/>
          <w:lang w:eastAsia="zh-CN"/>
        </w:rPr>
        <w:t>页</w:t>
      </w:r>
    </w:p>
    <w:p w:rsidR="001249F3" w:rsidRPr="00FC6231" w:rsidRDefault="001249F3" w:rsidP="00FC6231">
      <w:pPr>
        <w:spacing w:before="60"/>
        <w:ind w:firstLine="0"/>
        <w:rPr>
          <w:szCs w:val="22"/>
          <w:lang w:eastAsia="zh-CN"/>
        </w:rPr>
      </w:pPr>
      <w:r w:rsidRPr="00FC6231">
        <w:rPr>
          <w:rFonts w:hAnsi="SimSun"/>
          <w:szCs w:val="22"/>
          <w:lang w:eastAsia="zh-CN"/>
        </w:rPr>
        <w:t>丹麦</w:t>
      </w:r>
      <w:r w:rsidRPr="00FC6231">
        <w:rPr>
          <w:szCs w:val="22"/>
          <w:lang w:eastAsia="zh-CN"/>
        </w:rPr>
        <w:t xml:space="preserve"> – </w:t>
      </w:r>
      <w:r w:rsidRPr="00FC6231">
        <w:rPr>
          <w:rFonts w:hAnsi="SimSun"/>
          <w:szCs w:val="22"/>
          <w:lang w:eastAsia="zh-CN"/>
        </w:rPr>
        <w:t>第</w:t>
      </w:r>
      <w:r w:rsidR="00DA7D8A">
        <w:rPr>
          <w:rFonts w:hAnsi="SimSun" w:hint="eastAsia"/>
          <w:szCs w:val="22"/>
          <w:lang w:eastAsia="zh-CN"/>
        </w:rPr>
        <w:t>28</w:t>
      </w:r>
      <w:r w:rsidRPr="00FC6231">
        <w:rPr>
          <w:rFonts w:hAnsi="SimSun"/>
          <w:szCs w:val="22"/>
          <w:lang w:eastAsia="zh-CN"/>
        </w:rPr>
        <w:t>页</w:t>
      </w:r>
    </w:p>
    <w:p w:rsidR="001249F3" w:rsidRPr="00FC6231" w:rsidRDefault="001249F3" w:rsidP="00FC6231">
      <w:pPr>
        <w:spacing w:before="60"/>
        <w:ind w:firstLine="0"/>
        <w:rPr>
          <w:szCs w:val="22"/>
          <w:lang w:eastAsia="zh-CN"/>
        </w:rPr>
      </w:pPr>
      <w:r w:rsidRPr="00FC6231">
        <w:rPr>
          <w:rFonts w:hAnsi="SimSun"/>
          <w:szCs w:val="22"/>
          <w:lang w:eastAsia="zh-CN"/>
        </w:rPr>
        <w:t>爱沙尼亚</w:t>
      </w:r>
      <w:r w:rsidRPr="00FC6231">
        <w:rPr>
          <w:szCs w:val="22"/>
          <w:lang w:eastAsia="zh-CN"/>
        </w:rPr>
        <w:t xml:space="preserve"> – </w:t>
      </w:r>
      <w:r w:rsidRPr="00FC6231">
        <w:rPr>
          <w:rFonts w:hAnsi="SimSun"/>
          <w:szCs w:val="22"/>
          <w:lang w:eastAsia="zh-CN"/>
        </w:rPr>
        <w:t>第</w:t>
      </w:r>
      <w:r w:rsidR="00DA7D8A">
        <w:rPr>
          <w:rFonts w:hint="eastAsia"/>
          <w:szCs w:val="22"/>
          <w:lang w:eastAsia="zh-CN"/>
        </w:rPr>
        <w:t>28</w:t>
      </w:r>
      <w:r w:rsidRPr="00FC6231">
        <w:rPr>
          <w:rFonts w:hAnsi="SimSun"/>
          <w:szCs w:val="22"/>
          <w:lang w:eastAsia="zh-CN"/>
        </w:rPr>
        <w:t>页</w:t>
      </w:r>
    </w:p>
    <w:p w:rsidR="001249F3" w:rsidRPr="00FC6231" w:rsidRDefault="001249F3" w:rsidP="00FC6231">
      <w:pPr>
        <w:spacing w:before="60"/>
        <w:ind w:firstLine="0"/>
        <w:rPr>
          <w:szCs w:val="22"/>
          <w:lang w:eastAsia="zh-CN"/>
        </w:rPr>
      </w:pPr>
      <w:r w:rsidRPr="00FC6231">
        <w:rPr>
          <w:rFonts w:hAnsi="SimSun"/>
          <w:szCs w:val="22"/>
          <w:lang w:eastAsia="zh-CN"/>
        </w:rPr>
        <w:t>欧</w:t>
      </w:r>
      <w:r w:rsidRPr="00FC6231">
        <w:rPr>
          <w:rFonts w:hAnsi="SimSun" w:hint="eastAsia"/>
          <w:szCs w:val="22"/>
          <w:lang w:eastAsia="zh-CN"/>
        </w:rPr>
        <w:t>洲</w:t>
      </w:r>
      <w:r w:rsidRPr="00FC6231">
        <w:rPr>
          <w:rFonts w:hAnsi="SimSun"/>
          <w:szCs w:val="22"/>
          <w:lang w:eastAsia="zh-CN"/>
        </w:rPr>
        <w:t>委员会</w:t>
      </w:r>
      <w:r w:rsidRPr="00FC6231">
        <w:rPr>
          <w:szCs w:val="22"/>
          <w:lang w:eastAsia="zh-CN"/>
        </w:rPr>
        <w:t xml:space="preserve"> – </w:t>
      </w:r>
      <w:r w:rsidRPr="00FC6231">
        <w:rPr>
          <w:rFonts w:hAnsi="SimSun"/>
          <w:szCs w:val="22"/>
          <w:lang w:eastAsia="zh-CN"/>
        </w:rPr>
        <w:t>第</w:t>
      </w:r>
      <w:r w:rsidR="00DC1EA7">
        <w:rPr>
          <w:szCs w:val="22"/>
          <w:lang w:eastAsia="zh-CN"/>
        </w:rPr>
        <w:t>2</w:t>
      </w:r>
      <w:r w:rsidR="00A8431C">
        <w:rPr>
          <w:rFonts w:hint="eastAsia"/>
          <w:szCs w:val="22"/>
          <w:lang w:eastAsia="zh-CN"/>
        </w:rPr>
        <w:t>2</w:t>
      </w:r>
      <w:r w:rsidRPr="00FC6231">
        <w:rPr>
          <w:rFonts w:hAnsi="SimSun"/>
          <w:szCs w:val="22"/>
          <w:lang w:eastAsia="zh-CN"/>
        </w:rPr>
        <w:t>页</w:t>
      </w:r>
    </w:p>
    <w:p w:rsidR="001249F3" w:rsidRPr="00FC6231" w:rsidRDefault="001249F3" w:rsidP="00FC6231">
      <w:pPr>
        <w:spacing w:before="60"/>
        <w:ind w:firstLine="0"/>
        <w:rPr>
          <w:szCs w:val="22"/>
          <w:lang w:eastAsia="zh-CN"/>
        </w:rPr>
      </w:pPr>
      <w:r w:rsidRPr="00FC6231">
        <w:rPr>
          <w:rFonts w:hAnsi="SimSun"/>
          <w:szCs w:val="22"/>
          <w:lang w:eastAsia="zh-CN"/>
        </w:rPr>
        <w:t>欧</w:t>
      </w:r>
      <w:r w:rsidRPr="00FC6231">
        <w:rPr>
          <w:rFonts w:hAnsi="SimSun" w:hint="eastAsia"/>
          <w:szCs w:val="22"/>
          <w:lang w:eastAsia="zh-CN"/>
        </w:rPr>
        <w:t>洲联</w:t>
      </w:r>
      <w:r w:rsidRPr="00FC6231">
        <w:rPr>
          <w:rFonts w:hAnsi="SimSun"/>
          <w:szCs w:val="22"/>
          <w:lang w:eastAsia="zh-CN"/>
        </w:rPr>
        <w:t>盟</w:t>
      </w:r>
      <w:r w:rsidRPr="00FC6231">
        <w:rPr>
          <w:szCs w:val="22"/>
          <w:lang w:eastAsia="zh-CN"/>
        </w:rPr>
        <w:t xml:space="preserve"> – </w:t>
      </w:r>
      <w:r w:rsidRPr="00FC6231">
        <w:rPr>
          <w:rFonts w:hAnsi="SimSun"/>
          <w:szCs w:val="22"/>
          <w:lang w:eastAsia="zh-CN"/>
        </w:rPr>
        <w:t>第</w:t>
      </w:r>
      <w:r w:rsidR="00DA7D8A">
        <w:rPr>
          <w:szCs w:val="22"/>
          <w:lang w:eastAsia="zh-CN"/>
        </w:rPr>
        <w:t>1</w:t>
      </w:r>
      <w:r w:rsidR="00DA7D8A">
        <w:rPr>
          <w:rFonts w:hint="eastAsia"/>
          <w:szCs w:val="22"/>
          <w:lang w:eastAsia="zh-CN"/>
        </w:rPr>
        <w:t>0</w:t>
      </w:r>
      <w:r w:rsidRPr="00FC6231">
        <w:rPr>
          <w:rFonts w:hAnsi="SimSun"/>
          <w:szCs w:val="22"/>
          <w:lang w:eastAsia="zh-CN"/>
        </w:rPr>
        <w:t>页</w:t>
      </w:r>
    </w:p>
    <w:p w:rsidR="001249F3" w:rsidRPr="00FC6231" w:rsidRDefault="001249F3" w:rsidP="00FC6231">
      <w:pPr>
        <w:spacing w:before="60"/>
        <w:ind w:firstLine="0"/>
        <w:rPr>
          <w:szCs w:val="22"/>
          <w:lang w:eastAsia="zh-CN"/>
        </w:rPr>
      </w:pPr>
      <w:r w:rsidRPr="00FC6231">
        <w:rPr>
          <w:rFonts w:hAnsi="SimSun"/>
          <w:szCs w:val="22"/>
          <w:lang w:eastAsia="zh-CN"/>
        </w:rPr>
        <w:t>芬兰</w:t>
      </w:r>
      <w:r w:rsidRPr="00FC6231">
        <w:rPr>
          <w:szCs w:val="22"/>
          <w:lang w:eastAsia="zh-CN"/>
        </w:rPr>
        <w:t xml:space="preserve"> – </w:t>
      </w:r>
      <w:r w:rsidRPr="00FC6231">
        <w:rPr>
          <w:rFonts w:hAnsi="SimSun"/>
          <w:szCs w:val="22"/>
          <w:lang w:eastAsia="zh-CN"/>
        </w:rPr>
        <w:t>第</w:t>
      </w:r>
      <w:r w:rsidR="00A8431C">
        <w:rPr>
          <w:rFonts w:hint="eastAsia"/>
          <w:szCs w:val="22"/>
          <w:lang w:eastAsia="zh-CN"/>
        </w:rPr>
        <w:t>28</w:t>
      </w:r>
      <w:r w:rsidRPr="00FC6231">
        <w:rPr>
          <w:rFonts w:hAnsi="SimSun"/>
          <w:szCs w:val="22"/>
          <w:lang w:eastAsia="zh-CN"/>
        </w:rPr>
        <w:t>页</w:t>
      </w:r>
    </w:p>
    <w:p w:rsidR="001249F3" w:rsidRPr="00FC6231" w:rsidRDefault="001249F3" w:rsidP="001F035D">
      <w:pPr>
        <w:spacing w:before="60"/>
        <w:ind w:firstLine="0"/>
        <w:rPr>
          <w:szCs w:val="22"/>
          <w:lang w:eastAsia="zh-CN"/>
        </w:rPr>
      </w:pPr>
      <w:bookmarkStart w:id="195" w:name="_Toc208658656"/>
      <w:bookmarkStart w:id="196" w:name="_Toc245312000"/>
      <w:r w:rsidRPr="00FC6231">
        <w:rPr>
          <w:rFonts w:hAnsi="SimSun"/>
          <w:szCs w:val="22"/>
          <w:lang w:eastAsia="zh-CN"/>
        </w:rPr>
        <w:t>法国</w:t>
      </w:r>
      <w:bookmarkEnd w:id="195"/>
      <w:bookmarkEnd w:id="196"/>
      <w:r w:rsidRPr="00FC6231">
        <w:rPr>
          <w:szCs w:val="22"/>
          <w:lang w:eastAsia="zh-CN"/>
        </w:rPr>
        <w:t xml:space="preserve"> – </w:t>
      </w:r>
      <w:r w:rsidRPr="00FC6231">
        <w:rPr>
          <w:rFonts w:hAnsi="SimSun"/>
          <w:szCs w:val="22"/>
          <w:lang w:eastAsia="zh-CN"/>
        </w:rPr>
        <w:t>第</w:t>
      </w:r>
      <w:r w:rsidR="001F035D">
        <w:rPr>
          <w:szCs w:val="22"/>
          <w:lang w:eastAsia="zh-CN"/>
        </w:rPr>
        <w:t>16</w:t>
      </w:r>
      <w:r w:rsidRPr="00FC6231">
        <w:rPr>
          <w:rFonts w:hAnsi="SimSun"/>
          <w:szCs w:val="22"/>
          <w:lang w:eastAsia="zh-CN"/>
        </w:rPr>
        <w:t>、</w:t>
      </w:r>
      <w:r w:rsidR="001F035D">
        <w:rPr>
          <w:rFonts w:hAnsi="SimSun"/>
          <w:szCs w:val="22"/>
          <w:lang w:val="en-US" w:eastAsia="zh-CN"/>
        </w:rPr>
        <w:t>17</w:t>
      </w:r>
      <w:r w:rsidRPr="00FC6231">
        <w:rPr>
          <w:rFonts w:hAnsi="SimSun"/>
          <w:szCs w:val="22"/>
          <w:lang w:eastAsia="zh-CN"/>
        </w:rPr>
        <w:t>、</w:t>
      </w:r>
      <w:r w:rsidR="00A8431C">
        <w:rPr>
          <w:rFonts w:hAnsi="SimSun" w:hint="eastAsia"/>
          <w:szCs w:val="22"/>
          <w:lang w:eastAsia="zh-CN"/>
        </w:rPr>
        <w:t>22</w:t>
      </w:r>
      <w:r w:rsidR="00A8431C">
        <w:rPr>
          <w:rFonts w:hAnsi="SimSun" w:hint="eastAsia"/>
          <w:szCs w:val="22"/>
          <w:lang w:eastAsia="zh-CN"/>
        </w:rPr>
        <w:t>、</w:t>
      </w:r>
      <w:r w:rsidRPr="00FC6231">
        <w:rPr>
          <w:szCs w:val="22"/>
          <w:lang w:eastAsia="zh-CN"/>
        </w:rPr>
        <w:t>2</w:t>
      </w:r>
      <w:r w:rsidR="001F035D">
        <w:rPr>
          <w:szCs w:val="22"/>
          <w:lang w:eastAsia="zh-CN"/>
        </w:rPr>
        <w:t>4</w:t>
      </w:r>
      <w:r w:rsidRPr="00FC6231">
        <w:rPr>
          <w:rFonts w:hAnsi="SimSun"/>
          <w:szCs w:val="22"/>
          <w:lang w:eastAsia="zh-CN"/>
        </w:rPr>
        <w:t>、</w:t>
      </w:r>
      <w:r w:rsidR="00A8431C">
        <w:rPr>
          <w:rFonts w:hAnsi="SimSun" w:hint="eastAsia"/>
          <w:szCs w:val="22"/>
          <w:lang w:eastAsia="zh-CN"/>
        </w:rPr>
        <w:t>25</w:t>
      </w:r>
      <w:r w:rsidR="00A8431C">
        <w:rPr>
          <w:rFonts w:hAnsi="SimSun" w:hint="eastAsia"/>
          <w:szCs w:val="22"/>
          <w:lang w:eastAsia="zh-CN"/>
        </w:rPr>
        <w:t>、</w:t>
      </w:r>
      <w:r w:rsidR="001F035D">
        <w:rPr>
          <w:rFonts w:hAnsi="SimSun"/>
          <w:szCs w:val="22"/>
          <w:lang w:val="en-US" w:eastAsia="zh-CN"/>
        </w:rPr>
        <w:t>2</w:t>
      </w:r>
      <w:r w:rsidRPr="00FC6231">
        <w:rPr>
          <w:szCs w:val="22"/>
          <w:lang w:eastAsia="zh-CN"/>
        </w:rPr>
        <w:t>7</w:t>
      </w:r>
      <w:r w:rsidR="00A8431C">
        <w:rPr>
          <w:rFonts w:hint="eastAsia"/>
          <w:szCs w:val="22"/>
          <w:lang w:eastAsia="zh-CN"/>
        </w:rPr>
        <w:t>、</w:t>
      </w:r>
      <w:r w:rsidR="00A8431C">
        <w:rPr>
          <w:rFonts w:hint="eastAsia"/>
          <w:szCs w:val="22"/>
          <w:lang w:eastAsia="zh-CN"/>
        </w:rPr>
        <w:t>28</w:t>
      </w:r>
      <w:r w:rsidRPr="00FC6231">
        <w:rPr>
          <w:rFonts w:hAnsi="SimSun"/>
          <w:szCs w:val="22"/>
          <w:lang w:eastAsia="zh-CN"/>
        </w:rPr>
        <w:t>页</w:t>
      </w:r>
    </w:p>
    <w:p w:rsidR="001249F3" w:rsidRPr="00FC6231" w:rsidRDefault="001249F3" w:rsidP="00A8431C">
      <w:pPr>
        <w:spacing w:before="60"/>
        <w:ind w:firstLine="0"/>
        <w:rPr>
          <w:rFonts w:hAnsi="SimSun"/>
          <w:szCs w:val="22"/>
          <w:lang w:eastAsia="zh-CN"/>
        </w:rPr>
      </w:pPr>
      <w:r w:rsidRPr="00FC6231">
        <w:rPr>
          <w:rFonts w:hAnsi="SimSun" w:hint="eastAsia"/>
          <w:szCs w:val="22"/>
          <w:lang w:eastAsia="zh-CN"/>
        </w:rPr>
        <w:t>法国（泰雷兹）</w:t>
      </w:r>
      <w:r w:rsidRPr="00FC6231">
        <w:rPr>
          <w:rFonts w:hAnsi="SimSun" w:hint="eastAsia"/>
          <w:szCs w:val="22"/>
          <w:lang w:eastAsia="zh-CN"/>
        </w:rPr>
        <w:t xml:space="preserve"> </w:t>
      </w:r>
      <w:r w:rsidRPr="00FC6231">
        <w:rPr>
          <w:szCs w:val="22"/>
          <w:lang w:eastAsia="zh-CN"/>
        </w:rPr>
        <w:t>–</w:t>
      </w:r>
      <w:r w:rsidRPr="00FC6231">
        <w:rPr>
          <w:rFonts w:hint="eastAsia"/>
          <w:szCs w:val="22"/>
          <w:lang w:eastAsia="zh-CN"/>
        </w:rPr>
        <w:t xml:space="preserve"> </w:t>
      </w:r>
      <w:r w:rsidRPr="00FC6231">
        <w:rPr>
          <w:rFonts w:hAnsi="SimSun" w:hint="eastAsia"/>
          <w:szCs w:val="22"/>
          <w:lang w:eastAsia="zh-CN"/>
        </w:rPr>
        <w:t>第</w:t>
      </w:r>
      <w:r w:rsidR="00A8431C">
        <w:rPr>
          <w:rFonts w:hAnsi="SimSun" w:hint="eastAsia"/>
          <w:szCs w:val="22"/>
          <w:lang w:eastAsia="zh-CN"/>
        </w:rPr>
        <w:t>22</w:t>
      </w:r>
      <w:r w:rsidRPr="00FC6231">
        <w:rPr>
          <w:rFonts w:hAnsi="SimSun" w:hint="eastAsia"/>
          <w:szCs w:val="22"/>
          <w:lang w:eastAsia="zh-CN"/>
        </w:rPr>
        <w:t>、</w:t>
      </w:r>
      <w:r w:rsidR="00A8431C">
        <w:rPr>
          <w:rFonts w:hAnsi="SimSun" w:hint="eastAsia"/>
          <w:szCs w:val="22"/>
          <w:lang w:eastAsia="zh-CN"/>
        </w:rPr>
        <w:t>24</w:t>
      </w:r>
      <w:r w:rsidRPr="00FC6231">
        <w:rPr>
          <w:rFonts w:hAnsi="SimSun" w:hint="eastAsia"/>
          <w:szCs w:val="22"/>
          <w:lang w:eastAsia="zh-CN"/>
        </w:rPr>
        <w:t>、</w:t>
      </w:r>
      <w:r w:rsidR="00A8431C">
        <w:rPr>
          <w:rFonts w:hAnsi="SimSun" w:hint="eastAsia"/>
          <w:szCs w:val="22"/>
          <w:lang w:eastAsia="zh-CN"/>
        </w:rPr>
        <w:t>25</w:t>
      </w:r>
      <w:r w:rsidRPr="00FC6231">
        <w:rPr>
          <w:rFonts w:hAnsi="SimSun" w:hint="eastAsia"/>
          <w:szCs w:val="22"/>
          <w:lang w:eastAsia="zh-CN"/>
        </w:rPr>
        <w:t>页</w:t>
      </w:r>
    </w:p>
    <w:p w:rsidR="001249F3" w:rsidRPr="00FC6231" w:rsidRDefault="001249F3" w:rsidP="001F035D">
      <w:pPr>
        <w:spacing w:before="60"/>
        <w:ind w:firstLine="0"/>
        <w:rPr>
          <w:szCs w:val="22"/>
          <w:lang w:eastAsia="zh-CN"/>
        </w:rPr>
      </w:pPr>
      <w:r w:rsidRPr="00FC6231">
        <w:rPr>
          <w:rFonts w:hAnsi="SimSun"/>
          <w:szCs w:val="22"/>
          <w:lang w:eastAsia="zh-CN"/>
        </w:rPr>
        <w:t>冈比亚</w:t>
      </w:r>
      <w:r w:rsidRPr="00FC6231">
        <w:rPr>
          <w:szCs w:val="22"/>
          <w:lang w:eastAsia="zh-CN"/>
        </w:rPr>
        <w:t xml:space="preserve"> – </w:t>
      </w:r>
      <w:r w:rsidRPr="00FC6231">
        <w:rPr>
          <w:rFonts w:hAnsi="SimSun"/>
          <w:szCs w:val="22"/>
          <w:lang w:eastAsia="zh-CN"/>
        </w:rPr>
        <w:t>第</w:t>
      </w:r>
      <w:r w:rsidR="001F035D">
        <w:rPr>
          <w:rFonts w:hAnsi="SimSun"/>
          <w:szCs w:val="22"/>
          <w:lang w:val="en-US" w:eastAsia="zh-CN"/>
        </w:rPr>
        <w:t>25</w:t>
      </w:r>
      <w:r w:rsidRPr="00FC6231">
        <w:rPr>
          <w:rFonts w:hAnsi="SimSun"/>
          <w:szCs w:val="22"/>
          <w:lang w:eastAsia="zh-CN"/>
        </w:rPr>
        <w:t>页</w:t>
      </w:r>
    </w:p>
    <w:p w:rsidR="001249F3" w:rsidRPr="00FC6231" w:rsidRDefault="001249F3" w:rsidP="00FC6231">
      <w:pPr>
        <w:spacing w:before="60"/>
        <w:ind w:firstLine="0"/>
        <w:rPr>
          <w:szCs w:val="22"/>
          <w:lang w:eastAsia="zh-CN"/>
        </w:rPr>
      </w:pPr>
      <w:bookmarkStart w:id="197" w:name="_Toc208658657"/>
      <w:bookmarkStart w:id="198" w:name="_Toc245312001"/>
      <w:r w:rsidRPr="00FC6231">
        <w:rPr>
          <w:rFonts w:hAnsi="SimSun"/>
          <w:szCs w:val="22"/>
          <w:lang w:eastAsia="zh-CN"/>
        </w:rPr>
        <w:t>德国</w:t>
      </w:r>
      <w:bookmarkEnd w:id="197"/>
      <w:bookmarkEnd w:id="198"/>
      <w:r w:rsidRPr="00FC6231">
        <w:rPr>
          <w:szCs w:val="22"/>
          <w:lang w:eastAsia="zh-CN"/>
        </w:rPr>
        <w:t xml:space="preserve"> – </w:t>
      </w:r>
      <w:r w:rsidRPr="00FC6231">
        <w:rPr>
          <w:rFonts w:hAnsi="SimSun"/>
          <w:szCs w:val="22"/>
          <w:lang w:eastAsia="zh-CN"/>
        </w:rPr>
        <w:t>第</w:t>
      </w:r>
      <w:r w:rsidR="001F035D">
        <w:rPr>
          <w:szCs w:val="22"/>
          <w:lang w:eastAsia="zh-CN"/>
        </w:rPr>
        <w:t>15</w:t>
      </w:r>
      <w:r w:rsidRPr="00FC6231">
        <w:rPr>
          <w:rFonts w:hAnsi="SimSun"/>
          <w:szCs w:val="22"/>
          <w:lang w:eastAsia="zh-CN"/>
        </w:rPr>
        <w:t>页</w:t>
      </w:r>
    </w:p>
    <w:p w:rsidR="001249F3" w:rsidRPr="00FC6231" w:rsidRDefault="001249F3" w:rsidP="00FC6231">
      <w:pPr>
        <w:spacing w:before="60"/>
        <w:ind w:firstLine="0"/>
        <w:rPr>
          <w:szCs w:val="22"/>
          <w:lang w:eastAsia="zh-CN"/>
        </w:rPr>
      </w:pPr>
      <w:r w:rsidRPr="00FC6231">
        <w:rPr>
          <w:rFonts w:hAnsi="SimSun"/>
          <w:szCs w:val="22"/>
          <w:lang w:eastAsia="zh-CN"/>
        </w:rPr>
        <w:t>匈牙利</w:t>
      </w:r>
      <w:r w:rsidRPr="00FC6231">
        <w:rPr>
          <w:szCs w:val="22"/>
          <w:lang w:eastAsia="zh-CN"/>
        </w:rPr>
        <w:t xml:space="preserve"> – </w:t>
      </w:r>
      <w:r w:rsidRPr="00FC6231">
        <w:rPr>
          <w:rFonts w:hAnsi="SimSun"/>
          <w:szCs w:val="22"/>
          <w:lang w:eastAsia="zh-CN"/>
        </w:rPr>
        <w:t>第</w:t>
      </w:r>
      <w:r w:rsidR="001F035D">
        <w:rPr>
          <w:szCs w:val="22"/>
          <w:lang w:eastAsia="zh-CN"/>
        </w:rPr>
        <w:t>28</w:t>
      </w:r>
      <w:r w:rsidRPr="00FC6231">
        <w:rPr>
          <w:rFonts w:hAnsi="SimSun"/>
          <w:szCs w:val="22"/>
          <w:lang w:eastAsia="zh-CN"/>
        </w:rPr>
        <w:t>页</w:t>
      </w:r>
    </w:p>
    <w:p w:rsidR="001249F3" w:rsidRPr="00FC6231" w:rsidRDefault="001249F3" w:rsidP="00FC6231">
      <w:pPr>
        <w:spacing w:before="60"/>
        <w:ind w:firstLine="0"/>
        <w:rPr>
          <w:szCs w:val="22"/>
          <w:lang w:eastAsia="zh-CN"/>
        </w:rPr>
      </w:pPr>
      <w:r w:rsidRPr="00FC6231">
        <w:rPr>
          <w:rFonts w:hAnsi="SimSun"/>
          <w:szCs w:val="22"/>
          <w:lang w:eastAsia="zh-CN"/>
        </w:rPr>
        <w:t>冰岛</w:t>
      </w:r>
      <w:r w:rsidRPr="00FC6231">
        <w:rPr>
          <w:szCs w:val="22"/>
          <w:lang w:eastAsia="zh-CN"/>
        </w:rPr>
        <w:t xml:space="preserve"> – </w:t>
      </w:r>
      <w:r w:rsidRPr="00FC6231">
        <w:rPr>
          <w:rFonts w:hAnsi="SimSun"/>
          <w:szCs w:val="22"/>
          <w:lang w:eastAsia="zh-CN"/>
        </w:rPr>
        <w:t>第</w:t>
      </w:r>
      <w:r w:rsidR="001F035D">
        <w:rPr>
          <w:szCs w:val="22"/>
          <w:lang w:eastAsia="zh-CN"/>
        </w:rPr>
        <w:t>28</w:t>
      </w:r>
      <w:r w:rsidRPr="00FC6231">
        <w:rPr>
          <w:rFonts w:hAnsi="SimSun"/>
          <w:szCs w:val="22"/>
          <w:lang w:eastAsia="zh-CN"/>
        </w:rPr>
        <w:t>页</w:t>
      </w:r>
    </w:p>
    <w:p w:rsidR="001249F3" w:rsidRPr="00FC6231" w:rsidRDefault="001249F3" w:rsidP="00983CFA">
      <w:pPr>
        <w:spacing w:before="60"/>
        <w:ind w:firstLine="0"/>
        <w:rPr>
          <w:szCs w:val="22"/>
          <w:lang w:eastAsia="zh-CN"/>
        </w:rPr>
      </w:pPr>
      <w:bookmarkStart w:id="199" w:name="_Toc208658658"/>
      <w:bookmarkStart w:id="200" w:name="_Toc245312002"/>
      <w:r w:rsidRPr="00FC6231">
        <w:rPr>
          <w:rFonts w:hAnsi="SimSun"/>
          <w:szCs w:val="22"/>
          <w:lang w:eastAsia="zh-CN"/>
        </w:rPr>
        <w:t>印度</w:t>
      </w:r>
      <w:bookmarkEnd w:id="199"/>
      <w:bookmarkEnd w:id="200"/>
      <w:r w:rsidRPr="00FC6231">
        <w:rPr>
          <w:szCs w:val="22"/>
          <w:lang w:eastAsia="zh-CN"/>
        </w:rPr>
        <w:t xml:space="preserve"> – </w:t>
      </w:r>
      <w:r w:rsidRPr="00FC6231">
        <w:rPr>
          <w:rFonts w:hAnsi="SimSun"/>
          <w:szCs w:val="22"/>
          <w:lang w:eastAsia="zh-CN"/>
        </w:rPr>
        <w:t>第</w:t>
      </w:r>
      <w:r w:rsidR="00983CFA">
        <w:rPr>
          <w:rFonts w:hAnsi="SimSun"/>
          <w:szCs w:val="22"/>
          <w:lang w:val="en-US" w:eastAsia="zh-CN"/>
        </w:rPr>
        <w:t>8</w:t>
      </w:r>
      <w:r w:rsidRPr="00FC6231">
        <w:rPr>
          <w:rFonts w:hAnsi="SimSun"/>
          <w:szCs w:val="22"/>
          <w:lang w:eastAsia="zh-CN"/>
        </w:rPr>
        <w:t>、</w:t>
      </w:r>
      <w:r w:rsidR="00983CFA">
        <w:rPr>
          <w:rFonts w:hAnsi="SimSun"/>
          <w:szCs w:val="22"/>
          <w:lang w:val="en-US" w:eastAsia="zh-CN"/>
        </w:rPr>
        <w:t>14</w:t>
      </w:r>
      <w:r w:rsidRPr="00FC6231">
        <w:rPr>
          <w:rFonts w:hAnsi="SimSun"/>
          <w:szCs w:val="22"/>
          <w:lang w:eastAsia="zh-CN"/>
        </w:rPr>
        <w:t>、</w:t>
      </w:r>
      <w:r w:rsidR="00983CFA">
        <w:rPr>
          <w:rFonts w:hAnsi="SimSun"/>
          <w:szCs w:val="22"/>
          <w:lang w:val="en-US" w:eastAsia="zh-CN"/>
        </w:rPr>
        <w:t>18</w:t>
      </w:r>
      <w:r w:rsidR="00983CFA">
        <w:rPr>
          <w:rFonts w:hAnsi="SimSun" w:hint="eastAsia"/>
          <w:szCs w:val="22"/>
          <w:lang w:val="en-US" w:eastAsia="zh-CN"/>
        </w:rPr>
        <w:t>、</w:t>
      </w:r>
      <w:r w:rsidR="00983CFA">
        <w:rPr>
          <w:rFonts w:hAnsi="SimSun" w:hint="eastAsia"/>
          <w:szCs w:val="22"/>
          <w:lang w:val="en-US" w:eastAsia="zh-CN"/>
        </w:rPr>
        <w:t>25</w:t>
      </w:r>
      <w:r w:rsidR="00983CFA">
        <w:rPr>
          <w:rFonts w:hAnsi="SimSun" w:hint="eastAsia"/>
          <w:szCs w:val="22"/>
          <w:lang w:val="en-US" w:eastAsia="zh-CN"/>
        </w:rPr>
        <w:t>、</w:t>
      </w:r>
      <w:r w:rsidR="00983CFA">
        <w:rPr>
          <w:rFonts w:hAnsi="SimSun" w:hint="eastAsia"/>
          <w:szCs w:val="22"/>
          <w:lang w:val="en-US" w:eastAsia="zh-CN"/>
        </w:rPr>
        <w:t>27</w:t>
      </w:r>
      <w:r w:rsidR="00983CFA">
        <w:rPr>
          <w:rFonts w:hAnsi="SimSun" w:hint="eastAsia"/>
          <w:szCs w:val="22"/>
          <w:lang w:val="en-US" w:eastAsia="zh-CN"/>
        </w:rPr>
        <w:t>、</w:t>
      </w:r>
      <w:r w:rsidR="00983CFA">
        <w:rPr>
          <w:rFonts w:hAnsi="SimSun" w:hint="eastAsia"/>
          <w:szCs w:val="22"/>
          <w:lang w:val="en-US" w:eastAsia="zh-CN"/>
        </w:rPr>
        <w:t>36</w:t>
      </w:r>
      <w:r w:rsidRPr="00FC6231">
        <w:rPr>
          <w:rFonts w:hAnsi="SimSun"/>
          <w:szCs w:val="22"/>
          <w:lang w:eastAsia="zh-CN"/>
        </w:rPr>
        <w:t>页</w:t>
      </w:r>
    </w:p>
    <w:p w:rsidR="001249F3" w:rsidRPr="00FC6231" w:rsidRDefault="001249F3" w:rsidP="00FC6231">
      <w:pPr>
        <w:spacing w:before="60"/>
        <w:ind w:firstLine="0"/>
        <w:rPr>
          <w:rFonts w:hAnsi="SimSun"/>
          <w:szCs w:val="22"/>
          <w:lang w:eastAsia="zh-CN"/>
        </w:rPr>
      </w:pPr>
      <w:r w:rsidRPr="00FC6231">
        <w:rPr>
          <w:rFonts w:hAnsi="SimSun"/>
          <w:szCs w:val="22"/>
          <w:lang w:eastAsia="zh-CN"/>
        </w:rPr>
        <w:t>意大利</w:t>
      </w:r>
      <w:r w:rsidRPr="00FC6231">
        <w:rPr>
          <w:szCs w:val="22"/>
          <w:lang w:eastAsia="zh-CN"/>
        </w:rPr>
        <w:t xml:space="preserve"> – </w:t>
      </w:r>
      <w:r w:rsidRPr="00FC6231">
        <w:rPr>
          <w:rFonts w:hAnsi="SimSun"/>
          <w:szCs w:val="22"/>
          <w:lang w:eastAsia="zh-CN"/>
        </w:rPr>
        <w:t>第</w:t>
      </w:r>
      <w:r w:rsidR="00983CFA">
        <w:rPr>
          <w:rFonts w:hint="eastAsia"/>
          <w:szCs w:val="22"/>
          <w:lang w:eastAsia="zh-CN"/>
        </w:rPr>
        <w:t>28</w:t>
      </w:r>
      <w:r w:rsidRPr="00FC6231">
        <w:rPr>
          <w:rFonts w:hAnsi="SimSun"/>
          <w:szCs w:val="22"/>
          <w:lang w:eastAsia="zh-CN"/>
        </w:rPr>
        <w:t>页</w:t>
      </w:r>
    </w:p>
    <w:p w:rsidR="001249F3" w:rsidRPr="00FC6231" w:rsidRDefault="001249F3" w:rsidP="00FC6231">
      <w:pPr>
        <w:spacing w:before="60"/>
        <w:ind w:firstLine="0"/>
        <w:rPr>
          <w:szCs w:val="22"/>
          <w:lang w:eastAsia="zh-CN"/>
        </w:rPr>
      </w:pPr>
      <w:r w:rsidRPr="00FC6231">
        <w:rPr>
          <w:rFonts w:hAnsi="SimSun" w:hint="eastAsia"/>
          <w:szCs w:val="22"/>
          <w:lang w:eastAsia="zh-CN"/>
        </w:rPr>
        <w:lastRenderedPageBreak/>
        <w:t>日本</w:t>
      </w:r>
      <w:r w:rsidRPr="00FC6231">
        <w:rPr>
          <w:rFonts w:hAnsi="SimSun" w:hint="eastAsia"/>
          <w:szCs w:val="22"/>
          <w:lang w:eastAsia="zh-CN"/>
        </w:rPr>
        <w:t xml:space="preserve"> </w:t>
      </w:r>
      <w:r w:rsidRPr="00FC6231">
        <w:rPr>
          <w:szCs w:val="22"/>
          <w:lang w:eastAsia="zh-CN"/>
        </w:rPr>
        <w:t>–</w:t>
      </w:r>
      <w:r w:rsidRPr="00FC6231">
        <w:rPr>
          <w:rFonts w:hint="eastAsia"/>
          <w:szCs w:val="22"/>
          <w:lang w:eastAsia="zh-CN"/>
        </w:rPr>
        <w:t xml:space="preserve"> </w:t>
      </w:r>
      <w:r w:rsidRPr="00FC6231">
        <w:rPr>
          <w:rFonts w:hint="eastAsia"/>
          <w:szCs w:val="22"/>
          <w:lang w:eastAsia="zh-CN"/>
        </w:rPr>
        <w:t>第</w:t>
      </w:r>
      <w:r w:rsidR="00983CFA">
        <w:rPr>
          <w:rFonts w:hint="eastAsia"/>
          <w:szCs w:val="22"/>
          <w:lang w:eastAsia="zh-CN"/>
        </w:rPr>
        <w:t>31</w:t>
      </w:r>
      <w:r w:rsidRPr="00FC6231">
        <w:rPr>
          <w:rFonts w:hint="eastAsia"/>
          <w:szCs w:val="22"/>
          <w:lang w:eastAsia="zh-CN"/>
        </w:rPr>
        <w:t>页</w:t>
      </w:r>
    </w:p>
    <w:p w:rsidR="001249F3" w:rsidRPr="00FC6231" w:rsidRDefault="001249F3" w:rsidP="00983CFA">
      <w:pPr>
        <w:spacing w:before="60"/>
        <w:ind w:firstLine="0"/>
        <w:rPr>
          <w:szCs w:val="22"/>
          <w:lang w:eastAsia="zh-CN"/>
        </w:rPr>
      </w:pPr>
      <w:r w:rsidRPr="00FC6231">
        <w:rPr>
          <w:rFonts w:hint="eastAsia"/>
          <w:szCs w:val="22"/>
          <w:lang w:eastAsia="zh-CN"/>
        </w:rPr>
        <w:t>韩国</w:t>
      </w:r>
      <w:r w:rsidRPr="00FC6231">
        <w:rPr>
          <w:rFonts w:hint="eastAsia"/>
          <w:szCs w:val="22"/>
          <w:lang w:eastAsia="zh-CN"/>
        </w:rPr>
        <w:t xml:space="preserve"> </w:t>
      </w:r>
      <w:r w:rsidRPr="00FC6231">
        <w:rPr>
          <w:szCs w:val="22"/>
          <w:lang w:eastAsia="zh-CN"/>
        </w:rPr>
        <w:t>–</w:t>
      </w:r>
      <w:r w:rsidRPr="00FC6231">
        <w:rPr>
          <w:rFonts w:hint="eastAsia"/>
          <w:szCs w:val="22"/>
          <w:lang w:eastAsia="zh-CN"/>
        </w:rPr>
        <w:t xml:space="preserve"> </w:t>
      </w:r>
      <w:r w:rsidRPr="00FC6231">
        <w:rPr>
          <w:rFonts w:hint="eastAsia"/>
          <w:szCs w:val="22"/>
          <w:lang w:eastAsia="zh-CN"/>
        </w:rPr>
        <w:t>第</w:t>
      </w:r>
      <w:r w:rsidR="00983CFA">
        <w:rPr>
          <w:rFonts w:hint="eastAsia"/>
          <w:szCs w:val="22"/>
          <w:lang w:eastAsia="zh-CN"/>
        </w:rPr>
        <w:t>30</w:t>
      </w:r>
      <w:r w:rsidRPr="00FC6231">
        <w:rPr>
          <w:rFonts w:hint="eastAsia"/>
          <w:szCs w:val="22"/>
          <w:lang w:eastAsia="zh-CN"/>
        </w:rPr>
        <w:t>、</w:t>
      </w:r>
      <w:r w:rsidR="00983CFA">
        <w:rPr>
          <w:rFonts w:hint="eastAsia"/>
          <w:szCs w:val="22"/>
          <w:lang w:eastAsia="zh-CN"/>
        </w:rPr>
        <w:t>31</w:t>
      </w:r>
      <w:r w:rsidRPr="00FC6231">
        <w:rPr>
          <w:rFonts w:hint="eastAsia"/>
          <w:szCs w:val="22"/>
          <w:lang w:eastAsia="zh-CN"/>
        </w:rPr>
        <w:t>页</w:t>
      </w:r>
    </w:p>
    <w:p w:rsidR="001249F3" w:rsidRPr="00FC6231" w:rsidRDefault="001249F3" w:rsidP="00983CFA">
      <w:pPr>
        <w:spacing w:before="60"/>
        <w:ind w:firstLine="0"/>
        <w:rPr>
          <w:szCs w:val="22"/>
          <w:lang w:eastAsia="zh-CN"/>
        </w:rPr>
      </w:pPr>
      <w:r w:rsidRPr="00FC6231">
        <w:rPr>
          <w:rFonts w:hint="eastAsia"/>
          <w:szCs w:val="22"/>
          <w:lang w:eastAsia="zh-CN"/>
        </w:rPr>
        <w:t>拉脱维亚</w:t>
      </w:r>
      <w:r w:rsidRPr="00FC6231">
        <w:rPr>
          <w:rFonts w:hint="eastAsia"/>
          <w:szCs w:val="22"/>
          <w:lang w:eastAsia="zh-CN"/>
        </w:rPr>
        <w:t xml:space="preserve"> </w:t>
      </w:r>
      <w:r w:rsidRPr="00FC6231">
        <w:rPr>
          <w:szCs w:val="22"/>
          <w:lang w:eastAsia="zh-CN"/>
        </w:rPr>
        <w:t>–</w:t>
      </w:r>
      <w:r w:rsidRPr="00FC6231">
        <w:rPr>
          <w:rFonts w:hint="eastAsia"/>
          <w:szCs w:val="22"/>
          <w:lang w:eastAsia="zh-CN"/>
        </w:rPr>
        <w:t xml:space="preserve"> </w:t>
      </w:r>
      <w:r w:rsidRPr="00FC6231">
        <w:rPr>
          <w:rFonts w:hint="eastAsia"/>
          <w:szCs w:val="22"/>
          <w:lang w:eastAsia="zh-CN"/>
        </w:rPr>
        <w:t>第</w:t>
      </w:r>
      <w:r w:rsidR="00983CFA">
        <w:rPr>
          <w:rFonts w:hint="eastAsia"/>
          <w:szCs w:val="22"/>
          <w:lang w:eastAsia="zh-CN"/>
        </w:rPr>
        <w:t>28</w:t>
      </w:r>
      <w:r w:rsidRPr="00FC6231">
        <w:rPr>
          <w:rFonts w:hint="eastAsia"/>
          <w:szCs w:val="22"/>
          <w:lang w:eastAsia="zh-CN"/>
        </w:rPr>
        <w:t>页</w:t>
      </w:r>
    </w:p>
    <w:p w:rsidR="001249F3" w:rsidRPr="00FC6231" w:rsidRDefault="001249F3" w:rsidP="007D4A7A">
      <w:pPr>
        <w:spacing w:before="60"/>
        <w:ind w:firstLine="0"/>
        <w:rPr>
          <w:szCs w:val="22"/>
          <w:lang w:eastAsia="zh-CN"/>
        </w:rPr>
      </w:pPr>
      <w:r w:rsidRPr="00FC6231">
        <w:rPr>
          <w:rFonts w:hint="eastAsia"/>
          <w:szCs w:val="22"/>
          <w:lang w:eastAsia="zh-CN"/>
        </w:rPr>
        <w:t>黎巴嫩</w:t>
      </w:r>
      <w:r w:rsidRPr="00FC6231">
        <w:rPr>
          <w:rFonts w:hint="eastAsia"/>
          <w:szCs w:val="22"/>
          <w:lang w:eastAsia="zh-CN"/>
        </w:rPr>
        <w:t xml:space="preserve"> </w:t>
      </w:r>
      <w:r w:rsidRPr="00FC6231">
        <w:rPr>
          <w:szCs w:val="22"/>
          <w:lang w:eastAsia="zh-CN"/>
        </w:rPr>
        <w:t>–</w:t>
      </w:r>
      <w:r w:rsidRPr="00FC6231">
        <w:rPr>
          <w:rFonts w:hint="eastAsia"/>
          <w:szCs w:val="22"/>
          <w:lang w:eastAsia="zh-CN"/>
        </w:rPr>
        <w:t xml:space="preserve"> </w:t>
      </w:r>
      <w:r w:rsidRPr="00FC6231">
        <w:rPr>
          <w:rFonts w:hint="eastAsia"/>
          <w:szCs w:val="22"/>
          <w:lang w:eastAsia="zh-CN"/>
        </w:rPr>
        <w:t>第</w:t>
      </w:r>
      <w:r w:rsidR="007D4A7A">
        <w:rPr>
          <w:rFonts w:hint="eastAsia"/>
          <w:szCs w:val="22"/>
          <w:lang w:eastAsia="zh-CN"/>
        </w:rPr>
        <w:t>4</w:t>
      </w:r>
      <w:r w:rsidRPr="00FC6231">
        <w:rPr>
          <w:rFonts w:hint="eastAsia"/>
          <w:szCs w:val="22"/>
          <w:lang w:eastAsia="zh-CN"/>
        </w:rPr>
        <w:t>、</w:t>
      </w:r>
      <w:r w:rsidR="007D4A7A">
        <w:rPr>
          <w:rFonts w:hint="eastAsia"/>
          <w:szCs w:val="22"/>
          <w:lang w:eastAsia="zh-CN"/>
        </w:rPr>
        <w:t>14</w:t>
      </w:r>
      <w:r w:rsidRPr="00FC6231">
        <w:rPr>
          <w:rFonts w:hint="eastAsia"/>
          <w:szCs w:val="22"/>
          <w:lang w:eastAsia="zh-CN"/>
        </w:rPr>
        <w:t>页</w:t>
      </w:r>
    </w:p>
    <w:p w:rsidR="001249F3" w:rsidRPr="00FC6231" w:rsidRDefault="001249F3" w:rsidP="007D4A7A">
      <w:pPr>
        <w:spacing w:before="60"/>
        <w:ind w:firstLine="0"/>
        <w:rPr>
          <w:szCs w:val="22"/>
          <w:lang w:eastAsia="zh-CN"/>
        </w:rPr>
      </w:pPr>
      <w:r w:rsidRPr="00FC6231">
        <w:rPr>
          <w:rFonts w:hint="eastAsia"/>
          <w:szCs w:val="22"/>
          <w:lang w:eastAsia="zh-CN"/>
        </w:rPr>
        <w:t>立陶宛</w:t>
      </w:r>
      <w:r w:rsidRPr="00FC6231">
        <w:rPr>
          <w:rFonts w:hint="eastAsia"/>
          <w:szCs w:val="22"/>
          <w:lang w:eastAsia="zh-CN"/>
        </w:rPr>
        <w:t xml:space="preserve"> </w:t>
      </w:r>
      <w:r w:rsidRPr="00FC6231">
        <w:rPr>
          <w:szCs w:val="22"/>
          <w:lang w:eastAsia="zh-CN"/>
        </w:rPr>
        <w:t>–</w:t>
      </w:r>
      <w:r w:rsidRPr="00FC6231">
        <w:rPr>
          <w:rFonts w:hint="eastAsia"/>
          <w:szCs w:val="22"/>
          <w:lang w:eastAsia="zh-CN"/>
        </w:rPr>
        <w:t xml:space="preserve"> </w:t>
      </w:r>
      <w:r w:rsidRPr="00FC6231">
        <w:rPr>
          <w:rFonts w:hint="eastAsia"/>
          <w:szCs w:val="22"/>
          <w:lang w:eastAsia="zh-CN"/>
        </w:rPr>
        <w:t>第</w:t>
      </w:r>
      <w:r w:rsidR="007D4A7A">
        <w:rPr>
          <w:rFonts w:hint="eastAsia"/>
          <w:szCs w:val="22"/>
          <w:lang w:eastAsia="zh-CN"/>
        </w:rPr>
        <w:t>28</w:t>
      </w:r>
      <w:r w:rsidRPr="00FC6231">
        <w:rPr>
          <w:rFonts w:hint="eastAsia"/>
          <w:szCs w:val="22"/>
          <w:lang w:eastAsia="zh-CN"/>
        </w:rPr>
        <w:t>、</w:t>
      </w:r>
      <w:r w:rsidR="007D4A7A">
        <w:rPr>
          <w:rFonts w:hint="eastAsia"/>
          <w:szCs w:val="22"/>
          <w:lang w:eastAsia="zh-CN"/>
        </w:rPr>
        <w:t>29</w:t>
      </w:r>
      <w:r w:rsidRPr="00FC6231">
        <w:rPr>
          <w:rFonts w:hint="eastAsia"/>
          <w:szCs w:val="22"/>
          <w:lang w:eastAsia="zh-CN"/>
        </w:rPr>
        <w:t>页</w:t>
      </w:r>
    </w:p>
    <w:p w:rsidR="001249F3" w:rsidRPr="00FC6231" w:rsidRDefault="001249F3" w:rsidP="00FC6231">
      <w:pPr>
        <w:spacing w:before="60"/>
        <w:ind w:firstLine="0"/>
        <w:rPr>
          <w:szCs w:val="22"/>
          <w:lang w:eastAsia="zh-CN"/>
        </w:rPr>
      </w:pPr>
      <w:r w:rsidRPr="00FC6231">
        <w:rPr>
          <w:rFonts w:hint="eastAsia"/>
          <w:szCs w:val="22"/>
          <w:lang w:eastAsia="zh-CN"/>
        </w:rPr>
        <w:t>马其顿</w:t>
      </w:r>
      <w:r w:rsidRPr="00FC6231">
        <w:rPr>
          <w:rFonts w:hint="eastAsia"/>
          <w:szCs w:val="22"/>
          <w:lang w:eastAsia="zh-CN"/>
        </w:rPr>
        <w:t xml:space="preserve"> </w:t>
      </w:r>
      <w:r w:rsidRPr="00FC6231">
        <w:rPr>
          <w:szCs w:val="22"/>
          <w:lang w:eastAsia="zh-CN"/>
        </w:rPr>
        <w:t>–</w:t>
      </w:r>
      <w:r w:rsidRPr="00FC6231">
        <w:rPr>
          <w:rFonts w:hint="eastAsia"/>
          <w:szCs w:val="22"/>
          <w:lang w:eastAsia="zh-CN"/>
        </w:rPr>
        <w:t xml:space="preserve"> </w:t>
      </w:r>
      <w:r w:rsidRPr="00FC6231">
        <w:rPr>
          <w:rFonts w:hint="eastAsia"/>
          <w:szCs w:val="22"/>
          <w:lang w:eastAsia="zh-CN"/>
        </w:rPr>
        <w:t>第</w:t>
      </w:r>
      <w:r w:rsidR="007D4A7A">
        <w:rPr>
          <w:rFonts w:hint="eastAsia"/>
          <w:szCs w:val="22"/>
          <w:lang w:eastAsia="zh-CN"/>
        </w:rPr>
        <w:t>28</w:t>
      </w:r>
      <w:r w:rsidRPr="00FC6231">
        <w:rPr>
          <w:rFonts w:hint="eastAsia"/>
          <w:szCs w:val="22"/>
          <w:lang w:eastAsia="zh-CN"/>
        </w:rPr>
        <w:t>页</w:t>
      </w:r>
    </w:p>
    <w:p w:rsidR="001249F3" w:rsidRPr="00FC6231" w:rsidRDefault="001249F3" w:rsidP="00FC6231">
      <w:pPr>
        <w:spacing w:before="60"/>
        <w:ind w:firstLine="0"/>
        <w:rPr>
          <w:szCs w:val="22"/>
          <w:lang w:eastAsia="zh-CN"/>
        </w:rPr>
      </w:pPr>
      <w:r w:rsidRPr="00FC6231">
        <w:rPr>
          <w:rFonts w:hint="eastAsia"/>
          <w:szCs w:val="22"/>
          <w:lang w:eastAsia="zh-CN"/>
        </w:rPr>
        <w:t>马达加斯加</w:t>
      </w:r>
      <w:r w:rsidRPr="00FC6231">
        <w:rPr>
          <w:rFonts w:hint="eastAsia"/>
          <w:szCs w:val="22"/>
          <w:lang w:eastAsia="zh-CN"/>
        </w:rPr>
        <w:t xml:space="preserve"> </w:t>
      </w:r>
      <w:r w:rsidRPr="00FC6231">
        <w:rPr>
          <w:szCs w:val="22"/>
          <w:lang w:eastAsia="zh-CN"/>
        </w:rPr>
        <w:t>–</w:t>
      </w:r>
      <w:r w:rsidRPr="00FC6231">
        <w:rPr>
          <w:rFonts w:hint="eastAsia"/>
          <w:szCs w:val="22"/>
          <w:lang w:eastAsia="zh-CN"/>
        </w:rPr>
        <w:t xml:space="preserve"> </w:t>
      </w:r>
      <w:r w:rsidRPr="00FC6231">
        <w:rPr>
          <w:rFonts w:hint="eastAsia"/>
          <w:szCs w:val="22"/>
          <w:lang w:eastAsia="zh-CN"/>
        </w:rPr>
        <w:t>第</w:t>
      </w:r>
      <w:r w:rsidR="007D4A7A">
        <w:rPr>
          <w:rFonts w:hint="eastAsia"/>
          <w:szCs w:val="22"/>
          <w:lang w:eastAsia="zh-CN"/>
        </w:rPr>
        <w:t>32</w:t>
      </w:r>
      <w:r w:rsidRPr="00FC6231">
        <w:rPr>
          <w:rFonts w:hint="eastAsia"/>
          <w:szCs w:val="22"/>
          <w:lang w:eastAsia="zh-CN"/>
        </w:rPr>
        <w:t>页</w:t>
      </w:r>
    </w:p>
    <w:p w:rsidR="001249F3" w:rsidRPr="00FC6231" w:rsidRDefault="001249F3" w:rsidP="00FC6231">
      <w:pPr>
        <w:spacing w:before="60"/>
        <w:ind w:firstLine="0"/>
        <w:rPr>
          <w:szCs w:val="22"/>
          <w:lang w:eastAsia="zh-CN"/>
        </w:rPr>
      </w:pPr>
      <w:r w:rsidRPr="00FC6231">
        <w:rPr>
          <w:rFonts w:hint="eastAsia"/>
          <w:szCs w:val="22"/>
          <w:lang w:eastAsia="zh-CN"/>
        </w:rPr>
        <w:t>马来西亚</w:t>
      </w:r>
      <w:r w:rsidRPr="00FC6231">
        <w:rPr>
          <w:rFonts w:hint="eastAsia"/>
          <w:szCs w:val="22"/>
          <w:lang w:eastAsia="zh-CN"/>
        </w:rPr>
        <w:t xml:space="preserve"> </w:t>
      </w:r>
      <w:r w:rsidRPr="00FC6231">
        <w:rPr>
          <w:szCs w:val="22"/>
          <w:lang w:eastAsia="zh-CN"/>
        </w:rPr>
        <w:t>–</w:t>
      </w:r>
      <w:r w:rsidRPr="00FC6231">
        <w:rPr>
          <w:rFonts w:hint="eastAsia"/>
          <w:szCs w:val="22"/>
          <w:lang w:eastAsia="zh-CN"/>
        </w:rPr>
        <w:t xml:space="preserve"> </w:t>
      </w:r>
      <w:r w:rsidRPr="00FC6231">
        <w:rPr>
          <w:rFonts w:hint="eastAsia"/>
          <w:szCs w:val="22"/>
          <w:lang w:eastAsia="zh-CN"/>
        </w:rPr>
        <w:t>第</w:t>
      </w:r>
      <w:r w:rsidR="007D4A7A">
        <w:rPr>
          <w:rFonts w:hint="eastAsia"/>
          <w:szCs w:val="22"/>
          <w:lang w:eastAsia="zh-CN"/>
        </w:rPr>
        <w:t>25</w:t>
      </w:r>
      <w:r w:rsidR="007D4A7A">
        <w:rPr>
          <w:rFonts w:hint="eastAsia"/>
          <w:szCs w:val="22"/>
          <w:lang w:eastAsia="zh-CN"/>
        </w:rPr>
        <w:t>页</w:t>
      </w:r>
    </w:p>
    <w:p w:rsidR="001249F3" w:rsidRPr="00FC6231" w:rsidRDefault="001249F3" w:rsidP="007D4A7A">
      <w:pPr>
        <w:spacing w:before="60"/>
        <w:ind w:firstLine="0"/>
        <w:rPr>
          <w:szCs w:val="22"/>
          <w:lang w:eastAsia="zh-CN"/>
        </w:rPr>
      </w:pPr>
      <w:bookmarkStart w:id="201" w:name="_Toc208658665"/>
      <w:bookmarkStart w:id="202" w:name="_Toc245312009"/>
      <w:r w:rsidRPr="00FC6231">
        <w:rPr>
          <w:rFonts w:hAnsi="SimSun" w:hint="eastAsia"/>
          <w:szCs w:val="22"/>
          <w:lang w:eastAsia="zh-CN"/>
        </w:rPr>
        <w:t>马里</w:t>
      </w:r>
      <w:r w:rsidRPr="00FC6231">
        <w:rPr>
          <w:rFonts w:hAnsi="SimSun" w:hint="eastAsia"/>
          <w:szCs w:val="22"/>
          <w:lang w:eastAsia="zh-CN"/>
        </w:rPr>
        <w:t xml:space="preserve"> </w:t>
      </w:r>
      <w:r w:rsidRPr="00FC6231">
        <w:rPr>
          <w:szCs w:val="22"/>
          <w:lang w:eastAsia="zh-CN"/>
        </w:rPr>
        <w:t>–</w:t>
      </w:r>
      <w:r w:rsidRPr="00FC6231">
        <w:rPr>
          <w:rFonts w:hint="eastAsia"/>
          <w:szCs w:val="22"/>
          <w:lang w:eastAsia="zh-CN"/>
        </w:rPr>
        <w:t xml:space="preserve"> </w:t>
      </w:r>
      <w:r w:rsidRPr="00FC6231">
        <w:rPr>
          <w:rFonts w:hint="eastAsia"/>
          <w:szCs w:val="22"/>
          <w:lang w:eastAsia="zh-CN"/>
        </w:rPr>
        <w:t>第</w:t>
      </w:r>
      <w:r w:rsidR="007D4A7A">
        <w:rPr>
          <w:rFonts w:hint="eastAsia"/>
          <w:szCs w:val="22"/>
          <w:lang w:eastAsia="zh-CN"/>
        </w:rPr>
        <w:t>4</w:t>
      </w:r>
      <w:r w:rsidRPr="00FC6231">
        <w:rPr>
          <w:rFonts w:hint="eastAsia"/>
          <w:szCs w:val="22"/>
          <w:lang w:eastAsia="zh-CN"/>
        </w:rPr>
        <w:t>、</w:t>
      </w:r>
      <w:r w:rsidRPr="00FC6231">
        <w:rPr>
          <w:rFonts w:hint="eastAsia"/>
          <w:szCs w:val="22"/>
          <w:lang w:eastAsia="zh-CN"/>
        </w:rPr>
        <w:t>8</w:t>
      </w:r>
      <w:r w:rsidRPr="00FC6231">
        <w:rPr>
          <w:rFonts w:hint="eastAsia"/>
          <w:szCs w:val="22"/>
          <w:lang w:eastAsia="zh-CN"/>
        </w:rPr>
        <w:t>页</w:t>
      </w:r>
    </w:p>
    <w:p w:rsidR="001249F3" w:rsidRPr="00FC6231" w:rsidRDefault="001249F3" w:rsidP="00FC6231">
      <w:pPr>
        <w:spacing w:before="60"/>
        <w:ind w:firstLine="0"/>
        <w:rPr>
          <w:rFonts w:hAnsi="SimSun"/>
          <w:szCs w:val="22"/>
          <w:lang w:eastAsia="zh-CN"/>
        </w:rPr>
      </w:pPr>
      <w:r w:rsidRPr="00FC6231">
        <w:rPr>
          <w:rFonts w:hint="eastAsia"/>
          <w:szCs w:val="22"/>
          <w:lang w:eastAsia="zh-CN"/>
        </w:rPr>
        <w:t>马耳他</w:t>
      </w:r>
      <w:r w:rsidRPr="00FC6231">
        <w:rPr>
          <w:rFonts w:hint="eastAsia"/>
          <w:szCs w:val="22"/>
          <w:lang w:eastAsia="zh-CN"/>
        </w:rPr>
        <w:t xml:space="preserve"> </w:t>
      </w:r>
      <w:r w:rsidRPr="00FC6231">
        <w:rPr>
          <w:szCs w:val="22"/>
          <w:lang w:eastAsia="zh-CN"/>
        </w:rPr>
        <w:t>–</w:t>
      </w:r>
      <w:r w:rsidRPr="00FC6231">
        <w:rPr>
          <w:rFonts w:hint="eastAsia"/>
          <w:szCs w:val="22"/>
          <w:lang w:eastAsia="zh-CN"/>
        </w:rPr>
        <w:t xml:space="preserve"> </w:t>
      </w:r>
      <w:r w:rsidRPr="00FC6231">
        <w:rPr>
          <w:rFonts w:hint="eastAsia"/>
          <w:szCs w:val="22"/>
          <w:lang w:eastAsia="zh-CN"/>
        </w:rPr>
        <w:t>第</w:t>
      </w:r>
      <w:r w:rsidR="007D4A7A">
        <w:rPr>
          <w:rFonts w:hint="eastAsia"/>
          <w:szCs w:val="22"/>
          <w:lang w:eastAsia="zh-CN"/>
        </w:rPr>
        <w:t>14</w:t>
      </w:r>
      <w:r w:rsidRPr="00FC6231">
        <w:rPr>
          <w:rFonts w:hint="eastAsia"/>
          <w:szCs w:val="22"/>
          <w:lang w:eastAsia="zh-CN"/>
        </w:rPr>
        <w:t>页</w:t>
      </w:r>
    </w:p>
    <w:p w:rsidR="001249F3" w:rsidRPr="00FC6231" w:rsidRDefault="001249F3" w:rsidP="00273505">
      <w:pPr>
        <w:spacing w:before="60"/>
        <w:ind w:firstLine="0"/>
        <w:rPr>
          <w:szCs w:val="22"/>
          <w:lang w:eastAsia="zh-CN"/>
        </w:rPr>
      </w:pPr>
      <w:r w:rsidRPr="00FC6231">
        <w:rPr>
          <w:rFonts w:hAnsi="SimSun"/>
          <w:szCs w:val="22"/>
          <w:lang w:eastAsia="zh-CN"/>
        </w:rPr>
        <w:t>毛里塔尼亚</w:t>
      </w:r>
      <w:bookmarkEnd w:id="201"/>
      <w:bookmarkEnd w:id="202"/>
      <w:r w:rsidRPr="00FC6231">
        <w:rPr>
          <w:szCs w:val="22"/>
          <w:lang w:eastAsia="zh-CN"/>
        </w:rPr>
        <w:t xml:space="preserve"> – </w:t>
      </w:r>
      <w:r w:rsidRPr="00FC6231">
        <w:rPr>
          <w:rFonts w:hAnsi="SimSun"/>
          <w:szCs w:val="22"/>
          <w:lang w:eastAsia="zh-CN"/>
        </w:rPr>
        <w:t>第</w:t>
      </w:r>
      <w:r w:rsidR="00273505">
        <w:rPr>
          <w:szCs w:val="22"/>
          <w:lang w:eastAsia="zh-CN"/>
        </w:rPr>
        <w:t>1</w:t>
      </w:r>
      <w:r w:rsidR="00273505">
        <w:rPr>
          <w:rFonts w:hint="eastAsia"/>
          <w:szCs w:val="22"/>
          <w:lang w:eastAsia="zh-CN"/>
        </w:rPr>
        <w:t>1</w:t>
      </w:r>
      <w:r w:rsidRPr="00FC6231">
        <w:rPr>
          <w:rFonts w:hAnsi="SimSun"/>
          <w:szCs w:val="22"/>
          <w:lang w:eastAsia="zh-CN"/>
        </w:rPr>
        <w:t>、</w:t>
      </w:r>
      <w:r w:rsidR="00273505">
        <w:rPr>
          <w:rFonts w:hAnsi="SimSun" w:hint="eastAsia"/>
          <w:szCs w:val="22"/>
          <w:lang w:eastAsia="zh-CN"/>
        </w:rPr>
        <w:t>15</w:t>
      </w:r>
      <w:r w:rsidRPr="00FC6231">
        <w:rPr>
          <w:rFonts w:hAnsi="SimSun"/>
          <w:szCs w:val="22"/>
          <w:lang w:eastAsia="zh-CN"/>
        </w:rPr>
        <w:t>页</w:t>
      </w:r>
    </w:p>
    <w:p w:rsidR="001249F3" w:rsidRPr="00FC6231" w:rsidRDefault="001249F3" w:rsidP="00273505">
      <w:pPr>
        <w:spacing w:before="60"/>
        <w:ind w:firstLine="0"/>
        <w:rPr>
          <w:szCs w:val="22"/>
          <w:lang w:eastAsia="zh-CN"/>
        </w:rPr>
      </w:pPr>
      <w:r w:rsidRPr="00FC6231">
        <w:rPr>
          <w:rFonts w:hAnsi="SimSun"/>
          <w:szCs w:val="22"/>
          <w:lang w:eastAsia="zh-CN"/>
        </w:rPr>
        <w:t>墨西哥</w:t>
      </w:r>
      <w:r w:rsidRPr="00FC6231">
        <w:rPr>
          <w:szCs w:val="22"/>
          <w:lang w:eastAsia="zh-CN"/>
        </w:rPr>
        <w:t xml:space="preserve"> – </w:t>
      </w:r>
      <w:r w:rsidRPr="00FC6231">
        <w:rPr>
          <w:rFonts w:hAnsi="SimSun"/>
          <w:szCs w:val="22"/>
          <w:lang w:eastAsia="zh-CN"/>
        </w:rPr>
        <w:t>第</w:t>
      </w:r>
      <w:r w:rsidR="00273505">
        <w:rPr>
          <w:rFonts w:hAnsi="SimSun" w:hint="eastAsia"/>
          <w:szCs w:val="22"/>
          <w:lang w:eastAsia="zh-CN"/>
        </w:rPr>
        <w:t>41</w:t>
      </w:r>
      <w:r w:rsidRPr="00FC6231">
        <w:rPr>
          <w:rFonts w:hAnsi="SimSun"/>
          <w:szCs w:val="22"/>
          <w:lang w:eastAsia="zh-CN"/>
        </w:rPr>
        <w:t>页</w:t>
      </w:r>
    </w:p>
    <w:p w:rsidR="001249F3" w:rsidRPr="00FC6231" w:rsidRDefault="001249F3" w:rsidP="00FC6231">
      <w:pPr>
        <w:spacing w:before="60"/>
        <w:ind w:firstLine="0"/>
        <w:rPr>
          <w:szCs w:val="22"/>
          <w:lang w:eastAsia="zh-CN"/>
        </w:rPr>
      </w:pPr>
      <w:r w:rsidRPr="00FC6231">
        <w:rPr>
          <w:rFonts w:hAnsi="SimSun"/>
          <w:szCs w:val="22"/>
          <w:lang w:eastAsia="zh-CN"/>
        </w:rPr>
        <w:t>摩洛哥</w:t>
      </w:r>
      <w:r w:rsidRPr="00FC6231">
        <w:rPr>
          <w:szCs w:val="22"/>
          <w:lang w:eastAsia="zh-CN"/>
        </w:rPr>
        <w:t xml:space="preserve"> – </w:t>
      </w:r>
      <w:r w:rsidRPr="00FC6231">
        <w:rPr>
          <w:rFonts w:hAnsi="SimSun"/>
          <w:szCs w:val="22"/>
          <w:lang w:eastAsia="zh-CN"/>
        </w:rPr>
        <w:t>第</w:t>
      </w:r>
      <w:r w:rsidR="00273505">
        <w:rPr>
          <w:rFonts w:hint="eastAsia"/>
          <w:szCs w:val="22"/>
          <w:lang w:eastAsia="zh-CN"/>
        </w:rPr>
        <w:t>27</w:t>
      </w:r>
      <w:r w:rsidRPr="00FC6231">
        <w:rPr>
          <w:rFonts w:hAnsi="SimSun"/>
          <w:szCs w:val="22"/>
          <w:lang w:eastAsia="zh-CN"/>
        </w:rPr>
        <w:t>页</w:t>
      </w:r>
    </w:p>
    <w:p w:rsidR="001249F3" w:rsidRPr="00FC6231" w:rsidRDefault="001249F3" w:rsidP="00FC6231">
      <w:pPr>
        <w:spacing w:before="60"/>
        <w:ind w:firstLine="0"/>
        <w:rPr>
          <w:szCs w:val="22"/>
          <w:lang w:eastAsia="zh-CN"/>
        </w:rPr>
      </w:pPr>
      <w:r w:rsidRPr="00FC6231">
        <w:rPr>
          <w:rFonts w:hAnsi="SimSun"/>
          <w:szCs w:val="22"/>
          <w:lang w:eastAsia="zh-CN"/>
        </w:rPr>
        <w:t>缅甸</w:t>
      </w:r>
      <w:r w:rsidRPr="00FC6231">
        <w:rPr>
          <w:szCs w:val="22"/>
          <w:lang w:eastAsia="zh-CN"/>
        </w:rPr>
        <w:t xml:space="preserve"> – </w:t>
      </w:r>
      <w:r w:rsidRPr="00FC6231">
        <w:rPr>
          <w:rFonts w:hAnsi="SimSun"/>
          <w:szCs w:val="22"/>
          <w:lang w:eastAsia="zh-CN"/>
        </w:rPr>
        <w:t>第</w:t>
      </w:r>
      <w:r w:rsidR="00273505">
        <w:rPr>
          <w:rFonts w:hint="eastAsia"/>
          <w:szCs w:val="22"/>
          <w:lang w:eastAsia="zh-CN"/>
        </w:rPr>
        <w:t>7</w:t>
      </w:r>
      <w:r w:rsidRPr="00FC6231">
        <w:rPr>
          <w:rFonts w:hAnsi="SimSun"/>
          <w:szCs w:val="22"/>
          <w:lang w:eastAsia="zh-CN"/>
        </w:rPr>
        <w:t>页</w:t>
      </w:r>
    </w:p>
    <w:p w:rsidR="001249F3" w:rsidRPr="00FC6231" w:rsidRDefault="001249F3" w:rsidP="00FC6231">
      <w:pPr>
        <w:spacing w:before="60"/>
        <w:ind w:firstLine="0"/>
        <w:rPr>
          <w:szCs w:val="22"/>
          <w:lang w:eastAsia="zh-CN"/>
        </w:rPr>
      </w:pPr>
      <w:r w:rsidRPr="00FC6231">
        <w:rPr>
          <w:rFonts w:hAnsi="SimSun"/>
          <w:szCs w:val="22"/>
          <w:lang w:eastAsia="zh-CN"/>
        </w:rPr>
        <w:t>荷兰</w:t>
      </w:r>
      <w:r w:rsidRPr="00FC6231">
        <w:rPr>
          <w:szCs w:val="22"/>
          <w:lang w:eastAsia="zh-CN"/>
        </w:rPr>
        <w:t xml:space="preserve"> – </w:t>
      </w:r>
      <w:r w:rsidRPr="00FC6231">
        <w:rPr>
          <w:rFonts w:hAnsi="SimSun"/>
          <w:szCs w:val="22"/>
          <w:lang w:eastAsia="zh-CN"/>
        </w:rPr>
        <w:t>第</w:t>
      </w:r>
      <w:r w:rsidR="00273505">
        <w:rPr>
          <w:rFonts w:hint="eastAsia"/>
          <w:szCs w:val="22"/>
          <w:lang w:eastAsia="zh-CN"/>
        </w:rPr>
        <w:t>28</w:t>
      </w:r>
      <w:r w:rsidRPr="00FC6231">
        <w:rPr>
          <w:rFonts w:hAnsi="SimSun"/>
          <w:szCs w:val="22"/>
          <w:lang w:eastAsia="zh-CN"/>
        </w:rPr>
        <w:t>页</w:t>
      </w:r>
    </w:p>
    <w:p w:rsidR="001249F3" w:rsidRPr="00FC6231" w:rsidRDefault="001249F3" w:rsidP="00FC6231">
      <w:pPr>
        <w:spacing w:before="60"/>
        <w:ind w:firstLine="0"/>
        <w:rPr>
          <w:szCs w:val="22"/>
          <w:lang w:eastAsia="zh-CN"/>
        </w:rPr>
      </w:pPr>
      <w:r w:rsidRPr="00FC6231">
        <w:rPr>
          <w:rFonts w:hAnsi="SimSun"/>
          <w:szCs w:val="22"/>
          <w:lang w:eastAsia="zh-CN"/>
        </w:rPr>
        <w:t>荷兰</w:t>
      </w:r>
      <w:r w:rsidRPr="00FC6231">
        <w:rPr>
          <w:szCs w:val="22"/>
          <w:lang w:eastAsia="zh-CN"/>
        </w:rPr>
        <w:t xml:space="preserve"> – SES NEW SKIES – </w:t>
      </w:r>
      <w:r w:rsidRPr="00FC6231">
        <w:rPr>
          <w:rFonts w:hAnsi="SimSun"/>
          <w:szCs w:val="22"/>
          <w:lang w:eastAsia="zh-CN"/>
        </w:rPr>
        <w:t>第</w:t>
      </w:r>
      <w:r w:rsidR="00273505">
        <w:rPr>
          <w:rFonts w:hint="eastAsia"/>
          <w:szCs w:val="22"/>
          <w:lang w:eastAsia="zh-CN"/>
        </w:rPr>
        <w:t>1</w:t>
      </w:r>
      <w:r w:rsidRPr="00FC6231">
        <w:rPr>
          <w:szCs w:val="22"/>
          <w:lang w:eastAsia="zh-CN"/>
        </w:rPr>
        <w:t>9</w:t>
      </w:r>
      <w:r w:rsidRPr="00FC6231">
        <w:rPr>
          <w:rFonts w:hAnsi="SimSun"/>
          <w:szCs w:val="22"/>
          <w:lang w:eastAsia="zh-CN"/>
        </w:rPr>
        <w:t>页</w:t>
      </w:r>
    </w:p>
    <w:p w:rsidR="001249F3" w:rsidRPr="00FC6231" w:rsidRDefault="001249F3" w:rsidP="00FC6231">
      <w:pPr>
        <w:spacing w:before="60"/>
        <w:ind w:firstLine="0"/>
        <w:rPr>
          <w:szCs w:val="22"/>
          <w:lang w:eastAsia="zh-CN"/>
        </w:rPr>
      </w:pPr>
      <w:r w:rsidRPr="00FC6231">
        <w:rPr>
          <w:rFonts w:hAnsi="SimSun"/>
          <w:szCs w:val="22"/>
          <w:lang w:eastAsia="zh-CN"/>
        </w:rPr>
        <w:t>尼日利亚</w:t>
      </w:r>
      <w:r w:rsidRPr="00FC6231">
        <w:rPr>
          <w:szCs w:val="22"/>
          <w:lang w:eastAsia="zh-CN"/>
        </w:rPr>
        <w:t xml:space="preserve"> – </w:t>
      </w:r>
      <w:r w:rsidRPr="00FC6231">
        <w:rPr>
          <w:rFonts w:hAnsi="SimSun"/>
          <w:szCs w:val="22"/>
          <w:lang w:eastAsia="zh-CN"/>
        </w:rPr>
        <w:t>第</w:t>
      </w:r>
      <w:r w:rsidR="00273505">
        <w:rPr>
          <w:rFonts w:hint="eastAsia"/>
          <w:szCs w:val="22"/>
          <w:lang w:eastAsia="zh-CN"/>
        </w:rPr>
        <w:t>25</w:t>
      </w:r>
      <w:r w:rsidRPr="00FC6231">
        <w:rPr>
          <w:rFonts w:hAnsi="SimSun"/>
          <w:szCs w:val="22"/>
          <w:lang w:eastAsia="zh-CN"/>
        </w:rPr>
        <w:t>页</w:t>
      </w:r>
    </w:p>
    <w:p w:rsidR="001249F3" w:rsidRPr="00FC6231" w:rsidRDefault="001249F3" w:rsidP="00FC6231">
      <w:pPr>
        <w:spacing w:before="60"/>
        <w:ind w:firstLine="0"/>
        <w:rPr>
          <w:szCs w:val="22"/>
          <w:lang w:eastAsia="zh-CN"/>
        </w:rPr>
      </w:pPr>
      <w:r w:rsidRPr="00FC6231">
        <w:rPr>
          <w:rFonts w:hAnsi="SimSun"/>
          <w:szCs w:val="22"/>
          <w:lang w:eastAsia="zh-CN"/>
        </w:rPr>
        <w:t>挪威</w:t>
      </w:r>
      <w:r w:rsidRPr="00FC6231">
        <w:rPr>
          <w:szCs w:val="22"/>
          <w:lang w:eastAsia="zh-CN"/>
        </w:rPr>
        <w:t xml:space="preserve"> – </w:t>
      </w:r>
      <w:r w:rsidRPr="00FC6231">
        <w:rPr>
          <w:rFonts w:hAnsi="SimSun"/>
          <w:szCs w:val="22"/>
          <w:lang w:eastAsia="zh-CN"/>
        </w:rPr>
        <w:t>第</w:t>
      </w:r>
      <w:r w:rsidR="00273505">
        <w:rPr>
          <w:rFonts w:hint="eastAsia"/>
          <w:szCs w:val="22"/>
          <w:lang w:eastAsia="zh-CN"/>
        </w:rPr>
        <w:t>28</w:t>
      </w:r>
      <w:r w:rsidRPr="00FC6231">
        <w:rPr>
          <w:rFonts w:hAnsi="SimSun"/>
          <w:szCs w:val="22"/>
          <w:lang w:eastAsia="zh-CN"/>
        </w:rPr>
        <w:t>页</w:t>
      </w:r>
    </w:p>
    <w:p w:rsidR="001249F3" w:rsidRPr="00FC6231" w:rsidRDefault="001249F3" w:rsidP="00273505">
      <w:pPr>
        <w:spacing w:before="60"/>
        <w:ind w:firstLine="0"/>
        <w:rPr>
          <w:szCs w:val="22"/>
          <w:lang w:eastAsia="zh-CN"/>
        </w:rPr>
      </w:pPr>
      <w:r w:rsidRPr="00FC6231">
        <w:rPr>
          <w:rFonts w:hAnsi="SimSun"/>
          <w:szCs w:val="22"/>
          <w:lang w:eastAsia="zh-CN"/>
        </w:rPr>
        <w:t>阿曼</w:t>
      </w:r>
      <w:r w:rsidRPr="00FC6231">
        <w:rPr>
          <w:szCs w:val="22"/>
          <w:lang w:eastAsia="zh-CN"/>
        </w:rPr>
        <w:t xml:space="preserve"> – </w:t>
      </w:r>
      <w:r w:rsidRPr="00FC6231">
        <w:rPr>
          <w:rFonts w:hAnsi="SimSun"/>
          <w:szCs w:val="22"/>
          <w:lang w:eastAsia="zh-CN"/>
        </w:rPr>
        <w:t>第</w:t>
      </w:r>
      <w:r w:rsidR="00273505">
        <w:rPr>
          <w:rFonts w:hAnsi="SimSun" w:hint="eastAsia"/>
          <w:szCs w:val="22"/>
          <w:lang w:eastAsia="zh-CN"/>
        </w:rPr>
        <w:t>5</w:t>
      </w:r>
      <w:r w:rsidRPr="00FC6231">
        <w:rPr>
          <w:rFonts w:hAnsi="SimSun"/>
          <w:szCs w:val="22"/>
          <w:lang w:eastAsia="zh-CN"/>
        </w:rPr>
        <w:t>、</w:t>
      </w:r>
      <w:r w:rsidR="00273505">
        <w:rPr>
          <w:rFonts w:hAnsi="SimSun" w:hint="eastAsia"/>
          <w:szCs w:val="22"/>
          <w:lang w:eastAsia="zh-CN"/>
        </w:rPr>
        <w:t>15</w:t>
      </w:r>
      <w:r w:rsidRPr="00FC6231">
        <w:rPr>
          <w:rFonts w:hAnsi="SimSun"/>
          <w:szCs w:val="22"/>
          <w:lang w:eastAsia="zh-CN"/>
        </w:rPr>
        <w:t>页</w:t>
      </w:r>
    </w:p>
    <w:p w:rsidR="001249F3" w:rsidRPr="00FC6231" w:rsidRDefault="001249F3" w:rsidP="00FC6231">
      <w:pPr>
        <w:spacing w:before="60"/>
        <w:ind w:firstLine="0"/>
        <w:rPr>
          <w:szCs w:val="22"/>
          <w:lang w:eastAsia="zh-CN"/>
        </w:rPr>
      </w:pPr>
      <w:r w:rsidRPr="00FC6231">
        <w:rPr>
          <w:rFonts w:hAnsi="SimSun"/>
          <w:szCs w:val="22"/>
          <w:lang w:eastAsia="zh-CN"/>
        </w:rPr>
        <w:t>经合</w:t>
      </w:r>
      <w:r w:rsidRPr="00FC6231">
        <w:rPr>
          <w:rFonts w:hAnsi="SimSun" w:hint="eastAsia"/>
          <w:szCs w:val="22"/>
          <w:lang w:eastAsia="zh-CN"/>
        </w:rPr>
        <w:t>发</w:t>
      </w:r>
      <w:r w:rsidRPr="00FC6231">
        <w:rPr>
          <w:rFonts w:hAnsi="SimSun"/>
          <w:szCs w:val="22"/>
          <w:lang w:eastAsia="zh-CN"/>
        </w:rPr>
        <w:t>组织（</w:t>
      </w:r>
      <w:r w:rsidRPr="00FC6231">
        <w:rPr>
          <w:szCs w:val="22"/>
          <w:lang w:eastAsia="zh-CN"/>
        </w:rPr>
        <w:t>OECD</w:t>
      </w:r>
      <w:r w:rsidRPr="00FC6231">
        <w:rPr>
          <w:rFonts w:hAnsi="SimSun"/>
          <w:szCs w:val="22"/>
          <w:lang w:eastAsia="zh-CN"/>
        </w:rPr>
        <w:t>）</w:t>
      </w:r>
      <w:r w:rsidRPr="00FC6231">
        <w:rPr>
          <w:szCs w:val="22"/>
          <w:lang w:eastAsia="zh-CN"/>
        </w:rPr>
        <w:t xml:space="preserve">– </w:t>
      </w:r>
      <w:r w:rsidRPr="00FC6231">
        <w:rPr>
          <w:rFonts w:hAnsi="SimSun"/>
          <w:szCs w:val="22"/>
          <w:lang w:eastAsia="zh-CN"/>
        </w:rPr>
        <w:t>第</w:t>
      </w:r>
      <w:r w:rsidR="00C2797A">
        <w:rPr>
          <w:rFonts w:hint="eastAsia"/>
          <w:szCs w:val="22"/>
          <w:lang w:eastAsia="zh-CN"/>
        </w:rPr>
        <w:t>2</w:t>
      </w:r>
      <w:r w:rsidRPr="00FC6231">
        <w:rPr>
          <w:rFonts w:hAnsi="SimSun"/>
          <w:szCs w:val="22"/>
          <w:lang w:eastAsia="zh-CN"/>
        </w:rPr>
        <w:t>页</w:t>
      </w:r>
    </w:p>
    <w:p w:rsidR="001249F3" w:rsidRPr="00FC6231" w:rsidRDefault="001249F3" w:rsidP="00FC6231">
      <w:pPr>
        <w:spacing w:before="60"/>
        <w:ind w:firstLine="0"/>
        <w:rPr>
          <w:szCs w:val="22"/>
          <w:lang w:eastAsia="zh-CN"/>
        </w:rPr>
      </w:pPr>
      <w:r w:rsidRPr="00FC6231">
        <w:rPr>
          <w:rFonts w:hAnsi="SimSun"/>
          <w:szCs w:val="22"/>
          <w:lang w:eastAsia="zh-CN"/>
        </w:rPr>
        <w:t>秘鲁</w:t>
      </w:r>
      <w:r w:rsidRPr="00FC6231">
        <w:rPr>
          <w:szCs w:val="22"/>
          <w:lang w:eastAsia="zh-CN"/>
        </w:rPr>
        <w:t xml:space="preserve"> – </w:t>
      </w:r>
      <w:r w:rsidRPr="00FC6231">
        <w:rPr>
          <w:rFonts w:hAnsi="SimSun"/>
          <w:szCs w:val="22"/>
          <w:lang w:eastAsia="zh-CN"/>
        </w:rPr>
        <w:t>第</w:t>
      </w:r>
      <w:r w:rsidR="00C2797A">
        <w:rPr>
          <w:rFonts w:hint="eastAsia"/>
          <w:szCs w:val="22"/>
          <w:lang w:eastAsia="zh-CN"/>
        </w:rPr>
        <w:t>41</w:t>
      </w:r>
      <w:r w:rsidRPr="00FC6231">
        <w:rPr>
          <w:rFonts w:hAnsi="SimSun"/>
          <w:szCs w:val="22"/>
          <w:lang w:eastAsia="zh-CN"/>
        </w:rPr>
        <w:t>页</w:t>
      </w:r>
    </w:p>
    <w:p w:rsidR="001249F3" w:rsidRPr="00FC6231" w:rsidRDefault="001249F3" w:rsidP="00FC6231">
      <w:pPr>
        <w:spacing w:before="60"/>
        <w:ind w:firstLine="0"/>
        <w:rPr>
          <w:szCs w:val="22"/>
          <w:lang w:eastAsia="zh-CN"/>
        </w:rPr>
      </w:pPr>
      <w:r w:rsidRPr="00FC6231">
        <w:rPr>
          <w:rFonts w:hAnsi="SimSun"/>
          <w:szCs w:val="22"/>
          <w:lang w:eastAsia="zh-CN"/>
        </w:rPr>
        <w:t>葡萄牙</w:t>
      </w:r>
      <w:r w:rsidRPr="00FC6231">
        <w:rPr>
          <w:szCs w:val="22"/>
          <w:lang w:eastAsia="zh-CN"/>
        </w:rPr>
        <w:t xml:space="preserve"> – </w:t>
      </w:r>
      <w:r w:rsidRPr="00FC6231">
        <w:rPr>
          <w:rFonts w:hAnsi="SimSun"/>
          <w:szCs w:val="22"/>
          <w:lang w:eastAsia="zh-CN"/>
        </w:rPr>
        <w:t>第</w:t>
      </w:r>
      <w:r w:rsidR="00C2797A">
        <w:rPr>
          <w:rFonts w:hint="eastAsia"/>
          <w:szCs w:val="22"/>
          <w:lang w:eastAsia="zh-CN"/>
        </w:rPr>
        <w:t>15</w:t>
      </w:r>
      <w:r w:rsidRPr="00FC6231">
        <w:rPr>
          <w:rFonts w:hAnsi="SimSun"/>
          <w:szCs w:val="22"/>
          <w:lang w:eastAsia="zh-CN"/>
        </w:rPr>
        <w:t>页</w:t>
      </w:r>
    </w:p>
    <w:p w:rsidR="001249F3" w:rsidRPr="00FC6231" w:rsidRDefault="001249F3" w:rsidP="00FC6231">
      <w:pPr>
        <w:spacing w:before="60"/>
        <w:ind w:firstLine="0"/>
        <w:rPr>
          <w:szCs w:val="22"/>
          <w:lang w:eastAsia="zh-CN"/>
        </w:rPr>
      </w:pPr>
      <w:r w:rsidRPr="00FC6231">
        <w:rPr>
          <w:rFonts w:hAnsi="SimSun"/>
          <w:szCs w:val="22"/>
          <w:lang w:eastAsia="zh-CN"/>
        </w:rPr>
        <w:t>罗马尼亚</w:t>
      </w:r>
      <w:r w:rsidRPr="00FC6231">
        <w:rPr>
          <w:szCs w:val="22"/>
          <w:lang w:eastAsia="zh-CN"/>
        </w:rPr>
        <w:t xml:space="preserve"> – </w:t>
      </w:r>
      <w:r w:rsidRPr="00FC6231">
        <w:rPr>
          <w:rFonts w:hAnsi="SimSun"/>
          <w:szCs w:val="22"/>
          <w:lang w:eastAsia="zh-CN"/>
        </w:rPr>
        <w:t>第</w:t>
      </w:r>
      <w:r w:rsidR="00C2797A">
        <w:rPr>
          <w:rFonts w:hint="eastAsia"/>
          <w:szCs w:val="22"/>
          <w:lang w:eastAsia="zh-CN"/>
        </w:rPr>
        <w:t>28</w:t>
      </w:r>
      <w:r w:rsidRPr="00FC6231">
        <w:rPr>
          <w:rFonts w:hAnsi="SimSun"/>
          <w:szCs w:val="22"/>
          <w:lang w:eastAsia="zh-CN"/>
        </w:rPr>
        <w:t>页</w:t>
      </w:r>
    </w:p>
    <w:p w:rsidR="001249F3" w:rsidRPr="00FC6231" w:rsidRDefault="001249F3" w:rsidP="00FC6231">
      <w:pPr>
        <w:spacing w:before="60"/>
        <w:ind w:firstLine="0"/>
        <w:rPr>
          <w:szCs w:val="22"/>
          <w:lang w:eastAsia="zh-CN"/>
        </w:rPr>
      </w:pPr>
      <w:r w:rsidRPr="00FC6231">
        <w:rPr>
          <w:rFonts w:hAnsi="SimSun"/>
          <w:szCs w:val="22"/>
          <w:lang w:eastAsia="zh-CN"/>
        </w:rPr>
        <w:t>斯洛伐克</w:t>
      </w:r>
      <w:r w:rsidRPr="00FC6231">
        <w:rPr>
          <w:szCs w:val="22"/>
          <w:lang w:eastAsia="zh-CN"/>
        </w:rPr>
        <w:t xml:space="preserve"> – </w:t>
      </w:r>
      <w:r w:rsidRPr="00FC6231">
        <w:rPr>
          <w:rFonts w:hAnsi="SimSun"/>
          <w:szCs w:val="22"/>
          <w:lang w:eastAsia="zh-CN"/>
        </w:rPr>
        <w:t>第</w:t>
      </w:r>
      <w:r w:rsidR="00C2797A">
        <w:rPr>
          <w:rFonts w:hint="eastAsia"/>
          <w:szCs w:val="22"/>
          <w:lang w:eastAsia="zh-CN"/>
        </w:rPr>
        <w:t>28</w:t>
      </w:r>
      <w:r w:rsidRPr="00FC6231">
        <w:rPr>
          <w:rFonts w:hAnsi="SimSun"/>
          <w:szCs w:val="22"/>
          <w:lang w:eastAsia="zh-CN"/>
        </w:rPr>
        <w:t>页</w:t>
      </w:r>
    </w:p>
    <w:p w:rsidR="001249F3" w:rsidRPr="00FC6231" w:rsidRDefault="001249F3" w:rsidP="00FC6231">
      <w:pPr>
        <w:spacing w:before="60"/>
        <w:ind w:firstLine="0"/>
        <w:rPr>
          <w:szCs w:val="22"/>
          <w:lang w:eastAsia="zh-CN"/>
        </w:rPr>
      </w:pPr>
      <w:r w:rsidRPr="00FC6231">
        <w:rPr>
          <w:rFonts w:hAnsi="SimSun"/>
          <w:szCs w:val="22"/>
          <w:lang w:eastAsia="zh-CN"/>
        </w:rPr>
        <w:t>斯洛文尼亚</w:t>
      </w:r>
      <w:r w:rsidRPr="00FC6231">
        <w:rPr>
          <w:szCs w:val="22"/>
          <w:lang w:eastAsia="zh-CN"/>
        </w:rPr>
        <w:t xml:space="preserve"> – </w:t>
      </w:r>
      <w:r w:rsidRPr="00FC6231">
        <w:rPr>
          <w:rFonts w:hAnsi="SimSun"/>
          <w:szCs w:val="22"/>
          <w:lang w:eastAsia="zh-CN"/>
        </w:rPr>
        <w:t>第</w:t>
      </w:r>
      <w:r w:rsidR="00C2797A">
        <w:rPr>
          <w:rFonts w:hint="eastAsia"/>
          <w:szCs w:val="22"/>
          <w:lang w:eastAsia="zh-CN"/>
        </w:rPr>
        <w:t>28</w:t>
      </w:r>
      <w:r w:rsidRPr="00FC6231">
        <w:rPr>
          <w:rFonts w:hAnsi="SimSun"/>
          <w:szCs w:val="22"/>
          <w:lang w:eastAsia="zh-CN"/>
        </w:rPr>
        <w:t>页</w:t>
      </w:r>
    </w:p>
    <w:p w:rsidR="001249F3" w:rsidRPr="00FC6231" w:rsidRDefault="001249F3" w:rsidP="00C2797A">
      <w:pPr>
        <w:spacing w:before="60"/>
        <w:ind w:firstLine="0"/>
        <w:rPr>
          <w:szCs w:val="22"/>
          <w:lang w:eastAsia="zh-CN"/>
        </w:rPr>
      </w:pPr>
      <w:r w:rsidRPr="00FC6231">
        <w:rPr>
          <w:rFonts w:hAnsi="SimSun"/>
          <w:szCs w:val="22"/>
          <w:lang w:eastAsia="zh-CN"/>
        </w:rPr>
        <w:t>瑞士</w:t>
      </w:r>
      <w:r w:rsidRPr="00FC6231">
        <w:rPr>
          <w:rFonts w:hAnsi="SimSun" w:hint="eastAsia"/>
          <w:szCs w:val="22"/>
          <w:lang w:eastAsia="zh-CN"/>
        </w:rPr>
        <w:t xml:space="preserve"> </w:t>
      </w:r>
      <w:r w:rsidRPr="00FC6231">
        <w:rPr>
          <w:szCs w:val="22"/>
          <w:lang w:eastAsia="zh-CN"/>
        </w:rPr>
        <w:t xml:space="preserve">– </w:t>
      </w:r>
      <w:r w:rsidRPr="00FC6231">
        <w:rPr>
          <w:rFonts w:hAnsi="SimSun"/>
          <w:szCs w:val="22"/>
          <w:lang w:eastAsia="zh-CN"/>
        </w:rPr>
        <w:t>第</w:t>
      </w:r>
      <w:r w:rsidRPr="00FC6231">
        <w:rPr>
          <w:szCs w:val="22"/>
          <w:lang w:eastAsia="zh-CN"/>
        </w:rPr>
        <w:t>1</w:t>
      </w:r>
      <w:r w:rsidR="00C2797A">
        <w:rPr>
          <w:rFonts w:hint="eastAsia"/>
          <w:szCs w:val="22"/>
          <w:lang w:eastAsia="zh-CN"/>
        </w:rPr>
        <w:t>1</w:t>
      </w:r>
      <w:r w:rsidRPr="00FC6231">
        <w:rPr>
          <w:rFonts w:hAnsi="SimSun"/>
          <w:szCs w:val="22"/>
          <w:lang w:eastAsia="zh-CN"/>
        </w:rPr>
        <w:t>、</w:t>
      </w:r>
      <w:r w:rsidR="00C2797A">
        <w:rPr>
          <w:rFonts w:hint="eastAsia"/>
          <w:szCs w:val="22"/>
          <w:lang w:eastAsia="zh-CN"/>
        </w:rPr>
        <w:t>15</w:t>
      </w:r>
      <w:r w:rsidRPr="00FC6231">
        <w:rPr>
          <w:rFonts w:hAnsi="SimSun"/>
          <w:szCs w:val="22"/>
          <w:lang w:eastAsia="zh-CN"/>
        </w:rPr>
        <w:t>页</w:t>
      </w:r>
    </w:p>
    <w:p w:rsidR="001249F3" w:rsidRPr="00FC6231" w:rsidRDefault="001249F3" w:rsidP="00FC6231">
      <w:pPr>
        <w:spacing w:before="60"/>
        <w:ind w:firstLine="0"/>
        <w:rPr>
          <w:szCs w:val="22"/>
          <w:lang w:eastAsia="zh-CN"/>
        </w:rPr>
      </w:pPr>
      <w:r w:rsidRPr="00FC6231">
        <w:rPr>
          <w:rFonts w:hAnsi="SimSun"/>
          <w:szCs w:val="22"/>
          <w:lang w:eastAsia="zh-CN"/>
        </w:rPr>
        <w:t>坦桑尼亚</w:t>
      </w:r>
      <w:r w:rsidRPr="00FC6231">
        <w:rPr>
          <w:rFonts w:hAnsi="SimSun" w:hint="eastAsia"/>
          <w:szCs w:val="22"/>
          <w:lang w:eastAsia="zh-CN"/>
        </w:rPr>
        <w:t xml:space="preserve"> </w:t>
      </w:r>
      <w:r w:rsidRPr="00FC6231">
        <w:rPr>
          <w:szCs w:val="22"/>
          <w:lang w:eastAsia="zh-CN"/>
        </w:rPr>
        <w:t xml:space="preserve">– </w:t>
      </w:r>
      <w:r w:rsidRPr="00FC6231">
        <w:rPr>
          <w:rFonts w:hAnsi="SimSun"/>
          <w:szCs w:val="22"/>
          <w:lang w:eastAsia="zh-CN"/>
        </w:rPr>
        <w:t>第</w:t>
      </w:r>
      <w:r w:rsidR="00C2797A">
        <w:rPr>
          <w:rFonts w:hint="eastAsia"/>
          <w:szCs w:val="22"/>
          <w:lang w:eastAsia="zh-CN"/>
        </w:rPr>
        <w:t>25</w:t>
      </w:r>
      <w:r w:rsidRPr="00FC6231">
        <w:rPr>
          <w:rFonts w:hAnsi="SimSun"/>
          <w:szCs w:val="22"/>
          <w:lang w:eastAsia="zh-CN"/>
        </w:rPr>
        <w:t>页</w:t>
      </w:r>
    </w:p>
    <w:p w:rsidR="001249F3" w:rsidRPr="00FC6231" w:rsidRDefault="001249F3" w:rsidP="00FC6231">
      <w:pPr>
        <w:spacing w:before="60"/>
        <w:ind w:firstLine="0"/>
        <w:rPr>
          <w:szCs w:val="22"/>
          <w:lang w:eastAsia="zh-CN"/>
        </w:rPr>
      </w:pPr>
      <w:r w:rsidRPr="00FC6231">
        <w:rPr>
          <w:rFonts w:hAnsi="SimSun"/>
          <w:szCs w:val="22"/>
          <w:lang w:eastAsia="zh-CN"/>
        </w:rPr>
        <w:t>特立尼达和多巴哥</w:t>
      </w:r>
      <w:r w:rsidRPr="00FC6231">
        <w:rPr>
          <w:rFonts w:hAnsi="SimSun" w:hint="eastAsia"/>
          <w:szCs w:val="22"/>
          <w:lang w:eastAsia="zh-CN"/>
        </w:rPr>
        <w:t xml:space="preserve"> </w:t>
      </w:r>
      <w:r w:rsidRPr="00FC6231">
        <w:rPr>
          <w:szCs w:val="22"/>
          <w:lang w:eastAsia="zh-CN"/>
        </w:rPr>
        <w:t xml:space="preserve">– </w:t>
      </w:r>
      <w:r w:rsidRPr="00FC6231">
        <w:rPr>
          <w:rFonts w:hAnsi="SimSun"/>
          <w:szCs w:val="22"/>
          <w:lang w:eastAsia="zh-CN"/>
        </w:rPr>
        <w:t>第</w:t>
      </w:r>
      <w:r w:rsidR="00B843A1">
        <w:rPr>
          <w:rFonts w:hint="eastAsia"/>
          <w:szCs w:val="22"/>
          <w:lang w:eastAsia="zh-CN"/>
        </w:rPr>
        <w:t>27</w:t>
      </w:r>
      <w:r w:rsidRPr="00FC6231">
        <w:rPr>
          <w:rFonts w:hAnsi="SimSun"/>
          <w:szCs w:val="22"/>
          <w:lang w:eastAsia="zh-CN"/>
        </w:rPr>
        <w:t>页</w:t>
      </w:r>
    </w:p>
    <w:p w:rsidR="001249F3" w:rsidRPr="00FC6231" w:rsidRDefault="001249F3" w:rsidP="00FC6231">
      <w:pPr>
        <w:spacing w:before="60"/>
        <w:ind w:firstLine="0"/>
        <w:rPr>
          <w:szCs w:val="22"/>
          <w:lang w:eastAsia="zh-CN"/>
        </w:rPr>
      </w:pPr>
      <w:r w:rsidRPr="00FC6231">
        <w:rPr>
          <w:rFonts w:hAnsi="SimSun"/>
          <w:szCs w:val="22"/>
          <w:lang w:eastAsia="zh-CN"/>
        </w:rPr>
        <w:t>乌克兰</w:t>
      </w:r>
      <w:r w:rsidRPr="00FC6231">
        <w:rPr>
          <w:rFonts w:hAnsi="SimSun" w:hint="eastAsia"/>
          <w:szCs w:val="22"/>
          <w:lang w:eastAsia="zh-CN"/>
        </w:rPr>
        <w:t xml:space="preserve"> </w:t>
      </w:r>
      <w:r w:rsidRPr="00FC6231">
        <w:rPr>
          <w:szCs w:val="22"/>
          <w:lang w:eastAsia="zh-CN"/>
        </w:rPr>
        <w:t xml:space="preserve">– </w:t>
      </w:r>
      <w:r w:rsidRPr="00FC6231">
        <w:rPr>
          <w:rFonts w:hAnsi="SimSun"/>
          <w:szCs w:val="22"/>
          <w:lang w:eastAsia="zh-CN"/>
        </w:rPr>
        <w:t>第</w:t>
      </w:r>
      <w:r w:rsidR="00B843A1">
        <w:rPr>
          <w:rFonts w:hint="eastAsia"/>
          <w:szCs w:val="22"/>
          <w:lang w:eastAsia="zh-CN"/>
        </w:rPr>
        <w:t>28</w:t>
      </w:r>
      <w:r w:rsidRPr="00FC6231">
        <w:rPr>
          <w:rFonts w:hAnsi="SimSun"/>
          <w:szCs w:val="22"/>
          <w:lang w:eastAsia="zh-CN"/>
        </w:rPr>
        <w:t>页</w:t>
      </w:r>
    </w:p>
    <w:p w:rsidR="001249F3" w:rsidRPr="00FC6231" w:rsidRDefault="001249F3" w:rsidP="000078EF">
      <w:pPr>
        <w:spacing w:before="60"/>
        <w:ind w:firstLine="0"/>
        <w:rPr>
          <w:szCs w:val="22"/>
          <w:lang w:eastAsia="zh-CN"/>
        </w:rPr>
      </w:pPr>
      <w:r w:rsidRPr="00FC6231">
        <w:rPr>
          <w:rFonts w:hAnsi="SimSun"/>
          <w:szCs w:val="22"/>
          <w:lang w:eastAsia="zh-CN"/>
        </w:rPr>
        <w:t>乌干达</w:t>
      </w:r>
      <w:r w:rsidRPr="00FC6231">
        <w:rPr>
          <w:rFonts w:hAnsi="SimSun" w:hint="eastAsia"/>
          <w:szCs w:val="22"/>
          <w:lang w:eastAsia="zh-CN"/>
        </w:rPr>
        <w:t xml:space="preserve"> </w:t>
      </w:r>
      <w:r w:rsidRPr="00FC6231">
        <w:rPr>
          <w:szCs w:val="22"/>
          <w:lang w:eastAsia="zh-CN"/>
        </w:rPr>
        <w:t xml:space="preserve">– </w:t>
      </w:r>
      <w:r w:rsidRPr="00FC6231">
        <w:rPr>
          <w:rFonts w:hAnsi="SimSun"/>
          <w:szCs w:val="22"/>
          <w:lang w:eastAsia="zh-CN"/>
        </w:rPr>
        <w:t>第</w:t>
      </w:r>
      <w:r w:rsidR="004E11A4">
        <w:rPr>
          <w:rFonts w:hint="eastAsia"/>
          <w:szCs w:val="22"/>
          <w:lang w:eastAsia="zh-CN"/>
        </w:rPr>
        <w:t>41</w:t>
      </w:r>
      <w:r w:rsidRPr="00FC6231">
        <w:rPr>
          <w:rFonts w:hAnsi="SimSun"/>
          <w:szCs w:val="22"/>
          <w:lang w:eastAsia="zh-CN"/>
        </w:rPr>
        <w:t>页</w:t>
      </w:r>
    </w:p>
    <w:p w:rsidR="001249F3" w:rsidRPr="00FC6231" w:rsidRDefault="001249F3" w:rsidP="000078EF">
      <w:pPr>
        <w:spacing w:before="60"/>
        <w:ind w:firstLine="0"/>
        <w:rPr>
          <w:szCs w:val="22"/>
          <w:lang w:eastAsia="zh-CN"/>
        </w:rPr>
      </w:pPr>
      <w:r w:rsidRPr="00FC6231">
        <w:rPr>
          <w:rFonts w:hAnsi="SimSun"/>
          <w:szCs w:val="22"/>
          <w:lang w:eastAsia="zh-CN"/>
        </w:rPr>
        <w:t>英国</w:t>
      </w:r>
      <w:r w:rsidRPr="00FC6231">
        <w:rPr>
          <w:rFonts w:hAnsi="SimSun" w:hint="eastAsia"/>
          <w:szCs w:val="22"/>
          <w:lang w:eastAsia="zh-CN"/>
        </w:rPr>
        <w:t xml:space="preserve"> </w:t>
      </w:r>
      <w:r w:rsidRPr="00FC6231">
        <w:rPr>
          <w:szCs w:val="22"/>
          <w:lang w:eastAsia="zh-CN"/>
        </w:rPr>
        <w:t xml:space="preserve">– </w:t>
      </w:r>
      <w:r w:rsidRPr="00FC6231">
        <w:rPr>
          <w:rFonts w:hAnsi="SimSun"/>
          <w:szCs w:val="22"/>
          <w:lang w:eastAsia="zh-CN"/>
        </w:rPr>
        <w:t>第</w:t>
      </w:r>
      <w:r w:rsidR="000078EF">
        <w:rPr>
          <w:rFonts w:hint="eastAsia"/>
          <w:szCs w:val="22"/>
          <w:lang w:eastAsia="zh-CN"/>
        </w:rPr>
        <w:t>5</w:t>
      </w:r>
      <w:r w:rsidRPr="00FC6231">
        <w:rPr>
          <w:rFonts w:hAnsi="SimSun"/>
          <w:szCs w:val="22"/>
          <w:lang w:eastAsia="zh-CN"/>
        </w:rPr>
        <w:t>、</w:t>
      </w:r>
      <w:r w:rsidR="000078EF">
        <w:rPr>
          <w:rFonts w:hAnsi="SimSun" w:hint="eastAsia"/>
          <w:szCs w:val="22"/>
          <w:lang w:eastAsia="zh-CN"/>
        </w:rPr>
        <w:t>8</w:t>
      </w:r>
      <w:r w:rsidRPr="00FC6231">
        <w:rPr>
          <w:rFonts w:hAnsi="SimSun"/>
          <w:szCs w:val="22"/>
          <w:lang w:eastAsia="zh-CN"/>
        </w:rPr>
        <w:t>、</w:t>
      </w:r>
      <w:r w:rsidR="000078EF">
        <w:rPr>
          <w:rFonts w:hAnsi="SimSun" w:hint="eastAsia"/>
          <w:szCs w:val="22"/>
          <w:lang w:eastAsia="zh-CN"/>
        </w:rPr>
        <w:t>15</w:t>
      </w:r>
      <w:r w:rsidRPr="00FC6231">
        <w:rPr>
          <w:rFonts w:hAnsi="SimSun"/>
          <w:szCs w:val="22"/>
          <w:lang w:eastAsia="zh-CN"/>
        </w:rPr>
        <w:t>、</w:t>
      </w:r>
      <w:r w:rsidR="000078EF">
        <w:rPr>
          <w:rFonts w:hAnsi="SimSun" w:hint="eastAsia"/>
          <w:szCs w:val="22"/>
          <w:lang w:eastAsia="zh-CN"/>
        </w:rPr>
        <w:t>27</w:t>
      </w:r>
      <w:r w:rsidRPr="00FC6231">
        <w:rPr>
          <w:rFonts w:hAnsi="SimSun"/>
          <w:szCs w:val="22"/>
          <w:lang w:eastAsia="zh-CN"/>
        </w:rPr>
        <w:t>页</w:t>
      </w:r>
    </w:p>
    <w:p w:rsidR="001249F3" w:rsidRPr="00FC6231" w:rsidRDefault="001249F3" w:rsidP="00E9679B">
      <w:pPr>
        <w:spacing w:before="60"/>
        <w:ind w:firstLine="0"/>
        <w:rPr>
          <w:szCs w:val="22"/>
          <w:lang w:eastAsia="zh-CN"/>
        </w:rPr>
      </w:pPr>
      <w:r w:rsidRPr="00FC6231">
        <w:rPr>
          <w:rFonts w:hAnsi="SimSun"/>
          <w:szCs w:val="22"/>
          <w:lang w:eastAsia="zh-CN"/>
        </w:rPr>
        <w:t>美国</w:t>
      </w:r>
      <w:r w:rsidRPr="00FC6231">
        <w:rPr>
          <w:rFonts w:hAnsi="SimSun" w:hint="eastAsia"/>
          <w:szCs w:val="22"/>
          <w:lang w:eastAsia="zh-CN"/>
        </w:rPr>
        <w:t xml:space="preserve"> </w:t>
      </w:r>
      <w:r w:rsidRPr="00FC6231">
        <w:rPr>
          <w:szCs w:val="22"/>
          <w:lang w:eastAsia="zh-CN"/>
        </w:rPr>
        <w:t xml:space="preserve">– </w:t>
      </w:r>
      <w:r w:rsidRPr="00FC6231">
        <w:rPr>
          <w:rFonts w:hAnsi="SimSun"/>
          <w:szCs w:val="22"/>
          <w:lang w:eastAsia="zh-CN"/>
        </w:rPr>
        <w:t>第</w:t>
      </w:r>
      <w:r w:rsidR="00E9679B">
        <w:rPr>
          <w:rFonts w:hAnsi="SimSun" w:hint="eastAsia"/>
          <w:szCs w:val="22"/>
          <w:lang w:eastAsia="zh-CN"/>
        </w:rPr>
        <w:t>8</w:t>
      </w:r>
      <w:r w:rsidRPr="00FC6231">
        <w:rPr>
          <w:rFonts w:hAnsi="SimSun"/>
          <w:szCs w:val="22"/>
          <w:lang w:eastAsia="zh-CN"/>
        </w:rPr>
        <w:t>、</w:t>
      </w:r>
      <w:r w:rsidR="00E9679B">
        <w:rPr>
          <w:rFonts w:hAnsi="SimSun" w:hint="eastAsia"/>
          <w:szCs w:val="22"/>
          <w:lang w:eastAsia="zh-CN"/>
        </w:rPr>
        <w:t>9</w:t>
      </w:r>
      <w:r w:rsidRPr="00FC6231">
        <w:rPr>
          <w:rFonts w:hAnsi="SimSun"/>
          <w:szCs w:val="22"/>
          <w:lang w:eastAsia="zh-CN"/>
        </w:rPr>
        <w:t>、</w:t>
      </w:r>
      <w:r w:rsidR="00E9679B">
        <w:rPr>
          <w:rFonts w:hAnsi="SimSun" w:hint="eastAsia"/>
          <w:szCs w:val="22"/>
          <w:lang w:eastAsia="zh-CN"/>
        </w:rPr>
        <w:t>14</w:t>
      </w:r>
      <w:r w:rsidRPr="00FC6231">
        <w:rPr>
          <w:rFonts w:hAnsi="SimSun"/>
          <w:szCs w:val="22"/>
          <w:lang w:eastAsia="zh-CN"/>
        </w:rPr>
        <w:t>、</w:t>
      </w:r>
      <w:r w:rsidR="00E9679B">
        <w:rPr>
          <w:rFonts w:hAnsi="SimSun" w:hint="eastAsia"/>
          <w:szCs w:val="22"/>
          <w:lang w:eastAsia="zh-CN"/>
        </w:rPr>
        <w:t>15</w:t>
      </w:r>
      <w:r w:rsidRPr="00FC6231">
        <w:rPr>
          <w:rFonts w:hAnsi="SimSun"/>
          <w:szCs w:val="22"/>
          <w:lang w:eastAsia="zh-CN"/>
        </w:rPr>
        <w:t>、</w:t>
      </w:r>
      <w:r w:rsidR="00E9679B">
        <w:rPr>
          <w:rFonts w:hAnsi="SimSun" w:hint="eastAsia"/>
          <w:szCs w:val="22"/>
          <w:lang w:eastAsia="zh-CN"/>
        </w:rPr>
        <w:t>22</w:t>
      </w:r>
      <w:r w:rsidRPr="00FC6231">
        <w:rPr>
          <w:rFonts w:hAnsi="SimSun"/>
          <w:szCs w:val="22"/>
          <w:lang w:eastAsia="zh-CN"/>
        </w:rPr>
        <w:t>、</w:t>
      </w:r>
      <w:r w:rsidR="00E9679B">
        <w:rPr>
          <w:rFonts w:hAnsi="SimSun" w:hint="eastAsia"/>
          <w:szCs w:val="22"/>
          <w:lang w:eastAsia="zh-CN"/>
        </w:rPr>
        <w:t>23</w:t>
      </w:r>
      <w:r w:rsidRPr="00FC6231">
        <w:rPr>
          <w:rFonts w:hAnsi="SimSun"/>
          <w:szCs w:val="22"/>
          <w:lang w:eastAsia="zh-CN"/>
        </w:rPr>
        <w:t>、</w:t>
      </w:r>
      <w:r w:rsidR="00E9679B">
        <w:rPr>
          <w:rFonts w:hAnsi="SimSun" w:hint="eastAsia"/>
          <w:szCs w:val="22"/>
          <w:lang w:eastAsia="zh-CN"/>
        </w:rPr>
        <w:t>28</w:t>
      </w:r>
      <w:r w:rsidRPr="00FC6231">
        <w:rPr>
          <w:rFonts w:hAnsi="SimSun"/>
          <w:szCs w:val="22"/>
          <w:lang w:eastAsia="zh-CN"/>
        </w:rPr>
        <w:t>、</w:t>
      </w:r>
      <w:r w:rsidR="00E9679B">
        <w:rPr>
          <w:rFonts w:hAnsi="SimSun" w:hint="eastAsia"/>
          <w:szCs w:val="22"/>
          <w:lang w:eastAsia="zh-CN"/>
        </w:rPr>
        <w:t>30</w:t>
      </w:r>
      <w:r w:rsidRPr="00FC6231">
        <w:rPr>
          <w:rFonts w:hAnsi="SimSun"/>
          <w:szCs w:val="22"/>
          <w:lang w:eastAsia="zh-CN"/>
        </w:rPr>
        <w:t>页</w:t>
      </w:r>
    </w:p>
    <w:p w:rsidR="000525FE" w:rsidRPr="00FC6231" w:rsidRDefault="001249F3" w:rsidP="00FC6231">
      <w:pPr>
        <w:spacing w:before="60"/>
        <w:ind w:firstLine="0"/>
        <w:rPr>
          <w:rFonts w:hAnsi="SimSun"/>
          <w:szCs w:val="22"/>
          <w:lang w:val="en-US" w:eastAsia="zh-CN"/>
        </w:rPr>
      </w:pPr>
      <w:bookmarkStart w:id="203" w:name="_Toc208658670"/>
      <w:bookmarkStart w:id="204" w:name="_Toc245312014"/>
      <w:r w:rsidRPr="00FC6231">
        <w:rPr>
          <w:rFonts w:hAnsi="SimSun"/>
          <w:szCs w:val="22"/>
          <w:lang w:eastAsia="zh-CN"/>
        </w:rPr>
        <w:t>委内瑞拉</w:t>
      </w:r>
      <w:r w:rsidRPr="00FC6231">
        <w:rPr>
          <w:rFonts w:hAnsi="SimSun" w:hint="eastAsia"/>
          <w:szCs w:val="22"/>
          <w:lang w:eastAsia="zh-CN"/>
        </w:rPr>
        <w:t xml:space="preserve"> </w:t>
      </w:r>
      <w:r w:rsidRPr="00FC6231">
        <w:rPr>
          <w:szCs w:val="22"/>
          <w:lang w:eastAsia="zh-CN"/>
        </w:rPr>
        <w:t xml:space="preserve">– </w:t>
      </w:r>
      <w:r w:rsidRPr="00FC6231">
        <w:rPr>
          <w:rFonts w:hAnsi="SimSun"/>
          <w:szCs w:val="22"/>
          <w:lang w:eastAsia="zh-CN"/>
        </w:rPr>
        <w:t>第</w:t>
      </w:r>
      <w:r w:rsidR="00E9679B">
        <w:rPr>
          <w:rFonts w:hint="eastAsia"/>
          <w:szCs w:val="22"/>
          <w:lang w:eastAsia="zh-CN"/>
        </w:rPr>
        <w:t>32</w:t>
      </w:r>
      <w:r w:rsidRPr="00FC6231">
        <w:rPr>
          <w:rFonts w:hAnsi="SimSun"/>
          <w:szCs w:val="22"/>
          <w:lang w:eastAsia="zh-CN"/>
        </w:rPr>
        <w:t>页</w:t>
      </w:r>
      <w:bookmarkEnd w:id="203"/>
      <w:bookmarkEnd w:id="204"/>
    </w:p>
    <w:p w:rsidR="00260793" w:rsidRDefault="00260793" w:rsidP="001249F3">
      <w:pPr>
        <w:rPr>
          <w:rFonts w:hAnsi="SimSun"/>
          <w:sz w:val="20"/>
          <w:lang w:val="en-US" w:eastAsia="zh-CN"/>
        </w:rPr>
        <w:sectPr w:rsidR="00260793" w:rsidSect="00260793">
          <w:type w:val="continuous"/>
          <w:pgSz w:w="11909" w:h="16834" w:code="9"/>
          <w:pgMar w:top="1418" w:right="1134" w:bottom="1418" w:left="1134" w:header="720" w:footer="720" w:gutter="0"/>
          <w:cols w:num="2" w:space="720"/>
        </w:sectPr>
      </w:pPr>
    </w:p>
    <w:p w:rsidR="00FC6231" w:rsidRDefault="00FC6231" w:rsidP="001249F3">
      <w:pPr>
        <w:rPr>
          <w:rFonts w:hAnsi="SimSun"/>
          <w:sz w:val="20"/>
          <w:lang w:val="en-US" w:eastAsia="zh-CN"/>
        </w:rPr>
      </w:pPr>
    </w:p>
    <w:p w:rsidR="001249F3" w:rsidRPr="00914912" w:rsidRDefault="001249F3" w:rsidP="00795300">
      <w:pPr>
        <w:pStyle w:val="AnnexNotitle"/>
        <w:rPr>
          <w:lang w:eastAsia="zh-CN"/>
        </w:rPr>
      </w:pPr>
      <w:bookmarkStart w:id="205" w:name="_Toc248053317"/>
      <w:bookmarkStart w:id="206" w:name="_Toc248054115"/>
      <w:bookmarkStart w:id="207" w:name="_Toc260842885"/>
      <w:bookmarkEnd w:id="173"/>
      <w:bookmarkEnd w:id="174"/>
      <w:r>
        <w:rPr>
          <w:rFonts w:hint="eastAsia"/>
          <w:lang w:eastAsia="zh-CN"/>
        </w:rPr>
        <w:lastRenderedPageBreak/>
        <w:t>附件</w:t>
      </w:r>
      <w:r w:rsidR="00AA1C5F">
        <w:rPr>
          <w:lang w:eastAsia="zh-CN"/>
        </w:rPr>
        <w:t xml:space="preserve"> C </w:t>
      </w:r>
      <w:r w:rsidR="00AA1C5F">
        <w:rPr>
          <w:lang w:eastAsia="zh-CN"/>
        </w:rPr>
        <w:br/>
      </w:r>
      <w:r w:rsidR="00AA1C5F">
        <w:rPr>
          <w:lang w:eastAsia="zh-CN"/>
        </w:rPr>
        <w:br/>
      </w:r>
      <w:r>
        <w:rPr>
          <w:rFonts w:hint="eastAsia"/>
          <w:lang w:eastAsia="zh-CN"/>
        </w:rPr>
        <w:t>《</w:t>
      </w:r>
      <w:r w:rsidRPr="00C5078B">
        <w:rPr>
          <w:lang w:eastAsia="zh-CN"/>
        </w:rPr>
        <w:t>2006</w:t>
      </w:r>
      <w:r>
        <w:rPr>
          <w:lang w:eastAsia="zh-CN"/>
        </w:rPr>
        <w:t>年</w:t>
      </w:r>
      <w:r>
        <w:rPr>
          <w:rFonts w:hint="eastAsia"/>
          <w:lang w:eastAsia="zh-CN"/>
        </w:rPr>
        <w:t>执法导则</w:t>
      </w:r>
      <w:r w:rsidRPr="00C5078B">
        <w:rPr>
          <w:rFonts w:hint="eastAsia"/>
          <w:lang w:eastAsia="zh-CN"/>
        </w:rPr>
        <w:t>》</w:t>
      </w:r>
      <w:r>
        <w:rPr>
          <w:rFonts w:hint="eastAsia"/>
          <w:lang w:eastAsia="zh-CN"/>
        </w:rPr>
        <w:t>摘</w:t>
      </w:r>
      <w:r w:rsidRPr="0071408E">
        <w:rPr>
          <w:rFonts w:hint="eastAsia"/>
          <w:lang w:eastAsia="zh-CN"/>
        </w:rPr>
        <w:t>要</w:t>
      </w:r>
      <w:r w:rsidR="009549A5">
        <w:rPr>
          <w:lang w:val="en-US" w:eastAsia="zh-CN"/>
        </w:rPr>
        <w:t xml:space="preserve"> </w:t>
      </w:r>
      <w:r w:rsidR="00115191" w:rsidRPr="00115191">
        <w:rPr>
          <w:rStyle w:val="FootnoteReference"/>
          <w:b w:val="0"/>
          <w:bCs/>
          <w:lang w:eastAsia="zh-CN"/>
        </w:rPr>
        <w:footnoteReference w:id="214"/>
      </w:r>
      <w:bookmarkEnd w:id="205"/>
      <w:bookmarkEnd w:id="206"/>
      <w:bookmarkEnd w:id="207"/>
    </w:p>
    <w:p w:rsidR="009549A5" w:rsidRDefault="009549A5" w:rsidP="001249F3">
      <w:pPr>
        <w:ind w:firstLine="480"/>
        <w:rPr>
          <w:szCs w:val="24"/>
          <w:lang w:val="en-US" w:eastAsia="zh-CN"/>
        </w:rPr>
      </w:pPr>
    </w:p>
    <w:p w:rsidR="009549A5" w:rsidRDefault="009549A5" w:rsidP="001249F3">
      <w:pPr>
        <w:ind w:firstLine="480"/>
        <w:rPr>
          <w:szCs w:val="24"/>
          <w:lang w:val="en-US" w:eastAsia="zh-CN"/>
        </w:rPr>
      </w:pPr>
    </w:p>
    <w:p w:rsidR="001249F3" w:rsidRDefault="001249F3" w:rsidP="001249F3">
      <w:pPr>
        <w:ind w:firstLine="480"/>
        <w:rPr>
          <w:szCs w:val="24"/>
          <w:lang w:eastAsia="zh-CN"/>
        </w:rPr>
      </w:pPr>
      <w:r>
        <w:rPr>
          <w:rFonts w:hint="eastAsia"/>
          <w:szCs w:val="24"/>
          <w:lang w:eastAsia="zh-CN"/>
        </w:rPr>
        <w:t>国家监管机构（</w:t>
      </w:r>
      <w:r>
        <w:rPr>
          <w:rFonts w:hint="eastAsia"/>
          <w:szCs w:val="24"/>
          <w:lang w:eastAsia="zh-CN"/>
        </w:rPr>
        <w:t>NRA</w:t>
      </w:r>
      <w:r>
        <w:rPr>
          <w:rFonts w:hint="eastAsia"/>
          <w:szCs w:val="24"/>
          <w:lang w:eastAsia="zh-CN"/>
        </w:rPr>
        <w:t>）在执行国内电信政策方面发挥着核心作用。然而，执行这些政策法规的方法和权力并不是与生俱来的。</w:t>
      </w:r>
      <w:r>
        <w:rPr>
          <w:rFonts w:hint="eastAsia"/>
          <w:szCs w:val="24"/>
          <w:lang w:eastAsia="zh-CN"/>
        </w:rPr>
        <w:t>NRA</w:t>
      </w:r>
      <w:r>
        <w:rPr>
          <w:rFonts w:hint="eastAsia"/>
          <w:szCs w:val="24"/>
          <w:lang w:eastAsia="zh-CN"/>
        </w:rPr>
        <w:t>实现其主要目标的一个关键方法是：推进普遍接入，通过促进产业发展和国际竞争力来服务公众。</w:t>
      </w:r>
    </w:p>
    <w:p w:rsidR="001249F3" w:rsidRDefault="001249F3" w:rsidP="001249F3">
      <w:pPr>
        <w:ind w:firstLine="480"/>
        <w:rPr>
          <w:szCs w:val="24"/>
          <w:lang w:eastAsia="zh-CN"/>
        </w:rPr>
      </w:pPr>
      <w:proofErr w:type="gramStart"/>
      <w:r>
        <w:rPr>
          <w:rFonts w:hint="eastAsia"/>
          <w:szCs w:val="24"/>
          <w:lang w:eastAsia="zh-CN"/>
        </w:rPr>
        <w:t>以下导</w:t>
      </w:r>
      <w:proofErr w:type="gramEnd"/>
      <w:r>
        <w:rPr>
          <w:rFonts w:hint="eastAsia"/>
          <w:szCs w:val="24"/>
          <w:lang w:eastAsia="zh-CN"/>
        </w:rPr>
        <w:t>则提出了一系列适用于不同环境的建议，可为国际电联成员国在执行其本国电信法律方面的工作提供协助。鼓励</w:t>
      </w:r>
      <w:r>
        <w:rPr>
          <w:rFonts w:hint="eastAsia"/>
          <w:szCs w:val="24"/>
          <w:lang w:eastAsia="zh-CN"/>
        </w:rPr>
        <w:t>NRA</w:t>
      </w:r>
      <w:r>
        <w:rPr>
          <w:rFonts w:hint="eastAsia"/>
          <w:szCs w:val="24"/>
          <w:lang w:eastAsia="zh-CN"/>
        </w:rPr>
        <w:t>对这些导则进行审议并选择其中适用于其国内环境的导则。在某个国家无法实施的监管概念或不适合的监管做法和解决方法，在别的国家可能</w:t>
      </w:r>
      <w:proofErr w:type="gramStart"/>
      <w:r>
        <w:rPr>
          <w:rFonts w:hint="eastAsia"/>
          <w:szCs w:val="24"/>
          <w:lang w:eastAsia="zh-CN"/>
        </w:rPr>
        <w:t>能</w:t>
      </w:r>
      <w:proofErr w:type="gramEnd"/>
      <w:r>
        <w:rPr>
          <w:rFonts w:hint="eastAsia"/>
          <w:szCs w:val="24"/>
          <w:lang w:eastAsia="zh-CN"/>
        </w:rPr>
        <w:t>得到很好的应用。我们相信这些选择菜单将会对成员国有所帮助，协助他们建立一个能使所有人获益的牢靠的通信产业。</w:t>
      </w:r>
    </w:p>
    <w:p w:rsidR="001249F3" w:rsidRPr="003C5E43" w:rsidRDefault="001249F3" w:rsidP="009549A5">
      <w:pPr>
        <w:pStyle w:val="Heading1"/>
        <w:rPr>
          <w:lang w:eastAsia="zh-CN"/>
        </w:rPr>
      </w:pPr>
      <w:bookmarkStart w:id="208" w:name="_Toc260842469"/>
      <w:bookmarkStart w:id="209" w:name="_Toc260842886"/>
      <w:r w:rsidRPr="003C5E43">
        <w:rPr>
          <w:rFonts w:hint="eastAsia"/>
          <w:lang w:eastAsia="zh-CN"/>
        </w:rPr>
        <w:t>1</w:t>
      </w:r>
      <w:r w:rsidRPr="003C5E43">
        <w:rPr>
          <w:rFonts w:hint="eastAsia"/>
          <w:lang w:eastAsia="zh-CN"/>
        </w:rPr>
        <w:tab/>
      </w:r>
      <w:r w:rsidRPr="003C5E43">
        <w:rPr>
          <w:rFonts w:hint="eastAsia"/>
          <w:lang w:eastAsia="zh-CN"/>
        </w:rPr>
        <w:t>执行权力</w:t>
      </w:r>
      <w:r w:rsidRPr="003C5E43">
        <w:rPr>
          <w:rFonts w:hint="eastAsia"/>
          <w:lang w:eastAsia="zh-CN"/>
        </w:rPr>
        <w:t xml:space="preserve"> </w:t>
      </w:r>
      <w:r w:rsidRPr="003C5E43">
        <w:rPr>
          <w:lang w:eastAsia="zh-CN"/>
        </w:rPr>
        <w:t>–</w:t>
      </w:r>
      <w:r w:rsidRPr="003C5E43">
        <w:rPr>
          <w:rFonts w:hint="eastAsia"/>
          <w:lang w:eastAsia="zh-CN"/>
        </w:rPr>
        <w:t xml:space="preserve"> </w:t>
      </w:r>
      <w:r w:rsidRPr="003C5E43">
        <w:rPr>
          <w:rFonts w:hint="eastAsia"/>
          <w:lang w:eastAsia="zh-CN"/>
        </w:rPr>
        <w:t>立法</w:t>
      </w:r>
      <w:bookmarkEnd w:id="208"/>
      <w:bookmarkEnd w:id="209"/>
    </w:p>
    <w:p w:rsidR="001249F3" w:rsidRPr="003C5E43" w:rsidRDefault="001249F3" w:rsidP="001249F3">
      <w:pPr>
        <w:ind w:firstLine="480"/>
        <w:rPr>
          <w:szCs w:val="24"/>
          <w:lang w:eastAsia="zh-CN"/>
        </w:rPr>
      </w:pPr>
      <w:r w:rsidRPr="003C5E43">
        <w:rPr>
          <w:rFonts w:hAnsi="SimSun"/>
          <w:szCs w:val="24"/>
          <w:lang w:eastAsia="zh-CN"/>
        </w:rPr>
        <w:t>大部分监管机构依据其国内授权立法获得他们的执法权力。许多监管机构也颁布自己的规则和法规来实现立法机构规定的目标。有些监管机构将执法条件甚至他们自身的执法机制纳入他们发放的许可证中。不管监管机构的执法权力源自何处，有一点非常明显，即如果</w:t>
      </w:r>
      <w:r w:rsidRPr="003C5E43">
        <w:rPr>
          <w:szCs w:val="24"/>
          <w:lang w:eastAsia="zh-CN"/>
        </w:rPr>
        <w:t>NRA</w:t>
      </w:r>
      <w:r w:rsidRPr="003C5E43">
        <w:rPr>
          <w:rFonts w:hAnsi="SimSun"/>
          <w:szCs w:val="24"/>
          <w:lang w:eastAsia="zh-CN"/>
        </w:rPr>
        <w:t>不具有正当的执法的权威性，监管体制就无法成功实现其政策目标：为用户和消费者的利益来促进产业竞争、增长和投资。因此，鼓励</w:t>
      </w:r>
      <w:r w:rsidRPr="003C5E43">
        <w:rPr>
          <w:szCs w:val="24"/>
          <w:lang w:eastAsia="zh-CN"/>
        </w:rPr>
        <w:t>NRA</w:t>
      </w:r>
      <w:r w:rsidRPr="003C5E43">
        <w:rPr>
          <w:rFonts w:hAnsi="SimSun"/>
          <w:szCs w:val="24"/>
          <w:lang w:eastAsia="zh-CN"/>
        </w:rPr>
        <w:t>：</w:t>
      </w:r>
    </w:p>
    <w:p w:rsidR="001249F3" w:rsidRPr="008868DF" w:rsidRDefault="001249F3" w:rsidP="001249F3">
      <w:pPr>
        <w:pStyle w:val="enumlev1"/>
        <w:rPr>
          <w:sz w:val="20"/>
          <w:lang w:eastAsia="zh-CN"/>
        </w:rPr>
      </w:pPr>
      <w:r>
        <w:rPr>
          <w:lang w:eastAsia="zh-CN"/>
        </w:rPr>
        <w:t>•</w:t>
      </w:r>
      <w:r>
        <w:rPr>
          <w:rFonts w:hint="eastAsia"/>
          <w:lang w:eastAsia="zh-CN"/>
        </w:rPr>
        <w:tab/>
      </w:r>
      <w:r w:rsidRPr="00BB1485">
        <w:rPr>
          <w:rFonts w:hint="eastAsia"/>
          <w:lang w:eastAsia="zh-CN"/>
        </w:rPr>
        <w:t>在适当的情况下，</w:t>
      </w:r>
      <w:r>
        <w:rPr>
          <w:rFonts w:hint="eastAsia"/>
          <w:lang w:eastAsia="zh-CN"/>
        </w:rPr>
        <w:t>NRA</w:t>
      </w:r>
      <w:r>
        <w:rPr>
          <w:rFonts w:hint="eastAsia"/>
          <w:lang w:eastAsia="zh-CN"/>
        </w:rPr>
        <w:t>应争取向立法机构提交有关提高法律效率和切实施行法律的方法的书面建议。</w:t>
      </w:r>
    </w:p>
    <w:p w:rsidR="001249F3" w:rsidRPr="008868DF" w:rsidRDefault="001249F3" w:rsidP="001249F3">
      <w:pPr>
        <w:pStyle w:val="enumlev1"/>
        <w:rPr>
          <w:sz w:val="20"/>
          <w:lang w:eastAsia="zh-CN"/>
        </w:rPr>
      </w:pPr>
      <w:r>
        <w:rPr>
          <w:lang w:eastAsia="zh-CN"/>
        </w:rPr>
        <w:t>•</w:t>
      </w:r>
      <w:r>
        <w:rPr>
          <w:rFonts w:hint="eastAsia"/>
          <w:lang w:eastAsia="zh-CN"/>
        </w:rPr>
        <w:tab/>
      </w:r>
      <w:r>
        <w:rPr>
          <w:rFonts w:hint="eastAsia"/>
          <w:lang w:eastAsia="zh-CN"/>
        </w:rPr>
        <w:t>确保宪法、立法和行政权力的协调。如有必要，明确需要更改之处。</w:t>
      </w:r>
    </w:p>
    <w:p w:rsidR="001249F3" w:rsidRDefault="001249F3" w:rsidP="001249F3">
      <w:pPr>
        <w:pStyle w:val="enumlev1"/>
        <w:rPr>
          <w:lang w:eastAsia="zh-CN"/>
        </w:rPr>
      </w:pPr>
      <w:r>
        <w:rPr>
          <w:lang w:eastAsia="zh-CN"/>
        </w:rPr>
        <w:t>•</w:t>
      </w:r>
      <w:r>
        <w:rPr>
          <w:rFonts w:hint="eastAsia"/>
          <w:lang w:eastAsia="zh-CN"/>
        </w:rPr>
        <w:tab/>
      </w:r>
      <w:r>
        <w:rPr>
          <w:rFonts w:hint="eastAsia"/>
          <w:lang w:eastAsia="zh-CN"/>
        </w:rPr>
        <w:t>确保电信法能为</w:t>
      </w:r>
      <w:r>
        <w:rPr>
          <w:rFonts w:hint="eastAsia"/>
          <w:lang w:eastAsia="zh-CN"/>
        </w:rPr>
        <w:t>NRA</w:t>
      </w:r>
      <w:r>
        <w:rPr>
          <w:rFonts w:hint="eastAsia"/>
          <w:lang w:eastAsia="zh-CN"/>
        </w:rPr>
        <w:t>提供足够的权威性、独立性和财政资源来收集信息，以公正、迅速和透明地贯彻立法机构的意志。</w:t>
      </w:r>
    </w:p>
    <w:p w:rsidR="001249F3" w:rsidRPr="00F97900" w:rsidRDefault="001249F3" w:rsidP="001249F3">
      <w:pPr>
        <w:pStyle w:val="enumlev1"/>
        <w:rPr>
          <w:sz w:val="20"/>
          <w:lang w:eastAsia="zh-CN"/>
        </w:rPr>
      </w:pPr>
      <w:r>
        <w:rPr>
          <w:lang w:eastAsia="zh-CN"/>
        </w:rPr>
        <w:t>•</w:t>
      </w:r>
      <w:r>
        <w:rPr>
          <w:rFonts w:hint="eastAsia"/>
          <w:lang w:eastAsia="zh-CN"/>
        </w:rPr>
        <w:tab/>
      </w:r>
      <w:r>
        <w:rPr>
          <w:rFonts w:hint="eastAsia"/>
          <w:lang w:eastAsia="zh-CN"/>
        </w:rPr>
        <w:t>确保电信法针对</w:t>
      </w:r>
      <w:r>
        <w:rPr>
          <w:rFonts w:hint="eastAsia"/>
          <w:lang w:eastAsia="zh-CN"/>
        </w:rPr>
        <w:t>NRA</w:t>
      </w:r>
      <w:r>
        <w:rPr>
          <w:rFonts w:hint="eastAsia"/>
          <w:lang w:eastAsia="zh-CN"/>
        </w:rPr>
        <w:t>规定了充分的权威性、独立性和财务资源，以便他们有足够的人力和财务（国家预算或</w:t>
      </w:r>
      <w:r>
        <w:rPr>
          <w:rFonts w:hint="eastAsia"/>
          <w:lang w:eastAsia="zh-CN"/>
        </w:rPr>
        <w:t>NRA</w:t>
      </w:r>
      <w:r>
        <w:rPr>
          <w:rFonts w:hint="eastAsia"/>
          <w:lang w:eastAsia="zh-CN"/>
        </w:rPr>
        <w:t>自筹资金）来公正、迅速和透明地贯彻立法机构的意志。</w:t>
      </w:r>
    </w:p>
    <w:p w:rsidR="001249F3" w:rsidRPr="00F97900" w:rsidRDefault="001249F3" w:rsidP="001249F3">
      <w:pPr>
        <w:pStyle w:val="enumlev1"/>
        <w:rPr>
          <w:sz w:val="20"/>
          <w:lang w:eastAsia="zh-CN"/>
        </w:rPr>
      </w:pPr>
      <w:r>
        <w:rPr>
          <w:lang w:eastAsia="zh-CN"/>
        </w:rPr>
        <w:t>•</w:t>
      </w:r>
      <w:r>
        <w:rPr>
          <w:rFonts w:hint="eastAsia"/>
          <w:lang w:eastAsia="zh-CN"/>
        </w:rPr>
        <w:tab/>
      </w:r>
      <w:r>
        <w:rPr>
          <w:rFonts w:hint="eastAsia"/>
          <w:lang w:eastAsia="zh-CN"/>
        </w:rPr>
        <w:t>确保在法律中包含清楚、明确的文字来表述</w:t>
      </w:r>
      <w:r>
        <w:rPr>
          <w:rFonts w:hint="eastAsia"/>
          <w:lang w:eastAsia="zh-CN"/>
        </w:rPr>
        <w:t>NRA</w:t>
      </w:r>
      <w:r>
        <w:rPr>
          <w:rFonts w:hint="eastAsia"/>
          <w:lang w:eastAsia="zh-CN"/>
        </w:rPr>
        <w:t>以及在适当的情况下，其它相关国家机构的管辖权。</w:t>
      </w:r>
    </w:p>
    <w:p w:rsidR="001249F3" w:rsidRPr="00F97900" w:rsidRDefault="001249F3" w:rsidP="001249F3">
      <w:pPr>
        <w:pStyle w:val="enumlev1"/>
        <w:rPr>
          <w:sz w:val="20"/>
          <w:lang w:eastAsia="zh-CN"/>
        </w:rPr>
      </w:pPr>
      <w:r>
        <w:rPr>
          <w:lang w:eastAsia="zh-CN"/>
        </w:rPr>
        <w:t>•</w:t>
      </w:r>
      <w:r>
        <w:rPr>
          <w:rFonts w:hint="eastAsia"/>
          <w:lang w:eastAsia="zh-CN"/>
        </w:rPr>
        <w:tab/>
      </w:r>
      <w:r>
        <w:rPr>
          <w:rFonts w:hint="eastAsia"/>
          <w:lang w:eastAsia="zh-CN"/>
        </w:rPr>
        <w:t>如果存在多个拥有与电信事务相关法律管辖权的部门，要建立并明确这些部门之间的协调机制。</w:t>
      </w:r>
    </w:p>
    <w:p w:rsidR="001249F3" w:rsidRPr="00360E29" w:rsidRDefault="001249F3" w:rsidP="001249F3">
      <w:pPr>
        <w:pStyle w:val="enumlev1"/>
        <w:rPr>
          <w:sz w:val="20"/>
          <w:lang w:eastAsia="zh-CN"/>
        </w:rPr>
      </w:pPr>
      <w:r>
        <w:rPr>
          <w:lang w:eastAsia="zh-CN"/>
        </w:rPr>
        <w:t>•</w:t>
      </w:r>
      <w:r>
        <w:rPr>
          <w:rFonts w:hint="eastAsia"/>
          <w:lang w:eastAsia="zh-CN"/>
        </w:rPr>
        <w:tab/>
      </w:r>
      <w:r>
        <w:rPr>
          <w:rFonts w:hint="eastAsia"/>
          <w:lang w:eastAsia="zh-CN"/>
        </w:rPr>
        <w:t>确保颁布的法律要清楚、透明和简洁。避免使用公众难以理解或者复审法庭无法明确理解的技术术语。尽可能切合实际地定义术语。</w:t>
      </w:r>
    </w:p>
    <w:p w:rsidR="001249F3" w:rsidRPr="00360E29" w:rsidRDefault="001249F3" w:rsidP="001249F3">
      <w:pPr>
        <w:pStyle w:val="enumlev1"/>
        <w:rPr>
          <w:sz w:val="20"/>
          <w:lang w:eastAsia="zh-CN"/>
        </w:rPr>
      </w:pPr>
      <w:r>
        <w:rPr>
          <w:lang w:eastAsia="zh-CN"/>
        </w:rPr>
        <w:t>•</w:t>
      </w:r>
      <w:r>
        <w:rPr>
          <w:rFonts w:hint="eastAsia"/>
          <w:lang w:eastAsia="zh-CN"/>
        </w:rPr>
        <w:tab/>
      </w:r>
      <w:r>
        <w:rPr>
          <w:rFonts w:hint="eastAsia"/>
          <w:lang w:eastAsia="zh-CN"/>
        </w:rPr>
        <w:t>在准备立法阶段，征求主要利益攸关方的意见。在提交通过立法草案之前，组织会议来审议和讨论立法草案。</w:t>
      </w:r>
    </w:p>
    <w:p w:rsidR="009549A5" w:rsidRDefault="009549A5">
      <w:pPr>
        <w:tabs>
          <w:tab w:val="clear" w:pos="794"/>
          <w:tab w:val="clear" w:pos="1191"/>
          <w:tab w:val="clear" w:pos="1588"/>
          <w:tab w:val="clear" w:pos="1985"/>
        </w:tabs>
        <w:overflowPunct/>
        <w:autoSpaceDE/>
        <w:autoSpaceDN/>
        <w:adjustRightInd/>
        <w:spacing w:before="0"/>
        <w:ind w:firstLine="0"/>
        <w:jc w:val="left"/>
        <w:textAlignment w:val="auto"/>
        <w:rPr>
          <w:lang w:eastAsia="zh-CN"/>
        </w:rPr>
      </w:pPr>
      <w:r>
        <w:rPr>
          <w:lang w:eastAsia="zh-CN"/>
        </w:rPr>
        <w:br w:type="page"/>
      </w:r>
    </w:p>
    <w:p w:rsidR="001249F3" w:rsidRPr="009F72D9" w:rsidRDefault="001249F3" w:rsidP="001249F3">
      <w:pPr>
        <w:pStyle w:val="enumlev1"/>
        <w:rPr>
          <w:sz w:val="20"/>
          <w:lang w:eastAsia="zh-CN"/>
        </w:rPr>
      </w:pPr>
      <w:r>
        <w:rPr>
          <w:lang w:eastAsia="zh-CN"/>
        </w:rPr>
        <w:lastRenderedPageBreak/>
        <w:t>•</w:t>
      </w:r>
      <w:r>
        <w:rPr>
          <w:rFonts w:hint="eastAsia"/>
          <w:lang w:eastAsia="zh-CN"/>
        </w:rPr>
        <w:tab/>
      </w:r>
      <w:r>
        <w:rPr>
          <w:rFonts w:hint="eastAsia"/>
          <w:lang w:eastAsia="zh-CN"/>
        </w:rPr>
        <w:t>尽可能地颁布与应对新技术相关的问题的法律；赋予</w:t>
      </w:r>
      <w:r>
        <w:rPr>
          <w:rFonts w:hint="eastAsia"/>
          <w:lang w:eastAsia="zh-CN"/>
        </w:rPr>
        <w:t>NRA</w:t>
      </w:r>
      <w:r>
        <w:rPr>
          <w:rFonts w:hint="eastAsia"/>
          <w:lang w:eastAsia="zh-CN"/>
        </w:rPr>
        <w:t>更广泛的权力以适应产业的变化。</w:t>
      </w:r>
    </w:p>
    <w:p w:rsidR="001249F3" w:rsidRPr="009F72D9" w:rsidRDefault="001249F3" w:rsidP="001249F3">
      <w:pPr>
        <w:pStyle w:val="enumlev1"/>
        <w:rPr>
          <w:sz w:val="20"/>
          <w:lang w:eastAsia="zh-CN"/>
        </w:rPr>
      </w:pPr>
      <w:r>
        <w:rPr>
          <w:lang w:eastAsia="zh-CN"/>
        </w:rPr>
        <w:t>•</w:t>
      </w:r>
      <w:r>
        <w:rPr>
          <w:rFonts w:hint="eastAsia"/>
          <w:lang w:eastAsia="zh-CN"/>
        </w:rPr>
        <w:tab/>
      </w:r>
      <w:r>
        <w:rPr>
          <w:rFonts w:hint="eastAsia"/>
          <w:lang w:eastAsia="zh-CN"/>
        </w:rPr>
        <w:t>明确所颁布的法律的目的和理由，以引导包括国家执法机构在内的所有利益攸关方切实执行和遵守法律。</w:t>
      </w:r>
    </w:p>
    <w:p w:rsidR="001249F3" w:rsidRPr="009F72D9" w:rsidRDefault="001249F3" w:rsidP="001249F3">
      <w:pPr>
        <w:pStyle w:val="enumlev1"/>
        <w:rPr>
          <w:sz w:val="20"/>
          <w:lang w:eastAsia="zh-CN"/>
        </w:rPr>
      </w:pPr>
      <w:r>
        <w:rPr>
          <w:lang w:eastAsia="zh-CN"/>
        </w:rPr>
        <w:t>•</w:t>
      </w:r>
      <w:r>
        <w:rPr>
          <w:rFonts w:hint="eastAsia"/>
          <w:lang w:eastAsia="zh-CN"/>
        </w:rPr>
        <w:tab/>
      </w:r>
      <w:r>
        <w:rPr>
          <w:rFonts w:hint="eastAsia"/>
          <w:lang w:eastAsia="zh-CN"/>
        </w:rPr>
        <w:t>确保用户</w:t>
      </w:r>
      <w:r>
        <w:rPr>
          <w:rFonts w:hint="eastAsia"/>
          <w:lang w:eastAsia="zh-CN"/>
        </w:rPr>
        <w:t>/</w:t>
      </w:r>
      <w:r>
        <w:rPr>
          <w:rFonts w:hint="eastAsia"/>
          <w:lang w:eastAsia="zh-CN"/>
        </w:rPr>
        <w:t>订户</w:t>
      </w:r>
      <w:r>
        <w:rPr>
          <w:rFonts w:hint="eastAsia"/>
          <w:lang w:eastAsia="zh-CN"/>
        </w:rPr>
        <w:t>/</w:t>
      </w:r>
      <w:r>
        <w:rPr>
          <w:rFonts w:hint="eastAsia"/>
          <w:lang w:eastAsia="zh-CN"/>
        </w:rPr>
        <w:t>消费者</w:t>
      </w:r>
      <w:r w:rsidR="00115191">
        <w:rPr>
          <w:lang w:val="en-US" w:eastAsia="zh-CN"/>
        </w:rPr>
        <w:t xml:space="preserve"> </w:t>
      </w:r>
      <w:r w:rsidRPr="00115191">
        <w:rPr>
          <w:rStyle w:val="FootnoteReference"/>
          <w:szCs w:val="22"/>
        </w:rPr>
        <w:footnoteReference w:id="215"/>
      </w:r>
      <w:r>
        <w:rPr>
          <w:rFonts w:hint="eastAsia"/>
          <w:lang w:eastAsia="zh-CN"/>
        </w:rPr>
        <w:t>，运营商和业务提供商能够向监管机构寻求援助。</w:t>
      </w:r>
    </w:p>
    <w:p w:rsidR="001249F3" w:rsidRPr="00BD1350" w:rsidRDefault="001249F3" w:rsidP="001249F3">
      <w:pPr>
        <w:pStyle w:val="enumlev1"/>
        <w:rPr>
          <w:sz w:val="20"/>
          <w:lang w:eastAsia="zh-CN"/>
        </w:rPr>
      </w:pPr>
      <w:r>
        <w:rPr>
          <w:lang w:eastAsia="zh-CN"/>
        </w:rPr>
        <w:t>•</w:t>
      </w:r>
      <w:r>
        <w:rPr>
          <w:rFonts w:hint="eastAsia"/>
          <w:lang w:eastAsia="zh-CN"/>
        </w:rPr>
        <w:tab/>
      </w:r>
      <w:r>
        <w:rPr>
          <w:rFonts w:hint="eastAsia"/>
          <w:lang w:eastAsia="zh-CN"/>
        </w:rPr>
        <w:t>确保对未得到许可的业务提供商的管辖权。</w:t>
      </w:r>
    </w:p>
    <w:p w:rsidR="001249F3" w:rsidRPr="00262865" w:rsidRDefault="001249F3" w:rsidP="001249F3">
      <w:pPr>
        <w:pStyle w:val="enumlev1"/>
        <w:rPr>
          <w:sz w:val="20"/>
          <w:lang w:eastAsia="zh-CN"/>
        </w:rPr>
      </w:pPr>
      <w:r>
        <w:rPr>
          <w:lang w:eastAsia="zh-CN"/>
        </w:rPr>
        <w:t>•</w:t>
      </w:r>
      <w:r>
        <w:rPr>
          <w:rFonts w:hint="eastAsia"/>
          <w:lang w:eastAsia="zh-CN"/>
        </w:rPr>
        <w:tab/>
      </w:r>
      <w:r>
        <w:rPr>
          <w:rFonts w:hint="eastAsia"/>
          <w:lang w:eastAsia="zh-CN"/>
        </w:rPr>
        <w:t>确保授权法律</w:t>
      </w:r>
      <w:r>
        <w:rPr>
          <w:rFonts w:hint="eastAsia"/>
          <w:lang w:eastAsia="zh-CN"/>
        </w:rPr>
        <w:t>/</w:t>
      </w:r>
      <w:r>
        <w:rPr>
          <w:rFonts w:hint="eastAsia"/>
          <w:lang w:eastAsia="zh-CN"/>
        </w:rPr>
        <w:t>立法为</w:t>
      </w:r>
      <w:r>
        <w:rPr>
          <w:rFonts w:hint="eastAsia"/>
          <w:lang w:eastAsia="zh-CN"/>
        </w:rPr>
        <w:t>NRA</w:t>
      </w:r>
      <w:r>
        <w:rPr>
          <w:rFonts w:hint="eastAsia"/>
          <w:lang w:eastAsia="zh-CN"/>
        </w:rPr>
        <w:t>提供包括适用于轻微、中度和严重违规行为的一系列处罚措施。</w:t>
      </w:r>
    </w:p>
    <w:p w:rsidR="001249F3" w:rsidRDefault="001249F3" w:rsidP="001249F3">
      <w:pPr>
        <w:pStyle w:val="enumlev1"/>
        <w:rPr>
          <w:sz w:val="20"/>
          <w:lang w:eastAsia="zh-CN"/>
        </w:rPr>
      </w:pPr>
      <w:r>
        <w:rPr>
          <w:lang w:eastAsia="zh-CN"/>
        </w:rPr>
        <w:t>•</w:t>
      </w:r>
      <w:r>
        <w:rPr>
          <w:rFonts w:hint="eastAsia"/>
          <w:lang w:eastAsia="zh-CN"/>
        </w:rPr>
        <w:tab/>
      </w:r>
      <w:r>
        <w:rPr>
          <w:rFonts w:hint="eastAsia"/>
          <w:lang w:eastAsia="zh-CN"/>
        </w:rPr>
        <w:t>确保所有利益攸关方均了解相关法律以及</w:t>
      </w:r>
      <w:r>
        <w:rPr>
          <w:rFonts w:hint="eastAsia"/>
          <w:lang w:eastAsia="zh-CN"/>
        </w:rPr>
        <w:t>NRA</w:t>
      </w:r>
      <w:r>
        <w:rPr>
          <w:rFonts w:hint="eastAsia"/>
          <w:lang w:eastAsia="zh-CN"/>
        </w:rPr>
        <w:t>的执法职能。开展提高认识活动，例如为地方官员举办相关法律研讨会、宣讲会以及出版简短宣传品和培训材料。</w:t>
      </w:r>
    </w:p>
    <w:p w:rsidR="001249F3" w:rsidRDefault="001249F3" w:rsidP="009549A5">
      <w:pPr>
        <w:pStyle w:val="Heading1"/>
        <w:rPr>
          <w:lang w:eastAsia="zh-CN"/>
        </w:rPr>
      </w:pPr>
      <w:bookmarkStart w:id="210" w:name="_Toc260842470"/>
      <w:bookmarkStart w:id="211" w:name="_Toc260842887"/>
      <w:r>
        <w:rPr>
          <w:rFonts w:hint="eastAsia"/>
          <w:lang w:eastAsia="zh-CN"/>
        </w:rPr>
        <w:t>2</w:t>
      </w:r>
      <w:r w:rsidRPr="00BB1485">
        <w:rPr>
          <w:rFonts w:hint="eastAsia"/>
          <w:lang w:eastAsia="zh-CN"/>
        </w:rPr>
        <w:tab/>
      </w:r>
      <w:r w:rsidRPr="00BB1485">
        <w:rPr>
          <w:rFonts w:hint="eastAsia"/>
          <w:lang w:eastAsia="zh-CN"/>
        </w:rPr>
        <w:t>执行</w:t>
      </w:r>
      <w:r>
        <w:rPr>
          <w:rFonts w:hint="eastAsia"/>
          <w:lang w:eastAsia="zh-CN"/>
        </w:rPr>
        <w:t>实践和程序；争端解决</w:t>
      </w:r>
      <w:bookmarkEnd w:id="210"/>
      <w:bookmarkEnd w:id="211"/>
    </w:p>
    <w:p w:rsidR="001249F3" w:rsidRPr="003C5E43" w:rsidRDefault="001249F3" w:rsidP="001249F3">
      <w:pPr>
        <w:ind w:firstLine="480"/>
        <w:rPr>
          <w:szCs w:val="24"/>
          <w:lang w:eastAsia="zh-CN"/>
        </w:rPr>
      </w:pPr>
      <w:r w:rsidRPr="003C5E43">
        <w:rPr>
          <w:rFonts w:hAnsi="SimSun"/>
          <w:szCs w:val="24"/>
          <w:lang w:eastAsia="zh-CN"/>
        </w:rPr>
        <w:t>对于</w:t>
      </w:r>
      <w:r w:rsidRPr="003C5E43">
        <w:rPr>
          <w:szCs w:val="24"/>
          <w:lang w:eastAsia="zh-CN"/>
        </w:rPr>
        <w:t>NRA</w:t>
      </w:r>
      <w:r w:rsidRPr="003C5E43">
        <w:rPr>
          <w:rFonts w:hAnsi="SimSun"/>
          <w:szCs w:val="24"/>
          <w:lang w:eastAsia="zh-CN"/>
        </w:rPr>
        <w:t>的</w:t>
      </w:r>
      <w:r>
        <w:rPr>
          <w:rFonts w:hAnsi="SimSun" w:hint="eastAsia"/>
          <w:szCs w:val="24"/>
          <w:lang w:eastAsia="zh-CN"/>
        </w:rPr>
        <w:t>授权</w:t>
      </w:r>
      <w:r w:rsidRPr="003C5E43">
        <w:rPr>
          <w:rFonts w:hAnsi="SimSun"/>
          <w:szCs w:val="24"/>
          <w:lang w:eastAsia="zh-CN"/>
        </w:rPr>
        <w:t>法律或法规第二重要的是它执行法律的日常实践和程序。制定相关程序，使得监管能够快速、公正地处理违法行为和投诉非常重要。这些程序的透明度将促进法律的遵守，对于获取公众对</w:t>
      </w:r>
      <w:r w:rsidRPr="003C5E43">
        <w:rPr>
          <w:szCs w:val="24"/>
          <w:lang w:eastAsia="zh-CN"/>
        </w:rPr>
        <w:t>NRA</w:t>
      </w:r>
      <w:r w:rsidRPr="003C5E43">
        <w:rPr>
          <w:rFonts w:hAnsi="SimSun"/>
          <w:szCs w:val="24"/>
          <w:lang w:eastAsia="zh-CN"/>
        </w:rPr>
        <w:t>的决定的信任和司法部门、部长或皇室通过对这些决定的审议也是必须的。因此，鼓励</w:t>
      </w:r>
      <w:r w:rsidRPr="003C5E43">
        <w:rPr>
          <w:szCs w:val="24"/>
          <w:lang w:eastAsia="zh-CN"/>
        </w:rPr>
        <w:t>NRA</w:t>
      </w:r>
      <w:r w:rsidRPr="003C5E43">
        <w:rPr>
          <w:rFonts w:hAnsi="SimSun"/>
          <w:szCs w:val="24"/>
          <w:lang w:eastAsia="zh-CN"/>
        </w:rPr>
        <w:t>：</w:t>
      </w:r>
    </w:p>
    <w:p w:rsidR="001249F3" w:rsidRPr="006618A2" w:rsidRDefault="001249F3" w:rsidP="001249F3">
      <w:pPr>
        <w:pStyle w:val="enumlev1"/>
        <w:rPr>
          <w:rFonts w:ascii="Verdana" w:eastAsia="SimHei" w:hAnsi="Verdana"/>
          <w:sz w:val="20"/>
          <w:szCs w:val="28"/>
          <w:lang w:eastAsia="zh-CN"/>
        </w:rPr>
      </w:pPr>
      <w:r>
        <w:rPr>
          <w:lang w:eastAsia="zh-CN"/>
        </w:rPr>
        <w:t>•</w:t>
      </w:r>
      <w:r>
        <w:rPr>
          <w:rFonts w:hint="eastAsia"/>
          <w:lang w:eastAsia="zh-CN"/>
        </w:rPr>
        <w:tab/>
      </w:r>
      <w:r w:rsidRPr="006618A2">
        <w:rPr>
          <w:rFonts w:hint="eastAsia"/>
          <w:lang w:eastAsia="zh-CN"/>
        </w:rPr>
        <w:t>制定和公布</w:t>
      </w:r>
      <w:r w:rsidRPr="006618A2">
        <w:rPr>
          <w:rFonts w:hint="eastAsia"/>
          <w:lang w:eastAsia="zh-CN"/>
        </w:rPr>
        <w:t>NRA</w:t>
      </w:r>
      <w:r>
        <w:rPr>
          <w:rFonts w:hint="eastAsia"/>
          <w:lang w:eastAsia="zh-CN"/>
        </w:rPr>
        <w:t>的内部操作程序和外部公共职能，体现公平、速度、效率和透明的目标。</w:t>
      </w:r>
    </w:p>
    <w:p w:rsidR="001249F3" w:rsidRPr="006618A2" w:rsidRDefault="001249F3" w:rsidP="001249F3">
      <w:pPr>
        <w:pStyle w:val="enumlev1"/>
        <w:rPr>
          <w:rFonts w:ascii="Verdana" w:eastAsia="SimHei" w:hAnsi="Verdana"/>
          <w:sz w:val="20"/>
          <w:szCs w:val="28"/>
          <w:lang w:eastAsia="zh-CN"/>
        </w:rPr>
      </w:pPr>
      <w:r>
        <w:rPr>
          <w:lang w:eastAsia="zh-CN"/>
        </w:rPr>
        <w:t>•</w:t>
      </w:r>
      <w:r>
        <w:rPr>
          <w:rFonts w:hint="eastAsia"/>
          <w:lang w:eastAsia="zh-CN"/>
        </w:rPr>
        <w:tab/>
      </w:r>
      <w:r>
        <w:rPr>
          <w:rFonts w:hint="eastAsia"/>
          <w:lang w:eastAsia="zh-CN"/>
        </w:rPr>
        <w:t>设计和采用透明的程序，使</w:t>
      </w:r>
      <w:r>
        <w:rPr>
          <w:rFonts w:hint="eastAsia"/>
          <w:lang w:eastAsia="zh-CN"/>
        </w:rPr>
        <w:t>NRA</w:t>
      </w:r>
      <w:r>
        <w:rPr>
          <w:rFonts w:hint="eastAsia"/>
          <w:lang w:eastAsia="zh-CN"/>
        </w:rPr>
        <w:t>在提出和公布某项决定时能考虑到所有相关实际情况和法律，包括在适当的情况下，考虑业内所有不同的利益攸关方的意见。</w:t>
      </w:r>
    </w:p>
    <w:p w:rsidR="001249F3" w:rsidRPr="006618A2" w:rsidRDefault="001249F3" w:rsidP="001249F3">
      <w:pPr>
        <w:pStyle w:val="enumlev1"/>
        <w:rPr>
          <w:rFonts w:ascii="Verdana" w:eastAsia="SimHei" w:hAnsi="Verdana"/>
          <w:sz w:val="20"/>
          <w:szCs w:val="28"/>
          <w:lang w:eastAsia="zh-CN"/>
        </w:rPr>
      </w:pPr>
      <w:r>
        <w:rPr>
          <w:lang w:eastAsia="zh-CN"/>
        </w:rPr>
        <w:t>•</w:t>
      </w:r>
      <w:r>
        <w:rPr>
          <w:rFonts w:hint="eastAsia"/>
          <w:lang w:eastAsia="zh-CN"/>
        </w:rPr>
        <w:tab/>
      </w:r>
      <w:r>
        <w:rPr>
          <w:rFonts w:hint="eastAsia"/>
          <w:lang w:eastAsia="zh-CN"/>
        </w:rPr>
        <w:t>在适当的情况下，就监管部门做出的决定与业内不同利益攸关方进行磋商。</w:t>
      </w:r>
    </w:p>
    <w:p w:rsidR="001249F3" w:rsidRPr="006618A2" w:rsidRDefault="001249F3" w:rsidP="001249F3">
      <w:pPr>
        <w:pStyle w:val="enumlev1"/>
        <w:rPr>
          <w:rFonts w:ascii="Verdana" w:eastAsia="SimHei" w:hAnsi="Verdana"/>
          <w:sz w:val="20"/>
          <w:szCs w:val="28"/>
          <w:lang w:eastAsia="zh-CN"/>
        </w:rPr>
      </w:pPr>
      <w:r>
        <w:rPr>
          <w:lang w:eastAsia="zh-CN"/>
        </w:rPr>
        <w:t>•</w:t>
      </w:r>
      <w:r>
        <w:rPr>
          <w:rFonts w:hint="eastAsia"/>
          <w:lang w:eastAsia="zh-CN"/>
        </w:rPr>
        <w:tab/>
      </w:r>
      <w:r>
        <w:rPr>
          <w:rFonts w:hint="eastAsia"/>
          <w:lang w:eastAsia="zh-CN"/>
        </w:rPr>
        <w:t>考察相关的法律先例。</w:t>
      </w:r>
    </w:p>
    <w:p w:rsidR="001249F3" w:rsidRDefault="001249F3" w:rsidP="001249F3">
      <w:pPr>
        <w:pStyle w:val="enumlev1"/>
        <w:rPr>
          <w:lang w:eastAsia="zh-CN"/>
        </w:rPr>
      </w:pPr>
      <w:r>
        <w:rPr>
          <w:lang w:eastAsia="zh-CN"/>
        </w:rPr>
        <w:t>•</w:t>
      </w:r>
      <w:r>
        <w:rPr>
          <w:rFonts w:hint="eastAsia"/>
          <w:lang w:eastAsia="zh-CN"/>
        </w:rPr>
        <w:tab/>
      </w:r>
      <w:r w:rsidRPr="006618A2">
        <w:rPr>
          <w:rFonts w:hint="eastAsia"/>
          <w:lang w:eastAsia="zh-CN"/>
        </w:rPr>
        <w:t>采取</w:t>
      </w:r>
      <w:r>
        <w:rPr>
          <w:rFonts w:hint="eastAsia"/>
          <w:lang w:eastAsia="zh-CN"/>
        </w:rPr>
        <w:t>措施保护运营商、服务提供商或其它被许可证方提供的秘密的或具有商业敏感性的信息，以便它们提供评估法律、政策和法规遵守情况所需的信息。</w:t>
      </w:r>
    </w:p>
    <w:p w:rsidR="001249F3" w:rsidRDefault="001249F3" w:rsidP="00115191">
      <w:pPr>
        <w:pStyle w:val="enumlev1"/>
        <w:rPr>
          <w:lang w:eastAsia="zh-CN"/>
        </w:rPr>
      </w:pPr>
      <w:r>
        <w:rPr>
          <w:lang w:eastAsia="zh-CN"/>
        </w:rPr>
        <w:t>•</w:t>
      </w:r>
      <w:r>
        <w:rPr>
          <w:rFonts w:hint="eastAsia"/>
          <w:lang w:eastAsia="zh-CN"/>
        </w:rPr>
        <w:tab/>
      </w:r>
      <w:r>
        <w:rPr>
          <w:rFonts w:hint="eastAsia"/>
          <w:lang w:eastAsia="zh-CN"/>
        </w:rPr>
        <w:t>明确在哪些领域其它相关公共机构（例如法院、地方代表、行政管理机构）的行动会对</w:t>
      </w:r>
      <w:r>
        <w:rPr>
          <w:rFonts w:hint="eastAsia"/>
          <w:lang w:eastAsia="zh-CN"/>
        </w:rPr>
        <w:t>NRA</w:t>
      </w:r>
      <w:r>
        <w:rPr>
          <w:rFonts w:hint="eastAsia"/>
          <w:lang w:eastAsia="zh-CN"/>
        </w:rPr>
        <w:t>的执法程序产生经常性的或重要的影响。在可行和适当的情况下，以促进平等和迅速处理违法行为目标，制定沟通、协调和合作计划。</w:t>
      </w:r>
      <w:r w:rsidR="00115191">
        <w:rPr>
          <w:rStyle w:val="FootnoteReference"/>
          <w:lang w:eastAsia="zh-CN"/>
        </w:rPr>
        <w:footnoteReference w:id="216"/>
      </w:r>
    </w:p>
    <w:p w:rsidR="001249F3" w:rsidRDefault="001249F3" w:rsidP="001249F3">
      <w:pPr>
        <w:pStyle w:val="enumlev1"/>
        <w:rPr>
          <w:lang w:eastAsia="zh-CN"/>
        </w:rPr>
      </w:pPr>
      <w:r>
        <w:rPr>
          <w:lang w:eastAsia="zh-CN"/>
        </w:rPr>
        <w:t>•</w:t>
      </w:r>
      <w:r>
        <w:rPr>
          <w:rFonts w:hint="eastAsia"/>
          <w:lang w:eastAsia="zh-CN"/>
        </w:rPr>
        <w:tab/>
      </w:r>
      <w:r>
        <w:rPr>
          <w:rFonts w:hint="eastAsia"/>
          <w:lang w:eastAsia="zh-CN"/>
        </w:rPr>
        <w:t>考虑采取不同手段来进行调查，包括调查信、实地检查、传票或传唤。</w:t>
      </w:r>
    </w:p>
    <w:p w:rsidR="001249F3" w:rsidRDefault="001249F3" w:rsidP="001249F3">
      <w:pPr>
        <w:pStyle w:val="enumlev1"/>
        <w:rPr>
          <w:lang w:eastAsia="zh-CN"/>
        </w:rPr>
      </w:pPr>
      <w:r>
        <w:rPr>
          <w:lang w:eastAsia="zh-CN"/>
        </w:rPr>
        <w:t>•</w:t>
      </w:r>
      <w:r>
        <w:rPr>
          <w:rFonts w:hint="eastAsia"/>
          <w:lang w:eastAsia="zh-CN"/>
        </w:rPr>
        <w:tab/>
      </w:r>
      <w:r>
        <w:rPr>
          <w:rFonts w:hint="eastAsia"/>
          <w:lang w:eastAsia="zh-CN"/>
        </w:rPr>
        <w:t>在尽可能的情况下，使用技术来促进迅速但考虑周详的决策，此后对做出的决定进行公布。</w:t>
      </w:r>
    </w:p>
    <w:p w:rsidR="001249F3" w:rsidRDefault="001249F3" w:rsidP="001249F3">
      <w:pPr>
        <w:pStyle w:val="enumlev1"/>
        <w:rPr>
          <w:lang w:eastAsia="zh-CN"/>
        </w:rPr>
      </w:pPr>
      <w:r>
        <w:rPr>
          <w:lang w:eastAsia="zh-CN"/>
        </w:rPr>
        <w:t>•</w:t>
      </w:r>
      <w:r>
        <w:rPr>
          <w:rFonts w:hint="eastAsia"/>
          <w:lang w:eastAsia="zh-CN"/>
        </w:rPr>
        <w:tab/>
      </w:r>
      <w:r>
        <w:rPr>
          <w:rFonts w:hint="eastAsia"/>
          <w:lang w:eastAsia="zh-CN"/>
        </w:rPr>
        <w:t>将相关决定和意见在网站上公布。</w:t>
      </w:r>
    </w:p>
    <w:p w:rsidR="009549A5" w:rsidRDefault="009549A5">
      <w:pPr>
        <w:tabs>
          <w:tab w:val="clear" w:pos="794"/>
          <w:tab w:val="clear" w:pos="1191"/>
          <w:tab w:val="clear" w:pos="1588"/>
          <w:tab w:val="clear" w:pos="1985"/>
        </w:tabs>
        <w:overflowPunct/>
        <w:autoSpaceDE/>
        <w:autoSpaceDN/>
        <w:adjustRightInd/>
        <w:spacing w:before="0"/>
        <w:ind w:firstLine="0"/>
        <w:jc w:val="left"/>
        <w:textAlignment w:val="auto"/>
        <w:rPr>
          <w:lang w:eastAsia="zh-CN"/>
        </w:rPr>
      </w:pPr>
      <w:r>
        <w:rPr>
          <w:lang w:eastAsia="zh-CN"/>
        </w:rPr>
        <w:br w:type="page"/>
      </w:r>
    </w:p>
    <w:p w:rsidR="001249F3" w:rsidRDefault="001249F3" w:rsidP="001249F3">
      <w:pPr>
        <w:pStyle w:val="enumlev1"/>
        <w:rPr>
          <w:lang w:eastAsia="zh-CN"/>
        </w:rPr>
      </w:pPr>
      <w:r>
        <w:rPr>
          <w:lang w:eastAsia="zh-CN"/>
        </w:rPr>
        <w:lastRenderedPageBreak/>
        <w:t>•</w:t>
      </w:r>
      <w:r>
        <w:rPr>
          <w:rFonts w:hint="eastAsia"/>
          <w:lang w:eastAsia="zh-CN"/>
        </w:rPr>
        <w:tab/>
      </w:r>
      <w:r>
        <w:rPr>
          <w:rFonts w:hint="eastAsia"/>
          <w:lang w:eastAsia="zh-CN"/>
        </w:rPr>
        <w:t>为弥补有限的人力和资源，考虑将提供</w:t>
      </w:r>
      <w:r>
        <w:rPr>
          <w:rFonts w:hint="eastAsia"/>
          <w:lang w:eastAsia="zh-CN"/>
        </w:rPr>
        <w:t>NRA</w:t>
      </w:r>
      <w:r>
        <w:rPr>
          <w:rFonts w:hint="eastAsia"/>
          <w:lang w:eastAsia="zh-CN"/>
        </w:rPr>
        <w:t>需要的信息的任务交给服务提供商</w:t>
      </w:r>
      <w:r>
        <w:rPr>
          <w:rFonts w:hint="eastAsia"/>
          <w:lang w:eastAsia="zh-CN"/>
        </w:rPr>
        <w:t>/</w:t>
      </w:r>
      <w:r>
        <w:rPr>
          <w:rFonts w:hint="eastAsia"/>
          <w:lang w:eastAsia="zh-CN"/>
        </w:rPr>
        <w:t>被许可方。公开相关信息，如果竞争者和消费者认为信息并不准确或者存在瑕疵，则可以通报</w:t>
      </w:r>
      <w:r>
        <w:rPr>
          <w:rFonts w:hint="eastAsia"/>
          <w:lang w:eastAsia="zh-CN"/>
        </w:rPr>
        <w:t>NRA</w:t>
      </w:r>
      <w:r>
        <w:rPr>
          <w:rFonts w:hint="eastAsia"/>
          <w:lang w:eastAsia="zh-CN"/>
        </w:rPr>
        <w:t>。</w:t>
      </w:r>
    </w:p>
    <w:p w:rsidR="001249F3" w:rsidRDefault="001249F3" w:rsidP="001249F3">
      <w:pPr>
        <w:pStyle w:val="enumlev1"/>
        <w:rPr>
          <w:lang w:eastAsia="zh-CN"/>
        </w:rPr>
      </w:pPr>
      <w:r>
        <w:rPr>
          <w:lang w:eastAsia="zh-CN"/>
        </w:rPr>
        <w:t>•</w:t>
      </w:r>
      <w:r>
        <w:rPr>
          <w:rFonts w:hint="eastAsia"/>
          <w:lang w:eastAsia="zh-CN"/>
        </w:rPr>
        <w:tab/>
      </w:r>
      <w:r>
        <w:rPr>
          <w:rFonts w:hint="eastAsia"/>
          <w:lang w:eastAsia="zh-CN"/>
        </w:rPr>
        <w:t>考虑发布一种从受监管方处收集信息和从消费者处接受投诉的标准形式。</w:t>
      </w:r>
    </w:p>
    <w:p w:rsidR="001249F3" w:rsidRDefault="001249F3" w:rsidP="001249F3">
      <w:pPr>
        <w:pStyle w:val="enumlev1"/>
        <w:rPr>
          <w:lang w:eastAsia="zh-CN"/>
        </w:rPr>
      </w:pPr>
      <w:r>
        <w:rPr>
          <w:lang w:eastAsia="zh-CN"/>
        </w:rPr>
        <w:t>•</w:t>
      </w:r>
      <w:r>
        <w:rPr>
          <w:rFonts w:hint="eastAsia"/>
          <w:lang w:eastAsia="zh-CN"/>
        </w:rPr>
        <w:tab/>
      </w:r>
      <w:r>
        <w:rPr>
          <w:rFonts w:hint="eastAsia"/>
          <w:lang w:eastAsia="zh-CN"/>
        </w:rPr>
        <w:t>制定内部的标准化的工作单，如可能的话采用电子方式，以便</w:t>
      </w:r>
      <w:r>
        <w:rPr>
          <w:rFonts w:hint="eastAsia"/>
          <w:lang w:eastAsia="zh-CN"/>
        </w:rPr>
        <w:t>NRA</w:t>
      </w:r>
      <w:r>
        <w:rPr>
          <w:rFonts w:hint="eastAsia"/>
          <w:lang w:eastAsia="zh-CN"/>
        </w:rPr>
        <w:t>员工从受监管方处收集信息，就许可证申请和其它程序性工作做出决定，审议消费者投诉，从而协助</w:t>
      </w:r>
      <w:r>
        <w:rPr>
          <w:rFonts w:hint="eastAsia"/>
          <w:lang w:eastAsia="zh-CN"/>
        </w:rPr>
        <w:t>NRA</w:t>
      </w:r>
      <w:r>
        <w:rPr>
          <w:rFonts w:hint="eastAsia"/>
          <w:lang w:eastAsia="zh-CN"/>
        </w:rPr>
        <w:t>确保所有问题得到处理，相关规则得到遵守。</w:t>
      </w:r>
    </w:p>
    <w:p w:rsidR="001249F3" w:rsidRDefault="001249F3" w:rsidP="001249F3">
      <w:pPr>
        <w:pStyle w:val="enumlev1"/>
        <w:rPr>
          <w:lang w:eastAsia="zh-CN"/>
        </w:rPr>
      </w:pPr>
      <w:r>
        <w:rPr>
          <w:lang w:eastAsia="zh-CN"/>
        </w:rPr>
        <w:t>•</w:t>
      </w:r>
      <w:r>
        <w:rPr>
          <w:rFonts w:hint="eastAsia"/>
          <w:lang w:eastAsia="zh-CN"/>
        </w:rPr>
        <w:tab/>
      </w:r>
      <w:r>
        <w:rPr>
          <w:rFonts w:hint="eastAsia"/>
          <w:lang w:eastAsia="zh-CN"/>
        </w:rPr>
        <w:t>考虑鼓励受监管方进行自我报告；这可以降低执法费用，减少伤害的风险，或减轻伤害。</w:t>
      </w:r>
    </w:p>
    <w:p w:rsidR="001249F3" w:rsidRDefault="001249F3" w:rsidP="001249F3">
      <w:pPr>
        <w:pStyle w:val="enumlev1"/>
        <w:rPr>
          <w:lang w:eastAsia="zh-CN"/>
        </w:rPr>
      </w:pPr>
      <w:r>
        <w:rPr>
          <w:lang w:eastAsia="zh-CN"/>
        </w:rPr>
        <w:t>•</w:t>
      </w:r>
      <w:r>
        <w:rPr>
          <w:rFonts w:hint="eastAsia"/>
          <w:lang w:eastAsia="zh-CN"/>
        </w:rPr>
        <w:tab/>
      </w:r>
      <w:r>
        <w:rPr>
          <w:rFonts w:hint="eastAsia"/>
          <w:lang w:eastAsia="zh-CN"/>
        </w:rPr>
        <w:t>在制定处罚条件时，尽可能降低商业用户和消费者法规执行费用。</w:t>
      </w:r>
    </w:p>
    <w:p w:rsidR="001249F3" w:rsidRDefault="001249F3" w:rsidP="001249F3">
      <w:pPr>
        <w:pStyle w:val="enumlev1"/>
        <w:rPr>
          <w:lang w:eastAsia="zh-CN"/>
        </w:rPr>
      </w:pPr>
      <w:r>
        <w:rPr>
          <w:lang w:eastAsia="zh-CN"/>
        </w:rPr>
        <w:t>•</w:t>
      </w:r>
      <w:r>
        <w:rPr>
          <w:rFonts w:hint="eastAsia"/>
          <w:lang w:eastAsia="zh-CN"/>
        </w:rPr>
        <w:tab/>
      </w:r>
      <w:r>
        <w:rPr>
          <w:rFonts w:hint="eastAsia"/>
          <w:lang w:eastAsia="zh-CN"/>
        </w:rPr>
        <w:t>建立和维护跟踪违法者和违法行为的数据库或其它恰当的记录保存系统，用于向政府和公众做出报告，跟踪产业发展趋势，和制定未来的处罚或制裁措施。</w:t>
      </w:r>
    </w:p>
    <w:p w:rsidR="001249F3" w:rsidRDefault="001249F3" w:rsidP="001249F3">
      <w:pPr>
        <w:pStyle w:val="enumlev1"/>
        <w:rPr>
          <w:lang w:eastAsia="zh-CN"/>
        </w:rPr>
      </w:pPr>
      <w:r>
        <w:rPr>
          <w:lang w:eastAsia="zh-CN"/>
        </w:rPr>
        <w:t>•</w:t>
      </w:r>
      <w:r>
        <w:rPr>
          <w:rFonts w:hint="eastAsia"/>
          <w:lang w:eastAsia="zh-CN"/>
        </w:rPr>
        <w:tab/>
      </w:r>
      <w:r>
        <w:rPr>
          <w:rFonts w:hint="eastAsia"/>
          <w:lang w:eastAsia="zh-CN"/>
        </w:rPr>
        <w:t>考虑采取行业自律性质的自愿遵守策略，作为对正式执法程序的一种低成本、同时有可能是低风险的替代或补充。这种规则可以是操作性的，或以消费者为中心，由业界制定，并反映政府当前的目标。</w:t>
      </w:r>
    </w:p>
    <w:p w:rsidR="001249F3" w:rsidRPr="0003716F" w:rsidRDefault="001249F3" w:rsidP="001249F3">
      <w:pPr>
        <w:pStyle w:val="enumlev1"/>
        <w:rPr>
          <w:lang w:eastAsia="zh-CN"/>
        </w:rPr>
      </w:pPr>
      <w:r>
        <w:rPr>
          <w:lang w:eastAsia="zh-CN"/>
        </w:rPr>
        <w:t>•</w:t>
      </w:r>
      <w:r>
        <w:rPr>
          <w:rFonts w:hint="eastAsia"/>
          <w:lang w:eastAsia="zh-CN"/>
        </w:rPr>
        <w:tab/>
      </w:r>
      <w:r>
        <w:rPr>
          <w:rFonts w:hint="eastAsia"/>
          <w:lang w:eastAsia="zh-CN"/>
        </w:rPr>
        <w:t>公众应该能够获得有关哪些公司已同意遵守自愿标准或规则的信息。</w:t>
      </w:r>
    </w:p>
    <w:p w:rsidR="001249F3" w:rsidRDefault="001249F3" w:rsidP="009549A5">
      <w:pPr>
        <w:pStyle w:val="Heading1"/>
        <w:rPr>
          <w:lang w:eastAsia="zh-CN"/>
        </w:rPr>
      </w:pPr>
      <w:bookmarkStart w:id="212" w:name="_Toc260842471"/>
      <w:bookmarkStart w:id="213" w:name="_Toc260842888"/>
      <w:r>
        <w:rPr>
          <w:rFonts w:hint="eastAsia"/>
          <w:lang w:eastAsia="zh-CN"/>
        </w:rPr>
        <w:t>3</w:t>
      </w:r>
      <w:r>
        <w:rPr>
          <w:rFonts w:hint="eastAsia"/>
          <w:lang w:eastAsia="zh-CN"/>
        </w:rPr>
        <w:tab/>
      </w:r>
      <w:r>
        <w:rPr>
          <w:rFonts w:hint="eastAsia"/>
          <w:lang w:eastAsia="zh-CN"/>
        </w:rPr>
        <w:t>独立决策</w:t>
      </w:r>
      <w:bookmarkEnd w:id="212"/>
      <w:bookmarkEnd w:id="213"/>
    </w:p>
    <w:p w:rsidR="001249F3" w:rsidRPr="00094222" w:rsidRDefault="001249F3" w:rsidP="001249F3">
      <w:pPr>
        <w:ind w:firstLine="480"/>
        <w:rPr>
          <w:szCs w:val="24"/>
          <w:lang w:eastAsia="zh-CN"/>
        </w:rPr>
      </w:pPr>
      <w:r w:rsidRPr="00094222">
        <w:rPr>
          <w:szCs w:val="24"/>
          <w:lang w:eastAsia="zh-CN"/>
        </w:rPr>
        <w:t>NRA</w:t>
      </w:r>
      <w:r w:rsidRPr="00094222">
        <w:rPr>
          <w:rFonts w:hAnsi="SimSun"/>
          <w:szCs w:val="24"/>
          <w:lang w:eastAsia="zh-CN"/>
        </w:rPr>
        <w:t>发布的决定如被认为是独立的，则最容易被接受和得到遵守。当</w:t>
      </w:r>
      <w:r w:rsidRPr="00094222">
        <w:rPr>
          <w:szCs w:val="24"/>
          <w:lang w:eastAsia="zh-CN"/>
        </w:rPr>
        <w:t>NRA</w:t>
      </w:r>
      <w:r w:rsidRPr="00094222">
        <w:rPr>
          <w:rFonts w:hAnsi="SimSun"/>
          <w:szCs w:val="24"/>
          <w:lang w:eastAsia="zh-CN"/>
        </w:rPr>
        <w:t>有授权和自由</w:t>
      </w:r>
      <w:r>
        <w:rPr>
          <w:rFonts w:hAnsi="SimSun" w:hint="eastAsia"/>
          <w:szCs w:val="24"/>
          <w:lang w:eastAsia="zh-CN"/>
        </w:rPr>
        <w:t>以下列方式做出决定</w:t>
      </w:r>
      <w:r w:rsidRPr="00094222">
        <w:rPr>
          <w:rFonts w:hAnsi="SimSun"/>
          <w:szCs w:val="24"/>
          <w:lang w:eastAsia="zh-CN"/>
        </w:rPr>
        <w:t>：</w:t>
      </w:r>
      <w:r>
        <w:rPr>
          <w:rFonts w:hAnsi="SimSun" w:hint="eastAsia"/>
          <w:szCs w:val="24"/>
          <w:lang w:eastAsia="zh-CN"/>
        </w:rPr>
        <w:t>(</w:t>
      </w:r>
      <w:r w:rsidRPr="00094222">
        <w:rPr>
          <w:szCs w:val="24"/>
          <w:lang w:eastAsia="zh-CN"/>
        </w:rPr>
        <w:t>i</w:t>
      </w:r>
      <w:r>
        <w:rPr>
          <w:rFonts w:hAnsi="SimSun" w:hint="eastAsia"/>
          <w:szCs w:val="24"/>
          <w:lang w:eastAsia="zh-CN"/>
        </w:rPr>
        <w:t xml:space="preserve">) </w:t>
      </w:r>
      <w:r w:rsidRPr="00094222">
        <w:rPr>
          <w:rFonts w:hAnsi="SimSun"/>
          <w:szCs w:val="24"/>
          <w:lang w:eastAsia="zh-CN"/>
        </w:rPr>
        <w:t>基于所有相关事实</w:t>
      </w:r>
      <w:proofErr w:type="gramStart"/>
      <w:r w:rsidRPr="00094222">
        <w:rPr>
          <w:rFonts w:hAnsi="SimSun"/>
          <w:szCs w:val="24"/>
          <w:lang w:eastAsia="zh-CN"/>
        </w:rPr>
        <w:t>；</w:t>
      </w:r>
      <w:r>
        <w:rPr>
          <w:rFonts w:hAnsi="SimSun" w:hint="eastAsia"/>
          <w:szCs w:val="24"/>
          <w:lang w:eastAsia="zh-CN"/>
        </w:rPr>
        <w:t>(</w:t>
      </w:r>
      <w:proofErr w:type="gramEnd"/>
      <w:r w:rsidRPr="00094222">
        <w:rPr>
          <w:szCs w:val="24"/>
          <w:lang w:eastAsia="zh-CN"/>
        </w:rPr>
        <w:t>ii</w:t>
      </w:r>
      <w:r>
        <w:rPr>
          <w:rFonts w:hAnsi="SimSun" w:hint="eastAsia"/>
          <w:szCs w:val="24"/>
          <w:lang w:eastAsia="zh-CN"/>
        </w:rPr>
        <w:t xml:space="preserve">) </w:t>
      </w:r>
      <w:r w:rsidRPr="00094222">
        <w:rPr>
          <w:rFonts w:hAnsi="SimSun"/>
          <w:szCs w:val="24"/>
          <w:lang w:eastAsia="zh-CN"/>
        </w:rPr>
        <w:t>应用和实</w:t>
      </w:r>
      <w:r>
        <w:rPr>
          <w:rFonts w:hAnsi="SimSun" w:hint="eastAsia"/>
          <w:szCs w:val="24"/>
          <w:lang w:eastAsia="zh-CN"/>
        </w:rPr>
        <w:t>施</w:t>
      </w:r>
      <w:r w:rsidRPr="00094222">
        <w:rPr>
          <w:rFonts w:hAnsi="SimSun"/>
          <w:szCs w:val="24"/>
          <w:lang w:eastAsia="zh-CN"/>
        </w:rPr>
        <w:t>适当的法律、政策或法规；</w:t>
      </w:r>
      <w:r>
        <w:rPr>
          <w:rFonts w:hAnsi="SimSun" w:hint="eastAsia"/>
          <w:szCs w:val="24"/>
          <w:lang w:eastAsia="zh-CN"/>
        </w:rPr>
        <w:t>(</w:t>
      </w:r>
      <w:r w:rsidRPr="00094222">
        <w:rPr>
          <w:szCs w:val="24"/>
          <w:lang w:eastAsia="zh-CN"/>
        </w:rPr>
        <w:t>iii</w:t>
      </w:r>
      <w:r>
        <w:rPr>
          <w:rFonts w:hAnsi="SimSun" w:hint="eastAsia"/>
          <w:szCs w:val="24"/>
          <w:lang w:eastAsia="zh-CN"/>
        </w:rPr>
        <w:t xml:space="preserve">) </w:t>
      </w:r>
      <w:r w:rsidRPr="00094222">
        <w:rPr>
          <w:rFonts w:hAnsi="SimSun"/>
          <w:szCs w:val="24"/>
          <w:lang w:eastAsia="zh-CN"/>
        </w:rPr>
        <w:t>免受政治团体、势力强大的主导运营商或与该决定利益攸关的其它方面的不正当的压力，则可以称为独立决策。</w:t>
      </w:r>
      <w:r>
        <w:rPr>
          <w:rFonts w:hAnsi="SimSun" w:hint="eastAsia"/>
          <w:szCs w:val="24"/>
          <w:lang w:eastAsia="zh-CN"/>
        </w:rPr>
        <w:t>总而言之，</w:t>
      </w:r>
      <w:r>
        <w:rPr>
          <w:rFonts w:hAnsi="SimSun" w:hint="eastAsia"/>
          <w:szCs w:val="24"/>
          <w:lang w:eastAsia="zh-CN"/>
        </w:rPr>
        <w:t>NRA</w:t>
      </w:r>
      <w:r>
        <w:rPr>
          <w:rFonts w:hAnsi="SimSun" w:hint="eastAsia"/>
          <w:szCs w:val="24"/>
          <w:lang w:eastAsia="zh-CN"/>
        </w:rPr>
        <w:t>的中立决策即是独立决策，因</w:t>
      </w:r>
      <w:r w:rsidRPr="00094222">
        <w:rPr>
          <w:rFonts w:hAnsi="SimSun"/>
          <w:szCs w:val="24"/>
          <w:lang w:eastAsia="zh-CN"/>
        </w:rPr>
        <w:t>此，鼓励</w:t>
      </w:r>
      <w:r w:rsidRPr="00094222">
        <w:rPr>
          <w:szCs w:val="24"/>
          <w:lang w:eastAsia="zh-CN"/>
        </w:rPr>
        <w:t>NRA</w:t>
      </w:r>
      <w:r w:rsidRPr="00094222">
        <w:rPr>
          <w:rFonts w:hAnsi="SimSun"/>
          <w:szCs w:val="24"/>
          <w:lang w:eastAsia="zh-CN"/>
        </w:rPr>
        <w:t>：</w:t>
      </w:r>
    </w:p>
    <w:p w:rsidR="001249F3" w:rsidRDefault="001249F3" w:rsidP="001249F3">
      <w:pPr>
        <w:pStyle w:val="enumlev1"/>
        <w:rPr>
          <w:lang w:eastAsia="zh-CN"/>
        </w:rPr>
      </w:pPr>
      <w:r>
        <w:rPr>
          <w:lang w:eastAsia="zh-CN"/>
        </w:rPr>
        <w:t>•</w:t>
      </w:r>
      <w:r>
        <w:rPr>
          <w:rFonts w:hint="eastAsia"/>
          <w:lang w:eastAsia="zh-CN"/>
        </w:rPr>
        <w:tab/>
      </w:r>
      <w:r w:rsidRPr="00535840">
        <w:rPr>
          <w:rFonts w:hint="eastAsia"/>
          <w:lang w:eastAsia="zh-CN"/>
        </w:rPr>
        <w:t>制定透明的程序</w:t>
      </w:r>
      <w:r>
        <w:rPr>
          <w:rFonts w:hint="eastAsia"/>
          <w:lang w:eastAsia="zh-CN"/>
        </w:rPr>
        <w:t>，使</w:t>
      </w:r>
      <w:r>
        <w:rPr>
          <w:rFonts w:hint="eastAsia"/>
          <w:lang w:eastAsia="zh-CN"/>
        </w:rPr>
        <w:t>NRA</w:t>
      </w:r>
      <w:r>
        <w:rPr>
          <w:rFonts w:hint="eastAsia"/>
          <w:lang w:eastAsia="zh-CN"/>
        </w:rPr>
        <w:t>做出并公布的决定能考虑到所有相关事实和法律。</w:t>
      </w:r>
    </w:p>
    <w:p w:rsidR="001249F3" w:rsidRDefault="001249F3" w:rsidP="001249F3">
      <w:pPr>
        <w:pStyle w:val="enumlev1"/>
        <w:rPr>
          <w:lang w:eastAsia="zh-CN"/>
        </w:rPr>
      </w:pPr>
      <w:r>
        <w:rPr>
          <w:lang w:eastAsia="zh-CN"/>
        </w:rPr>
        <w:t>•</w:t>
      </w:r>
      <w:r>
        <w:rPr>
          <w:rFonts w:hint="eastAsia"/>
          <w:lang w:eastAsia="zh-CN"/>
        </w:rPr>
        <w:tab/>
      </w:r>
      <w:r>
        <w:rPr>
          <w:rFonts w:hint="eastAsia"/>
          <w:lang w:eastAsia="zh-CN"/>
        </w:rPr>
        <w:t>明确和建立内部和外部程序来促进中立决策。</w:t>
      </w:r>
    </w:p>
    <w:p w:rsidR="001249F3" w:rsidRDefault="001249F3" w:rsidP="001249F3">
      <w:pPr>
        <w:pStyle w:val="enumlev1"/>
        <w:rPr>
          <w:lang w:eastAsia="zh-CN"/>
        </w:rPr>
      </w:pPr>
      <w:r>
        <w:rPr>
          <w:lang w:eastAsia="zh-CN"/>
        </w:rPr>
        <w:t>•</w:t>
      </w:r>
      <w:r>
        <w:rPr>
          <w:rFonts w:hint="eastAsia"/>
          <w:lang w:eastAsia="zh-CN"/>
        </w:rPr>
        <w:tab/>
      </w:r>
      <w:r>
        <w:rPr>
          <w:rFonts w:hint="eastAsia"/>
          <w:lang w:eastAsia="zh-CN"/>
        </w:rPr>
        <w:t>如有必要，对现有程序进行修改，实施一个能够实现包括公众参与在内的公正的决策程序。</w:t>
      </w:r>
    </w:p>
    <w:p w:rsidR="001249F3" w:rsidRDefault="001249F3" w:rsidP="009549A5">
      <w:pPr>
        <w:pStyle w:val="Heading1"/>
        <w:rPr>
          <w:lang w:eastAsia="zh-CN"/>
        </w:rPr>
      </w:pPr>
      <w:bookmarkStart w:id="214" w:name="_Toc260842472"/>
      <w:bookmarkStart w:id="215" w:name="_Toc260842889"/>
      <w:r>
        <w:rPr>
          <w:rFonts w:hint="eastAsia"/>
          <w:lang w:eastAsia="zh-CN"/>
        </w:rPr>
        <w:t>4</w:t>
      </w:r>
      <w:r>
        <w:rPr>
          <w:rFonts w:hint="eastAsia"/>
          <w:lang w:eastAsia="zh-CN"/>
        </w:rPr>
        <w:tab/>
      </w:r>
      <w:r>
        <w:rPr>
          <w:rFonts w:hint="eastAsia"/>
          <w:lang w:eastAsia="zh-CN"/>
        </w:rPr>
        <w:t>制裁和处罚</w:t>
      </w:r>
      <w:bookmarkEnd w:id="214"/>
      <w:bookmarkEnd w:id="215"/>
    </w:p>
    <w:p w:rsidR="001249F3" w:rsidRPr="00094222" w:rsidRDefault="001249F3" w:rsidP="001249F3">
      <w:pPr>
        <w:ind w:firstLine="480"/>
        <w:rPr>
          <w:szCs w:val="24"/>
          <w:lang w:eastAsia="zh-CN"/>
        </w:rPr>
      </w:pPr>
      <w:r w:rsidRPr="00094222">
        <w:rPr>
          <w:rFonts w:hAnsi="SimSun"/>
          <w:szCs w:val="24"/>
          <w:lang w:eastAsia="zh-CN"/>
        </w:rPr>
        <w:t>如果</w:t>
      </w:r>
      <w:r w:rsidRPr="00094222">
        <w:rPr>
          <w:szCs w:val="24"/>
          <w:lang w:eastAsia="zh-CN"/>
        </w:rPr>
        <w:t>NRA</w:t>
      </w:r>
      <w:r>
        <w:rPr>
          <w:rFonts w:hAnsi="SimSun"/>
          <w:szCs w:val="24"/>
          <w:lang w:eastAsia="zh-CN"/>
        </w:rPr>
        <w:t>：</w:t>
      </w:r>
      <w:r>
        <w:rPr>
          <w:rFonts w:hAnsi="SimSun" w:hint="eastAsia"/>
          <w:szCs w:val="24"/>
          <w:lang w:eastAsia="zh-CN"/>
        </w:rPr>
        <w:t>(</w:t>
      </w:r>
      <w:r w:rsidRPr="00094222">
        <w:rPr>
          <w:szCs w:val="24"/>
          <w:lang w:eastAsia="zh-CN"/>
        </w:rPr>
        <w:t>i</w:t>
      </w:r>
      <w:r>
        <w:rPr>
          <w:rFonts w:hAnsi="SimSun" w:hint="eastAsia"/>
          <w:szCs w:val="24"/>
          <w:lang w:eastAsia="zh-CN"/>
        </w:rPr>
        <w:t xml:space="preserve">) </w:t>
      </w:r>
      <w:r w:rsidRPr="00094222">
        <w:rPr>
          <w:rFonts w:hAnsi="SimSun"/>
          <w:szCs w:val="24"/>
          <w:lang w:eastAsia="zh-CN"/>
        </w:rPr>
        <w:t>拥有采取行动的授权</w:t>
      </w:r>
      <w:proofErr w:type="gramStart"/>
      <w:r w:rsidRPr="00094222">
        <w:rPr>
          <w:rFonts w:hAnsi="SimSun"/>
          <w:szCs w:val="24"/>
          <w:lang w:eastAsia="zh-CN"/>
        </w:rPr>
        <w:t>；</w:t>
      </w:r>
      <w:r>
        <w:rPr>
          <w:rFonts w:hAnsi="SimSun" w:hint="eastAsia"/>
          <w:szCs w:val="24"/>
          <w:lang w:eastAsia="zh-CN"/>
        </w:rPr>
        <w:t>(</w:t>
      </w:r>
      <w:proofErr w:type="gramEnd"/>
      <w:r w:rsidRPr="00094222">
        <w:rPr>
          <w:szCs w:val="24"/>
          <w:lang w:eastAsia="zh-CN"/>
        </w:rPr>
        <w:t>ii</w:t>
      </w:r>
      <w:r>
        <w:rPr>
          <w:rFonts w:hAnsi="SimSun" w:hint="eastAsia"/>
          <w:szCs w:val="24"/>
          <w:lang w:eastAsia="zh-CN"/>
        </w:rPr>
        <w:t xml:space="preserve">) </w:t>
      </w:r>
      <w:r w:rsidRPr="00094222">
        <w:rPr>
          <w:rFonts w:hAnsi="SimSun"/>
          <w:szCs w:val="24"/>
          <w:lang w:eastAsia="zh-CN"/>
        </w:rPr>
        <w:t>已通过公平、迅速和透明的程序确定违规者应受处罚；</w:t>
      </w:r>
      <w:r>
        <w:rPr>
          <w:rFonts w:hAnsi="SimSun" w:hint="eastAsia"/>
          <w:szCs w:val="24"/>
          <w:lang w:eastAsia="zh-CN"/>
        </w:rPr>
        <w:t>(</w:t>
      </w:r>
      <w:r w:rsidRPr="00094222">
        <w:rPr>
          <w:szCs w:val="24"/>
          <w:lang w:eastAsia="zh-CN"/>
        </w:rPr>
        <w:t>iii</w:t>
      </w:r>
      <w:r>
        <w:rPr>
          <w:rFonts w:hAnsi="SimSun" w:hint="eastAsia"/>
          <w:szCs w:val="24"/>
          <w:lang w:eastAsia="zh-CN"/>
        </w:rPr>
        <w:t xml:space="preserve">) </w:t>
      </w:r>
      <w:r w:rsidRPr="00094222">
        <w:rPr>
          <w:rFonts w:hAnsi="SimSun"/>
          <w:szCs w:val="24"/>
          <w:lang w:eastAsia="zh-CN"/>
        </w:rPr>
        <w:t>就该问题做出了</w:t>
      </w:r>
      <w:r>
        <w:rPr>
          <w:rFonts w:hAnsi="SimSun" w:hint="eastAsia"/>
          <w:szCs w:val="24"/>
          <w:lang w:eastAsia="zh-CN"/>
        </w:rPr>
        <w:t>中</w:t>
      </w:r>
      <w:r w:rsidRPr="00094222">
        <w:rPr>
          <w:rFonts w:hAnsi="SimSun"/>
          <w:szCs w:val="24"/>
          <w:lang w:eastAsia="zh-CN"/>
        </w:rPr>
        <w:t>立决定，</w:t>
      </w:r>
      <w:r>
        <w:rPr>
          <w:rFonts w:hAnsi="SimSun" w:hint="eastAsia"/>
          <w:szCs w:val="24"/>
          <w:lang w:eastAsia="zh-CN"/>
        </w:rPr>
        <w:t>则</w:t>
      </w:r>
      <w:r w:rsidRPr="00094222">
        <w:rPr>
          <w:szCs w:val="24"/>
          <w:lang w:eastAsia="zh-CN"/>
        </w:rPr>
        <w:t>NRA</w:t>
      </w:r>
      <w:r w:rsidRPr="00094222">
        <w:rPr>
          <w:rFonts w:hAnsi="SimSun"/>
          <w:szCs w:val="24"/>
          <w:lang w:eastAsia="zh-CN"/>
        </w:rPr>
        <w:t>可以着手</w:t>
      </w:r>
      <w:r>
        <w:rPr>
          <w:rFonts w:hAnsi="SimSun" w:hint="eastAsia"/>
          <w:szCs w:val="24"/>
          <w:lang w:eastAsia="zh-CN"/>
        </w:rPr>
        <w:t>进行</w:t>
      </w:r>
      <w:r w:rsidRPr="00094222">
        <w:rPr>
          <w:rFonts w:hAnsi="SimSun"/>
          <w:szCs w:val="24"/>
          <w:lang w:eastAsia="zh-CN"/>
        </w:rPr>
        <w:t>制裁了。</w:t>
      </w:r>
      <w:r>
        <w:rPr>
          <w:rFonts w:hAnsi="SimSun" w:hint="eastAsia"/>
          <w:szCs w:val="24"/>
          <w:lang w:eastAsia="zh-CN"/>
        </w:rPr>
        <w:t>因</w:t>
      </w:r>
      <w:r w:rsidRPr="00094222">
        <w:rPr>
          <w:rFonts w:hAnsi="SimSun"/>
          <w:szCs w:val="24"/>
          <w:lang w:eastAsia="zh-CN"/>
        </w:rPr>
        <w:t>此，鼓励</w:t>
      </w:r>
      <w:r w:rsidRPr="00094222">
        <w:rPr>
          <w:szCs w:val="24"/>
          <w:lang w:eastAsia="zh-CN"/>
        </w:rPr>
        <w:t>NRA</w:t>
      </w:r>
      <w:r w:rsidRPr="00094222">
        <w:rPr>
          <w:rFonts w:hAnsi="SimSun"/>
          <w:szCs w:val="24"/>
          <w:lang w:eastAsia="zh-CN"/>
        </w:rPr>
        <w:t>：</w:t>
      </w:r>
    </w:p>
    <w:p w:rsidR="001249F3" w:rsidRDefault="001249F3" w:rsidP="001249F3">
      <w:pPr>
        <w:pStyle w:val="enumlev1"/>
        <w:rPr>
          <w:lang w:eastAsia="zh-CN"/>
        </w:rPr>
      </w:pPr>
      <w:r>
        <w:rPr>
          <w:lang w:eastAsia="zh-CN"/>
        </w:rPr>
        <w:t>•</w:t>
      </w:r>
      <w:r>
        <w:rPr>
          <w:rFonts w:hint="eastAsia"/>
          <w:lang w:eastAsia="zh-CN"/>
        </w:rPr>
        <w:tab/>
      </w:r>
      <w:r>
        <w:rPr>
          <w:rFonts w:hint="eastAsia"/>
          <w:lang w:eastAsia="zh-CN"/>
        </w:rPr>
        <w:t>确保</w:t>
      </w:r>
      <w:r>
        <w:rPr>
          <w:rFonts w:hint="eastAsia"/>
          <w:lang w:eastAsia="zh-CN"/>
        </w:rPr>
        <w:t>NRA</w:t>
      </w:r>
      <w:r>
        <w:rPr>
          <w:rFonts w:hint="eastAsia"/>
          <w:lang w:eastAsia="zh-CN"/>
        </w:rPr>
        <w:t>拥有采取一系列不同程度的处罚措施的授权，包括轻微、中度和严重处罚等。</w:t>
      </w:r>
    </w:p>
    <w:p w:rsidR="001249F3" w:rsidRDefault="001249F3" w:rsidP="001249F3">
      <w:pPr>
        <w:pStyle w:val="enumlev1"/>
        <w:rPr>
          <w:lang w:eastAsia="zh-CN"/>
        </w:rPr>
      </w:pPr>
      <w:r>
        <w:rPr>
          <w:lang w:eastAsia="zh-CN"/>
        </w:rPr>
        <w:t>•</w:t>
      </w:r>
      <w:r>
        <w:rPr>
          <w:rFonts w:hint="eastAsia"/>
          <w:lang w:eastAsia="zh-CN"/>
        </w:rPr>
        <w:tab/>
      </w:r>
      <w:r>
        <w:rPr>
          <w:rFonts w:hint="eastAsia"/>
          <w:lang w:eastAsia="zh-CN"/>
        </w:rPr>
        <w:t>在决定制裁时，考虑伤害严重程度、实施侦查的可能性、违规者的风险敏感度和执法成本等因素。</w:t>
      </w:r>
    </w:p>
    <w:p w:rsidR="001249F3" w:rsidRDefault="001249F3" w:rsidP="001249F3">
      <w:pPr>
        <w:pStyle w:val="enumlev1"/>
        <w:rPr>
          <w:lang w:eastAsia="zh-CN"/>
        </w:rPr>
      </w:pPr>
      <w:r>
        <w:rPr>
          <w:lang w:eastAsia="zh-CN"/>
        </w:rPr>
        <w:t>•</w:t>
      </w:r>
      <w:r>
        <w:rPr>
          <w:rFonts w:hint="eastAsia"/>
          <w:lang w:eastAsia="zh-CN"/>
        </w:rPr>
        <w:tab/>
      </w:r>
      <w:r>
        <w:rPr>
          <w:rFonts w:hint="eastAsia"/>
          <w:lang w:eastAsia="zh-CN"/>
        </w:rPr>
        <w:t>加害方风险规避做法通常应能减少罚款。</w:t>
      </w:r>
    </w:p>
    <w:p w:rsidR="001249F3" w:rsidRDefault="001249F3" w:rsidP="001249F3">
      <w:pPr>
        <w:pStyle w:val="enumlev1"/>
        <w:rPr>
          <w:lang w:eastAsia="zh-CN"/>
        </w:rPr>
      </w:pPr>
      <w:r>
        <w:rPr>
          <w:lang w:eastAsia="zh-CN"/>
        </w:rPr>
        <w:t>•</w:t>
      </w:r>
      <w:r>
        <w:rPr>
          <w:rFonts w:hint="eastAsia"/>
          <w:lang w:eastAsia="zh-CN"/>
        </w:rPr>
        <w:tab/>
      </w:r>
      <w:r>
        <w:rPr>
          <w:rFonts w:hint="eastAsia"/>
          <w:lang w:eastAsia="zh-CN"/>
        </w:rPr>
        <w:t>制定和实施合理（应与违法程度成比例）和有效的制裁措施，但应足够严厉，以震慑违规行为和实现守法。</w:t>
      </w:r>
    </w:p>
    <w:p w:rsidR="001249F3" w:rsidRDefault="001249F3" w:rsidP="001249F3">
      <w:pPr>
        <w:pStyle w:val="enumlev1"/>
        <w:rPr>
          <w:lang w:eastAsia="zh-CN"/>
        </w:rPr>
      </w:pPr>
      <w:r>
        <w:rPr>
          <w:lang w:eastAsia="zh-CN"/>
        </w:rPr>
        <w:t>•</w:t>
      </w:r>
      <w:r>
        <w:rPr>
          <w:rFonts w:hint="eastAsia"/>
          <w:lang w:eastAsia="zh-CN"/>
        </w:rPr>
        <w:tab/>
      </w:r>
      <w:r>
        <w:rPr>
          <w:rFonts w:hint="eastAsia"/>
          <w:lang w:eastAsia="zh-CN"/>
        </w:rPr>
        <w:t>罚款数额应超过违规者从违规行为中心获益。</w:t>
      </w:r>
    </w:p>
    <w:p w:rsidR="001249F3" w:rsidRDefault="001249F3" w:rsidP="001249F3">
      <w:pPr>
        <w:pStyle w:val="enumlev1"/>
        <w:rPr>
          <w:lang w:eastAsia="zh-CN"/>
        </w:rPr>
      </w:pPr>
      <w:r>
        <w:rPr>
          <w:lang w:eastAsia="zh-CN"/>
        </w:rPr>
        <w:t>•</w:t>
      </w:r>
      <w:r>
        <w:rPr>
          <w:rFonts w:hint="eastAsia"/>
          <w:lang w:eastAsia="zh-CN"/>
        </w:rPr>
        <w:tab/>
      </w:r>
      <w:r>
        <w:rPr>
          <w:rFonts w:hint="eastAsia"/>
          <w:lang w:eastAsia="zh-CN"/>
        </w:rPr>
        <w:t>考虑执法成本，争取采用替代罚款的有效手段（例如采取业界自愿遵守策略，或在许可证协议中加入特殊要求）。</w:t>
      </w:r>
    </w:p>
    <w:p w:rsidR="009549A5" w:rsidRDefault="009549A5">
      <w:pPr>
        <w:tabs>
          <w:tab w:val="clear" w:pos="794"/>
          <w:tab w:val="clear" w:pos="1191"/>
          <w:tab w:val="clear" w:pos="1588"/>
          <w:tab w:val="clear" w:pos="1985"/>
        </w:tabs>
        <w:overflowPunct/>
        <w:autoSpaceDE/>
        <w:autoSpaceDN/>
        <w:adjustRightInd/>
        <w:spacing w:before="0"/>
        <w:ind w:firstLine="0"/>
        <w:jc w:val="left"/>
        <w:textAlignment w:val="auto"/>
        <w:rPr>
          <w:lang w:eastAsia="zh-CN"/>
        </w:rPr>
      </w:pPr>
      <w:r>
        <w:rPr>
          <w:lang w:eastAsia="zh-CN"/>
        </w:rPr>
        <w:br w:type="page"/>
      </w:r>
    </w:p>
    <w:p w:rsidR="001249F3" w:rsidRDefault="001249F3" w:rsidP="001249F3">
      <w:pPr>
        <w:pStyle w:val="enumlev1"/>
        <w:rPr>
          <w:lang w:eastAsia="zh-CN"/>
        </w:rPr>
      </w:pPr>
      <w:r>
        <w:rPr>
          <w:lang w:eastAsia="zh-CN"/>
        </w:rPr>
        <w:lastRenderedPageBreak/>
        <w:t>•</w:t>
      </w:r>
      <w:r>
        <w:rPr>
          <w:rFonts w:hint="eastAsia"/>
          <w:lang w:eastAsia="zh-CN"/>
        </w:rPr>
        <w:tab/>
      </w:r>
      <w:r>
        <w:rPr>
          <w:rFonts w:hint="eastAsia"/>
          <w:lang w:eastAsia="zh-CN"/>
        </w:rPr>
        <w:t>考虑对违规行为提供一系列不同程度的应对措施，例如包括警告信、罚款、</w:t>
      </w:r>
      <w:r w:rsidRPr="00FC23A0">
        <w:rPr>
          <w:rFonts w:cs="Simplified Arabic"/>
          <w:lang w:eastAsia="zh-CN"/>
        </w:rPr>
        <w:t>核准令</w:t>
      </w:r>
      <w:r>
        <w:rPr>
          <w:rFonts w:hint="eastAsia"/>
          <w:lang w:eastAsia="zh-CN"/>
        </w:rPr>
        <w:t>、预防性中止和终止令、撤销许可证、查封设备、损害赔偿金和提起刑事检控等。</w:t>
      </w:r>
    </w:p>
    <w:p w:rsidR="001249F3" w:rsidRDefault="001249F3" w:rsidP="001249F3">
      <w:pPr>
        <w:pStyle w:val="enumlev1"/>
        <w:rPr>
          <w:lang w:eastAsia="zh-CN"/>
        </w:rPr>
      </w:pPr>
      <w:r>
        <w:rPr>
          <w:lang w:eastAsia="zh-CN"/>
        </w:rPr>
        <w:t>•</w:t>
      </w:r>
      <w:r>
        <w:rPr>
          <w:rFonts w:hint="eastAsia"/>
          <w:lang w:eastAsia="zh-CN"/>
        </w:rPr>
        <w:tab/>
      </w:r>
      <w:r>
        <w:rPr>
          <w:rFonts w:hint="eastAsia"/>
          <w:lang w:eastAsia="zh-CN"/>
        </w:rPr>
        <w:t>考虑为确定制裁严重程度制定、发布和实施具体而灵活的指导原则，因为这可以震慑对重要规则的违反行为，协助</w:t>
      </w:r>
      <w:r>
        <w:rPr>
          <w:rFonts w:hint="eastAsia"/>
          <w:lang w:eastAsia="zh-CN"/>
        </w:rPr>
        <w:t>NRA</w:t>
      </w:r>
      <w:r>
        <w:rPr>
          <w:rFonts w:hint="eastAsia"/>
          <w:lang w:eastAsia="zh-CN"/>
        </w:rPr>
        <w:t>对不同的违规行为确定处理的先后次序。</w:t>
      </w:r>
    </w:p>
    <w:p w:rsidR="001249F3" w:rsidRDefault="001249F3" w:rsidP="001249F3">
      <w:pPr>
        <w:pStyle w:val="enumlev1"/>
        <w:rPr>
          <w:lang w:eastAsia="zh-CN"/>
        </w:rPr>
      </w:pPr>
      <w:r>
        <w:rPr>
          <w:lang w:eastAsia="zh-CN"/>
        </w:rPr>
        <w:t>•</w:t>
      </w:r>
      <w:r>
        <w:rPr>
          <w:rFonts w:hint="eastAsia"/>
          <w:lang w:eastAsia="zh-CN"/>
        </w:rPr>
        <w:tab/>
      </w:r>
      <w:r>
        <w:rPr>
          <w:rFonts w:hint="eastAsia"/>
          <w:lang w:eastAsia="zh-CN"/>
        </w:rPr>
        <w:t>考虑依据违规者的收入的某一比例设置罚款金额，因为这使得监管机构能够在规范市场参与方的同时，避免严重削弱小型的、非主导性的运营商。</w:t>
      </w:r>
    </w:p>
    <w:p w:rsidR="001249F3" w:rsidRDefault="001249F3" w:rsidP="001249F3">
      <w:pPr>
        <w:pStyle w:val="enumlev1"/>
        <w:rPr>
          <w:lang w:eastAsia="zh-CN"/>
        </w:rPr>
      </w:pPr>
      <w:r>
        <w:rPr>
          <w:lang w:eastAsia="zh-CN"/>
        </w:rPr>
        <w:t>•</w:t>
      </w:r>
      <w:r>
        <w:rPr>
          <w:rFonts w:hint="eastAsia"/>
          <w:lang w:eastAsia="zh-CN"/>
        </w:rPr>
        <w:tab/>
      </w:r>
      <w:r>
        <w:rPr>
          <w:rFonts w:hint="eastAsia"/>
          <w:lang w:eastAsia="zh-CN"/>
        </w:rPr>
        <w:t>考虑对涉及虚假陈述的违规行为施行</w:t>
      </w:r>
      <w:r>
        <w:rPr>
          <w:rFonts w:hint="eastAsia"/>
          <w:lang w:eastAsia="zh-CN"/>
        </w:rPr>
        <w:t>NRA</w:t>
      </w:r>
      <w:r>
        <w:rPr>
          <w:rFonts w:hint="eastAsia"/>
          <w:lang w:eastAsia="zh-CN"/>
        </w:rPr>
        <w:t>所能采取的最为严厉的处罚措施。</w:t>
      </w:r>
    </w:p>
    <w:p w:rsidR="001249F3" w:rsidRDefault="001249F3" w:rsidP="009549A5">
      <w:pPr>
        <w:pStyle w:val="Heading1"/>
        <w:rPr>
          <w:lang w:eastAsia="zh-CN"/>
        </w:rPr>
      </w:pPr>
      <w:bookmarkStart w:id="216" w:name="_Toc260842473"/>
      <w:bookmarkStart w:id="217" w:name="_Toc260842890"/>
      <w:r>
        <w:rPr>
          <w:rFonts w:hint="eastAsia"/>
          <w:lang w:eastAsia="zh-CN"/>
        </w:rPr>
        <w:t>5</w:t>
      </w:r>
      <w:r>
        <w:rPr>
          <w:rFonts w:hint="eastAsia"/>
          <w:lang w:eastAsia="zh-CN"/>
        </w:rPr>
        <w:tab/>
      </w:r>
      <w:r>
        <w:rPr>
          <w:rFonts w:hint="eastAsia"/>
          <w:lang w:eastAsia="zh-CN"/>
        </w:rPr>
        <w:t>性别和执行</w:t>
      </w:r>
      <w:bookmarkEnd w:id="216"/>
      <w:bookmarkEnd w:id="217"/>
    </w:p>
    <w:p w:rsidR="001249F3" w:rsidRPr="00094222" w:rsidRDefault="001249F3" w:rsidP="001249F3">
      <w:pPr>
        <w:ind w:firstLine="480"/>
        <w:rPr>
          <w:szCs w:val="24"/>
          <w:lang w:eastAsia="zh-CN"/>
        </w:rPr>
      </w:pPr>
      <w:r w:rsidRPr="00094222">
        <w:rPr>
          <w:szCs w:val="24"/>
          <w:lang w:eastAsia="zh-CN"/>
        </w:rPr>
        <w:t>ICT</w:t>
      </w:r>
      <w:r w:rsidRPr="00094222">
        <w:rPr>
          <w:rFonts w:hAnsi="SimSun"/>
          <w:szCs w:val="24"/>
          <w:lang w:eastAsia="zh-CN"/>
        </w:rPr>
        <w:t>作为推动妇女全面参与信息社会的工具的重要性</w:t>
      </w:r>
      <w:r>
        <w:rPr>
          <w:rFonts w:hAnsi="SimSun" w:hint="eastAsia"/>
          <w:szCs w:val="24"/>
          <w:lang w:eastAsia="zh-CN"/>
        </w:rPr>
        <w:t>已</w:t>
      </w:r>
      <w:r w:rsidRPr="00094222">
        <w:rPr>
          <w:rFonts w:hAnsi="SimSun"/>
          <w:szCs w:val="24"/>
          <w:lang w:eastAsia="zh-CN"/>
        </w:rPr>
        <w:t>得到广泛认可。明确和执行有关妇女接入、使用和参与</w:t>
      </w:r>
      <w:r w:rsidRPr="00094222">
        <w:rPr>
          <w:szCs w:val="24"/>
          <w:lang w:eastAsia="zh-CN"/>
        </w:rPr>
        <w:t>ICT</w:t>
      </w:r>
      <w:r w:rsidRPr="00094222">
        <w:rPr>
          <w:rFonts w:hAnsi="SimSun"/>
          <w:szCs w:val="24"/>
          <w:lang w:eastAsia="zh-CN"/>
        </w:rPr>
        <w:t>的本国电信政策和规则能够促进改变现有不平等状况的国家目标的实施，造福于通信产业和整个社会。</w:t>
      </w:r>
      <w:r>
        <w:rPr>
          <w:rFonts w:hAnsi="SimSun" w:hint="eastAsia"/>
          <w:szCs w:val="24"/>
          <w:lang w:eastAsia="zh-CN"/>
        </w:rPr>
        <w:t>因</w:t>
      </w:r>
      <w:r w:rsidRPr="00094222">
        <w:rPr>
          <w:rFonts w:hAnsi="SimSun"/>
          <w:szCs w:val="24"/>
          <w:lang w:eastAsia="zh-CN"/>
        </w:rPr>
        <w:t>此，鼓励</w:t>
      </w:r>
      <w:r w:rsidRPr="00094222">
        <w:rPr>
          <w:szCs w:val="24"/>
          <w:lang w:eastAsia="zh-CN"/>
        </w:rPr>
        <w:t>NRA</w:t>
      </w:r>
      <w:r>
        <w:rPr>
          <w:rFonts w:hint="eastAsia"/>
          <w:szCs w:val="24"/>
          <w:lang w:eastAsia="zh-CN"/>
        </w:rPr>
        <w:t>：</w:t>
      </w:r>
    </w:p>
    <w:p w:rsidR="001249F3" w:rsidRDefault="001249F3" w:rsidP="001249F3">
      <w:pPr>
        <w:pStyle w:val="enumlev1"/>
        <w:rPr>
          <w:lang w:eastAsia="zh-CN"/>
        </w:rPr>
      </w:pPr>
      <w:r>
        <w:rPr>
          <w:lang w:eastAsia="zh-CN"/>
        </w:rPr>
        <w:t>•</w:t>
      </w:r>
      <w:r>
        <w:rPr>
          <w:rFonts w:hint="eastAsia"/>
          <w:lang w:eastAsia="zh-CN"/>
        </w:rPr>
        <w:tab/>
      </w:r>
      <w:r>
        <w:rPr>
          <w:rFonts w:hint="eastAsia"/>
          <w:lang w:eastAsia="zh-CN"/>
        </w:rPr>
        <w:t>通过并推动关于性别平等问题的正式承诺；</w:t>
      </w:r>
    </w:p>
    <w:p w:rsidR="001249F3" w:rsidRDefault="001249F3" w:rsidP="001249F3">
      <w:pPr>
        <w:pStyle w:val="enumlev1"/>
        <w:rPr>
          <w:lang w:eastAsia="zh-CN"/>
        </w:rPr>
      </w:pPr>
      <w:r>
        <w:rPr>
          <w:lang w:eastAsia="zh-CN"/>
        </w:rPr>
        <w:t>•</w:t>
      </w:r>
      <w:r>
        <w:rPr>
          <w:rFonts w:hint="eastAsia"/>
          <w:lang w:eastAsia="zh-CN"/>
        </w:rPr>
        <w:tab/>
      </w:r>
      <w:r>
        <w:rPr>
          <w:rFonts w:hint="eastAsia"/>
          <w:lang w:eastAsia="zh-CN"/>
        </w:rPr>
        <w:t>制定并更新相关数据，使人们认识到执行电信政策对性别的影响，例如，有关接入和使用、收入、费用与技术选择对不同性别的差异性影响，以及就业和创业等的区分性别的统计数据。如可能的话，针对</w:t>
      </w:r>
      <w:r>
        <w:rPr>
          <w:rFonts w:hint="eastAsia"/>
          <w:lang w:eastAsia="zh-CN"/>
        </w:rPr>
        <w:t>NRA</w:t>
      </w:r>
      <w:r>
        <w:rPr>
          <w:rFonts w:hint="eastAsia"/>
          <w:lang w:eastAsia="zh-CN"/>
        </w:rPr>
        <w:t>的国内市场收集此类数据。</w:t>
      </w:r>
    </w:p>
    <w:p w:rsidR="001249F3" w:rsidRDefault="001249F3" w:rsidP="001249F3">
      <w:pPr>
        <w:pStyle w:val="enumlev1"/>
        <w:rPr>
          <w:lang w:eastAsia="zh-CN"/>
        </w:rPr>
      </w:pPr>
      <w:r>
        <w:rPr>
          <w:lang w:eastAsia="zh-CN"/>
        </w:rPr>
        <w:t>•</w:t>
      </w:r>
      <w:r>
        <w:rPr>
          <w:rFonts w:hint="eastAsia"/>
          <w:lang w:eastAsia="zh-CN"/>
        </w:rPr>
        <w:tab/>
      </w:r>
      <w:r>
        <w:rPr>
          <w:rFonts w:hint="eastAsia"/>
          <w:lang w:eastAsia="zh-CN"/>
        </w:rPr>
        <w:t>明确、支持和执行那些能够增进妇女接入、使用和参与</w:t>
      </w:r>
      <w:r>
        <w:rPr>
          <w:rFonts w:hint="eastAsia"/>
          <w:lang w:eastAsia="zh-CN"/>
        </w:rPr>
        <w:t>ICT</w:t>
      </w:r>
      <w:r>
        <w:rPr>
          <w:rFonts w:hint="eastAsia"/>
          <w:lang w:eastAsia="zh-CN"/>
        </w:rPr>
        <w:t>和</w:t>
      </w:r>
      <w:r>
        <w:rPr>
          <w:rFonts w:hint="eastAsia"/>
          <w:lang w:eastAsia="zh-CN"/>
        </w:rPr>
        <w:t>ICT</w:t>
      </w:r>
      <w:r>
        <w:rPr>
          <w:rFonts w:hint="eastAsia"/>
          <w:lang w:eastAsia="zh-CN"/>
        </w:rPr>
        <w:t>服务程度的国内政策和规则（例如，农村设施建设要求、普遍服务目标以及其它连接策略，尤其是那些推动针对文化水平较低／文盲的用户友好型技术，在妇女经常光顾的地点附近设置技术接入点，或针对工资收入差异问题的低成本技术发展的政策）。</w:t>
      </w:r>
    </w:p>
    <w:p w:rsidR="001249F3" w:rsidRPr="003C1265" w:rsidRDefault="001249F3" w:rsidP="00115191">
      <w:pPr>
        <w:pStyle w:val="enumlev1"/>
        <w:rPr>
          <w:sz w:val="16"/>
          <w:szCs w:val="16"/>
          <w:lang w:eastAsia="zh-CN"/>
        </w:rPr>
      </w:pPr>
      <w:r>
        <w:rPr>
          <w:lang w:eastAsia="zh-CN"/>
        </w:rPr>
        <w:t>•</w:t>
      </w:r>
      <w:r>
        <w:rPr>
          <w:rFonts w:hint="eastAsia"/>
          <w:lang w:eastAsia="zh-CN"/>
        </w:rPr>
        <w:tab/>
      </w:r>
      <w:r>
        <w:rPr>
          <w:rFonts w:hint="eastAsia"/>
          <w:lang w:eastAsia="zh-CN"/>
        </w:rPr>
        <w:t>在政策制定程序中纳入性别分析，以明确上述政策。</w:t>
      </w:r>
      <w:r w:rsidR="00115191">
        <w:rPr>
          <w:rStyle w:val="FootnoteReference"/>
          <w:lang w:eastAsia="zh-CN"/>
        </w:rPr>
        <w:footnoteReference w:id="217"/>
      </w:r>
    </w:p>
    <w:p w:rsidR="001249F3" w:rsidRDefault="001249F3" w:rsidP="001249F3">
      <w:pPr>
        <w:pStyle w:val="enumlev1"/>
        <w:rPr>
          <w:lang w:eastAsia="zh-CN"/>
        </w:rPr>
      </w:pPr>
      <w:r>
        <w:rPr>
          <w:lang w:eastAsia="zh-CN"/>
        </w:rPr>
        <w:t>•</w:t>
      </w:r>
      <w:r>
        <w:rPr>
          <w:rFonts w:hint="eastAsia"/>
          <w:lang w:eastAsia="zh-CN"/>
        </w:rPr>
        <w:tab/>
      </w:r>
      <w:r>
        <w:rPr>
          <w:rFonts w:hint="eastAsia"/>
          <w:lang w:eastAsia="zh-CN"/>
        </w:rPr>
        <w:t>建立、支持和执行鼓励性别平等的</w:t>
      </w:r>
      <w:r>
        <w:rPr>
          <w:rFonts w:hint="eastAsia"/>
          <w:lang w:eastAsia="zh-CN"/>
        </w:rPr>
        <w:t>NRA</w:t>
      </w:r>
      <w:r>
        <w:rPr>
          <w:rFonts w:hint="eastAsia"/>
          <w:lang w:eastAsia="zh-CN"/>
        </w:rPr>
        <w:t>内部程序。</w:t>
      </w:r>
    </w:p>
    <w:p w:rsidR="001249F3" w:rsidRDefault="001249F3" w:rsidP="001249F3">
      <w:pPr>
        <w:pStyle w:val="enumlev1"/>
        <w:rPr>
          <w:lang w:eastAsia="zh-CN"/>
        </w:rPr>
      </w:pPr>
      <w:r>
        <w:rPr>
          <w:lang w:eastAsia="zh-CN"/>
        </w:rPr>
        <w:t>•</w:t>
      </w:r>
      <w:r>
        <w:rPr>
          <w:rFonts w:hint="eastAsia"/>
          <w:lang w:eastAsia="zh-CN"/>
        </w:rPr>
        <w:tab/>
      </w:r>
      <w:r>
        <w:rPr>
          <w:rFonts w:hint="eastAsia"/>
          <w:lang w:eastAsia="zh-CN"/>
        </w:rPr>
        <w:t>在分析和解决某项法规可能对性别造成的影响，包括提议实现性别平衡方法时，让女性监管者和政策制定者参与其中。</w:t>
      </w:r>
    </w:p>
    <w:p w:rsidR="001249F3" w:rsidRDefault="001249F3" w:rsidP="009549A5">
      <w:pPr>
        <w:pStyle w:val="Heading1"/>
        <w:rPr>
          <w:lang w:eastAsia="zh-CN"/>
        </w:rPr>
      </w:pPr>
      <w:bookmarkStart w:id="218" w:name="_Toc260842474"/>
      <w:bookmarkStart w:id="219" w:name="_Toc260842891"/>
      <w:r>
        <w:rPr>
          <w:rFonts w:hint="eastAsia"/>
          <w:lang w:eastAsia="zh-CN"/>
        </w:rPr>
        <w:t>6</w:t>
      </w:r>
      <w:r>
        <w:rPr>
          <w:rFonts w:hint="eastAsia"/>
          <w:lang w:eastAsia="zh-CN"/>
        </w:rPr>
        <w:tab/>
      </w:r>
      <w:r>
        <w:rPr>
          <w:rFonts w:hint="eastAsia"/>
          <w:lang w:eastAsia="zh-CN"/>
        </w:rPr>
        <w:t>组织和资源</w:t>
      </w:r>
      <w:bookmarkEnd w:id="218"/>
      <w:bookmarkEnd w:id="219"/>
    </w:p>
    <w:p w:rsidR="001249F3" w:rsidRPr="00A44158" w:rsidRDefault="001249F3" w:rsidP="001249F3">
      <w:pPr>
        <w:ind w:firstLine="480"/>
        <w:rPr>
          <w:szCs w:val="24"/>
          <w:lang w:eastAsia="zh-CN"/>
        </w:rPr>
      </w:pPr>
      <w:r w:rsidRPr="00A44158">
        <w:rPr>
          <w:szCs w:val="24"/>
          <w:lang w:eastAsia="zh-CN"/>
        </w:rPr>
        <w:t>NRA</w:t>
      </w:r>
      <w:r w:rsidRPr="00A44158">
        <w:rPr>
          <w:rFonts w:hAnsi="SimSun"/>
          <w:szCs w:val="24"/>
          <w:lang w:eastAsia="zh-CN"/>
        </w:rPr>
        <w:t>应该了解其国内通信领域工作重点，以便构建实现这些重要国家目标的组织结构。如果人员和其它资源严重有限，无法满足最低要求，则必须通过客观依据重新调配现有资源或寻求额外支持，例如，监管收费、国家预算或其它渠道提供的额外拨款。</w:t>
      </w:r>
    </w:p>
    <w:p w:rsidR="001249F3" w:rsidRDefault="001249F3" w:rsidP="001249F3">
      <w:pPr>
        <w:pStyle w:val="enumlev1"/>
        <w:rPr>
          <w:lang w:eastAsia="zh-CN"/>
        </w:rPr>
      </w:pPr>
      <w:r>
        <w:rPr>
          <w:lang w:eastAsia="zh-CN"/>
        </w:rPr>
        <w:t>•</w:t>
      </w:r>
      <w:r>
        <w:rPr>
          <w:rFonts w:hint="eastAsia"/>
          <w:lang w:eastAsia="zh-CN"/>
        </w:rPr>
        <w:tab/>
      </w:r>
      <w:r>
        <w:rPr>
          <w:rFonts w:hint="eastAsia"/>
          <w:lang w:eastAsia="zh-CN"/>
        </w:rPr>
        <w:t>在建立执行电信法和电信政策的组织结构时，</w:t>
      </w:r>
      <w:r>
        <w:rPr>
          <w:rFonts w:hint="eastAsia"/>
          <w:lang w:eastAsia="zh-CN"/>
        </w:rPr>
        <w:t>NRA</w:t>
      </w:r>
      <w:r>
        <w:rPr>
          <w:rFonts w:hint="eastAsia"/>
          <w:lang w:eastAsia="zh-CN"/>
        </w:rPr>
        <w:t>应：</w:t>
      </w:r>
    </w:p>
    <w:p w:rsidR="001249F3" w:rsidRPr="001A783F" w:rsidRDefault="001249F3" w:rsidP="001249F3">
      <w:pPr>
        <w:pStyle w:val="enumlev2"/>
        <w:rPr>
          <w:lang w:eastAsia="zh-CN"/>
        </w:rPr>
      </w:pPr>
      <w:r w:rsidRPr="001A783F">
        <w:rPr>
          <w:lang w:eastAsia="zh-CN"/>
        </w:rPr>
        <w:t>–</w:t>
      </w:r>
      <w:r w:rsidRPr="001A783F">
        <w:rPr>
          <w:rFonts w:hint="eastAsia"/>
          <w:lang w:eastAsia="zh-CN"/>
        </w:rPr>
        <w:tab/>
      </w:r>
      <w:r w:rsidRPr="001A783F">
        <w:rPr>
          <w:rFonts w:hint="eastAsia"/>
          <w:lang w:eastAsia="zh-CN"/>
        </w:rPr>
        <w:t>了解国家和区域工作重点；</w:t>
      </w:r>
    </w:p>
    <w:p w:rsidR="001249F3" w:rsidRPr="001A783F" w:rsidRDefault="001249F3" w:rsidP="001249F3">
      <w:pPr>
        <w:pStyle w:val="enumlev2"/>
        <w:rPr>
          <w:lang w:eastAsia="zh-CN"/>
        </w:rPr>
      </w:pPr>
      <w:r w:rsidRPr="001A783F">
        <w:rPr>
          <w:lang w:eastAsia="zh-CN"/>
        </w:rPr>
        <w:t>–</w:t>
      </w:r>
      <w:r w:rsidRPr="001A783F">
        <w:rPr>
          <w:rFonts w:hint="eastAsia"/>
          <w:lang w:eastAsia="zh-CN"/>
        </w:rPr>
        <w:tab/>
      </w:r>
      <w:r>
        <w:rPr>
          <w:rFonts w:hint="eastAsia"/>
          <w:lang w:eastAsia="zh-CN"/>
        </w:rPr>
        <w:t>争取</w:t>
      </w:r>
      <w:r w:rsidRPr="001A783F">
        <w:rPr>
          <w:rFonts w:hint="eastAsia"/>
          <w:lang w:eastAsia="zh-CN"/>
        </w:rPr>
        <w:t>获得执行有关落实国家重点工作的法规所需的资源；</w:t>
      </w:r>
    </w:p>
    <w:p w:rsidR="001249F3" w:rsidRDefault="001249F3" w:rsidP="001249F3">
      <w:pPr>
        <w:pStyle w:val="enumlev2"/>
        <w:rPr>
          <w:lang w:eastAsia="zh-CN"/>
        </w:rPr>
      </w:pPr>
      <w:r w:rsidRPr="001A783F">
        <w:rPr>
          <w:lang w:eastAsia="zh-CN"/>
        </w:rPr>
        <w:t>–</w:t>
      </w:r>
      <w:r w:rsidRPr="001A783F">
        <w:rPr>
          <w:rFonts w:hint="eastAsia"/>
          <w:lang w:eastAsia="zh-CN"/>
        </w:rPr>
        <w:tab/>
      </w:r>
      <w:r w:rsidRPr="001A783F">
        <w:rPr>
          <w:rFonts w:hint="eastAsia"/>
          <w:lang w:eastAsia="zh-CN"/>
        </w:rPr>
        <w:t>建立能够支持落实国家重点工作的活动的组织结构。</w:t>
      </w:r>
    </w:p>
    <w:p w:rsidR="001249F3" w:rsidRDefault="001249F3" w:rsidP="001249F3">
      <w:pPr>
        <w:pStyle w:val="enumlev1"/>
        <w:rPr>
          <w:lang w:eastAsia="zh-CN"/>
        </w:rPr>
      </w:pPr>
      <w:r>
        <w:rPr>
          <w:lang w:eastAsia="zh-CN"/>
        </w:rPr>
        <w:t>•</w:t>
      </w:r>
      <w:r>
        <w:rPr>
          <w:rFonts w:hint="eastAsia"/>
          <w:lang w:eastAsia="zh-CN"/>
        </w:rPr>
        <w:tab/>
      </w:r>
      <w:r>
        <w:rPr>
          <w:rFonts w:hint="eastAsia"/>
          <w:lang w:eastAsia="zh-CN"/>
        </w:rPr>
        <w:t>鼓励</w:t>
      </w:r>
      <w:r>
        <w:rPr>
          <w:rFonts w:hint="eastAsia"/>
          <w:lang w:eastAsia="zh-CN"/>
        </w:rPr>
        <w:t>NRA</w:t>
      </w:r>
      <w:r>
        <w:rPr>
          <w:rFonts w:hint="eastAsia"/>
          <w:lang w:eastAsia="zh-CN"/>
        </w:rPr>
        <w:t>争取必要的人力、技术和财政资源，执行有关落实国家的通信领域重点工作的法规。</w:t>
      </w:r>
    </w:p>
    <w:p w:rsidR="001249F3" w:rsidRDefault="001249F3" w:rsidP="001249F3">
      <w:pPr>
        <w:pStyle w:val="enumlev1"/>
        <w:rPr>
          <w:lang w:eastAsia="zh-CN"/>
        </w:rPr>
      </w:pPr>
      <w:r>
        <w:rPr>
          <w:lang w:eastAsia="zh-CN"/>
        </w:rPr>
        <w:t>•</w:t>
      </w:r>
      <w:r>
        <w:rPr>
          <w:rFonts w:hint="eastAsia"/>
          <w:lang w:eastAsia="zh-CN"/>
        </w:rPr>
        <w:tab/>
      </w:r>
      <w:r>
        <w:rPr>
          <w:rFonts w:hint="eastAsia"/>
          <w:lang w:eastAsia="zh-CN"/>
        </w:rPr>
        <w:t>雇用和保留多领域的专家（法律、经济和技术）。</w:t>
      </w:r>
    </w:p>
    <w:p w:rsidR="009549A5" w:rsidRDefault="009549A5">
      <w:pPr>
        <w:tabs>
          <w:tab w:val="clear" w:pos="794"/>
          <w:tab w:val="clear" w:pos="1191"/>
          <w:tab w:val="clear" w:pos="1588"/>
          <w:tab w:val="clear" w:pos="1985"/>
        </w:tabs>
        <w:overflowPunct/>
        <w:autoSpaceDE/>
        <w:autoSpaceDN/>
        <w:adjustRightInd/>
        <w:spacing w:before="0"/>
        <w:ind w:firstLine="0"/>
        <w:jc w:val="left"/>
        <w:textAlignment w:val="auto"/>
        <w:rPr>
          <w:lang w:eastAsia="zh-CN"/>
        </w:rPr>
      </w:pPr>
      <w:r>
        <w:rPr>
          <w:lang w:eastAsia="zh-CN"/>
        </w:rPr>
        <w:br w:type="page"/>
      </w:r>
    </w:p>
    <w:p w:rsidR="001249F3" w:rsidRDefault="001249F3" w:rsidP="001249F3">
      <w:pPr>
        <w:pStyle w:val="enumlev1"/>
        <w:rPr>
          <w:lang w:eastAsia="zh-CN"/>
        </w:rPr>
      </w:pPr>
      <w:r>
        <w:rPr>
          <w:lang w:eastAsia="zh-CN"/>
        </w:rPr>
        <w:lastRenderedPageBreak/>
        <w:t>•</w:t>
      </w:r>
      <w:r>
        <w:rPr>
          <w:rFonts w:hint="eastAsia"/>
          <w:lang w:eastAsia="zh-CN"/>
        </w:rPr>
        <w:tab/>
      </w:r>
      <w:r>
        <w:rPr>
          <w:rFonts w:hint="eastAsia"/>
          <w:lang w:eastAsia="zh-CN"/>
        </w:rPr>
        <w:t>雇用跨专业人才，加强机构人员的能力，并提高人员技能。</w:t>
      </w:r>
    </w:p>
    <w:p w:rsidR="001249F3" w:rsidRDefault="001249F3" w:rsidP="001249F3">
      <w:pPr>
        <w:pStyle w:val="enumlev1"/>
        <w:rPr>
          <w:lang w:eastAsia="zh-CN"/>
        </w:rPr>
      </w:pPr>
      <w:r>
        <w:rPr>
          <w:lang w:eastAsia="zh-CN"/>
        </w:rPr>
        <w:t>•</w:t>
      </w:r>
      <w:r>
        <w:rPr>
          <w:rFonts w:hint="eastAsia"/>
          <w:lang w:eastAsia="zh-CN"/>
        </w:rPr>
        <w:tab/>
      </w:r>
      <w:r>
        <w:rPr>
          <w:rFonts w:hint="eastAsia"/>
          <w:lang w:eastAsia="zh-CN"/>
        </w:rPr>
        <w:t>可行时考虑将</w:t>
      </w:r>
      <w:r>
        <w:rPr>
          <w:rFonts w:hint="eastAsia"/>
          <w:lang w:eastAsia="zh-CN"/>
        </w:rPr>
        <w:t>NRA</w:t>
      </w:r>
      <w:r>
        <w:rPr>
          <w:rFonts w:hint="eastAsia"/>
          <w:lang w:eastAsia="zh-CN"/>
        </w:rPr>
        <w:t>的很大一部分资源分配用于执法工作。</w:t>
      </w:r>
    </w:p>
    <w:p w:rsidR="001249F3" w:rsidRDefault="001249F3" w:rsidP="001249F3">
      <w:pPr>
        <w:pStyle w:val="enumlev1"/>
        <w:rPr>
          <w:lang w:eastAsia="zh-CN"/>
        </w:rPr>
      </w:pPr>
      <w:r>
        <w:rPr>
          <w:lang w:eastAsia="zh-CN"/>
        </w:rPr>
        <w:t>•</w:t>
      </w:r>
      <w:r>
        <w:rPr>
          <w:rFonts w:hint="eastAsia"/>
          <w:lang w:eastAsia="zh-CN"/>
        </w:rPr>
        <w:tab/>
      </w:r>
      <w:r>
        <w:rPr>
          <w:rFonts w:hint="eastAsia"/>
          <w:lang w:eastAsia="zh-CN"/>
        </w:rPr>
        <w:t>考虑任命专门人员负责执法工作。</w:t>
      </w:r>
    </w:p>
    <w:p w:rsidR="001249F3" w:rsidRPr="00914912" w:rsidRDefault="001249F3" w:rsidP="001249F3">
      <w:pPr>
        <w:pStyle w:val="enumlev1"/>
        <w:rPr>
          <w:lang w:eastAsia="zh-CN"/>
        </w:rPr>
      </w:pPr>
      <w:r>
        <w:rPr>
          <w:lang w:eastAsia="zh-CN"/>
        </w:rPr>
        <w:t>•</w:t>
      </w:r>
      <w:r>
        <w:rPr>
          <w:rFonts w:hint="eastAsia"/>
          <w:lang w:eastAsia="zh-CN"/>
        </w:rPr>
        <w:tab/>
      </w:r>
      <w:r>
        <w:rPr>
          <w:rFonts w:hint="eastAsia"/>
          <w:lang w:eastAsia="zh-CN"/>
        </w:rPr>
        <w:t>将内部培训的目标定在提高</w:t>
      </w:r>
      <w:r>
        <w:rPr>
          <w:rFonts w:hint="eastAsia"/>
          <w:lang w:eastAsia="zh-CN"/>
        </w:rPr>
        <w:t>NRA</w:t>
      </w:r>
      <w:r>
        <w:rPr>
          <w:rFonts w:hint="eastAsia"/>
          <w:lang w:eastAsia="zh-CN"/>
        </w:rPr>
        <w:t>工作人员在应对消费者、市场竞争和技术问题方面的能力上。</w:t>
      </w:r>
    </w:p>
    <w:p w:rsidR="00164BC7" w:rsidRPr="005916F0" w:rsidRDefault="00164BC7" w:rsidP="005916F0"/>
    <w:sectPr w:rsidR="00164BC7" w:rsidRPr="005916F0" w:rsidSect="00260793">
      <w:headerReference w:type="even" r:id="rId24"/>
      <w:headerReference w:type="default" r:id="rId25"/>
      <w:footerReference w:type="even" r:id="rId26"/>
      <w:type w:val="continuous"/>
      <w:pgSz w:w="11909" w:h="16834" w:code="9"/>
      <w:pgMar w:top="1418" w:right="1134" w:bottom="1418"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2FDC" w:rsidRDefault="00B92FDC">
      <w:r>
        <w:separator/>
      </w:r>
    </w:p>
  </w:endnote>
  <w:endnote w:type="continuationSeparator" w:id="0">
    <w:p w:rsidR="00B92FDC" w:rsidRDefault="00B92FDC">
      <w:r>
        <w:continuationSeparator/>
      </w:r>
    </w:p>
  </w:endnote>
</w:endnotes>
</file>

<file path=word/fontTable.xml><?xml version="1.0" encoding="utf-8"?>
<w:fonts xmlns:r="http://schemas.openxmlformats.org/officeDocument/2006/relationships" xmlns:w="http://schemas.openxmlformats.org/wordprocessingml/2006/main">
  <w:font w:name="Times New Roman Bold">
    <w:altName w:val="Times New Roman"/>
    <w:panose1 w:val="02020803070505020304"/>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宋体">
    <w:altName w:val="Times New Roman"/>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080E0000" w:usb2="00000010" w:usb3="00000000" w:csb0="00040001"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Simplified Arabic">
    <w:altName w:val="Times New Roman"/>
    <w:panose1 w:val="02010000000000000000"/>
    <w:charset w:val="B2"/>
    <w:family w:val="auto"/>
    <w:pitch w:val="variable"/>
    <w:sig w:usb0="00002001" w:usb1="00000000" w:usb2="00000000" w:usb3="00000000" w:csb0="00000040" w:csb1="00000000"/>
  </w:font>
  <w:font w:name="Verdana">
    <w:panose1 w:val="020B0604030504040204"/>
    <w:charset w:val="00"/>
    <w:family w:val="swiss"/>
    <w:pitch w:val="variable"/>
    <w:sig w:usb0="20000287" w:usb1="00000000" w:usb2="00000000" w:usb3="00000000" w:csb0="0000019F" w:csb1="00000000"/>
  </w:font>
  <w:font w:name="SimHei">
    <w:altName w:val="黑体"/>
    <w:panose1 w:val="02010600030101010101"/>
    <w:charset w:val="86"/>
    <w:family w:val="auto"/>
    <w:pitch w:val="variable"/>
    <w:sig w:usb0="00000001" w:usb1="080E0000" w:usb2="00000010" w:usb3="00000000" w:csb0="00040000" w:csb1="00000000"/>
  </w:font>
  <w:font w:name="Traditional Arabic">
    <w:altName w:val="Times New Roman"/>
    <w:panose1 w:val="0201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Trebuchet MS">
    <w:panose1 w:val="020B0603020202020204"/>
    <w:charset w:val="00"/>
    <w:family w:val="swiss"/>
    <w:pitch w:val="variable"/>
    <w:sig w:usb0="00000287" w:usb1="00000000" w:usb2="00000000" w:usb3="00000000" w:csb0="0000009F" w:csb1="00000000"/>
  </w:font>
  <w:font w:name="Futura Lt BT">
    <w:panose1 w:val="020B0402020204020303"/>
    <w:charset w:val="00"/>
    <w:family w:val="swiss"/>
    <w:pitch w:val="variable"/>
    <w:sig w:usb0="00000087" w:usb1="00000000" w:usb2="00000000" w:usb3="00000000" w:csb0="0000001B" w:csb1="00000000"/>
  </w:font>
  <w:font w:name="Zurich Ex BT">
    <w:altName w:val="Arial"/>
    <w:panose1 w:val="020B0505020202020204"/>
    <w:charset w:val="00"/>
    <w:family w:val="swiss"/>
    <w:pitch w:val="variable"/>
    <w:sig w:usb0="00000087" w:usb1="00000000" w:usb2="00000000" w:usb3="00000000" w:csb0="0000001B" w:csb1="00000000"/>
  </w:font>
  <w:font w:name="Univers Extended">
    <w:altName w:val="Arial"/>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FrugalSans Th">
    <w:altName w:val="Franklin Gothic Demi Cond"/>
    <w:panose1 w:val="020B0800000000020000"/>
    <w:charset w:val="00"/>
    <w:family w:val="swiss"/>
    <w:pitch w:val="variable"/>
    <w:sig w:usb0="00000087" w:usb1="00000000" w:usb2="00000000" w:usb3="00000000" w:csb0="0000001B" w:csb1="00000000"/>
  </w:font>
  <w:font w:name="Univers BoldExt">
    <w:altName w:val="Engravers MT"/>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KaiTi_GB2312">
    <w:altName w:val="SimSun"/>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FDC" w:rsidRDefault="00B92FDC" w:rsidP="00D16222">
    <w:pPr>
      <w:pStyle w:val="Footer"/>
      <w:ind w:right="567" w:firstLine="0"/>
      <w:jc w:val="right"/>
    </w:pPr>
    <w:r>
      <w:rPr>
        <w:lang w:val="en-US" w:eastAsia="zh-CN"/>
      </w:rPr>
      <w:drawing>
        <wp:inline distT="0" distB="0" distL="0" distR="0">
          <wp:extent cx="810842" cy="913915"/>
          <wp:effectExtent l="19050" t="0" r="8308" b="0"/>
          <wp:docPr id="12" name="Picture 2" descr="sigleI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eITU.jpg"/>
                  <pic:cNvPicPr/>
                </pic:nvPicPr>
                <pic:blipFill>
                  <a:blip r:embed="rId1"/>
                  <a:stretch>
                    <a:fillRect/>
                  </a:stretch>
                </pic:blipFill>
                <pic:spPr>
                  <a:xfrm>
                    <a:off x="0" y="0"/>
                    <a:ext cx="811231" cy="914354"/>
                  </a:xfrm>
                  <a:prstGeom prst="rect">
                    <a:avLst/>
                  </a:prstGeom>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FDC" w:rsidRDefault="00B92FDC">
    <w:pPr>
      <w:tabs>
        <w:tab w:val="clear" w:pos="794"/>
        <w:tab w:val="clear" w:pos="1191"/>
        <w:tab w:val="clear" w:pos="1588"/>
        <w:tab w:val="clear" w:pos="1985"/>
        <w:tab w:val="left" w:pos="1276"/>
        <w:tab w:val="left" w:pos="5954"/>
        <w:tab w:val="right" w:pos="9356"/>
      </w:tabs>
      <w:spacing w:before="0"/>
      <w:ind w:right="141"/>
      <w:rPr>
        <w:caps/>
        <w:sz w:val="16"/>
        <w:lang w:val="fr-F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FDC" w:rsidRDefault="00B92FDC" w:rsidP="00115571">
    <w:pPr>
      <w:pStyle w:val="Footer"/>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FDC" w:rsidRDefault="00B92FDC" w:rsidP="00115571">
    <w:pPr>
      <w:pStyle w:val="Footer"/>
      <w:jc w:val="righ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FDC" w:rsidRDefault="00B92F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2FDC" w:rsidRDefault="00B92FDC" w:rsidP="00CF0B8F">
      <w:pPr>
        <w:ind w:firstLine="0"/>
      </w:pPr>
      <w:r>
        <w:t>____________________</w:t>
      </w:r>
    </w:p>
  </w:footnote>
  <w:footnote w:type="continuationSeparator" w:id="0">
    <w:p w:rsidR="00B92FDC" w:rsidRDefault="00B92FDC">
      <w:r>
        <w:continuationSeparator/>
      </w:r>
    </w:p>
  </w:footnote>
  <w:footnote w:id="1">
    <w:p w:rsidR="00B92FDC" w:rsidRPr="00B92FDC" w:rsidRDefault="00B92FDC">
      <w:pPr>
        <w:pStyle w:val="FootnoteText"/>
        <w:rPr>
          <w:szCs w:val="18"/>
          <w:lang w:eastAsia="zh-CN"/>
        </w:rPr>
      </w:pPr>
      <w:r w:rsidRPr="00B92FDC">
        <w:rPr>
          <w:rStyle w:val="FootnoteReference"/>
          <w:szCs w:val="18"/>
        </w:rPr>
        <w:footnoteRef/>
      </w:r>
      <w:r w:rsidRPr="00B92FDC">
        <w:rPr>
          <w:szCs w:val="18"/>
          <w:lang w:eastAsia="zh-CN"/>
        </w:rPr>
        <w:t xml:space="preserve"> </w:t>
      </w:r>
      <w:r w:rsidRPr="00B92FDC">
        <w:rPr>
          <w:szCs w:val="18"/>
          <w:lang w:eastAsia="zh-CN"/>
        </w:rPr>
        <w:tab/>
      </w:r>
      <w:r w:rsidRPr="00B92FDC">
        <w:rPr>
          <w:rFonts w:hint="eastAsia"/>
          <w:szCs w:val="18"/>
          <w:lang w:eastAsia="zh-CN"/>
        </w:rPr>
        <w:t>《</w:t>
      </w:r>
      <w:r w:rsidRPr="00B92FDC">
        <w:rPr>
          <w:rFonts w:hint="eastAsia"/>
          <w:szCs w:val="18"/>
          <w:lang w:eastAsia="zh-CN"/>
        </w:rPr>
        <w:t>2006</w:t>
      </w:r>
      <w:r w:rsidRPr="00B92FDC">
        <w:rPr>
          <w:rFonts w:hint="eastAsia"/>
          <w:szCs w:val="18"/>
          <w:lang w:eastAsia="zh-CN"/>
        </w:rPr>
        <w:t>年电信改革趋势》，国际电信联盟，第</w:t>
      </w:r>
      <w:r w:rsidRPr="00B92FDC">
        <w:rPr>
          <w:rFonts w:hint="eastAsia"/>
          <w:szCs w:val="18"/>
          <w:lang w:eastAsia="zh-CN"/>
        </w:rPr>
        <w:t>12</w:t>
      </w:r>
      <w:r w:rsidRPr="00B92FDC">
        <w:rPr>
          <w:rFonts w:hint="eastAsia"/>
          <w:szCs w:val="18"/>
          <w:lang w:eastAsia="zh-CN"/>
        </w:rPr>
        <w:t>页。</w:t>
      </w:r>
    </w:p>
  </w:footnote>
  <w:footnote w:id="2">
    <w:p w:rsidR="00B92FDC" w:rsidRPr="00B92FDC" w:rsidRDefault="00B92FDC">
      <w:pPr>
        <w:pStyle w:val="FootnoteText"/>
        <w:rPr>
          <w:szCs w:val="18"/>
          <w:lang w:eastAsia="zh-CN"/>
        </w:rPr>
      </w:pPr>
      <w:r w:rsidRPr="00B92FDC">
        <w:rPr>
          <w:rStyle w:val="FootnoteReference"/>
          <w:szCs w:val="18"/>
        </w:rPr>
        <w:footnoteRef/>
      </w:r>
      <w:r w:rsidRPr="00B92FDC">
        <w:rPr>
          <w:szCs w:val="18"/>
          <w:lang w:eastAsia="zh-CN"/>
        </w:rPr>
        <w:t xml:space="preserve"> </w:t>
      </w:r>
      <w:r w:rsidRPr="00B92FDC">
        <w:rPr>
          <w:szCs w:val="18"/>
          <w:lang w:eastAsia="zh-CN"/>
        </w:rPr>
        <w:tab/>
      </w:r>
      <w:r w:rsidRPr="00B92FDC">
        <w:rPr>
          <w:rFonts w:hint="eastAsia"/>
          <w:szCs w:val="18"/>
          <w:lang w:eastAsia="zh-CN"/>
        </w:rPr>
        <w:t>见</w:t>
      </w:r>
      <w:r w:rsidRPr="00B92FDC">
        <w:rPr>
          <w:rFonts w:ascii="STKaiti" w:eastAsia="STKaiti" w:hAnsi="STKaiti" w:hint="eastAsia"/>
          <w:szCs w:val="18"/>
          <w:lang w:eastAsia="zh-CN"/>
        </w:rPr>
        <w:t>《关于本国电信法律执行的报告：国际社会的导则》</w:t>
      </w:r>
      <w:r w:rsidRPr="00B92FDC">
        <w:rPr>
          <w:rFonts w:hint="eastAsia"/>
          <w:szCs w:val="18"/>
          <w:lang w:eastAsia="zh-CN"/>
        </w:rPr>
        <w:t>，</w:t>
      </w:r>
      <w:r w:rsidRPr="00B92FDC">
        <w:rPr>
          <w:rFonts w:hint="eastAsia"/>
          <w:szCs w:val="18"/>
          <w:lang w:eastAsia="zh-CN"/>
        </w:rPr>
        <w:t>ITU-D</w:t>
      </w:r>
      <w:r w:rsidRPr="00B92FDC">
        <w:rPr>
          <w:rFonts w:hint="eastAsia"/>
          <w:szCs w:val="18"/>
          <w:lang w:eastAsia="zh-CN"/>
        </w:rPr>
        <w:t>第</w:t>
      </w:r>
      <w:smartTag w:uri="urn:schemas-microsoft-com:office:smarttags" w:element="chsdate">
        <w:smartTagPr>
          <w:attr w:name="IsROCDate" w:val="False"/>
          <w:attr w:name="IsLunarDate" w:val="False"/>
          <w:attr w:name="Day" w:val="1"/>
          <w:attr w:name="Month" w:val="1"/>
          <w:attr w:name="Year" w:val="2018"/>
        </w:smartTagPr>
        <w:r w:rsidRPr="00B92FDC">
          <w:rPr>
            <w:rFonts w:hint="eastAsia"/>
            <w:szCs w:val="18"/>
            <w:lang w:eastAsia="zh-CN"/>
          </w:rPr>
          <w:t>18/1/1</w:t>
        </w:r>
      </w:smartTag>
      <w:r w:rsidRPr="00B92FDC">
        <w:rPr>
          <w:rFonts w:hint="eastAsia"/>
          <w:szCs w:val="18"/>
          <w:lang w:eastAsia="zh-CN"/>
        </w:rPr>
        <w:t>号课题报告，</w:t>
      </w:r>
      <w:r w:rsidRPr="00B92FDC">
        <w:rPr>
          <w:rFonts w:hint="eastAsia"/>
          <w:szCs w:val="18"/>
          <w:lang w:eastAsia="zh-CN"/>
        </w:rPr>
        <w:t>2002-2006</w:t>
      </w:r>
      <w:r w:rsidRPr="00B92FDC">
        <w:rPr>
          <w:rFonts w:hint="eastAsia"/>
          <w:szCs w:val="18"/>
          <w:lang w:eastAsia="zh-CN"/>
        </w:rPr>
        <w:t>研究期，第</w:t>
      </w:r>
      <w:r w:rsidRPr="00B92FDC">
        <w:rPr>
          <w:rFonts w:hint="eastAsia"/>
          <w:szCs w:val="18"/>
          <w:lang w:eastAsia="zh-CN"/>
        </w:rPr>
        <w:t>V</w:t>
      </w:r>
      <w:r w:rsidRPr="00B92FDC">
        <w:rPr>
          <w:rFonts w:hint="eastAsia"/>
          <w:szCs w:val="18"/>
          <w:lang w:eastAsia="zh-CN"/>
        </w:rPr>
        <w:t>页。</w:t>
      </w:r>
    </w:p>
  </w:footnote>
  <w:footnote w:id="3">
    <w:p w:rsidR="00B92FDC" w:rsidRPr="00B92FDC" w:rsidRDefault="00B92FDC">
      <w:pPr>
        <w:pStyle w:val="FootnoteText"/>
        <w:rPr>
          <w:szCs w:val="18"/>
          <w:lang w:eastAsia="zh-CN"/>
        </w:rPr>
      </w:pPr>
      <w:r w:rsidRPr="00B92FDC">
        <w:rPr>
          <w:rStyle w:val="FootnoteReference"/>
          <w:szCs w:val="18"/>
        </w:rPr>
        <w:footnoteRef/>
      </w:r>
      <w:r w:rsidRPr="00B92FDC">
        <w:rPr>
          <w:szCs w:val="18"/>
          <w:lang w:eastAsia="zh-CN"/>
        </w:rPr>
        <w:t xml:space="preserve"> </w:t>
      </w:r>
      <w:r w:rsidRPr="00B92FDC">
        <w:rPr>
          <w:szCs w:val="18"/>
          <w:lang w:eastAsia="zh-CN"/>
        </w:rPr>
        <w:tab/>
      </w:r>
      <w:r w:rsidRPr="00B92FDC">
        <w:rPr>
          <w:rFonts w:ascii="STKaiti" w:eastAsia="STKaiti" w:hAnsi="STKaiti" w:hint="eastAsia"/>
          <w:szCs w:val="18"/>
          <w:lang w:eastAsia="zh-CN"/>
        </w:rPr>
        <w:t>《</w:t>
      </w:r>
      <w:r w:rsidRPr="00B92FDC">
        <w:rPr>
          <w:rFonts w:ascii="STKaiti" w:eastAsia="STKaiti" w:hAnsi="STKaiti"/>
          <w:szCs w:val="18"/>
          <w:lang w:eastAsia="zh-CN"/>
        </w:rPr>
        <w:t>2006年执行导则</w:t>
      </w:r>
      <w:r w:rsidRPr="00B92FDC">
        <w:rPr>
          <w:rFonts w:ascii="STKaiti" w:eastAsia="STKaiti" w:hAnsi="STKaiti" w:hint="eastAsia"/>
          <w:szCs w:val="18"/>
          <w:lang w:eastAsia="zh-CN"/>
        </w:rPr>
        <w:t>》</w:t>
      </w:r>
      <w:r w:rsidRPr="00B92FDC">
        <w:rPr>
          <w:rFonts w:hint="eastAsia"/>
          <w:szCs w:val="18"/>
          <w:lang w:eastAsia="zh-CN"/>
        </w:rPr>
        <w:t>考虑到了来自</w:t>
      </w:r>
      <w:r w:rsidRPr="00B92FDC">
        <w:rPr>
          <w:rFonts w:hint="eastAsia"/>
          <w:szCs w:val="18"/>
          <w:lang w:eastAsia="zh-CN"/>
        </w:rPr>
        <w:t>70</w:t>
      </w:r>
      <w:r w:rsidRPr="00B92FDC">
        <w:rPr>
          <w:rFonts w:hint="eastAsia"/>
          <w:szCs w:val="18"/>
          <w:lang w:eastAsia="zh-CN"/>
        </w:rPr>
        <w:t>个国家大约</w:t>
      </w:r>
      <w:r w:rsidRPr="00B92FDC">
        <w:rPr>
          <w:rFonts w:hint="eastAsia"/>
          <w:szCs w:val="18"/>
          <w:lang w:eastAsia="zh-CN"/>
        </w:rPr>
        <w:t>100</w:t>
      </w:r>
      <w:r w:rsidRPr="00B92FDC">
        <w:rPr>
          <w:rFonts w:hint="eastAsia"/>
          <w:szCs w:val="18"/>
          <w:lang w:eastAsia="zh-CN"/>
        </w:rPr>
        <w:t>人的经历、想法和意见，主要体现在国际电</w:t>
      </w:r>
      <w:proofErr w:type="gramStart"/>
      <w:r w:rsidRPr="00B92FDC">
        <w:rPr>
          <w:rFonts w:hint="eastAsia"/>
          <w:szCs w:val="18"/>
          <w:lang w:eastAsia="zh-CN"/>
        </w:rPr>
        <w:t>联电信</w:t>
      </w:r>
      <w:proofErr w:type="gramEnd"/>
      <w:r w:rsidRPr="00B92FDC">
        <w:rPr>
          <w:rFonts w:hint="eastAsia"/>
          <w:szCs w:val="18"/>
          <w:lang w:eastAsia="zh-CN"/>
        </w:rPr>
        <w:t>发展局的书面文稿、其安排的会议和研讨会，包括一个由</w:t>
      </w:r>
      <w:r w:rsidRPr="00B92FDC">
        <w:rPr>
          <w:rFonts w:hint="eastAsia"/>
          <w:b/>
          <w:szCs w:val="18"/>
          <w:lang w:eastAsia="zh-CN"/>
        </w:rPr>
        <w:t>ANATEL</w:t>
      </w:r>
      <w:r w:rsidRPr="00B92FDC">
        <w:rPr>
          <w:rFonts w:hint="eastAsia"/>
          <w:szCs w:val="18"/>
          <w:lang w:eastAsia="zh-CN"/>
        </w:rPr>
        <w:t>（</w:t>
      </w:r>
      <w:r w:rsidRPr="00B92FDC">
        <w:rPr>
          <w:rFonts w:hint="eastAsia"/>
          <w:b/>
          <w:szCs w:val="18"/>
          <w:lang w:eastAsia="zh-CN"/>
        </w:rPr>
        <w:t>巴西</w:t>
      </w:r>
      <w:r w:rsidRPr="00B92FDC">
        <w:rPr>
          <w:rFonts w:hint="eastAsia"/>
          <w:szCs w:val="18"/>
          <w:lang w:eastAsia="zh-CN"/>
        </w:rPr>
        <w:t>NRA</w:t>
      </w:r>
      <w:r w:rsidRPr="00B92FDC">
        <w:rPr>
          <w:rFonts w:hint="eastAsia"/>
          <w:szCs w:val="18"/>
          <w:lang w:eastAsia="zh-CN"/>
        </w:rPr>
        <w:t>）协办的研讨会和讲习班。</w:t>
      </w:r>
    </w:p>
  </w:footnote>
  <w:footnote w:id="4">
    <w:p w:rsidR="00B92FDC" w:rsidRPr="00B92FDC" w:rsidRDefault="00B92FDC">
      <w:pPr>
        <w:pStyle w:val="FootnoteText"/>
        <w:rPr>
          <w:szCs w:val="18"/>
          <w:lang w:eastAsia="zh-CN"/>
        </w:rPr>
      </w:pPr>
      <w:r w:rsidRPr="00B92FDC">
        <w:rPr>
          <w:rStyle w:val="FootnoteReference"/>
          <w:szCs w:val="18"/>
        </w:rPr>
        <w:footnoteRef/>
      </w:r>
      <w:r w:rsidRPr="00B92FDC">
        <w:rPr>
          <w:szCs w:val="18"/>
          <w:lang w:eastAsia="zh-CN"/>
        </w:rPr>
        <w:t xml:space="preserve"> </w:t>
      </w:r>
      <w:r w:rsidRPr="00B92FDC">
        <w:rPr>
          <w:szCs w:val="18"/>
          <w:lang w:eastAsia="zh-CN"/>
        </w:rPr>
        <w:tab/>
      </w:r>
      <w:r w:rsidRPr="00B92FDC">
        <w:rPr>
          <w:rFonts w:ascii="STKaiti" w:eastAsia="STKaiti" w:hAnsi="STKaiti" w:hint="eastAsia"/>
          <w:szCs w:val="18"/>
          <w:lang w:eastAsia="zh-CN"/>
        </w:rPr>
        <w:t>“国内执法挑战与巴西国家电信机构：</w:t>
      </w:r>
      <w:r w:rsidRPr="00B92FDC">
        <w:rPr>
          <w:rFonts w:ascii="STKaiti" w:eastAsia="STKaiti" w:hAnsi="STKaiti"/>
          <w:b/>
          <w:szCs w:val="18"/>
          <w:lang w:eastAsia="zh-CN"/>
        </w:rPr>
        <w:t>ANATEL</w:t>
      </w:r>
      <w:r w:rsidRPr="00B92FDC">
        <w:rPr>
          <w:rFonts w:ascii="STKaiti" w:eastAsia="STKaiti" w:hAnsi="STKaiti" w:hint="eastAsia"/>
          <w:szCs w:val="18"/>
          <w:lang w:eastAsia="zh-CN"/>
        </w:rPr>
        <w:t>提交</w:t>
      </w:r>
      <w:r w:rsidRPr="00B92FDC">
        <w:rPr>
          <w:rFonts w:ascii="STKaiti" w:eastAsia="STKaiti" w:hAnsi="STKaiti"/>
          <w:szCs w:val="18"/>
          <w:lang w:eastAsia="zh-CN"/>
        </w:rPr>
        <w:t>ITU-D第</w:t>
      </w:r>
      <w:smartTag w:uri="urn:schemas-microsoft-com:office:smarttags" w:element="chsdate">
        <w:smartTagPr>
          <w:attr w:name="IsROCDate" w:val="False"/>
          <w:attr w:name="IsLunarDate" w:val="False"/>
          <w:attr w:name="Day" w:val="1"/>
          <w:attr w:name="Month" w:val="1"/>
          <w:attr w:name="Year" w:val="2018"/>
        </w:smartTagPr>
        <w:r w:rsidRPr="00B92FDC">
          <w:rPr>
            <w:rFonts w:ascii="STKaiti" w:eastAsia="STKaiti" w:hAnsi="STKaiti"/>
            <w:szCs w:val="18"/>
            <w:lang w:eastAsia="zh-CN"/>
          </w:rPr>
          <w:t>18/1/1</w:t>
        </w:r>
      </w:smartTag>
      <w:r w:rsidRPr="00B92FDC">
        <w:rPr>
          <w:rFonts w:ascii="STKaiti" w:eastAsia="STKaiti" w:hAnsi="STKaiti"/>
          <w:szCs w:val="18"/>
          <w:lang w:eastAsia="zh-CN"/>
        </w:rPr>
        <w:t>号课题的文稿</w:t>
      </w:r>
      <w:r w:rsidRPr="00B92FDC">
        <w:rPr>
          <w:rFonts w:ascii="STKaiti" w:eastAsia="STKaiti" w:hAnsi="STKaiti" w:hint="eastAsia"/>
          <w:szCs w:val="18"/>
          <w:lang w:eastAsia="zh-CN"/>
        </w:rPr>
        <w:t>”，</w:t>
      </w:r>
      <w:r w:rsidRPr="00B92FDC">
        <w:rPr>
          <w:rFonts w:ascii="STKaiti" w:eastAsia="STKaiti" w:hAnsi="STKaiti"/>
          <w:szCs w:val="18"/>
          <w:lang w:eastAsia="zh-CN"/>
        </w:rPr>
        <w:t>2007年4月</w:t>
      </w:r>
      <w:r w:rsidRPr="00B92FDC">
        <w:rPr>
          <w:rFonts w:hint="eastAsia"/>
          <w:szCs w:val="18"/>
          <w:lang w:eastAsia="zh-CN"/>
        </w:rPr>
        <w:t>（</w:t>
      </w:r>
      <w:r w:rsidRPr="00B92FDC">
        <w:rPr>
          <w:b/>
          <w:szCs w:val="18"/>
          <w:lang w:eastAsia="zh-CN"/>
        </w:rPr>
        <w:t>ANATEL</w:t>
      </w:r>
      <w:r w:rsidRPr="00B92FDC">
        <w:rPr>
          <w:rFonts w:hint="eastAsia"/>
          <w:szCs w:val="18"/>
          <w:lang w:eastAsia="zh-CN"/>
        </w:rPr>
        <w:t>提交</w:t>
      </w:r>
      <w:r w:rsidRPr="00B92FDC">
        <w:rPr>
          <w:rFonts w:hint="eastAsia"/>
          <w:szCs w:val="18"/>
          <w:lang w:eastAsia="zh-CN"/>
        </w:rPr>
        <w:t>ITU-D</w:t>
      </w:r>
      <w:r w:rsidRPr="00B92FDC">
        <w:rPr>
          <w:rFonts w:hint="eastAsia"/>
          <w:szCs w:val="18"/>
          <w:lang w:eastAsia="zh-CN"/>
        </w:rPr>
        <w:t>第</w:t>
      </w:r>
      <w:smartTag w:uri="urn:schemas-microsoft-com:office:smarttags" w:element="chsdate">
        <w:smartTagPr>
          <w:attr w:name="IsROCDate" w:val="False"/>
          <w:attr w:name="IsLunarDate" w:val="False"/>
          <w:attr w:name="Day" w:val="1"/>
          <w:attr w:name="Month" w:val="1"/>
          <w:attr w:name="Year" w:val="2018"/>
        </w:smartTagPr>
        <w:r w:rsidRPr="00B92FDC">
          <w:rPr>
            <w:szCs w:val="18"/>
            <w:lang w:eastAsia="zh-CN"/>
          </w:rPr>
          <w:t>18/1/1</w:t>
        </w:r>
      </w:smartTag>
      <w:r w:rsidRPr="00B92FDC">
        <w:rPr>
          <w:rFonts w:hint="eastAsia"/>
          <w:szCs w:val="18"/>
          <w:lang w:eastAsia="zh-CN"/>
        </w:rPr>
        <w:t>号课题的文稿（</w:t>
      </w:r>
      <w:r w:rsidRPr="00B92FDC">
        <w:rPr>
          <w:rFonts w:hint="eastAsia"/>
          <w:szCs w:val="18"/>
          <w:lang w:eastAsia="zh-CN"/>
        </w:rPr>
        <w:t>2007</w:t>
      </w:r>
      <w:r w:rsidRPr="00B92FDC">
        <w:rPr>
          <w:rFonts w:hint="eastAsia"/>
          <w:szCs w:val="18"/>
          <w:lang w:eastAsia="zh-CN"/>
        </w:rPr>
        <w:t>年</w:t>
      </w:r>
      <w:r w:rsidRPr="00B92FDC">
        <w:rPr>
          <w:rFonts w:hint="eastAsia"/>
          <w:szCs w:val="18"/>
          <w:lang w:eastAsia="zh-CN"/>
        </w:rPr>
        <w:t>4</w:t>
      </w:r>
      <w:r w:rsidRPr="00B92FDC">
        <w:rPr>
          <w:rFonts w:hint="eastAsia"/>
          <w:szCs w:val="18"/>
          <w:lang w:eastAsia="zh-CN"/>
        </w:rPr>
        <w:t>月）），第</w:t>
      </w:r>
      <w:r w:rsidRPr="00B92FDC">
        <w:rPr>
          <w:rFonts w:hint="eastAsia"/>
          <w:szCs w:val="18"/>
          <w:lang w:eastAsia="zh-CN"/>
        </w:rPr>
        <w:t>2</w:t>
      </w:r>
      <w:r w:rsidRPr="00B92FDC">
        <w:rPr>
          <w:rFonts w:hint="eastAsia"/>
          <w:szCs w:val="18"/>
          <w:lang w:eastAsia="zh-CN"/>
        </w:rPr>
        <w:t>页。</w:t>
      </w:r>
    </w:p>
  </w:footnote>
  <w:footnote w:id="5">
    <w:p w:rsidR="00B92FDC" w:rsidRPr="00B92FDC" w:rsidRDefault="00B92FDC">
      <w:pPr>
        <w:pStyle w:val="FootnoteText"/>
        <w:rPr>
          <w:szCs w:val="18"/>
          <w:lang w:eastAsia="zh-CN"/>
        </w:rPr>
      </w:pPr>
      <w:r w:rsidRPr="00B92FDC">
        <w:rPr>
          <w:rStyle w:val="FootnoteReference"/>
          <w:szCs w:val="18"/>
        </w:rPr>
        <w:footnoteRef/>
      </w:r>
      <w:r w:rsidRPr="00B92FDC">
        <w:rPr>
          <w:szCs w:val="18"/>
          <w:lang w:eastAsia="zh-CN"/>
        </w:rPr>
        <w:t xml:space="preserve"> </w:t>
      </w:r>
      <w:r w:rsidRPr="00B92FDC">
        <w:rPr>
          <w:szCs w:val="18"/>
          <w:lang w:eastAsia="zh-CN"/>
        </w:rPr>
        <w:tab/>
      </w:r>
      <w:r w:rsidRPr="00B92FDC">
        <w:rPr>
          <w:rFonts w:ascii="STKaiti" w:eastAsia="STKaiti" w:hAnsi="STKaiti"/>
          <w:szCs w:val="18"/>
          <w:lang w:eastAsia="zh-CN"/>
        </w:rPr>
        <w:t>2007</w:t>
      </w:r>
      <w:r w:rsidRPr="00B92FDC">
        <w:rPr>
          <w:rFonts w:ascii="STKaiti" w:eastAsia="STKaiti" w:hAnsi="STKaiti" w:hint="eastAsia"/>
          <w:szCs w:val="18"/>
          <w:lang w:eastAsia="zh-CN"/>
        </w:rPr>
        <w:t>年世界信息社会报告：超越</w:t>
      </w:r>
      <w:r w:rsidRPr="00B92FDC">
        <w:rPr>
          <w:rFonts w:ascii="STKaiti" w:eastAsia="STKaiti" w:hAnsi="STKaiti"/>
          <w:szCs w:val="18"/>
          <w:lang w:eastAsia="zh-CN"/>
        </w:rPr>
        <w:t>WSIS</w:t>
      </w:r>
      <w:r w:rsidRPr="00B92FDC">
        <w:rPr>
          <w:rFonts w:ascii="STKaiti" w:eastAsia="STKaiti" w:hAnsi="STKaiti" w:hint="eastAsia"/>
          <w:szCs w:val="18"/>
          <w:lang w:eastAsia="zh-CN"/>
        </w:rPr>
        <w:t>”</w:t>
      </w:r>
      <w:r w:rsidRPr="00B92FDC">
        <w:rPr>
          <w:rFonts w:ascii="SimSun" w:hAnsi="SimSun" w:hint="eastAsia"/>
          <w:szCs w:val="18"/>
          <w:lang w:eastAsia="zh-CN"/>
        </w:rPr>
        <w:t>，</w:t>
      </w:r>
      <w:r w:rsidRPr="00B92FDC">
        <w:rPr>
          <w:rFonts w:hint="eastAsia"/>
          <w:szCs w:val="18"/>
          <w:lang w:eastAsia="zh-CN"/>
        </w:rPr>
        <w:t>国际电信联盟、联合国贸易与发展大会，</w:t>
      </w:r>
      <w:r w:rsidRPr="00B92FDC">
        <w:rPr>
          <w:rFonts w:hint="eastAsia"/>
          <w:szCs w:val="18"/>
          <w:lang w:eastAsia="zh-CN"/>
        </w:rPr>
        <w:t>2007</w:t>
      </w:r>
      <w:r w:rsidRPr="00B92FDC">
        <w:rPr>
          <w:rFonts w:hint="eastAsia"/>
          <w:szCs w:val="18"/>
          <w:lang w:eastAsia="zh-CN"/>
        </w:rPr>
        <w:t>年，第</w:t>
      </w:r>
      <w:r w:rsidRPr="00B92FDC">
        <w:rPr>
          <w:rFonts w:hint="eastAsia"/>
          <w:szCs w:val="18"/>
          <w:lang w:eastAsia="zh-CN"/>
        </w:rPr>
        <w:t>61</w:t>
      </w:r>
      <w:r w:rsidRPr="00B92FDC">
        <w:rPr>
          <w:rFonts w:hint="eastAsia"/>
          <w:szCs w:val="18"/>
          <w:lang w:eastAsia="zh-CN"/>
        </w:rPr>
        <w:t>页。</w:t>
      </w:r>
    </w:p>
  </w:footnote>
  <w:footnote w:id="6">
    <w:p w:rsidR="00B92FDC" w:rsidRPr="00B92FDC" w:rsidRDefault="00B92FDC">
      <w:pPr>
        <w:pStyle w:val="FootnoteText"/>
        <w:rPr>
          <w:szCs w:val="18"/>
          <w:lang w:eastAsia="zh-CN"/>
        </w:rPr>
      </w:pPr>
      <w:r w:rsidRPr="00B92FDC">
        <w:rPr>
          <w:rStyle w:val="FootnoteReference"/>
          <w:szCs w:val="18"/>
        </w:rPr>
        <w:footnoteRef/>
      </w:r>
      <w:r w:rsidRPr="00B92FDC">
        <w:rPr>
          <w:szCs w:val="18"/>
          <w:lang w:eastAsia="zh-CN"/>
        </w:rPr>
        <w:t xml:space="preserve"> </w:t>
      </w:r>
      <w:r w:rsidRPr="00B92FDC">
        <w:rPr>
          <w:szCs w:val="18"/>
          <w:lang w:eastAsia="zh-CN"/>
        </w:rPr>
        <w:tab/>
      </w:r>
      <w:r w:rsidRPr="00B92FDC">
        <w:rPr>
          <w:rFonts w:ascii="STKaiti" w:eastAsia="STKaiti" w:hAnsi="STKaiti" w:hint="eastAsia"/>
          <w:szCs w:val="18"/>
          <w:lang w:eastAsia="zh-CN"/>
        </w:rPr>
        <w:t>“</w:t>
      </w:r>
      <w:r w:rsidRPr="00B92FDC">
        <w:rPr>
          <w:rFonts w:ascii="STKaiti" w:eastAsia="STKaiti" w:hAnsi="STKaiti"/>
          <w:szCs w:val="18"/>
          <w:lang w:eastAsia="zh-CN"/>
        </w:rPr>
        <w:t>2007</w:t>
      </w:r>
      <w:r w:rsidRPr="00B92FDC">
        <w:rPr>
          <w:rFonts w:ascii="STKaiti" w:eastAsia="STKaiti" w:hAnsi="STKaiti" w:hint="eastAsia"/>
          <w:szCs w:val="18"/>
          <w:lang w:eastAsia="zh-CN"/>
        </w:rPr>
        <w:t>年世界信息社会报告：超越</w:t>
      </w:r>
      <w:r w:rsidRPr="00B92FDC">
        <w:rPr>
          <w:rFonts w:ascii="STKaiti" w:eastAsia="STKaiti" w:hAnsi="STKaiti"/>
          <w:szCs w:val="18"/>
          <w:lang w:eastAsia="zh-CN"/>
        </w:rPr>
        <w:t>WSIS</w:t>
      </w:r>
      <w:r w:rsidRPr="00B92FDC">
        <w:rPr>
          <w:rFonts w:ascii="STKaiti" w:eastAsia="STKaiti" w:hAnsi="STKaiti" w:hint="eastAsia"/>
          <w:szCs w:val="18"/>
          <w:lang w:eastAsia="zh-CN"/>
        </w:rPr>
        <w:t>”</w:t>
      </w:r>
      <w:r w:rsidRPr="00B92FDC">
        <w:rPr>
          <w:rFonts w:hint="eastAsia"/>
          <w:szCs w:val="18"/>
          <w:lang w:eastAsia="zh-CN"/>
        </w:rPr>
        <w:t>，国际电信联盟、联合国贸易与发展大会，第</w:t>
      </w:r>
      <w:r w:rsidRPr="00B92FDC">
        <w:rPr>
          <w:rFonts w:hint="eastAsia"/>
          <w:szCs w:val="18"/>
          <w:lang w:eastAsia="zh-CN"/>
        </w:rPr>
        <w:t>60</w:t>
      </w:r>
      <w:r w:rsidRPr="00B92FDC">
        <w:rPr>
          <w:rFonts w:hint="eastAsia"/>
          <w:szCs w:val="18"/>
          <w:lang w:eastAsia="zh-CN"/>
        </w:rPr>
        <w:t>至</w:t>
      </w:r>
      <w:r w:rsidRPr="00B92FDC">
        <w:rPr>
          <w:rFonts w:hint="eastAsia"/>
          <w:szCs w:val="18"/>
          <w:lang w:eastAsia="zh-CN"/>
        </w:rPr>
        <w:t>61</w:t>
      </w:r>
      <w:r w:rsidRPr="00B92FDC">
        <w:rPr>
          <w:rFonts w:hint="eastAsia"/>
          <w:szCs w:val="18"/>
          <w:lang w:eastAsia="zh-CN"/>
        </w:rPr>
        <w:t>页。</w:t>
      </w:r>
    </w:p>
  </w:footnote>
  <w:footnote w:id="7">
    <w:p w:rsidR="00B92FDC" w:rsidRPr="00B92FDC" w:rsidRDefault="00B92FDC">
      <w:pPr>
        <w:pStyle w:val="FootnoteText"/>
        <w:rPr>
          <w:szCs w:val="18"/>
          <w:lang w:eastAsia="zh-CN"/>
        </w:rPr>
      </w:pPr>
      <w:r w:rsidRPr="00B92FDC">
        <w:rPr>
          <w:rStyle w:val="FootnoteReference"/>
          <w:szCs w:val="18"/>
        </w:rPr>
        <w:footnoteRef/>
      </w:r>
      <w:r w:rsidRPr="00B92FDC">
        <w:rPr>
          <w:szCs w:val="18"/>
          <w:lang w:eastAsia="zh-CN"/>
        </w:rPr>
        <w:t xml:space="preserve"> </w:t>
      </w:r>
      <w:r w:rsidRPr="00B92FDC">
        <w:rPr>
          <w:szCs w:val="18"/>
          <w:lang w:eastAsia="zh-CN"/>
        </w:rPr>
        <w:tab/>
      </w:r>
      <w:r w:rsidRPr="00B92FDC">
        <w:rPr>
          <w:rFonts w:hint="eastAsia"/>
          <w:szCs w:val="18"/>
          <w:lang w:eastAsia="zh-CN"/>
        </w:rPr>
        <w:t>“</w:t>
      </w:r>
      <w:r w:rsidRPr="00B92FDC">
        <w:rPr>
          <w:rFonts w:hint="eastAsia"/>
          <w:b/>
          <w:szCs w:val="18"/>
          <w:lang w:eastAsia="zh-CN"/>
        </w:rPr>
        <w:t>OECD</w:t>
      </w:r>
      <w:r w:rsidRPr="00B92FDC">
        <w:rPr>
          <w:rFonts w:hint="eastAsia"/>
          <w:szCs w:val="18"/>
          <w:lang w:eastAsia="zh-CN"/>
        </w:rPr>
        <w:t>2007</w:t>
      </w:r>
      <w:r w:rsidRPr="00B92FDC">
        <w:rPr>
          <w:rFonts w:hint="eastAsia"/>
          <w:szCs w:val="18"/>
          <w:lang w:eastAsia="zh-CN"/>
        </w:rPr>
        <w:t>年通信展望</w:t>
      </w:r>
      <w:r w:rsidRPr="00B92FDC">
        <w:rPr>
          <w:rFonts w:hint="eastAsia"/>
          <w:szCs w:val="18"/>
          <w:lang w:eastAsia="zh-CN"/>
        </w:rPr>
        <w:t xml:space="preserve"> </w:t>
      </w:r>
      <w:r w:rsidRPr="00B92FDC">
        <w:rPr>
          <w:szCs w:val="18"/>
          <w:lang w:eastAsia="zh-CN"/>
        </w:rPr>
        <w:t>–</w:t>
      </w:r>
      <w:r w:rsidRPr="00B92FDC">
        <w:rPr>
          <w:rFonts w:hint="eastAsia"/>
          <w:szCs w:val="18"/>
          <w:lang w:eastAsia="zh-CN"/>
        </w:rPr>
        <w:t xml:space="preserve"> </w:t>
      </w:r>
      <w:r w:rsidRPr="00B92FDC">
        <w:rPr>
          <w:rFonts w:hint="eastAsia"/>
          <w:szCs w:val="18"/>
          <w:lang w:eastAsia="zh-CN"/>
        </w:rPr>
        <w:t>信息与通信技术”，第</w:t>
      </w:r>
      <w:r w:rsidRPr="00B92FDC">
        <w:rPr>
          <w:rFonts w:hint="eastAsia"/>
          <w:szCs w:val="18"/>
          <w:lang w:eastAsia="zh-CN"/>
        </w:rPr>
        <w:t>13</w:t>
      </w:r>
      <w:r w:rsidRPr="00B92FDC">
        <w:rPr>
          <w:rFonts w:hint="eastAsia"/>
          <w:szCs w:val="18"/>
          <w:lang w:eastAsia="zh-CN"/>
        </w:rPr>
        <w:t>和</w:t>
      </w:r>
      <w:r w:rsidRPr="00B92FDC">
        <w:rPr>
          <w:rFonts w:hint="eastAsia"/>
          <w:szCs w:val="18"/>
          <w:lang w:eastAsia="zh-CN"/>
        </w:rPr>
        <w:t>14</w:t>
      </w:r>
      <w:r w:rsidRPr="00B92FDC">
        <w:rPr>
          <w:rFonts w:hint="eastAsia"/>
          <w:szCs w:val="18"/>
          <w:lang w:eastAsia="zh-CN"/>
        </w:rPr>
        <w:t>页。“放开”已经在</w:t>
      </w:r>
      <w:r w:rsidRPr="00B92FDC">
        <w:rPr>
          <w:rFonts w:hint="eastAsia"/>
          <w:szCs w:val="18"/>
          <w:lang w:eastAsia="zh-CN"/>
        </w:rPr>
        <w:t>OECD</w:t>
      </w:r>
      <w:r w:rsidRPr="00B92FDC">
        <w:rPr>
          <w:rFonts w:hint="eastAsia"/>
          <w:szCs w:val="18"/>
          <w:lang w:eastAsia="zh-CN"/>
        </w:rPr>
        <w:t>国家内以多种方式处理。对于一些没有有线网的国家，“放开”已经证明是一种促进竞争的有效方式，事实上过去存在的其它可选方式少之又少。在具有可行网的国家中，这已经不是很必要了，因为其中存在</w:t>
      </w:r>
      <w:r w:rsidRPr="00B92FDC">
        <w:rPr>
          <w:szCs w:val="18"/>
          <w:lang w:eastAsia="zh-CN"/>
        </w:rPr>
        <w:t>不同</w:t>
      </w:r>
      <w:r w:rsidRPr="00B92FDC">
        <w:rPr>
          <w:rFonts w:hint="eastAsia"/>
          <w:szCs w:val="18"/>
          <w:lang w:eastAsia="zh-CN"/>
        </w:rPr>
        <w:t>模式</w:t>
      </w:r>
      <w:r w:rsidRPr="00B92FDC">
        <w:rPr>
          <w:szCs w:val="18"/>
          <w:lang w:eastAsia="zh-CN"/>
        </w:rPr>
        <w:t>间的竞争</w:t>
      </w:r>
      <w:r w:rsidRPr="00B92FDC">
        <w:rPr>
          <w:rFonts w:hint="eastAsia"/>
          <w:szCs w:val="18"/>
          <w:lang w:eastAsia="zh-CN"/>
        </w:rPr>
        <w:t>。</w:t>
      </w:r>
    </w:p>
  </w:footnote>
  <w:footnote w:id="8">
    <w:p w:rsidR="00B92FDC" w:rsidRPr="00B92FDC" w:rsidRDefault="00B92FDC">
      <w:pPr>
        <w:pStyle w:val="FootnoteText"/>
        <w:rPr>
          <w:szCs w:val="18"/>
          <w:lang w:eastAsia="zh-CN"/>
        </w:rPr>
      </w:pPr>
      <w:r w:rsidRPr="00B92FDC">
        <w:rPr>
          <w:rStyle w:val="FootnoteReference"/>
          <w:szCs w:val="18"/>
        </w:rPr>
        <w:footnoteRef/>
      </w:r>
      <w:r w:rsidRPr="00B92FDC">
        <w:rPr>
          <w:szCs w:val="18"/>
          <w:lang w:eastAsia="zh-CN"/>
        </w:rPr>
        <w:t xml:space="preserve"> </w:t>
      </w:r>
      <w:r w:rsidRPr="00B92FDC">
        <w:rPr>
          <w:szCs w:val="18"/>
          <w:lang w:eastAsia="zh-CN"/>
        </w:rPr>
        <w:tab/>
      </w:r>
      <w:r w:rsidRPr="00B92FDC">
        <w:rPr>
          <w:rFonts w:ascii="STKaiti" w:eastAsia="STKaiti" w:hAnsi="STKaiti" w:hint="eastAsia"/>
          <w:szCs w:val="18"/>
          <w:lang w:eastAsia="zh-CN"/>
        </w:rPr>
        <w:t>同上</w:t>
      </w:r>
      <w:r w:rsidRPr="00B92FDC">
        <w:rPr>
          <w:rFonts w:hint="eastAsia"/>
          <w:szCs w:val="18"/>
          <w:lang w:eastAsia="zh-CN"/>
        </w:rPr>
        <w:t>，第</w:t>
      </w:r>
      <w:r w:rsidRPr="00B92FDC">
        <w:rPr>
          <w:rFonts w:hint="eastAsia"/>
          <w:szCs w:val="18"/>
          <w:lang w:eastAsia="zh-CN"/>
        </w:rPr>
        <w:t>14</w:t>
      </w:r>
      <w:r w:rsidRPr="00B92FDC">
        <w:rPr>
          <w:rFonts w:hint="eastAsia"/>
          <w:szCs w:val="18"/>
          <w:lang w:eastAsia="zh-CN"/>
        </w:rPr>
        <w:t>页。</w:t>
      </w:r>
    </w:p>
  </w:footnote>
  <w:footnote w:id="9">
    <w:p w:rsidR="00B92FDC" w:rsidRPr="00B92FDC" w:rsidRDefault="00B92FDC">
      <w:pPr>
        <w:pStyle w:val="FootnoteText"/>
        <w:rPr>
          <w:szCs w:val="18"/>
          <w:lang w:eastAsia="zh-CN"/>
        </w:rPr>
      </w:pPr>
      <w:r w:rsidRPr="00B92FDC">
        <w:rPr>
          <w:rStyle w:val="FootnoteReference"/>
          <w:szCs w:val="18"/>
        </w:rPr>
        <w:footnoteRef/>
      </w:r>
      <w:r w:rsidRPr="00B92FDC">
        <w:rPr>
          <w:szCs w:val="18"/>
          <w:lang w:eastAsia="zh-CN"/>
        </w:rPr>
        <w:t xml:space="preserve"> </w:t>
      </w:r>
      <w:r w:rsidRPr="00B92FDC">
        <w:rPr>
          <w:szCs w:val="18"/>
          <w:lang w:eastAsia="zh-CN"/>
        </w:rPr>
        <w:tab/>
      </w:r>
      <w:r w:rsidRPr="00B92FDC">
        <w:rPr>
          <w:rFonts w:ascii="STKaiti" w:eastAsia="STKaiti" w:hAnsi="STKaiti" w:hint="eastAsia"/>
          <w:szCs w:val="18"/>
          <w:lang w:eastAsia="zh-CN"/>
        </w:rPr>
        <w:t>同上</w:t>
      </w:r>
      <w:r w:rsidRPr="00B92FDC">
        <w:rPr>
          <w:rFonts w:hint="eastAsia"/>
          <w:szCs w:val="18"/>
          <w:lang w:eastAsia="zh-CN"/>
        </w:rPr>
        <w:t>，第</w:t>
      </w:r>
      <w:r w:rsidRPr="00B92FDC">
        <w:rPr>
          <w:rFonts w:hint="eastAsia"/>
          <w:szCs w:val="18"/>
          <w:lang w:eastAsia="zh-CN"/>
        </w:rPr>
        <w:t>19</w:t>
      </w:r>
      <w:r w:rsidRPr="00B92FDC">
        <w:rPr>
          <w:rFonts w:hint="eastAsia"/>
          <w:szCs w:val="18"/>
          <w:lang w:eastAsia="zh-CN"/>
        </w:rPr>
        <w:t>页。</w:t>
      </w:r>
    </w:p>
  </w:footnote>
  <w:footnote w:id="10">
    <w:p w:rsidR="00B92FDC" w:rsidRPr="00B92FDC" w:rsidRDefault="00B92FDC">
      <w:pPr>
        <w:pStyle w:val="FootnoteText"/>
        <w:rPr>
          <w:szCs w:val="18"/>
          <w:lang w:eastAsia="zh-CN"/>
        </w:rPr>
      </w:pPr>
      <w:r w:rsidRPr="00B92FDC">
        <w:rPr>
          <w:rStyle w:val="FootnoteReference"/>
          <w:szCs w:val="18"/>
        </w:rPr>
        <w:footnoteRef/>
      </w:r>
      <w:r w:rsidRPr="00B92FDC">
        <w:rPr>
          <w:szCs w:val="18"/>
          <w:lang w:eastAsia="zh-CN"/>
        </w:rPr>
        <w:t xml:space="preserve"> </w:t>
      </w:r>
      <w:r w:rsidRPr="00B92FDC">
        <w:rPr>
          <w:szCs w:val="18"/>
          <w:lang w:eastAsia="zh-CN"/>
        </w:rPr>
        <w:tab/>
      </w:r>
      <w:r w:rsidRPr="00B92FDC">
        <w:rPr>
          <w:rFonts w:ascii="STKaiti" w:eastAsia="STKaiti" w:hAnsi="STKaiti" w:hint="eastAsia"/>
          <w:szCs w:val="18"/>
          <w:lang w:eastAsia="zh-CN"/>
        </w:rPr>
        <w:t>同上</w:t>
      </w:r>
      <w:r w:rsidRPr="00B92FDC">
        <w:rPr>
          <w:rFonts w:hint="eastAsia"/>
          <w:szCs w:val="18"/>
          <w:lang w:eastAsia="zh-CN"/>
        </w:rPr>
        <w:t>，第</w:t>
      </w:r>
      <w:r w:rsidRPr="00B92FDC">
        <w:rPr>
          <w:rFonts w:hint="eastAsia"/>
          <w:szCs w:val="18"/>
          <w:lang w:eastAsia="zh-CN"/>
        </w:rPr>
        <w:t>23</w:t>
      </w:r>
      <w:r w:rsidRPr="00B92FDC">
        <w:rPr>
          <w:rFonts w:hint="eastAsia"/>
          <w:szCs w:val="18"/>
          <w:lang w:eastAsia="zh-CN"/>
        </w:rPr>
        <w:t>页。</w:t>
      </w:r>
    </w:p>
  </w:footnote>
  <w:footnote w:id="11">
    <w:p w:rsidR="00B92FDC" w:rsidRPr="00B92FDC" w:rsidRDefault="00B92FDC" w:rsidP="00B92FDC">
      <w:pPr>
        <w:pStyle w:val="FootnoteText"/>
        <w:rPr>
          <w:szCs w:val="18"/>
          <w:lang w:eastAsia="zh-CN"/>
        </w:rPr>
      </w:pPr>
      <w:r w:rsidRPr="00B92FDC">
        <w:rPr>
          <w:rStyle w:val="FootnoteReference"/>
          <w:szCs w:val="18"/>
        </w:rPr>
        <w:footnoteRef/>
      </w:r>
      <w:r w:rsidRPr="00B92FDC">
        <w:rPr>
          <w:szCs w:val="18"/>
          <w:lang w:eastAsia="zh-CN"/>
        </w:rPr>
        <w:t xml:space="preserve"> </w:t>
      </w:r>
      <w:r w:rsidRPr="00B92FDC">
        <w:rPr>
          <w:szCs w:val="18"/>
          <w:lang w:eastAsia="zh-CN"/>
        </w:rPr>
        <w:tab/>
      </w:r>
      <w:r w:rsidRPr="00B92FDC">
        <w:rPr>
          <w:rFonts w:hint="eastAsia"/>
          <w:b/>
          <w:szCs w:val="18"/>
          <w:lang w:eastAsia="zh-CN"/>
        </w:rPr>
        <w:t>科特迪瓦电信局（</w:t>
      </w:r>
      <w:r w:rsidRPr="00B92FDC">
        <w:rPr>
          <w:rFonts w:ascii="Times New Roman Bold" w:hAnsi="Times New Roman Bold"/>
          <w:b/>
          <w:szCs w:val="18"/>
          <w:lang w:eastAsia="zh-CN"/>
        </w:rPr>
        <w:t>AT</w:t>
      </w:r>
      <w:r w:rsidRPr="00B92FDC">
        <w:rPr>
          <w:rFonts w:ascii="Times New Roman Bold" w:hAnsi="Times New Roman Bold" w:hint="eastAsia"/>
          <w:b/>
          <w:szCs w:val="18"/>
          <w:lang w:eastAsia="zh-CN"/>
        </w:rPr>
        <w:t>CI</w:t>
      </w:r>
      <w:r w:rsidRPr="00B92FDC">
        <w:rPr>
          <w:rFonts w:ascii="Times New Roman Bold" w:hAnsi="Times New Roman Bold" w:hint="eastAsia"/>
          <w:b/>
          <w:szCs w:val="18"/>
          <w:lang w:eastAsia="zh-CN"/>
        </w:rPr>
        <w:t>）</w:t>
      </w:r>
      <w:r w:rsidRPr="00B92FDC">
        <w:rPr>
          <w:rFonts w:ascii="Times New Roman Bold" w:hAnsi="Times New Roman Bold" w:hint="eastAsia"/>
          <w:szCs w:val="18"/>
          <w:lang w:eastAsia="zh-CN"/>
        </w:rPr>
        <w:t>提交</w:t>
      </w:r>
      <w:r w:rsidRPr="00B92FDC">
        <w:rPr>
          <w:szCs w:val="18"/>
          <w:lang w:eastAsia="zh-CN"/>
        </w:rPr>
        <w:t>ITU-D</w:t>
      </w:r>
      <w:r w:rsidRPr="00B92FDC">
        <w:rPr>
          <w:rFonts w:hint="eastAsia"/>
          <w:szCs w:val="18"/>
          <w:lang w:eastAsia="zh-CN"/>
        </w:rPr>
        <w:t>第</w:t>
      </w:r>
      <w:smartTag w:uri="urn:schemas-microsoft-com:office:smarttags" w:element="chsdate">
        <w:smartTagPr>
          <w:attr w:name="IsROCDate" w:val="False"/>
          <w:attr w:name="IsLunarDate" w:val="False"/>
          <w:attr w:name="Day" w:val="1"/>
          <w:attr w:name="Month" w:val="1"/>
          <w:attr w:name="Year" w:val="2018"/>
        </w:smartTagPr>
        <w:r w:rsidRPr="00B92FDC">
          <w:rPr>
            <w:szCs w:val="18"/>
            <w:lang w:eastAsia="zh-CN"/>
          </w:rPr>
          <w:t>18/1/1</w:t>
        </w:r>
      </w:smartTag>
      <w:r w:rsidRPr="00B92FDC">
        <w:rPr>
          <w:rFonts w:hint="eastAsia"/>
          <w:szCs w:val="18"/>
          <w:lang w:eastAsia="zh-CN"/>
        </w:rPr>
        <w:t>号课题的文稿（</w:t>
      </w:r>
      <w:r w:rsidRPr="00B92FDC">
        <w:rPr>
          <w:rFonts w:hint="eastAsia"/>
          <w:szCs w:val="18"/>
          <w:lang w:eastAsia="zh-CN"/>
        </w:rPr>
        <w:t>2007</w:t>
      </w:r>
      <w:r w:rsidRPr="00B92FDC">
        <w:rPr>
          <w:rFonts w:hint="eastAsia"/>
          <w:szCs w:val="18"/>
          <w:lang w:eastAsia="zh-CN"/>
        </w:rPr>
        <w:t>年</w:t>
      </w:r>
      <w:r w:rsidRPr="00B92FDC">
        <w:rPr>
          <w:rFonts w:hint="eastAsia"/>
          <w:szCs w:val="18"/>
          <w:lang w:eastAsia="zh-CN"/>
        </w:rPr>
        <w:t>4</w:t>
      </w:r>
      <w:r w:rsidRPr="00B92FDC">
        <w:rPr>
          <w:rFonts w:hint="eastAsia"/>
          <w:szCs w:val="18"/>
          <w:lang w:eastAsia="zh-CN"/>
        </w:rPr>
        <w:t>月），第</w:t>
      </w:r>
      <w:r w:rsidRPr="00B92FDC">
        <w:rPr>
          <w:rFonts w:hint="eastAsia"/>
          <w:szCs w:val="18"/>
          <w:lang w:eastAsia="zh-CN"/>
        </w:rPr>
        <w:t>1</w:t>
      </w:r>
      <w:r w:rsidRPr="00B92FDC">
        <w:rPr>
          <w:rFonts w:hint="eastAsia"/>
          <w:szCs w:val="18"/>
          <w:lang w:eastAsia="zh-CN"/>
        </w:rPr>
        <w:t>页。（</w:t>
      </w:r>
      <w:r w:rsidRPr="00B92FDC">
        <w:rPr>
          <w:rFonts w:hint="eastAsia"/>
          <w:b/>
          <w:szCs w:val="18"/>
          <w:lang w:eastAsia="zh-CN"/>
        </w:rPr>
        <w:t>（</w:t>
      </w:r>
      <w:r w:rsidRPr="00B92FDC">
        <w:rPr>
          <w:rFonts w:ascii="Times New Roman Bold" w:hAnsi="Times New Roman Bold"/>
          <w:b/>
          <w:szCs w:val="18"/>
          <w:lang w:eastAsia="zh-CN"/>
        </w:rPr>
        <w:t>AT</w:t>
      </w:r>
      <w:r w:rsidRPr="00B92FDC">
        <w:rPr>
          <w:rFonts w:ascii="Times New Roman Bold" w:hAnsi="Times New Roman Bold" w:hint="eastAsia"/>
          <w:b/>
          <w:szCs w:val="18"/>
          <w:lang w:eastAsia="zh-CN"/>
        </w:rPr>
        <w:t>CI</w:t>
      </w:r>
      <w:r w:rsidRPr="00B92FDC">
        <w:rPr>
          <w:rFonts w:ascii="Times New Roman Bold" w:hAnsi="Times New Roman Bold" w:hint="eastAsia"/>
          <w:b/>
          <w:szCs w:val="18"/>
          <w:lang w:eastAsia="zh-CN"/>
        </w:rPr>
        <w:t>）</w:t>
      </w:r>
      <w:r w:rsidRPr="00B92FDC">
        <w:rPr>
          <w:rFonts w:ascii="Times New Roman Bold" w:hAnsi="Times New Roman Bold" w:hint="eastAsia"/>
          <w:szCs w:val="18"/>
          <w:lang w:eastAsia="zh-CN"/>
        </w:rPr>
        <w:t>提交</w:t>
      </w:r>
      <w:r w:rsidRPr="00B92FDC">
        <w:rPr>
          <w:szCs w:val="18"/>
          <w:lang w:eastAsia="zh-CN"/>
        </w:rPr>
        <w:t>ITU-D</w:t>
      </w:r>
      <w:r w:rsidRPr="00B92FDC">
        <w:rPr>
          <w:rFonts w:hint="eastAsia"/>
          <w:szCs w:val="18"/>
          <w:lang w:eastAsia="zh-CN"/>
        </w:rPr>
        <w:t>第</w:t>
      </w:r>
      <w:smartTag w:uri="urn:schemas-microsoft-com:office:smarttags" w:element="chsdate">
        <w:smartTagPr>
          <w:attr w:name="IsROCDate" w:val="False"/>
          <w:attr w:name="IsLunarDate" w:val="False"/>
          <w:attr w:name="Day" w:val="1"/>
          <w:attr w:name="Month" w:val="1"/>
          <w:attr w:name="Year" w:val="2018"/>
        </w:smartTagPr>
        <w:r w:rsidRPr="00B92FDC">
          <w:rPr>
            <w:szCs w:val="18"/>
            <w:lang w:eastAsia="zh-CN"/>
          </w:rPr>
          <w:t>18/1/1</w:t>
        </w:r>
      </w:smartTag>
      <w:r w:rsidRPr="00B92FDC">
        <w:rPr>
          <w:rFonts w:hint="eastAsia"/>
          <w:szCs w:val="18"/>
          <w:lang w:eastAsia="zh-CN"/>
        </w:rPr>
        <w:t>号课题的文稿（</w:t>
      </w:r>
      <w:r w:rsidRPr="00B92FDC">
        <w:rPr>
          <w:rFonts w:hint="eastAsia"/>
          <w:szCs w:val="18"/>
          <w:lang w:eastAsia="zh-CN"/>
        </w:rPr>
        <w:t>2007</w:t>
      </w:r>
      <w:r w:rsidRPr="00B92FDC">
        <w:rPr>
          <w:rFonts w:hint="eastAsia"/>
          <w:szCs w:val="18"/>
          <w:lang w:eastAsia="zh-CN"/>
        </w:rPr>
        <w:t>年</w:t>
      </w:r>
      <w:r w:rsidRPr="00B92FDC">
        <w:rPr>
          <w:rFonts w:hint="eastAsia"/>
          <w:szCs w:val="18"/>
          <w:lang w:eastAsia="zh-CN"/>
        </w:rPr>
        <w:t>4</w:t>
      </w:r>
      <w:r w:rsidRPr="00B92FDC">
        <w:rPr>
          <w:rFonts w:hint="eastAsia"/>
          <w:szCs w:val="18"/>
          <w:lang w:eastAsia="zh-CN"/>
        </w:rPr>
        <w:t>月））。</w:t>
      </w:r>
    </w:p>
  </w:footnote>
  <w:footnote w:id="12">
    <w:p w:rsidR="00B92FDC" w:rsidRPr="00B92FDC" w:rsidRDefault="00B92FDC">
      <w:pPr>
        <w:pStyle w:val="FootnoteText"/>
        <w:rPr>
          <w:szCs w:val="18"/>
          <w:lang w:eastAsia="zh-CN"/>
        </w:rPr>
      </w:pPr>
      <w:r w:rsidRPr="00B92FDC">
        <w:rPr>
          <w:rStyle w:val="FootnoteReference"/>
          <w:szCs w:val="18"/>
        </w:rPr>
        <w:footnoteRef/>
      </w:r>
      <w:r w:rsidRPr="00B92FDC">
        <w:rPr>
          <w:szCs w:val="18"/>
          <w:lang w:eastAsia="zh-CN"/>
        </w:rPr>
        <w:t xml:space="preserve"> </w:t>
      </w:r>
      <w:r w:rsidRPr="00B92FDC">
        <w:rPr>
          <w:szCs w:val="18"/>
          <w:lang w:eastAsia="zh-CN"/>
        </w:rPr>
        <w:tab/>
      </w:r>
      <w:r w:rsidRPr="00B92FDC">
        <w:rPr>
          <w:rFonts w:ascii="Times New Roman Bold" w:hAnsi="Times New Roman Bold"/>
          <w:b/>
          <w:szCs w:val="18"/>
          <w:lang w:eastAsia="zh-CN"/>
        </w:rPr>
        <w:t>AT</w:t>
      </w:r>
      <w:r w:rsidRPr="00B92FDC">
        <w:rPr>
          <w:rFonts w:ascii="Times New Roman Bold" w:hAnsi="Times New Roman Bold" w:hint="eastAsia"/>
          <w:b/>
          <w:szCs w:val="18"/>
          <w:lang w:eastAsia="zh-CN"/>
        </w:rPr>
        <w:t>CI</w:t>
      </w:r>
      <w:r w:rsidRPr="00B92FDC">
        <w:rPr>
          <w:rFonts w:ascii="Times New Roman Bold" w:hAnsi="Times New Roman Bold" w:hint="eastAsia"/>
          <w:szCs w:val="18"/>
          <w:lang w:eastAsia="zh-CN"/>
        </w:rPr>
        <w:t>提交</w:t>
      </w:r>
      <w:r w:rsidRPr="00B92FDC">
        <w:rPr>
          <w:szCs w:val="18"/>
          <w:lang w:eastAsia="zh-CN"/>
        </w:rPr>
        <w:t>ITU-D</w:t>
      </w:r>
      <w:r w:rsidRPr="00B92FDC">
        <w:rPr>
          <w:rFonts w:hint="eastAsia"/>
          <w:szCs w:val="18"/>
          <w:lang w:eastAsia="zh-CN"/>
        </w:rPr>
        <w:t>第</w:t>
      </w:r>
      <w:smartTag w:uri="urn:schemas-microsoft-com:office:smarttags" w:element="chsdate">
        <w:smartTagPr>
          <w:attr w:name="IsROCDate" w:val="False"/>
          <w:attr w:name="IsLunarDate" w:val="False"/>
          <w:attr w:name="Day" w:val="1"/>
          <w:attr w:name="Month" w:val="1"/>
          <w:attr w:name="Year" w:val="2018"/>
        </w:smartTagPr>
        <w:r w:rsidRPr="00B92FDC">
          <w:rPr>
            <w:szCs w:val="18"/>
            <w:lang w:eastAsia="zh-CN"/>
          </w:rPr>
          <w:t>18/1/1</w:t>
        </w:r>
      </w:smartTag>
      <w:r w:rsidRPr="00B92FDC">
        <w:rPr>
          <w:rFonts w:hint="eastAsia"/>
          <w:szCs w:val="18"/>
          <w:lang w:eastAsia="zh-CN"/>
        </w:rPr>
        <w:t>号课题的文稿（</w:t>
      </w:r>
      <w:r w:rsidRPr="00B92FDC">
        <w:rPr>
          <w:rFonts w:hint="eastAsia"/>
          <w:szCs w:val="18"/>
          <w:lang w:eastAsia="zh-CN"/>
        </w:rPr>
        <w:t>2007</w:t>
      </w:r>
      <w:r w:rsidRPr="00B92FDC">
        <w:rPr>
          <w:rFonts w:hint="eastAsia"/>
          <w:szCs w:val="18"/>
          <w:lang w:eastAsia="zh-CN"/>
        </w:rPr>
        <w:t>年</w:t>
      </w:r>
      <w:r w:rsidRPr="00B92FDC">
        <w:rPr>
          <w:rFonts w:hint="eastAsia"/>
          <w:szCs w:val="18"/>
          <w:lang w:eastAsia="zh-CN"/>
        </w:rPr>
        <w:t>4</w:t>
      </w:r>
      <w:r w:rsidRPr="00B92FDC">
        <w:rPr>
          <w:rFonts w:hint="eastAsia"/>
          <w:szCs w:val="18"/>
          <w:lang w:eastAsia="zh-CN"/>
        </w:rPr>
        <w:t>月），第</w:t>
      </w:r>
      <w:r w:rsidRPr="00B92FDC">
        <w:rPr>
          <w:rFonts w:hint="eastAsia"/>
          <w:szCs w:val="18"/>
          <w:lang w:eastAsia="zh-CN"/>
        </w:rPr>
        <w:t>2</w:t>
      </w:r>
      <w:r w:rsidRPr="00B92FDC">
        <w:rPr>
          <w:rFonts w:hint="eastAsia"/>
          <w:szCs w:val="18"/>
          <w:lang w:eastAsia="zh-CN"/>
        </w:rPr>
        <w:t>页。</w:t>
      </w:r>
    </w:p>
  </w:footnote>
  <w:footnote w:id="13">
    <w:p w:rsidR="00B92FDC" w:rsidRPr="00B92FDC" w:rsidRDefault="00B92FDC">
      <w:pPr>
        <w:pStyle w:val="FootnoteText"/>
        <w:rPr>
          <w:szCs w:val="18"/>
        </w:rPr>
      </w:pPr>
      <w:r w:rsidRPr="00B92FDC">
        <w:rPr>
          <w:rStyle w:val="FootnoteReference"/>
          <w:szCs w:val="18"/>
        </w:rPr>
        <w:footnoteRef/>
      </w:r>
      <w:r w:rsidRPr="00B92FDC">
        <w:rPr>
          <w:szCs w:val="18"/>
        </w:rPr>
        <w:t xml:space="preserve"> </w:t>
      </w:r>
      <w:r w:rsidRPr="00B92FDC">
        <w:rPr>
          <w:szCs w:val="18"/>
        </w:rPr>
        <w:tab/>
      </w:r>
      <w:r w:rsidRPr="00B92FDC">
        <w:rPr>
          <w:rFonts w:ascii="STKaiti" w:eastAsia="STKaiti" w:hAnsi="STKaiti" w:hint="eastAsia"/>
          <w:szCs w:val="18"/>
          <w:lang w:eastAsia="zh-CN"/>
        </w:rPr>
        <w:t>同上</w:t>
      </w:r>
      <w:r w:rsidRPr="00B92FDC">
        <w:rPr>
          <w:rFonts w:hint="eastAsia"/>
          <w:szCs w:val="18"/>
          <w:lang w:eastAsia="zh-CN"/>
        </w:rPr>
        <w:t>。</w:t>
      </w:r>
    </w:p>
  </w:footnote>
  <w:footnote w:id="14">
    <w:p w:rsidR="00B92FDC" w:rsidRPr="00B92FDC" w:rsidRDefault="00B92FDC">
      <w:pPr>
        <w:pStyle w:val="FootnoteText"/>
        <w:rPr>
          <w:szCs w:val="18"/>
        </w:rPr>
      </w:pPr>
      <w:r w:rsidRPr="00B92FDC">
        <w:rPr>
          <w:rStyle w:val="FootnoteReference"/>
          <w:szCs w:val="18"/>
        </w:rPr>
        <w:footnoteRef/>
      </w:r>
      <w:r w:rsidRPr="00B92FDC">
        <w:rPr>
          <w:szCs w:val="18"/>
        </w:rPr>
        <w:t xml:space="preserve"> </w:t>
      </w:r>
      <w:r w:rsidRPr="00B92FDC">
        <w:rPr>
          <w:szCs w:val="18"/>
        </w:rPr>
        <w:tab/>
      </w:r>
      <w:r w:rsidRPr="00B92FDC">
        <w:rPr>
          <w:rFonts w:ascii="STKaiti" w:eastAsia="STKaiti" w:hAnsi="STKaiti" w:hint="eastAsia"/>
          <w:szCs w:val="18"/>
          <w:lang w:eastAsia="zh-CN"/>
        </w:rPr>
        <w:t>同上</w:t>
      </w:r>
      <w:r w:rsidRPr="00B92FDC">
        <w:rPr>
          <w:rFonts w:hint="eastAsia"/>
          <w:szCs w:val="18"/>
          <w:lang w:eastAsia="zh-CN"/>
        </w:rPr>
        <w:t>。</w:t>
      </w:r>
    </w:p>
  </w:footnote>
  <w:footnote w:id="15">
    <w:p w:rsidR="00B92FDC" w:rsidRPr="00B92FDC" w:rsidRDefault="00B92FDC">
      <w:pPr>
        <w:pStyle w:val="FootnoteText"/>
        <w:rPr>
          <w:szCs w:val="18"/>
        </w:rPr>
      </w:pPr>
      <w:r w:rsidRPr="00B92FDC">
        <w:rPr>
          <w:rStyle w:val="FootnoteReference"/>
          <w:szCs w:val="18"/>
        </w:rPr>
        <w:footnoteRef/>
      </w:r>
      <w:r w:rsidRPr="00B92FDC">
        <w:rPr>
          <w:szCs w:val="18"/>
        </w:rPr>
        <w:t xml:space="preserve"> </w:t>
      </w:r>
      <w:r w:rsidRPr="00B92FDC">
        <w:rPr>
          <w:szCs w:val="18"/>
        </w:rPr>
        <w:tab/>
      </w:r>
      <w:r w:rsidRPr="00B92FDC">
        <w:rPr>
          <w:rFonts w:ascii="Times New Roman Bold" w:hAnsi="Times New Roman Bold"/>
          <w:b/>
          <w:szCs w:val="18"/>
          <w:lang w:eastAsia="zh-CN"/>
        </w:rPr>
        <w:t>ANATEL</w:t>
      </w:r>
      <w:r w:rsidRPr="00B92FDC">
        <w:rPr>
          <w:rFonts w:ascii="Times New Roman Bold" w:hAnsi="Times New Roman Bold" w:hint="eastAsia"/>
          <w:szCs w:val="18"/>
          <w:lang w:eastAsia="zh-CN"/>
        </w:rPr>
        <w:t>提交</w:t>
      </w:r>
      <w:r w:rsidRPr="00B92FDC">
        <w:rPr>
          <w:szCs w:val="18"/>
          <w:lang w:eastAsia="zh-CN"/>
        </w:rPr>
        <w:t>ITU-D</w:t>
      </w:r>
      <w:r w:rsidRPr="00B92FDC">
        <w:rPr>
          <w:rFonts w:hint="eastAsia"/>
          <w:szCs w:val="18"/>
          <w:lang w:eastAsia="zh-CN"/>
        </w:rPr>
        <w:t>第</w:t>
      </w:r>
      <w:smartTag w:uri="urn:schemas-microsoft-com:office:smarttags" w:element="chsdate">
        <w:smartTagPr>
          <w:attr w:name="IsROCDate" w:val="False"/>
          <w:attr w:name="IsLunarDate" w:val="False"/>
          <w:attr w:name="Day" w:val="1"/>
          <w:attr w:name="Month" w:val="1"/>
          <w:attr w:name="Year" w:val="2018"/>
        </w:smartTagPr>
        <w:r w:rsidRPr="00B92FDC">
          <w:rPr>
            <w:szCs w:val="18"/>
            <w:lang w:eastAsia="zh-CN"/>
          </w:rPr>
          <w:t>18/1/1</w:t>
        </w:r>
      </w:smartTag>
      <w:r w:rsidRPr="00B92FDC">
        <w:rPr>
          <w:rFonts w:hint="eastAsia"/>
          <w:szCs w:val="18"/>
          <w:lang w:eastAsia="zh-CN"/>
        </w:rPr>
        <w:t>号课题的文稿（</w:t>
      </w:r>
      <w:r w:rsidRPr="00B92FDC">
        <w:rPr>
          <w:rFonts w:hint="eastAsia"/>
          <w:szCs w:val="18"/>
          <w:lang w:eastAsia="zh-CN"/>
        </w:rPr>
        <w:t>2007</w:t>
      </w:r>
      <w:r w:rsidRPr="00B92FDC">
        <w:rPr>
          <w:rFonts w:hint="eastAsia"/>
          <w:szCs w:val="18"/>
          <w:lang w:eastAsia="zh-CN"/>
        </w:rPr>
        <w:t>年</w:t>
      </w:r>
      <w:r w:rsidRPr="00B92FDC">
        <w:rPr>
          <w:rFonts w:hint="eastAsia"/>
          <w:szCs w:val="18"/>
          <w:lang w:eastAsia="zh-CN"/>
        </w:rPr>
        <w:t>4</w:t>
      </w:r>
      <w:r w:rsidRPr="00B92FDC">
        <w:rPr>
          <w:rFonts w:hint="eastAsia"/>
          <w:szCs w:val="18"/>
          <w:lang w:eastAsia="zh-CN"/>
        </w:rPr>
        <w:t>月），第</w:t>
      </w:r>
      <w:r w:rsidRPr="00B92FDC">
        <w:rPr>
          <w:rFonts w:hint="eastAsia"/>
          <w:szCs w:val="18"/>
          <w:lang w:eastAsia="zh-CN"/>
        </w:rPr>
        <w:t>2</w:t>
      </w:r>
      <w:r w:rsidRPr="00B92FDC">
        <w:rPr>
          <w:rFonts w:hint="eastAsia"/>
          <w:szCs w:val="18"/>
          <w:lang w:eastAsia="zh-CN"/>
        </w:rPr>
        <w:t>页。</w:t>
      </w:r>
    </w:p>
  </w:footnote>
  <w:footnote w:id="16">
    <w:p w:rsidR="00B92FDC" w:rsidRPr="00B92FDC" w:rsidRDefault="00B92FDC">
      <w:pPr>
        <w:pStyle w:val="FootnoteText"/>
        <w:rPr>
          <w:szCs w:val="18"/>
          <w:lang w:eastAsia="zh-CN"/>
        </w:rPr>
      </w:pPr>
      <w:r w:rsidRPr="00B92FDC">
        <w:rPr>
          <w:rStyle w:val="FootnoteReference"/>
          <w:szCs w:val="18"/>
        </w:rPr>
        <w:footnoteRef/>
      </w:r>
      <w:r w:rsidRPr="00B92FDC">
        <w:rPr>
          <w:szCs w:val="18"/>
          <w:lang w:eastAsia="zh-CN"/>
        </w:rPr>
        <w:t xml:space="preserve"> </w:t>
      </w:r>
      <w:r w:rsidRPr="00B92FDC">
        <w:rPr>
          <w:szCs w:val="18"/>
          <w:lang w:eastAsia="zh-CN"/>
        </w:rPr>
        <w:tab/>
      </w:r>
      <w:r w:rsidRPr="00B92FDC">
        <w:rPr>
          <w:rFonts w:ascii="STKaiti" w:eastAsia="STKaiti" w:hAnsi="STKaiti" w:hint="eastAsia"/>
          <w:szCs w:val="18"/>
          <w:lang w:eastAsia="zh-CN"/>
        </w:rPr>
        <w:t>同上</w:t>
      </w:r>
      <w:r w:rsidRPr="00B92FDC">
        <w:rPr>
          <w:rFonts w:hint="eastAsia"/>
          <w:szCs w:val="18"/>
          <w:lang w:eastAsia="zh-CN"/>
        </w:rPr>
        <w:t>，第</w:t>
      </w:r>
      <w:r w:rsidRPr="00B92FDC">
        <w:rPr>
          <w:rFonts w:hint="eastAsia"/>
          <w:szCs w:val="18"/>
          <w:lang w:eastAsia="zh-CN"/>
        </w:rPr>
        <w:t>2</w:t>
      </w:r>
      <w:r w:rsidRPr="00B92FDC">
        <w:rPr>
          <w:rFonts w:hint="eastAsia"/>
          <w:szCs w:val="18"/>
          <w:lang w:eastAsia="zh-CN"/>
        </w:rPr>
        <w:t>页。</w:t>
      </w:r>
    </w:p>
  </w:footnote>
  <w:footnote w:id="17">
    <w:p w:rsidR="00B92FDC" w:rsidRPr="00B92FDC" w:rsidRDefault="00B92FDC">
      <w:pPr>
        <w:pStyle w:val="FootnoteText"/>
        <w:rPr>
          <w:szCs w:val="18"/>
          <w:lang w:eastAsia="zh-CN"/>
        </w:rPr>
      </w:pPr>
      <w:r w:rsidRPr="00B92FDC">
        <w:rPr>
          <w:rStyle w:val="FootnoteReference"/>
          <w:szCs w:val="18"/>
        </w:rPr>
        <w:footnoteRef/>
      </w:r>
      <w:r w:rsidRPr="00B92FDC">
        <w:rPr>
          <w:szCs w:val="18"/>
          <w:lang w:eastAsia="zh-CN"/>
        </w:rPr>
        <w:t xml:space="preserve"> </w:t>
      </w:r>
      <w:r w:rsidRPr="00B92FDC">
        <w:rPr>
          <w:szCs w:val="18"/>
          <w:lang w:eastAsia="zh-CN"/>
        </w:rPr>
        <w:tab/>
      </w:r>
      <w:r w:rsidRPr="00B92FDC">
        <w:rPr>
          <w:rFonts w:ascii="STKaiti" w:eastAsia="STKaiti" w:hAnsi="STKaiti" w:hint="eastAsia"/>
          <w:szCs w:val="18"/>
          <w:lang w:eastAsia="zh-CN"/>
        </w:rPr>
        <w:t>同上</w:t>
      </w:r>
      <w:r w:rsidRPr="00B92FDC">
        <w:rPr>
          <w:rFonts w:hint="eastAsia"/>
          <w:szCs w:val="18"/>
          <w:lang w:eastAsia="zh-CN"/>
        </w:rPr>
        <w:t>，第</w:t>
      </w:r>
      <w:r w:rsidRPr="00B92FDC">
        <w:rPr>
          <w:rFonts w:hint="eastAsia"/>
          <w:szCs w:val="18"/>
          <w:lang w:eastAsia="zh-CN"/>
        </w:rPr>
        <w:t>1</w:t>
      </w:r>
      <w:r w:rsidRPr="00B92FDC">
        <w:rPr>
          <w:rFonts w:hint="eastAsia"/>
          <w:szCs w:val="18"/>
          <w:lang w:eastAsia="zh-CN"/>
        </w:rPr>
        <w:t>和</w:t>
      </w:r>
      <w:r w:rsidRPr="00B92FDC">
        <w:rPr>
          <w:rFonts w:hint="eastAsia"/>
          <w:szCs w:val="18"/>
          <w:lang w:eastAsia="zh-CN"/>
        </w:rPr>
        <w:t>2</w:t>
      </w:r>
      <w:r w:rsidRPr="00B92FDC">
        <w:rPr>
          <w:rFonts w:hint="eastAsia"/>
          <w:szCs w:val="18"/>
          <w:lang w:eastAsia="zh-CN"/>
        </w:rPr>
        <w:t>页。</w:t>
      </w:r>
    </w:p>
  </w:footnote>
  <w:footnote w:id="18">
    <w:p w:rsidR="00B92FDC" w:rsidRPr="00B92FDC" w:rsidRDefault="00B92FDC">
      <w:pPr>
        <w:pStyle w:val="FootnoteText"/>
        <w:rPr>
          <w:szCs w:val="18"/>
          <w:lang w:eastAsia="zh-CN"/>
        </w:rPr>
      </w:pPr>
      <w:r w:rsidRPr="00B92FDC">
        <w:rPr>
          <w:rStyle w:val="FootnoteReference"/>
          <w:szCs w:val="18"/>
        </w:rPr>
        <w:footnoteRef/>
      </w:r>
      <w:r w:rsidRPr="00B92FDC">
        <w:rPr>
          <w:szCs w:val="18"/>
          <w:lang w:eastAsia="zh-CN"/>
        </w:rPr>
        <w:t xml:space="preserve"> </w:t>
      </w:r>
      <w:r w:rsidRPr="00B92FDC">
        <w:rPr>
          <w:szCs w:val="18"/>
          <w:lang w:eastAsia="zh-CN"/>
        </w:rPr>
        <w:tab/>
      </w:r>
      <w:r w:rsidRPr="00B92FDC">
        <w:rPr>
          <w:rFonts w:ascii="STKaiti" w:eastAsia="STKaiti" w:hAnsi="STKaiti" w:hint="eastAsia"/>
          <w:szCs w:val="18"/>
          <w:lang w:eastAsia="zh-CN"/>
        </w:rPr>
        <w:t>同上</w:t>
      </w:r>
      <w:r w:rsidRPr="00B92FDC">
        <w:rPr>
          <w:rFonts w:hint="eastAsia"/>
          <w:szCs w:val="18"/>
          <w:lang w:eastAsia="zh-CN"/>
        </w:rPr>
        <w:t>，第</w:t>
      </w:r>
      <w:r w:rsidRPr="00B92FDC">
        <w:rPr>
          <w:rFonts w:hint="eastAsia"/>
          <w:szCs w:val="18"/>
          <w:lang w:eastAsia="zh-CN"/>
        </w:rPr>
        <w:t>2</w:t>
      </w:r>
      <w:r w:rsidRPr="00B92FDC">
        <w:rPr>
          <w:rFonts w:hint="eastAsia"/>
          <w:szCs w:val="18"/>
          <w:lang w:eastAsia="zh-CN"/>
        </w:rPr>
        <w:t>页。</w:t>
      </w:r>
    </w:p>
  </w:footnote>
  <w:footnote w:id="19">
    <w:p w:rsidR="00B92FDC" w:rsidRPr="00B92FDC" w:rsidRDefault="00B92FDC">
      <w:pPr>
        <w:pStyle w:val="FootnoteText"/>
        <w:rPr>
          <w:szCs w:val="18"/>
          <w:lang w:eastAsia="zh-CN"/>
        </w:rPr>
      </w:pPr>
      <w:r w:rsidRPr="00B92FDC">
        <w:rPr>
          <w:rStyle w:val="FootnoteReference"/>
          <w:szCs w:val="18"/>
        </w:rPr>
        <w:footnoteRef/>
      </w:r>
      <w:r w:rsidRPr="00B92FDC">
        <w:rPr>
          <w:szCs w:val="18"/>
          <w:lang w:eastAsia="zh-CN"/>
        </w:rPr>
        <w:t xml:space="preserve"> </w:t>
      </w:r>
      <w:r w:rsidRPr="00B92FDC">
        <w:rPr>
          <w:szCs w:val="18"/>
          <w:lang w:eastAsia="zh-CN"/>
        </w:rPr>
        <w:tab/>
      </w:r>
      <w:r w:rsidRPr="00B92FDC">
        <w:rPr>
          <w:rFonts w:ascii="STKaiti" w:eastAsia="STKaiti" w:hAnsi="STKaiti" w:hint="eastAsia"/>
          <w:szCs w:val="18"/>
          <w:lang w:eastAsia="zh-CN"/>
        </w:rPr>
        <w:t>同上</w:t>
      </w:r>
      <w:r w:rsidRPr="00B92FDC">
        <w:rPr>
          <w:rFonts w:hint="eastAsia"/>
          <w:szCs w:val="18"/>
          <w:lang w:eastAsia="zh-CN"/>
        </w:rPr>
        <w:t>，第</w:t>
      </w:r>
      <w:r w:rsidRPr="00B92FDC">
        <w:rPr>
          <w:rFonts w:hint="eastAsia"/>
          <w:szCs w:val="18"/>
          <w:lang w:eastAsia="zh-CN"/>
        </w:rPr>
        <w:t>3</w:t>
      </w:r>
      <w:r w:rsidRPr="00B92FDC">
        <w:rPr>
          <w:rFonts w:hint="eastAsia"/>
          <w:szCs w:val="18"/>
          <w:lang w:eastAsia="zh-CN"/>
        </w:rPr>
        <w:t>页。</w:t>
      </w:r>
    </w:p>
  </w:footnote>
  <w:footnote w:id="20">
    <w:p w:rsidR="00B92FDC" w:rsidRPr="00B92FDC" w:rsidRDefault="00B92FDC">
      <w:pPr>
        <w:pStyle w:val="FootnoteText"/>
        <w:rPr>
          <w:szCs w:val="18"/>
          <w:lang w:eastAsia="zh-CN"/>
        </w:rPr>
      </w:pPr>
      <w:r w:rsidRPr="00B92FDC">
        <w:rPr>
          <w:rStyle w:val="FootnoteReference"/>
          <w:szCs w:val="18"/>
        </w:rPr>
        <w:footnoteRef/>
      </w:r>
      <w:r w:rsidRPr="00B92FDC">
        <w:rPr>
          <w:szCs w:val="18"/>
          <w:lang w:eastAsia="zh-CN"/>
        </w:rPr>
        <w:t xml:space="preserve"> </w:t>
      </w:r>
      <w:r w:rsidRPr="00B92FDC">
        <w:rPr>
          <w:szCs w:val="18"/>
          <w:lang w:eastAsia="zh-CN"/>
        </w:rPr>
        <w:tab/>
      </w:r>
      <w:r w:rsidRPr="00B92FDC">
        <w:rPr>
          <w:rFonts w:hAnsi="SimSun"/>
          <w:b/>
          <w:szCs w:val="18"/>
          <w:lang w:eastAsia="zh-CN"/>
        </w:rPr>
        <w:t>黎巴嫩</w:t>
      </w:r>
      <w:r w:rsidRPr="00B92FDC">
        <w:rPr>
          <w:rFonts w:hAnsi="SimSun"/>
          <w:szCs w:val="18"/>
          <w:lang w:eastAsia="zh-CN"/>
        </w:rPr>
        <w:t>电信监管机构（</w:t>
      </w:r>
      <w:r w:rsidRPr="00B92FDC">
        <w:rPr>
          <w:rFonts w:hAnsi="SimSun"/>
          <w:b/>
          <w:szCs w:val="18"/>
          <w:lang w:eastAsia="zh-CN"/>
        </w:rPr>
        <w:t>黎巴嫩</w:t>
      </w:r>
      <w:r w:rsidRPr="00B92FDC">
        <w:rPr>
          <w:b/>
          <w:szCs w:val="18"/>
          <w:lang w:eastAsia="zh-CN"/>
        </w:rPr>
        <w:t>TRA</w:t>
      </w:r>
      <w:r w:rsidRPr="00B92FDC">
        <w:rPr>
          <w:rFonts w:hAnsi="SimSun"/>
          <w:szCs w:val="18"/>
          <w:lang w:eastAsia="zh-CN"/>
        </w:rPr>
        <w:t>）</w:t>
      </w:r>
      <w:r w:rsidRPr="00B92FDC">
        <w:rPr>
          <w:rFonts w:hAnsi="SimSun" w:hint="eastAsia"/>
          <w:szCs w:val="18"/>
          <w:lang w:eastAsia="zh-CN"/>
        </w:rPr>
        <w:t>提交</w:t>
      </w:r>
      <w:r w:rsidRPr="00B92FDC">
        <w:rPr>
          <w:rFonts w:hAnsi="SimSun"/>
          <w:szCs w:val="18"/>
          <w:lang w:eastAsia="zh-CN"/>
        </w:rPr>
        <w:t>第</w:t>
      </w:r>
      <w:r w:rsidRPr="00B92FDC">
        <w:rPr>
          <w:szCs w:val="18"/>
          <w:lang w:eastAsia="zh-CN"/>
        </w:rPr>
        <w:t>ITU-D</w:t>
      </w:r>
      <w:r w:rsidRPr="00B92FDC">
        <w:rPr>
          <w:rFonts w:hAnsi="SimSun"/>
          <w:szCs w:val="18"/>
          <w:lang w:eastAsia="zh-CN"/>
        </w:rPr>
        <w:t>第</w:t>
      </w:r>
      <w:smartTag w:uri="urn:schemas-microsoft-com:office:smarttags" w:element="chsdate">
        <w:smartTagPr>
          <w:attr w:name="IsROCDate" w:val="False"/>
          <w:attr w:name="IsLunarDate" w:val="False"/>
          <w:attr w:name="Day" w:val="1"/>
          <w:attr w:name="Month" w:val="1"/>
          <w:attr w:name="Year" w:val="2018"/>
        </w:smartTagPr>
        <w:r w:rsidRPr="00B92FDC">
          <w:rPr>
            <w:szCs w:val="18"/>
            <w:lang w:eastAsia="zh-CN"/>
          </w:rPr>
          <w:t>18/1/1</w:t>
        </w:r>
      </w:smartTag>
      <w:r w:rsidRPr="00B92FDC">
        <w:rPr>
          <w:rFonts w:hAnsi="SimSun"/>
          <w:szCs w:val="18"/>
          <w:lang w:eastAsia="zh-CN"/>
        </w:rPr>
        <w:t>号课题的文稿（</w:t>
      </w:r>
      <w:smartTag w:uri="urn:schemas-microsoft-com:office:smarttags" w:element="chsdate">
        <w:smartTagPr>
          <w:attr w:name="IsROCDate" w:val="False"/>
          <w:attr w:name="IsLunarDate" w:val="False"/>
          <w:attr w:name="Day" w:val="8"/>
          <w:attr w:name="Month" w:val="2"/>
          <w:attr w:name="Year" w:val="2008"/>
        </w:smartTagPr>
        <w:r w:rsidRPr="00B92FDC">
          <w:rPr>
            <w:rFonts w:hAnsi="SimSun" w:hint="eastAsia"/>
            <w:szCs w:val="18"/>
            <w:lang w:eastAsia="zh-CN"/>
          </w:rPr>
          <w:t>2008</w:t>
        </w:r>
        <w:r w:rsidRPr="00B92FDC">
          <w:rPr>
            <w:rFonts w:hAnsi="SimSun"/>
            <w:szCs w:val="18"/>
            <w:lang w:eastAsia="zh-CN"/>
          </w:rPr>
          <w:t>年</w:t>
        </w:r>
        <w:r w:rsidRPr="00B92FDC">
          <w:rPr>
            <w:rFonts w:hAnsi="SimSun" w:hint="eastAsia"/>
            <w:szCs w:val="18"/>
            <w:lang w:eastAsia="zh-CN"/>
          </w:rPr>
          <w:t>2</w:t>
        </w:r>
        <w:r w:rsidRPr="00B92FDC">
          <w:rPr>
            <w:rFonts w:hAnsi="SimSun"/>
            <w:szCs w:val="18"/>
            <w:lang w:eastAsia="zh-CN"/>
          </w:rPr>
          <w:t>月</w:t>
        </w:r>
        <w:r w:rsidRPr="00B92FDC">
          <w:rPr>
            <w:rFonts w:hAnsi="SimSun" w:hint="eastAsia"/>
            <w:szCs w:val="18"/>
            <w:lang w:eastAsia="zh-CN"/>
          </w:rPr>
          <w:t>8</w:t>
        </w:r>
        <w:r w:rsidRPr="00B92FDC">
          <w:rPr>
            <w:rFonts w:hAnsi="SimSun"/>
            <w:szCs w:val="18"/>
            <w:lang w:eastAsia="zh-CN"/>
          </w:rPr>
          <w:t>日</w:t>
        </w:r>
      </w:smartTag>
      <w:r w:rsidRPr="00B92FDC">
        <w:rPr>
          <w:rFonts w:hAnsi="SimSun"/>
          <w:szCs w:val="18"/>
          <w:lang w:eastAsia="zh-CN"/>
        </w:rPr>
        <w:t>），第</w:t>
      </w:r>
      <w:r w:rsidRPr="00B92FDC">
        <w:rPr>
          <w:rFonts w:hAnsi="SimSun" w:hint="eastAsia"/>
          <w:szCs w:val="18"/>
          <w:lang w:eastAsia="zh-CN"/>
        </w:rPr>
        <w:t>1</w:t>
      </w:r>
      <w:r w:rsidRPr="00B92FDC">
        <w:rPr>
          <w:rFonts w:hAnsi="SimSun"/>
          <w:szCs w:val="18"/>
          <w:lang w:eastAsia="zh-CN"/>
        </w:rPr>
        <w:t>页。该机构的企业价值</w:t>
      </w:r>
      <w:r w:rsidRPr="00B92FDC">
        <w:rPr>
          <w:rFonts w:hAnsi="SimSun" w:hint="eastAsia"/>
          <w:szCs w:val="18"/>
          <w:lang w:eastAsia="zh-CN"/>
        </w:rPr>
        <w:t>观</w:t>
      </w:r>
      <w:r w:rsidRPr="00B92FDC">
        <w:rPr>
          <w:rFonts w:hAnsi="SimSun"/>
          <w:szCs w:val="18"/>
          <w:lang w:eastAsia="zh-CN"/>
        </w:rPr>
        <w:t>是：</w:t>
      </w:r>
      <w:r w:rsidRPr="00B92FDC">
        <w:rPr>
          <w:rFonts w:hAnsi="SimSun" w:hint="eastAsia"/>
          <w:szCs w:val="18"/>
          <w:lang w:eastAsia="zh-CN"/>
        </w:rPr>
        <w:t xml:space="preserve">(i) </w:t>
      </w:r>
      <w:r w:rsidRPr="00B92FDC">
        <w:rPr>
          <w:rFonts w:hAnsi="SimSun"/>
          <w:szCs w:val="18"/>
          <w:lang w:eastAsia="zh-CN"/>
        </w:rPr>
        <w:t>自治</w:t>
      </w:r>
      <w:r w:rsidRPr="00B92FDC">
        <w:rPr>
          <w:rFonts w:hAnsi="SimSun" w:hint="eastAsia"/>
          <w:szCs w:val="18"/>
          <w:lang w:eastAsia="zh-CN"/>
        </w:rPr>
        <w:t>性</w:t>
      </w:r>
      <w:r w:rsidRPr="00B92FDC">
        <w:rPr>
          <w:rFonts w:hAnsi="SimSun"/>
          <w:szCs w:val="18"/>
          <w:lang w:eastAsia="zh-CN"/>
        </w:rPr>
        <w:t>和独立</w:t>
      </w:r>
      <w:r w:rsidRPr="00B92FDC">
        <w:rPr>
          <w:rFonts w:hAnsi="SimSun" w:hint="eastAsia"/>
          <w:szCs w:val="18"/>
          <w:lang w:eastAsia="zh-CN"/>
        </w:rPr>
        <w:t>性</w:t>
      </w:r>
      <w:proofErr w:type="gramStart"/>
      <w:r w:rsidRPr="00B92FDC">
        <w:rPr>
          <w:rFonts w:hAnsi="SimSun"/>
          <w:szCs w:val="18"/>
          <w:lang w:eastAsia="zh-CN"/>
        </w:rPr>
        <w:t>；</w:t>
      </w:r>
      <w:r w:rsidRPr="00B92FDC">
        <w:rPr>
          <w:rFonts w:hAnsi="SimSun" w:hint="eastAsia"/>
          <w:szCs w:val="18"/>
          <w:lang w:eastAsia="zh-CN"/>
        </w:rPr>
        <w:t>(</w:t>
      </w:r>
      <w:proofErr w:type="gramEnd"/>
      <w:r w:rsidRPr="00B92FDC">
        <w:rPr>
          <w:rFonts w:hAnsi="SimSun" w:hint="eastAsia"/>
          <w:szCs w:val="18"/>
          <w:lang w:eastAsia="zh-CN"/>
        </w:rPr>
        <w:t xml:space="preserve">ii) </w:t>
      </w:r>
      <w:r w:rsidRPr="00B92FDC">
        <w:rPr>
          <w:rFonts w:hAnsi="SimSun"/>
          <w:szCs w:val="18"/>
          <w:lang w:eastAsia="zh-CN"/>
        </w:rPr>
        <w:t>透明</w:t>
      </w:r>
      <w:r w:rsidRPr="00B92FDC">
        <w:rPr>
          <w:rFonts w:hAnsi="SimSun" w:hint="eastAsia"/>
          <w:szCs w:val="18"/>
          <w:lang w:eastAsia="zh-CN"/>
        </w:rPr>
        <w:t>性</w:t>
      </w:r>
      <w:r w:rsidRPr="00B92FDC">
        <w:rPr>
          <w:rFonts w:hAnsi="SimSun"/>
          <w:szCs w:val="18"/>
          <w:lang w:eastAsia="zh-CN"/>
        </w:rPr>
        <w:t>；</w:t>
      </w:r>
      <w:r w:rsidRPr="00B92FDC">
        <w:rPr>
          <w:rFonts w:hAnsi="SimSun" w:hint="eastAsia"/>
          <w:szCs w:val="18"/>
          <w:lang w:eastAsia="zh-CN"/>
        </w:rPr>
        <w:t xml:space="preserve">(iii) </w:t>
      </w:r>
      <w:r w:rsidRPr="00B92FDC">
        <w:rPr>
          <w:rFonts w:hAnsi="SimSun"/>
          <w:szCs w:val="18"/>
          <w:lang w:eastAsia="zh-CN"/>
        </w:rPr>
        <w:t>责任；</w:t>
      </w:r>
      <w:r w:rsidRPr="00B92FDC">
        <w:rPr>
          <w:rFonts w:hAnsi="SimSun" w:hint="eastAsia"/>
          <w:szCs w:val="18"/>
          <w:lang w:eastAsia="zh-CN"/>
        </w:rPr>
        <w:t xml:space="preserve">(iv) </w:t>
      </w:r>
      <w:r w:rsidRPr="00B92FDC">
        <w:rPr>
          <w:rFonts w:hAnsi="SimSun"/>
          <w:szCs w:val="18"/>
          <w:lang w:eastAsia="zh-CN"/>
        </w:rPr>
        <w:t>公平</w:t>
      </w:r>
      <w:r w:rsidRPr="00B92FDC">
        <w:rPr>
          <w:rFonts w:hAnsi="SimSun" w:hint="eastAsia"/>
          <w:szCs w:val="18"/>
          <w:lang w:eastAsia="zh-CN"/>
        </w:rPr>
        <w:t>性</w:t>
      </w:r>
      <w:r w:rsidRPr="00B92FDC">
        <w:rPr>
          <w:rFonts w:hAnsi="SimSun"/>
          <w:szCs w:val="18"/>
          <w:lang w:eastAsia="zh-CN"/>
        </w:rPr>
        <w:t>；和</w:t>
      </w:r>
      <w:r w:rsidRPr="00B92FDC">
        <w:rPr>
          <w:rFonts w:hAnsi="SimSun" w:hint="eastAsia"/>
          <w:szCs w:val="18"/>
          <w:lang w:eastAsia="zh-CN"/>
        </w:rPr>
        <w:t xml:space="preserve">(v) </w:t>
      </w:r>
      <w:r w:rsidRPr="00B92FDC">
        <w:rPr>
          <w:rFonts w:hAnsi="SimSun"/>
          <w:szCs w:val="18"/>
          <w:lang w:eastAsia="zh-CN"/>
        </w:rPr>
        <w:t>效率。同上。</w:t>
      </w:r>
    </w:p>
  </w:footnote>
  <w:footnote w:id="21">
    <w:p w:rsidR="00B92FDC" w:rsidRPr="00B92FDC" w:rsidRDefault="00B92FDC" w:rsidP="0081198D">
      <w:pPr>
        <w:pStyle w:val="FootnoteText"/>
        <w:rPr>
          <w:szCs w:val="18"/>
          <w:lang w:eastAsia="zh-CN"/>
        </w:rPr>
      </w:pPr>
      <w:r w:rsidRPr="00B92FDC">
        <w:rPr>
          <w:rStyle w:val="FootnoteReference"/>
          <w:szCs w:val="18"/>
        </w:rPr>
        <w:footnoteRef/>
      </w:r>
      <w:r w:rsidRPr="00B92FDC">
        <w:rPr>
          <w:szCs w:val="18"/>
          <w:lang w:eastAsia="zh-CN"/>
        </w:rPr>
        <w:t xml:space="preserve"> </w:t>
      </w:r>
      <w:r w:rsidRPr="00B92FDC">
        <w:rPr>
          <w:szCs w:val="18"/>
          <w:lang w:eastAsia="zh-CN"/>
        </w:rPr>
        <w:tab/>
      </w:r>
      <w:r w:rsidRPr="00B92FDC">
        <w:rPr>
          <w:rFonts w:ascii="STKaiti" w:eastAsia="STKaiti" w:hAnsi="STKaiti" w:hint="eastAsia"/>
          <w:szCs w:val="18"/>
          <w:lang w:eastAsia="zh-CN"/>
        </w:rPr>
        <w:t>同上</w:t>
      </w:r>
      <w:r w:rsidRPr="00B92FDC">
        <w:rPr>
          <w:rFonts w:hint="eastAsia"/>
          <w:szCs w:val="18"/>
          <w:lang w:eastAsia="zh-CN"/>
        </w:rPr>
        <w:t>，第</w:t>
      </w:r>
      <w:r w:rsidRPr="00B92FDC">
        <w:rPr>
          <w:rFonts w:hint="eastAsia"/>
          <w:szCs w:val="18"/>
          <w:lang w:eastAsia="zh-CN"/>
        </w:rPr>
        <w:t>2</w:t>
      </w:r>
      <w:r w:rsidRPr="00B92FDC">
        <w:rPr>
          <w:rFonts w:hint="eastAsia"/>
          <w:szCs w:val="18"/>
          <w:lang w:eastAsia="zh-CN"/>
        </w:rPr>
        <w:t>页。</w:t>
      </w:r>
    </w:p>
  </w:footnote>
  <w:footnote w:id="22">
    <w:p w:rsidR="00B92FDC" w:rsidRPr="00B92FDC" w:rsidRDefault="00B92FDC">
      <w:pPr>
        <w:pStyle w:val="FootnoteText"/>
        <w:rPr>
          <w:szCs w:val="18"/>
          <w:lang w:eastAsia="zh-CN"/>
        </w:rPr>
      </w:pPr>
      <w:r w:rsidRPr="00B92FDC">
        <w:rPr>
          <w:rStyle w:val="FootnoteReference"/>
          <w:szCs w:val="18"/>
        </w:rPr>
        <w:footnoteRef/>
      </w:r>
      <w:r w:rsidRPr="00B92FDC">
        <w:rPr>
          <w:szCs w:val="18"/>
          <w:lang w:eastAsia="zh-CN"/>
        </w:rPr>
        <w:t xml:space="preserve"> </w:t>
      </w:r>
      <w:r w:rsidRPr="00B92FDC">
        <w:rPr>
          <w:szCs w:val="18"/>
          <w:lang w:eastAsia="zh-CN"/>
        </w:rPr>
        <w:tab/>
      </w:r>
      <w:r w:rsidRPr="00B92FDC">
        <w:rPr>
          <w:rFonts w:ascii="STKaiti" w:eastAsia="STKaiti" w:hAnsi="STKaiti" w:hint="eastAsia"/>
          <w:szCs w:val="18"/>
          <w:lang w:eastAsia="zh-CN"/>
        </w:rPr>
        <w:t>同上</w:t>
      </w:r>
      <w:r w:rsidRPr="00B92FDC">
        <w:rPr>
          <w:rFonts w:hint="eastAsia"/>
          <w:szCs w:val="18"/>
          <w:lang w:eastAsia="zh-CN"/>
        </w:rPr>
        <w:t>。</w:t>
      </w:r>
    </w:p>
  </w:footnote>
  <w:footnote w:id="23">
    <w:p w:rsidR="00B92FDC" w:rsidRPr="00B92FDC" w:rsidRDefault="00B92FDC">
      <w:pPr>
        <w:pStyle w:val="FootnoteText"/>
        <w:rPr>
          <w:szCs w:val="18"/>
          <w:lang w:eastAsia="zh-CN"/>
        </w:rPr>
      </w:pPr>
      <w:r w:rsidRPr="00B92FDC">
        <w:rPr>
          <w:rStyle w:val="FootnoteReference"/>
          <w:szCs w:val="18"/>
        </w:rPr>
        <w:footnoteRef/>
      </w:r>
      <w:r w:rsidRPr="00B92FDC">
        <w:rPr>
          <w:szCs w:val="18"/>
          <w:lang w:eastAsia="zh-CN"/>
        </w:rPr>
        <w:t xml:space="preserve"> </w:t>
      </w:r>
      <w:r w:rsidRPr="00B92FDC">
        <w:rPr>
          <w:szCs w:val="18"/>
          <w:lang w:eastAsia="zh-CN"/>
        </w:rPr>
        <w:tab/>
      </w:r>
      <w:r w:rsidRPr="00B92FDC">
        <w:rPr>
          <w:rFonts w:ascii="STKaiti" w:eastAsia="STKaiti" w:hAnsi="STKaiti" w:hint="eastAsia"/>
          <w:szCs w:val="18"/>
          <w:lang w:eastAsia="zh-CN"/>
        </w:rPr>
        <w:t>同上</w:t>
      </w:r>
      <w:r w:rsidRPr="00B92FDC">
        <w:rPr>
          <w:rFonts w:hint="eastAsia"/>
          <w:szCs w:val="18"/>
          <w:lang w:eastAsia="zh-CN"/>
        </w:rPr>
        <w:t>。</w:t>
      </w:r>
    </w:p>
  </w:footnote>
  <w:footnote w:id="24">
    <w:p w:rsidR="00B92FDC" w:rsidRPr="00B92FDC" w:rsidRDefault="00B92FDC">
      <w:pPr>
        <w:pStyle w:val="FootnoteText"/>
        <w:rPr>
          <w:szCs w:val="18"/>
          <w:lang w:eastAsia="zh-CN"/>
        </w:rPr>
      </w:pPr>
      <w:r w:rsidRPr="00B92FDC">
        <w:rPr>
          <w:rStyle w:val="FootnoteReference"/>
          <w:szCs w:val="18"/>
        </w:rPr>
        <w:footnoteRef/>
      </w:r>
      <w:r w:rsidRPr="00B92FDC">
        <w:rPr>
          <w:rFonts w:ascii="STKaiti" w:eastAsia="STKaiti" w:hAnsi="STKaiti"/>
          <w:szCs w:val="18"/>
          <w:lang w:eastAsia="zh-CN"/>
        </w:rPr>
        <w:tab/>
      </w:r>
      <w:r w:rsidRPr="00B92FDC">
        <w:rPr>
          <w:rFonts w:ascii="STKaiti" w:eastAsia="STKaiti" w:hAnsi="STKaiti" w:hint="eastAsia"/>
          <w:szCs w:val="18"/>
          <w:lang w:eastAsia="zh-CN"/>
        </w:rPr>
        <w:t>同上</w:t>
      </w:r>
      <w:r w:rsidRPr="00B92FDC">
        <w:rPr>
          <w:rFonts w:hint="eastAsia"/>
          <w:szCs w:val="18"/>
          <w:lang w:eastAsia="zh-CN"/>
        </w:rPr>
        <w:t>，第</w:t>
      </w:r>
      <w:r w:rsidRPr="00B92FDC">
        <w:rPr>
          <w:rFonts w:hint="eastAsia"/>
          <w:szCs w:val="18"/>
          <w:lang w:eastAsia="zh-CN"/>
        </w:rPr>
        <w:t>3</w:t>
      </w:r>
      <w:r w:rsidRPr="00B92FDC">
        <w:rPr>
          <w:rFonts w:hint="eastAsia"/>
          <w:szCs w:val="18"/>
          <w:lang w:eastAsia="zh-CN"/>
        </w:rPr>
        <w:t>页。</w:t>
      </w:r>
    </w:p>
  </w:footnote>
  <w:footnote w:id="25">
    <w:p w:rsidR="00B92FDC" w:rsidRPr="00B92FDC" w:rsidRDefault="00B92FDC">
      <w:pPr>
        <w:pStyle w:val="FootnoteText"/>
        <w:rPr>
          <w:szCs w:val="18"/>
          <w:lang w:eastAsia="zh-CN"/>
        </w:rPr>
      </w:pPr>
      <w:r w:rsidRPr="00B92FDC">
        <w:rPr>
          <w:rStyle w:val="FootnoteReference"/>
          <w:szCs w:val="18"/>
        </w:rPr>
        <w:footnoteRef/>
      </w:r>
      <w:r w:rsidRPr="00B92FDC">
        <w:rPr>
          <w:szCs w:val="18"/>
          <w:lang w:eastAsia="zh-CN"/>
        </w:rPr>
        <w:t xml:space="preserve"> </w:t>
      </w:r>
      <w:r w:rsidRPr="00B92FDC">
        <w:rPr>
          <w:szCs w:val="18"/>
          <w:lang w:eastAsia="zh-CN"/>
        </w:rPr>
        <w:tab/>
      </w:r>
      <w:r w:rsidRPr="00B92FDC">
        <w:rPr>
          <w:rFonts w:ascii="STKaiti" w:eastAsia="STKaiti" w:hAnsi="STKaiti" w:hint="eastAsia"/>
          <w:szCs w:val="18"/>
          <w:lang w:eastAsia="zh-CN"/>
        </w:rPr>
        <w:t>同上</w:t>
      </w:r>
      <w:r w:rsidRPr="00B92FDC">
        <w:rPr>
          <w:rFonts w:hint="eastAsia"/>
          <w:szCs w:val="18"/>
          <w:lang w:eastAsia="zh-CN"/>
        </w:rPr>
        <w:t>。</w:t>
      </w:r>
    </w:p>
  </w:footnote>
  <w:footnote w:id="26">
    <w:p w:rsidR="00B92FDC" w:rsidRPr="00B92FDC" w:rsidRDefault="00B92FDC">
      <w:pPr>
        <w:pStyle w:val="FootnoteText"/>
        <w:rPr>
          <w:szCs w:val="18"/>
          <w:lang w:eastAsia="zh-CN"/>
        </w:rPr>
      </w:pPr>
      <w:r w:rsidRPr="00B92FDC">
        <w:rPr>
          <w:rStyle w:val="FootnoteReference"/>
          <w:szCs w:val="18"/>
        </w:rPr>
        <w:footnoteRef/>
      </w:r>
      <w:r w:rsidRPr="00B92FDC">
        <w:rPr>
          <w:szCs w:val="18"/>
          <w:lang w:eastAsia="zh-CN"/>
        </w:rPr>
        <w:t xml:space="preserve"> </w:t>
      </w:r>
      <w:r w:rsidRPr="00B92FDC">
        <w:rPr>
          <w:szCs w:val="18"/>
          <w:lang w:eastAsia="zh-CN"/>
        </w:rPr>
        <w:tab/>
      </w:r>
      <w:r w:rsidRPr="00B92FDC">
        <w:rPr>
          <w:rFonts w:hint="eastAsia"/>
          <w:b/>
          <w:szCs w:val="18"/>
          <w:lang w:eastAsia="zh-CN"/>
        </w:rPr>
        <w:t>马里</w:t>
      </w:r>
      <w:r w:rsidRPr="00B92FDC">
        <w:rPr>
          <w:rFonts w:hint="eastAsia"/>
          <w:szCs w:val="18"/>
          <w:lang w:eastAsia="zh-CN"/>
        </w:rPr>
        <w:t>提交</w:t>
      </w:r>
      <w:r w:rsidRPr="00B92FDC">
        <w:rPr>
          <w:szCs w:val="18"/>
          <w:lang w:eastAsia="zh-CN"/>
        </w:rPr>
        <w:t>ITU-D</w:t>
      </w:r>
      <w:r w:rsidRPr="00B92FDC">
        <w:rPr>
          <w:rFonts w:hint="eastAsia"/>
          <w:szCs w:val="18"/>
          <w:lang w:eastAsia="zh-CN"/>
        </w:rPr>
        <w:t>第</w:t>
      </w:r>
      <w:smartTag w:uri="urn:schemas-microsoft-com:office:smarttags" w:element="chsdate">
        <w:smartTagPr>
          <w:attr w:name="IsROCDate" w:val="False"/>
          <w:attr w:name="IsLunarDate" w:val="False"/>
          <w:attr w:name="Day" w:val="1"/>
          <w:attr w:name="Month" w:val="1"/>
          <w:attr w:name="Year" w:val="2018"/>
        </w:smartTagPr>
        <w:r w:rsidRPr="00B92FDC">
          <w:rPr>
            <w:szCs w:val="18"/>
            <w:lang w:eastAsia="zh-CN"/>
          </w:rPr>
          <w:t>18/1/1</w:t>
        </w:r>
      </w:smartTag>
      <w:r w:rsidRPr="00B92FDC">
        <w:rPr>
          <w:rFonts w:hint="eastAsia"/>
          <w:szCs w:val="18"/>
          <w:lang w:eastAsia="zh-CN"/>
        </w:rPr>
        <w:t>课题的文稿（</w:t>
      </w:r>
      <w:smartTag w:uri="urn:schemas-microsoft-com:office:smarttags" w:element="chsdate">
        <w:smartTagPr>
          <w:attr w:name="IsROCDate" w:val="False"/>
          <w:attr w:name="IsLunarDate" w:val="False"/>
          <w:attr w:name="Day" w:val="27"/>
          <w:attr w:name="Month" w:val="6"/>
          <w:attr w:name="Year" w:val="2007"/>
        </w:smartTagPr>
        <w:r w:rsidRPr="00B92FDC">
          <w:rPr>
            <w:rFonts w:hint="eastAsia"/>
            <w:szCs w:val="18"/>
            <w:lang w:eastAsia="zh-CN"/>
          </w:rPr>
          <w:t>2007</w:t>
        </w:r>
        <w:r w:rsidRPr="00B92FDC">
          <w:rPr>
            <w:rFonts w:hint="eastAsia"/>
            <w:szCs w:val="18"/>
            <w:lang w:eastAsia="zh-CN"/>
          </w:rPr>
          <w:t>年</w:t>
        </w:r>
        <w:r w:rsidRPr="00B92FDC">
          <w:rPr>
            <w:rFonts w:hint="eastAsia"/>
            <w:szCs w:val="18"/>
            <w:lang w:eastAsia="zh-CN"/>
          </w:rPr>
          <w:t>6</w:t>
        </w:r>
        <w:r w:rsidRPr="00B92FDC">
          <w:rPr>
            <w:rFonts w:hint="eastAsia"/>
            <w:szCs w:val="18"/>
            <w:lang w:eastAsia="zh-CN"/>
          </w:rPr>
          <w:t>月</w:t>
        </w:r>
        <w:r w:rsidRPr="00B92FDC">
          <w:rPr>
            <w:rFonts w:hint="eastAsia"/>
            <w:szCs w:val="18"/>
            <w:lang w:eastAsia="zh-CN"/>
          </w:rPr>
          <w:t>27</w:t>
        </w:r>
        <w:r w:rsidRPr="00B92FDC">
          <w:rPr>
            <w:rFonts w:hint="eastAsia"/>
            <w:szCs w:val="18"/>
            <w:lang w:eastAsia="zh-CN"/>
          </w:rPr>
          <w:t>日</w:t>
        </w:r>
      </w:smartTag>
      <w:r w:rsidRPr="00B92FDC">
        <w:rPr>
          <w:rFonts w:hint="eastAsia"/>
          <w:szCs w:val="18"/>
          <w:lang w:eastAsia="zh-CN"/>
        </w:rPr>
        <w:t>），第</w:t>
      </w:r>
      <w:r w:rsidRPr="00B92FDC">
        <w:rPr>
          <w:szCs w:val="18"/>
          <w:lang w:eastAsia="zh-CN"/>
        </w:rPr>
        <w:t>2</w:t>
      </w:r>
      <w:r w:rsidRPr="00B92FDC">
        <w:rPr>
          <w:rFonts w:hint="eastAsia"/>
          <w:szCs w:val="18"/>
          <w:lang w:eastAsia="zh-CN"/>
        </w:rPr>
        <w:t>页。</w:t>
      </w:r>
    </w:p>
  </w:footnote>
  <w:footnote w:id="27">
    <w:p w:rsidR="00B92FDC" w:rsidRPr="00B92FDC" w:rsidRDefault="00B92FDC">
      <w:pPr>
        <w:pStyle w:val="FootnoteText"/>
        <w:rPr>
          <w:szCs w:val="18"/>
          <w:lang w:eastAsia="zh-CN"/>
        </w:rPr>
      </w:pPr>
      <w:r w:rsidRPr="00B92FDC">
        <w:rPr>
          <w:rStyle w:val="FootnoteReference"/>
          <w:szCs w:val="18"/>
        </w:rPr>
        <w:footnoteRef/>
      </w:r>
      <w:r w:rsidRPr="00B92FDC">
        <w:rPr>
          <w:szCs w:val="18"/>
          <w:lang w:eastAsia="zh-CN"/>
        </w:rPr>
        <w:t xml:space="preserve"> </w:t>
      </w:r>
      <w:r w:rsidRPr="00B92FDC">
        <w:rPr>
          <w:szCs w:val="18"/>
          <w:lang w:eastAsia="zh-CN"/>
        </w:rPr>
        <w:tab/>
        <w:t>2007</w:t>
      </w:r>
      <w:r w:rsidRPr="00B92FDC">
        <w:rPr>
          <w:rFonts w:hint="eastAsia"/>
          <w:szCs w:val="18"/>
          <w:lang w:eastAsia="zh-CN"/>
        </w:rPr>
        <w:t>年</w:t>
      </w:r>
      <w:r w:rsidRPr="00B92FDC">
        <w:rPr>
          <w:rFonts w:hint="eastAsia"/>
          <w:szCs w:val="18"/>
          <w:lang w:eastAsia="zh-CN"/>
        </w:rPr>
        <w:t>4</w:t>
      </w:r>
      <w:r w:rsidRPr="00B92FDC">
        <w:rPr>
          <w:rFonts w:hint="eastAsia"/>
          <w:szCs w:val="18"/>
          <w:lang w:eastAsia="zh-CN"/>
        </w:rPr>
        <w:t>月</w:t>
      </w:r>
      <w:r w:rsidRPr="00B92FDC">
        <w:rPr>
          <w:szCs w:val="18"/>
          <w:lang w:eastAsia="zh-CN"/>
        </w:rPr>
        <w:t>4</w:t>
      </w:r>
      <w:r w:rsidRPr="00B92FDC">
        <w:rPr>
          <w:rFonts w:hint="eastAsia"/>
          <w:szCs w:val="18"/>
          <w:lang w:eastAsia="zh-CN"/>
        </w:rPr>
        <w:t>日，</w:t>
      </w:r>
      <w:r w:rsidRPr="00B92FDC">
        <w:rPr>
          <w:rFonts w:hint="eastAsia"/>
          <w:b/>
          <w:szCs w:val="18"/>
          <w:lang w:eastAsia="zh-CN"/>
        </w:rPr>
        <w:t>马里</w:t>
      </w:r>
      <w:r w:rsidRPr="00B92FDC">
        <w:rPr>
          <w:rFonts w:hint="eastAsia"/>
          <w:szCs w:val="18"/>
          <w:lang w:eastAsia="zh-CN"/>
        </w:rPr>
        <w:t>部长理事会通过了一份确定</w:t>
      </w:r>
      <w:r w:rsidRPr="00B92FDC">
        <w:rPr>
          <w:rFonts w:hint="eastAsia"/>
          <w:b/>
          <w:szCs w:val="18"/>
          <w:lang w:eastAsia="zh-CN"/>
        </w:rPr>
        <w:t>CRT</w:t>
      </w:r>
      <w:r w:rsidRPr="00B92FDC">
        <w:rPr>
          <w:rFonts w:hint="eastAsia"/>
          <w:szCs w:val="18"/>
          <w:lang w:eastAsia="zh-CN"/>
        </w:rPr>
        <w:t>结构和运作方法的法令草案。该法令废除了有关</w:t>
      </w:r>
      <w:r w:rsidRPr="00B92FDC">
        <w:rPr>
          <w:rFonts w:hint="eastAsia"/>
          <w:szCs w:val="18"/>
          <w:lang w:eastAsia="zh-CN"/>
        </w:rPr>
        <w:t>CRT</w:t>
      </w:r>
      <w:r w:rsidRPr="00B92FDC">
        <w:rPr>
          <w:rFonts w:hint="eastAsia"/>
          <w:szCs w:val="18"/>
          <w:lang w:eastAsia="zh-CN"/>
        </w:rPr>
        <w:t>的</w:t>
      </w:r>
      <w:r w:rsidRPr="00B92FDC">
        <w:rPr>
          <w:rFonts w:hint="eastAsia"/>
          <w:szCs w:val="18"/>
          <w:lang w:eastAsia="zh-CN"/>
        </w:rPr>
        <w:t>2000</w:t>
      </w:r>
      <w:r w:rsidRPr="00B92FDC">
        <w:rPr>
          <w:rFonts w:hint="eastAsia"/>
          <w:szCs w:val="18"/>
          <w:lang w:eastAsia="zh-CN"/>
        </w:rPr>
        <w:t>年</w:t>
      </w:r>
      <w:r w:rsidRPr="00B92FDC">
        <w:rPr>
          <w:rFonts w:hint="eastAsia"/>
          <w:szCs w:val="18"/>
          <w:lang w:eastAsia="zh-CN"/>
        </w:rPr>
        <w:t>5</w:t>
      </w:r>
      <w:r w:rsidRPr="00B92FDC">
        <w:rPr>
          <w:rFonts w:hint="eastAsia"/>
          <w:szCs w:val="18"/>
          <w:lang w:eastAsia="zh-CN"/>
        </w:rPr>
        <w:t>月法令。</w:t>
      </w:r>
      <w:r w:rsidRPr="00B92FDC">
        <w:rPr>
          <w:rFonts w:ascii="STKaiti" w:eastAsia="STKaiti" w:hAnsi="STKaiti"/>
          <w:szCs w:val="18"/>
          <w:lang w:eastAsia="zh-CN"/>
        </w:rPr>
        <w:t>同上</w:t>
      </w:r>
      <w:r w:rsidRPr="00B92FDC">
        <w:rPr>
          <w:rFonts w:hint="eastAsia"/>
          <w:szCs w:val="18"/>
          <w:lang w:eastAsia="zh-CN"/>
        </w:rPr>
        <w:t>。</w:t>
      </w:r>
    </w:p>
  </w:footnote>
  <w:footnote w:id="28">
    <w:p w:rsidR="00B92FDC" w:rsidRPr="00B92FDC" w:rsidRDefault="00B92FDC">
      <w:pPr>
        <w:pStyle w:val="FootnoteText"/>
        <w:rPr>
          <w:szCs w:val="18"/>
          <w:lang w:eastAsia="zh-CN"/>
        </w:rPr>
      </w:pPr>
      <w:r w:rsidRPr="00B92FDC">
        <w:rPr>
          <w:rStyle w:val="FootnoteReference"/>
          <w:szCs w:val="18"/>
        </w:rPr>
        <w:footnoteRef/>
      </w:r>
      <w:r w:rsidRPr="00B92FDC">
        <w:rPr>
          <w:szCs w:val="18"/>
          <w:lang w:eastAsia="zh-CN"/>
        </w:rPr>
        <w:t xml:space="preserve"> </w:t>
      </w:r>
      <w:r w:rsidRPr="00B92FDC">
        <w:rPr>
          <w:szCs w:val="18"/>
          <w:lang w:eastAsia="zh-CN"/>
        </w:rPr>
        <w:tab/>
      </w:r>
      <w:r w:rsidRPr="00B92FDC">
        <w:rPr>
          <w:rFonts w:hint="eastAsia"/>
          <w:b/>
          <w:szCs w:val="18"/>
          <w:lang w:eastAsia="zh-CN"/>
        </w:rPr>
        <w:t>马里</w:t>
      </w:r>
      <w:r w:rsidRPr="00B92FDC">
        <w:rPr>
          <w:rFonts w:hint="eastAsia"/>
          <w:szCs w:val="18"/>
          <w:lang w:eastAsia="zh-CN"/>
        </w:rPr>
        <w:t>提交</w:t>
      </w:r>
      <w:r w:rsidRPr="00B92FDC">
        <w:rPr>
          <w:szCs w:val="18"/>
          <w:lang w:eastAsia="zh-CN"/>
        </w:rPr>
        <w:t>ITU-D</w:t>
      </w:r>
      <w:r w:rsidRPr="00B92FDC">
        <w:rPr>
          <w:rFonts w:hint="eastAsia"/>
          <w:szCs w:val="18"/>
          <w:lang w:eastAsia="zh-CN"/>
        </w:rPr>
        <w:t>第</w:t>
      </w:r>
      <w:smartTag w:uri="urn:schemas-microsoft-com:office:smarttags" w:element="chsdate">
        <w:smartTagPr>
          <w:attr w:name="IsROCDate" w:val="False"/>
          <w:attr w:name="IsLunarDate" w:val="False"/>
          <w:attr w:name="Day" w:val="1"/>
          <w:attr w:name="Month" w:val="1"/>
          <w:attr w:name="Year" w:val="2018"/>
        </w:smartTagPr>
        <w:r w:rsidRPr="00B92FDC">
          <w:rPr>
            <w:szCs w:val="18"/>
            <w:lang w:eastAsia="zh-CN"/>
          </w:rPr>
          <w:t>18/1/1</w:t>
        </w:r>
      </w:smartTag>
      <w:r w:rsidRPr="00B92FDC">
        <w:rPr>
          <w:rFonts w:hint="eastAsia"/>
          <w:szCs w:val="18"/>
          <w:lang w:eastAsia="zh-CN"/>
        </w:rPr>
        <w:t>课题的文稿（</w:t>
      </w:r>
      <w:smartTag w:uri="urn:schemas-microsoft-com:office:smarttags" w:element="chsdate">
        <w:smartTagPr>
          <w:attr w:name="IsROCDate" w:val="False"/>
          <w:attr w:name="IsLunarDate" w:val="False"/>
          <w:attr w:name="Day" w:val="7"/>
          <w:attr w:name="Month" w:val="3"/>
          <w:attr w:name="Year" w:val="2007"/>
        </w:smartTagPr>
        <w:r w:rsidRPr="00B92FDC">
          <w:rPr>
            <w:rFonts w:hint="eastAsia"/>
            <w:szCs w:val="18"/>
            <w:lang w:eastAsia="zh-CN"/>
          </w:rPr>
          <w:t>2007</w:t>
        </w:r>
        <w:r w:rsidRPr="00B92FDC">
          <w:rPr>
            <w:rFonts w:hint="eastAsia"/>
            <w:szCs w:val="18"/>
            <w:lang w:eastAsia="zh-CN"/>
          </w:rPr>
          <w:t>年</w:t>
        </w:r>
        <w:r w:rsidRPr="00B92FDC">
          <w:rPr>
            <w:rFonts w:hint="eastAsia"/>
            <w:szCs w:val="18"/>
            <w:lang w:eastAsia="zh-CN"/>
          </w:rPr>
          <w:t>3</w:t>
        </w:r>
        <w:r w:rsidRPr="00B92FDC">
          <w:rPr>
            <w:rFonts w:hint="eastAsia"/>
            <w:szCs w:val="18"/>
            <w:lang w:eastAsia="zh-CN"/>
          </w:rPr>
          <w:t>月</w:t>
        </w:r>
        <w:r w:rsidRPr="00B92FDC">
          <w:rPr>
            <w:rFonts w:hint="eastAsia"/>
            <w:szCs w:val="18"/>
            <w:lang w:eastAsia="zh-CN"/>
          </w:rPr>
          <w:t>7</w:t>
        </w:r>
        <w:r w:rsidRPr="00B92FDC">
          <w:rPr>
            <w:rFonts w:hint="eastAsia"/>
            <w:szCs w:val="18"/>
            <w:lang w:eastAsia="zh-CN"/>
          </w:rPr>
          <w:t>日</w:t>
        </w:r>
      </w:smartTag>
      <w:r w:rsidRPr="00B92FDC">
        <w:rPr>
          <w:rFonts w:hint="eastAsia"/>
          <w:szCs w:val="18"/>
          <w:lang w:eastAsia="zh-CN"/>
        </w:rPr>
        <w:t>），第</w:t>
      </w:r>
      <w:r w:rsidRPr="00B92FDC">
        <w:rPr>
          <w:szCs w:val="18"/>
          <w:lang w:eastAsia="zh-CN"/>
        </w:rPr>
        <w:t>2</w:t>
      </w:r>
      <w:r w:rsidRPr="00B92FDC">
        <w:rPr>
          <w:rFonts w:hint="eastAsia"/>
          <w:szCs w:val="18"/>
          <w:lang w:eastAsia="zh-CN"/>
        </w:rPr>
        <w:t>页。</w:t>
      </w:r>
    </w:p>
  </w:footnote>
  <w:footnote w:id="29">
    <w:p w:rsidR="00B92FDC" w:rsidRPr="00B92FDC" w:rsidRDefault="00B92FDC">
      <w:pPr>
        <w:pStyle w:val="FootnoteText"/>
        <w:rPr>
          <w:szCs w:val="18"/>
          <w:lang w:eastAsia="zh-CN"/>
        </w:rPr>
      </w:pPr>
      <w:r w:rsidRPr="00B92FDC">
        <w:rPr>
          <w:rStyle w:val="FootnoteReference"/>
          <w:szCs w:val="18"/>
        </w:rPr>
        <w:footnoteRef/>
      </w:r>
      <w:r w:rsidRPr="00B92FDC">
        <w:rPr>
          <w:szCs w:val="18"/>
          <w:lang w:eastAsia="zh-CN"/>
        </w:rPr>
        <w:t xml:space="preserve"> </w:t>
      </w:r>
      <w:r w:rsidRPr="00B92FDC">
        <w:rPr>
          <w:szCs w:val="18"/>
          <w:lang w:eastAsia="zh-CN"/>
        </w:rPr>
        <w:tab/>
      </w:r>
      <w:r w:rsidRPr="00B92FDC">
        <w:rPr>
          <w:rFonts w:hint="eastAsia"/>
          <w:b/>
          <w:szCs w:val="18"/>
          <w:lang w:eastAsia="zh-CN"/>
        </w:rPr>
        <w:t>马里</w:t>
      </w:r>
      <w:r w:rsidRPr="00B92FDC">
        <w:rPr>
          <w:rFonts w:hint="eastAsia"/>
          <w:szCs w:val="18"/>
          <w:lang w:eastAsia="zh-CN"/>
        </w:rPr>
        <w:t>提交</w:t>
      </w:r>
      <w:r w:rsidRPr="00B92FDC">
        <w:rPr>
          <w:szCs w:val="18"/>
          <w:lang w:eastAsia="zh-CN"/>
        </w:rPr>
        <w:t>ITU-D</w:t>
      </w:r>
      <w:r w:rsidRPr="00B92FDC">
        <w:rPr>
          <w:rFonts w:hint="eastAsia"/>
          <w:szCs w:val="18"/>
          <w:lang w:eastAsia="zh-CN"/>
        </w:rPr>
        <w:t>第</w:t>
      </w:r>
      <w:smartTag w:uri="urn:schemas-microsoft-com:office:smarttags" w:element="chsdate">
        <w:smartTagPr>
          <w:attr w:name="IsROCDate" w:val="False"/>
          <w:attr w:name="IsLunarDate" w:val="False"/>
          <w:attr w:name="Day" w:val="1"/>
          <w:attr w:name="Month" w:val="1"/>
          <w:attr w:name="Year" w:val="2018"/>
        </w:smartTagPr>
        <w:r w:rsidRPr="00B92FDC">
          <w:rPr>
            <w:szCs w:val="18"/>
            <w:lang w:eastAsia="zh-CN"/>
          </w:rPr>
          <w:t>18/1/1</w:t>
        </w:r>
      </w:smartTag>
      <w:r w:rsidRPr="00B92FDC">
        <w:rPr>
          <w:rFonts w:hint="eastAsia"/>
          <w:szCs w:val="18"/>
          <w:lang w:eastAsia="zh-CN"/>
        </w:rPr>
        <w:t>课题的文稿（</w:t>
      </w:r>
      <w:smartTag w:uri="urn:schemas-microsoft-com:office:smarttags" w:element="chsdate">
        <w:smartTagPr>
          <w:attr w:name="IsROCDate" w:val="False"/>
          <w:attr w:name="IsLunarDate" w:val="False"/>
          <w:attr w:name="Day" w:val="27"/>
          <w:attr w:name="Month" w:val="6"/>
          <w:attr w:name="Year" w:val="2007"/>
        </w:smartTagPr>
        <w:r w:rsidRPr="00B92FDC">
          <w:rPr>
            <w:rFonts w:hint="eastAsia"/>
            <w:szCs w:val="18"/>
            <w:lang w:eastAsia="zh-CN"/>
          </w:rPr>
          <w:t>2007</w:t>
        </w:r>
        <w:r w:rsidRPr="00B92FDC">
          <w:rPr>
            <w:rFonts w:hint="eastAsia"/>
            <w:szCs w:val="18"/>
            <w:lang w:eastAsia="zh-CN"/>
          </w:rPr>
          <w:t>年</w:t>
        </w:r>
        <w:r w:rsidRPr="00B92FDC">
          <w:rPr>
            <w:rFonts w:hint="eastAsia"/>
            <w:szCs w:val="18"/>
            <w:lang w:eastAsia="zh-CN"/>
          </w:rPr>
          <w:t>6</w:t>
        </w:r>
        <w:r w:rsidRPr="00B92FDC">
          <w:rPr>
            <w:rFonts w:hint="eastAsia"/>
            <w:szCs w:val="18"/>
            <w:lang w:eastAsia="zh-CN"/>
          </w:rPr>
          <w:t>月</w:t>
        </w:r>
        <w:r w:rsidRPr="00B92FDC">
          <w:rPr>
            <w:rFonts w:hint="eastAsia"/>
            <w:szCs w:val="18"/>
            <w:lang w:eastAsia="zh-CN"/>
          </w:rPr>
          <w:t>27</w:t>
        </w:r>
        <w:r w:rsidRPr="00B92FDC">
          <w:rPr>
            <w:rFonts w:hint="eastAsia"/>
            <w:szCs w:val="18"/>
            <w:lang w:eastAsia="zh-CN"/>
          </w:rPr>
          <w:t>日</w:t>
        </w:r>
      </w:smartTag>
      <w:r w:rsidRPr="00B92FDC">
        <w:rPr>
          <w:rFonts w:hint="eastAsia"/>
          <w:szCs w:val="18"/>
          <w:lang w:eastAsia="zh-CN"/>
        </w:rPr>
        <w:t>），第</w:t>
      </w:r>
      <w:r w:rsidRPr="00B92FDC">
        <w:rPr>
          <w:szCs w:val="18"/>
          <w:lang w:eastAsia="zh-CN"/>
        </w:rPr>
        <w:t>2</w:t>
      </w:r>
      <w:r w:rsidRPr="00B92FDC">
        <w:rPr>
          <w:rFonts w:hint="eastAsia"/>
          <w:szCs w:val="18"/>
          <w:lang w:eastAsia="zh-CN"/>
        </w:rPr>
        <w:t>页。</w:t>
      </w:r>
    </w:p>
  </w:footnote>
  <w:footnote w:id="30">
    <w:p w:rsidR="00B92FDC" w:rsidRPr="00B92FDC" w:rsidRDefault="00B92FDC">
      <w:pPr>
        <w:pStyle w:val="FootnoteText"/>
        <w:rPr>
          <w:szCs w:val="18"/>
          <w:lang w:eastAsia="zh-CN"/>
        </w:rPr>
      </w:pPr>
      <w:r w:rsidRPr="00B92FDC">
        <w:rPr>
          <w:rStyle w:val="FootnoteReference"/>
          <w:szCs w:val="18"/>
        </w:rPr>
        <w:footnoteRef/>
      </w:r>
      <w:r w:rsidRPr="00B92FDC">
        <w:rPr>
          <w:szCs w:val="18"/>
          <w:lang w:eastAsia="zh-CN"/>
        </w:rPr>
        <w:t xml:space="preserve"> </w:t>
      </w:r>
      <w:r w:rsidRPr="00B92FDC">
        <w:rPr>
          <w:szCs w:val="18"/>
          <w:lang w:eastAsia="zh-CN"/>
        </w:rPr>
        <w:tab/>
      </w:r>
      <w:r w:rsidRPr="00B92FDC">
        <w:rPr>
          <w:rFonts w:ascii="STKaiti" w:eastAsia="STKaiti" w:hAnsi="STKaiti"/>
          <w:szCs w:val="18"/>
          <w:lang w:eastAsia="zh-CN"/>
        </w:rPr>
        <w:t>同上</w:t>
      </w:r>
      <w:r w:rsidRPr="00B92FDC">
        <w:rPr>
          <w:rFonts w:hint="eastAsia"/>
          <w:szCs w:val="18"/>
          <w:lang w:eastAsia="zh-CN"/>
        </w:rPr>
        <w:t>。</w:t>
      </w:r>
    </w:p>
  </w:footnote>
  <w:footnote w:id="31">
    <w:p w:rsidR="00B92FDC" w:rsidRPr="00B92FDC" w:rsidRDefault="00B92FDC">
      <w:pPr>
        <w:pStyle w:val="FootnoteText"/>
        <w:rPr>
          <w:szCs w:val="18"/>
          <w:lang w:eastAsia="zh-CN"/>
        </w:rPr>
      </w:pPr>
      <w:r w:rsidRPr="00B92FDC">
        <w:rPr>
          <w:rStyle w:val="FootnoteReference"/>
          <w:szCs w:val="18"/>
        </w:rPr>
        <w:footnoteRef/>
      </w:r>
      <w:r w:rsidRPr="00B92FDC">
        <w:rPr>
          <w:szCs w:val="18"/>
          <w:lang w:eastAsia="zh-CN"/>
        </w:rPr>
        <w:t xml:space="preserve"> </w:t>
      </w:r>
      <w:r w:rsidRPr="00B92FDC">
        <w:rPr>
          <w:szCs w:val="18"/>
          <w:lang w:eastAsia="zh-CN"/>
        </w:rPr>
        <w:tab/>
      </w:r>
      <w:r w:rsidRPr="00B92FDC">
        <w:rPr>
          <w:rFonts w:ascii="STKaiti" w:eastAsia="STKaiti" w:hAnsi="STKaiti"/>
          <w:szCs w:val="18"/>
          <w:lang w:eastAsia="zh-CN"/>
        </w:rPr>
        <w:t>同上</w:t>
      </w:r>
      <w:r w:rsidRPr="00B92FDC">
        <w:rPr>
          <w:rFonts w:hint="eastAsia"/>
          <w:szCs w:val="18"/>
          <w:lang w:eastAsia="zh-CN"/>
        </w:rPr>
        <w:t>。</w:t>
      </w:r>
    </w:p>
  </w:footnote>
  <w:footnote w:id="32">
    <w:p w:rsidR="00B92FDC" w:rsidRPr="00B92FDC" w:rsidRDefault="00B92FDC">
      <w:pPr>
        <w:pStyle w:val="FootnoteText"/>
        <w:rPr>
          <w:szCs w:val="18"/>
          <w:lang w:eastAsia="zh-CN"/>
        </w:rPr>
      </w:pPr>
      <w:r w:rsidRPr="00B92FDC">
        <w:rPr>
          <w:rStyle w:val="FootnoteReference"/>
          <w:szCs w:val="18"/>
        </w:rPr>
        <w:footnoteRef/>
      </w:r>
      <w:r w:rsidRPr="00B92FDC">
        <w:rPr>
          <w:szCs w:val="18"/>
          <w:lang w:eastAsia="zh-CN"/>
        </w:rPr>
        <w:t xml:space="preserve"> </w:t>
      </w:r>
      <w:r w:rsidRPr="00B92FDC">
        <w:rPr>
          <w:szCs w:val="18"/>
          <w:lang w:eastAsia="zh-CN"/>
        </w:rPr>
        <w:tab/>
      </w:r>
      <w:r w:rsidRPr="00B92FDC">
        <w:rPr>
          <w:rFonts w:ascii="STKaiti" w:eastAsia="STKaiti" w:hAnsi="STKaiti"/>
          <w:szCs w:val="18"/>
          <w:lang w:eastAsia="zh-CN"/>
        </w:rPr>
        <w:t>同上</w:t>
      </w:r>
      <w:r w:rsidRPr="00B92FDC">
        <w:rPr>
          <w:rFonts w:hint="eastAsia"/>
          <w:szCs w:val="18"/>
          <w:lang w:eastAsia="zh-CN"/>
        </w:rPr>
        <w:t>，第</w:t>
      </w:r>
      <w:r w:rsidRPr="00B92FDC">
        <w:rPr>
          <w:rFonts w:hint="eastAsia"/>
          <w:szCs w:val="18"/>
          <w:lang w:eastAsia="zh-CN"/>
        </w:rPr>
        <w:t>3</w:t>
      </w:r>
      <w:r w:rsidRPr="00B92FDC">
        <w:rPr>
          <w:rFonts w:hint="eastAsia"/>
          <w:szCs w:val="18"/>
          <w:lang w:eastAsia="zh-CN"/>
        </w:rPr>
        <w:t>页。</w:t>
      </w:r>
    </w:p>
  </w:footnote>
  <w:footnote w:id="33">
    <w:p w:rsidR="00B92FDC" w:rsidRPr="00B92FDC" w:rsidRDefault="00B92FDC" w:rsidP="00A24E2E">
      <w:pPr>
        <w:pStyle w:val="FootnoteText"/>
        <w:jc w:val="left"/>
        <w:rPr>
          <w:szCs w:val="18"/>
        </w:rPr>
      </w:pPr>
      <w:r w:rsidRPr="00B92FDC">
        <w:rPr>
          <w:rStyle w:val="FootnoteReference"/>
          <w:szCs w:val="18"/>
        </w:rPr>
        <w:footnoteRef/>
      </w:r>
      <w:r w:rsidRPr="00B92FDC">
        <w:rPr>
          <w:szCs w:val="18"/>
          <w:lang w:eastAsia="zh-CN"/>
        </w:rPr>
        <w:t xml:space="preserve"> </w:t>
      </w:r>
      <w:r w:rsidRPr="00B92FDC">
        <w:rPr>
          <w:szCs w:val="18"/>
        </w:rPr>
        <w:tab/>
      </w:r>
      <w:r w:rsidRPr="00B92FDC">
        <w:rPr>
          <w:rFonts w:hint="eastAsia"/>
          <w:szCs w:val="18"/>
        </w:rPr>
        <w:t>见《</w:t>
      </w:r>
      <w:r w:rsidRPr="00B92FDC">
        <w:rPr>
          <w:rFonts w:hint="eastAsia"/>
          <w:szCs w:val="18"/>
        </w:rPr>
        <w:t>NGN</w:t>
      </w:r>
      <w:r w:rsidRPr="00B92FDC">
        <w:rPr>
          <w:rFonts w:hint="eastAsia"/>
          <w:szCs w:val="18"/>
        </w:rPr>
        <w:t>环境中的互连互通》，背景文件，国际电联，</w:t>
      </w:r>
      <w:r w:rsidRPr="00B92FDC">
        <w:rPr>
          <w:szCs w:val="18"/>
        </w:rPr>
        <w:t>2006</w:t>
      </w:r>
      <w:r w:rsidRPr="00B92FDC">
        <w:rPr>
          <w:rFonts w:hint="eastAsia"/>
          <w:szCs w:val="18"/>
        </w:rPr>
        <w:t>年</w:t>
      </w:r>
      <w:r w:rsidRPr="00B92FDC">
        <w:rPr>
          <w:rFonts w:hint="eastAsia"/>
          <w:szCs w:val="18"/>
        </w:rPr>
        <w:t>4</w:t>
      </w:r>
      <w:r w:rsidRPr="00B92FDC">
        <w:rPr>
          <w:rFonts w:hint="eastAsia"/>
          <w:szCs w:val="18"/>
        </w:rPr>
        <w:t>月</w:t>
      </w:r>
      <w:r w:rsidRPr="00B92FDC">
        <w:rPr>
          <w:rFonts w:hint="eastAsia"/>
          <w:szCs w:val="18"/>
        </w:rPr>
        <w:t>15</w:t>
      </w:r>
      <w:r w:rsidRPr="00B92FDC">
        <w:rPr>
          <w:rFonts w:hint="eastAsia"/>
          <w:szCs w:val="18"/>
        </w:rPr>
        <w:t>日。</w:t>
      </w:r>
      <w:hyperlink r:id="rId1" w:history="1">
        <w:r w:rsidRPr="00B92FDC">
          <w:rPr>
            <w:szCs w:val="18"/>
          </w:rPr>
          <w:t>http://www.itu.int/osg/spu/ngn/documents/Papers/Marcus-060323-Fin-v2.1.pdf at 7</w:t>
        </w:r>
      </w:hyperlink>
      <w:r w:rsidRPr="00B92FDC">
        <w:rPr>
          <w:rFonts w:hint="eastAsia"/>
          <w:szCs w:val="18"/>
        </w:rPr>
        <w:t>。</w:t>
      </w:r>
    </w:p>
  </w:footnote>
  <w:footnote w:id="34">
    <w:p w:rsidR="00B92FDC" w:rsidRPr="00B92FDC" w:rsidRDefault="00B92FDC" w:rsidP="00A24E2E">
      <w:pPr>
        <w:pStyle w:val="FootnoteText"/>
        <w:rPr>
          <w:szCs w:val="18"/>
        </w:rPr>
      </w:pPr>
      <w:r w:rsidRPr="00B92FDC">
        <w:rPr>
          <w:rStyle w:val="FootnoteReference"/>
          <w:szCs w:val="18"/>
        </w:rPr>
        <w:footnoteRef/>
      </w:r>
      <w:r w:rsidRPr="00B92FDC">
        <w:rPr>
          <w:szCs w:val="18"/>
          <w:lang w:eastAsia="zh-CN"/>
        </w:rPr>
        <w:t xml:space="preserve"> </w:t>
      </w:r>
      <w:r w:rsidRPr="00B92FDC">
        <w:rPr>
          <w:szCs w:val="18"/>
        </w:rPr>
        <w:tab/>
      </w:r>
      <w:r w:rsidRPr="00B92FDC">
        <w:rPr>
          <w:rFonts w:hint="eastAsia"/>
          <w:szCs w:val="18"/>
        </w:rPr>
        <w:t>阿曼提交</w:t>
      </w:r>
      <w:r w:rsidRPr="00B92FDC">
        <w:rPr>
          <w:szCs w:val="18"/>
        </w:rPr>
        <w:t>ITU-D</w:t>
      </w:r>
      <w:r w:rsidRPr="00B92FDC">
        <w:rPr>
          <w:rFonts w:hint="eastAsia"/>
          <w:szCs w:val="18"/>
        </w:rPr>
        <w:t>第</w:t>
      </w:r>
      <w:smartTag w:uri="urn:schemas-microsoft-com:office:smarttags" w:element="chsdate">
        <w:smartTagPr>
          <w:attr w:name="IsROCDate" w:val="False"/>
          <w:attr w:name="IsLunarDate" w:val="False"/>
          <w:attr w:name="Day" w:val="1"/>
          <w:attr w:name="Month" w:val="1"/>
          <w:attr w:name="Year" w:val="2018"/>
        </w:smartTagPr>
        <w:r w:rsidRPr="00B92FDC">
          <w:rPr>
            <w:szCs w:val="18"/>
          </w:rPr>
          <w:t>18/1/1</w:t>
        </w:r>
      </w:smartTag>
      <w:r w:rsidRPr="00B92FDC">
        <w:rPr>
          <w:rFonts w:hint="eastAsia"/>
          <w:szCs w:val="18"/>
        </w:rPr>
        <w:t>课题的文稿（</w:t>
      </w:r>
      <w:r w:rsidRPr="00B92FDC">
        <w:rPr>
          <w:rFonts w:hint="eastAsia"/>
          <w:szCs w:val="18"/>
        </w:rPr>
        <w:t>2007</w:t>
      </w:r>
      <w:r w:rsidRPr="00B92FDC">
        <w:rPr>
          <w:rFonts w:hint="eastAsia"/>
          <w:szCs w:val="18"/>
        </w:rPr>
        <w:t>年</w:t>
      </w:r>
      <w:r w:rsidRPr="00B92FDC">
        <w:rPr>
          <w:rFonts w:hint="eastAsia"/>
          <w:szCs w:val="18"/>
        </w:rPr>
        <w:t>3</w:t>
      </w:r>
      <w:r w:rsidRPr="00B92FDC">
        <w:rPr>
          <w:rFonts w:hint="eastAsia"/>
          <w:szCs w:val="18"/>
        </w:rPr>
        <w:t>月）第</w:t>
      </w:r>
      <w:r w:rsidRPr="00B92FDC">
        <w:rPr>
          <w:rFonts w:hint="eastAsia"/>
          <w:szCs w:val="18"/>
        </w:rPr>
        <w:t>1</w:t>
      </w:r>
      <w:r w:rsidRPr="00B92FDC">
        <w:rPr>
          <w:rFonts w:hint="eastAsia"/>
          <w:szCs w:val="18"/>
        </w:rPr>
        <w:t>页。</w:t>
      </w:r>
    </w:p>
  </w:footnote>
  <w:footnote w:id="35">
    <w:p w:rsidR="00B92FDC" w:rsidRPr="00B92FDC" w:rsidRDefault="00B92FDC">
      <w:pPr>
        <w:pStyle w:val="FootnoteText"/>
        <w:rPr>
          <w:szCs w:val="18"/>
        </w:rPr>
      </w:pPr>
      <w:r w:rsidRPr="00B92FDC">
        <w:rPr>
          <w:rStyle w:val="FootnoteReference"/>
          <w:szCs w:val="18"/>
        </w:rPr>
        <w:footnoteRef/>
      </w:r>
      <w:r w:rsidRPr="00B92FDC">
        <w:rPr>
          <w:szCs w:val="18"/>
          <w:lang w:eastAsia="zh-CN"/>
        </w:rPr>
        <w:t xml:space="preserve"> </w:t>
      </w:r>
      <w:r w:rsidRPr="00B92FDC">
        <w:rPr>
          <w:szCs w:val="18"/>
        </w:rPr>
        <w:tab/>
      </w:r>
      <w:r w:rsidRPr="00B92FDC">
        <w:rPr>
          <w:rFonts w:ascii="STKaiti" w:eastAsia="STKaiti" w:hAnsi="STKaiti"/>
          <w:szCs w:val="18"/>
        </w:rPr>
        <w:t>同上</w:t>
      </w:r>
      <w:r w:rsidRPr="00B92FDC">
        <w:rPr>
          <w:rFonts w:hint="eastAsia"/>
          <w:szCs w:val="18"/>
        </w:rPr>
        <w:t>。</w:t>
      </w:r>
    </w:p>
  </w:footnote>
  <w:footnote w:id="36">
    <w:p w:rsidR="00B92FDC" w:rsidRPr="00B92FDC" w:rsidRDefault="00B92FDC">
      <w:pPr>
        <w:pStyle w:val="FootnoteText"/>
        <w:rPr>
          <w:szCs w:val="18"/>
        </w:rPr>
      </w:pPr>
      <w:r w:rsidRPr="00B92FDC">
        <w:rPr>
          <w:rStyle w:val="FootnoteReference"/>
          <w:szCs w:val="18"/>
        </w:rPr>
        <w:footnoteRef/>
      </w:r>
      <w:r w:rsidRPr="00B92FDC">
        <w:rPr>
          <w:szCs w:val="18"/>
          <w:lang w:eastAsia="zh-CN"/>
        </w:rPr>
        <w:t xml:space="preserve"> </w:t>
      </w:r>
      <w:r w:rsidRPr="00B92FDC">
        <w:rPr>
          <w:szCs w:val="18"/>
        </w:rPr>
        <w:tab/>
      </w:r>
      <w:r w:rsidRPr="00B92FDC">
        <w:rPr>
          <w:rFonts w:ascii="STKaiti" w:eastAsia="STKaiti" w:hAnsi="STKaiti"/>
          <w:szCs w:val="18"/>
        </w:rPr>
        <w:t>同上</w:t>
      </w:r>
      <w:r w:rsidRPr="00B92FDC">
        <w:rPr>
          <w:rFonts w:hint="eastAsia"/>
          <w:szCs w:val="18"/>
        </w:rPr>
        <w:t>，第</w:t>
      </w:r>
      <w:r w:rsidRPr="00B92FDC">
        <w:rPr>
          <w:szCs w:val="18"/>
        </w:rPr>
        <w:t>2</w:t>
      </w:r>
      <w:r w:rsidRPr="00B92FDC">
        <w:rPr>
          <w:rFonts w:hint="eastAsia"/>
          <w:szCs w:val="18"/>
        </w:rPr>
        <w:t>页。</w:t>
      </w:r>
    </w:p>
  </w:footnote>
  <w:footnote w:id="37">
    <w:p w:rsidR="00B92FDC" w:rsidRPr="00B92FDC" w:rsidRDefault="00B92FDC">
      <w:pPr>
        <w:pStyle w:val="FootnoteText"/>
        <w:rPr>
          <w:szCs w:val="18"/>
        </w:rPr>
      </w:pPr>
      <w:r w:rsidRPr="00B92FDC">
        <w:rPr>
          <w:rStyle w:val="FootnoteReference"/>
          <w:szCs w:val="18"/>
        </w:rPr>
        <w:footnoteRef/>
      </w:r>
      <w:r w:rsidRPr="00B92FDC">
        <w:rPr>
          <w:szCs w:val="18"/>
          <w:lang w:eastAsia="zh-CN"/>
        </w:rPr>
        <w:t xml:space="preserve"> </w:t>
      </w:r>
      <w:r w:rsidRPr="00B92FDC">
        <w:rPr>
          <w:szCs w:val="18"/>
        </w:rPr>
        <w:tab/>
      </w:r>
      <w:r w:rsidRPr="00B92FDC">
        <w:rPr>
          <w:rFonts w:hint="eastAsia"/>
          <w:szCs w:val="18"/>
        </w:rPr>
        <w:t>乍得提交</w:t>
      </w:r>
      <w:r w:rsidRPr="00B92FDC">
        <w:rPr>
          <w:szCs w:val="18"/>
        </w:rPr>
        <w:t>ITU-D</w:t>
      </w:r>
      <w:r w:rsidRPr="00B92FDC">
        <w:rPr>
          <w:rFonts w:hint="eastAsia"/>
          <w:szCs w:val="18"/>
        </w:rPr>
        <w:t>第</w:t>
      </w:r>
      <w:smartTag w:uri="urn:schemas-microsoft-com:office:smarttags" w:element="chsdate">
        <w:smartTagPr>
          <w:attr w:name="IsROCDate" w:val="False"/>
          <w:attr w:name="IsLunarDate" w:val="False"/>
          <w:attr w:name="Day" w:val="1"/>
          <w:attr w:name="Month" w:val="1"/>
          <w:attr w:name="Year" w:val="2018"/>
        </w:smartTagPr>
        <w:r w:rsidRPr="00B92FDC">
          <w:rPr>
            <w:szCs w:val="18"/>
          </w:rPr>
          <w:t>18/1/1</w:t>
        </w:r>
      </w:smartTag>
      <w:r w:rsidRPr="00B92FDC">
        <w:rPr>
          <w:rFonts w:hint="eastAsia"/>
          <w:szCs w:val="18"/>
        </w:rPr>
        <w:t>课题的文稿（</w:t>
      </w:r>
      <w:r w:rsidRPr="00B92FDC">
        <w:rPr>
          <w:szCs w:val="18"/>
        </w:rPr>
        <w:t>2007</w:t>
      </w:r>
      <w:r w:rsidRPr="00B92FDC">
        <w:rPr>
          <w:rFonts w:hint="eastAsia"/>
          <w:szCs w:val="18"/>
        </w:rPr>
        <w:t>年</w:t>
      </w:r>
      <w:r w:rsidRPr="00B92FDC">
        <w:rPr>
          <w:rFonts w:hint="eastAsia"/>
          <w:szCs w:val="18"/>
        </w:rPr>
        <w:t>6</w:t>
      </w:r>
      <w:r w:rsidRPr="00B92FDC">
        <w:rPr>
          <w:rFonts w:hint="eastAsia"/>
          <w:szCs w:val="18"/>
        </w:rPr>
        <w:t>月），第</w:t>
      </w:r>
      <w:r w:rsidRPr="00B92FDC">
        <w:rPr>
          <w:szCs w:val="18"/>
        </w:rPr>
        <w:t>2</w:t>
      </w:r>
      <w:r w:rsidRPr="00B92FDC">
        <w:rPr>
          <w:rFonts w:hint="eastAsia"/>
          <w:szCs w:val="18"/>
        </w:rPr>
        <w:t>页。</w:t>
      </w:r>
    </w:p>
  </w:footnote>
  <w:footnote w:id="38">
    <w:p w:rsidR="00B92FDC" w:rsidRPr="00B92FDC" w:rsidRDefault="00B92FDC">
      <w:pPr>
        <w:pStyle w:val="FootnoteText"/>
        <w:rPr>
          <w:szCs w:val="18"/>
        </w:rPr>
      </w:pPr>
      <w:r w:rsidRPr="00B92FDC">
        <w:rPr>
          <w:rStyle w:val="FootnoteReference"/>
          <w:szCs w:val="18"/>
        </w:rPr>
        <w:footnoteRef/>
      </w:r>
      <w:r w:rsidRPr="00B92FDC">
        <w:rPr>
          <w:szCs w:val="18"/>
          <w:lang w:eastAsia="zh-CN"/>
        </w:rPr>
        <w:t xml:space="preserve"> </w:t>
      </w:r>
      <w:r w:rsidRPr="00B92FDC">
        <w:rPr>
          <w:szCs w:val="18"/>
        </w:rPr>
        <w:tab/>
      </w:r>
      <w:r w:rsidRPr="00B92FDC">
        <w:rPr>
          <w:rFonts w:ascii="STKaiti" w:eastAsia="STKaiti" w:hAnsi="STKaiti"/>
          <w:szCs w:val="18"/>
        </w:rPr>
        <w:t>同上</w:t>
      </w:r>
      <w:r w:rsidRPr="00B92FDC">
        <w:rPr>
          <w:rFonts w:hint="eastAsia"/>
          <w:szCs w:val="18"/>
        </w:rPr>
        <w:t>，第</w:t>
      </w:r>
      <w:r w:rsidRPr="00B92FDC">
        <w:rPr>
          <w:szCs w:val="18"/>
        </w:rPr>
        <w:t>3</w:t>
      </w:r>
      <w:r w:rsidRPr="00B92FDC">
        <w:rPr>
          <w:rFonts w:hint="eastAsia"/>
          <w:szCs w:val="18"/>
        </w:rPr>
        <w:t>页。</w:t>
      </w:r>
    </w:p>
  </w:footnote>
  <w:footnote w:id="39">
    <w:p w:rsidR="00B92FDC" w:rsidRPr="00B92FDC" w:rsidRDefault="00B92FDC">
      <w:pPr>
        <w:pStyle w:val="FootnoteText"/>
        <w:rPr>
          <w:szCs w:val="18"/>
        </w:rPr>
      </w:pPr>
      <w:r w:rsidRPr="00B92FDC">
        <w:rPr>
          <w:rStyle w:val="FootnoteReference"/>
          <w:szCs w:val="18"/>
        </w:rPr>
        <w:footnoteRef/>
      </w:r>
      <w:r w:rsidRPr="00B92FDC">
        <w:rPr>
          <w:szCs w:val="18"/>
          <w:lang w:eastAsia="zh-CN"/>
        </w:rPr>
        <w:t xml:space="preserve"> </w:t>
      </w:r>
      <w:r w:rsidRPr="00B92FDC">
        <w:rPr>
          <w:szCs w:val="18"/>
        </w:rPr>
        <w:tab/>
      </w:r>
      <w:r w:rsidRPr="00B92FDC">
        <w:rPr>
          <w:rFonts w:ascii="STKaiti" w:eastAsia="STKaiti" w:hAnsi="STKaiti"/>
          <w:szCs w:val="18"/>
        </w:rPr>
        <w:t>同上</w:t>
      </w:r>
      <w:r w:rsidRPr="00B92FDC">
        <w:rPr>
          <w:rFonts w:hint="eastAsia"/>
          <w:szCs w:val="18"/>
        </w:rPr>
        <w:t>，第</w:t>
      </w:r>
      <w:r w:rsidRPr="00B92FDC">
        <w:rPr>
          <w:szCs w:val="18"/>
        </w:rPr>
        <w:t>2</w:t>
      </w:r>
      <w:r w:rsidRPr="00B92FDC">
        <w:rPr>
          <w:rFonts w:hint="eastAsia"/>
          <w:szCs w:val="18"/>
        </w:rPr>
        <w:t>页。</w:t>
      </w:r>
    </w:p>
  </w:footnote>
  <w:footnote w:id="40">
    <w:p w:rsidR="00B92FDC" w:rsidRPr="00B92FDC" w:rsidRDefault="00B92FDC">
      <w:pPr>
        <w:pStyle w:val="FootnoteText"/>
        <w:rPr>
          <w:szCs w:val="18"/>
        </w:rPr>
      </w:pPr>
      <w:r w:rsidRPr="00B92FDC">
        <w:rPr>
          <w:rStyle w:val="FootnoteReference"/>
          <w:szCs w:val="18"/>
        </w:rPr>
        <w:footnoteRef/>
      </w:r>
      <w:r w:rsidRPr="00B92FDC">
        <w:rPr>
          <w:szCs w:val="18"/>
        </w:rPr>
        <w:t xml:space="preserve"> </w:t>
      </w:r>
      <w:r w:rsidRPr="00B92FDC">
        <w:rPr>
          <w:szCs w:val="18"/>
        </w:rPr>
        <w:tab/>
      </w:r>
      <w:r w:rsidRPr="00B92FDC">
        <w:rPr>
          <w:rFonts w:hint="eastAsia"/>
          <w:szCs w:val="18"/>
        </w:rPr>
        <w:t>环球透视（</w:t>
      </w:r>
      <w:hyperlink r:id="rId2" w:history="1">
        <w:r w:rsidRPr="00B92FDC">
          <w:rPr>
            <w:szCs w:val="18"/>
          </w:rPr>
          <w:t>http://www.globalinsight.com</w:t>
        </w:r>
      </w:hyperlink>
      <w:r w:rsidRPr="00B92FDC">
        <w:rPr>
          <w:rFonts w:hint="eastAsia"/>
          <w:szCs w:val="18"/>
        </w:rPr>
        <w:t>）加拿大：加拿大首先得到放松管制的住宅市场；投诉委员会问世，发表于</w:t>
      </w:r>
      <w:smartTag w:uri="urn:schemas-microsoft-com:office:smarttags" w:element="chsdate">
        <w:smartTagPr>
          <w:attr w:name="IsROCDate" w:val="False"/>
          <w:attr w:name="IsLunarDate" w:val="False"/>
          <w:attr w:name="Day" w:val="26"/>
          <w:attr w:name="Month" w:val="7"/>
          <w:attr w:name="Year" w:val="2007"/>
        </w:smartTagPr>
        <w:r w:rsidRPr="00B92FDC">
          <w:rPr>
            <w:szCs w:val="18"/>
          </w:rPr>
          <w:t>2007</w:t>
        </w:r>
        <w:r w:rsidRPr="00B92FDC">
          <w:rPr>
            <w:rFonts w:hint="eastAsia"/>
            <w:szCs w:val="18"/>
          </w:rPr>
          <w:t>年</w:t>
        </w:r>
        <w:r w:rsidRPr="00B92FDC">
          <w:rPr>
            <w:rFonts w:hint="eastAsia"/>
            <w:szCs w:val="18"/>
          </w:rPr>
          <w:t>7</w:t>
        </w:r>
        <w:r w:rsidRPr="00B92FDC">
          <w:rPr>
            <w:rFonts w:hint="eastAsia"/>
            <w:szCs w:val="18"/>
          </w:rPr>
          <w:t>月</w:t>
        </w:r>
        <w:r w:rsidRPr="00B92FDC">
          <w:rPr>
            <w:szCs w:val="18"/>
          </w:rPr>
          <w:t>26</w:t>
        </w:r>
        <w:r w:rsidRPr="00B92FDC">
          <w:rPr>
            <w:rFonts w:hint="eastAsia"/>
            <w:szCs w:val="18"/>
          </w:rPr>
          <w:t>日</w:t>
        </w:r>
      </w:smartTag>
      <w:r w:rsidRPr="00B92FDC">
        <w:rPr>
          <w:rFonts w:hint="eastAsia"/>
          <w:szCs w:val="18"/>
        </w:rPr>
        <w:t>。</w:t>
      </w:r>
    </w:p>
  </w:footnote>
  <w:footnote w:id="41">
    <w:p w:rsidR="00B92FDC" w:rsidRPr="00B92FDC" w:rsidRDefault="00B92FDC">
      <w:pPr>
        <w:pStyle w:val="FootnoteText"/>
        <w:rPr>
          <w:szCs w:val="18"/>
        </w:rPr>
      </w:pPr>
      <w:r w:rsidRPr="00B92FDC">
        <w:rPr>
          <w:rStyle w:val="FootnoteReference"/>
          <w:szCs w:val="18"/>
        </w:rPr>
        <w:footnoteRef/>
      </w:r>
      <w:r w:rsidRPr="00B92FDC">
        <w:rPr>
          <w:szCs w:val="18"/>
        </w:rPr>
        <w:t xml:space="preserve"> </w:t>
      </w:r>
      <w:r w:rsidRPr="00B92FDC">
        <w:rPr>
          <w:szCs w:val="18"/>
        </w:rPr>
        <w:tab/>
      </w:r>
      <w:r w:rsidRPr="00B92FDC">
        <w:rPr>
          <w:rFonts w:hint="eastAsia"/>
          <w:szCs w:val="18"/>
        </w:rPr>
        <w:t>见环球透视（</w:t>
      </w:r>
      <w:hyperlink r:id="rId3" w:history="1">
        <w:r w:rsidRPr="00B92FDC">
          <w:rPr>
            <w:szCs w:val="18"/>
          </w:rPr>
          <w:t>http://www.globalinsight.com</w:t>
        </w:r>
      </w:hyperlink>
      <w:r w:rsidRPr="00B92FDC">
        <w:rPr>
          <w:rFonts w:hint="eastAsia"/>
          <w:szCs w:val="18"/>
        </w:rPr>
        <w:t>）加快放松管制的加拿大政府法案，发表于</w:t>
      </w:r>
      <w:smartTag w:uri="urn:schemas-microsoft-com:office:smarttags" w:element="chsdate">
        <w:smartTagPr>
          <w:attr w:name="IsROCDate" w:val="False"/>
          <w:attr w:name="IsLunarDate" w:val="False"/>
          <w:attr w:name="Day" w:val="5"/>
          <w:attr w:name="Month" w:val="4"/>
          <w:attr w:name="Year" w:val="2007"/>
        </w:smartTagPr>
        <w:r w:rsidRPr="00B92FDC">
          <w:rPr>
            <w:rFonts w:hint="eastAsia"/>
            <w:szCs w:val="18"/>
          </w:rPr>
          <w:t>2007</w:t>
        </w:r>
        <w:r w:rsidRPr="00B92FDC">
          <w:rPr>
            <w:rFonts w:hint="eastAsia"/>
            <w:szCs w:val="18"/>
          </w:rPr>
          <w:t>年</w:t>
        </w:r>
        <w:r w:rsidRPr="00B92FDC">
          <w:rPr>
            <w:rFonts w:hint="eastAsia"/>
            <w:szCs w:val="18"/>
          </w:rPr>
          <w:t>4</w:t>
        </w:r>
        <w:r w:rsidRPr="00B92FDC">
          <w:rPr>
            <w:rFonts w:hint="eastAsia"/>
            <w:szCs w:val="18"/>
          </w:rPr>
          <w:t>月</w:t>
        </w:r>
        <w:r w:rsidRPr="00B92FDC">
          <w:rPr>
            <w:rFonts w:hint="eastAsia"/>
            <w:szCs w:val="18"/>
          </w:rPr>
          <w:t>5</w:t>
        </w:r>
        <w:r w:rsidRPr="00B92FDC">
          <w:rPr>
            <w:rFonts w:hint="eastAsia"/>
            <w:szCs w:val="18"/>
          </w:rPr>
          <w:t>日</w:t>
        </w:r>
      </w:smartTag>
      <w:r w:rsidRPr="00B92FDC">
        <w:rPr>
          <w:rFonts w:hint="eastAsia"/>
          <w:szCs w:val="18"/>
        </w:rPr>
        <w:t>。</w:t>
      </w:r>
    </w:p>
  </w:footnote>
  <w:footnote w:id="42">
    <w:p w:rsidR="00B92FDC" w:rsidRPr="00B92FDC" w:rsidRDefault="00B92FDC">
      <w:pPr>
        <w:pStyle w:val="FootnoteText"/>
        <w:rPr>
          <w:szCs w:val="18"/>
        </w:rPr>
      </w:pPr>
      <w:r w:rsidRPr="00B92FDC">
        <w:rPr>
          <w:rStyle w:val="FootnoteReference"/>
          <w:szCs w:val="18"/>
        </w:rPr>
        <w:footnoteRef/>
      </w:r>
      <w:r w:rsidRPr="00B92FDC">
        <w:rPr>
          <w:szCs w:val="18"/>
        </w:rPr>
        <w:t xml:space="preserve"> </w:t>
      </w:r>
      <w:r w:rsidRPr="00B92FDC">
        <w:rPr>
          <w:szCs w:val="18"/>
        </w:rPr>
        <w:tab/>
      </w:r>
      <w:r w:rsidRPr="00B92FDC">
        <w:rPr>
          <w:rFonts w:ascii="STKaiti" w:eastAsia="STKaiti" w:hAnsi="STKaiti"/>
          <w:szCs w:val="18"/>
        </w:rPr>
        <w:t>同上</w:t>
      </w:r>
      <w:r w:rsidRPr="00B92FDC">
        <w:rPr>
          <w:rFonts w:hint="eastAsia"/>
          <w:szCs w:val="18"/>
        </w:rPr>
        <w:t>。</w:t>
      </w:r>
    </w:p>
  </w:footnote>
  <w:footnote w:id="43">
    <w:p w:rsidR="00B92FDC" w:rsidRPr="00B92FDC" w:rsidRDefault="00B92FDC">
      <w:pPr>
        <w:pStyle w:val="FootnoteText"/>
        <w:rPr>
          <w:szCs w:val="18"/>
        </w:rPr>
      </w:pPr>
      <w:r w:rsidRPr="00B92FDC">
        <w:rPr>
          <w:rStyle w:val="FootnoteReference"/>
          <w:szCs w:val="18"/>
        </w:rPr>
        <w:footnoteRef/>
      </w:r>
      <w:r w:rsidRPr="00B92FDC">
        <w:rPr>
          <w:szCs w:val="18"/>
        </w:rPr>
        <w:t xml:space="preserve"> </w:t>
      </w:r>
      <w:r w:rsidRPr="00B92FDC">
        <w:rPr>
          <w:szCs w:val="18"/>
        </w:rPr>
        <w:tab/>
      </w:r>
      <w:r w:rsidRPr="00B92FDC">
        <w:rPr>
          <w:rFonts w:hint="eastAsia"/>
          <w:szCs w:val="18"/>
        </w:rPr>
        <w:t>环球透视（</w:t>
      </w:r>
      <w:hyperlink r:id="rId4" w:history="1">
        <w:r w:rsidRPr="00B92FDC">
          <w:rPr>
            <w:szCs w:val="18"/>
          </w:rPr>
          <w:t>http://www.globalinsight.com</w:t>
        </w:r>
      </w:hyperlink>
      <w:r w:rsidRPr="00B92FDC">
        <w:rPr>
          <w:rFonts w:hint="eastAsia"/>
          <w:szCs w:val="18"/>
        </w:rPr>
        <w:t>）加拿大：加拿大首先得到放松管制的住宅市场；投诉委员会问世，发表于</w:t>
      </w:r>
      <w:smartTag w:uri="urn:schemas-microsoft-com:office:smarttags" w:element="chsdate">
        <w:smartTagPr>
          <w:attr w:name="IsROCDate" w:val="False"/>
          <w:attr w:name="IsLunarDate" w:val="False"/>
          <w:attr w:name="Day" w:val="26"/>
          <w:attr w:name="Month" w:val="7"/>
          <w:attr w:name="Year" w:val="2007"/>
        </w:smartTagPr>
        <w:r w:rsidRPr="00B92FDC">
          <w:rPr>
            <w:szCs w:val="18"/>
          </w:rPr>
          <w:t>2007</w:t>
        </w:r>
        <w:r w:rsidRPr="00B92FDC">
          <w:rPr>
            <w:rFonts w:hint="eastAsia"/>
            <w:szCs w:val="18"/>
          </w:rPr>
          <w:t>年</w:t>
        </w:r>
        <w:r w:rsidRPr="00B92FDC">
          <w:rPr>
            <w:rFonts w:hint="eastAsia"/>
            <w:szCs w:val="18"/>
          </w:rPr>
          <w:t>7</w:t>
        </w:r>
        <w:r w:rsidRPr="00B92FDC">
          <w:rPr>
            <w:rFonts w:hint="eastAsia"/>
            <w:szCs w:val="18"/>
          </w:rPr>
          <w:t>月</w:t>
        </w:r>
        <w:r w:rsidRPr="00B92FDC">
          <w:rPr>
            <w:szCs w:val="18"/>
          </w:rPr>
          <w:t>26</w:t>
        </w:r>
        <w:r w:rsidRPr="00B92FDC">
          <w:rPr>
            <w:rFonts w:hint="eastAsia"/>
            <w:szCs w:val="18"/>
          </w:rPr>
          <w:t>日</w:t>
        </w:r>
      </w:smartTag>
      <w:r w:rsidRPr="00B92FDC">
        <w:rPr>
          <w:rFonts w:hint="eastAsia"/>
          <w:szCs w:val="18"/>
        </w:rPr>
        <w:t>。</w:t>
      </w:r>
    </w:p>
  </w:footnote>
  <w:footnote w:id="44">
    <w:p w:rsidR="00B92FDC" w:rsidRPr="00B92FDC" w:rsidRDefault="00B92FDC">
      <w:pPr>
        <w:pStyle w:val="FootnoteText"/>
        <w:rPr>
          <w:szCs w:val="18"/>
        </w:rPr>
      </w:pPr>
      <w:r w:rsidRPr="00B92FDC">
        <w:rPr>
          <w:rStyle w:val="FootnoteReference"/>
          <w:szCs w:val="18"/>
        </w:rPr>
        <w:footnoteRef/>
      </w:r>
      <w:r w:rsidRPr="00B92FDC">
        <w:rPr>
          <w:szCs w:val="18"/>
          <w:lang w:eastAsia="zh-CN"/>
        </w:rPr>
        <w:t xml:space="preserve"> </w:t>
      </w:r>
      <w:r w:rsidRPr="00B92FDC">
        <w:rPr>
          <w:szCs w:val="18"/>
        </w:rPr>
        <w:tab/>
      </w:r>
      <w:r w:rsidRPr="00B92FDC">
        <w:rPr>
          <w:rFonts w:hint="eastAsia"/>
          <w:szCs w:val="18"/>
        </w:rPr>
        <w:t>见环球透视（</w:t>
      </w:r>
      <w:hyperlink r:id="rId5" w:history="1">
        <w:r w:rsidRPr="00B92FDC">
          <w:rPr>
            <w:szCs w:val="18"/>
          </w:rPr>
          <w:t>http://www.globalinsight.com</w:t>
        </w:r>
      </w:hyperlink>
      <w:r w:rsidRPr="00B92FDC">
        <w:rPr>
          <w:rFonts w:hint="eastAsia"/>
          <w:szCs w:val="18"/>
        </w:rPr>
        <w:t>）加快放松管制的加拿大政府法案，发表于</w:t>
      </w:r>
      <w:r w:rsidRPr="00B92FDC">
        <w:rPr>
          <w:rFonts w:hint="eastAsia"/>
          <w:szCs w:val="18"/>
        </w:rPr>
        <w:t>2007</w:t>
      </w:r>
      <w:r w:rsidRPr="00B92FDC">
        <w:rPr>
          <w:rFonts w:hint="eastAsia"/>
          <w:szCs w:val="18"/>
        </w:rPr>
        <w:t>年</w:t>
      </w:r>
      <w:r w:rsidRPr="00B92FDC">
        <w:rPr>
          <w:rFonts w:hint="eastAsia"/>
          <w:szCs w:val="18"/>
        </w:rPr>
        <w:t>4</w:t>
      </w:r>
      <w:r w:rsidRPr="00B92FDC">
        <w:rPr>
          <w:rFonts w:hint="eastAsia"/>
          <w:szCs w:val="18"/>
        </w:rPr>
        <w:t>月</w:t>
      </w:r>
      <w:r w:rsidRPr="00B92FDC">
        <w:rPr>
          <w:rFonts w:hint="eastAsia"/>
          <w:szCs w:val="18"/>
        </w:rPr>
        <w:t>5</w:t>
      </w:r>
      <w:r w:rsidRPr="00B92FDC">
        <w:rPr>
          <w:rFonts w:hint="eastAsia"/>
          <w:szCs w:val="18"/>
        </w:rPr>
        <w:t>日。</w:t>
      </w:r>
    </w:p>
  </w:footnote>
  <w:footnote w:id="45">
    <w:p w:rsidR="00B92FDC" w:rsidRPr="00B92FDC" w:rsidRDefault="00B92FDC">
      <w:pPr>
        <w:pStyle w:val="FootnoteText"/>
        <w:rPr>
          <w:szCs w:val="18"/>
        </w:rPr>
      </w:pPr>
      <w:r w:rsidRPr="00B92FDC">
        <w:rPr>
          <w:rStyle w:val="FootnoteReference"/>
          <w:szCs w:val="18"/>
        </w:rPr>
        <w:footnoteRef/>
      </w:r>
      <w:r w:rsidRPr="00B92FDC">
        <w:rPr>
          <w:szCs w:val="18"/>
          <w:lang w:eastAsia="zh-CN"/>
        </w:rPr>
        <w:t xml:space="preserve"> </w:t>
      </w:r>
      <w:r w:rsidRPr="00B92FDC">
        <w:rPr>
          <w:szCs w:val="18"/>
        </w:rPr>
        <w:tab/>
      </w:r>
      <w:r w:rsidRPr="00B92FDC">
        <w:rPr>
          <w:rFonts w:hint="eastAsia"/>
          <w:szCs w:val="18"/>
        </w:rPr>
        <w:t>孟加拉提交</w:t>
      </w:r>
      <w:r w:rsidRPr="00B92FDC">
        <w:rPr>
          <w:rFonts w:hint="eastAsia"/>
          <w:szCs w:val="18"/>
        </w:rPr>
        <w:t>ITU-D</w:t>
      </w:r>
      <w:r w:rsidRPr="00B92FDC">
        <w:rPr>
          <w:rFonts w:hint="eastAsia"/>
          <w:szCs w:val="18"/>
        </w:rPr>
        <w:t>第</w:t>
      </w:r>
      <w:smartTag w:uri="urn:schemas-microsoft-com:office:smarttags" w:element="chsdate">
        <w:smartTagPr>
          <w:attr w:name="IsROCDate" w:val="False"/>
          <w:attr w:name="IsLunarDate" w:val="False"/>
          <w:attr w:name="Day" w:val="1"/>
          <w:attr w:name="Month" w:val="1"/>
          <w:attr w:name="Year" w:val="2018"/>
        </w:smartTagPr>
        <w:r w:rsidRPr="00B92FDC">
          <w:rPr>
            <w:rFonts w:hint="eastAsia"/>
            <w:szCs w:val="18"/>
          </w:rPr>
          <w:t>18/1/1</w:t>
        </w:r>
      </w:smartTag>
      <w:r w:rsidRPr="00B92FDC">
        <w:rPr>
          <w:rFonts w:hint="eastAsia"/>
          <w:szCs w:val="18"/>
        </w:rPr>
        <w:t>号课题的文稿（</w:t>
      </w:r>
      <w:r w:rsidRPr="00B92FDC">
        <w:rPr>
          <w:rFonts w:hint="eastAsia"/>
          <w:szCs w:val="18"/>
        </w:rPr>
        <w:t>2009</w:t>
      </w:r>
      <w:r w:rsidRPr="00B92FDC">
        <w:rPr>
          <w:rFonts w:hint="eastAsia"/>
          <w:szCs w:val="18"/>
        </w:rPr>
        <w:t>年</w:t>
      </w:r>
      <w:r w:rsidRPr="00B92FDC">
        <w:rPr>
          <w:rFonts w:hint="eastAsia"/>
          <w:szCs w:val="18"/>
        </w:rPr>
        <w:t>3</w:t>
      </w:r>
      <w:r w:rsidRPr="00B92FDC">
        <w:rPr>
          <w:rFonts w:hint="eastAsia"/>
          <w:szCs w:val="18"/>
        </w:rPr>
        <w:t>月），第</w:t>
      </w:r>
      <w:r w:rsidRPr="00B92FDC">
        <w:rPr>
          <w:rFonts w:hint="eastAsia"/>
          <w:szCs w:val="18"/>
        </w:rPr>
        <w:t>2</w:t>
      </w:r>
      <w:r w:rsidRPr="00B92FDC">
        <w:rPr>
          <w:rFonts w:hint="eastAsia"/>
          <w:szCs w:val="18"/>
        </w:rPr>
        <w:t>页。</w:t>
      </w:r>
    </w:p>
  </w:footnote>
  <w:footnote w:id="46">
    <w:p w:rsidR="00B92FDC" w:rsidRPr="00B92FDC" w:rsidRDefault="00B92FDC">
      <w:pPr>
        <w:pStyle w:val="FootnoteText"/>
        <w:rPr>
          <w:szCs w:val="18"/>
        </w:rPr>
      </w:pPr>
      <w:r w:rsidRPr="00B92FDC">
        <w:rPr>
          <w:rStyle w:val="FootnoteReference"/>
          <w:szCs w:val="18"/>
        </w:rPr>
        <w:footnoteRef/>
      </w:r>
      <w:r w:rsidRPr="00B92FDC">
        <w:rPr>
          <w:szCs w:val="18"/>
          <w:lang w:eastAsia="zh-CN"/>
        </w:rPr>
        <w:t xml:space="preserve"> </w:t>
      </w:r>
      <w:r w:rsidRPr="00B92FDC">
        <w:rPr>
          <w:szCs w:val="18"/>
          <w:lang w:eastAsia="zh-CN"/>
        </w:rPr>
        <w:tab/>
      </w:r>
      <w:r w:rsidRPr="00B92FDC">
        <w:rPr>
          <w:rFonts w:hint="eastAsia"/>
          <w:szCs w:val="18"/>
        </w:rPr>
        <w:t>第</w:t>
      </w:r>
      <w:smartTag w:uri="urn:schemas-microsoft-com:office:smarttags" w:element="chsdate">
        <w:smartTagPr>
          <w:attr w:name="IsROCDate" w:val="False"/>
          <w:attr w:name="IsLunarDate" w:val="False"/>
          <w:attr w:name="Day" w:val="1"/>
          <w:attr w:name="Month" w:val="1"/>
          <w:attr w:name="Year" w:val="2018"/>
        </w:smartTagPr>
        <w:r w:rsidRPr="00B92FDC">
          <w:rPr>
            <w:szCs w:val="18"/>
          </w:rPr>
          <w:t>18/1/1</w:t>
        </w:r>
      </w:smartTag>
      <w:r w:rsidRPr="00B92FDC">
        <w:rPr>
          <w:rFonts w:hint="eastAsia"/>
          <w:szCs w:val="18"/>
        </w:rPr>
        <w:t>号课题报告人组会议讨论，</w:t>
      </w:r>
      <w:r w:rsidRPr="00B92FDC">
        <w:rPr>
          <w:rFonts w:hint="eastAsia"/>
          <w:szCs w:val="18"/>
        </w:rPr>
        <w:t>2009</w:t>
      </w:r>
      <w:r w:rsidRPr="00B92FDC">
        <w:rPr>
          <w:rFonts w:hint="eastAsia"/>
          <w:szCs w:val="18"/>
        </w:rPr>
        <w:t>年</w:t>
      </w:r>
      <w:r w:rsidRPr="00B92FDC">
        <w:rPr>
          <w:rFonts w:hint="eastAsia"/>
          <w:szCs w:val="18"/>
        </w:rPr>
        <w:t>4</w:t>
      </w:r>
      <w:r w:rsidRPr="00B92FDC">
        <w:rPr>
          <w:rFonts w:hint="eastAsia"/>
          <w:szCs w:val="18"/>
        </w:rPr>
        <w:t>月</w:t>
      </w:r>
      <w:r w:rsidRPr="00B92FDC">
        <w:rPr>
          <w:rFonts w:hint="eastAsia"/>
          <w:szCs w:val="18"/>
        </w:rPr>
        <w:t>2</w:t>
      </w:r>
      <w:r w:rsidRPr="00B92FDC">
        <w:rPr>
          <w:rFonts w:hint="eastAsia"/>
          <w:szCs w:val="18"/>
        </w:rPr>
        <w:t>日，国际电联总部。</w:t>
      </w:r>
    </w:p>
  </w:footnote>
  <w:footnote w:id="47">
    <w:p w:rsidR="00B92FDC" w:rsidRPr="00B92FDC" w:rsidRDefault="00B92FDC">
      <w:pPr>
        <w:pStyle w:val="FootnoteText"/>
        <w:rPr>
          <w:szCs w:val="18"/>
        </w:rPr>
      </w:pPr>
      <w:r w:rsidRPr="00B92FDC">
        <w:rPr>
          <w:rStyle w:val="FootnoteReference"/>
          <w:szCs w:val="18"/>
        </w:rPr>
        <w:footnoteRef/>
      </w:r>
      <w:r w:rsidRPr="00B92FDC">
        <w:rPr>
          <w:szCs w:val="18"/>
          <w:lang w:eastAsia="zh-CN"/>
        </w:rPr>
        <w:t xml:space="preserve"> </w:t>
      </w:r>
      <w:r w:rsidRPr="00B92FDC">
        <w:rPr>
          <w:szCs w:val="18"/>
          <w:lang w:eastAsia="zh-CN"/>
        </w:rPr>
        <w:tab/>
      </w:r>
      <w:r w:rsidRPr="00B92FDC">
        <w:rPr>
          <w:rFonts w:hint="eastAsia"/>
          <w:szCs w:val="18"/>
        </w:rPr>
        <w:t>孟加拉提交</w:t>
      </w:r>
      <w:r w:rsidRPr="00B92FDC">
        <w:rPr>
          <w:rFonts w:hint="eastAsia"/>
          <w:szCs w:val="18"/>
        </w:rPr>
        <w:t>ITU-D</w:t>
      </w:r>
      <w:r w:rsidRPr="00B92FDC">
        <w:rPr>
          <w:rFonts w:hint="eastAsia"/>
          <w:szCs w:val="18"/>
        </w:rPr>
        <w:t>第</w:t>
      </w:r>
      <w:smartTag w:uri="urn:schemas-microsoft-com:office:smarttags" w:element="chsdate">
        <w:smartTagPr>
          <w:attr w:name="IsROCDate" w:val="False"/>
          <w:attr w:name="IsLunarDate" w:val="False"/>
          <w:attr w:name="Day" w:val="1"/>
          <w:attr w:name="Month" w:val="1"/>
          <w:attr w:name="Year" w:val="2018"/>
        </w:smartTagPr>
        <w:r w:rsidRPr="00B92FDC">
          <w:rPr>
            <w:rFonts w:hint="eastAsia"/>
            <w:szCs w:val="18"/>
          </w:rPr>
          <w:t>18/1/1</w:t>
        </w:r>
      </w:smartTag>
      <w:r w:rsidRPr="00B92FDC">
        <w:rPr>
          <w:rFonts w:hint="eastAsia"/>
          <w:szCs w:val="18"/>
        </w:rPr>
        <w:t>号课题的文稿（</w:t>
      </w:r>
      <w:r w:rsidRPr="00B92FDC">
        <w:rPr>
          <w:rFonts w:hint="eastAsia"/>
          <w:szCs w:val="18"/>
        </w:rPr>
        <w:t>2009</w:t>
      </w:r>
      <w:r w:rsidRPr="00B92FDC">
        <w:rPr>
          <w:rFonts w:hint="eastAsia"/>
          <w:szCs w:val="18"/>
        </w:rPr>
        <w:t>年</w:t>
      </w:r>
      <w:r w:rsidRPr="00B92FDC">
        <w:rPr>
          <w:rFonts w:hint="eastAsia"/>
          <w:szCs w:val="18"/>
        </w:rPr>
        <w:t>3</w:t>
      </w:r>
      <w:r w:rsidRPr="00B92FDC">
        <w:rPr>
          <w:rFonts w:hint="eastAsia"/>
          <w:szCs w:val="18"/>
        </w:rPr>
        <w:t>月），第</w:t>
      </w:r>
      <w:r w:rsidRPr="00B92FDC">
        <w:rPr>
          <w:rFonts w:hint="eastAsia"/>
          <w:szCs w:val="18"/>
        </w:rPr>
        <w:t>1-2</w:t>
      </w:r>
      <w:r w:rsidRPr="00B92FDC">
        <w:rPr>
          <w:rFonts w:hint="eastAsia"/>
          <w:szCs w:val="18"/>
        </w:rPr>
        <w:t>页。</w:t>
      </w:r>
    </w:p>
  </w:footnote>
  <w:footnote w:id="48">
    <w:p w:rsidR="00B92FDC" w:rsidRPr="00B92FDC" w:rsidRDefault="00B92FDC" w:rsidP="009225EF">
      <w:pPr>
        <w:pStyle w:val="FootnoteText"/>
        <w:rPr>
          <w:rStyle w:val="FootnoteTextChar"/>
          <w:szCs w:val="18"/>
          <w:lang w:eastAsia="zh-CN"/>
        </w:rPr>
      </w:pPr>
      <w:r w:rsidRPr="00B92FDC">
        <w:rPr>
          <w:rStyle w:val="FootnoteReference"/>
          <w:szCs w:val="18"/>
        </w:rPr>
        <w:footnoteRef/>
      </w:r>
      <w:r w:rsidRPr="00B92FDC">
        <w:rPr>
          <w:rStyle w:val="FootnoteReference"/>
          <w:rFonts w:hint="eastAsia"/>
          <w:szCs w:val="18"/>
          <w:lang w:eastAsia="zh-CN"/>
        </w:rPr>
        <w:t xml:space="preserve"> </w:t>
      </w:r>
      <w:r w:rsidRPr="00B92FDC">
        <w:rPr>
          <w:szCs w:val="18"/>
          <w:lang w:eastAsia="zh-CN"/>
        </w:rPr>
        <w:tab/>
      </w:r>
      <w:r w:rsidRPr="00B92FDC">
        <w:rPr>
          <w:rFonts w:ascii="STKaiti" w:eastAsia="STKaiti" w:hAnsi="STKaiti" w:hint="eastAsia"/>
          <w:b/>
          <w:szCs w:val="18"/>
          <w:lang w:eastAsia="zh-CN"/>
        </w:rPr>
        <w:t>缅甸</w:t>
      </w:r>
      <w:r w:rsidRPr="00B92FDC">
        <w:rPr>
          <w:rFonts w:ascii="STKaiti" w:eastAsia="STKaiti" w:hAnsi="STKaiti" w:hint="eastAsia"/>
          <w:szCs w:val="18"/>
          <w:lang w:eastAsia="zh-CN"/>
        </w:rPr>
        <w:t>的监管职能</w:t>
      </w:r>
      <w:r w:rsidRPr="00B92FDC">
        <w:rPr>
          <w:rFonts w:hint="eastAsia"/>
          <w:szCs w:val="18"/>
          <w:lang w:eastAsia="zh-CN"/>
        </w:rPr>
        <w:t>，提交</w:t>
      </w:r>
      <w:r w:rsidRPr="00B92FDC">
        <w:rPr>
          <w:szCs w:val="18"/>
          <w:lang w:eastAsia="zh-CN"/>
        </w:rPr>
        <w:t>ITU-D</w:t>
      </w:r>
      <w:r w:rsidRPr="00B92FDC">
        <w:rPr>
          <w:rFonts w:hint="eastAsia"/>
          <w:szCs w:val="18"/>
          <w:lang w:eastAsia="zh-CN"/>
        </w:rPr>
        <w:t>第</w:t>
      </w:r>
      <w:smartTag w:uri="urn:schemas-microsoft-com:office:smarttags" w:element="chsdate">
        <w:smartTagPr>
          <w:attr w:name="Year" w:val="2018"/>
          <w:attr w:name="Month" w:val="1"/>
          <w:attr w:name="Day" w:val="1"/>
          <w:attr w:name="IsLunarDate" w:val="False"/>
          <w:attr w:name="IsROCDate" w:val="False"/>
        </w:smartTagPr>
        <w:r w:rsidRPr="00B92FDC">
          <w:rPr>
            <w:szCs w:val="18"/>
            <w:lang w:eastAsia="zh-CN"/>
          </w:rPr>
          <w:t>18/1/1</w:t>
        </w:r>
      </w:smartTag>
      <w:r w:rsidRPr="00B92FDC">
        <w:rPr>
          <w:rFonts w:hint="eastAsia"/>
          <w:szCs w:val="18"/>
          <w:lang w:eastAsia="zh-CN"/>
        </w:rPr>
        <w:t>号课题的文稿（</w:t>
      </w:r>
      <w:r w:rsidRPr="00B92FDC">
        <w:rPr>
          <w:rFonts w:hint="eastAsia"/>
          <w:szCs w:val="18"/>
          <w:lang w:eastAsia="zh-CN"/>
        </w:rPr>
        <w:t>2009</w:t>
      </w:r>
      <w:r w:rsidRPr="00B92FDC">
        <w:rPr>
          <w:rFonts w:hint="eastAsia"/>
          <w:szCs w:val="18"/>
          <w:lang w:eastAsia="zh-CN"/>
        </w:rPr>
        <w:t>年</w:t>
      </w:r>
      <w:r w:rsidRPr="00B92FDC">
        <w:rPr>
          <w:rFonts w:hint="eastAsia"/>
          <w:szCs w:val="18"/>
          <w:lang w:eastAsia="zh-CN"/>
        </w:rPr>
        <w:t>2</w:t>
      </w:r>
      <w:r w:rsidRPr="00B92FDC">
        <w:rPr>
          <w:rFonts w:hint="eastAsia"/>
          <w:szCs w:val="18"/>
          <w:lang w:eastAsia="zh-CN"/>
        </w:rPr>
        <w:t>月），第</w:t>
      </w:r>
      <w:r w:rsidRPr="00B92FDC">
        <w:rPr>
          <w:rFonts w:hint="eastAsia"/>
          <w:szCs w:val="18"/>
          <w:lang w:eastAsia="zh-CN"/>
        </w:rPr>
        <w:t>2</w:t>
      </w:r>
      <w:r w:rsidRPr="00B92FDC">
        <w:rPr>
          <w:rFonts w:hint="eastAsia"/>
          <w:szCs w:val="18"/>
          <w:lang w:eastAsia="zh-CN"/>
        </w:rPr>
        <w:t>页。</w:t>
      </w:r>
    </w:p>
  </w:footnote>
  <w:footnote w:id="49">
    <w:p w:rsidR="00B92FDC" w:rsidRPr="00B92FDC" w:rsidRDefault="00B92FDC" w:rsidP="009225EF">
      <w:pPr>
        <w:pStyle w:val="FootnoteText"/>
        <w:rPr>
          <w:szCs w:val="18"/>
          <w:lang w:eastAsia="zh-CN"/>
        </w:rPr>
      </w:pPr>
      <w:r w:rsidRPr="00B92FDC">
        <w:rPr>
          <w:rStyle w:val="FootnoteReference"/>
          <w:szCs w:val="18"/>
        </w:rPr>
        <w:footnoteRef/>
      </w:r>
      <w:r w:rsidRPr="00B92FDC">
        <w:rPr>
          <w:rStyle w:val="FootnoteReference"/>
          <w:rFonts w:hint="eastAsia"/>
          <w:szCs w:val="18"/>
          <w:lang w:eastAsia="zh-CN"/>
        </w:rPr>
        <w:t xml:space="preserve"> </w:t>
      </w:r>
      <w:r w:rsidRPr="00B92FDC">
        <w:rPr>
          <w:szCs w:val="18"/>
          <w:lang w:eastAsia="zh-CN"/>
        </w:rPr>
        <w:tab/>
      </w:r>
      <w:r w:rsidRPr="00B92FDC">
        <w:rPr>
          <w:rFonts w:ascii="STKaiti" w:eastAsia="STKaiti" w:hAnsi="STKaiti" w:hint="eastAsia"/>
          <w:szCs w:val="18"/>
          <w:lang w:eastAsia="zh-CN"/>
        </w:rPr>
        <w:t>同上</w:t>
      </w:r>
      <w:r w:rsidRPr="00B92FDC">
        <w:rPr>
          <w:rFonts w:hint="eastAsia"/>
          <w:szCs w:val="18"/>
          <w:lang w:eastAsia="zh-CN"/>
        </w:rPr>
        <w:t>，第</w:t>
      </w:r>
      <w:r w:rsidRPr="00B92FDC">
        <w:rPr>
          <w:rFonts w:hint="eastAsia"/>
          <w:szCs w:val="18"/>
          <w:lang w:eastAsia="zh-CN"/>
        </w:rPr>
        <w:t>4</w:t>
      </w:r>
      <w:r w:rsidRPr="00B92FDC">
        <w:rPr>
          <w:rFonts w:hint="eastAsia"/>
          <w:szCs w:val="18"/>
          <w:lang w:eastAsia="zh-CN"/>
        </w:rPr>
        <w:t>页。</w:t>
      </w:r>
    </w:p>
  </w:footnote>
  <w:footnote w:id="50">
    <w:p w:rsidR="00B92FDC" w:rsidRPr="00B92FDC" w:rsidRDefault="00B92FDC" w:rsidP="009225EF">
      <w:pPr>
        <w:pStyle w:val="FootnoteText"/>
        <w:rPr>
          <w:szCs w:val="18"/>
          <w:lang w:eastAsia="zh-CN"/>
        </w:rPr>
      </w:pPr>
      <w:r w:rsidRPr="00B92FDC">
        <w:rPr>
          <w:rStyle w:val="FootnoteReference"/>
          <w:szCs w:val="18"/>
        </w:rPr>
        <w:footnoteRef/>
      </w:r>
      <w:r w:rsidRPr="00B92FDC">
        <w:rPr>
          <w:rStyle w:val="FootnoteReference"/>
          <w:rFonts w:hint="eastAsia"/>
          <w:szCs w:val="18"/>
          <w:lang w:eastAsia="zh-CN"/>
        </w:rPr>
        <w:t xml:space="preserve"> </w:t>
      </w:r>
      <w:r w:rsidRPr="00B92FDC">
        <w:rPr>
          <w:szCs w:val="18"/>
          <w:lang w:eastAsia="zh-CN"/>
        </w:rPr>
        <w:tab/>
      </w:r>
      <w:r w:rsidRPr="00B92FDC">
        <w:rPr>
          <w:rFonts w:ascii="STKaiti" w:eastAsia="STKaiti" w:hAnsi="STKaiti" w:hint="eastAsia"/>
          <w:szCs w:val="18"/>
          <w:lang w:eastAsia="zh-CN"/>
        </w:rPr>
        <w:t>同上</w:t>
      </w:r>
      <w:r w:rsidRPr="00B92FDC">
        <w:rPr>
          <w:rFonts w:hint="eastAsia"/>
          <w:szCs w:val="18"/>
          <w:lang w:eastAsia="zh-CN"/>
        </w:rPr>
        <w:t>，</w:t>
      </w:r>
      <w:r w:rsidRPr="00B92FDC">
        <w:rPr>
          <w:rFonts w:hint="eastAsia"/>
          <w:b/>
          <w:szCs w:val="18"/>
          <w:lang w:eastAsia="zh-CN"/>
        </w:rPr>
        <w:t>缅甸</w:t>
      </w:r>
      <w:r w:rsidRPr="00B92FDC">
        <w:rPr>
          <w:rFonts w:hint="eastAsia"/>
          <w:szCs w:val="18"/>
          <w:lang w:eastAsia="zh-CN"/>
        </w:rPr>
        <w:t>电报法；</w:t>
      </w:r>
      <w:r w:rsidRPr="00B92FDC">
        <w:rPr>
          <w:rFonts w:hint="eastAsia"/>
          <w:b/>
          <w:szCs w:val="18"/>
          <w:lang w:eastAsia="zh-CN"/>
        </w:rPr>
        <w:t>缅甸</w:t>
      </w:r>
      <w:r w:rsidRPr="00B92FDC">
        <w:rPr>
          <w:rFonts w:hint="eastAsia"/>
          <w:szCs w:val="18"/>
          <w:lang w:eastAsia="zh-CN"/>
        </w:rPr>
        <w:t>无线电报法；电子交易法；计算机发展法；有关广域网的设立和服务提供的通知。</w:t>
      </w:r>
    </w:p>
  </w:footnote>
  <w:footnote w:id="51">
    <w:p w:rsidR="00B92FDC" w:rsidRPr="00B92FDC" w:rsidRDefault="00B92FDC" w:rsidP="009225EF">
      <w:pPr>
        <w:pStyle w:val="FootnoteText"/>
        <w:rPr>
          <w:szCs w:val="18"/>
          <w:lang w:eastAsia="zh-CN"/>
        </w:rPr>
      </w:pPr>
      <w:r w:rsidRPr="00B92FDC">
        <w:rPr>
          <w:rStyle w:val="FootnoteReference"/>
          <w:szCs w:val="18"/>
        </w:rPr>
        <w:footnoteRef/>
      </w:r>
      <w:r w:rsidRPr="00B92FDC">
        <w:rPr>
          <w:rStyle w:val="FootnoteReference"/>
          <w:rFonts w:hint="eastAsia"/>
          <w:szCs w:val="18"/>
          <w:lang w:eastAsia="zh-CN"/>
        </w:rPr>
        <w:t xml:space="preserve"> </w:t>
      </w:r>
      <w:r w:rsidRPr="00B92FDC">
        <w:rPr>
          <w:szCs w:val="18"/>
          <w:lang w:eastAsia="zh-CN"/>
        </w:rPr>
        <w:tab/>
      </w:r>
      <w:r w:rsidRPr="00B92FDC">
        <w:rPr>
          <w:rFonts w:ascii="STKaiti" w:eastAsia="STKaiti" w:hAnsi="STKaiti" w:hint="eastAsia"/>
          <w:szCs w:val="18"/>
          <w:lang w:eastAsia="zh-CN"/>
        </w:rPr>
        <w:t>同上</w:t>
      </w:r>
      <w:r w:rsidRPr="00B92FDC">
        <w:rPr>
          <w:rFonts w:hint="eastAsia"/>
          <w:szCs w:val="18"/>
          <w:lang w:eastAsia="zh-CN"/>
        </w:rPr>
        <w:t>，第</w:t>
      </w:r>
      <w:r w:rsidRPr="00B92FDC">
        <w:rPr>
          <w:rFonts w:hint="eastAsia"/>
          <w:szCs w:val="18"/>
          <w:lang w:eastAsia="zh-CN"/>
        </w:rPr>
        <w:t>3</w:t>
      </w:r>
      <w:r w:rsidRPr="00B92FDC">
        <w:rPr>
          <w:rFonts w:hint="eastAsia"/>
          <w:szCs w:val="18"/>
          <w:lang w:eastAsia="zh-CN"/>
        </w:rPr>
        <w:t>页。</w:t>
      </w:r>
    </w:p>
  </w:footnote>
  <w:footnote w:id="52">
    <w:p w:rsidR="00B92FDC" w:rsidRPr="00B92FDC" w:rsidRDefault="00B92FDC" w:rsidP="009225EF">
      <w:pPr>
        <w:pStyle w:val="FootnoteText"/>
        <w:rPr>
          <w:szCs w:val="18"/>
          <w:lang w:eastAsia="zh-CN"/>
        </w:rPr>
      </w:pPr>
      <w:r w:rsidRPr="00B92FDC">
        <w:rPr>
          <w:rStyle w:val="FootnoteReference"/>
          <w:szCs w:val="18"/>
        </w:rPr>
        <w:footnoteRef/>
      </w:r>
      <w:r w:rsidRPr="00B92FDC">
        <w:rPr>
          <w:szCs w:val="18"/>
          <w:lang w:eastAsia="zh-CN"/>
        </w:rPr>
        <w:t xml:space="preserve"> </w:t>
      </w:r>
      <w:r w:rsidRPr="00B92FDC">
        <w:rPr>
          <w:szCs w:val="18"/>
          <w:lang w:eastAsia="zh-CN"/>
        </w:rPr>
        <w:tab/>
      </w:r>
      <w:r w:rsidRPr="00B92FDC">
        <w:rPr>
          <w:b/>
          <w:szCs w:val="18"/>
          <w:lang w:eastAsia="zh-CN"/>
        </w:rPr>
        <w:t>ATCI</w:t>
      </w:r>
      <w:r w:rsidRPr="00B92FDC">
        <w:rPr>
          <w:rFonts w:hint="eastAsia"/>
          <w:szCs w:val="18"/>
          <w:lang w:eastAsia="zh-CN"/>
        </w:rPr>
        <w:t>提交第</w:t>
      </w:r>
      <w:r w:rsidRPr="00B92FDC">
        <w:rPr>
          <w:szCs w:val="18"/>
          <w:lang w:eastAsia="zh-CN"/>
        </w:rPr>
        <w:t>18/1/1</w:t>
      </w:r>
      <w:r w:rsidRPr="00B92FDC">
        <w:rPr>
          <w:rFonts w:hint="eastAsia"/>
          <w:szCs w:val="18"/>
          <w:lang w:eastAsia="zh-CN"/>
        </w:rPr>
        <w:t>号课题的文稿</w:t>
      </w:r>
      <w:r w:rsidRPr="00B92FDC">
        <w:rPr>
          <w:szCs w:val="18"/>
          <w:lang w:eastAsia="zh-CN"/>
        </w:rPr>
        <w:t>（</w:t>
      </w:r>
      <w:r w:rsidRPr="00B92FDC">
        <w:rPr>
          <w:szCs w:val="18"/>
          <w:lang w:eastAsia="zh-CN"/>
        </w:rPr>
        <w:t>2007</w:t>
      </w:r>
      <w:r w:rsidRPr="00B92FDC">
        <w:rPr>
          <w:rFonts w:hint="eastAsia"/>
          <w:szCs w:val="18"/>
          <w:lang w:eastAsia="zh-CN"/>
        </w:rPr>
        <w:t>年</w:t>
      </w:r>
      <w:r w:rsidRPr="00B92FDC">
        <w:rPr>
          <w:rFonts w:hint="eastAsia"/>
          <w:szCs w:val="18"/>
          <w:lang w:eastAsia="zh-CN"/>
        </w:rPr>
        <w:t>4</w:t>
      </w:r>
      <w:r w:rsidRPr="00B92FDC">
        <w:rPr>
          <w:rFonts w:hint="eastAsia"/>
          <w:szCs w:val="18"/>
          <w:lang w:eastAsia="zh-CN"/>
        </w:rPr>
        <w:t>月</w:t>
      </w:r>
      <w:r w:rsidRPr="00B92FDC">
        <w:rPr>
          <w:szCs w:val="18"/>
          <w:lang w:eastAsia="zh-CN"/>
        </w:rPr>
        <w:t>）</w:t>
      </w:r>
      <w:r w:rsidRPr="00B92FDC">
        <w:rPr>
          <w:rFonts w:hint="eastAsia"/>
          <w:szCs w:val="18"/>
          <w:lang w:eastAsia="zh-CN"/>
        </w:rPr>
        <w:t>第</w:t>
      </w:r>
      <w:r w:rsidRPr="00B92FDC">
        <w:rPr>
          <w:rFonts w:hint="eastAsia"/>
          <w:szCs w:val="18"/>
          <w:lang w:eastAsia="zh-CN"/>
        </w:rPr>
        <w:t>4</w:t>
      </w:r>
      <w:r w:rsidRPr="00B92FDC">
        <w:rPr>
          <w:rFonts w:hint="eastAsia"/>
          <w:szCs w:val="18"/>
          <w:lang w:eastAsia="zh-CN"/>
        </w:rPr>
        <w:t>页。</w:t>
      </w:r>
    </w:p>
  </w:footnote>
  <w:footnote w:id="53">
    <w:p w:rsidR="00B92FDC" w:rsidRPr="00B92FDC" w:rsidRDefault="00B92FDC" w:rsidP="009225EF">
      <w:pPr>
        <w:pStyle w:val="FootnoteText"/>
        <w:rPr>
          <w:szCs w:val="18"/>
          <w:lang w:eastAsia="zh-CN"/>
        </w:rPr>
      </w:pPr>
      <w:r w:rsidRPr="00B92FDC">
        <w:rPr>
          <w:rStyle w:val="FootnoteReference"/>
          <w:szCs w:val="18"/>
        </w:rPr>
        <w:footnoteRef/>
      </w:r>
      <w:r w:rsidRPr="00B92FDC">
        <w:rPr>
          <w:i/>
          <w:szCs w:val="18"/>
          <w:lang w:eastAsia="zh-CN"/>
        </w:rPr>
        <w:t xml:space="preserve"> </w:t>
      </w:r>
      <w:r w:rsidRPr="00B92FDC">
        <w:rPr>
          <w:i/>
          <w:szCs w:val="18"/>
          <w:lang w:eastAsia="zh-CN"/>
        </w:rPr>
        <w:tab/>
      </w:r>
      <w:r w:rsidRPr="00B92FDC">
        <w:rPr>
          <w:rFonts w:ascii="STKaiti" w:eastAsia="STKaiti" w:hAnsi="STKaiti" w:hint="eastAsia"/>
          <w:szCs w:val="18"/>
          <w:lang w:eastAsia="zh-CN"/>
        </w:rPr>
        <w:t>同上</w:t>
      </w:r>
      <w:r w:rsidRPr="00B92FDC">
        <w:rPr>
          <w:rFonts w:hint="eastAsia"/>
          <w:szCs w:val="18"/>
          <w:lang w:eastAsia="zh-CN"/>
        </w:rPr>
        <w:t>，第</w:t>
      </w:r>
      <w:r w:rsidRPr="00B92FDC">
        <w:rPr>
          <w:szCs w:val="18"/>
          <w:lang w:eastAsia="zh-CN"/>
        </w:rPr>
        <w:t>5</w:t>
      </w:r>
      <w:r w:rsidRPr="00B92FDC">
        <w:rPr>
          <w:rFonts w:hint="eastAsia"/>
          <w:szCs w:val="18"/>
          <w:lang w:eastAsia="zh-CN"/>
        </w:rPr>
        <w:t>页。</w:t>
      </w:r>
    </w:p>
  </w:footnote>
  <w:footnote w:id="54">
    <w:p w:rsidR="00B92FDC" w:rsidRPr="00B92FDC" w:rsidRDefault="00B92FDC" w:rsidP="009225EF">
      <w:pPr>
        <w:pStyle w:val="FootnoteText"/>
        <w:rPr>
          <w:szCs w:val="18"/>
          <w:lang w:eastAsia="zh-CN"/>
        </w:rPr>
      </w:pPr>
      <w:r w:rsidRPr="00B92FDC">
        <w:rPr>
          <w:rStyle w:val="FootnoteReference"/>
          <w:szCs w:val="18"/>
        </w:rPr>
        <w:footnoteRef/>
      </w:r>
      <w:r w:rsidRPr="00B92FDC">
        <w:rPr>
          <w:szCs w:val="18"/>
          <w:lang w:eastAsia="zh-CN"/>
        </w:rPr>
        <w:tab/>
      </w:r>
      <w:r w:rsidRPr="00B92FDC">
        <w:rPr>
          <w:rFonts w:ascii="STKaiti" w:eastAsia="STKaiti" w:hAnsi="STKaiti" w:hint="eastAsia"/>
          <w:b/>
          <w:szCs w:val="18"/>
          <w:lang w:eastAsia="zh-CN"/>
        </w:rPr>
        <w:t>巴西</w:t>
      </w:r>
      <w:r w:rsidRPr="00B92FDC">
        <w:rPr>
          <w:rFonts w:ascii="STKaiti" w:eastAsia="STKaiti" w:hAnsi="STKaiti" w:hint="eastAsia"/>
          <w:szCs w:val="18"/>
          <w:lang w:eastAsia="zh-CN"/>
        </w:rPr>
        <w:t>关于消费者保护、网络安全和互联网问题综述</w:t>
      </w:r>
      <w:r w:rsidRPr="00B92FDC">
        <w:rPr>
          <w:rFonts w:hint="eastAsia"/>
          <w:szCs w:val="18"/>
          <w:lang w:eastAsia="zh-CN"/>
        </w:rPr>
        <w:t>，提交</w:t>
      </w:r>
      <w:r w:rsidRPr="00B92FDC">
        <w:rPr>
          <w:rFonts w:hint="eastAsia"/>
          <w:szCs w:val="18"/>
          <w:lang w:eastAsia="zh-CN"/>
        </w:rPr>
        <w:t>ITU-D</w:t>
      </w:r>
      <w:r w:rsidRPr="00B92FDC">
        <w:rPr>
          <w:rFonts w:hint="eastAsia"/>
          <w:szCs w:val="18"/>
          <w:lang w:eastAsia="zh-CN"/>
        </w:rPr>
        <w:t>第</w:t>
      </w:r>
      <w:smartTag w:uri="urn:schemas-microsoft-com:office:smarttags" w:element="chsdate">
        <w:smartTagPr>
          <w:attr w:name="IsROCDate" w:val="False"/>
          <w:attr w:name="IsLunarDate" w:val="False"/>
          <w:attr w:name="Day" w:val="1"/>
          <w:attr w:name="Month" w:val="1"/>
          <w:attr w:name="Year" w:val="2018"/>
        </w:smartTagPr>
        <w:r w:rsidRPr="00B92FDC">
          <w:rPr>
            <w:rFonts w:hint="eastAsia"/>
            <w:szCs w:val="18"/>
            <w:lang w:eastAsia="zh-CN"/>
          </w:rPr>
          <w:t>18/1/1</w:t>
        </w:r>
      </w:smartTag>
      <w:r w:rsidRPr="00B92FDC">
        <w:rPr>
          <w:rFonts w:hint="eastAsia"/>
          <w:szCs w:val="18"/>
          <w:lang w:eastAsia="zh-CN"/>
        </w:rPr>
        <w:t>号课题的文稿（</w:t>
      </w:r>
      <w:r w:rsidRPr="00B92FDC">
        <w:rPr>
          <w:rFonts w:hint="eastAsia"/>
          <w:szCs w:val="18"/>
          <w:lang w:eastAsia="zh-CN"/>
        </w:rPr>
        <w:t>2008</w:t>
      </w:r>
      <w:r w:rsidRPr="00B92FDC">
        <w:rPr>
          <w:rFonts w:hint="eastAsia"/>
          <w:szCs w:val="18"/>
          <w:lang w:eastAsia="zh-CN"/>
        </w:rPr>
        <w:t>年</w:t>
      </w:r>
      <w:r w:rsidRPr="00B92FDC">
        <w:rPr>
          <w:rFonts w:hint="eastAsia"/>
          <w:szCs w:val="18"/>
          <w:lang w:eastAsia="zh-CN"/>
        </w:rPr>
        <w:t>8</w:t>
      </w:r>
      <w:r w:rsidRPr="00B92FDC">
        <w:rPr>
          <w:rFonts w:hint="eastAsia"/>
          <w:szCs w:val="18"/>
          <w:lang w:eastAsia="zh-CN"/>
        </w:rPr>
        <w:t>月</w:t>
      </w:r>
      <w:r w:rsidRPr="00B92FDC">
        <w:rPr>
          <w:rFonts w:hint="eastAsia"/>
          <w:szCs w:val="18"/>
          <w:lang w:eastAsia="zh-CN"/>
        </w:rPr>
        <w:t>20</w:t>
      </w:r>
      <w:r w:rsidRPr="00B92FDC">
        <w:rPr>
          <w:rFonts w:hint="eastAsia"/>
          <w:szCs w:val="18"/>
          <w:lang w:eastAsia="zh-CN"/>
        </w:rPr>
        <w:t>日）第</w:t>
      </w:r>
      <w:r w:rsidRPr="00B92FDC">
        <w:rPr>
          <w:rFonts w:hint="eastAsia"/>
          <w:szCs w:val="18"/>
          <w:lang w:eastAsia="zh-CN"/>
        </w:rPr>
        <w:t>3</w:t>
      </w:r>
      <w:r w:rsidRPr="00B92FDC">
        <w:rPr>
          <w:rFonts w:hint="eastAsia"/>
          <w:szCs w:val="18"/>
          <w:lang w:eastAsia="zh-CN"/>
        </w:rPr>
        <w:t>页。</w:t>
      </w:r>
    </w:p>
  </w:footnote>
  <w:footnote w:id="55">
    <w:p w:rsidR="00B92FDC" w:rsidRPr="00B92FDC" w:rsidRDefault="00B92FDC" w:rsidP="009225EF">
      <w:pPr>
        <w:pStyle w:val="FootnoteText"/>
        <w:rPr>
          <w:szCs w:val="18"/>
          <w:lang w:eastAsia="zh-CN"/>
        </w:rPr>
      </w:pPr>
      <w:r w:rsidRPr="00B92FDC">
        <w:rPr>
          <w:rStyle w:val="FootnoteReference"/>
          <w:szCs w:val="18"/>
        </w:rPr>
        <w:footnoteRef/>
      </w:r>
      <w:r w:rsidRPr="00B92FDC">
        <w:rPr>
          <w:szCs w:val="18"/>
          <w:lang w:eastAsia="zh-CN"/>
        </w:rPr>
        <w:t xml:space="preserve"> </w:t>
      </w:r>
      <w:r w:rsidRPr="00B92FDC">
        <w:rPr>
          <w:szCs w:val="18"/>
          <w:lang w:eastAsia="zh-CN"/>
        </w:rPr>
        <w:tab/>
      </w:r>
      <w:r w:rsidRPr="00B92FDC">
        <w:rPr>
          <w:rFonts w:ascii="STKaiti" w:eastAsia="STKaiti" w:hAnsi="STKaiti" w:hint="eastAsia"/>
          <w:szCs w:val="18"/>
          <w:lang w:eastAsia="zh-CN"/>
        </w:rPr>
        <w:t>同上</w:t>
      </w:r>
      <w:r w:rsidRPr="00B92FDC">
        <w:rPr>
          <w:rFonts w:hint="eastAsia"/>
          <w:szCs w:val="18"/>
          <w:lang w:eastAsia="zh-CN"/>
        </w:rPr>
        <w:t>，第</w:t>
      </w:r>
      <w:r w:rsidRPr="00B92FDC">
        <w:rPr>
          <w:rFonts w:hint="eastAsia"/>
          <w:szCs w:val="18"/>
          <w:lang w:eastAsia="zh-CN"/>
        </w:rPr>
        <w:t>4</w:t>
      </w:r>
      <w:r w:rsidRPr="00B92FDC">
        <w:rPr>
          <w:rFonts w:hint="eastAsia"/>
          <w:szCs w:val="18"/>
          <w:lang w:eastAsia="zh-CN"/>
        </w:rPr>
        <w:t>页。</w:t>
      </w:r>
    </w:p>
  </w:footnote>
  <w:footnote w:id="56">
    <w:p w:rsidR="00B92FDC" w:rsidRPr="00B92FDC" w:rsidRDefault="00B92FDC" w:rsidP="009225EF">
      <w:pPr>
        <w:pStyle w:val="FootnoteText"/>
        <w:rPr>
          <w:szCs w:val="18"/>
          <w:lang w:eastAsia="zh-CN"/>
        </w:rPr>
      </w:pPr>
      <w:r w:rsidRPr="00B92FDC">
        <w:rPr>
          <w:rStyle w:val="FootnoteReference"/>
          <w:szCs w:val="18"/>
        </w:rPr>
        <w:footnoteRef/>
      </w:r>
      <w:r w:rsidRPr="00B92FDC">
        <w:rPr>
          <w:szCs w:val="18"/>
          <w:lang w:eastAsia="zh-CN"/>
        </w:rPr>
        <w:t xml:space="preserve"> </w:t>
      </w:r>
      <w:r w:rsidRPr="00B92FDC">
        <w:rPr>
          <w:szCs w:val="18"/>
          <w:lang w:eastAsia="zh-CN"/>
        </w:rPr>
        <w:tab/>
      </w:r>
      <w:r w:rsidRPr="00B92FDC">
        <w:rPr>
          <w:rFonts w:ascii="STKaiti" w:eastAsia="STKaiti" w:hAnsi="STKaiti" w:hint="eastAsia"/>
          <w:color w:val="000000"/>
          <w:szCs w:val="18"/>
          <w:lang w:eastAsia="zh-CN"/>
        </w:rPr>
        <w:t>同上</w:t>
      </w:r>
      <w:r w:rsidRPr="00B92FDC">
        <w:rPr>
          <w:rFonts w:hint="eastAsia"/>
          <w:color w:val="000000"/>
          <w:szCs w:val="18"/>
          <w:lang w:eastAsia="zh-CN"/>
        </w:rPr>
        <w:t>。</w:t>
      </w:r>
    </w:p>
  </w:footnote>
  <w:footnote w:id="57">
    <w:p w:rsidR="00B92FDC" w:rsidRPr="00B92FDC" w:rsidRDefault="00B92FDC" w:rsidP="009225EF">
      <w:pPr>
        <w:pStyle w:val="FootnoteText"/>
        <w:rPr>
          <w:szCs w:val="18"/>
          <w:lang w:eastAsia="zh-CN"/>
        </w:rPr>
      </w:pPr>
      <w:r w:rsidRPr="00B92FDC">
        <w:rPr>
          <w:rStyle w:val="FootnoteReference"/>
          <w:szCs w:val="18"/>
        </w:rPr>
        <w:footnoteRef/>
      </w:r>
      <w:r w:rsidRPr="00B92FDC">
        <w:rPr>
          <w:rStyle w:val="FootnoteReference"/>
          <w:rFonts w:hint="eastAsia"/>
          <w:szCs w:val="18"/>
          <w:lang w:eastAsia="zh-CN"/>
        </w:rPr>
        <w:t xml:space="preserve"> </w:t>
      </w:r>
      <w:r w:rsidRPr="00B92FDC">
        <w:rPr>
          <w:szCs w:val="18"/>
          <w:lang w:eastAsia="zh-CN"/>
        </w:rPr>
        <w:tab/>
      </w:r>
      <w:r w:rsidRPr="00B92FDC">
        <w:rPr>
          <w:rFonts w:hint="eastAsia"/>
          <w:b/>
          <w:szCs w:val="18"/>
          <w:lang w:eastAsia="zh-CN"/>
        </w:rPr>
        <w:t>马里</w:t>
      </w:r>
      <w:r w:rsidRPr="00B92FDC">
        <w:rPr>
          <w:rFonts w:hint="eastAsia"/>
          <w:szCs w:val="18"/>
          <w:lang w:eastAsia="zh-CN"/>
        </w:rPr>
        <w:t>提交</w:t>
      </w:r>
      <w:r w:rsidRPr="00B92FDC">
        <w:rPr>
          <w:szCs w:val="18"/>
          <w:lang w:eastAsia="zh-CN"/>
        </w:rPr>
        <w:t>ITU-D</w:t>
      </w:r>
      <w:r w:rsidRPr="00B92FDC">
        <w:rPr>
          <w:rFonts w:hint="eastAsia"/>
          <w:szCs w:val="18"/>
          <w:lang w:eastAsia="zh-CN"/>
        </w:rPr>
        <w:t>第</w:t>
      </w:r>
      <w:smartTag w:uri="urn:schemas-microsoft-com:office:smarttags" w:element="chsdate">
        <w:smartTagPr>
          <w:attr w:name="IsROCDate" w:val="False"/>
          <w:attr w:name="IsLunarDate" w:val="False"/>
          <w:attr w:name="Day" w:val="1"/>
          <w:attr w:name="Month" w:val="1"/>
          <w:attr w:name="Year" w:val="2018"/>
        </w:smartTagPr>
        <w:r w:rsidRPr="00B92FDC">
          <w:rPr>
            <w:szCs w:val="18"/>
            <w:lang w:eastAsia="zh-CN"/>
          </w:rPr>
          <w:t>18/1/1</w:t>
        </w:r>
      </w:smartTag>
      <w:r w:rsidRPr="00B92FDC">
        <w:rPr>
          <w:rFonts w:hint="eastAsia"/>
          <w:szCs w:val="18"/>
          <w:lang w:eastAsia="zh-CN"/>
        </w:rPr>
        <w:t>号课题的文稿（</w:t>
      </w:r>
      <w:smartTag w:uri="urn:schemas-microsoft-com:office:smarttags" w:element="chsdate">
        <w:smartTagPr>
          <w:attr w:name="IsROCDate" w:val="False"/>
          <w:attr w:name="IsLunarDate" w:val="False"/>
          <w:attr w:name="Day" w:val="27"/>
          <w:attr w:name="Month" w:val="6"/>
          <w:attr w:name="Year" w:val="2007"/>
        </w:smartTagPr>
        <w:r w:rsidRPr="00B92FDC">
          <w:rPr>
            <w:szCs w:val="18"/>
            <w:lang w:eastAsia="zh-CN"/>
          </w:rPr>
          <w:t>2007</w:t>
        </w:r>
        <w:r w:rsidRPr="00B92FDC">
          <w:rPr>
            <w:rFonts w:hint="eastAsia"/>
            <w:szCs w:val="18"/>
            <w:lang w:eastAsia="zh-CN"/>
          </w:rPr>
          <w:t>年</w:t>
        </w:r>
        <w:r w:rsidRPr="00B92FDC">
          <w:rPr>
            <w:rFonts w:hint="eastAsia"/>
            <w:szCs w:val="18"/>
            <w:lang w:eastAsia="zh-CN"/>
          </w:rPr>
          <w:t>6</w:t>
        </w:r>
        <w:r w:rsidRPr="00B92FDC">
          <w:rPr>
            <w:rFonts w:hint="eastAsia"/>
            <w:szCs w:val="18"/>
            <w:lang w:eastAsia="zh-CN"/>
          </w:rPr>
          <w:t>月</w:t>
        </w:r>
        <w:r w:rsidRPr="00B92FDC">
          <w:rPr>
            <w:rFonts w:hint="eastAsia"/>
            <w:szCs w:val="18"/>
            <w:lang w:eastAsia="zh-CN"/>
          </w:rPr>
          <w:t>27</w:t>
        </w:r>
        <w:r w:rsidRPr="00B92FDC">
          <w:rPr>
            <w:rFonts w:hint="eastAsia"/>
            <w:szCs w:val="18"/>
            <w:lang w:eastAsia="zh-CN"/>
          </w:rPr>
          <w:t>日</w:t>
        </w:r>
      </w:smartTag>
      <w:r w:rsidRPr="00B92FDC">
        <w:rPr>
          <w:rFonts w:hint="eastAsia"/>
          <w:szCs w:val="18"/>
          <w:lang w:eastAsia="zh-CN"/>
        </w:rPr>
        <w:t>），第</w:t>
      </w:r>
      <w:r w:rsidRPr="00B92FDC">
        <w:rPr>
          <w:szCs w:val="18"/>
          <w:lang w:eastAsia="zh-CN"/>
        </w:rPr>
        <w:t>3</w:t>
      </w:r>
      <w:r w:rsidRPr="00B92FDC">
        <w:rPr>
          <w:rFonts w:hint="eastAsia"/>
          <w:szCs w:val="18"/>
          <w:lang w:eastAsia="zh-CN"/>
        </w:rPr>
        <w:t>页。</w:t>
      </w:r>
    </w:p>
  </w:footnote>
  <w:footnote w:id="58">
    <w:p w:rsidR="00B92FDC" w:rsidRPr="00B92FDC" w:rsidRDefault="00B92FDC" w:rsidP="009225EF">
      <w:pPr>
        <w:pStyle w:val="FootnoteText"/>
        <w:rPr>
          <w:szCs w:val="18"/>
          <w:lang w:eastAsia="zh-CN"/>
        </w:rPr>
      </w:pPr>
      <w:r w:rsidRPr="00B92FDC">
        <w:rPr>
          <w:rStyle w:val="FootnoteReference"/>
          <w:szCs w:val="18"/>
        </w:rPr>
        <w:footnoteRef/>
      </w:r>
      <w:r w:rsidRPr="00B92FDC">
        <w:rPr>
          <w:szCs w:val="18"/>
          <w:lang w:eastAsia="zh-CN"/>
        </w:rPr>
        <w:t xml:space="preserve"> </w:t>
      </w:r>
      <w:r w:rsidRPr="00B92FDC">
        <w:rPr>
          <w:szCs w:val="18"/>
          <w:lang w:eastAsia="zh-CN"/>
        </w:rPr>
        <w:tab/>
      </w:r>
      <w:r w:rsidRPr="00B92FDC">
        <w:rPr>
          <w:rFonts w:hint="eastAsia"/>
          <w:b/>
          <w:szCs w:val="18"/>
          <w:lang w:eastAsia="zh-CN"/>
        </w:rPr>
        <w:t>经合发组织</w:t>
      </w:r>
      <w:r w:rsidRPr="00B92FDC">
        <w:rPr>
          <w:rFonts w:hint="eastAsia"/>
          <w:szCs w:val="18"/>
          <w:lang w:eastAsia="zh-CN"/>
        </w:rPr>
        <w:t>（</w:t>
      </w:r>
      <w:r w:rsidRPr="00B92FDC">
        <w:rPr>
          <w:b/>
          <w:szCs w:val="18"/>
          <w:lang w:eastAsia="zh-CN"/>
        </w:rPr>
        <w:t>OECD</w:t>
      </w:r>
      <w:r w:rsidRPr="00B92FDC">
        <w:rPr>
          <w:rFonts w:hint="eastAsia"/>
          <w:b/>
          <w:szCs w:val="18"/>
          <w:lang w:eastAsia="zh-CN"/>
        </w:rPr>
        <w:t>）</w:t>
      </w:r>
      <w:r w:rsidRPr="00B92FDC">
        <w:rPr>
          <w:szCs w:val="18"/>
          <w:lang w:eastAsia="zh-CN"/>
        </w:rPr>
        <w:t>2007</w:t>
      </w:r>
      <w:r w:rsidRPr="00B92FDC">
        <w:rPr>
          <w:rFonts w:hint="eastAsia"/>
          <w:szCs w:val="18"/>
          <w:lang w:eastAsia="zh-CN"/>
        </w:rPr>
        <w:t>年通信展望，信息通信技术，第</w:t>
      </w:r>
      <w:r w:rsidRPr="00B92FDC">
        <w:rPr>
          <w:szCs w:val="18"/>
          <w:lang w:eastAsia="zh-CN"/>
        </w:rPr>
        <w:t>291</w:t>
      </w:r>
      <w:r w:rsidRPr="00B92FDC">
        <w:rPr>
          <w:rFonts w:hint="eastAsia"/>
          <w:szCs w:val="18"/>
          <w:lang w:eastAsia="zh-CN"/>
        </w:rPr>
        <w:t>页。</w:t>
      </w:r>
    </w:p>
  </w:footnote>
  <w:footnote w:id="59">
    <w:p w:rsidR="00B92FDC" w:rsidRPr="00B92FDC" w:rsidRDefault="00B92FDC" w:rsidP="009225EF">
      <w:pPr>
        <w:pStyle w:val="FootnoteText"/>
        <w:rPr>
          <w:szCs w:val="18"/>
        </w:rPr>
      </w:pPr>
      <w:r w:rsidRPr="00B92FDC">
        <w:rPr>
          <w:rStyle w:val="FootnoteReference"/>
          <w:szCs w:val="18"/>
        </w:rPr>
        <w:footnoteRef/>
      </w:r>
      <w:r w:rsidRPr="00B92FDC">
        <w:rPr>
          <w:szCs w:val="18"/>
          <w:lang w:eastAsia="zh-CN"/>
        </w:rPr>
        <w:t xml:space="preserve"> </w:t>
      </w:r>
      <w:r w:rsidRPr="00B92FDC">
        <w:rPr>
          <w:szCs w:val="18"/>
          <w:lang w:eastAsia="zh-CN"/>
        </w:rPr>
        <w:tab/>
      </w:r>
      <w:r w:rsidRPr="00B92FDC">
        <w:rPr>
          <w:rFonts w:ascii="STKaiti" w:eastAsia="STKaiti" w:hAnsi="STKaiti" w:hint="eastAsia"/>
          <w:szCs w:val="18"/>
          <w:lang w:eastAsia="zh-CN"/>
        </w:rPr>
        <w:t>见</w:t>
      </w:r>
      <w:r w:rsidRPr="00B92FDC">
        <w:rPr>
          <w:rFonts w:ascii="KaiTi_GB2312" w:eastAsia="KaiTi_GB2312" w:hint="eastAsia"/>
          <w:szCs w:val="18"/>
          <w:lang w:eastAsia="zh-CN"/>
        </w:rPr>
        <w:t>“</w:t>
      </w:r>
      <w:r w:rsidRPr="00B92FDC">
        <w:rPr>
          <w:rFonts w:eastAsia="KaiTi_GB2312"/>
          <w:b/>
          <w:i/>
          <w:szCs w:val="18"/>
          <w:lang w:eastAsia="zh-CN"/>
        </w:rPr>
        <w:t>Ofcom</w:t>
      </w:r>
      <w:r w:rsidRPr="00B92FDC">
        <w:rPr>
          <w:rFonts w:ascii="STKaiti" w:eastAsia="STKaiti" w:hAnsi="STKaiti" w:hint="eastAsia"/>
          <w:szCs w:val="18"/>
          <w:lang w:eastAsia="zh-CN"/>
        </w:rPr>
        <w:t>依赖信息而非规则制定VoIP守则，不存在网络中立性问题</w:t>
      </w:r>
      <w:r w:rsidRPr="00B92FDC">
        <w:rPr>
          <w:rFonts w:ascii="KaiTi_GB2312" w:eastAsia="KaiTi_GB2312" w:hint="eastAsia"/>
          <w:szCs w:val="18"/>
          <w:lang w:eastAsia="zh-CN"/>
        </w:rPr>
        <w:t>”</w:t>
      </w:r>
      <w:r w:rsidRPr="00B92FDC">
        <w:rPr>
          <w:rFonts w:hint="eastAsia"/>
          <w:szCs w:val="18"/>
          <w:lang w:eastAsia="zh-CN"/>
        </w:rPr>
        <w:t>，每日电信报告，</w:t>
      </w:r>
      <w:hyperlink r:id="rId6" w:history="1">
        <w:r w:rsidRPr="00B92FDC">
          <w:rPr>
            <w:szCs w:val="18"/>
          </w:rPr>
          <w:t>www.tr.com</w:t>
        </w:r>
      </w:hyperlink>
      <w:r w:rsidRPr="00B92FDC">
        <w:rPr>
          <w:rFonts w:hint="eastAsia"/>
          <w:szCs w:val="18"/>
          <w:lang w:eastAsia="zh-CN"/>
        </w:rPr>
        <w:t>，</w:t>
      </w:r>
      <w:r w:rsidRPr="00B92FDC">
        <w:rPr>
          <w:szCs w:val="18"/>
        </w:rPr>
        <w:t>2007</w:t>
      </w:r>
      <w:r w:rsidRPr="00B92FDC">
        <w:rPr>
          <w:rFonts w:hint="eastAsia"/>
          <w:szCs w:val="18"/>
          <w:lang w:eastAsia="zh-CN"/>
        </w:rPr>
        <w:t>年</w:t>
      </w:r>
      <w:r w:rsidRPr="00B92FDC">
        <w:rPr>
          <w:rFonts w:hint="eastAsia"/>
          <w:szCs w:val="18"/>
          <w:lang w:eastAsia="zh-CN"/>
        </w:rPr>
        <w:t>3</w:t>
      </w:r>
      <w:r w:rsidRPr="00B92FDC">
        <w:rPr>
          <w:rFonts w:hint="eastAsia"/>
          <w:szCs w:val="18"/>
          <w:lang w:eastAsia="zh-CN"/>
        </w:rPr>
        <w:t>月</w:t>
      </w:r>
      <w:r w:rsidRPr="00B92FDC">
        <w:rPr>
          <w:rFonts w:hint="eastAsia"/>
          <w:szCs w:val="18"/>
          <w:lang w:eastAsia="zh-CN"/>
        </w:rPr>
        <w:t>30</w:t>
      </w:r>
      <w:r w:rsidRPr="00B92FDC">
        <w:rPr>
          <w:rFonts w:hint="eastAsia"/>
          <w:szCs w:val="18"/>
          <w:lang w:eastAsia="zh-CN"/>
        </w:rPr>
        <w:t>日。</w:t>
      </w:r>
    </w:p>
  </w:footnote>
  <w:footnote w:id="60">
    <w:p w:rsidR="00B92FDC" w:rsidRPr="00B92FDC" w:rsidRDefault="00B92FDC" w:rsidP="009225EF">
      <w:pPr>
        <w:pStyle w:val="FootnoteText"/>
        <w:rPr>
          <w:szCs w:val="18"/>
          <w:lang w:eastAsia="zh-CN"/>
        </w:rPr>
      </w:pPr>
      <w:r w:rsidRPr="00B92FDC">
        <w:rPr>
          <w:rStyle w:val="FootnoteReference"/>
          <w:szCs w:val="18"/>
        </w:rPr>
        <w:footnoteRef/>
      </w:r>
      <w:r w:rsidRPr="00B92FDC">
        <w:rPr>
          <w:rFonts w:asciiTheme="majorBidi" w:eastAsia="KaiTi_GB2312" w:hAnsiTheme="majorBidi" w:cstheme="majorBidi"/>
          <w:szCs w:val="18"/>
          <w:lang w:eastAsia="zh-CN"/>
        </w:rPr>
        <w:t xml:space="preserve"> </w:t>
      </w:r>
      <w:r w:rsidRPr="00B92FDC">
        <w:rPr>
          <w:rFonts w:ascii="STKaiti" w:eastAsia="STKaiti" w:hAnsi="STKaiti"/>
          <w:szCs w:val="18"/>
          <w:lang w:eastAsia="zh-CN"/>
        </w:rPr>
        <w:tab/>
      </w:r>
      <w:r w:rsidRPr="00B92FDC">
        <w:rPr>
          <w:rFonts w:ascii="STKaiti" w:eastAsia="STKaiti" w:hAnsi="STKaiti" w:hint="eastAsia"/>
          <w:szCs w:val="18"/>
          <w:lang w:eastAsia="zh-CN"/>
        </w:rPr>
        <w:t>同上</w:t>
      </w:r>
      <w:r w:rsidRPr="00B92FDC">
        <w:rPr>
          <w:rFonts w:ascii="KaiTi_GB2312" w:eastAsia="KaiTi_GB2312" w:hint="eastAsia"/>
          <w:szCs w:val="18"/>
          <w:lang w:eastAsia="zh-CN"/>
        </w:rPr>
        <w:t>。</w:t>
      </w:r>
    </w:p>
  </w:footnote>
  <w:footnote w:id="61">
    <w:p w:rsidR="00B92FDC" w:rsidRPr="00B92FDC" w:rsidRDefault="00B92FDC" w:rsidP="009225EF">
      <w:pPr>
        <w:pStyle w:val="FootnoteText"/>
        <w:rPr>
          <w:szCs w:val="18"/>
          <w:lang w:eastAsia="zh-CN"/>
        </w:rPr>
      </w:pPr>
      <w:r w:rsidRPr="00B92FDC">
        <w:rPr>
          <w:rStyle w:val="FootnoteReference"/>
          <w:szCs w:val="18"/>
        </w:rPr>
        <w:footnoteRef/>
      </w:r>
      <w:r w:rsidRPr="00B92FDC">
        <w:rPr>
          <w:rFonts w:asciiTheme="majorBidi" w:eastAsia="KaiTi_GB2312" w:hAnsiTheme="majorBidi" w:cstheme="majorBidi"/>
          <w:szCs w:val="18"/>
          <w:lang w:eastAsia="zh-CN"/>
        </w:rPr>
        <w:t xml:space="preserve"> </w:t>
      </w:r>
      <w:r w:rsidRPr="00B92FDC">
        <w:rPr>
          <w:rFonts w:ascii="STKaiti" w:eastAsia="STKaiti" w:hAnsi="STKaiti"/>
          <w:szCs w:val="18"/>
          <w:lang w:eastAsia="zh-CN"/>
        </w:rPr>
        <w:tab/>
      </w:r>
      <w:r w:rsidRPr="00B92FDC">
        <w:rPr>
          <w:rFonts w:ascii="STKaiti" w:eastAsia="STKaiti" w:hAnsi="STKaiti" w:hint="eastAsia"/>
          <w:szCs w:val="18"/>
          <w:lang w:eastAsia="zh-CN"/>
        </w:rPr>
        <w:t>同上</w:t>
      </w:r>
      <w:r w:rsidRPr="00B92FDC">
        <w:rPr>
          <w:rFonts w:ascii="KaiTi_GB2312" w:eastAsia="KaiTi_GB2312" w:hint="eastAsia"/>
          <w:szCs w:val="18"/>
          <w:lang w:eastAsia="zh-CN"/>
        </w:rPr>
        <w:t>。</w:t>
      </w:r>
    </w:p>
  </w:footnote>
  <w:footnote w:id="62">
    <w:p w:rsidR="00B92FDC" w:rsidRPr="00B92FDC" w:rsidRDefault="00B92FDC" w:rsidP="009225EF">
      <w:pPr>
        <w:pStyle w:val="FootnoteText"/>
        <w:rPr>
          <w:szCs w:val="18"/>
          <w:lang w:eastAsia="zh-CN"/>
        </w:rPr>
      </w:pPr>
      <w:r w:rsidRPr="00B92FDC">
        <w:rPr>
          <w:rStyle w:val="FootnoteReference"/>
          <w:szCs w:val="18"/>
        </w:rPr>
        <w:footnoteRef/>
      </w:r>
      <w:r w:rsidRPr="00B92FDC">
        <w:rPr>
          <w:rFonts w:asciiTheme="majorBidi" w:eastAsia="KaiTi_GB2312" w:hAnsiTheme="majorBidi" w:cstheme="majorBidi"/>
          <w:szCs w:val="18"/>
          <w:lang w:eastAsia="zh-CN"/>
        </w:rPr>
        <w:t xml:space="preserve"> </w:t>
      </w:r>
      <w:r w:rsidRPr="00B92FDC">
        <w:rPr>
          <w:szCs w:val="18"/>
          <w:lang w:eastAsia="zh-CN"/>
        </w:rPr>
        <w:tab/>
        <w:t xml:space="preserve">47 U.S.C </w:t>
      </w:r>
      <w:r w:rsidRPr="00B92FDC">
        <w:rPr>
          <w:rFonts w:hint="eastAsia"/>
          <w:szCs w:val="18"/>
          <w:lang w:eastAsia="zh-CN"/>
        </w:rPr>
        <w:t>第</w:t>
      </w:r>
      <w:r w:rsidRPr="00B92FDC">
        <w:rPr>
          <w:szCs w:val="18"/>
          <w:lang w:eastAsia="zh-CN"/>
        </w:rPr>
        <w:t>230</w:t>
      </w:r>
      <w:r w:rsidRPr="00B92FDC">
        <w:rPr>
          <w:rFonts w:hint="eastAsia"/>
          <w:szCs w:val="18"/>
          <w:lang w:eastAsia="zh-CN"/>
        </w:rPr>
        <w:t>段</w:t>
      </w:r>
      <w:r w:rsidRPr="00B92FDC">
        <w:rPr>
          <w:szCs w:val="18"/>
          <w:lang w:eastAsia="zh-CN"/>
        </w:rPr>
        <w:t>(b)(2)</w:t>
      </w:r>
    </w:p>
  </w:footnote>
  <w:footnote w:id="63">
    <w:p w:rsidR="00B92FDC" w:rsidRPr="00B92FDC" w:rsidRDefault="00B92FDC" w:rsidP="009225EF">
      <w:pPr>
        <w:pStyle w:val="FootnoteText"/>
        <w:rPr>
          <w:szCs w:val="18"/>
          <w:lang w:eastAsia="zh-CN"/>
        </w:rPr>
      </w:pPr>
      <w:r w:rsidRPr="00B92FDC">
        <w:rPr>
          <w:rStyle w:val="FootnoteReference"/>
          <w:szCs w:val="18"/>
        </w:rPr>
        <w:footnoteRef/>
      </w:r>
      <w:r w:rsidRPr="00B92FDC">
        <w:rPr>
          <w:rStyle w:val="FootnoteReference"/>
          <w:rFonts w:hint="eastAsia"/>
          <w:szCs w:val="18"/>
          <w:lang w:eastAsia="zh-CN"/>
        </w:rPr>
        <w:t xml:space="preserve"> </w:t>
      </w:r>
      <w:r w:rsidRPr="00B92FDC">
        <w:rPr>
          <w:szCs w:val="18"/>
          <w:lang w:eastAsia="zh-CN"/>
        </w:rPr>
        <w:tab/>
        <w:t xml:space="preserve">47 U.S.C </w:t>
      </w:r>
      <w:r w:rsidRPr="00B92FDC">
        <w:rPr>
          <w:rFonts w:hint="eastAsia"/>
          <w:szCs w:val="18"/>
          <w:lang w:eastAsia="zh-CN"/>
        </w:rPr>
        <w:t>第</w:t>
      </w:r>
      <w:r w:rsidRPr="00B92FDC">
        <w:rPr>
          <w:szCs w:val="18"/>
          <w:lang w:eastAsia="zh-CN"/>
        </w:rPr>
        <w:t>230</w:t>
      </w:r>
      <w:r w:rsidRPr="00B92FDC">
        <w:rPr>
          <w:rFonts w:hint="eastAsia"/>
          <w:szCs w:val="18"/>
          <w:lang w:eastAsia="zh-CN"/>
        </w:rPr>
        <w:t>段</w:t>
      </w:r>
      <w:r w:rsidRPr="00B92FDC">
        <w:rPr>
          <w:szCs w:val="18"/>
          <w:lang w:eastAsia="zh-CN"/>
        </w:rPr>
        <w:t>(b)(</w:t>
      </w:r>
      <w:r w:rsidRPr="00B92FDC">
        <w:rPr>
          <w:rFonts w:hint="eastAsia"/>
          <w:szCs w:val="18"/>
          <w:lang w:eastAsia="zh-CN"/>
        </w:rPr>
        <w:t>1</w:t>
      </w:r>
      <w:r w:rsidRPr="00B92FDC">
        <w:rPr>
          <w:szCs w:val="18"/>
          <w:lang w:eastAsia="zh-CN"/>
        </w:rPr>
        <w:t>)</w:t>
      </w:r>
    </w:p>
  </w:footnote>
  <w:footnote w:id="64">
    <w:p w:rsidR="00B92FDC" w:rsidRPr="00B92FDC" w:rsidRDefault="00B92FDC" w:rsidP="009225EF">
      <w:pPr>
        <w:pStyle w:val="FootnoteText"/>
        <w:rPr>
          <w:szCs w:val="18"/>
          <w:lang w:eastAsia="zh-CN"/>
        </w:rPr>
      </w:pPr>
      <w:r w:rsidRPr="00B92FDC">
        <w:rPr>
          <w:rStyle w:val="FootnoteReference"/>
          <w:szCs w:val="18"/>
        </w:rPr>
        <w:footnoteRef/>
      </w:r>
      <w:r w:rsidRPr="00B92FDC">
        <w:rPr>
          <w:rStyle w:val="FootnoteReference"/>
          <w:rFonts w:hint="eastAsia"/>
          <w:szCs w:val="18"/>
          <w:lang w:eastAsia="zh-CN"/>
        </w:rPr>
        <w:t xml:space="preserve"> </w:t>
      </w:r>
      <w:r w:rsidRPr="00B92FDC">
        <w:rPr>
          <w:szCs w:val="18"/>
          <w:lang w:eastAsia="zh-CN"/>
        </w:rPr>
        <w:tab/>
      </w:r>
      <w:r w:rsidRPr="00B92FDC">
        <w:rPr>
          <w:rFonts w:ascii="STKaiti" w:eastAsia="STKaiti" w:hAnsi="STKaiti" w:hint="eastAsia"/>
          <w:szCs w:val="18"/>
          <w:lang w:eastAsia="zh-CN"/>
        </w:rPr>
        <w:t>关于利用有线设施实现互联网的宽带接入的适当框架的问题，案号02-33等</w:t>
      </w:r>
      <w:r w:rsidRPr="00B92FDC">
        <w:rPr>
          <w:rFonts w:ascii="KaiTi_GB2312" w:eastAsia="KaiTi_GB2312" w:hint="eastAsia"/>
          <w:szCs w:val="18"/>
          <w:lang w:eastAsia="zh-CN"/>
        </w:rPr>
        <w:t>，</w:t>
      </w:r>
      <w:r w:rsidRPr="00B92FDC">
        <w:rPr>
          <w:i/>
          <w:szCs w:val="18"/>
          <w:lang w:eastAsia="zh-CN"/>
        </w:rPr>
        <w:t>FCC 05-151</w:t>
      </w:r>
      <w:r w:rsidRPr="00B92FDC">
        <w:rPr>
          <w:rFonts w:hint="eastAsia"/>
          <w:i/>
          <w:szCs w:val="18"/>
          <w:lang w:eastAsia="zh-CN"/>
        </w:rPr>
        <w:t>，</w:t>
      </w:r>
      <w:r w:rsidRPr="00B92FDC">
        <w:rPr>
          <w:rFonts w:ascii="STKaiti" w:eastAsia="STKaiti" w:hAnsi="STKaiti"/>
          <w:szCs w:val="18"/>
          <w:lang w:eastAsia="zh-CN"/>
        </w:rPr>
        <w:t>2005</w:t>
      </w:r>
      <w:r w:rsidRPr="00B92FDC">
        <w:rPr>
          <w:rFonts w:ascii="STKaiti" w:eastAsia="STKaiti" w:hAnsi="STKaiti" w:hint="eastAsia"/>
          <w:szCs w:val="18"/>
          <w:lang w:eastAsia="zh-CN"/>
        </w:rPr>
        <w:t>年9月发布，引用了《美国法典》</w:t>
      </w:r>
      <w:r w:rsidRPr="00B92FDC">
        <w:rPr>
          <w:rFonts w:eastAsia="STKaiti"/>
          <w:szCs w:val="18"/>
          <w:lang w:eastAsia="zh-CN"/>
        </w:rPr>
        <w:t xml:space="preserve">47 U.S.C. </w:t>
      </w:r>
      <w:r w:rsidRPr="00B92FDC">
        <w:rPr>
          <w:szCs w:val="18"/>
          <w:lang w:eastAsia="zh-CN"/>
        </w:rPr>
        <w:t>§</w:t>
      </w:r>
      <w:r w:rsidRPr="00B92FDC">
        <w:rPr>
          <w:rFonts w:eastAsia="KaiTi_GB2312"/>
          <w:szCs w:val="18"/>
          <w:lang w:eastAsia="zh-CN"/>
        </w:rPr>
        <w:t>157</w:t>
      </w:r>
      <w:r w:rsidRPr="00B92FDC">
        <w:rPr>
          <w:rFonts w:hint="eastAsia"/>
          <w:szCs w:val="18"/>
          <w:lang w:eastAsia="zh-CN"/>
        </w:rPr>
        <w:t>（归并了</w:t>
      </w:r>
      <w:r w:rsidRPr="00B92FDC">
        <w:rPr>
          <w:rFonts w:hint="eastAsia"/>
          <w:szCs w:val="18"/>
          <w:lang w:eastAsia="zh-CN"/>
        </w:rPr>
        <w:t>1996</w:t>
      </w:r>
      <w:r w:rsidRPr="00B92FDC">
        <w:rPr>
          <w:rFonts w:hint="eastAsia"/>
          <w:szCs w:val="18"/>
          <w:lang w:eastAsia="zh-CN"/>
        </w:rPr>
        <w:t>年《电信法》第</w:t>
      </w:r>
      <w:r w:rsidRPr="00B92FDC">
        <w:rPr>
          <w:szCs w:val="18"/>
          <w:lang w:eastAsia="zh-CN"/>
        </w:rPr>
        <w:t>706</w:t>
      </w:r>
      <w:r w:rsidRPr="00B92FDC">
        <w:rPr>
          <w:rFonts w:hint="eastAsia"/>
          <w:szCs w:val="18"/>
          <w:lang w:eastAsia="zh-CN"/>
        </w:rPr>
        <w:t>条、《公法》第</w:t>
      </w:r>
      <w:r w:rsidRPr="00B92FDC">
        <w:rPr>
          <w:szCs w:val="18"/>
          <w:lang w:eastAsia="zh-CN"/>
        </w:rPr>
        <w:t>104-104</w:t>
      </w:r>
      <w:r w:rsidRPr="00B92FDC">
        <w:rPr>
          <w:rFonts w:hint="eastAsia"/>
          <w:szCs w:val="18"/>
          <w:lang w:eastAsia="zh-CN"/>
        </w:rPr>
        <w:t>、</w:t>
      </w:r>
      <w:r w:rsidRPr="00B92FDC">
        <w:rPr>
          <w:szCs w:val="18"/>
          <w:lang w:eastAsia="zh-CN"/>
        </w:rPr>
        <w:t>110 Stat. 56</w:t>
      </w:r>
      <w:r w:rsidRPr="00B92FDC">
        <w:rPr>
          <w:rFonts w:hint="eastAsia"/>
          <w:szCs w:val="18"/>
          <w:lang w:eastAsia="zh-CN"/>
        </w:rPr>
        <w:t>款</w:t>
      </w:r>
      <w:r w:rsidRPr="00B92FDC">
        <w:rPr>
          <w:szCs w:val="18"/>
          <w:lang w:eastAsia="zh-CN"/>
        </w:rPr>
        <w:t xml:space="preserve"> </w:t>
      </w:r>
      <w:r w:rsidRPr="00B92FDC">
        <w:rPr>
          <w:rFonts w:hint="eastAsia"/>
          <w:szCs w:val="18"/>
          <w:lang w:eastAsia="zh-CN"/>
        </w:rPr>
        <w:t>（</w:t>
      </w:r>
      <w:r w:rsidRPr="00B92FDC">
        <w:rPr>
          <w:szCs w:val="18"/>
          <w:lang w:eastAsia="zh-CN"/>
        </w:rPr>
        <w:t>1996</w:t>
      </w:r>
      <w:r w:rsidRPr="00B92FDC">
        <w:rPr>
          <w:rFonts w:hint="eastAsia"/>
          <w:szCs w:val="18"/>
          <w:lang w:eastAsia="zh-CN"/>
        </w:rPr>
        <w:t>年））。</w:t>
      </w:r>
      <w:r w:rsidRPr="00B92FDC">
        <w:rPr>
          <w:szCs w:val="18"/>
          <w:lang w:eastAsia="zh-CN"/>
        </w:rPr>
        <w:t xml:space="preserve"> </w:t>
      </w:r>
    </w:p>
  </w:footnote>
  <w:footnote w:id="65">
    <w:p w:rsidR="00B92FDC" w:rsidRPr="00B92FDC" w:rsidRDefault="00B92FDC" w:rsidP="009225EF">
      <w:pPr>
        <w:pStyle w:val="FootnoteText"/>
        <w:rPr>
          <w:szCs w:val="18"/>
          <w:lang w:eastAsia="zh-CN"/>
        </w:rPr>
      </w:pPr>
      <w:r w:rsidRPr="00B92FDC">
        <w:rPr>
          <w:rStyle w:val="FootnoteReference"/>
          <w:szCs w:val="18"/>
        </w:rPr>
        <w:footnoteRef/>
      </w:r>
      <w:r w:rsidRPr="00B92FDC">
        <w:rPr>
          <w:rStyle w:val="FootnoteReference"/>
          <w:rFonts w:hint="eastAsia"/>
          <w:szCs w:val="18"/>
          <w:lang w:eastAsia="zh-CN"/>
        </w:rPr>
        <w:t xml:space="preserve"> </w:t>
      </w:r>
      <w:r w:rsidRPr="00B92FDC">
        <w:rPr>
          <w:szCs w:val="18"/>
          <w:lang w:eastAsia="zh-CN"/>
        </w:rPr>
        <w:tab/>
      </w:r>
      <w:r w:rsidRPr="00B92FDC">
        <w:rPr>
          <w:rFonts w:ascii="STKaiti" w:eastAsia="STKaiti" w:hAnsi="STKaiti" w:hint="eastAsia"/>
          <w:szCs w:val="18"/>
          <w:lang w:eastAsia="zh-CN"/>
        </w:rPr>
        <w:t>关于利用有线设施实现互联网的宽带接入的适当框架的问题，案号</w:t>
      </w:r>
      <w:r w:rsidRPr="00B92FDC">
        <w:rPr>
          <w:rFonts w:ascii="STKaiti" w:eastAsia="STKaiti" w:hAnsi="STKaiti"/>
          <w:szCs w:val="18"/>
          <w:lang w:eastAsia="zh-CN"/>
        </w:rPr>
        <w:t>02-33等</w:t>
      </w:r>
      <w:r w:rsidRPr="00B92FDC">
        <w:rPr>
          <w:szCs w:val="18"/>
          <w:lang w:eastAsia="zh-CN"/>
        </w:rPr>
        <w:t>，</w:t>
      </w:r>
      <w:r w:rsidRPr="00B92FDC">
        <w:rPr>
          <w:szCs w:val="18"/>
          <w:lang w:eastAsia="zh-CN"/>
        </w:rPr>
        <w:t>FCC 05-151</w:t>
      </w:r>
      <w:r w:rsidRPr="00B92FDC">
        <w:rPr>
          <w:rFonts w:hint="eastAsia"/>
          <w:szCs w:val="18"/>
          <w:lang w:eastAsia="zh-CN"/>
        </w:rPr>
        <w:t>，</w:t>
      </w:r>
      <w:r w:rsidRPr="00B92FDC">
        <w:rPr>
          <w:rFonts w:hint="eastAsia"/>
          <w:szCs w:val="18"/>
          <w:lang w:eastAsia="zh-CN"/>
        </w:rPr>
        <w:t>2005</w:t>
      </w:r>
      <w:r w:rsidRPr="00B92FDC">
        <w:rPr>
          <w:rFonts w:hint="eastAsia"/>
          <w:szCs w:val="18"/>
          <w:lang w:eastAsia="zh-CN"/>
        </w:rPr>
        <w:t>年</w:t>
      </w:r>
      <w:r w:rsidRPr="00B92FDC">
        <w:rPr>
          <w:rFonts w:hint="eastAsia"/>
          <w:szCs w:val="18"/>
          <w:lang w:eastAsia="zh-CN"/>
        </w:rPr>
        <w:t>9</w:t>
      </w:r>
      <w:r w:rsidRPr="00B92FDC">
        <w:rPr>
          <w:rFonts w:hint="eastAsia"/>
          <w:szCs w:val="18"/>
          <w:lang w:eastAsia="zh-CN"/>
        </w:rPr>
        <w:t>月发布，第</w:t>
      </w:r>
      <w:r w:rsidRPr="00B92FDC">
        <w:rPr>
          <w:rFonts w:hint="eastAsia"/>
          <w:szCs w:val="18"/>
          <w:lang w:eastAsia="zh-CN"/>
        </w:rPr>
        <w:t>3</w:t>
      </w:r>
      <w:r w:rsidRPr="00B92FDC">
        <w:rPr>
          <w:rFonts w:hint="eastAsia"/>
          <w:szCs w:val="18"/>
          <w:lang w:eastAsia="zh-CN"/>
        </w:rPr>
        <w:t>页。</w:t>
      </w:r>
    </w:p>
  </w:footnote>
  <w:footnote w:id="66">
    <w:p w:rsidR="00B92FDC" w:rsidRPr="00B92FDC" w:rsidRDefault="00B92FDC" w:rsidP="009225EF">
      <w:pPr>
        <w:pStyle w:val="FootnoteText"/>
        <w:rPr>
          <w:szCs w:val="18"/>
          <w:lang w:eastAsia="zh-CN"/>
        </w:rPr>
      </w:pPr>
      <w:r w:rsidRPr="00B92FDC">
        <w:rPr>
          <w:rStyle w:val="FootnoteReference"/>
          <w:szCs w:val="18"/>
        </w:rPr>
        <w:footnoteRef/>
      </w:r>
      <w:r w:rsidRPr="00B92FDC">
        <w:rPr>
          <w:rStyle w:val="FootnoteReference"/>
          <w:rFonts w:hint="eastAsia"/>
          <w:szCs w:val="18"/>
          <w:lang w:eastAsia="zh-CN"/>
        </w:rPr>
        <w:t xml:space="preserve"> </w:t>
      </w:r>
      <w:r w:rsidRPr="00B92FDC">
        <w:rPr>
          <w:szCs w:val="18"/>
          <w:lang w:eastAsia="zh-CN"/>
        </w:rPr>
        <w:tab/>
      </w:r>
      <w:r w:rsidRPr="00B92FDC">
        <w:rPr>
          <w:rFonts w:ascii="STKaiti" w:eastAsia="STKaiti" w:hAnsi="STKaiti" w:hint="eastAsia"/>
          <w:szCs w:val="18"/>
          <w:lang w:eastAsia="zh-CN"/>
        </w:rPr>
        <w:t>见“在州府申请监管网络电话问题上法庭支持</w:t>
      </w:r>
      <w:r w:rsidRPr="00B92FDC">
        <w:rPr>
          <w:rFonts w:ascii="STKaiti" w:eastAsia="STKaiti" w:hAnsi="STKaiti" w:hint="eastAsia"/>
          <w:b/>
          <w:szCs w:val="18"/>
          <w:lang w:eastAsia="zh-CN"/>
        </w:rPr>
        <w:t>联邦通信委员会</w:t>
      </w:r>
      <w:r w:rsidRPr="00B92FDC">
        <w:rPr>
          <w:rFonts w:ascii="STKaiti" w:eastAsia="STKaiti" w:hAnsi="STKaiti" w:hint="eastAsia"/>
          <w:szCs w:val="18"/>
          <w:lang w:eastAsia="zh-CN"/>
        </w:rPr>
        <w:t>”</w:t>
      </w:r>
      <w:r w:rsidRPr="00B92FDC">
        <w:rPr>
          <w:rFonts w:hint="eastAsia"/>
          <w:szCs w:val="18"/>
          <w:lang w:eastAsia="zh-CN"/>
        </w:rPr>
        <w:t>，美联社，</w:t>
      </w:r>
      <w:r w:rsidRPr="00B92FDC">
        <w:rPr>
          <w:rFonts w:hint="eastAsia"/>
          <w:szCs w:val="18"/>
          <w:lang w:eastAsia="zh-CN"/>
        </w:rPr>
        <w:t>2007</w:t>
      </w:r>
      <w:r w:rsidRPr="00B92FDC">
        <w:rPr>
          <w:rFonts w:hint="eastAsia"/>
          <w:szCs w:val="18"/>
          <w:lang w:eastAsia="zh-CN"/>
        </w:rPr>
        <w:t>年</w:t>
      </w:r>
      <w:r w:rsidRPr="00B92FDC">
        <w:rPr>
          <w:rFonts w:hint="eastAsia"/>
          <w:szCs w:val="18"/>
          <w:lang w:eastAsia="zh-CN"/>
        </w:rPr>
        <w:t>3</w:t>
      </w:r>
      <w:r w:rsidRPr="00B92FDC">
        <w:rPr>
          <w:rFonts w:hint="eastAsia"/>
          <w:szCs w:val="18"/>
          <w:lang w:eastAsia="zh-CN"/>
        </w:rPr>
        <w:t>月</w:t>
      </w:r>
      <w:r w:rsidRPr="00B92FDC">
        <w:rPr>
          <w:szCs w:val="18"/>
          <w:lang w:eastAsia="zh-CN"/>
        </w:rPr>
        <w:t>22</w:t>
      </w:r>
      <w:r w:rsidRPr="00B92FDC">
        <w:rPr>
          <w:rFonts w:hint="eastAsia"/>
          <w:szCs w:val="18"/>
          <w:lang w:eastAsia="zh-CN"/>
        </w:rPr>
        <w:t>日。</w:t>
      </w:r>
    </w:p>
  </w:footnote>
  <w:footnote w:id="67">
    <w:p w:rsidR="00B92FDC" w:rsidRPr="00B92FDC" w:rsidRDefault="00B92FDC" w:rsidP="009225EF">
      <w:pPr>
        <w:pStyle w:val="FootnoteText"/>
        <w:rPr>
          <w:szCs w:val="18"/>
          <w:lang w:eastAsia="zh-CN"/>
        </w:rPr>
      </w:pPr>
      <w:r w:rsidRPr="00B92FDC">
        <w:rPr>
          <w:rStyle w:val="FootnoteReference"/>
          <w:szCs w:val="18"/>
        </w:rPr>
        <w:footnoteRef/>
      </w:r>
      <w:r w:rsidRPr="00B92FDC">
        <w:rPr>
          <w:rStyle w:val="FootnoteReference"/>
          <w:szCs w:val="18"/>
        </w:rPr>
        <w:t xml:space="preserve"> </w:t>
      </w:r>
      <w:r w:rsidRPr="00B92FDC">
        <w:rPr>
          <w:szCs w:val="18"/>
        </w:rPr>
        <w:tab/>
      </w:r>
      <w:r w:rsidRPr="00B92FDC">
        <w:rPr>
          <w:rFonts w:hint="eastAsia"/>
          <w:szCs w:val="18"/>
          <w:lang w:eastAsia="zh-CN"/>
        </w:rPr>
        <w:t>见“全球洞察力”（</w:t>
      </w:r>
      <w:hyperlink r:id="rId7" w:history="1">
        <w:r w:rsidRPr="00B92FDC">
          <w:rPr>
            <w:szCs w:val="18"/>
            <w:lang w:eastAsia="zh-CN"/>
          </w:rPr>
          <w:t>http://www.globalinsight.com</w:t>
        </w:r>
      </w:hyperlink>
      <w:r w:rsidRPr="00B92FDC">
        <w:rPr>
          <w:rFonts w:hint="eastAsia"/>
          <w:szCs w:val="18"/>
          <w:lang w:eastAsia="zh-CN"/>
        </w:rPr>
        <w:t>）</w:t>
      </w:r>
      <w:r w:rsidRPr="00B92FDC">
        <w:rPr>
          <w:rFonts w:ascii="STKaiti" w:eastAsia="STKaiti" w:hAnsi="STKaiti" w:hint="eastAsia"/>
          <w:szCs w:val="18"/>
          <w:lang w:eastAsia="zh-CN"/>
        </w:rPr>
        <w:t>加拿大：</w:t>
      </w:r>
      <w:r w:rsidRPr="00B92FDC">
        <w:rPr>
          <w:rFonts w:ascii="STKaiti" w:eastAsia="STKaiti" w:hAnsi="STKaiti"/>
          <w:szCs w:val="18"/>
          <w:lang w:eastAsia="zh-CN"/>
        </w:rPr>
        <w:t>VoIP</w:t>
      </w:r>
      <w:r w:rsidRPr="00B92FDC">
        <w:rPr>
          <w:rFonts w:ascii="STKaiti" w:eastAsia="STKaiti" w:hAnsi="STKaiti" w:hint="eastAsia"/>
          <w:szCs w:val="18"/>
          <w:lang w:eastAsia="zh-CN"/>
        </w:rPr>
        <w:t>价格放松管制</w:t>
      </w:r>
      <w:r w:rsidRPr="00B92FDC">
        <w:rPr>
          <w:rFonts w:ascii="SimSun" w:hAnsi="SimSun" w:hint="eastAsia"/>
          <w:szCs w:val="18"/>
          <w:lang w:eastAsia="zh-CN"/>
        </w:rPr>
        <w:t>，</w:t>
      </w:r>
      <w:smartTag w:uri="urn:schemas-microsoft-com:office:smarttags" w:element="chsdate">
        <w:smartTagPr>
          <w:attr w:name="IsROCDate" w:val="False"/>
          <w:attr w:name="IsLunarDate" w:val="False"/>
          <w:attr w:name="Day" w:val="20"/>
          <w:attr w:name="Month" w:val="11"/>
          <w:attr w:name="Year" w:val="2006"/>
        </w:smartTagPr>
        <w:r w:rsidRPr="00B92FDC">
          <w:rPr>
            <w:szCs w:val="18"/>
            <w:lang w:eastAsia="zh-CN"/>
          </w:rPr>
          <w:t>2006</w:t>
        </w:r>
        <w:r w:rsidRPr="00B92FDC">
          <w:rPr>
            <w:rFonts w:hint="eastAsia"/>
            <w:szCs w:val="18"/>
            <w:lang w:eastAsia="zh-CN"/>
          </w:rPr>
          <w:t>年</w:t>
        </w:r>
        <w:r w:rsidRPr="00B92FDC">
          <w:rPr>
            <w:rFonts w:hint="eastAsia"/>
            <w:szCs w:val="18"/>
            <w:lang w:eastAsia="zh-CN"/>
          </w:rPr>
          <w:t>11</w:t>
        </w:r>
        <w:r w:rsidRPr="00B92FDC">
          <w:rPr>
            <w:rFonts w:hint="eastAsia"/>
            <w:szCs w:val="18"/>
            <w:lang w:eastAsia="zh-CN"/>
          </w:rPr>
          <w:t>月</w:t>
        </w:r>
        <w:r w:rsidRPr="00B92FDC">
          <w:rPr>
            <w:szCs w:val="18"/>
            <w:lang w:eastAsia="zh-CN"/>
          </w:rPr>
          <w:t>20</w:t>
        </w:r>
        <w:r w:rsidRPr="00B92FDC">
          <w:rPr>
            <w:rFonts w:hint="eastAsia"/>
            <w:szCs w:val="18"/>
            <w:lang w:eastAsia="zh-CN"/>
          </w:rPr>
          <w:t>日</w:t>
        </w:r>
      </w:smartTag>
      <w:r w:rsidRPr="00B92FDC">
        <w:rPr>
          <w:rFonts w:ascii="SimSun" w:hAnsi="SimSun" w:hint="eastAsia"/>
          <w:szCs w:val="18"/>
          <w:lang w:eastAsia="zh-CN"/>
        </w:rPr>
        <w:t>出版</w:t>
      </w:r>
      <w:r w:rsidRPr="00B92FDC">
        <w:rPr>
          <w:rFonts w:hint="eastAsia"/>
          <w:szCs w:val="18"/>
          <w:lang w:eastAsia="zh-CN"/>
        </w:rPr>
        <w:t>。</w:t>
      </w:r>
    </w:p>
  </w:footnote>
  <w:footnote w:id="68">
    <w:p w:rsidR="00B92FDC" w:rsidRPr="00B92FDC" w:rsidRDefault="00B92FDC" w:rsidP="009225EF">
      <w:pPr>
        <w:pStyle w:val="FootnoteText"/>
        <w:rPr>
          <w:szCs w:val="18"/>
          <w:lang w:eastAsia="zh-CN"/>
        </w:rPr>
      </w:pPr>
      <w:r w:rsidRPr="00B92FDC">
        <w:rPr>
          <w:rStyle w:val="FootnoteReference"/>
          <w:szCs w:val="18"/>
        </w:rPr>
        <w:footnoteRef/>
      </w:r>
      <w:r w:rsidRPr="00B92FDC">
        <w:rPr>
          <w:rStyle w:val="FootnoteReference"/>
          <w:szCs w:val="18"/>
          <w:lang w:eastAsia="zh-CN"/>
        </w:rPr>
        <w:t xml:space="preserve"> </w:t>
      </w:r>
      <w:r w:rsidRPr="00B92FDC">
        <w:rPr>
          <w:szCs w:val="18"/>
          <w:lang w:eastAsia="zh-CN"/>
        </w:rPr>
        <w:tab/>
      </w:r>
      <w:r w:rsidRPr="00B92FDC">
        <w:rPr>
          <w:rFonts w:hint="eastAsia"/>
          <w:color w:val="000000"/>
          <w:szCs w:val="18"/>
          <w:lang w:eastAsia="zh-CN"/>
        </w:rPr>
        <w:t>总体见</w:t>
      </w:r>
      <w:r w:rsidRPr="00B92FDC">
        <w:rPr>
          <w:rFonts w:hint="eastAsia"/>
          <w:i/>
          <w:color w:val="000000"/>
          <w:szCs w:val="18"/>
          <w:lang w:eastAsia="zh-CN"/>
        </w:rPr>
        <w:t>Info</w:t>
      </w:r>
      <w:r w:rsidRPr="00B92FDC">
        <w:rPr>
          <w:rFonts w:hint="eastAsia"/>
          <w:color w:val="000000"/>
          <w:szCs w:val="18"/>
          <w:lang w:eastAsia="zh-CN"/>
        </w:rPr>
        <w:t>Dev</w:t>
      </w:r>
      <w:r w:rsidRPr="00B92FDC">
        <w:rPr>
          <w:color w:val="000000"/>
          <w:szCs w:val="18"/>
          <w:lang w:eastAsia="zh-CN"/>
        </w:rPr>
        <w:t>/ITU</w:t>
      </w:r>
      <w:r w:rsidRPr="00B92FDC">
        <w:rPr>
          <w:rFonts w:hint="eastAsia"/>
          <w:color w:val="000000"/>
          <w:szCs w:val="18"/>
          <w:lang w:eastAsia="zh-CN"/>
        </w:rPr>
        <w:t>互连工具包，第</w:t>
      </w:r>
      <w:r w:rsidRPr="00B92FDC">
        <w:rPr>
          <w:color w:val="000000"/>
          <w:szCs w:val="18"/>
          <w:lang w:eastAsia="zh-CN"/>
        </w:rPr>
        <w:t>13</w:t>
      </w:r>
      <w:r w:rsidRPr="00B92FDC">
        <w:rPr>
          <w:rFonts w:hint="eastAsia"/>
          <w:color w:val="000000"/>
          <w:szCs w:val="18"/>
          <w:lang w:eastAsia="zh-CN"/>
        </w:rPr>
        <w:t>页。</w:t>
      </w:r>
    </w:p>
  </w:footnote>
  <w:footnote w:id="69">
    <w:p w:rsidR="00B92FDC" w:rsidRPr="00B92FDC" w:rsidRDefault="00B92FDC" w:rsidP="009225EF">
      <w:pPr>
        <w:pStyle w:val="FootnoteText"/>
        <w:rPr>
          <w:szCs w:val="18"/>
          <w:lang w:eastAsia="zh-CN"/>
        </w:rPr>
      </w:pPr>
      <w:r w:rsidRPr="00B92FDC">
        <w:rPr>
          <w:rStyle w:val="FootnoteReference"/>
          <w:szCs w:val="18"/>
        </w:rPr>
        <w:footnoteRef/>
      </w:r>
      <w:r w:rsidRPr="00B92FDC">
        <w:rPr>
          <w:rStyle w:val="FootnoteReference"/>
          <w:rFonts w:hint="eastAsia"/>
          <w:szCs w:val="18"/>
          <w:lang w:eastAsia="zh-CN"/>
        </w:rPr>
        <w:t xml:space="preserve"> </w:t>
      </w:r>
      <w:r w:rsidRPr="00B92FDC">
        <w:rPr>
          <w:szCs w:val="18"/>
          <w:lang w:eastAsia="zh-CN"/>
        </w:rPr>
        <w:tab/>
      </w:r>
      <w:r w:rsidRPr="00B92FDC">
        <w:rPr>
          <w:rFonts w:hint="eastAsia"/>
          <w:i/>
          <w:szCs w:val="18"/>
          <w:lang w:eastAsia="zh-CN"/>
        </w:rPr>
        <w:t>Info</w:t>
      </w:r>
      <w:r w:rsidRPr="00B92FDC">
        <w:rPr>
          <w:rFonts w:hint="eastAsia"/>
          <w:szCs w:val="18"/>
          <w:lang w:eastAsia="zh-CN"/>
        </w:rPr>
        <w:t>Dev</w:t>
      </w:r>
      <w:r w:rsidRPr="00B92FDC">
        <w:rPr>
          <w:color w:val="000000"/>
          <w:szCs w:val="18"/>
          <w:lang w:eastAsia="zh-CN"/>
        </w:rPr>
        <w:t>/</w:t>
      </w:r>
      <w:r w:rsidRPr="00B92FDC">
        <w:rPr>
          <w:rFonts w:hint="eastAsia"/>
          <w:color w:val="000000"/>
          <w:szCs w:val="18"/>
          <w:lang w:eastAsia="zh-CN"/>
        </w:rPr>
        <w:t>国际电联</w:t>
      </w:r>
      <w:r w:rsidRPr="00B92FDC">
        <w:rPr>
          <w:rFonts w:hint="eastAsia"/>
          <w:color w:val="000000"/>
          <w:szCs w:val="18"/>
          <w:lang w:eastAsia="zh-CN"/>
        </w:rPr>
        <w:t>ICT</w:t>
      </w:r>
      <w:r w:rsidRPr="00B92FDC">
        <w:rPr>
          <w:rFonts w:hint="eastAsia"/>
          <w:color w:val="000000"/>
          <w:szCs w:val="18"/>
          <w:lang w:eastAsia="zh-CN"/>
        </w:rPr>
        <w:t>监管工具包，模块</w:t>
      </w:r>
      <w:r w:rsidRPr="00B92FDC">
        <w:rPr>
          <w:color w:val="000000"/>
          <w:szCs w:val="18"/>
          <w:lang w:eastAsia="zh-CN"/>
        </w:rPr>
        <w:t>2</w:t>
      </w:r>
      <w:r w:rsidRPr="00B92FDC">
        <w:rPr>
          <w:rFonts w:hint="eastAsia"/>
          <w:color w:val="000000"/>
          <w:szCs w:val="18"/>
          <w:lang w:eastAsia="zh-CN"/>
        </w:rPr>
        <w:t>：竞争、互连和价格监管（内容提要</w:t>
      </w:r>
      <w:r w:rsidRPr="00B92FDC">
        <w:rPr>
          <w:color w:val="000000"/>
          <w:szCs w:val="18"/>
          <w:lang w:eastAsia="zh-CN"/>
        </w:rPr>
        <w:t>/NERA, Kalba</w:t>
      </w:r>
      <w:r w:rsidRPr="00B92FDC">
        <w:rPr>
          <w:rFonts w:hint="eastAsia"/>
          <w:color w:val="000000"/>
          <w:szCs w:val="18"/>
          <w:lang w:eastAsia="zh-CN"/>
        </w:rPr>
        <w:t>），</w:t>
      </w:r>
      <w:r w:rsidRPr="00B92FDC">
        <w:rPr>
          <w:color w:val="000000"/>
          <w:szCs w:val="18"/>
          <w:lang w:eastAsia="zh-CN"/>
        </w:rPr>
        <w:t>2007</w:t>
      </w:r>
      <w:r w:rsidRPr="00B92FDC">
        <w:rPr>
          <w:rFonts w:hint="eastAsia"/>
          <w:color w:val="000000"/>
          <w:szCs w:val="18"/>
          <w:lang w:eastAsia="zh-CN"/>
        </w:rPr>
        <w:t>年</w:t>
      </w:r>
      <w:r w:rsidRPr="00B92FDC">
        <w:rPr>
          <w:rFonts w:hint="eastAsia"/>
          <w:color w:val="000000"/>
          <w:szCs w:val="18"/>
          <w:lang w:eastAsia="zh-CN"/>
        </w:rPr>
        <w:t>1</w:t>
      </w:r>
      <w:r w:rsidRPr="00B92FDC">
        <w:rPr>
          <w:rFonts w:hint="eastAsia"/>
          <w:color w:val="000000"/>
          <w:szCs w:val="18"/>
          <w:lang w:eastAsia="zh-CN"/>
        </w:rPr>
        <w:t>月</w:t>
      </w:r>
      <w:r w:rsidRPr="00B92FDC">
        <w:rPr>
          <w:color w:val="000000"/>
          <w:szCs w:val="18"/>
          <w:lang w:eastAsia="zh-CN"/>
        </w:rPr>
        <w:t>17</w:t>
      </w:r>
      <w:r w:rsidRPr="00B92FDC">
        <w:rPr>
          <w:rFonts w:hint="eastAsia"/>
          <w:color w:val="000000"/>
          <w:szCs w:val="18"/>
          <w:lang w:eastAsia="zh-CN"/>
        </w:rPr>
        <w:t>日（</w:t>
      </w:r>
      <w:r w:rsidRPr="00B92FDC">
        <w:rPr>
          <w:rFonts w:hint="eastAsia"/>
          <w:i/>
          <w:szCs w:val="18"/>
          <w:lang w:eastAsia="zh-CN"/>
        </w:rPr>
        <w:t>Info</w:t>
      </w:r>
      <w:r w:rsidRPr="00B92FDC">
        <w:rPr>
          <w:rFonts w:hint="eastAsia"/>
          <w:szCs w:val="18"/>
          <w:lang w:eastAsia="zh-CN"/>
        </w:rPr>
        <w:t>Dev</w:t>
      </w:r>
      <w:r w:rsidRPr="00B92FDC">
        <w:rPr>
          <w:rFonts w:ascii="STKaiti" w:eastAsia="STKaiti" w:hAnsi="STKaiti"/>
          <w:color w:val="000000"/>
          <w:szCs w:val="18"/>
          <w:lang w:eastAsia="zh-CN"/>
        </w:rPr>
        <w:t>/</w:t>
      </w:r>
      <w:r w:rsidRPr="00B92FDC">
        <w:rPr>
          <w:color w:val="000000"/>
          <w:szCs w:val="18"/>
          <w:lang w:eastAsia="zh-CN"/>
        </w:rPr>
        <w:t>ITU</w:t>
      </w:r>
      <w:r w:rsidRPr="00B92FDC">
        <w:rPr>
          <w:rFonts w:hint="eastAsia"/>
          <w:color w:val="000000"/>
          <w:szCs w:val="18"/>
          <w:lang w:eastAsia="zh-CN"/>
        </w:rPr>
        <w:t>互连工具包）第</w:t>
      </w:r>
      <w:r w:rsidRPr="00B92FDC">
        <w:rPr>
          <w:color w:val="000000"/>
          <w:szCs w:val="18"/>
          <w:lang w:eastAsia="zh-CN"/>
        </w:rPr>
        <w:t>36</w:t>
      </w:r>
      <w:r w:rsidRPr="00B92FDC">
        <w:rPr>
          <w:rFonts w:hint="eastAsia"/>
          <w:color w:val="000000"/>
          <w:szCs w:val="18"/>
          <w:lang w:eastAsia="zh-CN"/>
        </w:rPr>
        <w:t>页。</w:t>
      </w:r>
    </w:p>
  </w:footnote>
  <w:footnote w:id="70">
    <w:p w:rsidR="00B92FDC" w:rsidRPr="00B92FDC" w:rsidRDefault="00B92FDC" w:rsidP="009225EF">
      <w:pPr>
        <w:pStyle w:val="FootnoteText"/>
        <w:rPr>
          <w:szCs w:val="18"/>
          <w:lang w:eastAsia="zh-CN"/>
        </w:rPr>
      </w:pPr>
      <w:r w:rsidRPr="00B92FDC">
        <w:rPr>
          <w:rStyle w:val="FootnoteReference"/>
          <w:szCs w:val="18"/>
        </w:rPr>
        <w:footnoteRef/>
      </w:r>
      <w:r w:rsidRPr="00B92FDC">
        <w:rPr>
          <w:rStyle w:val="FootnoteReference"/>
          <w:szCs w:val="18"/>
          <w:lang w:eastAsia="zh-CN"/>
        </w:rPr>
        <w:t xml:space="preserve"> </w:t>
      </w:r>
      <w:r w:rsidRPr="00B92FDC">
        <w:rPr>
          <w:szCs w:val="18"/>
          <w:lang w:eastAsia="zh-CN"/>
        </w:rPr>
        <w:tab/>
      </w:r>
      <w:r w:rsidRPr="00B92FDC">
        <w:rPr>
          <w:rFonts w:ascii="STKaiti" w:eastAsia="STKaiti" w:hAnsi="STKaiti"/>
          <w:szCs w:val="18"/>
          <w:lang w:eastAsia="zh-CN"/>
        </w:rPr>
        <w:t>2006</w:t>
      </w:r>
      <w:r w:rsidRPr="00B92FDC">
        <w:rPr>
          <w:rFonts w:ascii="STKaiti" w:eastAsia="STKaiti" w:hAnsi="STKaiti" w:hint="eastAsia"/>
          <w:szCs w:val="18"/>
          <w:lang w:eastAsia="zh-CN"/>
        </w:rPr>
        <w:t>年电信改革趋势</w:t>
      </w:r>
      <w:r w:rsidRPr="00B92FDC">
        <w:rPr>
          <w:rFonts w:hint="eastAsia"/>
          <w:szCs w:val="18"/>
          <w:lang w:eastAsia="zh-CN"/>
        </w:rPr>
        <w:t>，国际电信联盟，第</w:t>
      </w:r>
      <w:r w:rsidRPr="00B92FDC">
        <w:rPr>
          <w:szCs w:val="18"/>
          <w:lang w:eastAsia="zh-CN"/>
        </w:rPr>
        <w:t>10</w:t>
      </w:r>
      <w:r w:rsidRPr="00B92FDC">
        <w:rPr>
          <w:rFonts w:hint="eastAsia"/>
          <w:color w:val="000000"/>
          <w:szCs w:val="18"/>
          <w:lang w:eastAsia="zh-CN"/>
        </w:rPr>
        <w:t>页</w:t>
      </w:r>
      <w:r w:rsidRPr="00B92FDC">
        <w:rPr>
          <w:rFonts w:hint="eastAsia"/>
          <w:szCs w:val="18"/>
          <w:lang w:eastAsia="zh-CN"/>
        </w:rPr>
        <w:t>。</w:t>
      </w:r>
    </w:p>
  </w:footnote>
  <w:footnote w:id="71">
    <w:p w:rsidR="00B92FDC" w:rsidRPr="00B92FDC" w:rsidRDefault="00B92FDC" w:rsidP="009225EF">
      <w:pPr>
        <w:pStyle w:val="FootnoteText"/>
        <w:rPr>
          <w:szCs w:val="18"/>
          <w:lang w:eastAsia="zh-CN"/>
        </w:rPr>
      </w:pPr>
      <w:r w:rsidRPr="00B92FDC">
        <w:rPr>
          <w:rStyle w:val="FootnoteReference"/>
          <w:szCs w:val="18"/>
        </w:rPr>
        <w:footnoteRef/>
      </w:r>
      <w:r w:rsidRPr="00B92FDC">
        <w:rPr>
          <w:rStyle w:val="FootnoteReference"/>
          <w:szCs w:val="18"/>
          <w:lang w:eastAsia="zh-CN"/>
        </w:rPr>
        <w:t xml:space="preserve"> </w:t>
      </w:r>
      <w:r w:rsidRPr="00B92FDC">
        <w:rPr>
          <w:szCs w:val="18"/>
          <w:lang w:eastAsia="zh-CN"/>
        </w:rPr>
        <w:tab/>
      </w:r>
      <w:r w:rsidRPr="00B92FDC">
        <w:rPr>
          <w:rFonts w:ascii="STKaiti" w:eastAsia="STKaiti" w:hAnsi="STKaiti"/>
          <w:szCs w:val="18"/>
          <w:lang w:eastAsia="zh-CN"/>
        </w:rPr>
        <w:t>同上</w:t>
      </w:r>
      <w:r w:rsidRPr="00B92FDC">
        <w:rPr>
          <w:rFonts w:hint="eastAsia"/>
          <w:szCs w:val="18"/>
          <w:lang w:eastAsia="zh-CN"/>
        </w:rPr>
        <w:t>，第</w:t>
      </w:r>
      <w:r w:rsidRPr="00B92FDC">
        <w:rPr>
          <w:rFonts w:hint="eastAsia"/>
          <w:szCs w:val="18"/>
          <w:lang w:eastAsia="zh-CN"/>
        </w:rPr>
        <w:t>14</w:t>
      </w:r>
      <w:r w:rsidRPr="00B92FDC">
        <w:rPr>
          <w:rFonts w:hint="eastAsia"/>
          <w:color w:val="000000"/>
          <w:szCs w:val="18"/>
          <w:lang w:eastAsia="zh-CN"/>
        </w:rPr>
        <w:t>页</w:t>
      </w:r>
      <w:r w:rsidRPr="00B92FDC">
        <w:rPr>
          <w:rFonts w:hint="eastAsia"/>
          <w:szCs w:val="18"/>
          <w:lang w:eastAsia="zh-CN"/>
        </w:rPr>
        <w:t>。</w:t>
      </w:r>
    </w:p>
  </w:footnote>
  <w:footnote w:id="72">
    <w:p w:rsidR="00B92FDC" w:rsidRPr="00B92FDC" w:rsidRDefault="00B92FDC" w:rsidP="009225EF">
      <w:pPr>
        <w:pStyle w:val="FootnoteText"/>
        <w:rPr>
          <w:szCs w:val="18"/>
          <w:lang w:eastAsia="zh-CN"/>
        </w:rPr>
      </w:pPr>
      <w:r w:rsidRPr="00B92FDC">
        <w:rPr>
          <w:rStyle w:val="FootnoteReference"/>
          <w:szCs w:val="18"/>
        </w:rPr>
        <w:footnoteRef/>
      </w:r>
      <w:r w:rsidRPr="00B92FDC">
        <w:rPr>
          <w:rStyle w:val="FootnoteReference"/>
          <w:szCs w:val="18"/>
          <w:lang w:eastAsia="zh-CN"/>
        </w:rPr>
        <w:t xml:space="preserve"> </w:t>
      </w:r>
      <w:r w:rsidRPr="00B92FDC">
        <w:rPr>
          <w:szCs w:val="18"/>
          <w:lang w:eastAsia="zh-CN"/>
        </w:rPr>
        <w:tab/>
      </w:r>
      <w:r w:rsidRPr="00B92FDC">
        <w:rPr>
          <w:b/>
          <w:szCs w:val="18"/>
          <w:lang w:eastAsia="zh-CN"/>
        </w:rPr>
        <w:t>ATCI</w:t>
      </w:r>
      <w:r w:rsidRPr="00B92FDC">
        <w:rPr>
          <w:rFonts w:hint="eastAsia"/>
          <w:szCs w:val="18"/>
          <w:lang w:eastAsia="zh-CN"/>
        </w:rPr>
        <w:t>提交第</w:t>
      </w:r>
      <w:smartTag w:uri="urn:schemas-microsoft-com:office:smarttags" w:element="chsdate">
        <w:smartTagPr>
          <w:attr w:name="IsROCDate" w:val="False"/>
          <w:attr w:name="IsLunarDate" w:val="False"/>
          <w:attr w:name="Day" w:val="1"/>
          <w:attr w:name="Month" w:val="1"/>
          <w:attr w:name="Year" w:val="2018"/>
        </w:smartTagPr>
        <w:r w:rsidRPr="00B92FDC">
          <w:rPr>
            <w:szCs w:val="18"/>
            <w:lang w:eastAsia="zh-CN"/>
          </w:rPr>
          <w:t>18/1/1</w:t>
        </w:r>
      </w:smartTag>
      <w:r w:rsidRPr="00B92FDC">
        <w:rPr>
          <w:rFonts w:hint="eastAsia"/>
          <w:szCs w:val="18"/>
          <w:lang w:eastAsia="zh-CN"/>
        </w:rPr>
        <w:t>号课题的文稿（</w:t>
      </w:r>
      <w:r w:rsidRPr="00B92FDC">
        <w:rPr>
          <w:rFonts w:hint="eastAsia"/>
          <w:szCs w:val="18"/>
          <w:lang w:eastAsia="zh-CN"/>
        </w:rPr>
        <w:t>2007</w:t>
      </w:r>
      <w:r w:rsidRPr="00B92FDC">
        <w:rPr>
          <w:rFonts w:hint="eastAsia"/>
          <w:szCs w:val="18"/>
          <w:lang w:eastAsia="zh-CN"/>
        </w:rPr>
        <w:t>年</w:t>
      </w:r>
      <w:r w:rsidRPr="00B92FDC">
        <w:rPr>
          <w:rFonts w:hint="eastAsia"/>
          <w:szCs w:val="18"/>
          <w:lang w:eastAsia="zh-CN"/>
        </w:rPr>
        <w:t>4</w:t>
      </w:r>
      <w:r w:rsidRPr="00B92FDC">
        <w:rPr>
          <w:rFonts w:hint="eastAsia"/>
          <w:szCs w:val="18"/>
          <w:lang w:eastAsia="zh-CN"/>
        </w:rPr>
        <w:t>月）第</w:t>
      </w:r>
      <w:r w:rsidRPr="00B92FDC">
        <w:rPr>
          <w:szCs w:val="18"/>
          <w:lang w:eastAsia="zh-CN"/>
        </w:rPr>
        <w:t>3</w:t>
      </w:r>
      <w:r w:rsidRPr="00B92FDC">
        <w:rPr>
          <w:rFonts w:hint="eastAsia"/>
          <w:color w:val="000000"/>
          <w:szCs w:val="18"/>
          <w:lang w:eastAsia="zh-CN"/>
        </w:rPr>
        <w:t>页</w:t>
      </w:r>
      <w:r w:rsidRPr="00B92FDC">
        <w:rPr>
          <w:rFonts w:hint="eastAsia"/>
          <w:szCs w:val="18"/>
          <w:lang w:eastAsia="zh-CN"/>
        </w:rPr>
        <w:t>。</w:t>
      </w:r>
      <w:r w:rsidRPr="00B92FDC">
        <w:rPr>
          <w:szCs w:val="18"/>
          <w:lang w:eastAsia="zh-CN"/>
        </w:rPr>
        <w:t xml:space="preserve"> </w:t>
      </w:r>
    </w:p>
  </w:footnote>
  <w:footnote w:id="73">
    <w:p w:rsidR="00B92FDC" w:rsidRPr="00B92FDC" w:rsidRDefault="00B92FDC" w:rsidP="009225EF">
      <w:pPr>
        <w:pStyle w:val="FootnoteText"/>
        <w:rPr>
          <w:szCs w:val="18"/>
          <w:lang w:eastAsia="zh-CN"/>
        </w:rPr>
      </w:pPr>
      <w:r w:rsidRPr="00B92FDC">
        <w:rPr>
          <w:rStyle w:val="FootnoteReference"/>
          <w:szCs w:val="18"/>
        </w:rPr>
        <w:footnoteRef/>
      </w:r>
      <w:r w:rsidRPr="00B92FDC">
        <w:rPr>
          <w:rStyle w:val="FootnoteReference"/>
          <w:szCs w:val="18"/>
          <w:lang w:eastAsia="zh-CN"/>
        </w:rPr>
        <w:t xml:space="preserve"> </w:t>
      </w:r>
      <w:r w:rsidRPr="00B92FDC">
        <w:rPr>
          <w:szCs w:val="18"/>
          <w:lang w:eastAsia="zh-CN"/>
        </w:rPr>
        <w:tab/>
      </w:r>
      <w:r w:rsidRPr="00B92FDC">
        <w:rPr>
          <w:rFonts w:ascii="STKaiti" w:eastAsia="STKaiti" w:hAnsi="STKaiti"/>
          <w:szCs w:val="18"/>
          <w:lang w:eastAsia="zh-CN"/>
        </w:rPr>
        <w:t>同上</w:t>
      </w:r>
      <w:r w:rsidRPr="00B92FDC">
        <w:rPr>
          <w:rFonts w:hint="eastAsia"/>
          <w:szCs w:val="18"/>
          <w:lang w:eastAsia="zh-CN"/>
        </w:rPr>
        <w:t>，第</w:t>
      </w:r>
      <w:r w:rsidRPr="00B92FDC">
        <w:rPr>
          <w:szCs w:val="18"/>
          <w:lang w:eastAsia="zh-CN"/>
        </w:rPr>
        <w:t>2</w:t>
      </w:r>
      <w:r w:rsidRPr="00B92FDC">
        <w:rPr>
          <w:rFonts w:hint="eastAsia"/>
          <w:color w:val="000000"/>
          <w:szCs w:val="18"/>
          <w:lang w:eastAsia="zh-CN"/>
        </w:rPr>
        <w:t>页</w:t>
      </w:r>
      <w:r w:rsidRPr="00B92FDC">
        <w:rPr>
          <w:rFonts w:hint="eastAsia"/>
          <w:szCs w:val="18"/>
          <w:lang w:eastAsia="zh-CN"/>
        </w:rPr>
        <w:t>。</w:t>
      </w:r>
    </w:p>
  </w:footnote>
  <w:footnote w:id="74">
    <w:p w:rsidR="00B92FDC" w:rsidRPr="00B92FDC" w:rsidRDefault="00B92FDC" w:rsidP="009225EF">
      <w:pPr>
        <w:pStyle w:val="FootnoteText"/>
        <w:rPr>
          <w:szCs w:val="18"/>
          <w:lang w:eastAsia="zh-CN"/>
        </w:rPr>
      </w:pPr>
      <w:r w:rsidRPr="00B92FDC">
        <w:rPr>
          <w:rStyle w:val="FootnoteReference"/>
          <w:szCs w:val="18"/>
        </w:rPr>
        <w:footnoteRef/>
      </w:r>
      <w:r w:rsidRPr="00B92FDC">
        <w:rPr>
          <w:rStyle w:val="FootnoteReference"/>
          <w:szCs w:val="18"/>
          <w:lang w:eastAsia="zh-CN"/>
        </w:rPr>
        <w:t xml:space="preserve"> </w:t>
      </w:r>
      <w:r w:rsidRPr="00B92FDC">
        <w:rPr>
          <w:szCs w:val="18"/>
          <w:lang w:eastAsia="zh-CN"/>
        </w:rPr>
        <w:tab/>
      </w:r>
      <w:r w:rsidRPr="00B92FDC">
        <w:rPr>
          <w:rFonts w:ascii="STKaiti" w:eastAsia="STKaiti" w:hAnsi="STKaiti" w:hint="eastAsia"/>
          <w:szCs w:val="18"/>
          <w:lang w:eastAsia="zh-CN"/>
        </w:rPr>
        <w:t>同上</w:t>
      </w:r>
      <w:r w:rsidRPr="00B92FDC">
        <w:rPr>
          <w:rFonts w:ascii="SimSun" w:hAnsi="SimSun" w:hint="eastAsia"/>
          <w:szCs w:val="18"/>
          <w:lang w:eastAsia="zh-CN"/>
        </w:rPr>
        <w:t>，</w:t>
      </w:r>
      <w:r w:rsidRPr="00B92FDC">
        <w:rPr>
          <w:rFonts w:hint="eastAsia"/>
          <w:szCs w:val="18"/>
          <w:lang w:eastAsia="zh-CN"/>
        </w:rPr>
        <w:t>第</w:t>
      </w:r>
      <w:r w:rsidRPr="00B92FDC">
        <w:rPr>
          <w:szCs w:val="18"/>
          <w:lang w:eastAsia="zh-CN"/>
        </w:rPr>
        <w:t>3</w:t>
      </w:r>
      <w:r w:rsidRPr="00B92FDC">
        <w:rPr>
          <w:rFonts w:hint="eastAsia"/>
          <w:color w:val="000000"/>
          <w:szCs w:val="18"/>
          <w:lang w:eastAsia="zh-CN"/>
        </w:rPr>
        <w:t>页</w:t>
      </w:r>
      <w:r w:rsidRPr="00B92FDC">
        <w:rPr>
          <w:rFonts w:hint="eastAsia"/>
          <w:szCs w:val="18"/>
          <w:lang w:eastAsia="zh-CN"/>
        </w:rPr>
        <w:t>。</w:t>
      </w:r>
    </w:p>
  </w:footnote>
  <w:footnote w:id="75">
    <w:p w:rsidR="00B92FDC" w:rsidRPr="00B92FDC" w:rsidRDefault="00B92FDC" w:rsidP="009225EF">
      <w:pPr>
        <w:pStyle w:val="FootnoteText"/>
        <w:rPr>
          <w:szCs w:val="18"/>
          <w:lang w:eastAsia="zh-CN"/>
        </w:rPr>
      </w:pPr>
      <w:r w:rsidRPr="00B92FDC">
        <w:rPr>
          <w:rStyle w:val="FootnoteReference"/>
          <w:szCs w:val="18"/>
        </w:rPr>
        <w:footnoteRef/>
      </w:r>
      <w:r w:rsidRPr="00B92FDC">
        <w:rPr>
          <w:rStyle w:val="FootnoteReference"/>
          <w:szCs w:val="18"/>
          <w:lang w:eastAsia="zh-CN"/>
        </w:rPr>
        <w:t xml:space="preserve"> </w:t>
      </w:r>
      <w:r w:rsidRPr="00B92FDC">
        <w:rPr>
          <w:szCs w:val="18"/>
          <w:lang w:eastAsia="zh-CN"/>
        </w:rPr>
        <w:tab/>
      </w:r>
      <w:r w:rsidRPr="00B92FDC">
        <w:rPr>
          <w:rFonts w:hint="eastAsia"/>
          <w:b/>
          <w:szCs w:val="18"/>
          <w:lang w:eastAsia="zh-CN"/>
        </w:rPr>
        <w:t>博茨瓦纳</w:t>
      </w:r>
      <w:r w:rsidRPr="00B92FDC">
        <w:rPr>
          <w:rFonts w:hint="eastAsia"/>
          <w:szCs w:val="18"/>
          <w:lang w:eastAsia="zh-CN"/>
        </w:rPr>
        <w:t>电信管理局（</w:t>
      </w:r>
      <w:r w:rsidRPr="00B92FDC">
        <w:rPr>
          <w:szCs w:val="18"/>
          <w:lang w:eastAsia="zh-CN"/>
        </w:rPr>
        <w:t>BTA</w:t>
      </w:r>
      <w:r w:rsidRPr="00B92FDC">
        <w:rPr>
          <w:rFonts w:hint="eastAsia"/>
          <w:szCs w:val="18"/>
          <w:lang w:eastAsia="zh-CN"/>
        </w:rPr>
        <w:t>）提交</w:t>
      </w:r>
      <w:r w:rsidRPr="00B92FDC">
        <w:rPr>
          <w:szCs w:val="18"/>
          <w:lang w:eastAsia="zh-CN"/>
        </w:rPr>
        <w:t>GSR 2008</w:t>
      </w:r>
      <w:r w:rsidRPr="00B92FDC">
        <w:rPr>
          <w:rFonts w:hint="eastAsia"/>
          <w:szCs w:val="18"/>
          <w:lang w:eastAsia="zh-CN"/>
        </w:rPr>
        <w:t>的文稿，第</w:t>
      </w:r>
      <w:r w:rsidRPr="00B92FDC">
        <w:rPr>
          <w:szCs w:val="18"/>
          <w:lang w:eastAsia="zh-CN"/>
        </w:rPr>
        <w:t>3</w:t>
      </w:r>
      <w:r w:rsidRPr="00B92FDC">
        <w:rPr>
          <w:rFonts w:hint="eastAsia"/>
          <w:color w:val="000000"/>
          <w:szCs w:val="18"/>
          <w:lang w:eastAsia="zh-CN"/>
        </w:rPr>
        <w:t>页</w:t>
      </w:r>
      <w:r w:rsidRPr="00B92FDC">
        <w:rPr>
          <w:rFonts w:hint="eastAsia"/>
          <w:szCs w:val="18"/>
          <w:lang w:eastAsia="zh-CN"/>
        </w:rPr>
        <w:t>。</w:t>
      </w:r>
    </w:p>
  </w:footnote>
  <w:footnote w:id="76">
    <w:p w:rsidR="00B92FDC" w:rsidRPr="00B92FDC" w:rsidRDefault="00B92FDC" w:rsidP="009225EF">
      <w:pPr>
        <w:pStyle w:val="FootnoteText"/>
        <w:rPr>
          <w:szCs w:val="18"/>
          <w:lang w:eastAsia="zh-CN"/>
        </w:rPr>
      </w:pPr>
      <w:r w:rsidRPr="00B92FDC">
        <w:rPr>
          <w:rStyle w:val="FootnoteReference"/>
          <w:szCs w:val="18"/>
        </w:rPr>
        <w:footnoteRef/>
      </w:r>
      <w:r w:rsidRPr="00B92FDC">
        <w:rPr>
          <w:rStyle w:val="FootnoteReference"/>
          <w:szCs w:val="18"/>
          <w:lang w:eastAsia="zh-CN"/>
        </w:rPr>
        <w:t xml:space="preserve"> </w:t>
      </w:r>
      <w:r w:rsidRPr="00B92FDC">
        <w:rPr>
          <w:szCs w:val="18"/>
          <w:lang w:eastAsia="zh-CN"/>
        </w:rPr>
        <w:tab/>
      </w:r>
      <w:r w:rsidRPr="00B92FDC">
        <w:rPr>
          <w:rFonts w:ascii="STKaiti" w:eastAsia="STKaiti" w:hAnsi="STKaiti" w:hint="eastAsia"/>
          <w:szCs w:val="18"/>
          <w:lang w:eastAsia="zh-CN"/>
        </w:rPr>
        <w:t>见</w:t>
      </w:r>
      <w:r w:rsidRPr="00B92FDC">
        <w:rPr>
          <w:rFonts w:hint="eastAsia"/>
          <w:b/>
          <w:szCs w:val="18"/>
          <w:lang w:eastAsia="zh-CN"/>
        </w:rPr>
        <w:t>毛里塔尼亚</w:t>
      </w:r>
      <w:r w:rsidRPr="00B92FDC">
        <w:rPr>
          <w:rFonts w:hint="eastAsia"/>
          <w:szCs w:val="18"/>
          <w:lang w:eastAsia="zh-CN"/>
        </w:rPr>
        <w:t>提交</w:t>
      </w:r>
      <w:r w:rsidRPr="00B92FDC">
        <w:rPr>
          <w:szCs w:val="18"/>
          <w:lang w:eastAsia="zh-CN"/>
        </w:rPr>
        <w:t>GSR 2008</w:t>
      </w:r>
      <w:r w:rsidRPr="00B92FDC">
        <w:rPr>
          <w:rFonts w:hint="eastAsia"/>
          <w:szCs w:val="18"/>
          <w:lang w:eastAsia="zh-CN"/>
        </w:rPr>
        <w:t>的文稿，第</w:t>
      </w:r>
      <w:r w:rsidRPr="00B92FDC">
        <w:rPr>
          <w:szCs w:val="18"/>
          <w:lang w:eastAsia="zh-CN"/>
        </w:rPr>
        <w:t>1</w:t>
      </w:r>
      <w:r w:rsidRPr="00B92FDC">
        <w:rPr>
          <w:rFonts w:hint="eastAsia"/>
          <w:color w:val="000000"/>
          <w:szCs w:val="18"/>
          <w:lang w:eastAsia="zh-CN"/>
        </w:rPr>
        <w:t>页</w:t>
      </w:r>
      <w:r w:rsidRPr="00B92FDC">
        <w:rPr>
          <w:rFonts w:hint="eastAsia"/>
          <w:szCs w:val="18"/>
          <w:lang w:eastAsia="zh-CN"/>
        </w:rPr>
        <w:t>。</w:t>
      </w:r>
    </w:p>
  </w:footnote>
  <w:footnote w:id="77">
    <w:p w:rsidR="00B92FDC" w:rsidRPr="00B92FDC" w:rsidRDefault="00B92FDC" w:rsidP="009225EF">
      <w:pPr>
        <w:pStyle w:val="FootnoteText"/>
        <w:rPr>
          <w:b/>
          <w:szCs w:val="18"/>
          <w:lang w:eastAsia="zh-CN"/>
        </w:rPr>
      </w:pPr>
      <w:r w:rsidRPr="00B92FDC">
        <w:rPr>
          <w:rStyle w:val="FootnoteReference"/>
          <w:szCs w:val="18"/>
        </w:rPr>
        <w:footnoteRef/>
      </w:r>
      <w:r w:rsidRPr="00B92FDC">
        <w:rPr>
          <w:rStyle w:val="FootnoteReference"/>
          <w:szCs w:val="18"/>
          <w:lang w:eastAsia="zh-CN"/>
        </w:rPr>
        <w:t xml:space="preserve"> </w:t>
      </w:r>
      <w:r w:rsidRPr="00B92FDC">
        <w:rPr>
          <w:szCs w:val="18"/>
          <w:lang w:eastAsia="zh-CN"/>
        </w:rPr>
        <w:tab/>
      </w:r>
      <w:r w:rsidRPr="00B92FDC">
        <w:rPr>
          <w:b/>
          <w:szCs w:val="18"/>
          <w:lang w:eastAsia="zh-CN"/>
        </w:rPr>
        <w:t>OFCOM</w:t>
      </w:r>
      <w:r w:rsidRPr="00B92FDC">
        <w:rPr>
          <w:rFonts w:hint="eastAsia"/>
          <w:szCs w:val="18"/>
          <w:lang w:eastAsia="zh-CN"/>
        </w:rPr>
        <w:t>，</w:t>
      </w:r>
      <w:r w:rsidRPr="00B92FDC">
        <w:rPr>
          <w:rFonts w:hint="eastAsia"/>
          <w:b/>
          <w:szCs w:val="18"/>
          <w:lang w:eastAsia="zh-CN"/>
        </w:rPr>
        <w:t>瑞士联邦</w:t>
      </w:r>
      <w:r w:rsidRPr="00B92FDC">
        <w:rPr>
          <w:rFonts w:hint="eastAsia"/>
          <w:szCs w:val="18"/>
          <w:lang w:eastAsia="zh-CN"/>
        </w:rPr>
        <w:t>提交</w:t>
      </w:r>
      <w:r w:rsidRPr="00B92FDC">
        <w:rPr>
          <w:szCs w:val="18"/>
          <w:lang w:eastAsia="zh-CN"/>
        </w:rPr>
        <w:t>GSR 2008</w:t>
      </w:r>
      <w:r w:rsidRPr="00B92FDC">
        <w:rPr>
          <w:rFonts w:hint="eastAsia"/>
          <w:szCs w:val="18"/>
          <w:lang w:eastAsia="zh-CN"/>
        </w:rPr>
        <w:t>的文稿，第</w:t>
      </w:r>
      <w:r w:rsidRPr="00B92FDC">
        <w:rPr>
          <w:szCs w:val="18"/>
          <w:lang w:eastAsia="zh-CN"/>
        </w:rPr>
        <w:t>1</w:t>
      </w:r>
      <w:r w:rsidRPr="00B92FDC">
        <w:rPr>
          <w:rFonts w:hint="eastAsia"/>
          <w:color w:val="000000"/>
          <w:szCs w:val="18"/>
          <w:lang w:eastAsia="zh-CN"/>
        </w:rPr>
        <w:t>页</w:t>
      </w:r>
      <w:r w:rsidRPr="00B92FDC">
        <w:rPr>
          <w:rFonts w:hint="eastAsia"/>
          <w:szCs w:val="18"/>
          <w:lang w:eastAsia="zh-CN"/>
        </w:rPr>
        <w:t>。</w:t>
      </w:r>
    </w:p>
  </w:footnote>
  <w:footnote w:id="78">
    <w:p w:rsidR="00B92FDC" w:rsidRPr="00B92FDC" w:rsidRDefault="00B92FDC" w:rsidP="009225EF">
      <w:pPr>
        <w:pStyle w:val="FootnoteText"/>
        <w:rPr>
          <w:szCs w:val="18"/>
          <w:lang w:eastAsia="zh-CN"/>
        </w:rPr>
      </w:pPr>
      <w:r w:rsidRPr="00B92FDC">
        <w:rPr>
          <w:rStyle w:val="FootnoteReference"/>
          <w:szCs w:val="18"/>
        </w:rPr>
        <w:footnoteRef/>
      </w:r>
      <w:r w:rsidRPr="00B92FDC">
        <w:rPr>
          <w:rStyle w:val="FootnoteReference"/>
          <w:szCs w:val="18"/>
          <w:lang w:eastAsia="zh-CN"/>
        </w:rPr>
        <w:t xml:space="preserve"> </w:t>
      </w:r>
      <w:r w:rsidRPr="00B92FDC">
        <w:rPr>
          <w:szCs w:val="18"/>
          <w:lang w:eastAsia="zh-CN"/>
        </w:rPr>
        <w:tab/>
      </w:r>
      <w:r w:rsidRPr="00B92FDC">
        <w:rPr>
          <w:rFonts w:ascii="STKaiti" w:eastAsia="STKaiti" w:hAnsi="STKaiti" w:hint="eastAsia"/>
          <w:szCs w:val="18"/>
          <w:lang w:eastAsia="zh-CN"/>
        </w:rPr>
        <w:t>同上</w:t>
      </w:r>
      <w:r w:rsidRPr="00B92FDC">
        <w:rPr>
          <w:rFonts w:ascii="SimSun" w:hAnsi="SimSun" w:hint="eastAsia"/>
          <w:szCs w:val="18"/>
          <w:lang w:eastAsia="zh-CN"/>
        </w:rPr>
        <w:t>。</w:t>
      </w:r>
    </w:p>
  </w:footnote>
  <w:footnote w:id="79">
    <w:p w:rsidR="00B92FDC" w:rsidRPr="00B92FDC" w:rsidRDefault="00B92FDC" w:rsidP="009225EF">
      <w:pPr>
        <w:pStyle w:val="FootnoteText"/>
        <w:rPr>
          <w:szCs w:val="18"/>
          <w:lang w:eastAsia="zh-CN"/>
        </w:rPr>
      </w:pPr>
      <w:r w:rsidRPr="00B92FDC">
        <w:rPr>
          <w:rStyle w:val="FootnoteReference"/>
          <w:szCs w:val="18"/>
        </w:rPr>
        <w:footnoteRef/>
      </w:r>
      <w:r w:rsidRPr="00B92FDC">
        <w:rPr>
          <w:rStyle w:val="FootnoteReference"/>
          <w:szCs w:val="18"/>
          <w:lang w:eastAsia="zh-CN"/>
        </w:rPr>
        <w:t xml:space="preserve"> </w:t>
      </w:r>
      <w:r w:rsidRPr="00B92FDC">
        <w:rPr>
          <w:szCs w:val="18"/>
          <w:lang w:eastAsia="zh-CN"/>
        </w:rPr>
        <w:tab/>
      </w:r>
      <w:r w:rsidRPr="00B92FDC">
        <w:rPr>
          <w:i/>
          <w:color w:val="000000"/>
          <w:szCs w:val="18"/>
          <w:lang w:eastAsia="zh-CN"/>
        </w:rPr>
        <w:t>Info</w:t>
      </w:r>
      <w:r w:rsidRPr="00B92FDC">
        <w:rPr>
          <w:color w:val="000000"/>
          <w:szCs w:val="18"/>
          <w:lang w:eastAsia="zh-CN"/>
        </w:rPr>
        <w:t>Dev/</w:t>
      </w:r>
      <w:r w:rsidRPr="00B92FDC">
        <w:rPr>
          <w:rFonts w:hint="eastAsia"/>
          <w:color w:val="000000"/>
          <w:szCs w:val="18"/>
          <w:lang w:eastAsia="zh-CN"/>
        </w:rPr>
        <w:t>国际电联</w:t>
      </w:r>
      <w:r w:rsidRPr="00B92FDC">
        <w:rPr>
          <w:color w:val="000000"/>
          <w:szCs w:val="18"/>
          <w:lang w:eastAsia="zh-CN"/>
        </w:rPr>
        <w:t>ICT</w:t>
      </w:r>
      <w:r w:rsidRPr="00B92FDC">
        <w:rPr>
          <w:rFonts w:hint="eastAsia"/>
          <w:color w:val="000000"/>
          <w:szCs w:val="18"/>
          <w:lang w:eastAsia="zh-CN"/>
        </w:rPr>
        <w:t>监管工具包，模块</w:t>
      </w:r>
      <w:r w:rsidRPr="00B92FDC">
        <w:rPr>
          <w:color w:val="000000"/>
          <w:szCs w:val="18"/>
          <w:lang w:eastAsia="zh-CN"/>
        </w:rPr>
        <w:t>2</w:t>
      </w:r>
      <w:r w:rsidRPr="00B92FDC">
        <w:rPr>
          <w:rFonts w:hint="eastAsia"/>
          <w:color w:val="000000"/>
          <w:szCs w:val="18"/>
          <w:lang w:eastAsia="zh-CN"/>
        </w:rPr>
        <w:t>：</w:t>
      </w:r>
      <w:r w:rsidRPr="00B92FDC">
        <w:rPr>
          <w:rFonts w:ascii="STKaiti" w:eastAsia="STKaiti" w:hAnsi="STKaiti" w:hint="eastAsia"/>
          <w:color w:val="000000"/>
          <w:szCs w:val="18"/>
          <w:lang w:eastAsia="zh-CN"/>
        </w:rPr>
        <w:t>竞争、互连和价格监管</w:t>
      </w:r>
      <w:r w:rsidRPr="00B92FDC">
        <w:rPr>
          <w:rFonts w:hint="eastAsia"/>
          <w:color w:val="000000"/>
          <w:szCs w:val="18"/>
          <w:lang w:eastAsia="zh-CN"/>
        </w:rPr>
        <w:t>内容提要</w:t>
      </w:r>
      <w:r w:rsidRPr="00B92FDC">
        <w:rPr>
          <w:color w:val="000000"/>
          <w:szCs w:val="18"/>
          <w:lang w:eastAsia="zh-CN"/>
        </w:rPr>
        <w:t>/NERA, Kalba</w:t>
      </w:r>
      <w:r w:rsidRPr="00B92FDC">
        <w:rPr>
          <w:rFonts w:hint="eastAsia"/>
          <w:color w:val="000000"/>
          <w:szCs w:val="18"/>
          <w:lang w:eastAsia="zh-CN"/>
        </w:rPr>
        <w:t>），</w:t>
      </w:r>
      <w:smartTag w:uri="urn:schemas-microsoft-com:office:smarttags" w:element="chsdate">
        <w:smartTagPr>
          <w:attr w:name="IsROCDate" w:val="False"/>
          <w:attr w:name="IsLunarDate" w:val="False"/>
          <w:attr w:name="Day" w:val="17"/>
          <w:attr w:name="Month" w:val="1"/>
          <w:attr w:name="Year" w:val="2007"/>
        </w:smartTagPr>
        <w:r w:rsidRPr="00B92FDC">
          <w:rPr>
            <w:rFonts w:hint="eastAsia"/>
            <w:color w:val="000000"/>
            <w:szCs w:val="18"/>
            <w:lang w:eastAsia="zh-CN"/>
          </w:rPr>
          <w:t>2007</w:t>
        </w:r>
        <w:r w:rsidRPr="00B92FDC">
          <w:rPr>
            <w:rFonts w:hint="eastAsia"/>
            <w:color w:val="000000"/>
            <w:szCs w:val="18"/>
            <w:lang w:eastAsia="zh-CN"/>
          </w:rPr>
          <w:t>年</w:t>
        </w:r>
        <w:r w:rsidRPr="00B92FDC">
          <w:rPr>
            <w:rFonts w:hint="eastAsia"/>
            <w:color w:val="000000"/>
            <w:szCs w:val="18"/>
            <w:lang w:eastAsia="zh-CN"/>
          </w:rPr>
          <w:t>1</w:t>
        </w:r>
        <w:r w:rsidRPr="00B92FDC">
          <w:rPr>
            <w:rFonts w:hint="eastAsia"/>
            <w:color w:val="000000"/>
            <w:szCs w:val="18"/>
            <w:lang w:eastAsia="zh-CN"/>
          </w:rPr>
          <w:t>月</w:t>
        </w:r>
        <w:r w:rsidRPr="00B92FDC">
          <w:rPr>
            <w:color w:val="000000"/>
            <w:szCs w:val="18"/>
            <w:lang w:eastAsia="zh-CN"/>
          </w:rPr>
          <w:t>17</w:t>
        </w:r>
        <w:r w:rsidRPr="00B92FDC">
          <w:rPr>
            <w:rFonts w:hint="eastAsia"/>
            <w:color w:val="000000"/>
            <w:szCs w:val="18"/>
            <w:lang w:eastAsia="zh-CN"/>
          </w:rPr>
          <w:t>日</w:t>
        </w:r>
      </w:smartTag>
      <w:r w:rsidRPr="00B92FDC">
        <w:rPr>
          <w:rFonts w:hint="eastAsia"/>
          <w:color w:val="000000"/>
          <w:szCs w:val="18"/>
          <w:lang w:eastAsia="zh-CN"/>
        </w:rPr>
        <w:t>，第</w:t>
      </w:r>
      <w:r w:rsidRPr="00B92FDC">
        <w:rPr>
          <w:color w:val="000000"/>
          <w:szCs w:val="18"/>
          <w:lang w:eastAsia="zh-CN"/>
        </w:rPr>
        <w:t>36</w:t>
      </w:r>
      <w:r w:rsidRPr="00B92FDC">
        <w:rPr>
          <w:rFonts w:hint="eastAsia"/>
          <w:color w:val="000000"/>
          <w:szCs w:val="18"/>
          <w:lang w:eastAsia="zh-CN"/>
        </w:rPr>
        <w:t>页。</w:t>
      </w:r>
    </w:p>
  </w:footnote>
  <w:footnote w:id="80">
    <w:p w:rsidR="00B92FDC" w:rsidRPr="00B92FDC" w:rsidRDefault="00B92FDC" w:rsidP="009225EF">
      <w:pPr>
        <w:pStyle w:val="FootnoteText"/>
        <w:rPr>
          <w:szCs w:val="18"/>
          <w:lang w:eastAsia="zh-CN"/>
        </w:rPr>
      </w:pPr>
      <w:r w:rsidRPr="00B92FDC">
        <w:rPr>
          <w:rStyle w:val="FootnoteReference"/>
          <w:szCs w:val="18"/>
        </w:rPr>
        <w:footnoteRef/>
      </w:r>
      <w:r w:rsidRPr="00B92FDC">
        <w:rPr>
          <w:rStyle w:val="FootnoteReference"/>
          <w:szCs w:val="18"/>
          <w:lang w:eastAsia="zh-CN"/>
        </w:rPr>
        <w:t xml:space="preserve"> </w:t>
      </w:r>
      <w:r w:rsidRPr="00B92FDC">
        <w:rPr>
          <w:szCs w:val="18"/>
          <w:lang w:eastAsia="zh-CN"/>
        </w:rPr>
        <w:tab/>
      </w:r>
      <w:r w:rsidRPr="00B92FDC">
        <w:rPr>
          <w:rFonts w:ascii="STKaiti" w:eastAsia="STKaiti" w:hAnsi="STKaiti" w:hint="eastAsia"/>
          <w:color w:val="000000"/>
          <w:szCs w:val="18"/>
          <w:lang w:eastAsia="zh-CN"/>
        </w:rPr>
        <w:t>见</w:t>
      </w:r>
      <w:r w:rsidRPr="00B92FDC">
        <w:rPr>
          <w:rFonts w:hint="eastAsia"/>
          <w:kern w:val="36"/>
          <w:szCs w:val="18"/>
          <w:lang w:eastAsia="zh-CN"/>
        </w:rPr>
        <w:t>欧洲议会和理事会</w:t>
      </w:r>
      <w:smartTag w:uri="urn:schemas-microsoft-com:office:smarttags" w:element="chsdate">
        <w:smartTagPr>
          <w:attr w:name="IsROCDate" w:val="False"/>
          <w:attr w:name="IsLunarDate" w:val="False"/>
          <w:attr w:name="Day" w:val="7"/>
          <w:attr w:name="Month" w:val="3"/>
          <w:attr w:name="Year" w:val="2002"/>
        </w:smartTagPr>
        <w:r w:rsidRPr="00B92FDC">
          <w:rPr>
            <w:rFonts w:hint="eastAsia"/>
            <w:kern w:val="36"/>
            <w:szCs w:val="18"/>
            <w:lang w:eastAsia="zh-CN"/>
          </w:rPr>
          <w:t>2002</w:t>
        </w:r>
        <w:r w:rsidRPr="00B92FDC">
          <w:rPr>
            <w:rFonts w:hint="eastAsia"/>
            <w:kern w:val="36"/>
            <w:szCs w:val="18"/>
            <w:lang w:eastAsia="zh-CN"/>
          </w:rPr>
          <w:t>年</w:t>
        </w:r>
        <w:r w:rsidRPr="00B92FDC">
          <w:rPr>
            <w:rFonts w:hint="eastAsia"/>
            <w:kern w:val="36"/>
            <w:szCs w:val="18"/>
            <w:lang w:eastAsia="zh-CN"/>
          </w:rPr>
          <w:t>3</w:t>
        </w:r>
        <w:r w:rsidRPr="00B92FDC">
          <w:rPr>
            <w:rFonts w:hint="eastAsia"/>
            <w:kern w:val="36"/>
            <w:szCs w:val="18"/>
            <w:lang w:eastAsia="zh-CN"/>
          </w:rPr>
          <w:t>月</w:t>
        </w:r>
        <w:r w:rsidRPr="00B92FDC">
          <w:rPr>
            <w:rFonts w:hint="eastAsia"/>
            <w:kern w:val="36"/>
            <w:szCs w:val="18"/>
            <w:lang w:eastAsia="zh-CN"/>
          </w:rPr>
          <w:t>7</w:t>
        </w:r>
        <w:r w:rsidRPr="00B92FDC">
          <w:rPr>
            <w:rFonts w:hint="eastAsia"/>
            <w:kern w:val="36"/>
            <w:szCs w:val="18"/>
            <w:lang w:eastAsia="zh-CN"/>
          </w:rPr>
          <w:t>日</w:t>
        </w:r>
      </w:smartTag>
      <w:r w:rsidRPr="00B92FDC">
        <w:rPr>
          <w:rFonts w:hint="eastAsia"/>
          <w:kern w:val="36"/>
          <w:szCs w:val="18"/>
          <w:lang w:eastAsia="zh-CN"/>
        </w:rPr>
        <w:t>关于电子通信网及相关设施接入和互联的第</w:t>
      </w:r>
      <w:r w:rsidRPr="00B92FDC">
        <w:rPr>
          <w:kern w:val="36"/>
          <w:szCs w:val="18"/>
          <w:lang w:eastAsia="zh-CN"/>
        </w:rPr>
        <w:t>2002/19/EC</w:t>
      </w:r>
      <w:r w:rsidRPr="00B92FDC">
        <w:rPr>
          <w:rFonts w:hint="eastAsia"/>
          <w:kern w:val="36"/>
          <w:szCs w:val="18"/>
          <w:lang w:eastAsia="zh-CN"/>
        </w:rPr>
        <w:t>号指令</w:t>
      </w:r>
      <w:r w:rsidRPr="00B92FDC">
        <w:rPr>
          <w:kern w:val="36"/>
          <w:szCs w:val="18"/>
          <w:lang w:eastAsia="zh-CN"/>
        </w:rPr>
        <w:t>（</w:t>
      </w:r>
      <w:r w:rsidRPr="00B92FDC">
        <w:rPr>
          <w:rFonts w:hint="eastAsia"/>
          <w:kern w:val="36"/>
          <w:szCs w:val="18"/>
          <w:lang w:eastAsia="zh-CN"/>
        </w:rPr>
        <w:t>接入指令</w:t>
      </w:r>
      <w:r w:rsidRPr="00B92FDC">
        <w:rPr>
          <w:kern w:val="36"/>
          <w:szCs w:val="18"/>
          <w:lang w:eastAsia="zh-CN"/>
        </w:rPr>
        <w:t>）</w:t>
      </w:r>
      <w:r w:rsidRPr="00B92FDC">
        <w:rPr>
          <w:rFonts w:hint="eastAsia"/>
          <w:kern w:val="36"/>
          <w:szCs w:val="18"/>
          <w:lang w:eastAsia="zh-CN"/>
        </w:rPr>
        <w:t>（第</w:t>
      </w:r>
      <w:r w:rsidRPr="00B92FDC">
        <w:rPr>
          <w:rFonts w:hint="eastAsia"/>
          <w:kern w:val="36"/>
          <w:szCs w:val="18"/>
          <w:lang w:eastAsia="zh-CN"/>
        </w:rPr>
        <w:t>5</w:t>
      </w:r>
      <w:r w:rsidRPr="00B92FDC">
        <w:rPr>
          <w:rFonts w:hint="eastAsia"/>
          <w:kern w:val="36"/>
          <w:szCs w:val="18"/>
          <w:lang w:eastAsia="zh-CN"/>
        </w:rPr>
        <w:t>页）等文件。</w:t>
      </w:r>
    </w:p>
  </w:footnote>
  <w:footnote w:id="81">
    <w:p w:rsidR="00B92FDC" w:rsidRPr="00B92FDC" w:rsidRDefault="00B92FDC" w:rsidP="009225EF">
      <w:pPr>
        <w:pStyle w:val="FootnoteText"/>
        <w:rPr>
          <w:szCs w:val="18"/>
          <w:lang w:eastAsia="zh-CN"/>
        </w:rPr>
      </w:pPr>
      <w:r w:rsidRPr="00B92FDC">
        <w:rPr>
          <w:rStyle w:val="FootnoteReference"/>
          <w:szCs w:val="18"/>
        </w:rPr>
        <w:footnoteRef/>
      </w:r>
      <w:r w:rsidRPr="00B92FDC">
        <w:rPr>
          <w:rStyle w:val="FootnoteReference"/>
          <w:szCs w:val="18"/>
          <w:lang w:eastAsia="zh-CN"/>
        </w:rPr>
        <w:t xml:space="preserve"> </w:t>
      </w:r>
      <w:r w:rsidRPr="00B92FDC">
        <w:rPr>
          <w:szCs w:val="18"/>
          <w:lang w:eastAsia="zh-CN"/>
        </w:rPr>
        <w:tab/>
      </w:r>
      <w:r w:rsidRPr="00B92FDC">
        <w:rPr>
          <w:rFonts w:ascii="STKaiti" w:eastAsia="STKaiti" w:hAnsi="STKaiti" w:hint="eastAsia"/>
          <w:szCs w:val="18"/>
          <w:lang w:eastAsia="zh-CN"/>
        </w:rPr>
        <w:t>同上</w:t>
      </w:r>
      <w:r w:rsidRPr="00B92FDC">
        <w:rPr>
          <w:rFonts w:ascii="SimSun" w:hAnsi="SimSun" w:hint="eastAsia"/>
          <w:szCs w:val="18"/>
          <w:lang w:eastAsia="zh-CN"/>
        </w:rPr>
        <w:t>，</w:t>
      </w:r>
      <w:r w:rsidRPr="00B92FDC">
        <w:rPr>
          <w:rFonts w:hint="eastAsia"/>
          <w:szCs w:val="18"/>
          <w:lang w:eastAsia="zh-CN"/>
        </w:rPr>
        <w:t>第</w:t>
      </w:r>
      <w:r w:rsidRPr="00B92FDC">
        <w:rPr>
          <w:rFonts w:hint="eastAsia"/>
          <w:szCs w:val="18"/>
          <w:lang w:eastAsia="zh-CN"/>
        </w:rPr>
        <w:t>6</w:t>
      </w:r>
      <w:r w:rsidRPr="00B92FDC">
        <w:rPr>
          <w:rFonts w:hint="eastAsia"/>
          <w:color w:val="000000"/>
          <w:szCs w:val="18"/>
          <w:lang w:eastAsia="zh-CN"/>
        </w:rPr>
        <w:t>页</w:t>
      </w:r>
    </w:p>
  </w:footnote>
  <w:footnote w:id="82">
    <w:p w:rsidR="00B92FDC" w:rsidRPr="00B92FDC" w:rsidRDefault="00B92FDC" w:rsidP="009225EF">
      <w:pPr>
        <w:pStyle w:val="FootnoteText"/>
        <w:rPr>
          <w:szCs w:val="18"/>
          <w:lang w:eastAsia="zh-CN"/>
        </w:rPr>
      </w:pPr>
      <w:r w:rsidRPr="00B92FDC">
        <w:rPr>
          <w:rStyle w:val="FootnoteReference"/>
          <w:szCs w:val="18"/>
        </w:rPr>
        <w:footnoteRef/>
      </w:r>
      <w:r w:rsidRPr="00B92FDC">
        <w:rPr>
          <w:rStyle w:val="FootnoteReference"/>
          <w:szCs w:val="18"/>
          <w:lang w:eastAsia="zh-CN"/>
        </w:rPr>
        <w:t xml:space="preserve"> </w:t>
      </w:r>
      <w:r w:rsidRPr="00B92FDC">
        <w:rPr>
          <w:szCs w:val="18"/>
          <w:lang w:eastAsia="zh-CN"/>
        </w:rPr>
        <w:tab/>
      </w:r>
      <w:r w:rsidRPr="00B92FDC">
        <w:rPr>
          <w:rFonts w:ascii="STKaiti" w:eastAsia="STKaiti" w:hAnsi="STKaiti" w:hint="eastAsia"/>
          <w:color w:val="000000"/>
          <w:szCs w:val="18"/>
          <w:lang w:eastAsia="zh-CN"/>
        </w:rPr>
        <w:t>参见</w:t>
      </w:r>
      <w:r w:rsidRPr="00B92FDC">
        <w:rPr>
          <w:rFonts w:hint="eastAsia"/>
          <w:bCs/>
          <w:kern w:val="36"/>
          <w:szCs w:val="18"/>
          <w:lang w:eastAsia="zh-CN"/>
        </w:rPr>
        <w:t>国际电联</w:t>
      </w:r>
      <w:r w:rsidRPr="00B92FDC">
        <w:rPr>
          <w:rFonts w:ascii="STKaiti" w:eastAsia="STKaiti" w:hAnsi="STKaiti" w:hint="eastAsia"/>
          <w:bCs/>
          <w:kern w:val="36"/>
          <w:szCs w:val="18"/>
          <w:lang w:eastAsia="zh-CN"/>
        </w:rPr>
        <w:t>《</w:t>
      </w:r>
      <w:r w:rsidRPr="00B92FDC">
        <w:rPr>
          <w:rFonts w:ascii="STKaiti" w:eastAsia="STKaiti" w:hAnsi="STKaiti" w:hint="eastAsia"/>
          <w:color w:val="000000"/>
          <w:szCs w:val="18"/>
          <w:lang w:eastAsia="zh-CN"/>
        </w:rPr>
        <w:t>2006年电信改革趋势》</w:t>
      </w:r>
      <w:r w:rsidRPr="00B92FDC">
        <w:rPr>
          <w:rFonts w:ascii="KaiTi_GB2312" w:eastAsia="KaiTi_GB2312" w:hint="eastAsia"/>
          <w:color w:val="000000"/>
          <w:szCs w:val="18"/>
          <w:lang w:eastAsia="zh-CN"/>
        </w:rPr>
        <w:t>，</w:t>
      </w:r>
      <w:r w:rsidRPr="00B92FDC">
        <w:rPr>
          <w:rFonts w:hint="eastAsia"/>
          <w:bCs/>
          <w:kern w:val="36"/>
          <w:szCs w:val="18"/>
          <w:lang w:eastAsia="zh-CN"/>
        </w:rPr>
        <w:t>第</w:t>
      </w:r>
      <w:r w:rsidRPr="00B92FDC">
        <w:rPr>
          <w:rFonts w:hint="eastAsia"/>
          <w:bCs/>
          <w:kern w:val="36"/>
          <w:szCs w:val="18"/>
          <w:lang w:eastAsia="zh-CN"/>
        </w:rPr>
        <w:t>10</w:t>
      </w:r>
      <w:r w:rsidRPr="00B92FDC">
        <w:rPr>
          <w:rFonts w:hint="eastAsia"/>
          <w:color w:val="000000"/>
          <w:szCs w:val="18"/>
          <w:lang w:eastAsia="zh-CN"/>
        </w:rPr>
        <w:t>页</w:t>
      </w:r>
      <w:r w:rsidRPr="00B92FDC">
        <w:rPr>
          <w:rFonts w:hint="eastAsia"/>
          <w:bCs/>
          <w:kern w:val="36"/>
          <w:szCs w:val="18"/>
          <w:lang w:eastAsia="zh-CN"/>
        </w:rPr>
        <w:t>。</w:t>
      </w:r>
    </w:p>
  </w:footnote>
  <w:footnote w:id="83">
    <w:p w:rsidR="00B92FDC" w:rsidRPr="00B92FDC" w:rsidRDefault="00B92FDC" w:rsidP="009225EF">
      <w:pPr>
        <w:pStyle w:val="FootnoteText"/>
        <w:rPr>
          <w:szCs w:val="18"/>
          <w:lang w:eastAsia="zh-CN"/>
        </w:rPr>
      </w:pPr>
      <w:r w:rsidRPr="00B92FDC">
        <w:rPr>
          <w:rStyle w:val="FootnoteReference"/>
          <w:szCs w:val="18"/>
        </w:rPr>
        <w:footnoteRef/>
      </w:r>
      <w:r w:rsidRPr="00B92FDC">
        <w:rPr>
          <w:rStyle w:val="FootnoteReference"/>
          <w:szCs w:val="18"/>
          <w:lang w:eastAsia="zh-CN"/>
        </w:rPr>
        <w:t xml:space="preserve"> </w:t>
      </w:r>
      <w:r w:rsidRPr="00B92FDC">
        <w:rPr>
          <w:szCs w:val="18"/>
          <w:lang w:eastAsia="zh-CN"/>
        </w:rPr>
        <w:tab/>
      </w:r>
      <w:r w:rsidRPr="00B92FDC">
        <w:rPr>
          <w:rFonts w:ascii="STKaiti" w:eastAsia="STKaiti" w:hAnsi="STKaiti" w:hint="eastAsia"/>
          <w:color w:val="000000"/>
          <w:szCs w:val="18"/>
          <w:lang w:eastAsia="zh-CN"/>
        </w:rPr>
        <w:t>总体参见</w:t>
      </w:r>
      <w:r w:rsidRPr="00B92FDC">
        <w:rPr>
          <w:rFonts w:ascii="KaiTi_GB2312" w:eastAsia="KaiTi_GB2312" w:hint="eastAsia"/>
          <w:color w:val="000000"/>
          <w:szCs w:val="18"/>
          <w:lang w:eastAsia="zh-CN"/>
        </w:rPr>
        <w:t>，</w:t>
      </w:r>
      <w:r w:rsidRPr="00B92FDC">
        <w:rPr>
          <w:rFonts w:hint="eastAsia"/>
          <w:i/>
          <w:color w:val="000000"/>
          <w:szCs w:val="18"/>
          <w:lang w:eastAsia="zh-CN"/>
        </w:rPr>
        <w:t>Info</w:t>
      </w:r>
      <w:r w:rsidRPr="00B92FDC">
        <w:rPr>
          <w:rFonts w:hint="eastAsia"/>
          <w:color w:val="000000"/>
          <w:szCs w:val="18"/>
          <w:lang w:eastAsia="zh-CN"/>
        </w:rPr>
        <w:t>Dev/</w:t>
      </w:r>
      <w:r w:rsidRPr="00B92FDC">
        <w:rPr>
          <w:rFonts w:hint="eastAsia"/>
          <w:color w:val="000000"/>
          <w:szCs w:val="18"/>
          <w:lang w:eastAsia="zh-CN"/>
        </w:rPr>
        <w:t>国际电联</w:t>
      </w:r>
      <w:r w:rsidRPr="00B92FDC">
        <w:rPr>
          <w:rFonts w:hint="eastAsia"/>
          <w:color w:val="000000"/>
          <w:szCs w:val="18"/>
          <w:lang w:eastAsia="zh-CN"/>
        </w:rPr>
        <w:t>ICT</w:t>
      </w:r>
      <w:r w:rsidRPr="00B92FDC">
        <w:rPr>
          <w:rFonts w:hint="eastAsia"/>
          <w:color w:val="000000"/>
          <w:szCs w:val="18"/>
          <w:lang w:eastAsia="zh-CN"/>
        </w:rPr>
        <w:t>监管工具包，模块</w:t>
      </w:r>
      <w:r w:rsidRPr="00B92FDC">
        <w:rPr>
          <w:rFonts w:hint="eastAsia"/>
          <w:color w:val="000000"/>
          <w:szCs w:val="18"/>
          <w:lang w:eastAsia="zh-CN"/>
        </w:rPr>
        <w:t>2</w:t>
      </w:r>
      <w:r w:rsidRPr="00B92FDC">
        <w:rPr>
          <w:rFonts w:hint="eastAsia"/>
          <w:color w:val="000000"/>
          <w:szCs w:val="18"/>
          <w:lang w:eastAsia="zh-CN"/>
        </w:rPr>
        <w:t>：</w:t>
      </w:r>
      <w:r w:rsidRPr="00B92FDC">
        <w:rPr>
          <w:rFonts w:ascii="STKaiti" w:eastAsia="STKaiti" w:hAnsi="STKaiti" w:hint="eastAsia"/>
          <w:color w:val="000000"/>
          <w:szCs w:val="18"/>
          <w:lang w:eastAsia="zh-CN"/>
        </w:rPr>
        <w:t>竞争、互连和价格监管</w:t>
      </w:r>
      <w:r w:rsidRPr="00B92FDC">
        <w:rPr>
          <w:rFonts w:hint="eastAsia"/>
          <w:color w:val="000000"/>
          <w:szCs w:val="18"/>
          <w:lang w:eastAsia="zh-CN"/>
        </w:rPr>
        <w:t>（内容提要</w:t>
      </w:r>
      <w:r w:rsidRPr="00B92FDC">
        <w:rPr>
          <w:rFonts w:hint="eastAsia"/>
          <w:color w:val="000000"/>
          <w:szCs w:val="18"/>
          <w:lang w:eastAsia="zh-CN"/>
        </w:rPr>
        <w:t>/NERA, Kalba</w:t>
      </w:r>
      <w:r w:rsidRPr="00B92FDC">
        <w:rPr>
          <w:rFonts w:hint="eastAsia"/>
          <w:color w:val="000000"/>
          <w:szCs w:val="18"/>
          <w:lang w:eastAsia="zh-CN"/>
        </w:rPr>
        <w:t>），</w:t>
      </w:r>
      <w:r w:rsidRPr="00B92FDC">
        <w:rPr>
          <w:rFonts w:hint="eastAsia"/>
          <w:color w:val="000000"/>
          <w:szCs w:val="18"/>
          <w:lang w:eastAsia="zh-CN"/>
        </w:rPr>
        <w:t>2007</w:t>
      </w:r>
      <w:r w:rsidRPr="00B92FDC">
        <w:rPr>
          <w:rFonts w:hint="eastAsia"/>
          <w:color w:val="000000"/>
          <w:szCs w:val="18"/>
          <w:lang w:eastAsia="zh-CN"/>
        </w:rPr>
        <w:t>年</w:t>
      </w:r>
      <w:r w:rsidRPr="00B92FDC">
        <w:rPr>
          <w:rFonts w:hint="eastAsia"/>
          <w:color w:val="000000"/>
          <w:szCs w:val="18"/>
          <w:lang w:eastAsia="zh-CN"/>
        </w:rPr>
        <w:t>1</w:t>
      </w:r>
      <w:r w:rsidRPr="00B92FDC">
        <w:rPr>
          <w:rFonts w:hint="eastAsia"/>
          <w:color w:val="000000"/>
          <w:szCs w:val="18"/>
          <w:lang w:eastAsia="zh-CN"/>
        </w:rPr>
        <w:t>月</w:t>
      </w:r>
      <w:r>
        <w:rPr>
          <w:color w:val="000000"/>
          <w:szCs w:val="18"/>
          <w:lang w:eastAsia="zh-CN"/>
        </w:rPr>
        <w:br/>
      </w:r>
      <w:r w:rsidRPr="00B92FDC">
        <w:rPr>
          <w:rFonts w:hint="eastAsia"/>
          <w:color w:val="000000"/>
          <w:szCs w:val="18"/>
          <w:lang w:eastAsia="zh-CN"/>
        </w:rPr>
        <w:t>17</w:t>
      </w:r>
      <w:r w:rsidRPr="00B92FDC">
        <w:rPr>
          <w:rFonts w:hint="eastAsia"/>
          <w:color w:val="000000"/>
          <w:szCs w:val="18"/>
          <w:lang w:eastAsia="zh-CN"/>
        </w:rPr>
        <w:t>日，第</w:t>
      </w:r>
      <w:smartTag w:uri="urn:schemas-microsoft-com:office:smarttags" w:element="chsdate">
        <w:smartTagPr>
          <w:attr w:name="IsROCDate" w:val="False"/>
          <w:attr w:name="IsLunarDate" w:val="False"/>
          <w:attr w:name="Day" w:val="30"/>
          <w:attr w:name="Month" w:val="12"/>
          <w:attr w:name="Year" w:val="1899"/>
        </w:smartTagPr>
        <w:r w:rsidRPr="00B92FDC">
          <w:rPr>
            <w:bCs/>
            <w:color w:val="000000"/>
            <w:szCs w:val="18"/>
            <w:lang w:eastAsia="zh-CN"/>
          </w:rPr>
          <w:t>3.2.4</w:t>
        </w:r>
      </w:smartTag>
      <w:r w:rsidRPr="00B92FDC">
        <w:rPr>
          <w:rFonts w:hint="eastAsia"/>
          <w:bCs/>
          <w:color w:val="000000"/>
          <w:szCs w:val="18"/>
          <w:lang w:eastAsia="zh-CN"/>
        </w:rPr>
        <w:t>节</w:t>
      </w:r>
    </w:p>
  </w:footnote>
  <w:footnote w:id="84">
    <w:p w:rsidR="00B92FDC" w:rsidRPr="00B92FDC" w:rsidRDefault="00B92FDC" w:rsidP="009225EF">
      <w:pPr>
        <w:pStyle w:val="FootnoteText"/>
        <w:rPr>
          <w:color w:val="000000"/>
          <w:szCs w:val="18"/>
          <w:lang w:eastAsia="zh-CN"/>
        </w:rPr>
      </w:pPr>
      <w:r w:rsidRPr="00B92FDC">
        <w:rPr>
          <w:rStyle w:val="FootnoteReference"/>
          <w:szCs w:val="18"/>
        </w:rPr>
        <w:footnoteRef/>
      </w:r>
      <w:r w:rsidRPr="00B92FDC">
        <w:rPr>
          <w:rStyle w:val="FootnoteReference"/>
          <w:rFonts w:hint="eastAsia"/>
          <w:szCs w:val="18"/>
          <w:lang w:eastAsia="zh-CN"/>
        </w:rPr>
        <w:t xml:space="preserve"> </w:t>
      </w:r>
      <w:r w:rsidRPr="00B92FDC">
        <w:rPr>
          <w:szCs w:val="18"/>
          <w:lang w:eastAsia="zh-CN"/>
        </w:rPr>
        <w:tab/>
      </w:r>
      <w:r w:rsidRPr="00B92FDC">
        <w:rPr>
          <w:rFonts w:hint="eastAsia"/>
          <w:i/>
          <w:color w:val="000000"/>
          <w:szCs w:val="18"/>
          <w:lang w:eastAsia="zh-CN"/>
        </w:rPr>
        <w:t>Info</w:t>
      </w:r>
      <w:r w:rsidRPr="00B92FDC">
        <w:rPr>
          <w:rFonts w:hint="eastAsia"/>
          <w:color w:val="000000"/>
          <w:szCs w:val="18"/>
          <w:lang w:eastAsia="zh-CN"/>
        </w:rPr>
        <w:t>Dev/</w:t>
      </w:r>
      <w:r w:rsidRPr="00B92FDC">
        <w:rPr>
          <w:rFonts w:hint="eastAsia"/>
          <w:color w:val="000000"/>
          <w:szCs w:val="18"/>
          <w:lang w:eastAsia="zh-CN"/>
        </w:rPr>
        <w:t>国际电联</w:t>
      </w:r>
      <w:r w:rsidRPr="00B92FDC">
        <w:rPr>
          <w:rFonts w:hint="eastAsia"/>
          <w:color w:val="000000"/>
          <w:szCs w:val="18"/>
          <w:lang w:eastAsia="zh-CN"/>
        </w:rPr>
        <w:t>ICT</w:t>
      </w:r>
      <w:r w:rsidRPr="00B92FDC">
        <w:rPr>
          <w:rFonts w:hint="eastAsia"/>
          <w:color w:val="000000"/>
          <w:szCs w:val="18"/>
          <w:lang w:eastAsia="zh-CN"/>
        </w:rPr>
        <w:t>监管工具包，模块</w:t>
      </w:r>
      <w:r w:rsidRPr="00B92FDC">
        <w:rPr>
          <w:rFonts w:hint="eastAsia"/>
          <w:color w:val="000000"/>
          <w:szCs w:val="18"/>
          <w:lang w:eastAsia="zh-CN"/>
        </w:rPr>
        <w:t>2</w:t>
      </w:r>
      <w:r w:rsidRPr="00B92FDC">
        <w:rPr>
          <w:rFonts w:hint="eastAsia"/>
          <w:color w:val="000000"/>
          <w:szCs w:val="18"/>
          <w:lang w:eastAsia="zh-CN"/>
        </w:rPr>
        <w:t>：竞争、互连和价格监管（内容提要</w:t>
      </w:r>
      <w:r w:rsidRPr="00B92FDC">
        <w:rPr>
          <w:rFonts w:hint="eastAsia"/>
          <w:color w:val="000000"/>
          <w:szCs w:val="18"/>
          <w:lang w:eastAsia="zh-CN"/>
        </w:rPr>
        <w:t>/NERA, Kalba</w:t>
      </w:r>
      <w:r w:rsidRPr="00B92FDC">
        <w:rPr>
          <w:rFonts w:hint="eastAsia"/>
          <w:color w:val="000000"/>
          <w:szCs w:val="18"/>
          <w:lang w:eastAsia="zh-CN"/>
        </w:rPr>
        <w:t>），</w:t>
      </w:r>
      <w:smartTag w:uri="urn:schemas-microsoft-com:office:smarttags" w:element="chsdate">
        <w:smartTagPr>
          <w:attr w:name="IsROCDate" w:val="False"/>
          <w:attr w:name="IsLunarDate" w:val="False"/>
          <w:attr w:name="Day" w:val="17"/>
          <w:attr w:name="Month" w:val="1"/>
          <w:attr w:name="Year" w:val="2007"/>
        </w:smartTagPr>
        <w:r w:rsidRPr="00B92FDC">
          <w:rPr>
            <w:rFonts w:hint="eastAsia"/>
            <w:color w:val="000000"/>
            <w:szCs w:val="18"/>
            <w:lang w:eastAsia="zh-CN"/>
          </w:rPr>
          <w:t>2007</w:t>
        </w:r>
        <w:r w:rsidRPr="00B92FDC">
          <w:rPr>
            <w:rFonts w:hint="eastAsia"/>
            <w:color w:val="000000"/>
            <w:szCs w:val="18"/>
            <w:lang w:eastAsia="zh-CN"/>
          </w:rPr>
          <w:t>年</w:t>
        </w:r>
        <w:r w:rsidRPr="00B92FDC">
          <w:rPr>
            <w:rFonts w:hint="eastAsia"/>
            <w:color w:val="000000"/>
            <w:szCs w:val="18"/>
            <w:lang w:eastAsia="zh-CN"/>
          </w:rPr>
          <w:t>1</w:t>
        </w:r>
        <w:r w:rsidRPr="00B92FDC">
          <w:rPr>
            <w:rFonts w:hint="eastAsia"/>
            <w:color w:val="000000"/>
            <w:szCs w:val="18"/>
            <w:lang w:eastAsia="zh-CN"/>
          </w:rPr>
          <w:t>月</w:t>
        </w:r>
        <w:r w:rsidRPr="00B92FDC">
          <w:rPr>
            <w:rFonts w:hint="eastAsia"/>
            <w:color w:val="000000"/>
            <w:szCs w:val="18"/>
            <w:lang w:eastAsia="zh-CN"/>
          </w:rPr>
          <w:t>17</w:t>
        </w:r>
        <w:r w:rsidRPr="00B92FDC">
          <w:rPr>
            <w:rFonts w:hint="eastAsia"/>
            <w:color w:val="000000"/>
            <w:szCs w:val="18"/>
            <w:lang w:eastAsia="zh-CN"/>
          </w:rPr>
          <w:t>日</w:t>
        </w:r>
      </w:smartTag>
      <w:r w:rsidRPr="00B92FDC">
        <w:rPr>
          <w:rFonts w:hint="eastAsia"/>
          <w:color w:val="000000"/>
          <w:szCs w:val="18"/>
          <w:lang w:eastAsia="zh-CN"/>
        </w:rPr>
        <w:t>，</w:t>
      </w:r>
      <w:r w:rsidRPr="00B92FDC">
        <w:rPr>
          <w:color w:val="000000"/>
          <w:szCs w:val="18"/>
          <w:lang w:eastAsia="zh-CN"/>
        </w:rPr>
        <w:t>（</w:t>
      </w:r>
      <w:r w:rsidRPr="00B92FDC">
        <w:rPr>
          <w:i/>
          <w:color w:val="000000"/>
          <w:szCs w:val="18"/>
          <w:lang w:eastAsia="zh-CN"/>
        </w:rPr>
        <w:t>info</w:t>
      </w:r>
      <w:r w:rsidRPr="00B92FDC">
        <w:rPr>
          <w:color w:val="000000"/>
          <w:szCs w:val="18"/>
          <w:lang w:eastAsia="zh-CN"/>
        </w:rPr>
        <w:t>Dev/</w:t>
      </w:r>
      <w:r w:rsidRPr="00B92FDC">
        <w:rPr>
          <w:rFonts w:hint="eastAsia"/>
          <w:color w:val="000000"/>
          <w:szCs w:val="18"/>
          <w:lang w:eastAsia="zh-CN"/>
        </w:rPr>
        <w:t>国际电联互连工具包）。</w:t>
      </w:r>
    </w:p>
  </w:footnote>
  <w:footnote w:id="85">
    <w:p w:rsidR="00B92FDC" w:rsidRPr="00B92FDC" w:rsidRDefault="00B92FDC" w:rsidP="009225EF">
      <w:pPr>
        <w:pStyle w:val="FootnoteText"/>
        <w:rPr>
          <w:szCs w:val="18"/>
          <w:lang w:eastAsia="zh-CN"/>
        </w:rPr>
      </w:pPr>
      <w:r w:rsidRPr="00B92FDC">
        <w:rPr>
          <w:rStyle w:val="FootnoteReference"/>
          <w:szCs w:val="18"/>
        </w:rPr>
        <w:footnoteRef/>
      </w:r>
      <w:r w:rsidRPr="00B92FDC">
        <w:rPr>
          <w:rStyle w:val="FootnoteReference"/>
          <w:rFonts w:hint="eastAsia"/>
          <w:szCs w:val="18"/>
          <w:lang w:eastAsia="zh-CN"/>
        </w:rPr>
        <w:t xml:space="preserve"> </w:t>
      </w:r>
      <w:r w:rsidRPr="00B92FDC">
        <w:rPr>
          <w:szCs w:val="18"/>
          <w:lang w:eastAsia="zh-CN"/>
        </w:rPr>
        <w:tab/>
      </w:r>
      <w:proofErr w:type="gramStart"/>
      <w:r w:rsidRPr="00B92FDC">
        <w:rPr>
          <w:rFonts w:ascii="STKaiti" w:eastAsia="STKaiti" w:hAnsi="STKaiti" w:hint="eastAsia"/>
          <w:szCs w:val="18"/>
          <w:lang w:eastAsia="zh-CN"/>
        </w:rPr>
        <w:t>见</w:t>
      </w:r>
      <w:r w:rsidRPr="00B92FDC">
        <w:rPr>
          <w:rFonts w:hint="eastAsia"/>
          <w:szCs w:val="18"/>
          <w:lang w:eastAsia="zh-CN"/>
        </w:rPr>
        <w:t>国际</w:t>
      </w:r>
      <w:proofErr w:type="gramEnd"/>
      <w:r w:rsidRPr="00B92FDC">
        <w:rPr>
          <w:rFonts w:hint="eastAsia"/>
          <w:szCs w:val="18"/>
          <w:lang w:eastAsia="zh-CN"/>
        </w:rPr>
        <w:t>电联《</w:t>
      </w:r>
      <w:r w:rsidRPr="00B92FDC">
        <w:rPr>
          <w:szCs w:val="18"/>
          <w:lang w:eastAsia="zh-CN"/>
        </w:rPr>
        <w:t>2007</w:t>
      </w:r>
      <w:r w:rsidRPr="00B92FDC">
        <w:rPr>
          <w:rFonts w:hint="eastAsia"/>
          <w:szCs w:val="18"/>
          <w:lang w:eastAsia="zh-CN"/>
        </w:rPr>
        <w:t>年电信改革趋势》，国际电联，日内瓦，第</w:t>
      </w:r>
      <w:r w:rsidRPr="00B92FDC">
        <w:rPr>
          <w:szCs w:val="18"/>
          <w:lang w:eastAsia="zh-CN"/>
        </w:rPr>
        <w:t>47</w:t>
      </w:r>
      <w:r w:rsidRPr="00B92FDC">
        <w:rPr>
          <w:rFonts w:hint="eastAsia"/>
          <w:szCs w:val="18"/>
          <w:lang w:eastAsia="zh-CN"/>
        </w:rPr>
        <w:t>页。</w:t>
      </w:r>
    </w:p>
  </w:footnote>
  <w:footnote w:id="86">
    <w:p w:rsidR="00B92FDC" w:rsidRPr="00B92FDC" w:rsidRDefault="00B92FDC" w:rsidP="009225EF">
      <w:pPr>
        <w:pStyle w:val="FootnoteText"/>
        <w:rPr>
          <w:szCs w:val="18"/>
        </w:rPr>
      </w:pPr>
      <w:r w:rsidRPr="00B92FDC">
        <w:rPr>
          <w:rStyle w:val="FootnoteReference"/>
          <w:szCs w:val="18"/>
        </w:rPr>
        <w:footnoteRef/>
      </w:r>
      <w:r w:rsidRPr="00B92FDC">
        <w:rPr>
          <w:rStyle w:val="FootnoteReference"/>
          <w:szCs w:val="18"/>
        </w:rPr>
        <w:t xml:space="preserve"> </w:t>
      </w:r>
      <w:r w:rsidRPr="00B92FDC">
        <w:rPr>
          <w:rStyle w:val="FootnoteReference"/>
          <w:szCs w:val="18"/>
        </w:rPr>
        <w:tab/>
      </w:r>
      <w:hyperlink r:id="rId8" w:history="1">
        <w:r w:rsidRPr="00B92FDC">
          <w:rPr>
            <w:szCs w:val="18"/>
          </w:rPr>
          <w:t>http://www.itu.int/ITU-D/treg/Events/Seminars/GSR/GSR08/index.html</w:t>
        </w:r>
      </w:hyperlink>
      <w:r w:rsidRPr="00B92FDC">
        <w:rPr>
          <w:szCs w:val="18"/>
        </w:rPr>
        <w:t>.</w:t>
      </w:r>
    </w:p>
  </w:footnote>
  <w:footnote w:id="87">
    <w:p w:rsidR="00B92FDC" w:rsidRPr="00B92FDC" w:rsidRDefault="00B92FDC" w:rsidP="009225EF">
      <w:pPr>
        <w:pStyle w:val="FootnoteText"/>
        <w:rPr>
          <w:szCs w:val="18"/>
          <w:lang w:eastAsia="zh-CN"/>
        </w:rPr>
      </w:pPr>
      <w:r w:rsidRPr="00B92FDC">
        <w:rPr>
          <w:rStyle w:val="FootnoteReference"/>
          <w:szCs w:val="18"/>
        </w:rPr>
        <w:footnoteRef/>
      </w:r>
      <w:r w:rsidRPr="00B92FDC">
        <w:rPr>
          <w:rStyle w:val="FootnoteReference"/>
          <w:szCs w:val="18"/>
          <w:lang w:eastAsia="zh-CN"/>
        </w:rPr>
        <w:t xml:space="preserve"> </w:t>
      </w:r>
      <w:r w:rsidRPr="00B92FDC">
        <w:rPr>
          <w:szCs w:val="18"/>
          <w:lang w:eastAsia="zh-CN"/>
        </w:rPr>
        <w:tab/>
      </w:r>
      <w:r w:rsidRPr="00B92FDC">
        <w:rPr>
          <w:rFonts w:ascii="STKaiti" w:eastAsia="STKaiti" w:hAnsi="STKaiti" w:hint="eastAsia"/>
          <w:szCs w:val="18"/>
          <w:lang w:eastAsia="zh-CN"/>
        </w:rPr>
        <w:t>总体参见《何为六种不同程度的共享？》</w:t>
      </w:r>
      <w:r w:rsidRPr="00B92FDC">
        <w:rPr>
          <w:rFonts w:hint="eastAsia"/>
          <w:szCs w:val="18"/>
          <w:lang w:eastAsia="zh-CN"/>
        </w:rPr>
        <w:t>，</w:t>
      </w:r>
      <w:r w:rsidRPr="00B92FDC">
        <w:rPr>
          <w:szCs w:val="18"/>
          <w:lang w:eastAsia="zh-CN"/>
        </w:rPr>
        <w:t>2008</w:t>
      </w:r>
      <w:r w:rsidRPr="00B92FDC">
        <w:rPr>
          <w:rFonts w:hint="eastAsia"/>
          <w:szCs w:val="18"/>
          <w:lang w:eastAsia="zh-CN"/>
        </w:rPr>
        <w:t>年</w:t>
      </w:r>
      <w:r w:rsidRPr="00B92FDC">
        <w:rPr>
          <w:szCs w:val="18"/>
          <w:lang w:eastAsia="zh-CN"/>
        </w:rPr>
        <w:t>GSR</w:t>
      </w:r>
      <w:r w:rsidRPr="00B92FDC">
        <w:rPr>
          <w:rFonts w:hint="eastAsia"/>
          <w:szCs w:val="18"/>
          <w:lang w:eastAsia="zh-CN"/>
        </w:rPr>
        <w:t>讨论文件，</w:t>
      </w:r>
      <w:r w:rsidRPr="00B92FDC">
        <w:rPr>
          <w:szCs w:val="18"/>
          <w:lang w:eastAsia="zh-CN"/>
        </w:rPr>
        <w:t>S. Schorr</w:t>
      </w:r>
      <w:r w:rsidRPr="00B92FDC">
        <w:rPr>
          <w:rFonts w:hint="eastAsia"/>
          <w:szCs w:val="18"/>
          <w:lang w:eastAsia="zh-CN"/>
        </w:rPr>
        <w:t>，国际电联，</w:t>
      </w:r>
      <w:r w:rsidRPr="00B92FDC">
        <w:rPr>
          <w:szCs w:val="18"/>
          <w:lang w:eastAsia="zh-CN"/>
        </w:rPr>
        <w:t>2008</w:t>
      </w:r>
      <w:r w:rsidRPr="00B92FDC">
        <w:rPr>
          <w:rFonts w:hint="eastAsia"/>
          <w:szCs w:val="18"/>
          <w:lang w:eastAsia="zh-CN"/>
        </w:rPr>
        <w:t>年</w:t>
      </w:r>
      <w:r w:rsidRPr="00B92FDC">
        <w:rPr>
          <w:rFonts w:hint="eastAsia"/>
          <w:szCs w:val="18"/>
          <w:lang w:eastAsia="zh-CN"/>
        </w:rPr>
        <w:t>2</w:t>
      </w:r>
      <w:r w:rsidRPr="00B92FDC">
        <w:rPr>
          <w:rFonts w:hint="eastAsia"/>
          <w:szCs w:val="18"/>
          <w:lang w:eastAsia="zh-CN"/>
        </w:rPr>
        <w:t>月，第</w:t>
      </w:r>
      <w:r w:rsidRPr="00B92FDC">
        <w:rPr>
          <w:szCs w:val="18"/>
          <w:lang w:eastAsia="zh-CN"/>
        </w:rPr>
        <w:t>6</w:t>
      </w:r>
      <w:r w:rsidRPr="00B92FDC">
        <w:rPr>
          <w:rFonts w:hint="eastAsia"/>
          <w:szCs w:val="18"/>
          <w:lang w:eastAsia="zh-CN"/>
        </w:rPr>
        <w:t>页（</w:t>
      </w:r>
      <w:r w:rsidRPr="00B92FDC">
        <w:rPr>
          <w:rFonts w:ascii="STKaiti" w:eastAsia="STKaiti" w:hAnsi="STKaiti" w:hint="eastAsia"/>
          <w:szCs w:val="18"/>
          <w:lang w:eastAsia="zh-CN"/>
        </w:rPr>
        <w:t>六种不同程度</w:t>
      </w:r>
      <w:r w:rsidRPr="00B92FDC">
        <w:rPr>
          <w:rFonts w:ascii="SimSun" w:hAnsi="SimSun" w:hint="eastAsia"/>
          <w:szCs w:val="18"/>
          <w:lang w:eastAsia="zh-CN"/>
        </w:rPr>
        <w:t>，</w:t>
      </w:r>
      <w:r w:rsidRPr="00B92FDC">
        <w:rPr>
          <w:szCs w:val="18"/>
          <w:lang w:eastAsia="zh-CN"/>
        </w:rPr>
        <w:t>Schorr</w:t>
      </w:r>
      <w:r w:rsidRPr="00B92FDC">
        <w:rPr>
          <w:rFonts w:hint="eastAsia"/>
          <w:szCs w:val="18"/>
          <w:lang w:eastAsia="zh-CN"/>
        </w:rPr>
        <w:t>，国际电联，</w:t>
      </w:r>
      <w:r w:rsidRPr="00B92FDC">
        <w:rPr>
          <w:szCs w:val="18"/>
          <w:lang w:eastAsia="zh-CN"/>
        </w:rPr>
        <w:t>2008</w:t>
      </w:r>
      <w:r w:rsidRPr="00B92FDC">
        <w:rPr>
          <w:rFonts w:hint="eastAsia"/>
          <w:szCs w:val="18"/>
          <w:lang w:eastAsia="zh-CN"/>
        </w:rPr>
        <w:t>年</w:t>
      </w:r>
      <w:r w:rsidRPr="00B92FDC">
        <w:rPr>
          <w:rFonts w:hint="eastAsia"/>
          <w:szCs w:val="18"/>
          <w:lang w:eastAsia="zh-CN"/>
        </w:rPr>
        <w:t>2</w:t>
      </w:r>
      <w:r w:rsidRPr="00B92FDC">
        <w:rPr>
          <w:rFonts w:hint="eastAsia"/>
          <w:szCs w:val="18"/>
          <w:lang w:eastAsia="zh-CN"/>
        </w:rPr>
        <w:t>月）。</w:t>
      </w:r>
    </w:p>
  </w:footnote>
  <w:footnote w:id="88">
    <w:p w:rsidR="00B92FDC" w:rsidRPr="00B92FDC" w:rsidRDefault="00B92FDC" w:rsidP="009225EF">
      <w:pPr>
        <w:pStyle w:val="FootnoteText"/>
        <w:rPr>
          <w:szCs w:val="18"/>
          <w:lang w:eastAsia="zh-CN"/>
        </w:rPr>
      </w:pPr>
      <w:r w:rsidRPr="00B92FDC">
        <w:rPr>
          <w:rStyle w:val="FootnoteReference"/>
          <w:szCs w:val="18"/>
        </w:rPr>
        <w:footnoteRef/>
      </w:r>
      <w:r w:rsidRPr="00B92FDC">
        <w:rPr>
          <w:rStyle w:val="FootnoteReference"/>
          <w:rFonts w:hint="eastAsia"/>
          <w:szCs w:val="18"/>
          <w:lang w:eastAsia="zh-CN"/>
        </w:rPr>
        <w:t xml:space="preserve"> </w:t>
      </w:r>
      <w:r w:rsidRPr="00B92FDC">
        <w:rPr>
          <w:szCs w:val="18"/>
          <w:lang w:eastAsia="zh-CN"/>
        </w:rPr>
        <w:tab/>
      </w:r>
      <w:r w:rsidRPr="00B92FDC">
        <w:rPr>
          <w:rFonts w:ascii="STKaiti" w:eastAsia="STKaiti" w:hAnsi="STKaiti" w:hint="eastAsia"/>
          <w:szCs w:val="18"/>
          <w:lang w:eastAsia="zh-CN"/>
        </w:rPr>
        <w:t>何为六种不同程度的共享？</w:t>
      </w:r>
      <w:r w:rsidRPr="00B92FDC">
        <w:rPr>
          <w:rFonts w:hint="eastAsia"/>
          <w:i/>
          <w:szCs w:val="18"/>
          <w:lang w:eastAsia="zh-CN"/>
        </w:rPr>
        <w:t>，</w:t>
      </w:r>
      <w:r w:rsidRPr="00B92FDC">
        <w:rPr>
          <w:szCs w:val="18"/>
          <w:lang w:eastAsia="zh-CN"/>
        </w:rPr>
        <w:t>2008</w:t>
      </w:r>
      <w:r w:rsidRPr="00B92FDC">
        <w:rPr>
          <w:rFonts w:hint="eastAsia"/>
          <w:szCs w:val="18"/>
          <w:lang w:eastAsia="zh-CN"/>
        </w:rPr>
        <w:t>年</w:t>
      </w:r>
      <w:r w:rsidRPr="00B92FDC">
        <w:rPr>
          <w:szCs w:val="18"/>
          <w:lang w:eastAsia="zh-CN"/>
        </w:rPr>
        <w:t>GSR</w:t>
      </w:r>
      <w:r w:rsidRPr="00B92FDC">
        <w:rPr>
          <w:rFonts w:hint="eastAsia"/>
          <w:szCs w:val="18"/>
          <w:lang w:eastAsia="zh-CN"/>
        </w:rPr>
        <w:t>讨论文件，</w:t>
      </w:r>
      <w:r w:rsidRPr="00B92FDC">
        <w:rPr>
          <w:szCs w:val="18"/>
          <w:lang w:eastAsia="zh-CN"/>
        </w:rPr>
        <w:t>S. Schorr</w:t>
      </w:r>
      <w:r w:rsidRPr="00B92FDC">
        <w:rPr>
          <w:rFonts w:hint="eastAsia"/>
          <w:szCs w:val="18"/>
          <w:lang w:eastAsia="zh-CN"/>
        </w:rPr>
        <w:t>，国际电联，</w:t>
      </w:r>
      <w:r w:rsidRPr="00B92FDC">
        <w:rPr>
          <w:szCs w:val="18"/>
          <w:lang w:eastAsia="zh-CN"/>
        </w:rPr>
        <w:t>2008</w:t>
      </w:r>
      <w:r w:rsidRPr="00B92FDC">
        <w:rPr>
          <w:rFonts w:hint="eastAsia"/>
          <w:szCs w:val="18"/>
          <w:lang w:eastAsia="zh-CN"/>
        </w:rPr>
        <w:t>年</w:t>
      </w:r>
      <w:r w:rsidRPr="00B92FDC">
        <w:rPr>
          <w:rFonts w:hint="eastAsia"/>
          <w:szCs w:val="18"/>
          <w:lang w:eastAsia="zh-CN"/>
        </w:rPr>
        <w:t>2</w:t>
      </w:r>
      <w:r w:rsidRPr="00B92FDC">
        <w:rPr>
          <w:rFonts w:hint="eastAsia"/>
          <w:szCs w:val="18"/>
          <w:lang w:eastAsia="zh-CN"/>
        </w:rPr>
        <w:t>月，第</w:t>
      </w:r>
      <w:r w:rsidRPr="00B92FDC">
        <w:rPr>
          <w:rFonts w:hint="eastAsia"/>
          <w:szCs w:val="18"/>
          <w:lang w:eastAsia="zh-CN"/>
        </w:rPr>
        <w:t>5</w:t>
      </w:r>
      <w:r w:rsidRPr="00B92FDC">
        <w:rPr>
          <w:rFonts w:hint="eastAsia"/>
          <w:szCs w:val="18"/>
          <w:lang w:eastAsia="zh-CN"/>
        </w:rPr>
        <w:t>页。</w:t>
      </w:r>
    </w:p>
  </w:footnote>
  <w:footnote w:id="89">
    <w:p w:rsidR="00B92FDC" w:rsidRPr="00B92FDC" w:rsidRDefault="00B92FDC" w:rsidP="009225EF">
      <w:pPr>
        <w:pStyle w:val="FootnoteText"/>
        <w:rPr>
          <w:szCs w:val="18"/>
          <w:lang w:eastAsia="zh-CN"/>
        </w:rPr>
      </w:pPr>
      <w:r w:rsidRPr="00B92FDC">
        <w:rPr>
          <w:rStyle w:val="FootnoteReference"/>
          <w:szCs w:val="18"/>
        </w:rPr>
        <w:footnoteRef/>
      </w:r>
      <w:r w:rsidRPr="00B92FDC">
        <w:rPr>
          <w:rStyle w:val="FootnoteReference"/>
          <w:rFonts w:hint="eastAsia"/>
          <w:szCs w:val="18"/>
          <w:lang w:eastAsia="zh-CN"/>
        </w:rPr>
        <w:t xml:space="preserve"> </w:t>
      </w:r>
      <w:r w:rsidRPr="00B92FDC">
        <w:rPr>
          <w:szCs w:val="18"/>
          <w:lang w:eastAsia="zh-CN"/>
        </w:rPr>
        <w:tab/>
      </w:r>
      <w:r w:rsidRPr="00B92FDC">
        <w:rPr>
          <w:rFonts w:ascii="SimSun" w:hAnsi="SimSun" w:hint="eastAsia"/>
          <w:b/>
          <w:szCs w:val="18"/>
          <w:lang w:eastAsia="zh-CN"/>
        </w:rPr>
        <w:t>文莱达鲁萨兰国</w:t>
      </w:r>
      <w:r w:rsidRPr="00B92FDC">
        <w:rPr>
          <w:rFonts w:hint="eastAsia"/>
          <w:szCs w:val="18"/>
          <w:lang w:eastAsia="zh-CN"/>
        </w:rPr>
        <w:t>对基础设施共享战略所持的观点，</w:t>
      </w:r>
      <w:r w:rsidRPr="00B92FDC">
        <w:rPr>
          <w:szCs w:val="18"/>
          <w:lang w:eastAsia="zh-CN"/>
        </w:rPr>
        <w:t>2008</w:t>
      </w:r>
      <w:r w:rsidRPr="00B92FDC">
        <w:rPr>
          <w:szCs w:val="18"/>
          <w:lang w:eastAsia="zh-CN"/>
        </w:rPr>
        <w:t>年</w:t>
      </w:r>
      <w:r w:rsidRPr="00B92FDC">
        <w:rPr>
          <w:szCs w:val="18"/>
          <w:lang w:eastAsia="zh-CN"/>
        </w:rPr>
        <w:t>GSR</w:t>
      </w:r>
      <w:r w:rsidRPr="00B92FDC">
        <w:rPr>
          <w:rFonts w:hint="eastAsia"/>
          <w:szCs w:val="18"/>
          <w:lang w:eastAsia="zh-CN"/>
        </w:rPr>
        <w:t>，第</w:t>
      </w:r>
      <w:r w:rsidRPr="00B92FDC">
        <w:rPr>
          <w:szCs w:val="18"/>
          <w:lang w:eastAsia="zh-CN"/>
        </w:rPr>
        <w:t>1-2</w:t>
      </w:r>
      <w:r w:rsidRPr="00B92FDC">
        <w:rPr>
          <w:rFonts w:hint="eastAsia"/>
          <w:szCs w:val="18"/>
          <w:lang w:eastAsia="zh-CN"/>
        </w:rPr>
        <w:t>页。</w:t>
      </w:r>
      <w:r w:rsidRPr="00B92FDC">
        <w:rPr>
          <w:szCs w:val="18"/>
          <w:lang w:eastAsia="zh-CN"/>
        </w:rPr>
        <w:t xml:space="preserve"> </w:t>
      </w:r>
    </w:p>
  </w:footnote>
  <w:footnote w:id="90">
    <w:p w:rsidR="00B92FDC" w:rsidRPr="00B92FDC" w:rsidRDefault="00B92FDC" w:rsidP="009225EF">
      <w:pPr>
        <w:pStyle w:val="FootnoteText"/>
        <w:rPr>
          <w:szCs w:val="18"/>
          <w:lang w:eastAsia="zh-CN"/>
        </w:rPr>
      </w:pPr>
      <w:r w:rsidRPr="00B92FDC">
        <w:rPr>
          <w:rStyle w:val="FootnoteReference"/>
          <w:szCs w:val="18"/>
        </w:rPr>
        <w:footnoteRef/>
      </w:r>
      <w:r w:rsidRPr="00B92FDC">
        <w:rPr>
          <w:rStyle w:val="FootnoteReference"/>
          <w:rFonts w:hint="eastAsia"/>
          <w:szCs w:val="18"/>
          <w:lang w:eastAsia="zh-CN"/>
        </w:rPr>
        <w:t xml:space="preserve"> </w:t>
      </w:r>
      <w:r w:rsidRPr="00B92FDC">
        <w:rPr>
          <w:szCs w:val="18"/>
          <w:lang w:eastAsia="zh-CN"/>
        </w:rPr>
        <w:tab/>
      </w:r>
      <w:r w:rsidRPr="00B92FDC">
        <w:rPr>
          <w:rFonts w:ascii="STKaiti" w:eastAsia="STKaiti" w:hAnsi="STKaiti" w:hint="eastAsia"/>
          <w:szCs w:val="18"/>
          <w:lang w:eastAsia="zh-CN"/>
        </w:rPr>
        <w:t>六种不同程度</w:t>
      </w:r>
      <w:r w:rsidRPr="00B92FDC">
        <w:rPr>
          <w:rFonts w:hint="eastAsia"/>
          <w:i/>
          <w:szCs w:val="18"/>
          <w:lang w:eastAsia="zh-CN"/>
        </w:rPr>
        <w:t>，</w:t>
      </w:r>
      <w:r w:rsidRPr="00B92FDC">
        <w:rPr>
          <w:szCs w:val="18"/>
          <w:lang w:eastAsia="zh-CN"/>
        </w:rPr>
        <w:t>Schorr</w:t>
      </w:r>
      <w:r w:rsidRPr="00B92FDC">
        <w:rPr>
          <w:rFonts w:hint="eastAsia"/>
          <w:szCs w:val="18"/>
          <w:lang w:eastAsia="zh-CN"/>
        </w:rPr>
        <w:t>，国际电联，</w:t>
      </w:r>
      <w:r w:rsidRPr="00B92FDC">
        <w:rPr>
          <w:szCs w:val="18"/>
          <w:lang w:eastAsia="zh-CN"/>
        </w:rPr>
        <w:t>2008</w:t>
      </w:r>
      <w:r w:rsidRPr="00B92FDC">
        <w:rPr>
          <w:rFonts w:hint="eastAsia"/>
          <w:szCs w:val="18"/>
          <w:lang w:eastAsia="zh-CN"/>
        </w:rPr>
        <w:t>年</w:t>
      </w:r>
      <w:r w:rsidRPr="00B92FDC">
        <w:rPr>
          <w:rFonts w:hint="eastAsia"/>
          <w:szCs w:val="18"/>
          <w:lang w:eastAsia="zh-CN"/>
        </w:rPr>
        <w:t>2</w:t>
      </w:r>
      <w:r w:rsidRPr="00B92FDC">
        <w:rPr>
          <w:rFonts w:hint="eastAsia"/>
          <w:szCs w:val="18"/>
          <w:lang w:eastAsia="zh-CN"/>
        </w:rPr>
        <w:t>月，第</w:t>
      </w:r>
      <w:r w:rsidRPr="00B92FDC">
        <w:rPr>
          <w:szCs w:val="18"/>
          <w:lang w:eastAsia="zh-CN"/>
        </w:rPr>
        <w:t>5-6</w:t>
      </w:r>
      <w:r w:rsidRPr="00B92FDC">
        <w:rPr>
          <w:rFonts w:hint="eastAsia"/>
          <w:szCs w:val="18"/>
          <w:lang w:eastAsia="zh-CN"/>
        </w:rPr>
        <w:t>页。</w:t>
      </w:r>
      <w:r w:rsidRPr="00B92FDC">
        <w:rPr>
          <w:szCs w:val="18"/>
          <w:lang w:eastAsia="zh-CN"/>
        </w:rPr>
        <w:t xml:space="preserve"> </w:t>
      </w:r>
    </w:p>
  </w:footnote>
  <w:footnote w:id="91">
    <w:p w:rsidR="00B92FDC" w:rsidRPr="00B92FDC" w:rsidRDefault="00B92FDC" w:rsidP="009225EF">
      <w:pPr>
        <w:pStyle w:val="FootnoteText"/>
        <w:rPr>
          <w:szCs w:val="18"/>
          <w:lang w:eastAsia="zh-CN"/>
        </w:rPr>
      </w:pPr>
      <w:r w:rsidRPr="00B92FDC">
        <w:rPr>
          <w:rStyle w:val="FootnoteReference"/>
          <w:szCs w:val="18"/>
        </w:rPr>
        <w:footnoteRef/>
      </w:r>
      <w:r w:rsidRPr="00B92FDC">
        <w:rPr>
          <w:rStyle w:val="FootnoteReference"/>
          <w:rFonts w:hint="eastAsia"/>
          <w:szCs w:val="18"/>
          <w:lang w:eastAsia="zh-CN"/>
        </w:rPr>
        <w:t xml:space="preserve"> </w:t>
      </w:r>
      <w:r w:rsidRPr="00B92FDC">
        <w:rPr>
          <w:szCs w:val="18"/>
          <w:lang w:eastAsia="zh-CN"/>
        </w:rPr>
        <w:tab/>
      </w:r>
      <w:r w:rsidRPr="00B92FDC">
        <w:rPr>
          <w:rFonts w:hint="eastAsia"/>
          <w:szCs w:val="18"/>
          <w:lang w:eastAsia="zh-CN"/>
        </w:rPr>
        <w:t>益处可包括资本和运营支出的大量缩减，以及与此相关的长期效率、更快的网络部署及对环境干扰的减少。</w:t>
      </w:r>
      <w:r w:rsidRPr="00B92FDC">
        <w:rPr>
          <w:rFonts w:ascii="STKaiti" w:eastAsia="STKaiti" w:hAnsi="STKaiti" w:hint="eastAsia"/>
          <w:szCs w:val="18"/>
          <w:lang w:eastAsia="zh-CN"/>
        </w:rPr>
        <w:t>总体参见</w:t>
      </w:r>
      <w:r w:rsidRPr="00B92FDC">
        <w:rPr>
          <w:rFonts w:hint="eastAsia"/>
          <w:b/>
          <w:szCs w:val="18"/>
          <w:lang w:eastAsia="zh-CN"/>
        </w:rPr>
        <w:t>巴林</w:t>
      </w:r>
      <w:r w:rsidRPr="00B92FDC">
        <w:rPr>
          <w:rFonts w:hint="eastAsia"/>
          <w:szCs w:val="18"/>
          <w:lang w:eastAsia="zh-CN"/>
        </w:rPr>
        <w:t>电信监管机构提交</w:t>
      </w:r>
      <w:r w:rsidRPr="00B92FDC">
        <w:rPr>
          <w:szCs w:val="18"/>
          <w:lang w:eastAsia="zh-CN"/>
        </w:rPr>
        <w:t>2008</w:t>
      </w:r>
      <w:r w:rsidRPr="00B92FDC">
        <w:rPr>
          <w:szCs w:val="18"/>
          <w:lang w:eastAsia="zh-CN"/>
        </w:rPr>
        <w:t>年</w:t>
      </w:r>
      <w:r w:rsidRPr="00B92FDC">
        <w:rPr>
          <w:szCs w:val="18"/>
          <w:lang w:eastAsia="zh-CN"/>
        </w:rPr>
        <w:t>GSR</w:t>
      </w:r>
      <w:r w:rsidRPr="00B92FDC">
        <w:rPr>
          <w:rFonts w:hint="eastAsia"/>
          <w:szCs w:val="18"/>
          <w:lang w:eastAsia="zh-CN"/>
        </w:rPr>
        <w:t>的文稿，第</w:t>
      </w:r>
      <w:r w:rsidRPr="00B92FDC">
        <w:rPr>
          <w:szCs w:val="18"/>
          <w:lang w:eastAsia="zh-CN"/>
        </w:rPr>
        <w:t>1</w:t>
      </w:r>
      <w:r w:rsidRPr="00B92FDC">
        <w:rPr>
          <w:rFonts w:hint="eastAsia"/>
          <w:szCs w:val="18"/>
          <w:lang w:eastAsia="zh-CN"/>
        </w:rPr>
        <w:t>页。</w:t>
      </w:r>
    </w:p>
  </w:footnote>
  <w:footnote w:id="92">
    <w:p w:rsidR="00B92FDC" w:rsidRPr="00B92FDC" w:rsidRDefault="00B92FDC" w:rsidP="009225EF">
      <w:pPr>
        <w:pStyle w:val="FootnoteText"/>
        <w:rPr>
          <w:szCs w:val="18"/>
          <w:lang w:eastAsia="zh-CN"/>
        </w:rPr>
      </w:pPr>
      <w:r w:rsidRPr="00B92FDC">
        <w:rPr>
          <w:rStyle w:val="FootnoteReference"/>
          <w:szCs w:val="18"/>
        </w:rPr>
        <w:footnoteRef/>
      </w:r>
      <w:r w:rsidRPr="00B92FDC">
        <w:rPr>
          <w:rFonts w:hint="eastAsia"/>
          <w:szCs w:val="18"/>
          <w:lang w:eastAsia="zh-CN"/>
        </w:rPr>
        <w:t xml:space="preserve"> </w:t>
      </w:r>
      <w:r w:rsidRPr="00B92FDC">
        <w:rPr>
          <w:szCs w:val="18"/>
          <w:lang w:eastAsia="zh-CN"/>
        </w:rPr>
        <w:tab/>
      </w:r>
      <w:r w:rsidRPr="00B92FDC">
        <w:rPr>
          <w:rFonts w:hint="eastAsia"/>
          <w:szCs w:val="18"/>
          <w:lang w:eastAsia="zh-CN"/>
        </w:rPr>
        <w:t>这可能反过来会缩小网络的扩展、减少为消费者提供服务的种类并造成竞争对手之间的串通。</w:t>
      </w:r>
      <w:r w:rsidRPr="00B92FDC">
        <w:rPr>
          <w:rFonts w:ascii="STKaiti" w:eastAsia="STKaiti" w:hAnsi="STKaiti" w:hint="eastAsia"/>
          <w:szCs w:val="18"/>
          <w:lang w:eastAsia="zh-CN"/>
        </w:rPr>
        <w:t>总体参见</w:t>
      </w:r>
      <w:r w:rsidRPr="00B92FDC">
        <w:rPr>
          <w:rFonts w:hint="eastAsia"/>
          <w:szCs w:val="18"/>
          <w:lang w:eastAsia="zh-CN"/>
        </w:rPr>
        <w:t>同文第</w:t>
      </w:r>
      <w:r w:rsidRPr="00B92FDC">
        <w:rPr>
          <w:szCs w:val="18"/>
          <w:lang w:eastAsia="zh-CN"/>
        </w:rPr>
        <w:t>2</w:t>
      </w:r>
      <w:r w:rsidRPr="00B92FDC">
        <w:rPr>
          <w:rFonts w:hint="eastAsia"/>
          <w:szCs w:val="18"/>
          <w:lang w:eastAsia="zh-CN"/>
        </w:rPr>
        <w:t>页。</w:t>
      </w:r>
    </w:p>
  </w:footnote>
  <w:footnote w:id="93">
    <w:p w:rsidR="00B92FDC" w:rsidRPr="00B92FDC" w:rsidRDefault="00B92FDC" w:rsidP="009225EF">
      <w:pPr>
        <w:pStyle w:val="FootnoteText"/>
        <w:rPr>
          <w:szCs w:val="18"/>
          <w:lang w:eastAsia="zh-CN"/>
        </w:rPr>
      </w:pPr>
      <w:r w:rsidRPr="00B92FDC">
        <w:rPr>
          <w:rStyle w:val="FootnoteReference"/>
          <w:szCs w:val="18"/>
        </w:rPr>
        <w:footnoteRef/>
      </w:r>
      <w:r w:rsidRPr="00B92FDC">
        <w:rPr>
          <w:rFonts w:hint="eastAsia"/>
          <w:szCs w:val="18"/>
          <w:lang w:eastAsia="zh-CN"/>
        </w:rPr>
        <w:t xml:space="preserve"> </w:t>
      </w:r>
      <w:r w:rsidRPr="00B92FDC">
        <w:rPr>
          <w:szCs w:val="18"/>
          <w:lang w:eastAsia="zh-CN"/>
        </w:rPr>
        <w:tab/>
      </w:r>
      <w:r w:rsidRPr="00B92FDC">
        <w:rPr>
          <w:rFonts w:hint="eastAsia"/>
          <w:szCs w:val="18"/>
          <w:lang w:eastAsia="zh-CN"/>
        </w:rPr>
        <w:t>国际电联</w:t>
      </w:r>
      <w:r w:rsidRPr="00B92FDC">
        <w:rPr>
          <w:szCs w:val="18"/>
          <w:lang w:eastAsia="zh-CN"/>
        </w:rPr>
        <w:t>2008</w:t>
      </w:r>
      <w:r w:rsidRPr="00B92FDC">
        <w:rPr>
          <w:szCs w:val="18"/>
          <w:lang w:eastAsia="zh-CN"/>
        </w:rPr>
        <w:t>年</w:t>
      </w:r>
      <w:r w:rsidRPr="00B92FDC">
        <w:rPr>
          <w:szCs w:val="18"/>
          <w:lang w:eastAsia="zh-CN"/>
        </w:rPr>
        <w:t>GSR</w:t>
      </w:r>
      <w:r w:rsidRPr="00B92FDC">
        <w:rPr>
          <w:rFonts w:hint="eastAsia"/>
          <w:szCs w:val="18"/>
          <w:lang w:eastAsia="zh-CN"/>
        </w:rPr>
        <w:t>关于基础设施共享的最佳做法导则，第</w:t>
      </w:r>
      <w:r w:rsidRPr="00B92FDC">
        <w:rPr>
          <w:szCs w:val="18"/>
          <w:lang w:eastAsia="zh-CN"/>
        </w:rPr>
        <w:t>1</w:t>
      </w:r>
      <w:r w:rsidRPr="00B92FDC">
        <w:rPr>
          <w:rFonts w:hint="eastAsia"/>
          <w:szCs w:val="18"/>
          <w:lang w:eastAsia="zh-CN"/>
        </w:rPr>
        <w:t>页。</w:t>
      </w:r>
      <w:r w:rsidRPr="00B92FDC">
        <w:rPr>
          <w:szCs w:val="18"/>
          <w:lang w:eastAsia="zh-CN"/>
        </w:rPr>
        <w:t xml:space="preserve"> </w:t>
      </w:r>
    </w:p>
  </w:footnote>
  <w:footnote w:id="94">
    <w:p w:rsidR="00B92FDC" w:rsidRPr="00B92FDC" w:rsidRDefault="00B92FDC" w:rsidP="009225EF">
      <w:pPr>
        <w:pStyle w:val="FootnoteText"/>
        <w:rPr>
          <w:szCs w:val="18"/>
          <w:lang w:eastAsia="zh-CN"/>
        </w:rPr>
      </w:pPr>
      <w:r w:rsidRPr="00B92FDC">
        <w:rPr>
          <w:rStyle w:val="FootnoteReference"/>
          <w:szCs w:val="18"/>
        </w:rPr>
        <w:footnoteRef/>
      </w:r>
      <w:r w:rsidRPr="00B92FDC">
        <w:rPr>
          <w:rFonts w:hint="eastAsia"/>
          <w:szCs w:val="18"/>
          <w:lang w:eastAsia="zh-CN"/>
        </w:rPr>
        <w:t xml:space="preserve"> </w:t>
      </w:r>
      <w:r w:rsidRPr="00B92FDC">
        <w:rPr>
          <w:szCs w:val="18"/>
          <w:lang w:eastAsia="zh-CN"/>
        </w:rPr>
        <w:tab/>
      </w:r>
      <w:r w:rsidRPr="00B92FDC">
        <w:rPr>
          <w:rFonts w:hint="eastAsia"/>
          <w:b/>
          <w:szCs w:val="18"/>
          <w:lang w:eastAsia="zh-CN"/>
        </w:rPr>
        <w:t>巴林</w:t>
      </w:r>
      <w:r w:rsidRPr="00B92FDC">
        <w:rPr>
          <w:rFonts w:hint="eastAsia"/>
          <w:szCs w:val="18"/>
          <w:lang w:eastAsia="zh-CN"/>
        </w:rPr>
        <w:t>电信监管机构提交</w:t>
      </w:r>
      <w:r w:rsidRPr="00B92FDC">
        <w:rPr>
          <w:szCs w:val="18"/>
          <w:lang w:eastAsia="zh-CN"/>
        </w:rPr>
        <w:t>2008</w:t>
      </w:r>
      <w:r w:rsidRPr="00B92FDC">
        <w:rPr>
          <w:szCs w:val="18"/>
          <w:lang w:eastAsia="zh-CN"/>
        </w:rPr>
        <w:t>年</w:t>
      </w:r>
      <w:r w:rsidRPr="00B92FDC">
        <w:rPr>
          <w:szCs w:val="18"/>
          <w:lang w:eastAsia="zh-CN"/>
        </w:rPr>
        <w:t>GSR</w:t>
      </w:r>
      <w:r w:rsidRPr="00B92FDC">
        <w:rPr>
          <w:rFonts w:hint="eastAsia"/>
          <w:szCs w:val="18"/>
          <w:lang w:eastAsia="zh-CN"/>
        </w:rPr>
        <w:t>的文稿，第</w:t>
      </w:r>
      <w:r w:rsidRPr="00B92FDC">
        <w:rPr>
          <w:rFonts w:hint="eastAsia"/>
          <w:szCs w:val="18"/>
          <w:lang w:eastAsia="zh-CN"/>
        </w:rPr>
        <w:t>2</w:t>
      </w:r>
      <w:r w:rsidRPr="00B92FDC">
        <w:rPr>
          <w:rFonts w:hint="eastAsia"/>
          <w:szCs w:val="18"/>
          <w:lang w:eastAsia="zh-CN"/>
        </w:rPr>
        <w:t>页。</w:t>
      </w:r>
    </w:p>
  </w:footnote>
  <w:footnote w:id="95">
    <w:p w:rsidR="00B92FDC" w:rsidRPr="00B92FDC" w:rsidRDefault="00B92FDC" w:rsidP="009225EF">
      <w:pPr>
        <w:pStyle w:val="FootnoteText"/>
        <w:rPr>
          <w:szCs w:val="18"/>
          <w:lang w:eastAsia="zh-CN"/>
        </w:rPr>
      </w:pPr>
      <w:r w:rsidRPr="00B92FDC">
        <w:rPr>
          <w:rStyle w:val="FootnoteReference"/>
          <w:szCs w:val="18"/>
        </w:rPr>
        <w:footnoteRef/>
      </w:r>
      <w:r w:rsidRPr="00B92FDC">
        <w:rPr>
          <w:szCs w:val="18"/>
          <w:lang w:eastAsia="zh-CN"/>
        </w:rPr>
        <w:t xml:space="preserve"> </w:t>
      </w:r>
      <w:r w:rsidRPr="00B92FDC">
        <w:rPr>
          <w:szCs w:val="18"/>
          <w:lang w:eastAsia="zh-CN"/>
        </w:rPr>
        <w:tab/>
      </w:r>
      <w:r w:rsidRPr="00B92FDC">
        <w:rPr>
          <w:rFonts w:hint="eastAsia"/>
          <w:szCs w:val="18"/>
          <w:lang w:eastAsia="zh-CN"/>
        </w:rPr>
        <w:t>见</w:t>
      </w:r>
      <w:r w:rsidRPr="00B92FDC">
        <w:rPr>
          <w:rFonts w:hint="eastAsia"/>
          <w:b/>
          <w:szCs w:val="18"/>
          <w:lang w:eastAsia="zh-CN"/>
        </w:rPr>
        <w:t>马耳他</w:t>
      </w:r>
      <w:r w:rsidRPr="00B92FDC">
        <w:rPr>
          <w:rFonts w:hint="eastAsia"/>
          <w:szCs w:val="18"/>
          <w:lang w:eastAsia="zh-CN"/>
        </w:rPr>
        <w:t>提交</w:t>
      </w:r>
      <w:r w:rsidRPr="00B92FDC">
        <w:rPr>
          <w:szCs w:val="18"/>
          <w:lang w:eastAsia="zh-CN"/>
        </w:rPr>
        <w:t>2008</w:t>
      </w:r>
      <w:r w:rsidRPr="00B92FDC">
        <w:rPr>
          <w:szCs w:val="18"/>
          <w:lang w:eastAsia="zh-CN"/>
        </w:rPr>
        <w:t>年</w:t>
      </w:r>
      <w:r w:rsidRPr="00B92FDC">
        <w:rPr>
          <w:szCs w:val="18"/>
          <w:lang w:eastAsia="zh-CN"/>
        </w:rPr>
        <w:t>GSR</w:t>
      </w:r>
      <w:r w:rsidRPr="00B92FDC">
        <w:rPr>
          <w:rFonts w:hint="eastAsia"/>
          <w:szCs w:val="18"/>
          <w:lang w:eastAsia="zh-CN"/>
        </w:rPr>
        <w:t>的文稿，第</w:t>
      </w:r>
      <w:r w:rsidRPr="00B92FDC">
        <w:rPr>
          <w:szCs w:val="18"/>
          <w:lang w:eastAsia="zh-CN"/>
        </w:rPr>
        <w:t>1</w:t>
      </w:r>
      <w:r w:rsidRPr="00B92FDC">
        <w:rPr>
          <w:rFonts w:hint="eastAsia"/>
          <w:szCs w:val="18"/>
          <w:lang w:eastAsia="zh-CN"/>
        </w:rPr>
        <w:t>-</w:t>
      </w:r>
      <w:r w:rsidRPr="00B92FDC">
        <w:rPr>
          <w:szCs w:val="18"/>
          <w:lang w:eastAsia="zh-CN"/>
        </w:rPr>
        <w:t>2</w:t>
      </w:r>
      <w:r w:rsidRPr="00B92FDC">
        <w:rPr>
          <w:rFonts w:hint="eastAsia"/>
          <w:szCs w:val="18"/>
          <w:lang w:eastAsia="zh-CN"/>
        </w:rPr>
        <w:t>页。</w:t>
      </w:r>
    </w:p>
  </w:footnote>
  <w:footnote w:id="96">
    <w:p w:rsidR="00B92FDC" w:rsidRPr="00B92FDC" w:rsidRDefault="00B92FDC" w:rsidP="009225EF">
      <w:pPr>
        <w:pStyle w:val="FootnoteText"/>
        <w:rPr>
          <w:szCs w:val="18"/>
          <w:lang w:eastAsia="zh-CN"/>
        </w:rPr>
      </w:pPr>
      <w:r w:rsidRPr="00B92FDC">
        <w:rPr>
          <w:rStyle w:val="FootnoteReference"/>
          <w:szCs w:val="18"/>
        </w:rPr>
        <w:footnoteRef/>
      </w:r>
      <w:r w:rsidRPr="00B92FDC">
        <w:rPr>
          <w:szCs w:val="18"/>
          <w:lang w:eastAsia="zh-CN"/>
        </w:rPr>
        <w:t xml:space="preserve"> </w:t>
      </w:r>
      <w:r w:rsidRPr="00B92FDC">
        <w:rPr>
          <w:szCs w:val="18"/>
          <w:lang w:eastAsia="zh-CN"/>
        </w:rPr>
        <w:tab/>
      </w:r>
      <w:r w:rsidRPr="00B92FDC">
        <w:rPr>
          <w:rFonts w:hint="eastAsia"/>
          <w:b/>
          <w:szCs w:val="18"/>
          <w:lang w:eastAsia="zh-CN"/>
        </w:rPr>
        <w:t>美国</w:t>
      </w:r>
      <w:r w:rsidRPr="00B92FDC">
        <w:rPr>
          <w:rFonts w:hint="eastAsia"/>
          <w:szCs w:val="18"/>
          <w:lang w:eastAsia="zh-CN"/>
        </w:rPr>
        <w:t>提交</w:t>
      </w:r>
      <w:r w:rsidRPr="00B92FDC">
        <w:rPr>
          <w:szCs w:val="18"/>
          <w:lang w:eastAsia="zh-CN"/>
        </w:rPr>
        <w:t>2008</w:t>
      </w:r>
      <w:r w:rsidRPr="00B92FDC">
        <w:rPr>
          <w:szCs w:val="18"/>
          <w:lang w:eastAsia="zh-CN"/>
        </w:rPr>
        <w:t>年</w:t>
      </w:r>
      <w:r w:rsidRPr="00B92FDC">
        <w:rPr>
          <w:szCs w:val="18"/>
          <w:lang w:eastAsia="zh-CN"/>
        </w:rPr>
        <w:t>GSR</w:t>
      </w:r>
      <w:r w:rsidRPr="00B92FDC">
        <w:rPr>
          <w:rFonts w:hint="eastAsia"/>
          <w:szCs w:val="18"/>
          <w:lang w:eastAsia="zh-CN"/>
        </w:rPr>
        <w:t>的文稿，第</w:t>
      </w:r>
      <w:r w:rsidRPr="00B92FDC">
        <w:rPr>
          <w:szCs w:val="18"/>
          <w:lang w:eastAsia="zh-CN"/>
        </w:rPr>
        <w:t>1</w:t>
      </w:r>
      <w:r w:rsidRPr="00B92FDC">
        <w:rPr>
          <w:rFonts w:hint="eastAsia"/>
          <w:szCs w:val="18"/>
          <w:lang w:eastAsia="zh-CN"/>
        </w:rPr>
        <w:t>页。</w:t>
      </w:r>
    </w:p>
  </w:footnote>
  <w:footnote w:id="97">
    <w:p w:rsidR="00B92FDC" w:rsidRPr="00B92FDC" w:rsidRDefault="00B92FDC" w:rsidP="009225EF">
      <w:pPr>
        <w:pStyle w:val="FootnoteText"/>
        <w:rPr>
          <w:szCs w:val="18"/>
          <w:lang w:eastAsia="zh-CN"/>
        </w:rPr>
      </w:pPr>
      <w:r w:rsidRPr="00B92FDC">
        <w:rPr>
          <w:rStyle w:val="FootnoteReference"/>
          <w:szCs w:val="18"/>
        </w:rPr>
        <w:footnoteRef/>
      </w:r>
      <w:r w:rsidRPr="00B92FDC">
        <w:rPr>
          <w:szCs w:val="18"/>
          <w:lang w:eastAsia="zh-CN"/>
        </w:rPr>
        <w:t xml:space="preserve"> </w:t>
      </w:r>
      <w:r w:rsidRPr="00B92FDC">
        <w:rPr>
          <w:szCs w:val="18"/>
          <w:lang w:eastAsia="zh-CN"/>
        </w:rPr>
        <w:tab/>
      </w:r>
      <w:r w:rsidRPr="00B92FDC">
        <w:rPr>
          <w:rFonts w:ascii="STKaiti" w:eastAsia="STKaiti" w:hAnsi="STKaiti" w:hint="eastAsia"/>
          <w:szCs w:val="18"/>
          <w:lang w:eastAsia="zh-CN"/>
        </w:rPr>
        <w:t>《何为六种不同程度的共享？》</w:t>
      </w:r>
      <w:r w:rsidRPr="00B92FDC">
        <w:rPr>
          <w:szCs w:val="18"/>
          <w:lang w:eastAsia="zh-CN"/>
        </w:rPr>
        <w:t>S. Schorr</w:t>
      </w:r>
      <w:r w:rsidRPr="00B92FDC">
        <w:rPr>
          <w:rFonts w:hint="eastAsia"/>
          <w:szCs w:val="18"/>
          <w:lang w:eastAsia="zh-CN"/>
        </w:rPr>
        <w:t>，国际电联</w:t>
      </w:r>
      <w:r w:rsidRPr="00B92FDC">
        <w:rPr>
          <w:rFonts w:hint="eastAsia"/>
          <w:szCs w:val="18"/>
          <w:lang w:eastAsia="zh-CN"/>
        </w:rPr>
        <w:t>2008</w:t>
      </w:r>
      <w:r w:rsidRPr="00B92FDC">
        <w:rPr>
          <w:rFonts w:hint="eastAsia"/>
          <w:szCs w:val="18"/>
          <w:lang w:eastAsia="zh-CN"/>
        </w:rPr>
        <w:t>年</w:t>
      </w:r>
      <w:r w:rsidRPr="00B92FDC">
        <w:rPr>
          <w:rFonts w:hint="eastAsia"/>
          <w:szCs w:val="18"/>
          <w:lang w:eastAsia="zh-CN"/>
        </w:rPr>
        <w:t>2</w:t>
      </w:r>
      <w:r w:rsidRPr="00B92FDC">
        <w:rPr>
          <w:rFonts w:hint="eastAsia"/>
          <w:szCs w:val="18"/>
          <w:lang w:eastAsia="zh-CN"/>
        </w:rPr>
        <w:t>月</w:t>
      </w:r>
      <w:r w:rsidRPr="00B92FDC">
        <w:rPr>
          <w:rFonts w:hint="eastAsia"/>
          <w:szCs w:val="18"/>
          <w:lang w:eastAsia="zh-CN"/>
        </w:rPr>
        <w:t>GSR</w:t>
      </w:r>
      <w:r w:rsidRPr="00B92FDC">
        <w:rPr>
          <w:rFonts w:hint="eastAsia"/>
          <w:szCs w:val="18"/>
          <w:lang w:eastAsia="zh-CN"/>
        </w:rPr>
        <w:t>，第</w:t>
      </w:r>
      <w:r w:rsidRPr="00B92FDC">
        <w:rPr>
          <w:szCs w:val="18"/>
          <w:lang w:eastAsia="zh-CN"/>
        </w:rPr>
        <w:t>6</w:t>
      </w:r>
      <w:r w:rsidRPr="00B92FDC">
        <w:rPr>
          <w:rFonts w:hint="eastAsia"/>
          <w:szCs w:val="18"/>
          <w:lang w:eastAsia="zh-CN"/>
        </w:rPr>
        <w:t>页。</w:t>
      </w:r>
    </w:p>
  </w:footnote>
  <w:footnote w:id="98">
    <w:p w:rsidR="00B92FDC" w:rsidRPr="00B92FDC" w:rsidRDefault="00B92FDC" w:rsidP="009225EF">
      <w:pPr>
        <w:pStyle w:val="FootnoteText"/>
        <w:rPr>
          <w:szCs w:val="18"/>
          <w:lang w:eastAsia="zh-CN"/>
        </w:rPr>
      </w:pPr>
      <w:r w:rsidRPr="00B92FDC">
        <w:rPr>
          <w:rStyle w:val="FootnoteReference"/>
          <w:szCs w:val="18"/>
        </w:rPr>
        <w:footnoteRef/>
      </w:r>
      <w:r w:rsidRPr="00B92FDC">
        <w:rPr>
          <w:szCs w:val="18"/>
          <w:lang w:eastAsia="zh-CN"/>
        </w:rPr>
        <w:t xml:space="preserve"> </w:t>
      </w:r>
      <w:r w:rsidRPr="00B92FDC">
        <w:rPr>
          <w:szCs w:val="18"/>
          <w:lang w:eastAsia="zh-CN"/>
        </w:rPr>
        <w:tab/>
      </w:r>
      <w:r w:rsidRPr="00B92FDC">
        <w:rPr>
          <w:rFonts w:hint="eastAsia"/>
          <w:b/>
          <w:szCs w:val="18"/>
          <w:lang w:eastAsia="zh-CN"/>
        </w:rPr>
        <w:t>黎巴嫩</w:t>
      </w:r>
      <w:r w:rsidRPr="00B92FDC">
        <w:rPr>
          <w:rFonts w:hint="eastAsia"/>
          <w:szCs w:val="18"/>
          <w:lang w:eastAsia="zh-CN"/>
        </w:rPr>
        <w:t>电信管理局提交</w:t>
      </w:r>
      <w:r w:rsidRPr="00B92FDC">
        <w:rPr>
          <w:rFonts w:hint="eastAsia"/>
          <w:szCs w:val="18"/>
          <w:lang w:eastAsia="zh-CN"/>
        </w:rPr>
        <w:t>GSR 2008</w:t>
      </w:r>
      <w:r w:rsidRPr="00B92FDC">
        <w:rPr>
          <w:rFonts w:hint="eastAsia"/>
          <w:szCs w:val="18"/>
          <w:lang w:eastAsia="zh-CN"/>
        </w:rPr>
        <w:t>的文稿</w:t>
      </w:r>
      <w:r w:rsidRPr="00B92FDC">
        <w:rPr>
          <w:rFonts w:cs="Arial" w:hint="eastAsia"/>
          <w:szCs w:val="18"/>
          <w:lang w:eastAsia="zh-CN"/>
        </w:rPr>
        <w:t>，第</w:t>
      </w:r>
      <w:r w:rsidRPr="00B92FDC">
        <w:rPr>
          <w:rFonts w:cs="Arial"/>
          <w:szCs w:val="18"/>
          <w:lang w:eastAsia="zh-CN"/>
        </w:rPr>
        <w:t>1</w:t>
      </w:r>
      <w:r w:rsidRPr="00B92FDC">
        <w:rPr>
          <w:rFonts w:cs="Arial" w:hint="eastAsia"/>
          <w:szCs w:val="18"/>
          <w:lang w:eastAsia="zh-CN"/>
        </w:rPr>
        <w:t>-</w:t>
      </w:r>
      <w:r w:rsidRPr="00B92FDC">
        <w:rPr>
          <w:rFonts w:cs="Arial"/>
          <w:szCs w:val="18"/>
          <w:lang w:eastAsia="zh-CN"/>
        </w:rPr>
        <w:t>2</w:t>
      </w:r>
      <w:r w:rsidRPr="00B92FDC">
        <w:rPr>
          <w:rFonts w:cs="Arial" w:hint="eastAsia"/>
          <w:szCs w:val="18"/>
          <w:lang w:eastAsia="zh-CN"/>
        </w:rPr>
        <w:t>页。</w:t>
      </w:r>
    </w:p>
  </w:footnote>
  <w:footnote w:id="99">
    <w:p w:rsidR="00B92FDC" w:rsidRPr="00B92FDC" w:rsidRDefault="00B92FDC" w:rsidP="009225EF">
      <w:pPr>
        <w:pStyle w:val="FootnoteText"/>
        <w:rPr>
          <w:szCs w:val="18"/>
          <w:lang w:eastAsia="zh-CN"/>
        </w:rPr>
      </w:pPr>
      <w:r w:rsidRPr="00B92FDC">
        <w:rPr>
          <w:rStyle w:val="FootnoteReference"/>
          <w:szCs w:val="18"/>
        </w:rPr>
        <w:footnoteRef/>
      </w:r>
      <w:r w:rsidRPr="00B92FDC">
        <w:rPr>
          <w:szCs w:val="18"/>
          <w:lang w:eastAsia="zh-CN"/>
        </w:rPr>
        <w:t xml:space="preserve"> </w:t>
      </w:r>
      <w:r w:rsidRPr="00B92FDC">
        <w:rPr>
          <w:szCs w:val="18"/>
          <w:lang w:eastAsia="zh-CN"/>
        </w:rPr>
        <w:tab/>
      </w:r>
      <w:r w:rsidRPr="00B92FDC">
        <w:rPr>
          <w:rFonts w:ascii="STKaiti" w:eastAsia="STKaiti" w:hAnsi="STKaiti" w:hint="eastAsia"/>
          <w:szCs w:val="18"/>
          <w:lang w:eastAsia="zh-CN"/>
        </w:rPr>
        <w:t>同上</w:t>
      </w:r>
      <w:r w:rsidRPr="00B92FDC">
        <w:rPr>
          <w:rFonts w:hint="eastAsia"/>
          <w:szCs w:val="18"/>
          <w:lang w:eastAsia="zh-CN"/>
        </w:rPr>
        <w:t>，第</w:t>
      </w:r>
      <w:r w:rsidRPr="00B92FDC">
        <w:rPr>
          <w:rFonts w:hint="eastAsia"/>
          <w:szCs w:val="18"/>
          <w:lang w:eastAsia="zh-CN"/>
        </w:rPr>
        <w:t>3</w:t>
      </w:r>
      <w:r w:rsidRPr="00B92FDC">
        <w:rPr>
          <w:rFonts w:hint="eastAsia"/>
          <w:szCs w:val="18"/>
          <w:lang w:eastAsia="zh-CN"/>
        </w:rPr>
        <w:t>页。</w:t>
      </w:r>
    </w:p>
  </w:footnote>
  <w:footnote w:id="100">
    <w:p w:rsidR="00B92FDC" w:rsidRPr="00B92FDC" w:rsidRDefault="00B92FDC" w:rsidP="009225EF">
      <w:pPr>
        <w:pStyle w:val="FootnoteText"/>
        <w:rPr>
          <w:szCs w:val="18"/>
          <w:lang w:eastAsia="zh-CN"/>
        </w:rPr>
      </w:pPr>
      <w:r w:rsidRPr="00B92FDC">
        <w:rPr>
          <w:rStyle w:val="FootnoteReference"/>
          <w:szCs w:val="18"/>
        </w:rPr>
        <w:footnoteRef/>
      </w:r>
      <w:r w:rsidRPr="00B92FDC">
        <w:rPr>
          <w:rStyle w:val="FootnoteReference"/>
          <w:rFonts w:hint="eastAsia"/>
          <w:szCs w:val="18"/>
          <w:lang w:eastAsia="zh-CN"/>
        </w:rPr>
        <w:t xml:space="preserve"> </w:t>
      </w:r>
      <w:r w:rsidRPr="00B92FDC">
        <w:rPr>
          <w:szCs w:val="18"/>
          <w:lang w:eastAsia="zh-CN"/>
        </w:rPr>
        <w:tab/>
      </w:r>
      <w:r w:rsidRPr="00B92FDC">
        <w:rPr>
          <w:rFonts w:ascii="STKaiti" w:eastAsia="STKaiti" w:hAnsi="STKaiti" w:hint="eastAsia"/>
          <w:szCs w:val="18"/>
          <w:lang w:eastAsia="zh-CN"/>
        </w:rPr>
        <w:t>同上</w:t>
      </w:r>
      <w:r w:rsidRPr="00B92FDC">
        <w:rPr>
          <w:rFonts w:hint="eastAsia"/>
          <w:szCs w:val="18"/>
          <w:lang w:eastAsia="zh-CN"/>
        </w:rPr>
        <w:t>，第</w:t>
      </w:r>
      <w:r w:rsidRPr="00B92FDC">
        <w:rPr>
          <w:rFonts w:hint="eastAsia"/>
          <w:szCs w:val="18"/>
          <w:lang w:eastAsia="zh-CN"/>
        </w:rPr>
        <w:t>4</w:t>
      </w:r>
      <w:r w:rsidRPr="00B92FDC">
        <w:rPr>
          <w:rFonts w:hint="eastAsia"/>
          <w:szCs w:val="18"/>
          <w:lang w:eastAsia="zh-CN"/>
        </w:rPr>
        <w:t>页。</w:t>
      </w:r>
    </w:p>
  </w:footnote>
  <w:footnote w:id="101">
    <w:p w:rsidR="00B92FDC" w:rsidRPr="00B92FDC" w:rsidRDefault="00B92FDC" w:rsidP="009225EF">
      <w:pPr>
        <w:pStyle w:val="FootnoteText"/>
        <w:rPr>
          <w:szCs w:val="18"/>
          <w:lang w:eastAsia="zh-CN"/>
        </w:rPr>
      </w:pPr>
      <w:r w:rsidRPr="00B92FDC">
        <w:rPr>
          <w:rStyle w:val="FootnoteReference"/>
          <w:szCs w:val="18"/>
        </w:rPr>
        <w:footnoteRef/>
      </w:r>
      <w:r w:rsidRPr="00B92FDC">
        <w:rPr>
          <w:szCs w:val="18"/>
          <w:lang w:eastAsia="zh-CN"/>
        </w:rPr>
        <w:t xml:space="preserve"> </w:t>
      </w:r>
      <w:r w:rsidRPr="00B92FDC">
        <w:rPr>
          <w:szCs w:val="18"/>
          <w:lang w:eastAsia="zh-CN"/>
        </w:rPr>
        <w:tab/>
      </w:r>
      <w:r w:rsidRPr="00B92FDC">
        <w:rPr>
          <w:rFonts w:hint="eastAsia"/>
          <w:b/>
          <w:szCs w:val="18"/>
          <w:lang w:eastAsia="zh-CN"/>
        </w:rPr>
        <w:t>毛里塔尼亚</w:t>
      </w:r>
      <w:r w:rsidRPr="00B92FDC">
        <w:rPr>
          <w:rFonts w:hint="eastAsia"/>
          <w:szCs w:val="18"/>
          <w:lang w:eastAsia="zh-CN"/>
        </w:rPr>
        <w:t>提交</w:t>
      </w:r>
      <w:r w:rsidRPr="00B92FDC">
        <w:rPr>
          <w:rFonts w:hint="eastAsia"/>
          <w:szCs w:val="18"/>
          <w:lang w:eastAsia="zh-CN"/>
        </w:rPr>
        <w:t>GSR 2008</w:t>
      </w:r>
      <w:r w:rsidRPr="00B92FDC">
        <w:rPr>
          <w:rFonts w:hint="eastAsia"/>
          <w:szCs w:val="18"/>
          <w:lang w:eastAsia="zh-CN"/>
        </w:rPr>
        <w:t>的文稿</w:t>
      </w:r>
      <w:r w:rsidRPr="00B92FDC">
        <w:rPr>
          <w:rFonts w:cs="Arial" w:hint="eastAsia"/>
          <w:szCs w:val="18"/>
          <w:lang w:eastAsia="zh-CN"/>
        </w:rPr>
        <w:t>，第</w:t>
      </w:r>
      <w:r w:rsidRPr="00B92FDC">
        <w:rPr>
          <w:rFonts w:cs="Arial"/>
          <w:szCs w:val="18"/>
          <w:lang w:eastAsia="zh-CN"/>
        </w:rPr>
        <w:t>1</w:t>
      </w:r>
      <w:r w:rsidRPr="00B92FDC">
        <w:rPr>
          <w:rFonts w:cs="Arial" w:hint="eastAsia"/>
          <w:szCs w:val="18"/>
          <w:lang w:eastAsia="zh-CN"/>
        </w:rPr>
        <w:t>页。</w:t>
      </w:r>
    </w:p>
  </w:footnote>
  <w:footnote w:id="102">
    <w:p w:rsidR="00B92FDC" w:rsidRPr="00B92FDC" w:rsidRDefault="00B92FDC" w:rsidP="009225EF">
      <w:pPr>
        <w:pStyle w:val="FootnoteText"/>
        <w:rPr>
          <w:szCs w:val="18"/>
          <w:lang w:eastAsia="zh-CN"/>
        </w:rPr>
      </w:pPr>
      <w:r w:rsidRPr="00B92FDC">
        <w:rPr>
          <w:rStyle w:val="FootnoteReference"/>
          <w:szCs w:val="18"/>
        </w:rPr>
        <w:footnoteRef/>
      </w:r>
      <w:r w:rsidRPr="00B92FDC">
        <w:rPr>
          <w:szCs w:val="18"/>
          <w:lang w:eastAsia="zh-CN"/>
        </w:rPr>
        <w:t xml:space="preserve"> </w:t>
      </w:r>
      <w:r w:rsidRPr="00B92FDC">
        <w:rPr>
          <w:szCs w:val="18"/>
          <w:lang w:eastAsia="zh-CN"/>
        </w:rPr>
        <w:tab/>
      </w:r>
      <w:r w:rsidRPr="00B92FDC">
        <w:rPr>
          <w:rFonts w:hint="eastAsia"/>
          <w:b/>
          <w:szCs w:val="18"/>
          <w:lang w:eastAsia="zh-CN"/>
        </w:rPr>
        <w:t>阿曼</w:t>
      </w:r>
      <w:r w:rsidRPr="00B92FDC">
        <w:rPr>
          <w:rFonts w:hint="eastAsia"/>
          <w:szCs w:val="18"/>
          <w:lang w:eastAsia="zh-CN"/>
        </w:rPr>
        <w:t>电信管理局提交</w:t>
      </w:r>
      <w:r w:rsidRPr="00B92FDC">
        <w:rPr>
          <w:rFonts w:hint="eastAsia"/>
          <w:szCs w:val="18"/>
          <w:lang w:eastAsia="zh-CN"/>
        </w:rPr>
        <w:t>GSR 2008</w:t>
      </w:r>
      <w:r w:rsidRPr="00B92FDC">
        <w:rPr>
          <w:rFonts w:hint="eastAsia"/>
          <w:szCs w:val="18"/>
          <w:lang w:eastAsia="zh-CN"/>
        </w:rPr>
        <w:t>提交的文稿</w:t>
      </w:r>
      <w:r w:rsidRPr="00B92FDC">
        <w:rPr>
          <w:rFonts w:cs="Arial" w:hint="eastAsia"/>
          <w:szCs w:val="18"/>
          <w:lang w:eastAsia="zh-CN"/>
        </w:rPr>
        <w:t>，第</w:t>
      </w:r>
      <w:r w:rsidRPr="00B92FDC">
        <w:rPr>
          <w:rFonts w:cs="Arial"/>
          <w:szCs w:val="18"/>
          <w:lang w:eastAsia="zh-CN"/>
        </w:rPr>
        <w:t>1</w:t>
      </w:r>
      <w:r w:rsidRPr="00B92FDC">
        <w:rPr>
          <w:rFonts w:cs="Arial" w:hint="eastAsia"/>
          <w:szCs w:val="18"/>
          <w:lang w:eastAsia="zh-CN"/>
        </w:rPr>
        <w:t>页。</w:t>
      </w:r>
    </w:p>
  </w:footnote>
  <w:footnote w:id="103">
    <w:p w:rsidR="00B92FDC" w:rsidRPr="00B92FDC" w:rsidRDefault="00B92FDC" w:rsidP="009225EF">
      <w:pPr>
        <w:pStyle w:val="FootnoteText"/>
        <w:rPr>
          <w:szCs w:val="18"/>
          <w:lang w:eastAsia="zh-CN"/>
        </w:rPr>
      </w:pPr>
      <w:r w:rsidRPr="00B92FDC">
        <w:rPr>
          <w:rStyle w:val="FootnoteReference"/>
          <w:szCs w:val="18"/>
        </w:rPr>
        <w:footnoteRef/>
      </w:r>
      <w:r w:rsidRPr="00B92FDC">
        <w:rPr>
          <w:szCs w:val="18"/>
          <w:lang w:eastAsia="zh-CN"/>
        </w:rPr>
        <w:t xml:space="preserve"> </w:t>
      </w:r>
      <w:r w:rsidRPr="00B92FDC">
        <w:rPr>
          <w:szCs w:val="18"/>
          <w:lang w:eastAsia="zh-CN"/>
        </w:rPr>
        <w:tab/>
      </w:r>
      <w:r w:rsidRPr="00B92FDC">
        <w:rPr>
          <w:rFonts w:ascii="STKaiti" w:eastAsia="STKaiti" w:hAnsi="STKaiti" w:hint="eastAsia"/>
          <w:szCs w:val="18"/>
          <w:lang w:eastAsia="zh-CN"/>
        </w:rPr>
        <w:t>同上</w:t>
      </w:r>
      <w:r w:rsidRPr="00B92FDC">
        <w:rPr>
          <w:rFonts w:hint="eastAsia"/>
          <w:szCs w:val="18"/>
          <w:lang w:eastAsia="zh-CN"/>
        </w:rPr>
        <w:t>，第</w:t>
      </w:r>
      <w:r w:rsidRPr="00B92FDC">
        <w:rPr>
          <w:szCs w:val="18"/>
          <w:lang w:eastAsia="zh-CN"/>
        </w:rPr>
        <w:t>1</w:t>
      </w:r>
      <w:r w:rsidRPr="00B92FDC">
        <w:rPr>
          <w:rFonts w:hint="eastAsia"/>
          <w:szCs w:val="18"/>
          <w:lang w:eastAsia="zh-CN"/>
        </w:rPr>
        <w:t>-</w:t>
      </w:r>
      <w:r w:rsidRPr="00B92FDC">
        <w:rPr>
          <w:szCs w:val="18"/>
          <w:lang w:eastAsia="zh-CN"/>
        </w:rPr>
        <w:t>2</w:t>
      </w:r>
      <w:r w:rsidRPr="00B92FDC">
        <w:rPr>
          <w:rFonts w:hint="eastAsia"/>
          <w:szCs w:val="18"/>
          <w:lang w:eastAsia="zh-CN"/>
        </w:rPr>
        <w:t>页。</w:t>
      </w:r>
    </w:p>
  </w:footnote>
  <w:footnote w:id="104">
    <w:p w:rsidR="00B92FDC" w:rsidRPr="00B92FDC" w:rsidRDefault="00B92FDC" w:rsidP="009225EF">
      <w:pPr>
        <w:pStyle w:val="FootnoteText"/>
        <w:rPr>
          <w:szCs w:val="18"/>
          <w:lang w:eastAsia="zh-CN"/>
        </w:rPr>
      </w:pPr>
      <w:r w:rsidRPr="00B92FDC">
        <w:rPr>
          <w:rStyle w:val="FootnoteReference"/>
          <w:szCs w:val="18"/>
        </w:rPr>
        <w:footnoteRef/>
      </w:r>
      <w:r w:rsidRPr="00B92FDC">
        <w:rPr>
          <w:rFonts w:cs="Arial"/>
          <w:szCs w:val="18"/>
          <w:lang w:eastAsia="zh-CN"/>
        </w:rPr>
        <w:t xml:space="preserve"> </w:t>
      </w:r>
      <w:r w:rsidRPr="00B92FDC">
        <w:rPr>
          <w:rFonts w:cs="Arial"/>
          <w:szCs w:val="18"/>
          <w:lang w:eastAsia="zh-CN"/>
        </w:rPr>
        <w:tab/>
      </w:r>
      <w:r w:rsidRPr="00B92FDC">
        <w:rPr>
          <w:rFonts w:cs="Arial" w:hint="eastAsia"/>
          <w:szCs w:val="18"/>
          <w:lang w:eastAsia="zh-CN"/>
        </w:rPr>
        <w:t>“基础设施共享战略”，</w:t>
      </w:r>
      <w:r w:rsidRPr="00B92FDC">
        <w:rPr>
          <w:rFonts w:hint="eastAsia"/>
          <w:b/>
          <w:szCs w:val="18"/>
          <w:lang w:eastAsia="zh-CN"/>
        </w:rPr>
        <w:t>葡萄牙</w:t>
      </w:r>
      <w:r w:rsidRPr="00B92FDC">
        <w:rPr>
          <w:rFonts w:cs="Arial" w:hint="eastAsia"/>
          <w:szCs w:val="18"/>
          <w:lang w:eastAsia="zh-CN"/>
        </w:rPr>
        <w:t>提交</w:t>
      </w:r>
      <w:r w:rsidRPr="00B92FDC">
        <w:rPr>
          <w:rFonts w:cs="Arial" w:hint="eastAsia"/>
          <w:szCs w:val="18"/>
          <w:lang w:eastAsia="zh-CN"/>
        </w:rPr>
        <w:t>GSR2008</w:t>
      </w:r>
      <w:r w:rsidRPr="00B92FDC">
        <w:rPr>
          <w:rFonts w:cs="Arial" w:hint="eastAsia"/>
          <w:szCs w:val="18"/>
          <w:lang w:eastAsia="zh-CN"/>
        </w:rPr>
        <w:t>的文稿，第</w:t>
      </w:r>
      <w:r w:rsidRPr="00B92FDC">
        <w:rPr>
          <w:rFonts w:cs="Arial"/>
          <w:szCs w:val="18"/>
          <w:lang w:eastAsia="zh-CN"/>
        </w:rPr>
        <w:t>1</w:t>
      </w:r>
      <w:r w:rsidRPr="00B92FDC">
        <w:rPr>
          <w:rFonts w:cs="Arial" w:hint="eastAsia"/>
          <w:szCs w:val="18"/>
          <w:lang w:eastAsia="zh-CN"/>
        </w:rPr>
        <w:t>页。</w:t>
      </w:r>
    </w:p>
  </w:footnote>
  <w:footnote w:id="105">
    <w:p w:rsidR="00B92FDC" w:rsidRPr="00B92FDC" w:rsidRDefault="00B92FDC" w:rsidP="009225EF">
      <w:pPr>
        <w:pStyle w:val="FootnoteText"/>
        <w:rPr>
          <w:szCs w:val="18"/>
          <w:lang w:eastAsia="zh-CN"/>
        </w:rPr>
      </w:pPr>
      <w:r w:rsidRPr="00B92FDC">
        <w:rPr>
          <w:rStyle w:val="FootnoteReference"/>
          <w:szCs w:val="18"/>
        </w:rPr>
        <w:footnoteRef/>
      </w:r>
      <w:r w:rsidRPr="00B92FDC">
        <w:rPr>
          <w:rStyle w:val="FootnoteReference"/>
          <w:rFonts w:hint="eastAsia"/>
          <w:szCs w:val="18"/>
          <w:lang w:eastAsia="zh-CN"/>
        </w:rPr>
        <w:t xml:space="preserve"> </w:t>
      </w:r>
      <w:r w:rsidRPr="00B92FDC">
        <w:rPr>
          <w:szCs w:val="18"/>
          <w:lang w:eastAsia="zh-CN"/>
        </w:rPr>
        <w:tab/>
      </w:r>
      <w:r w:rsidRPr="00B92FDC">
        <w:rPr>
          <w:rFonts w:ascii="STKaiti" w:eastAsia="STKaiti" w:hAnsi="STKaiti" w:hint="eastAsia"/>
          <w:szCs w:val="18"/>
          <w:lang w:eastAsia="zh-CN"/>
        </w:rPr>
        <w:t>同上</w:t>
      </w:r>
      <w:r w:rsidRPr="00B92FDC">
        <w:rPr>
          <w:rFonts w:hint="eastAsia"/>
          <w:szCs w:val="18"/>
          <w:lang w:eastAsia="zh-CN"/>
        </w:rPr>
        <w:t>，第</w:t>
      </w:r>
      <w:r w:rsidRPr="00B92FDC">
        <w:rPr>
          <w:szCs w:val="18"/>
          <w:lang w:eastAsia="zh-CN"/>
        </w:rPr>
        <w:t>2</w:t>
      </w:r>
      <w:r w:rsidRPr="00B92FDC">
        <w:rPr>
          <w:rFonts w:hint="eastAsia"/>
          <w:szCs w:val="18"/>
          <w:lang w:eastAsia="zh-CN"/>
        </w:rPr>
        <w:t>页。</w:t>
      </w:r>
    </w:p>
  </w:footnote>
  <w:footnote w:id="106">
    <w:p w:rsidR="00B92FDC" w:rsidRPr="00B92FDC" w:rsidRDefault="00B92FDC" w:rsidP="009225EF">
      <w:pPr>
        <w:pStyle w:val="FootnoteText"/>
        <w:rPr>
          <w:szCs w:val="18"/>
          <w:lang w:eastAsia="zh-CN"/>
        </w:rPr>
      </w:pPr>
      <w:r w:rsidRPr="00B92FDC">
        <w:rPr>
          <w:rStyle w:val="FootnoteReference"/>
          <w:szCs w:val="18"/>
        </w:rPr>
        <w:footnoteRef/>
      </w:r>
      <w:r w:rsidRPr="00B92FDC">
        <w:rPr>
          <w:rFonts w:hint="eastAsia"/>
          <w:b/>
          <w:szCs w:val="18"/>
          <w:lang w:eastAsia="zh-CN"/>
        </w:rPr>
        <w:t xml:space="preserve"> </w:t>
      </w:r>
      <w:r w:rsidRPr="00B92FDC">
        <w:rPr>
          <w:b/>
          <w:szCs w:val="18"/>
          <w:lang w:eastAsia="zh-CN"/>
        </w:rPr>
        <w:tab/>
      </w:r>
      <w:r w:rsidRPr="00B92FDC">
        <w:rPr>
          <w:rFonts w:hint="eastAsia"/>
          <w:b/>
          <w:szCs w:val="18"/>
          <w:lang w:eastAsia="zh-CN"/>
        </w:rPr>
        <w:t>英国</w:t>
      </w:r>
      <w:r w:rsidRPr="00B92FDC">
        <w:rPr>
          <w:rFonts w:hint="eastAsia"/>
          <w:szCs w:val="18"/>
          <w:lang w:eastAsia="zh-CN"/>
        </w:rPr>
        <w:t>通信管理局提交</w:t>
      </w:r>
      <w:r w:rsidRPr="00B92FDC">
        <w:rPr>
          <w:rFonts w:hint="eastAsia"/>
          <w:szCs w:val="18"/>
          <w:lang w:eastAsia="zh-CN"/>
        </w:rPr>
        <w:t>GSR2008</w:t>
      </w:r>
      <w:r w:rsidRPr="00B92FDC">
        <w:rPr>
          <w:rFonts w:hint="eastAsia"/>
          <w:szCs w:val="18"/>
          <w:lang w:eastAsia="zh-CN"/>
        </w:rPr>
        <w:t>的文稿，第</w:t>
      </w:r>
      <w:r w:rsidRPr="00B92FDC">
        <w:rPr>
          <w:szCs w:val="18"/>
          <w:lang w:eastAsia="zh-CN"/>
        </w:rPr>
        <w:t>1</w:t>
      </w:r>
      <w:r w:rsidRPr="00B92FDC">
        <w:rPr>
          <w:rFonts w:hint="eastAsia"/>
          <w:szCs w:val="18"/>
          <w:lang w:eastAsia="zh-CN"/>
        </w:rPr>
        <w:t>页。</w:t>
      </w:r>
    </w:p>
  </w:footnote>
  <w:footnote w:id="107">
    <w:p w:rsidR="00B92FDC" w:rsidRPr="00B92FDC" w:rsidRDefault="00B92FDC" w:rsidP="009225EF">
      <w:pPr>
        <w:pStyle w:val="FootnoteText"/>
        <w:rPr>
          <w:szCs w:val="18"/>
          <w:lang w:eastAsia="zh-CN"/>
        </w:rPr>
      </w:pPr>
      <w:r w:rsidRPr="00B92FDC">
        <w:rPr>
          <w:rStyle w:val="FootnoteReference"/>
          <w:szCs w:val="18"/>
        </w:rPr>
        <w:footnoteRef/>
      </w:r>
      <w:r w:rsidRPr="00B92FDC">
        <w:rPr>
          <w:szCs w:val="18"/>
          <w:lang w:eastAsia="zh-CN"/>
        </w:rPr>
        <w:t xml:space="preserve"> </w:t>
      </w:r>
      <w:r w:rsidRPr="00B92FDC">
        <w:rPr>
          <w:szCs w:val="18"/>
          <w:lang w:eastAsia="zh-CN"/>
        </w:rPr>
        <w:tab/>
      </w:r>
      <w:r w:rsidRPr="00B92FDC">
        <w:rPr>
          <w:rFonts w:hint="eastAsia"/>
          <w:szCs w:val="18"/>
          <w:lang w:eastAsia="zh-CN"/>
        </w:rPr>
        <w:t>联邦网络局（</w:t>
      </w:r>
      <w:r w:rsidRPr="00B92FDC">
        <w:rPr>
          <w:rFonts w:hint="eastAsia"/>
          <w:b/>
          <w:szCs w:val="18"/>
          <w:lang w:eastAsia="zh-CN"/>
        </w:rPr>
        <w:t>德国</w:t>
      </w:r>
      <w:r w:rsidRPr="00B92FDC">
        <w:rPr>
          <w:rFonts w:hint="eastAsia"/>
          <w:szCs w:val="18"/>
          <w:lang w:eastAsia="zh-CN"/>
        </w:rPr>
        <w:t>）提交</w:t>
      </w:r>
      <w:r w:rsidRPr="00B92FDC">
        <w:rPr>
          <w:rFonts w:hint="eastAsia"/>
          <w:szCs w:val="18"/>
          <w:lang w:eastAsia="zh-CN"/>
        </w:rPr>
        <w:t>GSR2008</w:t>
      </w:r>
      <w:r w:rsidRPr="00B92FDC">
        <w:rPr>
          <w:rFonts w:hint="eastAsia"/>
          <w:szCs w:val="18"/>
          <w:lang w:eastAsia="zh-CN"/>
        </w:rPr>
        <w:t>的文稿。</w:t>
      </w:r>
    </w:p>
  </w:footnote>
  <w:footnote w:id="108">
    <w:p w:rsidR="00B92FDC" w:rsidRPr="00B92FDC" w:rsidRDefault="00B92FDC" w:rsidP="009225EF">
      <w:pPr>
        <w:pStyle w:val="FootnoteText"/>
        <w:rPr>
          <w:szCs w:val="18"/>
          <w:lang w:eastAsia="zh-CN"/>
        </w:rPr>
      </w:pPr>
      <w:r w:rsidRPr="00B92FDC">
        <w:rPr>
          <w:rStyle w:val="FootnoteReference"/>
          <w:szCs w:val="18"/>
        </w:rPr>
        <w:footnoteRef/>
      </w:r>
      <w:r w:rsidRPr="00B92FDC">
        <w:rPr>
          <w:szCs w:val="18"/>
          <w:lang w:eastAsia="zh-CN"/>
        </w:rPr>
        <w:t xml:space="preserve"> </w:t>
      </w:r>
      <w:r w:rsidRPr="00B92FDC">
        <w:rPr>
          <w:szCs w:val="18"/>
          <w:lang w:eastAsia="zh-CN"/>
        </w:rPr>
        <w:tab/>
        <w:t>ARCEP</w:t>
      </w:r>
      <w:r w:rsidRPr="00B92FDC">
        <w:rPr>
          <w:rFonts w:hint="eastAsia"/>
          <w:szCs w:val="18"/>
          <w:lang w:eastAsia="zh-CN"/>
        </w:rPr>
        <w:t>（</w:t>
      </w:r>
      <w:r w:rsidRPr="00B92FDC">
        <w:rPr>
          <w:rFonts w:hint="eastAsia"/>
          <w:b/>
          <w:szCs w:val="18"/>
          <w:lang w:eastAsia="zh-CN"/>
        </w:rPr>
        <w:t>法国</w:t>
      </w:r>
      <w:r w:rsidRPr="00B92FDC">
        <w:rPr>
          <w:rFonts w:hint="eastAsia"/>
          <w:szCs w:val="18"/>
          <w:lang w:eastAsia="zh-CN"/>
        </w:rPr>
        <w:t>）提交</w:t>
      </w:r>
      <w:r w:rsidRPr="00B92FDC">
        <w:rPr>
          <w:szCs w:val="18"/>
          <w:lang w:eastAsia="zh-CN"/>
        </w:rPr>
        <w:t>GSR 2008</w:t>
      </w:r>
      <w:r w:rsidRPr="00B92FDC">
        <w:rPr>
          <w:rFonts w:hint="eastAsia"/>
          <w:szCs w:val="18"/>
          <w:lang w:eastAsia="zh-CN"/>
        </w:rPr>
        <w:t>的文稿，第</w:t>
      </w:r>
      <w:r w:rsidRPr="00B92FDC">
        <w:rPr>
          <w:szCs w:val="18"/>
          <w:lang w:eastAsia="zh-CN"/>
        </w:rPr>
        <w:t>1</w:t>
      </w:r>
      <w:r w:rsidRPr="00B92FDC">
        <w:rPr>
          <w:rFonts w:hint="eastAsia"/>
          <w:szCs w:val="18"/>
          <w:lang w:eastAsia="zh-CN"/>
        </w:rPr>
        <w:t>页。</w:t>
      </w:r>
    </w:p>
  </w:footnote>
  <w:footnote w:id="109">
    <w:p w:rsidR="00B92FDC" w:rsidRPr="00B92FDC" w:rsidRDefault="00B92FDC" w:rsidP="009225EF">
      <w:pPr>
        <w:pStyle w:val="FootnoteText"/>
        <w:rPr>
          <w:szCs w:val="18"/>
          <w:lang w:eastAsia="zh-CN"/>
        </w:rPr>
      </w:pPr>
      <w:r w:rsidRPr="00B92FDC">
        <w:rPr>
          <w:rStyle w:val="FootnoteReference"/>
          <w:szCs w:val="18"/>
        </w:rPr>
        <w:footnoteRef/>
      </w:r>
      <w:r w:rsidRPr="00B92FDC">
        <w:rPr>
          <w:rFonts w:hint="eastAsia"/>
          <w:szCs w:val="18"/>
          <w:lang w:eastAsia="zh-CN"/>
        </w:rPr>
        <w:t xml:space="preserve"> </w:t>
      </w:r>
      <w:r w:rsidRPr="00B92FDC">
        <w:rPr>
          <w:szCs w:val="18"/>
          <w:lang w:eastAsia="zh-CN"/>
        </w:rPr>
        <w:tab/>
      </w:r>
      <w:r w:rsidRPr="00B92FDC">
        <w:rPr>
          <w:rFonts w:ascii="STKaiti" w:eastAsia="STKaiti" w:hAnsi="STKaiti" w:hint="eastAsia"/>
          <w:szCs w:val="18"/>
          <w:lang w:eastAsia="zh-CN"/>
        </w:rPr>
        <w:t>同上</w:t>
      </w:r>
      <w:r w:rsidRPr="00B92FDC">
        <w:rPr>
          <w:rFonts w:hint="eastAsia"/>
          <w:szCs w:val="18"/>
          <w:lang w:eastAsia="zh-CN"/>
        </w:rPr>
        <w:t>，第</w:t>
      </w:r>
      <w:r w:rsidRPr="00B92FDC">
        <w:rPr>
          <w:szCs w:val="18"/>
          <w:lang w:eastAsia="zh-CN"/>
        </w:rPr>
        <w:t>2</w:t>
      </w:r>
      <w:r w:rsidRPr="00B92FDC">
        <w:rPr>
          <w:rFonts w:hint="eastAsia"/>
          <w:szCs w:val="18"/>
          <w:lang w:eastAsia="zh-CN"/>
        </w:rPr>
        <w:t>页。</w:t>
      </w:r>
    </w:p>
  </w:footnote>
  <w:footnote w:id="110">
    <w:p w:rsidR="00B92FDC" w:rsidRPr="00B92FDC" w:rsidRDefault="00B92FDC" w:rsidP="009225EF">
      <w:pPr>
        <w:pStyle w:val="FootnoteText"/>
        <w:rPr>
          <w:szCs w:val="18"/>
          <w:lang w:eastAsia="zh-CN"/>
        </w:rPr>
      </w:pPr>
      <w:r w:rsidRPr="00B92FDC">
        <w:rPr>
          <w:rStyle w:val="FootnoteReference"/>
          <w:szCs w:val="18"/>
        </w:rPr>
        <w:footnoteRef/>
      </w:r>
      <w:r w:rsidRPr="00B92FDC">
        <w:rPr>
          <w:szCs w:val="18"/>
          <w:lang w:eastAsia="zh-CN"/>
        </w:rPr>
        <w:t xml:space="preserve"> </w:t>
      </w:r>
      <w:r w:rsidRPr="00B92FDC">
        <w:rPr>
          <w:szCs w:val="18"/>
          <w:lang w:eastAsia="zh-CN"/>
        </w:rPr>
        <w:tab/>
      </w:r>
      <w:r w:rsidRPr="00B92FDC">
        <w:rPr>
          <w:rFonts w:hint="eastAsia"/>
          <w:b/>
          <w:szCs w:val="18"/>
          <w:lang w:eastAsia="zh-CN"/>
        </w:rPr>
        <w:t>文莱达鲁萨兰国</w:t>
      </w:r>
      <w:r w:rsidRPr="00B92FDC">
        <w:rPr>
          <w:rFonts w:hint="eastAsia"/>
          <w:szCs w:val="18"/>
          <w:lang w:eastAsia="zh-CN"/>
        </w:rPr>
        <w:t>提交</w:t>
      </w:r>
      <w:r w:rsidRPr="00B92FDC">
        <w:rPr>
          <w:szCs w:val="18"/>
          <w:lang w:eastAsia="zh-CN"/>
        </w:rPr>
        <w:t>GSR 2008</w:t>
      </w:r>
      <w:r w:rsidRPr="00B92FDC">
        <w:rPr>
          <w:rFonts w:hint="eastAsia"/>
          <w:szCs w:val="18"/>
          <w:lang w:eastAsia="zh-CN"/>
        </w:rPr>
        <w:t>的文稿，第</w:t>
      </w:r>
      <w:r w:rsidRPr="00B92FDC">
        <w:rPr>
          <w:szCs w:val="18"/>
          <w:lang w:eastAsia="zh-CN"/>
        </w:rPr>
        <w:t>1</w:t>
      </w:r>
      <w:r w:rsidRPr="00B92FDC">
        <w:rPr>
          <w:rFonts w:hint="eastAsia"/>
          <w:szCs w:val="18"/>
          <w:lang w:eastAsia="zh-CN"/>
        </w:rPr>
        <w:t>-</w:t>
      </w:r>
      <w:r w:rsidRPr="00B92FDC">
        <w:rPr>
          <w:szCs w:val="18"/>
          <w:lang w:eastAsia="zh-CN"/>
        </w:rPr>
        <w:t>2</w:t>
      </w:r>
      <w:r w:rsidRPr="00B92FDC">
        <w:rPr>
          <w:rFonts w:hint="eastAsia"/>
          <w:szCs w:val="18"/>
          <w:lang w:eastAsia="zh-CN"/>
        </w:rPr>
        <w:t>页。</w:t>
      </w:r>
    </w:p>
  </w:footnote>
  <w:footnote w:id="111">
    <w:p w:rsidR="00B92FDC" w:rsidRPr="00B92FDC" w:rsidRDefault="00B92FDC" w:rsidP="009225EF">
      <w:pPr>
        <w:pStyle w:val="FootnoteText"/>
        <w:rPr>
          <w:szCs w:val="18"/>
          <w:lang w:eastAsia="zh-CN"/>
        </w:rPr>
      </w:pPr>
      <w:r w:rsidRPr="00B92FDC">
        <w:rPr>
          <w:rStyle w:val="FootnoteReference"/>
          <w:szCs w:val="18"/>
        </w:rPr>
        <w:footnoteRef/>
      </w:r>
      <w:r w:rsidRPr="00B92FDC">
        <w:rPr>
          <w:rStyle w:val="FootnoteReference"/>
          <w:szCs w:val="18"/>
          <w:lang w:eastAsia="zh-CN"/>
        </w:rPr>
        <w:t xml:space="preserve"> </w:t>
      </w:r>
      <w:r w:rsidRPr="00B92FDC">
        <w:rPr>
          <w:szCs w:val="18"/>
          <w:lang w:eastAsia="zh-CN"/>
        </w:rPr>
        <w:tab/>
      </w:r>
      <w:r w:rsidRPr="00B92FDC">
        <w:rPr>
          <w:rFonts w:cs="Arial" w:hint="eastAsia"/>
          <w:b/>
          <w:szCs w:val="18"/>
          <w:lang w:eastAsia="zh-CN"/>
        </w:rPr>
        <w:t>博茨瓦纳</w:t>
      </w:r>
      <w:r w:rsidRPr="00B92FDC">
        <w:rPr>
          <w:rFonts w:hint="eastAsia"/>
          <w:szCs w:val="18"/>
          <w:lang w:eastAsia="zh-CN"/>
        </w:rPr>
        <w:t>电信管理局提交</w:t>
      </w:r>
      <w:r w:rsidRPr="00B92FDC">
        <w:rPr>
          <w:rFonts w:hint="eastAsia"/>
          <w:szCs w:val="18"/>
          <w:lang w:eastAsia="zh-CN"/>
        </w:rPr>
        <w:t>GSR2008</w:t>
      </w:r>
      <w:r w:rsidRPr="00B92FDC">
        <w:rPr>
          <w:rFonts w:hint="eastAsia"/>
          <w:szCs w:val="18"/>
          <w:lang w:eastAsia="zh-CN"/>
        </w:rPr>
        <w:t>的文稿，第</w:t>
      </w:r>
      <w:r w:rsidRPr="00B92FDC">
        <w:rPr>
          <w:rFonts w:cs="Arial"/>
          <w:szCs w:val="18"/>
          <w:lang w:eastAsia="zh-CN"/>
        </w:rPr>
        <w:t>3</w:t>
      </w:r>
      <w:r w:rsidRPr="00B92FDC">
        <w:rPr>
          <w:rFonts w:cs="Arial" w:hint="eastAsia"/>
          <w:szCs w:val="18"/>
          <w:lang w:eastAsia="zh-CN"/>
        </w:rPr>
        <w:t>-</w:t>
      </w:r>
      <w:r w:rsidRPr="00B92FDC">
        <w:rPr>
          <w:rFonts w:cs="Arial"/>
          <w:szCs w:val="18"/>
          <w:lang w:eastAsia="zh-CN"/>
        </w:rPr>
        <w:t>4</w:t>
      </w:r>
      <w:r w:rsidRPr="00B92FDC">
        <w:rPr>
          <w:rFonts w:cs="Arial" w:hint="eastAsia"/>
          <w:szCs w:val="18"/>
          <w:lang w:eastAsia="zh-CN"/>
        </w:rPr>
        <w:t>页。</w:t>
      </w:r>
    </w:p>
  </w:footnote>
  <w:footnote w:id="112">
    <w:p w:rsidR="00B92FDC" w:rsidRPr="00B92FDC" w:rsidRDefault="00B92FDC" w:rsidP="009225EF">
      <w:pPr>
        <w:pStyle w:val="FootnoteText"/>
        <w:rPr>
          <w:szCs w:val="18"/>
          <w:lang w:eastAsia="zh-CN"/>
        </w:rPr>
      </w:pPr>
      <w:r w:rsidRPr="00B92FDC">
        <w:rPr>
          <w:rStyle w:val="FootnoteReference"/>
          <w:szCs w:val="18"/>
        </w:rPr>
        <w:footnoteRef/>
      </w:r>
      <w:r w:rsidRPr="00B92FDC">
        <w:rPr>
          <w:rStyle w:val="FootnoteReference"/>
          <w:rFonts w:hint="eastAsia"/>
          <w:szCs w:val="18"/>
          <w:lang w:eastAsia="zh-CN"/>
        </w:rPr>
        <w:t xml:space="preserve"> </w:t>
      </w:r>
      <w:r w:rsidRPr="00B92FDC">
        <w:rPr>
          <w:szCs w:val="18"/>
          <w:lang w:eastAsia="zh-CN"/>
        </w:rPr>
        <w:tab/>
      </w:r>
      <w:r w:rsidRPr="00B92FDC">
        <w:rPr>
          <w:rFonts w:ascii="STKaiti" w:eastAsia="STKaiti" w:hAnsi="STKaiti" w:hint="eastAsia"/>
          <w:szCs w:val="18"/>
          <w:lang w:eastAsia="zh-CN"/>
        </w:rPr>
        <w:t>同上</w:t>
      </w:r>
      <w:r w:rsidRPr="00B92FDC">
        <w:rPr>
          <w:rFonts w:hint="eastAsia"/>
          <w:szCs w:val="18"/>
          <w:lang w:eastAsia="zh-CN"/>
        </w:rPr>
        <w:t>，第</w:t>
      </w:r>
      <w:r w:rsidRPr="00B92FDC">
        <w:rPr>
          <w:rFonts w:hint="eastAsia"/>
          <w:szCs w:val="18"/>
          <w:lang w:eastAsia="zh-CN"/>
        </w:rPr>
        <w:t>1</w:t>
      </w:r>
      <w:r w:rsidRPr="00B92FDC">
        <w:rPr>
          <w:rFonts w:hint="eastAsia"/>
          <w:szCs w:val="18"/>
          <w:lang w:eastAsia="zh-CN"/>
        </w:rPr>
        <w:t>页。</w:t>
      </w:r>
    </w:p>
  </w:footnote>
  <w:footnote w:id="113">
    <w:p w:rsidR="00B92FDC" w:rsidRPr="00B92FDC" w:rsidRDefault="00B92FDC" w:rsidP="009225EF">
      <w:pPr>
        <w:pStyle w:val="FootnoteText"/>
        <w:rPr>
          <w:szCs w:val="18"/>
          <w:lang w:eastAsia="zh-CN"/>
        </w:rPr>
      </w:pPr>
      <w:r w:rsidRPr="00B92FDC">
        <w:rPr>
          <w:rStyle w:val="FootnoteReference"/>
          <w:szCs w:val="18"/>
        </w:rPr>
        <w:footnoteRef/>
      </w:r>
      <w:r w:rsidRPr="00B92FDC">
        <w:rPr>
          <w:szCs w:val="18"/>
          <w:lang w:eastAsia="zh-CN"/>
        </w:rPr>
        <w:t xml:space="preserve"> </w:t>
      </w:r>
      <w:r w:rsidRPr="00B92FDC">
        <w:rPr>
          <w:szCs w:val="18"/>
          <w:lang w:eastAsia="zh-CN"/>
        </w:rPr>
        <w:tab/>
      </w:r>
      <w:r w:rsidRPr="00B92FDC">
        <w:rPr>
          <w:rFonts w:hint="eastAsia"/>
          <w:b/>
          <w:szCs w:val="18"/>
          <w:lang w:eastAsia="zh-CN"/>
        </w:rPr>
        <w:t>科特迪瓦</w:t>
      </w:r>
      <w:r w:rsidRPr="00B92FDC">
        <w:rPr>
          <w:rFonts w:hint="eastAsia"/>
          <w:szCs w:val="18"/>
          <w:lang w:eastAsia="zh-CN"/>
        </w:rPr>
        <w:t>提交</w:t>
      </w:r>
      <w:r w:rsidRPr="00B92FDC">
        <w:rPr>
          <w:rFonts w:hint="eastAsia"/>
          <w:szCs w:val="18"/>
          <w:lang w:eastAsia="zh-CN"/>
        </w:rPr>
        <w:t>GSR 2008</w:t>
      </w:r>
      <w:r w:rsidRPr="00B92FDC">
        <w:rPr>
          <w:rFonts w:hint="eastAsia"/>
          <w:szCs w:val="18"/>
          <w:lang w:eastAsia="zh-CN"/>
        </w:rPr>
        <w:t>的文稿。</w:t>
      </w:r>
    </w:p>
  </w:footnote>
  <w:footnote w:id="114">
    <w:p w:rsidR="00B92FDC" w:rsidRPr="00B92FDC" w:rsidRDefault="00B92FDC" w:rsidP="00F37AC4">
      <w:pPr>
        <w:pStyle w:val="FootnoteText"/>
        <w:rPr>
          <w:szCs w:val="18"/>
          <w:lang w:eastAsia="zh-CN"/>
        </w:rPr>
      </w:pPr>
      <w:r w:rsidRPr="00B92FDC">
        <w:rPr>
          <w:rStyle w:val="FootnoteReference"/>
          <w:szCs w:val="18"/>
        </w:rPr>
        <w:footnoteRef/>
      </w:r>
      <w:r w:rsidRPr="00B92FDC">
        <w:rPr>
          <w:szCs w:val="18"/>
          <w:lang w:eastAsia="zh-CN"/>
        </w:rPr>
        <w:t xml:space="preserve"> </w:t>
      </w:r>
      <w:r w:rsidRPr="00B92FDC">
        <w:rPr>
          <w:szCs w:val="18"/>
          <w:lang w:eastAsia="zh-CN"/>
        </w:rPr>
        <w:tab/>
      </w:r>
      <w:r w:rsidRPr="00B92FDC">
        <w:rPr>
          <w:rFonts w:hint="eastAsia"/>
          <w:szCs w:val="18"/>
          <w:lang w:eastAsia="zh-CN"/>
        </w:rPr>
        <w:t>总体内容参见</w:t>
      </w:r>
      <w:r w:rsidRPr="00B92FDC">
        <w:rPr>
          <w:rFonts w:hint="eastAsia"/>
          <w:b/>
          <w:szCs w:val="18"/>
          <w:lang w:eastAsia="zh-CN"/>
        </w:rPr>
        <w:t>巴林王国</w:t>
      </w:r>
      <w:r w:rsidRPr="00B92FDC">
        <w:rPr>
          <w:rFonts w:hint="eastAsia"/>
          <w:szCs w:val="18"/>
          <w:lang w:eastAsia="zh-CN"/>
        </w:rPr>
        <w:t>电信管理局提交</w:t>
      </w:r>
      <w:r w:rsidRPr="00B92FDC">
        <w:rPr>
          <w:rFonts w:hint="eastAsia"/>
          <w:szCs w:val="18"/>
          <w:lang w:eastAsia="zh-CN"/>
        </w:rPr>
        <w:t>GSR 2008</w:t>
      </w:r>
      <w:r w:rsidRPr="00B92FDC">
        <w:rPr>
          <w:rFonts w:hint="eastAsia"/>
          <w:szCs w:val="18"/>
          <w:lang w:eastAsia="zh-CN"/>
        </w:rPr>
        <w:t>的文稿、</w:t>
      </w:r>
      <w:r w:rsidRPr="00B92FDC">
        <w:rPr>
          <w:rFonts w:hint="eastAsia"/>
          <w:b/>
          <w:szCs w:val="18"/>
          <w:lang w:eastAsia="zh-CN"/>
        </w:rPr>
        <w:t>文莱达鲁萨兰国</w:t>
      </w:r>
      <w:r w:rsidRPr="00B92FDC">
        <w:rPr>
          <w:rFonts w:hint="eastAsia"/>
          <w:szCs w:val="18"/>
          <w:lang w:eastAsia="zh-CN"/>
        </w:rPr>
        <w:t>提交</w:t>
      </w:r>
      <w:r w:rsidRPr="00B92FDC">
        <w:rPr>
          <w:rFonts w:hint="eastAsia"/>
          <w:szCs w:val="18"/>
          <w:lang w:eastAsia="zh-CN"/>
        </w:rPr>
        <w:t>GSR 2008</w:t>
      </w:r>
      <w:r w:rsidRPr="00B92FDC">
        <w:rPr>
          <w:rFonts w:hint="eastAsia"/>
          <w:szCs w:val="18"/>
          <w:lang w:eastAsia="zh-CN"/>
        </w:rPr>
        <w:t>的文稿、</w:t>
      </w:r>
      <w:r w:rsidRPr="00B92FDC">
        <w:rPr>
          <w:rFonts w:hint="eastAsia"/>
          <w:szCs w:val="18"/>
          <w:lang w:eastAsia="zh-CN"/>
        </w:rPr>
        <w:t>ARCEP</w:t>
      </w:r>
      <w:r w:rsidRPr="00B92FDC">
        <w:rPr>
          <w:rFonts w:hint="eastAsia"/>
          <w:b/>
          <w:szCs w:val="18"/>
          <w:lang w:eastAsia="zh-CN"/>
        </w:rPr>
        <w:t>（法国）</w:t>
      </w:r>
      <w:r w:rsidRPr="00B92FDC">
        <w:rPr>
          <w:rFonts w:hint="eastAsia"/>
          <w:szCs w:val="18"/>
          <w:lang w:eastAsia="zh-CN"/>
        </w:rPr>
        <w:t>提交</w:t>
      </w:r>
      <w:r w:rsidRPr="00B92FDC">
        <w:rPr>
          <w:rFonts w:hint="eastAsia"/>
          <w:szCs w:val="18"/>
          <w:lang w:eastAsia="zh-CN"/>
        </w:rPr>
        <w:t>GSR 2008</w:t>
      </w:r>
      <w:r w:rsidRPr="00B92FDC">
        <w:rPr>
          <w:rFonts w:hint="eastAsia"/>
          <w:szCs w:val="18"/>
          <w:lang w:eastAsia="zh-CN"/>
        </w:rPr>
        <w:t>的文稿。</w:t>
      </w:r>
      <w:r w:rsidRPr="00B92FDC">
        <w:rPr>
          <w:szCs w:val="18"/>
          <w:lang w:eastAsia="zh-CN"/>
        </w:rPr>
        <w:t xml:space="preserve"> </w:t>
      </w:r>
    </w:p>
  </w:footnote>
  <w:footnote w:id="115">
    <w:p w:rsidR="00B92FDC" w:rsidRPr="00B92FDC" w:rsidRDefault="00B92FDC" w:rsidP="009225EF">
      <w:pPr>
        <w:pStyle w:val="FootnoteText"/>
        <w:rPr>
          <w:szCs w:val="18"/>
          <w:lang w:eastAsia="zh-CN"/>
        </w:rPr>
      </w:pPr>
      <w:r w:rsidRPr="00B92FDC">
        <w:rPr>
          <w:rStyle w:val="FootnoteReference"/>
          <w:szCs w:val="18"/>
        </w:rPr>
        <w:footnoteRef/>
      </w:r>
      <w:r w:rsidRPr="00B92FDC">
        <w:rPr>
          <w:rFonts w:hint="eastAsia"/>
          <w:szCs w:val="18"/>
          <w:lang w:eastAsia="zh-CN"/>
        </w:rPr>
        <w:t xml:space="preserve"> </w:t>
      </w:r>
      <w:r w:rsidRPr="00B92FDC">
        <w:rPr>
          <w:szCs w:val="18"/>
          <w:lang w:eastAsia="zh-CN"/>
        </w:rPr>
        <w:tab/>
      </w:r>
      <w:r w:rsidRPr="00B92FDC">
        <w:rPr>
          <w:rFonts w:hint="eastAsia"/>
          <w:b/>
          <w:szCs w:val="18"/>
          <w:lang w:eastAsia="zh-CN"/>
        </w:rPr>
        <w:t>玻利维亚</w:t>
      </w:r>
      <w:r w:rsidRPr="00B92FDC">
        <w:rPr>
          <w:rFonts w:hint="eastAsia"/>
          <w:szCs w:val="18"/>
          <w:lang w:eastAsia="zh-CN"/>
        </w:rPr>
        <w:t>提交</w:t>
      </w:r>
      <w:r w:rsidRPr="00B92FDC">
        <w:rPr>
          <w:rFonts w:hint="eastAsia"/>
          <w:szCs w:val="18"/>
          <w:lang w:eastAsia="zh-CN"/>
        </w:rPr>
        <w:t>GSR2008</w:t>
      </w:r>
      <w:r w:rsidRPr="00B92FDC">
        <w:rPr>
          <w:rFonts w:hint="eastAsia"/>
          <w:szCs w:val="18"/>
          <w:lang w:eastAsia="zh-CN"/>
        </w:rPr>
        <w:t>的文稿，第</w:t>
      </w:r>
      <w:r w:rsidRPr="00B92FDC">
        <w:rPr>
          <w:szCs w:val="18"/>
          <w:lang w:eastAsia="zh-CN"/>
        </w:rPr>
        <w:t>1</w:t>
      </w:r>
      <w:r w:rsidRPr="00B92FDC">
        <w:rPr>
          <w:rFonts w:hint="eastAsia"/>
          <w:szCs w:val="18"/>
          <w:lang w:eastAsia="zh-CN"/>
        </w:rPr>
        <w:t>页。</w:t>
      </w:r>
    </w:p>
  </w:footnote>
  <w:footnote w:id="116">
    <w:p w:rsidR="00B92FDC" w:rsidRPr="00B92FDC" w:rsidRDefault="00B92FDC" w:rsidP="009225EF">
      <w:pPr>
        <w:pStyle w:val="FootnoteText"/>
        <w:rPr>
          <w:szCs w:val="18"/>
          <w:lang w:eastAsia="zh-CN"/>
        </w:rPr>
      </w:pPr>
      <w:r w:rsidRPr="00B92FDC">
        <w:rPr>
          <w:rStyle w:val="FootnoteReference"/>
          <w:szCs w:val="18"/>
        </w:rPr>
        <w:footnoteRef/>
      </w:r>
      <w:r w:rsidRPr="00B92FDC">
        <w:rPr>
          <w:rStyle w:val="FootnoteReference"/>
          <w:rFonts w:hint="eastAsia"/>
          <w:szCs w:val="18"/>
          <w:lang w:eastAsia="zh-CN"/>
        </w:rPr>
        <w:t xml:space="preserve"> </w:t>
      </w:r>
      <w:r w:rsidRPr="00B92FDC">
        <w:rPr>
          <w:szCs w:val="18"/>
          <w:lang w:eastAsia="zh-CN"/>
        </w:rPr>
        <w:tab/>
      </w:r>
      <w:r w:rsidRPr="00B92FDC">
        <w:rPr>
          <w:rFonts w:cs="Arial" w:hint="eastAsia"/>
          <w:b/>
          <w:szCs w:val="18"/>
          <w:lang w:eastAsia="zh-CN"/>
        </w:rPr>
        <w:t>喀麦隆</w:t>
      </w:r>
      <w:r w:rsidRPr="00B92FDC">
        <w:rPr>
          <w:rFonts w:cs="Arial" w:hint="eastAsia"/>
          <w:szCs w:val="18"/>
          <w:lang w:eastAsia="zh-CN"/>
        </w:rPr>
        <w:t>提交</w:t>
      </w:r>
      <w:r w:rsidRPr="00B92FDC">
        <w:rPr>
          <w:rFonts w:cs="Arial" w:hint="eastAsia"/>
          <w:szCs w:val="18"/>
          <w:lang w:eastAsia="zh-CN"/>
        </w:rPr>
        <w:t>GSR2008</w:t>
      </w:r>
      <w:r w:rsidRPr="00B92FDC">
        <w:rPr>
          <w:rFonts w:cs="Arial" w:hint="eastAsia"/>
          <w:szCs w:val="18"/>
          <w:lang w:eastAsia="zh-CN"/>
        </w:rPr>
        <w:t>的文稿，第</w:t>
      </w:r>
      <w:r w:rsidRPr="00B92FDC">
        <w:rPr>
          <w:rFonts w:cs="Arial" w:hint="eastAsia"/>
          <w:szCs w:val="18"/>
          <w:lang w:eastAsia="zh-CN"/>
        </w:rPr>
        <w:t>1-2</w:t>
      </w:r>
      <w:r w:rsidRPr="00B92FDC">
        <w:rPr>
          <w:rFonts w:cs="Arial" w:hint="eastAsia"/>
          <w:szCs w:val="18"/>
          <w:lang w:eastAsia="zh-CN"/>
        </w:rPr>
        <w:t>页。</w:t>
      </w:r>
    </w:p>
  </w:footnote>
  <w:footnote w:id="117">
    <w:p w:rsidR="00B92FDC" w:rsidRPr="00B92FDC" w:rsidRDefault="00B92FDC" w:rsidP="009225EF">
      <w:pPr>
        <w:pStyle w:val="FootnoteText"/>
        <w:rPr>
          <w:szCs w:val="18"/>
          <w:lang w:eastAsia="zh-CN"/>
        </w:rPr>
      </w:pPr>
      <w:r w:rsidRPr="00B92FDC">
        <w:rPr>
          <w:rStyle w:val="FootnoteReference"/>
          <w:szCs w:val="18"/>
        </w:rPr>
        <w:footnoteRef/>
      </w:r>
      <w:r w:rsidRPr="00B92FDC">
        <w:rPr>
          <w:rFonts w:cs="Arial" w:hint="eastAsia"/>
          <w:i/>
          <w:szCs w:val="18"/>
          <w:lang w:eastAsia="zh-CN"/>
        </w:rPr>
        <w:t xml:space="preserve"> </w:t>
      </w:r>
      <w:r w:rsidRPr="00B92FDC">
        <w:rPr>
          <w:rFonts w:cs="Arial"/>
          <w:i/>
          <w:szCs w:val="18"/>
          <w:lang w:eastAsia="zh-CN"/>
        </w:rPr>
        <w:tab/>
      </w:r>
      <w:r w:rsidRPr="00B92FDC">
        <w:rPr>
          <w:rFonts w:ascii="STKaiti" w:eastAsia="STKaiti" w:hAnsi="STKaiti" w:cs="Arial" w:hint="eastAsia"/>
          <w:szCs w:val="18"/>
          <w:lang w:eastAsia="zh-CN"/>
        </w:rPr>
        <w:t>总体内容参见</w:t>
      </w:r>
      <w:r w:rsidRPr="00B92FDC">
        <w:rPr>
          <w:rFonts w:cs="Arial"/>
          <w:szCs w:val="18"/>
          <w:lang w:eastAsia="zh-CN"/>
        </w:rPr>
        <w:t>ARCEP</w:t>
      </w:r>
      <w:r w:rsidRPr="00B92FDC">
        <w:rPr>
          <w:rFonts w:cs="Arial" w:hint="eastAsia"/>
          <w:szCs w:val="18"/>
          <w:lang w:eastAsia="zh-CN"/>
        </w:rPr>
        <w:t>（</w:t>
      </w:r>
      <w:r w:rsidRPr="00B92FDC">
        <w:rPr>
          <w:rFonts w:cs="Arial" w:hint="eastAsia"/>
          <w:b/>
          <w:szCs w:val="18"/>
          <w:lang w:eastAsia="zh-CN"/>
        </w:rPr>
        <w:t>法国</w:t>
      </w:r>
      <w:r w:rsidRPr="00B92FDC">
        <w:rPr>
          <w:rFonts w:cs="Arial" w:hint="eastAsia"/>
          <w:szCs w:val="18"/>
          <w:lang w:eastAsia="zh-CN"/>
        </w:rPr>
        <w:t>）提交</w:t>
      </w:r>
      <w:r w:rsidRPr="00B92FDC">
        <w:rPr>
          <w:rFonts w:cs="Arial"/>
          <w:szCs w:val="18"/>
          <w:lang w:eastAsia="zh-CN"/>
        </w:rPr>
        <w:t>GSR 2008</w:t>
      </w:r>
      <w:r w:rsidRPr="00B92FDC">
        <w:rPr>
          <w:rFonts w:cs="Arial" w:hint="eastAsia"/>
          <w:szCs w:val="18"/>
          <w:lang w:eastAsia="zh-CN"/>
        </w:rPr>
        <w:t>的文稿。</w:t>
      </w:r>
    </w:p>
  </w:footnote>
  <w:footnote w:id="118">
    <w:p w:rsidR="00B92FDC" w:rsidRPr="00B92FDC" w:rsidRDefault="00B92FDC" w:rsidP="009225EF">
      <w:pPr>
        <w:pStyle w:val="FootnoteText"/>
        <w:rPr>
          <w:szCs w:val="18"/>
          <w:lang w:eastAsia="zh-CN"/>
        </w:rPr>
      </w:pPr>
      <w:r w:rsidRPr="00B92FDC">
        <w:rPr>
          <w:rStyle w:val="FootnoteReference"/>
          <w:szCs w:val="18"/>
        </w:rPr>
        <w:footnoteRef/>
      </w:r>
      <w:r w:rsidRPr="00B92FDC">
        <w:rPr>
          <w:szCs w:val="18"/>
          <w:lang w:eastAsia="zh-CN"/>
        </w:rPr>
        <w:t xml:space="preserve"> </w:t>
      </w:r>
      <w:r w:rsidRPr="00B92FDC">
        <w:rPr>
          <w:szCs w:val="18"/>
          <w:lang w:eastAsia="zh-CN"/>
        </w:rPr>
        <w:tab/>
      </w:r>
      <w:r w:rsidRPr="00B92FDC">
        <w:rPr>
          <w:rFonts w:hint="eastAsia"/>
          <w:szCs w:val="18"/>
          <w:lang w:eastAsia="zh-CN"/>
        </w:rPr>
        <w:t>GSR2008</w:t>
      </w:r>
      <w:r w:rsidRPr="00B92FDC">
        <w:rPr>
          <w:rFonts w:hint="eastAsia"/>
          <w:szCs w:val="18"/>
          <w:lang w:eastAsia="zh-CN"/>
        </w:rPr>
        <w:t>导则全文参见：</w:t>
      </w:r>
      <w:hyperlink r:id="rId9" w:history="1">
        <w:r w:rsidRPr="00B92FDC">
          <w:rPr>
            <w:rFonts w:cs="Arial"/>
            <w:szCs w:val="18"/>
            <w:lang w:eastAsia="zh-CN"/>
          </w:rPr>
          <w:t>http://www.itu.int/ITU</w:t>
        </w:r>
        <w:r w:rsidRPr="00B92FDC">
          <w:rPr>
            <w:rFonts w:cs="Arial" w:hint="eastAsia"/>
            <w:szCs w:val="18"/>
            <w:lang w:eastAsia="zh-CN"/>
          </w:rPr>
          <w:t>-D</w:t>
        </w:r>
        <w:r w:rsidRPr="00B92FDC">
          <w:rPr>
            <w:rFonts w:cs="Arial"/>
            <w:szCs w:val="18"/>
            <w:lang w:eastAsia="zh-CN"/>
          </w:rPr>
          <w:t>/treg/Events/Seminars/GSR/GSR08/PDF/GSRguidelines08_E.pdf</w:t>
        </w:r>
      </w:hyperlink>
      <w:r w:rsidRPr="00B92FDC">
        <w:rPr>
          <w:rFonts w:cs="Arial" w:hint="eastAsia"/>
          <w:szCs w:val="18"/>
          <w:lang w:eastAsia="zh-CN"/>
        </w:rPr>
        <w:t>。</w:t>
      </w:r>
    </w:p>
  </w:footnote>
  <w:footnote w:id="119">
    <w:p w:rsidR="00B92FDC" w:rsidRPr="00B92FDC" w:rsidRDefault="00B92FDC" w:rsidP="009225EF">
      <w:pPr>
        <w:pStyle w:val="FootnoteText"/>
        <w:rPr>
          <w:szCs w:val="18"/>
          <w:lang w:eastAsia="zh-CN"/>
        </w:rPr>
      </w:pPr>
      <w:r w:rsidRPr="00B92FDC">
        <w:rPr>
          <w:rStyle w:val="FootnoteReference"/>
          <w:szCs w:val="18"/>
        </w:rPr>
        <w:footnoteRef/>
      </w:r>
      <w:r w:rsidRPr="00B92FDC">
        <w:rPr>
          <w:rStyle w:val="FootnoteReference"/>
          <w:szCs w:val="18"/>
          <w:lang w:eastAsia="zh-CN"/>
        </w:rPr>
        <w:t xml:space="preserve"> </w:t>
      </w:r>
      <w:r w:rsidRPr="00B92FDC">
        <w:rPr>
          <w:szCs w:val="18"/>
          <w:lang w:eastAsia="zh-CN"/>
        </w:rPr>
        <w:tab/>
      </w:r>
      <w:r w:rsidRPr="00B92FDC">
        <w:rPr>
          <w:rFonts w:hint="eastAsia"/>
          <w:b/>
          <w:szCs w:val="18"/>
          <w:lang w:eastAsia="zh-CN"/>
        </w:rPr>
        <w:t>印度</w:t>
      </w:r>
      <w:r w:rsidRPr="00B92FDC">
        <w:rPr>
          <w:rFonts w:hint="eastAsia"/>
          <w:szCs w:val="18"/>
          <w:lang w:eastAsia="zh-CN"/>
        </w:rPr>
        <w:t>采用了这一做法，并要求在获得补贴前至少应有三家运营商共享塔架。</w:t>
      </w:r>
      <w:r w:rsidRPr="00B92FDC">
        <w:rPr>
          <w:szCs w:val="18"/>
          <w:lang w:eastAsia="zh-CN"/>
        </w:rPr>
        <w:t xml:space="preserve"> </w:t>
      </w:r>
    </w:p>
  </w:footnote>
  <w:footnote w:id="120">
    <w:p w:rsidR="00B92FDC" w:rsidRPr="00B92FDC" w:rsidRDefault="00B92FDC" w:rsidP="009225EF">
      <w:pPr>
        <w:pStyle w:val="FootnoteText"/>
        <w:rPr>
          <w:szCs w:val="18"/>
          <w:lang w:eastAsia="zh-CN"/>
        </w:rPr>
      </w:pPr>
      <w:r w:rsidRPr="00B92FDC">
        <w:rPr>
          <w:rStyle w:val="FootnoteReference"/>
          <w:szCs w:val="18"/>
        </w:rPr>
        <w:footnoteRef/>
      </w:r>
      <w:r w:rsidRPr="00B92FDC">
        <w:rPr>
          <w:rStyle w:val="FootnoteReference"/>
          <w:rFonts w:hint="eastAsia"/>
          <w:szCs w:val="18"/>
          <w:lang w:eastAsia="zh-CN"/>
        </w:rPr>
        <w:t xml:space="preserve"> </w:t>
      </w:r>
      <w:r w:rsidRPr="00B92FDC">
        <w:rPr>
          <w:szCs w:val="18"/>
          <w:lang w:eastAsia="zh-CN"/>
        </w:rPr>
        <w:tab/>
      </w:r>
      <w:r w:rsidRPr="00B92FDC">
        <w:rPr>
          <w:rFonts w:hint="eastAsia"/>
          <w:szCs w:val="18"/>
          <w:lang w:eastAsia="zh-CN"/>
        </w:rPr>
        <w:t>传统频谱管理的监管职能包括：</w:t>
      </w:r>
      <w:r w:rsidRPr="00B92FDC">
        <w:rPr>
          <w:rFonts w:hint="eastAsia"/>
          <w:szCs w:val="18"/>
          <w:lang w:eastAsia="zh-CN"/>
        </w:rPr>
        <w:t xml:space="preserve">(i) </w:t>
      </w:r>
      <w:r w:rsidRPr="00B92FDC">
        <w:rPr>
          <w:rFonts w:hint="eastAsia"/>
          <w:szCs w:val="18"/>
          <w:lang w:eastAsia="zh-CN"/>
        </w:rPr>
        <w:t>规划技术的主要趋势和发展方向，并考虑到当前及未来无线电频谱用户的需求</w:t>
      </w:r>
      <w:proofErr w:type="gramStart"/>
      <w:r w:rsidRPr="00B92FDC">
        <w:rPr>
          <w:rFonts w:hint="eastAsia"/>
          <w:szCs w:val="18"/>
          <w:lang w:eastAsia="zh-CN"/>
        </w:rPr>
        <w:t>；</w:t>
      </w:r>
      <w:r w:rsidRPr="00B92FDC">
        <w:rPr>
          <w:rFonts w:hint="eastAsia"/>
          <w:szCs w:val="18"/>
          <w:lang w:eastAsia="zh-CN"/>
        </w:rPr>
        <w:t>(</w:t>
      </w:r>
      <w:proofErr w:type="gramEnd"/>
      <w:r w:rsidRPr="00B92FDC">
        <w:rPr>
          <w:rFonts w:hint="eastAsia"/>
          <w:szCs w:val="18"/>
          <w:lang w:eastAsia="zh-CN"/>
        </w:rPr>
        <w:t xml:space="preserve">ii) </w:t>
      </w:r>
      <w:r w:rsidRPr="00B92FDC">
        <w:rPr>
          <w:rFonts w:hint="eastAsia"/>
          <w:szCs w:val="18"/>
          <w:lang w:eastAsia="zh-CN"/>
        </w:rPr>
        <w:t>对信息、容量和选用技术进行分析，为影响无线电频谱划分、分配和指配的决定提供支持；</w:t>
      </w:r>
      <w:r w:rsidRPr="00B92FDC">
        <w:rPr>
          <w:rFonts w:hint="eastAsia"/>
          <w:szCs w:val="18"/>
          <w:lang w:eastAsia="zh-CN"/>
        </w:rPr>
        <w:t xml:space="preserve">(iii) </w:t>
      </w:r>
      <w:r w:rsidRPr="00B92FDC">
        <w:rPr>
          <w:rFonts w:hint="eastAsia"/>
          <w:szCs w:val="18"/>
          <w:lang w:eastAsia="zh-CN"/>
        </w:rPr>
        <w:t>确定干扰问题和无线系统间技术兼容性的解决方案是重中之重；</w:t>
      </w:r>
      <w:r w:rsidRPr="00B92FDC">
        <w:rPr>
          <w:rFonts w:hint="eastAsia"/>
          <w:szCs w:val="18"/>
          <w:lang w:eastAsia="zh-CN"/>
        </w:rPr>
        <w:t xml:space="preserve">(iv) </w:t>
      </w:r>
      <w:r w:rsidRPr="00B92FDC">
        <w:rPr>
          <w:rFonts w:hint="eastAsia"/>
          <w:szCs w:val="18"/>
          <w:lang w:eastAsia="zh-CN"/>
        </w:rPr>
        <w:t>为无线电通信设备发许可证并实施频率指配。</w:t>
      </w:r>
    </w:p>
    <w:p w:rsidR="00B92FDC" w:rsidRPr="00B92FDC" w:rsidRDefault="00B92FDC" w:rsidP="009225EF">
      <w:pPr>
        <w:pStyle w:val="FootnoteText"/>
        <w:rPr>
          <w:szCs w:val="18"/>
          <w:lang w:eastAsia="zh-CN"/>
        </w:rPr>
      </w:pPr>
      <w:r w:rsidRPr="00B92FDC">
        <w:rPr>
          <w:szCs w:val="18"/>
          <w:lang w:eastAsia="zh-CN"/>
        </w:rPr>
        <w:tab/>
      </w:r>
      <w:r w:rsidRPr="00B92FDC">
        <w:rPr>
          <w:rFonts w:hint="eastAsia"/>
          <w:szCs w:val="18"/>
          <w:lang w:eastAsia="zh-CN"/>
        </w:rPr>
        <w:t>频谱监测的目的，总体上讲是支持频谱管理过程，更重要的是协助解决电磁频谱干扰，以便无线电业务和电台能够共存。这样做也反过来最大限度地减少了与电信服务的设备安装和运行有关的资源，并通过接入无干扰的和</w:t>
      </w:r>
      <w:proofErr w:type="gramStart"/>
      <w:r w:rsidRPr="00B92FDC">
        <w:rPr>
          <w:rFonts w:hint="eastAsia"/>
          <w:szCs w:val="18"/>
          <w:lang w:eastAsia="zh-CN"/>
        </w:rPr>
        <w:t>可</w:t>
      </w:r>
      <w:proofErr w:type="gramEnd"/>
      <w:r w:rsidRPr="00B92FDC">
        <w:rPr>
          <w:rFonts w:hint="eastAsia"/>
          <w:szCs w:val="18"/>
          <w:lang w:eastAsia="zh-CN"/>
        </w:rPr>
        <w:t>接入的电信服务而获得了经济效益。《</w:t>
      </w:r>
      <w:r w:rsidRPr="00B92FDC">
        <w:rPr>
          <w:rFonts w:hint="eastAsia"/>
          <w:szCs w:val="18"/>
          <w:lang w:eastAsia="zh-CN"/>
        </w:rPr>
        <w:t>ITU-R</w:t>
      </w:r>
      <w:r w:rsidRPr="00B92FDC">
        <w:rPr>
          <w:rFonts w:hint="eastAsia"/>
          <w:szCs w:val="18"/>
          <w:lang w:eastAsia="zh-CN"/>
        </w:rPr>
        <w:t>频谱管理手册》。国家频谱管理与国内法律、政策声明、无线电方面的规则和长期频谱规划密切相关。国家频谱管理必须确保在短期和长期为某些组织完成其公众和商业电信（包括广播）服务的任务提供足够的频谱。见</w:t>
      </w:r>
      <w:r w:rsidRPr="00B92FDC">
        <w:rPr>
          <w:rFonts w:hint="eastAsia"/>
          <w:szCs w:val="18"/>
          <w:lang w:eastAsia="zh-CN"/>
        </w:rPr>
        <w:t>ITU-R SM.2093</w:t>
      </w:r>
      <w:r w:rsidRPr="00B92FDC">
        <w:rPr>
          <w:rFonts w:hint="eastAsia"/>
          <w:szCs w:val="18"/>
          <w:lang w:eastAsia="zh-CN"/>
        </w:rPr>
        <w:t>报告和</w:t>
      </w:r>
      <w:r w:rsidRPr="00B92FDC">
        <w:rPr>
          <w:rFonts w:hint="eastAsia"/>
          <w:szCs w:val="18"/>
          <w:lang w:eastAsia="zh-CN"/>
        </w:rPr>
        <w:t>ITU-R</w:t>
      </w:r>
      <w:r w:rsidRPr="00B92FDC">
        <w:rPr>
          <w:rFonts w:hint="eastAsia"/>
          <w:szCs w:val="18"/>
          <w:lang w:eastAsia="zh-CN"/>
        </w:rPr>
        <w:t>《频谱管理手册》中的</w:t>
      </w:r>
      <w:r w:rsidRPr="00B92FDC">
        <w:rPr>
          <w:rFonts w:ascii="STKaiti" w:eastAsia="STKaiti" w:hAnsi="STKaiti" w:hint="eastAsia"/>
          <w:szCs w:val="18"/>
          <w:lang w:eastAsia="zh-CN"/>
        </w:rPr>
        <w:t>“国家频谱管理监管框架指南”</w:t>
      </w:r>
      <w:r w:rsidRPr="00B92FDC">
        <w:rPr>
          <w:rFonts w:hint="eastAsia"/>
          <w:szCs w:val="18"/>
          <w:lang w:eastAsia="zh-CN"/>
        </w:rPr>
        <w:t>。</w:t>
      </w:r>
    </w:p>
  </w:footnote>
  <w:footnote w:id="121">
    <w:p w:rsidR="00B92FDC" w:rsidRPr="00B92FDC" w:rsidRDefault="00B92FDC" w:rsidP="009225EF">
      <w:pPr>
        <w:pStyle w:val="FootnoteText"/>
        <w:rPr>
          <w:szCs w:val="18"/>
          <w:lang w:eastAsia="zh-CN"/>
        </w:rPr>
      </w:pPr>
      <w:r w:rsidRPr="00B92FDC">
        <w:rPr>
          <w:rStyle w:val="FootnoteReference"/>
          <w:szCs w:val="18"/>
        </w:rPr>
        <w:footnoteRef/>
      </w:r>
      <w:r w:rsidRPr="00B92FDC">
        <w:rPr>
          <w:rStyle w:val="FootnoteReference"/>
          <w:rFonts w:hint="eastAsia"/>
          <w:szCs w:val="18"/>
        </w:rPr>
        <w:t xml:space="preserve"> </w:t>
      </w:r>
      <w:r w:rsidRPr="00B92FDC">
        <w:rPr>
          <w:szCs w:val="18"/>
        </w:rPr>
        <w:tab/>
      </w:r>
      <w:r w:rsidRPr="00B92FDC">
        <w:rPr>
          <w:rFonts w:hint="eastAsia"/>
          <w:i/>
          <w:szCs w:val="18"/>
          <w:lang w:eastAsia="zh-CN"/>
        </w:rPr>
        <w:t>Info</w:t>
      </w:r>
      <w:r w:rsidRPr="00B92FDC">
        <w:rPr>
          <w:rFonts w:hint="eastAsia"/>
          <w:szCs w:val="18"/>
          <w:lang w:eastAsia="zh-CN"/>
        </w:rPr>
        <w:t>Dev/</w:t>
      </w:r>
      <w:r w:rsidRPr="00B92FDC">
        <w:rPr>
          <w:rFonts w:hint="eastAsia"/>
          <w:szCs w:val="18"/>
          <w:lang w:eastAsia="zh-CN"/>
        </w:rPr>
        <w:t>国际电联，</w:t>
      </w:r>
      <w:r w:rsidRPr="00B92FDC">
        <w:rPr>
          <w:rFonts w:ascii="STKaiti" w:eastAsia="STKaiti" w:hAnsi="STKaiti" w:hint="eastAsia"/>
          <w:szCs w:val="18"/>
          <w:lang w:eastAsia="zh-CN"/>
        </w:rPr>
        <w:t>无线电频谱管理工具包</w:t>
      </w:r>
      <w:r w:rsidRPr="00B92FDC">
        <w:rPr>
          <w:rFonts w:hint="eastAsia"/>
          <w:szCs w:val="18"/>
          <w:lang w:eastAsia="zh-CN"/>
        </w:rPr>
        <w:t>，</w:t>
      </w:r>
      <w:r w:rsidRPr="00B92FDC">
        <w:rPr>
          <w:rFonts w:hint="eastAsia"/>
          <w:szCs w:val="18"/>
          <w:lang w:eastAsia="zh-CN"/>
        </w:rPr>
        <w:t>McLean Foster/Cave/Jones</w:t>
      </w:r>
      <w:r w:rsidRPr="00B92FDC">
        <w:rPr>
          <w:rFonts w:hint="eastAsia"/>
          <w:szCs w:val="18"/>
          <w:lang w:eastAsia="zh-CN"/>
        </w:rPr>
        <w:t>，</w:t>
      </w:r>
      <w:r w:rsidRPr="00B92FDC">
        <w:rPr>
          <w:rFonts w:hint="eastAsia"/>
          <w:szCs w:val="18"/>
          <w:lang w:eastAsia="zh-CN"/>
        </w:rPr>
        <w:t>2007</w:t>
      </w:r>
      <w:r w:rsidRPr="00B92FDC">
        <w:rPr>
          <w:rFonts w:hint="eastAsia"/>
          <w:szCs w:val="18"/>
          <w:lang w:eastAsia="zh-CN"/>
        </w:rPr>
        <w:t>年</w:t>
      </w:r>
      <w:r w:rsidRPr="00B92FDC">
        <w:rPr>
          <w:rFonts w:hint="eastAsia"/>
          <w:szCs w:val="18"/>
          <w:lang w:eastAsia="zh-CN"/>
        </w:rPr>
        <w:t>1</w:t>
      </w:r>
      <w:r w:rsidRPr="00B92FDC">
        <w:rPr>
          <w:rFonts w:hint="eastAsia"/>
          <w:szCs w:val="18"/>
          <w:lang w:eastAsia="zh-CN"/>
        </w:rPr>
        <w:t>月</w:t>
      </w:r>
      <w:r w:rsidRPr="00B92FDC">
        <w:rPr>
          <w:rFonts w:hint="eastAsia"/>
          <w:i/>
          <w:szCs w:val="18"/>
          <w:lang w:eastAsia="zh-CN"/>
        </w:rPr>
        <w:t>。</w:t>
      </w:r>
      <w:r w:rsidRPr="00B92FDC">
        <w:rPr>
          <w:rFonts w:ascii="STKaiti" w:eastAsia="STKaiti" w:hAnsi="STKaiti" w:hint="eastAsia"/>
          <w:szCs w:val="18"/>
          <w:lang w:eastAsia="zh-CN"/>
        </w:rPr>
        <w:t>亦见</w:t>
      </w:r>
      <w:r w:rsidRPr="00B92FDC">
        <w:rPr>
          <w:rFonts w:hint="eastAsia"/>
          <w:szCs w:val="18"/>
          <w:lang w:eastAsia="zh-CN"/>
        </w:rPr>
        <w:t>IACO</w:t>
      </w:r>
      <w:r w:rsidRPr="00B92FDC">
        <w:rPr>
          <w:rFonts w:hint="eastAsia"/>
          <w:szCs w:val="18"/>
          <w:lang w:eastAsia="zh-CN"/>
        </w:rPr>
        <w:t>规则。</w:t>
      </w:r>
    </w:p>
  </w:footnote>
  <w:footnote w:id="122">
    <w:p w:rsidR="00B92FDC" w:rsidRPr="00B92FDC" w:rsidRDefault="00B92FDC" w:rsidP="009225EF">
      <w:pPr>
        <w:pStyle w:val="FootnoteText"/>
        <w:rPr>
          <w:szCs w:val="18"/>
          <w:lang w:eastAsia="zh-CN"/>
        </w:rPr>
      </w:pPr>
      <w:r w:rsidRPr="00B92FDC">
        <w:rPr>
          <w:rStyle w:val="FootnoteReference"/>
          <w:szCs w:val="18"/>
        </w:rPr>
        <w:footnoteRef/>
      </w:r>
      <w:r w:rsidRPr="00B92FDC">
        <w:rPr>
          <w:szCs w:val="18"/>
          <w:lang w:eastAsia="zh-CN"/>
        </w:rPr>
        <w:t xml:space="preserve"> </w:t>
      </w:r>
      <w:r w:rsidRPr="00B92FDC">
        <w:rPr>
          <w:szCs w:val="18"/>
          <w:lang w:eastAsia="zh-CN"/>
        </w:rPr>
        <w:tab/>
      </w:r>
      <w:r w:rsidRPr="00B92FDC">
        <w:rPr>
          <w:rFonts w:hint="eastAsia"/>
          <w:b/>
          <w:szCs w:val="18"/>
          <w:lang w:eastAsia="zh-CN"/>
        </w:rPr>
        <w:t>SES NEW SKIES</w:t>
      </w:r>
      <w:r w:rsidRPr="00B92FDC">
        <w:rPr>
          <w:rFonts w:hint="eastAsia"/>
          <w:b/>
          <w:szCs w:val="18"/>
          <w:lang w:eastAsia="zh-CN"/>
        </w:rPr>
        <w:t>公司（荷兰）</w:t>
      </w:r>
      <w:r w:rsidRPr="00B92FDC">
        <w:rPr>
          <w:rFonts w:ascii="Times New Roman Bold" w:hAnsi="Times New Roman Bold" w:hint="eastAsia"/>
          <w:szCs w:val="18"/>
          <w:lang w:eastAsia="zh-CN"/>
        </w:rPr>
        <w:t>提交</w:t>
      </w:r>
      <w:r w:rsidRPr="00B92FDC">
        <w:rPr>
          <w:szCs w:val="18"/>
          <w:lang w:eastAsia="zh-CN"/>
        </w:rPr>
        <w:t>ITU-D</w:t>
      </w:r>
      <w:r w:rsidRPr="00B92FDC">
        <w:rPr>
          <w:rFonts w:hint="eastAsia"/>
          <w:szCs w:val="18"/>
          <w:lang w:eastAsia="zh-CN"/>
        </w:rPr>
        <w:t>第</w:t>
      </w:r>
      <w:smartTag w:uri="urn:schemas-microsoft-com:office:smarttags" w:element="chsdate">
        <w:smartTagPr>
          <w:attr w:name="IsROCDate" w:val="False"/>
          <w:attr w:name="IsLunarDate" w:val="False"/>
          <w:attr w:name="Day" w:val="1"/>
          <w:attr w:name="Month" w:val="1"/>
          <w:attr w:name="Year" w:val="2018"/>
        </w:smartTagPr>
        <w:r w:rsidRPr="00B92FDC">
          <w:rPr>
            <w:szCs w:val="18"/>
            <w:lang w:eastAsia="zh-CN"/>
          </w:rPr>
          <w:t>18/1/1</w:t>
        </w:r>
      </w:smartTag>
      <w:r w:rsidRPr="00B92FDC">
        <w:rPr>
          <w:rFonts w:hint="eastAsia"/>
          <w:szCs w:val="18"/>
          <w:lang w:eastAsia="zh-CN"/>
        </w:rPr>
        <w:t>号课题的文稿（</w:t>
      </w:r>
      <w:smartTag w:uri="urn:schemas-microsoft-com:office:smarttags" w:element="chsdate">
        <w:smartTagPr>
          <w:attr w:name="IsROCDate" w:val="False"/>
          <w:attr w:name="IsLunarDate" w:val="False"/>
          <w:attr w:name="Day" w:val="30"/>
          <w:attr w:name="Month" w:val="3"/>
          <w:attr w:name="Year" w:val="2009"/>
        </w:smartTagPr>
        <w:r w:rsidRPr="00B92FDC">
          <w:rPr>
            <w:rFonts w:hint="eastAsia"/>
            <w:szCs w:val="18"/>
            <w:lang w:eastAsia="zh-CN"/>
          </w:rPr>
          <w:t>2009</w:t>
        </w:r>
        <w:r w:rsidRPr="00B92FDC">
          <w:rPr>
            <w:rFonts w:hint="eastAsia"/>
            <w:szCs w:val="18"/>
            <w:lang w:eastAsia="zh-CN"/>
          </w:rPr>
          <w:t>年</w:t>
        </w:r>
        <w:r w:rsidRPr="00B92FDC">
          <w:rPr>
            <w:rFonts w:hint="eastAsia"/>
            <w:szCs w:val="18"/>
            <w:lang w:eastAsia="zh-CN"/>
          </w:rPr>
          <w:t>3</w:t>
        </w:r>
        <w:r w:rsidRPr="00B92FDC">
          <w:rPr>
            <w:rFonts w:hint="eastAsia"/>
            <w:szCs w:val="18"/>
            <w:lang w:eastAsia="zh-CN"/>
          </w:rPr>
          <w:t>月</w:t>
        </w:r>
        <w:r w:rsidRPr="00B92FDC">
          <w:rPr>
            <w:rFonts w:hint="eastAsia"/>
            <w:szCs w:val="18"/>
            <w:lang w:eastAsia="zh-CN"/>
          </w:rPr>
          <w:t>30</w:t>
        </w:r>
        <w:r w:rsidRPr="00B92FDC">
          <w:rPr>
            <w:rFonts w:hint="eastAsia"/>
            <w:szCs w:val="18"/>
            <w:lang w:eastAsia="zh-CN"/>
          </w:rPr>
          <w:t>日</w:t>
        </w:r>
      </w:smartTag>
      <w:r w:rsidRPr="00B92FDC">
        <w:rPr>
          <w:rFonts w:hint="eastAsia"/>
          <w:szCs w:val="18"/>
          <w:lang w:eastAsia="zh-CN"/>
        </w:rPr>
        <w:t>），第</w:t>
      </w:r>
      <w:r w:rsidRPr="00B92FDC">
        <w:rPr>
          <w:rFonts w:hint="eastAsia"/>
          <w:szCs w:val="18"/>
          <w:lang w:eastAsia="zh-CN"/>
        </w:rPr>
        <w:t>1-2</w:t>
      </w:r>
      <w:r w:rsidRPr="00B92FDC">
        <w:rPr>
          <w:rFonts w:hint="eastAsia"/>
          <w:szCs w:val="18"/>
          <w:lang w:eastAsia="zh-CN"/>
        </w:rPr>
        <w:t>页。</w:t>
      </w:r>
    </w:p>
  </w:footnote>
  <w:footnote w:id="123">
    <w:p w:rsidR="00B92FDC" w:rsidRPr="00B92FDC" w:rsidRDefault="00B92FDC" w:rsidP="009225EF">
      <w:pPr>
        <w:pStyle w:val="FootnoteText"/>
        <w:rPr>
          <w:szCs w:val="18"/>
          <w:lang w:eastAsia="zh-CN"/>
        </w:rPr>
      </w:pPr>
      <w:r w:rsidRPr="00B92FDC">
        <w:rPr>
          <w:rStyle w:val="FootnoteReference"/>
          <w:szCs w:val="18"/>
        </w:rPr>
        <w:footnoteRef/>
      </w:r>
      <w:r w:rsidRPr="00B92FDC">
        <w:rPr>
          <w:rStyle w:val="FootnoteReference"/>
          <w:szCs w:val="18"/>
          <w:lang w:eastAsia="zh-CN"/>
        </w:rPr>
        <w:t xml:space="preserve"> </w:t>
      </w:r>
      <w:r w:rsidRPr="00B92FDC">
        <w:rPr>
          <w:szCs w:val="18"/>
          <w:lang w:eastAsia="zh-CN"/>
        </w:rPr>
        <w:tab/>
      </w:r>
      <w:r w:rsidRPr="00B92FDC">
        <w:rPr>
          <w:rFonts w:ascii="STKaiti" w:eastAsia="STKaiti" w:hAnsi="STKaiti" w:hint="eastAsia"/>
          <w:szCs w:val="18"/>
          <w:lang w:eastAsia="zh-CN"/>
        </w:rPr>
        <w:t>同上</w:t>
      </w:r>
      <w:r w:rsidRPr="00B92FDC">
        <w:rPr>
          <w:rFonts w:hint="eastAsia"/>
          <w:szCs w:val="18"/>
          <w:lang w:eastAsia="zh-CN"/>
        </w:rPr>
        <w:t>。</w:t>
      </w:r>
    </w:p>
  </w:footnote>
  <w:footnote w:id="124">
    <w:p w:rsidR="00B92FDC" w:rsidRPr="00B92FDC" w:rsidRDefault="00B92FDC" w:rsidP="009225EF">
      <w:pPr>
        <w:pStyle w:val="FootnoteText"/>
        <w:rPr>
          <w:szCs w:val="18"/>
          <w:lang w:eastAsia="zh-CN"/>
        </w:rPr>
      </w:pPr>
      <w:r w:rsidRPr="00B92FDC">
        <w:rPr>
          <w:rStyle w:val="FootnoteReference"/>
          <w:szCs w:val="18"/>
        </w:rPr>
        <w:footnoteRef/>
      </w:r>
      <w:r w:rsidRPr="00B92FDC">
        <w:rPr>
          <w:szCs w:val="18"/>
          <w:lang w:eastAsia="zh-CN"/>
        </w:rPr>
        <w:t xml:space="preserve"> </w:t>
      </w:r>
      <w:r w:rsidRPr="00B92FDC">
        <w:rPr>
          <w:szCs w:val="18"/>
          <w:lang w:eastAsia="zh-CN"/>
        </w:rPr>
        <w:tab/>
      </w:r>
      <w:r w:rsidRPr="00B92FDC">
        <w:rPr>
          <w:rFonts w:ascii="STKaiti" w:eastAsia="STKaiti" w:hAnsi="STKaiti" w:hint="eastAsia"/>
          <w:szCs w:val="18"/>
          <w:lang w:eastAsia="zh-CN"/>
        </w:rPr>
        <w:t>同上</w:t>
      </w:r>
      <w:r w:rsidRPr="00B92FDC">
        <w:rPr>
          <w:rFonts w:hint="eastAsia"/>
          <w:szCs w:val="18"/>
          <w:lang w:eastAsia="zh-CN"/>
        </w:rPr>
        <w:t>。</w:t>
      </w:r>
    </w:p>
  </w:footnote>
  <w:footnote w:id="125">
    <w:p w:rsidR="00B92FDC" w:rsidRPr="00B92FDC" w:rsidRDefault="00B92FDC" w:rsidP="009225EF">
      <w:pPr>
        <w:pStyle w:val="FootnoteText"/>
        <w:rPr>
          <w:szCs w:val="18"/>
          <w:lang w:eastAsia="zh-CN"/>
        </w:rPr>
      </w:pPr>
      <w:r w:rsidRPr="00B92FDC">
        <w:rPr>
          <w:rStyle w:val="FootnoteReference"/>
          <w:szCs w:val="18"/>
        </w:rPr>
        <w:footnoteRef/>
      </w:r>
      <w:r w:rsidRPr="00B92FDC">
        <w:rPr>
          <w:rFonts w:hint="eastAsia"/>
          <w:szCs w:val="18"/>
          <w:lang w:eastAsia="zh-CN"/>
        </w:rPr>
        <w:t xml:space="preserve"> </w:t>
      </w:r>
      <w:r w:rsidRPr="00B92FDC">
        <w:rPr>
          <w:szCs w:val="18"/>
          <w:lang w:eastAsia="zh-CN"/>
        </w:rPr>
        <w:tab/>
      </w:r>
      <w:r w:rsidRPr="00B92FDC">
        <w:rPr>
          <w:rFonts w:hint="eastAsia"/>
          <w:szCs w:val="18"/>
          <w:lang w:eastAsia="zh-CN"/>
        </w:rPr>
        <w:t>监测台站的基本类型包括固定、移动和</w:t>
      </w:r>
      <w:proofErr w:type="gramStart"/>
      <w:r w:rsidRPr="00B92FDC">
        <w:rPr>
          <w:rFonts w:hint="eastAsia"/>
          <w:szCs w:val="18"/>
          <w:lang w:eastAsia="zh-CN"/>
        </w:rPr>
        <w:t>可</w:t>
      </w:r>
      <w:proofErr w:type="gramEnd"/>
      <w:r w:rsidRPr="00B92FDC">
        <w:rPr>
          <w:rFonts w:hint="eastAsia"/>
          <w:szCs w:val="18"/>
          <w:lang w:eastAsia="zh-CN"/>
        </w:rPr>
        <w:t>搬移台站。监测台站通常包括天线、接收机和使用专用软件的定向设备。这些设备也可按波段</w:t>
      </w:r>
      <w:r w:rsidRPr="00B92FDC">
        <w:rPr>
          <w:szCs w:val="18"/>
          <w:lang w:eastAsia="zh-CN"/>
        </w:rPr>
        <w:t>（</w:t>
      </w:r>
      <w:r w:rsidRPr="00B92FDC">
        <w:rPr>
          <w:szCs w:val="18"/>
          <w:lang w:eastAsia="zh-CN"/>
        </w:rPr>
        <w:t>HF</w:t>
      </w:r>
      <w:r w:rsidRPr="00B92FDC">
        <w:rPr>
          <w:rFonts w:hint="eastAsia"/>
          <w:szCs w:val="18"/>
          <w:lang w:eastAsia="zh-CN"/>
        </w:rPr>
        <w:t>、</w:t>
      </w:r>
      <w:r w:rsidRPr="00B92FDC">
        <w:rPr>
          <w:szCs w:val="18"/>
          <w:lang w:eastAsia="zh-CN"/>
        </w:rPr>
        <w:t>VHF</w:t>
      </w:r>
      <w:r w:rsidRPr="00B92FDC">
        <w:rPr>
          <w:rFonts w:hint="eastAsia"/>
          <w:szCs w:val="18"/>
          <w:lang w:eastAsia="zh-CN"/>
        </w:rPr>
        <w:t>、</w:t>
      </w:r>
      <w:r w:rsidRPr="00B92FDC">
        <w:rPr>
          <w:szCs w:val="18"/>
          <w:lang w:eastAsia="zh-CN"/>
        </w:rPr>
        <w:t>UHF</w:t>
      </w:r>
      <w:r w:rsidRPr="00B92FDC">
        <w:rPr>
          <w:rFonts w:hint="eastAsia"/>
          <w:szCs w:val="18"/>
          <w:lang w:eastAsia="zh-CN"/>
        </w:rPr>
        <w:t>、</w:t>
      </w:r>
      <w:r w:rsidRPr="00B92FDC">
        <w:rPr>
          <w:rFonts w:hint="eastAsia"/>
          <w:szCs w:val="18"/>
          <w:lang w:eastAsia="zh-CN"/>
        </w:rPr>
        <w:t>SHF</w:t>
      </w:r>
      <w:r w:rsidRPr="00B92FDC">
        <w:rPr>
          <w:rFonts w:hint="eastAsia"/>
          <w:szCs w:val="18"/>
          <w:lang w:eastAsia="zh-CN"/>
        </w:rPr>
        <w:t>等</w:t>
      </w:r>
      <w:r w:rsidRPr="00B92FDC">
        <w:rPr>
          <w:szCs w:val="18"/>
          <w:lang w:eastAsia="zh-CN"/>
        </w:rPr>
        <w:t>）</w:t>
      </w:r>
      <w:r w:rsidRPr="00B92FDC">
        <w:rPr>
          <w:rFonts w:hint="eastAsia"/>
          <w:szCs w:val="18"/>
          <w:lang w:eastAsia="zh-CN"/>
        </w:rPr>
        <w:t>分类。见</w:t>
      </w:r>
      <w:r w:rsidRPr="00B92FDC">
        <w:rPr>
          <w:rFonts w:hint="eastAsia"/>
          <w:szCs w:val="18"/>
          <w:lang w:eastAsia="zh-CN"/>
        </w:rPr>
        <w:t>ITU-R</w:t>
      </w:r>
      <w:r w:rsidRPr="00B92FDC">
        <w:rPr>
          <w:rFonts w:hint="eastAsia"/>
          <w:szCs w:val="18"/>
          <w:lang w:eastAsia="zh-CN"/>
        </w:rPr>
        <w:t>《频谱监测手册》。随着扩频和认知无线电等计算机无线电技术的出现，监测设备的先进程度、复杂度和价格都有所上升。简单的</w:t>
      </w:r>
      <w:r w:rsidRPr="00B92FDC">
        <w:rPr>
          <w:szCs w:val="18"/>
          <w:lang w:eastAsia="zh-CN"/>
        </w:rPr>
        <w:t>VHF/UHF</w:t>
      </w:r>
      <w:r w:rsidRPr="00B92FDC">
        <w:rPr>
          <w:rFonts w:hint="eastAsia"/>
          <w:szCs w:val="18"/>
          <w:lang w:eastAsia="zh-CN"/>
        </w:rPr>
        <w:t>监测系统可能包括若干固定天线、接收机和功能有限的频谱分析仪。更为复杂的系统可以包含多个站点以及移动和固定台站。</w:t>
      </w:r>
      <w:r w:rsidRPr="00B92FDC">
        <w:rPr>
          <w:rFonts w:hint="eastAsia"/>
          <w:szCs w:val="18"/>
          <w:lang w:eastAsia="zh-CN"/>
        </w:rPr>
        <w:t>InfoDev/</w:t>
      </w:r>
      <w:r w:rsidRPr="00B92FDC">
        <w:rPr>
          <w:rFonts w:hint="eastAsia"/>
          <w:szCs w:val="18"/>
          <w:lang w:eastAsia="zh-CN"/>
        </w:rPr>
        <w:t>国际电联</w:t>
      </w:r>
      <w:r w:rsidRPr="00B92FDC">
        <w:rPr>
          <w:rFonts w:ascii="STKaiti" w:eastAsia="STKaiti" w:hAnsi="STKaiti" w:hint="eastAsia"/>
          <w:szCs w:val="18"/>
          <w:lang w:eastAsia="zh-CN"/>
        </w:rPr>
        <w:t>无线电频谱管理工具包</w:t>
      </w:r>
      <w:r w:rsidRPr="00B92FDC">
        <w:rPr>
          <w:rFonts w:hint="eastAsia"/>
          <w:szCs w:val="18"/>
          <w:lang w:eastAsia="zh-CN"/>
        </w:rPr>
        <w:t>，</w:t>
      </w:r>
      <w:r w:rsidRPr="00B92FDC">
        <w:rPr>
          <w:rFonts w:hint="eastAsia"/>
          <w:szCs w:val="18"/>
          <w:lang w:eastAsia="zh-CN"/>
        </w:rPr>
        <w:t>McLean Foster/Cave/Jones</w:t>
      </w:r>
      <w:r w:rsidRPr="00B92FDC">
        <w:rPr>
          <w:rFonts w:hint="eastAsia"/>
          <w:szCs w:val="18"/>
          <w:lang w:eastAsia="zh-CN"/>
        </w:rPr>
        <w:t>，</w:t>
      </w:r>
      <w:r w:rsidRPr="00B92FDC">
        <w:rPr>
          <w:rFonts w:hint="eastAsia"/>
          <w:szCs w:val="18"/>
          <w:lang w:eastAsia="zh-CN"/>
        </w:rPr>
        <w:t>2007</w:t>
      </w:r>
      <w:r w:rsidRPr="00B92FDC">
        <w:rPr>
          <w:rFonts w:hint="eastAsia"/>
          <w:szCs w:val="18"/>
          <w:lang w:eastAsia="zh-CN"/>
        </w:rPr>
        <w:t>年</w:t>
      </w:r>
      <w:r w:rsidRPr="00B92FDC">
        <w:rPr>
          <w:rFonts w:hint="eastAsia"/>
          <w:szCs w:val="18"/>
          <w:lang w:eastAsia="zh-CN"/>
        </w:rPr>
        <w:t>1</w:t>
      </w:r>
      <w:r w:rsidRPr="00B92FDC">
        <w:rPr>
          <w:rFonts w:hint="eastAsia"/>
          <w:szCs w:val="18"/>
          <w:lang w:eastAsia="zh-CN"/>
        </w:rPr>
        <w:t>月。</w:t>
      </w:r>
    </w:p>
  </w:footnote>
  <w:footnote w:id="126">
    <w:p w:rsidR="00B92FDC" w:rsidRPr="00B92FDC" w:rsidRDefault="00B92FDC" w:rsidP="009C267B">
      <w:pPr>
        <w:pStyle w:val="FootnoteText"/>
        <w:rPr>
          <w:szCs w:val="18"/>
          <w:lang w:eastAsia="zh-CN"/>
        </w:rPr>
      </w:pPr>
      <w:r w:rsidRPr="00B92FDC">
        <w:rPr>
          <w:rStyle w:val="FootnoteReference"/>
          <w:szCs w:val="18"/>
        </w:rPr>
        <w:footnoteRef/>
      </w:r>
      <w:r w:rsidRPr="00B92FDC">
        <w:rPr>
          <w:szCs w:val="18"/>
          <w:lang w:eastAsia="zh-CN"/>
        </w:rPr>
        <w:tab/>
        <w:t>ITU-R S</w:t>
      </w:r>
      <w:r w:rsidRPr="00B92FDC">
        <w:rPr>
          <w:rFonts w:hint="eastAsia"/>
          <w:szCs w:val="18"/>
          <w:lang w:eastAsia="zh-CN"/>
        </w:rPr>
        <w:t>M.</w:t>
      </w:r>
      <w:r w:rsidRPr="00B92FDC">
        <w:rPr>
          <w:szCs w:val="18"/>
          <w:lang w:eastAsia="zh-CN"/>
        </w:rPr>
        <w:t>2125</w:t>
      </w:r>
      <w:r w:rsidRPr="00B92FDC">
        <w:rPr>
          <w:rFonts w:hint="eastAsia"/>
          <w:szCs w:val="18"/>
          <w:lang w:eastAsia="zh-CN"/>
        </w:rPr>
        <w:t>报告</w:t>
      </w:r>
      <w:r w:rsidRPr="00B92FDC">
        <w:rPr>
          <w:rFonts w:hint="eastAsia"/>
          <w:szCs w:val="18"/>
          <w:lang w:eastAsia="zh-CN"/>
        </w:rPr>
        <w:t xml:space="preserve"> </w:t>
      </w:r>
      <w:r w:rsidRPr="00B92FDC">
        <w:rPr>
          <w:szCs w:val="18"/>
          <w:lang w:eastAsia="zh-CN"/>
        </w:rPr>
        <w:t>–</w:t>
      </w:r>
      <w:r w:rsidRPr="00B92FDC">
        <w:rPr>
          <w:rFonts w:hint="eastAsia"/>
          <w:szCs w:val="18"/>
          <w:lang w:eastAsia="zh-CN"/>
        </w:rPr>
        <w:t xml:space="preserve"> </w:t>
      </w:r>
      <w:r w:rsidRPr="00B92FDC">
        <w:rPr>
          <w:rFonts w:ascii="STKaiti" w:eastAsia="STKaiti" w:hAnsi="STKaiti" w:hint="eastAsia"/>
          <w:szCs w:val="18"/>
          <w:lang w:eastAsia="zh-CN"/>
        </w:rPr>
        <w:t>《</w:t>
      </w:r>
      <w:r w:rsidRPr="00B92FDC">
        <w:rPr>
          <w:rFonts w:ascii="STKaiti" w:eastAsia="STKaiti" w:hAnsi="STKaiti"/>
          <w:szCs w:val="18"/>
          <w:lang w:eastAsia="zh-CN"/>
        </w:rPr>
        <w:t>H/V/UHF</w:t>
      </w:r>
      <w:r w:rsidRPr="00B92FDC">
        <w:rPr>
          <w:rFonts w:ascii="STKaiti" w:eastAsia="STKaiti" w:hAnsi="STKaiti" w:hint="eastAsia"/>
          <w:szCs w:val="18"/>
          <w:lang w:eastAsia="zh-CN"/>
        </w:rPr>
        <w:t>监测接收机和台站的数据和测量程序》</w:t>
      </w:r>
      <w:r w:rsidRPr="00B92FDC">
        <w:rPr>
          <w:rFonts w:hint="eastAsia"/>
          <w:szCs w:val="18"/>
          <w:lang w:eastAsia="zh-CN"/>
        </w:rPr>
        <w:t>。</w:t>
      </w:r>
      <w:r w:rsidRPr="00B92FDC">
        <w:rPr>
          <w:szCs w:val="18"/>
          <w:lang w:eastAsia="zh-CN"/>
        </w:rPr>
        <w:t>ITU-R</w:t>
      </w:r>
      <w:r w:rsidRPr="00B92FDC">
        <w:rPr>
          <w:rFonts w:hint="eastAsia"/>
          <w:szCs w:val="18"/>
          <w:lang w:eastAsia="zh-CN"/>
        </w:rPr>
        <w:t>《频谱监测手册》，</w:t>
      </w:r>
      <w:r w:rsidRPr="00B92FDC">
        <w:rPr>
          <w:szCs w:val="18"/>
          <w:lang w:eastAsia="zh-CN"/>
        </w:rPr>
        <w:br/>
      </w:r>
      <w:r w:rsidRPr="00B92FDC">
        <w:rPr>
          <w:rFonts w:hint="eastAsia"/>
          <w:szCs w:val="18"/>
          <w:lang w:eastAsia="zh-CN"/>
        </w:rPr>
        <w:t>第</w:t>
      </w:r>
      <w:r w:rsidRPr="00B92FDC">
        <w:rPr>
          <w:rFonts w:hint="eastAsia"/>
          <w:szCs w:val="18"/>
          <w:lang w:eastAsia="zh-CN"/>
        </w:rPr>
        <w:t>4</w:t>
      </w:r>
      <w:r w:rsidRPr="00B92FDC">
        <w:rPr>
          <w:rFonts w:hint="eastAsia"/>
          <w:szCs w:val="18"/>
          <w:lang w:eastAsia="zh-CN"/>
        </w:rPr>
        <w:t>章</w:t>
      </w:r>
      <w:r w:rsidRPr="00B92FDC">
        <w:rPr>
          <w:rFonts w:hAnsi="SimSun"/>
          <w:szCs w:val="18"/>
          <w:lang w:eastAsia="zh-CN"/>
        </w:rPr>
        <w:t>。</w:t>
      </w:r>
      <w:r w:rsidRPr="00B92FDC">
        <w:rPr>
          <w:szCs w:val="18"/>
          <w:lang w:eastAsia="zh-CN"/>
        </w:rPr>
        <w:t xml:space="preserve"> </w:t>
      </w:r>
    </w:p>
  </w:footnote>
  <w:footnote w:id="127">
    <w:p w:rsidR="00B92FDC" w:rsidRPr="00B92FDC" w:rsidRDefault="00B92FDC" w:rsidP="009C267B">
      <w:pPr>
        <w:pStyle w:val="FootnoteText"/>
        <w:rPr>
          <w:szCs w:val="18"/>
          <w:lang w:eastAsia="zh-CN"/>
        </w:rPr>
      </w:pPr>
      <w:r w:rsidRPr="00B92FDC">
        <w:rPr>
          <w:rStyle w:val="FootnoteReference"/>
          <w:szCs w:val="18"/>
        </w:rPr>
        <w:footnoteRef/>
      </w:r>
      <w:r w:rsidRPr="00B92FDC">
        <w:rPr>
          <w:rFonts w:hAnsi="SimSun"/>
          <w:szCs w:val="18"/>
          <w:lang w:eastAsia="zh-CN"/>
        </w:rPr>
        <w:tab/>
      </w:r>
      <w:r w:rsidRPr="00B92FDC">
        <w:rPr>
          <w:szCs w:val="18"/>
          <w:lang w:eastAsia="zh-CN"/>
        </w:rPr>
        <w:t>ITU-R SM</w:t>
      </w:r>
      <w:r w:rsidRPr="00B92FDC">
        <w:rPr>
          <w:rFonts w:hint="eastAsia"/>
          <w:szCs w:val="18"/>
          <w:lang w:eastAsia="zh-CN"/>
        </w:rPr>
        <w:t>.</w:t>
      </w:r>
      <w:r w:rsidRPr="00B92FDC">
        <w:rPr>
          <w:szCs w:val="18"/>
          <w:lang w:eastAsia="zh-CN"/>
        </w:rPr>
        <w:t>2130</w:t>
      </w:r>
      <w:r w:rsidRPr="00B92FDC">
        <w:rPr>
          <w:rFonts w:hint="eastAsia"/>
          <w:szCs w:val="18"/>
          <w:lang w:eastAsia="zh-CN"/>
        </w:rPr>
        <w:t>报告</w:t>
      </w:r>
      <w:r w:rsidRPr="00B92FDC">
        <w:rPr>
          <w:rFonts w:hint="eastAsia"/>
          <w:szCs w:val="18"/>
          <w:lang w:eastAsia="zh-CN"/>
        </w:rPr>
        <w:t xml:space="preserve"> </w:t>
      </w:r>
      <w:r w:rsidRPr="00B92FDC">
        <w:rPr>
          <w:szCs w:val="18"/>
          <w:lang w:eastAsia="zh-CN"/>
        </w:rPr>
        <w:t>–</w:t>
      </w:r>
      <w:r w:rsidRPr="00B92FDC">
        <w:rPr>
          <w:rFonts w:hint="eastAsia"/>
          <w:szCs w:val="18"/>
          <w:lang w:eastAsia="zh-CN"/>
        </w:rPr>
        <w:t xml:space="preserve"> </w:t>
      </w:r>
      <w:r w:rsidRPr="00B92FDC">
        <w:rPr>
          <w:rFonts w:hint="eastAsia"/>
          <w:szCs w:val="18"/>
          <w:lang w:eastAsia="zh-CN"/>
        </w:rPr>
        <w:t>《</w:t>
      </w:r>
      <w:r w:rsidRPr="00B92FDC">
        <w:rPr>
          <w:rFonts w:ascii="STKaiti" w:eastAsia="STKaiti" w:hAnsi="STKaiti" w:hint="eastAsia"/>
          <w:szCs w:val="18"/>
          <w:lang w:eastAsia="zh-CN"/>
        </w:rPr>
        <w:t>无线电台站的检查</w:t>
      </w:r>
      <w:r w:rsidRPr="00B92FDC">
        <w:rPr>
          <w:rFonts w:hint="eastAsia"/>
          <w:szCs w:val="18"/>
          <w:lang w:eastAsia="zh-CN"/>
        </w:rPr>
        <w:t>》</w:t>
      </w:r>
      <w:r w:rsidRPr="00B92FDC">
        <w:rPr>
          <w:rFonts w:hAnsi="SimSun"/>
          <w:szCs w:val="18"/>
          <w:lang w:eastAsia="zh-CN"/>
        </w:rPr>
        <w:t>。</w:t>
      </w:r>
    </w:p>
  </w:footnote>
  <w:footnote w:id="128">
    <w:p w:rsidR="00B92FDC" w:rsidRPr="00B92FDC" w:rsidRDefault="00B92FDC" w:rsidP="009225EF">
      <w:pPr>
        <w:pStyle w:val="FootnoteText"/>
        <w:rPr>
          <w:szCs w:val="18"/>
          <w:lang w:eastAsia="zh-CN"/>
        </w:rPr>
      </w:pPr>
      <w:r w:rsidRPr="00B92FDC">
        <w:rPr>
          <w:rStyle w:val="FootnoteReference"/>
          <w:szCs w:val="18"/>
        </w:rPr>
        <w:footnoteRef/>
      </w:r>
      <w:r w:rsidRPr="00B92FDC">
        <w:rPr>
          <w:rFonts w:hint="eastAsia"/>
          <w:szCs w:val="18"/>
          <w:lang w:eastAsia="zh-CN"/>
        </w:rPr>
        <w:t xml:space="preserve"> </w:t>
      </w:r>
      <w:r w:rsidRPr="00B92FDC">
        <w:rPr>
          <w:szCs w:val="18"/>
          <w:lang w:eastAsia="zh-CN"/>
        </w:rPr>
        <w:tab/>
      </w:r>
      <w:r w:rsidRPr="00B92FDC">
        <w:rPr>
          <w:rFonts w:hint="eastAsia"/>
          <w:i/>
          <w:szCs w:val="18"/>
          <w:lang w:eastAsia="zh-CN"/>
        </w:rPr>
        <w:t>Info</w:t>
      </w:r>
      <w:r w:rsidRPr="00B92FDC">
        <w:rPr>
          <w:rFonts w:hint="eastAsia"/>
          <w:szCs w:val="18"/>
          <w:lang w:eastAsia="zh-CN"/>
        </w:rPr>
        <w:t>Dev/</w:t>
      </w:r>
      <w:r w:rsidRPr="00B92FDC">
        <w:rPr>
          <w:rFonts w:hint="eastAsia"/>
          <w:szCs w:val="18"/>
          <w:lang w:eastAsia="zh-CN"/>
        </w:rPr>
        <w:t>国际电联</w:t>
      </w:r>
      <w:r w:rsidRPr="00B92FDC">
        <w:rPr>
          <w:rFonts w:ascii="STKaiti" w:eastAsia="STKaiti" w:hAnsi="STKaiti" w:hint="eastAsia"/>
          <w:szCs w:val="18"/>
          <w:lang w:eastAsia="zh-CN"/>
        </w:rPr>
        <w:t>无线电频谱管理工具包</w:t>
      </w:r>
      <w:r w:rsidRPr="00B92FDC">
        <w:rPr>
          <w:rFonts w:hint="eastAsia"/>
          <w:szCs w:val="18"/>
          <w:lang w:eastAsia="zh-CN"/>
        </w:rPr>
        <w:t>，</w:t>
      </w:r>
      <w:r w:rsidRPr="00B92FDC">
        <w:rPr>
          <w:rFonts w:hint="eastAsia"/>
          <w:szCs w:val="18"/>
          <w:lang w:eastAsia="zh-CN"/>
        </w:rPr>
        <w:t>McLean Foster/Cave/Jones</w:t>
      </w:r>
      <w:r w:rsidRPr="00B92FDC">
        <w:rPr>
          <w:rFonts w:hint="eastAsia"/>
          <w:szCs w:val="18"/>
          <w:lang w:eastAsia="zh-CN"/>
        </w:rPr>
        <w:t>，</w:t>
      </w:r>
      <w:r w:rsidRPr="00B92FDC">
        <w:rPr>
          <w:rFonts w:hint="eastAsia"/>
          <w:szCs w:val="18"/>
          <w:lang w:eastAsia="zh-CN"/>
        </w:rPr>
        <w:t>2007</w:t>
      </w:r>
      <w:r w:rsidRPr="00B92FDC">
        <w:rPr>
          <w:rFonts w:hint="eastAsia"/>
          <w:szCs w:val="18"/>
          <w:lang w:eastAsia="zh-CN"/>
        </w:rPr>
        <w:t>年</w:t>
      </w:r>
      <w:r w:rsidRPr="00B92FDC">
        <w:rPr>
          <w:rFonts w:hint="eastAsia"/>
          <w:szCs w:val="18"/>
          <w:lang w:eastAsia="zh-CN"/>
        </w:rPr>
        <w:t>1</w:t>
      </w:r>
      <w:r w:rsidRPr="00B92FDC">
        <w:rPr>
          <w:rFonts w:hint="eastAsia"/>
          <w:szCs w:val="18"/>
          <w:lang w:eastAsia="zh-CN"/>
        </w:rPr>
        <w:t>月</w:t>
      </w:r>
      <w:r w:rsidRPr="00B92FDC">
        <w:rPr>
          <w:rFonts w:hAnsi="SimSun"/>
          <w:szCs w:val="18"/>
          <w:lang w:eastAsia="zh-CN"/>
        </w:rPr>
        <w:t>。</w:t>
      </w:r>
    </w:p>
  </w:footnote>
  <w:footnote w:id="129">
    <w:p w:rsidR="00B92FDC" w:rsidRPr="00B92FDC" w:rsidRDefault="00B92FDC" w:rsidP="009225EF">
      <w:pPr>
        <w:pStyle w:val="FootnoteText"/>
        <w:rPr>
          <w:szCs w:val="18"/>
          <w:lang w:eastAsia="zh-CN"/>
        </w:rPr>
      </w:pPr>
      <w:r w:rsidRPr="00B92FDC">
        <w:rPr>
          <w:rStyle w:val="FootnoteReference"/>
          <w:szCs w:val="18"/>
        </w:rPr>
        <w:footnoteRef/>
      </w:r>
      <w:r w:rsidRPr="00B92FDC">
        <w:rPr>
          <w:szCs w:val="18"/>
          <w:lang w:eastAsia="zh-CN"/>
        </w:rPr>
        <w:t xml:space="preserve"> </w:t>
      </w:r>
      <w:r w:rsidRPr="00B92FDC">
        <w:rPr>
          <w:szCs w:val="18"/>
          <w:lang w:eastAsia="zh-CN"/>
        </w:rPr>
        <w:tab/>
      </w:r>
      <w:r w:rsidRPr="00B92FDC">
        <w:rPr>
          <w:b/>
          <w:szCs w:val="18"/>
          <w:lang w:eastAsia="zh-CN"/>
        </w:rPr>
        <w:t>ATCI</w:t>
      </w:r>
      <w:r w:rsidRPr="00B92FDC">
        <w:rPr>
          <w:rFonts w:hint="eastAsia"/>
          <w:szCs w:val="18"/>
          <w:lang w:eastAsia="zh-CN"/>
        </w:rPr>
        <w:t>提交第</w:t>
      </w:r>
      <w:smartTag w:uri="urn:schemas-microsoft-com:office:smarttags" w:element="chsdate">
        <w:smartTagPr>
          <w:attr w:name="IsROCDate" w:val="False"/>
          <w:attr w:name="IsLunarDate" w:val="False"/>
          <w:attr w:name="Day" w:val="1"/>
          <w:attr w:name="Month" w:val="1"/>
          <w:attr w:name="Year" w:val="2018"/>
        </w:smartTagPr>
        <w:r w:rsidRPr="00B92FDC">
          <w:rPr>
            <w:szCs w:val="18"/>
            <w:lang w:eastAsia="zh-CN"/>
          </w:rPr>
          <w:t>18/1/1</w:t>
        </w:r>
      </w:smartTag>
      <w:r w:rsidRPr="00B92FDC">
        <w:rPr>
          <w:rFonts w:hint="eastAsia"/>
          <w:szCs w:val="18"/>
          <w:lang w:eastAsia="zh-CN"/>
        </w:rPr>
        <w:t>号课题</w:t>
      </w:r>
      <w:r w:rsidRPr="00B92FDC">
        <w:rPr>
          <w:rFonts w:hint="eastAsia"/>
          <w:szCs w:val="18"/>
          <w:lang w:val="fr-FR" w:eastAsia="zh-CN"/>
        </w:rPr>
        <w:t>的文稿</w:t>
      </w:r>
      <w:r w:rsidRPr="00B92FDC">
        <w:rPr>
          <w:szCs w:val="18"/>
          <w:lang w:eastAsia="zh-CN"/>
        </w:rPr>
        <w:t>（</w:t>
      </w:r>
      <w:r w:rsidRPr="00B92FDC">
        <w:rPr>
          <w:szCs w:val="18"/>
          <w:lang w:eastAsia="zh-CN"/>
        </w:rPr>
        <w:t>2007</w:t>
      </w:r>
      <w:r w:rsidRPr="00B92FDC">
        <w:rPr>
          <w:rFonts w:hint="eastAsia"/>
          <w:szCs w:val="18"/>
          <w:lang w:eastAsia="zh-CN"/>
        </w:rPr>
        <w:t>年</w:t>
      </w:r>
      <w:r w:rsidRPr="00B92FDC">
        <w:rPr>
          <w:rFonts w:hint="eastAsia"/>
          <w:szCs w:val="18"/>
          <w:lang w:eastAsia="zh-CN"/>
        </w:rPr>
        <w:t>4</w:t>
      </w:r>
      <w:r w:rsidRPr="00B92FDC">
        <w:rPr>
          <w:rFonts w:hint="eastAsia"/>
          <w:szCs w:val="18"/>
          <w:lang w:eastAsia="zh-CN"/>
        </w:rPr>
        <w:t>月</w:t>
      </w:r>
      <w:r w:rsidRPr="00B92FDC">
        <w:rPr>
          <w:szCs w:val="18"/>
          <w:lang w:eastAsia="zh-CN"/>
        </w:rPr>
        <w:t>）</w:t>
      </w:r>
      <w:r w:rsidRPr="00B92FDC">
        <w:rPr>
          <w:rFonts w:hint="eastAsia"/>
          <w:szCs w:val="18"/>
          <w:lang w:eastAsia="zh-CN"/>
        </w:rPr>
        <w:t>第</w:t>
      </w:r>
      <w:r w:rsidRPr="00B92FDC">
        <w:rPr>
          <w:szCs w:val="18"/>
          <w:lang w:eastAsia="zh-CN"/>
        </w:rPr>
        <w:t>4</w:t>
      </w:r>
      <w:r w:rsidRPr="00B92FDC">
        <w:rPr>
          <w:rFonts w:hint="eastAsia"/>
          <w:szCs w:val="18"/>
          <w:lang w:eastAsia="zh-CN"/>
        </w:rPr>
        <w:t>页。</w:t>
      </w:r>
    </w:p>
  </w:footnote>
  <w:footnote w:id="130">
    <w:p w:rsidR="00B92FDC" w:rsidRPr="00B92FDC" w:rsidRDefault="00B92FDC" w:rsidP="009225EF">
      <w:pPr>
        <w:pStyle w:val="FootnoteText"/>
        <w:rPr>
          <w:szCs w:val="18"/>
          <w:lang w:eastAsia="zh-CN"/>
        </w:rPr>
      </w:pPr>
      <w:r w:rsidRPr="00B92FDC">
        <w:rPr>
          <w:rStyle w:val="FootnoteReference"/>
          <w:szCs w:val="18"/>
        </w:rPr>
        <w:footnoteRef/>
      </w:r>
      <w:r w:rsidRPr="00B92FDC">
        <w:rPr>
          <w:szCs w:val="18"/>
          <w:lang w:eastAsia="zh-CN"/>
        </w:rPr>
        <w:t xml:space="preserve"> </w:t>
      </w:r>
      <w:r w:rsidRPr="00B92FDC">
        <w:rPr>
          <w:szCs w:val="18"/>
          <w:lang w:eastAsia="zh-CN"/>
        </w:rPr>
        <w:tab/>
      </w:r>
      <w:r w:rsidRPr="00B92FDC">
        <w:rPr>
          <w:rFonts w:ascii="Times New Roman Bold" w:hAnsi="Times New Roman Bold"/>
          <w:b/>
          <w:szCs w:val="18"/>
          <w:lang w:eastAsia="zh-CN"/>
        </w:rPr>
        <w:t>ANATEL</w:t>
      </w:r>
      <w:r w:rsidRPr="00B92FDC">
        <w:rPr>
          <w:rFonts w:ascii="Times New Roman Bold" w:hAnsi="Times New Roman Bold" w:hint="eastAsia"/>
          <w:szCs w:val="18"/>
          <w:lang w:eastAsia="zh-CN"/>
        </w:rPr>
        <w:t>提交</w:t>
      </w:r>
      <w:r w:rsidRPr="00B92FDC">
        <w:rPr>
          <w:szCs w:val="18"/>
          <w:lang w:eastAsia="zh-CN"/>
        </w:rPr>
        <w:t>ITU-D</w:t>
      </w:r>
      <w:r w:rsidRPr="00B92FDC">
        <w:rPr>
          <w:rFonts w:hint="eastAsia"/>
          <w:szCs w:val="18"/>
          <w:lang w:eastAsia="zh-CN"/>
        </w:rPr>
        <w:t>第</w:t>
      </w:r>
      <w:smartTag w:uri="urn:schemas-microsoft-com:office:smarttags" w:element="chsdate">
        <w:smartTagPr>
          <w:attr w:name="IsROCDate" w:val="False"/>
          <w:attr w:name="IsLunarDate" w:val="False"/>
          <w:attr w:name="Day" w:val="1"/>
          <w:attr w:name="Month" w:val="1"/>
          <w:attr w:name="Year" w:val="2018"/>
        </w:smartTagPr>
        <w:r w:rsidRPr="00B92FDC">
          <w:rPr>
            <w:szCs w:val="18"/>
            <w:lang w:eastAsia="zh-CN"/>
          </w:rPr>
          <w:t>18/1/1</w:t>
        </w:r>
      </w:smartTag>
      <w:r w:rsidRPr="00B92FDC">
        <w:rPr>
          <w:rFonts w:hint="eastAsia"/>
          <w:szCs w:val="18"/>
          <w:lang w:val="fr-FR" w:eastAsia="zh-CN"/>
        </w:rPr>
        <w:t>号课题的文稿</w:t>
      </w:r>
      <w:r w:rsidRPr="00B92FDC">
        <w:rPr>
          <w:szCs w:val="18"/>
          <w:lang w:eastAsia="zh-CN"/>
        </w:rPr>
        <w:t>（</w:t>
      </w:r>
      <w:r w:rsidRPr="00B92FDC">
        <w:rPr>
          <w:rFonts w:hint="eastAsia"/>
          <w:szCs w:val="18"/>
          <w:lang w:eastAsia="zh-CN"/>
        </w:rPr>
        <w:t>2007</w:t>
      </w:r>
      <w:r w:rsidRPr="00B92FDC">
        <w:rPr>
          <w:rFonts w:hint="eastAsia"/>
          <w:szCs w:val="18"/>
          <w:lang w:val="fr-FR" w:eastAsia="zh-CN"/>
        </w:rPr>
        <w:t>年</w:t>
      </w:r>
      <w:r w:rsidRPr="00B92FDC">
        <w:rPr>
          <w:rFonts w:hint="eastAsia"/>
          <w:szCs w:val="18"/>
          <w:lang w:eastAsia="zh-CN"/>
        </w:rPr>
        <w:t>4</w:t>
      </w:r>
      <w:r w:rsidRPr="00B92FDC">
        <w:rPr>
          <w:rFonts w:hint="eastAsia"/>
          <w:szCs w:val="18"/>
          <w:lang w:val="fr-FR" w:eastAsia="zh-CN"/>
        </w:rPr>
        <w:t>月</w:t>
      </w:r>
      <w:r w:rsidRPr="00B92FDC">
        <w:rPr>
          <w:szCs w:val="18"/>
          <w:lang w:eastAsia="zh-CN"/>
        </w:rPr>
        <w:t>）</w:t>
      </w:r>
      <w:r w:rsidRPr="00B92FDC">
        <w:rPr>
          <w:rFonts w:hint="eastAsia"/>
          <w:szCs w:val="18"/>
          <w:lang w:val="fr-FR" w:eastAsia="zh-CN"/>
        </w:rPr>
        <w:t>第</w:t>
      </w:r>
      <w:r w:rsidRPr="00B92FDC">
        <w:rPr>
          <w:rFonts w:hint="eastAsia"/>
          <w:szCs w:val="18"/>
          <w:lang w:eastAsia="zh-CN"/>
        </w:rPr>
        <w:t>3</w:t>
      </w:r>
      <w:r w:rsidRPr="00B92FDC">
        <w:rPr>
          <w:rFonts w:hint="eastAsia"/>
          <w:szCs w:val="18"/>
          <w:lang w:val="fr-FR" w:eastAsia="zh-CN"/>
        </w:rPr>
        <w:t>页。</w:t>
      </w:r>
    </w:p>
  </w:footnote>
  <w:footnote w:id="131">
    <w:p w:rsidR="00B92FDC" w:rsidRPr="00B92FDC" w:rsidRDefault="00B92FDC" w:rsidP="009225EF">
      <w:pPr>
        <w:pStyle w:val="FootnoteText"/>
        <w:rPr>
          <w:szCs w:val="18"/>
          <w:lang w:eastAsia="zh-CN"/>
        </w:rPr>
      </w:pPr>
      <w:r w:rsidRPr="00B92FDC">
        <w:rPr>
          <w:rStyle w:val="FootnoteReference"/>
          <w:szCs w:val="18"/>
        </w:rPr>
        <w:footnoteRef/>
      </w:r>
      <w:r w:rsidRPr="00B92FDC">
        <w:rPr>
          <w:szCs w:val="18"/>
          <w:lang w:eastAsia="zh-CN"/>
        </w:rPr>
        <w:t xml:space="preserve"> </w:t>
      </w:r>
      <w:r w:rsidRPr="00B92FDC">
        <w:rPr>
          <w:szCs w:val="18"/>
          <w:lang w:eastAsia="zh-CN"/>
        </w:rPr>
        <w:tab/>
      </w:r>
      <w:r w:rsidRPr="00B92FDC">
        <w:rPr>
          <w:rFonts w:hint="eastAsia"/>
          <w:szCs w:val="18"/>
          <w:lang w:val="fr-FR" w:eastAsia="zh-CN"/>
        </w:rPr>
        <w:t>ITU-D</w:t>
      </w:r>
      <w:r w:rsidRPr="00B92FDC">
        <w:rPr>
          <w:rFonts w:hint="eastAsia"/>
          <w:szCs w:val="18"/>
          <w:lang w:val="fr-FR" w:eastAsia="zh-CN"/>
        </w:rPr>
        <w:t>第</w:t>
      </w:r>
      <w:r w:rsidRPr="00B92FDC">
        <w:rPr>
          <w:rFonts w:hint="eastAsia"/>
          <w:szCs w:val="18"/>
          <w:lang w:val="fr-FR" w:eastAsia="zh-CN"/>
        </w:rPr>
        <w:t>9</w:t>
      </w:r>
      <w:r w:rsidRPr="00B92FDC">
        <w:rPr>
          <w:rFonts w:hint="eastAsia"/>
          <w:szCs w:val="18"/>
          <w:lang w:val="fr-FR" w:eastAsia="zh-CN"/>
        </w:rPr>
        <w:t>号决议</w:t>
      </w:r>
      <w:r w:rsidRPr="00B92FDC">
        <w:rPr>
          <w:rFonts w:hint="eastAsia"/>
          <w:szCs w:val="18"/>
          <w:lang w:val="fr-FR" w:eastAsia="zh-CN"/>
        </w:rPr>
        <w:t xml:space="preserve"> </w:t>
      </w:r>
      <w:r w:rsidRPr="00B92FDC">
        <w:rPr>
          <w:szCs w:val="18"/>
          <w:lang w:val="fr-FR" w:eastAsia="zh-CN"/>
        </w:rPr>
        <w:t>–</w:t>
      </w:r>
      <w:r w:rsidRPr="00B92FDC">
        <w:rPr>
          <w:rFonts w:hint="eastAsia"/>
          <w:szCs w:val="18"/>
          <w:lang w:val="fr-FR" w:eastAsia="zh-CN"/>
        </w:rPr>
        <w:t xml:space="preserve"> </w:t>
      </w:r>
      <w:r w:rsidRPr="00B92FDC">
        <w:rPr>
          <w:rFonts w:hint="eastAsia"/>
          <w:szCs w:val="18"/>
          <w:lang w:val="fr-FR" w:eastAsia="zh-CN"/>
        </w:rPr>
        <w:t>各国，特别是发展中国家频谱管理的参与，问卷调查表分析报告草案第二部分，</w:t>
      </w:r>
      <w:r w:rsidRPr="00B92FDC">
        <w:rPr>
          <w:rFonts w:hint="eastAsia"/>
          <w:szCs w:val="18"/>
          <w:lang w:val="fr-FR" w:eastAsia="zh-CN"/>
        </w:rPr>
        <w:t>JGRES09/29</w:t>
      </w:r>
      <w:r w:rsidRPr="00B92FDC">
        <w:rPr>
          <w:rFonts w:hint="eastAsia"/>
          <w:szCs w:val="18"/>
          <w:lang w:val="fr-FR" w:eastAsia="zh-CN"/>
        </w:rPr>
        <w:t>（</w:t>
      </w:r>
      <w:r w:rsidRPr="00B92FDC">
        <w:rPr>
          <w:rFonts w:hint="eastAsia"/>
          <w:szCs w:val="18"/>
          <w:lang w:val="fr-FR" w:eastAsia="zh-CN"/>
        </w:rPr>
        <w:t>Rev.2</w:t>
      </w:r>
      <w:r w:rsidRPr="00B92FDC">
        <w:rPr>
          <w:rFonts w:hint="eastAsia"/>
          <w:szCs w:val="18"/>
          <w:lang w:val="fr-FR" w:eastAsia="zh-CN"/>
        </w:rPr>
        <w:t>）号文件，第</w:t>
      </w:r>
      <w:r w:rsidRPr="00B92FDC">
        <w:rPr>
          <w:rFonts w:hint="eastAsia"/>
          <w:szCs w:val="18"/>
          <w:lang w:val="fr-FR" w:eastAsia="zh-CN"/>
        </w:rPr>
        <w:t>46-47</w:t>
      </w:r>
      <w:r w:rsidRPr="00B92FDC">
        <w:rPr>
          <w:rFonts w:hint="eastAsia"/>
          <w:szCs w:val="18"/>
          <w:lang w:val="fr-FR" w:eastAsia="zh-CN"/>
        </w:rPr>
        <w:t>页。</w:t>
      </w:r>
    </w:p>
  </w:footnote>
  <w:footnote w:id="132">
    <w:p w:rsidR="00B92FDC" w:rsidRPr="00B92FDC" w:rsidRDefault="00B92FDC" w:rsidP="009225EF">
      <w:pPr>
        <w:pStyle w:val="FootnoteText"/>
        <w:rPr>
          <w:szCs w:val="18"/>
          <w:lang w:eastAsia="zh-CN"/>
        </w:rPr>
      </w:pPr>
      <w:r w:rsidRPr="00B92FDC">
        <w:rPr>
          <w:rStyle w:val="FootnoteReference"/>
          <w:szCs w:val="18"/>
        </w:rPr>
        <w:footnoteRef/>
      </w:r>
      <w:r w:rsidRPr="00B92FDC">
        <w:rPr>
          <w:szCs w:val="18"/>
          <w:lang w:eastAsia="zh-CN"/>
        </w:rPr>
        <w:t xml:space="preserve"> </w:t>
      </w:r>
      <w:r w:rsidRPr="00B92FDC">
        <w:rPr>
          <w:szCs w:val="18"/>
          <w:lang w:eastAsia="zh-CN"/>
        </w:rPr>
        <w:tab/>
      </w:r>
      <w:r w:rsidRPr="00B92FDC">
        <w:rPr>
          <w:rFonts w:ascii="STKaiti" w:eastAsia="STKaiti" w:hAnsi="STKaiti" w:hint="eastAsia"/>
          <w:szCs w:val="18"/>
          <w:lang w:val="fr-FR" w:eastAsia="zh-CN"/>
        </w:rPr>
        <w:t>同上</w:t>
      </w:r>
      <w:r w:rsidRPr="00B92FDC">
        <w:rPr>
          <w:rFonts w:hint="eastAsia"/>
          <w:szCs w:val="18"/>
          <w:lang w:val="fr-FR" w:eastAsia="zh-CN"/>
        </w:rPr>
        <w:t>。</w:t>
      </w:r>
    </w:p>
  </w:footnote>
  <w:footnote w:id="133">
    <w:p w:rsidR="00B92FDC" w:rsidRPr="00B92FDC" w:rsidRDefault="00B92FDC" w:rsidP="009225EF">
      <w:pPr>
        <w:pStyle w:val="FootnoteText"/>
        <w:rPr>
          <w:szCs w:val="18"/>
          <w:lang w:eastAsia="zh-CN"/>
        </w:rPr>
      </w:pPr>
      <w:r w:rsidRPr="00B92FDC">
        <w:rPr>
          <w:rStyle w:val="FootnoteReference"/>
          <w:szCs w:val="18"/>
        </w:rPr>
        <w:footnoteRef/>
      </w:r>
      <w:r w:rsidRPr="00B92FDC">
        <w:rPr>
          <w:rFonts w:hint="eastAsia"/>
          <w:szCs w:val="18"/>
          <w:lang w:eastAsia="zh-CN"/>
        </w:rPr>
        <w:t xml:space="preserve"> </w:t>
      </w:r>
      <w:r w:rsidRPr="00B92FDC">
        <w:rPr>
          <w:szCs w:val="18"/>
          <w:lang w:eastAsia="zh-CN"/>
        </w:rPr>
        <w:tab/>
      </w:r>
      <w:r w:rsidRPr="00B92FDC">
        <w:rPr>
          <w:rFonts w:ascii="STKaiti" w:eastAsia="STKaiti" w:hAnsi="STKaiti" w:hint="eastAsia"/>
          <w:szCs w:val="18"/>
          <w:lang w:val="fr-FR" w:eastAsia="zh-CN"/>
        </w:rPr>
        <w:t>同上</w:t>
      </w:r>
      <w:r w:rsidRPr="00B92FDC">
        <w:rPr>
          <w:rFonts w:hint="eastAsia"/>
          <w:szCs w:val="18"/>
          <w:lang w:val="fr-FR" w:eastAsia="zh-CN"/>
        </w:rPr>
        <w:t>。</w:t>
      </w:r>
    </w:p>
  </w:footnote>
  <w:footnote w:id="134">
    <w:p w:rsidR="00B92FDC" w:rsidRPr="00B92FDC" w:rsidRDefault="00B92FDC" w:rsidP="009225EF">
      <w:pPr>
        <w:pStyle w:val="FootnoteText"/>
        <w:rPr>
          <w:szCs w:val="18"/>
          <w:lang w:eastAsia="zh-CN"/>
        </w:rPr>
      </w:pPr>
      <w:r w:rsidRPr="00B92FDC">
        <w:rPr>
          <w:rStyle w:val="FootnoteReference"/>
          <w:szCs w:val="18"/>
        </w:rPr>
        <w:footnoteRef/>
      </w:r>
      <w:r w:rsidRPr="00B92FDC">
        <w:rPr>
          <w:rFonts w:hint="eastAsia"/>
          <w:szCs w:val="18"/>
          <w:lang w:eastAsia="zh-CN"/>
        </w:rPr>
        <w:t xml:space="preserve"> </w:t>
      </w:r>
      <w:r w:rsidRPr="00B92FDC">
        <w:rPr>
          <w:szCs w:val="18"/>
          <w:lang w:eastAsia="zh-CN"/>
        </w:rPr>
        <w:tab/>
      </w:r>
      <w:r w:rsidRPr="00B92FDC">
        <w:rPr>
          <w:rFonts w:ascii="STKaiti" w:eastAsia="STKaiti" w:hAnsi="STKaiti" w:hint="eastAsia"/>
          <w:szCs w:val="18"/>
          <w:lang w:val="fr-FR" w:eastAsia="zh-CN"/>
        </w:rPr>
        <w:t>同上</w:t>
      </w:r>
      <w:r w:rsidRPr="00B92FDC">
        <w:rPr>
          <w:rFonts w:hint="eastAsia"/>
          <w:szCs w:val="18"/>
          <w:lang w:val="fr-FR" w:eastAsia="zh-CN"/>
        </w:rPr>
        <w:t>。</w:t>
      </w:r>
    </w:p>
  </w:footnote>
  <w:footnote w:id="135">
    <w:p w:rsidR="00B92FDC" w:rsidRPr="00B92FDC" w:rsidRDefault="00B92FDC" w:rsidP="009225EF">
      <w:pPr>
        <w:pStyle w:val="FootnoteText"/>
        <w:rPr>
          <w:szCs w:val="18"/>
          <w:lang w:eastAsia="zh-CN"/>
        </w:rPr>
      </w:pPr>
      <w:r w:rsidRPr="00B92FDC">
        <w:rPr>
          <w:rStyle w:val="FootnoteReference"/>
          <w:szCs w:val="18"/>
        </w:rPr>
        <w:footnoteRef/>
      </w:r>
      <w:r w:rsidRPr="00B92FDC">
        <w:rPr>
          <w:rFonts w:hint="eastAsia"/>
          <w:szCs w:val="18"/>
          <w:lang w:eastAsia="zh-CN"/>
        </w:rPr>
        <w:t xml:space="preserve"> </w:t>
      </w:r>
      <w:r w:rsidRPr="00B92FDC">
        <w:rPr>
          <w:szCs w:val="18"/>
          <w:lang w:eastAsia="zh-CN"/>
        </w:rPr>
        <w:tab/>
      </w:r>
      <w:r w:rsidRPr="00B92FDC">
        <w:rPr>
          <w:rFonts w:ascii="STKaiti" w:eastAsia="STKaiti" w:hAnsi="STKaiti" w:hint="eastAsia"/>
          <w:szCs w:val="18"/>
          <w:lang w:val="fr-FR" w:eastAsia="zh-CN"/>
        </w:rPr>
        <w:t>同上</w:t>
      </w:r>
      <w:r w:rsidRPr="00B92FDC">
        <w:rPr>
          <w:rFonts w:hint="eastAsia"/>
          <w:szCs w:val="18"/>
          <w:lang w:val="fr-FR" w:eastAsia="zh-CN"/>
        </w:rPr>
        <w:t>。</w:t>
      </w:r>
    </w:p>
  </w:footnote>
  <w:footnote w:id="136">
    <w:p w:rsidR="00B92FDC" w:rsidRPr="00B92FDC" w:rsidRDefault="00B92FDC" w:rsidP="009225EF">
      <w:pPr>
        <w:pStyle w:val="FootnoteText"/>
        <w:rPr>
          <w:szCs w:val="18"/>
        </w:rPr>
      </w:pPr>
      <w:r w:rsidRPr="00B92FDC">
        <w:rPr>
          <w:rStyle w:val="FootnoteReference"/>
          <w:szCs w:val="18"/>
        </w:rPr>
        <w:footnoteRef/>
      </w:r>
      <w:r w:rsidRPr="00B92FDC">
        <w:rPr>
          <w:szCs w:val="18"/>
          <w:lang w:eastAsia="zh-CN"/>
        </w:rPr>
        <w:t xml:space="preserve"> </w:t>
      </w:r>
      <w:r w:rsidRPr="00B92FDC">
        <w:rPr>
          <w:szCs w:val="18"/>
          <w:lang w:eastAsia="zh-CN"/>
        </w:rPr>
        <w:tab/>
      </w:r>
      <w:r w:rsidRPr="00B92FDC">
        <w:rPr>
          <w:rFonts w:hint="eastAsia"/>
          <w:szCs w:val="18"/>
          <w:lang w:eastAsia="zh-CN"/>
        </w:rPr>
        <w:t>以</w:t>
      </w:r>
      <w:r w:rsidRPr="00B92FDC">
        <w:rPr>
          <w:b/>
          <w:szCs w:val="18"/>
          <w:lang w:eastAsia="zh-CN"/>
        </w:rPr>
        <w:t>实心圆</w:t>
      </w:r>
      <w:r w:rsidRPr="00B92FDC">
        <w:rPr>
          <w:szCs w:val="18"/>
          <w:lang w:eastAsia="zh-CN"/>
        </w:rPr>
        <w:t>标出的建议导则</w:t>
      </w:r>
      <w:r w:rsidRPr="00B92FDC">
        <w:rPr>
          <w:rFonts w:hint="eastAsia"/>
          <w:szCs w:val="18"/>
          <w:lang w:eastAsia="zh-CN"/>
        </w:rPr>
        <w:t>来</w:t>
      </w:r>
      <w:r w:rsidRPr="00B92FDC">
        <w:rPr>
          <w:szCs w:val="18"/>
          <w:lang w:eastAsia="zh-CN"/>
        </w:rPr>
        <w:t>自</w:t>
      </w:r>
      <w:r w:rsidRPr="00B92FDC">
        <w:rPr>
          <w:szCs w:val="18"/>
          <w:lang w:eastAsia="zh-CN"/>
        </w:rPr>
        <w:t>ITU-R</w:t>
      </w:r>
      <w:r w:rsidRPr="00B92FDC">
        <w:rPr>
          <w:szCs w:val="18"/>
          <w:lang w:eastAsia="zh-CN"/>
        </w:rPr>
        <w:t>《国家频谱管理手册》附件</w:t>
      </w:r>
      <w:r w:rsidRPr="00B92FDC">
        <w:rPr>
          <w:szCs w:val="18"/>
          <w:lang w:eastAsia="zh-CN"/>
        </w:rPr>
        <w:t>2</w:t>
      </w:r>
      <w:r w:rsidRPr="00B92FDC">
        <w:rPr>
          <w:rFonts w:hint="eastAsia"/>
          <w:szCs w:val="18"/>
          <w:lang w:eastAsia="zh-CN"/>
        </w:rPr>
        <w:t xml:space="preserve"> </w:t>
      </w:r>
      <w:r w:rsidRPr="00B92FDC">
        <w:rPr>
          <w:szCs w:val="18"/>
          <w:lang w:eastAsia="zh-CN"/>
        </w:rPr>
        <w:t>–</w:t>
      </w:r>
      <w:r w:rsidRPr="00B92FDC">
        <w:rPr>
          <w:rFonts w:hint="eastAsia"/>
          <w:szCs w:val="18"/>
          <w:lang w:eastAsia="zh-CN"/>
        </w:rPr>
        <w:t xml:space="preserve"> </w:t>
      </w:r>
      <w:r w:rsidRPr="00B92FDC">
        <w:rPr>
          <w:rFonts w:ascii="STKaiti" w:eastAsia="STKaiti" w:hAnsi="STKaiti" w:hint="eastAsia"/>
          <w:szCs w:val="18"/>
          <w:lang w:eastAsia="zh-CN"/>
        </w:rPr>
        <w:t>“</w:t>
      </w:r>
      <w:r w:rsidRPr="00B92FDC">
        <w:rPr>
          <w:rFonts w:ascii="STKaiti" w:eastAsia="STKaiti" w:hAnsi="STKaiti"/>
          <w:szCs w:val="18"/>
          <w:lang w:eastAsia="zh-CN"/>
        </w:rPr>
        <w:t>国家频谱管理最佳做法</w:t>
      </w:r>
      <w:r w:rsidRPr="00B92FDC">
        <w:rPr>
          <w:rFonts w:ascii="STKaiti" w:eastAsia="STKaiti" w:hAnsi="STKaiti" w:hint="eastAsia"/>
          <w:szCs w:val="18"/>
          <w:lang w:eastAsia="zh-CN"/>
        </w:rPr>
        <w:t>”</w:t>
      </w:r>
      <w:r w:rsidRPr="00B92FDC">
        <w:rPr>
          <w:szCs w:val="18"/>
          <w:lang w:eastAsia="zh-CN"/>
        </w:rPr>
        <w:t>。其中一些最佳做法</w:t>
      </w:r>
      <w:r w:rsidRPr="00B92FDC">
        <w:rPr>
          <w:rFonts w:hint="eastAsia"/>
          <w:szCs w:val="18"/>
          <w:lang w:eastAsia="zh-CN"/>
        </w:rPr>
        <w:t>的目的是为与</w:t>
      </w:r>
      <w:r w:rsidRPr="00B92FDC">
        <w:rPr>
          <w:szCs w:val="18"/>
          <w:lang w:eastAsia="zh-CN"/>
        </w:rPr>
        <w:t>国际做法</w:t>
      </w:r>
      <w:r w:rsidRPr="00B92FDC">
        <w:rPr>
          <w:rFonts w:hint="eastAsia"/>
          <w:szCs w:val="18"/>
          <w:lang w:eastAsia="zh-CN"/>
        </w:rPr>
        <w:t>接轨或向国际做法转化</w:t>
      </w:r>
      <w:r w:rsidRPr="00B92FDC">
        <w:rPr>
          <w:szCs w:val="18"/>
          <w:lang w:eastAsia="zh-CN"/>
        </w:rPr>
        <w:t>，</w:t>
      </w:r>
      <w:r w:rsidRPr="00B92FDC">
        <w:rPr>
          <w:rFonts w:hint="eastAsia"/>
          <w:szCs w:val="18"/>
          <w:lang w:eastAsia="zh-CN"/>
        </w:rPr>
        <w:t>例</w:t>
      </w:r>
      <w:r w:rsidRPr="00B92FDC">
        <w:rPr>
          <w:szCs w:val="18"/>
          <w:lang w:eastAsia="zh-CN"/>
        </w:rPr>
        <w:t>如，有关与其它国家</w:t>
      </w:r>
      <w:r w:rsidRPr="00B92FDC">
        <w:rPr>
          <w:rFonts w:hint="eastAsia"/>
          <w:szCs w:val="18"/>
          <w:lang w:eastAsia="zh-CN"/>
        </w:rPr>
        <w:t>同行合</w:t>
      </w:r>
      <w:r w:rsidRPr="00B92FDC">
        <w:rPr>
          <w:szCs w:val="18"/>
          <w:lang w:eastAsia="zh-CN"/>
        </w:rPr>
        <w:t>作</w:t>
      </w:r>
      <w:r w:rsidRPr="00B92FDC">
        <w:rPr>
          <w:rFonts w:hint="eastAsia"/>
          <w:szCs w:val="18"/>
          <w:lang w:eastAsia="zh-CN"/>
        </w:rPr>
        <w:t>或开展类似于世界无线电通信大会之前或在国际卫星协调会议上进行的双边或</w:t>
      </w:r>
      <w:r w:rsidRPr="00B92FDC">
        <w:rPr>
          <w:rFonts w:hint="eastAsia"/>
          <w:szCs w:val="18"/>
        </w:rPr>
        <w:t>多边磋商协调的协调活动的最佳做法。</w:t>
      </w:r>
      <w:r w:rsidRPr="00B92FDC">
        <w:rPr>
          <w:szCs w:val="18"/>
        </w:rPr>
        <w:t>这些最佳做法</w:t>
      </w:r>
      <w:r w:rsidRPr="00B92FDC">
        <w:rPr>
          <w:rFonts w:hint="eastAsia"/>
          <w:szCs w:val="18"/>
        </w:rPr>
        <w:t>是为了在可行的范围内，通过协调国家</w:t>
      </w:r>
      <w:r w:rsidRPr="00B92FDC">
        <w:rPr>
          <w:szCs w:val="18"/>
        </w:rPr>
        <w:t>主管部门</w:t>
      </w:r>
      <w:r w:rsidRPr="00B92FDC">
        <w:rPr>
          <w:rFonts w:hint="eastAsia"/>
          <w:szCs w:val="18"/>
        </w:rPr>
        <w:t>的政策做法，来进一步协调</w:t>
      </w:r>
      <w:r w:rsidRPr="00B92FDC">
        <w:rPr>
          <w:szCs w:val="18"/>
        </w:rPr>
        <w:t>全球频谱管理政策。</w:t>
      </w:r>
    </w:p>
    <w:p w:rsidR="00B92FDC" w:rsidRPr="00B92FDC" w:rsidRDefault="00B92FDC" w:rsidP="009225EF">
      <w:pPr>
        <w:pStyle w:val="FootnoteText"/>
        <w:rPr>
          <w:szCs w:val="18"/>
          <w:lang w:eastAsia="zh-CN"/>
        </w:rPr>
      </w:pPr>
      <w:r w:rsidRPr="00B92FDC">
        <w:rPr>
          <w:szCs w:val="18"/>
        </w:rPr>
        <w:tab/>
      </w:r>
      <w:r w:rsidRPr="00B92FDC">
        <w:rPr>
          <w:szCs w:val="18"/>
          <w:lang w:eastAsia="zh-CN"/>
        </w:rPr>
        <w:t>以</w:t>
      </w:r>
      <w:r w:rsidRPr="00B92FDC">
        <w:rPr>
          <w:b/>
          <w:szCs w:val="18"/>
          <w:lang w:eastAsia="zh-CN"/>
        </w:rPr>
        <w:t>空心圆</w:t>
      </w:r>
      <w:r w:rsidRPr="00B92FDC">
        <w:rPr>
          <w:rFonts w:hint="eastAsia"/>
          <w:szCs w:val="18"/>
          <w:lang w:eastAsia="zh-CN"/>
        </w:rPr>
        <w:t>标出</w:t>
      </w:r>
      <w:r w:rsidRPr="00B92FDC">
        <w:rPr>
          <w:szCs w:val="18"/>
          <w:lang w:eastAsia="zh-CN"/>
        </w:rPr>
        <w:t>的导</w:t>
      </w:r>
      <w:proofErr w:type="gramStart"/>
      <w:r w:rsidRPr="00B92FDC">
        <w:rPr>
          <w:szCs w:val="18"/>
          <w:lang w:eastAsia="zh-CN"/>
        </w:rPr>
        <w:t>则</w:t>
      </w:r>
      <w:r w:rsidRPr="00B92FDC">
        <w:rPr>
          <w:rFonts w:hint="eastAsia"/>
          <w:szCs w:val="18"/>
          <w:lang w:eastAsia="zh-CN"/>
        </w:rPr>
        <w:t>总结</w:t>
      </w:r>
      <w:proofErr w:type="gramEnd"/>
      <w:r w:rsidRPr="00B92FDC">
        <w:rPr>
          <w:rFonts w:hint="eastAsia"/>
          <w:szCs w:val="18"/>
          <w:lang w:eastAsia="zh-CN"/>
        </w:rPr>
        <w:t>了</w:t>
      </w:r>
      <w:r w:rsidRPr="00B92FDC">
        <w:rPr>
          <w:szCs w:val="18"/>
          <w:lang w:eastAsia="zh-CN"/>
        </w:rPr>
        <w:t>该</w:t>
      </w:r>
      <w:r w:rsidRPr="00B92FDC">
        <w:rPr>
          <w:rFonts w:hint="eastAsia"/>
          <w:szCs w:val="18"/>
          <w:lang w:eastAsia="zh-CN"/>
        </w:rPr>
        <w:t>问</w:t>
      </w:r>
      <w:r w:rsidRPr="00B92FDC">
        <w:rPr>
          <w:szCs w:val="18"/>
          <w:lang w:eastAsia="zh-CN"/>
        </w:rPr>
        <w:t>题磋商</w:t>
      </w:r>
      <w:r w:rsidRPr="00B92FDC">
        <w:rPr>
          <w:rFonts w:hint="eastAsia"/>
          <w:szCs w:val="18"/>
          <w:lang w:eastAsia="zh-CN"/>
        </w:rPr>
        <w:t>进程中</w:t>
      </w:r>
      <w:r w:rsidRPr="00B92FDC">
        <w:rPr>
          <w:szCs w:val="18"/>
          <w:lang w:eastAsia="zh-CN"/>
        </w:rPr>
        <w:t>出现的最佳做法，</w:t>
      </w:r>
      <w:r w:rsidRPr="00B92FDC">
        <w:rPr>
          <w:rFonts w:hint="eastAsia"/>
          <w:szCs w:val="18"/>
          <w:lang w:eastAsia="zh-CN"/>
        </w:rPr>
        <w:t>增加了一些新的重要内容，值得纳入</w:t>
      </w:r>
      <w:r w:rsidRPr="00B92FDC">
        <w:rPr>
          <w:szCs w:val="18"/>
          <w:lang w:eastAsia="zh-CN"/>
        </w:rPr>
        <w:t>。</w:t>
      </w:r>
    </w:p>
    <w:p w:rsidR="00B92FDC" w:rsidRPr="00B92FDC" w:rsidRDefault="00B92FDC" w:rsidP="00243050">
      <w:pPr>
        <w:pStyle w:val="FootnoteText"/>
        <w:rPr>
          <w:szCs w:val="18"/>
          <w:lang w:eastAsia="zh-CN"/>
        </w:rPr>
      </w:pPr>
      <w:r w:rsidRPr="00B92FDC">
        <w:rPr>
          <w:szCs w:val="18"/>
          <w:vertAlign w:val="superscript"/>
        </w:rPr>
        <w:tab/>
      </w:r>
      <w:r w:rsidRPr="00B92FDC">
        <w:rPr>
          <w:szCs w:val="18"/>
          <w:vertAlign w:val="superscript"/>
          <w:lang w:eastAsia="zh-CN"/>
        </w:rPr>
        <w:t>1</w:t>
      </w:r>
      <w:r w:rsidRPr="00B92FDC">
        <w:rPr>
          <w:szCs w:val="18"/>
          <w:lang w:eastAsia="zh-CN"/>
        </w:rPr>
        <w:t>（</w:t>
      </w:r>
      <w:r w:rsidRPr="00B92FDC">
        <w:rPr>
          <w:szCs w:val="18"/>
          <w:lang w:eastAsia="zh-CN"/>
        </w:rPr>
        <w:t>ITU-R</w:t>
      </w:r>
      <w:r w:rsidRPr="00B92FDC">
        <w:rPr>
          <w:szCs w:val="18"/>
          <w:lang w:eastAsia="zh-CN"/>
        </w:rPr>
        <w:t>频谱管理）手册中</w:t>
      </w:r>
      <w:r w:rsidRPr="00B92FDC">
        <w:rPr>
          <w:rFonts w:hint="eastAsia"/>
          <w:szCs w:val="18"/>
          <w:lang w:eastAsia="zh-CN"/>
        </w:rPr>
        <w:t>使用的“</w:t>
      </w:r>
      <w:r w:rsidRPr="00B92FDC">
        <w:rPr>
          <w:szCs w:val="18"/>
          <w:lang w:eastAsia="zh-CN"/>
        </w:rPr>
        <w:t>业务</w:t>
      </w:r>
      <w:r w:rsidRPr="00B92FDC">
        <w:rPr>
          <w:rFonts w:hint="eastAsia"/>
          <w:szCs w:val="18"/>
          <w:lang w:eastAsia="zh-CN"/>
        </w:rPr>
        <w:t>”这一术语表示</w:t>
      </w:r>
      <w:r w:rsidRPr="00B92FDC">
        <w:rPr>
          <w:szCs w:val="18"/>
          <w:lang w:eastAsia="zh-CN"/>
        </w:rPr>
        <w:t>应用和经认可的无线电通信业务。</w:t>
      </w:r>
    </w:p>
  </w:footnote>
  <w:footnote w:id="137">
    <w:p w:rsidR="00B92FDC" w:rsidRPr="00B92FDC" w:rsidRDefault="00B92FDC" w:rsidP="009225EF">
      <w:pPr>
        <w:pStyle w:val="FootnoteText"/>
        <w:rPr>
          <w:szCs w:val="18"/>
          <w:lang w:eastAsia="zh-CN"/>
        </w:rPr>
      </w:pPr>
      <w:r w:rsidRPr="00B92FDC">
        <w:rPr>
          <w:rStyle w:val="FootnoteReference"/>
          <w:szCs w:val="18"/>
        </w:rPr>
        <w:footnoteRef/>
      </w:r>
      <w:r w:rsidRPr="00B92FDC">
        <w:rPr>
          <w:szCs w:val="18"/>
          <w:lang w:eastAsia="zh-CN"/>
        </w:rPr>
        <w:t xml:space="preserve"> </w:t>
      </w:r>
      <w:r w:rsidRPr="00B92FDC">
        <w:rPr>
          <w:szCs w:val="18"/>
          <w:lang w:eastAsia="zh-CN"/>
        </w:rPr>
        <w:tab/>
      </w:r>
      <w:r w:rsidRPr="00B92FDC">
        <w:rPr>
          <w:rFonts w:hint="eastAsia"/>
          <w:szCs w:val="18"/>
          <w:lang w:val="fr-FR" w:eastAsia="zh-CN"/>
        </w:rPr>
        <w:t>见“国际电联关于服务质量和消费者保护的全球研讨会”（</w:t>
      </w:r>
      <w:r w:rsidRPr="00B92FDC">
        <w:rPr>
          <w:rFonts w:hint="eastAsia"/>
          <w:szCs w:val="18"/>
          <w:lang w:val="fr-FR" w:eastAsia="zh-CN"/>
        </w:rPr>
        <w:t>2006</w:t>
      </w:r>
      <w:r w:rsidRPr="00B92FDC">
        <w:rPr>
          <w:rFonts w:hint="eastAsia"/>
          <w:szCs w:val="18"/>
          <w:lang w:val="fr-FR" w:eastAsia="zh-CN"/>
        </w:rPr>
        <w:t>年</w:t>
      </w:r>
      <w:r w:rsidRPr="00B92FDC">
        <w:rPr>
          <w:rFonts w:hint="eastAsia"/>
          <w:szCs w:val="18"/>
          <w:lang w:val="fr-FR" w:eastAsia="zh-CN"/>
        </w:rPr>
        <w:t>9</w:t>
      </w:r>
      <w:r w:rsidRPr="00B92FDC">
        <w:rPr>
          <w:rFonts w:hint="eastAsia"/>
          <w:szCs w:val="18"/>
          <w:lang w:val="fr-FR" w:eastAsia="zh-CN"/>
        </w:rPr>
        <w:t>月）主席报告第</w:t>
      </w:r>
      <w:r w:rsidRPr="00B92FDC">
        <w:rPr>
          <w:rFonts w:hint="eastAsia"/>
          <w:szCs w:val="18"/>
          <w:lang w:val="fr-FR" w:eastAsia="zh-CN"/>
        </w:rPr>
        <w:t>4</w:t>
      </w:r>
      <w:r w:rsidRPr="00B92FDC">
        <w:rPr>
          <w:rFonts w:hint="eastAsia"/>
          <w:szCs w:val="18"/>
          <w:lang w:val="fr-FR" w:eastAsia="zh-CN"/>
        </w:rPr>
        <w:t>页。</w:t>
      </w:r>
    </w:p>
  </w:footnote>
  <w:footnote w:id="138">
    <w:p w:rsidR="00B92FDC" w:rsidRPr="00B92FDC" w:rsidRDefault="00B92FDC" w:rsidP="009225EF">
      <w:pPr>
        <w:pStyle w:val="FootnoteText"/>
        <w:rPr>
          <w:szCs w:val="18"/>
          <w:lang w:eastAsia="zh-CN"/>
        </w:rPr>
      </w:pPr>
      <w:r w:rsidRPr="00B92FDC">
        <w:rPr>
          <w:rStyle w:val="FootnoteReference"/>
          <w:szCs w:val="18"/>
        </w:rPr>
        <w:footnoteRef/>
      </w:r>
      <w:r w:rsidRPr="00B92FDC">
        <w:rPr>
          <w:szCs w:val="18"/>
          <w:lang w:eastAsia="zh-CN"/>
        </w:rPr>
        <w:t xml:space="preserve"> </w:t>
      </w:r>
      <w:r w:rsidRPr="00B92FDC">
        <w:rPr>
          <w:szCs w:val="18"/>
          <w:lang w:eastAsia="zh-CN"/>
        </w:rPr>
        <w:tab/>
      </w:r>
      <w:r w:rsidRPr="00B92FDC">
        <w:rPr>
          <w:rFonts w:hint="eastAsia"/>
          <w:szCs w:val="18"/>
          <w:lang w:val="fr-FR" w:eastAsia="zh-CN"/>
        </w:rPr>
        <w:t>同上。</w:t>
      </w:r>
    </w:p>
  </w:footnote>
  <w:footnote w:id="139">
    <w:p w:rsidR="00B92FDC" w:rsidRPr="00B92FDC" w:rsidRDefault="00B92FDC" w:rsidP="009225EF">
      <w:pPr>
        <w:pStyle w:val="FootnoteText"/>
        <w:rPr>
          <w:szCs w:val="18"/>
          <w:lang w:eastAsia="zh-CN"/>
        </w:rPr>
      </w:pPr>
      <w:r w:rsidRPr="00B92FDC">
        <w:rPr>
          <w:rStyle w:val="FootnoteReference"/>
          <w:szCs w:val="18"/>
        </w:rPr>
        <w:footnoteRef/>
      </w:r>
      <w:r w:rsidRPr="00B92FDC">
        <w:rPr>
          <w:rStyle w:val="FootnoteReference"/>
          <w:szCs w:val="18"/>
          <w:lang w:eastAsia="zh-CN"/>
        </w:rPr>
        <w:t xml:space="preserve"> </w:t>
      </w:r>
      <w:r w:rsidRPr="00B92FDC">
        <w:rPr>
          <w:szCs w:val="18"/>
          <w:lang w:eastAsia="zh-CN"/>
        </w:rPr>
        <w:tab/>
      </w:r>
      <w:r w:rsidRPr="00B92FDC">
        <w:rPr>
          <w:rFonts w:hint="eastAsia"/>
          <w:szCs w:val="18"/>
          <w:lang w:eastAsia="zh-CN"/>
        </w:rPr>
        <w:t>“</w:t>
      </w:r>
      <w:r w:rsidRPr="00B92FDC">
        <w:rPr>
          <w:rFonts w:hint="eastAsia"/>
          <w:szCs w:val="18"/>
          <w:lang w:val="fr-FR" w:eastAsia="zh-CN"/>
        </w:rPr>
        <w:t>国际电联关于服务质量和消费者保护全球研讨会”（</w:t>
      </w:r>
      <w:r w:rsidRPr="00B92FDC">
        <w:rPr>
          <w:rFonts w:hint="eastAsia"/>
          <w:szCs w:val="18"/>
          <w:lang w:val="fr-FR" w:eastAsia="zh-CN"/>
        </w:rPr>
        <w:t>2006</w:t>
      </w:r>
      <w:r w:rsidRPr="00B92FDC">
        <w:rPr>
          <w:rFonts w:hint="eastAsia"/>
          <w:szCs w:val="18"/>
          <w:lang w:val="fr-FR" w:eastAsia="zh-CN"/>
        </w:rPr>
        <w:t>年</w:t>
      </w:r>
      <w:r w:rsidRPr="00B92FDC">
        <w:rPr>
          <w:rFonts w:hint="eastAsia"/>
          <w:szCs w:val="18"/>
          <w:lang w:val="fr-FR" w:eastAsia="zh-CN"/>
        </w:rPr>
        <w:t>9</w:t>
      </w:r>
      <w:r w:rsidRPr="00B92FDC">
        <w:rPr>
          <w:rFonts w:hint="eastAsia"/>
          <w:szCs w:val="18"/>
          <w:lang w:val="fr-FR" w:eastAsia="zh-CN"/>
        </w:rPr>
        <w:t>月）主席报告第</w:t>
      </w:r>
      <w:r w:rsidRPr="00B92FDC">
        <w:rPr>
          <w:rFonts w:hint="eastAsia"/>
          <w:szCs w:val="18"/>
          <w:lang w:val="fr-FR" w:eastAsia="zh-CN"/>
        </w:rPr>
        <w:t>4</w:t>
      </w:r>
      <w:r w:rsidRPr="00B92FDC">
        <w:rPr>
          <w:rFonts w:hint="eastAsia"/>
          <w:szCs w:val="18"/>
          <w:lang w:val="fr-FR" w:eastAsia="zh-CN"/>
        </w:rPr>
        <w:t>页，引自</w:t>
      </w:r>
      <w:r w:rsidRPr="00B92FDC">
        <w:rPr>
          <w:rFonts w:hint="eastAsia"/>
          <w:szCs w:val="18"/>
          <w:lang w:val="fr-FR" w:eastAsia="zh-CN"/>
        </w:rPr>
        <w:t>R. Southwood</w:t>
      </w:r>
      <w:r w:rsidRPr="00B92FDC">
        <w:rPr>
          <w:rFonts w:hint="eastAsia"/>
          <w:szCs w:val="18"/>
          <w:lang w:val="fr-FR" w:eastAsia="zh-CN"/>
        </w:rPr>
        <w:t>（平衡法案）。</w:t>
      </w:r>
    </w:p>
  </w:footnote>
  <w:footnote w:id="140">
    <w:p w:rsidR="00B92FDC" w:rsidRPr="00B92FDC" w:rsidRDefault="00B92FDC" w:rsidP="009225EF">
      <w:pPr>
        <w:pStyle w:val="FootnoteText"/>
        <w:rPr>
          <w:szCs w:val="18"/>
          <w:lang w:eastAsia="zh-CN"/>
        </w:rPr>
      </w:pPr>
      <w:r w:rsidRPr="00B92FDC">
        <w:rPr>
          <w:rStyle w:val="FootnoteReference"/>
          <w:szCs w:val="18"/>
        </w:rPr>
        <w:footnoteRef/>
      </w:r>
      <w:r w:rsidRPr="00B92FDC">
        <w:rPr>
          <w:rFonts w:hint="eastAsia"/>
          <w:i/>
          <w:szCs w:val="18"/>
          <w:lang w:eastAsia="zh-CN"/>
        </w:rPr>
        <w:t xml:space="preserve"> </w:t>
      </w:r>
      <w:r w:rsidRPr="00B92FDC">
        <w:rPr>
          <w:i/>
          <w:szCs w:val="18"/>
          <w:lang w:eastAsia="zh-CN"/>
        </w:rPr>
        <w:tab/>
      </w:r>
      <w:r w:rsidRPr="00B92FDC">
        <w:rPr>
          <w:rFonts w:ascii="STKaiti" w:eastAsia="STKaiti" w:hAnsi="STKaiti" w:hint="eastAsia"/>
          <w:szCs w:val="18"/>
          <w:lang w:eastAsia="zh-CN"/>
        </w:rPr>
        <w:t>欧盟移动多媒体和隐私</w:t>
      </w:r>
      <w:r w:rsidRPr="00B92FDC">
        <w:rPr>
          <w:rFonts w:hint="eastAsia"/>
          <w:szCs w:val="18"/>
          <w:lang w:eastAsia="zh-CN"/>
        </w:rPr>
        <w:t>，</w:t>
      </w:r>
      <w:r w:rsidRPr="00B92FDC">
        <w:rPr>
          <w:rFonts w:ascii="Times New Roman Bold" w:hAnsi="Times New Roman Bold" w:hint="eastAsia"/>
          <w:b/>
          <w:szCs w:val="18"/>
          <w:lang w:eastAsia="zh-CN"/>
        </w:rPr>
        <w:t>泰雷兹公司（法国</w:t>
      </w:r>
      <w:r w:rsidRPr="00B92FDC">
        <w:rPr>
          <w:rFonts w:hint="eastAsia"/>
          <w:szCs w:val="18"/>
          <w:lang w:eastAsia="zh-CN"/>
        </w:rPr>
        <w:t>）提交</w:t>
      </w:r>
      <w:r w:rsidRPr="00B92FDC">
        <w:rPr>
          <w:szCs w:val="18"/>
          <w:lang w:eastAsia="zh-CN"/>
        </w:rPr>
        <w:t>ITU-D</w:t>
      </w:r>
      <w:r w:rsidRPr="00B92FDC">
        <w:rPr>
          <w:rFonts w:hint="eastAsia"/>
          <w:szCs w:val="18"/>
          <w:lang w:eastAsia="zh-CN"/>
        </w:rPr>
        <w:t>第</w:t>
      </w:r>
      <w:smartTag w:uri="urn:schemas-microsoft-com:office:smarttags" w:element="chsdate">
        <w:smartTagPr>
          <w:attr w:name="IsROCDate" w:val="False"/>
          <w:attr w:name="IsLunarDate" w:val="False"/>
          <w:attr w:name="Day" w:val="1"/>
          <w:attr w:name="Month" w:val="1"/>
          <w:attr w:name="Year" w:val="2018"/>
        </w:smartTagPr>
        <w:r w:rsidRPr="00B92FDC">
          <w:rPr>
            <w:szCs w:val="18"/>
            <w:lang w:eastAsia="zh-CN"/>
          </w:rPr>
          <w:t>18/1/1</w:t>
        </w:r>
      </w:smartTag>
      <w:r w:rsidRPr="00B92FDC">
        <w:rPr>
          <w:szCs w:val="18"/>
          <w:lang w:eastAsia="zh-CN"/>
        </w:rPr>
        <w:t>/</w:t>
      </w:r>
      <w:r w:rsidRPr="00B92FDC">
        <w:rPr>
          <w:rFonts w:hint="eastAsia"/>
          <w:szCs w:val="18"/>
          <w:lang w:eastAsia="zh-CN"/>
        </w:rPr>
        <w:t>号课题的文稿（</w:t>
      </w:r>
      <w:r w:rsidRPr="00B92FDC">
        <w:rPr>
          <w:szCs w:val="18"/>
          <w:lang w:eastAsia="zh-CN"/>
        </w:rPr>
        <w:t>2007</w:t>
      </w:r>
      <w:r w:rsidRPr="00B92FDC">
        <w:rPr>
          <w:rFonts w:hint="eastAsia"/>
          <w:szCs w:val="18"/>
          <w:lang w:eastAsia="zh-CN"/>
        </w:rPr>
        <w:t>年</w:t>
      </w:r>
      <w:r w:rsidRPr="00B92FDC">
        <w:rPr>
          <w:rFonts w:hint="eastAsia"/>
          <w:szCs w:val="18"/>
          <w:lang w:eastAsia="zh-CN"/>
        </w:rPr>
        <w:t>2</w:t>
      </w:r>
      <w:r w:rsidRPr="00B92FDC">
        <w:rPr>
          <w:rFonts w:hint="eastAsia"/>
          <w:szCs w:val="18"/>
          <w:lang w:eastAsia="zh-CN"/>
        </w:rPr>
        <w:t>月），第</w:t>
      </w:r>
      <w:r w:rsidRPr="00B92FDC">
        <w:rPr>
          <w:szCs w:val="18"/>
          <w:lang w:eastAsia="zh-CN"/>
        </w:rPr>
        <w:t>2</w:t>
      </w:r>
      <w:r w:rsidRPr="00B92FDC">
        <w:rPr>
          <w:rFonts w:hint="eastAsia"/>
          <w:szCs w:val="18"/>
          <w:lang w:eastAsia="zh-CN"/>
        </w:rPr>
        <w:t>页。</w:t>
      </w:r>
    </w:p>
  </w:footnote>
  <w:footnote w:id="141">
    <w:p w:rsidR="00B92FDC" w:rsidRPr="00B92FDC" w:rsidRDefault="00B92FDC" w:rsidP="009225EF">
      <w:pPr>
        <w:pStyle w:val="FootnoteText"/>
        <w:rPr>
          <w:szCs w:val="18"/>
          <w:lang w:eastAsia="zh-CN"/>
        </w:rPr>
      </w:pPr>
      <w:r w:rsidRPr="00B92FDC">
        <w:rPr>
          <w:rStyle w:val="FootnoteReference"/>
          <w:szCs w:val="18"/>
        </w:rPr>
        <w:footnoteRef/>
      </w:r>
      <w:r w:rsidRPr="00B92FDC">
        <w:rPr>
          <w:szCs w:val="18"/>
          <w:lang w:eastAsia="zh-CN"/>
        </w:rPr>
        <w:t xml:space="preserve"> </w:t>
      </w:r>
      <w:r w:rsidRPr="00B92FDC">
        <w:rPr>
          <w:szCs w:val="18"/>
          <w:lang w:eastAsia="zh-CN"/>
        </w:rPr>
        <w:tab/>
      </w:r>
      <w:r w:rsidRPr="00B92FDC">
        <w:rPr>
          <w:rFonts w:ascii="STKaiti" w:eastAsia="STKaiti" w:hAnsi="STKaiti" w:hint="eastAsia"/>
          <w:szCs w:val="18"/>
          <w:lang w:eastAsia="zh-CN"/>
        </w:rPr>
        <w:t>案例研究，法国：保护互联网上的个人信息</w:t>
      </w:r>
      <w:r w:rsidRPr="00B92FDC">
        <w:rPr>
          <w:rFonts w:hint="eastAsia"/>
          <w:szCs w:val="18"/>
          <w:lang w:eastAsia="zh-CN"/>
        </w:rPr>
        <w:t>，泰雷兹公司（法国）提交</w:t>
      </w:r>
      <w:r w:rsidRPr="00B92FDC">
        <w:rPr>
          <w:rFonts w:hint="eastAsia"/>
          <w:szCs w:val="18"/>
          <w:lang w:eastAsia="zh-CN"/>
        </w:rPr>
        <w:t>ITU-D</w:t>
      </w:r>
      <w:r w:rsidRPr="00B92FDC">
        <w:rPr>
          <w:rFonts w:hint="eastAsia"/>
          <w:szCs w:val="18"/>
          <w:lang w:eastAsia="zh-CN"/>
        </w:rPr>
        <w:t>第</w:t>
      </w:r>
      <w:smartTag w:uri="urn:schemas-microsoft-com:office:smarttags" w:element="chsdate">
        <w:smartTagPr>
          <w:attr w:name="IsROCDate" w:val="False"/>
          <w:attr w:name="IsLunarDate" w:val="False"/>
          <w:attr w:name="Day" w:val="1"/>
          <w:attr w:name="Month" w:val="1"/>
          <w:attr w:name="Year" w:val="2018"/>
        </w:smartTagPr>
        <w:r w:rsidRPr="00B92FDC">
          <w:rPr>
            <w:rFonts w:hint="eastAsia"/>
            <w:szCs w:val="18"/>
            <w:lang w:eastAsia="zh-CN"/>
          </w:rPr>
          <w:t>18/1/1</w:t>
        </w:r>
      </w:smartTag>
      <w:r w:rsidRPr="00B92FDC">
        <w:rPr>
          <w:rFonts w:hint="eastAsia"/>
          <w:szCs w:val="18"/>
          <w:lang w:eastAsia="zh-CN"/>
        </w:rPr>
        <w:t>/</w:t>
      </w:r>
      <w:r w:rsidRPr="00B92FDC">
        <w:rPr>
          <w:rFonts w:hint="eastAsia"/>
          <w:szCs w:val="18"/>
          <w:lang w:eastAsia="zh-CN"/>
        </w:rPr>
        <w:t>号课题的文稿（</w:t>
      </w:r>
      <w:r w:rsidRPr="00B92FDC">
        <w:rPr>
          <w:rFonts w:hint="eastAsia"/>
          <w:szCs w:val="18"/>
          <w:lang w:eastAsia="zh-CN"/>
        </w:rPr>
        <w:t>2007</w:t>
      </w:r>
      <w:r w:rsidRPr="00B92FDC">
        <w:rPr>
          <w:rFonts w:hint="eastAsia"/>
          <w:szCs w:val="18"/>
          <w:lang w:eastAsia="zh-CN"/>
        </w:rPr>
        <w:t>年</w:t>
      </w:r>
      <w:r w:rsidRPr="00B92FDC">
        <w:rPr>
          <w:rFonts w:hint="eastAsia"/>
          <w:szCs w:val="18"/>
          <w:lang w:eastAsia="zh-CN"/>
        </w:rPr>
        <w:t>2</w:t>
      </w:r>
      <w:r w:rsidRPr="00B92FDC">
        <w:rPr>
          <w:rFonts w:hint="eastAsia"/>
          <w:szCs w:val="18"/>
          <w:lang w:eastAsia="zh-CN"/>
        </w:rPr>
        <w:t>月），第</w:t>
      </w:r>
      <w:r w:rsidRPr="00B92FDC">
        <w:rPr>
          <w:rFonts w:hint="eastAsia"/>
          <w:szCs w:val="18"/>
          <w:lang w:eastAsia="zh-CN"/>
        </w:rPr>
        <w:t>3</w:t>
      </w:r>
      <w:r w:rsidRPr="00B92FDC">
        <w:rPr>
          <w:rFonts w:hint="eastAsia"/>
          <w:szCs w:val="18"/>
          <w:lang w:eastAsia="zh-CN"/>
        </w:rPr>
        <w:t>页。</w:t>
      </w:r>
    </w:p>
  </w:footnote>
  <w:footnote w:id="142">
    <w:p w:rsidR="00B92FDC" w:rsidRPr="00B92FDC" w:rsidRDefault="00B92FDC" w:rsidP="009225EF">
      <w:pPr>
        <w:pStyle w:val="FootnoteText"/>
        <w:rPr>
          <w:szCs w:val="18"/>
          <w:lang w:eastAsia="zh-CN"/>
        </w:rPr>
      </w:pPr>
      <w:r w:rsidRPr="00B92FDC">
        <w:rPr>
          <w:rStyle w:val="FootnoteReference"/>
          <w:szCs w:val="18"/>
        </w:rPr>
        <w:footnoteRef/>
      </w:r>
      <w:r w:rsidRPr="00B92FDC">
        <w:rPr>
          <w:szCs w:val="18"/>
          <w:lang w:eastAsia="zh-CN"/>
        </w:rPr>
        <w:t xml:space="preserve"> </w:t>
      </w:r>
      <w:r w:rsidRPr="00B92FDC">
        <w:rPr>
          <w:szCs w:val="18"/>
          <w:lang w:eastAsia="zh-CN"/>
        </w:rPr>
        <w:tab/>
        <w:t>47 U.S.C. § 222(c)</w:t>
      </w:r>
      <w:r w:rsidRPr="00B92FDC">
        <w:rPr>
          <w:rFonts w:hint="eastAsia"/>
          <w:szCs w:val="18"/>
          <w:lang w:eastAsia="zh-CN"/>
        </w:rPr>
        <w:t xml:space="preserve"> </w:t>
      </w:r>
      <w:r w:rsidRPr="00B92FDC">
        <w:rPr>
          <w:szCs w:val="18"/>
          <w:lang w:eastAsia="zh-CN"/>
        </w:rPr>
        <w:t>(1</w:t>
      </w:r>
      <w:proofErr w:type="gramStart"/>
      <w:r w:rsidRPr="00B92FDC">
        <w:rPr>
          <w:szCs w:val="18"/>
          <w:lang w:eastAsia="zh-CN"/>
        </w:rPr>
        <w:t>)</w:t>
      </w:r>
      <w:r w:rsidRPr="00B92FDC">
        <w:rPr>
          <w:rFonts w:hint="eastAsia"/>
          <w:szCs w:val="18"/>
          <w:lang w:eastAsia="zh-CN"/>
        </w:rPr>
        <w:t>（</w:t>
      </w:r>
      <w:proofErr w:type="gramEnd"/>
      <w:r w:rsidRPr="00B92FDC">
        <w:rPr>
          <w:szCs w:val="18"/>
          <w:lang w:eastAsia="zh-CN"/>
        </w:rPr>
        <w:t>1996</w:t>
      </w:r>
      <w:r w:rsidRPr="00B92FDC">
        <w:rPr>
          <w:rFonts w:hint="eastAsia"/>
          <w:szCs w:val="18"/>
          <w:lang w:eastAsia="zh-CN"/>
        </w:rPr>
        <w:t>年）。亦见</w:t>
      </w:r>
      <w:r w:rsidRPr="00B92FDC">
        <w:rPr>
          <w:rFonts w:ascii="STKaiti" w:eastAsia="STKaiti" w:hAnsi="STKaiti" w:hint="eastAsia"/>
          <w:szCs w:val="18"/>
          <w:lang w:eastAsia="zh-CN"/>
        </w:rPr>
        <w:t>宽带时代的消费者保护</w:t>
      </w:r>
      <w:r w:rsidRPr="00B92FDC">
        <w:rPr>
          <w:rFonts w:hint="eastAsia"/>
          <w:szCs w:val="18"/>
          <w:lang w:eastAsia="zh-CN"/>
        </w:rPr>
        <w:t>，</w:t>
      </w:r>
      <w:r w:rsidRPr="00B92FDC">
        <w:rPr>
          <w:rFonts w:hint="eastAsia"/>
          <w:szCs w:val="18"/>
          <w:lang w:eastAsia="zh-CN"/>
        </w:rPr>
        <w:t>FCC</w:t>
      </w:r>
      <w:r w:rsidRPr="00B92FDC">
        <w:rPr>
          <w:rFonts w:hint="eastAsia"/>
          <w:szCs w:val="18"/>
          <w:lang w:eastAsia="zh-CN"/>
        </w:rPr>
        <w:t>规则制定建议通告，案号</w:t>
      </w:r>
      <w:r w:rsidRPr="00B92FDC">
        <w:rPr>
          <w:szCs w:val="18"/>
          <w:lang w:eastAsia="zh-CN"/>
        </w:rPr>
        <w:t>05-150</w:t>
      </w:r>
      <w:r w:rsidRPr="00B92FDC">
        <w:rPr>
          <w:rFonts w:hint="eastAsia"/>
          <w:szCs w:val="18"/>
          <w:lang w:eastAsia="zh-CN"/>
        </w:rPr>
        <w:t>（</w:t>
      </w:r>
      <w:r w:rsidRPr="00B92FDC">
        <w:rPr>
          <w:szCs w:val="18"/>
          <w:lang w:eastAsia="zh-CN"/>
        </w:rPr>
        <w:t>2005</w:t>
      </w:r>
      <w:r w:rsidRPr="00B92FDC">
        <w:rPr>
          <w:rFonts w:hint="eastAsia"/>
          <w:szCs w:val="18"/>
          <w:lang w:eastAsia="zh-CN"/>
        </w:rPr>
        <w:t>年）。第</w:t>
      </w:r>
      <w:r w:rsidRPr="00B92FDC">
        <w:rPr>
          <w:rFonts w:hint="eastAsia"/>
          <w:szCs w:val="18"/>
          <w:lang w:eastAsia="zh-CN"/>
        </w:rPr>
        <w:t>78</w:t>
      </w:r>
      <w:r w:rsidRPr="00B92FDC">
        <w:rPr>
          <w:rFonts w:hint="eastAsia"/>
          <w:szCs w:val="18"/>
          <w:lang w:eastAsia="zh-CN"/>
        </w:rPr>
        <w:t>页第</w:t>
      </w:r>
      <w:r w:rsidRPr="00B92FDC">
        <w:rPr>
          <w:szCs w:val="18"/>
          <w:lang w:eastAsia="zh-CN"/>
        </w:rPr>
        <w:t>148</w:t>
      </w:r>
      <w:r w:rsidRPr="00B92FDC">
        <w:rPr>
          <w:rFonts w:hint="eastAsia"/>
          <w:szCs w:val="18"/>
          <w:lang w:eastAsia="zh-CN"/>
        </w:rPr>
        <w:t>段。</w:t>
      </w:r>
    </w:p>
  </w:footnote>
  <w:footnote w:id="143">
    <w:p w:rsidR="00B92FDC" w:rsidRPr="00B92FDC" w:rsidRDefault="00B92FDC" w:rsidP="009225EF">
      <w:pPr>
        <w:pStyle w:val="FootnoteText"/>
        <w:rPr>
          <w:szCs w:val="18"/>
          <w:lang w:eastAsia="zh-CN"/>
        </w:rPr>
      </w:pPr>
      <w:r w:rsidRPr="00B92FDC">
        <w:rPr>
          <w:rStyle w:val="FootnoteReference"/>
          <w:szCs w:val="18"/>
        </w:rPr>
        <w:footnoteRef/>
      </w:r>
      <w:r w:rsidRPr="00B92FDC">
        <w:rPr>
          <w:szCs w:val="18"/>
          <w:lang w:eastAsia="zh-CN"/>
        </w:rPr>
        <w:t xml:space="preserve"> </w:t>
      </w:r>
      <w:r w:rsidRPr="00B92FDC">
        <w:rPr>
          <w:szCs w:val="18"/>
          <w:lang w:eastAsia="zh-CN"/>
        </w:rPr>
        <w:tab/>
        <w:t>47 U.S.C. §258(a</w:t>
      </w:r>
      <w:proofErr w:type="gramStart"/>
      <w:r w:rsidRPr="00B92FDC">
        <w:rPr>
          <w:szCs w:val="18"/>
          <w:lang w:eastAsia="zh-CN"/>
        </w:rPr>
        <w:t>)</w:t>
      </w:r>
      <w:r w:rsidRPr="00B92FDC">
        <w:rPr>
          <w:rFonts w:hint="eastAsia"/>
          <w:szCs w:val="18"/>
          <w:lang w:eastAsia="zh-CN"/>
        </w:rPr>
        <w:t>（</w:t>
      </w:r>
      <w:proofErr w:type="gramEnd"/>
      <w:r w:rsidRPr="00B92FDC">
        <w:rPr>
          <w:szCs w:val="18"/>
          <w:lang w:eastAsia="zh-CN"/>
        </w:rPr>
        <w:t>1996</w:t>
      </w:r>
      <w:r w:rsidRPr="00B92FDC">
        <w:rPr>
          <w:rFonts w:hint="eastAsia"/>
          <w:szCs w:val="18"/>
          <w:lang w:eastAsia="zh-CN"/>
        </w:rPr>
        <w:t>年）。亦见同上，第</w:t>
      </w:r>
      <w:r w:rsidRPr="00B92FDC">
        <w:rPr>
          <w:szCs w:val="18"/>
          <w:lang w:eastAsia="zh-CN"/>
        </w:rPr>
        <w:t>150</w:t>
      </w:r>
      <w:r w:rsidRPr="00B92FDC">
        <w:rPr>
          <w:rFonts w:hint="eastAsia"/>
          <w:szCs w:val="18"/>
          <w:lang w:eastAsia="zh-CN"/>
        </w:rPr>
        <w:t>段。</w:t>
      </w:r>
    </w:p>
  </w:footnote>
  <w:footnote w:id="144">
    <w:p w:rsidR="00B92FDC" w:rsidRPr="00B92FDC" w:rsidRDefault="00B92FDC" w:rsidP="009225EF">
      <w:pPr>
        <w:pStyle w:val="FootnoteText"/>
        <w:rPr>
          <w:szCs w:val="18"/>
          <w:lang w:eastAsia="zh-CN"/>
        </w:rPr>
      </w:pPr>
      <w:r w:rsidRPr="00B92FDC">
        <w:rPr>
          <w:rStyle w:val="FootnoteReference"/>
          <w:szCs w:val="18"/>
        </w:rPr>
        <w:footnoteRef/>
      </w:r>
      <w:r w:rsidRPr="00B92FDC">
        <w:rPr>
          <w:szCs w:val="18"/>
          <w:lang w:eastAsia="zh-CN"/>
        </w:rPr>
        <w:t xml:space="preserve"> </w:t>
      </w:r>
      <w:r w:rsidRPr="00B92FDC">
        <w:rPr>
          <w:szCs w:val="18"/>
          <w:lang w:eastAsia="zh-CN"/>
        </w:rPr>
        <w:tab/>
      </w:r>
      <w:smartTag w:uri="urn:schemas-microsoft-com:office:smarttags" w:element="chmetcnv">
        <w:smartTagPr>
          <w:attr w:name="TCSC" w:val="0"/>
          <w:attr w:name="NumberType" w:val="1"/>
          <w:attr w:name="Negative" w:val="False"/>
          <w:attr w:name="HasSpace" w:val="False"/>
          <w:attr w:name="SourceValue" w:val="47"/>
          <w:attr w:name="UnitName" w:val="C"/>
        </w:smartTagPr>
        <w:r w:rsidRPr="00B92FDC">
          <w:rPr>
            <w:szCs w:val="18"/>
            <w:lang w:eastAsia="zh-CN"/>
          </w:rPr>
          <w:t>47C</w:t>
        </w:r>
      </w:smartTag>
      <w:r w:rsidRPr="00B92FDC">
        <w:rPr>
          <w:szCs w:val="18"/>
          <w:lang w:eastAsia="zh-CN"/>
        </w:rPr>
        <w:t>.F.R. §64.2401</w:t>
      </w:r>
      <w:r w:rsidRPr="00B92FDC">
        <w:rPr>
          <w:rFonts w:hint="eastAsia"/>
          <w:szCs w:val="18"/>
          <w:lang w:eastAsia="zh-CN"/>
        </w:rPr>
        <w:t>（</w:t>
      </w:r>
      <w:r w:rsidRPr="00B92FDC">
        <w:rPr>
          <w:szCs w:val="18"/>
          <w:lang w:eastAsia="zh-CN"/>
        </w:rPr>
        <w:t>1999</w:t>
      </w:r>
      <w:r w:rsidRPr="00B92FDC">
        <w:rPr>
          <w:rFonts w:hAnsi="SimSun"/>
          <w:szCs w:val="18"/>
          <w:lang w:eastAsia="zh-CN"/>
        </w:rPr>
        <w:t>年</w:t>
      </w:r>
      <w:r w:rsidRPr="00B92FDC">
        <w:rPr>
          <w:rFonts w:hint="eastAsia"/>
          <w:szCs w:val="18"/>
          <w:lang w:eastAsia="zh-CN"/>
        </w:rPr>
        <w:t>）</w:t>
      </w:r>
      <w:r w:rsidRPr="00B92FDC">
        <w:rPr>
          <w:rFonts w:hAnsi="SimSun"/>
          <w:szCs w:val="18"/>
          <w:lang w:eastAsia="zh-CN"/>
        </w:rPr>
        <w:t>。</w:t>
      </w:r>
      <w:r w:rsidRPr="00B92FDC">
        <w:rPr>
          <w:rFonts w:hAnsi="SimSun" w:hint="eastAsia"/>
          <w:szCs w:val="18"/>
          <w:lang w:eastAsia="zh-CN"/>
        </w:rPr>
        <w:t>亦</w:t>
      </w:r>
      <w:r w:rsidRPr="00B92FDC">
        <w:rPr>
          <w:rFonts w:hAnsi="SimSun"/>
          <w:szCs w:val="18"/>
          <w:lang w:eastAsia="zh-CN"/>
        </w:rPr>
        <w:t>见同上，第</w:t>
      </w:r>
      <w:r w:rsidRPr="00B92FDC">
        <w:rPr>
          <w:szCs w:val="18"/>
          <w:lang w:eastAsia="zh-CN"/>
        </w:rPr>
        <w:t>151</w:t>
      </w:r>
      <w:r w:rsidRPr="00B92FDC">
        <w:rPr>
          <w:rFonts w:hAnsi="SimSun" w:hint="eastAsia"/>
          <w:szCs w:val="18"/>
          <w:lang w:eastAsia="zh-CN"/>
        </w:rPr>
        <w:t>段</w:t>
      </w:r>
      <w:r w:rsidRPr="00B92FDC">
        <w:rPr>
          <w:szCs w:val="18"/>
          <w:lang w:eastAsia="zh-CN"/>
        </w:rPr>
        <w:t>（</w:t>
      </w:r>
      <w:r w:rsidRPr="00B92FDC">
        <w:rPr>
          <w:szCs w:val="18"/>
          <w:lang w:eastAsia="zh-CN"/>
        </w:rPr>
        <w:t>2005</w:t>
      </w:r>
      <w:r w:rsidRPr="00B92FDC">
        <w:rPr>
          <w:rFonts w:hAnsi="SimSun"/>
          <w:szCs w:val="18"/>
          <w:lang w:eastAsia="zh-CN"/>
        </w:rPr>
        <w:t>年</w:t>
      </w:r>
      <w:r w:rsidRPr="00B92FDC">
        <w:rPr>
          <w:szCs w:val="18"/>
          <w:lang w:eastAsia="zh-CN"/>
        </w:rPr>
        <w:t>）</w:t>
      </w:r>
      <w:r w:rsidRPr="00B92FDC">
        <w:rPr>
          <w:rFonts w:hAnsi="SimSun"/>
          <w:szCs w:val="18"/>
          <w:lang w:eastAsia="zh-CN"/>
        </w:rPr>
        <w:t>。</w:t>
      </w:r>
      <w:r w:rsidRPr="00B92FDC">
        <w:rPr>
          <w:szCs w:val="18"/>
          <w:lang w:eastAsia="zh-CN"/>
        </w:rPr>
        <w:t xml:space="preserve"> </w:t>
      </w:r>
    </w:p>
  </w:footnote>
  <w:footnote w:id="145">
    <w:p w:rsidR="00B92FDC" w:rsidRPr="00B92FDC" w:rsidRDefault="00B92FDC" w:rsidP="009225EF">
      <w:pPr>
        <w:pStyle w:val="FootnoteText"/>
        <w:rPr>
          <w:szCs w:val="18"/>
          <w:lang w:eastAsia="zh-CN"/>
        </w:rPr>
      </w:pPr>
      <w:r w:rsidRPr="00B92FDC">
        <w:rPr>
          <w:rStyle w:val="FootnoteReference"/>
          <w:szCs w:val="18"/>
        </w:rPr>
        <w:footnoteRef/>
      </w:r>
      <w:r w:rsidRPr="00B92FDC">
        <w:rPr>
          <w:szCs w:val="18"/>
        </w:rPr>
        <w:t xml:space="preserve"> </w:t>
      </w:r>
      <w:r w:rsidRPr="00B92FDC">
        <w:rPr>
          <w:szCs w:val="18"/>
        </w:rPr>
        <w:tab/>
      </w:r>
      <w:smartTag w:uri="urn:schemas-microsoft-com:office:smarttags" w:element="chmetcnv">
        <w:smartTagPr>
          <w:attr w:name="TCSC" w:val="0"/>
          <w:attr w:name="NumberType" w:val="1"/>
          <w:attr w:name="Negative" w:val="False"/>
          <w:attr w:name="HasSpace" w:val="True"/>
          <w:attr w:name="SourceValue" w:val="47"/>
          <w:attr w:name="UnitName" w:val="C"/>
        </w:smartTagPr>
        <w:r w:rsidRPr="00B92FDC">
          <w:rPr>
            <w:szCs w:val="18"/>
          </w:rPr>
          <w:t>47 C</w:t>
        </w:r>
      </w:smartTag>
      <w:r w:rsidRPr="00B92FDC">
        <w:rPr>
          <w:szCs w:val="18"/>
        </w:rPr>
        <w:t>.F.R. § 63.100(a)-(e</w:t>
      </w:r>
      <w:proofErr w:type="gramStart"/>
      <w:r w:rsidRPr="00B92FDC">
        <w:rPr>
          <w:szCs w:val="18"/>
        </w:rPr>
        <w:t>)</w:t>
      </w:r>
      <w:r w:rsidRPr="00B92FDC">
        <w:rPr>
          <w:rFonts w:hint="eastAsia"/>
          <w:szCs w:val="18"/>
          <w:lang w:eastAsia="zh-CN"/>
        </w:rPr>
        <w:t>（</w:t>
      </w:r>
      <w:proofErr w:type="gramEnd"/>
      <w:r w:rsidRPr="00B92FDC">
        <w:rPr>
          <w:szCs w:val="18"/>
        </w:rPr>
        <w:t>2004</w:t>
      </w:r>
      <w:r w:rsidRPr="00B92FDC">
        <w:rPr>
          <w:rFonts w:ascii="SimSun" w:hAnsi="SimSun" w:hint="eastAsia"/>
          <w:szCs w:val="18"/>
          <w:lang w:eastAsia="zh-CN"/>
        </w:rPr>
        <w:t>年</w:t>
      </w:r>
      <w:r w:rsidRPr="00B92FDC">
        <w:rPr>
          <w:rFonts w:hint="eastAsia"/>
          <w:szCs w:val="18"/>
          <w:lang w:eastAsia="zh-CN"/>
        </w:rPr>
        <w:t>）</w:t>
      </w:r>
      <w:r w:rsidRPr="00B92FDC">
        <w:rPr>
          <w:rFonts w:ascii="SimSun" w:hAnsi="SimSun" w:hint="eastAsia"/>
          <w:szCs w:val="18"/>
          <w:lang w:eastAsia="zh-CN"/>
        </w:rPr>
        <w:t>。亦见同上，第</w:t>
      </w:r>
      <w:r w:rsidRPr="00B92FDC">
        <w:rPr>
          <w:szCs w:val="18"/>
          <w:lang w:eastAsia="zh-CN"/>
        </w:rPr>
        <w:t>154</w:t>
      </w:r>
      <w:r w:rsidRPr="00B92FDC">
        <w:rPr>
          <w:rFonts w:ascii="SimSun" w:hAnsi="SimSun" w:hint="eastAsia"/>
          <w:szCs w:val="18"/>
          <w:lang w:eastAsia="zh-CN"/>
        </w:rPr>
        <w:t>段。</w:t>
      </w:r>
    </w:p>
  </w:footnote>
  <w:footnote w:id="146">
    <w:p w:rsidR="00B92FDC" w:rsidRPr="00B92FDC" w:rsidRDefault="00B92FDC" w:rsidP="009225EF">
      <w:pPr>
        <w:pStyle w:val="FootnoteText"/>
        <w:rPr>
          <w:szCs w:val="18"/>
          <w:lang w:eastAsia="zh-CN"/>
        </w:rPr>
      </w:pPr>
      <w:r w:rsidRPr="00B92FDC">
        <w:rPr>
          <w:rStyle w:val="FootnoteReference"/>
          <w:szCs w:val="18"/>
        </w:rPr>
        <w:footnoteRef/>
      </w:r>
      <w:r w:rsidRPr="00B92FDC">
        <w:rPr>
          <w:rStyle w:val="FootnoteReference"/>
          <w:rFonts w:hint="eastAsia"/>
          <w:szCs w:val="18"/>
        </w:rPr>
        <w:t xml:space="preserve"> </w:t>
      </w:r>
      <w:r w:rsidRPr="00B92FDC">
        <w:rPr>
          <w:szCs w:val="18"/>
          <w:lang w:eastAsia="zh-CN"/>
        </w:rPr>
        <w:tab/>
        <w:t>47 U.S.C. § 214(a</w:t>
      </w:r>
      <w:proofErr w:type="gramStart"/>
      <w:r w:rsidRPr="00B92FDC">
        <w:rPr>
          <w:szCs w:val="18"/>
          <w:lang w:eastAsia="zh-CN"/>
        </w:rPr>
        <w:t>)</w:t>
      </w:r>
      <w:r w:rsidRPr="00B92FDC">
        <w:rPr>
          <w:rFonts w:hint="eastAsia"/>
          <w:szCs w:val="18"/>
          <w:lang w:eastAsia="zh-CN"/>
        </w:rPr>
        <w:t>（</w:t>
      </w:r>
      <w:proofErr w:type="gramEnd"/>
      <w:r w:rsidRPr="00B92FDC">
        <w:rPr>
          <w:szCs w:val="18"/>
          <w:lang w:eastAsia="zh-CN"/>
        </w:rPr>
        <w:t>2004</w:t>
      </w:r>
      <w:r w:rsidRPr="00B92FDC">
        <w:rPr>
          <w:rFonts w:ascii="SimSun" w:hAnsi="SimSun" w:hint="eastAsia"/>
          <w:szCs w:val="18"/>
          <w:lang w:eastAsia="zh-CN"/>
        </w:rPr>
        <w:t>年</w:t>
      </w:r>
      <w:r w:rsidRPr="00B92FDC">
        <w:rPr>
          <w:rFonts w:hint="eastAsia"/>
          <w:szCs w:val="18"/>
          <w:lang w:eastAsia="zh-CN"/>
        </w:rPr>
        <w:t>）、</w:t>
      </w:r>
      <w:r w:rsidRPr="00B92FDC">
        <w:rPr>
          <w:szCs w:val="18"/>
          <w:lang w:eastAsia="zh-CN"/>
        </w:rPr>
        <w:t>47 U.S.C. § 63.71</w:t>
      </w:r>
      <w:r w:rsidRPr="00B92FDC">
        <w:rPr>
          <w:rFonts w:hint="eastAsia"/>
          <w:szCs w:val="18"/>
          <w:lang w:eastAsia="zh-CN"/>
        </w:rPr>
        <w:t>（</w:t>
      </w:r>
      <w:r w:rsidRPr="00B92FDC">
        <w:rPr>
          <w:szCs w:val="18"/>
          <w:lang w:eastAsia="zh-CN"/>
        </w:rPr>
        <w:t>2004</w:t>
      </w:r>
      <w:r w:rsidRPr="00B92FDC">
        <w:rPr>
          <w:rFonts w:hint="eastAsia"/>
          <w:szCs w:val="18"/>
          <w:lang w:eastAsia="zh-CN"/>
        </w:rPr>
        <w:t>年）、</w:t>
      </w:r>
      <w:r w:rsidRPr="00B92FDC">
        <w:rPr>
          <w:szCs w:val="18"/>
          <w:lang w:eastAsia="zh-CN"/>
        </w:rPr>
        <w:t>47 U.S.C. § 63.71(a)</w:t>
      </w:r>
      <w:r w:rsidRPr="00B92FDC">
        <w:rPr>
          <w:rFonts w:hint="eastAsia"/>
          <w:szCs w:val="18"/>
          <w:lang w:eastAsia="zh-CN"/>
        </w:rPr>
        <w:t>（</w:t>
      </w:r>
      <w:r w:rsidRPr="00B92FDC">
        <w:rPr>
          <w:szCs w:val="18"/>
          <w:lang w:eastAsia="zh-CN"/>
        </w:rPr>
        <w:t>2004</w:t>
      </w:r>
      <w:r w:rsidRPr="00B92FDC">
        <w:rPr>
          <w:rFonts w:ascii="SimSun" w:hAnsi="SimSun" w:hint="eastAsia"/>
          <w:szCs w:val="18"/>
          <w:lang w:eastAsia="zh-CN"/>
        </w:rPr>
        <w:t>年</w:t>
      </w:r>
      <w:r w:rsidRPr="00B92FDC">
        <w:rPr>
          <w:rFonts w:hint="eastAsia"/>
          <w:szCs w:val="18"/>
          <w:lang w:eastAsia="zh-CN"/>
        </w:rPr>
        <w:t>）</w:t>
      </w:r>
      <w:r w:rsidRPr="00B92FDC">
        <w:rPr>
          <w:rFonts w:ascii="SimSun" w:hAnsi="SimSun" w:hint="eastAsia"/>
          <w:szCs w:val="18"/>
          <w:lang w:eastAsia="zh-CN"/>
        </w:rPr>
        <w:t>。亦见同上，第</w:t>
      </w:r>
      <w:r w:rsidRPr="00B92FDC">
        <w:rPr>
          <w:szCs w:val="18"/>
          <w:lang w:eastAsia="zh-CN"/>
        </w:rPr>
        <w:t>155</w:t>
      </w:r>
      <w:r w:rsidRPr="00B92FDC">
        <w:rPr>
          <w:rFonts w:ascii="SimSun" w:hAnsi="SimSun" w:hint="eastAsia"/>
          <w:szCs w:val="18"/>
          <w:lang w:eastAsia="zh-CN"/>
        </w:rPr>
        <w:t>段。</w:t>
      </w:r>
    </w:p>
  </w:footnote>
  <w:footnote w:id="147">
    <w:p w:rsidR="00B92FDC" w:rsidRPr="00B92FDC" w:rsidRDefault="00B92FDC" w:rsidP="009225EF">
      <w:pPr>
        <w:pStyle w:val="FootnoteText"/>
        <w:rPr>
          <w:szCs w:val="18"/>
          <w:lang w:eastAsia="zh-CN"/>
        </w:rPr>
      </w:pPr>
      <w:r w:rsidRPr="00B92FDC">
        <w:rPr>
          <w:rStyle w:val="FootnoteReference"/>
          <w:szCs w:val="18"/>
        </w:rPr>
        <w:footnoteRef/>
      </w:r>
      <w:r w:rsidRPr="00B92FDC">
        <w:rPr>
          <w:rStyle w:val="FootnoteReference"/>
          <w:szCs w:val="18"/>
          <w:lang w:eastAsia="zh-CN"/>
        </w:rPr>
        <w:t xml:space="preserve"> </w:t>
      </w:r>
      <w:r w:rsidRPr="00B92FDC">
        <w:rPr>
          <w:szCs w:val="18"/>
          <w:lang w:eastAsia="zh-CN"/>
        </w:rPr>
        <w:tab/>
      </w:r>
      <w:r w:rsidRPr="00B92FDC">
        <w:rPr>
          <w:rFonts w:ascii="STKaiti" w:eastAsia="STKaiti" w:hAnsi="STKaiti"/>
          <w:szCs w:val="18"/>
          <w:lang w:eastAsia="zh-CN"/>
        </w:rPr>
        <w:t>面向未来的国家宽带计划</w:t>
      </w:r>
      <w:r w:rsidRPr="00B92FDC">
        <w:rPr>
          <w:rFonts w:hAnsi="SimSun"/>
          <w:szCs w:val="18"/>
          <w:lang w:eastAsia="zh-CN"/>
        </w:rPr>
        <w:t>，</w:t>
      </w:r>
      <w:r w:rsidRPr="00B92FDC">
        <w:rPr>
          <w:szCs w:val="18"/>
          <w:lang w:eastAsia="zh-CN"/>
        </w:rPr>
        <w:t>FCC</w:t>
      </w:r>
      <w:r w:rsidRPr="00B92FDC">
        <w:rPr>
          <w:rFonts w:hAnsi="SimSun"/>
          <w:szCs w:val="18"/>
          <w:lang w:eastAsia="zh-CN"/>
        </w:rPr>
        <w:t>，咨询通告，</w:t>
      </w:r>
      <w:r w:rsidRPr="00B92FDC">
        <w:rPr>
          <w:szCs w:val="18"/>
          <w:lang w:eastAsia="zh-CN"/>
        </w:rPr>
        <w:t>GN</w:t>
      </w:r>
      <w:r w:rsidRPr="00B92FDC">
        <w:rPr>
          <w:rFonts w:hAnsi="SimSun"/>
          <w:szCs w:val="18"/>
          <w:lang w:eastAsia="zh-CN"/>
        </w:rPr>
        <w:t>案号</w:t>
      </w:r>
      <w:r w:rsidRPr="00B92FDC">
        <w:rPr>
          <w:szCs w:val="18"/>
          <w:lang w:eastAsia="zh-CN"/>
        </w:rPr>
        <w:t>09-51</w:t>
      </w:r>
      <w:r w:rsidRPr="00B92FDC">
        <w:rPr>
          <w:rFonts w:hint="eastAsia"/>
          <w:szCs w:val="18"/>
          <w:lang w:eastAsia="zh-CN"/>
        </w:rPr>
        <w:t>，</w:t>
      </w:r>
      <w:r w:rsidRPr="00B92FDC">
        <w:rPr>
          <w:rFonts w:hAnsi="SimSun"/>
          <w:szCs w:val="18"/>
          <w:lang w:eastAsia="zh-CN"/>
        </w:rPr>
        <w:t>第</w:t>
      </w:r>
      <w:r w:rsidRPr="00B92FDC">
        <w:rPr>
          <w:szCs w:val="18"/>
          <w:lang w:eastAsia="zh-CN"/>
        </w:rPr>
        <w:t>25-26</w:t>
      </w:r>
      <w:r w:rsidRPr="00B92FDC">
        <w:rPr>
          <w:rFonts w:hAnsi="SimSun"/>
          <w:szCs w:val="18"/>
          <w:lang w:eastAsia="zh-CN"/>
        </w:rPr>
        <w:t>页，</w:t>
      </w:r>
      <w:r w:rsidRPr="00B92FDC">
        <w:rPr>
          <w:rFonts w:hint="eastAsia"/>
          <w:szCs w:val="18"/>
          <w:lang w:eastAsia="zh-CN"/>
        </w:rPr>
        <w:t>（</w:t>
      </w:r>
      <w:r w:rsidRPr="00B92FDC">
        <w:rPr>
          <w:szCs w:val="18"/>
          <w:lang w:eastAsia="zh-CN"/>
        </w:rPr>
        <w:t>2009</w:t>
      </w:r>
      <w:r w:rsidRPr="00B92FDC">
        <w:rPr>
          <w:rFonts w:hAnsi="SimSun"/>
          <w:szCs w:val="18"/>
          <w:lang w:eastAsia="zh-CN"/>
        </w:rPr>
        <w:t>年</w:t>
      </w:r>
      <w:r w:rsidRPr="00B92FDC">
        <w:rPr>
          <w:rFonts w:hint="eastAsia"/>
          <w:szCs w:val="18"/>
          <w:lang w:eastAsia="zh-CN"/>
        </w:rPr>
        <w:t>）</w:t>
      </w:r>
      <w:r w:rsidRPr="00B92FDC">
        <w:rPr>
          <w:rFonts w:hAnsi="SimSun"/>
          <w:szCs w:val="18"/>
          <w:lang w:eastAsia="zh-CN"/>
        </w:rPr>
        <w:t>。</w:t>
      </w:r>
    </w:p>
  </w:footnote>
  <w:footnote w:id="148">
    <w:p w:rsidR="00B92FDC" w:rsidRPr="00B92FDC" w:rsidRDefault="00B92FDC" w:rsidP="009225EF">
      <w:pPr>
        <w:pStyle w:val="FootnoteText"/>
        <w:rPr>
          <w:szCs w:val="18"/>
          <w:lang w:eastAsia="zh-CN"/>
        </w:rPr>
      </w:pPr>
      <w:r w:rsidRPr="00B92FDC">
        <w:rPr>
          <w:rStyle w:val="FootnoteReference"/>
          <w:szCs w:val="18"/>
        </w:rPr>
        <w:footnoteRef/>
      </w:r>
      <w:r w:rsidRPr="00B92FDC">
        <w:rPr>
          <w:szCs w:val="18"/>
          <w:lang w:eastAsia="zh-CN"/>
        </w:rPr>
        <w:t xml:space="preserve"> </w:t>
      </w:r>
      <w:r w:rsidRPr="00B92FDC">
        <w:rPr>
          <w:szCs w:val="18"/>
          <w:lang w:eastAsia="zh-CN"/>
        </w:rPr>
        <w:tab/>
      </w:r>
      <w:r w:rsidRPr="00B92FDC">
        <w:rPr>
          <w:rFonts w:ascii="STKaiti" w:eastAsia="STKaiti" w:hAnsi="STKaiti" w:hint="eastAsia"/>
          <w:szCs w:val="18"/>
          <w:lang w:eastAsia="zh-CN"/>
        </w:rPr>
        <w:t>同上</w:t>
      </w:r>
      <w:r w:rsidRPr="00B92FDC">
        <w:rPr>
          <w:rFonts w:ascii="SimSun" w:hAnsi="SimSun" w:hint="eastAsia"/>
          <w:iCs/>
          <w:szCs w:val="18"/>
          <w:lang w:eastAsia="zh-CN"/>
        </w:rPr>
        <w:t>。</w:t>
      </w:r>
    </w:p>
  </w:footnote>
  <w:footnote w:id="149">
    <w:p w:rsidR="00B92FDC" w:rsidRPr="00B92FDC" w:rsidRDefault="00B92FDC" w:rsidP="009225EF">
      <w:pPr>
        <w:pStyle w:val="FootnoteText"/>
        <w:rPr>
          <w:szCs w:val="18"/>
          <w:lang w:eastAsia="zh-CN"/>
        </w:rPr>
      </w:pPr>
      <w:r w:rsidRPr="00B92FDC">
        <w:rPr>
          <w:rStyle w:val="FootnoteReference"/>
          <w:szCs w:val="18"/>
        </w:rPr>
        <w:footnoteRef/>
      </w:r>
      <w:r w:rsidRPr="00B92FDC">
        <w:rPr>
          <w:szCs w:val="18"/>
          <w:lang w:eastAsia="zh-CN"/>
        </w:rPr>
        <w:t xml:space="preserve"> </w:t>
      </w:r>
      <w:r w:rsidRPr="00B92FDC">
        <w:rPr>
          <w:szCs w:val="18"/>
          <w:lang w:eastAsia="zh-CN"/>
        </w:rPr>
        <w:tab/>
      </w:r>
      <w:r w:rsidRPr="00B92FDC">
        <w:rPr>
          <w:rFonts w:hAnsi="SimSun"/>
          <w:bCs/>
          <w:szCs w:val="18"/>
          <w:lang w:eastAsia="zh-CN"/>
        </w:rPr>
        <w:t>巴西消费者保护、网络安全和互联网回顾，</w:t>
      </w:r>
      <w:r w:rsidRPr="00B92FDC">
        <w:rPr>
          <w:rFonts w:hAnsi="SimSun"/>
          <w:szCs w:val="18"/>
          <w:lang w:eastAsia="zh-CN"/>
        </w:rPr>
        <w:t>提交</w:t>
      </w:r>
      <w:r w:rsidRPr="00B92FDC">
        <w:rPr>
          <w:szCs w:val="18"/>
          <w:lang w:eastAsia="zh-CN"/>
        </w:rPr>
        <w:t>ITU-D</w:t>
      </w:r>
      <w:r w:rsidRPr="00B92FDC">
        <w:rPr>
          <w:rFonts w:hAnsi="SimSun"/>
          <w:szCs w:val="18"/>
          <w:lang w:eastAsia="zh-CN"/>
        </w:rPr>
        <w:t>第</w:t>
      </w:r>
      <w:smartTag w:uri="urn:schemas-microsoft-com:office:smarttags" w:element="chsdate">
        <w:smartTagPr>
          <w:attr w:name="IsROCDate" w:val="False"/>
          <w:attr w:name="IsLunarDate" w:val="False"/>
          <w:attr w:name="Day" w:val="1"/>
          <w:attr w:name="Month" w:val="1"/>
          <w:attr w:name="Year" w:val="2018"/>
        </w:smartTagPr>
        <w:r w:rsidRPr="00B92FDC">
          <w:rPr>
            <w:szCs w:val="18"/>
            <w:lang w:eastAsia="zh-CN"/>
          </w:rPr>
          <w:t>18/1/1</w:t>
        </w:r>
      </w:smartTag>
      <w:r w:rsidRPr="00B92FDC">
        <w:rPr>
          <w:szCs w:val="18"/>
          <w:lang w:eastAsia="zh-CN"/>
        </w:rPr>
        <w:t>/</w:t>
      </w:r>
      <w:r w:rsidRPr="00B92FDC">
        <w:rPr>
          <w:rFonts w:hAnsi="SimSun"/>
          <w:szCs w:val="18"/>
          <w:lang w:eastAsia="zh-CN"/>
        </w:rPr>
        <w:t>号课题的文稿</w:t>
      </w:r>
      <w:r w:rsidRPr="00B92FDC">
        <w:rPr>
          <w:rFonts w:hAnsi="SimSun"/>
          <w:bCs/>
          <w:szCs w:val="18"/>
          <w:lang w:eastAsia="zh-CN"/>
        </w:rPr>
        <w:t>（</w:t>
      </w:r>
      <w:smartTag w:uri="urn:schemas-microsoft-com:office:smarttags" w:element="chsdate">
        <w:smartTagPr>
          <w:attr w:name="IsROCDate" w:val="False"/>
          <w:attr w:name="IsLunarDate" w:val="False"/>
          <w:attr w:name="Day" w:val="20"/>
          <w:attr w:name="Month" w:val="8"/>
          <w:attr w:name="Year" w:val="2008"/>
        </w:smartTagPr>
        <w:r w:rsidRPr="00B92FDC">
          <w:rPr>
            <w:bCs/>
            <w:szCs w:val="18"/>
            <w:lang w:eastAsia="zh-CN"/>
          </w:rPr>
          <w:t>2008</w:t>
        </w:r>
        <w:r w:rsidRPr="00B92FDC">
          <w:rPr>
            <w:rFonts w:hAnsi="SimSun"/>
            <w:bCs/>
            <w:szCs w:val="18"/>
            <w:lang w:eastAsia="zh-CN"/>
          </w:rPr>
          <w:t>年</w:t>
        </w:r>
        <w:r w:rsidRPr="00B92FDC">
          <w:rPr>
            <w:bCs/>
            <w:szCs w:val="18"/>
            <w:lang w:eastAsia="zh-CN"/>
          </w:rPr>
          <w:t>8</w:t>
        </w:r>
        <w:r w:rsidRPr="00B92FDC">
          <w:rPr>
            <w:rFonts w:hAnsi="SimSun"/>
            <w:bCs/>
            <w:szCs w:val="18"/>
            <w:lang w:eastAsia="zh-CN"/>
          </w:rPr>
          <w:t>月</w:t>
        </w:r>
        <w:r w:rsidRPr="00B92FDC">
          <w:rPr>
            <w:bCs/>
            <w:szCs w:val="18"/>
            <w:lang w:eastAsia="zh-CN"/>
          </w:rPr>
          <w:t>20</w:t>
        </w:r>
        <w:r w:rsidRPr="00B92FDC">
          <w:rPr>
            <w:rFonts w:hAnsi="SimSun"/>
            <w:bCs/>
            <w:szCs w:val="18"/>
            <w:lang w:eastAsia="zh-CN"/>
          </w:rPr>
          <w:t>日</w:t>
        </w:r>
      </w:smartTag>
      <w:r w:rsidRPr="00B92FDC">
        <w:rPr>
          <w:rFonts w:hAnsi="SimSun"/>
          <w:bCs/>
          <w:szCs w:val="18"/>
          <w:lang w:eastAsia="zh-CN"/>
        </w:rPr>
        <w:t>）第</w:t>
      </w:r>
      <w:r w:rsidRPr="00B92FDC">
        <w:rPr>
          <w:bCs/>
          <w:szCs w:val="18"/>
          <w:lang w:eastAsia="zh-CN"/>
        </w:rPr>
        <w:t>2</w:t>
      </w:r>
      <w:r w:rsidRPr="00B92FDC">
        <w:rPr>
          <w:rFonts w:hAnsi="SimSun"/>
          <w:bCs/>
          <w:szCs w:val="18"/>
          <w:lang w:eastAsia="zh-CN"/>
        </w:rPr>
        <w:t>页。</w:t>
      </w:r>
    </w:p>
  </w:footnote>
  <w:footnote w:id="150">
    <w:p w:rsidR="00B92FDC" w:rsidRPr="00B92FDC" w:rsidRDefault="00B92FDC" w:rsidP="009225EF">
      <w:pPr>
        <w:pStyle w:val="FootnoteText"/>
        <w:rPr>
          <w:i/>
          <w:szCs w:val="18"/>
          <w:lang w:eastAsia="zh-CN"/>
        </w:rPr>
      </w:pPr>
      <w:r w:rsidRPr="00B92FDC">
        <w:rPr>
          <w:rStyle w:val="FootnoteReference"/>
          <w:szCs w:val="18"/>
        </w:rPr>
        <w:footnoteRef/>
      </w:r>
      <w:r w:rsidRPr="00B92FDC">
        <w:rPr>
          <w:szCs w:val="18"/>
          <w:lang w:eastAsia="zh-CN"/>
        </w:rPr>
        <w:t xml:space="preserve"> </w:t>
      </w:r>
      <w:r w:rsidRPr="00B92FDC">
        <w:rPr>
          <w:szCs w:val="18"/>
          <w:lang w:eastAsia="zh-CN"/>
        </w:rPr>
        <w:tab/>
      </w:r>
      <w:r w:rsidRPr="00B92FDC">
        <w:rPr>
          <w:rFonts w:ascii="STKaiti" w:eastAsia="STKaiti" w:hAnsi="STKaiti" w:hint="eastAsia"/>
          <w:szCs w:val="18"/>
          <w:lang w:eastAsia="zh-CN"/>
        </w:rPr>
        <w:t>同上</w:t>
      </w:r>
      <w:r w:rsidRPr="00B92FDC">
        <w:rPr>
          <w:rFonts w:ascii="SimSun" w:hAnsi="SimSun" w:hint="eastAsia"/>
          <w:iCs/>
          <w:szCs w:val="18"/>
          <w:lang w:eastAsia="zh-CN"/>
        </w:rPr>
        <w:t>。</w:t>
      </w:r>
    </w:p>
  </w:footnote>
  <w:footnote w:id="151">
    <w:p w:rsidR="00B92FDC" w:rsidRPr="00B92FDC" w:rsidRDefault="00B92FDC" w:rsidP="009225EF">
      <w:pPr>
        <w:pStyle w:val="FootnoteText"/>
        <w:rPr>
          <w:i/>
          <w:szCs w:val="18"/>
          <w:lang w:eastAsia="zh-CN"/>
        </w:rPr>
      </w:pPr>
      <w:r w:rsidRPr="00B92FDC">
        <w:rPr>
          <w:rStyle w:val="FootnoteReference"/>
          <w:szCs w:val="18"/>
        </w:rPr>
        <w:footnoteRef/>
      </w:r>
      <w:r w:rsidRPr="00B92FDC">
        <w:rPr>
          <w:szCs w:val="18"/>
          <w:lang w:eastAsia="zh-CN"/>
        </w:rPr>
        <w:t xml:space="preserve"> </w:t>
      </w:r>
      <w:r w:rsidRPr="00B92FDC">
        <w:rPr>
          <w:szCs w:val="18"/>
          <w:lang w:eastAsia="zh-CN"/>
        </w:rPr>
        <w:tab/>
      </w:r>
      <w:r w:rsidRPr="00B92FDC">
        <w:rPr>
          <w:rFonts w:ascii="STKaiti" w:eastAsia="STKaiti" w:hAnsi="STKaiti" w:hint="eastAsia"/>
          <w:szCs w:val="18"/>
          <w:lang w:eastAsia="zh-CN"/>
        </w:rPr>
        <w:t>同上</w:t>
      </w:r>
      <w:r w:rsidRPr="00B92FDC">
        <w:rPr>
          <w:rFonts w:ascii="SimSun" w:hAnsi="SimSun" w:hint="eastAsia"/>
          <w:iCs/>
          <w:szCs w:val="18"/>
          <w:lang w:eastAsia="zh-CN"/>
        </w:rPr>
        <w:t>。</w:t>
      </w:r>
    </w:p>
  </w:footnote>
  <w:footnote w:id="152">
    <w:p w:rsidR="00B92FDC" w:rsidRPr="00B92FDC" w:rsidRDefault="00B92FDC" w:rsidP="009225EF">
      <w:pPr>
        <w:pStyle w:val="FootnoteText"/>
        <w:rPr>
          <w:szCs w:val="18"/>
          <w:lang w:eastAsia="zh-CN"/>
        </w:rPr>
      </w:pPr>
      <w:r w:rsidRPr="00B92FDC">
        <w:rPr>
          <w:rStyle w:val="FootnoteReference"/>
          <w:szCs w:val="18"/>
        </w:rPr>
        <w:footnoteRef/>
      </w:r>
      <w:r w:rsidRPr="00B92FDC">
        <w:rPr>
          <w:szCs w:val="18"/>
          <w:lang w:eastAsia="zh-CN"/>
        </w:rPr>
        <w:t xml:space="preserve"> </w:t>
      </w:r>
      <w:r w:rsidRPr="00B92FDC">
        <w:rPr>
          <w:szCs w:val="18"/>
          <w:lang w:eastAsia="zh-CN"/>
        </w:rPr>
        <w:tab/>
      </w:r>
      <w:r w:rsidRPr="00B92FDC">
        <w:rPr>
          <w:rFonts w:ascii="STKaiti" w:eastAsia="STKaiti" w:hAnsi="STKaiti" w:hint="eastAsia"/>
          <w:szCs w:val="18"/>
          <w:lang w:eastAsia="zh-CN"/>
        </w:rPr>
        <w:t>同上</w:t>
      </w:r>
      <w:r w:rsidRPr="00B92FDC">
        <w:rPr>
          <w:rFonts w:ascii="SimSun" w:hAnsi="SimSun" w:hint="eastAsia"/>
          <w:szCs w:val="18"/>
          <w:lang w:eastAsia="zh-CN"/>
        </w:rPr>
        <w:t>，第</w:t>
      </w:r>
      <w:r w:rsidRPr="00B92FDC">
        <w:rPr>
          <w:szCs w:val="18"/>
          <w:lang w:eastAsia="zh-CN"/>
        </w:rPr>
        <w:t>3</w:t>
      </w:r>
      <w:r w:rsidRPr="00B92FDC">
        <w:rPr>
          <w:rFonts w:ascii="SimSun" w:hAnsi="SimSun" w:hint="eastAsia"/>
          <w:szCs w:val="18"/>
          <w:lang w:eastAsia="zh-CN"/>
        </w:rPr>
        <w:t>页。</w:t>
      </w:r>
    </w:p>
  </w:footnote>
  <w:footnote w:id="153">
    <w:p w:rsidR="00B92FDC" w:rsidRPr="00B92FDC" w:rsidRDefault="00B92FDC" w:rsidP="009225EF">
      <w:pPr>
        <w:pStyle w:val="FootnoteText"/>
        <w:rPr>
          <w:szCs w:val="18"/>
          <w:lang w:eastAsia="zh-CN"/>
        </w:rPr>
      </w:pPr>
      <w:r w:rsidRPr="00B92FDC">
        <w:rPr>
          <w:rStyle w:val="FootnoteReference"/>
          <w:szCs w:val="18"/>
        </w:rPr>
        <w:footnoteRef/>
      </w:r>
      <w:r w:rsidRPr="00B92FDC">
        <w:rPr>
          <w:szCs w:val="18"/>
          <w:lang w:eastAsia="zh-CN"/>
        </w:rPr>
        <w:t xml:space="preserve"> </w:t>
      </w:r>
      <w:r w:rsidRPr="00B92FDC">
        <w:rPr>
          <w:szCs w:val="18"/>
          <w:lang w:eastAsia="zh-CN"/>
        </w:rPr>
        <w:tab/>
      </w:r>
      <w:r w:rsidRPr="00B92FDC">
        <w:rPr>
          <w:rFonts w:ascii="Times New Roman Bold" w:hAnsi="Times New Roman Bold"/>
          <w:b/>
          <w:szCs w:val="18"/>
          <w:lang w:eastAsia="zh-CN"/>
        </w:rPr>
        <w:t>ANATEL</w:t>
      </w:r>
      <w:r w:rsidRPr="00B92FDC">
        <w:rPr>
          <w:rFonts w:ascii="Times New Roman Bold" w:hAnsi="Times New Roman Bold" w:hint="eastAsia"/>
          <w:szCs w:val="18"/>
          <w:lang w:eastAsia="zh-CN"/>
        </w:rPr>
        <w:t>提交</w:t>
      </w:r>
      <w:r w:rsidRPr="00B92FDC">
        <w:rPr>
          <w:szCs w:val="18"/>
          <w:lang w:eastAsia="zh-CN"/>
        </w:rPr>
        <w:t>ITU-D</w:t>
      </w:r>
      <w:r w:rsidRPr="00B92FDC">
        <w:rPr>
          <w:rFonts w:hint="eastAsia"/>
          <w:szCs w:val="18"/>
          <w:lang w:eastAsia="zh-CN"/>
        </w:rPr>
        <w:t>第</w:t>
      </w:r>
      <w:smartTag w:uri="urn:schemas-microsoft-com:office:smarttags" w:element="chsdate">
        <w:smartTagPr>
          <w:attr w:name="IsROCDate" w:val="False"/>
          <w:attr w:name="IsLunarDate" w:val="False"/>
          <w:attr w:name="Day" w:val="1"/>
          <w:attr w:name="Month" w:val="1"/>
          <w:attr w:name="Year" w:val="2018"/>
        </w:smartTagPr>
        <w:r w:rsidRPr="00B92FDC">
          <w:rPr>
            <w:szCs w:val="18"/>
            <w:lang w:eastAsia="zh-CN"/>
          </w:rPr>
          <w:t>18/1/1</w:t>
        </w:r>
      </w:smartTag>
      <w:r w:rsidRPr="00B92FDC">
        <w:rPr>
          <w:rFonts w:hint="eastAsia"/>
          <w:szCs w:val="18"/>
          <w:lang w:eastAsia="zh-CN"/>
        </w:rPr>
        <w:t>号课题的文稿（</w:t>
      </w:r>
      <w:r w:rsidRPr="00B92FDC">
        <w:rPr>
          <w:szCs w:val="18"/>
          <w:lang w:eastAsia="zh-CN"/>
        </w:rPr>
        <w:t>2007</w:t>
      </w:r>
      <w:r w:rsidRPr="00B92FDC">
        <w:rPr>
          <w:rFonts w:hint="eastAsia"/>
          <w:szCs w:val="18"/>
          <w:lang w:eastAsia="zh-CN"/>
        </w:rPr>
        <w:t>年</w:t>
      </w:r>
      <w:r w:rsidRPr="00B92FDC">
        <w:rPr>
          <w:rFonts w:hint="eastAsia"/>
          <w:szCs w:val="18"/>
          <w:lang w:eastAsia="zh-CN"/>
        </w:rPr>
        <w:t>4</w:t>
      </w:r>
      <w:r w:rsidRPr="00B92FDC">
        <w:rPr>
          <w:rFonts w:hint="eastAsia"/>
          <w:szCs w:val="18"/>
          <w:lang w:eastAsia="zh-CN"/>
        </w:rPr>
        <w:t>月），第</w:t>
      </w:r>
      <w:r w:rsidRPr="00B92FDC">
        <w:rPr>
          <w:szCs w:val="18"/>
          <w:lang w:eastAsia="zh-CN"/>
        </w:rPr>
        <w:t>3</w:t>
      </w:r>
      <w:r w:rsidRPr="00B92FDC">
        <w:rPr>
          <w:rFonts w:hint="eastAsia"/>
          <w:szCs w:val="18"/>
          <w:lang w:eastAsia="zh-CN"/>
        </w:rPr>
        <w:t>页。</w:t>
      </w:r>
    </w:p>
  </w:footnote>
  <w:footnote w:id="154">
    <w:p w:rsidR="00B92FDC" w:rsidRPr="00B92FDC" w:rsidRDefault="00B92FDC" w:rsidP="009225EF">
      <w:pPr>
        <w:pStyle w:val="FootnoteText"/>
        <w:rPr>
          <w:szCs w:val="18"/>
          <w:lang w:eastAsia="zh-CN"/>
        </w:rPr>
      </w:pPr>
      <w:r w:rsidRPr="00B92FDC">
        <w:rPr>
          <w:rStyle w:val="FootnoteReference"/>
          <w:szCs w:val="18"/>
        </w:rPr>
        <w:footnoteRef/>
      </w:r>
      <w:r w:rsidRPr="00B92FDC">
        <w:rPr>
          <w:szCs w:val="18"/>
          <w:lang w:eastAsia="zh-CN"/>
        </w:rPr>
        <w:t xml:space="preserve"> </w:t>
      </w:r>
      <w:r w:rsidRPr="00B92FDC">
        <w:rPr>
          <w:szCs w:val="18"/>
          <w:lang w:eastAsia="zh-CN"/>
        </w:rPr>
        <w:tab/>
      </w:r>
      <w:r w:rsidRPr="00B92FDC">
        <w:rPr>
          <w:rFonts w:ascii="STKaiti" w:eastAsia="STKaiti" w:hAnsi="STKaiti" w:hint="eastAsia"/>
          <w:szCs w:val="18"/>
          <w:lang w:eastAsia="zh-CN"/>
        </w:rPr>
        <w:t>同上</w:t>
      </w:r>
      <w:r w:rsidRPr="00B92FDC">
        <w:rPr>
          <w:rFonts w:hint="eastAsia"/>
          <w:szCs w:val="18"/>
          <w:lang w:eastAsia="zh-CN"/>
        </w:rPr>
        <w:t>，第</w:t>
      </w:r>
      <w:r w:rsidRPr="00B92FDC">
        <w:rPr>
          <w:szCs w:val="18"/>
          <w:lang w:eastAsia="zh-CN"/>
        </w:rPr>
        <w:t>4</w:t>
      </w:r>
      <w:r w:rsidRPr="00B92FDC">
        <w:rPr>
          <w:rFonts w:hint="eastAsia"/>
          <w:szCs w:val="18"/>
          <w:lang w:eastAsia="zh-CN"/>
        </w:rPr>
        <w:t>页。</w:t>
      </w:r>
    </w:p>
  </w:footnote>
  <w:footnote w:id="155">
    <w:p w:rsidR="00B92FDC" w:rsidRPr="00B92FDC" w:rsidRDefault="00B92FDC" w:rsidP="009225EF">
      <w:pPr>
        <w:pStyle w:val="FootnoteText"/>
        <w:rPr>
          <w:szCs w:val="18"/>
          <w:lang w:eastAsia="zh-CN"/>
        </w:rPr>
      </w:pPr>
      <w:r w:rsidRPr="00B92FDC">
        <w:rPr>
          <w:rStyle w:val="FootnoteReference"/>
          <w:szCs w:val="18"/>
        </w:rPr>
        <w:footnoteRef/>
      </w:r>
      <w:r w:rsidRPr="00B92FDC">
        <w:rPr>
          <w:bCs/>
          <w:szCs w:val="18"/>
          <w:lang w:eastAsia="zh-CN"/>
        </w:rPr>
        <w:t xml:space="preserve"> </w:t>
      </w:r>
      <w:r w:rsidRPr="00B92FDC">
        <w:rPr>
          <w:bCs/>
          <w:szCs w:val="18"/>
          <w:lang w:eastAsia="zh-CN"/>
        </w:rPr>
        <w:tab/>
      </w:r>
      <w:r w:rsidRPr="00B92FDC">
        <w:rPr>
          <w:rFonts w:ascii="SimSun" w:hAnsi="SimSun" w:cs="SimSun" w:hint="eastAsia"/>
          <w:bCs/>
          <w:szCs w:val="18"/>
          <w:lang w:eastAsia="zh-CN"/>
        </w:rPr>
        <w:t>关</w:t>
      </w:r>
      <w:r w:rsidRPr="00B92FDC">
        <w:rPr>
          <w:bCs/>
          <w:szCs w:val="18"/>
          <w:lang w:eastAsia="zh-CN"/>
        </w:rPr>
        <w:t>于</w:t>
      </w:r>
      <w:r w:rsidRPr="00B92FDC">
        <w:rPr>
          <w:rFonts w:hAnsi="SimSun"/>
          <w:bCs/>
          <w:szCs w:val="18"/>
          <w:lang w:eastAsia="zh-CN"/>
        </w:rPr>
        <w:t>信息、文件和</w:t>
      </w:r>
      <w:r w:rsidRPr="00B92FDC">
        <w:rPr>
          <w:rFonts w:hAnsi="SimSun" w:hint="eastAsia"/>
          <w:bCs/>
          <w:szCs w:val="18"/>
          <w:lang w:eastAsia="zh-CN"/>
        </w:rPr>
        <w:t>责任</w:t>
      </w:r>
      <w:r w:rsidRPr="00B92FDC">
        <w:rPr>
          <w:rFonts w:hint="eastAsia"/>
          <w:bCs/>
          <w:szCs w:val="18"/>
          <w:lang w:eastAsia="zh-CN"/>
        </w:rPr>
        <w:t>（</w:t>
      </w:r>
      <w:r w:rsidRPr="00B92FDC">
        <w:rPr>
          <w:rFonts w:hint="eastAsia"/>
          <w:bCs/>
          <w:szCs w:val="18"/>
          <w:lang w:eastAsia="zh-CN"/>
        </w:rPr>
        <w:t>LIFL</w:t>
      </w:r>
      <w:r w:rsidRPr="00B92FDC">
        <w:rPr>
          <w:rFonts w:hint="eastAsia"/>
          <w:bCs/>
          <w:szCs w:val="18"/>
          <w:lang w:eastAsia="zh-CN"/>
        </w:rPr>
        <w:t>）</w:t>
      </w:r>
      <w:r w:rsidRPr="00B92FDC">
        <w:rPr>
          <w:rFonts w:hAnsi="SimSun"/>
          <w:bCs/>
          <w:szCs w:val="18"/>
          <w:lang w:eastAsia="zh-CN"/>
        </w:rPr>
        <w:t>的</w:t>
      </w:r>
      <w:r w:rsidRPr="00B92FDC">
        <w:rPr>
          <w:rFonts w:ascii="SimSun" w:hAnsi="SimSun" w:cs="SimSun" w:hint="eastAsia"/>
          <w:bCs/>
          <w:szCs w:val="18"/>
          <w:lang w:eastAsia="zh-CN"/>
        </w:rPr>
        <w:t>第</w:t>
      </w:r>
      <w:r w:rsidRPr="00B92FDC">
        <w:rPr>
          <w:rFonts w:eastAsia="Times New Roman"/>
          <w:bCs/>
          <w:szCs w:val="18"/>
          <w:lang w:eastAsia="zh-CN"/>
        </w:rPr>
        <w:t>78-17</w:t>
      </w:r>
      <w:r w:rsidRPr="00B92FDC">
        <w:rPr>
          <w:rFonts w:ascii="SimSun" w:hAnsi="SimSun" w:cs="SimSun" w:hint="eastAsia"/>
          <w:bCs/>
          <w:szCs w:val="18"/>
          <w:lang w:eastAsia="zh-CN"/>
        </w:rPr>
        <w:t>号法</w:t>
      </w:r>
      <w:r w:rsidRPr="00B92FDC">
        <w:rPr>
          <w:bCs/>
          <w:szCs w:val="18"/>
          <w:lang w:eastAsia="zh-CN"/>
        </w:rPr>
        <w:t>案，</w:t>
      </w:r>
      <w:r w:rsidRPr="00B92FDC">
        <w:rPr>
          <w:bCs/>
          <w:szCs w:val="18"/>
          <w:lang w:eastAsia="zh-CN"/>
        </w:rPr>
        <w:t>1978</w:t>
      </w:r>
      <w:r w:rsidRPr="00B92FDC">
        <w:rPr>
          <w:bCs/>
          <w:szCs w:val="18"/>
          <w:lang w:eastAsia="zh-CN"/>
        </w:rPr>
        <w:t>年１月</w:t>
      </w:r>
      <w:r w:rsidRPr="00B92FDC">
        <w:rPr>
          <w:bCs/>
          <w:szCs w:val="18"/>
          <w:lang w:eastAsia="zh-CN"/>
        </w:rPr>
        <w:t>6</w:t>
      </w:r>
      <w:r w:rsidRPr="00B92FDC">
        <w:rPr>
          <w:bCs/>
          <w:szCs w:val="18"/>
          <w:lang w:eastAsia="zh-CN"/>
        </w:rPr>
        <w:t>日。</w:t>
      </w:r>
      <w:r w:rsidRPr="00B92FDC">
        <w:rPr>
          <w:rFonts w:ascii="STKaiti" w:eastAsia="STKaiti" w:hAnsi="STKaiti"/>
          <w:szCs w:val="18"/>
          <w:lang w:eastAsia="zh-CN"/>
        </w:rPr>
        <w:t>法国案例研究</w:t>
      </w:r>
      <w:r w:rsidRPr="00B92FDC">
        <w:rPr>
          <w:szCs w:val="18"/>
          <w:lang w:eastAsia="zh-CN"/>
        </w:rPr>
        <w:t>：</w:t>
      </w:r>
      <w:r w:rsidRPr="00B92FDC">
        <w:rPr>
          <w:rFonts w:ascii="STKaiti" w:eastAsia="STKaiti" w:hAnsi="STKaiti"/>
          <w:szCs w:val="18"/>
          <w:lang w:eastAsia="zh-CN"/>
        </w:rPr>
        <w:t>保护互联网上的个人</w:t>
      </w:r>
      <w:r w:rsidRPr="00B92FDC">
        <w:rPr>
          <w:rFonts w:ascii="STKaiti" w:eastAsia="STKaiti" w:hAnsi="STKaiti" w:hint="eastAsia"/>
          <w:szCs w:val="18"/>
          <w:lang w:eastAsia="zh-CN"/>
        </w:rPr>
        <w:t>信息</w:t>
      </w:r>
      <w:r w:rsidRPr="00B92FDC">
        <w:rPr>
          <w:szCs w:val="18"/>
          <w:lang w:eastAsia="zh-CN"/>
        </w:rPr>
        <w:t>，</w:t>
      </w:r>
      <w:r w:rsidRPr="00B92FDC">
        <w:rPr>
          <w:b/>
          <w:szCs w:val="18"/>
          <w:lang w:eastAsia="zh-CN"/>
        </w:rPr>
        <w:t>泰雷兹公司（法国）</w:t>
      </w:r>
      <w:r w:rsidRPr="00B92FDC">
        <w:rPr>
          <w:szCs w:val="18"/>
          <w:lang w:eastAsia="zh-CN"/>
        </w:rPr>
        <w:t>提交</w:t>
      </w:r>
      <w:r w:rsidRPr="00B92FDC">
        <w:rPr>
          <w:szCs w:val="18"/>
          <w:lang w:eastAsia="zh-CN"/>
        </w:rPr>
        <w:t>ITU-D</w:t>
      </w:r>
      <w:r w:rsidRPr="00B92FDC">
        <w:rPr>
          <w:szCs w:val="18"/>
          <w:lang w:eastAsia="zh-CN"/>
        </w:rPr>
        <w:t>第</w:t>
      </w:r>
      <w:smartTag w:uri="urn:schemas-microsoft-com:office:smarttags" w:element="chsdate">
        <w:smartTagPr>
          <w:attr w:name="Year" w:val="2018"/>
          <w:attr w:name="Month" w:val="1"/>
          <w:attr w:name="Day" w:val="1"/>
          <w:attr w:name="IsLunarDate" w:val="False"/>
          <w:attr w:name="IsROCDate" w:val="False"/>
        </w:smartTagPr>
        <w:r w:rsidRPr="00B92FDC">
          <w:rPr>
            <w:szCs w:val="18"/>
            <w:lang w:eastAsia="zh-CN"/>
          </w:rPr>
          <w:t>18/1/1</w:t>
        </w:r>
      </w:smartTag>
      <w:r w:rsidRPr="00B92FDC">
        <w:rPr>
          <w:szCs w:val="18"/>
          <w:lang w:eastAsia="zh-CN"/>
        </w:rPr>
        <w:t>/</w:t>
      </w:r>
      <w:r w:rsidRPr="00B92FDC">
        <w:rPr>
          <w:szCs w:val="18"/>
          <w:lang w:eastAsia="zh-CN"/>
        </w:rPr>
        <w:t>号课题的文稿（</w:t>
      </w:r>
      <w:r w:rsidRPr="00B92FDC">
        <w:rPr>
          <w:szCs w:val="18"/>
          <w:lang w:eastAsia="zh-CN"/>
        </w:rPr>
        <w:t>200</w:t>
      </w:r>
      <w:r w:rsidRPr="00B92FDC">
        <w:rPr>
          <w:rFonts w:hint="eastAsia"/>
          <w:szCs w:val="18"/>
          <w:lang w:eastAsia="zh-CN"/>
        </w:rPr>
        <w:t>9</w:t>
      </w:r>
      <w:r w:rsidRPr="00B92FDC">
        <w:rPr>
          <w:szCs w:val="18"/>
          <w:lang w:eastAsia="zh-CN"/>
        </w:rPr>
        <w:t>年</w:t>
      </w:r>
      <w:r w:rsidRPr="00B92FDC">
        <w:rPr>
          <w:szCs w:val="18"/>
          <w:lang w:eastAsia="zh-CN"/>
        </w:rPr>
        <w:t>2</w:t>
      </w:r>
      <w:r w:rsidRPr="00B92FDC">
        <w:rPr>
          <w:szCs w:val="18"/>
          <w:lang w:eastAsia="zh-CN"/>
        </w:rPr>
        <w:t>月），第</w:t>
      </w:r>
      <w:r w:rsidRPr="00B92FDC">
        <w:rPr>
          <w:szCs w:val="18"/>
          <w:lang w:eastAsia="zh-CN"/>
        </w:rPr>
        <w:t>2</w:t>
      </w:r>
      <w:r w:rsidRPr="00B92FDC">
        <w:rPr>
          <w:szCs w:val="18"/>
          <w:lang w:eastAsia="zh-CN"/>
        </w:rPr>
        <w:t>页。</w:t>
      </w:r>
    </w:p>
  </w:footnote>
  <w:footnote w:id="156">
    <w:p w:rsidR="00B92FDC" w:rsidRPr="00B92FDC" w:rsidRDefault="00B92FDC" w:rsidP="009225EF">
      <w:pPr>
        <w:pStyle w:val="FootnoteText"/>
        <w:rPr>
          <w:szCs w:val="18"/>
          <w:lang w:eastAsia="zh-CN"/>
        </w:rPr>
      </w:pPr>
      <w:r w:rsidRPr="00B92FDC">
        <w:rPr>
          <w:rStyle w:val="FootnoteReference"/>
          <w:szCs w:val="18"/>
        </w:rPr>
        <w:footnoteRef/>
      </w:r>
      <w:r w:rsidRPr="00B92FDC">
        <w:rPr>
          <w:rFonts w:ascii="STKaiti" w:eastAsia="STKaiti" w:hAnsi="STKaiti" w:hint="eastAsia"/>
          <w:szCs w:val="18"/>
          <w:lang w:eastAsia="zh-CN"/>
        </w:rPr>
        <w:t xml:space="preserve"> </w:t>
      </w:r>
      <w:r w:rsidRPr="00B92FDC">
        <w:rPr>
          <w:rFonts w:ascii="STKaiti" w:eastAsia="STKaiti" w:hAnsi="STKaiti"/>
          <w:szCs w:val="18"/>
          <w:lang w:eastAsia="zh-CN"/>
        </w:rPr>
        <w:tab/>
      </w:r>
      <w:r w:rsidRPr="00B92FDC">
        <w:rPr>
          <w:rFonts w:ascii="STKaiti" w:eastAsia="STKaiti" w:hAnsi="STKaiti" w:hint="eastAsia"/>
          <w:szCs w:val="18"/>
          <w:lang w:eastAsia="zh-CN"/>
        </w:rPr>
        <w:t>法国案例研究：保护互联网上的个人信息</w:t>
      </w:r>
      <w:r w:rsidRPr="00B92FDC">
        <w:rPr>
          <w:rFonts w:hint="eastAsia"/>
          <w:szCs w:val="18"/>
          <w:lang w:eastAsia="zh-CN"/>
        </w:rPr>
        <w:t>，</w:t>
      </w:r>
      <w:r w:rsidRPr="00B92FDC">
        <w:rPr>
          <w:rFonts w:hint="eastAsia"/>
          <w:b/>
          <w:szCs w:val="18"/>
          <w:lang w:eastAsia="zh-CN"/>
        </w:rPr>
        <w:t>泰雷兹公司（法国）</w:t>
      </w:r>
      <w:r w:rsidRPr="00B92FDC">
        <w:rPr>
          <w:rFonts w:hint="eastAsia"/>
          <w:szCs w:val="18"/>
          <w:lang w:eastAsia="zh-CN"/>
        </w:rPr>
        <w:t>提交</w:t>
      </w:r>
      <w:r w:rsidRPr="00B92FDC">
        <w:rPr>
          <w:rFonts w:hint="eastAsia"/>
          <w:szCs w:val="18"/>
          <w:lang w:eastAsia="zh-CN"/>
        </w:rPr>
        <w:t>ITU-D</w:t>
      </w:r>
      <w:r w:rsidRPr="00B92FDC">
        <w:rPr>
          <w:rFonts w:hint="eastAsia"/>
          <w:szCs w:val="18"/>
          <w:lang w:eastAsia="zh-CN"/>
        </w:rPr>
        <w:t>第</w:t>
      </w:r>
      <w:smartTag w:uri="urn:schemas-microsoft-com:office:smarttags" w:element="chsdate">
        <w:smartTagPr>
          <w:attr w:name="IsROCDate" w:val="False"/>
          <w:attr w:name="IsLunarDate" w:val="False"/>
          <w:attr w:name="Day" w:val="1"/>
          <w:attr w:name="Month" w:val="1"/>
          <w:attr w:name="Year" w:val="2018"/>
        </w:smartTagPr>
        <w:r w:rsidRPr="00B92FDC">
          <w:rPr>
            <w:rFonts w:hint="eastAsia"/>
            <w:szCs w:val="18"/>
            <w:lang w:eastAsia="zh-CN"/>
          </w:rPr>
          <w:t>18/1/1</w:t>
        </w:r>
      </w:smartTag>
      <w:r w:rsidRPr="00B92FDC">
        <w:rPr>
          <w:rFonts w:hint="eastAsia"/>
          <w:szCs w:val="18"/>
          <w:lang w:eastAsia="zh-CN"/>
        </w:rPr>
        <w:t>/</w:t>
      </w:r>
      <w:r w:rsidRPr="00B92FDC">
        <w:rPr>
          <w:rFonts w:hint="eastAsia"/>
          <w:szCs w:val="18"/>
          <w:lang w:eastAsia="zh-CN"/>
        </w:rPr>
        <w:t>号课题的文稿（</w:t>
      </w:r>
      <w:r w:rsidRPr="00B92FDC">
        <w:rPr>
          <w:rFonts w:hint="eastAsia"/>
          <w:szCs w:val="18"/>
          <w:lang w:eastAsia="zh-CN"/>
        </w:rPr>
        <w:t>2007</w:t>
      </w:r>
      <w:r w:rsidRPr="00B92FDC">
        <w:rPr>
          <w:rFonts w:hint="eastAsia"/>
          <w:szCs w:val="18"/>
          <w:lang w:eastAsia="zh-CN"/>
        </w:rPr>
        <w:t>年</w:t>
      </w:r>
      <w:r w:rsidRPr="00B92FDC">
        <w:rPr>
          <w:rFonts w:hint="eastAsia"/>
          <w:szCs w:val="18"/>
          <w:lang w:eastAsia="zh-CN"/>
        </w:rPr>
        <w:t>2</w:t>
      </w:r>
      <w:r w:rsidRPr="00B92FDC">
        <w:rPr>
          <w:rFonts w:hint="eastAsia"/>
          <w:szCs w:val="18"/>
          <w:lang w:eastAsia="zh-CN"/>
        </w:rPr>
        <w:t>月），</w:t>
      </w:r>
      <w:r w:rsidRPr="00B92FDC">
        <w:rPr>
          <w:szCs w:val="18"/>
          <w:lang w:eastAsia="zh-CN"/>
        </w:rPr>
        <w:br/>
      </w:r>
      <w:r w:rsidRPr="00B92FDC">
        <w:rPr>
          <w:rFonts w:hint="eastAsia"/>
          <w:szCs w:val="18"/>
          <w:lang w:eastAsia="zh-CN"/>
        </w:rPr>
        <w:t>第</w:t>
      </w:r>
      <w:r w:rsidRPr="00B92FDC">
        <w:rPr>
          <w:szCs w:val="18"/>
          <w:lang w:eastAsia="zh-CN"/>
        </w:rPr>
        <w:t>2</w:t>
      </w:r>
      <w:r w:rsidRPr="00B92FDC">
        <w:rPr>
          <w:szCs w:val="18"/>
          <w:lang w:eastAsia="zh-CN"/>
        </w:rPr>
        <w:t>页</w:t>
      </w:r>
      <w:r w:rsidRPr="00B92FDC">
        <w:rPr>
          <w:rFonts w:hint="eastAsia"/>
          <w:szCs w:val="18"/>
          <w:lang w:eastAsia="zh-CN"/>
        </w:rPr>
        <w:t>。</w:t>
      </w:r>
    </w:p>
  </w:footnote>
  <w:footnote w:id="157">
    <w:p w:rsidR="00B92FDC" w:rsidRPr="00B92FDC" w:rsidRDefault="00B92FDC" w:rsidP="009225EF">
      <w:pPr>
        <w:pStyle w:val="FootnoteText"/>
        <w:rPr>
          <w:szCs w:val="18"/>
          <w:lang w:eastAsia="zh-CN"/>
        </w:rPr>
      </w:pPr>
      <w:r w:rsidRPr="00B92FDC">
        <w:rPr>
          <w:rStyle w:val="FootnoteReference"/>
          <w:szCs w:val="18"/>
        </w:rPr>
        <w:footnoteRef/>
      </w:r>
      <w:r w:rsidRPr="00B92FDC">
        <w:rPr>
          <w:rFonts w:hint="eastAsia"/>
          <w:bCs/>
          <w:szCs w:val="18"/>
          <w:lang w:eastAsia="zh-CN"/>
        </w:rPr>
        <w:t xml:space="preserve"> </w:t>
      </w:r>
      <w:r w:rsidRPr="00B92FDC">
        <w:rPr>
          <w:bCs/>
          <w:szCs w:val="18"/>
          <w:lang w:eastAsia="zh-CN"/>
        </w:rPr>
        <w:tab/>
      </w:r>
      <w:r w:rsidRPr="00B92FDC">
        <w:rPr>
          <w:rFonts w:ascii="STKaiti" w:eastAsia="STKaiti" w:hAnsi="STKaiti" w:hint="eastAsia"/>
          <w:bCs/>
          <w:szCs w:val="18"/>
          <w:lang w:eastAsia="zh-CN"/>
        </w:rPr>
        <w:t>同上</w:t>
      </w:r>
      <w:r w:rsidRPr="00B92FDC">
        <w:rPr>
          <w:rFonts w:ascii="SimSun" w:hAnsi="SimSun" w:cs="SimSun" w:hint="eastAsia"/>
          <w:bCs/>
          <w:szCs w:val="18"/>
          <w:lang w:eastAsia="zh-CN"/>
        </w:rPr>
        <w:t>，第</w:t>
      </w:r>
      <w:r w:rsidRPr="00B92FDC">
        <w:rPr>
          <w:rFonts w:eastAsia="Times New Roman"/>
          <w:bCs/>
          <w:szCs w:val="18"/>
          <w:lang w:eastAsia="zh-CN"/>
        </w:rPr>
        <w:t>3</w:t>
      </w:r>
      <w:r w:rsidRPr="00B92FDC">
        <w:rPr>
          <w:rFonts w:ascii="SimSun" w:hAnsi="SimSun" w:cs="SimSun" w:hint="eastAsia"/>
          <w:bCs/>
          <w:szCs w:val="18"/>
          <w:lang w:eastAsia="zh-CN"/>
        </w:rPr>
        <w:t>页。</w:t>
      </w:r>
    </w:p>
  </w:footnote>
  <w:footnote w:id="158">
    <w:p w:rsidR="00B92FDC" w:rsidRPr="00B92FDC" w:rsidRDefault="00B92FDC" w:rsidP="009225EF">
      <w:pPr>
        <w:pStyle w:val="FootnoteText"/>
        <w:rPr>
          <w:szCs w:val="18"/>
          <w:lang w:eastAsia="zh-CN"/>
        </w:rPr>
      </w:pPr>
      <w:r w:rsidRPr="00B92FDC">
        <w:rPr>
          <w:rStyle w:val="FootnoteReference"/>
          <w:szCs w:val="18"/>
        </w:rPr>
        <w:footnoteRef/>
      </w:r>
      <w:r w:rsidRPr="00B92FDC">
        <w:rPr>
          <w:rStyle w:val="FootnoteReference"/>
          <w:rFonts w:hint="eastAsia"/>
          <w:szCs w:val="18"/>
          <w:lang w:eastAsia="zh-CN"/>
        </w:rPr>
        <w:t xml:space="preserve"> </w:t>
      </w:r>
      <w:r w:rsidRPr="00B92FDC">
        <w:rPr>
          <w:szCs w:val="18"/>
          <w:lang w:eastAsia="zh-CN"/>
        </w:rPr>
        <w:tab/>
      </w:r>
      <w:r w:rsidRPr="00B92FDC">
        <w:rPr>
          <w:rFonts w:ascii="STKaiti" w:eastAsia="STKaiti" w:hAnsi="STKaiti" w:hint="eastAsia"/>
          <w:bCs/>
          <w:szCs w:val="18"/>
          <w:lang w:eastAsia="zh-CN"/>
        </w:rPr>
        <w:t>同上</w:t>
      </w:r>
      <w:r w:rsidRPr="00B92FDC">
        <w:rPr>
          <w:rFonts w:ascii="SimSun" w:hAnsi="SimSun" w:hint="eastAsia"/>
          <w:bCs/>
          <w:szCs w:val="18"/>
          <w:lang w:eastAsia="zh-CN"/>
        </w:rPr>
        <w:t>。</w:t>
      </w:r>
      <w:r w:rsidRPr="00B92FDC">
        <w:rPr>
          <w:szCs w:val="18"/>
          <w:lang w:eastAsia="zh-CN"/>
        </w:rPr>
        <w:t>G29</w:t>
      </w:r>
      <w:r w:rsidRPr="00B92FDC">
        <w:rPr>
          <w:rFonts w:hint="eastAsia"/>
          <w:szCs w:val="18"/>
          <w:lang w:eastAsia="zh-CN"/>
        </w:rPr>
        <w:t>是根据第</w:t>
      </w:r>
      <w:r w:rsidRPr="00B92FDC">
        <w:rPr>
          <w:szCs w:val="18"/>
          <w:lang w:eastAsia="zh-CN"/>
        </w:rPr>
        <w:t>95/46/EC</w:t>
      </w:r>
      <w:r w:rsidRPr="00B92FDC">
        <w:rPr>
          <w:rFonts w:hint="eastAsia"/>
          <w:szCs w:val="18"/>
          <w:lang w:eastAsia="zh-CN"/>
        </w:rPr>
        <w:t>号指令的第</w:t>
      </w:r>
      <w:r w:rsidRPr="00B92FDC">
        <w:rPr>
          <w:rFonts w:hint="eastAsia"/>
          <w:szCs w:val="18"/>
          <w:lang w:eastAsia="zh-CN"/>
        </w:rPr>
        <w:t>29</w:t>
      </w:r>
      <w:r w:rsidRPr="00B92FDC">
        <w:rPr>
          <w:rFonts w:hint="eastAsia"/>
          <w:szCs w:val="18"/>
          <w:lang w:eastAsia="zh-CN"/>
        </w:rPr>
        <w:t>条成立的，第</w:t>
      </w:r>
      <w:r w:rsidRPr="00B92FDC">
        <w:rPr>
          <w:rFonts w:hint="eastAsia"/>
          <w:szCs w:val="18"/>
          <w:lang w:eastAsia="zh-CN"/>
        </w:rPr>
        <w:t>3</w:t>
      </w:r>
      <w:r w:rsidRPr="00B92FDC">
        <w:rPr>
          <w:rFonts w:hint="eastAsia"/>
          <w:szCs w:val="18"/>
          <w:lang w:eastAsia="zh-CN"/>
        </w:rPr>
        <w:t>页。</w:t>
      </w:r>
    </w:p>
  </w:footnote>
  <w:footnote w:id="159">
    <w:p w:rsidR="00B92FDC" w:rsidRPr="00B92FDC" w:rsidRDefault="00B92FDC" w:rsidP="009225EF">
      <w:pPr>
        <w:pStyle w:val="FootnoteText"/>
        <w:rPr>
          <w:szCs w:val="18"/>
          <w:lang w:eastAsia="zh-CN"/>
        </w:rPr>
      </w:pPr>
      <w:r w:rsidRPr="00B92FDC">
        <w:rPr>
          <w:rStyle w:val="FootnoteReference"/>
          <w:szCs w:val="18"/>
        </w:rPr>
        <w:footnoteRef/>
      </w:r>
      <w:r w:rsidRPr="00B92FDC">
        <w:rPr>
          <w:i/>
          <w:szCs w:val="18"/>
          <w:lang w:eastAsia="zh-CN"/>
        </w:rPr>
        <w:t xml:space="preserve"> </w:t>
      </w:r>
      <w:r w:rsidRPr="00B92FDC">
        <w:rPr>
          <w:i/>
          <w:szCs w:val="18"/>
          <w:lang w:eastAsia="zh-CN"/>
        </w:rPr>
        <w:tab/>
      </w:r>
      <w:r w:rsidRPr="00B92FDC">
        <w:rPr>
          <w:rFonts w:ascii="STKaiti" w:eastAsia="STKaiti" w:hAnsi="STKaiti" w:hint="eastAsia"/>
          <w:szCs w:val="18"/>
          <w:lang w:eastAsia="zh-CN"/>
        </w:rPr>
        <w:t>同上</w:t>
      </w:r>
      <w:r w:rsidRPr="00B92FDC">
        <w:rPr>
          <w:rFonts w:hint="eastAsia"/>
          <w:szCs w:val="18"/>
          <w:lang w:eastAsia="zh-CN"/>
        </w:rPr>
        <w:t>。</w:t>
      </w:r>
      <w:r w:rsidRPr="00B92FDC">
        <w:rPr>
          <w:rFonts w:ascii="STKaiti" w:eastAsia="STKaiti" w:hAnsi="STKaiti" w:hint="eastAsia"/>
          <w:szCs w:val="18"/>
          <w:lang w:eastAsia="zh-CN"/>
        </w:rPr>
        <w:t xml:space="preserve">数字法国2012 </w:t>
      </w:r>
      <w:r w:rsidRPr="00B92FDC">
        <w:rPr>
          <w:rFonts w:ascii="SimSun" w:hAnsi="SimSun" w:hint="eastAsia"/>
          <w:szCs w:val="18"/>
          <w:lang w:eastAsia="zh-CN"/>
        </w:rPr>
        <w:t>是</w:t>
      </w:r>
      <w:r w:rsidRPr="00B92FDC">
        <w:rPr>
          <w:rFonts w:hint="eastAsia"/>
          <w:szCs w:val="18"/>
          <w:lang w:eastAsia="zh-CN"/>
        </w:rPr>
        <w:t>总理在</w:t>
      </w:r>
      <w:r w:rsidRPr="00B92FDC">
        <w:rPr>
          <w:rFonts w:hint="eastAsia"/>
          <w:szCs w:val="18"/>
          <w:lang w:eastAsia="zh-CN"/>
        </w:rPr>
        <w:t>2008</w:t>
      </w:r>
      <w:r w:rsidRPr="00B92FDC">
        <w:rPr>
          <w:rFonts w:hint="eastAsia"/>
          <w:szCs w:val="18"/>
          <w:lang w:eastAsia="zh-CN"/>
        </w:rPr>
        <w:t>年</w:t>
      </w:r>
      <w:r w:rsidRPr="00B92FDC">
        <w:rPr>
          <w:rFonts w:hint="eastAsia"/>
          <w:szCs w:val="18"/>
          <w:lang w:eastAsia="zh-CN"/>
        </w:rPr>
        <w:t>10</w:t>
      </w:r>
      <w:r w:rsidRPr="00B92FDC">
        <w:rPr>
          <w:rFonts w:hint="eastAsia"/>
          <w:szCs w:val="18"/>
          <w:lang w:eastAsia="zh-CN"/>
        </w:rPr>
        <w:t>月发起的，包括</w:t>
      </w:r>
      <w:r w:rsidRPr="00B92FDC">
        <w:rPr>
          <w:rFonts w:hint="eastAsia"/>
          <w:szCs w:val="18"/>
          <w:lang w:eastAsia="zh-CN"/>
        </w:rPr>
        <w:t>154</w:t>
      </w:r>
      <w:r w:rsidRPr="00B92FDC">
        <w:rPr>
          <w:rFonts w:hint="eastAsia"/>
          <w:szCs w:val="18"/>
          <w:lang w:eastAsia="zh-CN"/>
        </w:rPr>
        <w:t>项行动。它是法国政府为制定全国数字发展计划开展的一项协商进程的成果。关于</w:t>
      </w:r>
      <w:r w:rsidRPr="00B92FDC">
        <w:rPr>
          <w:rFonts w:ascii="STKaiti" w:eastAsia="STKaiti" w:hAnsi="STKaiti" w:hint="eastAsia"/>
          <w:szCs w:val="18"/>
          <w:lang w:eastAsia="zh-CN"/>
        </w:rPr>
        <w:t>数字法国2012</w:t>
      </w:r>
      <w:r w:rsidRPr="00B92FDC">
        <w:rPr>
          <w:rFonts w:hint="eastAsia"/>
          <w:szCs w:val="18"/>
          <w:lang w:eastAsia="zh-CN"/>
        </w:rPr>
        <w:t>的更为全面的信息参见</w:t>
      </w:r>
      <w:r w:rsidRPr="00B92FDC">
        <w:rPr>
          <w:rFonts w:ascii="STKaiti" w:eastAsia="STKaiti" w:hAnsi="STKaiti" w:hint="eastAsia"/>
          <w:szCs w:val="18"/>
          <w:lang w:eastAsia="zh-CN"/>
        </w:rPr>
        <w:t xml:space="preserve">案例研究 </w:t>
      </w:r>
      <w:r w:rsidRPr="00B92FDC">
        <w:rPr>
          <w:rFonts w:ascii="STKaiti" w:eastAsia="STKaiti" w:hAnsi="STKaiti"/>
          <w:szCs w:val="18"/>
          <w:lang w:eastAsia="zh-CN"/>
        </w:rPr>
        <w:t>–</w:t>
      </w:r>
      <w:r w:rsidRPr="00B92FDC">
        <w:rPr>
          <w:rFonts w:ascii="STKaiti" w:eastAsia="STKaiti" w:hAnsi="STKaiti" w:hint="eastAsia"/>
          <w:szCs w:val="18"/>
          <w:lang w:eastAsia="zh-CN"/>
        </w:rPr>
        <w:t xml:space="preserve"> 数字</w:t>
      </w:r>
      <w:r w:rsidRPr="00B92FDC">
        <w:rPr>
          <w:rFonts w:ascii="STKaiti" w:eastAsia="STKaiti" w:hAnsi="STKaiti" w:hint="eastAsia"/>
          <w:b/>
          <w:szCs w:val="18"/>
          <w:lang w:eastAsia="zh-CN"/>
        </w:rPr>
        <w:t>法国</w:t>
      </w:r>
      <w:r w:rsidRPr="00B92FDC">
        <w:rPr>
          <w:rFonts w:ascii="STKaiti" w:eastAsia="STKaiti" w:hAnsi="STKaiti" w:hint="eastAsia"/>
          <w:szCs w:val="18"/>
          <w:lang w:eastAsia="zh-CN"/>
        </w:rPr>
        <w:t>2012，一个全国性的数字发展计划</w:t>
      </w:r>
      <w:r w:rsidRPr="00B92FDC">
        <w:rPr>
          <w:rFonts w:hint="eastAsia"/>
          <w:szCs w:val="18"/>
          <w:lang w:eastAsia="zh-CN"/>
        </w:rPr>
        <w:t>，</w:t>
      </w:r>
      <w:r w:rsidRPr="00B92FDC">
        <w:rPr>
          <w:rFonts w:ascii="Times New Roman Bold" w:hAnsi="Times New Roman Bold" w:hint="eastAsia"/>
          <w:b/>
          <w:szCs w:val="18"/>
          <w:lang w:eastAsia="zh-CN"/>
        </w:rPr>
        <w:t>泰雷兹公司（法国</w:t>
      </w:r>
      <w:r w:rsidRPr="00B92FDC">
        <w:rPr>
          <w:rFonts w:hint="eastAsia"/>
          <w:szCs w:val="18"/>
          <w:lang w:eastAsia="zh-CN"/>
        </w:rPr>
        <w:t>）提交</w:t>
      </w:r>
      <w:r w:rsidRPr="00B92FDC">
        <w:rPr>
          <w:szCs w:val="18"/>
          <w:lang w:eastAsia="zh-CN"/>
        </w:rPr>
        <w:t>ITU-D</w:t>
      </w:r>
      <w:r w:rsidRPr="00B92FDC">
        <w:rPr>
          <w:rFonts w:hint="eastAsia"/>
          <w:szCs w:val="18"/>
          <w:lang w:eastAsia="zh-CN"/>
        </w:rPr>
        <w:t>第</w:t>
      </w:r>
      <w:smartTag w:uri="urn:schemas-microsoft-com:office:smarttags" w:element="chsdate">
        <w:smartTagPr>
          <w:attr w:name="Year" w:val="2018"/>
          <w:attr w:name="Month" w:val="1"/>
          <w:attr w:name="Day" w:val="1"/>
          <w:attr w:name="IsLunarDate" w:val="False"/>
          <w:attr w:name="IsROCDate" w:val="False"/>
        </w:smartTagPr>
        <w:r w:rsidRPr="00B92FDC">
          <w:rPr>
            <w:szCs w:val="18"/>
            <w:lang w:eastAsia="zh-CN"/>
          </w:rPr>
          <w:t>18/1/1</w:t>
        </w:r>
      </w:smartTag>
      <w:r w:rsidRPr="00B92FDC">
        <w:rPr>
          <w:szCs w:val="18"/>
          <w:lang w:eastAsia="zh-CN"/>
        </w:rPr>
        <w:t>/</w:t>
      </w:r>
      <w:r w:rsidRPr="00B92FDC">
        <w:rPr>
          <w:rFonts w:hint="eastAsia"/>
          <w:szCs w:val="18"/>
          <w:lang w:eastAsia="zh-CN"/>
        </w:rPr>
        <w:t>号课题的文稿（</w:t>
      </w:r>
      <w:r w:rsidRPr="00B92FDC">
        <w:rPr>
          <w:szCs w:val="18"/>
          <w:lang w:eastAsia="zh-CN"/>
        </w:rPr>
        <w:t>200</w:t>
      </w:r>
      <w:r w:rsidRPr="00B92FDC">
        <w:rPr>
          <w:rFonts w:hint="eastAsia"/>
          <w:szCs w:val="18"/>
          <w:lang w:eastAsia="zh-CN"/>
        </w:rPr>
        <w:t>9</w:t>
      </w:r>
      <w:r w:rsidRPr="00B92FDC">
        <w:rPr>
          <w:rFonts w:hint="eastAsia"/>
          <w:szCs w:val="18"/>
          <w:lang w:eastAsia="zh-CN"/>
        </w:rPr>
        <w:t>年</w:t>
      </w:r>
      <w:r w:rsidRPr="00B92FDC">
        <w:rPr>
          <w:rFonts w:hint="eastAsia"/>
          <w:szCs w:val="18"/>
          <w:lang w:eastAsia="zh-CN"/>
        </w:rPr>
        <w:t>1</w:t>
      </w:r>
      <w:r w:rsidRPr="00B92FDC">
        <w:rPr>
          <w:rFonts w:hint="eastAsia"/>
          <w:szCs w:val="18"/>
          <w:lang w:eastAsia="zh-CN"/>
        </w:rPr>
        <w:t>月）。</w:t>
      </w:r>
    </w:p>
  </w:footnote>
  <w:footnote w:id="160">
    <w:p w:rsidR="00B92FDC" w:rsidRPr="00B92FDC" w:rsidRDefault="00B92FDC" w:rsidP="009225EF">
      <w:pPr>
        <w:pStyle w:val="FootnoteText"/>
        <w:rPr>
          <w:szCs w:val="18"/>
          <w:lang w:eastAsia="zh-CN"/>
        </w:rPr>
      </w:pPr>
      <w:r w:rsidRPr="00B92FDC">
        <w:rPr>
          <w:rStyle w:val="FootnoteReference"/>
          <w:szCs w:val="18"/>
        </w:rPr>
        <w:footnoteRef/>
      </w:r>
      <w:r w:rsidRPr="00B92FDC">
        <w:rPr>
          <w:rFonts w:hint="eastAsia"/>
          <w:szCs w:val="18"/>
          <w:lang w:eastAsia="zh-CN"/>
        </w:rPr>
        <w:t xml:space="preserve"> </w:t>
      </w:r>
      <w:r w:rsidRPr="00B92FDC">
        <w:rPr>
          <w:szCs w:val="18"/>
          <w:lang w:eastAsia="zh-CN"/>
        </w:rPr>
        <w:tab/>
      </w:r>
      <w:r w:rsidRPr="00B92FDC">
        <w:rPr>
          <w:rFonts w:hint="eastAsia"/>
          <w:szCs w:val="18"/>
          <w:lang w:eastAsia="zh-CN"/>
        </w:rPr>
        <w:t>见“国际电联关于服务质量和消费者保护全球研讨会”（</w:t>
      </w:r>
      <w:r w:rsidRPr="00B92FDC">
        <w:rPr>
          <w:rFonts w:hint="eastAsia"/>
          <w:szCs w:val="18"/>
          <w:lang w:eastAsia="zh-CN"/>
        </w:rPr>
        <w:t>2006</w:t>
      </w:r>
      <w:r w:rsidRPr="00B92FDC">
        <w:rPr>
          <w:rFonts w:hint="eastAsia"/>
          <w:szCs w:val="18"/>
          <w:lang w:eastAsia="zh-CN"/>
        </w:rPr>
        <w:t>年</w:t>
      </w:r>
      <w:r w:rsidRPr="00B92FDC">
        <w:rPr>
          <w:rFonts w:hint="eastAsia"/>
          <w:szCs w:val="18"/>
          <w:lang w:eastAsia="zh-CN"/>
        </w:rPr>
        <w:t>9</w:t>
      </w:r>
      <w:r w:rsidRPr="00B92FDC">
        <w:rPr>
          <w:rFonts w:hint="eastAsia"/>
          <w:szCs w:val="18"/>
          <w:lang w:eastAsia="zh-CN"/>
        </w:rPr>
        <w:t>月）主席报告第</w:t>
      </w:r>
      <w:r w:rsidRPr="00B92FDC">
        <w:rPr>
          <w:rFonts w:hint="eastAsia"/>
          <w:szCs w:val="18"/>
          <w:lang w:eastAsia="zh-CN"/>
        </w:rPr>
        <w:t>5</w:t>
      </w:r>
      <w:r w:rsidRPr="00B92FDC">
        <w:rPr>
          <w:rFonts w:hint="eastAsia"/>
          <w:szCs w:val="18"/>
          <w:lang w:eastAsia="zh-CN"/>
        </w:rPr>
        <w:t>页。</w:t>
      </w:r>
    </w:p>
  </w:footnote>
  <w:footnote w:id="161">
    <w:p w:rsidR="00B92FDC" w:rsidRPr="00B92FDC" w:rsidRDefault="00B92FDC" w:rsidP="009225EF">
      <w:pPr>
        <w:pStyle w:val="FootnoteText"/>
        <w:rPr>
          <w:szCs w:val="18"/>
          <w:lang w:eastAsia="zh-CN"/>
        </w:rPr>
      </w:pPr>
      <w:r w:rsidRPr="00B92FDC">
        <w:rPr>
          <w:rStyle w:val="FootnoteReference"/>
          <w:szCs w:val="18"/>
        </w:rPr>
        <w:footnoteRef/>
      </w:r>
      <w:r w:rsidRPr="00B92FDC">
        <w:rPr>
          <w:rFonts w:hint="eastAsia"/>
          <w:szCs w:val="18"/>
          <w:lang w:val="fr-FR" w:eastAsia="zh-CN"/>
        </w:rPr>
        <w:t xml:space="preserve"> </w:t>
      </w:r>
      <w:r w:rsidRPr="00B92FDC">
        <w:rPr>
          <w:szCs w:val="18"/>
          <w:lang w:val="fr-FR" w:eastAsia="zh-CN"/>
        </w:rPr>
        <w:tab/>
      </w:r>
      <w:r w:rsidRPr="00B92FDC">
        <w:rPr>
          <w:rFonts w:ascii="STKaiti" w:eastAsia="STKaiti" w:hAnsi="STKaiti" w:hint="eastAsia"/>
          <w:szCs w:val="18"/>
          <w:lang w:val="fr-FR" w:eastAsia="zh-CN"/>
        </w:rPr>
        <w:t>同上</w:t>
      </w:r>
      <w:r w:rsidRPr="00B92FDC">
        <w:rPr>
          <w:rFonts w:ascii="SimSun" w:hAnsi="SimSun" w:cs="SimSun" w:hint="eastAsia"/>
          <w:szCs w:val="18"/>
          <w:lang w:val="fr-FR" w:eastAsia="zh-CN"/>
        </w:rPr>
        <w:t>。</w:t>
      </w:r>
    </w:p>
  </w:footnote>
  <w:footnote w:id="162">
    <w:p w:rsidR="00B92FDC" w:rsidRPr="00B92FDC" w:rsidRDefault="00B92FDC" w:rsidP="009225EF">
      <w:pPr>
        <w:pStyle w:val="FootnoteText"/>
        <w:rPr>
          <w:szCs w:val="18"/>
          <w:lang w:eastAsia="zh-CN"/>
        </w:rPr>
      </w:pPr>
      <w:r w:rsidRPr="00B92FDC">
        <w:rPr>
          <w:rStyle w:val="FootnoteReference"/>
          <w:szCs w:val="18"/>
        </w:rPr>
        <w:footnoteRef/>
      </w:r>
      <w:r w:rsidRPr="00B92FDC">
        <w:rPr>
          <w:szCs w:val="18"/>
          <w:lang w:eastAsia="zh-CN"/>
        </w:rPr>
        <w:t xml:space="preserve"> </w:t>
      </w:r>
      <w:r w:rsidRPr="00B92FDC">
        <w:rPr>
          <w:szCs w:val="18"/>
          <w:lang w:eastAsia="zh-CN"/>
        </w:rPr>
        <w:tab/>
      </w:r>
      <w:r w:rsidRPr="00B92FDC">
        <w:rPr>
          <w:b/>
          <w:szCs w:val="18"/>
          <w:lang w:eastAsia="zh-CN"/>
        </w:rPr>
        <w:t>ATCI</w:t>
      </w:r>
      <w:r w:rsidRPr="00B92FDC">
        <w:rPr>
          <w:rFonts w:hint="eastAsia"/>
          <w:szCs w:val="18"/>
          <w:lang w:eastAsia="zh-CN"/>
        </w:rPr>
        <w:t>向第</w:t>
      </w:r>
      <w:smartTag w:uri="urn:schemas-microsoft-com:office:smarttags" w:element="chsdate">
        <w:smartTagPr>
          <w:attr w:name="IsROCDate" w:val="False"/>
          <w:attr w:name="IsLunarDate" w:val="False"/>
          <w:attr w:name="Day" w:val="1"/>
          <w:attr w:name="Month" w:val="1"/>
          <w:attr w:name="Year" w:val="2018"/>
        </w:smartTagPr>
        <w:r w:rsidRPr="00B92FDC">
          <w:rPr>
            <w:szCs w:val="18"/>
            <w:lang w:eastAsia="zh-CN"/>
          </w:rPr>
          <w:t>18/1/1</w:t>
        </w:r>
      </w:smartTag>
      <w:r w:rsidRPr="00B92FDC">
        <w:rPr>
          <w:rFonts w:hint="eastAsia"/>
          <w:szCs w:val="18"/>
          <w:lang w:eastAsia="zh-CN"/>
        </w:rPr>
        <w:t>号课题提交的文稿（</w:t>
      </w:r>
      <w:r w:rsidRPr="00B92FDC">
        <w:rPr>
          <w:szCs w:val="18"/>
          <w:lang w:eastAsia="zh-CN"/>
        </w:rPr>
        <w:t>2007</w:t>
      </w:r>
      <w:r w:rsidRPr="00B92FDC">
        <w:rPr>
          <w:rFonts w:hint="eastAsia"/>
          <w:szCs w:val="18"/>
          <w:lang w:eastAsia="zh-CN"/>
        </w:rPr>
        <w:t>年</w:t>
      </w:r>
      <w:r w:rsidRPr="00B92FDC">
        <w:rPr>
          <w:rFonts w:hint="eastAsia"/>
          <w:szCs w:val="18"/>
          <w:lang w:eastAsia="zh-CN"/>
        </w:rPr>
        <w:t>4</w:t>
      </w:r>
      <w:r w:rsidRPr="00B92FDC">
        <w:rPr>
          <w:rFonts w:hint="eastAsia"/>
          <w:szCs w:val="18"/>
          <w:lang w:eastAsia="zh-CN"/>
        </w:rPr>
        <w:t>月），第</w:t>
      </w:r>
      <w:r w:rsidRPr="00B92FDC">
        <w:rPr>
          <w:szCs w:val="18"/>
          <w:lang w:eastAsia="zh-CN"/>
        </w:rPr>
        <w:t>5</w:t>
      </w:r>
      <w:r w:rsidRPr="00B92FDC">
        <w:rPr>
          <w:rFonts w:hint="eastAsia"/>
          <w:szCs w:val="18"/>
          <w:lang w:eastAsia="zh-CN"/>
        </w:rPr>
        <w:t>-</w:t>
      </w:r>
      <w:r w:rsidRPr="00B92FDC">
        <w:rPr>
          <w:szCs w:val="18"/>
          <w:lang w:eastAsia="zh-CN"/>
        </w:rPr>
        <w:t>6</w:t>
      </w:r>
      <w:r w:rsidRPr="00B92FDC">
        <w:rPr>
          <w:rFonts w:hint="eastAsia"/>
          <w:szCs w:val="18"/>
          <w:lang w:eastAsia="zh-CN"/>
        </w:rPr>
        <w:t>页。</w:t>
      </w:r>
    </w:p>
  </w:footnote>
  <w:footnote w:id="163">
    <w:p w:rsidR="00B92FDC" w:rsidRPr="00B92FDC" w:rsidRDefault="00B92FDC" w:rsidP="009225EF">
      <w:pPr>
        <w:pStyle w:val="FootnoteText"/>
        <w:rPr>
          <w:szCs w:val="18"/>
          <w:lang w:eastAsia="zh-CN"/>
        </w:rPr>
      </w:pPr>
      <w:r w:rsidRPr="00B92FDC">
        <w:rPr>
          <w:rStyle w:val="FootnoteReference"/>
          <w:szCs w:val="18"/>
        </w:rPr>
        <w:footnoteRef/>
      </w:r>
      <w:r w:rsidRPr="00B92FDC">
        <w:rPr>
          <w:rStyle w:val="FootnoteReference"/>
          <w:rFonts w:hint="eastAsia"/>
          <w:szCs w:val="18"/>
          <w:lang w:eastAsia="zh-CN"/>
        </w:rPr>
        <w:t xml:space="preserve"> </w:t>
      </w:r>
      <w:r w:rsidRPr="00B92FDC">
        <w:rPr>
          <w:szCs w:val="18"/>
          <w:lang w:eastAsia="zh-CN"/>
        </w:rPr>
        <w:tab/>
      </w:r>
      <w:r w:rsidRPr="00B92FDC">
        <w:rPr>
          <w:rFonts w:ascii="STKaiti" w:eastAsia="STKaiti" w:hAnsi="STKaiti" w:hint="eastAsia"/>
          <w:szCs w:val="18"/>
          <w:lang w:eastAsia="zh-CN"/>
        </w:rPr>
        <w:t>见</w:t>
      </w:r>
      <w:r w:rsidRPr="00B92FDC">
        <w:rPr>
          <w:rFonts w:hint="eastAsia"/>
          <w:szCs w:val="18"/>
          <w:lang w:eastAsia="zh-CN"/>
        </w:rPr>
        <w:t>“全球洞察力”（</w:t>
      </w:r>
      <w:hyperlink r:id="rId10" w:history="1">
        <w:r w:rsidRPr="00B92FDC">
          <w:rPr>
            <w:szCs w:val="18"/>
            <w:lang w:eastAsia="zh-CN"/>
          </w:rPr>
          <w:t>http://www.globalinsight.com</w:t>
        </w:r>
      </w:hyperlink>
      <w:r w:rsidRPr="00B92FDC">
        <w:rPr>
          <w:rFonts w:hint="eastAsia"/>
          <w:szCs w:val="18"/>
          <w:lang w:eastAsia="zh-CN"/>
        </w:rPr>
        <w:t>）</w:t>
      </w:r>
      <w:r w:rsidRPr="00B92FDC">
        <w:rPr>
          <w:rFonts w:ascii="STKaiti" w:eastAsia="STKaiti" w:hAnsi="STKaiti" w:hint="eastAsia"/>
          <w:szCs w:val="18"/>
          <w:lang w:eastAsia="zh-CN"/>
        </w:rPr>
        <w:t>加拿大政府加速放松管制</w:t>
      </w:r>
      <w:r w:rsidRPr="00B92FDC">
        <w:rPr>
          <w:rFonts w:hint="eastAsia"/>
          <w:szCs w:val="18"/>
          <w:lang w:eastAsia="zh-CN"/>
        </w:rPr>
        <w:t>，</w:t>
      </w:r>
      <w:r w:rsidRPr="00B92FDC">
        <w:rPr>
          <w:szCs w:val="18"/>
          <w:lang w:eastAsia="zh-CN"/>
        </w:rPr>
        <w:t>2007</w:t>
      </w:r>
      <w:r w:rsidRPr="00B92FDC">
        <w:rPr>
          <w:rFonts w:hint="eastAsia"/>
          <w:szCs w:val="18"/>
          <w:lang w:eastAsia="zh-CN"/>
        </w:rPr>
        <w:t>年</w:t>
      </w:r>
      <w:r w:rsidRPr="00B92FDC">
        <w:rPr>
          <w:rFonts w:hint="eastAsia"/>
          <w:szCs w:val="18"/>
          <w:lang w:eastAsia="zh-CN"/>
        </w:rPr>
        <w:t>4</w:t>
      </w:r>
      <w:r w:rsidRPr="00B92FDC">
        <w:rPr>
          <w:rFonts w:hint="eastAsia"/>
          <w:szCs w:val="18"/>
          <w:lang w:eastAsia="zh-CN"/>
        </w:rPr>
        <w:t>月</w:t>
      </w:r>
      <w:r w:rsidRPr="00B92FDC">
        <w:rPr>
          <w:rFonts w:hint="eastAsia"/>
          <w:szCs w:val="18"/>
          <w:lang w:eastAsia="zh-CN"/>
        </w:rPr>
        <w:t>5</w:t>
      </w:r>
      <w:r w:rsidRPr="00B92FDC">
        <w:rPr>
          <w:rFonts w:hint="eastAsia"/>
          <w:szCs w:val="18"/>
          <w:lang w:eastAsia="zh-CN"/>
        </w:rPr>
        <w:t>日出版。</w:t>
      </w:r>
    </w:p>
  </w:footnote>
  <w:footnote w:id="164">
    <w:p w:rsidR="00B92FDC" w:rsidRPr="00B92FDC" w:rsidRDefault="00B92FDC" w:rsidP="009225EF">
      <w:pPr>
        <w:pStyle w:val="FootnoteText"/>
        <w:rPr>
          <w:szCs w:val="18"/>
          <w:lang w:eastAsia="zh-CN"/>
        </w:rPr>
      </w:pPr>
      <w:r w:rsidRPr="00B92FDC">
        <w:rPr>
          <w:rStyle w:val="FootnoteReference"/>
          <w:szCs w:val="18"/>
        </w:rPr>
        <w:footnoteRef/>
      </w:r>
      <w:r w:rsidRPr="00B92FDC">
        <w:rPr>
          <w:rFonts w:hint="eastAsia"/>
          <w:szCs w:val="18"/>
          <w:lang w:eastAsia="zh-CN"/>
        </w:rPr>
        <w:t xml:space="preserve"> </w:t>
      </w:r>
      <w:r w:rsidRPr="00B92FDC">
        <w:rPr>
          <w:szCs w:val="18"/>
          <w:lang w:eastAsia="zh-CN"/>
        </w:rPr>
        <w:tab/>
        <w:t>ITU-D</w:t>
      </w:r>
      <w:r w:rsidRPr="00B92FDC">
        <w:rPr>
          <w:rFonts w:ascii="SimSun" w:hAnsi="SimSun" w:hint="eastAsia"/>
          <w:szCs w:val="18"/>
          <w:lang w:eastAsia="zh-CN"/>
        </w:rPr>
        <w:t>第</w:t>
      </w:r>
      <w:smartTag w:uri="urn:schemas-microsoft-com:office:smarttags" w:element="chsdate">
        <w:smartTagPr>
          <w:attr w:name="IsROCDate" w:val="False"/>
          <w:attr w:name="IsLunarDate" w:val="False"/>
          <w:attr w:name="Day" w:val="1"/>
          <w:attr w:name="Month" w:val="1"/>
          <w:attr w:name="Year" w:val="2018"/>
        </w:smartTagPr>
        <w:r w:rsidRPr="00B92FDC">
          <w:rPr>
            <w:szCs w:val="18"/>
            <w:lang w:eastAsia="zh-CN"/>
          </w:rPr>
          <w:t>18/1/1</w:t>
        </w:r>
      </w:smartTag>
      <w:r w:rsidRPr="00B92FDC">
        <w:rPr>
          <w:rFonts w:ascii="SimSun" w:hAnsi="SimSun" w:hint="eastAsia"/>
          <w:szCs w:val="18"/>
          <w:lang w:eastAsia="zh-CN"/>
        </w:rPr>
        <w:t>号课题报告人组会议，国际电联总部，</w:t>
      </w:r>
      <w:r w:rsidRPr="00B92FDC">
        <w:rPr>
          <w:szCs w:val="18"/>
          <w:lang w:eastAsia="zh-CN"/>
        </w:rPr>
        <w:t>2009</w:t>
      </w:r>
      <w:r w:rsidRPr="00B92FDC">
        <w:rPr>
          <w:rFonts w:hAnsi="SimSun"/>
          <w:szCs w:val="18"/>
          <w:lang w:eastAsia="zh-CN"/>
        </w:rPr>
        <w:t>年</w:t>
      </w:r>
      <w:r w:rsidRPr="00B92FDC">
        <w:rPr>
          <w:szCs w:val="18"/>
          <w:lang w:eastAsia="zh-CN"/>
        </w:rPr>
        <w:t>4</w:t>
      </w:r>
      <w:r w:rsidRPr="00B92FDC">
        <w:rPr>
          <w:rFonts w:hAnsi="SimSun"/>
          <w:szCs w:val="18"/>
          <w:lang w:eastAsia="zh-CN"/>
        </w:rPr>
        <w:t>月</w:t>
      </w:r>
      <w:r w:rsidRPr="00B92FDC">
        <w:rPr>
          <w:rFonts w:hint="eastAsia"/>
          <w:szCs w:val="18"/>
          <w:lang w:eastAsia="zh-CN"/>
        </w:rPr>
        <w:t>。</w:t>
      </w:r>
    </w:p>
  </w:footnote>
  <w:footnote w:id="165">
    <w:p w:rsidR="00B92FDC" w:rsidRPr="00B92FDC" w:rsidRDefault="00B92FDC" w:rsidP="009225EF">
      <w:pPr>
        <w:pStyle w:val="FootnoteText"/>
        <w:rPr>
          <w:szCs w:val="18"/>
          <w:lang w:eastAsia="zh-CN"/>
        </w:rPr>
      </w:pPr>
      <w:r w:rsidRPr="00B92FDC">
        <w:rPr>
          <w:rStyle w:val="FootnoteReference"/>
          <w:szCs w:val="18"/>
        </w:rPr>
        <w:footnoteRef/>
      </w:r>
      <w:r w:rsidRPr="00B92FDC">
        <w:rPr>
          <w:rFonts w:hint="eastAsia"/>
          <w:szCs w:val="18"/>
          <w:lang w:eastAsia="zh-CN"/>
        </w:rPr>
        <w:t xml:space="preserve"> </w:t>
      </w:r>
      <w:r w:rsidRPr="00B92FDC">
        <w:rPr>
          <w:szCs w:val="18"/>
          <w:lang w:eastAsia="zh-CN"/>
        </w:rPr>
        <w:tab/>
      </w:r>
      <w:r w:rsidRPr="00B92FDC">
        <w:rPr>
          <w:rFonts w:hint="eastAsia"/>
          <w:szCs w:val="18"/>
          <w:lang w:eastAsia="zh-CN"/>
        </w:rPr>
        <w:t>见</w:t>
      </w:r>
      <w:r w:rsidRPr="00B92FDC">
        <w:rPr>
          <w:rFonts w:hint="eastAsia"/>
          <w:szCs w:val="18"/>
          <w:lang w:eastAsia="zh-CN"/>
        </w:rPr>
        <w:t>ICT</w:t>
      </w:r>
      <w:r w:rsidRPr="00B92FDC">
        <w:rPr>
          <w:rFonts w:hint="eastAsia"/>
          <w:szCs w:val="18"/>
          <w:lang w:eastAsia="zh-CN"/>
        </w:rPr>
        <w:t>服务质量监管：做法和建议（背景文件，</w:t>
      </w:r>
      <w:r w:rsidRPr="00B92FDC">
        <w:rPr>
          <w:rFonts w:hint="eastAsia"/>
          <w:szCs w:val="18"/>
          <w:lang w:eastAsia="zh-CN"/>
        </w:rPr>
        <w:t>R. Milne Antelope</w:t>
      </w:r>
      <w:r w:rsidRPr="00B92FDC">
        <w:rPr>
          <w:rFonts w:hint="eastAsia"/>
          <w:szCs w:val="18"/>
          <w:lang w:eastAsia="zh-CN"/>
        </w:rPr>
        <w:t>咨询公司），“国际电联关于服务质量和消费者保护的全球研讨会”（</w:t>
      </w:r>
      <w:r w:rsidRPr="00B92FDC">
        <w:rPr>
          <w:rFonts w:hint="eastAsia"/>
          <w:szCs w:val="18"/>
          <w:lang w:eastAsia="zh-CN"/>
        </w:rPr>
        <w:t>2006</w:t>
      </w:r>
      <w:r w:rsidRPr="00B92FDC">
        <w:rPr>
          <w:rFonts w:hint="eastAsia"/>
          <w:szCs w:val="18"/>
          <w:lang w:eastAsia="zh-CN"/>
        </w:rPr>
        <w:t>年）第</w:t>
      </w:r>
      <w:r w:rsidRPr="00B92FDC">
        <w:rPr>
          <w:rFonts w:hint="eastAsia"/>
          <w:szCs w:val="18"/>
          <w:lang w:eastAsia="zh-CN"/>
        </w:rPr>
        <w:t>12</w:t>
      </w:r>
      <w:r w:rsidRPr="00B92FDC">
        <w:rPr>
          <w:rFonts w:hint="eastAsia"/>
          <w:szCs w:val="18"/>
          <w:lang w:eastAsia="zh-CN"/>
        </w:rPr>
        <w:t>页，引自</w:t>
      </w:r>
      <w:r w:rsidRPr="00B92FDC">
        <w:rPr>
          <w:rFonts w:hint="eastAsia"/>
          <w:szCs w:val="18"/>
          <w:lang w:eastAsia="zh-CN"/>
        </w:rPr>
        <w:t>ITU-T</w:t>
      </w:r>
      <w:r w:rsidRPr="00B92FDC" w:rsidDel="00C71CEB">
        <w:rPr>
          <w:rFonts w:hint="eastAsia"/>
          <w:szCs w:val="18"/>
          <w:lang w:eastAsia="zh-CN"/>
        </w:rPr>
        <w:t xml:space="preserve"> </w:t>
      </w:r>
      <w:r w:rsidRPr="00B92FDC">
        <w:rPr>
          <w:rFonts w:hint="eastAsia"/>
          <w:szCs w:val="18"/>
          <w:lang w:eastAsia="zh-CN"/>
        </w:rPr>
        <w:t>E.800</w:t>
      </w:r>
      <w:r w:rsidRPr="00B92FDC">
        <w:rPr>
          <w:rFonts w:hint="eastAsia"/>
          <w:szCs w:val="18"/>
          <w:lang w:eastAsia="zh-CN"/>
        </w:rPr>
        <w:t>建议书</w:t>
      </w:r>
      <w:r w:rsidRPr="00B92FDC">
        <w:rPr>
          <w:rFonts w:hint="eastAsia"/>
          <w:szCs w:val="18"/>
          <w:lang w:eastAsia="zh-CN"/>
        </w:rPr>
        <w:t xml:space="preserve"> </w:t>
      </w:r>
      <w:r w:rsidRPr="00B92FDC">
        <w:rPr>
          <w:szCs w:val="18"/>
          <w:lang w:eastAsia="zh-CN"/>
        </w:rPr>
        <w:t>–</w:t>
      </w:r>
      <w:r w:rsidRPr="00B92FDC">
        <w:rPr>
          <w:rFonts w:hint="eastAsia"/>
          <w:szCs w:val="18"/>
          <w:lang w:eastAsia="zh-CN"/>
        </w:rPr>
        <w:t xml:space="preserve"> </w:t>
      </w:r>
      <w:r w:rsidRPr="00B92FDC">
        <w:rPr>
          <w:rFonts w:hint="eastAsia"/>
          <w:szCs w:val="18"/>
          <w:lang w:eastAsia="zh-CN"/>
        </w:rPr>
        <w:t>“包括依赖度在内的有关服务质量和网络性能的术语定义”，</w:t>
      </w:r>
      <w:r w:rsidRPr="00B92FDC">
        <w:rPr>
          <w:rFonts w:hint="eastAsia"/>
          <w:szCs w:val="18"/>
          <w:lang w:eastAsia="zh-CN"/>
        </w:rPr>
        <w:t>1994</w:t>
      </w:r>
      <w:r w:rsidRPr="00B92FDC">
        <w:rPr>
          <w:rFonts w:hint="eastAsia"/>
          <w:szCs w:val="18"/>
          <w:lang w:eastAsia="zh-CN"/>
        </w:rPr>
        <w:t>年</w:t>
      </w:r>
      <w:r w:rsidRPr="00B92FDC">
        <w:rPr>
          <w:rFonts w:hint="eastAsia"/>
          <w:szCs w:val="18"/>
          <w:lang w:eastAsia="zh-CN"/>
        </w:rPr>
        <w:t>8</w:t>
      </w:r>
      <w:r w:rsidRPr="00B92FDC">
        <w:rPr>
          <w:rFonts w:hint="eastAsia"/>
          <w:szCs w:val="18"/>
          <w:lang w:eastAsia="zh-CN"/>
        </w:rPr>
        <w:t>月，参考</w:t>
      </w:r>
      <w:hyperlink r:id="rId11" w:history="1">
        <w:r w:rsidRPr="00B92FDC">
          <w:rPr>
            <w:szCs w:val="18"/>
            <w:lang w:eastAsia="zh-CN"/>
          </w:rPr>
          <w:t>http://www.itu.int/rec/T-REC-E.800</w:t>
        </w:r>
      </w:hyperlink>
      <w:r w:rsidRPr="00B92FDC">
        <w:rPr>
          <w:rFonts w:hint="eastAsia"/>
          <w:szCs w:val="18"/>
          <w:lang w:eastAsia="zh-CN"/>
        </w:rPr>
        <w:t>。</w:t>
      </w:r>
    </w:p>
  </w:footnote>
  <w:footnote w:id="166">
    <w:p w:rsidR="00B92FDC" w:rsidRPr="00B92FDC" w:rsidRDefault="00B92FDC" w:rsidP="009225EF">
      <w:pPr>
        <w:pStyle w:val="FootnoteText"/>
        <w:rPr>
          <w:szCs w:val="18"/>
          <w:lang w:eastAsia="zh-CN"/>
        </w:rPr>
      </w:pPr>
      <w:r w:rsidRPr="00B92FDC">
        <w:rPr>
          <w:rStyle w:val="FootnoteReference"/>
          <w:szCs w:val="18"/>
        </w:rPr>
        <w:footnoteRef/>
      </w:r>
      <w:r w:rsidRPr="00B92FDC">
        <w:rPr>
          <w:rStyle w:val="FootnoteReference"/>
          <w:szCs w:val="18"/>
        </w:rPr>
        <w:t xml:space="preserve"> </w:t>
      </w:r>
      <w:r w:rsidRPr="00B92FDC">
        <w:rPr>
          <w:szCs w:val="18"/>
        </w:rPr>
        <w:tab/>
      </w:r>
      <w:r w:rsidRPr="00B92FDC">
        <w:rPr>
          <w:rFonts w:ascii="STKaiti" w:eastAsia="STKaiti" w:hAnsi="STKaiti" w:hint="eastAsia"/>
          <w:szCs w:val="18"/>
          <w:lang w:eastAsia="zh-CN"/>
        </w:rPr>
        <w:t>同上</w:t>
      </w:r>
      <w:r w:rsidRPr="00B92FDC">
        <w:rPr>
          <w:rFonts w:hint="eastAsia"/>
          <w:szCs w:val="18"/>
          <w:lang w:eastAsia="zh-CN"/>
        </w:rPr>
        <w:t>，第</w:t>
      </w:r>
      <w:r w:rsidRPr="00B92FDC">
        <w:rPr>
          <w:rFonts w:hint="eastAsia"/>
          <w:szCs w:val="18"/>
          <w:lang w:eastAsia="zh-CN"/>
        </w:rPr>
        <w:t>12</w:t>
      </w:r>
      <w:r w:rsidRPr="00B92FDC">
        <w:rPr>
          <w:rFonts w:hint="eastAsia"/>
          <w:szCs w:val="18"/>
          <w:lang w:eastAsia="zh-CN"/>
        </w:rPr>
        <w:t>页，引自</w:t>
      </w:r>
      <w:r w:rsidRPr="00B92FDC">
        <w:rPr>
          <w:rFonts w:hint="eastAsia"/>
          <w:szCs w:val="18"/>
          <w:lang w:eastAsia="zh-CN"/>
        </w:rPr>
        <w:t>ITU-T</w:t>
      </w:r>
      <w:r w:rsidRPr="00B92FDC" w:rsidDel="00255847">
        <w:rPr>
          <w:rFonts w:hint="eastAsia"/>
          <w:szCs w:val="18"/>
          <w:lang w:eastAsia="zh-CN"/>
        </w:rPr>
        <w:t xml:space="preserve"> </w:t>
      </w:r>
      <w:r w:rsidRPr="00B92FDC">
        <w:rPr>
          <w:rFonts w:hint="eastAsia"/>
          <w:szCs w:val="18"/>
          <w:lang w:eastAsia="zh-CN"/>
        </w:rPr>
        <w:t>E.600</w:t>
      </w:r>
      <w:r w:rsidRPr="00B92FDC">
        <w:rPr>
          <w:rFonts w:hint="eastAsia"/>
          <w:szCs w:val="18"/>
          <w:lang w:eastAsia="zh-CN"/>
        </w:rPr>
        <w:t>建议书</w:t>
      </w:r>
      <w:r w:rsidRPr="00B92FDC">
        <w:rPr>
          <w:rFonts w:hint="eastAsia"/>
          <w:szCs w:val="18"/>
          <w:lang w:eastAsia="zh-CN"/>
        </w:rPr>
        <w:t xml:space="preserve"> </w:t>
      </w:r>
      <w:r w:rsidRPr="00B92FDC">
        <w:rPr>
          <w:szCs w:val="18"/>
          <w:lang w:eastAsia="zh-CN"/>
        </w:rPr>
        <w:t>–</w:t>
      </w:r>
      <w:r w:rsidRPr="00B92FDC">
        <w:rPr>
          <w:rFonts w:hint="eastAsia"/>
          <w:szCs w:val="18"/>
          <w:lang w:eastAsia="zh-CN"/>
        </w:rPr>
        <w:t xml:space="preserve"> </w:t>
      </w:r>
      <w:r w:rsidRPr="00B92FDC">
        <w:rPr>
          <w:rFonts w:ascii="STKaiti" w:eastAsia="STKaiti" w:hAnsi="STKaiti" w:hint="eastAsia"/>
          <w:szCs w:val="18"/>
          <w:lang w:eastAsia="zh-CN"/>
        </w:rPr>
        <w:t>“流工程的术语定义”</w:t>
      </w:r>
      <w:r w:rsidRPr="00B92FDC">
        <w:rPr>
          <w:rFonts w:hint="eastAsia"/>
          <w:szCs w:val="18"/>
          <w:lang w:eastAsia="zh-CN"/>
        </w:rPr>
        <w:t>，</w:t>
      </w:r>
      <w:r w:rsidRPr="00B92FDC">
        <w:rPr>
          <w:rFonts w:hint="eastAsia"/>
          <w:szCs w:val="18"/>
          <w:lang w:eastAsia="zh-CN"/>
        </w:rPr>
        <w:t>1993</w:t>
      </w:r>
      <w:r w:rsidRPr="00B92FDC">
        <w:rPr>
          <w:rFonts w:hint="eastAsia"/>
          <w:szCs w:val="18"/>
          <w:lang w:eastAsia="zh-CN"/>
        </w:rPr>
        <w:t>年</w:t>
      </w:r>
      <w:r w:rsidRPr="00B92FDC">
        <w:rPr>
          <w:rFonts w:hint="eastAsia"/>
          <w:szCs w:val="18"/>
          <w:lang w:eastAsia="zh-CN"/>
        </w:rPr>
        <w:t>3</w:t>
      </w:r>
      <w:r w:rsidRPr="00B92FDC">
        <w:rPr>
          <w:rFonts w:hint="eastAsia"/>
          <w:szCs w:val="18"/>
          <w:lang w:eastAsia="zh-CN"/>
        </w:rPr>
        <w:t>月，参见：</w:t>
      </w:r>
      <w:hyperlink r:id="rId12" w:history="1">
        <w:r w:rsidRPr="00B92FDC">
          <w:rPr>
            <w:szCs w:val="18"/>
            <w:lang w:eastAsia="zh-CN"/>
          </w:rPr>
          <w:t>http://www.itu.int/rec/T-REC-E.600</w:t>
        </w:r>
      </w:hyperlink>
      <w:r w:rsidRPr="00B92FDC">
        <w:rPr>
          <w:rFonts w:hint="eastAsia"/>
          <w:szCs w:val="18"/>
          <w:lang w:eastAsia="zh-CN"/>
        </w:rPr>
        <w:t>。</w:t>
      </w:r>
    </w:p>
  </w:footnote>
  <w:footnote w:id="167">
    <w:p w:rsidR="00B92FDC" w:rsidRPr="00B92FDC" w:rsidRDefault="00B92FDC" w:rsidP="009225EF">
      <w:pPr>
        <w:pStyle w:val="FootnoteText"/>
        <w:rPr>
          <w:szCs w:val="18"/>
          <w:lang w:eastAsia="zh-CN"/>
        </w:rPr>
      </w:pPr>
      <w:r w:rsidRPr="00B92FDC">
        <w:rPr>
          <w:rStyle w:val="FootnoteReference"/>
          <w:szCs w:val="18"/>
        </w:rPr>
        <w:footnoteRef/>
      </w:r>
      <w:r w:rsidRPr="00B92FDC">
        <w:rPr>
          <w:rFonts w:hint="eastAsia"/>
          <w:szCs w:val="18"/>
          <w:lang w:eastAsia="zh-CN"/>
        </w:rPr>
        <w:t xml:space="preserve"> </w:t>
      </w:r>
      <w:r w:rsidRPr="00B92FDC">
        <w:rPr>
          <w:szCs w:val="18"/>
          <w:lang w:eastAsia="zh-CN"/>
        </w:rPr>
        <w:tab/>
      </w:r>
      <w:r w:rsidRPr="00B92FDC">
        <w:rPr>
          <w:rFonts w:hint="eastAsia"/>
          <w:szCs w:val="18"/>
          <w:lang w:eastAsia="zh-CN"/>
        </w:rPr>
        <w:t>关于国际电联和其它组织在服务质量方面工作的总结，</w:t>
      </w:r>
      <w:proofErr w:type="gramStart"/>
      <w:r w:rsidRPr="00B92FDC">
        <w:rPr>
          <w:rFonts w:hint="eastAsia"/>
          <w:szCs w:val="18"/>
          <w:lang w:eastAsia="zh-CN"/>
        </w:rPr>
        <w:t>见国际</w:t>
      </w:r>
      <w:proofErr w:type="gramEnd"/>
      <w:r w:rsidRPr="00B92FDC">
        <w:rPr>
          <w:rFonts w:hint="eastAsia"/>
          <w:szCs w:val="18"/>
          <w:lang w:eastAsia="zh-CN"/>
        </w:rPr>
        <w:t>电联</w:t>
      </w:r>
      <w:r w:rsidRPr="00B92FDC">
        <w:rPr>
          <w:rFonts w:ascii="STKaiti" w:eastAsia="STKaiti" w:hAnsi="STKaiti" w:hint="eastAsia"/>
          <w:szCs w:val="18"/>
          <w:lang w:eastAsia="zh-CN"/>
        </w:rPr>
        <w:t>“服务质量和网络性能”</w:t>
      </w:r>
      <w:r w:rsidRPr="00B92FDC">
        <w:rPr>
          <w:rFonts w:hint="eastAsia"/>
          <w:szCs w:val="18"/>
          <w:lang w:eastAsia="zh-CN"/>
        </w:rPr>
        <w:t>，（</w:t>
      </w:r>
      <w:r w:rsidRPr="00B92FDC">
        <w:rPr>
          <w:rFonts w:hint="eastAsia"/>
          <w:szCs w:val="18"/>
          <w:lang w:eastAsia="zh-CN"/>
        </w:rPr>
        <w:t>2004</w:t>
      </w:r>
      <w:r w:rsidRPr="00B92FDC">
        <w:rPr>
          <w:rFonts w:hint="eastAsia"/>
          <w:szCs w:val="18"/>
          <w:lang w:eastAsia="zh-CN"/>
        </w:rPr>
        <w:t>年</w:t>
      </w:r>
      <w:r w:rsidRPr="00B92FDC">
        <w:rPr>
          <w:rFonts w:hint="eastAsia"/>
          <w:szCs w:val="18"/>
          <w:lang w:eastAsia="zh-CN"/>
        </w:rPr>
        <w:t>3</w:t>
      </w:r>
      <w:r w:rsidRPr="00B92FDC">
        <w:rPr>
          <w:rFonts w:hint="eastAsia"/>
          <w:szCs w:val="18"/>
          <w:lang w:eastAsia="zh-CN"/>
        </w:rPr>
        <w:t>月）：</w:t>
      </w:r>
      <w:hyperlink r:id="rId13" w:history="1">
        <w:r w:rsidRPr="00B92FDC">
          <w:rPr>
            <w:szCs w:val="18"/>
            <w:lang w:eastAsia="zh-CN"/>
          </w:rPr>
          <w:t>http://www.itu.int/pub/T-HDB-QOS.02-2004</w:t>
        </w:r>
      </w:hyperlink>
      <w:r w:rsidRPr="00B92FDC">
        <w:rPr>
          <w:rFonts w:hint="eastAsia"/>
          <w:szCs w:val="18"/>
          <w:lang w:eastAsia="zh-CN"/>
        </w:rPr>
        <w:t>。见同上，第</w:t>
      </w:r>
      <w:r w:rsidRPr="00B92FDC">
        <w:rPr>
          <w:rFonts w:hint="eastAsia"/>
          <w:szCs w:val="18"/>
          <w:lang w:eastAsia="zh-CN"/>
        </w:rPr>
        <w:t>32</w:t>
      </w:r>
      <w:r w:rsidRPr="00B92FDC">
        <w:rPr>
          <w:rFonts w:hint="eastAsia"/>
          <w:szCs w:val="18"/>
          <w:lang w:eastAsia="zh-CN"/>
        </w:rPr>
        <w:t>和</w:t>
      </w:r>
      <w:r w:rsidRPr="00B92FDC">
        <w:rPr>
          <w:rFonts w:hint="eastAsia"/>
          <w:szCs w:val="18"/>
          <w:lang w:eastAsia="zh-CN"/>
        </w:rPr>
        <w:t>53</w:t>
      </w:r>
      <w:r w:rsidRPr="00B92FDC">
        <w:rPr>
          <w:rFonts w:hint="eastAsia"/>
          <w:szCs w:val="18"/>
          <w:lang w:eastAsia="zh-CN"/>
        </w:rPr>
        <w:t>页。</w:t>
      </w:r>
    </w:p>
  </w:footnote>
  <w:footnote w:id="168">
    <w:p w:rsidR="00B92FDC" w:rsidRPr="00B92FDC" w:rsidRDefault="00B92FDC" w:rsidP="009225EF">
      <w:pPr>
        <w:pStyle w:val="FootnoteText"/>
        <w:rPr>
          <w:szCs w:val="18"/>
          <w:lang w:eastAsia="zh-CN"/>
        </w:rPr>
      </w:pPr>
      <w:r w:rsidRPr="00B92FDC">
        <w:rPr>
          <w:rStyle w:val="FootnoteReference"/>
          <w:szCs w:val="18"/>
        </w:rPr>
        <w:footnoteRef/>
      </w:r>
      <w:r w:rsidRPr="00B92FDC">
        <w:rPr>
          <w:szCs w:val="18"/>
          <w:lang w:eastAsia="zh-CN"/>
        </w:rPr>
        <w:t xml:space="preserve"> </w:t>
      </w:r>
      <w:r w:rsidRPr="00B92FDC">
        <w:rPr>
          <w:szCs w:val="18"/>
          <w:lang w:eastAsia="zh-CN"/>
        </w:rPr>
        <w:tab/>
      </w:r>
      <w:r w:rsidRPr="00B92FDC">
        <w:rPr>
          <w:rFonts w:ascii="Times New Roman Bold" w:hAnsi="Times New Roman Bold"/>
          <w:b/>
          <w:szCs w:val="18"/>
          <w:lang w:eastAsia="zh-CN"/>
        </w:rPr>
        <w:t>ANATEL</w:t>
      </w:r>
      <w:r w:rsidRPr="00B92FDC">
        <w:rPr>
          <w:rFonts w:hint="eastAsia"/>
          <w:szCs w:val="18"/>
          <w:lang w:eastAsia="zh-CN"/>
        </w:rPr>
        <w:t>提交</w:t>
      </w:r>
      <w:r w:rsidRPr="00B92FDC">
        <w:rPr>
          <w:szCs w:val="18"/>
          <w:lang w:eastAsia="zh-CN"/>
        </w:rPr>
        <w:t>ITU-D</w:t>
      </w:r>
      <w:r w:rsidRPr="00B92FDC">
        <w:rPr>
          <w:rFonts w:hint="eastAsia"/>
          <w:szCs w:val="18"/>
          <w:lang w:eastAsia="zh-CN"/>
        </w:rPr>
        <w:t>第</w:t>
      </w:r>
      <w:smartTag w:uri="urn:schemas-microsoft-com:office:smarttags" w:element="chsdate">
        <w:smartTagPr>
          <w:attr w:name="IsROCDate" w:val="False"/>
          <w:attr w:name="IsLunarDate" w:val="False"/>
          <w:attr w:name="Day" w:val="1"/>
          <w:attr w:name="Month" w:val="1"/>
          <w:attr w:name="Year" w:val="2018"/>
        </w:smartTagPr>
        <w:r w:rsidRPr="00B92FDC">
          <w:rPr>
            <w:szCs w:val="18"/>
            <w:lang w:eastAsia="zh-CN"/>
          </w:rPr>
          <w:t>18/1/1</w:t>
        </w:r>
      </w:smartTag>
      <w:r w:rsidRPr="00B92FDC">
        <w:rPr>
          <w:rFonts w:hint="eastAsia"/>
          <w:szCs w:val="18"/>
          <w:lang w:eastAsia="zh-CN"/>
        </w:rPr>
        <w:t>号课题的文稿（</w:t>
      </w:r>
      <w:r w:rsidRPr="00B92FDC">
        <w:rPr>
          <w:szCs w:val="18"/>
          <w:lang w:eastAsia="zh-CN"/>
        </w:rPr>
        <w:t>2007</w:t>
      </w:r>
      <w:r w:rsidRPr="00B92FDC">
        <w:rPr>
          <w:rFonts w:hint="eastAsia"/>
          <w:szCs w:val="18"/>
          <w:lang w:eastAsia="zh-CN"/>
        </w:rPr>
        <w:t>年</w:t>
      </w:r>
      <w:r w:rsidRPr="00B92FDC">
        <w:rPr>
          <w:rFonts w:hint="eastAsia"/>
          <w:szCs w:val="18"/>
          <w:lang w:eastAsia="zh-CN"/>
        </w:rPr>
        <w:t>4</w:t>
      </w:r>
      <w:r w:rsidRPr="00B92FDC">
        <w:rPr>
          <w:rFonts w:hint="eastAsia"/>
          <w:szCs w:val="18"/>
          <w:lang w:eastAsia="zh-CN"/>
        </w:rPr>
        <w:t>月），第</w:t>
      </w:r>
      <w:r w:rsidRPr="00B92FDC">
        <w:rPr>
          <w:szCs w:val="18"/>
          <w:lang w:eastAsia="zh-CN"/>
        </w:rPr>
        <w:t>4</w:t>
      </w:r>
      <w:r w:rsidRPr="00B92FDC">
        <w:rPr>
          <w:rFonts w:hint="eastAsia"/>
          <w:szCs w:val="18"/>
          <w:lang w:eastAsia="zh-CN"/>
        </w:rPr>
        <w:t>页。</w:t>
      </w:r>
    </w:p>
  </w:footnote>
  <w:footnote w:id="169">
    <w:p w:rsidR="00B92FDC" w:rsidRPr="00B92FDC" w:rsidRDefault="00B92FDC" w:rsidP="009225EF">
      <w:pPr>
        <w:pStyle w:val="FootnoteText"/>
        <w:rPr>
          <w:szCs w:val="18"/>
          <w:lang w:eastAsia="zh-CN"/>
        </w:rPr>
      </w:pPr>
      <w:r w:rsidRPr="00B92FDC">
        <w:rPr>
          <w:rStyle w:val="FootnoteReference"/>
          <w:szCs w:val="18"/>
        </w:rPr>
        <w:footnoteRef/>
      </w:r>
      <w:r w:rsidRPr="00B92FDC">
        <w:rPr>
          <w:rFonts w:hint="eastAsia"/>
          <w:szCs w:val="18"/>
          <w:lang w:eastAsia="zh-CN"/>
        </w:rPr>
        <w:t xml:space="preserve"> </w:t>
      </w:r>
      <w:r w:rsidRPr="00B92FDC">
        <w:rPr>
          <w:rFonts w:ascii="STKaiti" w:eastAsia="STKaiti" w:hAnsi="STKaiti" w:hint="eastAsia"/>
          <w:szCs w:val="18"/>
          <w:lang w:eastAsia="zh-CN"/>
        </w:rPr>
        <w:t>同上</w:t>
      </w:r>
      <w:r w:rsidRPr="00B92FDC">
        <w:rPr>
          <w:rFonts w:hint="eastAsia"/>
          <w:szCs w:val="18"/>
          <w:lang w:eastAsia="zh-CN"/>
        </w:rPr>
        <w:t>，</w:t>
      </w:r>
      <w:r w:rsidRPr="00B92FDC">
        <w:rPr>
          <w:szCs w:val="18"/>
          <w:lang w:eastAsia="zh-CN"/>
        </w:rPr>
        <w:tab/>
      </w:r>
      <w:r w:rsidRPr="00B92FDC">
        <w:rPr>
          <w:rFonts w:hint="eastAsia"/>
          <w:szCs w:val="18"/>
          <w:lang w:eastAsia="zh-CN"/>
        </w:rPr>
        <w:t>第</w:t>
      </w:r>
      <w:r w:rsidRPr="00B92FDC">
        <w:rPr>
          <w:szCs w:val="18"/>
          <w:lang w:eastAsia="zh-CN"/>
        </w:rPr>
        <w:t>4</w:t>
      </w:r>
      <w:r w:rsidRPr="00B92FDC">
        <w:rPr>
          <w:rFonts w:hint="eastAsia"/>
          <w:szCs w:val="18"/>
          <w:lang w:eastAsia="zh-CN"/>
        </w:rPr>
        <w:t>-</w:t>
      </w:r>
      <w:r w:rsidRPr="00B92FDC">
        <w:rPr>
          <w:szCs w:val="18"/>
          <w:lang w:eastAsia="zh-CN"/>
        </w:rPr>
        <w:t>6</w:t>
      </w:r>
      <w:r w:rsidRPr="00B92FDC">
        <w:rPr>
          <w:rFonts w:hint="eastAsia"/>
          <w:szCs w:val="18"/>
          <w:lang w:eastAsia="zh-CN"/>
        </w:rPr>
        <w:t>页。</w:t>
      </w:r>
      <w:r w:rsidRPr="00B92FDC">
        <w:rPr>
          <w:szCs w:val="18"/>
          <w:lang w:eastAsia="zh-CN"/>
        </w:rPr>
        <w:t xml:space="preserve"> </w:t>
      </w:r>
    </w:p>
  </w:footnote>
  <w:footnote w:id="170">
    <w:p w:rsidR="00B92FDC" w:rsidRPr="00B92FDC" w:rsidRDefault="00B92FDC" w:rsidP="009225EF">
      <w:pPr>
        <w:pStyle w:val="FootnoteText"/>
        <w:rPr>
          <w:szCs w:val="18"/>
          <w:lang w:eastAsia="zh-CN"/>
        </w:rPr>
      </w:pPr>
      <w:r w:rsidRPr="00B92FDC">
        <w:rPr>
          <w:rStyle w:val="FootnoteReference"/>
          <w:szCs w:val="18"/>
        </w:rPr>
        <w:footnoteRef/>
      </w:r>
      <w:r w:rsidRPr="00B92FDC">
        <w:rPr>
          <w:rFonts w:hint="eastAsia"/>
          <w:szCs w:val="18"/>
          <w:lang w:eastAsia="zh-CN"/>
        </w:rPr>
        <w:t xml:space="preserve"> </w:t>
      </w:r>
      <w:r w:rsidRPr="00B92FDC">
        <w:rPr>
          <w:szCs w:val="18"/>
          <w:lang w:eastAsia="zh-CN"/>
        </w:rPr>
        <w:tab/>
      </w:r>
      <w:r w:rsidRPr="00B92FDC">
        <w:rPr>
          <w:rFonts w:hint="eastAsia"/>
          <w:szCs w:val="18"/>
          <w:lang w:eastAsia="zh-CN"/>
        </w:rPr>
        <w:t>“国际电联全球服务质量和消费者保护研讨会”（</w:t>
      </w:r>
      <w:r w:rsidRPr="00B92FDC">
        <w:rPr>
          <w:rFonts w:hint="eastAsia"/>
          <w:szCs w:val="18"/>
          <w:lang w:eastAsia="zh-CN"/>
        </w:rPr>
        <w:t>2</w:t>
      </w:r>
      <w:r w:rsidRPr="00B92FDC">
        <w:rPr>
          <w:szCs w:val="18"/>
          <w:lang w:eastAsia="zh-CN"/>
        </w:rPr>
        <w:t>006</w:t>
      </w:r>
      <w:r w:rsidRPr="00B92FDC">
        <w:rPr>
          <w:szCs w:val="18"/>
          <w:lang w:eastAsia="zh-CN"/>
        </w:rPr>
        <w:t>年</w:t>
      </w:r>
      <w:r w:rsidRPr="00B92FDC">
        <w:rPr>
          <w:rFonts w:hint="eastAsia"/>
          <w:szCs w:val="18"/>
          <w:lang w:eastAsia="zh-CN"/>
        </w:rPr>
        <w:t>9</w:t>
      </w:r>
      <w:r w:rsidRPr="00B92FDC">
        <w:rPr>
          <w:szCs w:val="18"/>
          <w:lang w:eastAsia="zh-CN"/>
        </w:rPr>
        <w:t>月）</w:t>
      </w:r>
      <w:r w:rsidRPr="00B92FDC">
        <w:rPr>
          <w:rFonts w:hint="eastAsia"/>
          <w:szCs w:val="18"/>
          <w:lang w:eastAsia="zh-CN"/>
        </w:rPr>
        <w:t>主席报告</w:t>
      </w:r>
      <w:r w:rsidRPr="00B92FDC">
        <w:rPr>
          <w:szCs w:val="18"/>
          <w:lang w:eastAsia="zh-CN"/>
        </w:rPr>
        <w:t>第</w:t>
      </w:r>
      <w:r w:rsidRPr="00B92FDC">
        <w:rPr>
          <w:rFonts w:hint="eastAsia"/>
          <w:szCs w:val="18"/>
          <w:lang w:eastAsia="zh-CN"/>
        </w:rPr>
        <w:t>2</w:t>
      </w:r>
      <w:r w:rsidRPr="00B92FDC">
        <w:rPr>
          <w:rFonts w:hint="eastAsia"/>
          <w:szCs w:val="18"/>
          <w:lang w:eastAsia="zh-CN"/>
        </w:rPr>
        <w:t>页。</w:t>
      </w:r>
    </w:p>
  </w:footnote>
  <w:footnote w:id="171">
    <w:p w:rsidR="00B92FDC" w:rsidRPr="00B92FDC" w:rsidRDefault="00B92FDC" w:rsidP="009225EF">
      <w:pPr>
        <w:pStyle w:val="FootnoteText"/>
        <w:rPr>
          <w:szCs w:val="18"/>
          <w:lang w:eastAsia="zh-CN"/>
        </w:rPr>
      </w:pPr>
      <w:r w:rsidRPr="00B92FDC">
        <w:rPr>
          <w:rStyle w:val="FootnoteReference"/>
          <w:szCs w:val="18"/>
        </w:rPr>
        <w:footnoteRef/>
      </w:r>
      <w:r w:rsidRPr="00B92FDC">
        <w:rPr>
          <w:szCs w:val="18"/>
          <w:lang w:eastAsia="zh-CN"/>
        </w:rPr>
        <w:t xml:space="preserve"> </w:t>
      </w:r>
      <w:r w:rsidRPr="00B92FDC">
        <w:rPr>
          <w:szCs w:val="18"/>
          <w:lang w:eastAsia="zh-CN"/>
        </w:rPr>
        <w:tab/>
      </w:r>
      <w:r w:rsidRPr="00B92FDC">
        <w:rPr>
          <w:rFonts w:ascii="STKaiti" w:eastAsia="STKaiti" w:hAnsi="STKaiti" w:hint="eastAsia"/>
          <w:szCs w:val="18"/>
          <w:lang w:eastAsia="zh-CN"/>
        </w:rPr>
        <w:t>同上</w:t>
      </w:r>
      <w:r w:rsidRPr="00B92FDC">
        <w:rPr>
          <w:rFonts w:hint="eastAsia"/>
          <w:szCs w:val="18"/>
          <w:lang w:eastAsia="zh-CN"/>
        </w:rPr>
        <w:t>，第</w:t>
      </w:r>
      <w:r w:rsidRPr="00B92FDC">
        <w:rPr>
          <w:szCs w:val="18"/>
          <w:lang w:eastAsia="zh-CN"/>
        </w:rPr>
        <w:t>3</w:t>
      </w:r>
      <w:r w:rsidRPr="00B92FDC">
        <w:rPr>
          <w:rFonts w:hint="eastAsia"/>
          <w:szCs w:val="18"/>
          <w:lang w:eastAsia="zh-CN"/>
        </w:rPr>
        <w:t>页。</w:t>
      </w:r>
    </w:p>
  </w:footnote>
  <w:footnote w:id="172">
    <w:p w:rsidR="00B92FDC" w:rsidRPr="00B92FDC" w:rsidRDefault="00B92FDC" w:rsidP="009225EF">
      <w:pPr>
        <w:pStyle w:val="FootnoteText"/>
        <w:rPr>
          <w:szCs w:val="18"/>
          <w:lang w:eastAsia="zh-CN"/>
        </w:rPr>
      </w:pPr>
      <w:r w:rsidRPr="00B92FDC">
        <w:rPr>
          <w:rStyle w:val="FootnoteReference"/>
          <w:szCs w:val="18"/>
        </w:rPr>
        <w:footnoteRef/>
      </w:r>
      <w:r w:rsidRPr="00B92FDC">
        <w:rPr>
          <w:szCs w:val="18"/>
          <w:lang w:eastAsia="zh-CN"/>
        </w:rPr>
        <w:t xml:space="preserve"> </w:t>
      </w:r>
      <w:r w:rsidRPr="00B92FDC">
        <w:rPr>
          <w:szCs w:val="18"/>
          <w:lang w:eastAsia="zh-CN"/>
        </w:rPr>
        <w:tab/>
      </w:r>
      <w:r w:rsidRPr="00B92FDC">
        <w:rPr>
          <w:rFonts w:hint="eastAsia"/>
          <w:szCs w:val="18"/>
          <w:lang w:eastAsia="zh-CN"/>
        </w:rPr>
        <w:t>总体参见</w:t>
      </w:r>
      <w:r w:rsidRPr="00B92FDC">
        <w:rPr>
          <w:rFonts w:ascii="STKaiti" w:eastAsia="STKaiti" w:hAnsi="STKaiti" w:hint="eastAsia"/>
          <w:szCs w:val="18"/>
          <w:lang w:eastAsia="zh-CN"/>
        </w:rPr>
        <w:t>ICT服务质量监管：做法和建议</w:t>
      </w:r>
      <w:r w:rsidRPr="00B92FDC">
        <w:rPr>
          <w:rFonts w:hint="eastAsia"/>
          <w:szCs w:val="18"/>
          <w:lang w:eastAsia="zh-CN"/>
        </w:rPr>
        <w:t>（背景文件，</w:t>
      </w:r>
      <w:r w:rsidRPr="00B92FDC">
        <w:rPr>
          <w:rFonts w:hint="eastAsia"/>
          <w:szCs w:val="18"/>
          <w:lang w:eastAsia="zh-CN"/>
        </w:rPr>
        <w:t>R.Milne, Antelope</w:t>
      </w:r>
      <w:r w:rsidRPr="00B92FDC">
        <w:rPr>
          <w:rFonts w:hint="eastAsia"/>
          <w:szCs w:val="18"/>
          <w:lang w:eastAsia="zh-CN"/>
        </w:rPr>
        <w:t>咨询公司），国际电</w:t>
      </w:r>
      <w:proofErr w:type="gramStart"/>
      <w:r w:rsidRPr="00B92FDC">
        <w:rPr>
          <w:rFonts w:hint="eastAsia"/>
          <w:szCs w:val="18"/>
          <w:lang w:eastAsia="zh-CN"/>
        </w:rPr>
        <w:t>联全球</w:t>
      </w:r>
      <w:proofErr w:type="gramEnd"/>
      <w:r w:rsidRPr="00B92FDC">
        <w:rPr>
          <w:rFonts w:hint="eastAsia"/>
          <w:szCs w:val="18"/>
          <w:lang w:eastAsia="zh-CN"/>
        </w:rPr>
        <w:t>服务质量和消费者保护研讨会（</w:t>
      </w:r>
      <w:r w:rsidRPr="00B92FDC">
        <w:rPr>
          <w:rFonts w:hint="eastAsia"/>
          <w:szCs w:val="18"/>
          <w:lang w:eastAsia="zh-CN"/>
        </w:rPr>
        <w:t>2006</w:t>
      </w:r>
      <w:r w:rsidRPr="00B92FDC">
        <w:rPr>
          <w:rFonts w:hint="eastAsia"/>
          <w:szCs w:val="18"/>
          <w:lang w:eastAsia="zh-CN"/>
        </w:rPr>
        <w:t>年），第</w:t>
      </w:r>
      <w:r w:rsidRPr="00B92FDC">
        <w:rPr>
          <w:rFonts w:hint="eastAsia"/>
          <w:szCs w:val="18"/>
          <w:lang w:eastAsia="zh-CN"/>
        </w:rPr>
        <w:t>6</w:t>
      </w:r>
      <w:r w:rsidRPr="00B92FDC">
        <w:rPr>
          <w:rFonts w:hint="eastAsia"/>
          <w:szCs w:val="18"/>
          <w:lang w:eastAsia="zh-CN"/>
        </w:rPr>
        <w:t>页。</w:t>
      </w:r>
    </w:p>
  </w:footnote>
  <w:footnote w:id="173">
    <w:p w:rsidR="00B92FDC" w:rsidRPr="00B92FDC" w:rsidRDefault="00B92FDC" w:rsidP="009225EF">
      <w:pPr>
        <w:pStyle w:val="FootnoteText"/>
        <w:rPr>
          <w:szCs w:val="18"/>
          <w:lang w:eastAsia="zh-CN"/>
        </w:rPr>
      </w:pPr>
      <w:r w:rsidRPr="00B92FDC">
        <w:rPr>
          <w:rStyle w:val="FootnoteReference"/>
          <w:szCs w:val="18"/>
        </w:rPr>
        <w:footnoteRef/>
      </w:r>
      <w:r w:rsidRPr="00B92FDC">
        <w:rPr>
          <w:szCs w:val="18"/>
          <w:lang w:eastAsia="zh-CN"/>
        </w:rPr>
        <w:tab/>
        <w:t xml:space="preserve"> James Ennis</w:t>
      </w:r>
      <w:r w:rsidRPr="00B92FDC">
        <w:rPr>
          <w:rFonts w:hint="eastAsia"/>
          <w:szCs w:val="18"/>
          <w:lang w:eastAsia="zh-CN"/>
        </w:rPr>
        <w:t>的</w:t>
      </w:r>
      <w:r w:rsidRPr="00B92FDC">
        <w:rPr>
          <w:rFonts w:ascii="STKaiti" w:eastAsia="STKaiti" w:hAnsi="STKaiti" w:hint="eastAsia"/>
          <w:szCs w:val="18"/>
          <w:lang w:eastAsia="zh-CN"/>
        </w:rPr>
        <w:t>“第22/1号课题报告草案：网络安全最佳做法”</w:t>
      </w:r>
      <w:r w:rsidRPr="00B92FDC">
        <w:rPr>
          <w:rFonts w:hint="eastAsia"/>
          <w:szCs w:val="18"/>
          <w:lang w:eastAsia="zh-CN"/>
        </w:rPr>
        <w:t>（国际电信联盟电信发展局，</w:t>
      </w:r>
      <w:r w:rsidRPr="00B92FDC">
        <w:rPr>
          <w:rFonts w:hint="eastAsia"/>
          <w:szCs w:val="18"/>
          <w:lang w:eastAsia="zh-CN"/>
        </w:rPr>
        <w:t>ITU-D</w:t>
      </w:r>
      <w:r w:rsidRPr="00B92FDC">
        <w:rPr>
          <w:rFonts w:hint="eastAsia"/>
          <w:szCs w:val="18"/>
          <w:lang w:eastAsia="zh-CN"/>
        </w:rPr>
        <w:t>研究组，</w:t>
      </w:r>
      <w:r w:rsidRPr="00B92FDC">
        <w:rPr>
          <w:szCs w:val="18"/>
          <w:lang w:eastAsia="zh-CN"/>
        </w:rPr>
        <w:t>RGQ22/1/032</w:t>
      </w:r>
      <w:r w:rsidRPr="00B92FDC">
        <w:rPr>
          <w:rFonts w:hint="eastAsia"/>
          <w:szCs w:val="18"/>
          <w:lang w:eastAsia="zh-CN"/>
        </w:rPr>
        <w:t>(Rev.</w:t>
      </w:r>
      <w:r w:rsidRPr="00B92FDC">
        <w:rPr>
          <w:szCs w:val="18"/>
          <w:lang w:eastAsia="zh-CN"/>
        </w:rPr>
        <w:t>1)-E</w:t>
      </w:r>
      <w:r w:rsidRPr="00B92FDC">
        <w:rPr>
          <w:rFonts w:hint="eastAsia"/>
          <w:szCs w:val="18"/>
          <w:lang w:eastAsia="zh-CN"/>
        </w:rPr>
        <w:t>，</w:t>
      </w:r>
      <w:r w:rsidRPr="00B92FDC">
        <w:rPr>
          <w:szCs w:val="18"/>
          <w:lang w:eastAsia="zh-CN"/>
        </w:rPr>
        <w:t>2008</w:t>
      </w:r>
      <w:r w:rsidRPr="00B92FDC">
        <w:rPr>
          <w:rFonts w:hint="eastAsia"/>
          <w:szCs w:val="18"/>
          <w:lang w:eastAsia="zh-CN"/>
        </w:rPr>
        <w:t>年）（作者提供）。</w:t>
      </w:r>
    </w:p>
  </w:footnote>
  <w:footnote w:id="174">
    <w:p w:rsidR="00B92FDC" w:rsidRPr="00B92FDC" w:rsidRDefault="00B92FDC" w:rsidP="009225EF">
      <w:pPr>
        <w:pStyle w:val="FootnoteText"/>
        <w:rPr>
          <w:i/>
          <w:szCs w:val="18"/>
          <w:lang w:eastAsia="zh-CN"/>
        </w:rPr>
      </w:pPr>
      <w:r w:rsidRPr="00B92FDC">
        <w:rPr>
          <w:rStyle w:val="FootnoteReference"/>
          <w:szCs w:val="18"/>
        </w:rPr>
        <w:footnoteRef/>
      </w:r>
      <w:r w:rsidRPr="00B92FDC">
        <w:rPr>
          <w:rStyle w:val="FootnoteReference"/>
          <w:szCs w:val="18"/>
          <w:lang w:eastAsia="zh-CN"/>
        </w:rPr>
        <w:t xml:space="preserve"> </w:t>
      </w:r>
      <w:r w:rsidRPr="00B92FDC">
        <w:rPr>
          <w:szCs w:val="18"/>
          <w:lang w:eastAsia="zh-CN"/>
        </w:rPr>
        <w:tab/>
      </w:r>
      <w:r w:rsidRPr="00B92FDC">
        <w:rPr>
          <w:rFonts w:ascii="STKaiti" w:eastAsia="STKaiti" w:hAnsi="STKaiti" w:hint="eastAsia"/>
          <w:szCs w:val="18"/>
          <w:lang w:eastAsia="zh-CN"/>
        </w:rPr>
        <w:t>同上</w:t>
      </w:r>
      <w:r w:rsidRPr="00B92FDC">
        <w:rPr>
          <w:rFonts w:hint="eastAsia"/>
          <w:szCs w:val="18"/>
          <w:lang w:eastAsia="zh-CN"/>
        </w:rPr>
        <w:t>。</w:t>
      </w:r>
    </w:p>
  </w:footnote>
  <w:footnote w:id="175">
    <w:p w:rsidR="00B92FDC" w:rsidRPr="00B92FDC" w:rsidRDefault="00B92FDC" w:rsidP="009225EF">
      <w:pPr>
        <w:pStyle w:val="FootnoteText"/>
        <w:rPr>
          <w:szCs w:val="18"/>
          <w:lang w:eastAsia="zh-CN"/>
        </w:rPr>
      </w:pPr>
      <w:r w:rsidRPr="00B92FDC">
        <w:rPr>
          <w:rStyle w:val="FootnoteReference"/>
          <w:szCs w:val="18"/>
        </w:rPr>
        <w:footnoteRef/>
      </w:r>
      <w:r w:rsidRPr="00B92FDC">
        <w:rPr>
          <w:szCs w:val="18"/>
          <w:lang w:eastAsia="zh-CN"/>
        </w:rPr>
        <w:t xml:space="preserve"> </w:t>
      </w:r>
      <w:r w:rsidRPr="00B92FDC">
        <w:rPr>
          <w:szCs w:val="18"/>
          <w:lang w:eastAsia="zh-CN"/>
        </w:rPr>
        <w:tab/>
        <w:t>Dana L. Bazelon</w:t>
      </w:r>
      <w:r w:rsidRPr="00B92FDC">
        <w:rPr>
          <w:rFonts w:hint="eastAsia"/>
          <w:szCs w:val="18"/>
          <w:lang w:eastAsia="zh-CN"/>
        </w:rPr>
        <w:t>、</w:t>
      </w:r>
      <w:r w:rsidRPr="00B92FDC">
        <w:rPr>
          <w:szCs w:val="18"/>
          <w:lang w:eastAsia="zh-CN"/>
        </w:rPr>
        <w:t xml:space="preserve">Yun Jung </w:t>
      </w:r>
      <w:r w:rsidRPr="00B92FDC">
        <w:rPr>
          <w:szCs w:val="18"/>
        </w:rPr>
        <w:t>Choi</w:t>
      </w:r>
      <w:r w:rsidRPr="00B92FDC">
        <w:rPr>
          <w:rFonts w:hint="eastAsia"/>
          <w:szCs w:val="18"/>
          <w:lang w:eastAsia="zh-CN"/>
        </w:rPr>
        <w:t>和</w:t>
      </w:r>
      <w:r w:rsidRPr="00B92FDC">
        <w:rPr>
          <w:szCs w:val="18"/>
        </w:rPr>
        <w:t>Jason F. Conaty</w:t>
      </w:r>
      <w:r w:rsidRPr="00B92FDC">
        <w:rPr>
          <w:rFonts w:hint="eastAsia"/>
          <w:szCs w:val="18"/>
          <w:lang w:eastAsia="zh-CN"/>
        </w:rPr>
        <w:t>合著的《</w:t>
      </w:r>
      <w:r w:rsidRPr="00B92FDC">
        <w:rPr>
          <w:rFonts w:ascii="STKaiti" w:eastAsia="STKaiti" w:hAnsi="STKaiti" w:hint="eastAsia"/>
          <w:szCs w:val="18"/>
          <w:lang w:eastAsia="zh-CN"/>
        </w:rPr>
        <w:t>计算机犯罪</w:t>
      </w:r>
      <w:r w:rsidRPr="00B92FDC">
        <w:rPr>
          <w:rFonts w:hint="eastAsia"/>
          <w:szCs w:val="18"/>
          <w:lang w:eastAsia="zh-CN"/>
        </w:rPr>
        <w:t>》，</w:t>
      </w:r>
      <w:r w:rsidRPr="00B92FDC">
        <w:rPr>
          <w:szCs w:val="18"/>
        </w:rPr>
        <w:t xml:space="preserve">43 </w:t>
      </w:r>
      <w:r w:rsidRPr="00B92FDC">
        <w:rPr>
          <w:smallCaps/>
          <w:szCs w:val="18"/>
        </w:rPr>
        <w:t xml:space="preserve">Am. </w:t>
      </w:r>
      <w:r w:rsidRPr="00B92FDC">
        <w:rPr>
          <w:smallCaps/>
          <w:szCs w:val="18"/>
          <w:lang w:eastAsia="zh-CN"/>
        </w:rPr>
        <w:t xml:space="preserve">Crim. L. </w:t>
      </w:r>
      <w:r w:rsidRPr="00B92FDC">
        <w:rPr>
          <w:rFonts w:hint="eastAsia"/>
          <w:smallCaps/>
          <w:szCs w:val="18"/>
          <w:lang w:eastAsia="zh-CN"/>
        </w:rPr>
        <w:t>修订版</w:t>
      </w:r>
      <w:r w:rsidRPr="00B92FDC">
        <w:rPr>
          <w:szCs w:val="18"/>
          <w:lang w:eastAsia="zh-CN"/>
        </w:rPr>
        <w:t>259</w:t>
      </w:r>
      <w:r w:rsidRPr="00B92FDC">
        <w:rPr>
          <w:rFonts w:hint="eastAsia"/>
          <w:szCs w:val="18"/>
          <w:lang w:eastAsia="zh-CN"/>
        </w:rPr>
        <w:t>，第</w:t>
      </w:r>
      <w:r w:rsidRPr="00B92FDC">
        <w:rPr>
          <w:szCs w:val="18"/>
          <w:lang w:eastAsia="zh-CN"/>
        </w:rPr>
        <w:t>260-264</w:t>
      </w:r>
      <w:r w:rsidRPr="00B92FDC">
        <w:rPr>
          <w:rFonts w:hint="eastAsia"/>
          <w:szCs w:val="18"/>
          <w:lang w:eastAsia="zh-CN"/>
        </w:rPr>
        <w:t>页（</w:t>
      </w:r>
      <w:r w:rsidRPr="00B92FDC">
        <w:rPr>
          <w:szCs w:val="18"/>
          <w:lang w:eastAsia="zh-CN"/>
        </w:rPr>
        <w:t>2006</w:t>
      </w:r>
      <w:r w:rsidRPr="00B92FDC">
        <w:rPr>
          <w:rFonts w:hint="eastAsia"/>
          <w:szCs w:val="18"/>
          <w:lang w:eastAsia="zh-CN"/>
        </w:rPr>
        <w:t>年）。</w:t>
      </w:r>
    </w:p>
  </w:footnote>
  <w:footnote w:id="176">
    <w:p w:rsidR="00B92FDC" w:rsidRPr="00B92FDC" w:rsidRDefault="00B92FDC" w:rsidP="009225EF">
      <w:pPr>
        <w:pStyle w:val="FootnoteText"/>
        <w:rPr>
          <w:szCs w:val="18"/>
          <w:lang w:eastAsia="zh-CN"/>
        </w:rPr>
      </w:pPr>
      <w:r w:rsidRPr="00B92FDC">
        <w:rPr>
          <w:rStyle w:val="FootnoteReference"/>
          <w:szCs w:val="18"/>
        </w:rPr>
        <w:footnoteRef/>
      </w:r>
      <w:r w:rsidRPr="00B92FDC">
        <w:rPr>
          <w:rStyle w:val="FootnoteReference"/>
          <w:rFonts w:hint="eastAsia"/>
          <w:szCs w:val="18"/>
          <w:lang w:eastAsia="zh-CN"/>
        </w:rPr>
        <w:t xml:space="preserve"> </w:t>
      </w:r>
      <w:r w:rsidRPr="00B92FDC">
        <w:rPr>
          <w:szCs w:val="18"/>
          <w:lang w:eastAsia="zh-CN"/>
        </w:rPr>
        <w:tab/>
      </w:r>
      <w:r w:rsidRPr="00B92FDC">
        <w:rPr>
          <w:rFonts w:ascii="STKaiti" w:eastAsia="STKaiti" w:hAnsi="STKaiti" w:hint="eastAsia"/>
          <w:szCs w:val="18"/>
          <w:lang w:eastAsia="zh-CN"/>
        </w:rPr>
        <w:t>总体参见</w:t>
      </w:r>
      <w:r w:rsidRPr="00B92FDC">
        <w:rPr>
          <w:rFonts w:ascii="STKaiti" w:eastAsia="STKaiti" w:hAnsi="STKaiti" w:hint="eastAsia"/>
          <w:b/>
          <w:szCs w:val="18"/>
          <w:lang w:eastAsia="zh-CN"/>
        </w:rPr>
        <w:t>立陶宛</w:t>
      </w:r>
      <w:r w:rsidRPr="00B92FDC">
        <w:rPr>
          <w:rFonts w:ascii="STKaiti" w:eastAsia="STKaiti" w:hAnsi="STKaiti" w:hint="eastAsia"/>
          <w:szCs w:val="18"/>
          <w:lang w:eastAsia="zh-CN"/>
        </w:rPr>
        <w:t>提交</w:t>
      </w:r>
      <w:r w:rsidRPr="00B92FDC">
        <w:rPr>
          <w:rFonts w:ascii="STKaiti" w:eastAsia="STKaiti" w:hAnsi="STKaiti"/>
          <w:szCs w:val="18"/>
          <w:lang w:eastAsia="zh-CN"/>
        </w:rPr>
        <w:t>ITU-D第</w:t>
      </w:r>
      <w:smartTag w:uri="urn:schemas-microsoft-com:office:smarttags" w:element="chsdate">
        <w:smartTagPr>
          <w:attr w:name="IsROCDate" w:val="False"/>
          <w:attr w:name="IsLunarDate" w:val="False"/>
          <w:attr w:name="Day" w:val="1"/>
          <w:attr w:name="Month" w:val="1"/>
          <w:attr w:name="Year" w:val="2018"/>
        </w:smartTagPr>
        <w:r w:rsidRPr="00B92FDC">
          <w:rPr>
            <w:rFonts w:ascii="STKaiti" w:eastAsia="STKaiti" w:hAnsi="STKaiti"/>
            <w:szCs w:val="18"/>
            <w:lang w:eastAsia="zh-CN"/>
          </w:rPr>
          <w:t>18/1/1</w:t>
        </w:r>
      </w:smartTag>
      <w:r w:rsidRPr="00B92FDC">
        <w:rPr>
          <w:rFonts w:ascii="STKaiti" w:eastAsia="STKaiti" w:hAnsi="STKaiti"/>
          <w:szCs w:val="18"/>
          <w:lang w:eastAsia="zh-CN"/>
        </w:rPr>
        <w:t>号课题的文稿</w:t>
      </w:r>
      <w:r w:rsidRPr="00B92FDC">
        <w:rPr>
          <w:rFonts w:ascii="STKaiti" w:eastAsia="STKaiti" w:hAnsi="STKaiti" w:hint="eastAsia"/>
          <w:szCs w:val="18"/>
          <w:lang w:eastAsia="zh-CN"/>
        </w:rPr>
        <w:t xml:space="preserve"> </w:t>
      </w:r>
      <w:r w:rsidRPr="00B92FDC">
        <w:rPr>
          <w:rFonts w:ascii="STKaiti" w:eastAsia="STKaiti" w:hAnsi="STKaiti"/>
          <w:szCs w:val="18"/>
          <w:lang w:eastAsia="zh-CN"/>
        </w:rPr>
        <w:t>–</w:t>
      </w:r>
      <w:r w:rsidRPr="00B92FDC">
        <w:rPr>
          <w:rFonts w:ascii="STKaiti" w:eastAsia="STKaiti" w:hAnsi="STKaiti" w:hint="eastAsia"/>
          <w:szCs w:val="18"/>
          <w:lang w:eastAsia="zh-CN"/>
        </w:rPr>
        <w:t xml:space="preserve"> 网</w:t>
      </w:r>
      <w:r w:rsidRPr="00B92FDC">
        <w:rPr>
          <w:rFonts w:ascii="STKaiti" w:eastAsia="STKaiti" w:hAnsi="STKaiti"/>
          <w:szCs w:val="18"/>
          <w:lang w:eastAsia="zh-CN"/>
        </w:rPr>
        <w:t>络信息和安全（2007年2月）</w:t>
      </w:r>
      <w:r w:rsidRPr="00B92FDC">
        <w:rPr>
          <w:rFonts w:ascii="STKaiti" w:eastAsia="STKaiti" w:hAnsi="STKaiti" w:hint="eastAsia"/>
          <w:szCs w:val="18"/>
          <w:lang w:eastAsia="zh-CN"/>
        </w:rPr>
        <w:t>，</w:t>
      </w:r>
      <w:r w:rsidRPr="00B92FDC">
        <w:rPr>
          <w:rFonts w:hint="eastAsia"/>
          <w:szCs w:val="18"/>
          <w:lang w:eastAsia="zh-CN"/>
        </w:rPr>
        <w:t>（</w:t>
      </w:r>
      <w:r w:rsidRPr="00B92FDC">
        <w:rPr>
          <w:rFonts w:hint="eastAsia"/>
          <w:b/>
          <w:szCs w:val="18"/>
          <w:lang w:eastAsia="zh-CN"/>
        </w:rPr>
        <w:t>立陶宛</w:t>
      </w:r>
      <w:r w:rsidRPr="00B92FDC">
        <w:rPr>
          <w:rFonts w:hint="eastAsia"/>
          <w:szCs w:val="18"/>
          <w:lang w:eastAsia="zh-CN"/>
        </w:rPr>
        <w:t>提交</w:t>
      </w:r>
      <w:r w:rsidRPr="00B92FDC">
        <w:rPr>
          <w:rFonts w:hint="eastAsia"/>
          <w:szCs w:val="18"/>
          <w:lang w:eastAsia="zh-CN"/>
        </w:rPr>
        <w:t>ITU-D</w:t>
      </w:r>
      <w:r w:rsidRPr="00B92FDC">
        <w:rPr>
          <w:rFonts w:hint="eastAsia"/>
          <w:szCs w:val="18"/>
          <w:lang w:eastAsia="zh-CN"/>
        </w:rPr>
        <w:t>第</w:t>
      </w:r>
      <w:smartTag w:uri="urn:schemas-microsoft-com:office:smarttags" w:element="chsdate">
        <w:smartTagPr>
          <w:attr w:name="IsROCDate" w:val="False"/>
          <w:attr w:name="IsLunarDate" w:val="False"/>
          <w:attr w:name="Day" w:val="1"/>
          <w:attr w:name="Month" w:val="1"/>
          <w:attr w:name="Year" w:val="2018"/>
        </w:smartTagPr>
        <w:r w:rsidRPr="00B92FDC">
          <w:rPr>
            <w:szCs w:val="18"/>
            <w:lang w:eastAsia="zh-CN"/>
          </w:rPr>
          <w:t>18/1/1</w:t>
        </w:r>
      </w:smartTag>
      <w:r w:rsidRPr="00B92FDC">
        <w:rPr>
          <w:rFonts w:hint="eastAsia"/>
          <w:szCs w:val="18"/>
          <w:lang w:eastAsia="zh-CN"/>
        </w:rPr>
        <w:t>号课题的文稿，</w:t>
      </w:r>
      <w:r w:rsidRPr="00B92FDC">
        <w:rPr>
          <w:rFonts w:hint="eastAsia"/>
          <w:szCs w:val="18"/>
          <w:lang w:eastAsia="zh-CN"/>
        </w:rPr>
        <w:t>2007</w:t>
      </w:r>
      <w:r w:rsidRPr="00B92FDC">
        <w:rPr>
          <w:rFonts w:hint="eastAsia"/>
          <w:szCs w:val="18"/>
          <w:lang w:eastAsia="zh-CN"/>
        </w:rPr>
        <w:t>年</w:t>
      </w:r>
      <w:r w:rsidRPr="00B92FDC">
        <w:rPr>
          <w:rFonts w:hint="eastAsia"/>
          <w:szCs w:val="18"/>
          <w:lang w:eastAsia="zh-CN"/>
        </w:rPr>
        <w:t>2</w:t>
      </w:r>
      <w:r w:rsidRPr="00B92FDC">
        <w:rPr>
          <w:rFonts w:hint="eastAsia"/>
          <w:szCs w:val="18"/>
          <w:lang w:eastAsia="zh-CN"/>
        </w:rPr>
        <w:t>月）。</w:t>
      </w:r>
    </w:p>
  </w:footnote>
  <w:footnote w:id="177">
    <w:p w:rsidR="00B92FDC" w:rsidRPr="00B92FDC" w:rsidRDefault="00B92FDC" w:rsidP="009225EF">
      <w:pPr>
        <w:pStyle w:val="FootnoteText"/>
        <w:rPr>
          <w:szCs w:val="18"/>
        </w:rPr>
      </w:pPr>
      <w:r w:rsidRPr="00B92FDC">
        <w:rPr>
          <w:rStyle w:val="FootnoteReference"/>
          <w:szCs w:val="18"/>
        </w:rPr>
        <w:footnoteRef/>
      </w:r>
      <w:r w:rsidRPr="00B92FDC">
        <w:rPr>
          <w:rStyle w:val="FootnoteReference"/>
          <w:szCs w:val="18"/>
        </w:rPr>
        <w:t xml:space="preserve"> </w:t>
      </w:r>
      <w:r w:rsidRPr="00B92FDC">
        <w:rPr>
          <w:szCs w:val="18"/>
        </w:rPr>
        <w:tab/>
      </w:r>
      <w:r w:rsidRPr="00B92FDC">
        <w:rPr>
          <w:rFonts w:ascii="STKaiti" w:eastAsia="STKaiti" w:hAnsi="STKaiti" w:hint="eastAsia"/>
          <w:szCs w:val="18"/>
          <w:lang w:eastAsia="zh-CN"/>
        </w:rPr>
        <w:t>见</w:t>
      </w:r>
      <w:r w:rsidRPr="00B92FDC">
        <w:rPr>
          <w:rFonts w:hint="eastAsia"/>
          <w:szCs w:val="18"/>
          <w:lang w:eastAsia="zh-CN"/>
        </w:rPr>
        <w:t>欧洲理事会《网络犯罪公约》，见</w:t>
      </w:r>
      <w:hyperlink r:id="rId14" w:history="1">
        <w:r w:rsidRPr="00B92FDC">
          <w:rPr>
            <w:szCs w:val="18"/>
          </w:rPr>
          <w:t>http://conventions.coe.int/treaty/EN/Treaties/html/185.htm</w:t>
        </w:r>
      </w:hyperlink>
      <w:r w:rsidRPr="00B92FDC">
        <w:rPr>
          <w:rFonts w:hint="eastAsia"/>
          <w:szCs w:val="18"/>
          <w:lang w:eastAsia="zh-CN"/>
        </w:rPr>
        <w:t>（最近一次访问为</w:t>
      </w:r>
      <w:r w:rsidRPr="00B92FDC">
        <w:rPr>
          <w:rFonts w:hint="eastAsia"/>
          <w:szCs w:val="18"/>
          <w:lang w:eastAsia="zh-CN"/>
        </w:rPr>
        <w:t>2008</w:t>
      </w:r>
      <w:r w:rsidRPr="00B92FDC">
        <w:rPr>
          <w:rFonts w:hint="eastAsia"/>
          <w:szCs w:val="18"/>
          <w:lang w:eastAsia="zh-CN"/>
        </w:rPr>
        <w:t>年</w:t>
      </w:r>
      <w:r w:rsidRPr="00B92FDC">
        <w:rPr>
          <w:rFonts w:hint="eastAsia"/>
          <w:szCs w:val="18"/>
          <w:lang w:eastAsia="zh-CN"/>
        </w:rPr>
        <w:t>7</w:t>
      </w:r>
      <w:r w:rsidRPr="00B92FDC">
        <w:rPr>
          <w:rFonts w:hint="eastAsia"/>
          <w:szCs w:val="18"/>
          <w:lang w:eastAsia="zh-CN"/>
        </w:rPr>
        <w:t>月</w:t>
      </w:r>
      <w:r w:rsidRPr="00B92FDC">
        <w:rPr>
          <w:rFonts w:hint="eastAsia"/>
          <w:szCs w:val="18"/>
          <w:lang w:eastAsia="zh-CN"/>
        </w:rPr>
        <w:t>15</w:t>
      </w:r>
      <w:r w:rsidRPr="00B92FDC">
        <w:rPr>
          <w:rFonts w:hint="eastAsia"/>
          <w:szCs w:val="18"/>
          <w:lang w:eastAsia="zh-CN"/>
        </w:rPr>
        <w:t>日）。</w:t>
      </w:r>
    </w:p>
  </w:footnote>
  <w:footnote w:id="178">
    <w:p w:rsidR="00B92FDC" w:rsidRPr="00B92FDC" w:rsidRDefault="00B92FDC" w:rsidP="009225EF">
      <w:pPr>
        <w:pStyle w:val="FootnoteText"/>
        <w:rPr>
          <w:szCs w:val="18"/>
          <w:lang w:eastAsia="zh-CN"/>
        </w:rPr>
      </w:pPr>
      <w:r w:rsidRPr="00B92FDC">
        <w:rPr>
          <w:rStyle w:val="FootnoteReference"/>
          <w:szCs w:val="18"/>
        </w:rPr>
        <w:footnoteRef/>
      </w:r>
      <w:r w:rsidRPr="00B92FDC">
        <w:rPr>
          <w:rStyle w:val="FootnoteReference"/>
          <w:rFonts w:hint="eastAsia"/>
          <w:szCs w:val="18"/>
          <w:lang w:eastAsia="zh-CN"/>
        </w:rPr>
        <w:t xml:space="preserve"> </w:t>
      </w:r>
      <w:r w:rsidRPr="00B92FDC">
        <w:rPr>
          <w:szCs w:val="18"/>
          <w:lang w:eastAsia="zh-CN"/>
        </w:rPr>
        <w:tab/>
      </w:r>
      <w:r w:rsidRPr="00B92FDC">
        <w:rPr>
          <w:rFonts w:ascii="STKaiti" w:eastAsia="STKaiti" w:hAnsi="STKaiti" w:hint="eastAsia"/>
          <w:szCs w:val="18"/>
          <w:lang w:eastAsia="zh-CN"/>
        </w:rPr>
        <w:t>见</w:t>
      </w:r>
      <w:r w:rsidRPr="00B92FDC">
        <w:rPr>
          <w:rFonts w:hint="eastAsia"/>
          <w:szCs w:val="18"/>
          <w:lang w:eastAsia="zh-CN"/>
        </w:rPr>
        <w:t>《网络犯罪法》，</w:t>
      </w:r>
      <w:hyperlink r:id="rId15" w:history="1">
        <w:r w:rsidRPr="00B92FDC">
          <w:rPr>
            <w:szCs w:val="18"/>
            <w:lang w:eastAsia="zh-CN"/>
          </w:rPr>
          <w:t>www.cybercrimelaw.net</w:t>
        </w:r>
      </w:hyperlink>
      <w:r w:rsidRPr="00B92FDC">
        <w:rPr>
          <w:szCs w:val="18"/>
          <w:lang w:eastAsia="zh-CN"/>
        </w:rPr>
        <w:t xml:space="preserve"> </w:t>
      </w:r>
      <w:r w:rsidRPr="00B92FDC">
        <w:rPr>
          <w:rFonts w:hint="eastAsia"/>
          <w:szCs w:val="18"/>
          <w:lang w:eastAsia="zh-CN"/>
        </w:rPr>
        <w:t>（最近一次访问为</w:t>
      </w:r>
      <w:r w:rsidRPr="00B92FDC">
        <w:rPr>
          <w:rFonts w:hint="eastAsia"/>
          <w:szCs w:val="18"/>
          <w:lang w:eastAsia="zh-CN"/>
        </w:rPr>
        <w:t>2008</w:t>
      </w:r>
      <w:r w:rsidRPr="00B92FDC">
        <w:rPr>
          <w:rFonts w:hint="eastAsia"/>
          <w:szCs w:val="18"/>
          <w:lang w:eastAsia="zh-CN"/>
        </w:rPr>
        <w:t>年</w:t>
      </w:r>
      <w:r w:rsidRPr="00B92FDC">
        <w:rPr>
          <w:rFonts w:hint="eastAsia"/>
          <w:szCs w:val="18"/>
          <w:lang w:eastAsia="zh-CN"/>
        </w:rPr>
        <w:t>7</w:t>
      </w:r>
      <w:r w:rsidRPr="00B92FDC">
        <w:rPr>
          <w:rFonts w:hint="eastAsia"/>
          <w:szCs w:val="18"/>
          <w:lang w:eastAsia="zh-CN"/>
        </w:rPr>
        <w:t>月</w:t>
      </w:r>
      <w:r w:rsidRPr="00B92FDC">
        <w:rPr>
          <w:rFonts w:hint="eastAsia"/>
          <w:szCs w:val="18"/>
          <w:lang w:eastAsia="zh-CN"/>
        </w:rPr>
        <w:t>15</w:t>
      </w:r>
      <w:r w:rsidRPr="00B92FDC">
        <w:rPr>
          <w:rFonts w:hint="eastAsia"/>
          <w:szCs w:val="18"/>
          <w:lang w:eastAsia="zh-CN"/>
        </w:rPr>
        <w:t>日）。</w:t>
      </w:r>
      <w:r w:rsidRPr="00B92FDC">
        <w:rPr>
          <w:szCs w:val="18"/>
          <w:lang w:eastAsia="zh-CN"/>
        </w:rPr>
        <w:t>Cybercrimelaw.net</w:t>
      </w:r>
      <w:r w:rsidRPr="00B92FDC">
        <w:rPr>
          <w:rFonts w:hint="eastAsia"/>
          <w:szCs w:val="18"/>
          <w:lang w:eastAsia="zh-CN"/>
        </w:rPr>
        <w:t>是一个针对网络犯罪法律的全球信息交换中心。主编是</w:t>
      </w:r>
      <w:r w:rsidRPr="00B92FDC">
        <w:rPr>
          <w:rFonts w:hint="eastAsia"/>
          <w:b/>
          <w:szCs w:val="18"/>
          <w:lang w:eastAsia="zh-CN"/>
        </w:rPr>
        <w:t>挪威</w:t>
      </w:r>
      <w:r w:rsidRPr="00B92FDC">
        <w:rPr>
          <w:szCs w:val="18"/>
          <w:lang w:eastAsia="zh-CN"/>
        </w:rPr>
        <w:t xml:space="preserve">Moss Tingrett </w:t>
      </w:r>
      <w:r w:rsidRPr="00B92FDC">
        <w:rPr>
          <w:rFonts w:hint="eastAsia"/>
          <w:szCs w:val="18"/>
          <w:lang w:eastAsia="zh-CN"/>
        </w:rPr>
        <w:t>法庭的</w:t>
      </w:r>
      <w:hyperlink r:id="rId16" w:history="1">
        <w:r w:rsidRPr="00B92FDC">
          <w:rPr>
            <w:rFonts w:hint="eastAsia"/>
            <w:szCs w:val="18"/>
            <w:lang w:eastAsia="zh-CN"/>
          </w:rPr>
          <w:t>大法官</w:t>
        </w:r>
        <w:r w:rsidRPr="00B92FDC">
          <w:rPr>
            <w:rFonts w:hint="eastAsia"/>
            <w:szCs w:val="18"/>
            <w:lang w:eastAsia="zh-CN"/>
          </w:rPr>
          <w:t>Stein Schjolberg</w:t>
        </w:r>
      </w:hyperlink>
      <w:r w:rsidRPr="00B92FDC">
        <w:rPr>
          <w:rFonts w:hint="eastAsia"/>
          <w:szCs w:val="18"/>
          <w:lang w:eastAsia="zh-CN"/>
        </w:rPr>
        <w:t>。</w:t>
      </w:r>
      <w:r w:rsidRPr="00B92FDC">
        <w:rPr>
          <w:szCs w:val="18"/>
          <w:lang w:eastAsia="zh-CN"/>
        </w:rPr>
        <w:t xml:space="preserve"> </w:t>
      </w:r>
    </w:p>
  </w:footnote>
  <w:footnote w:id="179">
    <w:p w:rsidR="00B92FDC" w:rsidRPr="00B92FDC" w:rsidRDefault="00B92FDC" w:rsidP="00243050">
      <w:pPr>
        <w:pStyle w:val="FootnoteText"/>
        <w:rPr>
          <w:szCs w:val="18"/>
          <w:lang w:eastAsia="zh-CN"/>
        </w:rPr>
      </w:pPr>
      <w:r w:rsidRPr="00B92FDC">
        <w:rPr>
          <w:rStyle w:val="FootnoteReference"/>
          <w:szCs w:val="18"/>
        </w:rPr>
        <w:footnoteRef/>
      </w:r>
      <w:r w:rsidRPr="00B92FDC">
        <w:rPr>
          <w:rFonts w:ascii="STKaiti" w:eastAsia="STKaiti" w:hAnsi="STKaiti" w:hint="eastAsia"/>
          <w:szCs w:val="18"/>
          <w:lang w:eastAsia="zh-CN"/>
        </w:rPr>
        <w:t xml:space="preserve"> </w:t>
      </w:r>
      <w:r w:rsidRPr="00B92FDC">
        <w:rPr>
          <w:rFonts w:ascii="STKaiti" w:eastAsia="STKaiti" w:hAnsi="STKaiti"/>
          <w:szCs w:val="18"/>
          <w:lang w:eastAsia="zh-CN"/>
        </w:rPr>
        <w:tab/>
      </w:r>
      <w:r w:rsidRPr="00B92FDC">
        <w:rPr>
          <w:rFonts w:hint="eastAsia"/>
          <w:b/>
          <w:szCs w:val="18"/>
          <w:lang w:eastAsia="zh-CN"/>
        </w:rPr>
        <w:t>美国</w:t>
      </w:r>
      <w:r w:rsidRPr="00B92FDC">
        <w:rPr>
          <w:rFonts w:hint="eastAsia"/>
          <w:szCs w:val="18"/>
          <w:lang w:eastAsia="zh-CN"/>
        </w:rPr>
        <w:t>国务院情况报告：欧洲理事会《网络犯罪公约》，见</w:t>
      </w:r>
      <w:hyperlink r:id="rId17" w:history="1">
        <w:r w:rsidRPr="00B92FDC">
          <w:rPr>
            <w:szCs w:val="18"/>
            <w:lang w:eastAsia="zh-CN"/>
          </w:rPr>
          <w:t>http://www.state.gov/r/pa/prs/ps/2006/73354.htm</w:t>
        </w:r>
      </w:hyperlink>
      <w:r w:rsidRPr="00B92FDC">
        <w:rPr>
          <w:szCs w:val="18"/>
          <w:lang w:eastAsia="zh-CN"/>
        </w:rPr>
        <w:t xml:space="preserve"> </w:t>
      </w:r>
      <w:r w:rsidRPr="00B92FDC">
        <w:rPr>
          <w:rFonts w:hint="eastAsia"/>
          <w:szCs w:val="18"/>
          <w:lang w:eastAsia="zh-CN"/>
        </w:rPr>
        <w:t>（最近一次访问为</w:t>
      </w:r>
      <w:r w:rsidRPr="00B92FDC">
        <w:rPr>
          <w:rFonts w:hint="eastAsia"/>
          <w:szCs w:val="18"/>
          <w:lang w:eastAsia="zh-CN"/>
        </w:rPr>
        <w:t>2008</w:t>
      </w:r>
      <w:r w:rsidRPr="00B92FDC">
        <w:rPr>
          <w:rFonts w:hint="eastAsia"/>
          <w:szCs w:val="18"/>
          <w:lang w:eastAsia="zh-CN"/>
        </w:rPr>
        <w:t>年</w:t>
      </w:r>
      <w:r w:rsidRPr="00B92FDC">
        <w:rPr>
          <w:rFonts w:hint="eastAsia"/>
          <w:szCs w:val="18"/>
          <w:lang w:eastAsia="zh-CN"/>
        </w:rPr>
        <w:t>7</w:t>
      </w:r>
      <w:r w:rsidRPr="00B92FDC">
        <w:rPr>
          <w:rFonts w:hint="eastAsia"/>
          <w:szCs w:val="18"/>
          <w:lang w:eastAsia="zh-CN"/>
        </w:rPr>
        <w:t>月</w:t>
      </w:r>
      <w:r w:rsidRPr="00B92FDC">
        <w:rPr>
          <w:rFonts w:hint="eastAsia"/>
          <w:szCs w:val="18"/>
          <w:lang w:eastAsia="zh-CN"/>
        </w:rPr>
        <w:t>15</w:t>
      </w:r>
      <w:r w:rsidRPr="00B92FDC">
        <w:rPr>
          <w:rFonts w:hint="eastAsia"/>
          <w:szCs w:val="18"/>
          <w:lang w:eastAsia="zh-CN"/>
        </w:rPr>
        <w:t>日）。</w:t>
      </w:r>
    </w:p>
  </w:footnote>
  <w:footnote w:id="180">
    <w:p w:rsidR="00B92FDC" w:rsidRPr="00B92FDC" w:rsidRDefault="00B92FDC" w:rsidP="009225EF">
      <w:pPr>
        <w:pStyle w:val="FootnoteText"/>
        <w:rPr>
          <w:szCs w:val="18"/>
          <w:lang w:eastAsia="zh-CN"/>
        </w:rPr>
      </w:pPr>
      <w:r w:rsidRPr="00B92FDC">
        <w:rPr>
          <w:rStyle w:val="FootnoteReference"/>
          <w:szCs w:val="18"/>
        </w:rPr>
        <w:footnoteRef/>
      </w:r>
      <w:r w:rsidRPr="00B92FDC">
        <w:rPr>
          <w:rFonts w:hint="eastAsia"/>
          <w:b/>
          <w:szCs w:val="18"/>
          <w:lang w:eastAsia="zh-CN"/>
        </w:rPr>
        <w:t xml:space="preserve"> </w:t>
      </w:r>
      <w:r w:rsidRPr="00B92FDC">
        <w:rPr>
          <w:b/>
          <w:szCs w:val="18"/>
          <w:lang w:eastAsia="zh-CN"/>
        </w:rPr>
        <w:tab/>
      </w:r>
      <w:r w:rsidRPr="00B92FDC">
        <w:rPr>
          <w:rFonts w:hint="eastAsia"/>
          <w:b/>
          <w:szCs w:val="18"/>
          <w:lang w:eastAsia="zh-CN"/>
        </w:rPr>
        <w:t>阿尔巴尼亚、亚美尼亚、保加利亚、波斯尼亚和黑塞哥维那、克罗地亚、塞浦路斯、丹麦、爱沙尼亚、芬兰、法国、匈牙利、冰岛、意大利、拉脱维亚、立陶宛、马其顿、荷兰、挪威、罗马尼亚、斯洛伐克、斯洛文尼亚、乌克兰</w:t>
      </w:r>
      <w:r w:rsidRPr="00B92FDC">
        <w:rPr>
          <w:rFonts w:hint="eastAsia"/>
          <w:szCs w:val="18"/>
          <w:lang w:eastAsia="zh-CN"/>
        </w:rPr>
        <w:t>和</w:t>
      </w:r>
      <w:r w:rsidRPr="00B92FDC">
        <w:rPr>
          <w:rFonts w:hint="eastAsia"/>
          <w:b/>
          <w:szCs w:val="18"/>
          <w:lang w:eastAsia="zh-CN"/>
        </w:rPr>
        <w:t>美国。同上。</w:t>
      </w:r>
      <w:r w:rsidRPr="00B92FDC">
        <w:rPr>
          <w:szCs w:val="18"/>
          <w:lang w:eastAsia="zh-CN"/>
        </w:rPr>
        <w:t xml:space="preserve"> </w:t>
      </w:r>
    </w:p>
  </w:footnote>
  <w:footnote w:id="181">
    <w:p w:rsidR="00B92FDC" w:rsidRPr="00B92FDC" w:rsidRDefault="00B92FDC" w:rsidP="009225EF">
      <w:pPr>
        <w:pStyle w:val="FootnoteText"/>
        <w:rPr>
          <w:szCs w:val="18"/>
          <w:lang w:eastAsia="zh-CN"/>
        </w:rPr>
      </w:pPr>
      <w:r w:rsidRPr="00B92FDC">
        <w:rPr>
          <w:rStyle w:val="FootnoteReference"/>
          <w:szCs w:val="18"/>
        </w:rPr>
        <w:footnoteRef/>
      </w:r>
      <w:r w:rsidRPr="00B92FDC">
        <w:rPr>
          <w:szCs w:val="18"/>
          <w:lang w:eastAsia="zh-CN"/>
        </w:rPr>
        <w:t xml:space="preserve"> </w:t>
      </w:r>
      <w:r w:rsidRPr="00B92FDC">
        <w:rPr>
          <w:szCs w:val="18"/>
          <w:lang w:eastAsia="zh-CN"/>
        </w:rPr>
        <w:tab/>
      </w:r>
      <w:r w:rsidRPr="00B92FDC">
        <w:rPr>
          <w:rFonts w:hint="eastAsia"/>
          <w:b/>
          <w:szCs w:val="18"/>
          <w:lang w:eastAsia="zh-CN"/>
        </w:rPr>
        <w:t>立陶宛</w:t>
      </w:r>
      <w:r w:rsidRPr="00B92FDC">
        <w:rPr>
          <w:rFonts w:hint="eastAsia"/>
          <w:szCs w:val="18"/>
          <w:lang w:eastAsia="zh-CN"/>
        </w:rPr>
        <w:t>提交</w:t>
      </w:r>
      <w:r w:rsidRPr="00B92FDC">
        <w:rPr>
          <w:rFonts w:hint="eastAsia"/>
          <w:szCs w:val="18"/>
          <w:lang w:eastAsia="zh-CN"/>
        </w:rPr>
        <w:t>ITU-D</w:t>
      </w:r>
      <w:r w:rsidRPr="00B92FDC">
        <w:rPr>
          <w:rFonts w:hint="eastAsia"/>
          <w:szCs w:val="18"/>
          <w:lang w:eastAsia="zh-CN"/>
        </w:rPr>
        <w:t>第</w:t>
      </w:r>
      <w:smartTag w:uri="urn:schemas-microsoft-com:office:smarttags" w:element="chsdate">
        <w:smartTagPr>
          <w:attr w:name="IsROCDate" w:val="False"/>
          <w:attr w:name="IsLunarDate" w:val="False"/>
          <w:attr w:name="Day" w:val="1"/>
          <w:attr w:name="Month" w:val="1"/>
          <w:attr w:name="Year" w:val="2018"/>
        </w:smartTagPr>
        <w:r w:rsidRPr="00B92FDC">
          <w:rPr>
            <w:szCs w:val="18"/>
            <w:lang w:eastAsia="zh-CN"/>
          </w:rPr>
          <w:t>18/1/1</w:t>
        </w:r>
      </w:smartTag>
      <w:r w:rsidRPr="00B92FDC">
        <w:rPr>
          <w:rFonts w:hint="eastAsia"/>
          <w:szCs w:val="18"/>
          <w:lang w:eastAsia="zh-CN"/>
        </w:rPr>
        <w:t>号课题的文稿（</w:t>
      </w:r>
      <w:r w:rsidRPr="00B92FDC">
        <w:rPr>
          <w:rFonts w:hint="eastAsia"/>
          <w:szCs w:val="18"/>
          <w:lang w:eastAsia="zh-CN"/>
        </w:rPr>
        <w:t>2007</w:t>
      </w:r>
      <w:r w:rsidRPr="00B92FDC">
        <w:rPr>
          <w:rFonts w:hint="eastAsia"/>
          <w:szCs w:val="18"/>
          <w:lang w:eastAsia="zh-CN"/>
        </w:rPr>
        <w:t>年</w:t>
      </w:r>
      <w:r w:rsidRPr="00B92FDC">
        <w:rPr>
          <w:rFonts w:hint="eastAsia"/>
          <w:szCs w:val="18"/>
          <w:lang w:eastAsia="zh-CN"/>
        </w:rPr>
        <w:t>2</w:t>
      </w:r>
      <w:r w:rsidRPr="00B92FDC">
        <w:rPr>
          <w:rFonts w:hint="eastAsia"/>
          <w:szCs w:val="18"/>
          <w:lang w:eastAsia="zh-CN"/>
        </w:rPr>
        <w:t>月），第</w:t>
      </w:r>
      <w:r w:rsidRPr="00B92FDC">
        <w:rPr>
          <w:szCs w:val="18"/>
          <w:lang w:eastAsia="zh-CN"/>
        </w:rPr>
        <w:t>1-2</w:t>
      </w:r>
      <w:r w:rsidRPr="00B92FDC">
        <w:rPr>
          <w:rFonts w:hint="eastAsia"/>
          <w:szCs w:val="18"/>
          <w:lang w:eastAsia="zh-CN"/>
        </w:rPr>
        <w:t>页。</w:t>
      </w:r>
      <w:r w:rsidRPr="00B92FDC">
        <w:rPr>
          <w:szCs w:val="18"/>
          <w:lang w:eastAsia="zh-CN"/>
        </w:rPr>
        <w:t xml:space="preserve"> </w:t>
      </w:r>
    </w:p>
  </w:footnote>
  <w:footnote w:id="182">
    <w:p w:rsidR="00B92FDC" w:rsidRPr="00B92FDC" w:rsidRDefault="00B92FDC" w:rsidP="009225EF">
      <w:pPr>
        <w:pStyle w:val="FootnoteText"/>
        <w:rPr>
          <w:szCs w:val="18"/>
          <w:lang w:eastAsia="zh-CN"/>
        </w:rPr>
      </w:pPr>
      <w:r w:rsidRPr="00B92FDC">
        <w:rPr>
          <w:rStyle w:val="FootnoteReference"/>
          <w:szCs w:val="18"/>
        </w:rPr>
        <w:footnoteRef/>
      </w:r>
      <w:r w:rsidRPr="00B92FDC">
        <w:rPr>
          <w:rStyle w:val="FootnoteReference"/>
          <w:szCs w:val="18"/>
          <w:lang w:eastAsia="zh-CN"/>
        </w:rPr>
        <w:t xml:space="preserve"> </w:t>
      </w:r>
      <w:r w:rsidRPr="00B92FDC">
        <w:rPr>
          <w:szCs w:val="18"/>
          <w:lang w:eastAsia="zh-CN"/>
        </w:rPr>
        <w:tab/>
      </w:r>
      <w:r w:rsidRPr="00B92FDC">
        <w:rPr>
          <w:rFonts w:ascii="STKaiti" w:eastAsia="STKaiti" w:hAnsi="STKaiti" w:hint="eastAsia"/>
          <w:szCs w:val="18"/>
          <w:lang w:eastAsia="zh-CN"/>
        </w:rPr>
        <w:t>同上</w:t>
      </w:r>
      <w:r w:rsidRPr="00B92FDC">
        <w:rPr>
          <w:rFonts w:ascii="SimSun" w:hAnsi="SimSun" w:hint="eastAsia"/>
          <w:szCs w:val="18"/>
          <w:lang w:eastAsia="zh-CN"/>
        </w:rPr>
        <w:t>，</w:t>
      </w:r>
      <w:r w:rsidRPr="00B92FDC">
        <w:rPr>
          <w:rFonts w:hint="eastAsia"/>
          <w:szCs w:val="18"/>
          <w:lang w:eastAsia="zh-CN"/>
        </w:rPr>
        <w:t>第</w:t>
      </w:r>
      <w:r w:rsidRPr="00B92FDC">
        <w:rPr>
          <w:szCs w:val="18"/>
          <w:lang w:eastAsia="zh-CN"/>
        </w:rPr>
        <w:t>3</w:t>
      </w:r>
      <w:r w:rsidRPr="00B92FDC">
        <w:rPr>
          <w:rFonts w:hint="eastAsia"/>
          <w:szCs w:val="18"/>
          <w:lang w:eastAsia="zh-CN"/>
        </w:rPr>
        <w:t>页。</w:t>
      </w:r>
    </w:p>
  </w:footnote>
  <w:footnote w:id="183">
    <w:p w:rsidR="00B92FDC" w:rsidRPr="00B92FDC" w:rsidRDefault="00B92FDC" w:rsidP="009225EF">
      <w:pPr>
        <w:pStyle w:val="FootnoteText"/>
        <w:rPr>
          <w:szCs w:val="18"/>
          <w:lang w:eastAsia="zh-CN"/>
        </w:rPr>
      </w:pPr>
      <w:r w:rsidRPr="00B92FDC">
        <w:rPr>
          <w:rStyle w:val="FootnoteReference"/>
          <w:szCs w:val="18"/>
        </w:rPr>
        <w:footnoteRef/>
      </w:r>
      <w:r w:rsidRPr="00B92FDC">
        <w:rPr>
          <w:szCs w:val="18"/>
          <w:lang w:eastAsia="zh-CN"/>
        </w:rPr>
        <w:t xml:space="preserve"> </w:t>
      </w:r>
      <w:r w:rsidRPr="00B92FDC">
        <w:rPr>
          <w:szCs w:val="18"/>
          <w:lang w:eastAsia="zh-CN"/>
        </w:rPr>
        <w:tab/>
      </w:r>
      <w:r w:rsidRPr="00B92FDC">
        <w:rPr>
          <w:rFonts w:ascii="STKaiti" w:eastAsia="STKaiti" w:hAnsi="STKaiti" w:hint="eastAsia"/>
          <w:szCs w:val="18"/>
          <w:lang w:eastAsia="zh-CN"/>
        </w:rPr>
        <w:t>同上</w:t>
      </w:r>
      <w:r w:rsidRPr="00B92FDC">
        <w:rPr>
          <w:rFonts w:ascii="SimSun" w:hAnsi="SimSun" w:hint="eastAsia"/>
          <w:szCs w:val="18"/>
          <w:lang w:eastAsia="zh-CN"/>
        </w:rPr>
        <w:t>，</w:t>
      </w:r>
      <w:r w:rsidRPr="00B92FDC">
        <w:rPr>
          <w:rFonts w:hint="eastAsia"/>
          <w:szCs w:val="18"/>
          <w:lang w:eastAsia="zh-CN"/>
        </w:rPr>
        <w:t>第</w:t>
      </w:r>
      <w:r w:rsidRPr="00B92FDC">
        <w:rPr>
          <w:szCs w:val="18"/>
          <w:lang w:eastAsia="zh-CN"/>
        </w:rPr>
        <w:t>3</w:t>
      </w:r>
      <w:r w:rsidRPr="00B92FDC">
        <w:rPr>
          <w:rFonts w:hint="eastAsia"/>
          <w:szCs w:val="18"/>
          <w:lang w:eastAsia="zh-CN"/>
        </w:rPr>
        <w:t>和第</w:t>
      </w:r>
      <w:r w:rsidRPr="00B92FDC">
        <w:rPr>
          <w:szCs w:val="18"/>
          <w:lang w:eastAsia="zh-CN"/>
        </w:rPr>
        <w:t>5</w:t>
      </w:r>
      <w:r w:rsidRPr="00B92FDC">
        <w:rPr>
          <w:rFonts w:hint="eastAsia"/>
          <w:szCs w:val="18"/>
          <w:lang w:eastAsia="zh-CN"/>
        </w:rPr>
        <w:t>页。</w:t>
      </w:r>
    </w:p>
  </w:footnote>
  <w:footnote w:id="184">
    <w:p w:rsidR="00B92FDC" w:rsidRPr="00B92FDC" w:rsidRDefault="00B92FDC" w:rsidP="009225EF">
      <w:pPr>
        <w:pStyle w:val="FootnoteText"/>
        <w:rPr>
          <w:szCs w:val="18"/>
          <w:lang w:eastAsia="zh-CN"/>
        </w:rPr>
      </w:pPr>
      <w:r w:rsidRPr="00B92FDC">
        <w:rPr>
          <w:rStyle w:val="FootnoteReference"/>
          <w:szCs w:val="18"/>
        </w:rPr>
        <w:footnoteRef/>
      </w:r>
      <w:r w:rsidRPr="00B92FDC">
        <w:rPr>
          <w:rFonts w:hint="eastAsia"/>
          <w:szCs w:val="18"/>
          <w:lang w:eastAsia="zh-CN"/>
        </w:rPr>
        <w:t xml:space="preserve"> </w:t>
      </w:r>
      <w:r w:rsidRPr="00B92FDC">
        <w:rPr>
          <w:szCs w:val="18"/>
          <w:lang w:eastAsia="zh-CN"/>
        </w:rPr>
        <w:tab/>
      </w:r>
      <w:r w:rsidRPr="00B92FDC">
        <w:rPr>
          <w:rFonts w:ascii="STKaiti" w:eastAsia="STKaiti" w:hAnsi="STKaiti" w:hint="eastAsia"/>
          <w:szCs w:val="18"/>
          <w:lang w:eastAsia="zh-CN"/>
        </w:rPr>
        <w:t>同上</w:t>
      </w:r>
      <w:r w:rsidRPr="00B92FDC">
        <w:rPr>
          <w:rFonts w:hint="eastAsia"/>
          <w:szCs w:val="18"/>
          <w:lang w:eastAsia="zh-CN"/>
        </w:rPr>
        <w:t>，</w:t>
      </w:r>
      <w:r w:rsidRPr="00B92FDC">
        <w:rPr>
          <w:rFonts w:ascii="SimSun" w:hAnsi="SimSun" w:hint="eastAsia"/>
          <w:szCs w:val="18"/>
          <w:lang w:eastAsia="zh-CN"/>
        </w:rPr>
        <w:t>第</w:t>
      </w:r>
      <w:r w:rsidRPr="00B92FDC">
        <w:rPr>
          <w:szCs w:val="18"/>
          <w:lang w:eastAsia="zh-CN"/>
        </w:rPr>
        <w:t>3</w:t>
      </w:r>
      <w:r w:rsidRPr="00B92FDC">
        <w:rPr>
          <w:rFonts w:hint="eastAsia"/>
          <w:szCs w:val="18"/>
          <w:lang w:eastAsia="zh-CN"/>
        </w:rPr>
        <w:t>页。</w:t>
      </w:r>
    </w:p>
  </w:footnote>
  <w:footnote w:id="185">
    <w:p w:rsidR="00B92FDC" w:rsidRPr="00B92FDC" w:rsidRDefault="00B92FDC" w:rsidP="00243050">
      <w:pPr>
        <w:pStyle w:val="FootnoteText"/>
        <w:rPr>
          <w:szCs w:val="18"/>
          <w:lang w:eastAsia="zh-CN"/>
        </w:rPr>
      </w:pPr>
      <w:r w:rsidRPr="00B92FDC">
        <w:rPr>
          <w:rStyle w:val="FootnoteReference"/>
          <w:szCs w:val="18"/>
        </w:rPr>
        <w:footnoteRef/>
      </w:r>
      <w:r w:rsidRPr="00B92FDC">
        <w:rPr>
          <w:szCs w:val="18"/>
          <w:lang w:eastAsia="zh-CN"/>
        </w:rPr>
        <w:t xml:space="preserve"> </w:t>
      </w:r>
      <w:r w:rsidRPr="00B92FDC">
        <w:rPr>
          <w:szCs w:val="18"/>
          <w:lang w:eastAsia="zh-CN"/>
        </w:rPr>
        <w:tab/>
      </w:r>
      <w:r w:rsidRPr="00B92FDC">
        <w:rPr>
          <w:rFonts w:ascii="STKaiti" w:eastAsia="STKaiti" w:hAnsi="STKaiti" w:hint="eastAsia"/>
          <w:szCs w:val="18"/>
          <w:lang w:eastAsia="zh-CN"/>
        </w:rPr>
        <w:t>同上</w:t>
      </w:r>
      <w:r w:rsidRPr="00B92FDC">
        <w:rPr>
          <w:rFonts w:hint="eastAsia"/>
          <w:szCs w:val="18"/>
          <w:lang w:eastAsia="zh-CN"/>
        </w:rPr>
        <w:t>，</w:t>
      </w:r>
      <w:r w:rsidRPr="00B92FDC">
        <w:rPr>
          <w:rFonts w:ascii="SimSun" w:hAnsi="SimSun" w:hint="eastAsia"/>
          <w:szCs w:val="18"/>
          <w:lang w:eastAsia="zh-CN"/>
        </w:rPr>
        <w:t>第</w:t>
      </w:r>
      <w:r w:rsidRPr="00B92FDC">
        <w:rPr>
          <w:szCs w:val="18"/>
          <w:lang w:eastAsia="zh-CN"/>
        </w:rPr>
        <w:t>4</w:t>
      </w:r>
      <w:r w:rsidRPr="00B92FDC">
        <w:rPr>
          <w:rFonts w:hint="eastAsia"/>
          <w:szCs w:val="18"/>
          <w:lang w:eastAsia="zh-CN"/>
        </w:rPr>
        <w:t>页。</w:t>
      </w:r>
    </w:p>
  </w:footnote>
  <w:footnote w:id="186">
    <w:p w:rsidR="00B92FDC" w:rsidRPr="00B92FDC" w:rsidRDefault="00B92FDC" w:rsidP="009225EF">
      <w:pPr>
        <w:pStyle w:val="FootnoteText"/>
        <w:rPr>
          <w:szCs w:val="18"/>
          <w:lang w:eastAsia="zh-CN"/>
        </w:rPr>
      </w:pPr>
      <w:r w:rsidRPr="00B92FDC">
        <w:rPr>
          <w:rStyle w:val="FootnoteReference"/>
          <w:szCs w:val="18"/>
        </w:rPr>
        <w:footnoteRef/>
      </w:r>
      <w:r w:rsidRPr="00B92FDC">
        <w:rPr>
          <w:szCs w:val="18"/>
          <w:lang w:eastAsia="zh-CN"/>
        </w:rPr>
        <w:t xml:space="preserve"> </w:t>
      </w:r>
      <w:r w:rsidRPr="00B92FDC">
        <w:rPr>
          <w:szCs w:val="18"/>
          <w:lang w:eastAsia="zh-CN"/>
        </w:rPr>
        <w:tab/>
      </w:r>
      <w:r w:rsidRPr="00B92FDC">
        <w:rPr>
          <w:rFonts w:ascii="STKaiti" w:eastAsia="STKaiti" w:hAnsi="STKaiti"/>
          <w:szCs w:val="18"/>
          <w:lang w:eastAsia="zh-CN"/>
        </w:rPr>
        <w:t>同上</w:t>
      </w:r>
      <w:r w:rsidRPr="00B92FDC">
        <w:rPr>
          <w:rFonts w:hint="eastAsia"/>
          <w:szCs w:val="18"/>
          <w:lang w:eastAsia="zh-CN"/>
        </w:rPr>
        <w:t>。</w:t>
      </w:r>
    </w:p>
  </w:footnote>
  <w:footnote w:id="187">
    <w:p w:rsidR="00B92FDC" w:rsidRPr="00B92FDC" w:rsidRDefault="00B92FDC" w:rsidP="009225EF">
      <w:pPr>
        <w:pStyle w:val="FootnoteText"/>
        <w:rPr>
          <w:szCs w:val="18"/>
          <w:lang w:eastAsia="zh-CN"/>
        </w:rPr>
      </w:pPr>
      <w:r w:rsidRPr="00B92FDC">
        <w:rPr>
          <w:rStyle w:val="FootnoteReference"/>
          <w:szCs w:val="18"/>
        </w:rPr>
        <w:footnoteRef/>
      </w:r>
      <w:r w:rsidRPr="00B92FDC">
        <w:rPr>
          <w:szCs w:val="18"/>
          <w:lang w:eastAsia="zh-CN"/>
        </w:rPr>
        <w:t xml:space="preserve"> </w:t>
      </w:r>
      <w:r w:rsidRPr="00B92FDC">
        <w:rPr>
          <w:szCs w:val="18"/>
          <w:lang w:eastAsia="zh-CN"/>
        </w:rPr>
        <w:tab/>
      </w:r>
      <w:r w:rsidRPr="00B92FDC">
        <w:rPr>
          <w:rFonts w:ascii="STKaiti" w:eastAsia="STKaiti" w:hAnsi="STKaiti"/>
          <w:szCs w:val="18"/>
          <w:lang w:eastAsia="zh-CN"/>
        </w:rPr>
        <w:t>同上</w:t>
      </w:r>
      <w:r w:rsidRPr="00B92FDC">
        <w:rPr>
          <w:rFonts w:hint="eastAsia"/>
          <w:szCs w:val="18"/>
          <w:lang w:eastAsia="zh-CN"/>
        </w:rPr>
        <w:t>，第</w:t>
      </w:r>
      <w:r w:rsidRPr="00B92FDC">
        <w:rPr>
          <w:szCs w:val="18"/>
          <w:lang w:eastAsia="zh-CN"/>
        </w:rPr>
        <w:t>5</w:t>
      </w:r>
      <w:r w:rsidRPr="00B92FDC">
        <w:rPr>
          <w:rFonts w:hint="eastAsia"/>
          <w:szCs w:val="18"/>
          <w:lang w:eastAsia="zh-CN"/>
        </w:rPr>
        <w:t>页。</w:t>
      </w:r>
    </w:p>
  </w:footnote>
  <w:footnote w:id="188">
    <w:p w:rsidR="00B92FDC" w:rsidRPr="00B92FDC" w:rsidRDefault="00B92FDC" w:rsidP="009225EF">
      <w:pPr>
        <w:pStyle w:val="FootnoteText"/>
        <w:rPr>
          <w:szCs w:val="18"/>
          <w:lang w:eastAsia="zh-CN"/>
        </w:rPr>
      </w:pPr>
      <w:r w:rsidRPr="00B92FDC">
        <w:rPr>
          <w:rStyle w:val="FootnoteReference"/>
          <w:szCs w:val="18"/>
        </w:rPr>
        <w:footnoteRef/>
      </w:r>
      <w:r w:rsidRPr="00B92FDC">
        <w:rPr>
          <w:szCs w:val="18"/>
          <w:lang w:eastAsia="zh-CN"/>
        </w:rPr>
        <w:t xml:space="preserve"> </w:t>
      </w:r>
      <w:r w:rsidRPr="00B92FDC">
        <w:rPr>
          <w:szCs w:val="18"/>
          <w:lang w:eastAsia="zh-CN"/>
        </w:rPr>
        <w:tab/>
      </w:r>
      <w:r w:rsidRPr="00B92FDC">
        <w:rPr>
          <w:rFonts w:ascii="STKaiti" w:eastAsia="STKaiti" w:hAnsi="STKaiti"/>
          <w:szCs w:val="18"/>
          <w:lang w:eastAsia="zh-CN"/>
        </w:rPr>
        <w:t>同上</w:t>
      </w:r>
      <w:r w:rsidRPr="00B92FDC">
        <w:rPr>
          <w:rFonts w:hint="eastAsia"/>
          <w:szCs w:val="18"/>
          <w:lang w:eastAsia="zh-CN"/>
        </w:rPr>
        <w:t>，第</w:t>
      </w:r>
      <w:r w:rsidRPr="00B92FDC">
        <w:rPr>
          <w:szCs w:val="18"/>
          <w:lang w:eastAsia="zh-CN"/>
        </w:rPr>
        <w:t>2</w:t>
      </w:r>
      <w:r w:rsidRPr="00B92FDC">
        <w:rPr>
          <w:rFonts w:hint="eastAsia"/>
          <w:szCs w:val="18"/>
          <w:lang w:eastAsia="zh-CN"/>
        </w:rPr>
        <w:t>页。</w:t>
      </w:r>
    </w:p>
  </w:footnote>
  <w:footnote w:id="189">
    <w:p w:rsidR="00B92FDC" w:rsidRPr="00B92FDC" w:rsidRDefault="00B92FDC" w:rsidP="009225EF">
      <w:pPr>
        <w:pStyle w:val="FootnoteText"/>
        <w:rPr>
          <w:szCs w:val="18"/>
          <w:lang w:eastAsia="zh-CN"/>
        </w:rPr>
      </w:pPr>
      <w:r w:rsidRPr="00B92FDC">
        <w:rPr>
          <w:rStyle w:val="FootnoteReference"/>
          <w:szCs w:val="18"/>
        </w:rPr>
        <w:footnoteRef/>
      </w:r>
      <w:r w:rsidRPr="00B92FDC">
        <w:rPr>
          <w:rStyle w:val="FootnoteReference"/>
          <w:szCs w:val="18"/>
        </w:rPr>
        <w:t xml:space="preserve"> </w:t>
      </w:r>
      <w:r w:rsidRPr="00B92FDC">
        <w:rPr>
          <w:szCs w:val="18"/>
        </w:rPr>
        <w:tab/>
      </w:r>
      <w:r w:rsidRPr="00B92FDC">
        <w:rPr>
          <w:rFonts w:ascii="STKaiti" w:eastAsia="STKaiti" w:hAnsi="STKaiti"/>
          <w:szCs w:val="18"/>
          <w:lang w:eastAsia="zh-CN"/>
        </w:rPr>
        <w:t>同上</w:t>
      </w:r>
      <w:r w:rsidRPr="00B92FDC">
        <w:rPr>
          <w:rFonts w:hint="eastAsia"/>
          <w:szCs w:val="18"/>
          <w:lang w:eastAsia="zh-CN"/>
        </w:rPr>
        <w:t>，第</w:t>
      </w:r>
      <w:r w:rsidRPr="00B92FDC">
        <w:rPr>
          <w:szCs w:val="18"/>
          <w:lang w:eastAsia="zh-CN"/>
        </w:rPr>
        <w:t>3</w:t>
      </w:r>
      <w:r w:rsidRPr="00B92FDC">
        <w:rPr>
          <w:rFonts w:hint="eastAsia"/>
          <w:szCs w:val="18"/>
          <w:lang w:eastAsia="zh-CN"/>
        </w:rPr>
        <w:t>页。</w:t>
      </w:r>
    </w:p>
  </w:footnote>
  <w:footnote w:id="190">
    <w:p w:rsidR="00B92FDC" w:rsidRPr="00B92FDC" w:rsidRDefault="00B92FDC" w:rsidP="009225EF">
      <w:pPr>
        <w:pStyle w:val="FootnoteText"/>
        <w:rPr>
          <w:szCs w:val="18"/>
          <w:lang w:eastAsia="zh-CN"/>
        </w:rPr>
      </w:pPr>
      <w:r w:rsidRPr="00B92FDC">
        <w:rPr>
          <w:rStyle w:val="FootnoteReference"/>
          <w:szCs w:val="18"/>
        </w:rPr>
        <w:footnoteRef/>
      </w:r>
      <w:r w:rsidRPr="00B92FDC">
        <w:rPr>
          <w:szCs w:val="18"/>
          <w:lang w:eastAsia="zh-CN"/>
        </w:rPr>
        <w:t xml:space="preserve"> </w:t>
      </w:r>
      <w:r w:rsidRPr="00B92FDC">
        <w:rPr>
          <w:szCs w:val="18"/>
          <w:lang w:eastAsia="zh-CN"/>
        </w:rPr>
        <w:tab/>
      </w:r>
      <w:r w:rsidRPr="00B92FDC">
        <w:rPr>
          <w:b/>
          <w:szCs w:val="18"/>
          <w:lang w:eastAsia="zh-CN"/>
        </w:rPr>
        <w:t>ATCI</w:t>
      </w:r>
      <w:r w:rsidRPr="00B92FDC">
        <w:rPr>
          <w:rFonts w:hint="eastAsia"/>
          <w:szCs w:val="18"/>
          <w:lang w:eastAsia="zh-CN"/>
        </w:rPr>
        <w:t>提交第</w:t>
      </w:r>
      <w:smartTag w:uri="urn:schemas-microsoft-com:office:smarttags" w:element="chsdate">
        <w:smartTagPr>
          <w:attr w:name="IsROCDate" w:val="False"/>
          <w:attr w:name="IsLunarDate" w:val="False"/>
          <w:attr w:name="Day" w:val="1"/>
          <w:attr w:name="Month" w:val="1"/>
          <w:attr w:name="Year" w:val="2018"/>
        </w:smartTagPr>
        <w:r w:rsidRPr="00B92FDC">
          <w:rPr>
            <w:szCs w:val="18"/>
            <w:lang w:eastAsia="zh-CN"/>
          </w:rPr>
          <w:t>18/1/1</w:t>
        </w:r>
      </w:smartTag>
      <w:r w:rsidRPr="00B92FDC">
        <w:rPr>
          <w:rFonts w:hint="eastAsia"/>
          <w:szCs w:val="18"/>
          <w:lang w:eastAsia="zh-CN"/>
        </w:rPr>
        <w:t>号课题的文稿（</w:t>
      </w:r>
      <w:r w:rsidRPr="00B92FDC">
        <w:rPr>
          <w:szCs w:val="18"/>
          <w:lang w:eastAsia="zh-CN"/>
        </w:rPr>
        <w:t>2007</w:t>
      </w:r>
      <w:r w:rsidRPr="00B92FDC">
        <w:rPr>
          <w:rFonts w:hint="eastAsia"/>
          <w:szCs w:val="18"/>
          <w:lang w:eastAsia="zh-CN"/>
        </w:rPr>
        <w:t>年</w:t>
      </w:r>
      <w:r w:rsidRPr="00B92FDC">
        <w:rPr>
          <w:rFonts w:hint="eastAsia"/>
          <w:szCs w:val="18"/>
          <w:lang w:eastAsia="zh-CN"/>
        </w:rPr>
        <w:t>4</w:t>
      </w:r>
      <w:r w:rsidRPr="00B92FDC">
        <w:rPr>
          <w:rFonts w:hint="eastAsia"/>
          <w:szCs w:val="18"/>
          <w:lang w:eastAsia="zh-CN"/>
        </w:rPr>
        <w:t>月），第</w:t>
      </w:r>
      <w:r w:rsidRPr="00B92FDC">
        <w:rPr>
          <w:szCs w:val="18"/>
          <w:lang w:eastAsia="zh-CN"/>
        </w:rPr>
        <w:t>7</w:t>
      </w:r>
      <w:r w:rsidRPr="00B92FDC">
        <w:rPr>
          <w:rFonts w:hint="eastAsia"/>
          <w:szCs w:val="18"/>
          <w:lang w:eastAsia="zh-CN"/>
        </w:rPr>
        <w:t>页。</w:t>
      </w:r>
    </w:p>
  </w:footnote>
  <w:footnote w:id="191">
    <w:p w:rsidR="00B92FDC" w:rsidRPr="00B92FDC" w:rsidRDefault="00B92FDC" w:rsidP="009225EF">
      <w:pPr>
        <w:pStyle w:val="FootnoteText"/>
        <w:rPr>
          <w:szCs w:val="18"/>
          <w:lang w:eastAsia="zh-CN"/>
        </w:rPr>
      </w:pPr>
      <w:r w:rsidRPr="00B92FDC">
        <w:rPr>
          <w:rStyle w:val="FootnoteReference"/>
          <w:szCs w:val="18"/>
        </w:rPr>
        <w:footnoteRef/>
      </w:r>
      <w:r w:rsidRPr="00B92FDC">
        <w:rPr>
          <w:szCs w:val="18"/>
          <w:lang w:eastAsia="zh-CN"/>
        </w:rPr>
        <w:t xml:space="preserve"> </w:t>
      </w:r>
      <w:r w:rsidRPr="00B92FDC">
        <w:rPr>
          <w:szCs w:val="18"/>
          <w:lang w:eastAsia="zh-CN"/>
        </w:rPr>
        <w:tab/>
      </w:r>
      <w:r w:rsidRPr="00B92FDC">
        <w:rPr>
          <w:rFonts w:hint="eastAsia"/>
          <w:szCs w:val="18"/>
          <w:lang w:eastAsia="zh-CN"/>
        </w:rPr>
        <w:t>1986</w:t>
      </w:r>
      <w:r w:rsidRPr="00B92FDC">
        <w:rPr>
          <w:rFonts w:hint="eastAsia"/>
          <w:szCs w:val="18"/>
          <w:lang w:eastAsia="zh-CN"/>
        </w:rPr>
        <w:t>年国会颁布的《计算机欺诈与滥用法》对第</w:t>
      </w:r>
      <w:r w:rsidRPr="00B92FDC">
        <w:rPr>
          <w:rFonts w:hint="eastAsia"/>
          <w:szCs w:val="18"/>
          <w:lang w:eastAsia="zh-CN"/>
        </w:rPr>
        <w:t>18</w:t>
      </w:r>
      <w:r w:rsidRPr="00B92FDC">
        <w:rPr>
          <w:rFonts w:hint="eastAsia"/>
          <w:szCs w:val="18"/>
          <w:lang w:eastAsia="zh-CN"/>
        </w:rPr>
        <w:t>编：罪行和刑事程序，第一部分</w:t>
      </w:r>
      <w:r w:rsidRPr="00B92FDC">
        <w:rPr>
          <w:szCs w:val="18"/>
          <w:lang w:eastAsia="zh-CN"/>
        </w:rPr>
        <w:t>-</w:t>
      </w:r>
      <w:r w:rsidRPr="00B92FDC">
        <w:rPr>
          <w:rFonts w:hint="eastAsia"/>
          <w:szCs w:val="18"/>
          <w:lang w:eastAsia="zh-CN"/>
        </w:rPr>
        <w:t>罪行，第</w:t>
      </w:r>
      <w:r w:rsidRPr="00B92FDC">
        <w:rPr>
          <w:szCs w:val="18"/>
          <w:lang w:eastAsia="zh-CN"/>
        </w:rPr>
        <w:t>47</w:t>
      </w:r>
      <w:r w:rsidRPr="00B92FDC">
        <w:rPr>
          <w:rFonts w:hint="eastAsia"/>
          <w:szCs w:val="18"/>
          <w:lang w:eastAsia="zh-CN"/>
        </w:rPr>
        <w:t>章</w:t>
      </w:r>
      <w:r w:rsidRPr="00B92FDC">
        <w:rPr>
          <w:szCs w:val="18"/>
          <w:lang w:eastAsia="zh-CN"/>
        </w:rPr>
        <w:t>-</w:t>
      </w:r>
      <w:r w:rsidRPr="00B92FDC">
        <w:rPr>
          <w:rFonts w:hint="eastAsia"/>
          <w:szCs w:val="18"/>
          <w:lang w:eastAsia="zh-CN"/>
        </w:rPr>
        <w:t>欺诈和虚假陈述，第</w:t>
      </w:r>
      <w:r w:rsidRPr="00B92FDC">
        <w:rPr>
          <w:szCs w:val="18"/>
          <w:lang w:eastAsia="zh-CN"/>
        </w:rPr>
        <w:t>1030</w:t>
      </w:r>
      <w:r w:rsidRPr="00B92FDC">
        <w:rPr>
          <w:rFonts w:hint="eastAsia"/>
          <w:szCs w:val="18"/>
          <w:lang w:eastAsia="zh-CN"/>
        </w:rPr>
        <w:t>条：诈骗及计算机相关活动进行了修正。</w:t>
      </w:r>
      <w:r w:rsidRPr="00B92FDC">
        <w:rPr>
          <w:rFonts w:ascii="STKaiti" w:eastAsia="STKaiti" w:hAnsi="STKaiti" w:hint="eastAsia"/>
          <w:szCs w:val="18"/>
          <w:lang w:eastAsia="zh-CN"/>
        </w:rPr>
        <w:t>见</w:t>
      </w:r>
      <w:hyperlink r:id="rId18" w:history="1">
        <w:r w:rsidRPr="00B92FDC">
          <w:rPr>
            <w:szCs w:val="18"/>
            <w:lang w:eastAsia="zh-CN"/>
          </w:rPr>
          <w:t>http://www.cybercrime.gov/ccmanual/index.html</w:t>
        </w:r>
      </w:hyperlink>
      <w:r w:rsidRPr="00B92FDC">
        <w:rPr>
          <w:szCs w:val="18"/>
          <w:lang w:eastAsia="zh-CN"/>
        </w:rPr>
        <w:t xml:space="preserve">  </w:t>
      </w:r>
      <w:r w:rsidRPr="00B92FDC">
        <w:rPr>
          <w:rFonts w:hint="eastAsia"/>
          <w:szCs w:val="18"/>
          <w:lang w:eastAsia="zh-CN"/>
        </w:rPr>
        <w:t>提供的</w:t>
      </w:r>
      <w:r w:rsidRPr="00B92FDC">
        <w:rPr>
          <w:szCs w:val="18"/>
          <w:lang w:eastAsia="zh-CN"/>
        </w:rPr>
        <w:t>Scott Eltringham</w:t>
      </w:r>
      <w:r w:rsidRPr="00B92FDC">
        <w:rPr>
          <w:szCs w:val="18"/>
          <w:lang w:eastAsia="zh-CN"/>
        </w:rPr>
        <w:br/>
      </w:r>
      <w:r w:rsidRPr="00B92FDC">
        <w:rPr>
          <w:rFonts w:hint="eastAsia"/>
          <w:szCs w:val="18"/>
          <w:lang w:eastAsia="zh-CN"/>
        </w:rPr>
        <w:t>的</w:t>
      </w:r>
      <w:r w:rsidRPr="00B92FDC">
        <w:rPr>
          <w:rFonts w:ascii="STKaiti" w:eastAsia="STKaiti" w:hAnsi="STKaiti" w:hint="eastAsia"/>
          <w:szCs w:val="18"/>
          <w:lang w:eastAsia="zh-CN"/>
        </w:rPr>
        <w:t>起诉计算机犯罪</w:t>
      </w:r>
      <w:r w:rsidRPr="00B92FDC">
        <w:rPr>
          <w:rFonts w:ascii="KaiTi_GB2312" w:eastAsia="KaiTi_GB2312" w:hint="eastAsia"/>
          <w:szCs w:val="18"/>
          <w:lang w:eastAsia="zh-CN"/>
        </w:rPr>
        <w:t>（</w:t>
      </w:r>
      <w:r w:rsidRPr="00B92FDC">
        <w:rPr>
          <w:rFonts w:hint="eastAsia"/>
          <w:szCs w:val="18"/>
          <w:lang w:eastAsia="zh-CN"/>
        </w:rPr>
        <w:t>美国司法部：计算机犯罪与知识产权处，</w:t>
      </w:r>
      <w:r w:rsidRPr="00B92FDC">
        <w:rPr>
          <w:rFonts w:hint="eastAsia"/>
          <w:szCs w:val="18"/>
          <w:lang w:eastAsia="zh-CN"/>
        </w:rPr>
        <w:t>2007</w:t>
      </w:r>
      <w:r w:rsidRPr="00B92FDC">
        <w:rPr>
          <w:rFonts w:hint="eastAsia"/>
          <w:szCs w:val="18"/>
          <w:lang w:eastAsia="zh-CN"/>
        </w:rPr>
        <w:t>年）（最后访问</w:t>
      </w:r>
      <w:smartTag w:uri="urn:schemas-microsoft-com:office:smarttags" w:element="chsdate">
        <w:smartTagPr>
          <w:attr w:name="IsROCDate" w:val="False"/>
          <w:attr w:name="IsLunarDate" w:val="False"/>
          <w:attr w:name="Day" w:val="15"/>
          <w:attr w:name="Month" w:val="7"/>
          <w:attr w:name="Year" w:val="2008"/>
        </w:smartTagPr>
        <w:r w:rsidRPr="00B92FDC">
          <w:rPr>
            <w:szCs w:val="18"/>
            <w:lang w:eastAsia="zh-CN"/>
          </w:rPr>
          <w:t>2008</w:t>
        </w:r>
        <w:r w:rsidRPr="00B92FDC">
          <w:rPr>
            <w:rFonts w:hint="eastAsia"/>
            <w:szCs w:val="18"/>
            <w:lang w:eastAsia="zh-CN"/>
          </w:rPr>
          <w:t>年</w:t>
        </w:r>
        <w:r w:rsidRPr="00B92FDC">
          <w:rPr>
            <w:rFonts w:hint="eastAsia"/>
            <w:szCs w:val="18"/>
            <w:lang w:eastAsia="zh-CN"/>
          </w:rPr>
          <w:t>7</w:t>
        </w:r>
        <w:r w:rsidRPr="00B92FDC">
          <w:rPr>
            <w:rFonts w:hint="eastAsia"/>
            <w:szCs w:val="18"/>
            <w:lang w:eastAsia="zh-CN"/>
          </w:rPr>
          <w:t>月</w:t>
        </w:r>
        <w:r w:rsidRPr="00B92FDC">
          <w:rPr>
            <w:rFonts w:hint="eastAsia"/>
            <w:szCs w:val="18"/>
            <w:lang w:eastAsia="zh-CN"/>
          </w:rPr>
          <w:t>15</w:t>
        </w:r>
        <w:r w:rsidRPr="00B92FDC">
          <w:rPr>
            <w:rFonts w:hint="eastAsia"/>
            <w:szCs w:val="18"/>
            <w:lang w:eastAsia="zh-CN"/>
          </w:rPr>
          <w:t>日</w:t>
        </w:r>
      </w:smartTag>
      <w:r w:rsidRPr="00B92FDC">
        <w:rPr>
          <w:rFonts w:hint="eastAsia"/>
          <w:szCs w:val="18"/>
          <w:lang w:eastAsia="zh-CN"/>
        </w:rPr>
        <w:t>）。</w:t>
      </w:r>
      <w:r w:rsidRPr="00B92FDC">
        <w:rPr>
          <w:rFonts w:ascii="STKaiti" w:eastAsia="STKaiti" w:hAnsi="STKaiti" w:hint="eastAsia"/>
          <w:szCs w:val="18"/>
          <w:lang w:eastAsia="zh-CN"/>
        </w:rPr>
        <w:t>亦见</w:t>
      </w:r>
      <w:hyperlink r:id="rId19" w:history="1">
        <w:r w:rsidRPr="00B92FDC">
          <w:rPr>
            <w:szCs w:val="18"/>
            <w:lang w:eastAsia="zh-CN"/>
          </w:rPr>
          <w:t>www.cybercrimelaw.net</w:t>
        </w:r>
      </w:hyperlink>
      <w:r w:rsidRPr="00B92FDC">
        <w:rPr>
          <w:szCs w:val="18"/>
          <w:lang w:eastAsia="zh-CN"/>
        </w:rPr>
        <w:t>/laws/countries/us.html</w:t>
      </w:r>
      <w:r w:rsidRPr="00B92FDC">
        <w:rPr>
          <w:i/>
          <w:szCs w:val="18"/>
          <w:lang w:eastAsia="zh-CN"/>
        </w:rPr>
        <w:t xml:space="preserve"> </w:t>
      </w:r>
      <w:r w:rsidRPr="00B92FDC">
        <w:rPr>
          <w:rFonts w:hint="eastAsia"/>
          <w:szCs w:val="18"/>
          <w:lang w:eastAsia="zh-CN"/>
        </w:rPr>
        <w:t>提供的</w:t>
      </w:r>
      <w:hyperlink r:id="rId20" w:history="1">
        <w:r w:rsidRPr="00B92FDC">
          <w:rPr>
            <w:rFonts w:hint="eastAsia"/>
            <w:szCs w:val="18"/>
            <w:lang w:eastAsia="zh-CN"/>
          </w:rPr>
          <w:t>网络犯罪</w:t>
        </w:r>
      </w:hyperlink>
      <w:r w:rsidRPr="00B92FDC">
        <w:rPr>
          <w:rFonts w:hint="eastAsia"/>
          <w:szCs w:val="18"/>
          <w:lang w:eastAsia="zh-CN"/>
        </w:rPr>
        <w:t>法</w:t>
      </w:r>
      <w:r w:rsidRPr="00B92FDC">
        <w:rPr>
          <w:rFonts w:hint="eastAsia"/>
          <w:szCs w:val="18"/>
          <w:lang w:eastAsia="zh-CN"/>
        </w:rPr>
        <w:t xml:space="preserve"> </w:t>
      </w:r>
      <w:r w:rsidRPr="00B92FDC">
        <w:rPr>
          <w:szCs w:val="18"/>
          <w:lang w:eastAsia="zh-CN"/>
        </w:rPr>
        <w:t>–</w:t>
      </w:r>
      <w:r w:rsidRPr="00B92FDC">
        <w:rPr>
          <w:rFonts w:hint="eastAsia"/>
          <w:szCs w:val="18"/>
          <w:lang w:eastAsia="zh-CN"/>
        </w:rPr>
        <w:t xml:space="preserve"> </w:t>
      </w:r>
      <w:r w:rsidRPr="00B92FDC">
        <w:rPr>
          <w:rFonts w:hint="eastAsia"/>
          <w:szCs w:val="18"/>
          <w:lang w:eastAsia="zh-CN"/>
        </w:rPr>
        <w:t>调查：美国（最近一次访问为</w:t>
      </w:r>
      <w:r w:rsidRPr="00B92FDC">
        <w:rPr>
          <w:szCs w:val="18"/>
          <w:lang w:eastAsia="zh-CN"/>
        </w:rPr>
        <w:t>2008</w:t>
      </w:r>
      <w:r w:rsidRPr="00B92FDC">
        <w:rPr>
          <w:rFonts w:hint="eastAsia"/>
          <w:szCs w:val="18"/>
          <w:lang w:eastAsia="zh-CN"/>
        </w:rPr>
        <w:t>年</w:t>
      </w:r>
      <w:r w:rsidRPr="00B92FDC">
        <w:rPr>
          <w:rFonts w:hint="eastAsia"/>
          <w:szCs w:val="18"/>
          <w:lang w:eastAsia="zh-CN"/>
        </w:rPr>
        <w:t>7</w:t>
      </w:r>
      <w:r w:rsidRPr="00B92FDC">
        <w:rPr>
          <w:rFonts w:hint="eastAsia"/>
          <w:szCs w:val="18"/>
          <w:lang w:eastAsia="zh-CN"/>
        </w:rPr>
        <w:t>月</w:t>
      </w:r>
      <w:r w:rsidRPr="00B92FDC">
        <w:rPr>
          <w:rFonts w:hint="eastAsia"/>
          <w:szCs w:val="18"/>
          <w:lang w:eastAsia="zh-CN"/>
        </w:rPr>
        <w:t>15</w:t>
      </w:r>
      <w:r w:rsidRPr="00B92FDC">
        <w:rPr>
          <w:rFonts w:hint="eastAsia"/>
          <w:szCs w:val="18"/>
          <w:lang w:eastAsia="zh-CN"/>
        </w:rPr>
        <w:t>日）。</w:t>
      </w:r>
    </w:p>
  </w:footnote>
  <w:footnote w:id="192">
    <w:p w:rsidR="00B92FDC" w:rsidRPr="00B92FDC" w:rsidRDefault="00B92FDC" w:rsidP="009225EF">
      <w:pPr>
        <w:pStyle w:val="FootnoteText"/>
        <w:rPr>
          <w:szCs w:val="18"/>
          <w:lang w:eastAsia="zh-CN"/>
        </w:rPr>
      </w:pPr>
      <w:r w:rsidRPr="00B92FDC">
        <w:rPr>
          <w:rStyle w:val="FootnoteReference"/>
          <w:szCs w:val="18"/>
        </w:rPr>
        <w:footnoteRef/>
      </w:r>
      <w:r w:rsidRPr="00B92FDC">
        <w:rPr>
          <w:szCs w:val="18"/>
          <w:lang w:eastAsia="zh-CN"/>
        </w:rPr>
        <w:t xml:space="preserve"> </w:t>
      </w:r>
      <w:r w:rsidRPr="00B92FDC">
        <w:rPr>
          <w:szCs w:val="18"/>
          <w:lang w:eastAsia="zh-CN"/>
        </w:rPr>
        <w:tab/>
      </w:r>
      <w:r w:rsidRPr="00B92FDC">
        <w:rPr>
          <w:rFonts w:ascii="STKaiti" w:eastAsia="STKaiti" w:hAnsi="STKaiti"/>
          <w:szCs w:val="18"/>
          <w:lang w:eastAsia="zh-CN"/>
        </w:rPr>
        <w:t>同上</w:t>
      </w:r>
      <w:r w:rsidRPr="00B92FDC">
        <w:rPr>
          <w:rFonts w:ascii="SimSun" w:hAnsi="SimSun" w:hint="eastAsia"/>
          <w:i/>
          <w:szCs w:val="18"/>
          <w:lang w:eastAsia="zh-CN"/>
        </w:rPr>
        <w:t>。</w:t>
      </w:r>
    </w:p>
  </w:footnote>
  <w:footnote w:id="193">
    <w:p w:rsidR="00B92FDC" w:rsidRPr="00B92FDC" w:rsidRDefault="00B92FDC" w:rsidP="009225EF">
      <w:pPr>
        <w:pStyle w:val="FootnoteText"/>
        <w:rPr>
          <w:szCs w:val="18"/>
          <w:lang w:eastAsia="zh-CN"/>
        </w:rPr>
      </w:pPr>
      <w:r w:rsidRPr="00B92FDC">
        <w:rPr>
          <w:rStyle w:val="FootnoteReference"/>
          <w:szCs w:val="18"/>
        </w:rPr>
        <w:footnoteRef/>
      </w:r>
      <w:r w:rsidRPr="00B92FDC">
        <w:rPr>
          <w:szCs w:val="18"/>
          <w:lang w:eastAsia="zh-CN"/>
        </w:rPr>
        <w:t xml:space="preserve"> </w:t>
      </w:r>
      <w:r w:rsidRPr="00B92FDC">
        <w:rPr>
          <w:szCs w:val="18"/>
          <w:lang w:eastAsia="zh-CN"/>
        </w:rPr>
        <w:tab/>
        <w:t>Charles Doyle</w:t>
      </w:r>
      <w:r w:rsidRPr="00B92FDC">
        <w:rPr>
          <w:rFonts w:ascii="SimSun" w:hAnsi="SimSun" w:hint="eastAsia"/>
          <w:szCs w:val="18"/>
          <w:lang w:eastAsia="zh-CN"/>
        </w:rPr>
        <w:t>的</w:t>
      </w:r>
      <w:r w:rsidRPr="00B92FDC">
        <w:rPr>
          <w:rFonts w:ascii="STKaiti" w:eastAsia="STKaiti" w:hAnsi="STKaiti" w:hint="eastAsia"/>
          <w:szCs w:val="18"/>
          <w:lang w:eastAsia="zh-CN"/>
        </w:rPr>
        <w:t>“网络犯罪：联邦计算机欺诈和滥用法及相关联邦刑法概述”</w:t>
      </w:r>
      <w:r w:rsidRPr="00B92FDC">
        <w:rPr>
          <w:rFonts w:eastAsia="KaiTi_GB2312" w:hint="eastAsia"/>
          <w:szCs w:val="18"/>
          <w:lang w:eastAsia="zh-CN"/>
        </w:rPr>
        <w:t>（</w:t>
      </w:r>
      <w:r w:rsidRPr="00B92FDC">
        <w:rPr>
          <w:rFonts w:hint="eastAsia"/>
          <w:szCs w:val="18"/>
          <w:lang w:eastAsia="zh-CN"/>
        </w:rPr>
        <w:t>国会研究服务处向国会提交的报告，</w:t>
      </w:r>
      <w:r w:rsidRPr="00B92FDC">
        <w:rPr>
          <w:szCs w:val="18"/>
          <w:lang w:eastAsia="zh-CN"/>
        </w:rPr>
        <w:t>2008</w:t>
      </w:r>
      <w:r w:rsidRPr="00B92FDC">
        <w:rPr>
          <w:rFonts w:hint="eastAsia"/>
          <w:szCs w:val="18"/>
          <w:lang w:eastAsia="zh-CN"/>
        </w:rPr>
        <w:t>年</w:t>
      </w:r>
      <w:r w:rsidRPr="00B92FDC">
        <w:rPr>
          <w:szCs w:val="18"/>
          <w:lang w:eastAsia="zh-CN"/>
        </w:rPr>
        <w:t>97-1025</w:t>
      </w:r>
      <w:r w:rsidRPr="00B92FDC">
        <w:rPr>
          <w:rFonts w:hint="eastAsia"/>
          <w:szCs w:val="18"/>
          <w:lang w:eastAsia="zh-CN"/>
        </w:rPr>
        <w:t>号令）。</w:t>
      </w:r>
    </w:p>
  </w:footnote>
  <w:footnote w:id="194">
    <w:p w:rsidR="00B92FDC" w:rsidRPr="00B92FDC" w:rsidRDefault="00B92FDC" w:rsidP="009225EF">
      <w:pPr>
        <w:pStyle w:val="FootnoteText"/>
        <w:rPr>
          <w:i/>
          <w:szCs w:val="18"/>
          <w:lang w:eastAsia="zh-CN"/>
        </w:rPr>
      </w:pPr>
      <w:r w:rsidRPr="00B92FDC">
        <w:rPr>
          <w:rStyle w:val="FootnoteReference"/>
          <w:szCs w:val="18"/>
        </w:rPr>
        <w:footnoteRef/>
      </w:r>
      <w:r w:rsidRPr="00B92FDC">
        <w:rPr>
          <w:szCs w:val="18"/>
          <w:lang w:eastAsia="zh-CN"/>
        </w:rPr>
        <w:t xml:space="preserve"> </w:t>
      </w:r>
      <w:r w:rsidRPr="00B92FDC">
        <w:rPr>
          <w:szCs w:val="18"/>
          <w:lang w:eastAsia="zh-CN"/>
        </w:rPr>
        <w:tab/>
        <w:t>Eltringham</w:t>
      </w:r>
      <w:r w:rsidRPr="00B92FDC">
        <w:rPr>
          <w:rFonts w:hint="eastAsia"/>
          <w:szCs w:val="18"/>
          <w:lang w:eastAsia="zh-CN"/>
        </w:rPr>
        <w:t>，</w:t>
      </w:r>
      <w:r w:rsidRPr="00B92FDC">
        <w:rPr>
          <w:rFonts w:hint="eastAsia"/>
          <w:szCs w:val="18"/>
          <w:lang w:val="it-IT" w:eastAsia="zh-CN"/>
        </w:rPr>
        <w:t>上注第</w:t>
      </w:r>
      <w:r w:rsidRPr="00B92FDC">
        <w:rPr>
          <w:szCs w:val="18"/>
          <w:lang w:eastAsia="zh-CN"/>
        </w:rPr>
        <w:t>16</w:t>
      </w:r>
      <w:r w:rsidRPr="00B92FDC">
        <w:rPr>
          <w:rFonts w:hint="eastAsia"/>
          <w:szCs w:val="18"/>
          <w:lang w:val="it-IT" w:eastAsia="zh-CN"/>
        </w:rPr>
        <w:t>页。</w:t>
      </w:r>
    </w:p>
  </w:footnote>
  <w:footnote w:id="195">
    <w:p w:rsidR="00B92FDC" w:rsidRPr="00B92FDC" w:rsidRDefault="00B92FDC" w:rsidP="009225EF">
      <w:pPr>
        <w:pStyle w:val="FootnoteText"/>
        <w:rPr>
          <w:szCs w:val="18"/>
          <w:lang w:eastAsia="zh-CN"/>
        </w:rPr>
      </w:pPr>
      <w:r w:rsidRPr="00B92FDC">
        <w:rPr>
          <w:rStyle w:val="FootnoteReference"/>
          <w:szCs w:val="18"/>
        </w:rPr>
        <w:footnoteRef/>
      </w:r>
      <w:r w:rsidRPr="00B92FDC">
        <w:rPr>
          <w:szCs w:val="18"/>
          <w:lang w:eastAsia="zh-CN"/>
        </w:rPr>
        <w:t xml:space="preserve"> </w:t>
      </w:r>
      <w:r w:rsidRPr="00B92FDC">
        <w:rPr>
          <w:szCs w:val="18"/>
          <w:lang w:eastAsia="zh-CN"/>
        </w:rPr>
        <w:tab/>
        <w:t>Doyle</w:t>
      </w:r>
      <w:r w:rsidRPr="00B92FDC">
        <w:rPr>
          <w:rFonts w:hint="eastAsia"/>
          <w:szCs w:val="18"/>
          <w:lang w:eastAsia="zh-CN"/>
        </w:rPr>
        <w:t>，</w:t>
      </w:r>
      <w:r w:rsidRPr="00B92FDC">
        <w:rPr>
          <w:rFonts w:hint="eastAsia"/>
          <w:szCs w:val="18"/>
          <w:lang w:val="it-IT" w:eastAsia="zh-CN"/>
        </w:rPr>
        <w:t>上注第</w:t>
      </w:r>
      <w:r w:rsidRPr="00B92FDC">
        <w:rPr>
          <w:szCs w:val="18"/>
          <w:lang w:eastAsia="zh-CN"/>
        </w:rPr>
        <w:t>18</w:t>
      </w:r>
      <w:r w:rsidRPr="00B92FDC">
        <w:rPr>
          <w:rFonts w:hint="eastAsia"/>
          <w:szCs w:val="18"/>
          <w:lang w:val="it-IT" w:eastAsia="zh-CN"/>
        </w:rPr>
        <w:t>页。</w:t>
      </w:r>
    </w:p>
  </w:footnote>
  <w:footnote w:id="196">
    <w:p w:rsidR="00B92FDC" w:rsidRPr="00B92FDC" w:rsidRDefault="00B92FDC" w:rsidP="009225EF">
      <w:pPr>
        <w:pStyle w:val="FootnoteText"/>
        <w:rPr>
          <w:szCs w:val="18"/>
          <w:lang w:eastAsia="zh-CN"/>
        </w:rPr>
      </w:pPr>
      <w:r w:rsidRPr="00B92FDC">
        <w:rPr>
          <w:rStyle w:val="FootnoteReference"/>
          <w:szCs w:val="18"/>
        </w:rPr>
        <w:footnoteRef/>
      </w:r>
      <w:r w:rsidRPr="00B92FDC">
        <w:rPr>
          <w:szCs w:val="18"/>
          <w:lang w:eastAsia="zh-CN"/>
        </w:rPr>
        <w:t xml:space="preserve"> </w:t>
      </w:r>
      <w:r w:rsidRPr="00B92FDC">
        <w:rPr>
          <w:szCs w:val="18"/>
          <w:lang w:eastAsia="zh-CN"/>
        </w:rPr>
        <w:tab/>
      </w:r>
      <w:r w:rsidRPr="00B92FDC">
        <w:rPr>
          <w:rFonts w:hint="eastAsia"/>
          <w:szCs w:val="18"/>
          <w:lang w:eastAsia="zh-CN"/>
        </w:rPr>
        <w:t>“如犯罪者明知或故意造成或企图造成死亡”，则法庭可能会判处终身监禁。</w:t>
      </w:r>
      <w:r w:rsidRPr="00B92FDC">
        <w:rPr>
          <w:szCs w:val="18"/>
          <w:lang w:eastAsia="zh-CN"/>
        </w:rPr>
        <w:t>Eltringham</w:t>
      </w:r>
      <w:r w:rsidRPr="00B92FDC">
        <w:rPr>
          <w:rFonts w:hint="eastAsia"/>
          <w:szCs w:val="18"/>
          <w:lang w:eastAsia="zh-CN"/>
        </w:rPr>
        <w:t>，</w:t>
      </w:r>
      <w:r w:rsidRPr="00B92FDC">
        <w:rPr>
          <w:rFonts w:hint="eastAsia"/>
          <w:szCs w:val="18"/>
          <w:lang w:val="it-IT" w:eastAsia="zh-CN"/>
        </w:rPr>
        <w:t>上注第</w:t>
      </w:r>
      <w:r w:rsidRPr="00B92FDC">
        <w:rPr>
          <w:szCs w:val="18"/>
          <w:lang w:val="it-IT" w:eastAsia="zh-CN"/>
        </w:rPr>
        <w:t>16</w:t>
      </w:r>
      <w:r w:rsidRPr="00B92FDC">
        <w:rPr>
          <w:rFonts w:hint="eastAsia"/>
          <w:szCs w:val="18"/>
          <w:lang w:val="it-IT" w:eastAsia="zh-CN"/>
        </w:rPr>
        <w:t>页。</w:t>
      </w:r>
      <w:r w:rsidRPr="00B92FDC">
        <w:rPr>
          <w:i/>
          <w:szCs w:val="18"/>
          <w:lang w:eastAsia="zh-CN"/>
        </w:rPr>
        <w:t xml:space="preserve">  </w:t>
      </w:r>
      <w:r w:rsidRPr="00B92FDC">
        <w:rPr>
          <w:rFonts w:ascii="KaiTi_GB2312" w:eastAsia="KaiTi_GB2312" w:hint="eastAsia"/>
          <w:szCs w:val="18"/>
          <w:lang w:eastAsia="zh-CN"/>
        </w:rPr>
        <w:t>亦见</w:t>
      </w:r>
      <w:r w:rsidRPr="00B92FDC">
        <w:rPr>
          <w:rFonts w:hint="eastAsia"/>
          <w:szCs w:val="18"/>
          <w:lang w:eastAsia="zh-CN"/>
        </w:rPr>
        <w:t>《美国法典》（</w:t>
      </w:r>
      <w:r w:rsidRPr="00B92FDC">
        <w:rPr>
          <w:szCs w:val="18"/>
          <w:lang w:eastAsia="zh-CN"/>
        </w:rPr>
        <w:t xml:space="preserve">U.S.C. </w:t>
      </w:r>
      <w:r w:rsidRPr="00B92FDC">
        <w:rPr>
          <w:rFonts w:hint="eastAsia"/>
          <w:szCs w:val="18"/>
          <w:lang w:eastAsia="zh-CN"/>
        </w:rPr>
        <w:t>）第</w:t>
      </w:r>
      <w:r w:rsidRPr="00B92FDC">
        <w:rPr>
          <w:rFonts w:hint="eastAsia"/>
          <w:szCs w:val="18"/>
          <w:lang w:eastAsia="zh-CN"/>
        </w:rPr>
        <w:t>18</w:t>
      </w:r>
      <w:r w:rsidRPr="00B92FDC">
        <w:rPr>
          <w:rFonts w:hint="eastAsia"/>
          <w:szCs w:val="18"/>
          <w:lang w:eastAsia="zh-CN"/>
        </w:rPr>
        <w:t>编第</w:t>
      </w:r>
      <w:r w:rsidRPr="00B92FDC">
        <w:rPr>
          <w:szCs w:val="18"/>
          <w:lang w:eastAsia="zh-CN"/>
        </w:rPr>
        <w:t>1030</w:t>
      </w:r>
      <w:r w:rsidRPr="00B92FDC">
        <w:rPr>
          <w:rFonts w:hint="eastAsia"/>
          <w:szCs w:val="18"/>
          <w:lang w:eastAsia="zh-CN"/>
        </w:rPr>
        <w:t>条</w:t>
      </w:r>
      <w:r w:rsidRPr="00B92FDC">
        <w:rPr>
          <w:szCs w:val="18"/>
          <w:lang w:eastAsia="zh-CN"/>
        </w:rPr>
        <w:t xml:space="preserve"> (c) (5)</w:t>
      </w:r>
      <w:r w:rsidRPr="00B92FDC">
        <w:rPr>
          <w:rFonts w:hint="eastAsia"/>
          <w:szCs w:val="18"/>
          <w:lang w:eastAsia="zh-CN"/>
        </w:rPr>
        <w:t>。</w:t>
      </w:r>
    </w:p>
  </w:footnote>
  <w:footnote w:id="197">
    <w:p w:rsidR="00B92FDC" w:rsidRPr="00B92FDC" w:rsidRDefault="00B92FDC" w:rsidP="009225EF">
      <w:pPr>
        <w:pStyle w:val="FootnoteText"/>
        <w:rPr>
          <w:szCs w:val="18"/>
        </w:rPr>
      </w:pPr>
      <w:r w:rsidRPr="00B92FDC">
        <w:rPr>
          <w:rStyle w:val="FootnoteReference"/>
          <w:szCs w:val="18"/>
        </w:rPr>
        <w:footnoteRef/>
      </w:r>
      <w:r w:rsidRPr="00B92FDC">
        <w:rPr>
          <w:rStyle w:val="FootnoteReference"/>
          <w:rFonts w:hint="eastAsia"/>
          <w:szCs w:val="18"/>
        </w:rPr>
        <w:t xml:space="preserve"> </w:t>
      </w:r>
      <w:r w:rsidRPr="00B92FDC">
        <w:rPr>
          <w:szCs w:val="18"/>
        </w:rPr>
        <w:tab/>
      </w:r>
      <w:r w:rsidRPr="00B92FDC">
        <w:rPr>
          <w:rFonts w:ascii="STKaiti" w:eastAsia="STKaiti" w:hAnsi="STKaiti" w:hint="eastAsia"/>
          <w:szCs w:val="18"/>
          <w:lang w:eastAsia="zh-CN"/>
        </w:rPr>
        <w:t>登录</w:t>
      </w:r>
      <w:hyperlink r:id="rId21" w:history="1">
        <w:r w:rsidRPr="00B92FDC">
          <w:rPr>
            <w:szCs w:val="18"/>
          </w:rPr>
          <w:t>http://www.cybercrimelaw.net/laws/countries/korea.html</w:t>
        </w:r>
      </w:hyperlink>
      <w:r w:rsidRPr="00B92FDC">
        <w:rPr>
          <w:rFonts w:ascii="KaiTi_GB2312" w:eastAsia="KaiTi_GB2312" w:hint="eastAsia"/>
          <w:szCs w:val="18"/>
          <w:lang w:eastAsia="zh-CN"/>
        </w:rPr>
        <w:t>见</w:t>
      </w:r>
      <w:hyperlink r:id="rId22" w:history="1">
        <w:r w:rsidRPr="00B92FDC">
          <w:rPr>
            <w:rFonts w:hint="eastAsia"/>
            <w:szCs w:val="18"/>
            <w:lang w:eastAsia="zh-CN"/>
          </w:rPr>
          <w:t>《网络犯罪法》</w:t>
        </w:r>
      </w:hyperlink>
      <w:r w:rsidRPr="00B92FDC">
        <w:rPr>
          <w:rFonts w:hint="eastAsia"/>
          <w:szCs w:val="18"/>
          <w:lang w:eastAsia="zh-CN"/>
        </w:rPr>
        <w:t>—调查：</w:t>
      </w:r>
      <w:r w:rsidRPr="00B92FDC">
        <w:rPr>
          <w:rFonts w:hint="eastAsia"/>
          <w:b/>
          <w:szCs w:val="18"/>
          <w:lang w:eastAsia="zh-CN"/>
        </w:rPr>
        <w:t>韩国</w:t>
      </w:r>
      <w:r w:rsidRPr="00B92FDC">
        <w:rPr>
          <w:rFonts w:eastAsia="KaiTi_GB2312"/>
          <w:szCs w:val="18"/>
          <w:lang w:eastAsia="zh-CN"/>
        </w:rPr>
        <w:t>（</w:t>
      </w:r>
      <w:r w:rsidRPr="00B92FDC">
        <w:rPr>
          <w:rFonts w:hint="eastAsia"/>
          <w:szCs w:val="18"/>
          <w:lang w:eastAsia="zh-CN"/>
        </w:rPr>
        <w:t>最近一次访问为</w:t>
      </w:r>
      <w:smartTag w:uri="urn:schemas-microsoft-com:office:smarttags" w:element="chsdate">
        <w:smartTagPr>
          <w:attr w:name="IsROCDate" w:val="False"/>
          <w:attr w:name="IsLunarDate" w:val="False"/>
          <w:attr w:name="Day" w:val="15"/>
          <w:attr w:name="Month" w:val="7"/>
          <w:attr w:name="Year" w:val="2008"/>
        </w:smartTagPr>
        <w:r w:rsidRPr="00B92FDC">
          <w:rPr>
            <w:szCs w:val="18"/>
          </w:rPr>
          <w:t>2008</w:t>
        </w:r>
        <w:r w:rsidRPr="00B92FDC">
          <w:rPr>
            <w:szCs w:val="18"/>
          </w:rPr>
          <w:t>年</w:t>
        </w:r>
        <w:r w:rsidRPr="00B92FDC">
          <w:rPr>
            <w:szCs w:val="18"/>
          </w:rPr>
          <w:t>7</w:t>
        </w:r>
        <w:r w:rsidRPr="00B92FDC">
          <w:rPr>
            <w:szCs w:val="18"/>
          </w:rPr>
          <w:t>月</w:t>
        </w:r>
        <w:r w:rsidRPr="00B92FDC">
          <w:rPr>
            <w:szCs w:val="18"/>
          </w:rPr>
          <w:t>15</w:t>
        </w:r>
        <w:r w:rsidRPr="00B92FDC">
          <w:rPr>
            <w:szCs w:val="18"/>
          </w:rPr>
          <w:t>日</w:t>
        </w:r>
      </w:smartTag>
      <w:r w:rsidRPr="00B92FDC">
        <w:rPr>
          <w:szCs w:val="18"/>
        </w:rPr>
        <w:t>）</w:t>
      </w:r>
      <w:r w:rsidRPr="00B92FDC">
        <w:rPr>
          <w:rFonts w:hint="eastAsia"/>
          <w:szCs w:val="18"/>
          <w:lang w:eastAsia="zh-CN"/>
        </w:rPr>
        <w:t>。</w:t>
      </w:r>
    </w:p>
  </w:footnote>
  <w:footnote w:id="198">
    <w:p w:rsidR="00B92FDC" w:rsidRPr="00B92FDC" w:rsidRDefault="00B92FDC" w:rsidP="009225EF">
      <w:pPr>
        <w:pStyle w:val="FootnoteText"/>
        <w:rPr>
          <w:szCs w:val="18"/>
          <w:lang w:eastAsia="zh-CN"/>
        </w:rPr>
      </w:pPr>
      <w:r w:rsidRPr="00B92FDC">
        <w:rPr>
          <w:rStyle w:val="FootnoteReference"/>
          <w:szCs w:val="18"/>
        </w:rPr>
        <w:footnoteRef/>
      </w:r>
      <w:r w:rsidRPr="00B92FDC">
        <w:rPr>
          <w:rStyle w:val="FootnoteReference"/>
          <w:szCs w:val="18"/>
          <w:lang w:eastAsia="zh-CN"/>
        </w:rPr>
        <w:t xml:space="preserve"> </w:t>
      </w:r>
      <w:r w:rsidRPr="00B92FDC">
        <w:rPr>
          <w:szCs w:val="18"/>
          <w:lang w:eastAsia="zh-CN"/>
        </w:rPr>
        <w:tab/>
      </w:r>
      <w:r w:rsidRPr="00B92FDC">
        <w:rPr>
          <w:rFonts w:hint="eastAsia"/>
          <w:szCs w:val="18"/>
          <w:lang w:eastAsia="zh-CN"/>
        </w:rPr>
        <w:t>经第</w:t>
      </w:r>
      <w:r w:rsidRPr="00B92FDC">
        <w:rPr>
          <w:szCs w:val="18"/>
          <w:lang w:eastAsia="zh-CN"/>
        </w:rPr>
        <w:t>5057</w:t>
      </w:r>
      <w:r w:rsidRPr="00B92FDC">
        <w:rPr>
          <w:rFonts w:hint="eastAsia"/>
          <w:szCs w:val="18"/>
          <w:lang w:eastAsia="zh-CN"/>
        </w:rPr>
        <w:t>号法案修正（</w:t>
      </w:r>
      <w:smartTag w:uri="urn:schemas-microsoft-com:office:smarttags" w:element="chsdate">
        <w:smartTagPr>
          <w:attr w:name="IsROCDate" w:val="False"/>
          <w:attr w:name="IsLunarDate" w:val="False"/>
          <w:attr w:name="Day" w:val="29"/>
          <w:attr w:name="Month" w:val="12"/>
          <w:attr w:name="Year" w:val="1995"/>
        </w:smartTagPr>
        <w:r w:rsidRPr="00B92FDC">
          <w:rPr>
            <w:rFonts w:hint="eastAsia"/>
            <w:szCs w:val="18"/>
            <w:lang w:eastAsia="zh-CN"/>
          </w:rPr>
          <w:t>1995</w:t>
        </w:r>
        <w:r w:rsidRPr="00B92FDC">
          <w:rPr>
            <w:rFonts w:hint="eastAsia"/>
            <w:szCs w:val="18"/>
            <w:lang w:eastAsia="zh-CN"/>
          </w:rPr>
          <w:t>年</w:t>
        </w:r>
        <w:r w:rsidRPr="00B92FDC">
          <w:rPr>
            <w:rFonts w:hint="eastAsia"/>
            <w:szCs w:val="18"/>
            <w:lang w:eastAsia="zh-CN"/>
          </w:rPr>
          <w:t>12</w:t>
        </w:r>
        <w:r w:rsidRPr="00B92FDC">
          <w:rPr>
            <w:rFonts w:hint="eastAsia"/>
            <w:szCs w:val="18"/>
            <w:lang w:eastAsia="zh-CN"/>
          </w:rPr>
          <w:t>月</w:t>
        </w:r>
        <w:r w:rsidRPr="00B92FDC">
          <w:rPr>
            <w:szCs w:val="18"/>
            <w:lang w:eastAsia="zh-CN"/>
          </w:rPr>
          <w:t>29</w:t>
        </w:r>
        <w:r w:rsidRPr="00B92FDC">
          <w:rPr>
            <w:rFonts w:hint="eastAsia"/>
            <w:szCs w:val="18"/>
            <w:lang w:eastAsia="zh-CN"/>
          </w:rPr>
          <w:t>日</w:t>
        </w:r>
      </w:smartTag>
      <w:r w:rsidRPr="00B92FDC">
        <w:rPr>
          <w:rFonts w:hint="eastAsia"/>
          <w:szCs w:val="18"/>
          <w:lang w:eastAsia="zh-CN"/>
        </w:rPr>
        <w:t>），</w:t>
      </w:r>
      <w:r w:rsidRPr="00B92FDC">
        <w:rPr>
          <w:rFonts w:ascii="SimSun" w:hAnsi="SimSun"/>
          <w:szCs w:val="18"/>
          <w:lang w:eastAsia="zh-CN"/>
        </w:rPr>
        <w:t>同上</w:t>
      </w:r>
      <w:r w:rsidRPr="00B92FDC">
        <w:rPr>
          <w:rFonts w:hint="eastAsia"/>
          <w:szCs w:val="18"/>
          <w:lang w:eastAsia="zh-CN"/>
        </w:rPr>
        <w:t>。</w:t>
      </w:r>
    </w:p>
  </w:footnote>
  <w:footnote w:id="199">
    <w:p w:rsidR="00B92FDC" w:rsidRPr="00B92FDC" w:rsidRDefault="00B92FDC" w:rsidP="009225EF">
      <w:pPr>
        <w:pStyle w:val="FootnoteText"/>
        <w:rPr>
          <w:szCs w:val="18"/>
        </w:rPr>
      </w:pPr>
      <w:r w:rsidRPr="00B92FDC">
        <w:rPr>
          <w:rStyle w:val="FootnoteReference"/>
          <w:szCs w:val="18"/>
        </w:rPr>
        <w:footnoteRef/>
      </w:r>
      <w:r w:rsidRPr="00B92FDC">
        <w:rPr>
          <w:szCs w:val="18"/>
        </w:rPr>
        <w:t xml:space="preserve"> </w:t>
      </w:r>
      <w:r w:rsidRPr="00B92FDC">
        <w:rPr>
          <w:szCs w:val="18"/>
        </w:rPr>
        <w:tab/>
      </w:r>
      <w:r w:rsidRPr="00B92FDC">
        <w:rPr>
          <w:rFonts w:ascii="STKaiti" w:eastAsia="STKaiti" w:hAnsi="STKaiti"/>
          <w:szCs w:val="18"/>
          <w:lang w:eastAsia="zh-CN"/>
        </w:rPr>
        <w:t>同上</w:t>
      </w:r>
      <w:r w:rsidRPr="00B92FDC">
        <w:rPr>
          <w:rFonts w:hint="eastAsia"/>
          <w:szCs w:val="18"/>
          <w:lang w:eastAsia="zh-CN"/>
        </w:rPr>
        <w:t>。</w:t>
      </w:r>
    </w:p>
  </w:footnote>
  <w:footnote w:id="200">
    <w:p w:rsidR="00B92FDC" w:rsidRPr="00B92FDC" w:rsidRDefault="00B92FDC" w:rsidP="009225EF">
      <w:pPr>
        <w:pStyle w:val="FootnoteText"/>
        <w:rPr>
          <w:szCs w:val="18"/>
          <w:lang w:eastAsia="zh-CN"/>
        </w:rPr>
      </w:pPr>
      <w:r w:rsidRPr="00B92FDC">
        <w:rPr>
          <w:rStyle w:val="FootnoteReference"/>
          <w:szCs w:val="18"/>
        </w:rPr>
        <w:footnoteRef/>
      </w:r>
      <w:r w:rsidRPr="00B92FDC">
        <w:rPr>
          <w:szCs w:val="18"/>
        </w:rPr>
        <w:t xml:space="preserve"> </w:t>
      </w:r>
      <w:r w:rsidRPr="00B92FDC">
        <w:rPr>
          <w:szCs w:val="18"/>
        </w:rPr>
        <w:tab/>
      </w:r>
      <w:r w:rsidRPr="00B92FDC">
        <w:rPr>
          <w:rFonts w:ascii="STKaiti" w:eastAsia="STKaiti" w:hAnsi="STKaiti"/>
          <w:szCs w:val="18"/>
          <w:lang w:eastAsia="zh-CN"/>
        </w:rPr>
        <w:t>同上</w:t>
      </w:r>
      <w:r w:rsidRPr="00B92FDC">
        <w:rPr>
          <w:rFonts w:hint="eastAsia"/>
          <w:szCs w:val="18"/>
          <w:lang w:eastAsia="zh-CN"/>
        </w:rPr>
        <w:t>。</w:t>
      </w:r>
    </w:p>
  </w:footnote>
  <w:footnote w:id="201">
    <w:p w:rsidR="00B92FDC" w:rsidRPr="00B92FDC" w:rsidRDefault="00B92FDC" w:rsidP="009225EF">
      <w:pPr>
        <w:pStyle w:val="FootnoteText"/>
        <w:rPr>
          <w:szCs w:val="18"/>
          <w:lang w:val="it-IT" w:eastAsia="zh-CN"/>
        </w:rPr>
      </w:pPr>
      <w:r w:rsidRPr="00B92FDC">
        <w:rPr>
          <w:rStyle w:val="FootnoteReference"/>
          <w:szCs w:val="18"/>
        </w:rPr>
        <w:footnoteRef/>
      </w:r>
      <w:r w:rsidRPr="00B92FDC">
        <w:rPr>
          <w:szCs w:val="18"/>
          <w:lang w:val="it-IT"/>
        </w:rPr>
        <w:t xml:space="preserve"> </w:t>
      </w:r>
      <w:r w:rsidRPr="00B92FDC">
        <w:rPr>
          <w:szCs w:val="18"/>
          <w:lang w:val="it-IT"/>
        </w:rPr>
        <w:tab/>
        <w:t>Koichi Arimura</w:t>
      </w:r>
      <w:r w:rsidRPr="00B92FDC">
        <w:rPr>
          <w:rFonts w:hint="eastAsia"/>
          <w:szCs w:val="18"/>
          <w:lang w:eastAsia="zh-CN"/>
        </w:rPr>
        <w:t>的</w:t>
      </w:r>
      <w:r w:rsidRPr="00B92FDC">
        <w:rPr>
          <w:rFonts w:ascii="STKaiti" w:eastAsia="STKaiti" w:hAnsi="STKaiti" w:hint="eastAsia"/>
          <w:szCs w:val="18"/>
          <w:lang w:val="it-IT" w:eastAsia="zh-CN"/>
        </w:rPr>
        <w:t>“</w:t>
      </w:r>
      <w:r w:rsidRPr="00B92FDC">
        <w:rPr>
          <w:rFonts w:ascii="STKaiti" w:eastAsia="STKaiti" w:hAnsi="STKaiti" w:hint="eastAsia"/>
          <w:szCs w:val="18"/>
          <w:lang w:eastAsia="zh-CN"/>
        </w:rPr>
        <w:t>日本电信公司有关打击网络犯罪行动的案例研究</w:t>
      </w:r>
      <w:r w:rsidRPr="00B92FDC">
        <w:rPr>
          <w:rFonts w:ascii="STKaiti" w:eastAsia="STKaiti" w:hAnsi="STKaiti" w:hint="eastAsia"/>
          <w:szCs w:val="18"/>
          <w:lang w:val="it-IT" w:eastAsia="zh-CN"/>
        </w:rPr>
        <w:t>”</w:t>
      </w:r>
      <w:r w:rsidRPr="00B92FDC">
        <w:rPr>
          <w:rFonts w:hint="eastAsia"/>
          <w:szCs w:val="18"/>
          <w:lang w:val="it-IT"/>
        </w:rPr>
        <w:t>（</w:t>
      </w:r>
      <w:r w:rsidRPr="00B92FDC">
        <w:rPr>
          <w:b/>
          <w:szCs w:val="18"/>
        </w:rPr>
        <w:t>日本</w:t>
      </w:r>
      <w:r w:rsidRPr="00B92FDC">
        <w:rPr>
          <w:szCs w:val="18"/>
          <w:lang w:val="it-IT"/>
        </w:rPr>
        <w:t>Telecom-ISAC-SAC</w:t>
      </w:r>
      <w:r w:rsidRPr="00B92FDC">
        <w:rPr>
          <w:rFonts w:hint="eastAsia"/>
          <w:szCs w:val="18"/>
          <w:lang w:val="it-IT" w:eastAsia="zh-CN"/>
        </w:rPr>
        <w:t>：</w:t>
      </w:r>
      <w:r w:rsidRPr="00B92FDC">
        <w:rPr>
          <w:rFonts w:hint="eastAsia"/>
          <w:szCs w:val="18"/>
          <w:lang w:eastAsia="zh-CN"/>
        </w:rPr>
        <w:t>日本信息共享和分析中心</w:t>
      </w:r>
      <w:r w:rsidRPr="00B92FDC">
        <w:rPr>
          <w:rFonts w:ascii="KaiTi_GB2312" w:eastAsia="KaiTi_GB2312" w:hint="eastAsia"/>
          <w:szCs w:val="18"/>
          <w:lang w:val="it-IT" w:eastAsia="zh-CN"/>
        </w:rPr>
        <w:t>，</w:t>
      </w:r>
      <w:r w:rsidRPr="00B92FDC">
        <w:rPr>
          <w:szCs w:val="18"/>
          <w:lang w:val="it-IT"/>
        </w:rPr>
        <w:t>2007</w:t>
      </w:r>
      <w:r w:rsidRPr="00B92FDC">
        <w:rPr>
          <w:rFonts w:hint="eastAsia"/>
          <w:szCs w:val="18"/>
          <w:lang w:eastAsia="zh-CN"/>
        </w:rPr>
        <w:t>年</w:t>
      </w:r>
      <w:r w:rsidRPr="00B92FDC">
        <w:rPr>
          <w:rFonts w:hint="eastAsia"/>
          <w:szCs w:val="18"/>
          <w:lang w:val="it-IT" w:eastAsia="zh-CN"/>
        </w:rPr>
        <w:t>）</w:t>
      </w:r>
      <w:r w:rsidRPr="00B92FDC">
        <w:rPr>
          <w:rFonts w:ascii="STKaiti" w:eastAsia="STKaiti" w:hAnsi="STKaiti" w:hint="eastAsia"/>
          <w:szCs w:val="18"/>
          <w:lang w:eastAsia="zh-CN"/>
        </w:rPr>
        <w:t>见</w:t>
      </w:r>
      <w:hyperlink r:id="rId23" w:history="1">
        <w:r w:rsidRPr="00B92FDC">
          <w:rPr>
            <w:szCs w:val="18"/>
            <w:lang w:val="it-IT"/>
          </w:rPr>
          <w:t>http://www.apectelwg.org/</w:t>
        </w:r>
      </w:hyperlink>
      <w:r w:rsidRPr="00B92FDC">
        <w:rPr>
          <w:rFonts w:hint="eastAsia"/>
          <w:szCs w:val="18"/>
          <w:lang w:val="it-IT" w:eastAsia="zh-CN"/>
        </w:rPr>
        <w:t>（</w:t>
      </w:r>
      <w:r w:rsidRPr="00B92FDC">
        <w:rPr>
          <w:szCs w:val="18"/>
        </w:rPr>
        <w:t>最</w:t>
      </w:r>
      <w:r w:rsidRPr="00B92FDC">
        <w:rPr>
          <w:rFonts w:hint="eastAsia"/>
          <w:szCs w:val="18"/>
          <w:lang w:eastAsia="zh-CN"/>
        </w:rPr>
        <w:t>近一次</w:t>
      </w:r>
      <w:r w:rsidRPr="00B92FDC">
        <w:rPr>
          <w:szCs w:val="18"/>
        </w:rPr>
        <w:t>访问</w:t>
      </w:r>
      <w:r w:rsidRPr="00B92FDC">
        <w:rPr>
          <w:rFonts w:hint="eastAsia"/>
          <w:szCs w:val="18"/>
          <w:lang w:eastAsia="zh-CN"/>
        </w:rPr>
        <w:t>为</w:t>
      </w:r>
      <w:smartTag w:uri="urn:schemas-microsoft-com:office:smarttags" w:element="chsdate">
        <w:smartTagPr>
          <w:attr w:name="IsROCDate" w:val="False"/>
          <w:attr w:name="IsLunarDate" w:val="False"/>
          <w:attr w:name="Day" w:val="15"/>
          <w:attr w:name="Month" w:val="7"/>
          <w:attr w:name="Year" w:val="2008"/>
        </w:smartTagPr>
        <w:r w:rsidRPr="00B92FDC">
          <w:rPr>
            <w:szCs w:val="18"/>
            <w:lang w:val="it-IT"/>
          </w:rPr>
          <w:t>2008</w:t>
        </w:r>
        <w:r w:rsidRPr="00B92FDC">
          <w:rPr>
            <w:szCs w:val="18"/>
          </w:rPr>
          <w:t>年</w:t>
        </w:r>
        <w:r w:rsidRPr="00B92FDC">
          <w:rPr>
            <w:szCs w:val="18"/>
            <w:lang w:val="it-IT"/>
          </w:rPr>
          <w:t>7</w:t>
        </w:r>
        <w:r w:rsidRPr="00B92FDC">
          <w:rPr>
            <w:szCs w:val="18"/>
          </w:rPr>
          <w:t>月</w:t>
        </w:r>
        <w:r w:rsidRPr="00B92FDC">
          <w:rPr>
            <w:szCs w:val="18"/>
            <w:lang w:val="it-IT"/>
          </w:rPr>
          <w:t>15</w:t>
        </w:r>
        <w:r w:rsidRPr="00B92FDC">
          <w:rPr>
            <w:szCs w:val="18"/>
          </w:rPr>
          <w:t>日</w:t>
        </w:r>
      </w:smartTag>
      <w:r w:rsidRPr="00B92FDC">
        <w:rPr>
          <w:szCs w:val="18"/>
          <w:lang w:val="it-IT"/>
        </w:rPr>
        <w:t>）</w:t>
      </w:r>
      <w:r w:rsidRPr="00B92FDC">
        <w:rPr>
          <w:rFonts w:hint="eastAsia"/>
          <w:szCs w:val="18"/>
          <w:lang w:eastAsia="zh-CN"/>
        </w:rPr>
        <w:t>。</w:t>
      </w:r>
    </w:p>
  </w:footnote>
  <w:footnote w:id="202">
    <w:p w:rsidR="00B92FDC" w:rsidRPr="00B92FDC" w:rsidRDefault="00B92FDC" w:rsidP="00E43D32">
      <w:pPr>
        <w:pStyle w:val="FootnoteText"/>
        <w:jc w:val="left"/>
        <w:rPr>
          <w:szCs w:val="18"/>
          <w:lang w:val="it-IT" w:eastAsia="zh-CN"/>
        </w:rPr>
      </w:pPr>
      <w:r w:rsidRPr="00B92FDC">
        <w:rPr>
          <w:rStyle w:val="FootnoteReference"/>
          <w:szCs w:val="18"/>
        </w:rPr>
        <w:footnoteRef/>
      </w:r>
      <w:r w:rsidRPr="00B92FDC">
        <w:rPr>
          <w:szCs w:val="18"/>
          <w:lang w:val="it-IT"/>
        </w:rPr>
        <w:tab/>
        <w:t>1999</w:t>
      </w:r>
      <w:r w:rsidRPr="00B92FDC">
        <w:rPr>
          <w:rFonts w:hint="eastAsia"/>
          <w:szCs w:val="18"/>
          <w:lang w:eastAsia="zh-CN"/>
        </w:rPr>
        <w:t>年第</w:t>
      </w:r>
      <w:r w:rsidRPr="00B92FDC">
        <w:rPr>
          <w:rFonts w:hint="eastAsia"/>
          <w:szCs w:val="18"/>
          <w:lang w:val="it-IT" w:eastAsia="zh-CN"/>
        </w:rPr>
        <w:t>128</w:t>
      </w:r>
      <w:r w:rsidRPr="00B92FDC">
        <w:rPr>
          <w:rFonts w:hint="eastAsia"/>
          <w:szCs w:val="18"/>
          <w:lang w:eastAsia="zh-CN"/>
        </w:rPr>
        <w:t>号法</w:t>
      </w:r>
      <w:r w:rsidRPr="00B92FDC">
        <w:rPr>
          <w:rFonts w:hint="eastAsia"/>
          <w:szCs w:val="18"/>
          <w:lang w:val="it-IT" w:eastAsia="zh-CN"/>
        </w:rPr>
        <w:t xml:space="preserve"> </w:t>
      </w:r>
      <w:r w:rsidRPr="00B92FDC">
        <w:rPr>
          <w:szCs w:val="18"/>
          <w:lang w:val="it-IT" w:eastAsia="zh-CN"/>
        </w:rPr>
        <w:t>–</w:t>
      </w:r>
      <w:r w:rsidRPr="00B92FDC">
        <w:rPr>
          <w:rFonts w:hint="eastAsia"/>
          <w:szCs w:val="18"/>
          <w:lang w:val="it-IT" w:eastAsia="zh-CN"/>
        </w:rPr>
        <w:t xml:space="preserve"> </w:t>
      </w:r>
      <w:r w:rsidRPr="00B92FDC">
        <w:rPr>
          <w:rFonts w:hint="eastAsia"/>
          <w:szCs w:val="18"/>
          <w:lang w:eastAsia="zh-CN"/>
        </w:rPr>
        <w:t>《禁止非法计算机侵入</w:t>
      </w:r>
      <w:r w:rsidRPr="00B92FDC">
        <w:rPr>
          <w:rFonts w:hint="eastAsia"/>
          <w:szCs w:val="18"/>
          <w:lang w:val="it-IT" w:eastAsia="zh-CN"/>
        </w:rPr>
        <w:t>（</w:t>
      </w:r>
      <w:r w:rsidRPr="00B92FDC">
        <w:rPr>
          <w:szCs w:val="18"/>
          <w:lang w:val="it-IT"/>
        </w:rPr>
        <w:t>Husei access kinski hou</w:t>
      </w:r>
      <w:r w:rsidRPr="00B92FDC">
        <w:rPr>
          <w:rFonts w:hint="eastAsia"/>
          <w:szCs w:val="18"/>
          <w:lang w:val="it-IT" w:eastAsia="zh-CN"/>
        </w:rPr>
        <w:t>）</w:t>
      </w:r>
      <w:r w:rsidRPr="00B92FDC">
        <w:rPr>
          <w:rFonts w:hint="eastAsia"/>
          <w:szCs w:val="18"/>
          <w:lang w:eastAsia="zh-CN"/>
        </w:rPr>
        <w:t>》。</w:t>
      </w:r>
      <w:r w:rsidRPr="00B92FDC">
        <w:rPr>
          <w:szCs w:val="18"/>
          <w:lang w:eastAsia="zh-CN"/>
        </w:rPr>
        <w:br/>
      </w:r>
      <w:r w:rsidRPr="00B92FDC">
        <w:rPr>
          <w:rFonts w:ascii="STKaiti" w:eastAsia="STKaiti" w:hAnsi="STKaiti" w:hint="eastAsia"/>
          <w:szCs w:val="18"/>
          <w:lang w:eastAsia="zh-CN"/>
        </w:rPr>
        <w:t>登录</w:t>
      </w:r>
      <w:hyperlink r:id="rId24" w:history="1">
        <w:r w:rsidRPr="00B92FDC">
          <w:rPr>
            <w:szCs w:val="18"/>
            <w:lang w:val="it-IT" w:eastAsia="zh-CN"/>
          </w:rPr>
          <w:t>www.cybercrimelaw.net</w:t>
        </w:r>
      </w:hyperlink>
      <w:r w:rsidRPr="00B92FDC">
        <w:rPr>
          <w:szCs w:val="18"/>
          <w:lang w:val="it-IT" w:eastAsia="zh-CN"/>
        </w:rPr>
        <w:t>/laws/countries/japan.html</w:t>
      </w:r>
      <w:r w:rsidRPr="00B92FDC">
        <w:rPr>
          <w:rFonts w:ascii="STKaiti" w:eastAsia="STKaiti" w:hAnsi="STKaiti" w:hint="eastAsia"/>
          <w:szCs w:val="18"/>
          <w:lang w:eastAsia="zh-CN"/>
        </w:rPr>
        <w:t>见</w:t>
      </w:r>
      <w:r w:rsidRPr="00B92FDC">
        <w:rPr>
          <w:rFonts w:hint="eastAsia"/>
          <w:szCs w:val="18"/>
          <w:lang w:eastAsia="zh-CN"/>
        </w:rPr>
        <w:t>调查</w:t>
      </w:r>
      <w:r w:rsidRPr="00B92FDC">
        <w:rPr>
          <w:rFonts w:hint="eastAsia"/>
          <w:szCs w:val="18"/>
          <w:lang w:val="it-IT" w:eastAsia="zh-CN"/>
        </w:rPr>
        <w:t xml:space="preserve"> </w:t>
      </w:r>
      <w:r w:rsidRPr="00B92FDC">
        <w:rPr>
          <w:szCs w:val="18"/>
          <w:lang w:val="it-IT" w:eastAsia="zh-CN"/>
        </w:rPr>
        <w:t>–</w:t>
      </w:r>
      <w:r w:rsidRPr="00B92FDC">
        <w:rPr>
          <w:rFonts w:hint="eastAsia"/>
          <w:szCs w:val="18"/>
          <w:lang w:val="it-IT" w:eastAsia="zh-CN"/>
        </w:rPr>
        <w:t xml:space="preserve"> </w:t>
      </w:r>
      <w:r w:rsidRPr="00B92FDC">
        <w:rPr>
          <w:rFonts w:hint="eastAsia"/>
          <w:b/>
          <w:szCs w:val="18"/>
          <w:lang w:eastAsia="zh-CN"/>
        </w:rPr>
        <w:t>日本</w:t>
      </w:r>
      <w:r w:rsidRPr="00B92FDC">
        <w:rPr>
          <w:rFonts w:hint="eastAsia"/>
          <w:szCs w:val="18"/>
          <w:lang w:val="it-IT" w:eastAsia="zh-CN"/>
        </w:rPr>
        <w:t>（</w:t>
      </w:r>
      <w:r w:rsidRPr="00B92FDC">
        <w:rPr>
          <w:szCs w:val="18"/>
          <w:lang w:eastAsia="zh-CN"/>
        </w:rPr>
        <w:t>最</w:t>
      </w:r>
      <w:r w:rsidRPr="00B92FDC">
        <w:rPr>
          <w:rFonts w:hint="eastAsia"/>
          <w:szCs w:val="18"/>
          <w:lang w:eastAsia="zh-CN"/>
        </w:rPr>
        <w:t>近一次</w:t>
      </w:r>
      <w:r w:rsidRPr="00B92FDC">
        <w:rPr>
          <w:szCs w:val="18"/>
          <w:lang w:eastAsia="zh-CN"/>
        </w:rPr>
        <w:t>访问</w:t>
      </w:r>
      <w:r w:rsidRPr="00B92FDC">
        <w:rPr>
          <w:rFonts w:hint="eastAsia"/>
          <w:szCs w:val="18"/>
          <w:lang w:eastAsia="zh-CN"/>
        </w:rPr>
        <w:t>为</w:t>
      </w:r>
      <w:smartTag w:uri="urn:schemas-microsoft-com:office:smarttags" w:element="chsdate">
        <w:smartTagPr>
          <w:attr w:name="IsROCDate" w:val="False"/>
          <w:attr w:name="IsLunarDate" w:val="False"/>
          <w:attr w:name="Day" w:val="15"/>
          <w:attr w:name="Month" w:val="7"/>
          <w:attr w:name="Year" w:val="2008"/>
        </w:smartTagPr>
        <w:r w:rsidRPr="00B92FDC">
          <w:rPr>
            <w:szCs w:val="18"/>
            <w:lang w:val="it-IT" w:eastAsia="zh-CN"/>
          </w:rPr>
          <w:t>2008</w:t>
        </w:r>
        <w:r w:rsidRPr="00B92FDC">
          <w:rPr>
            <w:szCs w:val="18"/>
            <w:lang w:eastAsia="zh-CN"/>
          </w:rPr>
          <w:t>年</w:t>
        </w:r>
        <w:r w:rsidRPr="00B92FDC">
          <w:rPr>
            <w:szCs w:val="18"/>
            <w:lang w:val="it-IT" w:eastAsia="zh-CN"/>
          </w:rPr>
          <w:t>7</w:t>
        </w:r>
        <w:r w:rsidRPr="00B92FDC">
          <w:rPr>
            <w:szCs w:val="18"/>
            <w:lang w:eastAsia="zh-CN"/>
          </w:rPr>
          <w:t>月</w:t>
        </w:r>
        <w:r w:rsidRPr="00B92FDC">
          <w:rPr>
            <w:szCs w:val="18"/>
            <w:lang w:val="it-IT" w:eastAsia="zh-CN"/>
          </w:rPr>
          <w:t>15</w:t>
        </w:r>
        <w:r w:rsidRPr="00B92FDC">
          <w:rPr>
            <w:szCs w:val="18"/>
            <w:lang w:eastAsia="zh-CN"/>
          </w:rPr>
          <w:t>日</w:t>
        </w:r>
      </w:smartTag>
      <w:r w:rsidRPr="00B92FDC">
        <w:rPr>
          <w:szCs w:val="18"/>
          <w:lang w:val="it-IT" w:eastAsia="zh-CN"/>
        </w:rPr>
        <w:t>）</w:t>
      </w:r>
      <w:r w:rsidRPr="00B92FDC">
        <w:rPr>
          <w:rFonts w:hint="eastAsia"/>
          <w:szCs w:val="18"/>
          <w:lang w:eastAsia="zh-CN"/>
        </w:rPr>
        <w:t>。</w:t>
      </w:r>
    </w:p>
  </w:footnote>
  <w:footnote w:id="203">
    <w:p w:rsidR="00B92FDC" w:rsidRPr="00B92FDC" w:rsidRDefault="00B92FDC" w:rsidP="009225EF">
      <w:pPr>
        <w:pStyle w:val="FootnoteText"/>
        <w:rPr>
          <w:szCs w:val="18"/>
          <w:lang w:val="it-IT" w:eastAsia="zh-CN"/>
        </w:rPr>
      </w:pPr>
      <w:r w:rsidRPr="00B92FDC">
        <w:rPr>
          <w:rStyle w:val="FootnoteReference"/>
          <w:szCs w:val="18"/>
        </w:rPr>
        <w:footnoteRef/>
      </w:r>
      <w:r w:rsidRPr="00B92FDC">
        <w:rPr>
          <w:rStyle w:val="FootnoteReference"/>
          <w:szCs w:val="18"/>
          <w:lang w:val="it-IT"/>
        </w:rPr>
        <w:t xml:space="preserve"> </w:t>
      </w:r>
      <w:r w:rsidRPr="00B92FDC">
        <w:rPr>
          <w:szCs w:val="18"/>
          <w:lang w:val="it-IT"/>
        </w:rPr>
        <w:tab/>
      </w:r>
      <w:r w:rsidRPr="00B92FDC">
        <w:rPr>
          <w:rFonts w:ascii="STKaiti" w:eastAsia="STKaiti" w:hAnsi="STKaiti"/>
          <w:szCs w:val="18"/>
          <w:lang w:eastAsia="zh-CN"/>
        </w:rPr>
        <w:t>同上</w:t>
      </w:r>
      <w:r w:rsidRPr="00B92FDC">
        <w:rPr>
          <w:rFonts w:hint="eastAsia"/>
          <w:szCs w:val="18"/>
          <w:lang w:eastAsia="zh-CN"/>
        </w:rPr>
        <w:t>。</w:t>
      </w:r>
    </w:p>
  </w:footnote>
  <w:footnote w:id="204">
    <w:p w:rsidR="00B92FDC" w:rsidRPr="00B92FDC" w:rsidRDefault="00B92FDC" w:rsidP="009225EF">
      <w:pPr>
        <w:pStyle w:val="FootnoteText"/>
        <w:rPr>
          <w:szCs w:val="18"/>
          <w:lang w:val="it-IT" w:eastAsia="zh-CN"/>
        </w:rPr>
      </w:pPr>
      <w:r w:rsidRPr="00B92FDC">
        <w:rPr>
          <w:rStyle w:val="FootnoteReference"/>
          <w:szCs w:val="18"/>
        </w:rPr>
        <w:footnoteRef/>
      </w:r>
      <w:r w:rsidRPr="00B92FDC">
        <w:rPr>
          <w:rStyle w:val="FootnoteReference"/>
          <w:rFonts w:hint="eastAsia"/>
          <w:szCs w:val="18"/>
          <w:lang w:val="it-IT"/>
        </w:rPr>
        <w:t xml:space="preserve"> </w:t>
      </w:r>
      <w:r w:rsidRPr="00B92FDC">
        <w:rPr>
          <w:szCs w:val="18"/>
          <w:lang w:val="it-IT"/>
        </w:rPr>
        <w:tab/>
      </w:r>
      <w:r w:rsidRPr="00B92FDC">
        <w:rPr>
          <w:rFonts w:ascii="STKaiti" w:eastAsia="STKaiti" w:hAnsi="STKaiti" w:hint="eastAsia"/>
          <w:szCs w:val="18"/>
          <w:lang w:eastAsia="zh-CN"/>
        </w:rPr>
        <w:t>登录</w:t>
      </w:r>
      <w:hyperlink r:id="rId25" w:history="1">
        <w:r w:rsidRPr="00B92FDC">
          <w:rPr>
            <w:szCs w:val="18"/>
            <w:lang w:val="it-IT" w:eastAsia="zh-CN"/>
          </w:rPr>
          <w:t>www.cybercrimelaw.net</w:t>
        </w:r>
      </w:hyperlink>
      <w:r w:rsidRPr="00B92FDC">
        <w:rPr>
          <w:szCs w:val="18"/>
          <w:lang w:val="it-IT" w:eastAsia="zh-CN"/>
        </w:rPr>
        <w:t>/laws/countries/australia.html</w:t>
      </w:r>
      <w:r w:rsidRPr="00B92FDC">
        <w:rPr>
          <w:rFonts w:ascii="KaiTi_GB2312" w:eastAsia="KaiTi_GB2312" w:hint="eastAsia"/>
          <w:szCs w:val="18"/>
          <w:lang w:eastAsia="zh-CN"/>
        </w:rPr>
        <w:t>见</w:t>
      </w:r>
      <w:hyperlink r:id="rId26" w:history="1">
        <w:r w:rsidRPr="00B92FDC">
          <w:rPr>
            <w:rFonts w:hint="eastAsia"/>
            <w:szCs w:val="18"/>
            <w:lang w:eastAsia="zh-CN"/>
          </w:rPr>
          <w:t>《网络犯罪法》</w:t>
        </w:r>
      </w:hyperlink>
      <w:r w:rsidRPr="00B92FDC">
        <w:rPr>
          <w:rFonts w:hint="eastAsia"/>
          <w:szCs w:val="18"/>
          <w:lang w:val="it-IT" w:eastAsia="zh-CN"/>
        </w:rPr>
        <w:t>—</w:t>
      </w:r>
      <w:r w:rsidRPr="00B92FDC">
        <w:rPr>
          <w:rFonts w:hint="eastAsia"/>
          <w:szCs w:val="18"/>
          <w:lang w:eastAsia="zh-CN"/>
        </w:rPr>
        <w:t>调查</w:t>
      </w:r>
      <w:r w:rsidRPr="00B92FDC">
        <w:rPr>
          <w:rFonts w:hint="eastAsia"/>
          <w:szCs w:val="18"/>
          <w:lang w:val="it-IT" w:eastAsia="zh-CN"/>
        </w:rPr>
        <w:t>：</w:t>
      </w:r>
      <w:r w:rsidRPr="00B92FDC">
        <w:rPr>
          <w:rFonts w:hint="eastAsia"/>
          <w:b/>
          <w:szCs w:val="18"/>
          <w:lang w:eastAsia="zh-CN"/>
        </w:rPr>
        <w:t>澳大利亚</w:t>
      </w:r>
      <w:r w:rsidRPr="00B92FDC">
        <w:rPr>
          <w:rFonts w:hint="eastAsia"/>
          <w:szCs w:val="18"/>
          <w:lang w:val="it-IT" w:eastAsia="zh-CN"/>
        </w:rPr>
        <w:t>（</w:t>
      </w:r>
      <w:r w:rsidRPr="00B92FDC">
        <w:rPr>
          <w:szCs w:val="18"/>
        </w:rPr>
        <w:t>最</w:t>
      </w:r>
      <w:r w:rsidRPr="00B92FDC">
        <w:rPr>
          <w:rFonts w:hint="eastAsia"/>
          <w:szCs w:val="18"/>
          <w:lang w:eastAsia="zh-CN"/>
        </w:rPr>
        <w:t>近一次</w:t>
      </w:r>
      <w:r w:rsidRPr="00B92FDC">
        <w:rPr>
          <w:szCs w:val="18"/>
        </w:rPr>
        <w:t>访问</w:t>
      </w:r>
      <w:r w:rsidRPr="00B92FDC">
        <w:rPr>
          <w:rFonts w:hint="eastAsia"/>
          <w:szCs w:val="18"/>
          <w:lang w:eastAsia="zh-CN"/>
        </w:rPr>
        <w:t>为</w:t>
      </w:r>
      <w:r w:rsidRPr="00B92FDC">
        <w:rPr>
          <w:szCs w:val="18"/>
          <w:lang w:val="it-IT" w:eastAsia="zh-CN"/>
        </w:rPr>
        <w:t>2008</w:t>
      </w:r>
      <w:r w:rsidRPr="00B92FDC">
        <w:rPr>
          <w:szCs w:val="18"/>
          <w:lang w:eastAsia="zh-CN"/>
        </w:rPr>
        <w:t>年</w:t>
      </w:r>
      <w:r w:rsidRPr="00B92FDC">
        <w:rPr>
          <w:szCs w:val="18"/>
          <w:lang w:eastAsia="zh-CN"/>
        </w:rPr>
        <w:br/>
      </w:r>
      <w:r w:rsidRPr="00B92FDC">
        <w:rPr>
          <w:szCs w:val="18"/>
          <w:lang w:val="it-IT" w:eastAsia="zh-CN"/>
        </w:rPr>
        <w:t>7</w:t>
      </w:r>
      <w:r w:rsidRPr="00B92FDC">
        <w:rPr>
          <w:szCs w:val="18"/>
          <w:lang w:eastAsia="zh-CN"/>
        </w:rPr>
        <w:t>月</w:t>
      </w:r>
      <w:r w:rsidRPr="00B92FDC">
        <w:rPr>
          <w:szCs w:val="18"/>
          <w:lang w:val="it-IT" w:eastAsia="zh-CN"/>
        </w:rPr>
        <w:t>15</w:t>
      </w:r>
      <w:r w:rsidRPr="00B92FDC">
        <w:rPr>
          <w:szCs w:val="18"/>
          <w:lang w:eastAsia="zh-CN"/>
        </w:rPr>
        <w:t>日</w:t>
      </w:r>
      <w:r w:rsidRPr="00B92FDC">
        <w:rPr>
          <w:szCs w:val="18"/>
          <w:lang w:val="it-IT" w:eastAsia="zh-CN"/>
        </w:rPr>
        <w:t>）</w:t>
      </w:r>
      <w:r w:rsidRPr="00B92FDC">
        <w:rPr>
          <w:rFonts w:hint="eastAsia"/>
          <w:szCs w:val="18"/>
          <w:lang w:eastAsia="zh-CN"/>
        </w:rPr>
        <w:t>。</w:t>
      </w:r>
    </w:p>
  </w:footnote>
  <w:footnote w:id="205">
    <w:p w:rsidR="00B92FDC" w:rsidRPr="00B92FDC" w:rsidRDefault="00B92FDC" w:rsidP="009225EF">
      <w:pPr>
        <w:pStyle w:val="FootnoteText"/>
        <w:rPr>
          <w:szCs w:val="18"/>
          <w:lang w:val="it-IT" w:eastAsia="zh-CN"/>
        </w:rPr>
      </w:pPr>
      <w:r w:rsidRPr="00B92FDC">
        <w:rPr>
          <w:rStyle w:val="FootnoteReference"/>
          <w:szCs w:val="18"/>
        </w:rPr>
        <w:footnoteRef/>
      </w:r>
      <w:r w:rsidRPr="00B92FDC">
        <w:rPr>
          <w:rStyle w:val="FootnoteReference"/>
          <w:szCs w:val="18"/>
          <w:lang w:val="it-IT" w:eastAsia="zh-CN"/>
        </w:rPr>
        <w:t xml:space="preserve"> </w:t>
      </w:r>
      <w:r w:rsidRPr="00B92FDC">
        <w:rPr>
          <w:szCs w:val="18"/>
          <w:lang w:val="it-IT" w:eastAsia="zh-CN"/>
        </w:rPr>
        <w:tab/>
      </w:r>
      <w:r w:rsidRPr="00B92FDC">
        <w:rPr>
          <w:rFonts w:ascii="SimSun" w:hAnsi="SimSun"/>
          <w:szCs w:val="18"/>
          <w:lang w:eastAsia="zh-CN"/>
        </w:rPr>
        <w:t>同上</w:t>
      </w:r>
      <w:r w:rsidRPr="00B92FDC">
        <w:rPr>
          <w:rFonts w:ascii="KaiTi_GB2312" w:eastAsia="KaiTi_GB2312" w:hint="eastAsia"/>
          <w:szCs w:val="18"/>
          <w:lang w:eastAsia="zh-CN"/>
        </w:rPr>
        <w:t>。</w:t>
      </w:r>
    </w:p>
  </w:footnote>
  <w:footnote w:id="206">
    <w:p w:rsidR="00B92FDC" w:rsidRPr="00B92FDC" w:rsidRDefault="00B92FDC" w:rsidP="009225EF">
      <w:pPr>
        <w:pStyle w:val="FootnoteText"/>
        <w:rPr>
          <w:szCs w:val="18"/>
          <w:lang w:eastAsia="zh-CN"/>
        </w:rPr>
      </w:pPr>
      <w:r w:rsidRPr="00B92FDC">
        <w:rPr>
          <w:rStyle w:val="FootnoteReference"/>
          <w:szCs w:val="18"/>
        </w:rPr>
        <w:footnoteRef/>
      </w:r>
      <w:r w:rsidRPr="00B92FDC">
        <w:rPr>
          <w:rStyle w:val="FootnoteReference"/>
          <w:szCs w:val="18"/>
          <w:lang w:val="it-IT" w:eastAsia="zh-CN"/>
        </w:rPr>
        <w:t xml:space="preserve"> </w:t>
      </w:r>
      <w:r w:rsidRPr="00B92FDC">
        <w:rPr>
          <w:szCs w:val="18"/>
          <w:lang w:val="it-IT" w:eastAsia="zh-CN"/>
        </w:rPr>
        <w:tab/>
      </w:r>
      <w:r w:rsidRPr="00B92FDC">
        <w:rPr>
          <w:rFonts w:ascii="STKaiti" w:eastAsia="STKaiti" w:hAnsi="STKaiti" w:hint="eastAsia"/>
          <w:szCs w:val="18"/>
          <w:lang w:eastAsia="zh-CN"/>
        </w:rPr>
        <w:t>登录</w:t>
      </w:r>
      <w:hyperlink r:id="rId27" w:history="1">
        <w:r w:rsidRPr="00B92FDC">
          <w:rPr>
            <w:szCs w:val="18"/>
            <w:lang w:val="it-IT" w:eastAsia="zh-CN"/>
          </w:rPr>
          <w:t>www.cybercrimelaw.net/laws/countries/china.html</w:t>
        </w:r>
      </w:hyperlink>
      <w:r w:rsidRPr="00B92FDC">
        <w:rPr>
          <w:rFonts w:ascii="STKaiti" w:eastAsia="STKaiti" w:hAnsi="STKaiti" w:hint="eastAsia"/>
          <w:szCs w:val="18"/>
          <w:lang w:eastAsia="zh-CN"/>
        </w:rPr>
        <w:t>见</w:t>
      </w:r>
      <w:r w:rsidRPr="00B92FDC">
        <w:rPr>
          <w:i/>
          <w:szCs w:val="18"/>
          <w:lang w:eastAsia="zh-CN"/>
        </w:rPr>
        <w:t xml:space="preserve"> </w:t>
      </w:r>
      <w:hyperlink r:id="rId28" w:history="1">
        <w:r w:rsidRPr="00B92FDC">
          <w:rPr>
            <w:rFonts w:hint="eastAsia"/>
            <w:szCs w:val="18"/>
            <w:lang w:eastAsia="zh-CN"/>
          </w:rPr>
          <w:t>《网络犯罪法》</w:t>
        </w:r>
      </w:hyperlink>
      <w:r w:rsidRPr="00B92FDC">
        <w:rPr>
          <w:rFonts w:hint="eastAsia"/>
          <w:szCs w:val="18"/>
          <w:lang w:eastAsia="zh-CN"/>
        </w:rPr>
        <w:t>—调查：</w:t>
      </w:r>
      <w:r w:rsidRPr="00B92FDC">
        <w:rPr>
          <w:rFonts w:hint="eastAsia"/>
          <w:b/>
          <w:szCs w:val="18"/>
          <w:lang w:eastAsia="zh-CN"/>
        </w:rPr>
        <w:t>中国</w:t>
      </w:r>
      <w:r w:rsidRPr="00B92FDC">
        <w:rPr>
          <w:rFonts w:hint="eastAsia"/>
          <w:szCs w:val="18"/>
          <w:lang w:eastAsia="zh-CN"/>
        </w:rPr>
        <w:t>（</w:t>
      </w:r>
      <w:r w:rsidRPr="00B92FDC">
        <w:rPr>
          <w:szCs w:val="18"/>
          <w:lang w:eastAsia="zh-CN"/>
        </w:rPr>
        <w:t>最</w:t>
      </w:r>
      <w:r w:rsidRPr="00B92FDC">
        <w:rPr>
          <w:rFonts w:hint="eastAsia"/>
          <w:szCs w:val="18"/>
          <w:lang w:eastAsia="zh-CN"/>
        </w:rPr>
        <w:t>近一次</w:t>
      </w:r>
      <w:r w:rsidRPr="00B92FDC">
        <w:rPr>
          <w:szCs w:val="18"/>
          <w:lang w:eastAsia="zh-CN"/>
        </w:rPr>
        <w:t>访问</w:t>
      </w:r>
      <w:r w:rsidRPr="00B92FDC">
        <w:rPr>
          <w:rFonts w:hint="eastAsia"/>
          <w:szCs w:val="18"/>
          <w:lang w:eastAsia="zh-CN"/>
        </w:rPr>
        <w:t>为</w:t>
      </w:r>
      <w:r w:rsidRPr="00B92FDC">
        <w:rPr>
          <w:rFonts w:hint="eastAsia"/>
          <w:szCs w:val="18"/>
          <w:lang w:eastAsia="zh-CN"/>
        </w:rPr>
        <w:t>2008</w:t>
      </w:r>
      <w:r w:rsidRPr="00B92FDC">
        <w:rPr>
          <w:rFonts w:hint="eastAsia"/>
          <w:szCs w:val="18"/>
          <w:lang w:eastAsia="zh-CN"/>
        </w:rPr>
        <w:t>年</w:t>
      </w:r>
      <w:r w:rsidRPr="00B92FDC">
        <w:rPr>
          <w:rFonts w:hint="eastAsia"/>
          <w:szCs w:val="18"/>
          <w:lang w:eastAsia="zh-CN"/>
        </w:rPr>
        <w:t>7</w:t>
      </w:r>
      <w:r w:rsidRPr="00B92FDC">
        <w:rPr>
          <w:rFonts w:hint="eastAsia"/>
          <w:szCs w:val="18"/>
          <w:lang w:eastAsia="zh-CN"/>
        </w:rPr>
        <w:t>月</w:t>
      </w:r>
      <w:r w:rsidRPr="00B92FDC">
        <w:rPr>
          <w:szCs w:val="18"/>
          <w:lang w:eastAsia="zh-CN"/>
        </w:rPr>
        <w:br/>
      </w:r>
      <w:r w:rsidRPr="00B92FDC">
        <w:rPr>
          <w:rFonts w:hint="eastAsia"/>
          <w:szCs w:val="18"/>
          <w:lang w:eastAsia="zh-CN"/>
        </w:rPr>
        <w:t>15</w:t>
      </w:r>
      <w:r w:rsidRPr="00B92FDC">
        <w:rPr>
          <w:rFonts w:hint="eastAsia"/>
          <w:szCs w:val="18"/>
          <w:lang w:eastAsia="zh-CN"/>
        </w:rPr>
        <w:t>日）。</w:t>
      </w:r>
    </w:p>
  </w:footnote>
  <w:footnote w:id="207">
    <w:p w:rsidR="00B92FDC" w:rsidRPr="00B92FDC" w:rsidRDefault="00B92FDC" w:rsidP="009225EF">
      <w:pPr>
        <w:pStyle w:val="FootnoteText"/>
        <w:rPr>
          <w:szCs w:val="18"/>
          <w:lang w:eastAsia="zh-CN"/>
        </w:rPr>
      </w:pPr>
      <w:r w:rsidRPr="00B92FDC">
        <w:rPr>
          <w:rStyle w:val="FootnoteReference"/>
          <w:szCs w:val="18"/>
        </w:rPr>
        <w:footnoteRef/>
      </w:r>
      <w:r w:rsidRPr="00B92FDC">
        <w:rPr>
          <w:rStyle w:val="FootnoteReference"/>
          <w:szCs w:val="18"/>
          <w:lang w:eastAsia="zh-CN"/>
        </w:rPr>
        <w:t xml:space="preserve"> </w:t>
      </w:r>
      <w:r w:rsidRPr="00B92FDC">
        <w:rPr>
          <w:szCs w:val="18"/>
          <w:lang w:eastAsia="zh-CN"/>
        </w:rPr>
        <w:tab/>
      </w:r>
      <w:r w:rsidRPr="00B92FDC">
        <w:rPr>
          <w:rFonts w:ascii="SimSun" w:hAnsi="SimSun"/>
          <w:szCs w:val="18"/>
          <w:lang w:eastAsia="zh-CN"/>
        </w:rPr>
        <w:t>同上</w:t>
      </w:r>
      <w:r w:rsidRPr="00B92FDC">
        <w:rPr>
          <w:rFonts w:ascii="KaiTi_GB2312" w:eastAsia="KaiTi_GB2312" w:hint="eastAsia"/>
          <w:szCs w:val="18"/>
          <w:lang w:eastAsia="zh-CN"/>
        </w:rPr>
        <w:t>。</w:t>
      </w:r>
    </w:p>
  </w:footnote>
  <w:footnote w:id="208">
    <w:p w:rsidR="00B92FDC" w:rsidRPr="00B92FDC" w:rsidRDefault="00B92FDC" w:rsidP="009225EF">
      <w:pPr>
        <w:pStyle w:val="FootnoteText"/>
        <w:rPr>
          <w:szCs w:val="18"/>
          <w:lang w:eastAsia="zh-CN"/>
        </w:rPr>
      </w:pPr>
      <w:r w:rsidRPr="00B92FDC">
        <w:rPr>
          <w:rStyle w:val="FootnoteReference"/>
          <w:szCs w:val="18"/>
        </w:rPr>
        <w:footnoteRef/>
      </w:r>
      <w:r w:rsidRPr="00B92FDC">
        <w:rPr>
          <w:rStyle w:val="FootnoteReference"/>
          <w:szCs w:val="18"/>
          <w:lang w:eastAsia="zh-CN"/>
        </w:rPr>
        <w:t xml:space="preserve"> </w:t>
      </w:r>
      <w:r w:rsidRPr="00B92FDC">
        <w:rPr>
          <w:szCs w:val="18"/>
          <w:lang w:eastAsia="zh-CN"/>
        </w:rPr>
        <w:tab/>
      </w:r>
      <w:r w:rsidRPr="00B92FDC">
        <w:rPr>
          <w:rFonts w:ascii="SimSun" w:hAnsi="SimSun"/>
          <w:szCs w:val="18"/>
          <w:lang w:eastAsia="zh-CN"/>
        </w:rPr>
        <w:t>同上</w:t>
      </w:r>
      <w:r w:rsidRPr="00B92FDC">
        <w:rPr>
          <w:rFonts w:ascii="KaiTi_GB2312" w:eastAsia="KaiTi_GB2312" w:hint="eastAsia"/>
          <w:szCs w:val="18"/>
          <w:lang w:eastAsia="zh-CN"/>
        </w:rPr>
        <w:t>。</w:t>
      </w:r>
    </w:p>
  </w:footnote>
  <w:footnote w:id="209">
    <w:p w:rsidR="00B92FDC" w:rsidRPr="00B92FDC" w:rsidRDefault="00B92FDC" w:rsidP="009225EF">
      <w:pPr>
        <w:pStyle w:val="FootnoteText"/>
        <w:rPr>
          <w:szCs w:val="18"/>
          <w:lang w:eastAsia="zh-CN"/>
        </w:rPr>
      </w:pPr>
      <w:r w:rsidRPr="00B92FDC">
        <w:rPr>
          <w:rStyle w:val="FootnoteReference"/>
          <w:szCs w:val="18"/>
        </w:rPr>
        <w:footnoteRef/>
      </w:r>
      <w:r w:rsidRPr="00B92FDC">
        <w:rPr>
          <w:rStyle w:val="FootnoteReference"/>
          <w:szCs w:val="18"/>
          <w:lang w:eastAsia="zh-CN"/>
        </w:rPr>
        <w:t xml:space="preserve"> </w:t>
      </w:r>
      <w:r w:rsidRPr="00B92FDC">
        <w:rPr>
          <w:szCs w:val="18"/>
          <w:lang w:eastAsia="zh-CN"/>
        </w:rPr>
        <w:tab/>
      </w:r>
      <w:r w:rsidRPr="00B92FDC">
        <w:rPr>
          <w:rFonts w:ascii="SimSun" w:hAnsi="SimSun"/>
          <w:szCs w:val="18"/>
          <w:lang w:eastAsia="zh-CN"/>
        </w:rPr>
        <w:t>同上</w:t>
      </w:r>
      <w:r w:rsidRPr="00B92FDC">
        <w:rPr>
          <w:rFonts w:ascii="KaiTi_GB2312" w:eastAsia="KaiTi_GB2312" w:hint="eastAsia"/>
          <w:szCs w:val="18"/>
          <w:lang w:eastAsia="zh-CN"/>
        </w:rPr>
        <w:t>。</w:t>
      </w:r>
    </w:p>
  </w:footnote>
  <w:footnote w:id="210">
    <w:p w:rsidR="00B92FDC" w:rsidRPr="00B92FDC" w:rsidRDefault="00B92FDC" w:rsidP="009225EF">
      <w:pPr>
        <w:pStyle w:val="FootnoteText"/>
        <w:rPr>
          <w:szCs w:val="18"/>
          <w:lang w:eastAsia="zh-CN"/>
        </w:rPr>
      </w:pPr>
      <w:r w:rsidRPr="00B92FDC">
        <w:rPr>
          <w:rStyle w:val="FootnoteReference"/>
          <w:szCs w:val="18"/>
        </w:rPr>
        <w:footnoteRef/>
      </w:r>
      <w:r w:rsidRPr="00B92FDC">
        <w:rPr>
          <w:rStyle w:val="FootnoteReference"/>
          <w:szCs w:val="18"/>
          <w:lang w:eastAsia="zh-CN"/>
        </w:rPr>
        <w:t xml:space="preserve"> </w:t>
      </w:r>
      <w:r w:rsidRPr="00B92FDC">
        <w:rPr>
          <w:szCs w:val="18"/>
          <w:lang w:eastAsia="zh-CN"/>
        </w:rPr>
        <w:tab/>
      </w:r>
      <w:r w:rsidRPr="00B92FDC">
        <w:rPr>
          <w:rFonts w:ascii="SimSun" w:hAnsi="SimSun"/>
          <w:szCs w:val="18"/>
          <w:lang w:eastAsia="zh-CN"/>
        </w:rPr>
        <w:t>同上</w:t>
      </w:r>
      <w:r w:rsidRPr="00B92FDC">
        <w:rPr>
          <w:rFonts w:ascii="KaiTi_GB2312" w:eastAsia="KaiTi_GB2312" w:hint="eastAsia"/>
          <w:szCs w:val="18"/>
          <w:lang w:eastAsia="zh-CN"/>
        </w:rPr>
        <w:t>。</w:t>
      </w:r>
    </w:p>
  </w:footnote>
  <w:footnote w:id="211">
    <w:p w:rsidR="00B92FDC" w:rsidRPr="00B92FDC" w:rsidRDefault="00B92FDC" w:rsidP="009225EF">
      <w:pPr>
        <w:pStyle w:val="FootnoteText"/>
        <w:rPr>
          <w:szCs w:val="18"/>
          <w:lang w:eastAsia="zh-CN"/>
        </w:rPr>
      </w:pPr>
      <w:r w:rsidRPr="00B92FDC">
        <w:rPr>
          <w:rStyle w:val="FootnoteReference"/>
          <w:szCs w:val="18"/>
        </w:rPr>
        <w:footnoteRef/>
      </w:r>
      <w:r w:rsidRPr="00B92FDC">
        <w:rPr>
          <w:szCs w:val="18"/>
          <w:lang w:eastAsia="zh-CN"/>
        </w:rPr>
        <w:tab/>
      </w:r>
      <w:r w:rsidRPr="00B92FDC">
        <w:rPr>
          <w:rFonts w:hint="eastAsia"/>
          <w:szCs w:val="18"/>
          <w:lang w:eastAsia="zh-CN"/>
        </w:rPr>
        <w:t>“</w:t>
      </w:r>
      <w:r w:rsidRPr="00B92FDC">
        <w:rPr>
          <w:rFonts w:hint="eastAsia"/>
          <w:b/>
          <w:szCs w:val="18"/>
          <w:lang w:eastAsia="zh-CN"/>
        </w:rPr>
        <w:t>巴西</w:t>
      </w:r>
      <w:r w:rsidRPr="00B92FDC">
        <w:rPr>
          <w:rFonts w:hint="eastAsia"/>
          <w:szCs w:val="18"/>
          <w:lang w:eastAsia="zh-CN"/>
        </w:rPr>
        <w:t>关于消费者保护、网络安全和互联网的综述”，提交</w:t>
      </w:r>
      <w:r w:rsidRPr="00B92FDC">
        <w:rPr>
          <w:rFonts w:hint="eastAsia"/>
          <w:szCs w:val="18"/>
          <w:lang w:eastAsia="zh-CN"/>
        </w:rPr>
        <w:t>ITU-D</w:t>
      </w:r>
      <w:r w:rsidRPr="00B92FDC">
        <w:rPr>
          <w:rFonts w:hint="eastAsia"/>
          <w:szCs w:val="18"/>
          <w:lang w:eastAsia="zh-CN"/>
        </w:rPr>
        <w:t>第</w:t>
      </w:r>
      <w:smartTag w:uri="urn:schemas-microsoft-com:office:smarttags" w:element="chsdate">
        <w:smartTagPr>
          <w:attr w:name="IsROCDate" w:val="False"/>
          <w:attr w:name="IsLunarDate" w:val="False"/>
          <w:attr w:name="Day" w:val="1"/>
          <w:attr w:name="Month" w:val="1"/>
          <w:attr w:name="Year" w:val="2018"/>
        </w:smartTagPr>
        <w:r w:rsidRPr="00B92FDC">
          <w:rPr>
            <w:rFonts w:hint="eastAsia"/>
            <w:szCs w:val="18"/>
            <w:lang w:eastAsia="zh-CN"/>
          </w:rPr>
          <w:t>18/1/1</w:t>
        </w:r>
      </w:smartTag>
      <w:r w:rsidRPr="00B92FDC">
        <w:rPr>
          <w:rFonts w:hint="eastAsia"/>
          <w:szCs w:val="18"/>
          <w:lang w:eastAsia="zh-CN"/>
        </w:rPr>
        <w:t>号课题的文稿（</w:t>
      </w:r>
      <w:smartTag w:uri="urn:schemas-microsoft-com:office:smarttags" w:element="chsdate">
        <w:smartTagPr>
          <w:attr w:name="IsROCDate" w:val="False"/>
          <w:attr w:name="IsLunarDate" w:val="False"/>
          <w:attr w:name="Day" w:val="20"/>
          <w:attr w:name="Month" w:val="8"/>
          <w:attr w:name="Year" w:val="2008"/>
        </w:smartTagPr>
        <w:r w:rsidRPr="00B92FDC">
          <w:rPr>
            <w:rFonts w:hint="eastAsia"/>
            <w:szCs w:val="18"/>
            <w:lang w:eastAsia="zh-CN"/>
          </w:rPr>
          <w:t>2008</w:t>
        </w:r>
        <w:r w:rsidRPr="00B92FDC">
          <w:rPr>
            <w:rFonts w:hint="eastAsia"/>
            <w:szCs w:val="18"/>
            <w:lang w:eastAsia="zh-CN"/>
          </w:rPr>
          <w:t>年</w:t>
        </w:r>
        <w:r w:rsidRPr="00B92FDC">
          <w:rPr>
            <w:rFonts w:hint="eastAsia"/>
            <w:szCs w:val="18"/>
            <w:lang w:eastAsia="zh-CN"/>
          </w:rPr>
          <w:t>8</w:t>
        </w:r>
        <w:r w:rsidRPr="00B92FDC">
          <w:rPr>
            <w:rFonts w:hint="eastAsia"/>
            <w:szCs w:val="18"/>
            <w:lang w:eastAsia="zh-CN"/>
          </w:rPr>
          <w:t>月</w:t>
        </w:r>
        <w:r w:rsidRPr="00B92FDC">
          <w:rPr>
            <w:rFonts w:hint="eastAsia"/>
            <w:szCs w:val="18"/>
            <w:lang w:eastAsia="zh-CN"/>
          </w:rPr>
          <w:t>20</w:t>
        </w:r>
        <w:r w:rsidRPr="00B92FDC">
          <w:rPr>
            <w:rFonts w:hint="eastAsia"/>
            <w:szCs w:val="18"/>
            <w:lang w:eastAsia="zh-CN"/>
          </w:rPr>
          <w:t>日</w:t>
        </w:r>
      </w:smartTag>
      <w:r w:rsidRPr="00B92FDC">
        <w:rPr>
          <w:rFonts w:hint="eastAsia"/>
          <w:szCs w:val="18"/>
          <w:lang w:eastAsia="zh-CN"/>
        </w:rPr>
        <w:t>）第</w:t>
      </w:r>
      <w:r w:rsidRPr="00B92FDC">
        <w:rPr>
          <w:rFonts w:hint="eastAsia"/>
          <w:szCs w:val="18"/>
          <w:lang w:eastAsia="zh-CN"/>
        </w:rPr>
        <w:t>3</w:t>
      </w:r>
      <w:r w:rsidRPr="00B92FDC">
        <w:rPr>
          <w:rFonts w:hint="eastAsia"/>
          <w:szCs w:val="18"/>
          <w:lang w:eastAsia="zh-CN"/>
        </w:rPr>
        <w:t>页。</w:t>
      </w:r>
    </w:p>
  </w:footnote>
  <w:footnote w:id="212">
    <w:p w:rsidR="00B92FDC" w:rsidRPr="00B92FDC" w:rsidRDefault="00B92FDC" w:rsidP="009225EF">
      <w:pPr>
        <w:pStyle w:val="FootnoteText"/>
        <w:rPr>
          <w:szCs w:val="18"/>
          <w:lang w:eastAsia="zh-CN"/>
        </w:rPr>
      </w:pPr>
      <w:r w:rsidRPr="00B92FDC">
        <w:rPr>
          <w:rStyle w:val="FootnoteReference"/>
          <w:szCs w:val="18"/>
        </w:rPr>
        <w:footnoteRef/>
      </w:r>
      <w:r w:rsidRPr="00B92FDC">
        <w:rPr>
          <w:rStyle w:val="FootnoteReference"/>
          <w:rFonts w:hint="eastAsia"/>
          <w:szCs w:val="18"/>
          <w:lang w:eastAsia="zh-CN"/>
        </w:rPr>
        <w:t xml:space="preserve"> </w:t>
      </w:r>
      <w:r w:rsidRPr="00B92FDC">
        <w:rPr>
          <w:szCs w:val="18"/>
          <w:lang w:eastAsia="zh-CN"/>
        </w:rPr>
        <w:tab/>
      </w:r>
      <w:r w:rsidRPr="00B92FDC">
        <w:rPr>
          <w:rFonts w:hint="eastAsia"/>
          <w:b/>
          <w:szCs w:val="18"/>
          <w:lang w:eastAsia="zh-CN"/>
        </w:rPr>
        <w:t>委内瑞拉玻利瓦尔共和国</w:t>
      </w:r>
      <w:r w:rsidRPr="00B92FDC">
        <w:rPr>
          <w:rFonts w:hint="eastAsia"/>
          <w:szCs w:val="18"/>
          <w:lang w:eastAsia="zh-CN"/>
        </w:rPr>
        <w:t>提交</w:t>
      </w:r>
      <w:r w:rsidRPr="00B92FDC">
        <w:rPr>
          <w:rFonts w:hint="eastAsia"/>
          <w:szCs w:val="18"/>
          <w:lang w:eastAsia="zh-CN"/>
        </w:rPr>
        <w:t>ITU-D</w:t>
      </w:r>
      <w:r w:rsidRPr="00B92FDC">
        <w:rPr>
          <w:rFonts w:hint="eastAsia"/>
          <w:szCs w:val="18"/>
          <w:lang w:eastAsia="zh-CN"/>
        </w:rPr>
        <w:t>第</w:t>
      </w:r>
      <w:smartTag w:uri="urn:schemas-microsoft-com:office:smarttags" w:element="chsdate">
        <w:smartTagPr>
          <w:attr w:name="IsROCDate" w:val="False"/>
          <w:attr w:name="IsLunarDate" w:val="False"/>
          <w:attr w:name="Day" w:val="1"/>
          <w:attr w:name="Month" w:val="1"/>
          <w:attr w:name="Year" w:val="2018"/>
        </w:smartTagPr>
        <w:r w:rsidRPr="00B92FDC">
          <w:rPr>
            <w:rFonts w:hint="eastAsia"/>
            <w:szCs w:val="18"/>
            <w:lang w:eastAsia="zh-CN"/>
          </w:rPr>
          <w:t>18/1/1</w:t>
        </w:r>
      </w:smartTag>
      <w:r w:rsidRPr="00B92FDC">
        <w:rPr>
          <w:rFonts w:hint="eastAsia"/>
          <w:szCs w:val="18"/>
          <w:lang w:eastAsia="zh-CN"/>
        </w:rPr>
        <w:t>号课题的文稿（</w:t>
      </w:r>
      <w:r w:rsidRPr="00B92FDC">
        <w:rPr>
          <w:rFonts w:hint="eastAsia"/>
          <w:szCs w:val="18"/>
          <w:lang w:eastAsia="zh-CN"/>
        </w:rPr>
        <w:t>2008</w:t>
      </w:r>
      <w:r w:rsidRPr="00B92FDC">
        <w:rPr>
          <w:rFonts w:hint="eastAsia"/>
          <w:szCs w:val="18"/>
          <w:lang w:eastAsia="zh-CN"/>
        </w:rPr>
        <w:t>年</w:t>
      </w:r>
      <w:r w:rsidRPr="00B92FDC">
        <w:rPr>
          <w:rFonts w:hint="eastAsia"/>
          <w:szCs w:val="18"/>
          <w:lang w:eastAsia="zh-CN"/>
        </w:rPr>
        <w:t>9</w:t>
      </w:r>
      <w:r w:rsidRPr="00B92FDC">
        <w:rPr>
          <w:rFonts w:hint="eastAsia"/>
          <w:szCs w:val="18"/>
          <w:lang w:eastAsia="zh-CN"/>
        </w:rPr>
        <w:t>月）第</w:t>
      </w:r>
      <w:r w:rsidRPr="00B92FDC">
        <w:rPr>
          <w:rFonts w:hint="eastAsia"/>
          <w:szCs w:val="18"/>
          <w:lang w:eastAsia="zh-CN"/>
        </w:rPr>
        <w:t>6</w:t>
      </w:r>
      <w:r w:rsidRPr="00B92FDC">
        <w:rPr>
          <w:rFonts w:hint="eastAsia"/>
          <w:szCs w:val="18"/>
          <w:lang w:eastAsia="zh-CN"/>
        </w:rPr>
        <w:t>页。</w:t>
      </w:r>
    </w:p>
  </w:footnote>
  <w:footnote w:id="213">
    <w:p w:rsidR="00B92FDC" w:rsidRPr="00B92FDC" w:rsidRDefault="00B92FDC" w:rsidP="009225EF">
      <w:pPr>
        <w:pStyle w:val="FootnoteText"/>
        <w:rPr>
          <w:szCs w:val="18"/>
          <w:lang w:eastAsia="zh-CN"/>
        </w:rPr>
      </w:pPr>
      <w:r w:rsidRPr="00B92FDC">
        <w:rPr>
          <w:rStyle w:val="FootnoteReference"/>
          <w:szCs w:val="18"/>
        </w:rPr>
        <w:footnoteRef/>
      </w:r>
      <w:r w:rsidRPr="00B92FDC">
        <w:rPr>
          <w:rStyle w:val="FootnoteReference"/>
          <w:rFonts w:hint="eastAsia"/>
          <w:szCs w:val="18"/>
          <w:lang w:eastAsia="zh-CN"/>
        </w:rPr>
        <w:t xml:space="preserve"> </w:t>
      </w:r>
      <w:r w:rsidRPr="00B92FDC">
        <w:rPr>
          <w:szCs w:val="18"/>
          <w:lang w:eastAsia="zh-CN"/>
        </w:rPr>
        <w:tab/>
      </w:r>
      <w:r w:rsidRPr="00B92FDC">
        <w:rPr>
          <w:rFonts w:hint="eastAsia"/>
          <w:b/>
          <w:szCs w:val="18"/>
          <w:lang w:eastAsia="zh-CN"/>
        </w:rPr>
        <w:t>马达加斯加</w:t>
      </w:r>
      <w:r w:rsidRPr="00B92FDC">
        <w:rPr>
          <w:rFonts w:hint="eastAsia"/>
          <w:szCs w:val="18"/>
          <w:lang w:eastAsia="zh-CN"/>
        </w:rPr>
        <w:t>提交</w:t>
      </w:r>
      <w:r w:rsidRPr="00B92FDC">
        <w:rPr>
          <w:rFonts w:hint="eastAsia"/>
          <w:szCs w:val="18"/>
          <w:lang w:eastAsia="zh-CN"/>
        </w:rPr>
        <w:t>ITU-D</w:t>
      </w:r>
      <w:r w:rsidRPr="00B92FDC">
        <w:rPr>
          <w:rFonts w:hint="eastAsia"/>
          <w:szCs w:val="18"/>
          <w:lang w:eastAsia="zh-CN"/>
        </w:rPr>
        <w:t>第</w:t>
      </w:r>
      <w:smartTag w:uri="urn:schemas-microsoft-com:office:smarttags" w:element="chsdate">
        <w:smartTagPr>
          <w:attr w:name="IsROCDate" w:val="False"/>
          <w:attr w:name="IsLunarDate" w:val="False"/>
          <w:attr w:name="Day" w:val="1"/>
          <w:attr w:name="Month" w:val="1"/>
          <w:attr w:name="Year" w:val="2018"/>
        </w:smartTagPr>
        <w:r w:rsidRPr="00B92FDC">
          <w:rPr>
            <w:rFonts w:hint="eastAsia"/>
            <w:szCs w:val="18"/>
            <w:lang w:eastAsia="zh-CN"/>
          </w:rPr>
          <w:t>18/1/1</w:t>
        </w:r>
      </w:smartTag>
      <w:r w:rsidRPr="00B92FDC">
        <w:rPr>
          <w:rFonts w:hint="eastAsia"/>
          <w:szCs w:val="18"/>
          <w:lang w:eastAsia="zh-CN"/>
        </w:rPr>
        <w:t>号课题的文稿（</w:t>
      </w:r>
      <w:r w:rsidRPr="00B92FDC">
        <w:rPr>
          <w:rFonts w:hint="eastAsia"/>
          <w:szCs w:val="18"/>
          <w:lang w:eastAsia="zh-CN"/>
        </w:rPr>
        <w:t>2009</w:t>
      </w:r>
      <w:r w:rsidRPr="00B92FDC">
        <w:rPr>
          <w:rFonts w:hint="eastAsia"/>
          <w:szCs w:val="18"/>
          <w:lang w:eastAsia="zh-CN"/>
        </w:rPr>
        <w:t>年</w:t>
      </w:r>
      <w:r w:rsidRPr="00B92FDC">
        <w:rPr>
          <w:rFonts w:hint="eastAsia"/>
          <w:szCs w:val="18"/>
          <w:lang w:eastAsia="zh-CN"/>
        </w:rPr>
        <w:t>7</w:t>
      </w:r>
      <w:r w:rsidRPr="00B92FDC">
        <w:rPr>
          <w:rFonts w:hint="eastAsia"/>
          <w:szCs w:val="18"/>
          <w:lang w:eastAsia="zh-CN"/>
        </w:rPr>
        <w:t>月）第</w:t>
      </w:r>
      <w:r w:rsidRPr="00B92FDC">
        <w:rPr>
          <w:rFonts w:hint="eastAsia"/>
          <w:szCs w:val="18"/>
          <w:lang w:eastAsia="zh-CN"/>
        </w:rPr>
        <w:t>2</w:t>
      </w:r>
      <w:r w:rsidRPr="00B92FDC">
        <w:rPr>
          <w:rFonts w:hint="eastAsia"/>
          <w:szCs w:val="18"/>
          <w:lang w:eastAsia="zh-CN"/>
        </w:rPr>
        <w:t>页。</w:t>
      </w:r>
    </w:p>
  </w:footnote>
  <w:footnote w:id="214">
    <w:p w:rsidR="00B92FDC" w:rsidRPr="00B92FDC" w:rsidRDefault="00B92FDC">
      <w:pPr>
        <w:pStyle w:val="FootnoteText"/>
        <w:rPr>
          <w:szCs w:val="18"/>
          <w:lang w:eastAsia="zh-CN"/>
        </w:rPr>
      </w:pPr>
      <w:r w:rsidRPr="00B92FDC">
        <w:rPr>
          <w:rStyle w:val="FootnoteReference"/>
          <w:szCs w:val="18"/>
        </w:rPr>
        <w:footnoteRef/>
      </w:r>
      <w:r w:rsidRPr="00B92FDC">
        <w:rPr>
          <w:rFonts w:ascii="STKaiti" w:eastAsia="STKaiti" w:hAnsi="STKaiti"/>
          <w:szCs w:val="18"/>
          <w:lang w:eastAsia="zh-CN"/>
        </w:rPr>
        <w:tab/>
      </w:r>
      <w:r w:rsidRPr="00B92FDC">
        <w:rPr>
          <w:rFonts w:ascii="STKaiti" w:eastAsia="STKaiti" w:hAnsi="STKaiti" w:hint="eastAsia"/>
          <w:szCs w:val="18"/>
          <w:lang w:eastAsia="zh-CN"/>
        </w:rPr>
        <w:t>见《关于本国电信法律执行的报告：国际社会导则》，ITU-D第18/1号课题，</w:t>
      </w:r>
      <w:hyperlink r:id="rId29" w:history="1">
        <w:r w:rsidRPr="00B92FDC">
          <w:rPr>
            <w:i/>
            <w:szCs w:val="18"/>
            <w:lang w:eastAsia="zh-CN"/>
          </w:rPr>
          <w:t>http://www.itu.int/pub/D-STG-SG01.18-2006/en</w:t>
        </w:r>
      </w:hyperlink>
      <w:r w:rsidRPr="00B92FDC">
        <w:rPr>
          <w:rFonts w:hint="eastAsia"/>
          <w:szCs w:val="18"/>
          <w:lang w:eastAsia="zh-CN"/>
        </w:rPr>
        <w:t>。这些导则是报告人组对各个国家通过提交书面文稿和在国际电联发展局组织的各次会议和研讨会上分享的经验进行分析和讨论后得出的成果。大约有来自</w:t>
      </w:r>
      <w:r w:rsidRPr="00B92FDC">
        <w:rPr>
          <w:rFonts w:hint="eastAsia"/>
          <w:szCs w:val="18"/>
          <w:lang w:eastAsia="zh-CN"/>
        </w:rPr>
        <w:t>70</w:t>
      </w:r>
      <w:r w:rsidRPr="00B92FDC">
        <w:rPr>
          <w:rFonts w:hint="eastAsia"/>
          <w:szCs w:val="18"/>
          <w:lang w:eastAsia="zh-CN"/>
        </w:rPr>
        <w:t>个国家的</w:t>
      </w:r>
      <w:r w:rsidRPr="00B92FDC">
        <w:rPr>
          <w:rFonts w:hint="eastAsia"/>
          <w:szCs w:val="18"/>
          <w:lang w:eastAsia="zh-CN"/>
        </w:rPr>
        <w:t>100</w:t>
      </w:r>
      <w:r w:rsidRPr="00B92FDC">
        <w:rPr>
          <w:rFonts w:hint="eastAsia"/>
          <w:szCs w:val="18"/>
          <w:lang w:eastAsia="zh-CN"/>
        </w:rPr>
        <w:t>名代表在上述活动中提出了他们的观点和看法。</w:t>
      </w:r>
    </w:p>
  </w:footnote>
  <w:footnote w:id="215">
    <w:p w:rsidR="00B92FDC" w:rsidRPr="00B92FDC" w:rsidRDefault="00B92FDC" w:rsidP="001249F3">
      <w:pPr>
        <w:pStyle w:val="FootnoteText"/>
        <w:rPr>
          <w:szCs w:val="18"/>
          <w:lang w:eastAsia="zh-CN"/>
        </w:rPr>
      </w:pPr>
      <w:r w:rsidRPr="00B92FDC">
        <w:rPr>
          <w:rStyle w:val="FootnoteReference"/>
          <w:szCs w:val="18"/>
        </w:rPr>
        <w:footnoteRef/>
      </w:r>
      <w:r w:rsidRPr="00B92FDC">
        <w:rPr>
          <w:rStyle w:val="FootnoteReference"/>
          <w:szCs w:val="18"/>
        </w:rPr>
        <w:t xml:space="preserve"> </w:t>
      </w:r>
      <w:r w:rsidRPr="00B92FDC">
        <w:rPr>
          <w:szCs w:val="18"/>
          <w:lang w:eastAsia="zh-CN"/>
        </w:rPr>
        <w:tab/>
      </w:r>
      <w:r w:rsidRPr="00B92FDC">
        <w:rPr>
          <w:rFonts w:hint="eastAsia"/>
          <w:szCs w:val="18"/>
          <w:lang w:eastAsia="zh-CN"/>
        </w:rPr>
        <w:t>用户、订户、消费者这几个词在不同国家可能有不同含义。在本文中，用户</w:t>
      </w:r>
      <w:r w:rsidRPr="00B92FDC">
        <w:rPr>
          <w:rFonts w:hint="eastAsia"/>
          <w:szCs w:val="18"/>
          <w:lang w:eastAsia="zh-CN"/>
        </w:rPr>
        <w:t>/</w:t>
      </w:r>
      <w:r w:rsidRPr="00B92FDC">
        <w:rPr>
          <w:rFonts w:hint="eastAsia"/>
          <w:szCs w:val="18"/>
          <w:lang w:eastAsia="zh-CN"/>
        </w:rPr>
        <w:t>订户</w:t>
      </w:r>
      <w:r w:rsidRPr="00B92FDC">
        <w:rPr>
          <w:rFonts w:hint="eastAsia"/>
          <w:szCs w:val="18"/>
          <w:lang w:eastAsia="zh-CN"/>
        </w:rPr>
        <w:t>/</w:t>
      </w:r>
      <w:r w:rsidRPr="00B92FDC">
        <w:rPr>
          <w:rFonts w:hint="eastAsia"/>
          <w:szCs w:val="18"/>
          <w:lang w:eastAsia="zh-CN"/>
        </w:rPr>
        <w:t>消费者表示包括普通公众在内的上述每个群体。</w:t>
      </w:r>
    </w:p>
  </w:footnote>
  <w:footnote w:id="216">
    <w:p w:rsidR="00B92FDC" w:rsidRPr="00B92FDC" w:rsidRDefault="00B92FDC" w:rsidP="00115191">
      <w:pPr>
        <w:pStyle w:val="FootnoteText"/>
        <w:rPr>
          <w:szCs w:val="18"/>
          <w:lang w:eastAsia="zh-CN"/>
        </w:rPr>
      </w:pPr>
      <w:r w:rsidRPr="00B92FDC">
        <w:rPr>
          <w:rStyle w:val="FootnoteReference"/>
          <w:szCs w:val="18"/>
        </w:rPr>
        <w:footnoteRef/>
      </w:r>
      <w:r w:rsidRPr="00B92FDC">
        <w:rPr>
          <w:szCs w:val="18"/>
          <w:lang w:eastAsia="zh-CN"/>
        </w:rPr>
        <w:t xml:space="preserve"> </w:t>
      </w:r>
      <w:r w:rsidRPr="00B92FDC">
        <w:rPr>
          <w:szCs w:val="18"/>
          <w:lang w:eastAsia="zh-CN"/>
        </w:rPr>
        <w:tab/>
      </w:r>
      <w:r w:rsidRPr="00B92FDC">
        <w:rPr>
          <w:rFonts w:hint="eastAsia"/>
          <w:szCs w:val="18"/>
          <w:lang w:eastAsia="zh-CN"/>
        </w:rPr>
        <w:t>该方法的一个良好范例包括</w:t>
      </w:r>
      <w:r w:rsidRPr="00B92FDC">
        <w:rPr>
          <w:rFonts w:hint="eastAsia"/>
          <w:b/>
          <w:bCs/>
          <w:szCs w:val="18"/>
          <w:lang w:eastAsia="zh-CN"/>
        </w:rPr>
        <w:t>乌干达</w:t>
      </w:r>
      <w:r w:rsidRPr="00B92FDC">
        <w:rPr>
          <w:rFonts w:hint="eastAsia"/>
          <w:szCs w:val="18"/>
          <w:lang w:eastAsia="zh-CN"/>
        </w:rPr>
        <w:t>、</w:t>
      </w:r>
      <w:r w:rsidRPr="00B92FDC">
        <w:rPr>
          <w:rFonts w:hint="eastAsia"/>
          <w:b/>
          <w:bCs/>
          <w:szCs w:val="18"/>
          <w:lang w:eastAsia="zh-CN"/>
        </w:rPr>
        <w:t>秘鲁</w:t>
      </w:r>
      <w:r w:rsidRPr="00B92FDC">
        <w:rPr>
          <w:rFonts w:hint="eastAsia"/>
          <w:szCs w:val="18"/>
          <w:lang w:eastAsia="zh-CN"/>
        </w:rPr>
        <w:t>、</w:t>
      </w:r>
      <w:r w:rsidRPr="00B92FDC">
        <w:rPr>
          <w:rFonts w:hint="eastAsia"/>
          <w:b/>
          <w:bCs/>
          <w:szCs w:val="18"/>
          <w:lang w:eastAsia="zh-CN"/>
        </w:rPr>
        <w:t>巴西</w:t>
      </w:r>
      <w:r w:rsidRPr="00B92FDC">
        <w:rPr>
          <w:rFonts w:hint="eastAsia"/>
          <w:szCs w:val="18"/>
          <w:lang w:eastAsia="zh-CN"/>
        </w:rPr>
        <w:t>、</w:t>
      </w:r>
      <w:r w:rsidRPr="00B92FDC">
        <w:rPr>
          <w:rFonts w:hint="eastAsia"/>
          <w:b/>
          <w:bCs/>
          <w:szCs w:val="18"/>
          <w:lang w:eastAsia="zh-CN"/>
        </w:rPr>
        <w:t>墨西哥</w:t>
      </w:r>
      <w:r w:rsidRPr="00B92FDC">
        <w:rPr>
          <w:rFonts w:hint="eastAsia"/>
          <w:szCs w:val="18"/>
          <w:lang w:eastAsia="zh-CN"/>
        </w:rPr>
        <w:t>和</w:t>
      </w:r>
      <w:r w:rsidRPr="00B92FDC">
        <w:rPr>
          <w:rFonts w:hint="eastAsia"/>
          <w:b/>
          <w:bCs/>
          <w:szCs w:val="18"/>
          <w:lang w:eastAsia="zh-CN"/>
        </w:rPr>
        <w:t>哥伦比亚</w:t>
      </w:r>
      <w:r w:rsidRPr="00B92FDC">
        <w:rPr>
          <w:rFonts w:hint="eastAsia"/>
          <w:szCs w:val="18"/>
          <w:lang w:eastAsia="zh-CN"/>
        </w:rPr>
        <w:t>采取的行动。值得注意的是，根据法律规定，只有刑事检控专员能够对违反电信法的犯罪行为提起公诉，为了尽可能地减少行政耽搁或其它低效情况，作为</w:t>
      </w:r>
      <w:r w:rsidRPr="00B92FDC">
        <w:rPr>
          <w:rFonts w:hint="eastAsia"/>
          <w:b/>
          <w:bCs/>
          <w:szCs w:val="18"/>
          <w:lang w:eastAsia="zh-CN"/>
        </w:rPr>
        <w:t>乌干达</w:t>
      </w:r>
      <w:r w:rsidRPr="00B92FDC">
        <w:rPr>
          <w:rFonts w:hint="eastAsia"/>
          <w:szCs w:val="18"/>
          <w:lang w:eastAsia="zh-CN"/>
        </w:rPr>
        <w:t>NRA</w:t>
      </w:r>
      <w:r w:rsidRPr="00B92FDC">
        <w:rPr>
          <w:rFonts w:hint="eastAsia"/>
          <w:szCs w:val="18"/>
          <w:lang w:eastAsia="zh-CN"/>
        </w:rPr>
        <w:t>的乌干达通信委员会（</w:t>
      </w:r>
      <w:r w:rsidRPr="00B92FDC">
        <w:rPr>
          <w:rFonts w:hint="eastAsia"/>
          <w:szCs w:val="18"/>
          <w:lang w:eastAsia="zh-CN"/>
        </w:rPr>
        <w:t>UCC</w:t>
      </w:r>
      <w:r w:rsidRPr="00B92FDC">
        <w:rPr>
          <w:rFonts w:hint="eastAsia"/>
          <w:szCs w:val="18"/>
          <w:lang w:eastAsia="zh-CN"/>
        </w:rPr>
        <w:t>）向刑事检控专员请求对违反电信法的犯罪行为提起公诉的授权，并获得了该授权。因此，</w:t>
      </w:r>
      <w:r w:rsidRPr="00B92FDC">
        <w:rPr>
          <w:rFonts w:hint="eastAsia"/>
          <w:szCs w:val="18"/>
          <w:lang w:eastAsia="zh-CN"/>
        </w:rPr>
        <w:t>UCC</w:t>
      </w:r>
      <w:r w:rsidRPr="00B92FDC">
        <w:rPr>
          <w:rFonts w:hint="eastAsia"/>
          <w:szCs w:val="18"/>
          <w:lang w:eastAsia="zh-CN"/>
        </w:rPr>
        <w:t>在处理违法行为方面的工作不再那么复杂。</w:t>
      </w:r>
      <w:r w:rsidRPr="00B92FDC">
        <w:rPr>
          <w:szCs w:val="18"/>
          <w:lang w:eastAsia="zh-CN"/>
        </w:rPr>
        <w:t xml:space="preserve"> </w:t>
      </w:r>
    </w:p>
    <w:p w:rsidR="00B92FDC" w:rsidRPr="00B92FDC" w:rsidRDefault="00B92FDC" w:rsidP="00115191">
      <w:pPr>
        <w:pStyle w:val="FootnoteText"/>
        <w:rPr>
          <w:szCs w:val="18"/>
          <w:lang w:eastAsia="zh-CN"/>
        </w:rPr>
      </w:pPr>
      <w:r w:rsidRPr="00B92FDC">
        <w:rPr>
          <w:szCs w:val="18"/>
          <w:lang w:eastAsia="zh-CN"/>
        </w:rPr>
        <w:tab/>
      </w:r>
      <w:r w:rsidRPr="00B92FDC">
        <w:rPr>
          <w:rFonts w:hint="eastAsia"/>
          <w:szCs w:val="18"/>
          <w:lang w:eastAsia="zh-CN"/>
        </w:rPr>
        <w:t>由于认识到与司法机构的协调对于成功执行电信政策和法律的重要性，因此</w:t>
      </w:r>
      <w:r w:rsidRPr="00B92FDC">
        <w:rPr>
          <w:rFonts w:hint="eastAsia"/>
          <w:b/>
          <w:bCs/>
          <w:szCs w:val="18"/>
          <w:lang w:eastAsia="zh-CN"/>
        </w:rPr>
        <w:t>秘鲁</w:t>
      </w:r>
      <w:r w:rsidRPr="00B92FDC">
        <w:rPr>
          <w:rFonts w:hint="eastAsia"/>
          <w:szCs w:val="18"/>
          <w:lang w:eastAsia="zh-CN"/>
        </w:rPr>
        <w:t>的</w:t>
      </w:r>
      <w:r w:rsidRPr="00B92FDC">
        <w:rPr>
          <w:rFonts w:hint="eastAsia"/>
          <w:szCs w:val="18"/>
          <w:lang w:eastAsia="zh-CN"/>
        </w:rPr>
        <w:t>NRA</w:t>
      </w:r>
      <w:r w:rsidRPr="00B92FDC">
        <w:rPr>
          <w:rFonts w:hint="eastAsia"/>
          <w:szCs w:val="18"/>
          <w:lang w:eastAsia="zh-CN"/>
        </w:rPr>
        <w:t>（</w:t>
      </w:r>
      <w:r w:rsidRPr="00B92FDC">
        <w:rPr>
          <w:rFonts w:hint="eastAsia"/>
          <w:szCs w:val="18"/>
          <w:lang w:eastAsia="zh-CN"/>
        </w:rPr>
        <w:t>OSIPTEL</w:t>
      </w:r>
      <w:r w:rsidRPr="00B92FDC">
        <w:rPr>
          <w:rFonts w:hint="eastAsia"/>
          <w:szCs w:val="18"/>
          <w:lang w:eastAsia="zh-CN"/>
        </w:rPr>
        <w:t>）在</w:t>
      </w:r>
      <w:r w:rsidRPr="00B92FDC">
        <w:rPr>
          <w:rFonts w:hint="eastAsia"/>
          <w:szCs w:val="18"/>
          <w:lang w:eastAsia="zh-CN"/>
        </w:rPr>
        <w:t>2003</w:t>
      </w:r>
      <w:r w:rsidRPr="00B92FDC">
        <w:rPr>
          <w:rFonts w:hint="eastAsia"/>
          <w:szCs w:val="18"/>
          <w:lang w:eastAsia="zh-CN"/>
        </w:rPr>
        <w:t>年底在利马为</w:t>
      </w:r>
      <w:r w:rsidRPr="00B92FDC">
        <w:rPr>
          <w:rFonts w:hint="eastAsia"/>
          <w:szCs w:val="18"/>
          <w:lang w:eastAsia="zh-CN"/>
        </w:rPr>
        <w:t>30-40</w:t>
      </w:r>
      <w:r w:rsidRPr="00B92FDC">
        <w:rPr>
          <w:rFonts w:hint="eastAsia"/>
          <w:szCs w:val="18"/>
          <w:lang w:eastAsia="zh-CN"/>
        </w:rPr>
        <w:t>名法官开展了为期</w:t>
      </w:r>
      <w:r w:rsidRPr="00B92FDC">
        <w:rPr>
          <w:rFonts w:hint="eastAsia"/>
          <w:szCs w:val="18"/>
          <w:lang w:eastAsia="zh-CN"/>
        </w:rPr>
        <w:t>1</w:t>
      </w:r>
      <w:r w:rsidRPr="00B92FDC">
        <w:rPr>
          <w:rFonts w:hint="eastAsia"/>
          <w:szCs w:val="18"/>
          <w:lang w:eastAsia="zh-CN"/>
        </w:rPr>
        <w:t>周的有关高度专业的通信问题的培训课程。</w:t>
      </w:r>
      <w:r w:rsidRPr="00B92FDC">
        <w:rPr>
          <w:rFonts w:hint="eastAsia"/>
          <w:b/>
          <w:bCs/>
          <w:szCs w:val="18"/>
          <w:lang w:eastAsia="zh-CN"/>
        </w:rPr>
        <w:t>哥伦比亚</w:t>
      </w:r>
      <w:r w:rsidRPr="00B92FDC">
        <w:rPr>
          <w:rFonts w:hint="eastAsia"/>
          <w:szCs w:val="18"/>
          <w:lang w:eastAsia="zh-CN"/>
        </w:rPr>
        <w:t>和</w:t>
      </w:r>
      <w:r w:rsidRPr="00B92FDC">
        <w:rPr>
          <w:rFonts w:hint="eastAsia"/>
          <w:b/>
          <w:bCs/>
          <w:szCs w:val="18"/>
          <w:lang w:eastAsia="zh-CN"/>
        </w:rPr>
        <w:t>巴西</w:t>
      </w:r>
      <w:r w:rsidRPr="00B92FDC">
        <w:rPr>
          <w:rFonts w:hint="eastAsia"/>
          <w:szCs w:val="18"/>
          <w:lang w:eastAsia="zh-CN"/>
        </w:rPr>
        <w:t>的</w:t>
      </w:r>
      <w:r w:rsidRPr="00B92FDC">
        <w:rPr>
          <w:szCs w:val="18"/>
          <w:lang w:eastAsia="zh-CN"/>
        </w:rPr>
        <w:t>ANATEL</w:t>
      </w:r>
      <w:r w:rsidRPr="00B92FDC">
        <w:rPr>
          <w:rFonts w:hint="eastAsia"/>
          <w:szCs w:val="18"/>
          <w:lang w:eastAsia="zh-CN"/>
        </w:rPr>
        <w:t>也为法官们开展了类似的研讨会。</w:t>
      </w:r>
      <w:r w:rsidRPr="00B92FDC">
        <w:rPr>
          <w:rFonts w:hint="eastAsia"/>
          <w:szCs w:val="18"/>
          <w:lang w:eastAsia="zh-CN"/>
        </w:rPr>
        <w:t>2003</w:t>
      </w:r>
      <w:r w:rsidRPr="00B92FDC">
        <w:rPr>
          <w:rFonts w:hint="eastAsia"/>
          <w:szCs w:val="18"/>
          <w:lang w:eastAsia="zh-CN"/>
        </w:rPr>
        <w:t>年，</w:t>
      </w:r>
      <w:r w:rsidRPr="00B92FDC">
        <w:rPr>
          <w:rFonts w:hint="eastAsia"/>
          <w:b/>
          <w:bCs/>
          <w:szCs w:val="18"/>
          <w:lang w:eastAsia="zh-CN"/>
        </w:rPr>
        <w:t>墨西哥</w:t>
      </w:r>
      <w:r w:rsidRPr="00B92FDC">
        <w:rPr>
          <w:rFonts w:hint="eastAsia"/>
          <w:szCs w:val="18"/>
          <w:lang w:eastAsia="zh-CN"/>
        </w:rPr>
        <w:t>的</w:t>
      </w:r>
      <w:r w:rsidRPr="00B92FDC">
        <w:rPr>
          <w:rFonts w:hint="eastAsia"/>
          <w:szCs w:val="18"/>
          <w:lang w:eastAsia="zh-CN"/>
        </w:rPr>
        <w:t>COFETEL</w:t>
      </w:r>
      <w:r w:rsidRPr="00B92FDC">
        <w:rPr>
          <w:rFonts w:hint="eastAsia"/>
          <w:szCs w:val="18"/>
          <w:lang w:eastAsia="zh-CN"/>
        </w:rPr>
        <w:t>为新法官提供了有关移动质量规则的技术培训。这些合作有助于法官们熟悉通信问题、程序、目标和人员，也使</w:t>
      </w:r>
      <w:r w:rsidRPr="00B92FDC">
        <w:rPr>
          <w:rFonts w:hint="eastAsia"/>
          <w:szCs w:val="18"/>
          <w:lang w:eastAsia="zh-CN"/>
        </w:rPr>
        <w:t>NRA</w:t>
      </w:r>
      <w:r w:rsidRPr="00B92FDC">
        <w:rPr>
          <w:rFonts w:hint="eastAsia"/>
          <w:szCs w:val="18"/>
          <w:lang w:eastAsia="zh-CN"/>
        </w:rPr>
        <w:t>接触法院的程序、目标和观点。因此，低效率被降低到最小程度，这些机构在通信事务上的必要的协调得到优化。见报告人报告：</w:t>
      </w:r>
      <w:r w:rsidRPr="00B92FDC">
        <w:rPr>
          <w:rFonts w:hint="eastAsia"/>
          <w:szCs w:val="18"/>
          <w:lang w:eastAsia="zh-CN"/>
        </w:rPr>
        <w:t>ITU-D</w:t>
      </w:r>
      <w:r w:rsidRPr="00B92FDC">
        <w:rPr>
          <w:rFonts w:hint="eastAsia"/>
          <w:szCs w:val="18"/>
          <w:lang w:eastAsia="zh-CN"/>
        </w:rPr>
        <w:t>第</w:t>
      </w:r>
      <w:r w:rsidRPr="00B92FDC">
        <w:rPr>
          <w:szCs w:val="18"/>
          <w:lang w:eastAsia="zh-CN"/>
        </w:rPr>
        <w:t>18/</w:t>
      </w:r>
      <w:proofErr w:type="gramStart"/>
      <w:r w:rsidRPr="00B92FDC">
        <w:rPr>
          <w:szCs w:val="18"/>
          <w:lang w:eastAsia="zh-CN"/>
        </w:rPr>
        <w:t>1</w:t>
      </w:r>
      <w:r w:rsidRPr="00B92FDC">
        <w:rPr>
          <w:rFonts w:hint="eastAsia"/>
          <w:szCs w:val="18"/>
          <w:lang w:eastAsia="zh-CN"/>
        </w:rPr>
        <w:t>号课题报告人组会议</w:t>
      </w:r>
      <w:r w:rsidRPr="00B92FDC">
        <w:rPr>
          <w:szCs w:val="18"/>
          <w:lang w:eastAsia="zh-CN"/>
        </w:rPr>
        <w:t>(</w:t>
      </w:r>
      <w:proofErr w:type="gramEnd"/>
      <w:r w:rsidRPr="00B92FDC">
        <w:rPr>
          <w:szCs w:val="18"/>
          <w:lang w:eastAsia="zh-CN"/>
        </w:rPr>
        <w:t>ITU-D/1/RGQ18/024(Rev.1)</w:t>
      </w:r>
      <w:r w:rsidRPr="00B92FDC">
        <w:rPr>
          <w:rFonts w:hint="eastAsia"/>
          <w:szCs w:val="18"/>
          <w:lang w:eastAsia="zh-CN"/>
        </w:rPr>
        <w:t>号文件，里约热内卢，</w:t>
      </w:r>
      <w:r w:rsidRPr="00B92FDC">
        <w:rPr>
          <w:rFonts w:hint="eastAsia"/>
          <w:szCs w:val="18"/>
          <w:lang w:eastAsia="zh-CN"/>
        </w:rPr>
        <w:t>2004</w:t>
      </w:r>
      <w:r w:rsidRPr="00B92FDC">
        <w:rPr>
          <w:rFonts w:hint="eastAsia"/>
          <w:szCs w:val="18"/>
          <w:lang w:eastAsia="zh-CN"/>
        </w:rPr>
        <w:t>年</w:t>
      </w:r>
      <w:r w:rsidRPr="00B92FDC">
        <w:rPr>
          <w:rFonts w:hint="eastAsia"/>
          <w:szCs w:val="18"/>
          <w:lang w:eastAsia="zh-CN"/>
        </w:rPr>
        <w:t>4</w:t>
      </w:r>
      <w:r w:rsidRPr="00B92FDC">
        <w:rPr>
          <w:rFonts w:hint="eastAsia"/>
          <w:szCs w:val="18"/>
          <w:lang w:eastAsia="zh-CN"/>
        </w:rPr>
        <w:t>月</w:t>
      </w:r>
      <w:r w:rsidRPr="00B92FDC">
        <w:rPr>
          <w:rFonts w:hint="eastAsia"/>
          <w:szCs w:val="18"/>
          <w:lang w:eastAsia="zh-CN"/>
        </w:rPr>
        <w:t>21-22</w:t>
      </w:r>
      <w:r w:rsidRPr="00B92FDC">
        <w:rPr>
          <w:rFonts w:hint="eastAsia"/>
          <w:szCs w:val="18"/>
          <w:lang w:eastAsia="zh-CN"/>
        </w:rPr>
        <w:t>日，第</w:t>
      </w:r>
      <w:r w:rsidRPr="00B92FDC">
        <w:rPr>
          <w:rFonts w:hint="eastAsia"/>
          <w:szCs w:val="18"/>
          <w:lang w:eastAsia="zh-CN"/>
        </w:rPr>
        <w:t>3</w:t>
      </w:r>
      <w:r w:rsidRPr="00B92FDC">
        <w:rPr>
          <w:rFonts w:hint="eastAsia"/>
          <w:szCs w:val="18"/>
          <w:lang w:eastAsia="zh-CN"/>
        </w:rPr>
        <w:t>页。</w:t>
      </w:r>
    </w:p>
  </w:footnote>
  <w:footnote w:id="217">
    <w:p w:rsidR="00B92FDC" w:rsidRDefault="00B92FDC" w:rsidP="009549A5">
      <w:pPr>
        <w:pStyle w:val="FootnoteText"/>
        <w:jc w:val="left"/>
      </w:pPr>
      <w:r w:rsidRPr="00B92FDC">
        <w:rPr>
          <w:rStyle w:val="FootnoteReference"/>
          <w:szCs w:val="18"/>
        </w:rPr>
        <w:footnoteRef/>
      </w:r>
      <w:r w:rsidRPr="00B92FDC">
        <w:rPr>
          <w:szCs w:val="18"/>
        </w:rPr>
        <w:tab/>
      </w:r>
      <w:r w:rsidRPr="00B92FDC">
        <w:rPr>
          <w:rFonts w:hint="eastAsia"/>
          <w:szCs w:val="18"/>
        </w:rPr>
        <w:t>国际电信联盟“提高政策制定和监管机构对性别问题意识的导则”，</w:t>
      </w:r>
      <w:r w:rsidRPr="00B92FDC">
        <w:rPr>
          <w:szCs w:val="18"/>
        </w:rPr>
        <w:br/>
      </w:r>
      <w:hyperlink r:id="rId30" w:history="1">
        <w:r w:rsidRPr="00B92FDC">
          <w:rPr>
            <w:rStyle w:val="Hyperlink"/>
            <w:color w:val="0000FF"/>
            <w:szCs w:val="18"/>
          </w:rPr>
          <w:t>http://www.itu.int/ITU-D/gender/projects/FinalGendAwrnGuidelns.pdf</w:t>
        </w:r>
      </w:hyperlink>
      <w:r w:rsidRPr="00B92FDC">
        <w:rPr>
          <w:rFonts w:hint="eastAsia"/>
          <w:szCs w:val="18"/>
        </w:rPr>
        <w:t>，</w:t>
      </w:r>
      <w:r w:rsidRPr="00115191">
        <w:rPr>
          <w:rFonts w:hint="eastAsia"/>
        </w:rPr>
        <w:t>第</w:t>
      </w:r>
      <w:r w:rsidRPr="00115191">
        <w:t>2</w:t>
      </w:r>
      <w:r w:rsidRPr="00115191">
        <w:rPr>
          <w:rFonts w:hint="eastAsia"/>
        </w:rPr>
        <w:t>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FDC" w:rsidRDefault="005A4002" w:rsidP="00747593">
    <w:pPr>
      <w:pStyle w:val="Header"/>
      <w:tabs>
        <w:tab w:val="left" w:pos="1122"/>
      </w:tabs>
      <w:jc w:val="left"/>
      <w:rPr>
        <w:lang w:val="fr-CH"/>
      </w:rPr>
    </w:pPr>
    <w:r>
      <w:rPr>
        <w:rStyle w:val="PageNumber"/>
      </w:rPr>
      <w:fldChar w:fldCharType="begin"/>
    </w:r>
    <w:r w:rsidR="00B92FDC">
      <w:rPr>
        <w:rStyle w:val="PageNumber"/>
      </w:rPr>
      <w:instrText xml:space="preserve"> PAGE </w:instrText>
    </w:r>
    <w:r>
      <w:rPr>
        <w:rStyle w:val="PageNumber"/>
      </w:rPr>
      <w:fldChar w:fldCharType="separate"/>
    </w:r>
    <w:r w:rsidR="00B92FDC">
      <w:rPr>
        <w:rStyle w:val="PageNumber"/>
        <w:noProof/>
      </w:rPr>
      <w:t>ii</w:t>
    </w:r>
    <w:r>
      <w:rPr>
        <w:rStyle w:val="PageNumber"/>
      </w:rPr>
      <w:fldChar w:fldCharType="end"/>
    </w:r>
    <w:r w:rsidR="00B92FDC">
      <w:rPr>
        <w:rStyle w:val="PageNumber"/>
        <w:lang w:val="fr-CH"/>
      </w:rPr>
      <w:tab/>
    </w:r>
    <w:r w:rsidR="00B92FDC">
      <w:rPr>
        <w:rStyle w:val="PageNumber"/>
        <w:lang w:val="fr-CH"/>
      </w:rPr>
      <w:tab/>
      <w:t>Q</w:t>
    </w:r>
    <w:r w:rsidR="00B92FDC" w:rsidRPr="002D4FCA">
      <w:rPr>
        <w:bCs/>
        <w:szCs w:val="22"/>
        <w:lang w:val="fr-CH"/>
      </w:rPr>
      <w:t>uestion</w:t>
    </w:r>
    <w:r w:rsidR="00B92FDC">
      <w:rPr>
        <w:b w:val="0"/>
        <w:bCs/>
        <w:szCs w:val="22"/>
        <w:lang w:val="fr-CH"/>
      </w:rPr>
      <w:t xml:space="preserve"> </w:t>
    </w:r>
    <w:r w:rsidR="00B92FDC">
      <w:rPr>
        <w:bCs/>
        <w:szCs w:val="22"/>
        <w:lang w:val="fr-CH"/>
      </w:rPr>
      <w:t>22</w:t>
    </w:r>
    <w:r w:rsidR="00B92FDC" w:rsidRPr="00DB09F2">
      <w:rPr>
        <w:bCs/>
        <w:szCs w:val="22"/>
        <w:lang w:val="fr-CH"/>
      </w:rPr>
      <w:t>/</w:t>
    </w:r>
    <w:r w:rsidR="00B92FDC">
      <w:rPr>
        <w:bCs/>
        <w:szCs w:val="22"/>
        <w:lang w:val="fr-CH"/>
      </w:rPr>
      <w:t>2</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6085067"/>
      <w:docPartObj>
        <w:docPartGallery w:val="Page Numbers (Top of Page)"/>
        <w:docPartUnique/>
      </w:docPartObj>
    </w:sdtPr>
    <w:sdtContent>
      <w:p w:rsidR="00B92FDC" w:rsidRPr="00260793" w:rsidRDefault="00B92FDC" w:rsidP="00260793">
        <w:pPr>
          <w:pStyle w:val="Header"/>
          <w:tabs>
            <w:tab w:val="left" w:pos="1122"/>
          </w:tabs>
          <w:jc w:val="left"/>
          <w:rPr>
            <w:lang w:val="fr-CH"/>
          </w:rPr>
        </w:pPr>
        <w:r>
          <w:tab/>
        </w:r>
        <w:r>
          <w:tab/>
        </w:r>
        <w:fldSimple w:instr=" DOCPROPERTY  Title  \* MERGEFORMAT ">
          <w:r w:rsidRPr="000525FE">
            <w:rPr>
              <w:rStyle w:val="PageNumber"/>
              <w:rFonts w:hint="eastAsia"/>
              <w:lang w:val="fr-CH"/>
            </w:rPr>
            <w:t>第</w:t>
          </w:r>
          <w:r w:rsidRPr="000525FE">
            <w:rPr>
              <w:rStyle w:val="PageNumber"/>
              <w:rFonts w:hint="eastAsia"/>
              <w:lang w:val="fr-CH"/>
            </w:rPr>
            <w:t>18-1/1</w:t>
          </w:r>
          <w:r w:rsidRPr="000525FE">
            <w:rPr>
              <w:rStyle w:val="PageNumber"/>
              <w:rFonts w:hint="eastAsia"/>
              <w:lang w:val="fr-CH"/>
            </w:rPr>
            <w:t>号课题</w:t>
          </w:r>
        </w:fldSimple>
        <w:r>
          <w:tab/>
        </w:r>
        <w:fldSimple w:instr=" PAGE   \* MERGEFORMAT ">
          <w:r w:rsidR="00D16222">
            <w:rPr>
              <w:noProof/>
            </w:rPr>
            <w:t>1</w:t>
          </w:r>
        </w:fldSimple>
      </w:p>
    </w:sdtContent>
  </w:sdt>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6085068"/>
      <w:docPartObj>
        <w:docPartGallery w:val="Page Numbers (Top of Page)"/>
        <w:docPartUnique/>
      </w:docPartObj>
    </w:sdtPr>
    <w:sdtContent>
      <w:p w:rsidR="00B92FDC" w:rsidRPr="00260793" w:rsidRDefault="005A4002" w:rsidP="00260793">
        <w:pPr>
          <w:pStyle w:val="Header"/>
          <w:jc w:val="left"/>
        </w:pPr>
        <w:fldSimple w:instr=" PAGE   \* MERGEFORMAT ">
          <w:r w:rsidR="00B92FDC">
            <w:rPr>
              <w:noProof/>
            </w:rPr>
            <w:t>42</w:t>
          </w:r>
        </w:fldSimple>
        <w:r w:rsidR="00B92FDC">
          <w:tab/>
        </w:r>
      </w:p>
    </w:sdtContent>
  </w:sdt>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FDC" w:rsidRPr="00260793" w:rsidRDefault="005A4002" w:rsidP="00260793">
    <w:pPr>
      <w:pStyle w:val="Header"/>
      <w:jc w:val="left"/>
    </w:pPr>
    <w:fldSimple w:instr=" PAGE   \* MERGEFORMAT ">
      <w:r w:rsidR="00651EB4">
        <w:rPr>
          <w:noProof/>
        </w:rPr>
        <w:t>44</w:t>
      </w:r>
    </w:fldSimple>
    <w:r w:rsidR="00B92FDC">
      <w:tab/>
    </w:r>
    <w:fldSimple w:instr=" DOCPROPERTY  Title  \* MERGEFORMAT ">
      <w:r w:rsidR="00B92FDC" w:rsidRPr="000525FE">
        <w:rPr>
          <w:rStyle w:val="PageNumber"/>
          <w:rFonts w:hint="eastAsia"/>
          <w:lang w:val="fr-CH"/>
        </w:rPr>
        <w:t>第</w:t>
      </w:r>
      <w:r w:rsidR="00B92FDC" w:rsidRPr="000525FE">
        <w:rPr>
          <w:rStyle w:val="PageNumber"/>
          <w:rFonts w:hint="eastAsia"/>
          <w:lang w:val="fr-CH"/>
        </w:rPr>
        <w:t>18-1/1</w:t>
      </w:r>
      <w:r w:rsidR="00B92FDC" w:rsidRPr="000525FE">
        <w:rPr>
          <w:rStyle w:val="PageNumber"/>
          <w:rFonts w:hint="eastAsia"/>
          <w:lang w:val="fr-CH"/>
        </w:rPr>
        <w:t>号课题</w:t>
      </w:r>
    </w:fldSimple>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FDC" w:rsidRPr="00260793" w:rsidRDefault="00B92FDC" w:rsidP="00260793">
    <w:pPr>
      <w:pStyle w:val="Header"/>
      <w:tabs>
        <w:tab w:val="left" w:pos="1122"/>
      </w:tabs>
      <w:jc w:val="left"/>
      <w:rPr>
        <w:lang w:val="fr-CH"/>
      </w:rPr>
    </w:pPr>
    <w:r>
      <w:tab/>
    </w:r>
    <w:r>
      <w:tab/>
    </w:r>
    <w:fldSimple w:instr=" DOCPROPERTY  Title  \* MERGEFORMAT ">
      <w:r w:rsidRPr="000525FE">
        <w:rPr>
          <w:rStyle w:val="PageNumber"/>
          <w:rFonts w:hint="eastAsia"/>
          <w:lang w:val="fr-CH"/>
        </w:rPr>
        <w:t>第</w:t>
      </w:r>
      <w:r w:rsidRPr="000525FE">
        <w:rPr>
          <w:rStyle w:val="PageNumber"/>
          <w:rFonts w:hint="eastAsia"/>
          <w:lang w:val="fr-CH"/>
        </w:rPr>
        <w:t>18-1/1</w:t>
      </w:r>
      <w:r w:rsidRPr="000525FE">
        <w:rPr>
          <w:rStyle w:val="PageNumber"/>
          <w:rFonts w:hint="eastAsia"/>
          <w:lang w:val="fr-CH"/>
        </w:rPr>
        <w:t>号课题</w:t>
      </w:r>
    </w:fldSimple>
    <w:r>
      <w:tab/>
    </w:r>
    <w:fldSimple w:instr=" PAGE   \* MERGEFORMAT ">
      <w:r w:rsidR="00651EB4">
        <w:rPr>
          <w:noProof/>
        </w:rPr>
        <w:t>43</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FDC" w:rsidRPr="0013106F" w:rsidRDefault="00B92FDC" w:rsidP="0013106F">
    <w:pPr>
      <w:pStyle w:val="Header"/>
      <w:tabs>
        <w:tab w:val="clear" w:pos="4820"/>
        <w:tab w:val="clear" w:pos="9639"/>
        <w:tab w:val="left" w:pos="907"/>
        <w:tab w:val="center" w:pos="4849"/>
        <w:tab w:val="right" w:pos="8789"/>
        <w:tab w:val="right" w:pos="9730"/>
      </w:tabs>
      <w:spacing w:before="240"/>
      <w:ind w:left="284" w:right="425"/>
      <w:jc w:val="distribute"/>
      <w:rPr>
        <w:rFonts w:ascii="Univers BoldExt" w:hAnsi="Univers BoldExt"/>
        <w:color w:val="999999"/>
        <w:spacing w:val="108"/>
        <w:sz w:val="24"/>
        <w:szCs w:val="24"/>
        <w:lang w:val="fr-CH"/>
      </w:rPr>
    </w:pPr>
    <w:r w:rsidRPr="0013106F">
      <w:rPr>
        <w:rFonts w:ascii="Univers BoldExt" w:hAnsi="Univers BoldExt" w:hint="eastAsia"/>
        <w:color w:val="999999"/>
        <w:spacing w:val="108"/>
        <w:sz w:val="24"/>
        <w:szCs w:val="24"/>
        <w:lang w:val="fr-CH" w:eastAsia="zh-CN"/>
      </w:rPr>
      <w:t>国际电信联盟</w:t>
    </w:r>
  </w:p>
  <w:p w:rsidR="00B92FDC" w:rsidRPr="0062594A" w:rsidRDefault="00B92FDC" w:rsidP="00AA5FB6">
    <w:pPr>
      <w:pStyle w:val="Header"/>
      <w:tabs>
        <w:tab w:val="clear" w:pos="4820"/>
        <w:tab w:val="clear" w:pos="9639"/>
        <w:tab w:val="left" w:pos="907"/>
        <w:tab w:val="center" w:pos="4849"/>
        <w:tab w:val="right" w:pos="8789"/>
        <w:tab w:val="right" w:pos="9730"/>
      </w:tabs>
      <w:spacing w:before="240"/>
      <w:ind w:left="284" w:right="-1134"/>
      <w:jc w:val="both"/>
      <w:rPr>
        <w:rFonts w:ascii="Univers BoldExt" w:hAnsi="Univers BoldExt"/>
        <w:b w:val="0"/>
        <w:bCs/>
        <w:color w:val="999999"/>
        <w:spacing w:val="74"/>
        <w:sz w:val="24"/>
        <w:szCs w:val="18"/>
        <w:lang w:val="fr-CH"/>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FDC" w:rsidRPr="00E87C8C" w:rsidRDefault="00B92FDC" w:rsidP="00382855">
    <w:pPr>
      <w:pStyle w:val="Header"/>
      <w:jc w:val="both"/>
      <w:rPr>
        <w:lang w:val="fr-CH" w:eastAsia="zh-CN"/>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FDC" w:rsidRPr="0093317B" w:rsidRDefault="00B92FDC" w:rsidP="0093317B">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FDC" w:rsidRDefault="005A4002" w:rsidP="00B96D3A">
    <w:pPr>
      <w:pStyle w:val="Header"/>
      <w:tabs>
        <w:tab w:val="left" w:pos="1122"/>
      </w:tabs>
      <w:jc w:val="left"/>
      <w:rPr>
        <w:lang w:val="fr-CH"/>
      </w:rPr>
    </w:pPr>
    <w:r>
      <w:rPr>
        <w:rStyle w:val="PageNumber"/>
      </w:rPr>
      <w:fldChar w:fldCharType="begin"/>
    </w:r>
    <w:r w:rsidR="00B92FDC">
      <w:rPr>
        <w:rStyle w:val="PageNumber"/>
      </w:rPr>
      <w:instrText xml:space="preserve"> PAGE </w:instrText>
    </w:r>
    <w:r>
      <w:rPr>
        <w:rStyle w:val="PageNumber"/>
      </w:rPr>
      <w:fldChar w:fldCharType="separate"/>
    </w:r>
    <w:r w:rsidR="00B92FDC">
      <w:rPr>
        <w:rStyle w:val="PageNumber"/>
        <w:noProof/>
      </w:rPr>
      <w:t>iv</w:t>
    </w:r>
    <w:r>
      <w:rPr>
        <w:rStyle w:val="PageNumber"/>
      </w:rPr>
      <w:fldChar w:fldCharType="end"/>
    </w:r>
    <w:r w:rsidR="00B92FDC">
      <w:rPr>
        <w:rStyle w:val="PageNumber"/>
        <w:lang w:val="fr-CH"/>
      </w:rPr>
      <w:tab/>
    </w:r>
    <w:r w:rsidR="00B92FDC">
      <w:rPr>
        <w:rStyle w:val="PageNumber"/>
        <w:lang w:val="fr-CH"/>
      </w:rPr>
      <w:tab/>
    </w:r>
    <w:fldSimple w:instr=" DOCPROPERTY  Title  \* MERGEFORMAT ">
      <w:r w:rsidR="00B92FDC" w:rsidRPr="00B87428">
        <w:rPr>
          <w:rStyle w:val="PageNumber"/>
          <w:rFonts w:hint="eastAsia"/>
          <w:lang w:val="fr-CH"/>
        </w:rPr>
        <w:t>第</w:t>
      </w:r>
      <w:r w:rsidR="00B92FDC" w:rsidRPr="00B87428">
        <w:rPr>
          <w:rStyle w:val="PageNumber"/>
          <w:rFonts w:hint="eastAsia"/>
          <w:lang w:val="fr-CH"/>
        </w:rPr>
        <w:t>12-2/1</w:t>
      </w:r>
      <w:r w:rsidR="00B92FDC" w:rsidRPr="00B87428">
        <w:rPr>
          <w:rStyle w:val="PageNumber"/>
          <w:rFonts w:hint="eastAsia"/>
          <w:lang w:val="fr-CH"/>
        </w:rPr>
        <w:t>号课题</w:t>
      </w:r>
    </w:fldSimple>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FDC" w:rsidRDefault="00B92FDC" w:rsidP="00B96D3A">
    <w:pPr>
      <w:pStyle w:val="Header"/>
      <w:tabs>
        <w:tab w:val="left" w:pos="1122"/>
      </w:tabs>
      <w:jc w:val="left"/>
      <w:rPr>
        <w:lang w:val="fr-CH"/>
      </w:rPr>
    </w:pPr>
    <w:r>
      <w:rPr>
        <w:rStyle w:val="PageNumber"/>
        <w:lang w:val="fr-CH"/>
      </w:rPr>
      <w:tab/>
    </w:r>
    <w:r>
      <w:rPr>
        <w:rStyle w:val="PageNumber"/>
        <w:lang w:val="fr-CH"/>
      </w:rPr>
      <w:tab/>
    </w:r>
    <w:fldSimple w:instr=" DOCPROPERTY  Title  \* MERGEFORMAT ">
      <w:r w:rsidRPr="00CF0B8F">
        <w:rPr>
          <w:rStyle w:val="PageNumber"/>
          <w:rFonts w:hint="eastAsia"/>
          <w:lang w:val="fr-CH"/>
        </w:rPr>
        <w:t>第</w:t>
      </w:r>
      <w:r w:rsidRPr="00CF0B8F">
        <w:rPr>
          <w:rStyle w:val="PageNumber"/>
          <w:rFonts w:hint="eastAsia"/>
          <w:lang w:val="fr-CH"/>
        </w:rPr>
        <w:t>18-1/1</w:t>
      </w:r>
      <w:r w:rsidRPr="00CF0B8F">
        <w:rPr>
          <w:rStyle w:val="PageNumber"/>
          <w:rFonts w:hint="eastAsia"/>
          <w:lang w:val="fr-CH"/>
        </w:rPr>
        <w:t>号课题</w:t>
      </w:r>
    </w:fldSimple>
    <w:r>
      <w:rPr>
        <w:bCs/>
        <w:szCs w:val="22"/>
        <w:lang w:val="fr-CH"/>
      </w:rPr>
      <w:tab/>
    </w:r>
    <w:r w:rsidR="005A4002">
      <w:rPr>
        <w:rStyle w:val="PageNumber"/>
      </w:rPr>
      <w:fldChar w:fldCharType="begin"/>
    </w:r>
    <w:r>
      <w:rPr>
        <w:rStyle w:val="PageNumber"/>
      </w:rPr>
      <w:instrText xml:space="preserve"> PAGE </w:instrText>
    </w:r>
    <w:r w:rsidR="005A4002">
      <w:rPr>
        <w:rStyle w:val="PageNumber"/>
      </w:rPr>
      <w:fldChar w:fldCharType="separate"/>
    </w:r>
    <w:r w:rsidR="00D16222">
      <w:rPr>
        <w:rStyle w:val="PageNumber"/>
        <w:noProof/>
      </w:rPr>
      <w:t>iii</w:t>
    </w:r>
    <w:r w:rsidR="005A4002">
      <w:rPr>
        <w:rStyle w:val="PageNumber"/>
      </w:rPr>
      <w:fldChar w:fldCharType="end"/>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FDC" w:rsidRDefault="005A4002" w:rsidP="00B96D3A">
    <w:pPr>
      <w:pStyle w:val="Header"/>
      <w:tabs>
        <w:tab w:val="left" w:pos="1122"/>
      </w:tabs>
      <w:jc w:val="left"/>
      <w:rPr>
        <w:lang w:val="fr-CH"/>
      </w:rPr>
    </w:pPr>
    <w:r>
      <w:rPr>
        <w:rStyle w:val="PageNumber"/>
      </w:rPr>
      <w:fldChar w:fldCharType="begin"/>
    </w:r>
    <w:r w:rsidR="00B92FDC">
      <w:rPr>
        <w:rStyle w:val="PageNumber"/>
      </w:rPr>
      <w:instrText xml:space="preserve"> PAGE </w:instrText>
    </w:r>
    <w:r>
      <w:rPr>
        <w:rStyle w:val="PageNumber"/>
      </w:rPr>
      <w:fldChar w:fldCharType="separate"/>
    </w:r>
    <w:r w:rsidR="00D16222">
      <w:rPr>
        <w:rStyle w:val="PageNumber"/>
        <w:noProof/>
      </w:rPr>
      <w:t>vi</w:t>
    </w:r>
    <w:r>
      <w:rPr>
        <w:rStyle w:val="PageNumber"/>
      </w:rPr>
      <w:fldChar w:fldCharType="end"/>
    </w:r>
    <w:r w:rsidR="00B92FDC">
      <w:rPr>
        <w:rStyle w:val="PageNumber"/>
        <w:lang w:val="fr-CH"/>
      </w:rPr>
      <w:tab/>
    </w:r>
    <w:r w:rsidR="00B92FDC">
      <w:rPr>
        <w:rStyle w:val="PageNumber"/>
        <w:lang w:val="fr-CH"/>
      </w:rPr>
      <w:tab/>
    </w:r>
    <w:fldSimple w:instr=" DOCPROPERTY  Title  \* MERGEFORMAT ">
      <w:r w:rsidR="00B92FDC" w:rsidRPr="00382855">
        <w:rPr>
          <w:rStyle w:val="PageNumber"/>
          <w:rFonts w:hint="eastAsia"/>
          <w:lang w:val="fr-CH"/>
        </w:rPr>
        <w:t>第</w:t>
      </w:r>
      <w:r w:rsidR="00B92FDC" w:rsidRPr="00382855">
        <w:rPr>
          <w:rStyle w:val="PageNumber"/>
          <w:rFonts w:hint="eastAsia"/>
          <w:lang w:val="fr-CH"/>
        </w:rPr>
        <w:t>18-1/1</w:t>
      </w:r>
      <w:r w:rsidR="00B92FDC" w:rsidRPr="00382855">
        <w:rPr>
          <w:rStyle w:val="PageNumber"/>
          <w:rFonts w:hint="eastAsia"/>
          <w:lang w:val="fr-CH"/>
        </w:rPr>
        <w:t>号课题</w:t>
      </w:r>
    </w:fldSimple>
    <w:r w:rsidR="00B92FDC">
      <w:tab/>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FDC" w:rsidRDefault="00B92FDC" w:rsidP="00B96D3A">
    <w:pPr>
      <w:pStyle w:val="Header"/>
      <w:tabs>
        <w:tab w:val="left" w:pos="1122"/>
      </w:tabs>
      <w:jc w:val="left"/>
      <w:rPr>
        <w:lang w:val="fr-CH"/>
      </w:rPr>
    </w:pPr>
    <w:r>
      <w:rPr>
        <w:rStyle w:val="PageNumber"/>
        <w:lang w:val="fr-CH"/>
      </w:rPr>
      <w:tab/>
    </w:r>
    <w:r>
      <w:rPr>
        <w:rStyle w:val="PageNumber"/>
        <w:lang w:val="fr-CH"/>
      </w:rPr>
      <w:tab/>
    </w:r>
    <w:fldSimple w:instr=" DOCPROPERTY  Title  \* MERGEFORMAT ">
      <w:r w:rsidRPr="000525FE">
        <w:rPr>
          <w:rStyle w:val="PageNumber"/>
          <w:rFonts w:hint="eastAsia"/>
          <w:lang w:val="fr-CH"/>
        </w:rPr>
        <w:t>第</w:t>
      </w:r>
      <w:r w:rsidRPr="000525FE">
        <w:rPr>
          <w:rStyle w:val="PageNumber"/>
          <w:rFonts w:hint="eastAsia"/>
          <w:lang w:val="fr-CH"/>
        </w:rPr>
        <w:t>18-1/1</w:t>
      </w:r>
      <w:r w:rsidRPr="000525FE">
        <w:rPr>
          <w:rStyle w:val="PageNumber"/>
          <w:rFonts w:hint="eastAsia"/>
          <w:lang w:val="fr-CH"/>
        </w:rPr>
        <w:t>号课题</w:t>
      </w:r>
    </w:fldSimple>
    <w:r>
      <w:rPr>
        <w:bCs/>
        <w:szCs w:val="22"/>
        <w:lang w:val="fr-CH"/>
      </w:rPr>
      <w:tab/>
    </w:r>
    <w:r w:rsidR="005A4002">
      <w:rPr>
        <w:rStyle w:val="PageNumber"/>
      </w:rPr>
      <w:fldChar w:fldCharType="begin"/>
    </w:r>
    <w:r>
      <w:rPr>
        <w:rStyle w:val="PageNumber"/>
      </w:rPr>
      <w:instrText xml:space="preserve"> PAGE </w:instrText>
    </w:r>
    <w:r w:rsidR="005A4002">
      <w:rPr>
        <w:rStyle w:val="PageNumber"/>
      </w:rPr>
      <w:fldChar w:fldCharType="separate"/>
    </w:r>
    <w:r w:rsidR="00D16222">
      <w:rPr>
        <w:rStyle w:val="PageNumber"/>
        <w:noProof/>
      </w:rPr>
      <w:t>v</w:t>
    </w:r>
    <w:r w:rsidR="005A4002">
      <w:rPr>
        <w:rStyle w:val="PageNumber"/>
      </w:rPr>
      <w:fldChar w:fldCharType="end"/>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FDC" w:rsidRDefault="005A4002" w:rsidP="00B96D3A">
    <w:pPr>
      <w:pStyle w:val="Header"/>
      <w:tabs>
        <w:tab w:val="left" w:pos="1122"/>
      </w:tabs>
      <w:jc w:val="left"/>
      <w:rPr>
        <w:lang w:val="fr-CH"/>
      </w:rPr>
    </w:pPr>
    <w:r>
      <w:rPr>
        <w:rStyle w:val="PageNumber"/>
      </w:rPr>
      <w:fldChar w:fldCharType="begin"/>
    </w:r>
    <w:r w:rsidR="00B92FDC">
      <w:rPr>
        <w:rStyle w:val="PageNumber"/>
      </w:rPr>
      <w:instrText xml:space="preserve"> PAGE </w:instrText>
    </w:r>
    <w:r>
      <w:rPr>
        <w:rStyle w:val="PageNumber"/>
      </w:rPr>
      <w:fldChar w:fldCharType="separate"/>
    </w:r>
    <w:r w:rsidR="00651EB4">
      <w:rPr>
        <w:rStyle w:val="PageNumber"/>
        <w:noProof/>
      </w:rPr>
      <w:t>38</w:t>
    </w:r>
    <w:r>
      <w:rPr>
        <w:rStyle w:val="PageNumber"/>
      </w:rPr>
      <w:fldChar w:fldCharType="end"/>
    </w:r>
    <w:r w:rsidR="00B92FDC">
      <w:rPr>
        <w:rStyle w:val="PageNumber"/>
        <w:lang w:val="fr-CH"/>
      </w:rPr>
      <w:tab/>
    </w:r>
    <w:r w:rsidR="00B92FDC">
      <w:rPr>
        <w:rStyle w:val="PageNumber"/>
        <w:lang w:val="fr-CH"/>
      </w:rPr>
      <w:tab/>
    </w:r>
    <w:fldSimple w:instr=" DOCPROPERTY  Title  \* MERGEFORMAT ">
      <w:r w:rsidR="00B92FDC" w:rsidRPr="000525FE">
        <w:rPr>
          <w:rStyle w:val="PageNumber"/>
          <w:rFonts w:hint="eastAsia"/>
          <w:lang w:val="fr-CH"/>
        </w:rPr>
        <w:t>第</w:t>
      </w:r>
      <w:r w:rsidR="00B92FDC" w:rsidRPr="000525FE">
        <w:rPr>
          <w:rStyle w:val="PageNumber"/>
          <w:rFonts w:hint="eastAsia"/>
          <w:lang w:val="fr-CH"/>
        </w:rPr>
        <w:t>18-1/1</w:t>
      </w:r>
      <w:r w:rsidR="00B92FDC" w:rsidRPr="000525FE">
        <w:rPr>
          <w:rStyle w:val="PageNumber"/>
          <w:rFonts w:hint="eastAsia"/>
          <w:lang w:val="fr-CH"/>
        </w:rPr>
        <w:t>号课题</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E63F7"/>
    <w:multiLevelType w:val="multilevel"/>
    <w:tmpl w:val="C17C2C62"/>
    <w:lvl w:ilvl="0">
      <w:start w:val="1"/>
      <w:numFmt w:val="none"/>
      <w:pStyle w:val="heading0"/>
      <w:suff w:val="space"/>
      <w:lvlText w:val=""/>
      <w:lvlJc w:val="left"/>
      <w:pPr>
        <w:ind w:left="0" w:firstLine="0"/>
      </w:pPr>
      <w:rPr>
        <w:rFonts w:ascii="Times New Roman Bold" w:hAnsi="Times New Roman Bold" w:hint="default"/>
        <w:b/>
        <w:i w:val="0"/>
        <w:caps/>
        <w:sz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activeWritingStyle w:appName="MSWord" w:lang="en-GB" w:vendorID="64" w:dllVersion="131077" w:nlCheck="1" w:checkStyle="1"/>
  <w:activeWritingStyle w:appName="MSWord" w:lang="en-US" w:vendorID="64" w:dllVersion="131077" w:nlCheck="1" w:checkStyle="1"/>
  <w:activeWritingStyle w:appName="MSWord" w:lang="zh-CN" w:vendorID="64" w:dllVersion="131077" w:nlCheck="1" w:checkStyle="1"/>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de-CH" w:vendorID="64" w:dllVersion="131078" w:nlCheck="1" w:checkStyle="1"/>
  <w:activeWritingStyle w:appName="MSWord" w:lang="fr-CH" w:vendorID="64" w:dllVersion="131078" w:nlCheck="1" w:checkStyle="1"/>
  <w:activeWritingStyle w:appName="MSWord" w:lang="de-DE" w:vendorID="64" w:dllVersion="131078" w:nlCheck="1" w:checkStyle="1"/>
  <w:activeWritingStyle w:appName="MSWord" w:lang="es-ES" w:vendorID="64" w:dllVersion="131078" w:nlCheck="1" w:checkStyle="1"/>
  <w:proofState w:grammar="clean"/>
  <w:stylePaneFormatFilter w:val="3001"/>
  <w:defaultTabStop w:val="720"/>
  <w:hyphenationZone w:val="357"/>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76801"/>
  </w:hdrShapeDefaults>
  <w:footnotePr>
    <w:footnote w:id="-1"/>
    <w:footnote w:id="0"/>
  </w:footnotePr>
  <w:endnotePr>
    <w:endnote w:id="-1"/>
    <w:endnote w:id="0"/>
  </w:endnotePr>
  <w:compat>
    <w:useFELayout/>
  </w:compat>
  <w:rsids>
    <w:rsidRoot w:val="00F97148"/>
    <w:rsid w:val="00000A4F"/>
    <w:rsid w:val="000032CF"/>
    <w:rsid w:val="0000365F"/>
    <w:rsid w:val="000038A5"/>
    <w:rsid w:val="000078EF"/>
    <w:rsid w:val="00007953"/>
    <w:rsid w:val="0001099A"/>
    <w:rsid w:val="00010B79"/>
    <w:rsid w:val="00010FE6"/>
    <w:rsid w:val="00011887"/>
    <w:rsid w:val="00013915"/>
    <w:rsid w:val="00013DC1"/>
    <w:rsid w:val="00015535"/>
    <w:rsid w:val="0001651E"/>
    <w:rsid w:val="00016903"/>
    <w:rsid w:val="00016BF5"/>
    <w:rsid w:val="000231E5"/>
    <w:rsid w:val="0002641B"/>
    <w:rsid w:val="0003039B"/>
    <w:rsid w:val="00030629"/>
    <w:rsid w:val="00032CDA"/>
    <w:rsid w:val="0003433B"/>
    <w:rsid w:val="000343B3"/>
    <w:rsid w:val="000349C1"/>
    <w:rsid w:val="00035700"/>
    <w:rsid w:val="00036303"/>
    <w:rsid w:val="0003633E"/>
    <w:rsid w:val="00041985"/>
    <w:rsid w:val="000438AD"/>
    <w:rsid w:val="0004485F"/>
    <w:rsid w:val="00047026"/>
    <w:rsid w:val="0004791C"/>
    <w:rsid w:val="000525FE"/>
    <w:rsid w:val="00052702"/>
    <w:rsid w:val="00055C69"/>
    <w:rsid w:val="00061064"/>
    <w:rsid w:val="000615C2"/>
    <w:rsid w:val="0006325B"/>
    <w:rsid w:val="00065262"/>
    <w:rsid w:val="00065683"/>
    <w:rsid w:val="00065842"/>
    <w:rsid w:val="0006684C"/>
    <w:rsid w:val="00067022"/>
    <w:rsid w:val="00070BBB"/>
    <w:rsid w:val="0007242C"/>
    <w:rsid w:val="00073A0C"/>
    <w:rsid w:val="00073E42"/>
    <w:rsid w:val="0007593A"/>
    <w:rsid w:val="00076C81"/>
    <w:rsid w:val="00077691"/>
    <w:rsid w:val="00077D5D"/>
    <w:rsid w:val="00080501"/>
    <w:rsid w:val="00080564"/>
    <w:rsid w:val="00080641"/>
    <w:rsid w:val="00080B99"/>
    <w:rsid w:val="00081F9F"/>
    <w:rsid w:val="0008342F"/>
    <w:rsid w:val="000845FD"/>
    <w:rsid w:val="00084875"/>
    <w:rsid w:val="00084C48"/>
    <w:rsid w:val="00086956"/>
    <w:rsid w:val="000915D1"/>
    <w:rsid w:val="000921F8"/>
    <w:rsid w:val="000941C6"/>
    <w:rsid w:val="000968A9"/>
    <w:rsid w:val="00096FCD"/>
    <w:rsid w:val="00097754"/>
    <w:rsid w:val="000A068B"/>
    <w:rsid w:val="000A0BAE"/>
    <w:rsid w:val="000A1C7E"/>
    <w:rsid w:val="000A1CB8"/>
    <w:rsid w:val="000A2861"/>
    <w:rsid w:val="000A2922"/>
    <w:rsid w:val="000A596D"/>
    <w:rsid w:val="000A6EEF"/>
    <w:rsid w:val="000B146C"/>
    <w:rsid w:val="000B1E86"/>
    <w:rsid w:val="000B3024"/>
    <w:rsid w:val="000B30AE"/>
    <w:rsid w:val="000B33D5"/>
    <w:rsid w:val="000B403C"/>
    <w:rsid w:val="000B54BE"/>
    <w:rsid w:val="000B5C27"/>
    <w:rsid w:val="000B736B"/>
    <w:rsid w:val="000C0DA9"/>
    <w:rsid w:val="000C1194"/>
    <w:rsid w:val="000C1A79"/>
    <w:rsid w:val="000C1C46"/>
    <w:rsid w:val="000C4C1E"/>
    <w:rsid w:val="000C523A"/>
    <w:rsid w:val="000C5CBD"/>
    <w:rsid w:val="000C6E3D"/>
    <w:rsid w:val="000C7F20"/>
    <w:rsid w:val="000D1657"/>
    <w:rsid w:val="000D476E"/>
    <w:rsid w:val="000D4A85"/>
    <w:rsid w:val="000D5603"/>
    <w:rsid w:val="000D5C10"/>
    <w:rsid w:val="000D7851"/>
    <w:rsid w:val="000E2E20"/>
    <w:rsid w:val="000E36DD"/>
    <w:rsid w:val="000E3E19"/>
    <w:rsid w:val="000E405B"/>
    <w:rsid w:val="000E6C26"/>
    <w:rsid w:val="000E7C4A"/>
    <w:rsid w:val="000F00FF"/>
    <w:rsid w:val="000F0928"/>
    <w:rsid w:val="000F126E"/>
    <w:rsid w:val="000F375A"/>
    <w:rsid w:val="000F608F"/>
    <w:rsid w:val="000F6A2A"/>
    <w:rsid w:val="0010310F"/>
    <w:rsid w:val="001035E3"/>
    <w:rsid w:val="0010386F"/>
    <w:rsid w:val="0010499F"/>
    <w:rsid w:val="00105CFB"/>
    <w:rsid w:val="00112903"/>
    <w:rsid w:val="001134F9"/>
    <w:rsid w:val="0011440A"/>
    <w:rsid w:val="00114AA7"/>
    <w:rsid w:val="00115191"/>
    <w:rsid w:val="00115571"/>
    <w:rsid w:val="00115E2D"/>
    <w:rsid w:val="001162EB"/>
    <w:rsid w:val="001174F4"/>
    <w:rsid w:val="0012283B"/>
    <w:rsid w:val="001229D0"/>
    <w:rsid w:val="00123E51"/>
    <w:rsid w:val="001249F3"/>
    <w:rsid w:val="00124DAD"/>
    <w:rsid w:val="00125ADB"/>
    <w:rsid w:val="00126ED1"/>
    <w:rsid w:val="0012717E"/>
    <w:rsid w:val="0013106F"/>
    <w:rsid w:val="00131F4D"/>
    <w:rsid w:val="0013297F"/>
    <w:rsid w:val="00132FDF"/>
    <w:rsid w:val="00136260"/>
    <w:rsid w:val="00137E5A"/>
    <w:rsid w:val="00141100"/>
    <w:rsid w:val="00141723"/>
    <w:rsid w:val="001426A7"/>
    <w:rsid w:val="001454D4"/>
    <w:rsid w:val="0014691A"/>
    <w:rsid w:val="001476E5"/>
    <w:rsid w:val="00147E69"/>
    <w:rsid w:val="0015035A"/>
    <w:rsid w:val="00153922"/>
    <w:rsid w:val="00155A67"/>
    <w:rsid w:val="001560F3"/>
    <w:rsid w:val="0015627E"/>
    <w:rsid w:val="00156988"/>
    <w:rsid w:val="00156DA9"/>
    <w:rsid w:val="00162371"/>
    <w:rsid w:val="001628A3"/>
    <w:rsid w:val="00163165"/>
    <w:rsid w:val="00163F7E"/>
    <w:rsid w:val="00164BC7"/>
    <w:rsid w:val="00166053"/>
    <w:rsid w:val="00166431"/>
    <w:rsid w:val="00170FE4"/>
    <w:rsid w:val="0017110E"/>
    <w:rsid w:val="001719C0"/>
    <w:rsid w:val="00171B83"/>
    <w:rsid w:val="00172018"/>
    <w:rsid w:val="00173A63"/>
    <w:rsid w:val="00173ED0"/>
    <w:rsid w:val="001744CA"/>
    <w:rsid w:val="001757A8"/>
    <w:rsid w:val="0017672F"/>
    <w:rsid w:val="001800A9"/>
    <w:rsid w:val="00180BBF"/>
    <w:rsid w:val="00181274"/>
    <w:rsid w:val="00181882"/>
    <w:rsid w:val="001836BF"/>
    <w:rsid w:val="00183F01"/>
    <w:rsid w:val="00186F39"/>
    <w:rsid w:val="001906BB"/>
    <w:rsid w:val="00190F06"/>
    <w:rsid w:val="00191E9B"/>
    <w:rsid w:val="001927C0"/>
    <w:rsid w:val="00192AD0"/>
    <w:rsid w:val="0019314C"/>
    <w:rsid w:val="00193445"/>
    <w:rsid w:val="00193CCB"/>
    <w:rsid w:val="0019421A"/>
    <w:rsid w:val="0019694A"/>
    <w:rsid w:val="001A0156"/>
    <w:rsid w:val="001A1806"/>
    <w:rsid w:val="001A1EBB"/>
    <w:rsid w:val="001A30C0"/>
    <w:rsid w:val="001A3E3C"/>
    <w:rsid w:val="001A4124"/>
    <w:rsid w:val="001A648C"/>
    <w:rsid w:val="001A6CBC"/>
    <w:rsid w:val="001B112E"/>
    <w:rsid w:val="001B1BC3"/>
    <w:rsid w:val="001B1C1A"/>
    <w:rsid w:val="001B1CCF"/>
    <w:rsid w:val="001B4837"/>
    <w:rsid w:val="001B55C5"/>
    <w:rsid w:val="001B630C"/>
    <w:rsid w:val="001B6AC1"/>
    <w:rsid w:val="001B6C2B"/>
    <w:rsid w:val="001B7013"/>
    <w:rsid w:val="001B7231"/>
    <w:rsid w:val="001C02E3"/>
    <w:rsid w:val="001C10F0"/>
    <w:rsid w:val="001C147D"/>
    <w:rsid w:val="001C2FE5"/>
    <w:rsid w:val="001C450B"/>
    <w:rsid w:val="001C4BA3"/>
    <w:rsid w:val="001C621D"/>
    <w:rsid w:val="001D0543"/>
    <w:rsid w:val="001D1509"/>
    <w:rsid w:val="001D1739"/>
    <w:rsid w:val="001D1B00"/>
    <w:rsid w:val="001D1B93"/>
    <w:rsid w:val="001D3015"/>
    <w:rsid w:val="001D40DC"/>
    <w:rsid w:val="001D40F5"/>
    <w:rsid w:val="001D411E"/>
    <w:rsid w:val="001D622B"/>
    <w:rsid w:val="001D62B2"/>
    <w:rsid w:val="001D7B29"/>
    <w:rsid w:val="001D7EB3"/>
    <w:rsid w:val="001E1987"/>
    <w:rsid w:val="001E2C63"/>
    <w:rsid w:val="001E35F8"/>
    <w:rsid w:val="001E393C"/>
    <w:rsid w:val="001E3E82"/>
    <w:rsid w:val="001E4EFC"/>
    <w:rsid w:val="001E6B63"/>
    <w:rsid w:val="001E7CAC"/>
    <w:rsid w:val="001F035D"/>
    <w:rsid w:val="001F05BD"/>
    <w:rsid w:val="001F05EE"/>
    <w:rsid w:val="001F1011"/>
    <w:rsid w:val="001F2F83"/>
    <w:rsid w:val="001F3325"/>
    <w:rsid w:val="001F3BFE"/>
    <w:rsid w:val="001F632A"/>
    <w:rsid w:val="002001C0"/>
    <w:rsid w:val="002009F0"/>
    <w:rsid w:val="00200D16"/>
    <w:rsid w:val="00202194"/>
    <w:rsid w:val="002024CF"/>
    <w:rsid w:val="00206C31"/>
    <w:rsid w:val="00206DD5"/>
    <w:rsid w:val="0020761F"/>
    <w:rsid w:val="002107F4"/>
    <w:rsid w:val="00210C72"/>
    <w:rsid w:val="00215528"/>
    <w:rsid w:val="00215C08"/>
    <w:rsid w:val="00217E9F"/>
    <w:rsid w:val="00222646"/>
    <w:rsid w:val="00224924"/>
    <w:rsid w:val="0022778B"/>
    <w:rsid w:val="00227800"/>
    <w:rsid w:val="002314C9"/>
    <w:rsid w:val="0023295F"/>
    <w:rsid w:val="002336B5"/>
    <w:rsid w:val="00234059"/>
    <w:rsid w:val="00235E81"/>
    <w:rsid w:val="002369FD"/>
    <w:rsid w:val="0023765F"/>
    <w:rsid w:val="00240C1C"/>
    <w:rsid w:val="00240EA5"/>
    <w:rsid w:val="0024122F"/>
    <w:rsid w:val="00242DAE"/>
    <w:rsid w:val="00243050"/>
    <w:rsid w:val="00244D9A"/>
    <w:rsid w:val="00244EF3"/>
    <w:rsid w:val="002455FC"/>
    <w:rsid w:val="00245C7B"/>
    <w:rsid w:val="00245F6D"/>
    <w:rsid w:val="002460E4"/>
    <w:rsid w:val="0024625B"/>
    <w:rsid w:val="00246A28"/>
    <w:rsid w:val="00246ABA"/>
    <w:rsid w:val="00247120"/>
    <w:rsid w:val="00247AA5"/>
    <w:rsid w:val="00254364"/>
    <w:rsid w:val="00256C4F"/>
    <w:rsid w:val="00260793"/>
    <w:rsid w:val="00260AAB"/>
    <w:rsid w:val="00260F99"/>
    <w:rsid w:val="0026248C"/>
    <w:rsid w:val="0026291A"/>
    <w:rsid w:val="002634F5"/>
    <w:rsid w:val="00264224"/>
    <w:rsid w:val="002647F0"/>
    <w:rsid w:val="0026535F"/>
    <w:rsid w:val="00267ED8"/>
    <w:rsid w:val="0027059E"/>
    <w:rsid w:val="00271302"/>
    <w:rsid w:val="002714E0"/>
    <w:rsid w:val="00273505"/>
    <w:rsid w:val="00274628"/>
    <w:rsid w:val="0027589D"/>
    <w:rsid w:val="00277B65"/>
    <w:rsid w:val="00280AEE"/>
    <w:rsid w:val="00281436"/>
    <w:rsid w:val="002823CD"/>
    <w:rsid w:val="00282BE9"/>
    <w:rsid w:val="00284032"/>
    <w:rsid w:val="00287100"/>
    <w:rsid w:val="00290099"/>
    <w:rsid w:val="00290643"/>
    <w:rsid w:val="00291A4D"/>
    <w:rsid w:val="00291B8E"/>
    <w:rsid w:val="00291FEB"/>
    <w:rsid w:val="002949F9"/>
    <w:rsid w:val="00294C26"/>
    <w:rsid w:val="00294C44"/>
    <w:rsid w:val="00295870"/>
    <w:rsid w:val="00296DBD"/>
    <w:rsid w:val="00296EDF"/>
    <w:rsid w:val="0029787C"/>
    <w:rsid w:val="002A1026"/>
    <w:rsid w:val="002A1617"/>
    <w:rsid w:val="002A27D0"/>
    <w:rsid w:val="002A33A2"/>
    <w:rsid w:val="002A4500"/>
    <w:rsid w:val="002A45D2"/>
    <w:rsid w:val="002A4BFD"/>
    <w:rsid w:val="002A62A0"/>
    <w:rsid w:val="002A6A17"/>
    <w:rsid w:val="002B0E45"/>
    <w:rsid w:val="002B2BA5"/>
    <w:rsid w:val="002B347C"/>
    <w:rsid w:val="002B53E2"/>
    <w:rsid w:val="002B62CE"/>
    <w:rsid w:val="002C37A9"/>
    <w:rsid w:val="002C5F86"/>
    <w:rsid w:val="002C67D1"/>
    <w:rsid w:val="002C743A"/>
    <w:rsid w:val="002D0D9A"/>
    <w:rsid w:val="002D122B"/>
    <w:rsid w:val="002D15B4"/>
    <w:rsid w:val="002D18B8"/>
    <w:rsid w:val="002D1A9C"/>
    <w:rsid w:val="002D2128"/>
    <w:rsid w:val="002D2358"/>
    <w:rsid w:val="002D3849"/>
    <w:rsid w:val="002D39E6"/>
    <w:rsid w:val="002D4A26"/>
    <w:rsid w:val="002D4FCA"/>
    <w:rsid w:val="002D5285"/>
    <w:rsid w:val="002D528E"/>
    <w:rsid w:val="002D5CEB"/>
    <w:rsid w:val="002D6197"/>
    <w:rsid w:val="002D766F"/>
    <w:rsid w:val="002D7756"/>
    <w:rsid w:val="002D7D0F"/>
    <w:rsid w:val="002E060D"/>
    <w:rsid w:val="002E22B6"/>
    <w:rsid w:val="002E2FC7"/>
    <w:rsid w:val="002E410D"/>
    <w:rsid w:val="002E6625"/>
    <w:rsid w:val="002E6A8B"/>
    <w:rsid w:val="002F29A6"/>
    <w:rsid w:val="002F30F0"/>
    <w:rsid w:val="002F31A2"/>
    <w:rsid w:val="002F49C3"/>
    <w:rsid w:val="002F68AC"/>
    <w:rsid w:val="002F68B0"/>
    <w:rsid w:val="002F7CBE"/>
    <w:rsid w:val="002F7CE1"/>
    <w:rsid w:val="00300AAB"/>
    <w:rsid w:val="00301B3B"/>
    <w:rsid w:val="0030342E"/>
    <w:rsid w:val="003036CC"/>
    <w:rsid w:val="00304C0D"/>
    <w:rsid w:val="003072AC"/>
    <w:rsid w:val="00310994"/>
    <w:rsid w:val="00311A96"/>
    <w:rsid w:val="00311D5D"/>
    <w:rsid w:val="0031285A"/>
    <w:rsid w:val="003136AD"/>
    <w:rsid w:val="00315567"/>
    <w:rsid w:val="003156AF"/>
    <w:rsid w:val="003160B6"/>
    <w:rsid w:val="00316FFD"/>
    <w:rsid w:val="00320D72"/>
    <w:rsid w:val="0032559F"/>
    <w:rsid w:val="003266BD"/>
    <w:rsid w:val="00327F7B"/>
    <w:rsid w:val="00330221"/>
    <w:rsid w:val="00331292"/>
    <w:rsid w:val="003315E8"/>
    <w:rsid w:val="00337712"/>
    <w:rsid w:val="00337912"/>
    <w:rsid w:val="00340618"/>
    <w:rsid w:val="00343171"/>
    <w:rsid w:val="003437E9"/>
    <w:rsid w:val="00343D7F"/>
    <w:rsid w:val="003479E0"/>
    <w:rsid w:val="00350544"/>
    <w:rsid w:val="00355278"/>
    <w:rsid w:val="00355785"/>
    <w:rsid w:val="00355E77"/>
    <w:rsid w:val="00356049"/>
    <w:rsid w:val="00356CC2"/>
    <w:rsid w:val="003603B5"/>
    <w:rsid w:val="00364137"/>
    <w:rsid w:val="0036541D"/>
    <w:rsid w:val="00366375"/>
    <w:rsid w:val="00370725"/>
    <w:rsid w:val="00370C9A"/>
    <w:rsid w:val="00370F2E"/>
    <w:rsid w:val="0037236B"/>
    <w:rsid w:val="00372DEF"/>
    <w:rsid w:val="00373EEE"/>
    <w:rsid w:val="00376745"/>
    <w:rsid w:val="00377B49"/>
    <w:rsid w:val="0038021B"/>
    <w:rsid w:val="00381342"/>
    <w:rsid w:val="00381F3F"/>
    <w:rsid w:val="00382855"/>
    <w:rsid w:val="00382983"/>
    <w:rsid w:val="003829E6"/>
    <w:rsid w:val="00383F84"/>
    <w:rsid w:val="00387213"/>
    <w:rsid w:val="00390223"/>
    <w:rsid w:val="003907FB"/>
    <w:rsid w:val="00390DC8"/>
    <w:rsid w:val="003946E7"/>
    <w:rsid w:val="00394791"/>
    <w:rsid w:val="0039616F"/>
    <w:rsid w:val="00396F81"/>
    <w:rsid w:val="003A04EA"/>
    <w:rsid w:val="003A1071"/>
    <w:rsid w:val="003A5E56"/>
    <w:rsid w:val="003A717A"/>
    <w:rsid w:val="003B0EFD"/>
    <w:rsid w:val="003B1017"/>
    <w:rsid w:val="003B1AFC"/>
    <w:rsid w:val="003B1CC2"/>
    <w:rsid w:val="003B5E7C"/>
    <w:rsid w:val="003B6263"/>
    <w:rsid w:val="003B765D"/>
    <w:rsid w:val="003C0BF7"/>
    <w:rsid w:val="003C138C"/>
    <w:rsid w:val="003C1634"/>
    <w:rsid w:val="003C39F0"/>
    <w:rsid w:val="003C3B51"/>
    <w:rsid w:val="003C4615"/>
    <w:rsid w:val="003C4A4C"/>
    <w:rsid w:val="003C60F1"/>
    <w:rsid w:val="003C617B"/>
    <w:rsid w:val="003C6CA8"/>
    <w:rsid w:val="003C6CAF"/>
    <w:rsid w:val="003C6D0A"/>
    <w:rsid w:val="003C78B2"/>
    <w:rsid w:val="003C7BF7"/>
    <w:rsid w:val="003D0AF3"/>
    <w:rsid w:val="003D1E70"/>
    <w:rsid w:val="003D2732"/>
    <w:rsid w:val="003D28C4"/>
    <w:rsid w:val="003D2DBE"/>
    <w:rsid w:val="003E0EB8"/>
    <w:rsid w:val="003E26DC"/>
    <w:rsid w:val="003E2E93"/>
    <w:rsid w:val="003E4192"/>
    <w:rsid w:val="003E41BF"/>
    <w:rsid w:val="003E4C34"/>
    <w:rsid w:val="003E6203"/>
    <w:rsid w:val="003E656B"/>
    <w:rsid w:val="003E6C90"/>
    <w:rsid w:val="003E712A"/>
    <w:rsid w:val="003F147D"/>
    <w:rsid w:val="003F268C"/>
    <w:rsid w:val="003F3793"/>
    <w:rsid w:val="003F4B00"/>
    <w:rsid w:val="003F5B1B"/>
    <w:rsid w:val="003F64C1"/>
    <w:rsid w:val="004022EE"/>
    <w:rsid w:val="004022F0"/>
    <w:rsid w:val="004027AB"/>
    <w:rsid w:val="00402CCF"/>
    <w:rsid w:val="00402E74"/>
    <w:rsid w:val="00404F1D"/>
    <w:rsid w:val="004109A1"/>
    <w:rsid w:val="00412409"/>
    <w:rsid w:val="0041291B"/>
    <w:rsid w:val="00413580"/>
    <w:rsid w:val="0041414F"/>
    <w:rsid w:val="00416CAB"/>
    <w:rsid w:val="004179BC"/>
    <w:rsid w:val="004204B9"/>
    <w:rsid w:val="00420F48"/>
    <w:rsid w:val="00422957"/>
    <w:rsid w:val="00423203"/>
    <w:rsid w:val="00425EEA"/>
    <w:rsid w:val="00425F5D"/>
    <w:rsid w:val="00427228"/>
    <w:rsid w:val="004325CD"/>
    <w:rsid w:val="00432EAD"/>
    <w:rsid w:val="00433AF2"/>
    <w:rsid w:val="00433B27"/>
    <w:rsid w:val="00433D6A"/>
    <w:rsid w:val="00435AA2"/>
    <w:rsid w:val="00435C38"/>
    <w:rsid w:val="0043625B"/>
    <w:rsid w:val="00437234"/>
    <w:rsid w:val="004400F8"/>
    <w:rsid w:val="0044119B"/>
    <w:rsid w:val="00442FC0"/>
    <w:rsid w:val="00443F05"/>
    <w:rsid w:val="00444069"/>
    <w:rsid w:val="004452B8"/>
    <w:rsid w:val="00445B0E"/>
    <w:rsid w:val="004461A0"/>
    <w:rsid w:val="00450F5E"/>
    <w:rsid w:val="00451F70"/>
    <w:rsid w:val="0046306C"/>
    <w:rsid w:val="004632F7"/>
    <w:rsid w:val="00463770"/>
    <w:rsid w:val="00467DF9"/>
    <w:rsid w:val="00470244"/>
    <w:rsid w:val="0047229C"/>
    <w:rsid w:val="00473765"/>
    <w:rsid w:val="00473947"/>
    <w:rsid w:val="0047660C"/>
    <w:rsid w:val="004772F3"/>
    <w:rsid w:val="00480196"/>
    <w:rsid w:val="00480D3F"/>
    <w:rsid w:val="004833C0"/>
    <w:rsid w:val="004848FD"/>
    <w:rsid w:val="004850D3"/>
    <w:rsid w:val="0048664F"/>
    <w:rsid w:val="00486AE5"/>
    <w:rsid w:val="00486E6B"/>
    <w:rsid w:val="00486F07"/>
    <w:rsid w:val="00487898"/>
    <w:rsid w:val="0048795F"/>
    <w:rsid w:val="00487FEE"/>
    <w:rsid w:val="00490187"/>
    <w:rsid w:val="004907EC"/>
    <w:rsid w:val="00491CD2"/>
    <w:rsid w:val="00493A5F"/>
    <w:rsid w:val="0049418E"/>
    <w:rsid w:val="00494537"/>
    <w:rsid w:val="004958C8"/>
    <w:rsid w:val="004A212F"/>
    <w:rsid w:val="004A3104"/>
    <w:rsid w:val="004A4C07"/>
    <w:rsid w:val="004A5C70"/>
    <w:rsid w:val="004A7428"/>
    <w:rsid w:val="004B0781"/>
    <w:rsid w:val="004B1877"/>
    <w:rsid w:val="004B30C2"/>
    <w:rsid w:val="004B4949"/>
    <w:rsid w:val="004B531A"/>
    <w:rsid w:val="004B6CDD"/>
    <w:rsid w:val="004B6F23"/>
    <w:rsid w:val="004B7BDA"/>
    <w:rsid w:val="004B7DC2"/>
    <w:rsid w:val="004C0320"/>
    <w:rsid w:val="004C09E4"/>
    <w:rsid w:val="004C0AF9"/>
    <w:rsid w:val="004C1E49"/>
    <w:rsid w:val="004C1FBA"/>
    <w:rsid w:val="004C228C"/>
    <w:rsid w:val="004C2B34"/>
    <w:rsid w:val="004C3771"/>
    <w:rsid w:val="004D0A60"/>
    <w:rsid w:val="004D0D2B"/>
    <w:rsid w:val="004D360D"/>
    <w:rsid w:val="004D4DC7"/>
    <w:rsid w:val="004D70BA"/>
    <w:rsid w:val="004E0D03"/>
    <w:rsid w:val="004E115F"/>
    <w:rsid w:val="004E11A4"/>
    <w:rsid w:val="004E18ED"/>
    <w:rsid w:val="004E1A7F"/>
    <w:rsid w:val="004E3BB4"/>
    <w:rsid w:val="004E46AA"/>
    <w:rsid w:val="004E48B6"/>
    <w:rsid w:val="004E5BAF"/>
    <w:rsid w:val="004E6529"/>
    <w:rsid w:val="004E6752"/>
    <w:rsid w:val="004F0C31"/>
    <w:rsid w:val="004F1055"/>
    <w:rsid w:val="004F1504"/>
    <w:rsid w:val="004F22F1"/>
    <w:rsid w:val="004F3149"/>
    <w:rsid w:val="004F4542"/>
    <w:rsid w:val="004F4634"/>
    <w:rsid w:val="004F50C6"/>
    <w:rsid w:val="004F52FD"/>
    <w:rsid w:val="004F6E8F"/>
    <w:rsid w:val="005001AE"/>
    <w:rsid w:val="00502CC5"/>
    <w:rsid w:val="005035A3"/>
    <w:rsid w:val="005054DD"/>
    <w:rsid w:val="0050673A"/>
    <w:rsid w:val="005072C0"/>
    <w:rsid w:val="00511488"/>
    <w:rsid w:val="00512CC8"/>
    <w:rsid w:val="005133C3"/>
    <w:rsid w:val="00513D5B"/>
    <w:rsid w:val="0051402C"/>
    <w:rsid w:val="00514B41"/>
    <w:rsid w:val="005151C2"/>
    <w:rsid w:val="0052016F"/>
    <w:rsid w:val="005203F8"/>
    <w:rsid w:val="00520894"/>
    <w:rsid w:val="00523EA6"/>
    <w:rsid w:val="00526EBB"/>
    <w:rsid w:val="00527073"/>
    <w:rsid w:val="00530357"/>
    <w:rsid w:val="00534CBB"/>
    <w:rsid w:val="00535489"/>
    <w:rsid w:val="00535C30"/>
    <w:rsid w:val="00536338"/>
    <w:rsid w:val="00536FE0"/>
    <w:rsid w:val="00537B1C"/>
    <w:rsid w:val="0054008F"/>
    <w:rsid w:val="00541026"/>
    <w:rsid w:val="005422CE"/>
    <w:rsid w:val="00543384"/>
    <w:rsid w:val="005449F9"/>
    <w:rsid w:val="00545855"/>
    <w:rsid w:val="00546E3D"/>
    <w:rsid w:val="005506F8"/>
    <w:rsid w:val="00551EC8"/>
    <w:rsid w:val="00553859"/>
    <w:rsid w:val="00553871"/>
    <w:rsid w:val="00553D5A"/>
    <w:rsid w:val="00554C4E"/>
    <w:rsid w:val="00554D99"/>
    <w:rsid w:val="0055641B"/>
    <w:rsid w:val="0055685F"/>
    <w:rsid w:val="00556883"/>
    <w:rsid w:val="00556D78"/>
    <w:rsid w:val="00560DB3"/>
    <w:rsid w:val="0056101E"/>
    <w:rsid w:val="00561B1E"/>
    <w:rsid w:val="00561E3D"/>
    <w:rsid w:val="0056350A"/>
    <w:rsid w:val="00566AA8"/>
    <w:rsid w:val="00567410"/>
    <w:rsid w:val="0057011A"/>
    <w:rsid w:val="00571538"/>
    <w:rsid w:val="00575EC2"/>
    <w:rsid w:val="00576909"/>
    <w:rsid w:val="00576A3C"/>
    <w:rsid w:val="00577838"/>
    <w:rsid w:val="00577ED5"/>
    <w:rsid w:val="005825D6"/>
    <w:rsid w:val="005829F9"/>
    <w:rsid w:val="00583470"/>
    <w:rsid w:val="005836FD"/>
    <w:rsid w:val="00583865"/>
    <w:rsid w:val="00583B0F"/>
    <w:rsid w:val="00584E09"/>
    <w:rsid w:val="00585801"/>
    <w:rsid w:val="00585974"/>
    <w:rsid w:val="005916F0"/>
    <w:rsid w:val="00594F8D"/>
    <w:rsid w:val="00597D24"/>
    <w:rsid w:val="00597EF4"/>
    <w:rsid w:val="005A01F6"/>
    <w:rsid w:val="005A131C"/>
    <w:rsid w:val="005A3678"/>
    <w:rsid w:val="005A396A"/>
    <w:rsid w:val="005A3B2B"/>
    <w:rsid w:val="005A4002"/>
    <w:rsid w:val="005A4F79"/>
    <w:rsid w:val="005A76EF"/>
    <w:rsid w:val="005B0547"/>
    <w:rsid w:val="005B3037"/>
    <w:rsid w:val="005B333D"/>
    <w:rsid w:val="005B38B5"/>
    <w:rsid w:val="005B6841"/>
    <w:rsid w:val="005B72E9"/>
    <w:rsid w:val="005C656B"/>
    <w:rsid w:val="005C6D5B"/>
    <w:rsid w:val="005C7389"/>
    <w:rsid w:val="005D129C"/>
    <w:rsid w:val="005D3B1E"/>
    <w:rsid w:val="005D4B12"/>
    <w:rsid w:val="005D5873"/>
    <w:rsid w:val="005D5A95"/>
    <w:rsid w:val="005D6BCF"/>
    <w:rsid w:val="005D6F84"/>
    <w:rsid w:val="005E073F"/>
    <w:rsid w:val="005E0960"/>
    <w:rsid w:val="005E0A51"/>
    <w:rsid w:val="005E108E"/>
    <w:rsid w:val="005E19BA"/>
    <w:rsid w:val="005E3627"/>
    <w:rsid w:val="005E3C36"/>
    <w:rsid w:val="005E5408"/>
    <w:rsid w:val="005E69D5"/>
    <w:rsid w:val="005E702A"/>
    <w:rsid w:val="005F0038"/>
    <w:rsid w:val="005F195A"/>
    <w:rsid w:val="005F25E8"/>
    <w:rsid w:val="005F300D"/>
    <w:rsid w:val="005F3A1A"/>
    <w:rsid w:val="005F3BA5"/>
    <w:rsid w:val="005F3C1E"/>
    <w:rsid w:val="005F3ED5"/>
    <w:rsid w:val="005F5D5D"/>
    <w:rsid w:val="005F6B21"/>
    <w:rsid w:val="00600310"/>
    <w:rsid w:val="00600376"/>
    <w:rsid w:val="00601903"/>
    <w:rsid w:val="00601B7B"/>
    <w:rsid w:val="00601FDD"/>
    <w:rsid w:val="0060238B"/>
    <w:rsid w:val="00602BEF"/>
    <w:rsid w:val="00604A68"/>
    <w:rsid w:val="00604D51"/>
    <w:rsid w:val="006059B6"/>
    <w:rsid w:val="0060625E"/>
    <w:rsid w:val="00606A25"/>
    <w:rsid w:val="006070F7"/>
    <w:rsid w:val="00607BF2"/>
    <w:rsid w:val="00610B9B"/>
    <w:rsid w:val="0061125E"/>
    <w:rsid w:val="006139CD"/>
    <w:rsid w:val="00614008"/>
    <w:rsid w:val="0061625A"/>
    <w:rsid w:val="00616940"/>
    <w:rsid w:val="0061763D"/>
    <w:rsid w:val="00622F67"/>
    <w:rsid w:val="00625367"/>
    <w:rsid w:val="0062683D"/>
    <w:rsid w:val="00627B5A"/>
    <w:rsid w:val="006311D9"/>
    <w:rsid w:val="006336DA"/>
    <w:rsid w:val="006345D0"/>
    <w:rsid w:val="00634AB7"/>
    <w:rsid w:val="006359A5"/>
    <w:rsid w:val="00640F60"/>
    <w:rsid w:val="00641555"/>
    <w:rsid w:val="00641684"/>
    <w:rsid w:val="00643C57"/>
    <w:rsid w:val="006445FF"/>
    <w:rsid w:val="0064488D"/>
    <w:rsid w:val="00644DBF"/>
    <w:rsid w:val="006451FC"/>
    <w:rsid w:val="00645D4F"/>
    <w:rsid w:val="00647DE8"/>
    <w:rsid w:val="00650B49"/>
    <w:rsid w:val="00651328"/>
    <w:rsid w:val="00651A6E"/>
    <w:rsid w:val="00651EB4"/>
    <w:rsid w:val="00655CB5"/>
    <w:rsid w:val="00655FB7"/>
    <w:rsid w:val="00656718"/>
    <w:rsid w:val="00660205"/>
    <w:rsid w:val="00660F9B"/>
    <w:rsid w:val="00661AA1"/>
    <w:rsid w:val="0066436F"/>
    <w:rsid w:val="00665A91"/>
    <w:rsid w:val="0066600F"/>
    <w:rsid w:val="00666B6F"/>
    <w:rsid w:val="0067031B"/>
    <w:rsid w:val="0067047A"/>
    <w:rsid w:val="0067293B"/>
    <w:rsid w:val="00675D99"/>
    <w:rsid w:val="00675E66"/>
    <w:rsid w:val="00676486"/>
    <w:rsid w:val="0067693F"/>
    <w:rsid w:val="006804B1"/>
    <w:rsid w:val="00680F50"/>
    <w:rsid w:val="00680FE6"/>
    <w:rsid w:val="0068155E"/>
    <w:rsid w:val="0068303D"/>
    <w:rsid w:val="006835FA"/>
    <w:rsid w:val="00684CA0"/>
    <w:rsid w:val="0068542F"/>
    <w:rsid w:val="006868D8"/>
    <w:rsid w:val="00686DA7"/>
    <w:rsid w:val="0068732E"/>
    <w:rsid w:val="006875D6"/>
    <w:rsid w:val="006917E8"/>
    <w:rsid w:val="006918C7"/>
    <w:rsid w:val="006921F3"/>
    <w:rsid w:val="0069247E"/>
    <w:rsid w:val="0069283E"/>
    <w:rsid w:val="0069290C"/>
    <w:rsid w:val="006930F0"/>
    <w:rsid w:val="00694BE3"/>
    <w:rsid w:val="006955EB"/>
    <w:rsid w:val="006959E2"/>
    <w:rsid w:val="006975D9"/>
    <w:rsid w:val="00697728"/>
    <w:rsid w:val="006A1399"/>
    <w:rsid w:val="006A29C4"/>
    <w:rsid w:val="006A53AF"/>
    <w:rsid w:val="006A593A"/>
    <w:rsid w:val="006B0FA8"/>
    <w:rsid w:val="006B18DC"/>
    <w:rsid w:val="006B2211"/>
    <w:rsid w:val="006B709C"/>
    <w:rsid w:val="006B7241"/>
    <w:rsid w:val="006C0726"/>
    <w:rsid w:val="006C3C3B"/>
    <w:rsid w:val="006C4BA5"/>
    <w:rsid w:val="006C5093"/>
    <w:rsid w:val="006C59DF"/>
    <w:rsid w:val="006C60C5"/>
    <w:rsid w:val="006C69A9"/>
    <w:rsid w:val="006C6AF7"/>
    <w:rsid w:val="006C755C"/>
    <w:rsid w:val="006D09FA"/>
    <w:rsid w:val="006D1AA6"/>
    <w:rsid w:val="006D31D9"/>
    <w:rsid w:val="006D7D65"/>
    <w:rsid w:val="006E0348"/>
    <w:rsid w:val="006E0CF1"/>
    <w:rsid w:val="006E244C"/>
    <w:rsid w:val="006E55FD"/>
    <w:rsid w:val="006E5CF2"/>
    <w:rsid w:val="006E713D"/>
    <w:rsid w:val="006F01A1"/>
    <w:rsid w:val="006F0B3D"/>
    <w:rsid w:val="006F261D"/>
    <w:rsid w:val="006F2B58"/>
    <w:rsid w:val="006F3DCF"/>
    <w:rsid w:val="006F4A36"/>
    <w:rsid w:val="006F5226"/>
    <w:rsid w:val="006F73AE"/>
    <w:rsid w:val="006F7432"/>
    <w:rsid w:val="006F7B0E"/>
    <w:rsid w:val="00700B57"/>
    <w:rsid w:val="00702D47"/>
    <w:rsid w:val="00703141"/>
    <w:rsid w:val="007060BB"/>
    <w:rsid w:val="00710223"/>
    <w:rsid w:val="007104E8"/>
    <w:rsid w:val="007107E9"/>
    <w:rsid w:val="00711687"/>
    <w:rsid w:val="007119F7"/>
    <w:rsid w:val="00713822"/>
    <w:rsid w:val="00715574"/>
    <w:rsid w:val="00715A2A"/>
    <w:rsid w:val="00716600"/>
    <w:rsid w:val="00716936"/>
    <w:rsid w:val="00716F37"/>
    <w:rsid w:val="00716F96"/>
    <w:rsid w:val="00717DD7"/>
    <w:rsid w:val="00721D95"/>
    <w:rsid w:val="0072230F"/>
    <w:rsid w:val="0072267D"/>
    <w:rsid w:val="00723136"/>
    <w:rsid w:val="00724153"/>
    <w:rsid w:val="00724711"/>
    <w:rsid w:val="00725F11"/>
    <w:rsid w:val="00727A55"/>
    <w:rsid w:val="00732EF0"/>
    <w:rsid w:val="00733044"/>
    <w:rsid w:val="007333AC"/>
    <w:rsid w:val="00733534"/>
    <w:rsid w:val="00734720"/>
    <w:rsid w:val="00734A3E"/>
    <w:rsid w:val="00736BF4"/>
    <w:rsid w:val="007373B1"/>
    <w:rsid w:val="00740179"/>
    <w:rsid w:val="007412AC"/>
    <w:rsid w:val="0074140E"/>
    <w:rsid w:val="0074387F"/>
    <w:rsid w:val="007443F0"/>
    <w:rsid w:val="00747593"/>
    <w:rsid w:val="007533EC"/>
    <w:rsid w:val="007549AD"/>
    <w:rsid w:val="00756221"/>
    <w:rsid w:val="0075795E"/>
    <w:rsid w:val="00757F2E"/>
    <w:rsid w:val="00760788"/>
    <w:rsid w:val="00761BB2"/>
    <w:rsid w:val="00764248"/>
    <w:rsid w:val="007642BF"/>
    <w:rsid w:val="00765AE8"/>
    <w:rsid w:val="00766F72"/>
    <w:rsid w:val="00771441"/>
    <w:rsid w:val="007724C7"/>
    <w:rsid w:val="00773401"/>
    <w:rsid w:val="0077508D"/>
    <w:rsid w:val="00780862"/>
    <w:rsid w:val="00782520"/>
    <w:rsid w:val="007830E0"/>
    <w:rsid w:val="00783A1F"/>
    <w:rsid w:val="00784C35"/>
    <w:rsid w:val="0078682F"/>
    <w:rsid w:val="00786D7F"/>
    <w:rsid w:val="00790393"/>
    <w:rsid w:val="00791592"/>
    <w:rsid w:val="00791968"/>
    <w:rsid w:val="0079310F"/>
    <w:rsid w:val="0079380D"/>
    <w:rsid w:val="00795300"/>
    <w:rsid w:val="00795C4D"/>
    <w:rsid w:val="007970DD"/>
    <w:rsid w:val="007A06FA"/>
    <w:rsid w:val="007A2247"/>
    <w:rsid w:val="007A3BF5"/>
    <w:rsid w:val="007A76F4"/>
    <w:rsid w:val="007B04D0"/>
    <w:rsid w:val="007B3444"/>
    <w:rsid w:val="007B4B2E"/>
    <w:rsid w:val="007B5989"/>
    <w:rsid w:val="007B61BD"/>
    <w:rsid w:val="007C05DE"/>
    <w:rsid w:val="007C124F"/>
    <w:rsid w:val="007C16B3"/>
    <w:rsid w:val="007C22BE"/>
    <w:rsid w:val="007C35E3"/>
    <w:rsid w:val="007C5683"/>
    <w:rsid w:val="007C56A1"/>
    <w:rsid w:val="007C776B"/>
    <w:rsid w:val="007C7A5C"/>
    <w:rsid w:val="007C7B25"/>
    <w:rsid w:val="007D0CE4"/>
    <w:rsid w:val="007D0FC9"/>
    <w:rsid w:val="007D1D68"/>
    <w:rsid w:val="007D4666"/>
    <w:rsid w:val="007D4A7A"/>
    <w:rsid w:val="007D74FD"/>
    <w:rsid w:val="007D752C"/>
    <w:rsid w:val="007D77AC"/>
    <w:rsid w:val="007D7960"/>
    <w:rsid w:val="007D7FF4"/>
    <w:rsid w:val="007E1F25"/>
    <w:rsid w:val="007E5552"/>
    <w:rsid w:val="007E5853"/>
    <w:rsid w:val="007E5DB8"/>
    <w:rsid w:val="007E7358"/>
    <w:rsid w:val="007E7ABB"/>
    <w:rsid w:val="007F0553"/>
    <w:rsid w:val="007F0B17"/>
    <w:rsid w:val="007F0FA2"/>
    <w:rsid w:val="007F22CA"/>
    <w:rsid w:val="007F2806"/>
    <w:rsid w:val="007F39F1"/>
    <w:rsid w:val="007F3AC1"/>
    <w:rsid w:val="007F3CF6"/>
    <w:rsid w:val="007F3FEB"/>
    <w:rsid w:val="007F473A"/>
    <w:rsid w:val="007F5944"/>
    <w:rsid w:val="007F7FBD"/>
    <w:rsid w:val="008033A9"/>
    <w:rsid w:val="00805BBB"/>
    <w:rsid w:val="0080634C"/>
    <w:rsid w:val="00811065"/>
    <w:rsid w:val="0081198D"/>
    <w:rsid w:val="008129C6"/>
    <w:rsid w:val="008154A5"/>
    <w:rsid w:val="00817E99"/>
    <w:rsid w:val="00821B86"/>
    <w:rsid w:val="00822963"/>
    <w:rsid w:val="00822ACE"/>
    <w:rsid w:val="00822D58"/>
    <w:rsid w:val="00822F0A"/>
    <w:rsid w:val="00830310"/>
    <w:rsid w:val="008310B3"/>
    <w:rsid w:val="00833081"/>
    <w:rsid w:val="00833443"/>
    <w:rsid w:val="008346BA"/>
    <w:rsid w:val="00834AC8"/>
    <w:rsid w:val="00835170"/>
    <w:rsid w:val="00835EAD"/>
    <w:rsid w:val="0084160D"/>
    <w:rsid w:val="008426A3"/>
    <w:rsid w:val="00842CEB"/>
    <w:rsid w:val="00844F2A"/>
    <w:rsid w:val="008468B9"/>
    <w:rsid w:val="00846F1C"/>
    <w:rsid w:val="0084713C"/>
    <w:rsid w:val="00847206"/>
    <w:rsid w:val="00853C04"/>
    <w:rsid w:val="00854680"/>
    <w:rsid w:val="00854C25"/>
    <w:rsid w:val="00854E60"/>
    <w:rsid w:val="00856579"/>
    <w:rsid w:val="00857BFD"/>
    <w:rsid w:val="00860D01"/>
    <w:rsid w:val="0086134E"/>
    <w:rsid w:val="00862904"/>
    <w:rsid w:val="008635B9"/>
    <w:rsid w:val="00864BBD"/>
    <w:rsid w:val="00865758"/>
    <w:rsid w:val="0086580C"/>
    <w:rsid w:val="00867F5D"/>
    <w:rsid w:val="00870B0C"/>
    <w:rsid w:val="00871BBB"/>
    <w:rsid w:val="00871F70"/>
    <w:rsid w:val="00873754"/>
    <w:rsid w:val="0087488B"/>
    <w:rsid w:val="008752C9"/>
    <w:rsid w:val="0087551E"/>
    <w:rsid w:val="00875A15"/>
    <w:rsid w:val="00877E09"/>
    <w:rsid w:val="008811ED"/>
    <w:rsid w:val="00882254"/>
    <w:rsid w:val="008846E5"/>
    <w:rsid w:val="00885383"/>
    <w:rsid w:val="0088702E"/>
    <w:rsid w:val="008871DE"/>
    <w:rsid w:val="00890458"/>
    <w:rsid w:val="008908E6"/>
    <w:rsid w:val="00891D36"/>
    <w:rsid w:val="00891F35"/>
    <w:rsid w:val="008946E2"/>
    <w:rsid w:val="00895962"/>
    <w:rsid w:val="00895B40"/>
    <w:rsid w:val="00895E9F"/>
    <w:rsid w:val="00896B55"/>
    <w:rsid w:val="008A0296"/>
    <w:rsid w:val="008A07E9"/>
    <w:rsid w:val="008A0BB2"/>
    <w:rsid w:val="008A14C2"/>
    <w:rsid w:val="008A3BF9"/>
    <w:rsid w:val="008A4658"/>
    <w:rsid w:val="008A4AAC"/>
    <w:rsid w:val="008A7874"/>
    <w:rsid w:val="008B019B"/>
    <w:rsid w:val="008B0890"/>
    <w:rsid w:val="008B11E8"/>
    <w:rsid w:val="008B280C"/>
    <w:rsid w:val="008B369F"/>
    <w:rsid w:val="008B5832"/>
    <w:rsid w:val="008B6BEE"/>
    <w:rsid w:val="008B7030"/>
    <w:rsid w:val="008B7A12"/>
    <w:rsid w:val="008C0414"/>
    <w:rsid w:val="008C3330"/>
    <w:rsid w:val="008C3A4E"/>
    <w:rsid w:val="008C406A"/>
    <w:rsid w:val="008C433C"/>
    <w:rsid w:val="008C45C3"/>
    <w:rsid w:val="008C6180"/>
    <w:rsid w:val="008C6232"/>
    <w:rsid w:val="008C6A31"/>
    <w:rsid w:val="008D1351"/>
    <w:rsid w:val="008D1DF2"/>
    <w:rsid w:val="008D3746"/>
    <w:rsid w:val="008D3AA0"/>
    <w:rsid w:val="008D3C05"/>
    <w:rsid w:val="008D4586"/>
    <w:rsid w:val="008D65AC"/>
    <w:rsid w:val="008D6FE0"/>
    <w:rsid w:val="008D730D"/>
    <w:rsid w:val="008D7320"/>
    <w:rsid w:val="008E0586"/>
    <w:rsid w:val="008E1065"/>
    <w:rsid w:val="008E414E"/>
    <w:rsid w:val="008E4A16"/>
    <w:rsid w:val="008E4C99"/>
    <w:rsid w:val="008E4E33"/>
    <w:rsid w:val="008E674B"/>
    <w:rsid w:val="008E6D15"/>
    <w:rsid w:val="008F01E6"/>
    <w:rsid w:val="008F05D0"/>
    <w:rsid w:val="008F1AEE"/>
    <w:rsid w:val="008F29FE"/>
    <w:rsid w:val="008F3858"/>
    <w:rsid w:val="008F3D4D"/>
    <w:rsid w:val="008F414A"/>
    <w:rsid w:val="008F43E8"/>
    <w:rsid w:val="008F459F"/>
    <w:rsid w:val="008F63E5"/>
    <w:rsid w:val="008F6D7F"/>
    <w:rsid w:val="008F7400"/>
    <w:rsid w:val="009009C3"/>
    <w:rsid w:val="00901955"/>
    <w:rsid w:val="00902981"/>
    <w:rsid w:val="00903797"/>
    <w:rsid w:val="00903FF2"/>
    <w:rsid w:val="00904765"/>
    <w:rsid w:val="0090533E"/>
    <w:rsid w:val="00911D79"/>
    <w:rsid w:val="00912549"/>
    <w:rsid w:val="00913113"/>
    <w:rsid w:val="00913193"/>
    <w:rsid w:val="0091546F"/>
    <w:rsid w:val="0091625B"/>
    <w:rsid w:val="009205FA"/>
    <w:rsid w:val="0092228F"/>
    <w:rsid w:val="009225EF"/>
    <w:rsid w:val="0092386B"/>
    <w:rsid w:val="009240F9"/>
    <w:rsid w:val="0092517D"/>
    <w:rsid w:val="00927349"/>
    <w:rsid w:val="0092741A"/>
    <w:rsid w:val="00927648"/>
    <w:rsid w:val="00927755"/>
    <w:rsid w:val="009316AB"/>
    <w:rsid w:val="009322C0"/>
    <w:rsid w:val="00933009"/>
    <w:rsid w:val="0093301D"/>
    <w:rsid w:val="0093317B"/>
    <w:rsid w:val="00933216"/>
    <w:rsid w:val="00934942"/>
    <w:rsid w:val="00934FC0"/>
    <w:rsid w:val="009370AC"/>
    <w:rsid w:val="00942B1B"/>
    <w:rsid w:val="0094362C"/>
    <w:rsid w:val="0094369E"/>
    <w:rsid w:val="009439CD"/>
    <w:rsid w:val="009446CB"/>
    <w:rsid w:val="0094485D"/>
    <w:rsid w:val="00944972"/>
    <w:rsid w:val="00944BD3"/>
    <w:rsid w:val="00944DD7"/>
    <w:rsid w:val="00945242"/>
    <w:rsid w:val="009509C1"/>
    <w:rsid w:val="009523CD"/>
    <w:rsid w:val="0095312C"/>
    <w:rsid w:val="00953B9C"/>
    <w:rsid w:val="009546BE"/>
    <w:rsid w:val="009549A5"/>
    <w:rsid w:val="0095653B"/>
    <w:rsid w:val="00956C8C"/>
    <w:rsid w:val="009575B0"/>
    <w:rsid w:val="00957605"/>
    <w:rsid w:val="00957D65"/>
    <w:rsid w:val="009612AF"/>
    <w:rsid w:val="00961AB8"/>
    <w:rsid w:val="0096232E"/>
    <w:rsid w:val="0096269D"/>
    <w:rsid w:val="00964050"/>
    <w:rsid w:val="00964347"/>
    <w:rsid w:val="00964627"/>
    <w:rsid w:val="00966FFE"/>
    <w:rsid w:val="00967ED9"/>
    <w:rsid w:val="00970514"/>
    <w:rsid w:val="00970688"/>
    <w:rsid w:val="00973CF6"/>
    <w:rsid w:val="00974F1C"/>
    <w:rsid w:val="00975CD6"/>
    <w:rsid w:val="009772EE"/>
    <w:rsid w:val="009826B2"/>
    <w:rsid w:val="00983CFA"/>
    <w:rsid w:val="00986821"/>
    <w:rsid w:val="00990C57"/>
    <w:rsid w:val="0099149A"/>
    <w:rsid w:val="00991D8E"/>
    <w:rsid w:val="009936FB"/>
    <w:rsid w:val="00993733"/>
    <w:rsid w:val="0099384E"/>
    <w:rsid w:val="00993B48"/>
    <w:rsid w:val="00994A02"/>
    <w:rsid w:val="0099520D"/>
    <w:rsid w:val="00996152"/>
    <w:rsid w:val="00996528"/>
    <w:rsid w:val="00996598"/>
    <w:rsid w:val="00996CC1"/>
    <w:rsid w:val="0099714F"/>
    <w:rsid w:val="00997574"/>
    <w:rsid w:val="00997694"/>
    <w:rsid w:val="009A041C"/>
    <w:rsid w:val="009A0AD0"/>
    <w:rsid w:val="009A4344"/>
    <w:rsid w:val="009A479E"/>
    <w:rsid w:val="009A4B27"/>
    <w:rsid w:val="009A5BA9"/>
    <w:rsid w:val="009A735B"/>
    <w:rsid w:val="009A7C5E"/>
    <w:rsid w:val="009A7C74"/>
    <w:rsid w:val="009A7EE9"/>
    <w:rsid w:val="009B0561"/>
    <w:rsid w:val="009B0737"/>
    <w:rsid w:val="009B32E4"/>
    <w:rsid w:val="009B3CDA"/>
    <w:rsid w:val="009B73D5"/>
    <w:rsid w:val="009B7F27"/>
    <w:rsid w:val="009C267B"/>
    <w:rsid w:val="009C27B3"/>
    <w:rsid w:val="009C5764"/>
    <w:rsid w:val="009C61C4"/>
    <w:rsid w:val="009D09D6"/>
    <w:rsid w:val="009D30D7"/>
    <w:rsid w:val="009D58B3"/>
    <w:rsid w:val="009D75A3"/>
    <w:rsid w:val="009D76D7"/>
    <w:rsid w:val="009E11F3"/>
    <w:rsid w:val="009E21FD"/>
    <w:rsid w:val="009E28F7"/>
    <w:rsid w:val="009E3002"/>
    <w:rsid w:val="009E3483"/>
    <w:rsid w:val="009E43F0"/>
    <w:rsid w:val="009E53A2"/>
    <w:rsid w:val="009E584C"/>
    <w:rsid w:val="009E7F03"/>
    <w:rsid w:val="009F4C28"/>
    <w:rsid w:val="009F5668"/>
    <w:rsid w:val="009F6FA8"/>
    <w:rsid w:val="009F71C2"/>
    <w:rsid w:val="009F73D7"/>
    <w:rsid w:val="00A00E0A"/>
    <w:rsid w:val="00A019E3"/>
    <w:rsid w:val="00A04BF1"/>
    <w:rsid w:val="00A066A4"/>
    <w:rsid w:val="00A06E48"/>
    <w:rsid w:val="00A10FE5"/>
    <w:rsid w:val="00A11A3F"/>
    <w:rsid w:val="00A11ACD"/>
    <w:rsid w:val="00A11CE2"/>
    <w:rsid w:val="00A13C39"/>
    <w:rsid w:val="00A15B9B"/>
    <w:rsid w:val="00A172EC"/>
    <w:rsid w:val="00A1756D"/>
    <w:rsid w:val="00A20E1B"/>
    <w:rsid w:val="00A20FD1"/>
    <w:rsid w:val="00A2202A"/>
    <w:rsid w:val="00A22F3C"/>
    <w:rsid w:val="00A23520"/>
    <w:rsid w:val="00A24C14"/>
    <w:rsid w:val="00A24E2E"/>
    <w:rsid w:val="00A25D6A"/>
    <w:rsid w:val="00A2668B"/>
    <w:rsid w:val="00A26F26"/>
    <w:rsid w:val="00A27640"/>
    <w:rsid w:val="00A27A83"/>
    <w:rsid w:val="00A30B04"/>
    <w:rsid w:val="00A30B66"/>
    <w:rsid w:val="00A313C6"/>
    <w:rsid w:val="00A35350"/>
    <w:rsid w:val="00A40346"/>
    <w:rsid w:val="00A407D4"/>
    <w:rsid w:val="00A40A64"/>
    <w:rsid w:val="00A41211"/>
    <w:rsid w:val="00A43685"/>
    <w:rsid w:val="00A436E0"/>
    <w:rsid w:val="00A43F14"/>
    <w:rsid w:val="00A44643"/>
    <w:rsid w:val="00A449B8"/>
    <w:rsid w:val="00A45FE8"/>
    <w:rsid w:val="00A524FF"/>
    <w:rsid w:val="00A52738"/>
    <w:rsid w:val="00A52E65"/>
    <w:rsid w:val="00A566B0"/>
    <w:rsid w:val="00A61351"/>
    <w:rsid w:val="00A61D95"/>
    <w:rsid w:val="00A64D82"/>
    <w:rsid w:val="00A66033"/>
    <w:rsid w:val="00A666D7"/>
    <w:rsid w:val="00A67650"/>
    <w:rsid w:val="00A67D91"/>
    <w:rsid w:val="00A7120D"/>
    <w:rsid w:val="00A72060"/>
    <w:rsid w:val="00A721A6"/>
    <w:rsid w:val="00A729DE"/>
    <w:rsid w:val="00A72F67"/>
    <w:rsid w:val="00A7540D"/>
    <w:rsid w:val="00A77AE4"/>
    <w:rsid w:val="00A82838"/>
    <w:rsid w:val="00A832E4"/>
    <w:rsid w:val="00A83924"/>
    <w:rsid w:val="00A83EAF"/>
    <w:rsid w:val="00A8431C"/>
    <w:rsid w:val="00A847E1"/>
    <w:rsid w:val="00A847FE"/>
    <w:rsid w:val="00A851EB"/>
    <w:rsid w:val="00A85D08"/>
    <w:rsid w:val="00A92040"/>
    <w:rsid w:val="00A9345B"/>
    <w:rsid w:val="00A9553B"/>
    <w:rsid w:val="00A96242"/>
    <w:rsid w:val="00AA1B34"/>
    <w:rsid w:val="00AA1C5F"/>
    <w:rsid w:val="00AA2AAC"/>
    <w:rsid w:val="00AA2F70"/>
    <w:rsid w:val="00AA5FB6"/>
    <w:rsid w:val="00AA7B93"/>
    <w:rsid w:val="00AA7D06"/>
    <w:rsid w:val="00AA7DDE"/>
    <w:rsid w:val="00AB0398"/>
    <w:rsid w:val="00AB119B"/>
    <w:rsid w:val="00AB15EE"/>
    <w:rsid w:val="00AB26CE"/>
    <w:rsid w:val="00AB2B48"/>
    <w:rsid w:val="00AB7D47"/>
    <w:rsid w:val="00AC11A6"/>
    <w:rsid w:val="00AC188E"/>
    <w:rsid w:val="00AC263E"/>
    <w:rsid w:val="00AC29B1"/>
    <w:rsid w:val="00AC581B"/>
    <w:rsid w:val="00AC651A"/>
    <w:rsid w:val="00AC6795"/>
    <w:rsid w:val="00AC67B9"/>
    <w:rsid w:val="00AC7272"/>
    <w:rsid w:val="00AD0555"/>
    <w:rsid w:val="00AD089F"/>
    <w:rsid w:val="00AD0CF1"/>
    <w:rsid w:val="00AD10BA"/>
    <w:rsid w:val="00AD2612"/>
    <w:rsid w:val="00AD3557"/>
    <w:rsid w:val="00AD4FF9"/>
    <w:rsid w:val="00AD552B"/>
    <w:rsid w:val="00AD7C8A"/>
    <w:rsid w:val="00AE0334"/>
    <w:rsid w:val="00AE3FE4"/>
    <w:rsid w:val="00AE7855"/>
    <w:rsid w:val="00AF2001"/>
    <w:rsid w:val="00AF2564"/>
    <w:rsid w:val="00AF3CFF"/>
    <w:rsid w:val="00AF5696"/>
    <w:rsid w:val="00AF712B"/>
    <w:rsid w:val="00B005E6"/>
    <w:rsid w:val="00B01199"/>
    <w:rsid w:val="00B02614"/>
    <w:rsid w:val="00B0278B"/>
    <w:rsid w:val="00B032EC"/>
    <w:rsid w:val="00B03ECA"/>
    <w:rsid w:val="00B04761"/>
    <w:rsid w:val="00B05935"/>
    <w:rsid w:val="00B06D3B"/>
    <w:rsid w:val="00B11073"/>
    <w:rsid w:val="00B111A9"/>
    <w:rsid w:val="00B11208"/>
    <w:rsid w:val="00B1244B"/>
    <w:rsid w:val="00B12A0A"/>
    <w:rsid w:val="00B12F6A"/>
    <w:rsid w:val="00B131D6"/>
    <w:rsid w:val="00B13356"/>
    <w:rsid w:val="00B13FBC"/>
    <w:rsid w:val="00B1620A"/>
    <w:rsid w:val="00B2236D"/>
    <w:rsid w:val="00B22BE0"/>
    <w:rsid w:val="00B239FC"/>
    <w:rsid w:val="00B25DE6"/>
    <w:rsid w:val="00B27BCC"/>
    <w:rsid w:val="00B31680"/>
    <w:rsid w:val="00B31B23"/>
    <w:rsid w:val="00B32A4C"/>
    <w:rsid w:val="00B347F3"/>
    <w:rsid w:val="00B35702"/>
    <w:rsid w:val="00B37EBC"/>
    <w:rsid w:val="00B409B6"/>
    <w:rsid w:val="00B4669D"/>
    <w:rsid w:val="00B469DD"/>
    <w:rsid w:val="00B5122F"/>
    <w:rsid w:val="00B519B3"/>
    <w:rsid w:val="00B51E98"/>
    <w:rsid w:val="00B5372A"/>
    <w:rsid w:val="00B54343"/>
    <w:rsid w:val="00B5568B"/>
    <w:rsid w:val="00B60BCC"/>
    <w:rsid w:val="00B60C0E"/>
    <w:rsid w:val="00B60D26"/>
    <w:rsid w:val="00B626EB"/>
    <w:rsid w:val="00B6310B"/>
    <w:rsid w:val="00B633F9"/>
    <w:rsid w:val="00B6562D"/>
    <w:rsid w:val="00B71F78"/>
    <w:rsid w:val="00B73B1D"/>
    <w:rsid w:val="00B74397"/>
    <w:rsid w:val="00B7767D"/>
    <w:rsid w:val="00B77CB7"/>
    <w:rsid w:val="00B81098"/>
    <w:rsid w:val="00B81703"/>
    <w:rsid w:val="00B81D10"/>
    <w:rsid w:val="00B843A1"/>
    <w:rsid w:val="00B84631"/>
    <w:rsid w:val="00B85053"/>
    <w:rsid w:val="00B851E6"/>
    <w:rsid w:val="00B8559F"/>
    <w:rsid w:val="00B8575D"/>
    <w:rsid w:val="00B85AB6"/>
    <w:rsid w:val="00B8708E"/>
    <w:rsid w:val="00B87428"/>
    <w:rsid w:val="00B87D86"/>
    <w:rsid w:val="00B909D3"/>
    <w:rsid w:val="00B91A2E"/>
    <w:rsid w:val="00B925DA"/>
    <w:rsid w:val="00B92E48"/>
    <w:rsid w:val="00B92FDC"/>
    <w:rsid w:val="00B93C69"/>
    <w:rsid w:val="00B942BA"/>
    <w:rsid w:val="00B95843"/>
    <w:rsid w:val="00B96D3A"/>
    <w:rsid w:val="00BA1418"/>
    <w:rsid w:val="00BA238E"/>
    <w:rsid w:val="00BA35FC"/>
    <w:rsid w:val="00BA4F76"/>
    <w:rsid w:val="00BB0293"/>
    <w:rsid w:val="00BB0A0C"/>
    <w:rsid w:val="00BB67B0"/>
    <w:rsid w:val="00BB6AA5"/>
    <w:rsid w:val="00BB6C9C"/>
    <w:rsid w:val="00BB7B5D"/>
    <w:rsid w:val="00BC0B66"/>
    <w:rsid w:val="00BC3498"/>
    <w:rsid w:val="00BC3EB4"/>
    <w:rsid w:val="00BC71FC"/>
    <w:rsid w:val="00BC72B7"/>
    <w:rsid w:val="00BC7867"/>
    <w:rsid w:val="00BD0968"/>
    <w:rsid w:val="00BD119D"/>
    <w:rsid w:val="00BD55BA"/>
    <w:rsid w:val="00BD5621"/>
    <w:rsid w:val="00BD6494"/>
    <w:rsid w:val="00BE0875"/>
    <w:rsid w:val="00BE2D8F"/>
    <w:rsid w:val="00BF40B4"/>
    <w:rsid w:val="00BF57C1"/>
    <w:rsid w:val="00BF7D99"/>
    <w:rsid w:val="00BF7EF8"/>
    <w:rsid w:val="00C004F9"/>
    <w:rsid w:val="00C023B2"/>
    <w:rsid w:val="00C02A9A"/>
    <w:rsid w:val="00C02D3D"/>
    <w:rsid w:val="00C06F9E"/>
    <w:rsid w:val="00C07E1D"/>
    <w:rsid w:val="00C11A62"/>
    <w:rsid w:val="00C126F2"/>
    <w:rsid w:val="00C13215"/>
    <w:rsid w:val="00C13461"/>
    <w:rsid w:val="00C1358F"/>
    <w:rsid w:val="00C14C21"/>
    <w:rsid w:val="00C15390"/>
    <w:rsid w:val="00C15EB2"/>
    <w:rsid w:val="00C161A6"/>
    <w:rsid w:val="00C20E45"/>
    <w:rsid w:val="00C259BF"/>
    <w:rsid w:val="00C27917"/>
    <w:rsid w:val="00C2797A"/>
    <w:rsid w:val="00C303D6"/>
    <w:rsid w:val="00C307E8"/>
    <w:rsid w:val="00C3104A"/>
    <w:rsid w:val="00C32159"/>
    <w:rsid w:val="00C33340"/>
    <w:rsid w:val="00C35F4F"/>
    <w:rsid w:val="00C36D0B"/>
    <w:rsid w:val="00C37CC8"/>
    <w:rsid w:val="00C37E45"/>
    <w:rsid w:val="00C4011C"/>
    <w:rsid w:val="00C40171"/>
    <w:rsid w:val="00C41792"/>
    <w:rsid w:val="00C44206"/>
    <w:rsid w:val="00C454C2"/>
    <w:rsid w:val="00C45DCA"/>
    <w:rsid w:val="00C51015"/>
    <w:rsid w:val="00C51A53"/>
    <w:rsid w:val="00C51F71"/>
    <w:rsid w:val="00C533A9"/>
    <w:rsid w:val="00C535A3"/>
    <w:rsid w:val="00C56C28"/>
    <w:rsid w:val="00C57765"/>
    <w:rsid w:val="00C61637"/>
    <w:rsid w:val="00C62BE4"/>
    <w:rsid w:val="00C63D35"/>
    <w:rsid w:val="00C6437B"/>
    <w:rsid w:val="00C6597A"/>
    <w:rsid w:val="00C65B1D"/>
    <w:rsid w:val="00C67536"/>
    <w:rsid w:val="00C72CAC"/>
    <w:rsid w:val="00C74AAD"/>
    <w:rsid w:val="00C75CD6"/>
    <w:rsid w:val="00C761AE"/>
    <w:rsid w:val="00C76ADD"/>
    <w:rsid w:val="00C76B98"/>
    <w:rsid w:val="00C76DB3"/>
    <w:rsid w:val="00C7703C"/>
    <w:rsid w:val="00C77DBB"/>
    <w:rsid w:val="00C80C1B"/>
    <w:rsid w:val="00C842F9"/>
    <w:rsid w:val="00C84EE1"/>
    <w:rsid w:val="00C861B4"/>
    <w:rsid w:val="00C904CF"/>
    <w:rsid w:val="00C9068A"/>
    <w:rsid w:val="00C92A36"/>
    <w:rsid w:val="00C930D0"/>
    <w:rsid w:val="00C93737"/>
    <w:rsid w:val="00C94987"/>
    <w:rsid w:val="00C974DB"/>
    <w:rsid w:val="00CA32B4"/>
    <w:rsid w:val="00CA3629"/>
    <w:rsid w:val="00CA5900"/>
    <w:rsid w:val="00CA615C"/>
    <w:rsid w:val="00CA6FB1"/>
    <w:rsid w:val="00CA7989"/>
    <w:rsid w:val="00CB158C"/>
    <w:rsid w:val="00CB1F4E"/>
    <w:rsid w:val="00CB3DCB"/>
    <w:rsid w:val="00CB40E7"/>
    <w:rsid w:val="00CB740C"/>
    <w:rsid w:val="00CC10ED"/>
    <w:rsid w:val="00CC51F8"/>
    <w:rsid w:val="00CC68B2"/>
    <w:rsid w:val="00CC79EB"/>
    <w:rsid w:val="00CD08A5"/>
    <w:rsid w:val="00CD25FE"/>
    <w:rsid w:val="00CD2BA9"/>
    <w:rsid w:val="00CD4694"/>
    <w:rsid w:val="00CD4A6D"/>
    <w:rsid w:val="00CD531E"/>
    <w:rsid w:val="00CD59B2"/>
    <w:rsid w:val="00CD5BBC"/>
    <w:rsid w:val="00CE11A4"/>
    <w:rsid w:val="00CE1F20"/>
    <w:rsid w:val="00CE57F6"/>
    <w:rsid w:val="00CE6CBD"/>
    <w:rsid w:val="00CE72B1"/>
    <w:rsid w:val="00CF0028"/>
    <w:rsid w:val="00CF0B8F"/>
    <w:rsid w:val="00CF1ADE"/>
    <w:rsid w:val="00CF1C82"/>
    <w:rsid w:val="00CF31EF"/>
    <w:rsid w:val="00CF3E45"/>
    <w:rsid w:val="00CF469A"/>
    <w:rsid w:val="00CF584C"/>
    <w:rsid w:val="00CF5859"/>
    <w:rsid w:val="00CF76B1"/>
    <w:rsid w:val="00CF789C"/>
    <w:rsid w:val="00D007A1"/>
    <w:rsid w:val="00D01BB3"/>
    <w:rsid w:val="00D05415"/>
    <w:rsid w:val="00D06E34"/>
    <w:rsid w:val="00D07F2F"/>
    <w:rsid w:val="00D10DAA"/>
    <w:rsid w:val="00D13A3A"/>
    <w:rsid w:val="00D13C3F"/>
    <w:rsid w:val="00D13C98"/>
    <w:rsid w:val="00D13D51"/>
    <w:rsid w:val="00D1504D"/>
    <w:rsid w:val="00D16222"/>
    <w:rsid w:val="00D16363"/>
    <w:rsid w:val="00D17663"/>
    <w:rsid w:val="00D17BFF"/>
    <w:rsid w:val="00D20936"/>
    <w:rsid w:val="00D223C0"/>
    <w:rsid w:val="00D2298B"/>
    <w:rsid w:val="00D278DE"/>
    <w:rsid w:val="00D27BE2"/>
    <w:rsid w:val="00D308F2"/>
    <w:rsid w:val="00D3099D"/>
    <w:rsid w:val="00D35862"/>
    <w:rsid w:val="00D400DF"/>
    <w:rsid w:val="00D403F8"/>
    <w:rsid w:val="00D42148"/>
    <w:rsid w:val="00D425BD"/>
    <w:rsid w:val="00D434BF"/>
    <w:rsid w:val="00D44E5B"/>
    <w:rsid w:val="00D454E8"/>
    <w:rsid w:val="00D45D6E"/>
    <w:rsid w:val="00D5490C"/>
    <w:rsid w:val="00D54F5F"/>
    <w:rsid w:val="00D565EC"/>
    <w:rsid w:val="00D57A43"/>
    <w:rsid w:val="00D60711"/>
    <w:rsid w:val="00D61858"/>
    <w:rsid w:val="00D61D78"/>
    <w:rsid w:val="00D629DE"/>
    <w:rsid w:val="00D630F1"/>
    <w:rsid w:val="00D64D12"/>
    <w:rsid w:val="00D64E25"/>
    <w:rsid w:val="00D653D6"/>
    <w:rsid w:val="00D66604"/>
    <w:rsid w:val="00D72438"/>
    <w:rsid w:val="00D72DF5"/>
    <w:rsid w:val="00D73E1B"/>
    <w:rsid w:val="00D75BF0"/>
    <w:rsid w:val="00D76966"/>
    <w:rsid w:val="00D80177"/>
    <w:rsid w:val="00D80DFF"/>
    <w:rsid w:val="00D81BCA"/>
    <w:rsid w:val="00D81C45"/>
    <w:rsid w:val="00D82754"/>
    <w:rsid w:val="00D84416"/>
    <w:rsid w:val="00D85358"/>
    <w:rsid w:val="00D85EEA"/>
    <w:rsid w:val="00D86694"/>
    <w:rsid w:val="00D86934"/>
    <w:rsid w:val="00D908B4"/>
    <w:rsid w:val="00D9325E"/>
    <w:rsid w:val="00D9362D"/>
    <w:rsid w:val="00D95D8B"/>
    <w:rsid w:val="00D9684E"/>
    <w:rsid w:val="00DA13B1"/>
    <w:rsid w:val="00DA209B"/>
    <w:rsid w:val="00DA31C2"/>
    <w:rsid w:val="00DA3317"/>
    <w:rsid w:val="00DA482A"/>
    <w:rsid w:val="00DA6802"/>
    <w:rsid w:val="00DA7D8A"/>
    <w:rsid w:val="00DB09F2"/>
    <w:rsid w:val="00DB2266"/>
    <w:rsid w:val="00DB6D85"/>
    <w:rsid w:val="00DC01EF"/>
    <w:rsid w:val="00DC08AC"/>
    <w:rsid w:val="00DC0F14"/>
    <w:rsid w:val="00DC0F30"/>
    <w:rsid w:val="00DC1677"/>
    <w:rsid w:val="00DC18F2"/>
    <w:rsid w:val="00DC1EA7"/>
    <w:rsid w:val="00DC51E7"/>
    <w:rsid w:val="00DC5376"/>
    <w:rsid w:val="00DC5ECF"/>
    <w:rsid w:val="00DC61F2"/>
    <w:rsid w:val="00DC6637"/>
    <w:rsid w:val="00DC759C"/>
    <w:rsid w:val="00DD11CC"/>
    <w:rsid w:val="00DD132D"/>
    <w:rsid w:val="00DD227B"/>
    <w:rsid w:val="00DD2AEC"/>
    <w:rsid w:val="00DD2D08"/>
    <w:rsid w:val="00DD34EE"/>
    <w:rsid w:val="00DD35EE"/>
    <w:rsid w:val="00DD39A3"/>
    <w:rsid w:val="00DD44DC"/>
    <w:rsid w:val="00DD50E9"/>
    <w:rsid w:val="00DD79FB"/>
    <w:rsid w:val="00DE0146"/>
    <w:rsid w:val="00DE1E30"/>
    <w:rsid w:val="00DE3322"/>
    <w:rsid w:val="00DE3339"/>
    <w:rsid w:val="00DE34A7"/>
    <w:rsid w:val="00DE5826"/>
    <w:rsid w:val="00DF0344"/>
    <w:rsid w:val="00DF1207"/>
    <w:rsid w:val="00DF2F0F"/>
    <w:rsid w:val="00DF69AC"/>
    <w:rsid w:val="00DF7464"/>
    <w:rsid w:val="00E032B0"/>
    <w:rsid w:val="00E03724"/>
    <w:rsid w:val="00E03A5B"/>
    <w:rsid w:val="00E0411B"/>
    <w:rsid w:val="00E05CCB"/>
    <w:rsid w:val="00E119E9"/>
    <w:rsid w:val="00E12076"/>
    <w:rsid w:val="00E12BBA"/>
    <w:rsid w:val="00E169CB"/>
    <w:rsid w:val="00E176CC"/>
    <w:rsid w:val="00E20004"/>
    <w:rsid w:val="00E2047A"/>
    <w:rsid w:val="00E213DE"/>
    <w:rsid w:val="00E21765"/>
    <w:rsid w:val="00E240BE"/>
    <w:rsid w:val="00E24B71"/>
    <w:rsid w:val="00E2565B"/>
    <w:rsid w:val="00E26B06"/>
    <w:rsid w:val="00E31DD7"/>
    <w:rsid w:val="00E341DF"/>
    <w:rsid w:val="00E346BE"/>
    <w:rsid w:val="00E34AAE"/>
    <w:rsid w:val="00E352E0"/>
    <w:rsid w:val="00E3651B"/>
    <w:rsid w:val="00E37388"/>
    <w:rsid w:val="00E428A5"/>
    <w:rsid w:val="00E42BE3"/>
    <w:rsid w:val="00E43D32"/>
    <w:rsid w:val="00E43DBA"/>
    <w:rsid w:val="00E44717"/>
    <w:rsid w:val="00E4479A"/>
    <w:rsid w:val="00E4520D"/>
    <w:rsid w:val="00E46AE5"/>
    <w:rsid w:val="00E46DA8"/>
    <w:rsid w:val="00E47DDD"/>
    <w:rsid w:val="00E508E2"/>
    <w:rsid w:val="00E529B8"/>
    <w:rsid w:val="00E54640"/>
    <w:rsid w:val="00E5487F"/>
    <w:rsid w:val="00E54D9F"/>
    <w:rsid w:val="00E5574D"/>
    <w:rsid w:val="00E62058"/>
    <w:rsid w:val="00E6310F"/>
    <w:rsid w:val="00E63419"/>
    <w:rsid w:val="00E63ABA"/>
    <w:rsid w:val="00E65F7A"/>
    <w:rsid w:val="00E67C5F"/>
    <w:rsid w:val="00E70FF1"/>
    <w:rsid w:val="00E71594"/>
    <w:rsid w:val="00E74FA6"/>
    <w:rsid w:val="00E77688"/>
    <w:rsid w:val="00E819AD"/>
    <w:rsid w:val="00E83FA2"/>
    <w:rsid w:val="00E8483B"/>
    <w:rsid w:val="00E878CA"/>
    <w:rsid w:val="00E879FE"/>
    <w:rsid w:val="00E87C8C"/>
    <w:rsid w:val="00E905FA"/>
    <w:rsid w:val="00E906D1"/>
    <w:rsid w:val="00E90B71"/>
    <w:rsid w:val="00E90D75"/>
    <w:rsid w:val="00E90DA7"/>
    <w:rsid w:val="00E92403"/>
    <w:rsid w:val="00E92BBC"/>
    <w:rsid w:val="00E93006"/>
    <w:rsid w:val="00E9517D"/>
    <w:rsid w:val="00E95958"/>
    <w:rsid w:val="00E9679B"/>
    <w:rsid w:val="00E978B3"/>
    <w:rsid w:val="00E97C1F"/>
    <w:rsid w:val="00EA07D0"/>
    <w:rsid w:val="00EA0DF8"/>
    <w:rsid w:val="00EA15D2"/>
    <w:rsid w:val="00EA1DE4"/>
    <w:rsid w:val="00EA5863"/>
    <w:rsid w:val="00EA59C2"/>
    <w:rsid w:val="00EA5D14"/>
    <w:rsid w:val="00EA6DDD"/>
    <w:rsid w:val="00EA7773"/>
    <w:rsid w:val="00EB0657"/>
    <w:rsid w:val="00EB19A3"/>
    <w:rsid w:val="00EB33C8"/>
    <w:rsid w:val="00EB3DAF"/>
    <w:rsid w:val="00EB403F"/>
    <w:rsid w:val="00EB6601"/>
    <w:rsid w:val="00EB68AF"/>
    <w:rsid w:val="00EB6A81"/>
    <w:rsid w:val="00EB6E23"/>
    <w:rsid w:val="00EC275F"/>
    <w:rsid w:val="00EC2A2B"/>
    <w:rsid w:val="00EC4D30"/>
    <w:rsid w:val="00EC6564"/>
    <w:rsid w:val="00ED024A"/>
    <w:rsid w:val="00ED0AD0"/>
    <w:rsid w:val="00ED1257"/>
    <w:rsid w:val="00ED16F0"/>
    <w:rsid w:val="00ED1CC2"/>
    <w:rsid w:val="00ED2E8C"/>
    <w:rsid w:val="00ED3767"/>
    <w:rsid w:val="00ED3A4E"/>
    <w:rsid w:val="00ED3D19"/>
    <w:rsid w:val="00EE0B9B"/>
    <w:rsid w:val="00EE182A"/>
    <w:rsid w:val="00EE3439"/>
    <w:rsid w:val="00EE63AF"/>
    <w:rsid w:val="00EE72C6"/>
    <w:rsid w:val="00EE76B9"/>
    <w:rsid w:val="00EF0CDB"/>
    <w:rsid w:val="00EF1608"/>
    <w:rsid w:val="00EF16FF"/>
    <w:rsid w:val="00EF330B"/>
    <w:rsid w:val="00EF39E8"/>
    <w:rsid w:val="00EF5A1B"/>
    <w:rsid w:val="00F00D44"/>
    <w:rsid w:val="00F01822"/>
    <w:rsid w:val="00F022EF"/>
    <w:rsid w:val="00F02C39"/>
    <w:rsid w:val="00F03BD7"/>
    <w:rsid w:val="00F03C37"/>
    <w:rsid w:val="00F056ED"/>
    <w:rsid w:val="00F06B09"/>
    <w:rsid w:val="00F06EC5"/>
    <w:rsid w:val="00F06FBF"/>
    <w:rsid w:val="00F07019"/>
    <w:rsid w:val="00F0712B"/>
    <w:rsid w:val="00F072AA"/>
    <w:rsid w:val="00F1086F"/>
    <w:rsid w:val="00F10AB9"/>
    <w:rsid w:val="00F10F4D"/>
    <w:rsid w:val="00F113D4"/>
    <w:rsid w:val="00F117FF"/>
    <w:rsid w:val="00F11B71"/>
    <w:rsid w:val="00F1255A"/>
    <w:rsid w:val="00F133CD"/>
    <w:rsid w:val="00F152A2"/>
    <w:rsid w:val="00F15354"/>
    <w:rsid w:val="00F1747D"/>
    <w:rsid w:val="00F17D7A"/>
    <w:rsid w:val="00F2132A"/>
    <w:rsid w:val="00F21571"/>
    <w:rsid w:val="00F21DDF"/>
    <w:rsid w:val="00F230ED"/>
    <w:rsid w:val="00F2371C"/>
    <w:rsid w:val="00F24B62"/>
    <w:rsid w:val="00F25101"/>
    <w:rsid w:val="00F258EF"/>
    <w:rsid w:val="00F26143"/>
    <w:rsid w:val="00F26B50"/>
    <w:rsid w:val="00F30C38"/>
    <w:rsid w:val="00F316E1"/>
    <w:rsid w:val="00F328BF"/>
    <w:rsid w:val="00F329C9"/>
    <w:rsid w:val="00F33588"/>
    <w:rsid w:val="00F34C15"/>
    <w:rsid w:val="00F3573E"/>
    <w:rsid w:val="00F36EF4"/>
    <w:rsid w:val="00F375BD"/>
    <w:rsid w:val="00F37AC4"/>
    <w:rsid w:val="00F42D6C"/>
    <w:rsid w:val="00F42E9B"/>
    <w:rsid w:val="00F4379F"/>
    <w:rsid w:val="00F474B4"/>
    <w:rsid w:val="00F503A8"/>
    <w:rsid w:val="00F50F31"/>
    <w:rsid w:val="00F5260C"/>
    <w:rsid w:val="00F539F9"/>
    <w:rsid w:val="00F540D0"/>
    <w:rsid w:val="00F546A5"/>
    <w:rsid w:val="00F54B93"/>
    <w:rsid w:val="00F55D33"/>
    <w:rsid w:val="00F55FFA"/>
    <w:rsid w:val="00F566EC"/>
    <w:rsid w:val="00F6068E"/>
    <w:rsid w:val="00F61542"/>
    <w:rsid w:val="00F61786"/>
    <w:rsid w:val="00F61A6F"/>
    <w:rsid w:val="00F6208C"/>
    <w:rsid w:val="00F629C5"/>
    <w:rsid w:val="00F65231"/>
    <w:rsid w:val="00F65236"/>
    <w:rsid w:val="00F65F36"/>
    <w:rsid w:val="00F67F3D"/>
    <w:rsid w:val="00F70BEF"/>
    <w:rsid w:val="00F73B8A"/>
    <w:rsid w:val="00F756E6"/>
    <w:rsid w:val="00F7586C"/>
    <w:rsid w:val="00F76227"/>
    <w:rsid w:val="00F76A3A"/>
    <w:rsid w:val="00F76A5F"/>
    <w:rsid w:val="00F77EB2"/>
    <w:rsid w:val="00F816EB"/>
    <w:rsid w:val="00F81A7E"/>
    <w:rsid w:val="00F81C67"/>
    <w:rsid w:val="00F8278A"/>
    <w:rsid w:val="00F8454D"/>
    <w:rsid w:val="00F8571A"/>
    <w:rsid w:val="00F90C4B"/>
    <w:rsid w:val="00F90F52"/>
    <w:rsid w:val="00F92E00"/>
    <w:rsid w:val="00F932E9"/>
    <w:rsid w:val="00F9393D"/>
    <w:rsid w:val="00F93C65"/>
    <w:rsid w:val="00F93CBA"/>
    <w:rsid w:val="00F944CE"/>
    <w:rsid w:val="00F9653B"/>
    <w:rsid w:val="00F96FB6"/>
    <w:rsid w:val="00F97148"/>
    <w:rsid w:val="00FA074B"/>
    <w:rsid w:val="00FA0D23"/>
    <w:rsid w:val="00FA2BA6"/>
    <w:rsid w:val="00FA3F6F"/>
    <w:rsid w:val="00FA46B7"/>
    <w:rsid w:val="00FA49A6"/>
    <w:rsid w:val="00FA55B5"/>
    <w:rsid w:val="00FA5E76"/>
    <w:rsid w:val="00FA7E5C"/>
    <w:rsid w:val="00FB18DD"/>
    <w:rsid w:val="00FB300B"/>
    <w:rsid w:val="00FB38A9"/>
    <w:rsid w:val="00FB582D"/>
    <w:rsid w:val="00FB5F1E"/>
    <w:rsid w:val="00FB6015"/>
    <w:rsid w:val="00FB7393"/>
    <w:rsid w:val="00FC29B6"/>
    <w:rsid w:val="00FC3AFD"/>
    <w:rsid w:val="00FC6231"/>
    <w:rsid w:val="00FC794C"/>
    <w:rsid w:val="00FC7A06"/>
    <w:rsid w:val="00FD1540"/>
    <w:rsid w:val="00FD1D12"/>
    <w:rsid w:val="00FD4840"/>
    <w:rsid w:val="00FD4D4D"/>
    <w:rsid w:val="00FD4F3E"/>
    <w:rsid w:val="00FD5074"/>
    <w:rsid w:val="00FE08CF"/>
    <w:rsid w:val="00FE2A8D"/>
    <w:rsid w:val="00FE6326"/>
    <w:rsid w:val="00FF1492"/>
    <w:rsid w:val="00FF1C2F"/>
    <w:rsid w:val="00FF1D49"/>
    <w:rsid w:val="00FF273F"/>
    <w:rsid w:val="00FF56D1"/>
    <w:rsid w:val="00FF67EE"/>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PersonName"/>
  <w:smartTagType w:namespaceuri="urn:schemas-microsoft-com:office:smarttags" w:name="chsdate"/>
  <w:smartTagType w:namespaceuri="urn:schemas-microsoft-com:office:smarttags" w:name="place"/>
  <w:smartTagType w:namespaceuri="urn:schemas-microsoft-com:office:smarttags" w:name="country-region"/>
  <w:shapeDefaults>
    <o:shapedefaults v:ext="edit" spidmax="76801"/>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9" w:uiPriority="99"/>
    <w:lsdException w:name="Normal Indent" w:uiPriority="99"/>
    <w:lsdException w:name="annotation text" w:uiPriority="99"/>
    <w:lsdException w:name="header" w:uiPriority="99"/>
    <w:lsdException w:name="index heading" w:uiPriority="99"/>
    <w:lsdException w:name="caption" w:uiPriority="99" w:qFormat="1"/>
    <w:lsdException w:name="table of figures" w:uiPriority="99"/>
    <w:lsdException w:name="envelope address" w:uiPriority="99"/>
    <w:lsdException w:name="envelope return" w:uiPriority="99"/>
    <w:lsdException w:name="annotation reference" w:uiPriority="99"/>
    <w:lsdException w:name="line number"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99" w:qFormat="1"/>
    <w:lsdException w:name="Closing" w:uiPriority="99"/>
    <w:lsdException w:name="Signature" w:uiPriority="99"/>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99"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qFormat="1"/>
    <w:lsdException w:name="Emphasis" w:uiPriority="99" w:qFormat="1"/>
    <w:lsdException w:name="Plain Text" w:uiPriority="99"/>
    <w:lsdException w:name="E-mail Signature" w:uiPriority="99"/>
    <w:lsdException w:name="HTML Top of Form" w:uiPriority="99"/>
    <w:lsdException w:name="HTML Bottom of Form" w:uiPriority="99"/>
    <w:lsdException w:name="Normal (Web)" w:uiPriority="99"/>
    <w:lsdException w:name="HTML Address" w:uiPriority="99"/>
    <w:lsdException w:name="HTML Preformatted" w:uiPriority="99"/>
    <w:lsdException w:name="Table Columns 3"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668B"/>
    <w:pPr>
      <w:tabs>
        <w:tab w:val="left" w:pos="794"/>
        <w:tab w:val="left" w:pos="1191"/>
        <w:tab w:val="left" w:pos="1588"/>
        <w:tab w:val="left" w:pos="1985"/>
      </w:tabs>
      <w:overflowPunct w:val="0"/>
      <w:autoSpaceDE w:val="0"/>
      <w:autoSpaceDN w:val="0"/>
      <w:adjustRightInd w:val="0"/>
      <w:spacing w:before="120"/>
      <w:ind w:firstLine="454"/>
      <w:jc w:val="both"/>
      <w:textAlignment w:val="baseline"/>
    </w:pPr>
    <w:rPr>
      <w:rFonts w:ascii="Times New Roman" w:eastAsia="SimSun" w:hAnsi="Times New Roman"/>
      <w:sz w:val="22"/>
      <w:lang w:val="en-GB" w:eastAsia="en-US"/>
    </w:rPr>
  </w:style>
  <w:style w:type="paragraph" w:styleId="Heading1">
    <w:name w:val="heading 1"/>
    <w:basedOn w:val="Normal"/>
    <w:next w:val="Normal"/>
    <w:link w:val="Heading1Char"/>
    <w:qFormat/>
    <w:rsid w:val="00EF0CDB"/>
    <w:pPr>
      <w:keepNext/>
      <w:keepLines/>
      <w:spacing w:before="360"/>
      <w:ind w:left="794" w:hanging="794"/>
      <w:outlineLvl w:val="0"/>
    </w:pPr>
    <w:rPr>
      <w:b/>
      <w:sz w:val="24"/>
    </w:rPr>
  </w:style>
  <w:style w:type="paragraph" w:styleId="Heading2">
    <w:name w:val="heading 2"/>
    <w:basedOn w:val="Heading1"/>
    <w:next w:val="Normal"/>
    <w:link w:val="Heading2Char"/>
    <w:qFormat/>
    <w:rsid w:val="00511488"/>
    <w:pPr>
      <w:spacing w:before="240"/>
      <w:outlineLvl w:val="1"/>
    </w:pPr>
  </w:style>
  <w:style w:type="paragraph" w:styleId="Heading3">
    <w:name w:val="heading 3"/>
    <w:basedOn w:val="Heading1"/>
    <w:next w:val="Normal"/>
    <w:link w:val="Heading3Char"/>
    <w:qFormat/>
    <w:rsid w:val="003C1634"/>
    <w:pPr>
      <w:spacing w:before="240"/>
      <w:outlineLvl w:val="2"/>
    </w:pPr>
    <w:rPr>
      <w:sz w:val="22"/>
    </w:rPr>
  </w:style>
  <w:style w:type="paragraph" w:styleId="Heading4">
    <w:name w:val="heading 4"/>
    <w:basedOn w:val="Heading3"/>
    <w:next w:val="Normal"/>
    <w:link w:val="Heading4Char"/>
    <w:qFormat/>
    <w:rsid w:val="00016BF5"/>
    <w:pPr>
      <w:tabs>
        <w:tab w:val="clear" w:pos="794"/>
        <w:tab w:val="left" w:pos="1021"/>
      </w:tabs>
      <w:ind w:left="1021" w:hanging="1021"/>
      <w:outlineLvl w:val="3"/>
    </w:pPr>
  </w:style>
  <w:style w:type="paragraph" w:styleId="Heading5">
    <w:name w:val="heading 5"/>
    <w:basedOn w:val="Heading4"/>
    <w:next w:val="Normal"/>
    <w:link w:val="Heading5Char"/>
    <w:qFormat/>
    <w:rsid w:val="00016BF5"/>
    <w:pPr>
      <w:outlineLvl w:val="4"/>
    </w:pPr>
  </w:style>
  <w:style w:type="paragraph" w:styleId="Heading6">
    <w:name w:val="heading 6"/>
    <w:basedOn w:val="Heading4"/>
    <w:next w:val="Normal"/>
    <w:link w:val="Heading6Char"/>
    <w:qFormat/>
    <w:rsid w:val="00016BF5"/>
    <w:pPr>
      <w:tabs>
        <w:tab w:val="clear" w:pos="1021"/>
        <w:tab w:val="clear" w:pos="1191"/>
      </w:tabs>
      <w:ind w:left="1588" w:hanging="1588"/>
      <w:outlineLvl w:val="5"/>
    </w:pPr>
  </w:style>
  <w:style w:type="paragraph" w:styleId="Heading7">
    <w:name w:val="heading 7"/>
    <w:basedOn w:val="Heading6"/>
    <w:next w:val="Normal"/>
    <w:link w:val="Heading7Char"/>
    <w:qFormat/>
    <w:rsid w:val="00016BF5"/>
    <w:pPr>
      <w:outlineLvl w:val="6"/>
    </w:pPr>
  </w:style>
  <w:style w:type="paragraph" w:styleId="Heading8">
    <w:name w:val="heading 8"/>
    <w:basedOn w:val="Heading6"/>
    <w:next w:val="Normal"/>
    <w:link w:val="Heading8Char"/>
    <w:qFormat/>
    <w:rsid w:val="00016BF5"/>
    <w:pPr>
      <w:outlineLvl w:val="7"/>
    </w:pPr>
  </w:style>
  <w:style w:type="paragraph" w:styleId="Heading9">
    <w:name w:val="heading 9"/>
    <w:basedOn w:val="Heading6"/>
    <w:next w:val="Normal"/>
    <w:link w:val="Heading9Char"/>
    <w:qFormat/>
    <w:rsid w:val="00016B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aftertitle"/>
    <w:rsid w:val="009549A5"/>
    <w:pPr>
      <w:keepNext/>
      <w:keepLines/>
      <w:spacing w:before="480"/>
      <w:ind w:firstLine="0"/>
      <w:jc w:val="center"/>
    </w:pPr>
    <w:rPr>
      <w:b/>
      <w:sz w:val="28"/>
    </w:rPr>
  </w:style>
  <w:style w:type="paragraph" w:customStyle="1" w:styleId="Normalaftertitle">
    <w:name w:val="Normal_after_title"/>
    <w:basedOn w:val="Normal"/>
    <w:next w:val="Normal"/>
    <w:rsid w:val="0008342F"/>
    <w:pPr>
      <w:spacing w:before="360"/>
    </w:pPr>
  </w:style>
  <w:style w:type="character" w:customStyle="1" w:styleId="Appdef">
    <w:name w:val="App_def"/>
    <w:basedOn w:val="DefaultParagraphFont"/>
    <w:rsid w:val="0008342F"/>
    <w:rPr>
      <w:rFonts w:ascii="Times New Roman" w:hAnsi="Times New Roman"/>
      <w:b/>
    </w:rPr>
  </w:style>
  <w:style w:type="character" w:customStyle="1" w:styleId="Appref">
    <w:name w:val="App_ref"/>
    <w:basedOn w:val="DefaultParagraphFont"/>
    <w:rsid w:val="0008342F"/>
  </w:style>
  <w:style w:type="paragraph" w:customStyle="1" w:styleId="AppendixNotitle">
    <w:name w:val="Appendix_No &amp; title"/>
    <w:basedOn w:val="AnnexNotitle"/>
    <w:next w:val="Normalaftertitle"/>
    <w:rsid w:val="00260793"/>
  </w:style>
  <w:style w:type="character" w:customStyle="1" w:styleId="Artdef">
    <w:name w:val="Art_def"/>
    <w:basedOn w:val="DefaultParagraphFont"/>
    <w:rsid w:val="0008342F"/>
    <w:rPr>
      <w:rFonts w:ascii="Times New Roman" w:hAnsi="Times New Roman"/>
      <w:b/>
    </w:rPr>
  </w:style>
  <w:style w:type="character" w:styleId="FootnoteReference">
    <w:name w:val="footnote reference"/>
    <w:basedOn w:val="DefaultParagraphFont"/>
    <w:rsid w:val="00F65F36"/>
    <w:rPr>
      <w:vertAlign w:val="superscript"/>
    </w:rPr>
  </w:style>
  <w:style w:type="paragraph" w:customStyle="1" w:styleId="ArtNo">
    <w:name w:val="Art_No"/>
    <w:basedOn w:val="Normal"/>
    <w:next w:val="Arttitle"/>
    <w:rsid w:val="0008342F"/>
    <w:pPr>
      <w:keepNext/>
      <w:keepLines/>
      <w:spacing w:before="480"/>
      <w:jc w:val="center"/>
    </w:pPr>
    <w:rPr>
      <w:caps/>
      <w:sz w:val="28"/>
    </w:rPr>
  </w:style>
  <w:style w:type="paragraph" w:customStyle="1" w:styleId="Arttitle">
    <w:name w:val="Art_title"/>
    <w:basedOn w:val="Normal"/>
    <w:next w:val="Normalaftertitle"/>
    <w:rsid w:val="0008342F"/>
    <w:pPr>
      <w:keepNext/>
      <w:keepLines/>
      <w:spacing w:before="240"/>
      <w:jc w:val="center"/>
    </w:pPr>
    <w:rPr>
      <w:b/>
      <w:sz w:val="28"/>
    </w:rPr>
  </w:style>
  <w:style w:type="character" w:customStyle="1" w:styleId="Artref">
    <w:name w:val="Art_ref"/>
    <w:basedOn w:val="DefaultParagraphFont"/>
    <w:rsid w:val="0008342F"/>
  </w:style>
  <w:style w:type="paragraph" w:customStyle="1" w:styleId="ChapNo">
    <w:name w:val="Chap_No"/>
    <w:basedOn w:val="Normal"/>
    <w:next w:val="Chaptitle"/>
    <w:rsid w:val="0008342F"/>
    <w:pPr>
      <w:keepNext/>
      <w:keepLines/>
      <w:spacing w:before="480"/>
      <w:jc w:val="center"/>
    </w:pPr>
    <w:rPr>
      <w:b/>
      <w:caps/>
      <w:sz w:val="28"/>
    </w:rPr>
  </w:style>
  <w:style w:type="paragraph" w:customStyle="1" w:styleId="Chaptitle">
    <w:name w:val="Chap_title"/>
    <w:basedOn w:val="Normal"/>
    <w:next w:val="Normalaftertitle"/>
    <w:rsid w:val="0008342F"/>
    <w:pPr>
      <w:keepNext/>
      <w:keepLines/>
      <w:spacing w:before="240"/>
      <w:jc w:val="center"/>
    </w:pPr>
    <w:rPr>
      <w:b/>
      <w:sz w:val="28"/>
    </w:rPr>
  </w:style>
  <w:style w:type="paragraph" w:customStyle="1" w:styleId="enumlev1">
    <w:name w:val="enumlev1"/>
    <w:basedOn w:val="Normal"/>
    <w:link w:val="enumlev1Char"/>
    <w:qFormat/>
    <w:rsid w:val="0008342F"/>
    <w:pPr>
      <w:spacing w:before="80"/>
      <w:ind w:left="794" w:hanging="794"/>
    </w:pPr>
  </w:style>
  <w:style w:type="paragraph" w:customStyle="1" w:styleId="enumlev2">
    <w:name w:val="enumlev2"/>
    <w:basedOn w:val="enumlev1"/>
    <w:link w:val="enumlev2Char"/>
    <w:rsid w:val="0008342F"/>
    <w:pPr>
      <w:spacing w:before="20"/>
      <w:ind w:left="1191" w:hanging="397"/>
    </w:pPr>
  </w:style>
  <w:style w:type="paragraph" w:customStyle="1" w:styleId="enumlev3">
    <w:name w:val="enumlev3"/>
    <w:basedOn w:val="enumlev2"/>
    <w:rsid w:val="0008342F"/>
    <w:pPr>
      <w:ind w:left="1588"/>
    </w:pPr>
  </w:style>
  <w:style w:type="paragraph" w:customStyle="1" w:styleId="Equation">
    <w:name w:val="Equation"/>
    <w:basedOn w:val="Normal"/>
    <w:rsid w:val="0008342F"/>
    <w:pPr>
      <w:tabs>
        <w:tab w:val="clear" w:pos="1191"/>
        <w:tab w:val="clear" w:pos="1588"/>
        <w:tab w:val="clear" w:pos="1985"/>
        <w:tab w:val="center" w:pos="4820"/>
        <w:tab w:val="right" w:pos="9639"/>
      </w:tabs>
    </w:pPr>
  </w:style>
  <w:style w:type="paragraph" w:customStyle="1" w:styleId="Equationlegend">
    <w:name w:val="Equation_legend"/>
    <w:basedOn w:val="Normal"/>
    <w:rsid w:val="0008342F"/>
    <w:pPr>
      <w:tabs>
        <w:tab w:val="clear" w:pos="794"/>
        <w:tab w:val="clear" w:pos="1191"/>
        <w:tab w:val="clear" w:pos="1588"/>
        <w:tab w:val="right" w:pos="1814"/>
      </w:tabs>
      <w:spacing w:before="80"/>
      <w:ind w:left="1985" w:hanging="1985"/>
    </w:pPr>
  </w:style>
  <w:style w:type="paragraph" w:customStyle="1" w:styleId="Figure">
    <w:name w:val="Figure"/>
    <w:basedOn w:val="Normal"/>
    <w:next w:val="FigureNotitle"/>
    <w:rsid w:val="00B96D3A"/>
    <w:pPr>
      <w:keepNext/>
      <w:keepLines/>
      <w:spacing w:before="240" w:after="120"/>
      <w:jc w:val="center"/>
    </w:pPr>
  </w:style>
  <w:style w:type="paragraph" w:customStyle="1" w:styleId="FigureNotitle">
    <w:name w:val="Figure_No &amp; title"/>
    <w:basedOn w:val="Normal"/>
    <w:next w:val="Normalaftertitle"/>
    <w:rsid w:val="00B96D3A"/>
    <w:pPr>
      <w:keepLines/>
      <w:spacing w:before="240" w:after="120"/>
      <w:jc w:val="center"/>
    </w:pPr>
    <w:rPr>
      <w:b/>
    </w:rPr>
  </w:style>
  <w:style w:type="paragraph" w:customStyle="1" w:styleId="Figurelegend">
    <w:name w:val="Figure_legend"/>
    <w:basedOn w:val="Normal"/>
    <w:rsid w:val="0008342F"/>
    <w:pPr>
      <w:keepNext/>
      <w:keepLines/>
      <w:tabs>
        <w:tab w:val="clear" w:pos="794"/>
        <w:tab w:val="clear" w:pos="1191"/>
        <w:tab w:val="clear" w:pos="1588"/>
        <w:tab w:val="clear" w:pos="1985"/>
      </w:tabs>
      <w:spacing w:before="20" w:after="20"/>
    </w:pPr>
    <w:rPr>
      <w:sz w:val="18"/>
    </w:rPr>
  </w:style>
  <w:style w:type="paragraph" w:styleId="Footer">
    <w:name w:val="footer"/>
    <w:basedOn w:val="Normal"/>
    <w:link w:val="FooterChar"/>
    <w:rsid w:val="0008342F"/>
    <w:pPr>
      <w:tabs>
        <w:tab w:val="clear" w:pos="794"/>
        <w:tab w:val="clear" w:pos="1191"/>
        <w:tab w:val="clear" w:pos="1588"/>
        <w:tab w:val="clear" w:pos="1985"/>
        <w:tab w:val="left" w:pos="5954"/>
        <w:tab w:val="right" w:pos="9639"/>
      </w:tabs>
      <w:spacing w:before="0"/>
    </w:pPr>
    <w:rPr>
      <w:caps/>
      <w:noProof/>
      <w:sz w:val="16"/>
    </w:rPr>
  </w:style>
  <w:style w:type="paragraph" w:customStyle="1" w:styleId="FooterQP">
    <w:name w:val="Footer_QP"/>
    <w:basedOn w:val="Normal"/>
    <w:rsid w:val="0008342F"/>
    <w:pPr>
      <w:tabs>
        <w:tab w:val="clear" w:pos="794"/>
        <w:tab w:val="clear" w:pos="1191"/>
        <w:tab w:val="clear" w:pos="1588"/>
        <w:tab w:val="clear" w:pos="1985"/>
        <w:tab w:val="left" w:pos="907"/>
        <w:tab w:val="right" w:pos="8789"/>
        <w:tab w:val="right" w:pos="9639"/>
      </w:tabs>
      <w:spacing w:before="0"/>
    </w:pPr>
    <w:rPr>
      <w:b/>
    </w:rPr>
  </w:style>
  <w:style w:type="paragraph" w:customStyle="1" w:styleId="Note">
    <w:name w:val="Note"/>
    <w:basedOn w:val="Normal"/>
    <w:rsid w:val="0008342F"/>
    <w:pPr>
      <w:spacing w:before="80"/>
    </w:pPr>
  </w:style>
  <w:style w:type="paragraph" w:styleId="FootnoteText">
    <w:name w:val="footnote text"/>
    <w:aliases w:val="footnote text,ALTS FOOTNOTE,Footnote Text Char1,Footnote Text Char Char1,Footnote Text Char4 Char Char,Footnote Text Char1 Char1 Char1 Char,Footnote Text Char Char1 Char1 Char Char,Footnote Footnote Text,rrfootnote"/>
    <w:basedOn w:val="Note"/>
    <w:link w:val="FootnoteTextChar"/>
    <w:rsid w:val="009225EF"/>
    <w:pPr>
      <w:keepLines/>
      <w:tabs>
        <w:tab w:val="left" w:pos="255"/>
      </w:tabs>
      <w:ind w:left="255" w:hanging="255"/>
    </w:pPr>
    <w:rPr>
      <w:sz w:val="18"/>
      <w:lang w:val="en-US"/>
    </w:rPr>
  </w:style>
  <w:style w:type="paragraph" w:styleId="Header">
    <w:name w:val="header"/>
    <w:basedOn w:val="Normal"/>
    <w:link w:val="HeaderChar"/>
    <w:uiPriority w:val="99"/>
    <w:rsid w:val="00AA1C5F"/>
    <w:pPr>
      <w:tabs>
        <w:tab w:val="clear" w:pos="794"/>
        <w:tab w:val="clear" w:pos="1191"/>
        <w:tab w:val="clear" w:pos="1588"/>
        <w:tab w:val="clear" w:pos="1985"/>
        <w:tab w:val="center" w:pos="4820"/>
        <w:tab w:val="right" w:pos="9639"/>
      </w:tabs>
      <w:spacing w:before="0"/>
      <w:ind w:firstLine="0"/>
      <w:jc w:val="center"/>
    </w:pPr>
    <w:rPr>
      <w:b/>
    </w:rPr>
  </w:style>
  <w:style w:type="paragraph" w:customStyle="1" w:styleId="Headingb">
    <w:name w:val="Heading_b"/>
    <w:basedOn w:val="Normal"/>
    <w:next w:val="Normal"/>
    <w:rsid w:val="00A2668B"/>
    <w:pPr>
      <w:keepNext/>
      <w:spacing w:before="240"/>
      <w:ind w:firstLine="0"/>
    </w:pPr>
    <w:rPr>
      <w:b/>
    </w:rPr>
  </w:style>
  <w:style w:type="paragraph" w:customStyle="1" w:styleId="Headingi">
    <w:name w:val="Heading_i"/>
    <w:basedOn w:val="Normal"/>
    <w:next w:val="Normal"/>
    <w:rsid w:val="00EF0CDB"/>
    <w:pPr>
      <w:keepNext/>
      <w:spacing w:before="160"/>
    </w:pPr>
    <w:rPr>
      <w:rFonts w:eastAsia="STKaiti"/>
      <w:sz w:val="24"/>
    </w:rPr>
  </w:style>
  <w:style w:type="paragraph" w:styleId="Index1">
    <w:name w:val="index 1"/>
    <w:basedOn w:val="Normal"/>
    <w:next w:val="Normal"/>
    <w:rsid w:val="0008342F"/>
  </w:style>
  <w:style w:type="paragraph" w:styleId="Index2">
    <w:name w:val="index 2"/>
    <w:basedOn w:val="Normal"/>
    <w:next w:val="Normal"/>
    <w:rsid w:val="0008342F"/>
    <w:pPr>
      <w:ind w:left="283"/>
    </w:pPr>
  </w:style>
  <w:style w:type="paragraph" w:styleId="Index3">
    <w:name w:val="index 3"/>
    <w:basedOn w:val="Normal"/>
    <w:next w:val="Normal"/>
    <w:rsid w:val="0008342F"/>
    <w:pPr>
      <w:ind w:left="566"/>
    </w:pPr>
  </w:style>
  <w:style w:type="character" w:styleId="PageNumber">
    <w:name w:val="page number"/>
    <w:basedOn w:val="DefaultParagraphFont"/>
    <w:rsid w:val="0008342F"/>
  </w:style>
  <w:style w:type="paragraph" w:customStyle="1" w:styleId="PartNo">
    <w:name w:val="Part_No"/>
    <w:basedOn w:val="Normal"/>
    <w:next w:val="Partref"/>
    <w:rsid w:val="0008342F"/>
    <w:pPr>
      <w:keepNext/>
      <w:keepLines/>
      <w:spacing w:before="480" w:after="80"/>
      <w:jc w:val="center"/>
    </w:pPr>
    <w:rPr>
      <w:caps/>
      <w:sz w:val="28"/>
    </w:rPr>
  </w:style>
  <w:style w:type="paragraph" w:customStyle="1" w:styleId="Partref">
    <w:name w:val="Part_ref"/>
    <w:basedOn w:val="Normal"/>
    <w:next w:val="Parttitle"/>
    <w:rsid w:val="0008342F"/>
    <w:pPr>
      <w:keepNext/>
      <w:keepLines/>
      <w:spacing w:before="280"/>
      <w:jc w:val="center"/>
    </w:pPr>
  </w:style>
  <w:style w:type="paragraph" w:customStyle="1" w:styleId="Parttitle">
    <w:name w:val="Part_title"/>
    <w:basedOn w:val="Normal"/>
    <w:next w:val="Normalaftertitle"/>
    <w:rsid w:val="0008342F"/>
    <w:pPr>
      <w:keepNext/>
      <w:keepLines/>
      <w:spacing w:before="240" w:after="280"/>
      <w:jc w:val="center"/>
    </w:pPr>
    <w:rPr>
      <w:b/>
      <w:sz w:val="28"/>
    </w:rPr>
  </w:style>
  <w:style w:type="paragraph" w:customStyle="1" w:styleId="Recdate">
    <w:name w:val="Rec_date"/>
    <w:basedOn w:val="Normal"/>
    <w:next w:val="Normalaftertitle"/>
    <w:rsid w:val="00B96D3A"/>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08342F"/>
  </w:style>
  <w:style w:type="paragraph" w:customStyle="1" w:styleId="RecNo">
    <w:name w:val="Rec_No"/>
    <w:basedOn w:val="Normal"/>
    <w:next w:val="Rectitle"/>
    <w:rsid w:val="0008342F"/>
    <w:pPr>
      <w:keepNext/>
      <w:keepLines/>
      <w:spacing w:before="0"/>
    </w:pPr>
    <w:rPr>
      <w:b/>
      <w:sz w:val="28"/>
    </w:rPr>
  </w:style>
  <w:style w:type="paragraph" w:customStyle="1" w:styleId="Rectitle">
    <w:name w:val="Rec_title"/>
    <w:basedOn w:val="Normal"/>
    <w:next w:val="Normalaftertitle"/>
    <w:rsid w:val="0008342F"/>
    <w:pPr>
      <w:keepNext/>
      <w:keepLines/>
      <w:spacing w:before="360"/>
      <w:jc w:val="center"/>
    </w:pPr>
    <w:rPr>
      <w:b/>
      <w:sz w:val="28"/>
    </w:rPr>
  </w:style>
  <w:style w:type="paragraph" w:customStyle="1" w:styleId="QuestionNo">
    <w:name w:val="Question_No"/>
    <w:basedOn w:val="RecNo"/>
    <w:next w:val="Questiontitle"/>
    <w:rsid w:val="0008342F"/>
  </w:style>
  <w:style w:type="paragraph" w:customStyle="1" w:styleId="Questiontitle">
    <w:name w:val="Question_title"/>
    <w:basedOn w:val="Rectitle"/>
    <w:next w:val="Questionref"/>
    <w:rsid w:val="0008342F"/>
  </w:style>
  <w:style w:type="paragraph" w:customStyle="1" w:styleId="Questionref">
    <w:name w:val="Question_ref"/>
    <w:basedOn w:val="Recref"/>
    <w:next w:val="Questiondate"/>
    <w:rsid w:val="0008342F"/>
  </w:style>
  <w:style w:type="paragraph" w:customStyle="1" w:styleId="Recref">
    <w:name w:val="Rec_ref"/>
    <w:basedOn w:val="Normal"/>
    <w:next w:val="Recdate"/>
    <w:rsid w:val="0008342F"/>
    <w:pPr>
      <w:keepNext/>
      <w:keepLines/>
      <w:tabs>
        <w:tab w:val="clear" w:pos="794"/>
        <w:tab w:val="clear" w:pos="1191"/>
        <w:tab w:val="clear" w:pos="1588"/>
        <w:tab w:val="clear" w:pos="1985"/>
      </w:tabs>
      <w:jc w:val="center"/>
    </w:pPr>
    <w:rPr>
      <w:i/>
    </w:rPr>
  </w:style>
  <w:style w:type="paragraph" w:customStyle="1" w:styleId="RecNoBR">
    <w:name w:val="Rec_No_BR"/>
    <w:basedOn w:val="Normal"/>
    <w:next w:val="Rectitle"/>
    <w:rsid w:val="0008342F"/>
    <w:pPr>
      <w:keepNext/>
      <w:keepLines/>
      <w:spacing w:before="480"/>
      <w:jc w:val="center"/>
    </w:pPr>
    <w:rPr>
      <w:caps/>
      <w:sz w:val="28"/>
    </w:rPr>
  </w:style>
  <w:style w:type="character" w:customStyle="1" w:styleId="Recdef">
    <w:name w:val="Rec_def"/>
    <w:basedOn w:val="DefaultParagraphFont"/>
    <w:rsid w:val="0008342F"/>
    <w:rPr>
      <w:b/>
    </w:rPr>
  </w:style>
  <w:style w:type="paragraph" w:customStyle="1" w:styleId="Reftext">
    <w:name w:val="Ref_text"/>
    <w:basedOn w:val="Normal"/>
    <w:rsid w:val="0008342F"/>
    <w:pPr>
      <w:ind w:left="794" w:hanging="794"/>
    </w:pPr>
  </w:style>
  <w:style w:type="paragraph" w:customStyle="1" w:styleId="Reftitle">
    <w:name w:val="Ref_title"/>
    <w:basedOn w:val="Normal"/>
    <w:next w:val="Reftext"/>
    <w:rsid w:val="0008342F"/>
    <w:pPr>
      <w:spacing w:before="480"/>
      <w:jc w:val="center"/>
    </w:pPr>
    <w:rPr>
      <w:b/>
    </w:rPr>
  </w:style>
  <w:style w:type="paragraph" w:customStyle="1" w:styleId="Resdate">
    <w:name w:val="Res_date"/>
    <w:basedOn w:val="Recdate"/>
    <w:next w:val="Normalaftertitle"/>
    <w:rsid w:val="0008342F"/>
  </w:style>
  <w:style w:type="character" w:customStyle="1" w:styleId="Resdef">
    <w:name w:val="Res_def"/>
    <w:basedOn w:val="DefaultParagraphFont"/>
    <w:rsid w:val="0008342F"/>
    <w:rPr>
      <w:rFonts w:ascii="Times New Roman" w:hAnsi="Times New Roman"/>
      <w:b/>
    </w:rPr>
  </w:style>
  <w:style w:type="paragraph" w:customStyle="1" w:styleId="ResNo">
    <w:name w:val="Res_No"/>
    <w:basedOn w:val="RecNo"/>
    <w:next w:val="Restitle"/>
    <w:rsid w:val="0008342F"/>
  </w:style>
  <w:style w:type="paragraph" w:customStyle="1" w:styleId="Restitle">
    <w:name w:val="Res_title"/>
    <w:basedOn w:val="Rectitle"/>
    <w:next w:val="Resref"/>
    <w:rsid w:val="0008342F"/>
  </w:style>
  <w:style w:type="paragraph" w:customStyle="1" w:styleId="Resref">
    <w:name w:val="Res_ref"/>
    <w:basedOn w:val="Recref"/>
    <w:next w:val="Resdate"/>
    <w:rsid w:val="0008342F"/>
  </w:style>
  <w:style w:type="paragraph" w:customStyle="1" w:styleId="Section1">
    <w:name w:val="Section_1"/>
    <w:basedOn w:val="Normal"/>
    <w:next w:val="Normal"/>
    <w:rsid w:val="0008342F"/>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08342F"/>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08342F"/>
    <w:pPr>
      <w:keepNext/>
      <w:keepLines/>
      <w:spacing w:before="480" w:after="80"/>
      <w:jc w:val="center"/>
    </w:pPr>
    <w:rPr>
      <w:caps/>
      <w:sz w:val="28"/>
    </w:rPr>
  </w:style>
  <w:style w:type="paragraph" w:customStyle="1" w:styleId="Sectiontitle">
    <w:name w:val="Section_title"/>
    <w:basedOn w:val="Normal"/>
    <w:next w:val="Normalaftertitle"/>
    <w:rsid w:val="0008342F"/>
    <w:pPr>
      <w:keepNext/>
      <w:keepLines/>
      <w:spacing w:before="480" w:after="280"/>
      <w:jc w:val="center"/>
    </w:pPr>
    <w:rPr>
      <w:b/>
      <w:sz w:val="28"/>
    </w:rPr>
  </w:style>
  <w:style w:type="paragraph" w:customStyle="1" w:styleId="Source">
    <w:name w:val="Source"/>
    <w:basedOn w:val="Normal"/>
    <w:next w:val="Normalaftertitle"/>
    <w:rsid w:val="0008342F"/>
    <w:pPr>
      <w:spacing w:before="840" w:after="200"/>
      <w:jc w:val="center"/>
    </w:pPr>
    <w:rPr>
      <w:b/>
      <w:sz w:val="28"/>
    </w:rPr>
  </w:style>
  <w:style w:type="character" w:customStyle="1" w:styleId="Tablefreq">
    <w:name w:val="Table_freq"/>
    <w:basedOn w:val="DefaultParagraphFont"/>
    <w:rsid w:val="0008342F"/>
    <w:rPr>
      <w:b/>
      <w:color w:val="auto"/>
    </w:rPr>
  </w:style>
  <w:style w:type="paragraph" w:customStyle="1" w:styleId="Tablelegend">
    <w:name w:val="Table_legend"/>
    <w:basedOn w:val="Normal"/>
    <w:rsid w:val="0008342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paragraph" w:customStyle="1" w:styleId="TableNotitle">
    <w:name w:val="Table_No &amp; title"/>
    <w:basedOn w:val="Normal"/>
    <w:next w:val="Normal"/>
    <w:rsid w:val="0008342F"/>
    <w:pPr>
      <w:keepNext/>
      <w:keepLines/>
      <w:spacing w:before="360" w:after="120"/>
      <w:jc w:val="center"/>
    </w:pPr>
    <w:rPr>
      <w:b/>
    </w:rPr>
  </w:style>
  <w:style w:type="paragraph" w:customStyle="1" w:styleId="Tableref">
    <w:name w:val="Table_ref"/>
    <w:basedOn w:val="Normal"/>
    <w:next w:val="Normal"/>
    <w:rsid w:val="0008342F"/>
    <w:pPr>
      <w:keepNext/>
      <w:spacing w:before="0" w:after="120"/>
      <w:jc w:val="center"/>
    </w:pPr>
  </w:style>
  <w:style w:type="paragraph" w:customStyle="1" w:styleId="Title1">
    <w:name w:val="Title 1"/>
    <w:basedOn w:val="Source"/>
    <w:next w:val="Title2"/>
    <w:rsid w:val="0008342F"/>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08342F"/>
  </w:style>
  <w:style w:type="paragraph" w:customStyle="1" w:styleId="Title3">
    <w:name w:val="Title 3"/>
    <w:basedOn w:val="Title2"/>
    <w:next w:val="Title4"/>
    <w:rsid w:val="0008342F"/>
    <w:rPr>
      <w:caps w:val="0"/>
    </w:rPr>
  </w:style>
  <w:style w:type="paragraph" w:customStyle="1" w:styleId="Title4">
    <w:name w:val="Title 4"/>
    <w:basedOn w:val="Title3"/>
    <w:next w:val="Heading1"/>
    <w:rsid w:val="0008342F"/>
    <w:rPr>
      <w:b/>
    </w:rPr>
  </w:style>
  <w:style w:type="paragraph" w:customStyle="1" w:styleId="toc0">
    <w:name w:val="toc 0"/>
    <w:basedOn w:val="Normal"/>
    <w:next w:val="TOC1"/>
    <w:rsid w:val="0008342F"/>
    <w:pPr>
      <w:tabs>
        <w:tab w:val="clear" w:pos="794"/>
        <w:tab w:val="clear" w:pos="1191"/>
        <w:tab w:val="clear" w:pos="1588"/>
        <w:tab w:val="clear" w:pos="1985"/>
        <w:tab w:val="right" w:pos="9639"/>
      </w:tabs>
    </w:pPr>
    <w:rPr>
      <w:b/>
    </w:rPr>
  </w:style>
  <w:style w:type="paragraph" w:styleId="TOC1">
    <w:name w:val="toc 1"/>
    <w:basedOn w:val="Normal"/>
    <w:uiPriority w:val="39"/>
    <w:rsid w:val="00F30C38"/>
    <w:pPr>
      <w:keepLines/>
      <w:tabs>
        <w:tab w:val="clear" w:pos="794"/>
        <w:tab w:val="clear" w:pos="1191"/>
        <w:tab w:val="clear" w:pos="1588"/>
        <w:tab w:val="clear" w:pos="1985"/>
        <w:tab w:val="left" w:pos="567"/>
        <w:tab w:val="left" w:leader="dot" w:pos="9072"/>
        <w:tab w:val="right" w:pos="9639"/>
      </w:tabs>
      <w:ind w:left="567" w:right="567" w:hanging="567"/>
    </w:pPr>
    <w:rPr>
      <w:szCs w:val="24"/>
      <w:lang w:val="en-US"/>
    </w:rPr>
  </w:style>
  <w:style w:type="paragraph" w:styleId="TOC2">
    <w:name w:val="toc 2"/>
    <w:basedOn w:val="TOC1"/>
    <w:uiPriority w:val="39"/>
    <w:rsid w:val="003C3B51"/>
    <w:pPr>
      <w:tabs>
        <w:tab w:val="left" w:pos="1985"/>
      </w:tabs>
      <w:spacing w:before="80"/>
      <w:ind w:left="1134"/>
    </w:pPr>
  </w:style>
  <w:style w:type="paragraph" w:styleId="TOC3">
    <w:name w:val="toc 3"/>
    <w:basedOn w:val="TOC2"/>
    <w:rsid w:val="003C3B51"/>
    <w:pPr>
      <w:tabs>
        <w:tab w:val="clear" w:pos="1985"/>
        <w:tab w:val="left" w:pos="1843"/>
      </w:tabs>
      <w:ind w:left="1701"/>
    </w:pPr>
  </w:style>
  <w:style w:type="paragraph" w:styleId="TOC4">
    <w:name w:val="toc 4"/>
    <w:basedOn w:val="TOC3"/>
    <w:rsid w:val="0008342F"/>
  </w:style>
  <w:style w:type="paragraph" w:styleId="TOC5">
    <w:name w:val="toc 5"/>
    <w:basedOn w:val="TOC4"/>
    <w:rsid w:val="0008342F"/>
  </w:style>
  <w:style w:type="paragraph" w:styleId="TOC6">
    <w:name w:val="toc 6"/>
    <w:basedOn w:val="TOC4"/>
    <w:rsid w:val="0008342F"/>
  </w:style>
  <w:style w:type="paragraph" w:styleId="TOC7">
    <w:name w:val="toc 7"/>
    <w:basedOn w:val="TOC4"/>
    <w:rsid w:val="0008342F"/>
  </w:style>
  <w:style w:type="paragraph" w:styleId="TOC8">
    <w:name w:val="toc 8"/>
    <w:basedOn w:val="TOC4"/>
    <w:rsid w:val="0008342F"/>
  </w:style>
  <w:style w:type="paragraph" w:customStyle="1" w:styleId="headingb0">
    <w:name w:val="heading_b"/>
    <w:basedOn w:val="Heading3"/>
    <w:next w:val="Normal"/>
    <w:uiPriority w:val="99"/>
    <w:rsid w:val="00016BF5"/>
    <w:pPr>
      <w:tabs>
        <w:tab w:val="clear" w:pos="1191"/>
        <w:tab w:val="clear" w:pos="1588"/>
        <w:tab w:val="clear" w:pos="1985"/>
        <w:tab w:val="left" w:pos="2127"/>
        <w:tab w:val="left" w:pos="2410"/>
        <w:tab w:val="left" w:pos="2921"/>
        <w:tab w:val="left" w:pos="3261"/>
      </w:tabs>
      <w:ind w:left="0" w:firstLine="0"/>
      <w:outlineLvl w:val="9"/>
    </w:pPr>
  </w:style>
  <w:style w:type="paragraph" w:customStyle="1" w:styleId="heading0">
    <w:name w:val="heading 0"/>
    <w:basedOn w:val="Heading1"/>
    <w:next w:val="Normal"/>
    <w:rsid w:val="00016BF5"/>
    <w:pPr>
      <w:keepNext w:val="0"/>
      <w:numPr>
        <w:numId w:val="1"/>
      </w:numPr>
      <w:tabs>
        <w:tab w:val="clear" w:pos="1191"/>
        <w:tab w:val="clear" w:pos="1588"/>
        <w:tab w:val="clear" w:pos="1985"/>
        <w:tab w:val="left" w:pos="2127"/>
        <w:tab w:val="left" w:pos="2410"/>
        <w:tab w:val="left" w:pos="2921"/>
        <w:tab w:val="left" w:pos="3261"/>
      </w:tabs>
      <w:spacing w:before="1080" w:after="480" w:line="288" w:lineRule="auto"/>
      <w:ind w:left="360" w:hanging="360"/>
      <w:jc w:val="center"/>
      <w:outlineLvl w:val="9"/>
    </w:pPr>
    <w:rPr>
      <w:rFonts w:ascii="Times" w:hAnsi="Times"/>
      <w:caps/>
      <w:sz w:val="28"/>
    </w:rPr>
  </w:style>
  <w:style w:type="paragraph" w:styleId="TOC9">
    <w:name w:val="toc 9"/>
    <w:basedOn w:val="Normal"/>
    <w:next w:val="Normal"/>
    <w:autoRedefine/>
    <w:uiPriority w:val="99"/>
    <w:rsid w:val="0008342F"/>
    <w:pPr>
      <w:tabs>
        <w:tab w:val="clear" w:pos="794"/>
        <w:tab w:val="clear" w:pos="1191"/>
        <w:tab w:val="clear" w:pos="1588"/>
        <w:tab w:val="clear" w:pos="1985"/>
      </w:tabs>
      <w:ind w:left="1920"/>
    </w:pPr>
  </w:style>
  <w:style w:type="paragraph" w:customStyle="1" w:styleId="Normalaftertitle0">
    <w:name w:val="Normal after title"/>
    <w:basedOn w:val="Normal"/>
    <w:next w:val="Normal"/>
    <w:uiPriority w:val="99"/>
    <w:rsid w:val="0008342F"/>
    <w:pPr>
      <w:spacing w:before="280"/>
    </w:pPr>
  </w:style>
  <w:style w:type="paragraph" w:customStyle="1" w:styleId="FigureTitle">
    <w:name w:val="Figure Title"/>
    <w:basedOn w:val="Normal"/>
    <w:next w:val="Normal"/>
    <w:rsid w:val="00BB7B5D"/>
    <w:pPr>
      <w:keepNext/>
      <w:keepLines/>
      <w:pBdr>
        <w:top w:val="single" w:sz="18" w:space="10" w:color="auto"/>
      </w:pBdr>
      <w:shd w:val="clear" w:color="00FFFF" w:fill="auto"/>
      <w:tabs>
        <w:tab w:val="clear" w:pos="794"/>
        <w:tab w:val="clear" w:pos="1191"/>
        <w:tab w:val="clear" w:pos="1588"/>
        <w:tab w:val="clear" w:pos="1985"/>
        <w:tab w:val="left" w:pos="170"/>
      </w:tabs>
      <w:overflowPunct/>
      <w:autoSpaceDE/>
      <w:autoSpaceDN/>
      <w:adjustRightInd/>
      <w:spacing w:before="0"/>
      <w:textAlignment w:val="auto"/>
    </w:pPr>
    <w:rPr>
      <w:b/>
      <w:lang w:val="en-US"/>
    </w:rPr>
  </w:style>
  <w:style w:type="paragraph" w:customStyle="1" w:styleId="FigureSource">
    <w:name w:val="Figure Source"/>
    <w:basedOn w:val="Normal"/>
    <w:next w:val="Normal"/>
    <w:rsid w:val="009E7F03"/>
    <w:pPr>
      <w:keepNext/>
      <w:pBdr>
        <w:bottom w:val="single" w:sz="18" w:space="10" w:color="auto"/>
      </w:pBdr>
      <w:shd w:val="clear" w:color="00FFFF" w:fill="auto"/>
      <w:tabs>
        <w:tab w:val="clear" w:pos="794"/>
        <w:tab w:val="clear" w:pos="1191"/>
        <w:tab w:val="clear" w:pos="1588"/>
        <w:tab w:val="clear" w:pos="1985"/>
        <w:tab w:val="left" w:pos="567"/>
      </w:tabs>
      <w:overflowPunct/>
      <w:autoSpaceDE/>
      <w:autoSpaceDN/>
      <w:adjustRightInd/>
      <w:spacing w:before="0"/>
      <w:ind w:left="568" w:hanging="568"/>
      <w:textAlignment w:val="auto"/>
    </w:pPr>
    <w:rPr>
      <w:rFonts w:ascii="Times" w:hAnsi="Times"/>
      <w:sz w:val="16"/>
      <w:lang w:val="en-US"/>
    </w:rPr>
  </w:style>
  <w:style w:type="paragraph" w:customStyle="1" w:styleId="TableSource">
    <w:name w:val="Table Source"/>
    <w:basedOn w:val="Normal"/>
    <w:next w:val="Normal"/>
    <w:rsid w:val="0008342F"/>
    <w:pPr>
      <w:keepNext/>
      <w:tabs>
        <w:tab w:val="clear" w:pos="794"/>
        <w:tab w:val="clear" w:pos="1191"/>
        <w:tab w:val="clear" w:pos="1588"/>
        <w:tab w:val="clear" w:pos="1985"/>
        <w:tab w:val="left" w:pos="851"/>
      </w:tabs>
      <w:spacing w:before="80"/>
    </w:pPr>
    <w:rPr>
      <w:sz w:val="16"/>
      <w:lang w:val="en-US"/>
    </w:rPr>
  </w:style>
  <w:style w:type="paragraph" w:styleId="Title">
    <w:name w:val="Title"/>
    <w:basedOn w:val="Normal"/>
    <w:link w:val="TitleChar"/>
    <w:uiPriority w:val="99"/>
    <w:qFormat/>
    <w:rsid w:val="0008342F"/>
    <w:pPr>
      <w:tabs>
        <w:tab w:val="clear" w:pos="794"/>
        <w:tab w:val="clear" w:pos="1191"/>
        <w:tab w:val="clear" w:pos="1588"/>
        <w:tab w:val="clear" w:pos="1985"/>
      </w:tabs>
      <w:overflowPunct/>
      <w:autoSpaceDE/>
      <w:autoSpaceDN/>
      <w:adjustRightInd/>
      <w:spacing w:before="0"/>
      <w:jc w:val="center"/>
      <w:textAlignment w:val="auto"/>
    </w:pPr>
    <w:rPr>
      <w:b/>
      <w:sz w:val="32"/>
      <w:szCs w:val="24"/>
      <w:lang w:val="en-US"/>
    </w:rPr>
  </w:style>
  <w:style w:type="paragraph" w:customStyle="1" w:styleId="headfoot">
    <w:name w:val="head_foot"/>
    <w:basedOn w:val="Normal"/>
    <w:next w:val="Normal"/>
    <w:rsid w:val="0008342F"/>
    <w:pPr>
      <w:tabs>
        <w:tab w:val="clear" w:pos="794"/>
        <w:tab w:val="clear" w:pos="1191"/>
        <w:tab w:val="clear" w:pos="1588"/>
        <w:tab w:val="clear" w:pos="1985"/>
      </w:tabs>
      <w:spacing w:before="0"/>
    </w:pPr>
    <w:rPr>
      <w:color w:val="FF0000"/>
      <w:sz w:val="8"/>
      <w:lang w:val="en-US"/>
    </w:rPr>
  </w:style>
  <w:style w:type="paragraph" w:customStyle="1" w:styleId="heading">
    <w:name w:val="heading"/>
    <w:basedOn w:val="Normal"/>
    <w:rsid w:val="00F97148"/>
    <w:pPr>
      <w:tabs>
        <w:tab w:val="clear" w:pos="794"/>
        <w:tab w:val="clear" w:pos="1191"/>
        <w:tab w:val="clear" w:pos="1588"/>
        <w:tab w:val="clear" w:pos="1985"/>
      </w:tabs>
      <w:overflowPunct/>
      <w:autoSpaceDE/>
      <w:autoSpaceDN/>
      <w:adjustRightInd/>
      <w:spacing w:after="120"/>
      <w:jc w:val="left"/>
      <w:textAlignment w:val="auto"/>
    </w:pPr>
    <w:rPr>
      <w:rFonts w:ascii="Univers (W1)" w:hAnsi="Univers (W1)"/>
      <w:b/>
      <w:sz w:val="20"/>
      <w:lang w:val="en-US"/>
    </w:rPr>
  </w:style>
  <w:style w:type="paragraph" w:customStyle="1" w:styleId="TableHead">
    <w:name w:val="Table_Head"/>
    <w:basedOn w:val="Normal"/>
    <w:uiPriority w:val="99"/>
    <w:rsid w:val="0083308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rPr>
  </w:style>
  <w:style w:type="paragraph" w:customStyle="1" w:styleId="TableText">
    <w:name w:val="Table_Text"/>
    <w:basedOn w:val="Normal"/>
    <w:uiPriority w:val="99"/>
    <w:rsid w:val="00F65F3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style>
  <w:style w:type="paragraph" w:customStyle="1" w:styleId="FigureLegend0">
    <w:name w:val="Figure_Legend"/>
    <w:basedOn w:val="Normal"/>
    <w:next w:val="Normal"/>
    <w:uiPriority w:val="99"/>
    <w:rsid w:val="009E7F03"/>
    <w:pPr>
      <w:keepNext/>
      <w:spacing w:before="113"/>
      <w:jc w:val="left"/>
    </w:pPr>
    <w:rPr>
      <w:sz w:val="18"/>
      <w:lang w:val="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rrfootnote Char1"/>
    <w:basedOn w:val="DefaultParagraphFont"/>
    <w:link w:val="FootnoteText"/>
    <w:rsid w:val="009225EF"/>
    <w:rPr>
      <w:rFonts w:ascii="Times New Roman" w:eastAsia="SimSun" w:hAnsi="Times New Roman"/>
      <w:sz w:val="18"/>
      <w:lang w:eastAsia="en-US"/>
    </w:rPr>
  </w:style>
  <w:style w:type="character" w:customStyle="1" w:styleId="enumlev1Char">
    <w:name w:val="enumlev1 Char"/>
    <w:basedOn w:val="DefaultParagraphFont"/>
    <w:link w:val="enumlev1"/>
    <w:rsid w:val="00337912"/>
    <w:rPr>
      <w:rFonts w:ascii="Times New Roman" w:hAnsi="Times New Roman"/>
      <w:sz w:val="22"/>
      <w:lang w:val="en-GB" w:eastAsia="en-US"/>
    </w:rPr>
  </w:style>
  <w:style w:type="paragraph" w:customStyle="1" w:styleId="AnnexNoTitle0">
    <w:name w:val="Annex_NoTitle"/>
    <w:basedOn w:val="Normal"/>
    <w:next w:val="Normalaftertitle"/>
    <w:rsid w:val="007B61BD"/>
    <w:pPr>
      <w:keepNext/>
      <w:keepLines/>
      <w:snapToGrid w:val="0"/>
      <w:spacing w:before="480" w:line="316" w:lineRule="exact"/>
      <w:jc w:val="center"/>
    </w:pPr>
    <w:rPr>
      <w:rFonts w:eastAsia="Times New Roman"/>
      <w:b/>
      <w:bCs/>
      <w:sz w:val="28"/>
    </w:rPr>
  </w:style>
  <w:style w:type="paragraph" w:customStyle="1" w:styleId="Figuretitle0">
    <w:name w:val="Figure_title"/>
    <w:basedOn w:val="Normal"/>
    <w:next w:val="Normal"/>
    <w:uiPriority w:val="99"/>
    <w:rsid w:val="007B61BD"/>
    <w:pPr>
      <w:keepLines/>
      <w:snapToGrid w:val="0"/>
      <w:spacing w:before="0" w:after="120" w:line="316" w:lineRule="exact"/>
      <w:jc w:val="center"/>
    </w:pPr>
    <w:rPr>
      <w:rFonts w:eastAsia="Times New Roman"/>
      <w:b/>
      <w:bCs/>
      <w:sz w:val="24"/>
    </w:rPr>
  </w:style>
  <w:style w:type="paragraph" w:customStyle="1" w:styleId="Tabletitle">
    <w:name w:val="Table_title"/>
    <w:basedOn w:val="Normal"/>
    <w:next w:val="Normal"/>
    <w:uiPriority w:val="99"/>
    <w:rsid w:val="007B61BD"/>
    <w:pPr>
      <w:keepNext/>
      <w:keepLines/>
      <w:snapToGrid w:val="0"/>
      <w:spacing w:before="0" w:after="120" w:line="316" w:lineRule="exact"/>
      <w:jc w:val="center"/>
    </w:pPr>
    <w:rPr>
      <w:rFonts w:eastAsia="Times New Roman"/>
      <w:b/>
      <w:bCs/>
      <w:sz w:val="24"/>
    </w:rPr>
  </w:style>
  <w:style w:type="paragraph" w:customStyle="1" w:styleId="NormalCH">
    <w:name w:val="NormalCH"/>
    <w:basedOn w:val="Normal"/>
    <w:uiPriority w:val="99"/>
    <w:rsid w:val="004907EC"/>
    <w:pPr>
      <w:ind w:firstLineChars="200" w:firstLine="200"/>
    </w:pPr>
  </w:style>
  <w:style w:type="character" w:customStyle="1" w:styleId="Heading1Char">
    <w:name w:val="Heading 1 Char"/>
    <w:basedOn w:val="DefaultParagraphFont"/>
    <w:link w:val="Heading1"/>
    <w:rsid w:val="00164BC7"/>
    <w:rPr>
      <w:rFonts w:ascii="Times New Roman" w:eastAsia="SimSun" w:hAnsi="Times New Roman"/>
      <w:b/>
      <w:sz w:val="24"/>
      <w:lang w:val="en-GB" w:eastAsia="en-US"/>
    </w:rPr>
  </w:style>
  <w:style w:type="character" w:customStyle="1" w:styleId="Heading2Char">
    <w:name w:val="Heading 2 Char"/>
    <w:basedOn w:val="DefaultParagraphFont"/>
    <w:link w:val="Heading2"/>
    <w:uiPriority w:val="99"/>
    <w:rsid w:val="00164BC7"/>
    <w:rPr>
      <w:rFonts w:ascii="Times New Roman" w:eastAsia="SimSun" w:hAnsi="Times New Roman"/>
      <w:b/>
      <w:sz w:val="24"/>
      <w:lang w:val="en-GB" w:eastAsia="en-US"/>
    </w:rPr>
  </w:style>
  <w:style w:type="character" w:customStyle="1" w:styleId="Heading3Char">
    <w:name w:val="Heading 3 Char"/>
    <w:basedOn w:val="DefaultParagraphFont"/>
    <w:link w:val="Heading3"/>
    <w:uiPriority w:val="99"/>
    <w:rsid w:val="00164BC7"/>
    <w:rPr>
      <w:rFonts w:ascii="Times New Roman" w:eastAsia="SimSun" w:hAnsi="Times New Roman"/>
      <w:b/>
      <w:sz w:val="22"/>
      <w:lang w:val="en-GB" w:eastAsia="en-US"/>
    </w:rPr>
  </w:style>
  <w:style w:type="character" w:customStyle="1" w:styleId="Heading4Char">
    <w:name w:val="Heading 4 Char"/>
    <w:basedOn w:val="DefaultParagraphFont"/>
    <w:link w:val="Heading4"/>
    <w:uiPriority w:val="99"/>
    <w:rsid w:val="00164BC7"/>
    <w:rPr>
      <w:rFonts w:ascii="Times New Roman" w:eastAsia="SimSun" w:hAnsi="Times New Roman"/>
      <w:b/>
      <w:sz w:val="22"/>
      <w:lang w:val="en-GB" w:eastAsia="en-US"/>
    </w:rPr>
  </w:style>
  <w:style w:type="character" w:customStyle="1" w:styleId="Heading5Char">
    <w:name w:val="Heading 5 Char"/>
    <w:basedOn w:val="DefaultParagraphFont"/>
    <w:link w:val="Heading5"/>
    <w:uiPriority w:val="99"/>
    <w:rsid w:val="00164BC7"/>
    <w:rPr>
      <w:rFonts w:ascii="Times New Roman" w:eastAsia="SimSun" w:hAnsi="Times New Roman"/>
      <w:b/>
      <w:sz w:val="22"/>
      <w:lang w:val="en-GB" w:eastAsia="en-US"/>
    </w:rPr>
  </w:style>
  <w:style w:type="character" w:customStyle="1" w:styleId="Heading6Char">
    <w:name w:val="Heading 6 Char"/>
    <w:basedOn w:val="DefaultParagraphFont"/>
    <w:link w:val="Heading6"/>
    <w:uiPriority w:val="99"/>
    <w:rsid w:val="00164BC7"/>
    <w:rPr>
      <w:rFonts w:ascii="Times New Roman" w:eastAsia="SimSun" w:hAnsi="Times New Roman"/>
      <w:b/>
      <w:sz w:val="22"/>
      <w:lang w:val="en-GB" w:eastAsia="en-US"/>
    </w:rPr>
  </w:style>
  <w:style w:type="character" w:customStyle="1" w:styleId="Heading7Char">
    <w:name w:val="Heading 7 Char"/>
    <w:basedOn w:val="DefaultParagraphFont"/>
    <w:link w:val="Heading7"/>
    <w:uiPriority w:val="99"/>
    <w:rsid w:val="00164BC7"/>
    <w:rPr>
      <w:rFonts w:ascii="Times New Roman" w:eastAsia="SimSun" w:hAnsi="Times New Roman"/>
      <w:b/>
      <w:sz w:val="22"/>
      <w:lang w:val="en-GB" w:eastAsia="en-US"/>
    </w:rPr>
  </w:style>
  <w:style w:type="character" w:customStyle="1" w:styleId="Heading8Char">
    <w:name w:val="Heading 8 Char"/>
    <w:basedOn w:val="DefaultParagraphFont"/>
    <w:link w:val="Heading8"/>
    <w:uiPriority w:val="99"/>
    <w:rsid w:val="00164BC7"/>
    <w:rPr>
      <w:rFonts w:ascii="Times New Roman" w:eastAsia="SimSun" w:hAnsi="Times New Roman"/>
      <w:b/>
      <w:sz w:val="22"/>
      <w:lang w:val="en-GB" w:eastAsia="en-US"/>
    </w:rPr>
  </w:style>
  <w:style w:type="character" w:customStyle="1" w:styleId="Heading9Char">
    <w:name w:val="Heading 9 Char"/>
    <w:basedOn w:val="DefaultParagraphFont"/>
    <w:link w:val="Heading9"/>
    <w:uiPriority w:val="99"/>
    <w:rsid w:val="00164BC7"/>
    <w:rPr>
      <w:rFonts w:ascii="Times New Roman" w:eastAsia="SimSun" w:hAnsi="Times New Roman"/>
      <w:b/>
      <w:sz w:val="22"/>
      <w:lang w:val="en-GB" w:eastAsia="en-US"/>
    </w:rPr>
  </w:style>
  <w:style w:type="paragraph" w:customStyle="1" w:styleId="Artheading">
    <w:name w:val="Art_heading"/>
    <w:basedOn w:val="Normal"/>
    <w:next w:val="Normalaftertitle"/>
    <w:rsid w:val="00164BC7"/>
    <w:pPr>
      <w:spacing w:before="480"/>
      <w:jc w:val="center"/>
    </w:pPr>
    <w:rPr>
      <w:b/>
      <w:sz w:val="28"/>
    </w:rPr>
  </w:style>
  <w:style w:type="paragraph" w:customStyle="1" w:styleId="ASN1">
    <w:name w:val="ASN.1"/>
    <w:basedOn w:val="Normal"/>
    <w:rsid w:val="00164BC7"/>
    <w:pPr>
      <w:tabs>
        <w:tab w:val="left" w:pos="567"/>
        <w:tab w:val="left" w:pos="1134"/>
        <w:tab w:val="left" w:pos="1701"/>
        <w:tab w:val="left" w:pos="2268"/>
        <w:tab w:val="left" w:pos="2835"/>
        <w:tab w:val="left" w:pos="3402"/>
        <w:tab w:val="left" w:pos="3969"/>
        <w:tab w:val="left" w:pos="4536"/>
        <w:tab w:val="left" w:pos="5103"/>
        <w:tab w:val="left" w:pos="5670"/>
      </w:tabs>
      <w:spacing w:before="0"/>
      <w:jc w:val="left"/>
    </w:pPr>
    <w:rPr>
      <w:rFonts w:ascii="Courier New" w:hAnsi="Courier New"/>
      <w:b/>
      <w:noProof/>
      <w:sz w:val="20"/>
    </w:rPr>
  </w:style>
  <w:style w:type="paragraph" w:customStyle="1" w:styleId="Call">
    <w:name w:val="Call"/>
    <w:basedOn w:val="Normal"/>
    <w:next w:val="Normal"/>
    <w:rsid w:val="00164BC7"/>
    <w:pPr>
      <w:keepNext/>
      <w:keepLines/>
      <w:spacing w:before="160"/>
      <w:ind w:left="794"/>
      <w:jc w:val="left"/>
    </w:pPr>
    <w:rPr>
      <w:i/>
      <w:sz w:val="24"/>
    </w:rPr>
  </w:style>
  <w:style w:type="character" w:styleId="EndnoteReference">
    <w:name w:val="endnote reference"/>
    <w:basedOn w:val="DefaultParagraphFont"/>
    <w:rsid w:val="00164BC7"/>
    <w:rPr>
      <w:rFonts w:cs="Times New Roman"/>
      <w:vertAlign w:val="superscript"/>
    </w:rPr>
  </w:style>
  <w:style w:type="paragraph" w:customStyle="1" w:styleId="Figurewithouttitle">
    <w:name w:val="Figure_without_title"/>
    <w:basedOn w:val="Normal"/>
    <w:next w:val="Normalaftertitle"/>
    <w:rsid w:val="00164BC7"/>
    <w:pPr>
      <w:keepLines/>
      <w:spacing w:before="240" w:after="120"/>
      <w:jc w:val="center"/>
    </w:pPr>
    <w:rPr>
      <w:sz w:val="24"/>
    </w:rPr>
  </w:style>
  <w:style w:type="character" w:customStyle="1" w:styleId="FooterChar">
    <w:name w:val="Footer Char"/>
    <w:basedOn w:val="DefaultParagraphFont"/>
    <w:link w:val="Footer"/>
    <w:uiPriority w:val="99"/>
    <w:rsid w:val="00164BC7"/>
    <w:rPr>
      <w:rFonts w:ascii="Times New Roman" w:eastAsia="SimSun" w:hAnsi="Times New Roman"/>
      <w:caps/>
      <w:noProof/>
      <w:sz w:val="16"/>
      <w:lang w:val="en-GB" w:eastAsia="en-US"/>
    </w:rPr>
  </w:style>
  <w:style w:type="paragraph" w:customStyle="1" w:styleId="FirstFooter">
    <w:name w:val="FirstFooter"/>
    <w:basedOn w:val="Footer"/>
    <w:rsid w:val="00164BC7"/>
    <w:pPr>
      <w:tabs>
        <w:tab w:val="clear" w:pos="5954"/>
        <w:tab w:val="clear" w:pos="9639"/>
      </w:tabs>
      <w:overflowPunct/>
      <w:autoSpaceDE/>
      <w:autoSpaceDN/>
      <w:adjustRightInd/>
      <w:spacing w:before="40"/>
      <w:jc w:val="left"/>
      <w:textAlignment w:val="auto"/>
    </w:pPr>
    <w:rPr>
      <w:caps w:val="0"/>
      <w:noProof w:val="0"/>
    </w:rPr>
  </w:style>
  <w:style w:type="character" w:customStyle="1" w:styleId="HeaderChar">
    <w:name w:val="Header Char"/>
    <w:basedOn w:val="DefaultParagraphFont"/>
    <w:link w:val="Header"/>
    <w:uiPriority w:val="99"/>
    <w:locked/>
    <w:rsid w:val="00AA1C5F"/>
    <w:rPr>
      <w:rFonts w:ascii="Times New Roman" w:eastAsia="SimSun" w:hAnsi="Times New Roman"/>
      <w:b/>
      <w:sz w:val="22"/>
      <w:lang w:val="en-GB" w:eastAsia="en-US"/>
    </w:rPr>
  </w:style>
  <w:style w:type="paragraph" w:customStyle="1" w:styleId="Repdate">
    <w:name w:val="Rep_date"/>
    <w:basedOn w:val="Recdate"/>
    <w:next w:val="Normalaftertitle"/>
    <w:rsid w:val="00164BC7"/>
  </w:style>
  <w:style w:type="paragraph" w:customStyle="1" w:styleId="RepNo">
    <w:name w:val="Rep_No"/>
    <w:basedOn w:val="RecNo"/>
    <w:next w:val="Reptitle"/>
    <w:rsid w:val="00164BC7"/>
    <w:pPr>
      <w:jc w:val="center"/>
    </w:pPr>
  </w:style>
  <w:style w:type="paragraph" w:customStyle="1" w:styleId="Reptitle">
    <w:name w:val="Rep_title"/>
    <w:basedOn w:val="Rectitle"/>
    <w:next w:val="Repref"/>
    <w:rsid w:val="00164BC7"/>
  </w:style>
  <w:style w:type="paragraph" w:customStyle="1" w:styleId="Repref">
    <w:name w:val="Rep_ref"/>
    <w:basedOn w:val="Recref"/>
    <w:next w:val="Repdate"/>
    <w:rsid w:val="00164BC7"/>
    <w:rPr>
      <w:sz w:val="24"/>
    </w:rPr>
  </w:style>
  <w:style w:type="paragraph" w:customStyle="1" w:styleId="SpecialFooter">
    <w:name w:val="Special Footer"/>
    <w:basedOn w:val="Footer"/>
    <w:rsid w:val="00164BC7"/>
    <w:pPr>
      <w:tabs>
        <w:tab w:val="left" w:pos="567"/>
        <w:tab w:val="left" w:pos="1134"/>
        <w:tab w:val="left" w:pos="1701"/>
        <w:tab w:val="left" w:pos="2268"/>
        <w:tab w:val="left" w:pos="2835"/>
      </w:tabs>
    </w:pPr>
    <w:rPr>
      <w:caps w:val="0"/>
      <w:noProof w:val="0"/>
    </w:rPr>
  </w:style>
  <w:style w:type="paragraph" w:customStyle="1" w:styleId="Tabletext0">
    <w:name w:val="Table_text"/>
    <w:basedOn w:val="Normal"/>
    <w:rsid w:val="00164B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style>
  <w:style w:type="paragraph" w:customStyle="1" w:styleId="Tablehead0">
    <w:name w:val="Table_head"/>
    <w:basedOn w:val="Normal"/>
    <w:next w:val="Tabletext0"/>
    <w:rsid w:val="00164BC7"/>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rPr>
  </w:style>
  <w:style w:type="paragraph" w:customStyle="1" w:styleId="Formal">
    <w:name w:val="Formal"/>
    <w:basedOn w:val="ASN1"/>
    <w:rsid w:val="00164BC7"/>
    <w:rPr>
      <w:b w:val="0"/>
    </w:rPr>
  </w:style>
  <w:style w:type="paragraph" w:customStyle="1" w:styleId="AnnexNo">
    <w:name w:val="Annex_No"/>
    <w:basedOn w:val="Normal"/>
    <w:next w:val="Normal"/>
    <w:uiPriority w:val="99"/>
    <w:rsid w:val="00164BC7"/>
    <w:pPr>
      <w:keepNext/>
      <w:keepLines/>
      <w:spacing w:before="480" w:after="80"/>
      <w:jc w:val="center"/>
    </w:pPr>
    <w:rPr>
      <w:caps/>
      <w:sz w:val="28"/>
    </w:rPr>
  </w:style>
  <w:style w:type="paragraph" w:customStyle="1" w:styleId="AppendixNo">
    <w:name w:val="Appendix_No"/>
    <w:basedOn w:val="AnnexNo"/>
    <w:next w:val="Normal"/>
    <w:uiPriority w:val="99"/>
    <w:rsid w:val="00164BC7"/>
  </w:style>
  <w:style w:type="paragraph" w:customStyle="1" w:styleId="FigureNo">
    <w:name w:val="Figure_No"/>
    <w:basedOn w:val="Normal"/>
    <w:next w:val="Normal"/>
    <w:uiPriority w:val="99"/>
    <w:rsid w:val="00164BC7"/>
    <w:pPr>
      <w:keepNext/>
      <w:keepLines/>
      <w:spacing w:before="240" w:after="120"/>
      <w:jc w:val="center"/>
    </w:pPr>
    <w:rPr>
      <w:caps/>
      <w:sz w:val="24"/>
    </w:rPr>
  </w:style>
  <w:style w:type="paragraph" w:customStyle="1" w:styleId="TableNo">
    <w:name w:val="Table_No"/>
    <w:basedOn w:val="Normal"/>
    <w:next w:val="Normal"/>
    <w:uiPriority w:val="99"/>
    <w:rsid w:val="00164BC7"/>
    <w:pPr>
      <w:keepNext/>
      <w:spacing w:before="360" w:after="120"/>
      <w:jc w:val="center"/>
    </w:pPr>
    <w:rPr>
      <w:caps/>
      <w:sz w:val="24"/>
    </w:rPr>
  </w:style>
  <w:style w:type="paragraph" w:styleId="EndnoteText">
    <w:name w:val="endnote text"/>
    <w:basedOn w:val="Normal"/>
    <w:link w:val="EndnoteTextChar"/>
    <w:uiPriority w:val="99"/>
    <w:rsid w:val="00164BC7"/>
    <w:pPr>
      <w:spacing w:before="0"/>
      <w:jc w:val="left"/>
    </w:pPr>
    <w:rPr>
      <w:sz w:val="20"/>
    </w:rPr>
  </w:style>
  <w:style w:type="character" w:customStyle="1" w:styleId="EndnoteTextChar">
    <w:name w:val="Endnote Text Char"/>
    <w:basedOn w:val="DefaultParagraphFont"/>
    <w:link w:val="EndnoteText"/>
    <w:uiPriority w:val="99"/>
    <w:rsid w:val="00164BC7"/>
    <w:rPr>
      <w:rFonts w:ascii="Times New Roman" w:eastAsia="SimSun" w:hAnsi="Times New Roman"/>
      <w:lang w:val="en-GB" w:eastAsia="en-US"/>
    </w:rPr>
  </w:style>
  <w:style w:type="paragraph" w:customStyle="1" w:styleId="CEOFooterContact2-3">
    <w:name w:val="CEO_FooterContact2-3"/>
    <w:basedOn w:val="CEONormal"/>
    <w:uiPriority w:val="99"/>
    <w:rsid w:val="00164BC7"/>
    <w:pPr>
      <w:spacing w:before="0" w:after="0"/>
      <w:ind w:left="3827" w:hanging="2268"/>
    </w:pPr>
    <w:rPr>
      <w:sz w:val="16"/>
      <w:szCs w:val="16"/>
    </w:rPr>
  </w:style>
  <w:style w:type="paragraph" w:customStyle="1" w:styleId="CEONormal">
    <w:name w:val="CEO_Normal"/>
    <w:link w:val="CEONormalChar"/>
    <w:autoRedefine/>
    <w:rsid w:val="00164BC7"/>
    <w:pPr>
      <w:tabs>
        <w:tab w:val="left" w:pos="284"/>
      </w:tabs>
      <w:spacing w:before="20" w:after="20"/>
    </w:pPr>
    <w:rPr>
      <w:rFonts w:ascii="SimSun" w:eastAsia="SimSun" w:hAnsi="SimSun" w:cs="Simplified Arabic"/>
      <w:b/>
      <w:lang w:val="en-GB"/>
    </w:rPr>
  </w:style>
  <w:style w:type="character" w:customStyle="1" w:styleId="CEONormalChar">
    <w:name w:val="CEO_Normal Char"/>
    <w:basedOn w:val="DefaultParagraphFont"/>
    <w:link w:val="CEONormal"/>
    <w:locked/>
    <w:rsid w:val="00164BC7"/>
    <w:rPr>
      <w:rFonts w:ascii="SimSun" w:eastAsia="SimSun" w:hAnsi="SimSun" w:cs="Simplified Arabic"/>
      <w:b/>
      <w:lang w:val="en-GB"/>
    </w:rPr>
  </w:style>
  <w:style w:type="paragraph" w:customStyle="1" w:styleId="CEODocTitle2lines-Second">
    <w:name w:val="CEO_DocTitle2lines-Second"/>
    <w:basedOn w:val="CEODocTitle2lines-First"/>
    <w:uiPriority w:val="99"/>
    <w:rsid w:val="00164BC7"/>
    <w:pPr>
      <w:spacing w:before="0" w:after="480"/>
    </w:pPr>
  </w:style>
  <w:style w:type="paragraph" w:customStyle="1" w:styleId="CEODocTitle2lines-First">
    <w:name w:val="CEO_DocTitle2lines-First"/>
    <w:basedOn w:val="CEODocTitle-1line"/>
    <w:next w:val="Normal"/>
    <w:uiPriority w:val="99"/>
    <w:rsid w:val="00164BC7"/>
    <w:pPr>
      <w:spacing w:after="0"/>
    </w:pPr>
  </w:style>
  <w:style w:type="paragraph" w:customStyle="1" w:styleId="CEODocTitle-1line">
    <w:name w:val="CEO_DocTitle-1line"/>
    <w:basedOn w:val="Normal"/>
    <w:next w:val="Normal"/>
    <w:uiPriority w:val="99"/>
    <w:rsid w:val="00164BC7"/>
    <w:pPr>
      <w:tabs>
        <w:tab w:val="clear" w:pos="794"/>
        <w:tab w:val="clear" w:pos="1191"/>
        <w:tab w:val="clear" w:pos="1588"/>
        <w:tab w:val="clear" w:pos="1985"/>
      </w:tabs>
      <w:overflowPunct/>
      <w:autoSpaceDE/>
      <w:autoSpaceDN/>
      <w:adjustRightInd/>
      <w:spacing w:before="480" w:after="480"/>
      <w:jc w:val="center"/>
      <w:textAlignment w:val="auto"/>
    </w:pPr>
    <w:rPr>
      <w:rFonts w:ascii="Verdana" w:eastAsia="SimHei" w:hAnsi="Verdana" w:cs="Simplified Arabic"/>
      <w:b/>
      <w:bCs/>
      <w:sz w:val="28"/>
      <w:szCs w:val="28"/>
      <w:lang w:val="en-US"/>
    </w:rPr>
  </w:style>
  <w:style w:type="paragraph" w:customStyle="1" w:styleId="CEOcontributionH1">
    <w:name w:val="CEO_contributionH1"/>
    <w:basedOn w:val="CEOcontribution-H123"/>
    <w:next w:val="CEONormal"/>
    <w:rsid w:val="00164BC7"/>
    <w:pPr>
      <w:keepNext/>
      <w:keepLines/>
      <w:tabs>
        <w:tab w:val="clear" w:pos="567"/>
      </w:tabs>
      <w:spacing w:before="480"/>
      <w:ind w:left="0" w:firstLine="0"/>
    </w:pPr>
  </w:style>
  <w:style w:type="paragraph" w:customStyle="1" w:styleId="CEOcontribution-H123">
    <w:name w:val="CEO_contribution-H123"/>
    <w:basedOn w:val="Normal"/>
    <w:uiPriority w:val="99"/>
    <w:rsid w:val="00164BC7"/>
    <w:pPr>
      <w:tabs>
        <w:tab w:val="clear" w:pos="794"/>
        <w:tab w:val="clear" w:pos="1191"/>
        <w:tab w:val="clear" w:pos="1588"/>
        <w:tab w:val="clear" w:pos="1985"/>
        <w:tab w:val="num" w:pos="567"/>
      </w:tabs>
      <w:overflowPunct/>
      <w:autoSpaceDE/>
      <w:autoSpaceDN/>
      <w:adjustRightInd/>
      <w:spacing w:after="120"/>
      <w:ind w:left="567" w:hanging="567"/>
      <w:jc w:val="left"/>
      <w:textAlignment w:val="auto"/>
    </w:pPr>
    <w:rPr>
      <w:rFonts w:ascii="Verdana" w:eastAsia="SimHei" w:hAnsi="Verdana" w:cs="Simplified Arabic"/>
      <w:b/>
      <w:sz w:val="19"/>
      <w:szCs w:val="19"/>
    </w:rPr>
  </w:style>
  <w:style w:type="paragraph" w:customStyle="1" w:styleId="CEOFooterContact1">
    <w:name w:val="CEO_FooterContact1"/>
    <w:basedOn w:val="CEONormal"/>
    <w:next w:val="CEOFooterContact2-3"/>
    <w:uiPriority w:val="99"/>
    <w:rsid w:val="00164BC7"/>
    <w:pPr>
      <w:pBdr>
        <w:top w:val="single" w:sz="4" w:space="5" w:color="auto"/>
      </w:pBdr>
      <w:tabs>
        <w:tab w:val="left" w:pos="1560"/>
      </w:tabs>
      <w:spacing w:after="0"/>
      <w:ind w:left="3827" w:hanging="3827"/>
    </w:pPr>
    <w:rPr>
      <w:sz w:val="16"/>
      <w:szCs w:val="16"/>
    </w:rPr>
  </w:style>
  <w:style w:type="paragraph" w:customStyle="1" w:styleId="CEOForAction">
    <w:name w:val="CEO_ForAction"/>
    <w:basedOn w:val="CEONormal"/>
    <w:next w:val="CEOSourceTitle"/>
    <w:uiPriority w:val="99"/>
    <w:rsid w:val="00164BC7"/>
    <w:pPr>
      <w:ind w:left="743"/>
    </w:pPr>
    <w:rPr>
      <w:bCs/>
      <w:iCs/>
    </w:rPr>
  </w:style>
  <w:style w:type="paragraph" w:customStyle="1" w:styleId="CEOSourceTitle">
    <w:name w:val="CEO_Source_Title"/>
    <w:basedOn w:val="Normal"/>
    <w:rsid w:val="00164BC7"/>
    <w:pPr>
      <w:tabs>
        <w:tab w:val="clear" w:pos="794"/>
        <w:tab w:val="clear" w:pos="1191"/>
        <w:tab w:val="clear" w:pos="1588"/>
        <w:tab w:val="clear" w:pos="1985"/>
      </w:tabs>
      <w:overflowPunct/>
      <w:autoSpaceDE/>
      <w:autoSpaceDN/>
      <w:adjustRightInd/>
      <w:spacing w:after="120"/>
      <w:jc w:val="left"/>
      <w:textAlignment w:val="auto"/>
    </w:pPr>
    <w:rPr>
      <w:rFonts w:ascii="Verdana" w:eastAsia="SimHei" w:hAnsi="Verdana" w:cs="Simplified Arabic"/>
      <w:b/>
      <w:sz w:val="19"/>
      <w:szCs w:val="19"/>
    </w:rPr>
  </w:style>
  <w:style w:type="paragraph" w:customStyle="1" w:styleId="CEOParagraph11">
    <w:name w:val="CEO_Paragraph 1.1"/>
    <w:basedOn w:val="Heading2"/>
    <w:uiPriority w:val="99"/>
    <w:rsid w:val="00164BC7"/>
    <w:pPr>
      <w:keepNext w:val="0"/>
      <w:keepLines w:val="0"/>
      <w:numPr>
        <w:ilvl w:val="1"/>
      </w:numPr>
      <w:tabs>
        <w:tab w:val="clear" w:pos="794"/>
        <w:tab w:val="clear" w:pos="1191"/>
        <w:tab w:val="clear" w:pos="1588"/>
        <w:tab w:val="clear" w:pos="1985"/>
        <w:tab w:val="num" w:pos="576"/>
      </w:tabs>
      <w:overflowPunct/>
      <w:autoSpaceDE/>
      <w:autoSpaceDN/>
      <w:adjustRightInd/>
      <w:spacing w:before="120" w:after="120"/>
      <w:ind w:left="567" w:hanging="576"/>
      <w:jc w:val="left"/>
      <w:textAlignment w:val="auto"/>
    </w:pPr>
    <w:rPr>
      <w:rFonts w:ascii="Verdana" w:eastAsia="SimHei" w:hAnsi="Verdana" w:cs="Simplified Arabic"/>
      <w:b w:val="0"/>
      <w:sz w:val="18"/>
      <w:szCs w:val="28"/>
      <w:lang w:eastAsia="zh-CN"/>
    </w:rPr>
  </w:style>
  <w:style w:type="paragraph" w:customStyle="1" w:styleId="CEOIndent1-123">
    <w:name w:val="CEO_Indent1-123"/>
    <w:basedOn w:val="Normal"/>
    <w:uiPriority w:val="99"/>
    <w:rsid w:val="00164BC7"/>
    <w:pPr>
      <w:tabs>
        <w:tab w:val="clear" w:pos="794"/>
        <w:tab w:val="clear" w:pos="1191"/>
        <w:tab w:val="clear" w:pos="1588"/>
        <w:tab w:val="clear" w:pos="1985"/>
        <w:tab w:val="num" w:pos="927"/>
      </w:tabs>
      <w:overflowPunct/>
      <w:autoSpaceDE/>
      <w:autoSpaceDN/>
      <w:adjustRightInd/>
      <w:spacing w:before="60" w:after="60"/>
      <w:ind w:left="927" w:right="709" w:hanging="360"/>
      <w:jc w:val="left"/>
      <w:textAlignment w:val="auto"/>
    </w:pPr>
    <w:rPr>
      <w:rFonts w:ascii="Verdana" w:eastAsia="SimHei" w:hAnsi="Verdana" w:cs="Simplified Arabic"/>
      <w:bCs/>
      <w:sz w:val="19"/>
      <w:szCs w:val="19"/>
      <w:lang w:val="en-US"/>
    </w:rPr>
  </w:style>
  <w:style w:type="paragraph" w:customStyle="1" w:styleId="CEOAgendaItemN">
    <w:name w:val="CEO_AgendaItemN°"/>
    <w:basedOn w:val="CEOIndent1-123"/>
    <w:uiPriority w:val="99"/>
    <w:rsid w:val="00164BC7"/>
    <w:pPr>
      <w:tabs>
        <w:tab w:val="clear" w:pos="927"/>
      </w:tabs>
      <w:ind w:left="0" w:right="12" w:firstLine="0"/>
      <w:jc w:val="right"/>
    </w:pPr>
  </w:style>
  <w:style w:type="paragraph" w:customStyle="1" w:styleId="CEODocDates">
    <w:name w:val="CEO_DocDates"/>
    <w:basedOn w:val="Normal"/>
    <w:next w:val="Normal"/>
    <w:rsid w:val="00164BC7"/>
    <w:pPr>
      <w:tabs>
        <w:tab w:val="clear" w:pos="794"/>
        <w:tab w:val="clear" w:pos="1191"/>
        <w:tab w:val="clear" w:pos="1588"/>
        <w:tab w:val="clear" w:pos="1985"/>
      </w:tabs>
      <w:overflowPunct/>
      <w:autoSpaceDE/>
      <w:autoSpaceDN/>
      <w:adjustRightInd/>
      <w:spacing w:before="0"/>
      <w:jc w:val="left"/>
      <w:textAlignment w:val="auto"/>
    </w:pPr>
    <w:rPr>
      <w:rFonts w:ascii="Verdana" w:eastAsia="SimHei" w:hAnsi="Verdana" w:cs="Simplified Arabic"/>
      <w:b/>
      <w:sz w:val="19"/>
      <w:szCs w:val="19"/>
    </w:rPr>
  </w:style>
  <w:style w:type="paragraph" w:customStyle="1" w:styleId="CEODocNo">
    <w:name w:val="CEO_DocNo"/>
    <w:basedOn w:val="Normal"/>
    <w:next w:val="Normal"/>
    <w:rsid w:val="00164BC7"/>
    <w:pPr>
      <w:tabs>
        <w:tab w:val="clear" w:pos="794"/>
        <w:tab w:val="clear" w:pos="1191"/>
        <w:tab w:val="clear" w:pos="1588"/>
        <w:tab w:val="clear" w:pos="1985"/>
      </w:tabs>
      <w:overflowPunct/>
      <w:autoSpaceDE/>
      <w:autoSpaceDN/>
      <w:adjustRightInd/>
      <w:spacing w:before="0"/>
      <w:jc w:val="left"/>
      <w:textAlignment w:val="auto"/>
    </w:pPr>
    <w:rPr>
      <w:rFonts w:ascii="Verdana" w:eastAsia="SimHei" w:hAnsi="Verdana" w:cs="Simplified Arabic"/>
      <w:b/>
      <w:sz w:val="19"/>
      <w:szCs w:val="19"/>
    </w:rPr>
  </w:style>
  <w:style w:type="paragraph" w:customStyle="1" w:styleId="CEODocNoDetails">
    <w:name w:val="CEO_DocNoDetails"/>
    <w:basedOn w:val="Normal"/>
    <w:uiPriority w:val="99"/>
    <w:rsid w:val="00164BC7"/>
    <w:pPr>
      <w:tabs>
        <w:tab w:val="clear" w:pos="794"/>
        <w:tab w:val="clear" w:pos="1191"/>
        <w:tab w:val="clear" w:pos="1588"/>
        <w:tab w:val="clear" w:pos="1985"/>
      </w:tabs>
      <w:overflowPunct/>
      <w:autoSpaceDE/>
      <w:autoSpaceDN/>
      <w:adjustRightInd/>
      <w:spacing w:before="80" w:after="80"/>
      <w:jc w:val="center"/>
      <w:textAlignment w:val="auto"/>
    </w:pPr>
    <w:rPr>
      <w:rFonts w:ascii="Verdana" w:eastAsia="SimHei" w:hAnsi="Verdana" w:cs="Simplified Arabic"/>
      <w:bCs/>
      <w:sz w:val="19"/>
      <w:szCs w:val="19"/>
    </w:rPr>
  </w:style>
  <w:style w:type="paragraph" w:customStyle="1" w:styleId="CEOFooter">
    <w:name w:val="CEO_Footer"/>
    <w:basedOn w:val="Normal"/>
    <w:uiPriority w:val="99"/>
    <w:rsid w:val="00164BC7"/>
    <w:pPr>
      <w:tabs>
        <w:tab w:val="clear" w:pos="794"/>
        <w:tab w:val="clear" w:pos="1191"/>
        <w:tab w:val="clear" w:pos="1588"/>
        <w:tab w:val="clear" w:pos="1985"/>
        <w:tab w:val="right" w:pos="9072"/>
      </w:tabs>
      <w:overflowPunct/>
      <w:autoSpaceDE/>
      <w:autoSpaceDN/>
      <w:adjustRightInd/>
      <w:spacing w:before="0"/>
      <w:jc w:val="left"/>
      <w:textAlignment w:val="auto"/>
    </w:pPr>
    <w:rPr>
      <w:rFonts w:ascii="Verdana" w:eastAsia="SimHei" w:hAnsi="Verdana" w:cs="Simplified Arabic"/>
      <w:bCs/>
      <w:sz w:val="16"/>
      <w:szCs w:val="19"/>
    </w:rPr>
  </w:style>
  <w:style w:type="paragraph" w:customStyle="1" w:styleId="CEOHeader1">
    <w:name w:val="CEO_Header1"/>
    <w:basedOn w:val="Normal"/>
    <w:uiPriority w:val="99"/>
    <w:rsid w:val="00164BC7"/>
    <w:pPr>
      <w:tabs>
        <w:tab w:val="clear" w:pos="794"/>
        <w:tab w:val="clear" w:pos="1191"/>
        <w:tab w:val="clear" w:pos="1588"/>
        <w:tab w:val="clear" w:pos="1985"/>
        <w:tab w:val="num" w:pos="432"/>
      </w:tabs>
      <w:overflowPunct/>
      <w:autoSpaceDE/>
      <w:autoSpaceDN/>
      <w:adjustRightInd/>
      <w:spacing w:before="0"/>
      <w:ind w:left="432" w:hanging="432"/>
      <w:jc w:val="left"/>
      <w:textAlignment w:val="auto"/>
    </w:pPr>
    <w:rPr>
      <w:rFonts w:ascii="Verdana" w:eastAsia="SimHei" w:hAnsi="Verdana" w:cs="Simplified Arabic"/>
      <w:bCs/>
      <w:sz w:val="19"/>
      <w:szCs w:val="19"/>
      <w:lang w:val="en-US"/>
    </w:rPr>
  </w:style>
  <w:style w:type="paragraph" w:customStyle="1" w:styleId="CEOHeader2">
    <w:name w:val="CEO_Header2"/>
    <w:basedOn w:val="Normal"/>
    <w:uiPriority w:val="99"/>
    <w:rsid w:val="00164BC7"/>
    <w:pPr>
      <w:tabs>
        <w:tab w:val="clear" w:pos="794"/>
        <w:tab w:val="clear" w:pos="1191"/>
        <w:tab w:val="clear" w:pos="1588"/>
        <w:tab w:val="clear" w:pos="1985"/>
      </w:tabs>
      <w:overflowPunct/>
      <w:autoSpaceDE/>
      <w:autoSpaceDN/>
      <w:adjustRightInd/>
      <w:spacing w:before="720"/>
      <w:jc w:val="left"/>
      <w:textAlignment w:val="auto"/>
    </w:pPr>
    <w:rPr>
      <w:rFonts w:ascii="Verdana" w:eastAsia="SimHei" w:hAnsi="Verdana" w:cs="Simplified Arabic"/>
      <w:bCs/>
      <w:sz w:val="19"/>
      <w:szCs w:val="19"/>
      <w:lang w:val="en-US"/>
    </w:rPr>
  </w:style>
  <w:style w:type="paragraph" w:customStyle="1" w:styleId="CEOHeaderPageNumber">
    <w:name w:val="CEO_HeaderPageNumber"/>
    <w:basedOn w:val="Normal"/>
    <w:uiPriority w:val="99"/>
    <w:rsid w:val="00164BC7"/>
    <w:pPr>
      <w:tabs>
        <w:tab w:val="clear" w:pos="794"/>
        <w:tab w:val="clear" w:pos="1191"/>
        <w:tab w:val="clear" w:pos="1588"/>
        <w:tab w:val="clear" w:pos="1985"/>
        <w:tab w:val="center" w:pos="4536"/>
        <w:tab w:val="right" w:pos="9072"/>
      </w:tabs>
      <w:overflowPunct/>
      <w:autoSpaceDE/>
      <w:autoSpaceDN/>
      <w:adjustRightInd/>
      <w:spacing w:before="0"/>
      <w:jc w:val="right"/>
      <w:textAlignment w:val="auto"/>
    </w:pPr>
    <w:rPr>
      <w:rFonts w:ascii="Verdana" w:eastAsia="SimHei" w:hAnsi="Verdana" w:cs="Simplified Arabic"/>
      <w:bCs/>
      <w:smallCaps/>
      <w:sz w:val="19"/>
      <w:szCs w:val="19"/>
      <w:lang w:val="en-US"/>
    </w:rPr>
  </w:style>
  <w:style w:type="paragraph" w:customStyle="1" w:styleId="CEOcontributionStart">
    <w:name w:val="CEO_contributionStart"/>
    <w:basedOn w:val="CEOcontribution-H123"/>
    <w:uiPriority w:val="99"/>
    <w:rsid w:val="00164BC7"/>
    <w:pPr>
      <w:tabs>
        <w:tab w:val="clear" w:pos="567"/>
      </w:tabs>
      <w:spacing w:before="360"/>
      <w:ind w:left="0" w:firstLine="0"/>
    </w:pPr>
    <w:rPr>
      <w:b w:val="0"/>
    </w:rPr>
  </w:style>
  <w:style w:type="paragraph" w:customStyle="1" w:styleId="CEOParagraph111">
    <w:name w:val="CEO_Paragraph1.1.1"/>
    <w:basedOn w:val="Heading3"/>
    <w:uiPriority w:val="99"/>
    <w:rsid w:val="00164BC7"/>
    <w:pPr>
      <w:keepNext w:val="0"/>
      <w:keepLines w:val="0"/>
      <w:numPr>
        <w:ilvl w:val="2"/>
      </w:numPr>
      <w:tabs>
        <w:tab w:val="clear" w:pos="794"/>
        <w:tab w:val="clear" w:pos="1191"/>
        <w:tab w:val="clear" w:pos="1588"/>
        <w:tab w:val="clear" w:pos="1985"/>
        <w:tab w:val="num" w:pos="1418"/>
      </w:tabs>
      <w:overflowPunct/>
      <w:autoSpaceDE/>
      <w:autoSpaceDN/>
      <w:adjustRightInd/>
      <w:spacing w:before="0"/>
      <w:ind w:left="1418" w:hanging="851"/>
      <w:jc w:val="left"/>
      <w:textAlignment w:val="auto"/>
    </w:pPr>
    <w:rPr>
      <w:rFonts w:ascii="Verdana" w:eastAsia="SimHei" w:hAnsi="Verdana" w:cs="Simplified Arabic"/>
      <w:b w:val="0"/>
      <w:sz w:val="19"/>
      <w:szCs w:val="28"/>
      <w:lang w:eastAsia="zh-CN"/>
    </w:rPr>
  </w:style>
  <w:style w:type="paragraph" w:customStyle="1" w:styleId="CEOindent-abc">
    <w:name w:val="CEO_indent-abc"/>
    <w:basedOn w:val="Normal"/>
    <w:uiPriority w:val="99"/>
    <w:rsid w:val="00164BC7"/>
    <w:pPr>
      <w:tabs>
        <w:tab w:val="clear" w:pos="794"/>
        <w:tab w:val="clear" w:pos="1191"/>
        <w:tab w:val="clear" w:pos="1588"/>
        <w:tab w:val="clear" w:pos="1985"/>
        <w:tab w:val="num" w:pos="1440"/>
      </w:tabs>
      <w:overflowPunct/>
      <w:autoSpaceDE/>
      <w:autoSpaceDN/>
      <w:adjustRightInd/>
      <w:spacing w:before="0"/>
      <w:ind w:left="1440" w:hanging="360"/>
      <w:jc w:val="left"/>
      <w:textAlignment w:val="auto"/>
    </w:pPr>
    <w:rPr>
      <w:rFonts w:ascii="Verdana" w:eastAsia="SimHei" w:hAnsi="Verdana" w:cs="Traditional Arabic"/>
      <w:bCs/>
      <w:sz w:val="18"/>
      <w:szCs w:val="28"/>
    </w:rPr>
  </w:style>
  <w:style w:type="paragraph" w:customStyle="1" w:styleId="CEOIndent-bulletsblackdot">
    <w:name w:val="CEO_Indent-bulletsblackdot"/>
    <w:basedOn w:val="Normal"/>
    <w:link w:val="CEOIndent-bulletsblackdotChar"/>
    <w:uiPriority w:val="99"/>
    <w:rsid w:val="00164BC7"/>
    <w:pPr>
      <w:tabs>
        <w:tab w:val="clear" w:pos="794"/>
        <w:tab w:val="clear" w:pos="1191"/>
        <w:tab w:val="clear" w:pos="1588"/>
        <w:tab w:val="clear" w:pos="1985"/>
        <w:tab w:val="num" w:pos="284"/>
      </w:tabs>
      <w:overflowPunct/>
      <w:autoSpaceDE/>
      <w:autoSpaceDN/>
      <w:adjustRightInd/>
      <w:spacing w:before="60" w:after="60"/>
      <w:ind w:left="284" w:hanging="284"/>
      <w:jc w:val="left"/>
      <w:textAlignment w:val="auto"/>
    </w:pPr>
    <w:rPr>
      <w:rFonts w:ascii="Verdana" w:eastAsia="SimHei" w:hAnsi="Verdana" w:cs="Simplified Arabic"/>
      <w:bCs/>
      <w:sz w:val="19"/>
      <w:szCs w:val="19"/>
    </w:rPr>
  </w:style>
  <w:style w:type="character" w:customStyle="1" w:styleId="CEOIndent-bulletsblackdotChar">
    <w:name w:val="CEO_Indent-bulletsblackdot Char"/>
    <w:basedOn w:val="DefaultParagraphFont"/>
    <w:link w:val="CEOIndent-bulletsblackdot"/>
    <w:uiPriority w:val="99"/>
    <w:locked/>
    <w:rsid w:val="00164BC7"/>
    <w:rPr>
      <w:rFonts w:ascii="Verdana" w:eastAsia="SimHei" w:hAnsi="Verdana" w:cs="Simplified Arabic"/>
      <w:bCs/>
      <w:sz w:val="19"/>
      <w:szCs w:val="19"/>
      <w:lang w:val="en-GB" w:eastAsia="en-US"/>
    </w:rPr>
  </w:style>
  <w:style w:type="paragraph" w:customStyle="1" w:styleId="CEOIndent-bulletsBlueSquare">
    <w:name w:val="CEO_Indent-bulletsBlueSquare"/>
    <w:basedOn w:val="CEOIndent-bulletsblackdot"/>
    <w:uiPriority w:val="99"/>
    <w:rsid w:val="00164BC7"/>
    <w:pPr>
      <w:tabs>
        <w:tab w:val="clear" w:pos="284"/>
        <w:tab w:val="num" w:pos="927"/>
      </w:tabs>
      <w:ind w:left="927" w:hanging="360"/>
    </w:pPr>
  </w:style>
  <w:style w:type="paragraph" w:customStyle="1" w:styleId="CEOMeetingDates">
    <w:name w:val="CEO_MeetingDates"/>
    <w:basedOn w:val="Normal"/>
    <w:rsid w:val="00164BC7"/>
    <w:pPr>
      <w:tabs>
        <w:tab w:val="clear" w:pos="794"/>
        <w:tab w:val="clear" w:pos="1191"/>
        <w:tab w:val="clear" w:pos="1588"/>
        <w:tab w:val="clear" w:pos="1985"/>
      </w:tabs>
      <w:overflowPunct/>
      <w:autoSpaceDE/>
      <w:autoSpaceDN/>
      <w:adjustRightInd/>
      <w:spacing w:before="0" w:after="40"/>
      <w:jc w:val="left"/>
      <w:textAlignment w:val="auto"/>
    </w:pPr>
    <w:rPr>
      <w:rFonts w:ascii="Verdana" w:eastAsia="SimHei" w:hAnsi="Verdana" w:cs="Simplified Arabic"/>
      <w:b/>
      <w:sz w:val="19"/>
      <w:szCs w:val="19"/>
    </w:rPr>
  </w:style>
  <w:style w:type="paragraph" w:customStyle="1" w:styleId="CEOMeetingName">
    <w:name w:val="CEO_MeetingName"/>
    <w:basedOn w:val="Normal"/>
    <w:rsid w:val="00164BC7"/>
    <w:pPr>
      <w:tabs>
        <w:tab w:val="clear" w:pos="794"/>
        <w:tab w:val="clear" w:pos="1191"/>
        <w:tab w:val="clear" w:pos="1588"/>
        <w:tab w:val="clear" w:pos="1985"/>
      </w:tabs>
      <w:overflowPunct/>
      <w:autoSpaceDE/>
      <w:autoSpaceDN/>
      <w:adjustRightInd/>
      <w:spacing w:before="0"/>
      <w:jc w:val="left"/>
      <w:textAlignment w:val="auto"/>
    </w:pPr>
    <w:rPr>
      <w:rFonts w:ascii="Verdana" w:eastAsia="SimHei" w:hAnsi="Verdana" w:cs="Simplified Arabic"/>
      <w:b/>
      <w:sz w:val="19"/>
      <w:szCs w:val="19"/>
    </w:rPr>
  </w:style>
  <w:style w:type="paragraph" w:customStyle="1" w:styleId="CEOOriginalLanguage">
    <w:name w:val="CEO_OriginalLanguage"/>
    <w:basedOn w:val="Normal"/>
    <w:next w:val="Normal"/>
    <w:rsid w:val="00164BC7"/>
    <w:pPr>
      <w:tabs>
        <w:tab w:val="clear" w:pos="794"/>
        <w:tab w:val="clear" w:pos="1191"/>
        <w:tab w:val="clear" w:pos="1588"/>
        <w:tab w:val="clear" w:pos="1985"/>
      </w:tabs>
      <w:overflowPunct/>
      <w:autoSpaceDE/>
      <w:autoSpaceDN/>
      <w:adjustRightInd/>
      <w:spacing w:before="240" w:after="120"/>
      <w:jc w:val="left"/>
      <w:textAlignment w:val="auto"/>
    </w:pPr>
    <w:rPr>
      <w:rFonts w:ascii="Verdana" w:eastAsia="SimHei" w:hAnsi="Verdana" w:cs="Simplified Arabic"/>
      <w:b/>
      <w:sz w:val="19"/>
      <w:szCs w:val="19"/>
    </w:rPr>
  </w:style>
  <w:style w:type="paragraph" w:customStyle="1" w:styleId="CEOQuestion">
    <w:name w:val="CEO_Question"/>
    <w:basedOn w:val="CEOOriginalLanguage"/>
    <w:rsid w:val="00164BC7"/>
    <w:pPr>
      <w:tabs>
        <w:tab w:val="left" w:pos="2098"/>
      </w:tabs>
      <w:ind w:left="2098" w:hanging="2098"/>
    </w:pPr>
    <w:rPr>
      <w:lang w:val="fr-CH"/>
    </w:rPr>
  </w:style>
  <w:style w:type="paragraph" w:customStyle="1" w:styleId="CEOQuestionDetails">
    <w:name w:val="CEO_QuestionDetails"/>
    <w:basedOn w:val="CEOOriginalLanguage"/>
    <w:uiPriority w:val="99"/>
    <w:rsid w:val="00164BC7"/>
    <w:rPr>
      <w:b w:val="0"/>
      <w:bCs/>
    </w:rPr>
  </w:style>
  <w:style w:type="paragraph" w:customStyle="1" w:styleId="CEOSectorName">
    <w:name w:val="CEO_SectorName"/>
    <w:basedOn w:val="Normal"/>
    <w:uiPriority w:val="99"/>
    <w:rsid w:val="00164BC7"/>
    <w:pPr>
      <w:tabs>
        <w:tab w:val="clear" w:pos="794"/>
        <w:tab w:val="clear" w:pos="1191"/>
        <w:tab w:val="clear" w:pos="1588"/>
        <w:tab w:val="clear" w:pos="1985"/>
      </w:tabs>
      <w:overflowPunct/>
      <w:autoSpaceDE/>
      <w:autoSpaceDN/>
      <w:adjustRightInd/>
      <w:spacing w:after="120"/>
      <w:jc w:val="left"/>
      <w:textAlignment w:val="auto"/>
    </w:pPr>
    <w:rPr>
      <w:rFonts w:ascii="Verdana" w:eastAsia="SimHei" w:hAnsi="Verdana" w:cs="Simplified Arabic"/>
      <w:b/>
      <w:sz w:val="26"/>
      <w:szCs w:val="28"/>
    </w:rPr>
  </w:style>
  <w:style w:type="paragraph" w:customStyle="1" w:styleId="CEOSignatureName">
    <w:name w:val="CEO_SignatureName"/>
    <w:basedOn w:val="Normal"/>
    <w:uiPriority w:val="99"/>
    <w:rsid w:val="00164BC7"/>
    <w:pPr>
      <w:tabs>
        <w:tab w:val="clear" w:pos="794"/>
        <w:tab w:val="clear" w:pos="1191"/>
        <w:tab w:val="clear" w:pos="1588"/>
        <w:tab w:val="clear" w:pos="1985"/>
      </w:tabs>
      <w:overflowPunct/>
      <w:autoSpaceDE/>
      <w:autoSpaceDN/>
      <w:adjustRightInd/>
      <w:spacing w:before="720"/>
      <w:jc w:val="left"/>
      <w:textAlignment w:val="auto"/>
    </w:pPr>
    <w:rPr>
      <w:rFonts w:ascii="Verdana" w:eastAsia="SimHei" w:hAnsi="Verdana" w:cs="Simplified Arabic"/>
      <w:bCs/>
      <w:sz w:val="19"/>
      <w:szCs w:val="19"/>
    </w:rPr>
  </w:style>
  <w:style w:type="paragraph" w:customStyle="1" w:styleId="CEOSignatureTitle">
    <w:name w:val="CEO_SignatureTitle"/>
    <w:basedOn w:val="CEOSignatureName"/>
    <w:uiPriority w:val="99"/>
    <w:rsid w:val="00164BC7"/>
    <w:pPr>
      <w:spacing w:before="0"/>
    </w:pPr>
  </w:style>
  <w:style w:type="paragraph" w:customStyle="1" w:styleId="CEOSourceTitleDetails">
    <w:name w:val="CEO_SourceTitleDetails"/>
    <w:basedOn w:val="Normal"/>
    <w:rsid w:val="00164BC7"/>
    <w:pPr>
      <w:tabs>
        <w:tab w:val="clear" w:pos="794"/>
        <w:tab w:val="clear" w:pos="1191"/>
        <w:tab w:val="clear" w:pos="1588"/>
        <w:tab w:val="clear" w:pos="1985"/>
      </w:tabs>
      <w:overflowPunct/>
      <w:autoSpaceDE/>
      <w:autoSpaceDN/>
      <w:adjustRightInd/>
      <w:spacing w:after="120"/>
      <w:jc w:val="left"/>
      <w:textAlignment w:val="auto"/>
    </w:pPr>
    <w:rPr>
      <w:rFonts w:ascii="Verdana" w:eastAsia="SimHei" w:hAnsi="Verdana" w:cs="Simplified Arabic"/>
      <w:bCs/>
      <w:sz w:val="19"/>
      <w:szCs w:val="19"/>
    </w:rPr>
  </w:style>
  <w:style w:type="paragraph" w:customStyle="1" w:styleId="CEOSTG">
    <w:name w:val="CEO_STG"/>
    <w:basedOn w:val="CEOOriginalLanguage"/>
    <w:rsid w:val="00164BC7"/>
    <w:pPr>
      <w:spacing w:before="120"/>
      <w:jc w:val="center"/>
    </w:pPr>
  </w:style>
  <w:style w:type="paragraph" w:customStyle="1" w:styleId="CEOindent-endash">
    <w:name w:val="CEO_indent-endash"/>
    <w:basedOn w:val="CEOEmdashList"/>
    <w:uiPriority w:val="99"/>
    <w:rsid w:val="00164BC7"/>
    <w:pPr>
      <w:tabs>
        <w:tab w:val="num" w:pos="1134"/>
      </w:tabs>
      <w:ind w:left="1134" w:hanging="360"/>
    </w:pPr>
  </w:style>
  <w:style w:type="paragraph" w:customStyle="1" w:styleId="CEOEmdashList">
    <w:name w:val="CEO_EmdashList"/>
    <w:basedOn w:val="CEONormal"/>
    <w:uiPriority w:val="99"/>
    <w:rsid w:val="00164BC7"/>
  </w:style>
  <w:style w:type="character" w:styleId="FollowedHyperlink">
    <w:name w:val="FollowedHyperlink"/>
    <w:aliases w:val="CEO_FollowedHyperlink"/>
    <w:basedOn w:val="DefaultParagraphFont"/>
    <w:uiPriority w:val="99"/>
    <w:rsid w:val="00164BC7"/>
    <w:rPr>
      <w:rFonts w:ascii="Verdana" w:hAnsi="Verdana" w:cs="Times New Roman"/>
      <w:color w:val="606420"/>
      <w:sz w:val="19"/>
      <w:u w:val="single"/>
    </w:rPr>
  </w:style>
  <w:style w:type="paragraph" w:customStyle="1" w:styleId="CEOConsidering">
    <w:name w:val="CEO_Considering"/>
    <w:basedOn w:val="CEONormal"/>
    <w:uiPriority w:val="99"/>
    <w:rsid w:val="00164BC7"/>
    <w:pPr>
      <w:keepNext/>
      <w:keepLines/>
      <w:ind w:left="851"/>
    </w:pPr>
    <w:rPr>
      <w:i/>
      <w:iCs/>
    </w:rPr>
  </w:style>
  <w:style w:type="paragraph" w:customStyle="1" w:styleId="CEOEndBar">
    <w:name w:val="CEO_EndBar"/>
    <w:basedOn w:val="CEONormal"/>
    <w:uiPriority w:val="99"/>
    <w:rsid w:val="00164BC7"/>
    <w:pPr>
      <w:jc w:val="center"/>
    </w:pPr>
  </w:style>
  <w:style w:type="paragraph" w:customStyle="1" w:styleId="CEOExtract">
    <w:name w:val="CEO_Extract"/>
    <w:basedOn w:val="CEONormal"/>
    <w:uiPriority w:val="99"/>
    <w:rsid w:val="00164BC7"/>
    <w:pPr>
      <w:keepNext/>
      <w:keepLines/>
    </w:pPr>
  </w:style>
  <w:style w:type="paragraph" w:customStyle="1" w:styleId="CEOHeader">
    <w:name w:val="CEO_Header"/>
    <w:basedOn w:val="Normal"/>
    <w:uiPriority w:val="99"/>
    <w:rsid w:val="00164BC7"/>
    <w:pPr>
      <w:tabs>
        <w:tab w:val="clear" w:pos="794"/>
        <w:tab w:val="clear" w:pos="1191"/>
        <w:tab w:val="clear" w:pos="1588"/>
        <w:tab w:val="clear" w:pos="1985"/>
        <w:tab w:val="center" w:pos="5103"/>
        <w:tab w:val="right" w:pos="10206"/>
      </w:tabs>
      <w:overflowPunct/>
      <w:autoSpaceDE/>
      <w:autoSpaceDN/>
      <w:adjustRightInd/>
      <w:spacing w:after="480"/>
      <w:ind w:right="357"/>
      <w:jc w:val="left"/>
      <w:textAlignment w:val="auto"/>
    </w:pPr>
    <w:rPr>
      <w:rFonts w:ascii="Verdana" w:eastAsia="SimHei" w:hAnsi="Verdana" w:cs="Simplified Arabic"/>
      <w:bCs/>
      <w:smallCaps/>
      <w:spacing w:val="24"/>
      <w:sz w:val="18"/>
      <w:szCs w:val="18"/>
      <w:lang w:val="en-US" w:eastAsia="zh-CN"/>
    </w:rPr>
  </w:style>
  <w:style w:type="paragraph" w:customStyle="1" w:styleId="CEOResText">
    <w:name w:val="CEO_ResText"/>
    <w:basedOn w:val="CEONormal"/>
    <w:uiPriority w:val="99"/>
    <w:rsid w:val="00164BC7"/>
    <w:pPr>
      <w:ind w:left="426"/>
    </w:pPr>
  </w:style>
  <w:style w:type="paragraph" w:customStyle="1" w:styleId="CEOLogo">
    <w:name w:val="CEO_Logo"/>
    <w:basedOn w:val="CEONormal"/>
    <w:rsid w:val="00164BC7"/>
    <w:pPr>
      <w:spacing w:before="0" w:after="0"/>
      <w:jc w:val="right"/>
    </w:pPr>
  </w:style>
  <w:style w:type="paragraph" w:customStyle="1" w:styleId="CEOMeetingSTG">
    <w:name w:val="CEO_MeetingSTG"/>
    <w:basedOn w:val="CEOMeetingName"/>
    <w:uiPriority w:val="99"/>
    <w:rsid w:val="00164BC7"/>
    <w:pPr>
      <w:spacing w:before="120" w:after="120"/>
    </w:pPr>
  </w:style>
  <w:style w:type="paragraph" w:customStyle="1" w:styleId="CEORevision">
    <w:name w:val="CEO_Revision"/>
    <w:basedOn w:val="CEONormal"/>
    <w:autoRedefine/>
    <w:uiPriority w:val="99"/>
    <w:rsid w:val="00164BC7"/>
    <w:pPr>
      <w:tabs>
        <w:tab w:val="left" w:pos="1928"/>
      </w:tabs>
    </w:pPr>
    <w:rPr>
      <w:sz w:val="18"/>
      <w:szCs w:val="18"/>
    </w:rPr>
  </w:style>
  <w:style w:type="paragraph" w:customStyle="1" w:styleId="CEORevisionNote">
    <w:name w:val="CEO_RevisionNote"/>
    <w:basedOn w:val="CEORevision"/>
    <w:autoRedefine/>
    <w:uiPriority w:val="99"/>
    <w:rsid w:val="00164BC7"/>
    <w:rPr>
      <w:b w:val="0"/>
      <w:i/>
      <w:iCs/>
    </w:rPr>
  </w:style>
  <w:style w:type="paragraph" w:customStyle="1" w:styleId="CEOActionRequired">
    <w:name w:val="CEO_ActionRequired"/>
    <w:basedOn w:val="CEONormal"/>
    <w:uiPriority w:val="99"/>
    <w:rsid w:val="00164BC7"/>
    <w:pPr>
      <w:tabs>
        <w:tab w:val="left" w:pos="1928"/>
      </w:tabs>
    </w:pPr>
  </w:style>
  <w:style w:type="paragraph" w:customStyle="1" w:styleId="CEOSummaryStartHere">
    <w:name w:val="CEO_Summary_StartHere"/>
    <w:uiPriority w:val="99"/>
    <w:rsid w:val="00164BC7"/>
    <w:pPr>
      <w:spacing w:before="120" w:after="120"/>
      <w:jc w:val="center"/>
    </w:pPr>
    <w:rPr>
      <w:rFonts w:ascii="Verdana" w:eastAsia="SimHei" w:hAnsi="Verdana" w:cs="Simplified Arabic"/>
      <w:bCs/>
      <w:sz w:val="16"/>
      <w:szCs w:val="16"/>
      <w:lang w:val="fr-FR"/>
    </w:rPr>
  </w:style>
  <w:style w:type="paragraph" w:customStyle="1" w:styleId="CEOAbstract">
    <w:name w:val="CEO_Abstract"/>
    <w:uiPriority w:val="99"/>
    <w:rsid w:val="00164BC7"/>
    <w:pPr>
      <w:tabs>
        <w:tab w:val="left" w:pos="2127"/>
      </w:tabs>
      <w:spacing w:before="360" w:after="120"/>
    </w:pPr>
    <w:rPr>
      <w:rFonts w:ascii="Verdana" w:eastAsia="SimHei" w:hAnsi="Verdana" w:cs="Simplified Arabic"/>
      <w:b/>
      <w:sz w:val="19"/>
      <w:szCs w:val="22"/>
      <w:lang w:val="fr-CA"/>
    </w:rPr>
  </w:style>
  <w:style w:type="table" w:styleId="TableGrid">
    <w:name w:val="Table Grid"/>
    <w:basedOn w:val="TableNormal"/>
    <w:rsid w:val="00164BC7"/>
    <w:pPr>
      <w:spacing w:before="120" w:after="120"/>
    </w:pPr>
    <w:rPr>
      <w:rFonts w:ascii="Times New Roman" w:eastAsia="SimSu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EOActionRequiredDetails">
    <w:name w:val="CEO_ActionRequiredDetails"/>
    <w:uiPriority w:val="99"/>
    <w:rsid w:val="00164BC7"/>
    <w:pPr>
      <w:spacing w:before="120"/>
    </w:pPr>
    <w:rPr>
      <w:rFonts w:ascii="Verdana" w:eastAsia="SimSun" w:hAnsi="Verdana"/>
      <w:bCs/>
      <w:sz w:val="19"/>
      <w:szCs w:val="19"/>
      <w:lang w:val="en-GB" w:eastAsia="en-US"/>
    </w:rPr>
  </w:style>
  <w:style w:type="paragraph" w:styleId="ListBullet">
    <w:name w:val="List Bullet"/>
    <w:basedOn w:val="Normal"/>
    <w:uiPriority w:val="99"/>
    <w:rsid w:val="00164BC7"/>
    <w:pPr>
      <w:tabs>
        <w:tab w:val="num" w:pos="360"/>
      </w:tabs>
      <w:ind w:left="360" w:hanging="360"/>
      <w:jc w:val="left"/>
    </w:pPr>
    <w:rPr>
      <w:rFonts w:ascii="Verdana" w:hAnsi="Verdana"/>
      <w:sz w:val="20"/>
    </w:rPr>
  </w:style>
  <w:style w:type="paragraph" w:customStyle="1" w:styleId="StyleCEONormalBold">
    <w:name w:val="Style CEO_Normal + Bold"/>
    <w:basedOn w:val="CEONormal"/>
    <w:link w:val="StyleCEONormalBoldChar"/>
    <w:uiPriority w:val="99"/>
    <w:rsid w:val="00164BC7"/>
  </w:style>
  <w:style w:type="character" w:customStyle="1" w:styleId="StyleCEONormalBoldChar">
    <w:name w:val="Style CEO_Normal + Bold Char"/>
    <w:basedOn w:val="CEONormalChar"/>
    <w:link w:val="StyleCEONormalBold"/>
    <w:uiPriority w:val="99"/>
    <w:locked/>
    <w:rsid w:val="00164BC7"/>
  </w:style>
  <w:style w:type="table" w:styleId="TableColumns3">
    <w:name w:val="Table Columns 3"/>
    <w:basedOn w:val="TableNormal"/>
    <w:uiPriority w:val="99"/>
    <w:rsid w:val="00164BC7"/>
    <w:pPr>
      <w:tabs>
        <w:tab w:val="left" w:pos="794"/>
        <w:tab w:val="left" w:pos="1191"/>
        <w:tab w:val="left" w:pos="1588"/>
        <w:tab w:val="left" w:pos="1985"/>
      </w:tabs>
      <w:overflowPunct w:val="0"/>
      <w:autoSpaceDE w:val="0"/>
      <w:autoSpaceDN w:val="0"/>
      <w:adjustRightInd w:val="0"/>
      <w:spacing w:before="120"/>
      <w:textAlignment w:val="baseline"/>
    </w:pPr>
    <w:rPr>
      <w:rFonts w:eastAsia="SimSu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paragraph" w:customStyle="1" w:styleId="CEORequiredAction">
    <w:name w:val="CEO_RequiredAction"/>
    <w:basedOn w:val="CEONormal"/>
    <w:uiPriority w:val="99"/>
    <w:rsid w:val="00164BC7"/>
    <w:pPr>
      <w:tabs>
        <w:tab w:val="left" w:pos="1928"/>
      </w:tabs>
    </w:pPr>
    <w:rPr>
      <w:rFonts w:cs="Arial"/>
      <w:sz w:val="18"/>
      <w:szCs w:val="18"/>
      <w:lang w:val="fr-FR"/>
    </w:rPr>
  </w:style>
  <w:style w:type="paragraph" w:customStyle="1" w:styleId="CEOAnnex">
    <w:name w:val="CEO_Annex"/>
    <w:basedOn w:val="CEOSignatureTitle"/>
    <w:uiPriority w:val="99"/>
    <w:rsid w:val="00164BC7"/>
    <w:pPr>
      <w:spacing w:before="1000"/>
    </w:pPr>
  </w:style>
  <w:style w:type="paragraph" w:customStyle="1" w:styleId="CEOEndashListNoIndent">
    <w:name w:val="CEO_EndashListNoIndent"/>
    <w:basedOn w:val="CEONormal"/>
    <w:uiPriority w:val="99"/>
    <w:rsid w:val="00164BC7"/>
    <w:pPr>
      <w:tabs>
        <w:tab w:val="num" w:pos="360"/>
      </w:tabs>
      <w:ind w:left="360" w:hanging="360"/>
    </w:pPr>
    <w:rPr>
      <w:rFonts w:cs="Arial"/>
      <w:sz w:val="18"/>
      <w:szCs w:val="18"/>
      <w:lang w:val="fr-FR"/>
    </w:rPr>
  </w:style>
  <w:style w:type="paragraph" w:styleId="BalloonText">
    <w:name w:val="Balloon Text"/>
    <w:basedOn w:val="Normal"/>
    <w:link w:val="BalloonTextChar"/>
    <w:rsid w:val="00164BC7"/>
    <w:pPr>
      <w:tabs>
        <w:tab w:val="clear" w:pos="794"/>
        <w:tab w:val="clear" w:pos="1191"/>
        <w:tab w:val="clear" w:pos="1588"/>
        <w:tab w:val="clear" w:pos="1985"/>
      </w:tabs>
      <w:overflowPunct/>
      <w:autoSpaceDE/>
      <w:autoSpaceDN/>
      <w:adjustRightInd/>
      <w:spacing w:after="120"/>
      <w:jc w:val="left"/>
      <w:textAlignment w:val="auto"/>
    </w:pPr>
    <w:rPr>
      <w:rFonts w:ascii="Tahoma" w:eastAsia="SimHei" w:hAnsi="Tahoma" w:cs="Tahoma"/>
      <w:bCs/>
      <w:sz w:val="16"/>
      <w:szCs w:val="16"/>
      <w:lang w:val="fr-FR" w:eastAsia="zh-CN"/>
    </w:rPr>
  </w:style>
  <w:style w:type="character" w:customStyle="1" w:styleId="BalloonTextChar">
    <w:name w:val="Balloon Text Char"/>
    <w:basedOn w:val="DefaultParagraphFont"/>
    <w:link w:val="BalloonText"/>
    <w:uiPriority w:val="99"/>
    <w:rsid w:val="00164BC7"/>
    <w:rPr>
      <w:rFonts w:ascii="Tahoma" w:eastAsia="SimHei" w:hAnsi="Tahoma" w:cs="Tahoma"/>
      <w:bCs/>
      <w:sz w:val="16"/>
      <w:szCs w:val="16"/>
      <w:lang w:val="fr-FR"/>
    </w:rPr>
  </w:style>
  <w:style w:type="paragraph" w:customStyle="1" w:styleId="CEOFootnoteText">
    <w:name w:val="CEO_Footnote Text"/>
    <w:basedOn w:val="CEONormal"/>
    <w:uiPriority w:val="99"/>
    <w:rsid w:val="00164BC7"/>
    <w:pPr>
      <w:tabs>
        <w:tab w:val="left" w:pos="357"/>
      </w:tabs>
      <w:spacing w:before="0"/>
    </w:pPr>
    <w:rPr>
      <w:rFonts w:cs="Arial"/>
      <w:sz w:val="18"/>
      <w:szCs w:val="18"/>
      <w:lang w:val="fr-FR"/>
    </w:rPr>
  </w:style>
  <w:style w:type="paragraph" w:customStyle="1" w:styleId="CEOHeading1-Numbered">
    <w:name w:val="CEO_Heading1-Numbered"/>
    <w:basedOn w:val="CEONormal"/>
    <w:uiPriority w:val="99"/>
    <w:rsid w:val="00164BC7"/>
    <w:pPr>
      <w:pBdr>
        <w:bottom w:val="single" w:sz="12" w:space="1" w:color="808080"/>
      </w:pBdr>
      <w:tabs>
        <w:tab w:val="num" w:pos="643"/>
      </w:tabs>
      <w:ind w:left="643" w:hanging="360"/>
    </w:pPr>
    <w:rPr>
      <w:rFonts w:cs="Arial"/>
      <w:bCs/>
      <w:color w:val="808080"/>
      <w:szCs w:val="18"/>
      <w:lang w:val="fr-FR"/>
    </w:rPr>
  </w:style>
  <w:style w:type="paragraph" w:customStyle="1" w:styleId="CEOHeading1">
    <w:name w:val="CEO_Heading1"/>
    <w:basedOn w:val="CEOHeading1-Numbered"/>
    <w:next w:val="CEONormal"/>
    <w:uiPriority w:val="99"/>
    <w:rsid w:val="00164BC7"/>
  </w:style>
  <w:style w:type="paragraph" w:customStyle="1" w:styleId="CEOIndent1-abc">
    <w:name w:val="CEO_Indent1-abc"/>
    <w:basedOn w:val="CEONormal"/>
    <w:uiPriority w:val="99"/>
    <w:rsid w:val="00164BC7"/>
    <w:pPr>
      <w:tabs>
        <w:tab w:val="num" w:pos="926"/>
      </w:tabs>
      <w:spacing w:before="60" w:after="60"/>
      <w:ind w:left="926" w:right="709" w:hanging="360"/>
    </w:pPr>
    <w:rPr>
      <w:rFonts w:cs="Arial"/>
      <w:sz w:val="18"/>
      <w:szCs w:val="18"/>
      <w:lang w:val="fr-FR"/>
    </w:rPr>
  </w:style>
  <w:style w:type="paragraph" w:customStyle="1" w:styleId="CEOAbstract0">
    <w:name w:val="CEOAbstract"/>
    <w:uiPriority w:val="99"/>
    <w:rsid w:val="00164BC7"/>
    <w:pPr>
      <w:tabs>
        <w:tab w:val="left" w:pos="2127"/>
      </w:tabs>
    </w:pPr>
    <w:rPr>
      <w:rFonts w:ascii="Verdana" w:eastAsia="SimHei" w:hAnsi="Verdana" w:cs="Simplified Arabic"/>
      <w:b/>
      <w:sz w:val="19"/>
      <w:szCs w:val="22"/>
      <w:lang w:val="fr-CA"/>
    </w:rPr>
  </w:style>
  <w:style w:type="paragraph" w:customStyle="1" w:styleId="CEOSignature">
    <w:name w:val="CEO_Signature"/>
    <w:basedOn w:val="CEONormal"/>
    <w:uiPriority w:val="99"/>
    <w:rsid w:val="00164BC7"/>
    <w:pPr>
      <w:spacing w:before="720"/>
    </w:pPr>
    <w:rPr>
      <w:rFonts w:cs="Arial"/>
      <w:sz w:val="18"/>
      <w:szCs w:val="18"/>
      <w:lang w:val="fr-FR"/>
    </w:rPr>
  </w:style>
  <w:style w:type="paragraph" w:customStyle="1" w:styleId="CEOSmall">
    <w:name w:val="CEO_Small"/>
    <w:basedOn w:val="CEONormal"/>
    <w:rsid w:val="00164BC7"/>
    <w:rPr>
      <w:rFonts w:cs="Arial"/>
      <w:sz w:val="18"/>
      <w:szCs w:val="18"/>
      <w:lang w:val="fr-FR"/>
    </w:rPr>
  </w:style>
  <w:style w:type="paragraph" w:customStyle="1" w:styleId="CEOStartNextPage">
    <w:name w:val="CEO_StartNextPage"/>
    <w:next w:val="CEONormal"/>
    <w:uiPriority w:val="99"/>
    <w:rsid w:val="00164BC7"/>
    <w:pPr>
      <w:spacing w:before="120"/>
      <w:jc w:val="center"/>
    </w:pPr>
    <w:rPr>
      <w:rFonts w:ascii="Verdana" w:eastAsia="SimHei" w:hAnsi="Verdana" w:cs="Simplified Arabic"/>
      <w:sz w:val="16"/>
      <w:szCs w:val="24"/>
      <w:lang w:val="en-GB" w:eastAsia="en-US"/>
    </w:rPr>
  </w:style>
  <w:style w:type="paragraph" w:styleId="EnvelopeAddress">
    <w:name w:val="envelope address"/>
    <w:basedOn w:val="Normal"/>
    <w:uiPriority w:val="99"/>
    <w:rsid w:val="00164BC7"/>
    <w:pPr>
      <w:framePr w:w="7920" w:h="1980" w:hRule="exact" w:hSpace="180" w:wrap="auto" w:hAnchor="page" w:xAlign="center" w:yAlign="bottom"/>
      <w:tabs>
        <w:tab w:val="clear" w:pos="794"/>
        <w:tab w:val="clear" w:pos="1191"/>
        <w:tab w:val="clear" w:pos="1588"/>
        <w:tab w:val="clear" w:pos="1985"/>
      </w:tabs>
      <w:overflowPunct/>
      <w:autoSpaceDE/>
      <w:autoSpaceDN/>
      <w:adjustRightInd/>
      <w:spacing w:after="120"/>
      <w:ind w:left="2880"/>
      <w:jc w:val="left"/>
      <w:textAlignment w:val="auto"/>
    </w:pPr>
    <w:rPr>
      <w:rFonts w:ascii="Trebuchet MS" w:hAnsi="Trebuchet MS" w:cs="Arial"/>
      <w:sz w:val="24"/>
      <w:szCs w:val="24"/>
      <w:lang w:val="en-US" w:eastAsia="zh-CN"/>
    </w:rPr>
  </w:style>
  <w:style w:type="paragraph" w:customStyle="1" w:styleId="MOS-Normal">
    <w:name w:val="MOS-Normal"/>
    <w:rsid w:val="00164BC7"/>
    <w:pPr>
      <w:spacing w:before="120" w:after="120"/>
    </w:pPr>
    <w:rPr>
      <w:rFonts w:ascii="Verdana" w:eastAsia="SimSun" w:hAnsi="Verdana" w:cs="Traditional Arabic"/>
      <w:sz w:val="18"/>
      <w:szCs w:val="28"/>
      <w:lang w:val="en-GB" w:eastAsia="en-US"/>
    </w:rPr>
  </w:style>
  <w:style w:type="character" w:customStyle="1" w:styleId="MOS-NormalChar">
    <w:name w:val="MOS-Normal Char"/>
    <w:basedOn w:val="DefaultParagraphFont"/>
    <w:rsid w:val="00164BC7"/>
    <w:rPr>
      <w:rFonts w:ascii="Verdana" w:hAnsi="Verdana" w:cs="Traditional Arabic"/>
      <w:sz w:val="28"/>
      <w:szCs w:val="28"/>
      <w:lang w:eastAsia="en-US" w:bidi="ar-SA"/>
    </w:rPr>
  </w:style>
  <w:style w:type="paragraph" w:customStyle="1" w:styleId="MOS-SGHeader">
    <w:name w:val="MOS-SGHeader"/>
    <w:basedOn w:val="Normal"/>
    <w:rsid w:val="00164BC7"/>
    <w:pPr>
      <w:framePr w:hSpace="181" w:vSpace="181" w:wrap="around" w:hAnchor="margin" w:xAlign="center" w:y="285"/>
      <w:tabs>
        <w:tab w:val="clear" w:pos="794"/>
        <w:tab w:val="clear" w:pos="1191"/>
        <w:tab w:val="clear" w:pos="1588"/>
        <w:tab w:val="clear" w:pos="1985"/>
      </w:tabs>
      <w:overflowPunct/>
      <w:autoSpaceDE/>
      <w:autoSpaceDN/>
      <w:adjustRightInd/>
      <w:spacing w:before="360" w:after="48" w:line="240" w:lineRule="atLeast"/>
      <w:suppressOverlap/>
      <w:jc w:val="left"/>
      <w:textAlignment w:val="auto"/>
    </w:pPr>
    <w:rPr>
      <w:rFonts w:ascii="Verdana" w:hAnsi="Verdana" w:cs="Times"/>
      <w:b/>
      <w:position w:val="6"/>
      <w:sz w:val="26"/>
      <w:szCs w:val="26"/>
      <w:lang w:val="en-US" w:eastAsia="zh-CN"/>
    </w:rPr>
  </w:style>
  <w:style w:type="paragraph" w:styleId="EnvelopeReturn">
    <w:name w:val="envelope return"/>
    <w:basedOn w:val="Normal"/>
    <w:uiPriority w:val="99"/>
    <w:rsid w:val="00164BC7"/>
    <w:pPr>
      <w:tabs>
        <w:tab w:val="clear" w:pos="794"/>
        <w:tab w:val="clear" w:pos="1191"/>
        <w:tab w:val="clear" w:pos="1588"/>
        <w:tab w:val="clear" w:pos="1985"/>
      </w:tabs>
      <w:overflowPunct/>
      <w:autoSpaceDE/>
      <w:autoSpaceDN/>
      <w:adjustRightInd/>
      <w:spacing w:after="120"/>
      <w:jc w:val="left"/>
      <w:textAlignment w:val="auto"/>
    </w:pPr>
    <w:rPr>
      <w:rFonts w:ascii="Verdana" w:hAnsi="Verdana" w:cs="Arial"/>
      <w:sz w:val="20"/>
      <w:lang w:val="en-US" w:eastAsia="zh-CN"/>
    </w:rPr>
  </w:style>
  <w:style w:type="paragraph" w:customStyle="1" w:styleId="MOSSignature">
    <w:name w:val="MOSSignature"/>
    <w:basedOn w:val="Normal"/>
    <w:uiPriority w:val="99"/>
    <w:rsid w:val="00164BC7"/>
    <w:pPr>
      <w:tabs>
        <w:tab w:val="clear" w:pos="794"/>
        <w:tab w:val="clear" w:pos="1191"/>
        <w:tab w:val="clear" w:pos="1588"/>
        <w:tab w:val="clear" w:pos="1985"/>
      </w:tabs>
      <w:overflowPunct/>
      <w:autoSpaceDE/>
      <w:autoSpaceDN/>
      <w:adjustRightInd/>
      <w:spacing w:before="720"/>
      <w:jc w:val="left"/>
      <w:textAlignment w:val="auto"/>
    </w:pPr>
    <w:rPr>
      <w:rFonts w:ascii="Verdana" w:hAnsi="Verdana"/>
      <w:sz w:val="18"/>
    </w:rPr>
  </w:style>
  <w:style w:type="paragraph" w:customStyle="1" w:styleId="MOS-SignatureTitle">
    <w:name w:val="MOS-SignatureTitle"/>
    <w:basedOn w:val="MOSSignature"/>
    <w:uiPriority w:val="99"/>
    <w:rsid w:val="00164BC7"/>
  </w:style>
  <w:style w:type="paragraph" w:customStyle="1" w:styleId="MOSFooter">
    <w:name w:val="MOSFooter"/>
    <w:basedOn w:val="Normal"/>
    <w:uiPriority w:val="99"/>
    <w:rsid w:val="00164BC7"/>
    <w:pPr>
      <w:tabs>
        <w:tab w:val="clear" w:pos="794"/>
        <w:tab w:val="clear" w:pos="1191"/>
        <w:tab w:val="clear" w:pos="1588"/>
        <w:tab w:val="clear" w:pos="1985"/>
        <w:tab w:val="right" w:pos="9072"/>
      </w:tabs>
      <w:overflowPunct/>
      <w:autoSpaceDE/>
      <w:autoSpaceDN/>
      <w:adjustRightInd/>
      <w:spacing w:before="0"/>
      <w:jc w:val="left"/>
      <w:textAlignment w:val="auto"/>
    </w:pPr>
    <w:rPr>
      <w:rFonts w:ascii="Verdana" w:hAnsi="Verdana"/>
      <w:sz w:val="16"/>
    </w:rPr>
  </w:style>
  <w:style w:type="paragraph" w:customStyle="1" w:styleId="MOSAnnex">
    <w:name w:val="MOSAnnex"/>
    <w:basedOn w:val="MOS-SignatureTitle"/>
    <w:uiPriority w:val="99"/>
    <w:rsid w:val="00164BC7"/>
  </w:style>
  <w:style w:type="paragraph" w:customStyle="1" w:styleId="MOSBureau">
    <w:name w:val="MOSBureau"/>
    <w:basedOn w:val="Normal"/>
    <w:uiPriority w:val="99"/>
    <w:rsid w:val="00164BC7"/>
    <w:pPr>
      <w:tabs>
        <w:tab w:val="clear" w:pos="794"/>
        <w:tab w:val="clear" w:pos="1191"/>
        <w:tab w:val="clear" w:pos="1588"/>
        <w:tab w:val="clear" w:pos="1985"/>
        <w:tab w:val="right" w:pos="8732"/>
      </w:tabs>
      <w:overflowPunct/>
      <w:autoSpaceDE/>
      <w:autoSpaceDN/>
      <w:adjustRightInd/>
      <w:jc w:val="left"/>
      <w:textAlignment w:val="auto"/>
    </w:pPr>
    <w:rPr>
      <w:rFonts w:ascii="Futura Lt BT" w:hAnsi="Futura Lt BT"/>
      <w:sz w:val="28"/>
      <w:lang w:val="en-US" w:bidi="he-IL"/>
    </w:rPr>
  </w:style>
  <w:style w:type="paragraph" w:customStyle="1" w:styleId="MOSLetterHead-Contacts">
    <w:name w:val="MOSLetterHead-Contacts"/>
    <w:basedOn w:val="Normal"/>
    <w:next w:val="Normal"/>
    <w:uiPriority w:val="99"/>
    <w:rsid w:val="00164BC7"/>
    <w:pPr>
      <w:tabs>
        <w:tab w:val="clear" w:pos="794"/>
        <w:tab w:val="clear" w:pos="1191"/>
        <w:tab w:val="clear" w:pos="1588"/>
        <w:tab w:val="clear" w:pos="1985"/>
        <w:tab w:val="left" w:pos="8364"/>
      </w:tabs>
      <w:overflowPunct/>
      <w:autoSpaceDE/>
      <w:autoSpaceDN/>
      <w:snapToGrid w:val="0"/>
      <w:spacing w:before="20" w:after="20"/>
      <w:jc w:val="left"/>
      <w:textAlignment w:val="auto"/>
    </w:pPr>
    <w:rPr>
      <w:rFonts w:ascii="Futura Lt BT" w:hAnsi="Futura Lt BT"/>
      <w:spacing w:val="20"/>
      <w:sz w:val="20"/>
      <w:lang w:val="de-DE"/>
    </w:rPr>
  </w:style>
  <w:style w:type="paragraph" w:customStyle="1" w:styleId="MOS-Date">
    <w:name w:val="MOS-Date"/>
    <w:basedOn w:val="Normal"/>
    <w:uiPriority w:val="99"/>
    <w:rsid w:val="00164BC7"/>
    <w:pPr>
      <w:tabs>
        <w:tab w:val="clear" w:pos="794"/>
        <w:tab w:val="clear" w:pos="1191"/>
        <w:tab w:val="clear" w:pos="1588"/>
        <w:tab w:val="clear" w:pos="1985"/>
      </w:tabs>
      <w:overflowPunct/>
      <w:autoSpaceDE/>
      <w:autoSpaceDN/>
      <w:adjustRightInd/>
      <w:spacing w:after="120"/>
      <w:ind w:left="34" w:right="317"/>
      <w:jc w:val="right"/>
      <w:textAlignment w:val="auto"/>
    </w:pPr>
    <w:rPr>
      <w:rFonts w:ascii="Verdana" w:hAnsi="Verdana"/>
      <w:sz w:val="18"/>
    </w:rPr>
  </w:style>
  <w:style w:type="paragraph" w:customStyle="1" w:styleId="MOSAPContacts">
    <w:name w:val="MOSAPContacts"/>
    <w:basedOn w:val="Normal"/>
    <w:uiPriority w:val="99"/>
    <w:rsid w:val="00164BC7"/>
    <w:pPr>
      <w:tabs>
        <w:tab w:val="clear" w:pos="794"/>
        <w:tab w:val="clear" w:pos="1191"/>
        <w:tab w:val="clear" w:pos="1588"/>
        <w:tab w:val="clear" w:pos="1985"/>
      </w:tabs>
      <w:overflowPunct/>
      <w:autoSpaceDE/>
      <w:autoSpaceDN/>
      <w:adjustRightInd/>
      <w:spacing w:before="0"/>
      <w:jc w:val="left"/>
      <w:textAlignment w:val="auto"/>
    </w:pPr>
    <w:rPr>
      <w:rFonts w:ascii="Verdana" w:hAnsi="Verdana"/>
      <w:sz w:val="18"/>
    </w:rPr>
  </w:style>
  <w:style w:type="paragraph" w:customStyle="1" w:styleId="MOSLetterHead-AddLine12">
    <w:name w:val="MOSLetterHead-AddLine1_2"/>
    <w:basedOn w:val="Normal"/>
    <w:uiPriority w:val="99"/>
    <w:rsid w:val="00164BC7"/>
    <w:pPr>
      <w:tabs>
        <w:tab w:val="clear" w:pos="794"/>
        <w:tab w:val="clear" w:pos="1191"/>
        <w:tab w:val="clear" w:pos="1588"/>
        <w:tab w:val="clear" w:pos="1985"/>
      </w:tabs>
      <w:overflowPunct/>
      <w:autoSpaceDE/>
      <w:autoSpaceDN/>
      <w:adjustRightInd/>
      <w:spacing w:before="0"/>
      <w:ind w:left="34" w:right="318"/>
      <w:jc w:val="left"/>
      <w:textAlignment w:val="auto"/>
    </w:pPr>
    <w:rPr>
      <w:rFonts w:ascii="Futura Lt BT" w:hAnsi="Futura Lt BT"/>
      <w:b/>
      <w:sz w:val="18"/>
    </w:rPr>
  </w:style>
  <w:style w:type="paragraph" w:customStyle="1" w:styleId="MOSLetterHead-AddLine3">
    <w:name w:val="MOSLetterHead-AddLine3"/>
    <w:basedOn w:val="Normal"/>
    <w:uiPriority w:val="99"/>
    <w:rsid w:val="00164BC7"/>
    <w:pPr>
      <w:tabs>
        <w:tab w:val="clear" w:pos="794"/>
        <w:tab w:val="clear" w:pos="1191"/>
        <w:tab w:val="clear" w:pos="1588"/>
        <w:tab w:val="clear" w:pos="1985"/>
      </w:tabs>
      <w:overflowPunct/>
      <w:autoSpaceDE/>
      <w:autoSpaceDN/>
      <w:adjustRightInd/>
      <w:spacing w:before="0" w:after="120"/>
      <w:ind w:left="34" w:right="318"/>
      <w:jc w:val="left"/>
      <w:textAlignment w:val="auto"/>
    </w:pPr>
    <w:rPr>
      <w:rFonts w:ascii="Futura Lt BT" w:hAnsi="Futura Lt BT"/>
      <w:b/>
      <w:sz w:val="18"/>
    </w:rPr>
  </w:style>
  <w:style w:type="paragraph" w:customStyle="1" w:styleId="MOSLetterHead-Addline12Right">
    <w:name w:val="MOSLetterHead-Addline1_2Right"/>
    <w:basedOn w:val="Normal"/>
    <w:uiPriority w:val="99"/>
    <w:rsid w:val="00164BC7"/>
    <w:pPr>
      <w:tabs>
        <w:tab w:val="clear" w:pos="794"/>
        <w:tab w:val="clear" w:pos="1191"/>
        <w:tab w:val="clear" w:pos="1588"/>
        <w:tab w:val="clear" w:pos="1985"/>
      </w:tabs>
      <w:overflowPunct/>
      <w:autoSpaceDE/>
      <w:autoSpaceDN/>
      <w:adjustRightInd/>
      <w:spacing w:before="0"/>
      <w:ind w:left="34"/>
      <w:jc w:val="right"/>
      <w:textAlignment w:val="auto"/>
    </w:pPr>
    <w:rPr>
      <w:rFonts w:ascii="Futura Lt BT" w:hAnsi="Futura Lt BT"/>
      <w:b/>
      <w:sz w:val="18"/>
    </w:rPr>
  </w:style>
  <w:style w:type="paragraph" w:customStyle="1" w:styleId="MOSLetterHead-AddLine3Right">
    <w:name w:val="MOSLetterHead-AddLine3Right"/>
    <w:basedOn w:val="MOSLetterHead-Addline12Right"/>
    <w:uiPriority w:val="99"/>
    <w:rsid w:val="00164BC7"/>
  </w:style>
  <w:style w:type="paragraph" w:customStyle="1" w:styleId="MOSSectionBreauCircular">
    <w:name w:val="MOSSectionBreauCircular"/>
    <w:basedOn w:val="Normal"/>
    <w:uiPriority w:val="99"/>
    <w:rsid w:val="00164BC7"/>
    <w:pPr>
      <w:tabs>
        <w:tab w:val="clear" w:pos="794"/>
        <w:tab w:val="clear" w:pos="1191"/>
        <w:tab w:val="clear" w:pos="1588"/>
        <w:tab w:val="clear" w:pos="1985"/>
      </w:tabs>
      <w:overflowPunct/>
      <w:autoSpaceDE/>
      <w:autoSpaceDN/>
      <w:adjustRightInd/>
      <w:spacing w:before="0"/>
      <w:jc w:val="left"/>
      <w:textAlignment w:val="auto"/>
    </w:pPr>
    <w:rPr>
      <w:rFonts w:ascii="Trebuchet MS" w:hAnsi="Trebuchet MS"/>
      <w:b/>
      <w:bCs/>
      <w:sz w:val="8"/>
      <w:szCs w:val="8"/>
    </w:rPr>
  </w:style>
  <w:style w:type="paragraph" w:customStyle="1" w:styleId="MOSEmdashList">
    <w:name w:val="MOSEmdashList"/>
    <w:basedOn w:val="Normal"/>
    <w:uiPriority w:val="99"/>
    <w:rsid w:val="00164BC7"/>
    <w:pPr>
      <w:tabs>
        <w:tab w:val="clear" w:pos="794"/>
        <w:tab w:val="clear" w:pos="1191"/>
        <w:tab w:val="clear" w:pos="1588"/>
        <w:tab w:val="clear" w:pos="1985"/>
        <w:tab w:val="left" w:pos="459"/>
        <w:tab w:val="num" w:pos="927"/>
      </w:tabs>
      <w:overflowPunct/>
      <w:autoSpaceDE/>
      <w:autoSpaceDN/>
      <w:adjustRightInd/>
      <w:spacing w:before="0"/>
      <w:ind w:left="459" w:hanging="425"/>
      <w:jc w:val="left"/>
      <w:textAlignment w:val="auto"/>
    </w:pPr>
    <w:rPr>
      <w:rFonts w:ascii="Verdana" w:hAnsi="Verdana"/>
      <w:sz w:val="20"/>
      <w:lang w:val="en-US" w:eastAsia="zh-CN"/>
    </w:rPr>
  </w:style>
  <w:style w:type="paragraph" w:customStyle="1" w:styleId="MOSPage">
    <w:name w:val="MOSPage"/>
    <w:basedOn w:val="MOSFooter"/>
    <w:uiPriority w:val="99"/>
    <w:rsid w:val="00164BC7"/>
  </w:style>
  <w:style w:type="paragraph" w:customStyle="1" w:styleId="MOSSourceTitle">
    <w:name w:val="MOSSource_Title"/>
    <w:basedOn w:val="Normal"/>
    <w:uiPriority w:val="99"/>
    <w:rsid w:val="00164BC7"/>
    <w:pPr>
      <w:framePr w:hSpace="181" w:vSpace="181" w:wrap="around" w:hAnchor="margin" w:xAlign="center" w:y="285"/>
      <w:tabs>
        <w:tab w:val="clear" w:pos="794"/>
        <w:tab w:val="clear" w:pos="1191"/>
        <w:tab w:val="clear" w:pos="1588"/>
        <w:tab w:val="clear" w:pos="1985"/>
      </w:tabs>
      <w:overflowPunct/>
      <w:autoSpaceDE/>
      <w:autoSpaceDN/>
      <w:adjustRightInd/>
      <w:spacing w:before="60" w:after="60"/>
      <w:suppressOverlap/>
      <w:jc w:val="left"/>
      <w:textAlignment w:val="auto"/>
    </w:pPr>
    <w:rPr>
      <w:rFonts w:ascii="Verdana" w:hAnsi="Verdana"/>
      <w:b/>
      <w:bCs/>
      <w:sz w:val="18"/>
    </w:rPr>
  </w:style>
  <w:style w:type="paragraph" w:customStyle="1" w:styleId="MOSQuestionName">
    <w:name w:val="MOSQuestionName"/>
    <w:basedOn w:val="MOS-Normal"/>
    <w:uiPriority w:val="99"/>
    <w:rsid w:val="00164BC7"/>
  </w:style>
  <w:style w:type="character" w:customStyle="1" w:styleId="MOSQuestionNameChar">
    <w:name w:val="MOSQuestionName Char"/>
    <w:basedOn w:val="MOS-NormalChar"/>
    <w:uiPriority w:val="99"/>
    <w:rsid w:val="00164BC7"/>
  </w:style>
  <w:style w:type="paragraph" w:customStyle="1" w:styleId="MOSMeetingName">
    <w:name w:val="MOSMeetingName"/>
    <w:basedOn w:val="Normal"/>
    <w:rsid w:val="00164BC7"/>
    <w:pPr>
      <w:framePr w:hSpace="181" w:vSpace="181" w:wrap="around" w:hAnchor="margin" w:xAlign="center" w:y="285"/>
      <w:tabs>
        <w:tab w:val="clear" w:pos="794"/>
        <w:tab w:val="clear" w:pos="1191"/>
        <w:tab w:val="clear" w:pos="1588"/>
        <w:tab w:val="clear" w:pos="1985"/>
        <w:tab w:val="left" w:pos="851"/>
      </w:tabs>
      <w:overflowPunct/>
      <w:autoSpaceDE/>
      <w:autoSpaceDN/>
      <w:adjustRightInd/>
      <w:spacing w:after="120" w:line="240" w:lineRule="atLeast"/>
      <w:suppressOverlap/>
      <w:jc w:val="left"/>
      <w:textAlignment w:val="auto"/>
    </w:pPr>
    <w:rPr>
      <w:rFonts w:ascii="Verdana" w:hAnsi="Verdana"/>
      <w:b/>
      <w:sz w:val="20"/>
      <w:lang w:val="en-US" w:eastAsia="zh-CN"/>
    </w:rPr>
  </w:style>
  <w:style w:type="paragraph" w:customStyle="1" w:styleId="MOSDocInfo">
    <w:name w:val="MOSDocInfo"/>
    <w:basedOn w:val="Normal"/>
    <w:rsid w:val="00164BC7"/>
    <w:pPr>
      <w:framePr w:hSpace="181" w:vSpace="181" w:wrap="around" w:hAnchor="margin" w:xAlign="center" w:y="285"/>
      <w:tabs>
        <w:tab w:val="clear" w:pos="794"/>
        <w:tab w:val="clear" w:pos="1191"/>
        <w:tab w:val="clear" w:pos="1588"/>
        <w:tab w:val="clear" w:pos="1985"/>
        <w:tab w:val="left" w:pos="851"/>
      </w:tabs>
      <w:overflowPunct/>
      <w:autoSpaceDE/>
      <w:autoSpaceDN/>
      <w:adjustRightInd/>
      <w:spacing w:before="0" w:line="240" w:lineRule="atLeast"/>
      <w:ind w:left="97"/>
      <w:suppressOverlap/>
      <w:jc w:val="left"/>
      <w:textAlignment w:val="auto"/>
    </w:pPr>
    <w:rPr>
      <w:rFonts w:ascii="Verdana" w:hAnsi="Verdana"/>
      <w:b/>
      <w:sz w:val="20"/>
    </w:rPr>
  </w:style>
  <w:style w:type="paragraph" w:customStyle="1" w:styleId="MOSTableDocs">
    <w:name w:val="MOSTableDocs"/>
    <w:basedOn w:val="Normal"/>
    <w:uiPriority w:val="99"/>
    <w:rsid w:val="00164BC7"/>
    <w:pPr>
      <w:tabs>
        <w:tab w:val="clear" w:pos="794"/>
        <w:tab w:val="clear" w:pos="1191"/>
        <w:tab w:val="clear" w:pos="1588"/>
        <w:tab w:val="clear" w:pos="1985"/>
      </w:tabs>
      <w:overflowPunct/>
      <w:autoSpaceDE/>
      <w:autoSpaceDN/>
      <w:adjustRightInd/>
      <w:spacing w:after="120"/>
      <w:jc w:val="center"/>
      <w:textAlignment w:val="auto"/>
    </w:pPr>
    <w:rPr>
      <w:rFonts w:ascii="Verdana" w:hAnsi="Verdana"/>
      <w:b/>
      <w:bCs/>
      <w:sz w:val="18"/>
    </w:rPr>
  </w:style>
  <w:style w:type="paragraph" w:customStyle="1" w:styleId="MOS-SGFooterAdd">
    <w:name w:val="MOS-SGFooterAdd"/>
    <w:basedOn w:val="Footer"/>
    <w:uiPriority w:val="99"/>
    <w:rsid w:val="00164BC7"/>
    <w:pPr>
      <w:tabs>
        <w:tab w:val="clear" w:pos="5954"/>
        <w:tab w:val="clear" w:pos="9639"/>
        <w:tab w:val="center" w:pos="4320"/>
        <w:tab w:val="right" w:pos="8640"/>
      </w:tabs>
      <w:overflowPunct/>
      <w:autoSpaceDE/>
      <w:autoSpaceDN/>
      <w:adjustRightInd/>
      <w:spacing w:before="120"/>
      <w:jc w:val="center"/>
      <w:textAlignment w:val="auto"/>
    </w:pPr>
    <w:rPr>
      <w:rFonts w:ascii="Zurich Ex BT" w:hAnsi="Zurich Ex BT" w:cs="Univers Extended"/>
      <w:caps w:val="0"/>
      <w:noProof w:val="0"/>
      <w:szCs w:val="16"/>
      <w:lang w:val="fr-CH" w:eastAsia="zh-CN"/>
    </w:rPr>
  </w:style>
  <w:style w:type="paragraph" w:customStyle="1" w:styleId="MOSNormalCentered">
    <w:name w:val="MOSNormalCentered"/>
    <w:basedOn w:val="MOS-Normal"/>
    <w:uiPriority w:val="99"/>
    <w:rsid w:val="00164BC7"/>
  </w:style>
  <w:style w:type="paragraph" w:customStyle="1" w:styleId="MOSFooterAddress">
    <w:name w:val="MOSFooterAddress"/>
    <w:basedOn w:val="Footer"/>
    <w:uiPriority w:val="99"/>
    <w:rsid w:val="00164BC7"/>
    <w:pPr>
      <w:tabs>
        <w:tab w:val="clear" w:pos="5954"/>
        <w:tab w:val="clear" w:pos="9639"/>
        <w:tab w:val="center" w:pos="4320"/>
        <w:tab w:val="right" w:pos="8640"/>
      </w:tabs>
      <w:overflowPunct/>
      <w:autoSpaceDE/>
      <w:autoSpaceDN/>
      <w:adjustRightInd/>
      <w:spacing w:before="120"/>
      <w:jc w:val="center"/>
      <w:textAlignment w:val="auto"/>
    </w:pPr>
    <w:rPr>
      <w:rFonts w:ascii="Zurich Ex BT" w:hAnsi="Zurich Ex BT" w:cs="Wingdings"/>
      <w:bCs/>
      <w:caps w:val="0"/>
      <w:noProof w:val="0"/>
      <w:spacing w:val="22"/>
      <w:sz w:val="14"/>
      <w:szCs w:val="14"/>
      <w:lang w:val="fr-CH" w:eastAsia="zh-CN"/>
    </w:rPr>
  </w:style>
  <w:style w:type="paragraph" w:customStyle="1" w:styleId="MOS-TickBox">
    <w:name w:val="MOS-TickBox"/>
    <w:basedOn w:val="MOSQuestionName"/>
    <w:uiPriority w:val="99"/>
    <w:rsid w:val="00164BC7"/>
    <w:pPr>
      <w:framePr w:hSpace="181" w:vSpace="181" w:wrap="around" w:hAnchor="margin" w:xAlign="center" w:y="285"/>
      <w:spacing w:before="40"/>
      <w:ind w:left="51" w:right="851"/>
      <w:suppressOverlap/>
      <w:jc w:val="right"/>
    </w:pPr>
    <w:rPr>
      <w:b/>
      <w:iCs/>
      <w:sz w:val="16"/>
      <w:szCs w:val="16"/>
    </w:rPr>
  </w:style>
  <w:style w:type="paragraph" w:customStyle="1" w:styleId="MOSForAction">
    <w:name w:val="MOSForAction"/>
    <w:basedOn w:val="MOSQuestionName"/>
    <w:uiPriority w:val="99"/>
    <w:rsid w:val="00164BC7"/>
    <w:pPr>
      <w:framePr w:hSpace="181" w:vSpace="181" w:wrap="around" w:hAnchor="margin" w:xAlign="center" w:y="285"/>
      <w:tabs>
        <w:tab w:val="right" w:pos="2596"/>
        <w:tab w:val="right" w:pos="3736"/>
      </w:tabs>
      <w:spacing w:before="200"/>
      <w:ind w:left="193" w:right="142"/>
      <w:suppressOverlap/>
    </w:pPr>
    <w:rPr>
      <w:b/>
      <w:bCs/>
    </w:rPr>
  </w:style>
  <w:style w:type="character" w:customStyle="1" w:styleId="MOSForActionCharChar">
    <w:name w:val="MOSForAction Char Char"/>
    <w:basedOn w:val="MOSQuestionNameChar"/>
    <w:uiPriority w:val="99"/>
    <w:rsid w:val="00164BC7"/>
    <w:rPr>
      <w:b/>
      <w:bCs/>
    </w:rPr>
  </w:style>
  <w:style w:type="paragraph" w:customStyle="1" w:styleId="MOSForInfo">
    <w:name w:val="MOSForInfo"/>
    <w:basedOn w:val="MOSQuestionName"/>
    <w:uiPriority w:val="99"/>
    <w:rsid w:val="00164BC7"/>
    <w:pPr>
      <w:framePr w:hSpace="181" w:vSpace="181" w:wrap="around" w:hAnchor="margin" w:xAlign="center" w:y="285"/>
      <w:tabs>
        <w:tab w:val="right" w:pos="2596"/>
        <w:tab w:val="right" w:pos="3877"/>
      </w:tabs>
      <w:spacing w:after="0"/>
      <w:ind w:left="193"/>
      <w:suppressOverlap/>
    </w:pPr>
    <w:rPr>
      <w:b/>
      <w:bCs/>
    </w:rPr>
  </w:style>
  <w:style w:type="character" w:customStyle="1" w:styleId="MOSForInfoChar">
    <w:name w:val="MOSForInfo Char"/>
    <w:basedOn w:val="MOSQuestionNameChar"/>
    <w:uiPriority w:val="99"/>
    <w:rsid w:val="00164BC7"/>
    <w:rPr>
      <w:b/>
      <w:bCs/>
    </w:rPr>
  </w:style>
  <w:style w:type="paragraph" w:customStyle="1" w:styleId="Mos-NormalBold">
    <w:name w:val="Mos-NormalBold"/>
    <w:basedOn w:val="MOS-Normal"/>
    <w:uiPriority w:val="99"/>
    <w:rsid w:val="00164BC7"/>
  </w:style>
  <w:style w:type="character" w:customStyle="1" w:styleId="Mos-NormalBoldChar">
    <w:name w:val="Mos-NormalBold Char"/>
    <w:basedOn w:val="MOS-NormalChar"/>
    <w:uiPriority w:val="99"/>
    <w:rsid w:val="00164BC7"/>
  </w:style>
  <w:style w:type="paragraph" w:customStyle="1" w:styleId="MOSAbstract">
    <w:name w:val="MOSAbstract"/>
    <w:basedOn w:val="Mos-NormalBold"/>
    <w:uiPriority w:val="99"/>
    <w:rsid w:val="00164BC7"/>
    <w:pPr>
      <w:tabs>
        <w:tab w:val="left" w:pos="3660"/>
        <w:tab w:val="left" w:pos="4253"/>
        <w:tab w:val="left" w:pos="5529"/>
      </w:tabs>
      <w:adjustRightInd w:val="0"/>
      <w:snapToGrid w:val="0"/>
      <w:jc w:val="center"/>
    </w:pPr>
    <w:rPr>
      <w:b/>
      <w:sz w:val="22"/>
      <w:szCs w:val="22"/>
    </w:rPr>
  </w:style>
  <w:style w:type="paragraph" w:customStyle="1" w:styleId="MOSAbstractNoteStartDoc">
    <w:name w:val="MOSAbstractNote_StartDoc"/>
    <w:basedOn w:val="MOSFooterAddress"/>
    <w:uiPriority w:val="99"/>
    <w:rsid w:val="00164BC7"/>
    <w:pPr>
      <w:spacing w:before="0"/>
    </w:pPr>
    <w:rPr>
      <w:rFonts w:ascii="Arial" w:hAnsi="Arial" w:cs="Arial"/>
      <w:sz w:val="16"/>
      <w:szCs w:val="16"/>
    </w:rPr>
  </w:style>
  <w:style w:type="paragraph" w:customStyle="1" w:styleId="MOSAbstractText">
    <w:name w:val="MOSAbstractText"/>
    <w:basedOn w:val="MOS-Normal"/>
    <w:uiPriority w:val="99"/>
    <w:rsid w:val="00164BC7"/>
  </w:style>
  <w:style w:type="paragraph" w:customStyle="1" w:styleId="MOS-BoxText">
    <w:name w:val="MOS-BoxText"/>
    <w:basedOn w:val="MOS-Normal"/>
    <w:uiPriority w:val="99"/>
    <w:rsid w:val="00164BC7"/>
  </w:style>
  <w:style w:type="paragraph" w:customStyle="1" w:styleId="MOS-SquareBox">
    <w:name w:val="MOS-SquareBox"/>
    <w:basedOn w:val="Normal"/>
    <w:uiPriority w:val="99"/>
    <w:rsid w:val="00164BC7"/>
    <w:pPr>
      <w:tabs>
        <w:tab w:val="clear" w:pos="794"/>
        <w:tab w:val="clear" w:pos="1191"/>
        <w:tab w:val="clear" w:pos="1588"/>
        <w:tab w:val="clear" w:pos="1985"/>
      </w:tabs>
      <w:overflowPunct/>
      <w:autoSpaceDE/>
      <w:autoSpaceDN/>
      <w:adjustRightInd/>
      <w:spacing w:before="0"/>
      <w:jc w:val="left"/>
      <w:textAlignment w:val="auto"/>
    </w:pPr>
    <w:rPr>
      <w:rFonts w:ascii="Verdana" w:hAnsi="Verdana" w:cs="Traditional Arabic"/>
      <w:sz w:val="18"/>
      <w:szCs w:val="28"/>
    </w:rPr>
  </w:style>
  <w:style w:type="paragraph" w:styleId="BodyText">
    <w:name w:val="Body Text"/>
    <w:basedOn w:val="Normal"/>
    <w:link w:val="BodyTextChar"/>
    <w:uiPriority w:val="99"/>
    <w:rsid w:val="00164BC7"/>
    <w:pPr>
      <w:spacing w:before="0"/>
    </w:pPr>
    <w:rPr>
      <w:bCs/>
      <w:lang w:val="en-US"/>
    </w:rPr>
  </w:style>
  <w:style w:type="character" w:customStyle="1" w:styleId="BodyTextChar">
    <w:name w:val="Body Text Char"/>
    <w:basedOn w:val="DefaultParagraphFont"/>
    <w:link w:val="BodyText"/>
    <w:uiPriority w:val="99"/>
    <w:rsid w:val="00164BC7"/>
    <w:rPr>
      <w:rFonts w:ascii="Times New Roman" w:eastAsia="SimSun" w:hAnsi="Times New Roman"/>
      <w:bCs/>
      <w:sz w:val="22"/>
      <w:lang w:eastAsia="en-US"/>
    </w:rPr>
  </w:style>
  <w:style w:type="paragraph" w:customStyle="1" w:styleId="Paragraphedeliste">
    <w:name w:val="Paragraphe de liste"/>
    <w:basedOn w:val="Normal"/>
    <w:uiPriority w:val="99"/>
    <w:rsid w:val="00164BC7"/>
    <w:pPr>
      <w:tabs>
        <w:tab w:val="clear" w:pos="794"/>
        <w:tab w:val="clear" w:pos="1191"/>
        <w:tab w:val="clear" w:pos="1588"/>
        <w:tab w:val="clear" w:pos="1985"/>
      </w:tabs>
      <w:overflowPunct/>
      <w:autoSpaceDE/>
      <w:autoSpaceDN/>
      <w:adjustRightInd/>
      <w:spacing w:after="120"/>
      <w:ind w:left="708"/>
      <w:jc w:val="left"/>
      <w:textAlignment w:val="auto"/>
    </w:pPr>
    <w:rPr>
      <w:rFonts w:ascii="Trebuchet MS" w:hAnsi="Trebuchet MS"/>
      <w:sz w:val="20"/>
      <w:lang w:val="en-US" w:eastAsia="zh-CN"/>
    </w:rPr>
  </w:style>
  <w:style w:type="character" w:customStyle="1" w:styleId="CharChar">
    <w:name w:val="Char Char"/>
    <w:basedOn w:val="DefaultParagraphFont"/>
    <w:uiPriority w:val="99"/>
    <w:rsid w:val="00164BC7"/>
    <w:rPr>
      <w:rFonts w:eastAsia="SimSun" w:cs="Times New Roman"/>
      <w:lang w:val="en-US" w:eastAsia="zh-CN" w:bidi="ar-SA"/>
    </w:rPr>
  </w:style>
  <w:style w:type="character" w:styleId="CommentReference">
    <w:name w:val="annotation reference"/>
    <w:basedOn w:val="DefaultParagraphFont"/>
    <w:uiPriority w:val="99"/>
    <w:rsid w:val="00164BC7"/>
    <w:rPr>
      <w:rFonts w:cs="Times New Roman"/>
      <w:sz w:val="16"/>
      <w:szCs w:val="16"/>
    </w:rPr>
  </w:style>
  <w:style w:type="paragraph" w:styleId="CommentText">
    <w:name w:val="annotation text"/>
    <w:basedOn w:val="Normal"/>
    <w:link w:val="CommentTextChar"/>
    <w:uiPriority w:val="99"/>
    <w:rsid w:val="00164BC7"/>
    <w:pPr>
      <w:tabs>
        <w:tab w:val="clear" w:pos="794"/>
        <w:tab w:val="clear" w:pos="1191"/>
        <w:tab w:val="clear" w:pos="1588"/>
        <w:tab w:val="clear" w:pos="1985"/>
      </w:tabs>
      <w:overflowPunct/>
      <w:autoSpaceDE/>
      <w:autoSpaceDN/>
      <w:adjustRightInd/>
      <w:spacing w:after="120"/>
      <w:jc w:val="left"/>
      <w:textAlignment w:val="auto"/>
    </w:pPr>
    <w:rPr>
      <w:rFonts w:ascii="Verdana" w:eastAsia="SimHei" w:hAnsi="Verdana" w:cs="Simplified Arabic"/>
      <w:bCs/>
      <w:sz w:val="20"/>
      <w:lang w:val="fr-FR" w:eastAsia="zh-CN"/>
    </w:rPr>
  </w:style>
  <w:style w:type="character" w:customStyle="1" w:styleId="CommentTextChar">
    <w:name w:val="Comment Text Char"/>
    <w:basedOn w:val="DefaultParagraphFont"/>
    <w:link w:val="CommentText"/>
    <w:uiPriority w:val="99"/>
    <w:rsid w:val="00164BC7"/>
    <w:rPr>
      <w:rFonts w:ascii="Verdana" w:eastAsia="SimHei" w:hAnsi="Verdana" w:cs="Simplified Arabic"/>
      <w:bCs/>
      <w:lang w:val="fr-FR"/>
    </w:rPr>
  </w:style>
  <w:style w:type="character" w:customStyle="1" w:styleId="Normalbold">
    <w:name w:val="Normal_bold"/>
    <w:basedOn w:val="DefaultParagraphFont"/>
    <w:uiPriority w:val="99"/>
    <w:rsid w:val="00164BC7"/>
    <w:rPr>
      <w:rFonts w:cs="Times New Roman"/>
      <w:b/>
    </w:rPr>
  </w:style>
  <w:style w:type="character" w:customStyle="1" w:styleId="Normalital">
    <w:name w:val="Normal_ital"/>
    <w:basedOn w:val="DefaultParagraphFont"/>
    <w:uiPriority w:val="99"/>
    <w:rsid w:val="00164BC7"/>
    <w:rPr>
      <w:rFonts w:cs="Times New Roman"/>
      <w:i/>
    </w:rPr>
  </w:style>
  <w:style w:type="paragraph" w:styleId="Index7">
    <w:name w:val="index 7"/>
    <w:basedOn w:val="Normal"/>
    <w:next w:val="Normal"/>
    <w:uiPriority w:val="99"/>
    <w:rsid w:val="00164BC7"/>
    <w:pPr>
      <w:ind w:left="1698"/>
      <w:jc w:val="left"/>
    </w:pPr>
    <w:rPr>
      <w:sz w:val="24"/>
      <w:lang w:val="fr-FR"/>
    </w:rPr>
  </w:style>
  <w:style w:type="paragraph" w:styleId="Index6">
    <w:name w:val="index 6"/>
    <w:basedOn w:val="Normal"/>
    <w:next w:val="Normal"/>
    <w:uiPriority w:val="99"/>
    <w:rsid w:val="00164BC7"/>
    <w:pPr>
      <w:ind w:left="1415"/>
      <w:jc w:val="left"/>
    </w:pPr>
    <w:rPr>
      <w:sz w:val="24"/>
      <w:lang w:val="fr-FR"/>
    </w:rPr>
  </w:style>
  <w:style w:type="paragraph" w:styleId="Index5">
    <w:name w:val="index 5"/>
    <w:basedOn w:val="Normal"/>
    <w:next w:val="Normal"/>
    <w:uiPriority w:val="99"/>
    <w:rsid w:val="00164BC7"/>
    <w:pPr>
      <w:ind w:left="1132"/>
      <w:jc w:val="left"/>
    </w:pPr>
    <w:rPr>
      <w:sz w:val="24"/>
      <w:lang w:val="fr-FR"/>
    </w:rPr>
  </w:style>
  <w:style w:type="paragraph" w:styleId="Index4">
    <w:name w:val="index 4"/>
    <w:basedOn w:val="Normal"/>
    <w:next w:val="Normal"/>
    <w:uiPriority w:val="99"/>
    <w:rsid w:val="00164BC7"/>
    <w:pPr>
      <w:ind w:left="849"/>
      <w:jc w:val="left"/>
    </w:pPr>
    <w:rPr>
      <w:sz w:val="24"/>
      <w:lang w:val="fr-FR"/>
    </w:rPr>
  </w:style>
  <w:style w:type="character" w:styleId="LineNumber">
    <w:name w:val="line number"/>
    <w:basedOn w:val="DefaultParagraphFont"/>
    <w:uiPriority w:val="99"/>
    <w:rsid w:val="00164BC7"/>
    <w:rPr>
      <w:rFonts w:cs="Times New Roman"/>
    </w:rPr>
  </w:style>
  <w:style w:type="paragraph" w:styleId="IndexHeading">
    <w:name w:val="index heading"/>
    <w:basedOn w:val="Normal"/>
    <w:next w:val="Index1"/>
    <w:uiPriority w:val="99"/>
    <w:rsid w:val="00164BC7"/>
    <w:pPr>
      <w:jc w:val="left"/>
    </w:pPr>
    <w:rPr>
      <w:sz w:val="24"/>
      <w:lang w:val="fr-FR"/>
    </w:rPr>
  </w:style>
  <w:style w:type="paragraph" w:styleId="NormalIndent">
    <w:name w:val="Normal Indent"/>
    <w:basedOn w:val="Normal"/>
    <w:uiPriority w:val="99"/>
    <w:rsid w:val="00164BC7"/>
    <w:pPr>
      <w:ind w:left="794"/>
      <w:jc w:val="left"/>
    </w:pPr>
    <w:rPr>
      <w:sz w:val="24"/>
      <w:lang w:val="fr-FR"/>
    </w:rPr>
  </w:style>
  <w:style w:type="paragraph" w:customStyle="1" w:styleId="TableLegend0">
    <w:name w:val="Table_Legend"/>
    <w:basedOn w:val="TableText"/>
    <w:uiPriority w:val="99"/>
    <w:rsid w:val="00164BC7"/>
    <w:pPr>
      <w:spacing w:before="120"/>
    </w:pPr>
    <w:rPr>
      <w:lang w:val="fr-FR"/>
    </w:rPr>
  </w:style>
  <w:style w:type="paragraph" w:customStyle="1" w:styleId="TableTitle0">
    <w:name w:val="Table_Title"/>
    <w:basedOn w:val="Table"/>
    <w:next w:val="TableText"/>
    <w:uiPriority w:val="99"/>
    <w:rsid w:val="00164BC7"/>
    <w:pPr>
      <w:keepLines/>
      <w:spacing w:before="0"/>
    </w:pPr>
    <w:rPr>
      <w:b/>
      <w:caps w:val="0"/>
    </w:rPr>
  </w:style>
  <w:style w:type="paragraph" w:customStyle="1" w:styleId="Table">
    <w:name w:val="Table_#"/>
    <w:basedOn w:val="Normal"/>
    <w:next w:val="TableTitle0"/>
    <w:uiPriority w:val="99"/>
    <w:rsid w:val="00164BC7"/>
    <w:pPr>
      <w:keepNext/>
      <w:spacing w:before="560" w:after="120"/>
      <w:jc w:val="center"/>
    </w:pPr>
    <w:rPr>
      <w:caps/>
      <w:sz w:val="24"/>
      <w:lang w:val="fr-FR"/>
    </w:rPr>
  </w:style>
  <w:style w:type="paragraph" w:customStyle="1" w:styleId="Figure0">
    <w:name w:val="Figure_#"/>
    <w:basedOn w:val="Table"/>
    <w:next w:val="FigureTitle1"/>
    <w:uiPriority w:val="99"/>
    <w:rsid w:val="00164BC7"/>
    <w:pPr>
      <w:spacing w:before="480"/>
    </w:pPr>
  </w:style>
  <w:style w:type="paragraph" w:customStyle="1" w:styleId="FigureTitle1">
    <w:name w:val="Figure_Title"/>
    <w:basedOn w:val="TableTitle0"/>
    <w:next w:val="Normal"/>
    <w:uiPriority w:val="99"/>
    <w:rsid w:val="00164BC7"/>
    <w:pPr>
      <w:keepNext w:val="0"/>
      <w:spacing w:after="480"/>
    </w:pPr>
  </w:style>
  <w:style w:type="paragraph" w:customStyle="1" w:styleId="Annex">
    <w:name w:val="Annex_#"/>
    <w:basedOn w:val="Normal"/>
    <w:next w:val="AnnexRef"/>
    <w:uiPriority w:val="99"/>
    <w:rsid w:val="00164BC7"/>
    <w:pPr>
      <w:keepNext/>
      <w:keepLines/>
      <w:spacing w:before="480" w:after="80"/>
      <w:jc w:val="center"/>
    </w:pPr>
    <w:rPr>
      <w:caps/>
      <w:sz w:val="24"/>
      <w:lang w:val="fr-FR"/>
    </w:rPr>
  </w:style>
  <w:style w:type="paragraph" w:customStyle="1" w:styleId="AnnexRef">
    <w:name w:val="Annex_Ref"/>
    <w:basedOn w:val="Normal"/>
    <w:next w:val="AnnexTitle"/>
    <w:uiPriority w:val="99"/>
    <w:rsid w:val="00164BC7"/>
    <w:pPr>
      <w:keepNext/>
      <w:keepLines/>
      <w:jc w:val="center"/>
    </w:pPr>
    <w:rPr>
      <w:sz w:val="24"/>
      <w:lang w:val="fr-FR"/>
    </w:rPr>
  </w:style>
  <w:style w:type="paragraph" w:customStyle="1" w:styleId="AnnexTitle">
    <w:name w:val="Annex_Title"/>
    <w:basedOn w:val="Normal"/>
    <w:next w:val="Normal"/>
    <w:uiPriority w:val="99"/>
    <w:rsid w:val="00164BC7"/>
    <w:pPr>
      <w:keepNext/>
      <w:keepLines/>
      <w:spacing w:before="240" w:after="280"/>
      <w:jc w:val="center"/>
    </w:pPr>
    <w:rPr>
      <w:b/>
      <w:sz w:val="24"/>
      <w:lang w:val="fr-FR"/>
    </w:rPr>
  </w:style>
  <w:style w:type="paragraph" w:customStyle="1" w:styleId="Appendix">
    <w:name w:val="Appendix_#"/>
    <w:basedOn w:val="Annex"/>
    <w:next w:val="AppendixRef"/>
    <w:uiPriority w:val="99"/>
    <w:rsid w:val="00164BC7"/>
  </w:style>
  <w:style w:type="paragraph" w:customStyle="1" w:styleId="AppendixRef">
    <w:name w:val="Appendix_Ref"/>
    <w:basedOn w:val="AnnexRef"/>
    <w:next w:val="AppendixTitle"/>
    <w:uiPriority w:val="99"/>
    <w:rsid w:val="00164BC7"/>
  </w:style>
  <w:style w:type="paragraph" w:customStyle="1" w:styleId="AppendixTitle">
    <w:name w:val="Appendix_Title"/>
    <w:basedOn w:val="AnnexTitle"/>
    <w:next w:val="Normal"/>
    <w:uiPriority w:val="99"/>
    <w:rsid w:val="00164BC7"/>
  </w:style>
  <w:style w:type="paragraph" w:customStyle="1" w:styleId="RefTitle0">
    <w:name w:val="Ref_Title"/>
    <w:basedOn w:val="Normal"/>
    <w:next w:val="RefText0"/>
    <w:uiPriority w:val="99"/>
    <w:rsid w:val="00164BC7"/>
    <w:pPr>
      <w:spacing w:before="480"/>
      <w:jc w:val="center"/>
    </w:pPr>
    <w:rPr>
      <w:caps/>
      <w:sz w:val="24"/>
      <w:lang w:val="fr-FR"/>
    </w:rPr>
  </w:style>
  <w:style w:type="paragraph" w:customStyle="1" w:styleId="RefText0">
    <w:name w:val="Ref_Text"/>
    <w:basedOn w:val="Normal"/>
    <w:uiPriority w:val="99"/>
    <w:rsid w:val="00164BC7"/>
    <w:pPr>
      <w:ind w:left="794" w:hanging="794"/>
      <w:jc w:val="left"/>
    </w:pPr>
    <w:rPr>
      <w:sz w:val="24"/>
      <w:lang w:val="fr-FR"/>
    </w:rPr>
  </w:style>
  <w:style w:type="paragraph" w:customStyle="1" w:styleId="Head">
    <w:name w:val="Head"/>
    <w:basedOn w:val="Normal"/>
    <w:uiPriority w:val="99"/>
    <w:rsid w:val="00164BC7"/>
    <w:pPr>
      <w:tabs>
        <w:tab w:val="clear" w:pos="794"/>
        <w:tab w:val="clear" w:pos="1191"/>
        <w:tab w:val="clear" w:pos="1588"/>
        <w:tab w:val="clear" w:pos="1985"/>
        <w:tab w:val="left" w:pos="6663"/>
      </w:tabs>
      <w:spacing w:before="0"/>
      <w:jc w:val="left"/>
    </w:pPr>
    <w:rPr>
      <w:sz w:val="24"/>
      <w:lang w:val="fr-FR"/>
    </w:rPr>
  </w:style>
  <w:style w:type="paragraph" w:customStyle="1" w:styleId="RecTitle0">
    <w:name w:val="Rec_Title"/>
    <w:basedOn w:val="Normal"/>
    <w:next w:val="Heading1"/>
    <w:uiPriority w:val="99"/>
    <w:rsid w:val="00164BC7"/>
    <w:pPr>
      <w:keepNext/>
      <w:keepLines/>
      <w:spacing w:before="240"/>
      <w:jc w:val="center"/>
    </w:pPr>
    <w:rPr>
      <w:b/>
      <w:caps/>
      <w:sz w:val="24"/>
      <w:lang w:val="fr-FR"/>
    </w:rPr>
  </w:style>
  <w:style w:type="paragraph" w:customStyle="1" w:styleId="call0">
    <w:name w:val="call"/>
    <w:basedOn w:val="Normal"/>
    <w:next w:val="Normal"/>
    <w:uiPriority w:val="99"/>
    <w:rsid w:val="00164BC7"/>
    <w:pPr>
      <w:keepNext/>
      <w:keepLines/>
      <w:spacing w:before="160"/>
      <w:ind w:left="794"/>
      <w:jc w:val="left"/>
    </w:pPr>
    <w:rPr>
      <w:i/>
      <w:sz w:val="24"/>
      <w:lang w:val="fr-FR"/>
    </w:rPr>
  </w:style>
  <w:style w:type="paragraph" w:customStyle="1" w:styleId="Rec">
    <w:name w:val="Rec_#"/>
    <w:basedOn w:val="Normal"/>
    <w:next w:val="RecTitle0"/>
    <w:uiPriority w:val="99"/>
    <w:rsid w:val="00164BC7"/>
    <w:pPr>
      <w:keepNext/>
      <w:keepLines/>
      <w:spacing w:before="480"/>
      <w:jc w:val="center"/>
    </w:pPr>
    <w:rPr>
      <w:caps/>
      <w:sz w:val="24"/>
      <w:lang w:val="fr-FR"/>
    </w:rPr>
  </w:style>
  <w:style w:type="paragraph" w:styleId="List">
    <w:name w:val="List"/>
    <w:basedOn w:val="Normal"/>
    <w:uiPriority w:val="99"/>
    <w:rsid w:val="00164BC7"/>
    <w:pPr>
      <w:tabs>
        <w:tab w:val="clear" w:pos="794"/>
        <w:tab w:val="clear" w:pos="1191"/>
        <w:tab w:val="clear" w:pos="1588"/>
        <w:tab w:val="clear" w:pos="1985"/>
        <w:tab w:val="left" w:pos="1701"/>
        <w:tab w:val="left" w:pos="2127"/>
      </w:tabs>
      <w:ind w:left="2127" w:hanging="2127"/>
      <w:jc w:val="left"/>
    </w:pPr>
    <w:rPr>
      <w:sz w:val="24"/>
      <w:lang w:val="fr-FR"/>
    </w:rPr>
  </w:style>
  <w:style w:type="paragraph" w:customStyle="1" w:styleId="Infodoc">
    <w:name w:val="Infodoc"/>
    <w:basedOn w:val="Normal"/>
    <w:uiPriority w:val="99"/>
    <w:rsid w:val="00164BC7"/>
    <w:pPr>
      <w:tabs>
        <w:tab w:val="clear" w:pos="794"/>
        <w:tab w:val="clear" w:pos="1191"/>
        <w:tab w:val="clear" w:pos="1588"/>
        <w:tab w:val="clear" w:pos="1985"/>
        <w:tab w:val="left" w:pos="1418"/>
      </w:tabs>
      <w:spacing w:before="0"/>
      <w:ind w:left="1418" w:hanging="1418"/>
      <w:jc w:val="left"/>
    </w:pPr>
    <w:rPr>
      <w:sz w:val="24"/>
      <w:lang w:val="fr-FR"/>
    </w:rPr>
  </w:style>
  <w:style w:type="paragraph" w:customStyle="1" w:styleId="Part">
    <w:name w:val="Part"/>
    <w:basedOn w:val="Normal"/>
    <w:uiPriority w:val="99"/>
    <w:rsid w:val="00164BC7"/>
    <w:pPr>
      <w:tabs>
        <w:tab w:val="clear" w:pos="794"/>
        <w:tab w:val="clear" w:pos="1191"/>
        <w:tab w:val="clear" w:pos="1588"/>
        <w:tab w:val="clear" w:pos="1985"/>
        <w:tab w:val="left" w:pos="1276"/>
        <w:tab w:val="left" w:pos="1701"/>
      </w:tabs>
      <w:spacing w:before="200"/>
      <w:ind w:left="1701" w:hanging="1701"/>
      <w:jc w:val="left"/>
    </w:pPr>
    <w:rPr>
      <w:caps/>
      <w:sz w:val="24"/>
      <w:lang w:val="fr-FR"/>
    </w:rPr>
  </w:style>
  <w:style w:type="paragraph" w:customStyle="1" w:styleId="Address">
    <w:name w:val="Address"/>
    <w:basedOn w:val="Normal"/>
    <w:uiPriority w:val="99"/>
    <w:rsid w:val="00164BC7"/>
    <w:pPr>
      <w:tabs>
        <w:tab w:val="clear" w:pos="794"/>
        <w:tab w:val="clear" w:pos="1191"/>
        <w:tab w:val="clear" w:pos="1588"/>
        <w:tab w:val="clear" w:pos="1985"/>
        <w:tab w:val="left" w:pos="4820"/>
        <w:tab w:val="left" w:pos="5529"/>
      </w:tabs>
      <w:ind w:left="794"/>
      <w:jc w:val="left"/>
    </w:pPr>
    <w:rPr>
      <w:sz w:val="24"/>
      <w:lang w:val="fr-FR"/>
    </w:rPr>
  </w:style>
  <w:style w:type="paragraph" w:customStyle="1" w:styleId="Keywords">
    <w:name w:val="Keywords"/>
    <w:basedOn w:val="Normal"/>
    <w:uiPriority w:val="99"/>
    <w:rsid w:val="00164BC7"/>
    <w:pPr>
      <w:tabs>
        <w:tab w:val="clear" w:pos="1191"/>
        <w:tab w:val="clear" w:pos="1588"/>
      </w:tabs>
      <w:ind w:left="794" w:hanging="794"/>
      <w:jc w:val="left"/>
    </w:pPr>
    <w:rPr>
      <w:sz w:val="24"/>
      <w:lang w:val="fr-FR"/>
    </w:rPr>
  </w:style>
  <w:style w:type="paragraph" w:customStyle="1" w:styleId="EquationLegend0">
    <w:name w:val="Equation_Legend"/>
    <w:basedOn w:val="Normal"/>
    <w:uiPriority w:val="99"/>
    <w:rsid w:val="00164BC7"/>
    <w:pPr>
      <w:tabs>
        <w:tab w:val="clear" w:pos="794"/>
        <w:tab w:val="clear" w:pos="1191"/>
        <w:tab w:val="clear" w:pos="1588"/>
        <w:tab w:val="clear" w:pos="1985"/>
        <w:tab w:val="right" w:pos="1531"/>
        <w:tab w:val="left" w:pos="1701"/>
      </w:tabs>
      <w:spacing w:before="80"/>
      <w:ind w:left="1701" w:hanging="1701"/>
      <w:jc w:val="left"/>
    </w:pPr>
    <w:rPr>
      <w:sz w:val="24"/>
      <w:lang w:val="fr-FR"/>
    </w:rPr>
  </w:style>
  <w:style w:type="paragraph" w:styleId="Signature">
    <w:name w:val="Signature"/>
    <w:basedOn w:val="Normal"/>
    <w:link w:val="SignatureChar"/>
    <w:uiPriority w:val="99"/>
    <w:rsid w:val="00164BC7"/>
    <w:pPr>
      <w:tabs>
        <w:tab w:val="clear" w:pos="794"/>
        <w:tab w:val="clear" w:pos="1191"/>
        <w:tab w:val="clear" w:pos="1588"/>
        <w:tab w:val="clear" w:pos="1985"/>
      </w:tabs>
      <w:spacing w:before="480"/>
      <w:ind w:left="4961"/>
      <w:jc w:val="left"/>
    </w:pPr>
    <w:rPr>
      <w:sz w:val="24"/>
      <w:lang w:val="fr-FR"/>
    </w:rPr>
  </w:style>
  <w:style w:type="character" w:customStyle="1" w:styleId="SignatureChar">
    <w:name w:val="Signature Char"/>
    <w:basedOn w:val="DefaultParagraphFont"/>
    <w:link w:val="Signature"/>
    <w:uiPriority w:val="99"/>
    <w:rsid w:val="00164BC7"/>
    <w:rPr>
      <w:rFonts w:ascii="Times New Roman" w:eastAsia="SimSun" w:hAnsi="Times New Roman"/>
      <w:sz w:val="24"/>
      <w:lang w:val="fr-FR" w:eastAsia="en-US"/>
    </w:rPr>
  </w:style>
  <w:style w:type="paragraph" w:customStyle="1" w:styleId="meeting">
    <w:name w:val="meeting"/>
    <w:basedOn w:val="Head"/>
    <w:next w:val="Head"/>
    <w:uiPriority w:val="99"/>
    <w:rsid w:val="00164BC7"/>
    <w:pPr>
      <w:tabs>
        <w:tab w:val="left" w:pos="7371"/>
      </w:tabs>
      <w:spacing w:after="560"/>
    </w:pPr>
  </w:style>
  <w:style w:type="paragraph" w:customStyle="1" w:styleId="BodyText0">
    <w:name w:val="BodyText"/>
    <w:basedOn w:val="Normal"/>
    <w:uiPriority w:val="99"/>
    <w:rsid w:val="00164BC7"/>
    <w:pPr>
      <w:tabs>
        <w:tab w:val="clear" w:pos="794"/>
        <w:tab w:val="clear" w:pos="1191"/>
        <w:tab w:val="clear" w:pos="1588"/>
        <w:tab w:val="clear" w:pos="1985"/>
      </w:tabs>
      <w:spacing w:before="240"/>
      <w:jc w:val="left"/>
    </w:pPr>
    <w:rPr>
      <w:rFonts w:ascii="Arial" w:hAnsi="Arial"/>
      <w:lang w:val="en-US"/>
    </w:rPr>
  </w:style>
  <w:style w:type="paragraph" w:customStyle="1" w:styleId="ITUintr">
    <w:name w:val="ITU_intr"/>
    <w:basedOn w:val="Normal"/>
    <w:next w:val="Normal"/>
    <w:uiPriority w:val="99"/>
    <w:rsid w:val="00164BC7"/>
    <w:pPr>
      <w:tabs>
        <w:tab w:val="clear" w:pos="794"/>
        <w:tab w:val="clear" w:pos="1191"/>
        <w:tab w:val="clear" w:pos="1588"/>
        <w:tab w:val="clear" w:pos="1985"/>
        <w:tab w:val="left" w:pos="737"/>
        <w:tab w:val="left" w:pos="1134"/>
      </w:tabs>
      <w:spacing w:before="567" w:after="57"/>
      <w:jc w:val="left"/>
    </w:pPr>
    <w:rPr>
      <w:sz w:val="20"/>
      <w:lang w:val="fr-FR"/>
    </w:rPr>
  </w:style>
  <w:style w:type="paragraph" w:customStyle="1" w:styleId="ITUadres">
    <w:name w:val="ITU_adres"/>
    <w:basedOn w:val="Normal"/>
    <w:uiPriority w:val="99"/>
    <w:rsid w:val="00164BC7"/>
    <w:pPr>
      <w:tabs>
        <w:tab w:val="clear" w:pos="794"/>
        <w:tab w:val="clear" w:pos="1191"/>
        <w:tab w:val="clear" w:pos="1588"/>
        <w:tab w:val="clear" w:pos="1985"/>
        <w:tab w:val="left" w:pos="737"/>
        <w:tab w:val="left" w:pos="1134"/>
      </w:tabs>
      <w:spacing w:before="0"/>
      <w:jc w:val="left"/>
    </w:pPr>
    <w:rPr>
      <w:sz w:val="18"/>
      <w:lang w:val="fr-FR"/>
    </w:rPr>
  </w:style>
  <w:style w:type="paragraph" w:customStyle="1" w:styleId="ITUheader">
    <w:name w:val="ITU_header"/>
    <w:basedOn w:val="Normal"/>
    <w:uiPriority w:val="99"/>
    <w:rsid w:val="00164BC7"/>
    <w:pPr>
      <w:tabs>
        <w:tab w:val="clear" w:pos="794"/>
        <w:tab w:val="clear" w:pos="1191"/>
        <w:tab w:val="clear" w:pos="1588"/>
        <w:tab w:val="clear" w:pos="1985"/>
        <w:tab w:val="left" w:pos="737"/>
        <w:tab w:val="left" w:pos="1134"/>
      </w:tabs>
      <w:spacing w:before="397"/>
      <w:jc w:val="left"/>
    </w:pPr>
    <w:rPr>
      <w:b/>
      <w:sz w:val="30"/>
      <w:lang w:val="fr-FR"/>
    </w:rPr>
  </w:style>
  <w:style w:type="paragraph" w:customStyle="1" w:styleId="Body">
    <w:name w:val="Body"/>
    <w:basedOn w:val="Normal"/>
    <w:uiPriority w:val="99"/>
    <w:rsid w:val="00164BC7"/>
    <w:pPr>
      <w:tabs>
        <w:tab w:val="clear" w:pos="794"/>
        <w:tab w:val="clear" w:pos="1191"/>
        <w:tab w:val="clear" w:pos="1588"/>
        <w:tab w:val="clear" w:pos="1985"/>
        <w:tab w:val="left" w:pos="737"/>
        <w:tab w:val="left" w:pos="1134"/>
      </w:tabs>
      <w:spacing w:before="227"/>
      <w:ind w:right="851"/>
    </w:pPr>
    <w:rPr>
      <w:rFonts w:ascii="CG Times" w:hAnsi="CG Times"/>
      <w:sz w:val="20"/>
    </w:rPr>
  </w:style>
  <w:style w:type="paragraph" w:customStyle="1" w:styleId="ITUsignet">
    <w:name w:val="ITU_signet"/>
    <w:basedOn w:val="Normal"/>
    <w:uiPriority w:val="99"/>
    <w:rsid w:val="00164BC7"/>
    <w:pPr>
      <w:tabs>
        <w:tab w:val="clear" w:pos="794"/>
        <w:tab w:val="clear" w:pos="1191"/>
        <w:tab w:val="clear" w:pos="1588"/>
        <w:tab w:val="clear" w:pos="1985"/>
        <w:tab w:val="left" w:pos="737"/>
        <w:tab w:val="left" w:pos="1134"/>
      </w:tabs>
      <w:spacing w:before="170"/>
      <w:ind w:left="-1134"/>
      <w:jc w:val="left"/>
    </w:pPr>
    <w:rPr>
      <w:b/>
      <w:sz w:val="20"/>
      <w:lang w:val="fr-FR"/>
    </w:rPr>
  </w:style>
  <w:style w:type="paragraph" w:customStyle="1" w:styleId="ITUref">
    <w:name w:val="ITU_ref"/>
    <w:basedOn w:val="Normal"/>
    <w:uiPriority w:val="99"/>
    <w:rsid w:val="00164BC7"/>
    <w:pPr>
      <w:tabs>
        <w:tab w:val="clear" w:pos="794"/>
        <w:tab w:val="clear" w:pos="1191"/>
        <w:tab w:val="clear" w:pos="1588"/>
        <w:tab w:val="clear" w:pos="1985"/>
        <w:tab w:val="left" w:pos="737"/>
        <w:tab w:val="left" w:pos="1134"/>
        <w:tab w:val="left" w:pos="5529"/>
      </w:tabs>
      <w:spacing w:before="0"/>
      <w:jc w:val="left"/>
    </w:pPr>
    <w:rPr>
      <w:sz w:val="20"/>
      <w:lang w:val="fr-FR"/>
    </w:rPr>
  </w:style>
  <w:style w:type="paragraph" w:customStyle="1" w:styleId="ITUfillin">
    <w:name w:val="ITU_fillin"/>
    <w:basedOn w:val="ITUref"/>
    <w:uiPriority w:val="99"/>
    <w:rsid w:val="00164BC7"/>
  </w:style>
  <w:style w:type="paragraph" w:customStyle="1" w:styleId="ITUbureau">
    <w:name w:val="ITU_bureau"/>
    <w:basedOn w:val="Normal"/>
    <w:uiPriority w:val="99"/>
    <w:rsid w:val="00164BC7"/>
    <w:pPr>
      <w:tabs>
        <w:tab w:val="clear" w:pos="794"/>
        <w:tab w:val="clear" w:pos="1191"/>
        <w:tab w:val="clear" w:pos="1588"/>
        <w:tab w:val="clear" w:pos="1985"/>
        <w:tab w:val="left" w:pos="737"/>
        <w:tab w:val="left" w:pos="1134"/>
      </w:tabs>
      <w:spacing w:before="0" w:after="851"/>
      <w:jc w:val="left"/>
    </w:pPr>
    <w:rPr>
      <w:b/>
      <w:lang w:val="fr-FR"/>
    </w:rPr>
  </w:style>
  <w:style w:type="paragraph" w:customStyle="1" w:styleId="duties">
    <w:name w:val="duties"/>
    <w:basedOn w:val="Normal"/>
    <w:uiPriority w:val="99"/>
    <w:rsid w:val="00164BC7"/>
    <w:pPr>
      <w:tabs>
        <w:tab w:val="clear" w:pos="794"/>
        <w:tab w:val="clear" w:pos="1191"/>
        <w:tab w:val="clear" w:pos="1588"/>
        <w:tab w:val="clear" w:pos="1985"/>
        <w:tab w:val="left" w:pos="737"/>
        <w:tab w:val="left" w:pos="1134"/>
      </w:tabs>
      <w:spacing w:before="0" w:line="199" w:lineRule="exact"/>
      <w:jc w:val="left"/>
    </w:pPr>
    <w:rPr>
      <w:b/>
      <w:sz w:val="8"/>
      <w:lang w:val="fr-FR"/>
    </w:rPr>
  </w:style>
  <w:style w:type="paragraph" w:customStyle="1" w:styleId="LetterEnd">
    <w:name w:val="Letter_End"/>
    <w:basedOn w:val="Normal"/>
    <w:uiPriority w:val="99"/>
    <w:rsid w:val="00164BC7"/>
    <w:pPr>
      <w:tabs>
        <w:tab w:val="clear" w:pos="794"/>
        <w:tab w:val="clear" w:pos="1191"/>
        <w:tab w:val="clear" w:pos="1588"/>
        <w:tab w:val="clear" w:pos="1985"/>
        <w:tab w:val="left" w:pos="1361"/>
        <w:tab w:val="left" w:pos="1758"/>
        <w:tab w:val="left" w:pos="2155"/>
        <w:tab w:val="left" w:pos="2552"/>
      </w:tabs>
      <w:spacing w:before="284"/>
      <w:ind w:left="567" w:firstLine="851"/>
      <w:jc w:val="left"/>
    </w:pPr>
    <w:rPr>
      <w:sz w:val="24"/>
      <w:lang w:val="fr-FR"/>
    </w:rPr>
  </w:style>
  <w:style w:type="paragraph" w:customStyle="1" w:styleId="LetterStart">
    <w:name w:val="Letter_Start"/>
    <w:basedOn w:val="Normal"/>
    <w:uiPriority w:val="99"/>
    <w:rsid w:val="00164BC7"/>
    <w:pPr>
      <w:tabs>
        <w:tab w:val="clear" w:pos="794"/>
        <w:tab w:val="clear" w:pos="1191"/>
        <w:tab w:val="clear" w:pos="1588"/>
        <w:tab w:val="clear" w:pos="1985"/>
        <w:tab w:val="left" w:pos="1361"/>
        <w:tab w:val="left" w:pos="1758"/>
        <w:tab w:val="left" w:pos="2155"/>
        <w:tab w:val="left" w:pos="2552"/>
      </w:tabs>
      <w:spacing w:before="284"/>
      <w:ind w:left="567"/>
      <w:jc w:val="left"/>
    </w:pPr>
    <w:rPr>
      <w:sz w:val="24"/>
      <w:lang w:val="fr-FR"/>
    </w:rPr>
  </w:style>
  <w:style w:type="paragraph" w:customStyle="1" w:styleId="LetterText">
    <w:name w:val="Letter_Text"/>
    <w:basedOn w:val="LetterStart"/>
    <w:uiPriority w:val="99"/>
    <w:rsid w:val="00164BC7"/>
    <w:pPr>
      <w:tabs>
        <w:tab w:val="left" w:pos="1418"/>
        <w:tab w:val="left" w:pos="1985"/>
        <w:tab w:val="left" w:pos="2268"/>
      </w:tabs>
      <w:ind w:firstLine="1304"/>
    </w:pPr>
  </w:style>
  <w:style w:type="paragraph" w:customStyle="1" w:styleId="Tiret">
    <w:name w:val="Tiret"/>
    <w:basedOn w:val="Normal"/>
    <w:uiPriority w:val="99"/>
    <w:rsid w:val="00164BC7"/>
    <w:pPr>
      <w:tabs>
        <w:tab w:val="clear" w:pos="794"/>
        <w:tab w:val="clear" w:pos="1191"/>
        <w:tab w:val="clear" w:pos="1588"/>
        <w:tab w:val="clear" w:pos="1985"/>
      </w:tabs>
      <w:ind w:left="-680"/>
      <w:jc w:val="left"/>
    </w:pPr>
    <w:rPr>
      <w:sz w:val="24"/>
      <w:lang w:val="fr-FR"/>
    </w:rPr>
  </w:style>
  <w:style w:type="paragraph" w:customStyle="1" w:styleId="NormFoot">
    <w:name w:val="Norm_Foot"/>
    <w:basedOn w:val="Normal"/>
    <w:uiPriority w:val="99"/>
    <w:rsid w:val="00164BC7"/>
    <w:pPr>
      <w:tabs>
        <w:tab w:val="clear" w:pos="794"/>
        <w:tab w:val="clear" w:pos="1191"/>
        <w:tab w:val="clear" w:pos="1588"/>
        <w:tab w:val="clear" w:pos="1985"/>
        <w:tab w:val="left" w:pos="1361"/>
        <w:tab w:val="left" w:pos="1758"/>
        <w:tab w:val="left" w:pos="2155"/>
        <w:tab w:val="left" w:pos="2552"/>
      </w:tabs>
      <w:ind w:left="567"/>
      <w:jc w:val="left"/>
    </w:pPr>
    <w:rPr>
      <w:sz w:val="24"/>
      <w:lang w:val="fr-FR"/>
    </w:rPr>
  </w:style>
  <w:style w:type="paragraph" w:customStyle="1" w:styleId="listitem">
    <w:name w:val="listitem"/>
    <w:basedOn w:val="Normal"/>
    <w:uiPriority w:val="99"/>
    <w:rsid w:val="00164BC7"/>
    <w:pPr>
      <w:keepLines/>
      <w:tabs>
        <w:tab w:val="left" w:pos="1361"/>
        <w:tab w:val="left" w:pos="1758"/>
        <w:tab w:val="left" w:pos="2155"/>
        <w:tab w:val="left" w:pos="2552"/>
      </w:tabs>
      <w:ind w:left="567"/>
      <w:jc w:val="left"/>
    </w:pPr>
    <w:rPr>
      <w:sz w:val="24"/>
      <w:lang w:val="fr-FR"/>
    </w:rPr>
  </w:style>
  <w:style w:type="paragraph" w:customStyle="1" w:styleId="details">
    <w:name w:val="details"/>
    <w:basedOn w:val="Normal"/>
    <w:next w:val="Tiret"/>
    <w:uiPriority w:val="99"/>
    <w:rsid w:val="00164BC7"/>
    <w:pPr>
      <w:tabs>
        <w:tab w:val="clear" w:pos="794"/>
        <w:tab w:val="clear" w:pos="1191"/>
        <w:tab w:val="clear" w:pos="1588"/>
        <w:tab w:val="clear" w:pos="1985"/>
        <w:tab w:val="left" w:pos="1361"/>
        <w:tab w:val="left" w:pos="1758"/>
        <w:tab w:val="left" w:pos="2155"/>
        <w:tab w:val="left" w:pos="2552"/>
      </w:tabs>
      <w:spacing w:before="0"/>
      <w:jc w:val="left"/>
    </w:pPr>
    <w:rPr>
      <w:sz w:val="24"/>
      <w:lang w:val="fr-FR"/>
    </w:rPr>
  </w:style>
  <w:style w:type="paragraph" w:customStyle="1" w:styleId="Qlist">
    <w:name w:val="Qlist"/>
    <w:basedOn w:val="Normal"/>
    <w:uiPriority w:val="99"/>
    <w:rsid w:val="00164BC7"/>
    <w:pPr>
      <w:tabs>
        <w:tab w:val="clear" w:pos="794"/>
        <w:tab w:val="clear" w:pos="1191"/>
        <w:tab w:val="clear" w:pos="1588"/>
        <w:tab w:val="clear" w:pos="1985"/>
        <w:tab w:val="left" w:pos="1843"/>
        <w:tab w:val="left" w:pos="2268"/>
      </w:tabs>
      <w:ind w:left="2268" w:hanging="2268"/>
      <w:jc w:val="left"/>
    </w:pPr>
    <w:rPr>
      <w:b/>
      <w:sz w:val="24"/>
      <w:lang w:val="fr-FR"/>
    </w:rPr>
  </w:style>
  <w:style w:type="paragraph" w:customStyle="1" w:styleId="headingi0">
    <w:name w:val="heading_i"/>
    <w:basedOn w:val="Heading3"/>
    <w:next w:val="Normal"/>
    <w:uiPriority w:val="99"/>
    <w:rsid w:val="00164BC7"/>
    <w:pPr>
      <w:tabs>
        <w:tab w:val="clear" w:pos="1191"/>
        <w:tab w:val="clear" w:pos="1588"/>
        <w:tab w:val="clear" w:pos="1985"/>
        <w:tab w:val="left" w:pos="2127"/>
        <w:tab w:val="left" w:pos="2410"/>
        <w:tab w:val="left" w:pos="2921"/>
        <w:tab w:val="left" w:pos="3261"/>
      </w:tabs>
      <w:spacing w:before="160"/>
      <w:ind w:left="0" w:firstLine="0"/>
      <w:jc w:val="left"/>
      <w:outlineLvl w:val="9"/>
    </w:pPr>
    <w:rPr>
      <w:b w:val="0"/>
      <w:i/>
      <w:sz w:val="24"/>
      <w:lang w:val="fr-FR"/>
    </w:rPr>
  </w:style>
  <w:style w:type="paragraph" w:styleId="BodyTextIndent">
    <w:name w:val="Body Text Indent"/>
    <w:basedOn w:val="Normal"/>
    <w:link w:val="BodyTextIndentChar"/>
    <w:uiPriority w:val="99"/>
    <w:rsid w:val="00164BC7"/>
    <w:pPr>
      <w:tabs>
        <w:tab w:val="clear" w:pos="794"/>
        <w:tab w:val="clear" w:pos="1191"/>
        <w:tab w:val="clear" w:pos="1588"/>
        <w:tab w:val="clear" w:pos="1985"/>
      </w:tabs>
      <w:overflowPunct/>
      <w:autoSpaceDE/>
      <w:autoSpaceDN/>
      <w:adjustRightInd/>
      <w:spacing w:after="120"/>
      <w:ind w:left="1440"/>
      <w:jc w:val="left"/>
      <w:textAlignment w:val="auto"/>
    </w:pPr>
    <w:rPr>
      <w:rFonts w:ascii="Arial" w:hAnsi="Arial" w:cs="Arial"/>
      <w:szCs w:val="24"/>
      <w:lang w:val="fr-CH"/>
    </w:rPr>
  </w:style>
  <w:style w:type="character" w:customStyle="1" w:styleId="BodyTextIndentChar">
    <w:name w:val="Body Text Indent Char"/>
    <w:basedOn w:val="DefaultParagraphFont"/>
    <w:link w:val="BodyTextIndent"/>
    <w:uiPriority w:val="99"/>
    <w:rsid w:val="00164BC7"/>
    <w:rPr>
      <w:rFonts w:ascii="Arial" w:eastAsia="SimSun" w:hAnsi="Arial" w:cs="Arial"/>
      <w:sz w:val="22"/>
      <w:szCs w:val="24"/>
      <w:lang w:val="fr-CH" w:eastAsia="en-US"/>
    </w:rPr>
  </w:style>
  <w:style w:type="paragraph" w:styleId="BlockText">
    <w:name w:val="Block Text"/>
    <w:basedOn w:val="Normal"/>
    <w:uiPriority w:val="99"/>
    <w:rsid w:val="00164BC7"/>
    <w:pPr>
      <w:spacing w:after="120"/>
      <w:ind w:left="1440" w:right="1440"/>
      <w:jc w:val="left"/>
    </w:pPr>
    <w:rPr>
      <w:sz w:val="24"/>
      <w:lang w:val="fr-FR"/>
    </w:rPr>
  </w:style>
  <w:style w:type="paragraph" w:styleId="BodyText2">
    <w:name w:val="Body Text 2"/>
    <w:basedOn w:val="Normal"/>
    <w:link w:val="BodyText2Char"/>
    <w:uiPriority w:val="99"/>
    <w:rsid w:val="00164BC7"/>
    <w:pPr>
      <w:spacing w:after="120" w:line="480" w:lineRule="auto"/>
      <w:jc w:val="left"/>
    </w:pPr>
    <w:rPr>
      <w:sz w:val="24"/>
      <w:lang w:val="fr-FR"/>
    </w:rPr>
  </w:style>
  <w:style w:type="character" w:customStyle="1" w:styleId="BodyText2Char">
    <w:name w:val="Body Text 2 Char"/>
    <w:basedOn w:val="DefaultParagraphFont"/>
    <w:link w:val="BodyText2"/>
    <w:uiPriority w:val="99"/>
    <w:rsid w:val="00164BC7"/>
    <w:rPr>
      <w:rFonts w:ascii="Times New Roman" w:eastAsia="SimSun" w:hAnsi="Times New Roman"/>
      <w:sz w:val="24"/>
      <w:lang w:val="fr-FR" w:eastAsia="en-US"/>
    </w:rPr>
  </w:style>
  <w:style w:type="paragraph" w:styleId="BodyText3">
    <w:name w:val="Body Text 3"/>
    <w:basedOn w:val="Normal"/>
    <w:link w:val="BodyText3Char"/>
    <w:uiPriority w:val="99"/>
    <w:rsid w:val="00164BC7"/>
    <w:pPr>
      <w:spacing w:after="120"/>
      <w:jc w:val="left"/>
    </w:pPr>
    <w:rPr>
      <w:sz w:val="16"/>
      <w:szCs w:val="16"/>
      <w:lang w:val="fr-FR"/>
    </w:rPr>
  </w:style>
  <w:style w:type="character" w:customStyle="1" w:styleId="BodyText3Char">
    <w:name w:val="Body Text 3 Char"/>
    <w:basedOn w:val="DefaultParagraphFont"/>
    <w:link w:val="BodyText3"/>
    <w:uiPriority w:val="99"/>
    <w:rsid w:val="00164BC7"/>
    <w:rPr>
      <w:rFonts w:ascii="Times New Roman" w:eastAsia="SimSun" w:hAnsi="Times New Roman"/>
      <w:sz w:val="16"/>
      <w:szCs w:val="16"/>
      <w:lang w:val="fr-FR" w:eastAsia="en-US"/>
    </w:rPr>
  </w:style>
  <w:style w:type="paragraph" w:styleId="BodyTextFirstIndent">
    <w:name w:val="Body Text First Indent"/>
    <w:basedOn w:val="BodyText"/>
    <w:link w:val="BodyTextFirstIndentChar"/>
    <w:uiPriority w:val="99"/>
    <w:rsid w:val="00164BC7"/>
    <w:pPr>
      <w:spacing w:before="120" w:after="120"/>
      <w:ind w:firstLine="210"/>
      <w:jc w:val="left"/>
    </w:pPr>
    <w:rPr>
      <w:bCs w:val="0"/>
      <w:sz w:val="24"/>
      <w:lang w:val="fr-FR"/>
    </w:rPr>
  </w:style>
  <w:style w:type="character" w:customStyle="1" w:styleId="BodyTextFirstIndentChar">
    <w:name w:val="Body Text First Indent Char"/>
    <w:basedOn w:val="BodyTextChar"/>
    <w:link w:val="BodyTextFirstIndent"/>
    <w:uiPriority w:val="99"/>
    <w:rsid w:val="00164BC7"/>
    <w:rPr>
      <w:sz w:val="24"/>
      <w:lang w:val="fr-FR"/>
    </w:rPr>
  </w:style>
  <w:style w:type="paragraph" w:styleId="BodyTextFirstIndent2">
    <w:name w:val="Body Text First Indent 2"/>
    <w:basedOn w:val="BodyTextIndent"/>
    <w:link w:val="BodyTextFirstIndent2Char"/>
    <w:uiPriority w:val="99"/>
    <w:rsid w:val="00164BC7"/>
    <w:pPr>
      <w:tabs>
        <w:tab w:val="left" w:pos="794"/>
        <w:tab w:val="left" w:pos="1191"/>
        <w:tab w:val="left" w:pos="1588"/>
        <w:tab w:val="left" w:pos="1985"/>
      </w:tabs>
      <w:overflowPunct w:val="0"/>
      <w:autoSpaceDE w:val="0"/>
      <w:autoSpaceDN w:val="0"/>
      <w:adjustRightInd w:val="0"/>
      <w:ind w:left="283" w:firstLine="210"/>
      <w:textAlignment w:val="baseline"/>
    </w:pPr>
    <w:rPr>
      <w:rFonts w:ascii="Times New Roman" w:hAnsi="Times New Roman" w:cs="Times New Roman"/>
      <w:sz w:val="24"/>
      <w:szCs w:val="20"/>
      <w:lang w:val="fr-FR"/>
    </w:rPr>
  </w:style>
  <w:style w:type="character" w:customStyle="1" w:styleId="BodyTextFirstIndent2Char">
    <w:name w:val="Body Text First Indent 2 Char"/>
    <w:basedOn w:val="BodyTextIndentChar"/>
    <w:link w:val="BodyTextFirstIndent2"/>
    <w:uiPriority w:val="99"/>
    <w:rsid w:val="00164BC7"/>
    <w:rPr>
      <w:rFonts w:ascii="Times New Roman" w:hAnsi="Times New Roman"/>
      <w:sz w:val="24"/>
      <w:lang w:val="fr-FR"/>
    </w:rPr>
  </w:style>
  <w:style w:type="paragraph" w:styleId="BodyTextIndent2">
    <w:name w:val="Body Text Indent 2"/>
    <w:basedOn w:val="Normal"/>
    <w:link w:val="BodyTextIndent2Char"/>
    <w:uiPriority w:val="99"/>
    <w:rsid w:val="00164BC7"/>
    <w:pPr>
      <w:spacing w:after="120" w:line="480" w:lineRule="auto"/>
      <w:ind w:left="283"/>
      <w:jc w:val="left"/>
    </w:pPr>
    <w:rPr>
      <w:sz w:val="24"/>
      <w:lang w:val="fr-FR"/>
    </w:rPr>
  </w:style>
  <w:style w:type="character" w:customStyle="1" w:styleId="BodyTextIndent2Char">
    <w:name w:val="Body Text Indent 2 Char"/>
    <w:basedOn w:val="DefaultParagraphFont"/>
    <w:link w:val="BodyTextIndent2"/>
    <w:uiPriority w:val="99"/>
    <w:rsid w:val="00164BC7"/>
    <w:rPr>
      <w:rFonts w:ascii="Times New Roman" w:eastAsia="SimSun" w:hAnsi="Times New Roman"/>
      <w:sz w:val="24"/>
      <w:lang w:val="fr-FR" w:eastAsia="en-US"/>
    </w:rPr>
  </w:style>
  <w:style w:type="paragraph" w:styleId="BodyTextIndent3">
    <w:name w:val="Body Text Indent 3"/>
    <w:basedOn w:val="Normal"/>
    <w:link w:val="BodyTextIndent3Char"/>
    <w:uiPriority w:val="99"/>
    <w:rsid w:val="00164BC7"/>
    <w:pPr>
      <w:spacing w:after="120"/>
      <w:ind w:left="283"/>
      <w:jc w:val="left"/>
    </w:pPr>
    <w:rPr>
      <w:sz w:val="16"/>
      <w:szCs w:val="16"/>
      <w:lang w:val="fr-FR"/>
    </w:rPr>
  </w:style>
  <w:style w:type="character" w:customStyle="1" w:styleId="BodyTextIndent3Char">
    <w:name w:val="Body Text Indent 3 Char"/>
    <w:basedOn w:val="DefaultParagraphFont"/>
    <w:link w:val="BodyTextIndent3"/>
    <w:uiPriority w:val="99"/>
    <w:rsid w:val="00164BC7"/>
    <w:rPr>
      <w:rFonts w:ascii="Times New Roman" w:eastAsia="SimSun" w:hAnsi="Times New Roman"/>
      <w:sz w:val="16"/>
      <w:szCs w:val="16"/>
      <w:lang w:val="fr-FR" w:eastAsia="en-US"/>
    </w:rPr>
  </w:style>
  <w:style w:type="paragraph" w:styleId="Caption">
    <w:name w:val="caption"/>
    <w:basedOn w:val="Normal"/>
    <w:next w:val="Normal"/>
    <w:uiPriority w:val="99"/>
    <w:qFormat/>
    <w:rsid w:val="00164BC7"/>
    <w:pPr>
      <w:spacing w:after="120"/>
      <w:jc w:val="left"/>
    </w:pPr>
    <w:rPr>
      <w:b/>
      <w:bCs/>
      <w:sz w:val="20"/>
      <w:lang w:val="fr-FR"/>
    </w:rPr>
  </w:style>
  <w:style w:type="paragraph" w:styleId="Closing">
    <w:name w:val="Closing"/>
    <w:basedOn w:val="Normal"/>
    <w:link w:val="ClosingChar"/>
    <w:uiPriority w:val="99"/>
    <w:rsid w:val="00164BC7"/>
    <w:pPr>
      <w:ind w:left="4252"/>
      <w:jc w:val="left"/>
    </w:pPr>
    <w:rPr>
      <w:sz w:val="24"/>
      <w:lang w:val="fr-FR"/>
    </w:rPr>
  </w:style>
  <w:style w:type="character" w:customStyle="1" w:styleId="ClosingChar">
    <w:name w:val="Closing Char"/>
    <w:basedOn w:val="DefaultParagraphFont"/>
    <w:link w:val="Closing"/>
    <w:uiPriority w:val="99"/>
    <w:rsid w:val="00164BC7"/>
    <w:rPr>
      <w:rFonts w:ascii="Times New Roman" w:eastAsia="SimSun" w:hAnsi="Times New Roman"/>
      <w:sz w:val="24"/>
      <w:lang w:val="fr-FR" w:eastAsia="en-US"/>
    </w:rPr>
  </w:style>
  <w:style w:type="paragraph" w:styleId="Date">
    <w:name w:val="Date"/>
    <w:basedOn w:val="Normal"/>
    <w:next w:val="Normal"/>
    <w:link w:val="DateChar"/>
    <w:uiPriority w:val="99"/>
    <w:rsid w:val="00164BC7"/>
    <w:pPr>
      <w:jc w:val="left"/>
    </w:pPr>
    <w:rPr>
      <w:sz w:val="24"/>
      <w:lang w:val="fr-FR"/>
    </w:rPr>
  </w:style>
  <w:style w:type="character" w:customStyle="1" w:styleId="DateChar">
    <w:name w:val="Date Char"/>
    <w:basedOn w:val="DefaultParagraphFont"/>
    <w:link w:val="Date"/>
    <w:uiPriority w:val="99"/>
    <w:rsid w:val="00164BC7"/>
    <w:rPr>
      <w:rFonts w:ascii="Times New Roman" w:eastAsia="SimSun" w:hAnsi="Times New Roman"/>
      <w:sz w:val="24"/>
      <w:lang w:val="fr-FR" w:eastAsia="en-US"/>
    </w:rPr>
  </w:style>
  <w:style w:type="paragraph" w:styleId="DocumentMap">
    <w:name w:val="Document Map"/>
    <w:basedOn w:val="Normal"/>
    <w:link w:val="DocumentMapChar"/>
    <w:rsid w:val="00164BC7"/>
    <w:pPr>
      <w:shd w:val="clear" w:color="auto" w:fill="000080"/>
      <w:jc w:val="left"/>
    </w:pPr>
    <w:rPr>
      <w:rFonts w:ascii="Tahoma" w:hAnsi="Tahoma" w:cs="Tahoma"/>
      <w:sz w:val="24"/>
      <w:lang w:val="fr-FR"/>
    </w:rPr>
  </w:style>
  <w:style w:type="character" w:customStyle="1" w:styleId="DocumentMapChar">
    <w:name w:val="Document Map Char"/>
    <w:basedOn w:val="DefaultParagraphFont"/>
    <w:link w:val="DocumentMap"/>
    <w:uiPriority w:val="99"/>
    <w:rsid w:val="00164BC7"/>
    <w:rPr>
      <w:rFonts w:ascii="Tahoma" w:eastAsia="SimSun" w:hAnsi="Tahoma" w:cs="Tahoma"/>
      <w:sz w:val="24"/>
      <w:shd w:val="clear" w:color="auto" w:fill="000080"/>
      <w:lang w:val="fr-FR" w:eastAsia="en-US"/>
    </w:rPr>
  </w:style>
  <w:style w:type="paragraph" w:styleId="E-mailSignature">
    <w:name w:val="E-mail Signature"/>
    <w:basedOn w:val="Normal"/>
    <w:link w:val="E-mailSignatureChar"/>
    <w:uiPriority w:val="99"/>
    <w:rsid w:val="00164BC7"/>
    <w:pPr>
      <w:jc w:val="left"/>
    </w:pPr>
    <w:rPr>
      <w:sz w:val="24"/>
      <w:lang w:val="fr-FR"/>
    </w:rPr>
  </w:style>
  <w:style w:type="character" w:customStyle="1" w:styleId="E-mailSignatureChar">
    <w:name w:val="E-mail Signature Char"/>
    <w:basedOn w:val="DefaultParagraphFont"/>
    <w:link w:val="E-mailSignature"/>
    <w:uiPriority w:val="99"/>
    <w:rsid w:val="00164BC7"/>
    <w:rPr>
      <w:rFonts w:ascii="Times New Roman" w:eastAsia="SimSun" w:hAnsi="Times New Roman"/>
      <w:sz w:val="24"/>
      <w:lang w:val="fr-FR" w:eastAsia="en-US"/>
    </w:rPr>
  </w:style>
  <w:style w:type="paragraph" w:styleId="HTMLAddress">
    <w:name w:val="HTML Address"/>
    <w:basedOn w:val="Normal"/>
    <w:link w:val="HTMLAddressChar"/>
    <w:uiPriority w:val="99"/>
    <w:rsid w:val="00164BC7"/>
    <w:pPr>
      <w:jc w:val="left"/>
    </w:pPr>
    <w:rPr>
      <w:i/>
      <w:iCs/>
      <w:sz w:val="24"/>
      <w:lang w:val="fr-FR"/>
    </w:rPr>
  </w:style>
  <w:style w:type="character" w:customStyle="1" w:styleId="HTMLAddressChar">
    <w:name w:val="HTML Address Char"/>
    <w:basedOn w:val="DefaultParagraphFont"/>
    <w:link w:val="HTMLAddress"/>
    <w:uiPriority w:val="99"/>
    <w:rsid w:val="00164BC7"/>
    <w:rPr>
      <w:rFonts w:ascii="Times New Roman" w:eastAsia="SimSun" w:hAnsi="Times New Roman"/>
      <w:i/>
      <w:iCs/>
      <w:sz w:val="24"/>
      <w:lang w:val="fr-FR" w:eastAsia="en-US"/>
    </w:rPr>
  </w:style>
  <w:style w:type="paragraph" w:styleId="HTMLPreformatted">
    <w:name w:val="HTML Preformatted"/>
    <w:basedOn w:val="Normal"/>
    <w:link w:val="HTMLPreformattedChar"/>
    <w:uiPriority w:val="99"/>
    <w:rsid w:val="00164BC7"/>
    <w:pPr>
      <w:jc w:val="left"/>
    </w:pPr>
    <w:rPr>
      <w:rFonts w:ascii="Courier New" w:hAnsi="Courier New" w:cs="Courier New"/>
      <w:sz w:val="20"/>
      <w:lang w:val="fr-FR"/>
    </w:rPr>
  </w:style>
  <w:style w:type="character" w:customStyle="1" w:styleId="HTMLPreformattedChar">
    <w:name w:val="HTML Preformatted Char"/>
    <w:basedOn w:val="DefaultParagraphFont"/>
    <w:link w:val="HTMLPreformatted"/>
    <w:uiPriority w:val="99"/>
    <w:rsid w:val="00164BC7"/>
    <w:rPr>
      <w:rFonts w:ascii="Courier New" w:eastAsia="SimSun" w:hAnsi="Courier New" w:cs="Courier New"/>
      <w:lang w:val="fr-FR" w:eastAsia="en-US"/>
    </w:rPr>
  </w:style>
  <w:style w:type="paragraph" w:styleId="Index8">
    <w:name w:val="index 8"/>
    <w:basedOn w:val="Normal"/>
    <w:next w:val="Normal"/>
    <w:autoRedefine/>
    <w:uiPriority w:val="99"/>
    <w:rsid w:val="00164BC7"/>
    <w:pPr>
      <w:tabs>
        <w:tab w:val="clear" w:pos="794"/>
        <w:tab w:val="clear" w:pos="1191"/>
        <w:tab w:val="clear" w:pos="1588"/>
        <w:tab w:val="clear" w:pos="1985"/>
      </w:tabs>
      <w:ind w:left="1920" w:hanging="240"/>
      <w:jc w:val="left"/>
    </w:pPr>
    <w:rPr>
      <w:sz w:val="24"/>
      <w:lang w:val="fr-FR"/>
    </w:rPr>
  </w:style>
  <w:style w:type="paragraph" w:styleId="Index9">
    <w:name w:val="index 9"/>
    <w:basedOn w:val="Normal"/>
    <w:next w:val="Normal"/>
    <w:autoRedefine/>
    <w:uiPriority w:val="99"/>
    <w:rsid w:val="00164BC7"/>
    <w:pPr>
      <w:tabs>
        <w:tab w:val="clear" w:pos="794"/>
        <w:tab w:val="clear" w:pos="1191"/>
        <w:tab w:val="clear" w:pos="1588"/>
        <w:tab w:val="clear" w:pos="1985"/>
      </w:tabs>
      <w:ind w:left="2160" w:hanging="240"/>
      <w:jc w:val="left"/>
    </w:pPr>
    <w:rPr>
      <w:sz w:val="24"/>
      <w:lang w:val="fr-FR"/>
    </w:rPr>
  </w:style>
  <w:style w:type="paragraph" w:styleId="List2">
    <w:name w:val="List 2"/>
    <w:basedOn w:val="Normal"/>
    <w:uiPriority w:val="99"/>
    <w:rsid w:val="00164BC7"/>
    <w:pPr>
      <w:ind w:left="566" w:hanging="283"/>
      <w:jc w:val="left"/>
    </w:pPr>
    <w:rPr>
      <w:sz w:val="24"/>
      <w:lang w:val="fr-FR"/>
    </w:rPr>
  </w:style>
  <w:style w:type="paragraph" w:styleId="List3">
    <w:name w:val="List 3"/>
    <w:basedOn w:val="Normal"/>
    <w:uiPriority w:val="99"/>
    <w:rsid w:val="00164BC7"/>
    <w:pPr>
      <w:ind w:left="849" w:hanging="283"/>
      <w:jc w:val="left"/>
    </w:pPr>
    <w:rPr>
      <w:sz w:val="24"/>
      <w:lang w:val="fr-FR"/>
    </w:rPr>
  </w:style>
  <w:style w:type="paragraph" w:styleId="List4">
    <w:name w:val="List 4"/>
    <w:basedOn w:val="Normal"/>
    <w:uiPriority w:val="99"/>
    <w:rsid w:val="00164BC7"/>
    <w:pPr>
      <w:ind w:left="1132" w:hanging="283"/>
      <w:jc w:val="left"/>
    </w:pPr>
    <w:rPr>
      <w:sz w:val="24"/>
      <w:lang w:val="fr-FR"/>
    </w:rPr>
  </w:style>
  <w:style w:type="paragraph" w:styleId="List5">
    <w:name w:val="List 5"/>
    <w:basedOn w:val="Normal"/>
    <w:uiPriority w:val="99"/>
    <w:rsid w:val="00164BC7"/>
    <w:pPr>
      <w:ind w:left="1415" w:hanging="283"/>
      <w:jc w:val="left"/>
    </w:pPr>
    <w:rPr>
      <w:sz w:val="24"/>
      <w:lang w:val="fr-FR"/>
    </w:rPr>
  </w:style>
  <w:style w:type="paragraph" w:styleId="ListBullet2">
    <w:name w:val="List Bullet 2"/>
    <w:basedOn w:val="Normal"/>
    <w:autoRedefine/>
    <w:uiPriority w:val="99"/>
    <w:rsid w:val="00164BC7"/>
    <w:pPr>
      <w:tabs>
        <w:tab w:val="num" w:pos="643"/>
      </w:tabs>
      <w:ind w:left="643" w:hanging="360"/>
      <w:jc w:val="left"/>
    </w:pPr>
    <w:rPr>
      <w:sz w:val="24"/>
      <w:lang w:val="fr-FR"/>
    </w:rPr>
  </w:style>
  <w:style w:type="paragraph" w:styleId="ListBullet3">
    <w:name w:val="List Bullet 3"/>
    <w:basedOn w:val="Normal"/>
    <w:autoRedefine/>
    <w:uiPriority w:val="99"/>
    <w:rsid w:val="00164BC7"/>
    <w:pPr>
      <w:tabs>
        <w:tab w:val="num" w:pos="926"/>
      </w:tabs>
      <w:ind w:left="926" w:hanging="360"/>
      <w:jc w:val="left"/>
    </w:pPr>
    <w:rPr>
      <w:sz w:val="24"/>
      <w:lang w:val="fr-FR"/>
    </w:rPr>
  </w:style>
  <w:style w:type="paragraph" w:styleId="ListBullet4">
    <w:name w:val="List Bullet 4"/>
    <w:basedOn w:val="Normal"/>
    <w:autoRedefine/>
    <w:uiPriority w:val="99"/>
    <w:rsid w:val="00164BC7"/>
    <w:pPr>
      <w:tabs>
        <w:tab w:val="clear" w:pos="1191"/>
        <w:tab w:val="num" w:pos="1209"/>
      </w:tabs>
      <w:ind w:left="1209" w:hanging="360"/>
      <w:jc w:val="left"/>
    </w:pPr>
    <w:rPr>
      <w:sz w:val="24"/>
      <w:lang w:val="fr-FR"/>
    </w:rPr>
  </w:style>
  <w:style w:type="paragraph" w:styleId="ListBullet5">
    <w:name w:val="List Bullet 5"/>
    <w:basedOn w:val="Normal"/>
    <w:autoRedefine/>
    <w:uiPriority w:val="99"/>
    <w:rsid w:val="00164BC7"/>
    <w:pPr>
      <w:tabs>
        <w:tab w:val="num" w:pos="1492"/>
      </w:tabs>
      <w:ind w:left="1492" w:hanging="360"/>
      <w:jc w:val="left"/>
    </w:pPr>
    <w:rPr>
      <w:sz w:val="24"/>
      <w:lang w:val="fr-FR"/>
    </w:rPr>
  </w:style>
  <w:style w:type="paragraph" w:styleId="ListContinue">
    <w:name w:val="List Continue"/>
    <w:basedOn w:val="Normal"/>
    <w:uiPriority w:val="99"/>
    <w:rsid w:val="00164BC7"/>
    <w:pPr>
      <w:spacing w:after="120"/>
      <w:ind w:left="283"/>
      <w:jc w:val="left"/>
    </w:pPr>
    <w:rPr>
      <w:sz w:val="24"/>
      <w:lang w:val="fr-FR"/>
    </w:rPr>
  </w:style>
  <w:style w:type="paragraph" w:styleId="ListContinue2">
    <w:name w:val="List Continue 2"/>
    <w:basedOn w:val="Normal"/>
    <w:uiPriority w:val="99"/>
    <w:rsid w:val="00164BC7"/>
    <w:pPr>
      <w:spacing w:after="120"/>
      <w:ind w:left="566"/>
      <w:jc w:val="left"/>
    </w:pPr>
    <w:rPr>
      <w:sz w:val="24"/>
      <w:lang w:val="fr-FR"/>
    </w:rPr>
  </w:style>
  <w:style w:type="paragraph" w:styleId="ListContinue3">
    <w:name w:val="List Continue 3"/>
    <w:basedOn w:val="Normal"/>
    <w:uiPriority w:val="99"/>
    <w:rsid w:val="00164BC7"/>
    <w:pPr>
      <w:spacing w:after="120"/>
      <w:ind w:left="849"/>
      <w:jc w:val="left"/>
    </w:pPr>
    <w:rPr>
      <w:sz w:val="24"/>
      <w:lang w:val="fr-FR"/>
    </w:rPr>
  </w:style>
  <w:style w:type="paragraph" w:styleId="ListContinue4">
    <w:name w:val="List Continue 4"/>
    <w:basedOn w:val="Normal"/>
    <w:uiPriority w:val="99"/>
    <w:rsid w:val="00164BC7"/>
    <w:pPr>
      <w:spacing w:after="120"/>
      <w:ind w:left="1132"/>
      <w:jc w:val="left"/>
    </w:pPr>
    <w:rPr>
      <w:sz w:val="24"/>
      <w:lang w:val="fr-FR"/>
    </w:rPr>
  </w:style>
  <w:style w:type="paragraph" w:styleId="ListContinue5">
    <w:name w:val="List Continue 5"/>
    <w:basedOn w:val="Normal"/>
    <w:uiPriority w:val="99"/>
    <w:rsid w:val="00164BC7"/>
    <w:pPr>
      <w:spacing w:after="120"/>
      <w:ind w:left="1415"/>
      <w:jc w:val="left"/>
    </w:pPr>
    <w:rPr>
      <w:sz w:val="24"/>
      <w:lang w:val="fr-FR"/>
    </w:rPr>
  </w:style>
  <w:style w:type="paragraph" w:styleId="ListNumber">
    <w:name w:val="List Number"/>
    <w:basedOn w:val="Normal"/>
    <w:uiPriority w:val="99"/>
    <w:rsid w:val="00164BC7"/>
    <w:pPr>
      <w:tabs>
        <w:tab w:val="num" w:pos="360"/>
      </w:tabs>
      <w:ind w:left="360" w:hanging="360"/>
      <w:jc w:val="left"/>
    </w:pPr>
    <w:rPr>
      <w:sz w:val="24"/>
      <w:lang w:val="fr-FR"/>
    </w:rPr>
  </w:style>
  <w:style w:type="paragraph" w:styleId="ListNumber2">
    <w:name w:val="List Number 2"/>
    <w:basedOn w:val="Normal"/>
    <w:uiPriority w:val="99"/>
    <w:rsid w:val="00164BC7"/>
    <w:pPr>
      <w:tabs>
        <w:tab w:val="num" w:pos="643"/>
      </w:tabs>
      <w:ind w:left="643" w:hanging="360"/>
      <w:jc w:val="left"/>
    </w:pPr>
    <w:rPr>
      <w:sz w:val="24"/>
      <w:lang w:val="fr-FR"/>
    </w:rPr>
  </w:style>
  <w:style w:type="paragraph" w:styleId="ListNumber3">
    <w:name w:val="List Number 3"/>
    <w:basedOn w:val="Normal"/>
    <w:uiPriority w:val="99"/>
    <w:rsid w:val="00164BC7"/>
    <w:pPr>
      <w:tabs>
        <w:tab w:val="num" w:pos="926"/>
      </w:tabs>
      <w:ind w:left="926" w:hanging="360"/>
      <w:jc w:val="left"/>
    </w:pPr>
    <w:rPr>
      <w:sz w:val="24"/>
      <w:lang w:val="fr-FR"/>
    </w:rPr>
  </w:style>
  <w:style w:type="paragraph" w:styleId="ListNumber4">
    <w:name w:val="List Number 4"/>
    <w:basedOn w:val="Normal"/>
    <w:uiPriority w:val="99"/>
    <w:rsid w:val="00164BC7"/>
    <w:pPr>
      <w:tabs>
        <w:tab w:val="clear" w:pos="1191"/>
        <w:tab w:val="num" w:pos="1209"/>
      </w:tabs>
      <w:ind w:left="1209" w:hanging="360"/>
      <w:jc w:val="left"/>
    </w:pPr>
    <w:rPr>
      <w:sz w:val="24"/>
      <w:lang w:val="fr-FR"/>
    </w:rPr>
  </w:style>
  <w:style w:type="paragraph" w:styleId="ListNumber5">
    <w:name w:val="List Number 5"/>
    <w:basedOn w:val="Normal"/>
    <w:uiPriority w:val="99"/>
    <w:rsid w:val="00164BC7"/>
    <w:pPr>
      <w:tabs>
        <w:tab w:val="num" w:pos="1492"/>
      </w:tabs>
      <w:ind w:left="1492" w:hanging="360"/>
      <w:jc w:val="left"/>
    </w:pPr>
    <w:rPr>
      <w:sz w:val="24"/>
      <w:lang w:val="fr-FR"/>
    </w:rPr>
  </w:style>
  <w:style w:type="paragraph" w:styleId="MacroText">
    <w:name w:val="macro"/>
    <w:link w:val="MacroTextChar"/>
    <w:uiPriority w:val="99"/>
    <w:rsid w:val="00164BC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before="120"/>
      <w:textAlignment w:val="baseline"/>
    </w:pPr>
    <w:rPr>
      <w:rFonts w:ascii="Courier New" w:eastAsia="SimSun" w:hAnsi="Courier New" w:cs="Courier New"/>
      <w:lang w:val="fr-FR" w:eastAsia="en-US"/>
    </w:rPr>
  </w:style>
  <w:style w:type="character" w:customStyle="1" w:styleId="MacroTextChar">
    <w:name w:val="Macro Text Char"/>
    <w:basedOn w:val="DefaultParagraphFont"/>
    <w:link w:val="MacroText"/>
    <w:uiPriority w:val="99"/>
    <w:rsid w:val="00164BC7"/>
    <w:rPr>
      <w:rFonts w:ascii="Courier New" w:eastAsia="SimSun" w:hAnsi="Courier New" w:cs="Courier New"/>
      <w:lang w:val="fr-FR" w:eastAsia="en-US"/>
    </w:rPr>
  </w:style>
  <w:style w:type="paragraph" w:styleId="MessageHeader">
    <w:name w:val="Message Header"/>
    <w:basedOn w:val="Normal"/>
    <w:link w:val="MessageHeaderChar"/>
    <w:uiPriority w:val="99"/>
    <w:rsid w:val="00164BC7"/>
    <w:pPr>
      <w:pBdr>
        <w:top w:val="single" w:sz="6" w:space="1" w:color="auto"/>
        <w:left w:val="single" w:sz="6" w:space="1" w:color="auto"/>
        <w:bottom w:val="single" w:sz="6" w:space="1" w:color="auto"/>
        <w:right w:val="single" w:sz="6" w:space="1" w:color="auto"/>
      </w:pBdr>
      <w:shd w:val="pct20" w:color="auto" w:fill="auto"/>
      <w:ind w:left="1134" w:hanging="1134"/>
      <w:jc w:val="left"/>
    </w:pPr>
    <w:rPr>
      <w:rFonts w:ascii="Arial" w:hAnsi="Arial" w:cs="Arial"/>
      <w:sz w:val="24"/>
      <w:szCs w:val="24"/>
      <w:lang w:val="fr-FR"/>
    </w:rPr>
  </w:style>
  <w:style w:type="character" w:customStyle="1" w:styleId="MessageHeaderChar">
    <w:name w:val="Message Header Char"/>
    <w:basedOn w:val="DefaultParagraphFont"/>
    <w:link w:val="MessageHeader"/>
    <w:uiPriority w:val="99"/>
    <w:rsid w:val="00164BC7"/>
    <w:rPr>
      <w:rFonts w:ascii="Arial" w:eastAsia="SimSun" w:hAnsi="Arial" w:cs="Arial"/>
      <w:sz w:val="24"/>
      <w:szCs w:val="24"/>
      <w:shd w:val="pct20" w:color="auto" w:fill="auto"/>
      <w:lang w:val="fr-FR" w:eastAsia="en-US"/>
    </w:rPr>
  </w:style>
  <w:style w:type="paragraph" w:styleId="NormalWeb">
    <w:name w:val="Normal (Web)"/>
    <w:basedOn w:val="Normal"/>
    <w:uiPriority w:val="99"/>
    <w:rsid w:val="00164BC7"/>
    <w:pPr>
      <w:jc w:val="left"/>
    </w:pPr>
    <w:rPr>
      <w:sz w:val="24"/>
      <w:szCs w:val="24"/>
      <w:lang w:val="fr-FR"/>
    </w:rPr>
  </w:style>
  <w:style w:type="paragraph" w:styleId="NoteHeading">
    <w:name w:val="Note Heading"/>
    <w:basedOn w:val="Normal"/>
    <w:next w:val="Normal"/>
    <w:link w:val="NoteHeadingChar"/>
    <w:uiPriority w:val="99"/>
    <w:rsid w:val="00164BC7"/>
    <w:pPr>
      <w:jc w:val="left"/>
    </w:pPr>
    <w:rPr>
      <w:sz w:val="24"/>
      <w:lang w:val="fr-FR"/>
    </w:rPr>
  </w:style>
  <w:style w:type="character" w:customStyle="1" w:styleId="NoteHeadingChar">
    <w:name w:val="Note Heading Char"/>
    <w:basedOn w:val="DefaultParagraphFont"/>
    <w:link w:val="NoteHeading"/>
    <w:uiPriority w:val="99"/>
    <w:rsid w:val="00164BC7"/>
    <w:rPr>
      <w:rFonts w:ascii="Times New Roman" w:eastAsia="SimSun" w:hAnsi="Times New Roman"/>
      <w:sz w:val="24"/>
      <w:lang w:val="fr-FR" w:eastAsia="en-US"/>
    </w:rPr>
  </w:style>
  <w:style w:type="paragraph" w:styleId="PlainText">
    <w:name w:val="Plain Text"/>
    <w:basedOn w:val="Normal"/>
    <w:link w:val="PlainTextChar"/>
    <w:uiPriority w:val="99"/>
    <w:rsid w:val="00164BC7"/>
    <w:pPr>
      <w:jc w:val="left"/>
    </w:pPr>
    <w:rPr>
      <w:rFonts w:ascii="Courier New" w:hAnsi="Courier New" w:cs="Courier New"/>
      <w:sz w:val="20"/>
      <w:lang w:val="fr-FR"/>
    </w:rPr>
  </w:style>
  <w:style w:type="character" w:customStyle="1" w:styleId="PlainTextChar">
    <w:name w:val="Plain Text Char"/>
    <w:basedOn w:val="DefaultParagraphFont"/>
    <w:link w:val="PlainText"/>
    <w:uiPriority w:val="99"/>
    <w:rsid w:val="00164BC7"/>
    <w:rPr>
      <w:rFonts w:ascii="Courier New" w:eastAsia="SimSun" w:hAnsi="Courier New" w:cs="Courier New"/>
      <w:lang w:val="fr-FR" w:eastAsia="en-US"/>
    </w:rPr>
  </w:style>
  <w:style w:type="paragraph" w:styleId="Salutation">
    <w:name w:val="Salutation"/>
    <w:basedOn w:val="Normal"/>
    <w:next w:val="Normal"/>
    <w:link w:val="SalutationChar"/>
    <w:uiPriority w:val="99"/>
    <w:rsid w:val="00164BC7"/>
    <w:pPr>
      <w:jc w:val="left"/>
    </w:pPr>
    <w:rPr>
      <w:sz w:val="24"/>
      <w:lang w:val="fr-FR"/>
    </w:rPr>
  </w:style>
  <w:style w:type="character" w:customStyle="1" w:styleId="SalutationChar">
    <w:name w:val="Salutation Char"/>
    <w:basedOn w:val="DefaultParagraphFont"/>
    <w:link w:val="Salutation"/>
    <w:uiPriority w:val="99"/>
    <w:rsid w:val="00164BC7"/>
    <w:rPr>
      <w:rFonts w:ascii="Times New Roman" w:eastAsia="SimSun" w:hAnsi="Times New Roman"/>
      <w:sz w:val="24"/>
      <w:lang w:val="fr-FR" w:eastAsia="en-US"/>
    </w:rPr>
  </w:style>
  <w:style w:type="paragraph" w:styleId="Subtitle">
    <w:name w:val="Subtitle"/>
    <w:basedOn w:val="Normal"/>
    <w:link w:val="SubtitleChar"/>
    <w:uiPriority w:val="99"/>
    <w:qFormat/>
    <w:rsid w:val="00164BC7"/>
    <w:pPr>
      <w:spacing w:after="60"/>
      <w:jc w:val="center"/>
      <w:outlineLvl w:val="1"/>
    </w:pPr>
    <w:rPr>
      <w:rFonts w:ascii="Arial" w:hAnsi="Arial" w:cs="Arial"/>
      <w:sz w:val="24"/>
      <w:szCs w:val="24"/>
      <w:lang w:val="fr-FR"/>
    </w:rPr>
  </w:style>
  <w:style w:type="character" w:customStyle="1" w:styleId="SubtitleChar">
    <w:name w:val="Subtitle Char"/>
    <w:basedOn w:val="DefaultParagraphFont"/>
    <w:link w:val="Subtitle"/>
    <w:uiPriority w:val="99"/>
    <w:rsid w:val="00164BC7"/>
    <w:rPr>
      <w:rFonts w:ascii="Arial" w:eastAsia="SimSun" w:hAnsi="Arial" w:cs="Arial"/>
      <w:sz w:val="24"/>
      <w:szCs w:val="24"/>
      <w:lang w:val="fr-FR" w:eastAsia="en-US"/>
    </w:rPr>
  </w:style>
  <w:style w:type="paragraph" w:styleId="TableofAuthorities">
    <w:name w:val="table of authorities"/>
    <w:basedOn w:val="Normal"/>
    <w:next w:val="Normal"/>
    <w:uiPriority w:val="99"/>
    <w:rsid w:val="00164BC7"/>
    <w:pPr>
      <w:tabs>
        <w:tab w:val="clear" w:pos="794"/>
        <w:tab w:val="clear" w:pos="1191"/>
        <w:tab w:val="clear" w:pos="1588"/>
        <w:tab w:val="clear" w:pos="1985"/>
      </w:tabs>
      <w:ind w:left="240" w:hanging="240"/>
      <w:jc w:val="left"/>
    </w:pPr>
    <w:rPr>
      <w:sz w:val="24"/>
      <w:lang w:val="fr-FR"/>
    </w:rPr>
  </w:style>
  <w:style w:type="paragraph" w:styleId="TableofFigures">
    <w:name w:val="table of figures"/>
    <w:basedOn w:val="Normal"/>
    <w:next w:val="Normal"/>
    <w:uiPriority w:val="99"/>
    <w:rsid w:val="00164BC7"/>
    <w:pPr>
      <w:tabs>
        <w:tab w:val="clear" w:pos="794"/>
        <w:tab w:val="clear" w:pos="1191"/>
        <w:tab w:val="clear" w:pos="1588"/>
        <w:tab w:val="clear" w:pos="1985"/>
      </w:tabs>
      <w:ind w:left="480" w:hanging="480"/>
      <w:jc w:val="left"/>
    </w:pPr>
    <w:rPr>
      <w:sz w:val="24"/>
      <w:lang w:val="fr-FR"/>
    </w:rPr>
  </w:style>
  <w:style w:type="character" w:customStyle="1" w:styleId="TitleChar">
    <w:name w:val="Title Char"/>
    <w:basedOn w:val="DefaultParagraphFont"/>
    <w:link w:val="Title"/>
    <w:uiPriority w:val="99"/>
    <w:locked/>
    <w:rsid w:val="00164BC7"/>
    <w:rPr>
      <w:rFonts w:ascii="Times New Roman" w:eastAsia="SimSun" w:hAnsi="Times New Roman"/>
      <w:b/>
      <w:sz w:val="32"/>
      <w:szCs w:val="24"/>
      <w:lang w:eastAsia="en-US"/>
    </w:rPr>
  </w:style>
  <w:style w:type="paragraph" w:styleId="TOAHeading">
    <w:name w:val="toa heading"/>
    <w:basedOn w:val="Normal"/>
    <w:next w:val="Normal"/>
    <w:uiPriority w:val="99"/>
    <w:rsid w:val="00164BC7"/>
    <w:pPr>
      <w:jc w:val="left"/>
    </w:pPr>
    <w:rPr>
      <w:rFonts w:ascii="Arial" w:hAnsi="Arial" w:cs="Arial"/>
      <w:b/>
      <w:bCs/>
      <w:sz w:val="24"/>
      <w:szCs w:val="24"/>
      <w:lang w:val="fr-FR"/>
    </w:rPr>
  </w:style>
  <w:style w:type="paragraph" w:styleId="z-TopofForm">
    <w:name w:val="HTML Top of Form"/>
    <w:basedOn w:val="Normal"/>
    <w:next w:val="Normal"/>
    <w:link w:val="z-TopofFormChar"/>
    <w:hidden/>
    <w:uiPriority w:val="99"/>
    <w:rsid w:val="00164BC7"/>
    <w:pPr>
      <w:pBdr>
        <w:bottom w:val="single" w:sz="6" w:space="1" w:color="auto"/>
      </w:pBdr>
      <w:spacing w:before="0"/>
      <w:jc w:val="center"/>
    </w:pPr>
    <w:rPr>
      <w:rFonts w:ascii="Arial" w:hAnsi="Arial" w:cs="Arial"/>
      <w:vanish/>
      <w:sz w:val="16"/>
      <w:szCs w:val="16"/>
      <w:lang w:val="fr-FR"/>
    </w:rPr>
  </w:style>
  <w:style w:type="character" w:customStyle="1" w:styleId="z-TopofFormChar">
    <w:name w:val="z-Top of Form Char"/>
    <w:basedOn w:val="DefaultParagraphFont"/>
    <w:link w:val="z-TopofForm"/>
    <w:uiPriority w:val="99"/>
    <w:rsid w:val="00164BC7"/>
    <w:rPr>
      <w:rFonts w:ascii="Arial" w:eastAsia="SimSun" w:hAnsi="Arial" w:cs="Arial"/>
      <w:vanish/>
      <w:sz w:val="16"/>
      <w:szCs w:val="16"/>
      <w:lang w:val="fr-FR" w:eastAsia="en-US"/>
    </w:rPr>
  </w:style>
  <w:style w:type="paragraph" w:styleId="z-BottomofForm">
    <w:name w:val="HTML Bottom of Form"/>
    <w:basedOn w:val="Normal"/>
    <w:next w:val="Normal"/>
    <w:link w:val="z-BottomofFormChar"/>
    <w:hidden/>
    <w:uiPriority w:val="99"/>
    <w:rsid w:val="00164BC7"/>
    <w:pPr>
      <w:pBdr>
        <w:top w:val="single" w:sz="6" w:space="1" w:color="auto"/>
      </w:pBdr>
      <w:spacing w:before="0"/>
      <w:jc w:val="center"/>
    </w:pPr>
    <w:rPr>
      <w:rFonts w:ascii="Arial" w:hAnsi="Arial" w:cs="Arial"/>
      <w:vanish/>
      <w:sz w:val="16"/>
      <w:szCs w:val="16"/>
      <w:lang w:val="fr-FR"/>
    </w:rPr>
  </w:style>
  <w:style w:type="character" w:customStyle="1" w:styleId="z-BottomofFormChar">
    <w:name w:val="z-Bottom of Form Char"/>
    <w:basedOn w:val="DefaultParagraphFont"/>
    <w:link w:val="z-BottomofForm"/>
    <w:uiPriority w:val="99"/>
    <w:rsid w:val="00164BC7"/>
    <w:rPr>
      <w:rFonts w:ascii="Arial" w:eastAsia="SimSun" w:hAnsi="Arial" w:cs="Arial"/>
      <w:vanish/>
      <w:sz w:val="16"/>
      <w:szCs w:val="16"/>
      <w:lang w:val="fr-FR" w:eastAsia="en-US"/>
    </w:rPr>
  </w:style>
  <w:style w:type="character" w:customStyle="1" w:styleId="TabletextChar">
    <w:name w:val="Table_text Char"/>
    <w:basedOn w:val="DefaultParagraphFont"/>
    <w:uiPriority w:val="99"/>
    <w:rsid w:val="00164BC7"/>
    <w:rPr>
      <w:rFonts w:cs="Times New Roman"/>
      <w:sz w:val="22"/>
      <w:lang w:eastAsia="en-US" w:bidi="ar-SA"/>
    </w:rPr>
  </w:style>
  <w:style w:type="character" w:customStyle="1" w:styleId="sensecontent">
    <w:name w:val="sense_content"/>
    <w:basedOn w:val="DefaultParagraphFont"/>
    <w:uiPriority w:val="99"/>
    <w:rsid w:val="00164BC7"/>
    <w:rPr>
      <w:rFonts w:cs="Times New Roman"/>
    </w:rPr>
  </w:style>
  <w:style w:type="paragraph" w:customStyle="1" w:styleId="Glossaryterm-text">
    <w:name w:val="Glossary_term-text"/>
    <w:basedOn w:val="Normal"/>
    <w:uiPriority w:val="99"/>
    <w:rsid w:val="00164BC7"/>
    <w:pPr>
      <w:spacing w:before="0"/>
      <w:ind w:right="113"/>
      <w:jc w:val="left"/>
    </w:pPr>
    <w:rPr>
      <w:iCs/>
      <w:sz w:val="19"/>
      <w:lang w:val="en-US"/>
    </w:rPr>
  </w:style>
  <w:style w:type="character" w:styleId="Emphasis">
    <w:name w:val="Emphasis"/>
    <w:basedOn w:val="DefaultParagraphFont"/>
    <w:uiPriority w:val="99"/>
    <w:qFormat/>
    <w:rsid w:val="00164BC7"/>
    <w:rPr>
      <w:rFonts w:cs="Times New Roman"/>
      <w:color w:val="CC0033"/>
    </w:rPr>
  </w:style>
  <w:style w:type="paragraph" w:customStyle="1" w:styleId="Glossaryterm">
    <w:name w:val="Glossary_term"/>
    <w:basedOn w:val="Heading3"/>
    <w:uiPriority w:val="99"/>
    <w:rsid w:val="00164BC7"/>
    <w:pPr>
      <w:keepNext w:val="0"/>
      <w:keepLines w:val="0"/>
      <w:tabs>
        <w:tab w:val="clear" w:pos="794"/>
        <w:tab w:val="clear" w:pos="1191"/>
        <w:tab w:val="clear" w:pos="1588"/>
        <w:tab w:val="clear" w:pos="1985"/>
        <w:tab w:val="left" w:pos="1021"/>
      </w:tabs>
      <w:overflowPunct/>
      <w:autoSpaceDE/>
      <w:autoSpaceDN/>
      <w:adjustRightInd/>
      <w:spacing w:before="0"/>
      <w:ind w:left="0" w:firstLine="0"/>
      <w:jc w:val="left"/>
      <w:textAlignment w:val="auto"/>
    </w:pPr>
    <w:rPr>
      <w:rFonts w:ascii="Verdana" w:hAnsi="Verdana" w:cs="Arial"/>
      <w:bCs/>
      <w:color w:val="CC3300"/>
      <w:w w:val="90"/>
      <w:sz w:val="20"/>
      <w:lang w:val="fr-CH" w:eastAsia="zh-CN"/>
    </w:rPr>
  </w:style>
  <w:style w:type="paragraph" w:customStyle="1" w:styleId="enumlev10">
    <w:name w:val="enumlev1) 宋体"/>
    <w:aliases w:val="(Symbol) 宋体,(Complex) 12 pt"/>
    <w:basedOn w:val="enumlev1"/>
    <w:uiPriority w:val="99"/>
    <w:rsid w:val="00164BC7"/>
    <w:pPr>
      <w:jc w:val="left"/>
    </w:pPr>
    <w:rPr>
      <w:rFonts w:hAnsi="SimSun"/>
      <w:sz w:val="24"/>
      <w:szCs w:val="24"/>
      <w:lang w:val="en-US" w:eastAsia="zh-CN"/>
    </w:rPr>
  </w:style>
  <w:style w:type="character" w:customStyle="1" w:styleId="rrfootnoteChar">
    <w:name w:val="rrfootnote Char"/>
    <w:aliases w:val="Footnote Text Char Char,Footnote Text Char1 Char Char,Footnote Text Char Char Char Char,Footnote Text Char2 Char1 Char Char Char,Footnote Text Char3 Char Char1 Char Char Char,Footnote Text Char1 Char Char Ch Char"/>
    <w:basedOn w:val="DefaultParagraphFont"/>
    <w:rsid w:val="001249F3"/>
    <w:rPr>
      <w:sz w:val="24"/>
      <w:lang w:val="en-GB" w:eastAsia="en-US" w:bidi="ar-SA"/>
    </w:rPr>
  </w:style>
  <w:style w:type="paragraph" w:customStyle="1" w:styleId="QuestionNoBR">
    <w:name w:val="Question_No_BR"/>
    <w:basedOn w:val="RecNoBR"/>
    <w:next w:val="Questiontitle"/>
    <w:rsid w:val="001249F3"/>
  </w:style>
  <w:style w:type="paragraph" w:customStyle="1" w:styleId="RepNoBR">
    <w:name w:val="Rep_No_BR"/>
    <w:basedOn w:val="RecNoBR"/>
    <w:next w:val="Reptitle"/>
    <w:rsid w:val="001249F3"/>
  </w:style>
  <w:style w:type="paragraph" w:customStyle="1" w:styleId="ResNoBR">
    <w:name w:val="Res_No_BR"/>
    <w:basedOn w:val="RecNoBR"/>
    <w:next w:val="Restitle"/>
    <w:rsid w:val="001249F3"/>
  </w:style>
  <w:style w:type="paragraph" w:customStyle="1" w:styleId="TableNoBR">
    <w:name w:val="Table_No_BR"/>
    <w:basedOn w:val="Normal"/>
    <w:next w:val="TabletitleBR"/>
    <w:rsid w:val="001249F3"/>
    <w:pPr>
      <w:keepNext/>
      <w:spacing w:before="560" w:after="120"/>
      <w:jc w:val="center"/>
    </w:pPr>
    <w:rPr>
      <w:caps/>
      <w:sz w:val="24"/>
    </w:rPr>
  </w:style>
  <w:style w:type="paragraph" w:customStyle="1" w:styleId="TabletitleBR">
    <w:name w:val="Table_title_BR"/>
    <w:basedOn w:val="Normal"/>
    <w:next w:val="Tablehead0"/>
    <w:rsid w:val="001249F3"/>
    <w:pPr>
      <w:keepNext/>
      <w:keepLines/>
      <w:spacing w:before="0" w:after="120"/>
      <w:jc w:val="center"/>
    </w:pPr>
    <w:rPr>
      <w:b/>
      <w:sz w:val="24"/>
    </w:rPr>
  </w:style>
  <w:style w:type="paragraph" w:customStyle="1" w:styleId="FiguretitleBR">
    <w:name w:val="Figure_title_BR"/>
    <w:basedOn w:val="TabletitleBR"/>
    <w:next w:val="Figurewithouttitle"/>
    <w:rsid w:val="001249F3"/>
    <w:pPr>
      <w:keepNext w:val="0"/>
      <w:spacing w:after="480"/>
    </w:pPr>
  </w:style>
  <w:style w:type="paragraph" w:customStyle="1" w:styleId="FigureNoBR">
    <w:name w:val="Figure_No_BR"/>
    <w:basedOn w:val="Normal"/>
    <w:next w:val="FiguretitleBR"/>
    <w:rsid w:val="001249F3"/>
    <w:pPr>
      <w:keepNext/>
      <w:keepLines/>
      <w:spacing w:before="480" w:after="120"/>
      <w:jc w:val="center"/>
    </w:pPr>
    <w:rPr>
      <w:caps/>
      <w:sz w:val="24"/>
    </w:rPr>
  </w:style>
  <w:style w:type="character" w:styleId="Hyperlink">
    <w:name w:val="Hyperlink"/>
    <w:basedOn w:val="DefaultParagraphFont"/>
    <w:uiPriority w:val="99"/>
    <w:rsid w:val="001249F3"/>
    <w:rPr>
      <w:color w:val="008000"/>
      <w:u w:val="single"/>
    </w:rPr>
  </w:style>
  <w:style w:type="paragraph" w:customStyle="1" w:styleId="Default">
    <w:name w:val="Default"/>
    <w:rsid w:val="001249F3"/>
    <w:pPr>
      <w:autoSpaceDE w:val="0"/>
      <w:autoSpaceDN w:val="0"/>
      <w:adjustRightInd w:val="0"/>
    </w:pPr>
    <w:rPr>
      <w:rFonts w:ascii="Times New Roman" w:eastAsia="SimSun" w:hAnsi="Times New Roman"/>
      <w:color w:val="000000"/>
      <w:sz w:val="24"/>
      <w:szCs w:val="24"/>
      <w:lang w:eastAsia="en-US"/>
    </w:rPr>
  </w:style>
  <w:style w:type="paragraph" w:customStyle="1" w:styleId="default0">
    <w:name w:val="default"/>
    <w:basedOn w:val="Normal"/>
    <w:rsid w:val="001249F3"/>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SimSun" w:hAnsi="SimSun" w:cs="SimSun"/>
      <w:sz w:val="24"/>
      <w:szCs w:val="24"/>
      <w:lang w:val="en-US" w:eastAsia="zh-CN"/>
    </w:rPr>
  </w:style>
  <w:style w:type="character" w:customStyle="1" w:styleId="enumlev2Char">
    <w:name w:val="enumlev2 Char"/>
    <w:basedOn w:val="enumlev1Char"/>
    <w:link w:val="enumlev2"/>
    <w:rsid w:val="001249F3"/>
    <w:rPr>
      <w:rFonts w:eastAsia="SimSun"/>
    </w:rPr>
  </w:style>
</w:styles>
</file>

<file path=word/webSettings.xml><?xml version="1.0" encoding="utf-8"?>
<w:webSettings xmlns:r="http://schemas.openxmlformats.org/officeDocument/2006/relationships" xmlns:w="http://schemas.openxmlformats.org/wordprocessingml/2006/main">
  <w:divs>
    <w:div w:id="312757252">
      <w:bodyDiv w:val="1"/>
      <w:marLeft w:val="0"/>
      <w:marRight w:val="0"/>
      <w:marTop w:val="0"/>
      <w:marBottom w:val="0"/>
      <w:divBdr>
        <w:top w:val="none" w:sz="0" w:space="0" w:color="auto"/>
        <w:left w:val="none" w:sz="0" w:space="0" w:color="auto"/>
        <w:bottom w:val="none" w:sz="0" w:space="0" w:color="auto"/>
        <w:right w:val="none" w:sz="0" w:space="0" w:color="auto"/>
      </w:divBdr>
    </w:div>
    <w:div w:id="58369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www.itu.int/pub/D-STG-SG01.18-2006/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1.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10.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8" Type="http://schemas.openxmlformats.org/officeDocument/2006/relationships/hyperlink" Target="http://www.itu.int/ITU-D/treg/Events/Seminars/GSR/GSR08/index.html" TargetMode="External"/><Relationship Id="rId13" Type="http://schemas.openxmlformats.org/officeDocument/2006/relationships/hyperlink" Target="http://www.itu.int/pub/T-HDB-QOS.02-2004" TargetMode="External"/><Relationship Id="rId18" Type="http://schemas.openxmlformats.org/officeDocument/2006/relationships/hyperlink" Target="http://www.cybercrime.gov/ccmanual/index.html" TargetMode="External"/><Relationship Id="rId26" Type="http://schemas.openxmlformats.org/officeDocument/2006/relationships/hyperlink" Target="http://&#12298;&#32593;&#32476;&#29359;&#32618;&#27861;&#12299;" TargetMode="External"/><Relationship Id="rId3" Type="http://schemas.openxmlformats.org/officeDocument/2006/relationships/hyperlink" Target="http://www.globalinsight.com" TargetMode="External"/><Relationship Id="rId21" Type="http://schemas.openxmlformats.org/officeDocument/2006/relationships/hyperlink" Target="http://www.cybercrimelaw.net/laws/countries/korea.html" TargetMode="External"/><Relationship Id="rId7" Type="http://schemas.openxmlformats.org/officeDocument/2006/relationships/hyperlink" Target="http://www.globalinsight.com" TargetMode="External"/><Relationship Id="rId12" Type="http://schemas.openxmlformats.org/officeDocument/2006/relationships/hyperlink" Target="http://www.itu.int/rec/T-REC-E.600" TargetMode="External"/><Relationship Id="rId17" Type="http://schemas.openxmlformats.org/officeDocument/2006/relationships/hyperlink" Target="http://www.state.gov/r/pa/prs/ps/2006/73354.htm" TargetMode="External"/><Relationship Id="rId25" Type="http://schemas.openxmlformats.org/officeDocument/2006/relationships/hyperlink" Target="http://www.cybercrimelaw.net" TargetMode="External"/><Relationship Id="rId2" Type="http://schemas.openxmlformats.org/officeDocument/2006/relationships/hyperlink" Target="http://www.globalinsight.com" TargetMode="External"/><Relationship Id="rId16" Type="http://schemas.openxmlformats.org/officeDocument/2006/relationships/hyperlink" Target="http://www.cybercrimelaw.net/content/author.html" TargetMode="External"/><Relationship Id="rId20" Type="http://schemas.openxmlformats.org/officeDocument/2006/relationships/hyperlink" Target="http://www.cybercrimelaw.net" TargetMode="External"/><Relationship Id="rId29" Type="http://schemas.openxmlformats.org/officeDocument/2006/relationships/hyperlink" Target="http://www.itu.int/pub/D-STG-SG01.18-2006/en" TargetMode="External"/><Relationship Id="rId1" Type="http://schemas.openxmlformats.org/officeDocument/2006/relationships/hyperlink" Target="http://www.itu.int/osg/spu/ngn/documents/Papers/Marcus-060323-Fin-v2.1.pdf%20at%207" TargetMode="External"/><Relationship Id="rId6" Type="http://schemas.openxmlformats.org/officeDocument/2006/relationships/hyperlink" Target="http://www.tr.com" TargetMode="External"/><Relationship Id="rId11" Type="http://schemas.openxmlformats.org/officeDocument/2006/relationships/hyperlink" Target="http://www.itu.int/rec/T-REC-E.800" TargetMode="External"/><Relationship Id="rId24" Type="http://schemas.openxmlformats.org/officeDocument/2006/relationships/hyperlink" Target="http://www.cybercrimelaw.net" TargetMode="External"/><Relationship Id="rId5" Type="http://schemas.openxmlformats.org/officeDocument/2006/relationships/hyperlink" Target="http://www.globalinsight.com" TargetMode="External"/><Relationship Id="rId15" Type="http://schemas.openxmlformats.org/officeDocument/2006/relationships/hyperlink" Target="http://www.cybercrimelaw.net" TargetMode="External"/><Relationship Id="rId23" Type="http://schemas.openxmlformats.org/officeDocument/2006/relationships/hyperlink" Target="http://www.apectelwg.org/" TargetMode="External"/><Relationship Id="rId28" Type="http://schemas.openxmlformats.org/officeDocument/2006/relationships/hyperlink" Target="http://&#12298;&#32593;&#32476;&#29359;&#32618;&#27861;&#12299;" TargetMode="External"/><Relationship Id="rId10" Type="http://schemas.openxmlformats.org/officeDocument/2006/relationships/hyperlink" Target="http://www.globalinsight.com" TargetMode="External"/><Relationship Id="rId19" Type="http://schemas.openxmlformats.org/officeDocument/2006/relationships/hyperlink" Target="http://www.cybercrimelaw.net" TargetMode="External"/><Relationship Id="rId4" Type="http://schemas.openxmlformats.org/officeDocument/2006/relationships/hyperlink" Target="http://www.globalinsight.com" TargetMode="External"/><Relationship Id="rId9" Type="http://schemas.openxmlformats.org/officeDocument/2006/relationships/hyperlink" Target="http://www.itu.int/ITU-D/treg/Events/Seminars/GSR/GSR08/PDF/GSRguidelines08_E.pdf" TargetMode="External"/><Relationship Id="rId14" Type="http://schemas.openxmlformats.org/officeDocument/2006/relationships/hyperlink" Target="http://conventions.coe.int/treaty/EN/Treaties/html/185.htm" TargetMode="External"/><Relationship Id="rId22" Type="http://schemas.openxmlformats.org/officeDocument/2006/relationships/hyperlink" Target="file:///\\blue\dfs\compo\COMP\COMP\UIT-D\rap-ques_2006-2010\Q-18-1-I\&#12298;&#32593;&#32476;&#29359;&#32618;&#27861;&#12299;" TargetMode="External"/><Relationship Id="rId27" Type="http://schemas.openxmlformats.org/officeDocument/2006/relationships/hyperlink" Target="http://www.cybercrimelaw.net/laws/countries/china.html" TargetMode="External"/><Relationship Id="rId30" Type="http://schemas.openxmlformats.org/officeDocument/2006/relationships/hyperlink" Target="http://www.itu.int/ITU-D/gender/projects/FinalGendAwrnGuidel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761E5-C41C-4229-A7FC-83355084B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501</TotalTime>
  <Pages>50</Pages>
  <Words>39655</Words>
  <Characters>7156</Characters>
  <Application>Microsoft Office Word</Application>
  <DocSecurity>0</DocSecurity>
  <Lines>59</Lines>
  <Paragraphs>93</Paragraphs>
  <ScaleCrop>false</ScaleCrop>
  <HeadingPairs>
    <vt:vector size="2" baseType="variant">
      <vt:variant>
        <vt:lpstr>Title</vt:lpstr>
      </vt:variant>
      <vt:variant>
        <vt:i4>1</vt:i4>
      </vt:variant>
    </vt:vector>
  </HeadingPairs>
  <TitlesOfParts>
    <vt:vector size="1" baseType="lpstr">
      <vt:lpstr>第18-1/1号课题</vt:lpstr>
    </vt:vector>
  </TitlesOfParts>
  <Manager>General Secretariat - Pool</Manager>
  <Company>International Telecommunication Union (ITU)</Company>
  <LinksUpToDate>false</LinksUpToDate>
  <CharactersWithSpaces>46718</CharactersWithSpaces>
  <SharedDoc>false</SharedDoc>
  <HLinks>
    <vt:vector size="36" baseType="variant">
      <vt:variant>
        <vt:i4>1048625</vt:i4>
      </vt:variant>
      <vt:variant>
        <vt:i4>14</vt:i4>
      </vt:variant>
      <vt:variant>
        <vt:i4>0</vt:i4>
      </vt:variant>
      <vt:variant>
        <vt:i4>5</vt:i4>
      </vt:variant>
      <vt:variant>
        <vt:lpwstr/>
      </vt:variant>
      <vt:variant>
        <vt:lpwstr>_Toc216757060</vt:lpwstr>
      </vt:variant>
      <vt:variant>
        <vt:i4>1245233</vt:i4>
      </vt:variant>
      <vt:variant>
        <vt:i4>8</vt:i4>
      </vt:variant>
      <vt:variant>
        <vt:i4>0</vt:i4>
      </vt:variant>
      <vt:variant>
        <vt:i4>5</vt:i4>
      </vt:variant>
      <vt:variant>
        <vt:lpwstr/>
      </vt:variant>
      <vt:variant>
        <vt:lpwstr>_Toc216757059</vt:lpwstr>
      </vt:variant>
      <vt:variant>
        <vt:i4>1572922</vt:i4>
      </vt:variant>
      <vt:variant>
        <vt:i4>0</vt:i4>
      </vt:variant>
      <vt:variant>
        <vt:i4>0</vt:i4>
      </vt:variant>
      <vt:variant>
        <vt:i4>5</vt:i4>
      </vt:variant>
      <vt:variant>
        <vt:lpwstr/>
      </vt:variant>
      <vt:variant>
        <vt:lpwstr>_Toc221682198</vt:lpwstr>
      </vt:variant>
      <vt:variant>
        <vt:i4>4784159</vt:i4>
      </vt:variant>
      <vt:variant>
        <vt:i4>6</vt:i4>
      </vt:variant>
      <vt:variant>
        <vt:i4>0</vt:i4>
      </vt:variant>
      <vt:variant>
        <vt:i4>5</vt:i4>
      </vt:variant>
      <vt:variant>
        <vt:lpwstr>http://www.itu.int/plenipotentiary/2006/pd/final-acts.doc</vt:lpwstr>
      </vt:variant>
      <vt:variant>
        <vt:lpwstr/>
      </vt:variant>
      <vt:variant>
        <vt:i4>1769492</vt:i4>
      </vt:variant>
      <vt:variant>
        <vt:i4>3</vt:i4>
      </vt:variant>
      <vt:variant>
        <vt:i4>0</vt:i4>
      </vt:variant>
      <vt:variant>
        <vt:i4>5</vt:i4>
      </vt:variant>
      <vt:variant>
        <vt:lpwstr>http://www.itu.int/ITU-T/worksem/ictspw/</vt:lpwstr>
      </vt:variant>
      <vt:variant>
        <vt:lpwstr/>
      </vt:variant>
      <vt:variant>
        <vt:i4>4325397</vt:i4>
      </vt:variant>
      <vt:variant>
        <vt:i4>0</vt:i4>
      </vt:variant>
      <vt:variant>
        <vt:i4>0</vt:i4>
      </vt:variant>
      <vt:variant>
        <vt:i4>5</vt:i4>
      </vt:variant>
      <vt:variant>
        <vt:lpwstr>http://www.sdr.gov/NDIS_rev_Oct27.pdf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第18-1/1号课题</dc:title>
  <dc:subject/>
  <dc:creator>ITU</dc:creator>
  <cp:keywords/>
  <dc:description/>
  <cp:lastModifiedBy>gao</cp:lastModifiedBy>
  <cp:revision>17</cp:revision>
  <cp:lastPrinted>2010-02-10T08:13:00Z</cp:lastPrinted>
  <dcterms:created xsi:type="dcterms:W3CDTF">2010-05-05T08:57:00Z</dcterms:created>
  <dcterms:modified xsi:type="dcterms:W3CDTF">2010-05-06T12:37:00Z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Q17-1-e.doc</vt:lpwstr>
  </property>
  <property fmtid="{D5CDD505-2E9C-101B-9397-08002B2CF9AE}" pid="3" name="Docdate">
    <vt:lpwstr/>
  </property>
  <property fmtid="{D5CDD505-2E9C-101B-9397-08002B2CF9AE}" pid="4" name="Docorlang">
    <vt:lpwstr/>
  </property>
  <property fmtid="{D5CDD505-2E9C-101B-9397-08002B2CF9AE}" pid="5" name="Docdest">
    <vt:lpwstr>Geneva, 16-20 June 2003</vt:lpwstr>
  </property>
  <property fmtid="{D5CDD505-2E9C-101B-9397-08002B2CF9AE}" pid="6" name="Docauthor">
    <vt:lpwstr/>
  </property>
</Properties>
</file>