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835" w:type="dxa"/>
        <w:tblInd w:w="7621" w:type="dxa"/>
        <w:tblBorders>
          <w:left w:val="single" w:sz="18" w:space="0" w:color="808080"/>
        </w:tblBorders>
        <w:tblLook w:val="0000"/>
      </w:tblPr>
      <w:tblGrid>
        <w:gridCol w:w="2835"/>
      </w:tblGrid>
      <w:tr w:rsidR="00EB6A81" w:rsidTr="009D69FB">
        <w:trPr>
          <w:cantSplit/>
        </w:trPr>
        <w:tc>
          <w:tcPr>
            <w:tcW w:w="2835" w:type="dxa"/>
            <w:tcBorders>
              <w:left w:val="nil"/>
              <w:bottom w:val="single" w:sz="4" w:space="0" w:color="auto"/>
            </w:tcBorders>
          </w:tcPr>
          <w:p w:rsidR="00EB6A81" w:rsidRDefault="008943CB" w:rsidP="001542C1">
            <w:pPr>
              <w:pStyle w:val="Heading3"/>
              <w:spacing w:before="240"/>
              <w:rPr>
                <w:rFonts w:ascii="Trebuchet MS" w:hAnsi="Trebuchet MS" w:cs="Arial"/>
                <w:b w:val="0"/>
                <w:bCs/>
                <w:i/>
                <w:iCs/>
              </w:rPr>
            </w:pPr>
            <w:bookmarkStart w:id="0" w:name="_Toc125339404"/>
            <w:bookmarkStart w:id="1" w:name="_Toc216756779"/>
            <w:bookmarkStart w:id="2" w:name="_Toc216757889"/>
            <w:bookmarkStart w:id="3" w:name="_Toc221682161"/>
            <w:bookmarkStart w:id="4" w:name="_Toc253554992"/>
            <w:bookmarkStart w:id="5" w:name="_Toc253582187"/>
            <w:bookmarkStart w:id="6" w:name="_Toc256153061"/>
            <w:bookmarkStart w:id="7" w:name="_Toc256424056"/>
            <w:bookmarkStart w:id="8" w:name="_Toc258439081"/>
            <w:bookmarkStart w:id="9" w:name="_Toc258497142"/>
            <w:r>
              <w:rPr>
                <w:rFonts w:ascii="Trebuchet MS" w:hAnsi="Trebuchet MS"/>
                <w:i/>
                <w:iCs/>
              </w:rPr>
              <w:t>C</w:t>
            </w:r>
            <w:r w:rsidRPr="00A40540">
              <w:rPr>
                <w:rFonts w:ascii="Trebuchet MS" w:hAnsi="Trebuchet MS"/>
                <w:i/>
                <w:iCs/>
              </w:rPr>
              <w:t>UESTI</w:t>
            </w:r>
            <w:r>
              <w:rPr>
                <w:rFonts w:ascii="Trebuchet MS" w:hAnsi="Trebuchet MS"/>
                <w:i/>
                <w:iCs/>
              </w:rPr>
              <w:t>Ó</w:t>
            </w:r>
            <w:r w:rsidRPr="00A40540">
              <w:rPr>
                <w:rFonts w:ascii="Trebuchet MS" w:hAnsi="Trebuchet MS"/>
                <w:i/>
                <w:iCs/>
              </w:rPr>
              <w:t xml:space="preserve">N </w:t>
            </w:r>
            <w:r w:rsidR="00D400DF">
              <w:rPr>
                <w:rFonts w:ascii="Trebuchet MS" w:hAnsi="Trebuchet MS"/>
                <w:i/>
                <w:iCs/>
              </w:rPr>
              <w:t>1</w:t>
            </w:r>
            <w:r w:rsidR="001542C1">
              <w:rPr>
                <w:rFonts w:ascii="Trebuchet MS" w:hAnsi="Trebuchet MS"/>
                <w:i/>
                <w:iCs/>
              </w:rPr>
              <w:t>2</w:t>
            </w:r>
            <w:r w:rsidR="00D400DF">
              <w:rPr>
                <w:rFonts w:ascii="Trebuchet MS" w:hAnsi="Trebuchet MS"/>
                <w:i/>
                <w:iCs/>
              </w:rPr>
              <w:t>-</w:t>
            </w:r>
            <w:r w:rsidR="00CE7324">
              <w:rPr>
                <w:rFonts w:ascii="Trebuchet MS" w:hAnsi="Trebuchet MS"/>
                <w:i/>
                <w:iCs/>
              </w:rPr>
              <w:t>2</w:t>
            </w:r>
            <w:r w:rsidR="00EB6A81">
              <w:rPr>
                <w:rFonts w:ascii="Trebuchet MS" w:hAnsi="Trebuchet MS"/>
                <w:i/>
                <w:iCs/>
              </w:rPr>
              <w:t>/</w:t>
            </w:r>
            <w:bookmarkEnd w:id="0"/>
            <w:bookmarkEnd w:id="1"/>
            <w:bookmarkEnd w:id="2"/>
            <w:bookmarkEnd w:id="3"/>
            <w:bookmarkEnd w:id="4"/>
            <w:bookmarkEnd w:id="5"/>
            <w:r w:rsidR="006148CB">
              <w:rPr>
                <w:rFonts w:ascii="Trebuchet MS" w:hAnsi="Trebuchet MS"/>
                <w:i/>
                <w:iCs/>
              </w:rPr>
              <w:t>1</w:t>
            </w:r>
            <w:bookmarkEnd w:id="6"/>
            <w:bookmarkEnd w:id="7"/>
            <w:bookmarkEnd w:id="8"/>
            <w:bookmarkEnd w:id="9"/>
          </w:p>
        </w:tc>
      </w:tr>
      <w:tr w:rsidR="002A62A0" w:rsidTr="009D69FB">
        <w:trPr>
          <w:cantSplit/>
          <w:trHeight w:val="895"/>
        </w:trPr>
        <w:tc>
          <w:tcPr>
            <w:tcW w:w="2835" w:type="dxa"/>
            <w:tcBorders>
              <w:top w:val="single" w:sz="4" w:space="0" w:color="auto"/>
              <w:left w:val="nil"/>
            </w:tcBorders>
          </w:tcPr>
          <w:p w:rsidR="00E12B0E" w:rsidRDefault="008943CB" w:rsidP="00A07776">
            <w:pPr>
              <w:pStyle w:val="Heading3"/>
              <w:tabs>
                <w:tab w:val="clear" w:pos="794"/>
                <w:tab w:val="clear" w:pos="1191"/>
                <w:tab w:val="clear" w:pos="1588"/>
                <w:tab w:val="clear" w:pos="1985"/>
              </w:tabs>
              <w:spacing w:before="120"/>
              <w:ind w:left="0" w:firstLine="0"/>
              <w:jc w:val="left"/>
              <w:rPr>
                <w:rFonts w:ascii="Trebuchet MS" w:hAnsi="Trebuchet MS" w:cs="Arial"/>
                <w:b w:val="0"/>
                <w:bCs/>
                <w:i/>
                <w:iCs/>
                <w:lang w:val="en-US"/>
              </w:rPr>
            </w:pPr>
            <w:bookmarkStart w:id="10" w:name="_Toc258497143"/>
            <w:bookmarkStart w:id="11" w:name="_Toc256424057"/>
            <w:r>
              <w:rPr>
                <w:rFonts w:ascii="Trebuchet MS" w:hAnsi="Trebuchet MS" w:cs="Arial"/>
                <w:b w:val="0"/>
                <w:bCs/>
                <w:i/>
                <w:iCs/>
              </w:rPr>
              <w:t>Informe Final</w:t>
            </w:r>
            <w:bookmarkEnd w:id="10"/>
          </w:p>
          <w:bookmarkEnd w:id="11"/>
          <w:p w:rsidR="002A62A0" w:rsidRPr="00F8454D" w:rsidRDefault="002A62A0" w:rsidP="00E12B0E">
            <w:pPr>
              <w:pStyle w:val="Heading3"/>
              <w:tabs>
                <w:tab w:val="clear" w:pos="794"/>
                <w:tab w:val="clear" w:pos="1191"/>
                <w:tab w:val="clear" w:pos="1588"/>
                <w:tab w:val="clear" w:pos="1985"/>
              </w:tabs>
              <w:spacing w:before="120"/>
              <w:ind w:left="0" w:firstLine="0"/>
              <w:jc w:val="left"/>
              <w:rPr>
                <w:rFonts w:ascii="Trebuchet MS" w:hAnsi="Trebuchet MS" w:cs="Arial"/>
                <w:i/>
                <w:iCs/>
              </w:rPr>
            </w:pPr>
          </w:p>
        </w:tc>
      </w:tr>
    </w:tbl>
    <w:p w:rsidR="00EB6A81" w:rsidRDefault="00EB6A81" w:rsidP="00EB6A81">
      <w:pPr>
        <w:rPr>
          <w:rFonts w:ascii="Arial" w:hAnsi="Arial" w:cs="Arial"/>
        </w:rPr>
      </w:pPr>
    </w:p>
    <w:p w:rsidR="00EB6A81" w:rsidRDefault="00EB6A81" w:rsidP="00EB6A81">
      <w:pPr>
        <w:rPr>
          <w:rFonts w:ascii="Arial" w:hAnsi="Arial" w:cs="Arial"/>
        </w:rPr>
      </w:pPr>
    </w:p>
    <w:p w:rsidR="00EB6A81" w:rsidRDefault="00EB6A81" w:rsidP="00EB6A81">
      <w:pPr>
        <w:pStyle w:val="Normalaftertitle"/>
        <w:spacing w:before="120"/>
        <w:rPr>
          <w:rFonts w:ascii="Arial" w:hAnsi="Arial" w:cs="Arial"/>
        </w:rPr>
      </w:pPr>
    </w:p>
    <w:p w:rsidR="00EB6A81" w:rsidRDefault="00EB6A81" w:rsidP="00EB6A81">
      <w:pPr>
        <w:rPr>
          <w:rFonts w:ascii="Arial" w:hAnsi="Arial" w:cs="Arial"/>
        </w:rPr>
      </w:pPr>
    </w:p>
    <w:p w:rsidR="00CE7324" w:rsidRDefault="00CE7324" w:rsidP="00EB6A81">
      <w:pPr>
        <w:rPr>
          <w:rFonts w:ascii="Arial" w:hAnsi="Arial" w:cs="Arial"/>
        </w:rPr>
      </w:pPr>
    </w:p>
    <w:p w:rsidR="00CE7324" w:rsidRDefault="00CE7324" w:rsidP="00EB6A81">
      <w:pPr>
        <w:rPr>
          <w:rFonts w:ascii="Arial" w:hAnsi="Arial" w:cs="Arial"/>
        </w:rPr>
      </w:pPr>
    </w:p>
    <w:p w:rsidR="00EB6A81" w:rsidRDefault="00EB6A81" w:rsidP="00EB6A81">
      <w:pPr>
        <w:rPr>
          <w:rFonts w:ascii="Arial" w:hAnsi="Arial" w:cs="Arial"/>
        </w:rPr>
      </w:pPr>
    </w:p>
    <w:p w:rsidR="00EB6A81" w:rsidRDefault="00EB6A81" w:rsidP="00EB6A81">
      <w:pPr>
        <w:rPr>
          <w:rFonts w:ascii="Arial" w:hAnsi="Arial" w:cs="Arial"/>
        </w:rPr>
      </w:pPr>
    </w:p>
    <w:p w:rsidR="00EB6A81" w:rsidRPr="00D80D2A" w:rsidRDefault="004D1F5C" w:rsidP="00873952">
      <w:pPr>
        <w:shd w:val="clear" w:color="auto" w:fill="B3B3B3"/>
        <w:tabs>
          <w:tab w:val="clear" w:pos="794"/>
          <w:tab w:val="clear" w:pos="1191"/>
          <w:tab w:val="clear" w:pos="1588"/>
          <w:tab w:val="clear" w:pos="1985"/>
          <w:tab w:val="left" w:pos="1276"/>
          <w:tab w:val="left" w:pos="5245"/>
          <w:tab w:val="left" w:pos="8505"/>
        </w:tabs>
        <w:spacing w:before="160"/>
        <w:ind w:right="-142"/>
        <w:jc w:val="left"/>
        <w:rPr>
          <w:rFonts w:ascii="Trebuchet MS" w:hAnsi="Trebuchet MS" w:cs="Arial"/>
          <w:color w:val="FFFFFF"/>
          <w:sz w:val="32"/>
          <w:lang w:val="fr-CH"/>
        </w:rPr>
      </w:pPr>
      <w:r w:rsidRPr="00D80D2A">
        <w:rPr>
          <w:rFonts w:ascii="Trebuchet MS" w:hAnsi="Trebuchet MS" w:cs="Arial"/>
          <w:color w:val="FFFFFF"/>
          <w:sz w:val="32"/>
          <w:lang w:val="fr-CH"/>
        </w:rPr>
        <w:t>UIT-D</w:t>
      </w:r>
      <w:r w:rsidRPr="00D80D2A">
        <w:rPr>
          <w:rFonts w:ascii="Trebuchet MS" w:hAnsi="Trebuchet MS" w:cs="Arial"/>
          <w:color w:val="FFFFFF"/>
          <w:sz w:val="32"/>
          <w:lang w:val="fr-CH"/>
        </w:rPr>
        <w:tab/>
      </w:r>
      <w:r w:rsidR="00873952" w:rsidRPr="008E1F3D">
        <w:rPr>
          <w:rFonts w:ascii="Trebuchet MS" w:hAnsi="Trebuchet MS" w:cs="Arial"/>
          <w:color w:val="FFFFFF"/>
          <w:sz w:val="32"/>
          <w:lang w:val="fr-CH"/>
        </w:rPr>
        <w:t xml:space="preserve">COMISIÓN DE ESTUDIO </w:t>
      </w:r>
      <w:r w:rsidRPr="00D80D2A">
        <w:rPr>
          <w:rFonts w:ascii="Trebuchet MS" w:hAnsi="Trebuchet MS" w:cs="Arial"/>
          <w:color w:val="FFFFFF"/>
          <w:sz w:val="32"/>
          <w:lang w:val="fr-CH"/>
        </w:rPr>
        <w:t>1</w:t>
      </w:r>
      <w:r w:rsidRPr="00D80D2A">
        <w:rPr>
          <w:rFonts w:ascii="Trebuchet MS" w:hAnsi="Trebuchet MS" w:cs="Arial"/>
          <w:color w:val="FFFFFF"/>
          <w:sz w:val="32"/>
          <w:lang w:val="fr-CH"/>
        </w:rPr>
        <w:tab/>
      </w:r>
      <w:r w:rsidR="00873952" w:rsidRPr="001E7800">
        <w:rPr>
          <w:rFonts w:ascii="Trebuchet MS" w:hAnsi="Trebuchet MS" w:cs="Arial"/>
          <w:color w:val="FFFFFF"/>
          <w:sz w:val="28"/>
          <w:szCs w:val="28"/>
          <w:lang w:val="fr-CH"/>
        </w:rPr>
        <w:t xml:space="preserve">4.° </w:t>
      </w:r>
      <w:r w:rsidR="00873952" w:rsidRPr="00DA26B6">
        <w:rPr>
          <w:rFonts w:ascii="Trebuchet MS" w:hAnsi="Trebuchet MS" w:cs="Arial"/>
          <w:color w:val="FFFFFF"/>
          <w:sz w:val="28"/>
          <w:szCs w:val="28"/>
          <w:lang w:val="fr-CH"/>
        </w:rPr>
        <w:t>PERIODO DE ESTUDIOS</w:t>
      </w:r>
      <w:r w:rsidR="00873952" w:rsidRPr="00D80D2A">
        <w:rPr>
          <w:rFonts w:ascii="Trebuchet MS" w:hAnsi="Trebuchet MS" w:cs="Arial"/>
          <w:color w:val="FFFFFF"/>
          <w:sz w:val="32"/>
          <w:lang w:val="fr-CH"/>
        </w:rPr>
        <w:t xml:space="preserve"> </w:t>
      </w:r>
      <w:r w:rsidRPr="00D80D2A">
        <w:rPr>
          <w:rFonts w:ascii="Trebuchet MS" w:hAnsi="Trebuchet MS" w:cs="Arial"/>
          <w:color w:val="FFFFFF"/>
          <w:sz w:val="32"/>
          <w:lang w:val="fr-CH"/>
        </w:rPr>
        <w:t>(2006-2010)</w:t>
      </w:r>
    </w:p>
    <w:p w:rsidR="00EB6A81" w:rsidRPr="00D80D2A" w:rsidRDefault="00EB6A81" w:rsidP="00EB6A81">
      <w:pPr>
        <w:ind w:right="2520"/>
        <w:jc w:val="right"/>
        <w:rPr>
          <w:rFonts w:ascii="Arial" w:hAnsi="Arial" w:cs="Arial"/>
          <w:lang w:val="fr-CH"/>
        </w:rPr>
      </w:pPr>
    </w:p>
    <w:p w:rsidR="00EB6A81" w:rsidRPr="00D80D2A" w:rsidRDefault="00EB6A81" w:rsidP="00EB6A81">
      <w:pPr>
        <w:ind w:right="2520"/>
        <w:jc w:val="right"/>
        <w:rPr>
          <w:rFonts w:ascii="Arial" w:hAnsi="Arial" w:cs="Arial"/>
          <w:lang w:val="fr-CH"/>
        </w:rPr>
      </w:pPr>
    </w:p>
    <w:p w:rsidR="00EB6A81" w:rsidRPr="00D80D2A" w:rsidRDefault="00EB6A81" w:rsidP="00EB6A81">
      <w:pPr>
        <w:ind w:right="2520"/>
        <w:jc w:val="right"/>
        <w:rPr>
          <w:rFonts w:ascii="Arial" w:hAnsi="Arial" w:cs="Arial"/>
          <w:lang w:val="fr-CH"/>
        </w:rPr>
      </w:pPr>
    </w:p>
    <w:p w:rsidR="00EB6A81" w:rsidRPr="00D80D2A" w:rsidRDefault="00195679" w:rsidP="001542C1">
      <w:pPr>
        <w:spacing w:line="600" w:lineRule="exact"/>
        <w:ind w:right="2517"/>
        <w:jc w:val="right"/>
        <w:rPr>
          <w:rFonts w:ascii="Trebuchet MS" w:hAnsi="Trebuchet MS" w:cs="Tahoma"/>
          <w:b/>
          <w:i/>
          <w:iCs/>
          <w:sz w:val="44"/>
          <w:szCs w:val="44"/>
          <w:lang w:val="fr-CH"/>
        </w:rPr>
      </w:pPr>
      <w:r w:rsidRPr="001E7800">
        <w:rPr>
          <w:rFonts w:ascii="Trebuchet MS" w:hAnsi="Trebuchet MS" w:cs="Tahoma"/>
          <w:b/>
          <w:i/>
          <w:iCs/>
          <w:sz w:val="44"/>
          <w:szCs w:val="44"/>
          <w:lang w:val="fr-CH"/>
        </w:rPr>
        <w:t xml:space="preserve">CUESTIÓN </w:t>
      </w:r>
      <w:r w:rsidR="00E12B0E" w:rsidRPr="00D80D2A">
        <w:rPr>
          <w:rFonts w:ascii="Trebuchet MS" w:hAnsi="Trebuchet MS" w:cs="Tahoma"/>
          <w:b/>
          <w:i/>
          <w:iCs/>
          <w:sz w:val="44"/>
          <w:szCs w:val="44"/>
          <w:lang w:val="fr-CH"/>
        </w:rPr>
        <w:t>12-2/1:</w:t>
      </w:r>
    </w:p>
    <w:p w:rsidR="00E12B0E" w:rsidRPr="002428C3" w:rsidRDefault="00195679" w:rsidP="00A07776">
      <w:pPr>
        <w:spacing w:line="600" w:lineRule="exact"/>
        <w:ind w:right="2517"/>
        <w:jc w:val="right"/>
        <w:rPr>
          <w:rFonts w:ascii="Trebuchet MS" w:hAnsi="Trebuchet MS" w:cs="Tahoma"/>
          <w:i/>
          <w:iCs/>
          <w:sz w:val="38"/>
          <w:szCs w:val="38"/>
          <w:lang w:val="fr-CH"/>
        </w:rPr>
      </w:pPr>
      <w:r w:rsidRPr="002428C3">
        <w:rPr>
          <w:rFonts w:ascii="Trebuchet MS" w:hAnsi="Trebuchet MS"/>
          <w:i/>
          <w:sz w:val="38"/>
          <w:szCs w:val="38"/>
          <w:lang w:val="es-ES_tradnl"/>
        </w:rPr>
        <w:t xml:space="preserve">Políticas tarifarias, modelos de tarifas y métodos para determinar los costes de </w:t>
      </w:r>
      <w:r w:rsidR="002428C3" w:rsidRPr="002428C3">
        <w:rPr>
          <w:rFonts w:ascii="Trebuchet MS" w:hAnsi="Trebuchet MS"/>
          <w:i/>
          <w:sz w:val="38"/>
          <w:szCs w:val="38"/>
          <w:lang w:val="es-ES_tradnl"/>
        </w:rPr>
        <w:br/>
      </w:r>
      <w:r w:rsidRPr="002428C3">
        <w:rPr>
          <w:rFonts w:ascii="Trebuchet MS" w:hAnsi="Trebuchet MS"/>
          <w:i/>
          <w:sz w:val="38"/>
          <w:szCs w:val="38"/>
          <w:lang w:val="es-ES_tradnl"/>
        </w:rPr>
        <w:t xml:space="preserve">los servicios de las redes de telecomunicaciones nacionales, </w:t>
      </w:r>
      <w:r w:rsidR="002428C3" w:rsidRPr="002428C3">
        <w:rPr>
          <w:rFonts w:ascii="Trebuchet MS" w:hAnsi="Trebuchet MS"/>
          <w:i/>
          <w:sz w:val="38"/>
          <w:szCs w:val="38"/>
          <w:lang w:val="es-ES_tradnl"/>
        </w:rPr>
        <w:br/>
      </w:r>
      <w:r w:rsidRPr="002428C3">
        <w:rPr>
          <w:rFonts w:ascii="Trebuchet MS" w:hAnsi="Trebuchet MS"/>
          <w:i/>
          <w:sz w:val="38"/>
          <w:szCs w:val="38"/>
          <w:lang w:val="es-ES_tradnl"/>
        </w:rPr>
        <w:t>incluidas las de la próxima generación</w:t>
      </w:r>
    </w:p>
    <w:p w:rsidR="00E12B0E" w:rsidRPr="00D80D2A" w:rsidRDefault="00E12B0E" w:rsidP="001542C1">
      <w:pPr>
        <w:spacing w:line="600" w:lineRule="exact"/>
        <w:ind w:right="2517"/>
        <w:jc w:val="right"/>
        <w:rPr>
          <w:rFonts w:ascii="Trebuchet MS" w:hAnsi="Trebuchet MS" w:cs="Tahoma"/>
          <w:i/>
          <w:iCs/>
          <w:sz w:val="44"/>
          <w:szCs w:val="44"/>
          <w:lang w:val="fr-CH"/>
        </w:rPr>
      </w:pPr>
    </w:p>
    <w:p w:rsidR="00115571" w:rsidRPr="00D80D2A" w:rsidRDefault="00115571" w:rsidP="00EB6A81">
      <w:pPr>
        <w:rPr>
          <w:lang w:val="fr-CH"/>
        </w:rPr>
      </w:pPr>
    </w:p>
    <w:p w:rsidR="00115571" w:rsidRPr="00D80D2A" w:rsidRDefault="00115571" w:rsidP="00EB6A81">
      <w:pPr>
        <w:rPr>
          <w:lang w:val="fr-CH"/>
        </w:rPr>
      </w:pPr>
    </w:p>
    <w:p w:rsidR="00115571" w:rsidRPr="00D80D2A" w:rsidRDefault="00115571" w:rsidP="00EB6A81">
      <w:pPr>
        <w:rPr>
          <w:lang w:val="fr-CH"/>
        </w:rPr>
      </w:pPr>
    </w:p>
    <w:p w:rsidR="00115571" w:rsidRPr="00D80D2A" w:rsidRDefault="00115571" w:rsidP="00EB6A81">
      <w:pPr>
        <w:rPr>
          <w:lang w:val="fr-CH"/>
        </w:rPr>
      </w:pPr>
    </w:p>
    <w:p w:rsidR="00E83FA2" w:rsidRPr="00D80D2A" w:rsidRDefault="00E83FA2" w:rsidP="00EB6A81">
      <w:pPr>
        <w:jc w:val="right"/>
        <w:rPr>
          <w:bCs/>
          <w:lang w:val="fr-CH"/>
        </w:rPr>
      </w:pPr>
    </w:p>
    <w:p w:rsidR="00B27BCC" w:rsidRPr="00D80D2A" w:rsidRDefault="00B27BCC" w:rsidP="00E83FA2">
      <w:pPr>
        <w:pStyle w:val="Heading1"/>
        <w:jc w:val="center"/>
        <w:rPr>
          <w:lang w:val="fr-CH"/>
        </w:rPr>
        <w:sectPr w:rsidR="00B27BCC" w:rsidRPr="00D80D2A" w:rsidSect="00115571">
          <w:headerReference w:type="even" r:id="rId8"/>
          <w:headerReference w:type="default" r:id="rId9"/>
          <w:footerReference w:type="default" r:id="rId10"/>
          <w:headerReference w:type="first" r:id="rId11"/>
          <w:footerReference w:type="first" r:id="rId12"/>
          <w:pgSz w:w="11907" w:h="16840" w:code="9"/>
          <w:pgMar w:top="1418" w:right="567" w:bottom="1418" w:left="1134" w:header="720" w:footer="720" w:gutter="0"/>
          <w:paperSrc w:first="15" w:other="15"/>
          <w:pgNumType w:fmt="lowerRoman" w:start="1"/>
          <w:cols w:space="720"/>
        </w:sectPr>
      </w:pPr>
    </w:p>
    <w:p w:rsidR="00B27BCC" w:rsidRPr="00D80D2A" w:rsidRDefault="00B27BCC" w:rsidP="00B27BCC">
      <w:pPr>
        <w:rPr>
          <w:b/>
          <w:bCs/>
          <w:lang w:val="fr-CH"/>
        </w:rPr>
      </w:pPr>
    </w:p>
    <w:p w:rsidR="00B27BCC" w:rsidRPr="00D80D2A" w:rsidRDefault="00B27BCC" w:rsidP="00B27BCC">
      <w:pPr>
        <w:jc w:val="left"/>
        <w:rPr>
          <w:b/>
          <w:bCs/>
          <w:lang w:val="fr-CH"/>
        </w:rPr>
      </w:pPr>
    </w:p>
    <w:p w:rsidR="00B27BCC" w:rsidRPr="00D80D2A" w:rsidRDefault="00B27BCC" w:rsidP="00B27BCC">
      <w:pPr>
        <w:jc w:val="left"/>
        <w:rPr>
          <w:b/>
          <w:bCs/>
          <w:lang w:val="fr-CH"/>
        </w:rPr>
      </w:pPr>
    </w:p>
    <w:p w:rsidR="00B27BCC" w:rsidRPr="00D80D2A" w:rsidRDefault="00B27BCC" w:rsidP="00B27BCC">
      <w:pPr>
        <w:jc w:val="left"/>
        <w:rPr>
          <w:b/>
          <w:bCs/>
          <w:lang w:val="fr-CH"/>
        </w:rPr>
      </w:pPr>
    </w:p>
    <w:p w:rsidR="00B27BCC" w:rsidRPr="00D80D2A" w:rsidRDefault="00B27BCC" w:rsidP="00B27BCC">
      <w:pPr>
        <w:jc w:val="left"/>
        <w:rPr>
          <w:b/>
          <w:bCs/>
          <w:lang w:val="fr-CH"/>
        </w:rPr>
      </w:pPr>
    </w:p>
    <w:p w:rsidR="00B27BCC" w:rsidRPr="00D80D2A" w:rsidRDefault="00B27BCC" w:rsidP="00B27BCC">
      <w:pPr>
        <w:jc w:val="left"/>
        <w:rPr>
          <w:b/>
          <w:bCs/>
          <w:lang w:val="fr-CH"/>
        </w:rPr>
      </w:pPr>
    </w:p>
    <w:p w:rsidR="00B27BCC" w:rsidRPr="00D80D2A" w:rsidRDefault="00B27BCC" w:rsidP="00B27BCC">
      <w:pPr>
        <w:jc w:val="left"/>
        <w:rPr>
          <w:b/>
          <w:bCs/>
          <w:lang w:val="fr-CH"/>
        </w:rPr>
      </w:pPr>
    </w:p>
    <w:p w:rsidR="00B27BCC" w:rsidRPr="00D80D2A" w:rsidRDefault="00B27BCC" w:rsidP="00B27BCC">
      <w:pPr>
        <w:jc w:val="left"/>
        <w:rPr>
          <w:b/>
          <w:bCs/>
          <w:lang w:val="fr-CH"/>
        </w:rPr>
      </w:pPr>
    </w:p>
    <w:p w:rsidR="00B27BCC" w:rsidRPr="00D80D2A" w:rsidRDefault="00B27BCC" w:rsidP="00B27BCC">
      <w:pPr>
        <w:jc w:val="left"/>
        <w:rPr>
          <w:b/>
          <w:bCs/>
          <w:lang w:val="fr-CH"/>
        </w:rPr>
      </w:pPr>
    </w:p>
    <w:p w:rsidR="00B27BCC" w:rsidRPr="00D80D2A" w:rsidRDefault="00B27BCC" w:rsidP="00B27BCC">
      <w:pPr>
        <w:jc w:val="left"/>
        <w:rPr>
          <w:b/>
          <w:bCs/>
          <w:lang w:val="fr-CH"/>
        </w:rPr>
      </w:pPr>
    </w:p>
    <w:p w:rsidR="00B27BCC" w:rsidRPr="00D80D2A" w:rsidRDefault="00B27BCC" w:rsidP="00B27BCC">
      <w:pPr>
        <w:jc w:val="left"/>
        <w:rPr>
          <w:b/>
          <w:bCs/>
          <w:lang w:val="fr-CH"/>
        </w:rPr>
      </w:pPr>
    </w:p>
    <w:p w:rsidR="00B27BCC" w:rsidRPr="00D80D2A" w:rsidRDefault="00B27BCC" w:rsidP="00B27BCC">
      <w:pPr>
        <w:jc w:val="left"/>
        <w:rPr>
          <w:b/>
          <w:bCs/>
          <w:lang w:val="fr-CH"/>
        </w:rPr>
      </w:pPr>
    </w:p>
    <w:p w:rsidR="00B27BCC" w:rsidRPr="00D80D2A" w:rsidRDefault="00B27BCC" w:rsidP="00B27BCC">
      <w:pPr>
        <w:jc w:val="left"/>
        <w:rPr>
          <w:b/>
          <w:bCs/>
          <w:lang w:val="fr-CH"/>
        </w:rPr>
      </w:pPr>
    </w:p>
    <w:p w:rsidR="00B27BCC" w:rsidRPr="00D80D2A" w:rsidRDefault="00B27BCC" w:rsidP="00B27BCC">
      <w:pPr>
        <w:jc w:val="left"/>
        <w:rPr>
          <w:b/>
          <w:bCs/>
          <w:lang w:val="fr-CH"/>
        </w:rPr>
      </w:pPr>
    </w:p>
    <w:p w:rsidR="00B27BCC" w:rsidRPr="00D80D2A" w:rsidRDefault="00B27BCC" w:rsidP="00B27BCC">
      <w:pPr>
        <w:jc w:val="left"/>
        <w:rPr>
          <w:b/>
          <w:bCs/>
          <w:lang w:val="fr-CH"/>
        </w:rPr>
      </w:pPr>
    </w:p>
    <w:p w:rsidR="00B27BCC" w:rsidRPr="00D80D2A" w:rsidRDefault="00B27BCC" w:rsidP="00B27BCC">
      <w:pPr>
        <w:jc w:val="left"/>
        <w:rPr>
          <w:b/>
          <w:bCs/>
          <w:lang w:val="fr-CH"/>
        </w:rPr>
      </w:pPr>
    </w:p>
    <w:p w:rsidR="00B27BCC" w:rsidRPr="00D80D2A" w:rsidRDefault="00B27BCC" w:rsidP="00B27BCC">
      <w:pPr>
        <w:jc w:val="left"/>
        <w:rPr>
          <w:b/>
          <w:bCs/>
          <w:lang w:val="fr-CH"/>
        </w:rPr>
      </w:pPr>
    </w:p>
    <w:p w:rsidR="00B27BCC" w:rsidRPr="00D80D2A" w:rsidRDefault="00B27BCC" w:rsidP="00B27BCC">
      <w:pPr>
        <w:jc w:val="left"/>
        <w:rPr>
          <w:b/>
          <w:bCs/>
          <w:lang w:val="fr-CH"/>
        </w:rPr>
      </w:pPr>
    </w:p>
    <w:p w:rsidR="00B27BCC" w:rsidRPr="00D80D2A" w:rsidRDefault="00B27BCC" w:rsidP="00B27BCC">
      <w:pPr>
        <w:jc w:val="left"/>
        <w:rPr>
          <w:b/>
          <w:bCs/>
          <w:lang w:val="fr-CH"/>
        </w:rPr>
      </w:pPr>
    </w:p>
    <w:p w:rsidR="00B27BCC" w:rsidRPr="00D80D2A" w:rsidRDefault="00B27BCC" w:rsidP="00B27BCC">
      <w:pPr>
        <w:jc w:val="left"/>
        <w:rPr>
          <w:b/>
          <w:bCs/>
          <w:lang w:val="fr-CH"/>
        </w:rPr>
      </w:pPr>
    </w:p>
    <w:p w:rsidR="00B27BCC" w:rsidRPr="00D80D2A" w:rsidRDefault="00B27BCC" w:rsidP="00B27BCC">
      <w:pPr>
        <w:jc w:val="left"/>
        <w:rPr>
          <w:b/>
          <w:bCs/>
          <w:lang w:val="fr-CH"/>
        </w:rPr>
      </w:pPr>
    </w:p>
    <w:p w:rsidR="00B27BCC" w:rsidRPr="00D80D2A" w:rsidRDefault="00B27BCC" w:rsidP="00B27BCC">
      <w:pPr>
        <w:jc w:val="left"/>
        <w:rPr>
          <w:b/>
          <w:bCs/>
          <w:lang w:val="fr-CH"/>
        </w:rPr>
      </w:pPr>
    </w:p>
    <w:p w:rsidR="00B27BCC" w:rsidRPr="00D80D2A" w:rsidRDefault="00B27BCC" w:rsidP="00B27BCC">
      <w:pPr>
        <w:jc w:val="left"/>
        <w:rPr>
          <w:b/>
          <w:bCs/>
          <w:lang w:val="fr-CH"/>
        </w:rPr>
      </w:pPr>
    </w:p>
    <w:p w:rsidR="00B27BCC" w:rsidRPr="00D80D2A" w:rsidRDefault="00B27BCC" w:rsidP="00B27BCC">
      <w:pPr>
        <w:jc w:val="left"/>
        <w:rPr>
          <w:b/>
          <w:bCs/>
          <w:lang w:val="fr-CH"/>
        </w:rPr>
      </w:pPr>
    </w:p>
    <w:p w:rsidR="00B27BCC" w:rsidRPr="00D80D2A" w:rsidRDefault="00B27BCC" w:rsidP="00B27BCC">
      <w:pPr>
        <w:jc w:val="left"/>
        <w:rPr>
          <w:b/>
          <w:bCs/>
          <w:lang w:val="fr-CH"/>
        </w:rPr>
      </w:pPr>
    </w:p>
    <w:p w:rsidR="00B27BCC" w:rsidRPr="00D80D2A" w:rsidRDefault="00B27BCC" w:rsidP="00B27BCC">
      <w:pPr>
        <w:jc w:val="left"/>
        <w:rPr>
          <w:b/>
          <w:bCs/>
          <w:lang w:val="fr-CH"/>
        </w:rPr>
      </w:pPr>
    </w:p>
    <w:p w:rsidR="00B27BCC" w:rsidRPr="00D80D2A" w:rsidRDefault="00B27BCC" w:rsidP="00B27BCC">
      <w:pPr>
        <w:jc w:val="left"/>
        <w:rPr>
          <w:b/>
          <w:bCs/>
          <w:lang w:val="fr-CH"/>
        </w:rPr>
      </w:pPr>
    </w:p>
    <w:p w:rsidR="00B27BCC" w:rsidRPr="00D80D2A" w:rsidRDefault="00B27BCC" w:rsidP="00B27BCC">
      <w:pPr>
        <w:jc w:val="left"/>
        <w:rPr>
          <w:b/>
          <w:bCs/>
          <w:lang w:val="fr-CH"/>
        </w:rPr>
      </w:pPr>
    </w:p>
    <w:p w:rsidR="00B27BCC" w:rsidRPr="00D80D2A" w:rsidRDefault="00B27BCC" w:rsidP="00B27BCC">
      <w:pPr>
        <w:jc w:val="left"/>
        <w:rPr>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9620"/>
      </w:tblGrid>
      <w:tr w:rsidR="00B27BCC" w:rsidRPr="001A7B0B" w:rsidTr="00115571">
        <w:trPr>
          <w:trHeight w:val="1145"/>
          <w:jc w:val="center"/>
        </w:trPr>
        <w:tc>
          <w:tcPr>
            <w:tcW w:w="9620" w:type="dxa"/>
            <w:shd w:val="clear" w:color="auto" w:fill="FFFFFF"/>
          </w:tcPr>
          <w:p w:rsidR="00CC0B10" w:rsidRPr="00CC0B10" w:rsidRDefault="00CC0B10" w:rsidP="00CC0B10">
            <w:pPr>
              <w:rPr>
                <w:b/>
                <w:bCs/>
                <w:szCs w:val="22"/>
                <w:lang w:val="es-ES_tradnl"/>
              </w:rPr>
            </w:pPr>
            <w:r w:rsidRPr="00CC0B10">
              <w:rPr>
                <w:b/>
                <w:bCs/>
                <w:szCs w:val="22"/>
                <w:lang w:val="es-ES_tradnl"/>
              </w:rPr>
              <w:t>DECLINACIÓN DE RESPONSABILIDAD</w:t>
            </w:r>
          </w:p>
          <w:p w:rsidR="00B27BCC" w:rsidRPr="00D80D2A" w:rsidRDefault="00CC0B10" w:rsidP="00CC0B10">
            <w:pPr>
              <w:pStyle w:val="Normalaftertitle"/>
              <w:spacing w:before="160" w:after="160"/>
              <w:rPr>
                <w:lang w:val="fr-CH"/>
              </w:rPr>
            </w:pPr>
            <w:r w:rsidRPr="00CC0B10">
              <w:rPr>
                <w:b/>
                <w:szCs w:val="22"/>
                <w:lang w:val="es-ES_tradnl"/>
              </w:rPr>
              <w:t>La mención de ciertas organizaciones o productos no supone una aprobación o una Recomendación por parte de la UIT. Los términos y definiciones utilizados en el presente Informe no sustituyen en modo alguno las definiciones oficiales de la UIT.</w:t>
            </w:r>
          </w:p>
        </w:tc>
      </w:tr>
    </w:tbl>
    <w:p w:rsidR="00B27BCC" w:rsidRPr="00D80D2A" w:rsidRDefault="00B27BCC" w:rsidP="00B27BCC">
      <w:pPr>
        <w:rPr>
          <w:lang w:val="fr-CH"/>
        </w:rPr>
      </w:pPr>
    </w:p>
    <w:p w:rsidR="00747593" w:rsidRPr="00D80D2A" w:rsidRDefault="00747593" w:rsidP="00747593">
      <w:pPr>
        <w:pStyle w:val="FigureNotitle"/>
        <w:rPr>
          <w:sz w:val="28"/>
          <w:lang w:val="fr-CH"/>
        </w:rPr>
        <w:sectPr w:rsidR="00747593" w:rsidRPr="00D80D2A" w:rsidSect="00747593">
          <w:headerReference w:type="even" r:id="rId13"/>
          <w:pgSz w:w="11907" w:h="16840" w:code="9"/>
          <w:pgMar w:top="1418" w:right="1134" w:bottom="1418" w:left="1134" w:header="720" w:footer="720" w:gutter="0"/>
          <w:paperSrc w:first="15" w:other="15"/>
          <w:pgNumType w:fmt="lowerRoman"/>
          <w:cols w:space="720"/>
          <w:vAlign w:val="both"/>
        </w:sectPr>
      </w:pPr>
    </w:p>
    <w:p w:rsidR="001542C1" w:rsidRPr="00DF03A8" w:rsidRDefault="00DF03A8" w:rsidP="00AD6779">
      <w:pPr>
        <w:pStyle w:val="Figure"/>
        <w:keepNext w:val="0"/>
        <w:keepLines w:val="0"/>
        <w:spacing w:before="120" w:after="0"/>
        <w:rPr>
          <w:b/>
          <w:bCs/>
          <w:sz w:val="28"/>
          <w:szCs w:val="22"/>
          <w:lang w:val="fr-CH"/>
        </w:rPr>
      </w:pPr>
      <w:r w:rsidRPr="00DF03A8">
        <w:rPr>
          <w:b/>
          <w:sz w:val="28"/>
          <w:lang w:val="es-ES"/>
        </w:rPr>
        <w:lastRenderedPageBreak/>
        <w:t>AGRADECIMIENTOS</w:t>
      </w:r>
    </w:p>
    <w:p w:rsidR="001542C1" w:rsidRPr="00D80D2A" w:rsidRDefault="001542C1" w:rsidP="001542C1">
      <w:pPr>
        <w:rPr>
          <w:lang w:val="fr-CH"/>
        </w:rPr>
      </w:pPr>
    </w:p>
    <w:p w:rsidR="004114BD" w:rsidRPr="00FA1EF9" w:rsidRDefault="004114BD" w:rsidP="004114BD">
      <w:pPr>
        <w:rPr>
          <w:lang w:val="es-ES"/>
        </w:rPr>
      </w:pPr>
      <w:r w:rsidRPr="00FA1EF9">
        <w:rPr>
          <w:lang w:val="es-ES"/>
        </w:rPr>
        <w:t xml:space="preserve">No quisiéramos cerrar este </w:t>
      </w:r>
      <w:r>
        <w:rPr>
          <w:lang w:val="es-ES"/>
        </w:rPr>
        <w:t>C</w:t>
      </w:r>
      <w:r w:rsidRPr="00FA1EF9">
        <w:rPr>
          <w:lang w:val="es-ES"/>
        </w:rPr>
        <w:t xml:space="preserve">apítulo sin mencionar nuestro agradecimiento a todas las personas que, en mayor o menor medida, han contribuido de manera dinámica y satisfactoria a la preparación del presente </w:t>
      </w:r>
      <w:r>
        <w:rPr>
          <w:lang w:val="es-ES"/>
        </w:rPr>
        <w:t>Informe</w:t>
      </w:r>
      <w:r w:rsidRPr="00FA1EF9">
        <w:rPr>
          <w:lang w:val="es-ES"/>
        </w:rPr>
        <w:t xml:space="preserve">. En efecto, este trabajo, al igual que otros anteriores, no hubiera podido realizarse sin la </w:t>
      </w:r>
      <w:r>
        <w:rPr>
          <w:lang w:val="es-ES"/>
        </w:rPr>
        <w:t>intervención</w:t>
      </w:r>
      <w:r w:rsidRPr="00FA1EF9">
        <w:rPr>
          <w:lang w:val="es-ES"/>
        </w:rPr>
        <w:t xml:space="preserve"> activa y la colaboración de las personas que han </w:t>
      </w:r>
      <w:r>
        <w:rPr>
          <w:lang w:val="es-ES"/>
        </w:rPr>
        <w:t>participado en su elaboración</w:t>
      </w:r>
      <w:r w:rsidRPr="00FA1EF9">
        <w:rPr>
          <w:lang w:val="es-ES"/>
        </w:rPr>
        <w:t xml:space="preserve">. </w:t>
      </w:r>
      <w:r>
        <w:rPr>
          <w:lang w:val="es-ES"/>
        </w:rPr>
        <w:t xml:space="preserve">Así pues, </w:t>
      </w:r>
      <w:r w:rsidRPr="00FA1EF9">
        <w:rPr>
          <w:lang w:val="es-ES"/>
        </w:rPr>
        <w:t xml:space="preserve">les dedicamos esta página </w:t>
      </w:r>
      <w:r>
        <w:rPr>
          <w:lang w:val="es-ES"/>
        </w:rPr>
        <w:t>e</w:t>
      </w:r>
      <w:r w:rsidRPr="00FA1EF9">
        <w:rPr>
          <w:lang w:val="es-ES"/>
        </w:rPr>
        <w:t>n reconocimiento de nuestra gratitud.</w:t>
      </w:r>
    </w:p>
    <w:p w:rsidR="004114BD" w:rsidRPr="005332CF" w:rsidRDefault="004114BD" w:rsidP="004114BD">
      <w:pPr>
        <w:rPr>
          <w:lang w:val="es-ES"/>
        </w:rPr>
      </w:pPr>
      <w:r w:rsidRPr="005332CF">
        <w:rPr>
          <w:lang w:val="es-ES"/>
        </w:rPr>
        <w:t xml:space="preserve">En primer lugar, deseamos dar las gracias al Grupo de Relator por su </w:t>
      </w:r>
      <w:r>
        <w:rPr>
          <w:lang w:val="es-ES"/>
        </w:rPr>
        <w:t xml:space="preserve">estimada </w:t>
      </w:r>
      <w:r w:rsidRPr="005332CF">
        <w:rPr>
          <w:lang w:val="es-ES"/>
        </w:rPr>
        <w:t>colaboraci</w:t>
      </w:r>
      <w:r>
        <w:rPr>
          <w:lang w:val="es-ES"/>
        </w:rPr>
        <w:t>ón, sin la cual no hubiera sido posible terminar este trabajo, y por los análisis completos y detallados que se han incluido en el informe</w:t>
      </w:r>
      <w:r w:rsidRPr="005332CF">
        <w:rPr>
          <w:lang w:val="es-ES"/>
        </w:rPr>
        <w:t>. En particular, quisiéramos dar las gracias a los Vicerrelatores</w:t>
      </w:r>
      <w:r>
        <w:rPr>
          <w:lang w:val="es-ES"/>
        </w:rPr>
        <w:t xml:space="preserve">: </w:t>
      </w:r>
      <w:r w:rsidRPr="005332CF">
        <w:rPr>
          <w:lang w:val="es-ES"/>
        </w:rPr>
        <w:t>Sr. Amah Vinyo Capo de ART&amp;P (</w:t>
      </w:r>
      <w:r>
        <w:rPr>
          <w:lang w:val="es-ES"/>
        </w:rPr>
        <w:t xml:space="preserve">Organismo </w:t>
      </w:r>
      <w:r w:rsidRPr="005332CF">
        <w:rPr>
          <w:lang w:val="es-ES"/>
        </w:rPr>
        <w:t xml:space="preserve">regulador de las telecomunicaciones y correos) de Togo, </w:t>
      </w:r>
      <w:r>
        <w:rPr>
          <w:lang w:val="es-ES"/>
        </w:rPr>
        <w:t>Sr. </w:t>
      </w:r>
      <w:r w:rsidRPr="005332CF">
        <w:rPr>
          <w:lang w:val="es-ES"/>
        </w:rPr>
        <w:t>Abdoulaye Dembele</w:t>
      </w:r>
      <w:r>
        <w:rPr>
          <w:lang w:val="es-ES"/>
        </w:rPr>
        <w:t xml:space="preserve"> de Société des Télécommunications de Malí</w:t>
      </w:r>
      <w:r w:rsidRPr="005332CF">
        <w:rPr>
          <w:lang w:val="es-ES"/>
        </w:rPr>
        <w:t xml:space="preserve">, </w:t>
      </w:r>
      <w:r>
        <w:rPr>
          <w:lang w:val="es-ES"/>
        </w:rPr>
        <w:t xml:space="preserve">Sr. </w:t>
      </w:r>
      <w:r w:rsidRPr="005332CF">
        <w:rPr>
          <w:lang w:val="es-ES"/>
        </w:rPr>
        <w:t>Alex Ipou</w:t>
      </w:r>
      <w:r>
        <w:rPr>
          <w:lang w:val="es-ES"/>
        </w:rPr>
        <w:t xml:space="preserve"> de ATCI (Agence des Télécommunications de Côte d'Ivoire)</w:t>
      </w:r>
      <w:r w:rsidRPr="005332CF">
        <w:rPr>
          <w:lang w:val="es-ES"/>
        </w:rPr>
        <w:t xml:space="preserve">, </w:t>
      </w:r>
      <w:r>
        <w:rPr>
          <w:lang w:val="es-ES"/>
        </w:rPr>
        <w:t xml:space="preserve">y Sr. </w:t>
      </w:r>
      <w:r w:rsidRPr="005332CF">
        <w:rPr>
          <w:lang w:val="es-ES"/>
        </w:rPr>
        <w:t xml:space="preserve">Philippe Mège, </w:t>
      </w:r>
      <w:r>
        <w:rPr>
          <w:lang w:val="es-ES"/>
        </w:rPr>
        <w:t xml:space="preserve">de </w:t>
      </w:r>
      <w:r w:rsidRPr="005332CF">
        <w:rPr>
          <w:lang w:val="es-ES"/>
        </w:rPr>
        <w:t xml:space="preserve">Thales Communication France. </w:t>
      </w:r>
      <w:r>
        <w:rPr>
          <w:lang w:val="es-ES"/>
        </w:rPr>
        <w:t xml:space="preserve">Asimismo, </w:t>
      </w:r>
      <w:r w:rsidRPr="005332CF">
        <w:rPr>
          <w:lang w:val="es-ES"/>
        </w:rPr>
        <w:t xml:space="preserve">agradecemos al Sr. Michel el haber contribuido </w:t>
      </w:r>
      <w:r>
        <w:rPr>
          <w:lang w:val="es-ES"/>
        </w:rPr>
        <w:t xml:space="preserve">a la </w:t>
      </w:r>
      <w:r w:rsidRPr="005332CF">
        <w:rPr>
          <w:lang w:val="es-ES"/>
        </w:rPr>
        <w:t xml:space="preserve">redacción </w:t>
      </w:r>
      <w:r>
        <w:rPr>
          <w:lang w:val="es-ES"/>
        </w:rPr>
        <w:t>d</w:t>
      </w:r>
      <w:r w:rsidRPr="005332CF">
        <w:rPr>
          <w:lang w:val="es-ES"/>
        </w:rPr>
        <w:t>el presente Informe.</w:t>
      </w:r>
    </w:p>
    <w:p w:rsidR="004114BD" w:rsidRPr="005332CF" w:rsidRDefault="004114BD" w:rsidP="004114BD">
      <w:pPr>
        <w:rPr>
          <w:lang w:val="es-ES"/>
        </w:rPr>
      </w:pPr>
      <w:r w:rsidRPr="005332CF">
        <w:rPr>
          <w:lang w:val="es-ES"/>
        </w:rPr>
        <w:t xml:space="preserve">También quisiéramos dar las gracias a los expertos y participantes en el taller organizado por la UIT/BDT sobre políticas y modelos tarifarios, y métodos para determinar el coste de los servicios </w:t>
      </w:r>
      <w:r>
        <w:rPr>
          <w:lang w:val="es-ES"/>
        </w:rPr>
        <w:t>en las redes de la próxima generación, celebrado en Ginebra (Suiza)</w:t>
      </w:r>
      <w:r w:rsidRPr="005332CF">
        <w:rPr>
          <w:lang w:val="es-ES"/>
        </w:rPr>
        <w:t xml:space="preserve"> </w:t>
      </w:r>
      <w:r>
        <w:rPr>
          <w:lang w:val="es-ES"/>
        </w:rPr>
        <w:t xml:space="preserve">el </w:t>
      </w:r>
      <w:r w:rsidRPr="005332CF">
        <w:rPr>
          <w:lang w:val="es-ES"/>
        </w:rPr>
        <w:t xml:space="preserve">8 </w:t>
      </w:r>
      <w:r>
        <w:rPr>
          <w:lang w:val="es-ES"/>
        </w:rPr>
        <w:t xml:space="preserve">de septiembre de </w:t>
      </w:r>
      <w:r w:rsidRPr="005332CF">
        <w:rPr>
          <w:lang w:val="es-ES"/>
        </w:rPr>
        <w:t xml:space="preserve">2008, </w:t>
      </w:r>
      <w:r>
        <w:rPr>
          <w:lang w:val="es-ES"/>
        </w:rPr>
        <w:t xml:space="preserve">en el marco de las actividades relativas a la Cuestión </w:t>
      </w:r>
      <w:r w:rsidRPr="005332CF">
        <w:rPr>
          <w:lang w:val="es-ES"/>
        </w:rPr>
        <w:t xml:space="preserve">12-2/1. Agradecemos también a la Comisión de Estudio 3 del UIT-T, encargada de los principos de tarificación y contabilidad, y las cuestiones conexas de política general y economía de las telecomunicaciones, </w:t>
      </w:r>
      <w:r>
        <w:rPr>
          <w:lang w:val="es-ES"/>
        </w:rPr>
        <w:t xml:space="preserve">su </w:t>
      </w:r>
      <w:r w:rsidRPr="005332CF">
        <w:rPr>
          <w:lang w:val="es-ES"/>
        </w:rPr>
        <w:t>excelente y constante colaboración, así como a los Presidentes de las Comisiones de Estu</w:t>
      </w:r>
      <w:r>
        <w:rPr>
          <w:lang w:val="es-ES"/>
        </w:rPr>
        <w:t xml:space="preserve">dio </w:t>
      </w:r>
      <w:r w:rsidRPr="005332CF">
        <w:rPr>
          <w:lang w:val="es-ES"/>
        </w:rPr>
        <w:t xml:space="preserve">1 </w:t>
      </w:r>
      <w:r>
        <w:rPr>
          <w:lang w:val="es-ES"/>
        </w:rPr>
        <w:t xml:space="preserve">y </w:t>
      </w:r>
      <w:r w:rsidRPr="005332CF">
        <w:rPr>
          <w:lang w:val="es-ES"/>
        </w:rPr>
        <w:t>2 del</w:t>
      </w:r>
      <w:r>
        <w:rPr>
          <w:lang w:val="es-ES"/>
        </w:rPr>
        <w:t xml:space="preserve"> </w:t>
      </w:r>
      <w:r w:rsidRPr="005332CF">
        <w:rPr>
          <w:lang w:val="es-ES"/>
        </w:rPr>
        <w:t xml:space="preserve">UIT-D, </w:t>
      </w:r>
      <w:r>
        <w:rPr>
          <w:lang w:val="es-ES"/>
        </w:rPr>
        <w:t>Sra.</w:t>
      </w:r>
      <w:r w:rsidRPr="005332CF">
        <w:rPr>
          <w:lang w:val="es-ES"/>
        </w:rPr>
        <w:t xml:space="preserve"> Audrey Baudrier-Loridan </w:t>
      </w:r>
      <w:r>
        <w:rPr>
          <w:lang w:val="es-ES"/>
        </w:rPr>
        <w:t xml:space="preserve">y Sr. </w:t>
      </w:r>
      <w:r w:rsidRPr="005332CF">
        <w:rPr>
          <w:lang w:val="es-ES"/>
        </w:rPr>
        <w:t xml:space="preserve">Nabil Kisrawi, </w:t>
      </w:r>
      <w:r>
        <w:rPr>
          <w:lang w:val="es-ES"/>
        </w:rPr>
        <w:t>por las recomendaciones y consejos, y a los Relatores de todas las demás Cuestiones que con su participación han facilitado nuestras tareas</w:t>
      </w:r>
      <w:r w:rsidRPr="005332CF">
        <w:rPr>
          <w:lang w:val="es-ES"/>
        </w:rPr>
        <w:t>.</w:t>
      </w:r>
    </w:p>
    <w:p w:rsidR="004114BD" w:rsidRPr="00FA1EF9" w:rsidRDefault="004114BD" w:rsidP="004114BD">
      <w:pPr>
        <w:rPr>
          <w:lang w:val="es-ES"/>
        </w:rPr>
      </w:pPr>
      <w:r w:rsidRPr="00FA1EF9">
        <w:rPr>
          <w:lang w:val="es-ES"/>
        </w:rPr>
        <w:t xml:space="preserve">Por otra parte, </w:t>
      </w:r>
      <w:r>
        <w:rPr>
          <w:lang w:val="es-ES"/>
        </w:rPr>
        <w:t>agradecemos la constante participación y el interés que han mostrado en los trabajos</w:t>
      </w:r>
      <w:r w:rsidRPr="00C43196">
        <w:rPr>
          <w:lang w:val="es-ES"/>
        </w:rPr>
        <w:t xml:space="preserve"> todos los países que </w:t>
      </w:r>
      <w:r>
        <w:rPr>
          <w:lang w:val="es-ES"/>
        </w:rPr>
        <w:t>presentaron contribuciones e intercambiaron</w:t>
      </w:r>
      <w:r w:rsidRPr="00C43196">
        <w:rPr>
          <w:lang w:val="es-ES"/>
        </w:rPr>
        <w:t xml:space="preserve"> experiencias</w:t>
      </w:r>
      <w:r w:rsidRPr="00FA1EF9">
        <w:rPr>
          <w:lang w:val="es-ES"/>
        </w:rPr>
        <w:t>.</w:t>
      </w:r>
    </w:p>
    <w:p w:rsidR="001542C1" w:rsidRPr="00D80D2A" w:rsidRDefault="004114BD" w:rsidP="004114BD">
      <w:pPr>
        <w:rPr>
          <w:bCs/>
          <w:lang w:val="fr-CH"/>
        </w:rPr>
      </w:pPr>
      <w:r w:rsidRPr="00FA1EF9">
        <w:rPr>
          <w:lang w:val="es-ES"/>
        </w:rPr>
        <w:t xml:space="preserve">La BDT ha proporcionado al Grupo de Relator </w:t>
      </w:r>
      <w:r>
        <w:rPr>
          <w:lang w:val="es-ES"/>
        </w:rPr>
        <w:t>el entorno</w:t>
      </w:r>
      <w:r w:rsidRPr="00FA1EF9">
        <w:rPr>
          <w:lang w:val="es-ES"/>
        </w:rPr>
        <w:t xml:space="preserve"> de trabajo y </w:t>
      </w:r>
      <w:r>
        <w:rPr>
          <w:lang w:val="es-ES"/>
        </w:rPr>
        <w:t>de colaboración necesarios para cumplir su cometido</w:t>
      </w:r>
      <w:r w:rsidRPr="00FA1EF9">
        <w:rPr>
          <w:lang w:val="es-ES"/>
        </w:rPr>
        <w:t xml:space="preserve">. </w:t>
      </w:r>
      <w:r>
        <w:rPr>
          <w:lang w:val="es-ES"/>
        </w:rPr>
        <w:t xml:space="preserve">El Grupo desea manifestar su agradecimiento a la División del entorno de reglamentación y mercado </w:t>
      </w:r>
      <w:r w:rsidRPr="00FA1EF9">
        <w:rPr>
          <w:lang w:val="es-ES"/>
        </w:rPr>
        <w:t>(RME), especialmente a la Sra.</w:t>
      </w:r>
      <w:r w:rsidRPr="00C17ED8">
        <w:rPr>
          <w:lang w:val="es-ES"/>
        </w:rPr>
        <w:t> </w:t>
      </w:r>
      <w:r w:rsidRPr="00FA1EF9">
        <w:rPr>
          <w:lang w:val="es-ES"/>
        </w:rPr>
        <w:t>Carmen Prado-Wagner, coordinadora, que en todo momento participó activamente y manifestó un gran interés en los trabajos relativos a esta Cuestión, y la Sra. Alessandra Pileri, coordinadoras de las Comisiones de Estudio del UIT</w:t>
      </w:r>
      <w:r w:rsidRPr="00C17ED8">
        <w:rPr>
          <w:lang w:val="es-ES"/>
        </w:rPr>
        <w:noBreakHyphen/>
      </w:r>
      <w:r w:rsidRPr="00FA1EF9">
        <w:rPr>
          <w:lang w:val="es-ES"/>
        </w:rPr>
        <w:t>D, por su colaboración y asesoramiento a lo largo de estos trabajos.</w:t>
      </w:r>
    </w:p>
    <w:p w:rsidR="001542C1" w:rsidRPr="00D80D2A" w:rsidRDefault="001542C1" w:rsidP="001542C1">
      <w:pPr>
        <w:rPr>
          <w:bCs/>
          <w:lang w:val="fr-CH"/>
        </w:rPr>
      </w:pPr>
    </w:p>
    <w:p w:rsidR="001542C1" w:rsidRPr="00D80D2A" w:rsidRDefault="001542C1" w:rsidP="001542C1">
      <w:pPr>
        <w:rPr>
          <w:bCs/>
          <w:lang w:val="fr-CH"/>
        </w:rPr>
      </w:pPr>
    </w:p>
    <w:p w:rsidR="001542C1" w:rsidRPr="001542C1" w:rsidRDefault="00BD2DEC" w:rsidP="00660F8D">
      <w:pPr>
        <w:jc w:val="right"/>
        <w:rPr>
          <w:bCs/>
          <w:lang w:val="fr-FR"/>
        </w:rPr>
      </w:pPr>
      <w:r w:rsidRPr="00BD2DEC">
        <w:rPr>
          <w:lang w:val="fr-CH"/>
        </w:rPr>
        <w:t>Fleur Régina Assoumou</w:t>
      </w:r>
      <w:r w:rsidR="001542C1" w:rsidRPr="001542C1">
        <w:rPr>
          <w:bCs/>
          <w:lang w:val="fr-FR"/>
        </w:rPr>
        <w:br/>
      </w:r>
      <w:hyperlink w:history="1">
        <w:r w:rsidR="00AD6779" w:rsidRPr="00AD6779">
          <w:rPr>
            <w:rStyle w:val="Hyperlink"/>
            <w:bCs/>
            <w:color w:val="auto"/>
            <w:u w:val="none"/>
            <w:lang w:val="fr-FR"/>
          </w:rPr>
          <w:t>Agence des Télécommunications de Côte d'Ivoire (ATCI)</w:t>
        </w:r>
      </w:hyperlink>
      <w:r w:rsidR="001542C1" w:rsidRPr="001542C1">
        <w:rPr>
          <w:bCs/>
          <w:lang w:val="fr-FR"/>
        </w:rPr>
        <w:br/>
      </w:r>
      <w:r w:rsidRPr="00D11F9F">
        <w:rPr>
          <w:lang w:val="fr-CH"/>
        </w:rPr>
        <w:t>Relatora para la Cuestión 12-2/1</w:t>
      </w:r>
    </w:p>
    <w:p w:rsidR="001542C1" w:rsidRPr="00D80D2A" w:rsidRDefault="001542C1" w:rsidP="001542C1">
      <w:pPr>
        <w:rPr>
          <w:lang w:val="fr-CH"/>
        </w:rPr>
      </w:pPr>
    </w:p>
    <w:p w:rsidR="001542C1" w:rsidRPr="00D80D2A" w:rsidRDefault="001542C1" w:rsidP="001542C1">
      <w:pPr>
        <w:pStyle w:val="FigureNotitle"/>
        <w:rPr>
          <w:lang w:val="fr-CH"/>
        </w:rPr>
      </w:pPr>
    </w:p>
    <w:p w:rsidR="001542C1" w:rsidRPr="00D80D2A" w:rsidRDefault="001542C1">
      <w:pPr>
        <w:tabs>
          <w:tab w:val="clear" w:pos="794"/>
          <w:tab w:val="clear" w:pos="1191"/>
          <w:tab w:val="clear" w:pos="1588"/>
          <w:tab w:val="clear" w:pos="1985"/>
        </w:tabs>
        <w:overflowPunct/>
        <w:autoSpaceDE/>
        <w:autoSpaceDN/>
        <w:adjustRightInd/>
        <w:spacing w:before="0"/>
        <w:jc w:val="left"/>
        <w:textAlignment w:val="auto"/>
        <w:rPr>
          <w:lang w:val="fr-CH"/>
        </w:rPr>
      </w:pPr>
      <w:r w:rsidRPr="00D80D2A">
        <w:rPr>
          <w:lang w:val="fr-CH"/>
        </w:rPr>
        <w:br w:type="page"/>
      </w:r>
    </w:p>
    <w:p w:rsidR="001542C1" w:rsidRPr="00084906" w:rsidRDefault="00BD2DEC" w:rsidP="00367CB2">
      <w:pPr>
        <w:pStyle w:val="Figure"/>
        <w:keepNext w:val="0"/>
        <w:keepLines w:val="0"/>
        <w:spacing w:before="120" w:after="0"/>
        <w:rPr>
          <w:b/>
          <w:bCs/>
          <w:sz w:val="28"/>
          <w:szCs w:val="28"/>
          <w:lang w:val="fr-CH"/>
        </w:rPr>
      </w:pPr>
      <w:r w:rsidRPr="00084906">
        <w:rPr>
          <w:b/>
          <w:sz w:val="28"/>
          <w:szCs w:val="28"/>
          <w:lang w:val="es-ES"/>
        </w:rPr>
        <w:lastRenderedPageBreak/>
        <w:t>PREFACIO</w:t>
      </w:r>
    </w:p>
    <w:p w:rsidR="001542C1" w:rsidRPr="00D80D2A" w:rsidRDefault="001542C1" w:rsidP="001542C1">
      <w:pPr>
        <w:rPr>
          <w:lang w:val="fr-CH"/>
        </w:rPr>
      </w:pPr>
    </w:p>
    <w:p w:rsidR="00BD2DEC" w:rsidRPr="00FA1EF9" w:rsidRDefault="00BD2DEC" w:rsidP="00BD2DEC">
      <w:pPr>
        <w:rPr>
          <w:lang w:val="es-ES"/>
        </w:rPr>
      </w:pPr>
      <w:r w:rsidRPr="00FA1EF9">
        <w:rPr>
          <w:lang w:val="es-ES"/>
        </w:rPr>
        <w:t xml:space="preserve">El presento documento versa sobre las políticas y modelos tarifarios y los métodos </w:t>
      </w:r>
      <w:r>
        <w:rPr>
          <w:lang w:val="es-ES"/>
        </w:rPr>
        <w:t xml:space="preserve">para determinar el coste de los servicios en las redes nacionales de telecomunicaciones, incluidas las redes de la próxima generación, que aplican tanto </w:t>
      </w:r>
      <w:r w:rsidRPr="00FA1EF9">
        <w:rPr>
          <w:lang w:val="es-ES"/>
        </w:rPr>
        <w:t>los pa</w:t>
      </w:r>
      <w:r>
        <w:rPr>
          <w:lang w:val="es-ES"/>
        </w:rPr>
        <w:t>íses en desarrollo como los desarrollados y que son de interés para todas las administraciones del planeta</w:t>
      </w:r>
      <w:r w:rsidRPr="00FA1EF9">
        <w:rPr>
          <w:lang w:val="es-ES"/>
        </w:rPr>
        <w:t>.</w:t>
      </w:r>
      <w:r>
        <w:rPr>
          <w:lang w:val="es-ES"/>
        </w:rPr>
        <w:t xml:space="preserve"> </w:t>
      </w:r>
    </w:p>
    <w:p w:rsidR="00BD2DEC" w:rsidRPr="00FA1EF9" w:rsidRDefault="00BD2DEC" w:rsidP="00BD2DEC">
      <w:pPr>
        <w:rPr>
          <w:lang w:val="es-ES"/>
        </w:rPr>
      </w:pPr>
      <w:r w:rsidRPr="00FA1EF9">
        <w:rPr>
          <w:lang w:val="es-ES"/>
        </w:rPr>
        <w:t xml:space="preserve">Si bien en la mayoría de los países desarrollados las redes de telecomunicaciones ya están construidas y responden a las necesidades de los usuarios, la situación es muy distinta en </w:t>
      </w:r>
      <w:r>
        <w:rPr>
          <w:lang w:val="es-ES"/>
        </w:rPr>
        <w:t xml:space="preserve">muchos </w:t>
      </w:r>
      <w:r w:rsidRPr="00FA1EF9">
        <w:rPr>
          <w:lang w:val="es-ES"/>
        </w:rPr>
        <w:t xml:space="preserve">países en desarrollo, donde las redes </w:t>
      </w:r>
      <w:r>
        <w:rPr>
          <w:lang w:val="es-ES"/>
        </w:rPr>
        <w:t xml:space="preserve">aún </w:t>
      </w:r>
      <w:r w:rsidRPr="00FA1EF9">
        <w:rPr>
          <w:lang w:val="es-ES"/>
        </w:rPr>
        <w:t xml:space="preserve">están </w:t>
      </w:r>
      <w:r>
        <w:rPr>
          <w:lang w:val="es-ES"/>
        </w:rPr>
        <w:t>en la fase de puesta en servicio</w:t>
      </w:r>
      <w:r w:rsidRPr="00FA1EF9">
        <w:rPr>
          <w:lang w:val="es-ES"/>
        </w:rPr>
        <w:t xml:space="preserve">. </w:t>
      </w:r>
      <w:r>
        <w:rPr>
          <w:lang w:val="es-ES"/>
        </w:rPr>
        <w:t>Las inversiones destinadas a la construcción de estas redes aún no se han amortizado, por lo que será necesario garantizar la transición de estas redes tradicionales a las redes de la próxima generación</w:t>
      </w:r>
      <w:r w:rsidRPr="00FA1EF9">
        <w:rPr>
          <w:lang w:val="es-ES"/>
        </w:rPr>
        <w:t xml:space="preserve"> (NGN). Para llevar a cabo esta transición se necesitarán importantes inversiones y habrá que encontrar los medios y las estrat</w:t>
      </w:r>
      <w:r>
        <w:rPr>
          <w:lang w:val="es-ES"/>
        </w:rPr>
        <w:t>e</w:t>
      </w:r>
      <w:r w:rsidRPr="00FA1EF9">
        <w:rPr>
          <w:lang w:val="es-ES"/>
        </w:rPr>
        <w:t xml:space="preserve">gias que permitan reducir al mínimo </w:t>
      </w:r>
      <w:r>
        <w:rPr>
          <w:lang w:val="es-ES"/>
        </w:rPr>
        <w:t xml:space="preserve">tales inversiones </w:t>
      </w:r>
      <w:r w:rsidRPr="00FA1EF9">
        <w:rPr>
          <w:lang w:val="es-ES"/>
        </w:rPr>
        <w:t xml:space="preserve">y obtener beneficios de las redes existentes. Por otra parte, con las redes de la nueva generación aparecerán nuevos servicios </w:t>
      </w:r>
      <w:r>
        <w:rPr>
          <w:lang w:val="es-ES"/>
        </w:rPr>
        <w:t>que</w:t>
      </w:r>
      <w:r w:rsidRPr="00FA1EF9">
        <w:rPr>
          <w:lang w:val="es-ES"/>
        </w:rPr>
        <w:t>, en los próximos años, sustituirán al servicio te</w:t>
      </w:r>
      <w:r>
        <w:rPr>
          <w:lang w:val="es-ES"/>
        </w:rPr>
        <w:t>lefónico clásico</w:t>
      </w:r>
      <w:r w:rsidRPr="00FA1EF9">
        <w:rPr>
          <w:lang w:val="es-ES"/>
        </w:rPr>
        <w:t xml:space="preserve">. </w:t>
      </w:r>
      <w:r>
        <w:rPr>
          <w:lang w:val="es-ES"/>
        </w:rPr>
        <w:t>En el presente Informe se abordan estos temas con el fin de encontrar soluciones que ayuden a las administraciones a elaborar l</w:t>
      </w:r>
      <w:r w:rsidRPr="00FA1EF9">
        <w:rPr>
          <w:lang w:val="es-ES"/>
        </w:rPr>
        <w:t xml:space="preserve">a estrategia </w:t>
      </w:r>
      <w:r>
        <w:rPr>
          <w:lang w:val="es-ES"/>
        </w:rPr>
        <w:t xml:space="preserve">más </w:t>
      </w:r>
      <w:r w:rsidRPr="00FA1EF9">
        <w:rPr>
          <w:lang w:val="es-ES"/>
        </w:rPr>
        <w:t xml:space="preserve">adecuada. </w:t>
      </w:r>
    </w:p>
    <w:p w:rsidR="00BD2DEC" w:rsidRPr="00CC7F32" w:rsidRDefault="00BD2DEC" w:rsidP="00BD2DEC">
      <w:pPr>
        <w:rPr>
          <w:bCs/>
          <w:lang w:val="es-ES"/>
        </w:rPr>
      </w:pPr>
      <w:r w:rsidRPr="00FA1EF9">
        <w:rPr>
          <w:lang w:val="es-ES"/>
        </w:rPr>
        <w:t xml:space="preserve">Una de las conclusiones interesantes de este estudio es que si bien las Autoridades Nacionales de Reglamentación (ANR) del mundo desempeñan un papel central en la aplicación de las políticas tarifarias para la determinación del coste de los servicios de telecomunicaciones, </w:t>
      </w:r>
      <w:r>
        <w:rPr>
          <w:lang w:val="es-ES"/>
        </w:rPr>
        <w:t>las facultades y los medios de que disponen estas autoridades para aplicar las políticas y la reglamentación no constituyen un fin en sí mismo</w:t>
      </w:r>
      <w:r w:rsidRPr="00FA1EF9">
        <w:rPr>
          <w:lang w:val="es-ES"/>
        </w:rPr>
        <w:t>. Se trata más bien de uno de los mecanismos esenciales que deben disponer las ANR para alcan</w:t>
      </w:r>
      <w:r>
        <w:rPr>
          <w:lang w:val="es-ES"/>
        </w:rPr>
        <w:t>zar su objetivo princi</w:t>
      </w:r>
      <w:r w:rsidRPr="00FA1EF9">
        <w:rPr>
          <w:lang w:val="es-ES"/>
        </w:rPr>
        <w:t xml:space="preserve">pal, a saber: </w:t>
      </w:r>
      <w:r>
        <w:rPr>
          <w:b/>
          <w:lang w:val="es-ES"/>
        </w:rPr>
        <w:t>ofrecer servicios a precios equitativos</w:t>
      </w:r>
      <w:r w:rsidRPr="00FA1EF9">
        <w:rPr>
          <w:b/>
          <w:lang w:val="es-ES"/>
        </w:rPr>
        <w:t xml:space="preserve">, </w:t>
      </w:r>
      <w:r>
        <w:rPr>
          <w:b/>
          <w:lang w:val="es-ES"/>
        </w:rPr>
        <w:t>asequibles y orientados a los costes</w:t>
      </w:r>
      <w:r w:rsidRPr="00CC7F32">
        <w:rPr>
          <w:bCs/>
          <w:lang w:val="es-ES"/>
        </w:rPr>
        <w:t>.</w:t>
      </w:r>
    </w:p>
    <w:p w:rsidR="00BD2DEC" w:rsidRPr="00FA1EF9" w:rsidRDefault="00BD2DEC" w:rsidP="00BD2DEC">
      <w:pPr>
        <w:rPr>
          <w:lang w:val="es-ES"/>
        </w:rPr>
      </w:pPr>
      <w:r w:rsidRPr="00FA1EF9">
        <w:rPr>
          <w:lang w:val="es-ES"/>
        </w:rPr>
        <w:t xml:space="preserve">El </w:t>
      </w:r>
      <w:r>
        <w:rPr>
          <w:lang w:val="es-ES"/>
        </w:rPr>
        <w:t>Informe</w:t>
      </w:r>
      <w:r w:rsidRPr="00FA1EF9">
        <w:rPr>
          <w:lang w:val="es-ES"/>
        </w:rPr>
        <w:t xml:space="preserve"> consta de tres secciones principales. </w:t>
      </w:r>
      <w:r>
        <w:rPr>
          <w:lang w:val="es-ES"/>
        </w:rPr>
        <w:t>En la primera se examinan la</w:t>
      </w:r>
      <w:r w:rsidRPr="00FA1EF9">
        <w:rPr>
          <w:lang w:val="es-ES"/>
        </w:rPr>
        <w:t xml:space="preserve">s </w:t>
      </w:r>
      <w:r>
        <w:rPr>
          <w:lang w:val="es-ES"/>
        </w:rPr>
        <w:t xml:space="preserve">cuestiones </w:t>
      </w:r>
      <w:r w:rsidRPr="00FA1EF9">
        <w:rPr>
          <w:lang w:val="es-ES"/>
        </w:rPr>
        <w:t>que de</w:t>
      </w:r>
      <w:r>
        <w:rPr>
          <w:lang w:val="es-ES"/>
        </w:rPr>
        <w:t>ben</w:t>
      </w:r>
      <w:r w:rsidRPr="00FA1EF9">
        <w:rPr>
          <w:lang w:val="es-ES"/>
        </w:rPr>
        <w:t xml:space="preserve"> estudiar</w:t>
      </w:r>
      <w:r>
        <w:rPr>
          <w:lang w:val="es-ES"/>
        </w:rPr>
        <w:t>se</w:t>
      </w:r>
      <w:r w:rsidRPr="00FA1EF9">
        <w:rPr>
          <w:lang w:val="es-ES"/>
        </w:rPr>
        <w:t>, en particular los modelos de costes, las repercusiones financieras y las tarifas de compartir los emplazamientos para los servicios m</w:t>
      </w:r>
      <w:r>
        <w:rPr>
          <w:lang w:val="es-ES"/>
        </w:rPr>
        <w:t xml:space="preserve">óviles terrestres, así como los aspectos económicos de los proyectos de inversión en las redes </w:t>
      </w:r>
      <w:r w:rsidRPr="00FA1EF9">
        <w:rPr>
          <w:lang w:val="es-ES"/>
        </w:rPr>
        <w:t xml:space="preserve">NGN. La segunda sección versa sobre los resultados del estudio de la estrategia comercial para la transición a las NGN. </w:t>
      </w:r>
      <w:r>
        <w:rPr>
          <w:lang w:val="es-ES"/>
        </w:rPr>
        <w:t xml:space="preserve">En la tercera y última </w:t>
      </w:r>
      <w:r w:rsidRPr="00FA1EF9">
        <w:rPr>
          <w:lang w:val="es-ES"/>
        </w:rPr>
        <w:t xml:space="preserve">se formulan directrices para garantizar el </w:t>
      </w:r>
      <w:r>
        <w:rPr>
          <w:lang w:val="es-ES"/>
        </w:rPr>
        <w:t>aumento</w:t>
      </w:r>
      <w:r w:rsidRPr="00FA1EF9">
        <w:rPr>
          <w:lang w:val="es-ES"/>
        </w:rPr>
        <w:t xml:space="preserve"> de las comunicaciones de datos en los países en desarrollo.</w:t>
      </w:r>
    </w:p>
    <w:p w:rsidR="00BD2DEC" w:rsidRPr="00FA1EF9" w:rsidRDefault="00BD2DEC" w:rsidP="00BD2DEC">
      <w:pPr>
        <w:rPr>
          <w:lang w:val="es-ES"/>
        </w:rPr>
      </w:pPr>
      <w:r w:rsidRPr="00FA1EF9">
        <w:rPr>
          <w:lang w:val="es-ES"/>
        </w:rPr>
        <w:t>La activa participación de los países, en particular de los países en desarrollo, mediante</w:t>
      </w:r>
      <w:r>
        <w:rPr>
          <w:lang w:val="es-ES"/>
        </w:rPr>
        <w:t xml:space="preserve"> la presentación de contribucio</w:t>
      </w:r>
      <w:r w:rsidRPr="00FA1EF9">
        <w:rPr>
          <w:lang w:val="es-ES"/>
        </w:rPr>
        <w:t>n</w:t>
      </w:r>
      <w:r>
        <w:rPr>
          <w:lang w:val="es-ES"/>
        </w:rPr>
        <w:t>e</w:t>
      </w:r>
      <w:r w:rsidRPr="00FA1EF9">
        <w:rPr>
          <w:lang w:val="es-ES"/>
        </w:rPr>
        <w:t xml:space="preserve">s ha resultado muy </w:t>
      </w:r>
      <w:r>
        <w:rPr>
          <w:lang w:val="es-ES"/>
        </w:rPr>
        <w:t>útil</w:t>
      </w:r>
      <w:r w:rsidRPr="00FA1EF9">
        <w:rPr>
          <w:lang w:val="es-ES"/>
        </w:rPr>
        <w:t>. Quisiera expresar mi más profundo agradecimiento a los autores de esas contribuciones, que nos han ayudado considerablemente a llevar a buen t</w:t>
      </w:r>
      <w:r>
        <w:rPr>
          <w:lang w:val="es-ES"/>
        </w:rPr>
        <w:t xml:space="preserve">érmino los trabajos relativos a la Cuestión </w:t>
      </w:r>
      <w:r w:rsidRPr="00FA1EF9">
        <w:rPr>
          <w:lang w:val="es-ES"/>
        </w:rPr>
        <w:t xml:space="preserve">12-2/1, </w:t>
      </w:r>
      <w:r>
        <w:rPr>
          <w:lang w:val="es-ES"/>
        </w:rPr>
        <w:t>y a elaborar el presente Informe</w:t>
      </w:r>
      <w:r w:rsidRPr="00FA1EF9">
        <w:rPr>
          <w:lang w:val="es-ES"/>
        </w:rPr>
        <w:t>.</w:t>
      </w:r>
    </w:p>
    <w:p w:rsidR="001542C1" w:rsidRPr="00D80D2A" w:rsidRDefault="00BD2DEC" w:rsidP="00BD2DEC">
      <w:pPr>
        <w:rPr>
          <w:bCs/>
          <w:lang w:val="fr-CH"/>
        </w:rPr>
      </w:pPr>
      <w:r w:rsidRPr="00FA1EF9">
        <w:rPr>
          <w:lang w:val="es-ES"/>
        </w:rPr>
        <w:t xml:space="preserve">Por último, espero y deseo sinceramente que el presente </w:t>
      </w:r>
      <w:r>
        <w:rPr>
          <w:lang w:val="es-ES"/>
        </w:rPr>
        <w:t>Informe</w:t>
      </w:r>
      <w:r w:rsidRPr="00FA1EF9">
        <w:rPr>
          <w:lang w:val="es-ES"/>
        </w:rPr>
        <w:t xml:space="preserve"> sea de utilidad tanto a quienes se encargan de definir las políticas tarifarias como a los encargados de calcular los costos y las tarifas de los servicios de telecomunicaciones.</w:t>
      </w:r>
    </w:p>
    <w:p w:rsidR="001542C1" w:rsidRPr="00D80D2A" w:rsidRDefault="001542C1" w:rsidP="001542C1">
      <w:pPr>
        <w:rPr>
          <w:bCs/>
          <w:lang w:val="fr-CH"/>
        </w:rPr>
      </w:pPr>
    </w:p>
    <w:p w:rsidR="001542C1" w:rsidRPr="00D80D2A" w:rsidRDefault="001542C1" w:rsidP="001542C1">
      <w:pPr>
        <w:rPr>
          <w:lang w:val="fr-CH"/>
        </w:rPr>
      </w:pPr>
    </w:p>
    <w:p w:rsidR="001542C1" w:rsidRPr="00D80D2A" w:rsidRDefault="001542C1" w:rsidP="00367CB2">
      <w:pPr>
        <w:jc w:val="right"/>
        <w:rPr>
          <w:szCs w:val="19"/>
          <w:lang w:val="fr-CH"/>
        </w:rPr>
      </w:pPr>
      <w:r w:rsidRPr="00D80D2A">
        <w:rPr>
          <w:szCs w:val="19"/>
          <w:lang w:val="fr-CH"/>
        </w:rPr>
        <w:t>Sami Al Basheer Al Morshid</w:t>
      </w:r>
      <w:r w:rsidRPr="00D80D2A">
        <w:rPr>
          <w:szCs w:val="19"/>
          <w:lang w:val="fr-CH"/>
        </w:rPr>
        <w:br/>
      </w:r>
      <w:r w:rsidR="00BD2DEC" w:rsidRPr="00BD2DEC">
        <w:t>Director de la BDT</w:t>
      </w:r>
    </w:p>
    <w:p w:rsidR="001542C1" w:rsidRPr="00D80D2A" w:rsidRDefault="001542C1" w:rsidP="001542C1">
      <w:pPr>
        <w:rPr>
          <w:lang w:val="fr-CH"/>
        </w:rPr>
      </w:pPr>
    </w:p>
    <w:p w:rsidR="001542C1" w:rsidRPr="00D80D2A" w:rsidRDefault="001542C1" w:rsidP="001542C1">
      <w:pPr>
        <w:rPr>
          <w:lang w:val="fr-CH"/>
        </w:rPr>
        <w:sectPr w:rsidR="001542C1" w:rsidRPr="00D80D2A" w:rsidSect="009B4A60">
          <w:headerReference w:type="even" r:id="rId14"/>
          <w:headerReference w:type="default" r:id="rId15"/>
          <w:footerReference w:type="default" r:id="rId16"/>
          <w:pgSz w:w="11907" w:h="16840" w:code="9"/>
          <w:pgMar w:top="1418" w:right="1134" w:bottom="1418" w:left="1134" w:header="720" w:footer="720" w:gutter="0"/>
          <w:paperSrc w:first="15" w:other="15"/>
          <w:pgNumType w:fmt="lowerRoman" w:start="1"/>
          <w:cols w:space="720"/>
        </w:sectPr>
      </w:pPr>
    </w:p>
    <w:p w:rsidR="00E83FA2" w:rsidRPr="00BD2DEC" w:rsidRDefault="00BD2DEC" w:rsidP="002C5833">
      <w:pPr>
        <w:pStyle w:val="Figure"/>
        <w:keepNext w:val="0"/>
        <w:keepLines w:val="0"/>
        <w:spacing w:before="120" w:after="0"/>
        <w:rPr>
          <w:b/>
          <w:bCs/>
          <w:sz w:val="28"/>
          <w:szCs w:val="22"/>
          <w:lang w:val="fr-CH"/>
        </w:rPr>
      </w:pPr>
      <w:r w:rsidRPr="00BD2DEC">
        <w:rPr>
          <w:b/>
          <w:sz w:val="28"/>
          <w:szCs w:val="24"/>
          <w:lang w:val="fr-CH"/>
        </w:rPr>
        <w:lastRenderedPageBreak/>
        <w:t>ÍNDICE</w:t>
      </w:r>
    </w:p>
    <w:p w:rsidR="0099192C" w:rsidRDefault="0008342F" w:rsidP="00611A9A">
      <w:pPr>
        <w:pStyle w:val="Recdate"/>
        <w:keepLines w:val="0"/>
        <w:tabs>
          <w:tab w:val="right" w:pos="9639"/>
        </w:tabs>
        <w:jc w:val="left"/>
        <w:rPr>
          <w:noProof/>
        </w:rPr>
      </w:pPr>
      <w:r w:rsidRPr="00D80D2A">
        <w:rPr>
          <w:iCs/>
          <w:lang w:val="fr-CH"/>
        </w:rPr>
        <w:tab/>
      </w:r>
      <w:r w:rsidR="00BD2DEC" w:rsidRPr="00BD2DEC">
        <w:rPr>
          <w:b/>
          <w:bCs/>
          <w:iCs/>
          <w:lang w:val="fr-CH"/>
        </w:rPr>
        <w:t>Página</w:t>
      </w:r>
      <w:r w:rsidR="003B66FA" w:rsidRPr="003B66FA">
        <w:rPr>
          <w:rFonts w:eastAsia="SimSun"/>
          <w:b/>
          <w:noProof/>
          <w:webHidden/>
          <w:sz w:val="24"/>
          <w:lang w:eastAsia="zh-CN"/>
        </w:rPr>
        <w:fldChar w:fldCharType="begin"/>
      </w:r>
      <w:r w:rsidR="0099192C">
        <w:rPr>
          <w:rFonts w:eastAsia="SimSun"/>
          <w:b/>
          <w:noProof/>
          <w:webHidden/>
          <w:sz w:val="24"/>
          <w:lang w:eastAsia="zh-CN"/>
        </w:rPr>
        <w:instrText xml:space="preserve"> TOC \o "1-3" \h \z \t "Annex_No &amp; title,1" </w:instrText>
      </w:r>
      <w:r w:rsidR="003B66FA" w:rsidRPr="003B66FA">
        <w:rPr>
          <w:rFonts w:eastAsia="SimSun"/>
          <w:b/>
          <w:noProof/>
          <w:webHidden/>
          <w:sz w:val="24"/>
          <w:lang w:eastAsia="zh-CN"/>
        </w:rPr>
        <w:fldChar w:fldCharType="separate"/>
      </w:r>
    </w:p>
    <w:p w:rsidR="0099192C" w:rsidRPr="00611A9A" w:rsidRDefault="0099192C" w:rsidP="00E84E85">
      <w:pPr>
        <w:pStyle w:val="TOC1"/>
        <w:tabs>
          <w:tab w:val="clear" w:pos="964"/>
          <w:tab w:val="clear" w:pos="8789"/>
          <w:tab w:val="clear" w:pos="9214"/>
          <w:tab w:val="left" w:leader="dot" w:pos="9072"/>
          <w:tab w:val="right" w:pos="9639"/>
        </w:tabs>
        <w:rPr>
          <w:bCs/>
          <w:szCs w:val="22"/>
          <w:lang w:val="es-ES"/>
        </w:rPr>
      </w:pPr>
      <w:r w:rsidRPr="00611A9A">
        <w:rPr>
          <w:bCs/>
          <w:szCs w:val="22"/>
          <w:lang w:val="es-ES"/>
        </w:rPr>
        <w:t>A</w:t>
      </w:r>
      <w:r w:rsidR="00D66AE5" w:rsidRPr="00611A9A">
        <w:rPr>
          <w:bCs/>
          <w:szCs w:val="22"/>
          <w:lang w:val="es-ES"/>
        </w:rPr>
        <w:t>gradecimientos</w:t>
      </w:r>
      <w:r w:rsidR="00D66AE5" w:rsidRPr="00611A9A">
        <w:rPr>
          <w:bCs/>
          <w:szCs w:val="22"/>
          <w:lang w:val="es-ES"/>
        </w:rPr>
        <w:tab/>
      </w:r>
      <w:r w:rsidR="00D66AE5" w:rsidRPr="00611A9A">
        <w:rPr>
          <w:bCs/>
          <w:szCs w:val="22"/>
          <w:lang w:val="es-ES"/>
        </w:rPr>
        <w:tab/>
        <w:t>i</w:t>
      </w:r>
    </w:p>
    <w:p w:rsidR="0099192C" w:rsidRPr="00611A9A" w:rsidRDefault="0099192C" w:rsidP="00E84E85">
      <w:pPr>
        <w:pStyle w:val="TOC1"/>
        <w:tabs>
          <w:tab w:val="clear" w:pos="964"/>
          <w:tab w:val="clear" w:pos="8789"/>
          <w:tab w:val="clear" w:pos="9214"/>
          <w:tab w:val="left" w:leader="dot" w:pos="9072"/>
          <w:tab w:val="right" w:pos="9639"/>
        </w:tabs>
        <w:rPr>
          <w:rStyle w:val="Hyperlink"/>
          <w:bCs/>
          <w:noProof/>
          <w:color w:val="auto"/>
          <w:szCs w:val="22"/>
        </w:rPr>
      </w:pPr>
      <w:r w:rsidRPr="00611A9A">
        <w:rPr>
          <w:bCs/>
          <w:szCs w:val="22"/>
          <w:lang w:val="es-ES"/>
        </w:rPr>
        <w:t>P</w:t>
      </w:r>
      <w:r w:rsidR="00D66AE5" w:rsidRPr="00611A9A">
        <w:rPr>
          <w:bCs/>
          <w:szCs w:val="22"/>
          <w:lang w:val="es-ES"/>
        </w:rPr>
        <w:t>refacio</w:t>
      </w:r>
      <w:r w:rsidR="00D66AE5" w:rsidRPr="00611A9A">
        <w:rPr>
          <w:bCs/>
          <w:szCs w:val="22"/>
          <w:lang w:val="es-ES"/>
        </w:rPr>
        <w:tab/>
      </w:r>
      <w:r w:rsidR="00D66AE5" w:rsidRPr="00611A9A">
        <w:rPr>
          <w:bCs/>
          <w:szCs w:val="22"/>
          <w:lang w:val="es-ES"/>
        </w:rPr>
        <w:tab/>
        <w:t>ii</w:t>
      </w:r>
    </w:p>
    <w:p w:rsidR="0099192C" w:rsidRDefault="003B66FA" w:rsidP="00E84E85">
      <w:pPr>
        <w:pStyle w:val="TOC1"/>
        <w:tabs>
          <w:tab w:val="clear" w:pos="964"/>
          <w:tab w:val="clear" w:pos="8789"/>
          <w:tab w:val="clear" w:pos="9214"/>
          <w:tab w:val="left" w:leader="dot" w:pos="9072"/>
          <w:tab w:val="right" w:pos="9639"/>
        </w:tabs>
        <w:rPr>
          <w:rFonts w:asciiTheme="minorHAnsi" w:eastAsiaTheme="minorEastAsia" w:hAnsiTheme="minorHAnsi" w:cstheme="minorBidi"/>
          <w:noProof/>
          <w:szCs w:val="22"/>
        </w:rPr>
      </w:pPr>
      <w:hyperlink w:anchor="_Toc258497144" w:history="1">
        <w:r w:rsidR="0099192C" w:rsidRPr="00A77EB7">
          <w:rPr>
            <w:rStyle w:val="Hyperlink"/>
            <w:noProof/>
            <w:lang w:val="fr-CH"/>
          </w:rPr>
          <w:t>1</w:t>
        </w:r>
        <w:r w:rsidR="0099192C">
          <w:rPr>
            <w:rFonts w:asciiTheme="minorHAnsi" w:eastAsiaTheme="minorEastAsia" w:hAnsiTheme="minorHAnsi" w:cstheme="minorBidi"/>
            <w:noProof/>
            <w:szCs w:val="22"/>
          </w:rPr>
          <w:tab/>
        </w:r>
        <w:r w:rsidR="0099192C" w:rsidRPr="00A77EB7">
          <w:rPr>
            <w:rStyle w:val="Hyperlink"/>
            <w:noProof/>
            <w:lang w:val="es-ES_tradnl"/>
          </w:rPr>
          <w:t>Introducción</w:t>
        </w:r>
        <w:r w:rsidR="0099192C">
          <w:rPr>
            <w:noProof/>
            <w:webHidden/>
          </w:rPr>
          <w:tab/>
        </w:r>
        <w:r w:rsidR="00D66AE5">
          <w:rPr>
            <w:noProof/>
            <w:webHidden/>
          </w:rPr>
          <w:tab/>
        </w:r>
        <w:r>
          <w:rPr>
            <w:noProof/>
            <w:webHidden/>
          </w:rPr>
          <w:fldChar w:fldCharType="begin"/>
        </w:r>
        <w:r w:rsidR="0099192C">
          <w:rPr>
            <w:noProof/>
            <w:webHidden/>
          </w:rPr>
          <w:instrText xml:space="preserve"> PAGEREF _Toc258497144 \h </w:instrText>
        </w:r>
        <w:r>
          <w:rPr>
            <w:noProof/>
            <w:webHidden/>
          </w:rPr>
        </w:r>
        <w:r>
          <w:rPr>
            <w:noProof/>
            <w:webHidden/>
          </w:rPr>
          <w:fldChar w:fldCharType="separate"/>
        </w:r>
        <w:r w:rsidR="00DB20FC">
          <w:rPr>
            <w:noProof/>
            <w:webHidden/>
          </w:rPr>
          <w:t>1</w:t>
        </w:r>
        <w:r>
          <w:rPr>
            <w:noProof/>
            <w:webHidden/>
          </w:rPr>
          <w:fldChar w:fldCharType="end"/>
        </w:r>
      </w:hyperlink>
    </w:p>
    <w:p w:rsidR="0099192C" w:rsidRDefault="003B66FA" w:rsidP="00E84E85">
      <w:pPr>
        <w:pStyle w:val="TOC1"/>
        <w:tabs>
          <w:tab w:val="clear" w:pos="964"/>
          <w:tab w:val="clear" w:pos="8789"/>
          <w:tab w:val="clear" w:pos="9214"/>
          <w:tab w:val="left" w:leader="dot" w:pos="9072"/>
          <w:tab w:val="right" w:pos="9639"/>
        </w:tabs>
        <w:rPr>
          <w:rFonts w:asciiTheme="minorHAnsi" w:eastAsiaTheme="minorEastAsia" w:hAnsiTheme="minorHAnsi" w:cstheme="minorBidi"/>
          <w:noProof/>
          <w:szCs w:val="22"/>
        </w:rPr>
      </w:pPr>
      <w:hyperlink w:anchor="_Toc258497145" w:history="1">
        <w:r w:rsidR="0099192C" w:rsidRPr="00A77EB7">
          <w:rPr>
            <w:rStyle w:val="Hyperlink"/>
            <w:noProof/>
            <w:lang w:val="fr-CH"/>
          </w:rPr>
          <w:t>2</w:t>
        </w:r>
        <w:r w:rsidR="0099192C">
          <w:rPr>
            <w:rFonts w:asciiTheme="minorHAnsi" w:eastAsiaTheme="minorEastAsia" w:hAnsiTheme="minorHAnsi" w:cstheme="minorBidi"/>
            <w:noProof/>
            <w:szCs w:val="22"/>
          </w:rPr>
          <w:tab/>
        </w:r>
        <w:r w:rsidR="0099192C" w:rsidRPr="00A77EB7">
          <w:rPr>
            <w:rStyle w:val="Hyperlink"/>
            <w:caps/>
            <w:noProof/>
            <w:lang w:val="es-ES_tradnl"/>
          </w:rPr>
          <w:t>E</w:t>
        </w:r>
        <w:r w:rsidR="0099192C" w:rsidRPr="00A77EB7">
          <w:rPr>
            <w:rStyle w:val="Hyperlink"/>
            <w:noProof/>
            <w:lang w:val="es-ES_tradnl"/>
          </w:rPr>
          <w:t>xamen de las Cuestiones que deben estudiarse</w:t>
        </w:r>
        <w:r w:rsidR="0099192C">
          <w:rPr>
            <w:noProof/>
            <w:webHidden/>
          </w:rPr>
          <w:tab/>
        </w:r>
        <w:r w:rsidR="00D66AE5">
          <w:rPr>
            <w:noProof/>
            <w:webHidden/>
          </w:rPr>
          <w:tab/>
        </w:r>
        <w:r>
          <w:rPr>
            <w:noProof/>
            <w:webHidden/>
          </w:rPr>
          <w:fldChar w:fldCharType="begin"/>
        </w:r>
        <w:r w:rsidR="0099192C">
          <w:rPr>
            <w:noProof/>
            <w:webHidden/>
          </w:rPr>
          <w:instrText xml:space="preserve"> PAGEREF _Toc258497145 \h </w:instrText>
        </w:r>
        <w:r>
          <w:rPr>
            <w:noProof/>
            <w:webHidden/>
          </w:rPr>
        </w:r>
        <w:r>
          <w:rPr>
            <w:noProof/>
            <w:webHidden/>
          </w:rPr>
          <w:fldChar w:fldCharType="separate"/>
        </w:r>
        <w:r w:rsidR="00DB20FC">
          <w:rPr>
            <w:noProof/>
            <w:webHidden/>
          </w:rPr>
          <w:t>1</w:t>
        </w:r>
        <w:r>
          <w:rPr>
            <w:noProof/>
            <w:webHidden/>
          </w:rPr>
          <w:fldChar w:fldCharType="end"/>
        </w:r>
      </w:hyperlink>
    </w:p>
    <w:p w:rsidR="0099192C" w:rsidRDefault="003B66FA" w:rsidP="0012671D">
      <w:pPr>
        <w:pStyle w:val="TOC2"/>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97146" w:history="1">
        <w:r w:rsidR="0099192C" w:rsidRPr="00A77EB7">
          <w:rPr>
            <w:rStyle w:val="Hyperlink"/>
            <w:noProof/>
            <w:lang w:val="fr-CH"/>
          </w:rPr>
          <w:t>2.1</w:t>
        </w:r>
        <w:r w:rsidR="0099192C">
          <w:rPr>
            <w:rFonts w:asciiTheme="minorHAnsi" w:eastAsiaTheme="minorEastAsia" w:hAnsiTheme="minorHAnsi" w:cstheme="minorBidi"/>
            <w:noProof/>
            <w:szCs w:val="22"/>
          </w:rPr>
          <w:tab/>
        </w:r>
        <w:r w:rsidR="0099192C" w:rsidRPr="00A77EB7">
          <w:rPr>
            <w:rStyle w:val="Hyperlink"/>
            <w:noProof/>
            <w:lang w:val="fr-CH"/>
          </w:rPr>
          <w:t>Metodología de trabajo</w:t>
        </w:r>
        <w:r w:rsidR="0099192C">
          <w:rPr>
            <w:noProof/>
            <w:webHidden/>
          </w:rPr>
          <w:tab/>
        </w:r>
        <w:r w:rsidR="00D66AE5">
          <w:rPr>
            <w:noProof/>
            <w:webHidden/>
          </w:rPr>
          <w:tab/>
        </w:r>
        <w:r>
          <w:rPr>
            <w:noProof/>
            <w:webHidden/>
          </w:rPr>
          <w:fldChar w:fldCharType="begin"/>
        </w:r>
        <w:r w:rsidR="0099192C">
          <w:rPr>
            <w:noProof/>
            <w:webHidden/>
          </w:rPr>
          <w:instrText xml:space="preserve"> PAGEREF _Toc258497146 \h </w:instrText>
        </w:r>
        <w:r>
          <w:rPr>
            <w:noProof/>
            <w:webHidden/>
          </w:rPr>
        </w:r>
        <w:r>
          <w:rPr>
            <w:noProof/>
            <w:webHidden/>
          </w:rPr>
          <w:fldChar w:fldCharType="separate"/>
        </w:r>
        <w:r w:rsidR="00DB20FC">
          <w:rPr>
            <w:noProof/>
            <w:webHidden/>
          </w:rPr>
          <w:t>2</w:t>
        </w:r>
        <w:r>
          <w:rPr>
            <w:noProof/>
            <w:webHidden/>
          </w:rPr>
          <w:fldChar w:fldCharType="end"/>
        </w:r>
      </w:hyperlink>
    </w:p>
    <w:p w:rsidR="0099192C" w:rsidRDefault="003B66FA" w:rsidP="0012671D">
      <w:pPr>
        <w:pStyle w:val="TOC2"/>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97147" w:history="1">
        <w:r w:rsidR="0099192C" w:rsidRPr="00A77EB7">
          <w:rPr>
            <w:rStyle w:val="Hyperlink"/>
            <w:noProof/>
            <w:lang w:val="fr-CH"/>
          </w:rPr>
          <w:t>2.2</w:t>
        </w:r>
        <w:r w:rsidR="0099192C">
          <w:rPr>
            <w:rFonts w:asciiTheme="minorHAnsi" w:eastAsiaTheme="minorEastAsia" w:hAnsiTheme="minorHAnsi" w:cstheme="minorBidi"/>
            <w:noProof/>
            <w:szCs w:val="22"/>
          </w:rPr>
          <w:tab/>
        </w:r>
        <w:r w:rsidR="0099192C" w:rsidRPr="00A77EB7">
          <w:rPr>
            <w:rStyle w:val="Hyperlink"/>
            <w:noProof/>
            <w:lang w:val="fr-CH"/>
          </w:rPr>
          <w:t>Coordinación con los otros Sectores y Comisiones de Estudio</w:t>
        </w:r>
        <w:r w:rsidR="0099192C">
          <w:rPr>
            <w:noProof/>
            <w:webHidden/>
          </w:rPr>
          <w:tab/>
        </w:r>
        <w:r w:rsidR="00D66AE5">
          <w:rPr>
            <w:noProof/>
            <w:webHidden/>
          </w:rPr>
          <w:tab/>
        </w:r>
        <w:r>
          <w:rPr>
            <w:noProof/>
            <w:webHidden/>
          </w:rPr>
          <w:fldChar w:fldCharType="begin"/>
        </w:r>
        <w:r w:rsidR="0099192C">
          <w:rPr>
            <w:noProof/>
            <w:webHidden/>
          </w:rPr>
          <w:instrText xml:space="preserve"> PAGEREF _Toc258497147 \h </w:instrText>
        </w:r>
        <w:r>
          <w:rPr>
            <w:noProof/>
            <w:webHidden/>
          </w:rPr>
        </w:r>
        <w:r>
          <w:rPr>
            <w:noProof/>
            <w:webHidden/>
          </w:rPr>
          <w:fldChar w:fldCharType="separate"/>
        </w:r>
        <w:r w:rsidR="00DB20FC">
          <w:rPr>
            <w:noProof/>
            <w:webHidden/>
          </w:rPr>
          <w:t>2</w:t>
        </w:r>
        <w:r>
          <w:rPr>
            <w:noProof/>
            <w:webHidden/>
          </w:rPr>
          <w:fldChar w:fldCharType="end"/>
        </w:r>
      </w:hyperlink>
    </w:p>
    <w:p w:rsidR="0099192C" w:rsidRDefault="003B66FA" w:rsidP="0012671D">
      <w:pPr>
        <w:pStyle w:val="TOC2"/>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97148" w:history="1">
        <w:r w:rsidR="0099192C" w:rsidRPr="00A77EB7">
          <w:rPr>
            <w:rStyle w:val="Hyperlink"/>
            <w:noProof/>
            <w:lang w:val="fr-CH"/>
          </w:rPr>
          <w:t>2.3</w:t>
        </w:r>
        <w:r w:rsidR="0099192C">
          <w:rPr>
            <w:rFonts w:asciiTheme="minorHAnsi" w:eastAsiaTheme="minorEastAsia" w:hAnsiTheme="minorHAnsi" w:cstheme="minorBidi"/>
            <w:noProof/>
            <w:szCs w:val="22"/>
          </w:rPr>
          <w:tab/>
        </w:r>
        <w:r w:rsidR="0099192C" w:rsidRPr="00A77EB7">
          <w:rPr>
            <w:rStyle w:val="Hyperlink"/>
            <w:noProof/>
            <w:lang w:val="fr-CH"/>
          </w:rPr>
          <w:t>Antecedentes</w:t>
        </w:r>
        <w:r w:rsidR="0099192C">
          <w:rPr>
            <w:noProof/>
            <w:webHidden/>
          </w:rPr>
          <w:tab/>
        </w:r>
        <w:r w:rsidR="00D66AE5">
          <w:rPr>
            <w:noProof/>
            <w:webHidden/>
          </w:rPr>
          <w:tab/>
        </w:r>
        <w:r>
          <w:rPr>
            <w:noProof/>
            <w:webHidden/>
          </w:rPr>
          <w:fldChar w:fldCharType="begin"/>
        </w:r>
        <w:r w:rsidR="0099192C">
          <w:rPr>
            <w:noProof/>
            <w:webHidden/>
          </w:rPr>
          <w:instrText xml:space="preserve"> PAGEREF _Toc258497148 \h </w:instrText>
        </w:r>
        <w:r>
          <w:rPr>
            <w:noProof/>
            <w:webHidden/>
          </w:rPr>
        </w:r>
        <w:r>
          <w:rPr>
            <w:noProof/>
            <w:webHidden/>
          </w:rPr>
          <w:fldChar w:fldCharType="separate"/>
        </w:r>
        <w:r w:rsidR="00DB20FC">
          <w:rPr>
            <w:noProof/>
            <w:webHidden/>
          </w:rPr>
          <w:t>2</w:t>
        </w:r>
        <w:r>
          <w:rPr>
            <w:noProof/>
            <w:webHidden/>
          </w:rPr>
          <w:fldChar w:fldCharType="end"/>
        </w:r>
      </w:hyperlink>
    </w:p>
    <w:p w:rsidR="0099192C" w:rsidRDefault="003B66FA" w:rsidP="0012671D">
      <w:pPr>
        <w:pStyle w:val="TOC2"/>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97149" w:history="1">
        <w:r w:rsidR="0099192C" w:rsidRPr="00A77EB7">
          <w:rPr>
            <w:rStyle w:val="Hyperlink"/>
            <w:noProof/>
            <w:lang w:val="es-ES_tradnl"/>
          </w:rPr>
          <w:t>2.4</w:t>
        </w:r>
        <w:r w:rsidR="0099192C">
          <w:rPr>
            <w:rFonts w:asciiTheme="minorHAnsi" w:eastAsiaTheme="minorEastAsia" w:hAnsiTheme="minorHAnsi" w:cstheme="minorBidi"/>
            <w:noProof/>
            <w:szCs w:val="22"/>
          </w:rPr>
          <w:tab/>
        </w:r>
        <w:r w:rsidR="0099192C" w:rsidRPr="00A77EB7">
          <w:rPr>
            <w:rStyle w:val="Hyperlink"/>
            <w:noProof/>
            <w:lang w:val="es-ES_tradnl"/>
          </w:rPr>
          <w:t>Modelos de costos y políticas tarifarias</w:t>
        </w:r>
        <w:r w:rsidR="0099192C">
          <w:rPr>
            <w:noProof/>
            <w:webHidden/>
          </w:rPr>
          <w:tab/>
        </w:r>
        <w:r w:rsidR="00D66AE5">
          <w:rPr>
            <w:noProof/>
            <w:webHidden/>
          </w:rPr>
          <w:tab/>
        </w:r>
        <w:r>
          <w:rPr>
            <w:noProof/>
            <w:webHidden/>
          </w:rPr>
          <w:fldChar w:fldCharType="begin"/>
        </w:r>
        <w:r w:rsidR="0099192C">
          <w:rPr>
            <w:noProof/>
            <w:webHidden/>
          </w:rPr>
          <w:instrText xml:space="preserve"> PAGEREF _Toc258497149 \h </w:instrText>
        </w:r>
        <w:r>
          <w:rPr>
            <w:noProof/>
            <w:webHidden/>
          </w:rPr>
        </w:r>
        <w:r>
          <w:rPr>
            <w:noProof/>
            <w:webHidden/>
          </w:rPr>
          <w:fldChar w:fldCharType="separate"/>
        </w:r>
        <w:r w:rsidR="00DB20FC">
          <w:rPr>
            <w:noProof/>
            <w:webHidden/>
          </w:rPr>
          <w:t>5</w:t>
        </w:r>
        <w:r>
          <w:rPr>
            <w:noProof/>
            <w:webHidden/>
          </w:rPr>
          <w:fldChar w:fldCharType="end"/>
        </w:r>
      </w:hyperlink>
    </w:p>
    <w:p w:rsidR="0099192C" w:rsidRDefault="003B66FA" w:rsidP="00A2294C">
      <w:pPr>
        <w:pStyle w:val="TOC3"/>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97150" w:history="1">
        <w:r w:rsidR="0099192C" w:rsidRPr="00A77EB7">
          <w:rPr>
            <w:rStyle w:val="Hyperlink"/>
            <w:noProof/>
            <w:lang w:val="fr-CH"/>
          </w:rPr>
          <w:t>2.4.1</w:t>
        </w:r>
        <w:r w:rsidR="0099192C">
          <w:rPr>
            <w:rFonts w:asciiTheme="minorHAnsi" w:eastAsiaTheme="minorEastAsia" w:hAnsiTheme="minorHAnsi" w:cstheme="minorBidi"/>
            <w:noProof/>
            <w:szCs w:val="22"/>
          </w:rPr>
          <w:tab/>
        </w:r>
        <w:r w:rsidR="0099192C" w:rsidRPr="00A77EB7">
          <w:rPr>
            <w:rStyle w:val="Hyperlink"/>
            <w:noProof/>
            <w:lang w:val="fr-CH"/>
          </w:rPr>
          <w:t>Modelo de costos</w:t>
        </w:r>
        <w:r w:rsidR="0099192C">
          <w:rPr>
            <w:noProof/>
            <w:webHidden/>
          </w:rPr>
          <w:tab/>
        </w:r>
        <w:r w:rsidR="00D66AE5">
          <w:rPr>
            <w:noProof/>
            <w:webHidden/>
          </w:rPr>
          <w:tab/>
        </w:r>
        <w:r>
          <w:rPr>
            <w:noProof/>
            <w:webHidden/>
          </w:rPr>
          <w:fldChar w:fldCharType="begin"/>
        </w:r>
        <w:r w:rsidR="0099192C">
          <w:rPr>
            <w:noProof/>
            <w:webHidden/>
          </w:rPr>
          <w:instrText xml:space="preserve"> PAGEREF _Toc258497150 \h </w:instrText>
        </w:r>
        <w:r>
          <w:rPr>
            <w:noProof/>
            <w:webHidden/>
          </w:rPr>
        </w:r>
        <w:r>
          <w:rPr>
            <w:noProof/>
            <w:webHidden/>
          </w:rPr>
          <w:fldChar w:fldCharType="separate"/>
        </w:r>
        <w:r w:rsidR="00DB20FC">
          <w:rPr>
            <w:noProof/>
            <w:webHidden/>
          </w:rPr>
          <w:t>5</w:t>
        </w:r>
        <w:r>
          <w:rPr>
            <w:noProof/>
            <w:webHidden/>
          </w:rPr>
          <w:fldChar w:fldCharType="end"/>
        </w:r>
      </w:hyperlink>
    </w:p>
    <w:p w:rsidR="0099192C" w:rsidRDefault="003B66FA" w:rsidP="00A2294C">
      <w:pPr>
        <w:pStyle w:val="TOC3"/>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97151" w:history="1">
        <w:r w:rsidR="0099192C" w:rsidRPr="00A77EB7">
          <w:rPr>
            <w:rStyle w:val="Hyperlink"/>
            <w:noProof/>
          </w:rPr>
          <w:t>2.4.2</w:t>
        </w:r>
        <w:r w:rsidR="0099192C">
          <w:rPr>
            <w:rFonts w:asciiTheme="minorHAnsi" w:eastAsiaTheme="minorEastAsia" w:hAnsiTheme="minorHAnsi" w:cstheme="minorBidi"/>
            <w:noProof/>
            <w:szCs w:val="22"/>
          </w:rPr>
          <w:tab/>
        </w:r>
        <w:r w:rsidR="0099192C" w:rsidRPr="00A77EB7">
          <w:rPr>
            <w:rStyle w:val="Hyperlink"/>
            <w:noProof/>
          </w:rPr>
          <w:t>Política tarifaria</w:t>
        </w:r>
        <w:r w:rsidR="0099192C">
          <w:rPr>
            <w:noProof/>
            <w:webHidden/>
          </w:rPr>
          <w:tab/>
        </w:r>
        <w:r w:rsidR="00D66AE5">
          <w:rPr>
            <w:noProof/>
            <w:webHidden/>
          </w:rPr>
          <w:tab/>
        </w:r>
        <w:r>
          <w:rPr>
            <w:noProof/>
            <w:webHidden/>
          </w:rPr>
          <w:fldChar w:fldCharType="begin"/>
        </w:r>
        <w:r w:rsidR="0099192C">
          <w:rPr>
            <w:noProof/>
            <w:webHidden/>
          </w:rPr>
          <w:instrText xml:space="preserve"> PAGEREF _Toc258497151 \h </w:instrText>
        </w:r>
        <w:r>
          <w:rPr>
            <w:noProof/>
            <w:webHidden/>
          </w:rPr>
        </w:r>
        <w:r>
          <w:rPr>
            <w:noProof/>
            <w:webHidden/>
          </w:rPr>
          <w:fldChar w:fldCharType="separate"/>
        </w:r>
        <w:r w:rsidR="00DB20FC">
          <w:rPr>
            <w:noProof/>
            <w:webHidden/>
          </w:rPr>
          <w:t>5</w:t>
        </w:r>
        <w:r>
          <w:rPr>
            <w:noProof/>
            <w:webHidden/>
          </w:rPr>
          <w:fldChar w:fldCharType="end"/>
        </w:r>
      </w:hyperlink>
    </w:p>
    <w:p w:rsidR="0099192C" w:rsidRDefault="003B66FA" w:rsidP="0012671D">
      <w:pPr>
        <w:pStyle w:val="TOC2"/>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97152" w:history="1">
        <w:r w:rsidR="0099192C" w:rsidRPr="00A77EB7">
          <w:rPr>
            <w:rStyle w:val="Hyperlink"/>
            <w:noProof/>
            <w:lang w:val="fr-CH"/>
          </w:rPr>
          <w:t>2.5</w:t>
        </w:r>
        <w:r w:rsidR="0099192C">
          <w:rPr>
            <w:rFonts w:asciiTheme="minorHAnsi" w:eastAsiaTheme="minorEastAsia" w:hAnsiTheme="minorHAnsi" w:cstheme="minorBidi"/>
            <w:noProof/>
            <w:szCs w:val="22"/>
          </w:rPr>
          <w:tab/>
        </w:r>
        <w:r w:rsidR="0099192C" w:rsidRPr="00A77EB7">
          <w:rPr>
            <w:rStyle w:val="Hyperlink"/>
            <w:noProof/>
            <w:lang w:val="fr-CH"/>
          </w:rPr>
          <w:t>Noción de posición dominante</w:t>
        </w:r>
        <w:r w:rsidR="0099192C">
          <w:rPr>
            <w:noProof/>
            <w:webHidden/>
          </w:rPr>
          <w:tab/>
        </w:r>
        <w:r w:rsidR="00D66AE5">
          <w:rPr>
            <w:noProof/>
            <w:webHidden/>
          </w:rPr>
          <w:tab/>
        </w:r>
        <w:r>
          <w:rPr>
            <w:noProof/>
            <w:webHidden/>
          </w:rPr>
          <w:fldChar w:fldCharType="begin"/>
        </w:r>
        <w:r w:rsidR="0099192C">
          <w:rPr>
            <w:noProof/>
            <w:webHidden/>
          </w:rPr>
          <w:instrText xml:space="preserve"> PAGEREF _Toc258497152 \h </w:instrText>
        </w:r>
        <w:r>
          <w:rPr>
            <w:noProof/>
            <w:webHidden/>
          </w:rPr>
        </w:r>
        <w:r>
          <w:rPr>
            <w:noProof/>
            <w:webHidden/>
          </w:rPr>
          <w:fldChar w:fldCharType="separate"/>
        </w:r>
        <w:r w:rsidR="00DB20FC">
          <w:rPr>
            <w:noProof/>
            <w:webHidden/>
          </w:rPr>
          <w:t>5</w:t>
        </w:r>
        <w:r>
          <w:rPr>
            <w:noProof/>
            <w:webHidden/>
          </w:rPr>
          <w:fldChar w:fldCharType="end"/>
        </w:r>
      </w:hyperlink>
    </w:p>
    <w:p w:rsidR="0099192C" w:rsidRDefault="003B66FA" w:rsidP="0012671D">
      <w:pPr>
        <w:pStyle w:val="TOC2"/>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97153" w:history="1">
        <w:r w:rsidR="0099192C" w:rsidRPr="00A77EB7">
          <w:rPr>
            <w:rStyle w:val="Hyperlink"/>
            <w:noProof/>
            <w:lang w:val="es-ES_tradnl"/>
          </w:rPr>
          <w:t>2.6</w:t>
        </w:r>
        <w:r w:rsidR="0099192C">
          <w:rPr>
            <w:rFonts w:asciiTheme="minorHAnsi" w:eastAsiaTheme="minorEastAsia" w:hAnsiTheme="minorHAnsi" w:cstheme="minorBidi"/>
            <w:noProof/>
            <w:szCs w:val="22"/>
          </w:rPr>
          <w:tab/>
        </w:r>
        <w:r w:rsidR="0099192C" w:rsidRPr="00A77EB7">
          <w:rPr>
            <w:rStyle w:val="Hyperlink"/>
            <w:noProof/>
            <w:lang w:val="es-ES_tradnl"/>
          </w:rPr>
          <w:t>Incidencias financieras y tarifarias de la compartición de emplazamientos para la prestación de servicios móviles terrestres</w:t>
        </w:r>
        <w:r w:rsidR="0099192C">
          <w:rPr>
            <w:noProof/>
            <w:webHidden/>
          </w:rPr>
          <w:tab/>
        </w:r>
        <w:r w:rsidR="00D66AE5">
          <w:rPr>
            <w:noProof/>
            <w:webHidden/>
          </w:rPr>
          <w:tab/>
        </w:r>
        <w:r>
          <w:rPr>
            <w:noProof/>
            <w:webHidden/>
          </w:rPr>
          <w:fldChar w:fldCharType="begin"/>
        </w:r>
        <w:r w:rsidR="0099192C">
          <w:rPr>
            <w:noProof/>
            <w:webHidden/>
          </w:rPr>
          <w:instrText xml:space="preserve"> PAGEREF _Toc258497153 \h </w:instrText>
        </w:r>
        <w:r>
          <w:rPr>
            <w:noProof/>
            <w:webHidden/>
          </w:rPr>
        </w:r>
        <w:r>
          <w:rPr>
            <w:noProof/>
            <w:webHidden/>
          </w:rPr>
          <w:fldChar w:fldCharType="separate"/>
        </w:r>
        <w:r w:rsidR="00DB20FC">
          <w:rPr>
            <w:noProof/>
            <w:webHidden/>
          </w:rPr>
          <w:t>7</w:t>
        </w:r>
        <w:r>
          <w:rPr>
            <w:noProof/>
            <w:webHidden/>
          </w:rPr>
          <w:fldChar w:fldCharType="end"/>
        </w:r>
      </w:hyperlink>
    </w:p>
    <w:p w:rsidR="0099192C" w:rsidRDefault="003B66FA" w:rsidP="00A2294C">
      <w:pPr>
        <w:pStyle w:val="TOC3"/>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97154" w:history="1">
        <w:r w:rsidR="0099192C" w:rsidRPr="00A77EB7">
          <w:rPr>
            <w:rStyle w:val="Hyperlink"/>
            <w:noProof/>
            <w:lang w:val="fr-CH"/>
          </w:rPr>
          <w:t>2.6.1</w:t>
        </w:r>
        <w:r w:rsidR="0099192C">
          <w:rPr>
            <w:rFonts w:asciiTheme="minorHAnsi" w:eastAsiaTheme="minorEastAsia" w:hAnsiTheme="minorHAnsi" w:cstheme="minorBidi"/>
            <w:noProof/>
            <w:szCs w:val="22"/>
          </w:rPr>
          <w:tab/>
        </w:r>
        <w:r w:rsidR="0099192C" w:rsidRPr="00A77EB7">
          <w:rPr>
            <w:rStyle w:val="Hyperlink"/>
            <w:noProof/>
            <w:lang w:val="fr-CH"/>
          </w:rPr>
          <w:t>Experiencia adquirida en la compartición de emplazamientos por los operadores de redes móviles terrestres</w:t>
        </w:r>
        <w:r w:rsidR="0099192C">
          <w:rPr>
            <w:noProof/>
            <w:webHidden/>
          </w:rPr>
          <w:tab/>
        </w:r>
        <w:r w:rsidR="00D66AE5">
          <w:rPr>
            <w:noProof/>
            <w:webHidden/>
          </w:rPr>
          <w:tab/>
        </w:r>
        <w:r>
          <w:rPr>
            <w:noProof/>
            <w:webHidden/>
          </w:rPr>
          <w:fldChar w:fldCharType="begin"/>
        </w:r>
        <w:r w:rsidR="0099192C">
          <w:rPr>
            <w:noProof/>
            <w:webHidden/>
          </w:rPr>
          <w:instrText xml:space="preserve"> PAGEREF _Toc258497154 \h </w:instrText>
        </w:r>
        <w:r>
          <w:rPr>
            <w:noProof/>
            <w:webHidden/>
          </w:rPr>
        </w:r>
        <w:r>
          <w:rPr>
            <w:noProof/>
            <w:webHidden/>
          </w:rPr>
          <w:fldChar w:fldCharType="separate"/>
        </w:r>
        <w:r w:rsidR="00DB20FC">
          <w:rPr>
            <w:noProof/>
            <w:webHidden/>
          </w:rPr>
          <w:t>7</w:t>
        </w:r>
        <w:r>
          <w:rPr>
            <w:noProof/>
            <w:webHidden/>
          </w:rPr>
          <w:fldChar w:fldCharType="end"/>
        </w:r>
      </w:hyperlink>
    </w:p>
    <w:p w:rsidR="0099192C" w:rsidRDefault="003B66FA" w:rsidP="00A2294C">
      <w:pPr>
        <w:pStyle w:val="TOC3"/>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97155" w:history="1">
        <w:r w:rsidR="0099192C" w:rsidRPr="00A77EB7">
          <w:rPr>
            <w:rStyle w:val="Hyperlink"/>
            <w:noProof/>
            <w:lang w:val="fr-CH"/>
          </w:rPr>
          <w:t>2.6.2</w:t>
        </w:r>
        <w:r w:rsidR="0099192C">
          <w:rPr>
            <w:rFonts w:asciiTheme="minorHAnsi" w:eastAsiaTheme="minorEastAsia" w:hAnsiTheme="minorHAnsi" w:cstheme="minorBidi"/>
            <w:noProof/>
            <w:szCs w:val="22"/>
          </w:rPr>
          <w:tab/>
        </w:r>
        <w:r w:rsidR="0099192C" w:rsidRPr="00A77EB7">
          <w:rPr>
            <w:rStyle w:val="Hyperlink"/>
            <w:noProof/>
            <w:lang w:val="fr-CH"/>
          </w:rPr>
          <w:t>De la conveniencia o no de compartir emplazamientos a la necesidad o no de imponer la compartición de emplazamientos a los operadores</w:t>
        </w:r>
        <w:r w:rsidR="0099192C">
          <w:rPr>
            <w:noProof/>
            <w:webHidden/>
          </w:rPr>
          <w:tab/>
        </w:r>
        <w:r w:rsidR="00D66AE5">
          <w:rPr>
            <w:noProof/>
            <w:webHidden/>
          </w:rPr>
          <w:tab/>
        </w:r>
        <w:r>
          <w:rPr>
            <w:noProof/>
            <w:webHidden/>
          </w:rPr>
          <w:fldChar w:fldCharType="begin"/>
        </w:r>
        <w:r w:rsidR="0099192C">
          <w:rPr>
            <w:noProof/>
            <w:webHidden/>
          </w:rPr>
          <w:instrText xml:space="preserve"> PAGEREF _Toc258497155 \h </w:instrText>
        </w:r>
        <w:r>
          <w:rPr>
            <w:noProof/>
            <w:webHidden/>
          </w:rPr>
        </w:r>
        <w:r>
          <w:rPr>
            <w:noProof/>
            <w:webHidden/>
          </w:rPr>
          <w:fldChar w:fldCharType="separate"/>
        </w:r>
        <w:r w:rsidR="00DB20FC">
          <w:rPr>
            <w:noProof/>
            <w:webHidden/>
          </w:rPr>
          <w:t>9</w:t>
        </w:r>
        <w:r>
          <w:rPr>
            <w:noProof/>
            <w:webHidden/>
          </w:rPr>
          <w:fldChar w:fldCharType="end"/>
        </w:r>
      </w:hyperlink>
    </w:p>
    <w:p w:rsidR="0099192C" w:rsidRDefault="003B66FA" w:rsidP="00A2294C">
      <w:pPr>
        <w:pStyle w:val="TOC3"/>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97156" w:history="1">
        <w:r w:rsidR="0099192C" w:rsidRPr="00A77EB7">
          <w:rPr>
            <w:rStyle w:val="Hyperlink"/>
            <w:noProof/>
            <w:lang w:val="fr-CH"/>
          </w:rPr>
          <w:t>2.6.3</w:t>
        </w:r>
        <w:r w:rsidR="0099192C">
          <w:rPr>
            <w:rFonts w:asciiTheme="minorHAnsi" w:eastAsiaTheme="minorEastAsia" w:hAnsiTheme="minorHAnsi" w:cstheme="minorBidi"/>
            <w:noProof/>
            <w:szCs w:val="22"/>
          </w:rPr>
          <w:tab/>
        </w:r>
        <w:r w:rsidR="0099192C" w:rsidRPr="00A77EB7">
          <w:rPr>
            <w:rStyle w:val="Hyperlink"/>
            <w:noProof/>
            <w:lang w:val="fr-CH"/>
          </w:rPr>
          <w:t>Dos tipos de emplazamientos para compartir</w:t>
        </w:r>
        <w:r w:rsidR="0099192C">
          <w:rPr>
            <w:noProof/>
            <w:webHidden/>
          </w:rPr>
          <w:tab/>
        </w:r>
        <w:r w:rsidR="00D66AE5">
          <w:rPr>
            <w:noProof/>
            <w:webHidden/>
          </w:rPr>
          <w:tab/>
        </w:r>
        <w:r>
          <w:rPr>
            <w:noProof/>
            <w:webHidden/>
          </w:rPr>
          <w:fldChar w:fldCharType="begin"/>
        </w:r>
        <w:r w:rsidR="0099192C">
          <w:rPr>
            <w:noProof/>
            <w:webHidden/>
          </w:rPr>
          <w:instrText xml:space="preserve"> PAGEREF _Toc258497156 \h </w:instrText>
        </w:r>
        <w:r>
          <w:rPr>
            <w:noProof/>
            <w:webHidden/>
          </w:rPr>
        </w:r>
        <w:r>
          <w:rPr>
            <w:noProof/>
            <w:webHidden/>
          </w:rPr>
          <w:fldChar w:fldCharType="separate"/>
        </w:r>
        <w:r w:rsidR="00DB20FC">
          <w:rPr>
            <w:noProof/>
            <w:webHidden/>
          </w:rPr>
          <w:t>10</w:t>
        </w:r>
        <w:r>
          <w:rPr>
            <w:noProof/>
            <w:webHidden/>
          </w:rPr>
          <w:fldChar w:fldCharType="end"/>
        </w:r>
      </w:hyperlink>
    </w:p>
    <w:p w:rsidR="0099192C" w:rsidRDefault="003B66FA" w:rsidP="0012671D">
      <w:pPr>
        <w:pStyle w:val="TOC2"/>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97157" w:history="1">
        <w:r w:rsidR="0099192C" w:rsidRPr="00A77EB7">
          <w:rPr>
            <w:rStyle w:val="Hyperlink"/>
            <w:noProof/>
            <w:lang w:val="fr-CH"/>
          </w:rPr>
          <w:t>2.7</w:t>
        </w:r>
        <w:r w:rsidR="0099192C">
          <w:rPr>
            <w:rFonts w:asciiTheme="minorHAnsi" w:eastAsiaTheme="minorEastAsia" w:hAnsiTheme="minorHAnsi" w:cstheme="minorBidi"/>
            <w:noProof/>
            <w:szCs w:val="22"/>
          </w:rPr>
          <w:tab/>
        </w:r>
        <w:r w:rsidR="0099192C" w:rsidRPr="00A77EB7">
          <w:rPr>
            <w:rStyle w:val="Hyperlink"/>
            <w:noProof/>
            <w:lang w:val="fr-CH"/>
          </w:rPr>
          <w:t>Aspectos económicos de los proyectos de inversión en las NGN</w:t>
        </w:r>
        <w:r w:rsidR="0099192C">
          <w:rPr>
            <w:noProof/>
            <w:webHidden/>
          </w:rPr>
          <w:tab/>
        </w:r>
        <w:r w:rsidR="00D66AE5">
          <w:rPr>
            <w:noProof/>
            <w:webHidden/>
          </w:rPr>
          <w:tab/>
        </w:r>
        <w:r>
          <w:rPr>
            <w:noProof/>
            <w:webHidden/>
          </w:rPr>
          <w:fldChar w:fldCharType="begin"/>
        </w:r>
        <w:r w:rsidR="0099192C">
          <w:rPr>
            <w:noProof/>
            <w:webHidden/>
          </w:rPr>
          <w:instrText xml:space="preserve"> PAGEREF _Toc258497157 \h </w:instrText>
        </w:r>
        <w:r>
          <w:rPr>
            <w:noProof/>
            <w:webHidden/>
          </w:rPr>
        </w:r>
        <w:r>
          <w:rPr>
            <w:noProof/>
            <w:webHidden/>
          </w:rPr>
          <w:fldChar w:fldCharType="separate"/>
        </w:r>
        <w:r w:rsidR="00DB20FC">
          <w:rPr>
            <w:noProof/>
            <w:webHidden/>
          </w:rPr>
          <w:t>10</w:t>
        </w:r>
        <w:r>
          <w:rPr>
            <w:noProof/>
            <w:webHidden/>
          </w:rPr>
          <w:fldChar w:fldCharType="end"/>
        </w:r>
      </w:hyperlink>
    </w:p>
    <w:p w:rsidR="0099192C" w:rsidRDefault="003B66FA" w:rsidP="00A2294C">
      <w:pPr>
        <w:pStyle w:val="TOC3"/>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97158" w:history="1">
        <w:r w:rsidR="0099192C" w:rsidRPr="00A77EB7">
          <w:rPr>
            <w:rStyle w:val="Hyperlink"/>
            <w:noProof/>
            <w:lang w:val="fr-CH"/>
          </w:rPr>
          <w:t>2.7.1</w:t>
        </w:r>
        <w:r w:rsidR="0099192C">
          <w:rPr>
            <w:rFonts w:asciiTheme="minorHAnsi" w:eastAsiaTheme="minorEastAsia" w:hAnsiTheme="minorHAnsi" w:cstheme="minorBidi"/>
            <w:noProof/>
            <w:szCs w:val="22"/>
          </w:rPr>
          <w:tab/>
        </w:r>
        <w:r w:rsidR="0099192C" w:rsidRPr="00A77EB7">
          <w:rPr>
            <w:rStyle w:val="Hyperlink"/>
            <w:noProof/>
            <w:lang w:val="fr-CH"/>
          </w:rPr>
          <w:t>Costos de inversión y modelos de financiación utilizados por países que ya han realizado la transición de las redes tradicionales a las NGN</w:t>
        </w:r>
        <w:r w:rsidR="0099192C">
          <w:rPr>
            <w:noProof/>
            <w:webHidden/>
          </w:rPr>
          <w:tab/>
        </w:r>
        <w:r w:rsidR="00D66AE5">
          <w:rPr>
            <w:noProof/>
            <w:webHidden/>
          </w:rPr>
          <w:tab/>
        </w:r>
        <w:r>
          <w:rPr>
            <w:noProof/>
            <w:webHidden/>
          </w:rPr>
          <w:fldChar w:fldCharType="begin"/>
        </w:r>
        <w:r w:rsidR="0099192C">
          <w:rPr>
            <w:noProof/>
            <w:webHidden/>
          </w:rPr>
          <w:instrText xml:space="preserve"> PAGEREF _Toc258497158 \h </w:instrText>
        </w:r>
        <w:r>
          <w:rPr>
            <w:noProof/>
            <w:webHidden/>
          </w:rPr>
        </w:r>
        <w:r>
          <w:rPr>
            <w:noProof/>
            <w:webHidden/>
          </w:rPr>
          <w:fldChar w:fldCharType="separate"/>
        </w:r>
        <w:r w:rsidR="00DB20FC">
          <w:rPr>
            <w:noProof/>
            <w:webHidden/>
          </w:rPr>
          <w:t>11</w:t>
        </w:r>
        <w:r>
          <w:rPr>
            <w:noProof/>
            <w:webHidden/>
          </w:rPr>
          <w:fldChar w:fldCharType="end"/>
        </w:r>
      </w:hyperlink>
    </w:p>
    <w:p w:rsidR="0099192C" w:rsidRDefault="003B66FA" w:rsidP="00A2294C">
      <w:pPr>
        <w:pStyle w:val="TOC3"/>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97159" w:history="1">
        <w:r w:rsidR="0099192C" w:rsidRPr="00A77EB7">
          <w:rPr>
            <w:rStyle w:val="Hyperlink"/>
            <w:noProof/>
            <w:lang w:val="fr-CH"/>
          </w:rPr>
          <w:t>2.7.2</w:t>
        </w:r>
        <w:r w:rsidR="0099192C">
          <w:rPr>
            <w:rFonts w:asciiTheme="minorHAnsi" w:eastAsiaTheme="minorEastAsia" w:hAnsiTheme="minorHAnsi" w:cstheme="minorBidi"/>
            <w:noProof/>
            <w:szCs w:val="22"/>
          </w:rPr>
          <w:tab/>
        </w:r>
        <w:r w:rsidR="0099192C" w:rsidRPr="00A77EB7">
          <w:rPr>
            <w:rStyle w:val="Hyperlink"/>
            <w:noProof/>
            <w:lang w:val="fr-CH"/>
          </w:rPr>
          <w:t>Modelos de costos utilizados para la tarificación de los nuevos servicios ofrecidos por las NGN y tarifas de los servicios ofrecidos</w:t>
        </w:r>
        <w:r w:rsidR="0099192C">
          <w:rPr>
            <w:noProof/>
            <w:webHidden/>
          </w:rPr>
          <w:tab/>
        </w:r>
        <w:r w:rsidR="00D66AE5">
          <w:rPr>
            <w:noProof/>
            <w:webHidden/>
          </w:rPr>
          <w:tab/>
        </w:r>
        <w:r>
          <w:rPr>
            <w:noProof/>
            <w:webHidden/>
          </w:rPr>
          <w:fldChar w:fldCharType="begin"/>
        </w:r>
        <w:r w:rsidR="0099192C">
          <w:rPr>
            <w:noProof/>
            <w:webHidden/>
          </w:rPr>
          <w:instrText xml:space="preserve"> PAGEREF _Toc258497159 \h </w:instrText>
        </w:r>
        <w:r>
          <w:rPr>
            <w:noProof/>
            <w:webHidden/>
          </w:rPr>
        </w:r>
        <w:r>
          <w:rPr>
            <w:noProof/>
            <w:webHidden/>
          </w:rPr>
          <w:fldChar w:fldCharType="separate"/>
        </w:r>
        <w:r w:rsidR="00DB20FC">
          <w:rPr>
            <w:noProof/>
            <w:webHidden/>
          </w:rPr>
          <w:t>16</w:t>
        </w:r>
        <w:r>
          <w:rPr>
            <w:noProof/>
            <w:webHidden/>
          </w:rPr>
          <w:fldChar w:fldCharType="end"/>
        </w:r>
      </w:hyperlink>
    </w:p>
    <w:p w:rsidR="0099192C" w:rsidRDefault="003B66FA" w:rsidP="00E84E85">
      <w:pPr>
        <w:pStyle w:val="TOC1"/>
        <w:tabs>
          <w:tab w:val="clear" w:pos="964"/>
          <w:tab w:val="clear" w:pos="8789"/>
          <w:tab w:val="clear" w:pos="9214"/>
          <w:tab w:val="left" w:leader="dot" w:pos="9072"/>
          <w:tab w:val="right" w:pos="9639"/>
        </w:tabs>
        <w:rPr>
          <w:rFonts w:asciiTheme="minorHAnsi" w:eastAsiaTheme="minorEastAsia" w:hAnsiTheme="minorHAnsi" w:cstheme="minorBidi"/>
          <w:noProof/>
          <w:szCs w:val="22"/>
        </w:rPr>
      </w:pPr>
      <w:hyperlink w:anchor="_Toc258497160" w:history="1">
        <w:r w:rsidR="0099192C" w:rsidRPr="00A77EB7">
          <w:rPr>
            <w:rStyle w:val="Hyperlink"/>
            <w:noProof/>
            <w:lang w:val="fr-CH"/>
          </w:rPr>
          <w:t>3</w:t>
        </w:r>
        <w:r w:rsidR="0099192C">
          <w:rPr>
            <w:rFonts w:asciiTheme="minorHAnsi" w:eastAsiaTheme="minorEastAsia" w:hAnsiTheme="minorHAnsi" w:cstheme="minorBidi"/>
            <w:noProof/>
            <w:szCs w:val="22"/>
          </w:rPr>
          <w:tab/>
        </w:r>
        <w:r w:rsidR="0099192C" w:rsidRPr="00A77EB7">
          <w:rPr>
            <w:rStyle w:val="Hyperlink"/>
            <w:noProof/>
            <w:lang w:val="es-ES_tradnl"/>
          </w:rPr>
          <w:t>Resultados del estudio de la estrategia comercial relativa a la adopción de las NGN</w:t>
        </w:r>
        <w:r w:rsidR="0099192C">
          <w:rPr>
            <w:noProof/>
            <w:webHidden/>
          </w:rPr>
          <w:tab/>
        </w:r>
        <w:r w:rsidR="00D66AE5">
          <w:rPr>
            <w:noProof/>
            <w:webHidden/>
          </w:rPr>
          <w:tab/>
        </w:r>
        <w:r>
          <w:rPr>
            <w:noProof/>
            <w:webHidden/>
          </w:rPr>
          <w:fldChar w:fldCharType="begin"/>
        </w:r>
        <w:r w:rsidR="0099192C">
          <w:rPr>
            <w:noProof/>
            <w:webHidden/>
          </w:rPr>
          <w:instrText xml:space="preserve"> PAGEREF _Toc258497160 \h </w:instrText>
        </w:r>
        <w:r>
          <w:rPr>
            <w:noProof/>
            <w:webHidden/>
          </w:rPr>
        </w:r>
        <w:r>
          <w:rPr>
            <w:noProof/>
            <w:webHidden/>
          </w:rPr>
          <w:fldChar w:fldCharType="separate"/>
        </w:r>
        <w:r w:rsidR="00DB20FC">
          <w:rPr>
            <w:noProof/>
            <w:webHidden/>
          </w:rPr>
          <w:t>17</w:t>
        </w:r>
        <w:r>
          <w:rPr>
            <w:noProof/>
            <w:webHidden/>
          </w:rPr>
          <w:fldChar w:fldCharType="end"/>
        </w:r>
      </w:hyperlink>
    </w:p>
    <w:p w:rsidR="0099192C" w:rsidRDefault="003B66FA" w:rsidP="0012671D">
      <w:pPr>
        <w:pStyle w:val="TOC2"/>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97161" w:history="1">
        <w:r w:rsidR="0099192C" w:rsidRPr="00A77EB7">
          <w:rPr>
            <w:rStyle w:val="Hyperlink"/>
            <w:noProof/>
            <w:lang w:val="fr-CH"/>
          </w:rPr>
          <w:t>3.1</w:t>
        </w:r>
        <w:r w:rsidR="0099192C">
          <w:rPr>
            <w:rFonts w:asciiTheme="minorHAnsi" w:eastAsiaTheme="minorEastAsia" w:hAnsiTheme="minorHAnsi" w:cstheme="minorBidi"/>
            <w:noProof/>
            <w:szCs w:val="22"/>
          </w:rPr>
          <w:tab/>
        </w:r>
        <w:r w:rsidR="0099192C" w:rsidRPr="00A77EB7">
          <w:rPr>
            <w:rStyle w:val="Hyperlink"/>
            <w:noProof/>
            <w:lang w:val="es-ES_tradnl"/>
          </w:rPr>
          <w:t>Migración a las redes multiservicios (NGN): Motivos</w:t>
        </w:r>
        <w:r w:rsidR="0099192C">
          <w:rPr>
            <w:noProof/>
            <w:webHidden/>
          </w:rPr>
          <w:tab/>
        </w:r>
        <w:r w:rsidR="00D66AE5">
          <w:rPr>
            <w:noProof/>
            <w:webHidden/>
          </w:rPr>
          <w:tab/>
        </w:r>
        <w:r>
          <w:rPr>
            <w:noProof/>
            <w:webHidden/>
          </w:rPr>
          <w:fldChar w:fldCharType="begin"/>
        </w:r>
        <w:r w:rsidR="0099192C">
          <w:rPr>
            <w:noProof/>
            <w:webHidden/>
          </w:rPr>
          <w:instrText xml:space="preserve"> PAGEREF _Toc258497161 \h </w:instrText>
        </w:r>
        <w:r>
          <w:rPr>
            <w:noProof/>
            <w:webHidden/>
          </w:rPr>
        </w:r>
        <w:r>
          <w:rPr>
            <w:noProof/>
            <w:webHidden/>
          </w:rPr>
          <w:fldChar w:fldCharType="separate"/>
        </w:r>
        <w:r w:rsidR="00DB20FC">
          <w:rPr>
            <w:noProof/>
            <w:webHidden/>
          </w:rPr>
          <w:t>17</w:t>
        </w:r>
        <w:r>
          <w:rPr>
            <w:noProof/>
            <w:webHidden/>
          </w:rPr>
          <w:fldChar w:fldCharType="end"/>
        </w:r>
      </w:hyperlink>
    </w:p>
    <w:p w:rsidR="0099192C" w:rsidRDefault="003B66FA" w:rsidP="0012671D">
      <w:pPr>
        <w:pStyle w:val="TOC2"/>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97162" w:history="1">
        <w:r w:rsidR="0099192C" w:rsidRPr="00A77EB7">
          <w:rPr>
            <w:rStyle w:val="Hyperlink"/>
            <w:noProof/>
          </w:rPr>
          <w:t>3.2</w:t>
        </w:r>
        <w:r w:rsidR="0099192C">
          <w:rPr>
            <w:rFonts w:asciiTheme="minorHAnsi" w:eastAsiaTheme="minorEastAsia" w:hAnsiTheme="minorHAnsi" w:cstheme="minorBidi"/>
            <w:noProof/>
            <w:szCs w:val="22"/>
          </w:rPr>
          <w:tab/>
        </w:r>
        <w:r w:rsidR="0099192C" w:rsidRPr="00A77EB7">
          <w:rPr>
            <w:rStyle w:val="Hyperlink"/>
            <w:noProof/>
            <w:lang w:val="es-ES_tradnl"/>
          </w:rPr>
          <w:t>Migración a las NGN: ¿Qué estrategia debe aplicarse?</w:t>
        </w:r>
        <w:r w:rsidR="0099192C">
          <w:rPr>
            <w:noProof/>
            <w:webHidden/>
          </w:rPr>
          <w:tab/>
        </w:r>
        <w:r w:rsidR="00D66AE5">
          <w:rPr>
            <w:noProof/>
            <w:webHidden/>
          </w:rPr>
          <w:tab/>
        </w:r>
        <w:r>
          <w:rPr>
            <w:noProof/>
            <w:webHidden/>
          </w:rPr>
          <w:fldChar w:fldCharType="begin"/>
        </w:r>
        <w:r w:rsidR="0099192C">
          <w:rPr>
            <w:noProof/>
            <w:webHidden/>
          </w:rPr>
          <w:instrText xml:space="preserve"> PAGEREF _Toc258497162 \h </w:instrText>
        </w:r>
        <w:r>
          <w:rPr>
            <w:noProof/>
            <w:webHidden/>
          </w:rPr>
        </w:r>
        <w:r>
          <w:rPr>
            <w:noProof/>
            <w:webHidden/>
          </w:rPr>
          <w:fldChar w:fldCharType="separate"/>
        </w:r>
        <w:r w:rsidR="00DB20FC">
          <w:rPr>
            <w:noProof/>
            <w:webHidden/>
          </w:rPr>
          <w:t>17</w:t>
        </w:r>
        <w:r>
          <w:rPr>
            <w:noProof/>
            <w:webHidden/>
          </w:rPr>
          <w:fldChar w:fldCharType="end"/>
        </w:r>
      </w:hyperlink>
    </w:p>
    <w:p w:rsidR="0099192C" w:rsidRDefault="003B66FA" w:rsidP="0012671D">
      <w:pPr>
        <w:pStyle w:val="TOC2"/>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97163" w:history="1">
        <w:r w:rsidR="0099192C" w:rsidRPr="00A77EB7">
          <w:rPr>
            <w:rStyle w:val="Hyperlink"/>
            <w:noProof/>
            <w:lang w:val="fr-CH"/>
          </w:rPr>
          <w:t>3.3</w:t>
        </w:r>
        <w:r w:rsidR="0099192C">
          <w:rPr>
            <w:rFonts w:asciiTheme="minorHAnsi" w:eastAsiaTheme="minorEastAsia" w:hAnsiTheme="minorHAnsi" w:cstheme="minorBidi"/>
            <w:noProof/>
            <w:szCs w:val="22"/>
          </w:rPr>
          <w:tab/>
        </w:r>
        <w:r w:rsidR="0099192C" w:rsidRPr="00A77EB7">
          <w:rPr>
            <w:rStyle w:val="Hyperlink"/>
            <w:noProof/>
            <w:lang w:val="es-ES_tradnl"/>
          </w:rPr>
          <w:t>Los aspectos de la migración</w:t>
        </w:r>
        <w:r w:rsidR="0099192C">
          <w:rPr>
            <w:noProof/>
            <w:webHidden/>
          </w:rPr>
          <w:tab/>
        </w:r>
        <w:r w:rsidR="00D66AE5">
          <w:rPr>
            <w:noProof/>
            <w:webHidden/>
          </w:rPr>
          <w:tab/>
        </w:r>
        <w:r>
          <w:rPr>
            <w:noProof/>
            <w:webHidden/>
          </w:rPr>
          <w:fldChar w:fldCharType="begin"/>
        </w:r>
        <w:r w:rsidR="0099192C">
          <w:rPr>
            <w:noProof/>
            <w:webHidden/>
          </w:rPr>
          <w:instrText xml:space="preserve"> PAGEREF _Toc258497163 \h </w:instrText>
        </w:r>
        <w:r>
          <w:rPr>
            <w:noProof/>
            <w:webHidden/>
          </w:rPr>
        </w:r>
        <w:r>
          <w:rPr>
            <w:noProof/>
            <w:webHidden/>
          </w:rPr>
          <w:fldChar w:fldCharType="separate"/>
        </w:r>
        <w:r w:rsidR="00DB20FC">
          <w:rPr>
            <w:noProof/>
            <w:webHidden/>
          </w:rPr>
          <w:t>17</w:t>
        </w:r>
        <w:r>
          <w:rPr>
            <w:noProof/>
            <w:webHidden/>
          </w:rPr>
          <w:fldChar w:fldCharType="end"/>
        </w:r>
      </w:hyperlink>
    </w:p>
    <w:p w:rsidR="0099192C" w:rsidRDefault="003B66FA" w:rsidP="0012671D">
      <w:pPr>
        <w:pStyle w:val="TOC2"/>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97164" w:history="1">
        <w:r w:rsidR="0099192C" w:rsidRPr="00A77EB7">
          <w:rPr>
            <w:rStyle w:val="Hyperlink"/>
            <w:noProof/>
            <w:lang w:val="fr-CH"/>
          </w:rPr>
          <w:t>3.4</w:t>
        </w:r>
        <w:r w:rsidR="0099192C">
          <w:rPr>
            <w:rFonts w:asciiTheme="minorHAnsi" w:eastAsiaTheme="minorEastAsia" w:hAnsiTheme="minorHAnsi" w:cstheme="minorBidi"/>
            <w:noProof/>
            <w:szCs w:val="22"/>
          </w:rPr>
          <w:tab/>
        </w:r>
        <w:r w:rsidR="0099192C" w:rsidRPr="00A77EB7">
          <w:rPr>
            <w:rStyle w:val="Hyperlink"/>
            <w:noProof/>
            <w:lang w:val="es-ES_tradnl"/>
          </w:rPr>
          <w:t>Dilema de los operadores en los países en desarrollo</w:t>
        </w:r>
        <w:r w:rsidR="0099192C">
          <w:rPr>
            <w:noProof/>
            <w:webHidden/>
          </w:rPr>
          <w:tab/>
        </w:r>
        <w:r w:rsidR="00D66AE5">
          <w:rPr>
            <w:noProof/>
            <w:webHidden/>
          </w:rPr>
          <w:tab/>
        </w:r>
        <w:r>
          <w:rPr>
            <w:noProof/>
            <w:webHidden/>
          </w:rPr>
          <w:fldChar w:fldCharType="begin"/>
        </w:r>
        <w:r w:rsidR="0099192C">
          <w:rPr>
            <w:noProof/>
            <w:webHidden/>
          </w:rPr>
          <w:instrText xml:space="preserve"> PAGEREF _Toc258497164 \h </w:instrText>
        </w:r>
        <w:r>
          <w:rPr>
            <w:noProof/>
            <w:webHidden/>
          </w:rPr>
        </w:r>
        <w:r>
          <w:rPr>
            <w:noProof/>
            <w:webHidden/>
          </w:rPr>
          <w:fldChar w:fldCharType="separate"/>
        </w:r>
        <w:r w:rsidR="00DB20FC">
          <w:rPr>
            <w:noProof/>
            <w:webHidden/>
          </w:rPr>
          <w:t>17</w:t>
        </w:r>
        <w:r>
          <w:rPr>
            <w:noProof/>
            <w:webHidden/>
          </w:rPr>
          <w:fldChar w:fldCharType="end"/>
        </w:r>
      </w:hyperlink>
    </w:p>
    <w:p w:rsidR="0099192C" w:rsidRDefault="003B66FA" w:rsidP="0012671D">
      <w:pPr>
        <w:pStyle w:val="TOC2"/>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97165" w:history="1">
        <w:r w:rsidR="0099192C" w:rsidRPr="00A77EB7">
          <w:rPr>
            <w:rStyle w:val="Hyperlink"/>
            <w:noProof/>
            <w:lang w:val="fr-CH"/>
          </w:rPr>
          <w:t>3.5</w:t>
        </w:r>
        <w:r w:rsidR="0099192C">
          <w:rPr>
            <w:rFonts w:asciiTheme="minorHAnsi" w:eastAsiaTheme="minorEastAsia" w:hAnsiTheme="minorHAnsi" w:cstheme="minorBidi"/>
            <w:noProof/>
            <w:szCs w:val="22"/>
          </w:rPr>
          <w:tab/>
        </w:r>
        <w:r w:rsidR="0099192C" w:rsidRPr="00A77EB7">
          <w:rPr>
            <w:rStyle w:val="Hyperlink"/>
            <w:noProof/>
            <w:lang w:val="es-ES_tradnl"/>
          </w:rPr>
          <w:t>Restricciones de la migración a las NGN</w:t>
        </w:r>
        <w:r w:rsidR="0099192C">
          <w:rPr>
            <w:noProof/>
            <w:webHidden/>
          </w:rPr>
          <w:tab/>
        </w:r>
        <w:r w:rsidR="00D66AE5">
          <w:rPr>
            <w:noProof/>
            <w:webHidden/>
          </w:rPr>
          <w:tab/>
        </w:r>
        <w:r>
          <w:rPr>
            <w:noProof/>
            <w:webHidden/>
          </w:rPr>
          <w:fldChar w:fldCharType="begin"/>
        </w:r>
        <w:r w:rsidR="0099192C">
          <w:rPr>
            <w:noProof/>
            <w:webHidden/>
          </w:rPr>
          <w:instrText xml:space="preserve"> PAGEREF _Toc258497165 \h </w:instrText>
        </w:r>
        <w:r>
          <w:rPr>
            <w:noProof/>
            <w:webHidden/>
          </w:rPr>
        </w:r>
        <w:r>
          <w:rPr>
            <w:noProof/>
            <w:webHidden/>
          </w:rPr>
          <w:fldChar w:fldCharType="separate"/>
        </w:r>
        <w:r w:rsidR="00DB20FC">
          <w:rPr>
            <w:noProof/>
            <w:webHidden/>
          </w:rPr>
          <w:t>17</w:t>
        </w:r>
        <w:r>
          <w:rPr>
            <w:noProof/>
            <w:webHidden/>
          </w:rPr>
          <w:fldChar w:fldCharType="end"/>
        </w:r>
      </w:hyperlink>
    </w:p>
    <w:p w:rsidR="0099192C" w:rsidRDefault="003B66FA" w:rsidP="0012671D">
      <w:pPr>
        <w:pStyle w:val="TOC2"/>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97166" w:history="1">
        <w:r w:rsidR="0099192C" w:rsidRPr="00A77EB7">
          <w:rPr>
            <w:rStyle w:val="Hyperlink"/>
            <w:noProof/>
            <w:lang w:val="fr-CH"/>
          </w:rPr>
          <w:t>3.6</w:t>
        </w:r>
        <w:r w:rsidR="0099192C">
          <w:rPr>
            <w:rFonts w:asciiTheme="minorHAnsi" w:eastAsiaTheme="minorEastAsia" w:hAnsiTheme="minorHAnsi" w:cstheme="minorBidi"/>
            <w:noProof/>
            <w:szCs w:val="22"/>
          </w:rPr>
          <w:tab/>
        </w:r>
        <w:r w:rsidR="0099192C" w:rsidRPr="00A77EB7">
          <w:rPr>
            <w:rStyle w:val="Hyperlink"/>
            <w:noProof/>
            <w:lang w:val="es-ES_tradnl"/>
          </w:rPr>
          <w:t>Factores, principios y elección de la migración a las NGN</w:t>
        </w:r>
        <w:r w:rsidR="0099192C">
          <w:rPr>
            <w:noProof/>
            <w:webHidden/>
          </w:rPr>
          <w:tab/>
        </w:r>
        <w:r w:rsidR="00D66AE5">
          <w:rPr>
            <w:noProof/>
            <w:webHidden/>
          </w:rPr>
          <w:tab/>
        </w:r>
        <w:r>
          <w:rPr>
            <w:noProof/>
            <w:webHidden/>
          </w:rPr>
          <w:fldChar w:fldCharType="begin"/>
        </w:r>
        <w:r w:rsidR="0099192C">
          <w:rPr>
            <w:noProof/>
            <w:webHidden/>
          </w:rPr>
          <w:instrText xml:space="preserve"> PAGEREF _Toc258497166 \h </w:instrText>
        </w:r>
        <w:r>
          <w:rPr>
            <w:noProof/>
            <w:webHidden/>
          </w:rPr>
        </w:r>
        <w:r>
          <w:rPr>
            <w:noProof/>
            <w:webHidden/>
          </w:rPr>
          <w:fldChar w:fldCharType="separate"/>
        </w:r>
        <w:r w:rsidR="00DB20FC">
          <w:rPr>
            <w:noProof/>
            <w:webHidden/>
          </w:rPr>
          <w:t>17</w:t>
        </w:r>
        <w:r>
          <w:rPr>
            <w:noProof/>
            <w:webHidden/>
          </w:rPr>
          <w:fldChar w:fldCharType="end"/>
        </w:r>
      </w:hyperlink>
    </w:p>
    <w:p w:rsidR="0099192C" w:rsidRDefault="003B66FA" w:rsidP="00E84E85">
      <w:pPr>
        <w:pStyle w:val="TOC1"/>
        <w:tabs>
          <w:tab w:val="clear" w:pos="964"/>
          <w:tab w:val="clear" w:pos="8789"/>
          <w:tab w:val="clear" w:pos="9214"/>
          <w:tab w:val="left" w:leader="dot" w:pos="9072"/>
          <w:tab w:val="right" w:pos="9639"/>
        </w:tabs>
        <w:rPr>
          <w:rFonts w:asciiTheme="minorHAnsi" w:eastAsiaTheme="minorEastAsia" w:hAnsiTheme="minorHAnsi" w:cstheme="minorBidi"/>
          <w:noProof/>
          <w:szCs w:val="22"/>
        </w:rPr>
      </w:pPr>
      <w:hyperlink w:anchor="_Toc258497167" w:history="1">
        <w:r w:rsidR="0099192C" w:rsidRPr="00A77EB7">
          <w:rPr>
            <w:rStyle w:val="Hyperlink"/>
            <w:noProof/>
            <w:lang w:val="fr-CH"/>
          </w:rPr>
          <w:t>4</w:t>
        </w:r>
        <w:r w:rsidR="0099192C">
          <w:rPr>
            <w:rFonts w:asciiTheme="minorHAnsi" w:eastAsiaTheme="minorEastAsia" w:hAnsiTheme="minorHAnsi" w:cstheme="minorBidi"/>
            <w:noProof/>
            <w:szCs w:val="22"/>
          </w:rPr>
          <w:tab/>
        </w:r>
        <w:r w:rsidR="0099192C" w:rsidRPr="00A77EB7">
          <w:rPr>
            <w:rStyle w:val="Hyperlink"/>
            <w:noProof/>
            <w:lang w:val="es-ES_tradnl"/>
          </w:rPr>
          <w:t>Directrices encaminadas a garantizar el aumento de las comunicaciones de datos en los países en desarrollo</w:t>
        </w:r>
        <w:r w:rsidR="0099192C">
          <w:rPr>
            <w:noProof/>
            <w:webHidden/>
          </w:rPr>
          <w:tab/>
        </w:r>
        <w:r w:rsidR="00D66AE5">
          <w:rPr>
            <w:noProof/>
            <w:webHidden/>
          </w:rPr>
          <w:tab/>
        </w:r>
        <w:r>
          <w:rPr>
            <w:noProof/>
            <w:webHidden/>
          </w:rPr>
          <w:fldChar w:fldCharType="begin"/>
        </w:r>
        <w:r w:rsidR="0099192C">
          <w:rPr>
            <w:noProof/>
            <w:webHidden/>
          </w:rPr>
          <w:instrText xml:space="preserve"> PAGEREF _Toc258497167 \h </w:instrText>
        </w:r>
        <w:r>
          <w:rPr>
            <w:noProof/>
            <w:webHidden/>
          </w:rPr>
        </w:r>
        <w:r>
          <w:rPr>
            <w:noProof/>
            <w:webHidden/>
          </w:rPr>
          <w:fldChar w:fldCharType="separate"/>
        </w:r>
        <w:r w:rsidR="00DB20FC">
          <w:rPr>
            <w:noProof/>
            <w:webHidden/>
          </w:rPr>
          <w:t>17</w:t>
        </w:r>
        <w:r>
          <w:rPr>
            <w:noProof/>
            <w:webHidden/>
          </w:rPr>
          <w:fldChar w:fldCharType="end"/>
        </w:r>
      </w:hyperlink>
    </w:p>
    <w:p w:rsidR="0099192C" w:rsidRDefault="003B66FA" w:rsidP="00E84E85">
      <w:pPr>
        <w:pStyle w:val="TOC1"/>
        <w:tabs>
          <w:tab w:val="clear" w:pos="964"/>
          <w:tab w:val="clear" w:pos="8789"/>
          <w:tab w:val="clear" w:pos="9214"/>
          <w:tab w:val="left" w:leader="dot" w:pos="9072"/>
          <w:tab w:val="right" w:pos="9639"/>
        </w:tabs>
      </w:pPr>
      <w:hyperlink w:anchor="_Toc258497168" w:history="1">
        <w:r w:rsidR="0099192C" w:rsidRPr="00A77EB7">
          <w:rPr>
            <w:rStyle w:val="Hyperlink"/>
            <w:noProof/>
            <w:lang w:val="fr-CH"/>
          </w:rPr>
          <w:t>5</w:t>
        </w:r>
        <w:r w:rsidR="0099192C">
          <w:rPr>
            <w:rFonts w:asciiTheme="minorHAnsi" w:eastAsiaTheme="minorEastAsia" w:hAnsiTheme="minorHAnsi" w:cstheme="minorBidi"/>
            <w:noProof/>
            <w:szCs w:val="22"/>
          </w:rPr>
          <w:tab/>
        </w:r>
        <w:r w:rsidR="0099192C" w:rsidRPr="00A77EB7">
          <w:rPr>
            <w:rStyle w:val="Hyperlink"/>
            <w:noProof/>
            <w:lang w:val="es-ES_tradnl"/>
          </w:rPr>
          <w:t>Conclusión</w:t>
        </w:r>
        <w:r w:rsidR="0099192C">
          <w:rPr>
            <w:noProof/>
            <w:webHidden/>
          </w:rPr>
          <w:tab/>
        </w:r>
        <w:r w:rsidR="00D66AE5">
          <w:rPr>
            <w:noProof/>
            <w:webHidden/>
          </w:rPr>
          <w:tab/>
        </w:r>
        <w:r>
          <w:rPr>
            <w:noProof/>
            <w:webHidden/>
          </w:rPr>
          <w:fldChar w:fldCharType="begin"/>
        </w:r>
        <w:r w:rsidR="0099192C">
          <w:rPr>
            <w:noProof/>
            <w:webHidden/>
          </w:rPr>
          <w:instrText xml:space="preserve"> PAGEREF _Toc258497168 \h </w:instrText>
        </w:r>
        <w:r>
          <w:rPr>
            <w:noProof/>
            <w:webHidden/>
          </w:rPr>
        </w:r>
        <w:r>
          <w:rPr>
            <w:noProof/>
            <w:webHidden/>
          </w:rPr>
          <w:fldChar w:fldCharType="separate"/>
        </w:r>
        <w:r w:rsidR="00DB20FC">
          <w:rPr>
            <w:noProof/>
            <w:webHidden/>
          </w:rPr>
          <w:t>17</w:t>
        </w:r>
        <w:r>
          <w:rPr>
            <w:noProof/>
            <w:webHidden/>
          </w:rPr>
          <w:fldChar w:fldCharType="end"/>
        </w:r>
      </w:hyperlink>
    </w:p>
    <w:p w:rsidR="00611A9A" w:rsidRDefault="00611A9A" w:rsidP="00E84E85">
      <w:pPr>
        <w:pStyle w:val="TOC1"/>
        <w:tabs>
          <w:tab w:val="clear" w:pos="964"/>
          <w:tab w:val="clear" w:pos="8789"/>
          <w:tab w:val="clear" w:pos="9214"/>
          <w:tab w:val="left" w:leader="dot" w:pos="9072"/>
          <w:tab w:val="right" w:pos="9639"/>
        </w:tabs>
      </w:pPr>
    </w:p>
    <w:p w:rsidR="00611A9A" w:rsidRDefault="00611A9A" w:rsidP="00E84E85">
      <w:pPr>
        <w:pStyle w:val="TOC1"/>
        <w:tabs>
          <w:tab w:val="clear" w:pos="964"/>
          <w:tab w:val="clear" w:pos="8789"/>
          <w:tab w:val="clear" w:pos="9214"/>
          <w:tab w:val="left" w:leader="dot" w:pos="9072"/>
          <w:tab w:val="right" w:pos="9639"/>
        </w:tabs>
      </w:pPr>
    </w:p>
    <w:p w:rsidR="00611A9A" w:rsidRDefault="00611A9A" w:rsidP="00E84E85">
      <w:pPr>
        <w:pStyle w:val="TOC1"/>
        <w:tabs>
          <w:tab w:val="clear" w:pos="964"/>
          <w:tab w:val="clear" w:pos="8789"/>
          <w:tab w:val="clear" w:pos="9214"/>
          <w:tab w:val="left" w:leader="dot" w:pos="9072"/>
          <w:tab w:val="right" w:pos="9639"/>
        </w:tabs>
      </w:pPr>
    </w:p>
    <w:p w:rsidR="00611A9A" w:rsidRPr="00611A9A" w:rsidRDefault="00611A9A" w:rsidP="00611A9A">
      <w:pPr>
        <w:pStyle w:val="TOC1"/>
        <w:keepNext/>
        <w:tabs>
          <w:tab w:val="clear" w:pos="964"/>
          <w:tab w:val="clear" w:pos="8789"/>
          <w:tab w:val="clear" w:pos="9214"/>
          <w:tab w:val="left" w:leader="dot" w:pos="9072"/>
          <w:tab w:val="right" w:pos="9639"/>
        </w:tabs>
        <w:ind w:right="0"/>
        <w:jc w:val="right"/>
        <w:rPr>
          <w:i/>
        </w:rPr>
      </w:pPr>
      <w:r w:rsidRPr="00611A9A">
        <w:rPr>
          <w:b/>
          <w:bCs/>
          <w:i/>
          <w:lang w:val="fr-CH"/>
        </w:rPr>
        <w:lastRenderedPageBreak/>
        <w:t>Página</w:t>
      </w:r>
    </w:p>
    <w:p w:rsidR="0099192C" w:rsidRDefault="003B66FA" w:rsidP="00611A9A">
      <w:pPr>
        <w:pStyle w:val="TOC1"/>
        <w:keepNext/>
        <w:tabs>
          <w:tab w:val="clear" w:pos="964"/>
          <w:tab w:val="clear" w:pos="8789"/>
          <w:tab w:val="clear" w:pos="9214"/>
          <w:tab w:val="left" w:leader="dot" w:pos="9072"/>
          <w:tab w:val="right" w:pos="9639"/>
        </w:tabs>
        <w:rPr>
          <w:rFonts w:asciiTheme="minorHAnsi" w:eastAsiaTheme="minorEastAsia" w:hAnsiTheme="minorHAnsi" w:cstheme="minorBidi"/>
          <w:noProof/>
          <w:szCs w:val="22"/>
        </w:rPr>
      </w:pPr>
      <w:hyperlink w:anchor="_Toc258497169" w:history="1">
        <w:r w:rsidR="00611A9A" w:rsidRPr="00A77EB7">
          <w:rPr>
            <w:rStyle w:val="Hyperlink"/>
            <w:noProof/>
            <w:lang w:val="fr-CH"/>
          </w:rPr>
          <w:t>ANEXOS</w:t>
        </w:r>
        <w:r w:rsidR="0099192C">
          <w:rPr>
            <w:noProof/>
            <w:webHidden/>
          </w:rPr>
          <w:tab/>
        </w:r>
        <w:r w:rsidR="00D66AE5">
          <w:rPr>
            <w:noProof/>
            <w:webHidden/>
          </w:rPr>
          <w:tab/>
        </w:r>
        <w:r>
          <w:rPr>
            <w:noProof/>
            <w:webHidden/>
          </w:rPr>
          <w:fldChar w:fldCharType="begin"/>
        </w:r>
        <w:r w:rsidR="0099192C">
          <w:rPr>
            <w:noProof/>
            <w:webHidden/>
          </w:rPr>
          <w:instrText xml:space="preserve"> PAGEREF _Toc258497169 \h </w:instrText>
        </w:r>
        <w:r>
          <w:rPr>
            <w:noProof/>
            <w:webHidden/>
          </w:rPr>
        </w:r>
        <w:r>
          <w:rPr>
            <w:noProof/>
            <w:webHidden/>
          </w:rPr>
          <w:fldChar w:fldCharType="separate"/>
        </w:r>
        <w:r w:rsidR="00DB20FC">
          <w:rPr>
            <w:noProof/>
            <w:webHidden/>
          </w:rPr>
          <w:t>17</w:t>
        </w:r>
        <w:r>
          <w:rPr>
            <w:noProof/>
            <w:webHidden/>
          </w:rPr>
          <w:fldChar w:fldCharType="end"/>
        </w:r>
      </w:hyperlink>
    </w:p>
    <w:p w:rsidR="0099192C" w:rsidRDefault="003B66FA" w:rsidP="00611A9A">
      <w:pPr>
        <w:pStyle w:val="TOC1"/>
        <w:keepNext/>
        <w:tabs>
          <w:tab w:val="clear" w:pos="964"/>
          <w:tab w:val="clear" w:pos="8789"/>
          <w:tab w:val="clear" w:pos="9214"/>
          <w:tab w:val="left" w:leader="dot" w:pos="9072"/>
          <w:tab w:val="right" w:pos="9639"/>
        </w:tabs>
        <w:rPr>
          <w:rFonts w:asciiTheme="minorHAnsi" w:eastAsiaTheme="minorEastAsia" w:hAnsiTheme="minorHAnsi" w:cstheme="minorBidi"/>
          <w:noProof/>
          <w:szCs w:val="22"/>
        </w:rPr>
      </w:pPr>
      <w:hyperlink w:anchor="_Toc258497170" w:history="1">
        <w:r w:rsidR="0099192C" w:rsidRPr="00A77EB7">
          <w:rPr>
            <w:rStyle w:val="Hyperlink"/>
            <w:noProof/>
          </w:rPr>
          <w:t>Anexo 1: Glosario y siglas</w:t>
        </w:r>
        <w:r w:rsidR="0099192C">
          <w:rPr>
            <w:noProof/>
            <w:webHidden/>
          </w:rPr>
          <w:tab/>
        </w:r>
        <w:r w:rsidR="00D66AE5">
          <w:rPr>
            <w:noProof/>
            <w:webHidden/>
          </w:rPr>
          <w:tab/>
        </w:r>
        <w:r>
          <w:rPr>
            <w:noProof/>
            <w:webHidden/>
          </w:rPr>
          <w:fldChar w:fldCharType="begin"/>
        </w:r>
        <w:r w:rsidR="0099192C">
          <w:rPr>
            <w:noProof/>
            <w:webHidden/>
          </w:rPr>
          <w:instrText xml:space="preserve"> PAGEREF _Toc258497170 \h </w:instrText>
        </w:r>
        <w:r>
          <w:rPr>
            <w:noProof/>
            <w:webHidden/>
          </w:rPr>
        </w:r>
        <w:r>
          <w:rPr>
            <w:noProof/>
            <w:webHidden/>
          </w:rPr>
          <w:fldChar w:fldCharType="separate"/>
        </w:r>
        <w:r w:rsidR="00DB20FC">
          <w:rPr>
            <w:noProof/>
            <w:webHidden/>
          </w:rPr>
          <w:t>17</w:t>
        </w:r>
        <w:r>
          <w:rPr>
            <w:noProof/>
            <w:webHidden/>
          </w:rPr>
          <w:fldChar w:fldCharType="end"/>
        </w:r>
      </w:hyperlink>
    </w:p>
    <w:p w:rsidR="0099192C" w:rsidRDefault="003B66FA" w:rsidP="00611A9A">
      <w:pPr>
        <w:pStyle w:val="TOC1"/>
        <w:keepNext/>
        <w:tabs>
          <w:tab w:val="clear" w:pos="964"/>
          <w:tab w:val="clear" w:pos="8789"/>
          <w:tab w:val="clear" w:pos="9214"/>
          <w:tab w:val="left" w:leader="dot" w:pos="9072"/>
          <w:tab w:val="right" w:pos="9639"/>
        </w:tabs>
        <w:rPr>
          <w:rFonts w:asciiTheme="minorHAnsi" w:eastAsiaTheme="minorEastAsia" w:hAnsiTheme="minorHAnsi" w:cstheme="minorBidi"/>
          <w:noProof/>
          <w:szCs w:val="22"/>
        </w:rPr>
      </w:pPr>
      <w:hyperlink w:anchor="_Toc258497171" w:history="1">
        <w:r w:rsidR="0099192C" w:rsidRPr="00A77EB7">
          <w:rPr>
            <w:rStyle w:val="Hyperlink"/>
            <w:rFonts w:eastAsia="SimHei"/>
            <w:noProof/>
            <w:lang w:val="fr-FR" w:eastAsia="zh-CN"/>
          </w:rPr>
          <w:t>Anexo 2</w:t>
        </w:r>
        <w:r w:rsidR="0099192C">
          <w:rPr>
            <w:noProof/>
            <w:webHidden/>
          </w:rPr>
          <w:tab/>
        </w:r>
        <w:r w:rsidR="00D66AE5">
          <w:rPr>
            <w:noProof/>
            <w:webHidden/>
          </w:rPr>
          <w:tab/>
        </w:r>
        <w:r>
          <w:rPr>
            <w:noProof/>
            <w:webHidden/>
          </w:rPr>
          <w:fldChar w:fldCharType="begin"/>
        </w:r>
        <w:r w:rsidR="0099192C">
          <w:rPr>
            <w:noProof/>
            <w:webHidden/>
          </w:rPr>
          <w:instrText xml:space="preserve"> PAGEREF _Toc258497171 \h </w:instrText>
        </w:r>
        <w:r>
          <w:rPr>
            <w:noProof/>
            <w:webHidden/>
          </w:rPr>
        </w:r>
        <w:r>
          <w:rPr>
            <w:noProof/>
            <w:webHidden/>
          </w:rPr>
          <w:fldChar w:fldCharType="separate"/>
        </w:r>
        <w:r w:rsidR="00DB20FC">
          <w:rPr>
            <w:noProof/>
            <w:webHidden/>
          </w:rPr>
          <w:t>17</w:t>
        </w:r>
        <w:r>
          <w:rPr>
            <w:noProof/>
            <w:webHidden/>
          </w:rPr>
          <w:fldChar w:fldCharType="end"/>
        </w:r>
      </w:hyperlink>
    </w:p>
    <w:p w:rsidR="0099192C" w:rsidRDefault="003B66FA" w:rsidP="00611A9A">
      <w:pPr>
        <w:pStyle w:val="TOC1"/>
        <w:keepNext/>
        <w:tabs>
          <w:tab w:val="clear" w:pos="964"/>
          <w:tab w:val="clear" w:pos="8789"/>
          <w:tab w:val="clear" w:pos="9214"/>
          <w:tab w:val="left" w:leader="dot" w:pos="9072"/>
          <w:tab w:val="right" w:pos="9639"/>
        </w:tabs>
        <w:rPr>
          <w:rFonts w:asciiTheme="minorHAnsi" w:eastAsiaTheme="minorEastAsia" w:hAnsiTheme="minorHAnsi" w:cstheme="minorBidi"/>
          <w:noProof/>
          <w:szCs w:val="22"/>
        </w:rPr>
      </w:pPr>
      <w:hyperlink w:anchor="_Toc258497172" w:history="1">
        <w:r w:rsidR="0099192C" w:rsidRPr="00A77EB7">
          <w:rPr>
            <w:rStyle w:val="Hyperlink"/>
            <w:rFonts w:eastAsia="SimSun"/>
            <w:noProof/>
            <w:lang w:val="fr-CH"/>
          </w:rPr>
          <w:t xml:space="preserve">Anexo 3: </w:t>
        </w:r>
        <w:r w:rsidR="0099192C" w:rsidRPr="00A77EB7">
          <w:rPr>
            <w:rStyle w:val="Hyperlink"/>
            <w:bCs/>
            <w:noProof/>
            <w:lang w:val="es-ES_tradnl"/>
          </w:rPr>
          <w:t>Estadísticas de las respuestas al cuestionario sobre políticas tarifarias</w:t>
        </w:r>
        <w:r w:rsidR="0099192C">
          <w:rPr>
            <w:noProof/>
            <w:webHidden/>
          </w:rPr>
          <w:tab/>
        </w:r>
        <w:r w:rsidR="00D66AE5">
          <w:rPr>
            <w:noProof/>
            <w:webHidden/>
          </w:rPr>
          <w:tab/>
        </w:r>
        <w:r>
          <w:rPr>
            <w:noProof/>
            <w:webHidden/>
          </w:rPr>
          <w:fldChar w:fldCharType="begin"/>
        </w:r>
        <w:r w:rsidR="0099192C">
          <w:rPr>
            <w:noProof/>
            <w:webHidden/>
          </w:rPr>
          <w:instrText xml:space="preserve"> PAGEREF _Toc258497172 \h </w:instrText>
        </w:r>
        <w:r>
          <w:rPr>
            <w:noProof/>
            <w:webHidden/>
          </w:rPr>
        </w:r>
        <w:r>
          <w:rPr>
            <w:noProof/>
            <w:webHidden/>
          </w:rPr>
          <w:fldChar w:fldCharType="separate"/>
        </w:r>
        <w:r w:rsidR="00DB20FC">
          <w:rPr>
            <w:noProof/>
            <w:webHidden/>
          </w:rPr>
          <w:t>17</w:t>
        </w:r>
        <w:r>
          <w:rPr>
            <w:noProof/>
            <w:webHidden/>
          </w:rPr>
          <w:fldChar w:fldCharType="end"/>
        </w:r>
      </w:hyperlink>
    </w:p>
    <w:p w:rsidR="0099192C" w:rsidRDefault="003B66FA" w:rsidP="00E84E85">
      <w:pPr>
        <w:pStyle w:val="TOC1"/>
        <w:tabs>
          <w:tab w:val="clear" w:pos="964"/>
          <w:tab w:val="clear" w:pos="8789"/>
          <w:tab w:val="clear" w:pos="9214"/>
          <w:tab w:val="left" w:leader="dot" w:pos="9072"/>
          <w:tab w:val="right" w:pos="9639"/>
        </w:tabs>
        <w:rPr>
          <w:rFonts w:asciiTheme="minorHAnsi" w:eastAsiaTheme="minorEastAsia" w:hAnsiTheme="minorHAnsi" w:cstheme="minorBidi"/>
          <w:noProof/>
          <w:szCs w:val="22"/>
        </w:rPr>
      </w:pPr>
      <w:hyperlink w:anchor="_Toc258497173" w:history="1">
        <w:r w:rsidR="0099192C" w:rsidRPr="00A77EB7">
          <w:rPr>
            <w:rStyle w:val="Hyperlink"/>
            <w:noProof/>
            <w:lang w:val="fr-CH"/>
          </w:rPr>
          <w:t>Anexo 4</w:t>
        </w:r>
        <w:r w:rsidR="0099192C" w:rsidRPr="00A77EB7">
          <w:rPr>
            <w:rStyle w:val="Hyperlink"/>
            <w:noProof/>
            <w:rtl/>
          </w:rPr>
          <w:t xml:space="preserve">  </w:t>
        </w:r>
        <w:r w:rsidR="0099192C" w:rsidRPr="00A77EB7">
          <w:rPr>
            <w:rStyle w:val="Hyperlink"/>
            <w:noProof/>
            <w:lang w:val="es-ES_tradnl"/>
          </w:rPr>
          <w:t xml:space="preserve">Directrices sobre prácticas idóneas para diseñar </w:t>
        </w:r>
        <w:r w:rsidR="0099192C" w:rsidRPr="00A77EB7">
          <w:rPr>
            <w:rStyle w:val="Hyperlink"/>
            <w:noProof/>
            <w:lang w:val="fr-CH"/>
          </w:rPr>
          <w:t>estrategias</w:t>
        </w:r>
        <w:r w:rsidR="0099192C" w:rsidRPr="00A77EB7">
          <w:rPr>
            <w:rStyle w:val="Hyperlink"/>
            <w:noProof/>
            <w:lang w:val="es-ES_tradnl"/>
          </w:rPr>
          <w:t xml:space="preserve"> innovadoras de compartición de infraestructura encaminadas a promover un acceso asequible en favor de todos</w:t>
        </w:r>
        <w:r w:rsidR="0099192C">
          <w:rPr>
            <w:noProof/>
            <w:webHidden/>
          </w:rPr>
          <w:tab/>
        </w:r>
        <w:r w:rsidR="00D66AE5">
          <w:rPr>
            <w:noProof/>
            <w:webHidden/>
          </w:rPr>
          <w:tab/>
        </w:r>
        <w:r>
          <w:rPr>
            <w:noProof/>
            <w:webHidden/>
          </w:rPr>
          <w:fldChar w:fldCharType="begin"/>
        </w:r>
        <w:r w:rsidR="0099192C">
          <w:rPr>
            <w:noProof/>
            <w:webHidden/>
          </w:rPr>
          <w:instrText xml:space="preserve"> PAGEREF _Toc258497173 \h </w:instrText>
        </w:r>
        <w:r>
          <w:rPr>
            <w:noProof/>
            <w:webHidden/>
          </w:rPr>
        </w:r>
        <w:r>
          <w:rPr>
            <w:noProof/>
            <w:webHidden/>
          </w:rPr>
          <w:fldChar w:fldCharType="separate"/>
        </w:r>
        <w:r w:rsidR="00DB20FC">
          <w:rPr>
            <w:noProof/>
            <w:webHidden/>
          </w:rPr>
          <w:t>17</w:t>
        </w:r>
        <w:r>
          <w:rPr>
            <w:noProof/>
            <w:webHidden/>
          </w:rPr>
          <w:fldChar w:fldCharType="end"/>
        </w:r>
      </w:hyperlink>
    </w:p>
    <w:p w:rsidR="0099192C" w:rsidRDefault="003B66FA" w:rsidP="008C248E">
      <w:pPr>
        <w:pStyle w:val="TOC1"/>
        <w:tabs>
          <w:tab w:val="clear" w:pos="964"/>
          <w:tab w:val="clear" w:pos="8789"/>
          <w:tab w:val="clear" w:pos="9214"/>
          <w:tab w:val="left" w:leader="dot" w:pos="9072"/>
          <w:tab w:val="right" w:pos="9639"/>
        </w:tabs>
        <w:rPr>
          <w:rFonts w:asciiTheme="minorHAnsi" w:eastAsiaTheme="minorEastAsia" w:hAnsiTheme="minorHAnsi" w:cstheme="minorBidi"/>
          <w:noProof/>
          <w:szCs w:val="22"/>
        </w:rPr>
      </w:pPr>
      <w:hyperlink w:anchor="_Toc258497175" w:history="1">
        <w:r w:rsidR="0099192C" w:rsidRPr="00A77EB7">
          <w:rPr>
            <w:rStyle w:val="Hyperlink"/>
            <w:noProof/>
            <w:lang w:val="fr-CH"/>
          </w:rPr>
          <w:t xml:space="preserve">A. </w:t>
        </w:r>
        <w:r w:rsidR="0099192C" w:rsidRPr="00A77EB7">
          <w:rPr>
            <w:rStyle w:val="Hyperlink"/>
            <w:noProof/>
            <w:lang w:val="es-ES_tradnl"/>
          </w:rPr>
          <w:t>Fomentar un entorno habilitador</w:t>
        </w:r>
        <w:r w:rsidR="0099192C">
          <w:rPr>
            <w:noProof/>
            <w:webHidden/>
          </w:rPr>
          <w:tab/>
        </w:r>
        <w:r w:rsidR="00D66AE5">
          <w:rPr>
            <w:noProof/>
            <w:webHidden/>
          </w:rPr>
          <w:tab/>
        </w:r>
        <w:r>
          <w:rPr>
            <w:noProof/>
            <w:webHidden/>
          </w:rPr>
          <w:fldChar w:fldCharType="begin"/>
        </w:r>
        <w:r w:rsidR="0099192C">
          <w:rPr>
            <w:noProof/>
            <w:webHidden/>
          </w:rPr>
          <w:instrText xml:space="preserve"> PAGEREF _Toc258497175 \h </w:instrText>
        </w:r>
        <w:r>
          <w:rPr>
            <w:noProof/>
            <w:webHidden/>
          </w:rPr>
        </w:r>
        <w:r>
          <w:rPr>
            <w:noProof/>
            <w:webHidden/>
          </w:rPr>
          <w:fldChar w:fldCharType="separate"/>
        </w:r>
        <w:r w:rsidR="00DB20FC">
          <w:rPr>
            <w:noProof/>
            <w:webHidden/>
          </w:rPr>
          <w:t>17</w:t>
        </w:r>
        <w:r>
          <w:rPr>
            <w:noProof/>
            <w:webHidden/>
          </w:rPr>
          <w:fldChar w:fldCharType="end"/>
        </w:r>
      </w:hyperlink>
    </w:p>
    <w:p w:rsidR="0099192C" w:rsidRDefault="003B66FA" w:rsidP="008C248E">
      <w:pPr>
        <w:pStyle w:val="TOC2"/>
        <w:tabs>
          <w:tab w:val="clear" w:pos="1985"/>
          <w:tab w:val="clear" w:pos="8789"/>
          <w:tab w:val="clear" w:pos="9214"/>
          <w:tab w:val="left" w:leader="dot" w:pos="9072"/>
          <w:tab w:val="right" w:pos="9639"/>
        </w:tabs>
        <w:rPr>
          <w:rFonts w:asciiTheme="minorHAnsi" w:eastAsiaTheme="minorEastAsia" w:hAnsiTheme="minorHAnsi" w:cstheme="minorBidi"/>
          <w:noProof/>
          <w:szCs w:val="22"/>
        </w:rPr>
      </w:pPr>
      <w:hyperlink w:anchor="_Toc258497176" w:history="1">
        <w:r w:rsidR="0099192C" w:rsidRPr="00A77EB7">
          <w:rPr>
            <w:rStyle w:val="Hyperlink"/>
            <w:noProof/>
            <w:lang w:val="fr-CH"/>
          </w:rPr>
          <w:t xml:space="preserve">1. </w:t>
        </w:r>
        <w:r w:rsidR="0099192C" w:rsidRPr="00A77EB7">
          <w:rPr>
            <w:rStyle w:val="Hyperlink"/>
            <w:noProof/>
            <w:lang w:val="es-ES_tradnl"/>
          </w:rPr>
          <w:t>Marco de reglamentación apropiado</w:t>
        </w:r>
        <w:r w:rsidR="0099192C">
          <w:rPr>
            <w:noProof/>
            <w:webHidden/>
          </w:rPr>
          <w:tab/>
        </w:r>
        <w:r w:rsidR="00D66AE5">
          <w:rPr>
            <w:noProof/>
            <w:webHidden/>
          </w:rPr>
          <w:tab/>
        </w:r>
        <w:r>
          <w:rPr>
            <w:noProof/>
            <w:webHidden/>
          </w:rPr>
          <w:fldChar w:fldCharType="begin"/>
        </w:r>
        <w:r w:rsidR="0099192C">
          <w:rPr>
            <w:noProof/>
            <w:webHidden/>
          </w:rPr>
          <w:instrText xml:space="preserve"> PAGEREF _Toc258497176 \h </w:instrText>
        </w:r>
        <w:r>
          <w:rPr>
            <w:noProof/>
            <w:webHidden/>
          </w:rPr>
        </w:r>
        <w:r>
          <w:rPr>
            <w:noProof/>
            <w:webHidden/>
          </w:rPr>
          <w:fldChar w:fldCharType="separate"/>
        </w:r>
        <w:r w:rsidR="00DB20FC">
          <w:rPr>
            <w:noProof/>
            <w:webHidden/>
          </w:rPr>
          <w:t>17</w:t>
        </w:r>
        <w:r>
          <w:rPr>
            <w:noProof/>
            <w:webHidden/>
          </w:rPr>
          <w:fldChar w:fldCharType="end"/>
        </w:r>
      </w:hyperlink>
    </w:p>
    <w:p w:rsidR="0099192C" w:rsidRDefault="003B66FA" w:rsidP="008C248E">
      <w:pPr>
        <w:pStyle w:val="TOC2"/>
        <w:tabs>
          <w:tab w:val="clear" w:pos="1985"/>
          <w:tab w:val="clear" w:pos="8789"/>
          <w:tab w:val="clear" w:pos="9214"/>
          <w:tab w:val="left" w:leader="dot" w:pos="9072"/>
          <w:tab w:val="right" w:pos="9639"/>
        </w:tabs>
        <w:rPr>
          <w:rFonts w:asciiTheme="minorHAnsi" w:eastAsiaTheme="minorEastAsia" w:hAnsiTheme="minorHAnsi" w:cstheme="minorBidi"/>
          <w:noProof/>
          <w:szCs w:val="22"/>
        </w:rPr>
      </w:pPr>
      <w:hyperlink w:anchor="_Toc258497177" w:history="1">
        <w:r w:rsidR="0099192C" w:rsidRPr="00A77EB7">
          <w:rPr>
            <w:rStyle w:val="Hyperlink"/>
            <w:noProof/>
            <w:lang w:val="fr-CH"/>
          </w:rPr>
          <w:t xml:space="preserve">2. </w:t>
        </w:r>
        <w:r w:rsidR="0099192C" w:rsidRPr="00A77EB7">
          <w:rPr>
            <w:rStyle w:val="Hyperlink"/>
            <w:noProof/>
            <w:lang w:val="es-ES_tradnl"/>
          </w:rPr>
          <w:t>Competencia e iniciativas de inversión</w:t>
        </w:r>
        <w:r w:rsidR="0099192C">
          <w:rPr>
            <w:noProof/>
            <w:webHidden/>
          </w:rPr>
          <w:tab/>
        </w:r>
        <w:r w:rsidR="00D66AE5">
          <w:rPr>
            <w:noProof/>
            <w:webHidden/>
          </w:rPr>
          <w:tab/>
        </w:r>
        <w:r>
          <w:rPr>
            <w:noProof/>
            <w:webHidden/>
          </w:rPr>
          <w:fldChar w:fldCharType="begin"/>
        </w:r>
        <w:r w:rsidR="0099192C">
          <w:rPr>
            <w:noProof/>
            <w:webHidden/>
          </w:rPr>
          <w:instrText xml:space="preserve"> PAGEREF _Toc258497177 \h </w:instrText>
        </w:r>
        <w:r>
          <w:rPr>
            <w:noProof/>
            <w:webHidden/>
          </w:rPr>
        </w:r>
        <w:r>
          <w:rPr>
            <w:noProof/>
            <w:webHidden/>
          </w:rPr>
          <w:fldChar w:fldCharType="separate"/>
        </w:r>
        <w:r w:rsidR="00DB20FC">
          <w:rPr>
            <w:noProof/>
            <w:webHidden/>
          </w:rPr>
          <w:t>17</w:t>
        </w:r>
        <w:r>
          <w:rPr>
            <w:noProof/>
            <w:webHidden/>
          </w:rPr>
          <w:fldChar w:fldCharType="end"/>
        </w:r>
      </w:hyperlink>
    </w:p>
    <w:p w:rsidR="0099192C" w:rsidRDefault="003B66FA" w:rsidP="008C248E">
      <w:pPr>
        <w:pStyle w:val="TOC1"/>
        <w:tabs>
          <w:tab w:val="clear" w:pos="964"/>
          <w:tab w:val="clear" w:pos="8789"/>
          <w:tab w:val="clear" w:pos="9214"/>
          <w:tab w:val="left" w:leader="dot" w:pos="9072"/>
          <w:tab w:val="right" w:pos="9639"/>
        </w:tabs>
        <w:rPr>
          <w:rFonts w:asciiTheme="minorHAnsi" w:eastAsiaTheme="minorEastAsia" w:hAnsiTheme="minorHAnsi" w:cstheme="minorBidi"/>
          <w:noProof/>
          <w:szCs w:val="22"/>
        </w:rPr>
      </w:pPr>
      <w:hyperlink w:anchor="_Toc258497178" w:history="1">
        <w:r w:rsidR="0099192C" w:rsidRPr="00A77EB7">
          <w:rPr>
            <w:rStyle w:val="Hyperlink"/>
            <w:noProof/>
            <w:lang w:val="fr-CH"/>
          </w:rPr>
          <w:t xml:space="preserve">B. </w:t>
        </w:r>
        <w:r w:rsidR="0099192C" w:rsidRPr="00A77EB7">
          <w:rPr>
            <w:rStyle w:val="Hyperlink"/>
            <w:noProof/>
            <w:lang w:val="es-ES_tradnl"/>
          </w:rPr>
          <w:t>Estrategias y políticas de reglamentación innovadoras para fomentar la compartición de infraestructura</w:t>
        </w:r>
        <w:r w:rsidR="0099192C">
          <w:rPr>
            <w:noProof/>
            <w:webHidden/>
          </w:rPr>
          <w:tab/>
        </w:r>
        <w:r w:rsidR="00D66AE5">
          <w:rPr>
            <w:noProof/>
            <w:webHidden/>
          </w:rPr>
          <w:tab/>
        </w:r>
        <w:r>
          <w:rPr>
            <w:noProof/>
            <w:webHidden/>
          </w:rPr>
          <w:fldChar w:fldCharType="begin"/>
        </w:r>
        <w:r w:rsidR="0099192C">
          <w:rPr>
            <w:noProof/>
            <w:webHidden/>
          </w:rPr>
          <w:instrText xml:space="preserve"> PAGEREF _Toc258497178 \h </w:instrText>
        </w:r>
        <w:r>
          <w:rPr>
            <w:noProof/>
            <w:webHidden/>
          </w:rPr>
        </w:r>
        <w:r>
          <w:rPr>
            <w:noProof/>
            <w:webHidden/>
          </w:rPr>
          <w:fldChar w:fldCharType="separate"/>
        </w:r>
        <w:r w:rsidR="00DB20FC">
          <w:rPr>
            <w:noProof/>
            <w:webHidden/>
          </w:rPr>
          <w:t>17</w:t>
        </w:r>
        <w:r>
          <w:rPr>
            <w:noProof/>
            <w:webHidden/>
          </w:rPr>
          <w:fldChar w:fldCharType="end"/>
        </w:r>
      </w:hyperlink>
    </w:p>
    <w:p w:rsidR="0099192C" w:rsidRDefault="003B66FA" w:rsidP="008C248E">
      <w:pPr>
        <w:pStyle w:val="TOC2"/>
        <w:tabs>
          <w:tab w:val="clear" w:pos="1985"/>
          <w:tab w:val="clear" w:pos="8789"/>
          <w:tab w:val="clear" w:pos="9214"/>
          <w:tab w:val="left" w:leader="dot" w:pos="9072"/>
          <w:tab w:val="right" w:pos="9639"/>
        </w:tabs>
        <w:rPr>
          <w:rFonts w:asciiTheme="minorHAnsi" w:eastAsiaTheme="minorEastAsia" w:hAnsiTheme="minorHAnsi" w:cstheme="minorBidi"/>
          <w:noProof/>
          <w:szCs w:val="22"/>
        </w:rPr>
      </w:pPr>
      <w:hyperlink w:anchor="_Toc258497179" w:history="1">
        <w:r w:rsidR="0099192C" w:rsidRPr="00A77EB7">
          <w:rPr>
            <w:rStyle w:val="Hyperlink"/>
            <w:noProof/>
            <w:lang w:val="fr-CH"/>
          </w:rPr>
          <w:t xml:space="preserve">1. </w:t>
        </w:r>
        <w:r w:rsidR="0099192C" w:rsidRPr="00A77EB7">
          <w:rPr>
            <w:rStyle w:val="Hyperlink"/>
            <w:noProof/>
            <w:lang w:val="es-ES_tradnl"/>
          </w:rPr>
          <w:t>Condiciones razonables</w:t>
        </w:r>
        <w:r w:rsidR="0099192C">
          <w:rPr>
            <w:noProof/>
            <w:webHidden/>
          </w:rPr>
          <w:tab/>
        </w:r>
        <w:r w:rsidR="00D66AE5">
          <w:rPr>
            <w:noProof/>
            <w:webHidden/>
          </w:rPr>
          <w:tab/>
        </w:r>
        <w:r>
          <w:rPr>
            <w:noProof/>
            <w:webHidden/>
          </w:rPr>
          <w:fldChar w:fldCharType="begin"/>
        </w:r>
        <w:r w:rsidR="0099192C">
          <w:rPr>
            <w:noProof/>
            <w:webHidden/>
          </w:rPr>
          <w:instrText xml:space="preserve"> PAGEREF _Toc258497179 \h </w:instrText>
        </w:r>
        <w:r>
          <w:rPr>
            <w:noProof/>
            <w:webHidden/>
          </w:rPr>
        </w:r>
        <w:r>
          <w:rPr>
            <w:noProof/>
            <w:webHidden/>
          </w:rPr>
          <w:fldChar w:fldCharType="separate"/>
        </w:r>
        <w:r w:rsidR="00DB20FC">
          <w:rPr>
            <w:noProof/>
            <w:webHidden/>
          </w:rPr>
          <w:t>17</w:t>
        </w:r>
        <w:r>
          <w:rPr>
            <w:noProof/>
            <w:webHidden/>
          </w:rPr>
          <w:fldChar w:fldCharType="end"/>
        </w:r>
      </w:hyperlink>
    </w:p>
    <w:p w:rsidR="0099192C" w:rsidRDefault="003B66FA" w:rsidP="008C248E">
      <w:pPr>
        <w:pStyle w:val="TOC2"/>
        <w:tabs>
          <w:tab w:val="clear" w:pos="1985"/>
          <w:tab w:val="clear" w:pos="8789"/>
          <w:tab w:val="clear" w:pos="9214"/>
          <w:tab w:val="left" w:leader="dot" w:pos="9072"/>
          <w:tab w:val="right" w:pos="9639"/>
        </w:tabs>
        <w:rPr>
          <w:rFonts w:asciiTheme="minorHAnsi" w:eastAsiaTheme="minorEastAsia" w:hAnsiTheme="minorHAnsi" w:cstheme="minorBidi"/>
          <w:noProof/>
          <w:szCs w:val="22"/>
        </w:rPr>
      </w:pPr>
      <w:hyperlink w:anchor="_Toc258497180" w:history="1">
        <w:r w:rsidR="0099192C" w:rsidRPr="00A77EB7">
          <w:rPr>
            <w:rStyle w:val="Hyperlink"/>
            <w:noProof/>
            <w:lang w:val="fr-CH"/>
          </w:rPr>
          <w:t xml:space="preserve">2. </w:t>
        </w:r>
        <w:r w:rsidR="0099192C" w:rsidRPr="00A77EB7">
          <w:rPr>
            <w:rStyle w:val="Hyperlink"/>
            <w:noProof/>
            <w:lang w:val="es-ES_tradnl"/>
          </w:rPr>
          <w:t>Fijación de precios</w:t>
        </w:r>
        <w:r w:rsidR="0099192C">
          <w:rPr>
            <w:noProof/>
            <w:webHidden/>
          </w:rPr>
          <w:tab/>
        </w:r>
        <w:r w:rsidR="00D66AE5">
          <w:rPr>
            <w:noProof/>
            <w:webHidden/>
          </w:rPr>
          <w:tab/>
        </w:r>
        <w:r>
          <w:rPr>
            <w:noProof/>
            <w:webHidden/>
          </w:rPr>
          <w:fldChar w:fldCharType="begin"/>
        </w:r>
        <w:r w:rsidR="0099192C">
          <w:rPr>
            <w:noProof/>
            <w:webHidden/>
          </w:rPr>
          <w:instrText xml:space="preserve"> PAGEREF _Toc258497180 \h </w:instrText>
        </w:r>
        <w:r>
          <w:rPr>
            <w:noProof/>
            <w:webHidden/>
          </w:rPr>
        </w:r>
        <w:r>
          <w:rPr>
            <w:noProof/>
            <w:webHidden/>
          </w:rPr>
          <w:fldChar w:fldCharType="separate"/>
        </w:r>
        <w:r w:rsidR="00DB20FC">
          <w:rPr>
            <w:noProof/>
            <w:webHidden/>
          </w:rPr>
          <w:t>17</w:t>
        </w:r>
        <w:r>
          <w:rPr>
            <w:noProof/>
            <w:webHidden/>
          </w:rPr>
          <w:fldChar w:fldCharType="end"/>
        </w:r>
      </w:hyperlink>
    </w:p>
    <w:p w:rsidR="0099192C" w:rsidRDefault="003B66FA" w:rsidP="008C248E">
      <w:pPr>
        <w:pStyle w:val="TOC2"/>
        <w:tabs>
          <w:tab w:val="clear" w:pos="1985"/>
          <w:tab w:val="clear" w:pos="8789"/>
          <w:tab w:val="clear" w:pos="9214"/>
          <w:tab w:val="left" w:leader="dot" w:pos="9072"/>
          <w:tab w:val="right" w:pos="9639"/>
        </w:tabs>
        <w:rPr>
          <w:rFonts w:asciiTheme="minorHAnsi" w:eastAsiaTheme="minorEastAsia" w:hAnsiTheme="minorHAnsi" w:cstheme="minorBidi"/>
          <w:noProof/>
          <w:szCs w:val="22"/>
        </w:rPr>
      </w:pPr>
      <w:hyperlink w:anchor="_Toc258497181" w:history="1">
        <w:r w:rsidR="0099192C" w:rsidRPr="00A77EB7">
          <w:rPr>
            <w:rStyle w:val="Hyperlink"/>
            <w:noProof/>
            <w:lang w:val="fr-CH"/>
          </w:rPr>
          <w:t xml:space="preserve">3. </w:t>
        </w:r>
        <w:r w:rsidR="0099192C" w:rsidRPr="00A77EB7">
          <w:rPr>
            <w:rStyle w:val="Hyperlink"/>
            <w:noProof/>
            <w:lang w:val="es-ES_tradnl"/>
          </w:rPr>
          <w:t>Utilización eficiente de los recursos</w:t>
        </w:r>
        <w:r w:rsidR="0099192C">
          <w:rPr>
            <w:noProof/>
            <w:webHidden/>
          </w:rPr>
          <w:tab/>
        </w:r>
        <w:r w:rsidR="00D66AE5">
          <w:rPr>
            <w:noProof/>
            <w:webHidden/>
          </w:rPr>
          <w:tab/>
        </w:r>
        <w:r>
          <w:rPr>
            <w:noProof/>
            <w:webHidden/>
          </w:rPr>
          <w:fldChar w:fldCharType="begin"/>
        </w:r>
        <w:r w:rsidR="0099192C">
          <w:rPr>
            <w:noProof/>
            <w:webHidden/>
          </w:rPr>
          <w:instrText xml:space="preserve"> PAGEREF _Toc258497181 \h </w:instrText>
        </w:r>
        <w:r>
          <w:rPr>
            <w:noProof/>
            <w:webHidden/>
          </w:rPr>
        </w:r>
        <w:r>
          <w:rPr>
            <w:noProof/>
            <w:webHidden/>
          </w:rPr>
          <w:fldChar w:fldCharType="separate"/>
        </w:r>
        <w:r w:rsidR="00DB20FC">
          <w:rPr>
            <w:noProof/>
            <w:webHidden/>
          </w:rPr>
          <w:t>17</w:t>
        </w:r>
        <w:r>
          <w:rPr>
            <w:noProof/>
            <w:webHidden/>
          </w:rPr>
          <w:fldChar w:fldCharType="end"/>
        </w:r>
      </w:hyperlink>
    </w:p>
    <w:p w:rsidR="0099192C" w:rsidRDefault="003B66FA" w:rsidP="008C248E">
      <w:pPr>
        <w:pStyle w:val="TOC2"/>
        <w:tabs>
          <w:tab w:val="clear" w:pos="1985"/>
          <w:tab w:val="clear" w:pos="8789"/>
          <w:tab w:val="clear" w:pos="9214"/>
          <w:tab w:val="left" w:leader="dot" w:pos="9072"/>
          <w:tab w:val="right" w:pos="9639"/>
        </w:tabs>
        <w:rPr>
          <w:rFonts w:asciiTheme="minorHAnsi" w:eastAsiaTheme="minorEastAsia" w:hAnsiTheme="minorHAnsi" w:cstheme="minorBidi"/>
          <w:noProof/>
          <w:szCs w:val="22"/>
        </w:rPr>
      </w:pPr>
      <w:hyperlink w:anchor="_Toc258497182" w:history="1">
        <w:r w:rsidR="0099192C" w:rsidRPr="00A77EB7">
          <w:rPr>
            <w:rStyle w:val="Hyperlink"/>
            <w:noProof/>
            <w:lang w:val="fr-CH"/>
          </w:rPr>
          <w:t xml:space="preserve">4. </w:t>
        </w:r>
        <w:r w:rsidR="0099192C" w:rsidRPr="00A77EB7">
          <w:rPr>
            <w:rStyle w:val="Hyperlink"/>
            <w:noProof/>
            <w:lang w:val="es-ES_tradnl"/>
          </w:rPr>
          <w:t>Recursos escasos</w:t>
        </w:r>
        <w:r w:rsidR="0099192C">
          <w:rPr>
            <w:noProof/>
            <w:webHidden/>
          </w:rPr>
          <w:tab/>
        </w:r>
        <w:r w:rsidR="00D66AE5">
          <w:rPr>
            <w:noProof/>
            <w:webHidden/>
          </w:rPr>
          <w:tab/>
        </w:r>
        <w:r>
          <w:rPr>
            <w:noProof/>
            <w:webHidden/>
          </w:rPr>
          <w:fldChar w:fldCharType="begin"/>
        </w:r>
        <w:r w:rsidR="0099192C">
          <w:rPr>
            <w:noProof/>
            <w:webHidden/>
          </w:rPr>
          <w:instrText xml:space="preserve"> PAGEREF _Toc258497182 \h </w:instrText>
        </w:r>
        <w:r>
          <w:rPr>
            <w:noProof/>
            <w:webHidden/>
          </w:rPr>
        </w:r>
        <w:r>
          <w:rPr>
            <w:noProof/>
            <w:webHidden/>
          </w:rPr>
          <w:fldChar w:fldCharType="separate"/>
        </w:r>
        <w:r w:rsidR="00DB20FC">
          <w:rPr>
            <w:noProof/>
            <w:webHidden/>
          </w:rPr>
          <w:t>17</w:t>
        </w:r>
        <w:r>
          <w:rPr>
            <w:noProof/>
            <w:webHidden/>
          </w:rPr>
          <w:fldChar w:fldCharType="end"/>
        </w:r>
      </w:hyperlink>
    </w:p>
    <w:p w:rsidR="0099192C" w:rsidRDefault="003B66FA" w:rsidP="008C248E">
      <w:pPr>
        <w:pStyle w:val="TOC2"/>
        <w:tabs>
          <w:tab w:val="clear" w:pos="1985"/>
          <w:tab w:val="clear" w:pos="8789"/>
          <w:tab w:val="clear" w:pos="9214"/>
          <w:tab w:val="left" w:leader="dot" w:pos="9072"/>
          <w:tab w:val="right" w:pos="9639"/>
        </w:tabs>
        <w:rPr>
          <w:rFonts w:asciiTheme="minorHAnsi" w:eastAsiaTheme="minorEastAsia" w:hAnsiTheme="minorHAnsi" w:cstheme="minorBidi"/>
          <w:noProof/>
          <w:szCs w:val="22"/>
        </w:rPr>
      </w:pPr>
      <w:hyperlink w:anchor="_Toc258497183" w:history="1">
        <w:r w:rsidR="0099192C" w:rsidRPr="00A77EB7">
          <w:rPr>
            <w:rStyle w:val="Hyperlink"/>
            <w:noProof/>
            <w:lang w:val="es-ES_tradnl"/>
          </w:rPr>
          <w:t>5. Concesión de licencias</w:t>
        </w:r>
        <w:r w:rsidR="0099192C">
          <w:rPr>
            <w:noProof/>
            <w:webHidden/>
          </w:rPr>
          <w:tab/>
        </w:r>
        <w:r w:rsidR="00D66AE5">
          <w:rPr>
            <w:noProof/>
            <w:webHidden/>
          </w:rPr>
          <w:tab/>
        </w:r>
        <w:r>
          <w:rPr>
            <w:noProof/>
            <w:webHidden/>
          </w:rPr>
          <w:fldChar w:fldCharType="begin"/>
        </w:r>
        <w:r w:rsidR="0099192C">
          <w:rPr>
            <w:noProof/>
            <w:webHidden/>
          </w:rPr>
          <w:instrText xml:space="preserve"> PAGEREF _Toc258497183 \h </w:instrText>
        </w:r>
        <w:r>
          <w:rPr>
            <w:noProof/>
            <w:webHidden/>
          </w:rPr>
        </w:r>
        <w:r>
          <w:rPr>
            <w:noProof/>
            <w:webHidden/>
          </w:rPr>
          <w:fldChar w:fldCharType="separate"/>
        </w:r>
        <w:r w:rsidR="00DB20FC">
          <w:rPr>
            <w:noProof/>
            <w:webHidden/>
          </w:rPr>
          <w:t>17</w:t>
        </w:r>
        <w:r>
          <w:rPr>
            <w:noProof/>
            <w:webHidden/>
          </w:rPr>
          <w:fldChar w:fldCharType="end"/>
        </w:r>
      </w:hyperlink>
    </w:p>
    <w:p w:rsidR="0099192C" w:rsidRDefault="003B66FA" w:rsidP="008C248E">
      <w:pPr>
        <w:pStyle w:val="TOC2"/>
        <w:tabs>
          <w:tab w:val="clear" w:pos="1985"/>
          <w:tab w:val="clear" w:pos="8789"/>
          <w:tab w:val="clear" w:pos="9214"/>
          <w:tab w:val="left" w:leader="dot" w:pos="9072"/>
          <w:tab w:val="right" w:pos="9639"/>
        </w:tabs>
        <w:rPr>
          <w:rFonts w:asciiTheme="minorHAnsi" w:eastAsiaTheme="minorEastAsia" w:hAnsiTheme="minorHAnsi" w:cstheme="minorBidi"/>
          <w:noProof/>
          <w:szCs w:val="22"/>
        </w:rPr>
      </w:pPr>
      <w:hyperlink w:anchor="_Toc258497184" w:history="1">
        <w:r w:rsidR="0099192C" w:rsidRPr="00A77EB7">
          <w:rPr>
            <w:rStyle w:val="Hyperlink"/>
            <w:noProof/>
            <w:lang w:val="es-ES_tradnl"/>
          </w:rPr>
          <w:t>6. Condiciones para la compartición y la interconexión</w:t>
        </w:r>
        <w:r w:rsidR="0099192C">
          <w:rPr>
            <w:noProof/>
            <w:webHidden/>
          </w:rPr>
          <w:tab/>
        </w:r>
        <w:r w:rsidR="00D66AE5">
          <w:rPr>
            <w:noProof/>
            <w:webHidden/>
          </w:rPr>
          <w:tab/>
        </w:r>
        <w:r>
          <w:rPr>
            <w:noProof/>
            <w:webHidden/>
          </w:rPr>
          <w:fldChar w:fldCharType="begin"/>
        </w:r>
        <w:r w:rsidR="0099192C">
          <w:rPr>
            <w:noProof/>
            <w:webHidden/>
          </w:rPr>
          <w:instrText xml:space="preserve"> PAGEREF _Toc258497184 \h </w:instrText>
        </w:r>
        <w:r>
          <w:rPr>
            <w:noProof/>
            <w:webHidden/>
          </w:rPr>
        </w:r>
        <w:r>
          <w:rPr>
            <w:noProof/>
            <w:webHidden/>
          </w:rPr>
          <w:fldChar w:fldCharType="separate"/>
        </w:r>
        <w:r w:rsidR="00DB20FC">
          <w:rPr>
            <w:noProof/>
            <w:webHidden/>
          </w:rPr>
          <w:t>17</w:t>
        </w:r>
        <w:r>
          <w:rPr>
            <w:noProof/>
            <w:webHidden/>
          </w:rPr>
          <w:fldChar w:fldCharType="end"/>
        </w:r>
      </w:hyperlink>
    </w:p>
    <w:p w:rsidR="0099192C" w:rsidRDefault="003B66FA" w:rsidP="008C248E">
      <w:pPr>
        <w:pStyle w:val="TOC2"/>
        <w:tabs>
          <w:tab w:val="clear" w:pos="1985"/>
          <w:tab w:val="clear" w:pos="8789"/>
          <w:tab w:val="clear" w:pos="9214"/>
          <w:tab w:val="left" w:leader="dot" w:pos="9072"/>
          <w:tab w:val="right" w:pos="9639"/>
        </w:tabs>
        <w:rPr>
          <w:rFonts w:asciiTheme="minorHAnsi" w:eastAsiaTheme="minorEastAsia" w:hAnsiTheme="minorHAnsi" w:cstheme="minorBidi"/>
          <w:noProof/>
          <w:szCs w:val="22"/>
        </w:rPr>
      </w:pPr>
      <w:hyperlink w:anchor="_Toc258497185" w:history="1">
        <w:r w:rsidR="0099192C" w:rsidRPr="00A77EB7">
          <w:rPr>
            <w:rStyle w:val="Hyperlink"/>
            <w:noProof/>
            <w:lang w:val="es-ES_tradnl"/>
          </w:rPr>
          <w:t>7. Establecimiento de un servicio completo destinado a la compartición de infraestructuras</w:t>
        </w:r>
        <w:r w:rsidR="0099192C">
          <w:rPr>
            <w:noProof/>
            <w:webHidden/>
          </w:rPr>
          <w:tab/>
        </w:r>
        <w:r w:rsidR="00D66AE5">
          <w:rPr>
            <w:noProof/>
            <w:webHidden/>
          </w:rPr>
          <w:tab/>
        </w:r>
        <w:r>
          <w:rPr>
            <w:noProof/>
            <w:webHidden/>
          </w:rPr>
          <w:fldChar w:fldCharType="begin"/>
        </w:r>
        <w:r w:rsidR="0099192C">
          <w:rPr>
            <w:noProof/>
            <w:webHidden/>
          </w:rPr>
          <w:instrText xml:space="preserve"> PAGEREF _Toc258497185 \h </w:instrText>
        </w:r>
        <w:r>
          <w:rPr>
            <w:noProof/>
            <w:webHidden/>
          </w:rPr>
        </w:r>
        <w:r>
          <w:rPr>
            <w:noProof/>
            <w:webHidden/>
          </w:rPr>
          <w:fldChar w:fldCharType="separate"/>
        </w:r>
        <w:r w:rsidR="00DB20FC">
          <w:rPr>
            <w:noProof/>
            <w:webHidden/>
          </w:rPr>
          <w:t>17</w:t>
        </w:r>
        <w:r>
          <w:rPr>
            <w:noProof/>
            <w:webHidden/>
          </w:rPr>
          <w:fldChar w:fldCharType="end"/>
        </w:r>
      </w:hyperlink>
    </w:p>
    <w:p w:rsidR="0099192C" w:rsidRDefault="003B66FA" w:rsidP="008C248E">
      <w:pPr>
        <w:pStyle w:val="TOC2"/>
        <w:tabs>
          <w:tab w:val="clear" w:pos="1985"/>
          <w:tab w:val="clear" w:pos="8789"/>
          <w:tab w:val="clear" w:pos="9214"/>
          <w:tab w:val="left" w:leader="dot" w:pos="9072"/>
          <w:tab w:val="right" w:pos="9639"/>
        </w:tabs>
        <w:rPr>
          <w:rFonts w:asciiTheme="minorHAnsi" w:eastAsiaTheme="minorEastAsia" w:hAnsiTheme="minorHAnsi" w:cstheme="minorBidi"/>
          <w:noProof/>
          <w:szCs w:val="22"/>
        </w:rPr>
      </w:pPr>
      <w:hyperlink w:anchor="_Toc258497186" w:history="1">
        <w:r w:rsidR="0099192C" w:rsidRPr="00A77EB7">
          <w:rPr>
            <w:rStyle w:val="Hyperlink"/>
            <w:noProof/>
            <w:lang w:val="es-ES_tradnl"/>
          </w:rPr>
          <w:t>8. Mejora de la transparencia e intercambio de información</w:t>
        </w:r>
        <w:r w:rsidR="0099192C">
          <w:rPr>
            <w:noProof/>
            <w:webHidden/>
          </w:rPr>
          <w:tab/>
        </w:r>
        <w:r w:rsidR="00D66AE5">
          <w:rPr>
            <w:noProof/>
            <w:webHidden/>
          </w:rPr>
          <w:tab/>
        </w:r>
        <w:r>
          <w:rPr>
            <w:noProof/>
            <w:webHidden/>
          </w:rPr>
          <w:fldChar w:fldCharType="begin"/>
        </w:r>
        <w:r w:rsidR="0099192C">
          <w:rPr>
            <w:noProof/>
            <w:webHidden/>
          </w:rPr>
          <w:instrText xml:space="preserve"> PAGEREF _Toc258497186 \h </w:instrText>
        </w:r>
        <w:r>
          <w:rPr>
            <w:noProof/>
            <w:webHidden/>
          </w:rPr>
        </w:r>
        <w:r>
          <w:rPr>
            <w:noProof/>
            <w:webHidden/>
          </w:rPr>
          <w:fldChar w:fldCharType="separate"/>
        </w:r>
        <w:r w:rsidR="00DB20FC">
          <w:rPr>
            <w:noProof/>
            <w:webHidden/>
          </w:rPr>
          <w:t>17</w:t>
        </w:r>
        <w:r>
          <w:rPr>
            <w:noProof/>
            <w:webHidden/>
          </w:rPr>
          <w:fldChar w:fldCharType="end"/>
        </w:r>
      </w:hyperlink>
    </w:p>
    <w:p w:rsidR="0099192C" w:rsidRDefault="003B66FA" w:rsidP="008C248E">
      <w:pPr>
        <w:pStyle w:val="TOC2"/>
        <w:tabs>
          <w:tab w:val="clear" w:pos="1985"/>
          <w:tab w:val="clear" w:pos="8789"/>
          <w:tab w:val="clear" w:pos="9214"/>
          <w:tab w:val="left" w:leader="dot" w:pos="9072"/>
          <w:tab w:val="right" w:pos="9639"/>
        </w:tabs>
        <w:rPr>
          <w:rFonts w:asciiTheme="minorHAnsi" w:eastAsiaTheme="minorEastAsia" w:hAnsiTheme="minorHAnsi" w:cstheme="minorBidi"/>
          <w:noProof/>
          <w:szCs w:val="22"/>
        </w:rPr>
      </w:pPr>
      <w:hyperlink w:anchor="_Toc258497187" w:history="1">
        <w:r w:rsidR="0099192C" w:rsidRPr="00A77EB7">
          <w:rPr>
            <w:rStyle w:val="Hyperlink"/>
            <w:noProof/>
            <w:lang w:val="es-ES_tradnl"/>
          </w:rPr>
          <w:t>9. Solución de controversias</w:t>
        </w:r>
        <w:r w:rsidR="0099192C">
          <w:rPr>
            <w:noProof/>
            <w:webHidden/>
          </w:rPr>
          <w:tab/>
        </w:r>
        <w:r w:rsidR="00D66AE5">
          <w:rPr>
            <w:noProof/>
            <w:webHidden/>
          </w:rPr>
          <w:tab/>
        </w:r>
        <w:r>
          <w:rPr>
            <w:noProof/>
            <w:webHidden/>
          </w:rPr>
          <w:fldChar w:fldCharType="begin"/>
        </w:r>
        <w:r w:rsidR="0099192C">
          <w:rPr>
            <w:noProof/>
            <w:webHidden/>
          </w:rPr>
          <w:instrText xml:space="preserve"> PAGEREF _Toc258497187 \h </w:instrText>
        </w:r>
        <w:r>
          <w:rPr>
            <w:noProof/>
            <w:webHidden/>
          </w:rPr>
        </w:r>
        <w:r>
          <w:rPr>
            <w:noProof/>
            <w:webHidden/>
          </w:rPr>
          <w:fldChar w:fldCharType="separate"/>
        </w:r>
        <w:r w:rsidR="00DB20FC">
          <w:rPr>
            <w:noProof/>
            <w:webHidden/>
          </w:rPr>
          <w:t>17</w:t>
        </w:r>
        <w:r>
          <w:rPr>
            <w:noProof/>
            <w:webHidden/>
          </w:rPr>
          <w:fldChar w:fldCharType="end"/>
        </w:r>
      </w:hyperlink>
    </w:p>
    <w:p w:rsidR="0099192C" w:rsidRDefault="003B66FA" w:rsidP="008C248E">
      <w:pPr>
        <w:pStyle w:val="TOC2"/>
        <w:tabs>
          <w:tab w:val="clear" w:pos="1985"/>
          <w:tab w:val="clear" w:pos="8789"/>
          <w:tab w:val="clear" w:pos="9214"/>
          <w:tab w:val="left" w:leader="dot" w:pos="9072"/>
          <w:tab w:val="right" w:pos="9639"/>
        </w:tabs>
        <w:rPr>
          <w:rFonts w:asciiTheme="minorHAnsi" w:eastAsiaTheme="minorEastAsia" w:hAnsiTheme="minorHAnsi" w:cstheme="minorBidi"/>
          <w:noProof/>
          <w:szCs w:val="22"/>
        </w:rPr>
      </w:pPr>
      <w:hyperlink w:anchor="_Toc258497188" w:history="1">
        <w:r w:rsidR="0099192C" w:rsidRPr="00A77EB7">
          <w:rPr>
            <w:rStyle w:val="Hyperlink"/>
            <w:noProof/>
            <w:lang w:val="es-ES_tradnl"/>
          </w:rPr>
          <w:t>10. Acceso universal</w:t>
        </w:r>
        <w:r w:rsidR="0099192C">
          <w:rPr>
            <w:noProof/>
            <w:webHidden/>
          </w:rPr>
          <w:tab/>
        </w:r>
        <w:r w:rsidR="00D66AE5">
          <w:rPr>
            <w:noProof/>
            <w:webHidden/>
          </w:rPr>
          <w:tab/>
        </w:r>
        <w:r>
          <w:rPr>
            <w:noProof/>
            <w:webHidden/>
          </w:rPr>
          <w:fldChar w:fldCharType="begin"/>
        </w:r>
        <w:r w:rsidR="0099192C">
          <w:rPr>
            <w:noProof/>
            <w:webHidden/>
          </w:rPr>
          <w:instrText xml:space="preserve"> PAGEREF _Toc258497188 \h </w:instrText>
        </w:r>
        <w:r>
          <w:rPr>
            <w:noProof/>
            <w:webHidden/>
          </w:rPr>
        </w:r>
        <w:r>
          <w:rPr>
            <w:noProof/>
            <w:webHidden/>
          </w:rPr>
          <w:fldChar w:fldCharType="separate"/>
        </w:r>
        <w:r w:rsidR="00DB20FC">
          <w:rPr>
            <w:noProof/>
            <w:webHidden/>
          </w:rPr>
          <w:t>17</w:t>
        </w:r>
        <w:r>
          <w:rPr>
            <w:noProof/>
            <w:webHidden/>
          </w:rPr>
          <w:fldChar w:fldCharType="end"/>
        </w:r>
      </w:hyperlink>
    </w:p>
    <w:p w:rsidR="0099192C" w:rsidRDefault="003B66FA" w:rsidP="008C248E">
      <w:pPr>
        <w:pStyle w:val="TOC2"/>
        <w:tabs>
          <w:tab w:val="clear" w:pos="1985"/>
          <w:tab w:val="clear" w:pos="8789"/>
          <w:tab w:val="clear" w:pos="9214"/>
          <w:tab w:val="left" w:leader="dot" w:pos="9072"/>
          <w:tab w:val="right" w:pos="9639"/>
        </w:tabs>
        <w:rPr>
          <w:rFonts w:asciiTheme="minorHAnsi" w:eastAsiaTheme="minorEastAsia" w:hAnsiTheme="minorHAnsi" w:cstheme="minorBidi"/>
          <w:noProof/>
          <w:szCs w:val="22"/>
        </w:rPr>
      </w:pPr>
      <w:hyperlink w:anchor="_Toc258497189" w:history="1">
        <w:r w:rsidR="0099192C" w:rsidRPr="00A77EB7">
          <w:rPr>
            <w:rStyle w:val="Hyperlink"/>
            <w:noProof/>
            <w:lang w:val="es-ES_tradnl"/>
          </w:rPr>
          <w:t>11. Compartición de infraestructura con otros actores del mercado y otras industrias</w:t>
        </w:r>
        <w:r w:rsidR="0099192C">
          <w:rPr>
            <w:noProof/>
            <w:webHidden/>
          </w:rPr>
          <w:tab/>
        </w:r>
        <w:r w:rsidR="00D66AE5">
          <w:rPr>
            <w:noProof/>
            <w:webHidden/>
          </w:rPr>
          <w:tab/>
        </w:r>
        <w:r>
          <w:rPr>
            <w:noProof/>
            <w:webHidden/>
          </w:rPr>
          <w:fldChar w:fldCharType="begin"/>
        </w:r>
        <w:r w:rsidR="0099192C">
          <w:rPr>
            <w:noProof/>
            <w:webHidden/>
          </w:rPr>
          <w:instrText xml:space="preserve"> PAGEREF _Toc258497189 \h </w:instrText>
        </w:r>
        <w:r>
          <w:rPr>
            <w:noProof/>
            <w:webHidden/>
          </w:rPr>
        </w:r>
        <w:r>
          <w:rPr>
            <w:noProof/>
            <w:webHidden/>
          </w:rPr>
          <w:fldChar w:fldCharType="separate"/>
        </w:r>
        <w:r w:rsidR="00DB20FC">
          <w:rPr>
            <w:noProof/>
            <w:webHidden/>
          </w:rPr>
          <w:t>17</w:t>
        </w:r>
        <w:r>
          <w:rPr>
            <w:noProof/>
            <w:webHidden/>
          </w:rPr>
          <w:fldChar w:fldCharType="end"/>
        </w:r>
      </w:hyperlink>
    </w:p>
    <w:p w:rsidR="0099192C" w:rsidRDefault="003B66FA" w:rsidP="008C248E">
      <w:pPr>
        <w:pStyle w:val="TOC2"/>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97190" w:history="1">
        <w:r w:rsidR="0099192C" w:rsidRPr="00A77EB7">
          <w:rPr>
            <w:rStyle w:val="Hyperlink"/>
            <w:noProof/>
            <w:lang w:val="es-ES_tradnl"/>
          </w:rPr>
          <w:t>12. Compartición de prácticas de reglamentación</w:t>
        </w:r>
        <w:r w:rsidR="0099192C">
          <w:rPr>
            <w:noProof/>
            <w:webHidden/>
          </w:rPr>
          <w:tab/>
        </w:r>
        <w:r w:rsidR="00D66AE5">
          <w:rPr>
            <w:noProof/>
            <w:webHidden/>
          </w:rPr>
          <w:tab/>
        </w:r>
        <w:r>
          <w:rPr>
            <w:noProof/>
            <w:webHidden/>
          </w:rPr>
          <w:fldChar w:fldCharType="begin"/>
        </w:r>
        <w:r w:rsidR="0099192C">
          <w:rPr>
            <w:noProof/>
            <w:webHidden/>
          </w:rPr>
          <w:instrText xml:space="preserve"> PAGEREF _Toc258497190 \h </w:instrText>
        </w:r>
        <w:r>
          <w:rPr>
            <w:noProof/>
            <w:webHidden/>
          </w:rPr>
        </w:r>
        <w:r>
          <w:rPr>
            <w:noProof/>
            <w:webHidden/>
          </w:rPr>
          <w:fldChar w:fldCharType="separate"/>
        </w:r>
        <w:r w:rsidR="00DB20FC">
          <w:rPr>
            <w:noProof/>
            <w:webHidden/>
          </w:rPr>
          <w:t>17</w:t>
        </w:r>
        <w:r>
          <w:rPr>
            <w:noProof/>
            <w:webHidden/>
          </w:rPr>
          <w:fldChar w:fldCharType="end"/>
        </w:r>
      </w:hyperlink>
    </w:p>
    <w:p w:rsidR="0099192C" w:rsidRDefault="003B66FA" w:rsidP="00B4632F">
      <w:pPr>
        <w:rPr>
          <w:rFonts w:eastAsia="SimSun"/>
          <w:noProof/>
          <w:lang w:eastAsia="zh-CN"/>
        </w:rPr>
      </w:pPr>
      <w:r>
        <w:rPr>
          <w:rFonts w:eastAsia="SimSun"/>
          <w:noProof/>
          <w:webHidden/>
          <w:lang w:eastAsia="zh-CN"/>
        </w:rPr>
        <w:fldChar w:fldCharType="end"/>
      </w:r>
    </w:p>
    <w:p w:rsidR="009B4A60" w:rsidRDefault="009B4A60" w:rsidP="00AF251E">
      <w:pPr>
        <w:rPr>
          <w:rFonts w:eastAsia="SimSun"/>
          <w:noProof/>
          <w:webHidden/>
          <w:sz w:val="24"/>
          <w:lang w:eastAsia="zh-CN"/>
        </w:rPr>
      </w:pPr>
    </w:p>
    <w:p w:rsidR="009B4A60" w:rsidRDefault="009B4A60" w:rsidP="00AF251E">
      <w:pPr>
        <w:rPr>
          <w:rFonts w:eastAsia="SimSun"/>
          <w:noProof/>
          <w:webHidden/>
          <w:sz w:val="24"/>
          <w:lang w:eastAsia="zh-CN"/>
        </w:rPr>
      </w:pPr>
    </w:p>
    <w:p w:rsidR="009B4A60" w:rsidRDefault="009B4A60" w:rsidP="00AF251E">
      <w:pPr>
        <w:rPr>
          <w:rFonts w:eastAsia="SimSun"/>
          <w:noProof/>
          <w:webHidden/>
          <w:sz w:val="24"/>
          <w:lang w:eastAsia="zh-CN"/>
        </w:rPr>
      </w:pPr>
    </w:p>
    <w:p w:rsidR="009B4A60" w:rsidRDefault="009B4A60" w:rsidP="00AF251E">
      <w:pPr>
        <w:rPr>
          <w:rFonts w:eastAsia="SimSun"/>
          <w:noProof/>
          <w:webHidden/>
          <w:sz w:val="24"/>
          <w:lang w:eastAsia="zh-CN"/>
        </w:rPr>
      </w:pPr>
    </w:p>
    <w:p w:rsidR="00611A9A" w:rsidRDefault="00611A9A" w:rsidP="00AF251E">
      <w:pPr>
        <w:rPr>
          <w:rFonts w:eastAsia="SimSun"/>
          <w:noProof/>
          <w:webHidden/>
          <w:sz w:val="24"/>
          <w:lang w:eastAsia="zh-CN"/>
        </w:rPr>
      </w:pPr>
    </w:p>
    <w:p w:rsidR="00611A9A" w:rsidRDefault="00611A9A" w:rsidP="00AF251E">
      <w:pPr>
        <w:rPr>
          <w:rFonts w:eastAsia="SimSun"/>
          <w:noProof/>
          <w:webHidden/>
          <w:sz w:val="24"/>
          <w:lang w:eastAsia="zh-CN"/>
        </w:rPr>
      </w:pPr>
    </w:p>
    <w:p w:rsidR="00096FCD" w:rsidRDefault="00096FCD" w:rsidP="00511555">
      <w:pPr>
        <w:rPr>
          <w:rFonts w:eastAsia="SimSun"/>
          <w:noProof/>
          <w:webHidden/>
          <w:sz w:val="24"/>
          <w:lang w:eastAsia="zh-CN"/>
        </w:rPr>
      </w:pPr>
    </w:p>
    <w:p w:rsidR="00096FCD" w:rsidRDefault="00096FCD" w:rsidP="00511555">
      <w:pPr>
        <w:rPr>
          <w:rFonts w:eastAsia="SimSun"/>
          <w:noProof/>
          <w:webHidden/>
          <w:sz w:val="24"/>
          <w:lang w:eastAsia="zh-CN"/>
        </w:rPr>
      </w:pPr>
    </w:p>
    <w:p w:rsidR="00096FCD" w:rsidRPr="00096FCD" w:rsidRDefault="00096FCD" w:rsidP="00511555">
      <w:pPr>
        <w:rPr>
          <w:rFonts w:eastAsia="SimSun"/>
          <w:noProof/>
          <w:webHidden/>
          <w:sz w:val="24"/>
          <w:lang w:eastAsia="zh-CN"/>
        </w:rPr>
      </w:pPr>
    </w:p>
    <w:p w:rsidR="0010386F" w:rsidRDefault="0010386F" w:rsidP="00E83FA2">
      <w:pPr>
        <w:rPr>
          <w:lang w:val="en-US"/>
        </w:rPr>
        <w:sectPr w:rsidR="0010386F" w:rsidSect="001542C1">
          <w:type w:val="oddPage"/>
          <w:pgSz w:w="11907" w:h="16840" w:code="9"/>
          <w:pgMar w:top="1418" w:right="1134" w:bottom="1418" w:left="1134" w:header="720" w:footer="720" w:gutter="0"/>
          <w:paperSrc w:first="15" w:other="15"/>
          <w:pgNumType w:fmt="lowerRoman"/>
          <w:cols w:space="720"/>
          <w:vAlign w:val="both"/>
        </w:sectPr>
      </w:pPr>
    </w:p>
    <w:p w:rsidR="00B22BE0" w:rsidRPr="00D80D2A" w:rsidRDefault="00BD2DEC" w:rsidP="002A6478">
      <w:pPr>
        <w:pStyle w:val="Questiontitle"/>
        <w:rPr>
          <w:lang w:val="fr-CH"/>
        </w:rPr>
      </w:pPr>
      <w:r w:rsidRPr="001E7800">
        <w:rPr>
          <w:bCs/>
          <w:caps/>
          <w:szCs w:val="28"/>
          <w:lang w:val="fr-CH"/>
        </w:rPr>
        <w:lastRenderedPageBreak/>
        <w:t xml:space="preserve">CUESTIóN </w:t>
      </w:r>
      <w:r w:rsidR="00D400DF" w:rsidRPr="00D80D2A">
        <w:rPr>
          <w:lang w:val="fr-CH"/>
        </w:rPr>
        <w:t>1</w:t>
      </w:r>
      <w:r w:rsidR="002A6478" w:rsidRPr="00D80D2A">
        <w:rPr>
          <w:lang w:val="fr-CH"/>
        </w:rPr>
        <w:t>2</w:t>
      </w:r>
      <w:r w:rsidR="00CE7324" w:rsidRPr="00D80D2A">
        <w:rPr>
          <w:lang w:val="fr-CH"/>
        </w:rPr>
        <w:t>-2</w:t>
      </w:r>
      <w:r w:rsidR="00EC2A2B" w:rsidRPr="00D80D2A">
        <w:rPr>
          <w:lang w:val="fr-CH"/>
        </w:rPr>
        <w:t>/</w:t>
      </w:r>
      <w:r w:rsidR="006148CB" w:rsidRPr="00D80D2A">
        <w:rPr>
          <w:lang w:val="fr-CH"/>
        </w:rPr>
        <w:t>1</w:t>
      </w:r>
    </w:p>
    <w:p w:rsidR="00E83FA2" w:rsidRPr="00D80D2A" w:rsidRDefault="00E83FA2" w:rsidP="00BB601D">
      <w:pPr>
        <w:pStyle w:val="Heading1"/>
        <w:rPr>
          <w:lang w:val="fr-CH"/>
        </w:rPr>
      </w:pPr>
      <w:bookmarkStart w:id="12" w:name="_Toc125339405"/>
      <w:bookmarkStart w:id="13" w:name="_Toc216756780"/>
      <w:bookmarkStart w:id="14" w:name="_Toc221682163"/>
      <w:bookmarkStart w:id="15" w:name="_Toc253554994"/>
      <w:bookmarkStart w:id="16" w:name="_Toc253582189"/>
      <w:bookmarkStart w:id="17" w:name="_Toc256424058"/>
      <w:bookmarkStart w:id="18" w:name="_Toc258439086"/>
      <w:bookmarkStart w:id="19" w:name="_Toc258497144"/>
      <w:r w:rsidRPr="00D80D2A">
        <w:rPr>
          <w:lang w:val="fr-CH"/>
        </w:rPr>
        <w:t>1</w:t>
      </w:r>
      <w:r w:rsidRPr="00D80D2A">
        <w:rPr>
          <w:lang w:val="fr-CH"/>
        </w:rPr>
        <w:tab/>
      </w:r>
      <w:bookmarkEnd w:id="12"/>
      <w:bookmarkEnd w:id="13"/>
      <w:bookmarkEnd w:id="14"/>
      <w:bookmarkEnd w:id="15"/>
      <w:bookmarkEnd w:id="16"/>
      <w:bookmarkEnd w:id="17"/>
      <w:bookmarkEnd w:id="18"/>
      <w:r w:rsidR="009955CC" w:rsidRPr="00330AA6">
        <w:rPr>
          <w:lang w:val="es-ES_tradnl"/>
        </w:rPr>
        <w:t>Introducción</w:t>
      </w:r>
      <w:bookmarkEnd w:id="19"/>
    </w:p>
    <w:p w:rsidR="009955CC" w:rsidRPr="00330AA6" w:rsidRDefault="009955CC" w:rsidP="003B45D2">
      <w:pPr>
        <w:rPr>
          <w:lang w:val="es-ES_tradnl"/>
        </w:rPr>
      </w:pPr>
      <w:r w:rsidRPr="00330AA6">
        <w:rPr>
          <w:lang w:val="es-ES_tradnl"/>
        </w:rPr>
        <w:t xml:space="preserve">Anteriormente titulada Cuestión 12/1, </w:t>
      </w:r>
      <w:r w:rsidR="003B45D2">
        <w:rPr>
          <w:lang w:val="es-ES_tradnl"/>
        </w:rPr>
        <w:t>«</w:t>
      </w:r>
      <w:r w:rsidRPr="00330AA6">
        <w:rPr>
          <w:lang w:val="es-ES_tradnl"/>
        </w:rPr>
        <w:t>Políticas tarifarias, modelos de tarifas y métodos de costeo para los servicios nacionales de telecomunicación, incluidos los aspectos relativos al espectro</w:t>
      </w:r>
      <w:r w:rsidR="003B45D2">
        <w:rPr>
          <w:lang w:val="es-ES_tradnl"/>
        </w:rPr>
        <w:t>»</w:t>
      </w:r>
      <w:r w:rsidRPr="00330AA6">
        <w:rPr>
          <w:lang w:val="es-ES_tradnl"/>
        </w:rPr>
        <w:t>, durante el periodo de estudios 2002</w:t>
      </w:r>
      <w:r w:rsidRPr="00330AA6">
        <w:rPr>
          <w:lang w:val="es-ES_tradnl"/>
        </w:rPr>
        <w:noBreakHyphen/>
        <w:t>2006, y examinada en el seno de la Comisión de Estudio 1 del UIT</w:t>
      </w:r>
      <w:r w:rsidRPr="00330AA6">
        <w:rPr>
          <w:lang w:val="es-ES_tradnl"/>
        </w:rPr>
        <w:noBreakHyphen/>
        <w:t>D sobre políticas tarifarias a escala nacional, esta Cuestión ha sido revisada con miras al nuevo periodo de estudios 2006</w:t>
      </w:r>
      <w:r w:rsidRPr="00330AA6">
        <w:rPr>
          <w:lang w:val="es-ES_tradnl"/>
        </w:rPr>
        <w:noBreakHyphen/>
        <w:t>2010.</w:t>
      </w:r>
    </w:p>
    <w:p w:rsidR="002C5833" w:rsidRPr="00D80D2A" w:rsidRDefault="009955CC" w:rsidP="009955CC">
      <w:pPr>
        <w:rPr>
          <w:lang w:val="fr-CH"/>
        </w:rPr>
      </w:pPr>
      <w:r w:rsidRPr="00330AA6">
        <w:rPr>
          <w:lang w:val="es-ES_tradnl"/>
        </w:rPr>
        <w:t>Como resultado de las conclusiones de la Conferencia Mundial de Desarrollo de las Telecomunicaciones (CMDT</w:t>
      </w:r>
      <w:r>
        <w:rPr>
          <w:lang w:val="es-ES_tradnl"/>
        </w:rPr>
        <w:t>-06</w:t>
      </w:r>
      <w:r w:rsidRPr="00330AA6">
        <w:rPr>
          <w:lang w:val="es-ES_tradnl"/>
        </w:rPr>
        <w:t>) celebrada en Doha (Qatar) en marzo de 2006, esta Cuestión fue revisada y, a partir de ahora, será la Cuestión 12</w:t>
      </w:r>
      <w:r w:rsidRPr="00330AA6">
        <w:rPr>
          <w:lang w:val="es-ES_tradnl"/>
        </w:rPr>
        <w:noBreakHyphen/>
        <w:t xml:space="preserve">2/1, </w:t>
      </w:r>
      <w:r w:rsidR="003B45D2">
        <w:rPr>
          <w:lang w:val="es-ES_tradnl"/>
        </w:rPr>
        <w:t>«</w:t>
      </w:r>
      <w:r w:rsidRPr="00330AA6">
        <w:rPr>
          <w:lang w:val="es-ES_tradnl"/>
        </w:rPr>
        <w:t>Políticas tarifarias, modelos de tarifas y métodos para determinar los costes de los servicios de las redes de telecomunicaciones nacionales, incluidas las de la próxima generación</w:t>
      </w:r>
      <w:r w:rsidR="003B45D2">
        <w:rPr>
          <w:lang w:val="es-ES_tradnl"/>
        </w:rPr>
        <w:t>»</w:t>
      </w:r>
      <w:r w:rsidRPr="00330AA6">
        <w:rPr>
          <w:lang w:val="es-ES_tradnl"/>
        </w:rPr>
        <w:t>.</w:t>
      </w:r>
    </w:p>
    <w:p w:rsidR="002C5833" w:rsidRPr="00D80D2A" w:rsidRDefault="009955CC" w:rsidP="002C5833">
      <w:pPr>
        <w:pStyle w:val="headingb0"/>
        <w:rPr>
          <w:lang w:val="fr-CH"/>
        </w:rPr>
      </w:pPr>
      <w:r w:rsidRPr="00AC6FFF">
        <w:rPr>
          <w:lang w:val="fr-CH"/>
        </w:rPr>
        <w:t>Evolución de los trabajos</w:t>
      </w:r>
    </w:p>
    <w:p w:rsidR="009955CC" w:rsidRPr="00330AA6" w:rsidRDefault="009955CC" w:rsidP="009955CC">
      <w:pPr>
        <w:rPr>
          <w:lang w:val="es-ES_tradnl"/>
        </w:rPr>
      </w:pPr>
      <w:r w:rsidRPr="00330AA6">
        <w:rPr>
          <w:lang w:val="es-ES_tradnl"/>
        </w:rPr>
        <w:t>Los trabajos del periodo de estudios 2002</w:t>
      </w:r>
      <w:r w:rsidRPr="00330AA6">
        <w:rPr>
          <w:lang w:val="es-ES_tradnl"/>
        </w:rPr>
        <w:noBreakHyphen/>
        <w:t>2006 se centraron en el inventario de las reglamentaciones o políticas generales de tarificación y los modelos o métodos de cálculo de los costos de los servicios de telecomunicaciones nacionales. El objetivo de esos trabajos era, por un lado, conocer la evolución de la</w:t>
      </w:r>
      <w:r>
        <w:rPr>
          <w:lang w:val="es-ES_tradnl"/>
        </w:rPr>
        <w:t>s</w:t>
      </w:r>
      <w:r w:rsidRPr="00330AA6">
        <w:rPr>
          <w:lang w:val="es-ES_tradnl"/>
        </w:rPr>
        <w:t xml:space="preserve"> estructuras tarifarias para los diferentes servicios en los países que han aplicado una política de reequilibrio tarifario y, por el otro, enriquecer la base de datos sobre las políticas tarifarias aplicadas a los servicios de telecomunicaciones.</w:t>
      </w:r>
    </w:p>
    <w:p w:rsidR="001836BF" w:rsidRPr="00D80D2A" w:rsidRDefault="009955CC" w:rsidP="00CA3DE7">
      <w:pPr>
        <w:rPr>
          <w:lang w:val="fr-CH"/>
        </w:rPr>
      </w:pPr>
      <w:r w:rsidRPr="00330AA6">
        <w:rPr>
          <w:lang w:val="es-ES_tradnl"/>
        </w:rPr>
        <w:t xml:space="preserve">El ritmo de los trabajos del Grupo </w:t>
      </w:r>
      <w:r>
        <w:rPr>
          <w:lang w:val="es-ES_tradnl"/>
        </w:rPr>
        <w:t xml:space="preserve">de Relator </w:t>
      </w:r>
      <w:r w:rsidRPr="00330AA6">
        <w:rPr>
          <w:lang w:val="es-ES_tradnl"/>
        </w:rPr>
        <w:t xml:space="preserve">iniciados en </w:t>
      </w:r>
      <w:r>
        <w:rPr>
          <w:lang w:val="es-ES_tradnl"/>
        </w:rPr>
        <w:t xml:space="preserve">el </w:t>
      </w:r>
      <w:r w:rsidRPr="00330AA6">
        <w:rPr>
          <w:lang w:val="es-ES_tradnl"/>
        </w:rPr>
        <w:t>periodo 2002</w:t>
      </w:r>
      <w:r w:rsidRPr="00330AA6">
        <w:rPr>
          <w:lang w:val="es-ES_tradnl"/>
        </w:rPr>
        <w:noBreakHyphen/>
        <w:t xml:space="preserve">2006 disminuyó a causa de la indisponibilidad del Relator, quien tuvo que desempeñar nuevas funciones, y a la falta de contribuciones por parte de las Administraciones de los </w:t>
      </w:r>
      <w:r>
        <w:rPr>
          <w:lang w:val="es-ES_tradnl"/>
        </w:rPr>
        <w:t>Estados</w:t>
      </w:r>
      <w:r w:rsidRPr="00330AA6">
        <w:rPr>
          <w:lang w:val="es-ES_tradnl"/>
        </w:rPr>
        <w:t xml:space="preserve"> Miembros. No obstante, el Relator elaboró un documento en español con conclusiones y recomendaciones destinadas a las administraciones en materia de precios y de competencia </w:t>
      </w:r>
      <w:r w:rsidR="00CA3DE7" w:rsidRPr="00CA3DE7">
        <w:rPr>
          <w:bCs/>
          <w:lang w:val="en-US"/>
        </w:rPr>
        <w:t>(</w:t>
      </w:r>
      <w:hyperlink r:id="rId17" w:history="1">
        <w:r w:rsidR="00CA3DE7" w:rsidRPr="00CA3DE7">
          <w:rPr>
            <w:rStyle w:val="Hyperlink"/>
            <w:bCs/>
            <w:lang w:val="en-US"/>
          </w:rPr>
          <w:t>http://www.itu.int/md/D02-SG01-C-0128/</w:t>
        </w:r>
      </w:hyperlink>
      <w:r w:rsidR="00CA3DE7" w:rsidRPr="00CA3DE7">
        <w:rPr>
          <w:bCs/>
          <w:lang w:val="en-US"/>
        </w:rPr>
        <w:t>).</w:t>
      </w:r>
      <w:r w:rsidRPr="00330AA6">
        <w:rPr>
          <w:lang w:val="es-ES_tradnl"/>
        </w:rPr>
        <w:t xml:space="preserve"> El estudio de la Cuestión prosiguió tras la designación de un nuevo Relator y de Vicerrelatores durante la reunión de la Comisión de Estudio 1 celebrada en septiembre de 2004. La Conferencia Mundial de Desarrollo de las Telecomunicaciones (CMDT</w:t>
      </w:r>
      <w:r w:rsidRPr="00330AA6">
        <w:rPr>
          <w:lang w:val="es-ES_tradnl"/>
        </w:rPr>
        <w:noBreakHyphen/>
        <w:t>06) confirmó la designación del nuevo Relator y los Vicerrelatores. De conformidad con el nuevo mandato definido por la CMDT para el periodo 2006</w:t>
      </w:r>
      <w:r w:rsidRPr="00330AA6">
        <w:rPr>
          <w:lang w:val="es-ES_tradnl"/>
        </w:rPr>
        <w:noBreakHyphen/>
        <w:t>2010 y sobre la base de los resultados obtenidos durante el periodo precedente, ese Grupo ha proseguido los estudios sobre la Cuestión.</w:t>
      </w:r>
    </w:p>
    <w:p w:rsidR="00104FF2" w:rsidRPr="00D80D2A" w:rsidRDefault="00104FF2" w:rsidP="002C5833">
      <w:pPr>
        <w:pStyle w:val="Heading1"/>
        <w:rPr>
          <w:lang w:val="fr-CH"/>
        </w:rPr>
      </w:pPr>
      <w:bookmarkStart w:id="20" w:name="_Toc256424059"/>
      <w:bookmarkStart w:id="21" w:name="_Toc258439087"/>
      <w:bookmarkStart w:id="22" w:name="_Toc258497145"/>
      <w:r w:rsidRPr="00D80D2A">
        <w:rPr>
          <w:lang w:val="fr-CH"/>
        </w:rPr>
        <w:t>2</w:t>
      </w:r>
      <w:r w:rsidRPr="00D80D2A">
        <w:rPr>
          <w:lang w:val="fr-CH"/>
        </w:rPr>
        <w:tab/>
      </w:r>
      <w:bookmarkEnd w:id="20"/>
      <w:bookmarkEnd w:id="21"/>
      <w:r w:rsidR="009955CC" w:rsidRPr="00330AA6">
        <w:rPr>
          <w:caps/>
          <w:lang w:val="es-ES_tradnl"/>
        </w:rPr>
        <w:t>E</w:t>
      </w:r>
      <w:r w:rsidR="009955CC" w:rsidRPr="00330AA6">
        <w:rPr>
          <w:lang w:val="es-ES_tradnl"/>
        </w:rPr>
        <w:t>xamen de las Cuestiones que deben estudiarse</w:t>
      </w:r>
      <w:bookmarkEnd w:id="22"/>
    </w:p>
    <w:p w:rsidR="009955CC" w:rsidRPr="00330AA6" w:rsidRDefault="009955CC" w:rsidP="009955CC">
      <w:pPr>
        <w:rPr>
          <w:lang w:val="es-ES_tradnl"/>
        </w:rPr>
      </w:pPr>
      <w:r w:rsidRPr="00330AA6">
        <w:rPr>
          <w:lang w:val="es-ES_tradnl"/>
        </w:rPr>
        <w:t>El mandato asignado al Grupo de Relator para el periodo 2006</w:t>
      </w:r>
      <w:r w:rsidRPr="00330AA6">
        <w:rPr>
          <w:lang w:val="es-ES_tradnl"/>
        </w:rPr>
        <w:noBreakHyphen/>
        <w:t>2010 giraba básicamente en torno a los resultados obtenidos por al Comisión de Estudio 3 del UIT</w:t>
      </w:r>
      <w:r w:rsidRPr="00330AA6">
        <w:rPr>
          <w:lang w:val="es-ES_tradnl"/>
        </w:rPr>
        <w:noBreakHyphen/>
        <w:t>T</w:t>
      </w:r>
      <w:r>
        <w:rPr>
          <w:lang w:val="es-ES_tradnl"/>
        </w:rPr>
        <w:t xml:space="preserve"> (</w:t>
      </w:r>
      <w:r w:rsidRPr="006D5240">
        <w:rPr>
          <w:lang w:val="es-ES_tradnl"/>
        </w:rPr>
        <w:t>(Principios de tarificación y contabilidad, incluidos los temas relativos a economía y política de las telecomunicaciones</w:t>
      </w:r>
      <w:r>
        <w:rPr>
          <w:lang w:val="es-ES_tradnl"/>
        </w:rPr>
        <w:t>)</w:t>
      </w:r>
      <w:r w:rsidRPr="00330AA6">
        <w:rPr>
          <w:lang w:val="es-ES_tradnl"/>
        </w:rPr>
        <w:t>:</w:t>
      </w:r>
    </w:p>
    <w:p w:rsidR="009955CC" w:rsidRPr="00330AA6" w:rsidRDefault="009955CC" w:rsidP="009955CC">
      <w:pPr>
        <w:pStyle w:val="enumlev1"/>
        <w:rPr>
          <w:lang w:val="es-ES_tradnl"/>
        </w:rPr>
      </w:pPr>
      <w:r>
        <w:rPr>
          <w:lang w:val="es-ES_tradnl"/>
        </w:rPr>
        <w:t>•</w:t>
      </w:r>
      <w:r>
        <w:rPr>
          <w:lang w:val="es-ES_tradnl"/>
        </w:rPr>
        <w:tab/>
      </w:r>
      <w:r w:rsidRPr="00330AA6">
        <w:rPr>
          <w:lang w:val="es-ES_tradnl"/>
        </w:rPr>
        <w:t>Proseguir los trabajos sobre los modelos de costos y las políticas tarifarias iniciados en el curso de anteriores periodos de estudio</w:t>
      </w:r>
      <w:r>
        <w:rPr>
          <w:lang w:val="es-ES_tradnl"/>
        </w:rPr>
        <w:t>.</w:t>
      </w:r>
    </w:p>
    <w:p w:rsidR="009955CC" w:rsidRPr="00330AA6" w:rsidRDefault="009955CC" w:rsidP="009955CC">
      <w:pPr>
        <w:pStyle w:val="enumlev1"/>
        <w:rPr>
          <w:lang w:val="es-ES_tradnl"/>
        </w:rPr>
      </w:pPr>
      <w:r>
        <w:rPr>
          <w:lang w:val="es-ES_tradnl"/>
        </w:rPr>
        <w:t>•</w:t>
      </w:r>
      <w:r>
        <w:rPr>
          <w:lang w:val="es-ES_tradnl"/>
        </w:rPr>
        <w:tab/>
      </w:r>
      <w:r w:rsidRPr="00330AA6">
        <w:rPr>
          <w:lang w:val="es-ES_tradnl"/>
        </w:rPr>
        <w:t>Proseguir los trabajos relativos a la reglamentación de la posición dominante planteada durante el periodo 2002</w:t>
      </w:r>
      <w:r w:rsidRPr="00330AA6">
        <w:rPr>
          <w:lang w:val="es-ES_tradnl"/>
        </w:rPr>
        <w:noBreakHyphen/>
        <w:t>2006</w:t>
      </w:r>
      <w:r>
        <w:rPr>
          <w:lang w:val="es-ES_tradnl"/>
        </w:rPr>
        <w:t>.</w:t>
      </w:r>
    </w:p>
    <w:p w:rsidR="009955CC" w:rsidRPr="00330AA6" w:rsidRDefault="009955CC" w:rsidP="009955CC">
      <w:pPr>
        <w:pStyle w:val="enumlev1"/>
        <w:rPr>
          <w:lang w:val="es-ES_tradnl"/>
        </w:rPr>
      </w:pPr>
      <w:r>
        <w:rPr>
          <w:lang w:val="es-ES_tradnl"/>
        </w:rPr>
        <w:t>•</w:t>
      </w:r>
      <w:r>
        <w:rPr>
          <w:lang w:val="es-ES_tradnl"/>
        </w:rPr>
        <w:tab/>
      </w:r>
      <w:r w:rsidRPr="00330AA6">
        <w:rPr>
          <w:lang w:val="es-ES_tradnl"/>
        </w:rPr>
        <w:t>Estudiar los modelos de costos y los aspectos económicos de las inversiones y las estrategias de emigración de las redes tradicionales a las NGN en los países en desarrollo.</w:t>
      </w:r>
    </w:p>
    <w:p w:rsidR="001542C1" w:rsidRPr="00D80D2A" w:rsidRDefault="009955CC" w:rsidP="009955CC">
      <w:pPr>
        <w:rPr>
          <w:lang w:val="fr-CH"/>
        </w:rPr>
      </w:pPr>
      <w:r w:rsidRPr="00330AA6">
        <w:rPr>
          <w:lang w:val="es-ES_tradnl"/>
        </w:rPr>
        <w:t xml:space="preserve">Los resultados de los trabajos del Grupo </w:t>
      </w:r>
      <w:r>
        <w:rPr>
          <w:lang w:val="es-ES_tradnl"/>
        </w:rPr>
        <w:t>de Relator consignados en el presente Informe Final</w:t>
      </w:r>
      <w:r w:rsidRPr="00330AA6">
        <w:rPr>
          <w:lang w:val="es-ES_tradnl"/>
        </w:rPr>
        <w:t xml:space="preserve"> con</w:t>
      </w:r>
      <w:r>
        <w:rPr>
          <w:lang w:val="es-ES_tradnl"/>
        </w:rPr>
        <w:t>tienen</w:t>
      </w:r>
      <w:r w:rsidRPr="00330AA6">
        <w:rPr>
          <w:lang w:val="es-ES_tradnl"/>
        </w:rPr>
        <w:t xml:space="preserve"> recomendaciones y líneas directrices </w:t>
      </w:r>
      <w:r>
        <w:rPr>
          <w:lang w:val="es-ES_tradnl"/>
        </w:rPr>
        <w:t xml:space="preserve">en materia de políticas </w:t>
      </w:r>
      <w:r w:rsidRPr="00330AA6">
        <w:rPr>
          <w:lang w:val="es-ES_tradnl"/>
        </w:rPr>
        <w:t xml:space="preserve">económicas y tarifarias relacionadas con los servicios nacionales de telecomunicación y, en particular, con </w:t>
      </w:r>
      <w:r>
        <w:rPr>
          <w:lang w:val="es-ES_tradnl"/>
        </w:rPr>
        <w:t xml:space="preserve">la transición a </w:t>
      </w:r>
      <w:r w:rsidRPr="00330AA6">
        <w:rPr>
          <w:lang w:val="es-ES_tradnl"/>
        </w:rPr>
        <w:t>las redes de la próxima generación (NGN).</w:t>
      </w:r>
    </w:p>
    <w:p w:rsidR="001542C1" w:rsidRPr="00D80D2A" w:rsidRDefault="001542C1" w:rsidP="002C5833">
      <w:pPr>
        <w:pStyle w:val="Heading2"/>
        <w:rPr>
          <w:lang w:val="fr-CH"/>
        </w:rPr>
      </w:pPr>
      <w:bookmarkStart w:id="23" w:name="_Toc256424060"/>
      <w:bookmarkStart w:id="24" w:name="_Toc258439088"/>
      <w:bookmarkStart w:id="25" w:name="_Toc258497146"/>
      <w:r w:rsidRPr="00D80D2A">
        <w:rPr>
          <w:lang w:val="fr-CH"/>
        </w:rPr>
        <w:lastRenderedPageBreak/>
        <w:t>2.1</w:t>
      </w:r>
      <w:r w:rsidRPr="00D80D2A">
        <w:rPr>
          <w:lang w:val="fr-CH"/>
        </w:rPr>
        <w:tab/>
      </w:r>
      <w:bookmarkEnd w:id="23"/>
      <w:bookmarkEnd w:id="24"/>
      <w:r w:rsidR="009955CC" w:rsidRPr="00AC6FFF">
        <w:rPr>
          <w:lang w:val="fr-CH"/>
        </w:rPr>
        <w:t>Metodología de trabajo</w:t>
      </w:r>
      <w:bookmarkEnd w:id="25"/>
    </w:p>
    <w:p w:rsidR="009955CC" w:rsidRDefault="009955CC" w:rsidP="009955CC">
      <w:pPr>
        <w:rPr>
          <w:lang w:val="es-ES_tradnl"/>
        </w:rPr>
      </w:pPr>
      <w:bookmarkStart w:id="26" w:name="_Toc134215322"/>
      <w:bookmarkStart w:id="27" w:name="_Toc134215323"/>
      <w:bookmarkStart w:id="28" w:name="_Toc134215324"/>
      <w:bookmarkEnd w:id="26"/>
      <w:bookmarkEnd w:id="27"/>
      <w:bookmarkEnd w:id="28"/>
      <w:r w:rsidRPr="00330AA6">
        <w:rPr>
          <w:lang w:val="es-ES_tradnl"/>
        </w:rPr>
        <w:t>El método principal de trabajo utilizado por el Grupo de Relator para obtener un gran número de contribuciones y de información consist</w:t>
      </w:r>
      <w:r>
        <w:rPr>
          <w:lang w:val="es-ES_tradnl"/>
        </w:rPr>
        <w:t>ió</w:t>
      </w:r>
      <w:r w:rsidRPr="00330AA6">
        <w:rPr>
          <w:lang w:val="es-ES_tradnl"/>
        </w:rPr>
        <w:t xml:space="preserve"> en enviar un cuestionario sobre </w:t>
      </w:r>
      <w:r>
        <w:rPr>
          <w:lang w:val="es-ES_tradnl"/>
        </w:rPr>
        <w:t xml:space="preserve">todos </w:t>
      </w:r>
      <w:r w:rsidRPr="00330AA6">
        <w:rPr>
          <w:lang w:val="es-ES_tradnl"/>
        </w:rPr>
        <w:t xml:space="preserve">los puntos que han de ser objeto de estudio. </w:t>
      </w:r>
      <w:r>
        <w:rPr>
          <w:lang w:val="es-ES_tradnl"/>
        </w:rPr>
        <w:t xml:space="preserve">Este método </w:t>
      </w:r>
      <w:r w:rsidRPr="00330AA6">
        <w:rPr>
          <w:lang w:val="es-ES_tradnl"/>
        </w:rPr>
        <w:t xml:space="preserve">está en consonancia con la metodología </w:t>
      </w:r>
      <w:r>
        <w:rPr>
          <w:lang w:val="es-ES_tradnl"/>
        </w:rPr>
        <w:t xml:space="preserve">habitual </w:t>
      </w:r>
      <w:r w:rsidRPr="00330AA6">
        <w:rPr>
          <w:lang w:val="es-ES_tradnl"/>
        </w:rPr>
        <w:t>de los periodos precedentes.</w:t>
      </w:r>
    </w:p>
    <w:p w:rsidR="009955CC" w:rsidRDefault="009955CC" w:rsidP="009955CC">
      <w:pPr>
        <w:rPr>
          <w:lang w:val="es-ES_tradnl"/>
        </w:rPr>
      </w:pPr>
      <w:r w:rsidRPr="00330AA6">
        <w:rPr>
          <w:lang w:val="es-ES_tradnl"/>
        </w:rPr>
        <w:t xml:space="preserve">En su reunión celebrada en junio de 2006, el Grupo </w:t>
      </w:r>
      <w:r>
        <w:rPr>
          <w:lang w:val="es-ES_tradnl"/>
        </w:rPr>
        <w:t xml:space="preserve">de Relator </w:t>
      </w:r>
      <w:r w:rsidRPr="00330AA6">
        <w:rPr>
          <w:lang w:val="es-ES_tradnl"/>
        </w:rPr>
        <w:t xml:space="preserve">decidió apoyarse en el cuestionario elaborado en el marco del Programa 4 </w:t>
      </w:r>
      <w:r>
        <w:rPr>
          <w:lang w:val="es-ES_tradnl"/>
        </w:rPr>
        <w:t>(</w:t>
      </w:r>
      <w:r w:rsidRPr="00E24BE8">
        <w:rPr>
          <w:lang w:val="es-ES_tradnl"/>
        </w:rPr>
        <w:t>Economía y Finanzas, incluidos los costos y la tarificación</w:t>
      </w:r>
      <w:r>
        <w:rPr>
          <w:lang w:val="es-ES_tradnl"/>
        </w:rPr>
        <w:t>)</w:t>
      </w:r>
      <w:r w:rsidRPr="00E24BE8">
        <w:rPr>
          <w:lang w:val="es-ES_tradnl"/>
        </w:rPr>
        <w:t xml:space="preserve"> </w:t>
      </w:r>
      <w:r w:rsidRPr="00330AA6">
        <w:rPr>
          <w:lang w:val="es-ES_tradnl"/>
        </w:rPr>
        <w:t>sobre políticas tarifarias</w:t>
      </w:r>
      <w:r w:rsidRPr="009955CC">
        <w:rPr>
          <w:vertAlign w:val="superscript"/>
        </w:rPr>
        <w:footnoteReference w:id="1"/>
      </w:r>
      <w:r w:rsidRPr="00330AA6">
        <w:rPr>
          <w:lang w:val="es-ES_tradnl"/>
        </w:rPr>
        <w:t>, que se envía cada año a todos los Estados Miembros</w:t>
      </w:r>
      <w:r>
        <w:rPr>
          <w:lang w:val="es-ES_tradnl"/>
        </w:rPr>
        <w:t xml:space="preserve">, los </w:t>
      </w:r>
      <w:r w:rsidRPr="00330AA6">
        <w:rPr>
          <w:lang w:val="es-ES_tradnl"/>
        </w:rPr>
        <w:t>Miembros de Sector</w:t>
      </w:r>
      <w:r>
        <w:rPr>
          <w:lang w:val="es-ES_tradnl"/>
        </w:rPr>
        <w:t xml:space="preserve"> y los Asociados</w:t>
      </w:r>
      <w:r w:rsidRPr="00330AA6">
        <w:rPr>
          <w:lang w:val="es-ES_tradnl"/>
        </w:rPr>
        <w:t>.</w:t>
      </w:r>
    </w:p>
    <w:p w:rsidR="009955CC" w:rsidRDefault="009955CC" w:rsidP="009955CC">
      <w:pPr>
        <w:rPr>
          <w:lang w:val="es-ES_tradnl"/>
        </w:rPr>
      </w:pPr>
      <w:r w:rsidRPr="00330AA6">
        <w:rPr>
          <w:lang w:val="es-ES_tradnl"/>
        </w:rPr>
        <w:t xml:space="preserve">Se decidió completar ese cuestionario incorporando preguntas sobre la noción de posición dominante, sobre las </w:t>
      </w:r>
      <w:r>
        <w:rPr>
          <w:lang w:val="es-ES_tradnl"/>
        </w:rPr>
        <w:t>redes de la próxima generación (</w:t>
      </w:r>
      <w:r w:rsidRPr="00330AA6">
        <w:rPr>
          <w:lang w:val="es-ES_tradnl"/>
        </w:rPr>
        <w:t>NGN</w:t>
      </w:r>
      <w:r>
        <w:rPr>
          <w:lang w:val="es-ES_tradnl"/>
        </w:rPr>
        <w:t>)</w:t>
      </w:r>
      <w:r w:rsidRPr="00330AA6">
        <w:rPr>
          <w:lang w:val="es-ES_tradnl"/>
        </w:rPr>
        <w:t xml:space="preserve"> y sobre las incidencias financieras de la compartición de emplazamientos para la prestación de servicios móviles terrestres. Con ese fin, se elaboró una nueva serie de preguntas sobre esos aspectos económicos de los proyectos de inversión en las NGN.</w:t>
      </w:r>
    </w:p>
    <w:p w:rsidR="001542C1" w:rsidRPr="00D80D2A" w:rsidRDefault="009955CC" w:rsidP="009955CC">
      <w:pPr>
        <w:rPr>
          <w:lang w:val="fr-CH"/>
        </w:rPr>
      </w:pPr>
      <w:r w:rsidRPr="00330AA6">
        <w:rPr>
          <w:lang w:val="es-ES_tradnl"/>
        </w:rPr>
        <w:t xml:space="preserve">Por otra parte, el Grupo </w:t>
      </w:r>
      <w:r>
        <w:rPr>
          <w:lang w:val="es-ES_tradnl"/>
        </w:rPr>
        <w:t xml:space="preserve">de Relator </w:t>
      </w:r>
      <w:r w:rsidRPr="00330AA6">
        <w:rPr>
          <w:lang w:val="es-ES_tradnl"/>
        </w:rPr>
        <w:t xml:space="preserve">convino en que los países presentasen estudios de casos sobre experiencias con las NGN para completar los datos resultantes del cuestionario. A tal efecto, se determinaron y </w:t>
      </w:r>
      <w:r>
        <w:rPr>
          <w:lang w:val="es-ES_tradnl"/>
        </w:rPr>
        <w:t xml:space="preserve">transmitieron </w:t>
      </w:r>
      <w:r w:rsidRPr="00330AA6">
        <w:rPr>
          <w:lang w:val="es-ES_tradnl"/>
        </w:rPr>
        <w:t>los mandatos para los estudios de casos. Así pues, los resultados de las contribuciones se pondrían a disposición de la</w:t>
      </w:r>
      <w:r>
        <w:rPr>
          <w:lang w:val="es-ES_tradnl"/>
        </w:rPr>
        <w:t>s Comisiones de Estudio, en particular la</w:t>
      </w:r>
      <w:r w:rsidRPr="00330AA6">
        <w:rPr>
          <w:lang w:val="es-ES_tradnl"/>
        </w:rPr>
        <w:t xml:space="preserve"> Comisión de Estudio 2 del UIT</w:t>
      </w:r>
      <w:r w:rsidRPr="00330AA6">
        <w:rPr>
          <w:lang w:val="es-ES_tradnl"/>
        </w:rPr>
        <w:noBreakHyphen/>
        <w:t>D y la Comisión de Estudio 3 del UIT</w:t>
      </w:r>
      <w:r w:rsidRPr="00330AA6">
        <w:rPr>
          <w:lang w:val="es-ES_tradnl"/>
        </w:rPr>
        <w:noBreakHyphen/>
        <w:t>T.</w:t>
      </w:r>
    </w:p>
    <w:p w:rsidR="001542C1" w:rsidRPr="00D80D2A" w:rsidRDefault="001542C1" w:rsidP="002C5833">
      <w:pPr>
        <w:pStyle w:val="Heading2"/>
        <w:rPr>
          <w:lang w:val="fr-CH"/>
        </w:rPr>
      </w:pPr>
      <w:bookmarkStart w:id="29" w:name="_Toc256424061"/>
      <w:bookmarkStart w:id="30" w:name="_Toc258439089"/>
      <w:bookmarkStart w:id="31" w:name="_Toc258497147"/>
      <w:r w:rsidRPr="00D80D2A">
        <w:rPr>
          <w:lang w:val="fr-CH"/>
        </w:rPr>
        <w:t>2.2</w:t>
      </w:r>
      <w:r w:rsidRPr="00D80D2A">
        <w:rPr>
          <w:lang w:val="fr-CH"/>
        </w:rPr>
        <w:tab/>
      </w:r>
      <w:bookmarkEnd w:id="29"/>
      <w:bookmarkEnd w:id="30"/>
      <w:r w:rsidR="009955CC" w:rsidRPr="00AC6FFF">
        <w:rPr>
          <w:lang w:val="fr-CH"/>
        </w:rPr>
        <w:t>Coordinación con los otros Sectores y Comisiones de Estudio</w:t>
      </w:r>
      <w:bookmarkEnd w:id="31"/>
    </w:p>
    <w:p w:rsidR="009955CC" w:rsidRPr="00330AA6" w:rsidRDefault="009955CC" w:rsidP="009955CC">
      <w:pPr>
        <w:rPr>
          <w:lang w:val="es-ES_tradnl"/>
        </w:rPr>
      </w:pPr>
      <w:r w:rsidRPr="00330AA6">
        <w:rPr>
          <w:lang w:val="es-ES_tradnl"/>
        </w:rPr>
        <w:t>En lo tocante a la coordinación con los otros Sectores y Comisiones de Estudio</w:t>
      </w:r>
      <w:r>
        <w:rPr>
          <w:lang w:val="es-ES_tradnl"/>
        </w:rPr>
        <w:t xml:space="preserve"> de la UIT</w:t>
      </w:r>
      <w:r w:rsidRPr="00330AA6">
        <w:rPr>
          <w:lang w:val="es-ES_tradnl"/>
        </w:rPr>
        <w:t>, el Grupo de Relator envió Declaraciones de Coordinación a la Comisión de Estudio 3 del UIT</w:t>
      </w:r>
      <w:r w:rsidRPr="00330AA6">
        <w:rPr>
          <w:lang w:val="es-ES_tradnl"/>
        </w:rPr>
        <w:noBreakHyphen/>
        <w:t>T y a la Comisión de Estudio 2 del UIT</w:t>
      </w:r>
      <w:r w:rsidR="001601FA">
        <w:rPr>
          <w:lang w:val="es-ES_tradnl"/>
        </w:rPr>
        <w:t>-</w:t>
      </w:r>
      <w:r w:rsidRPr="00330AA6">
        <w:rPr>
          <w:lang w:val="es-ES_tradnl"/>
        </w:rPr>
        <w:t>D, con el fin de obtener contribuciones sobre las Cuestiones cuyo estudio podría guardar relación con la Cuestión 12</w:t>
      </w:r>
      <w:r w:rsidRPr="00330AA6">
        <w:rPr>
          <w:lang w:val="es-ES_tradnl"/>
        </w:rPr>
        <w:noBreakHyphen/>
        <w:t xml:space="preserve">2/1. Por otro lado, el Grupo </w:t>
      </w:r>
      <w:r>
        <w:rPr>
          <w:lang w:val="es-ES_tradnl"/>
        </w:rPr>
        <w:t xml:space="preserve">de Relator </w:t>
      </w:r>
      <w:r w:rsidRPr="00330AA6">
        <w:rPr>
          <w:lang w:val="es-ES_tradnl"/>
        </w:rPr>
        <w:t xml:space="preserve">invitó a los Grupos Regionales </w:t>
      </w:r>
      <w:r>
        <w:rPr>
          <w:lang w:val="es-ES_tradnl"/>
        </w:rPr>
        <w:t xml:space="preserve">de Tarificación </w:t>
      </w:r>
      <w:r w:rsidRPr="00330AA6">
        <w:rPr>
          <w:lang w:val="es-ES_tradnl"/>
        </w:rPr>
        <w:t>(por ejemplo, TAF, TAL y TAS) a participar en los trabajos sobre la Cuestión 12</w:t>
      </w:r>
      <w:r w:rsidRPr="00330AA6">
        <w:rPr>
          <w:lang w:val="es-ES_tradnl"/>
        </w:rPr>
        <w:noBreakHyphen/>
        <w:t>2/1 y les solicitó que transmitiesen, de ser posible, datos sobre los modelos de tarificación de los servicios. Sólo se contó con la participación del Presidente del Grupo TAF.</w:t>
      </w:r>
    </w:p>
    <w:p w:rsidR="001542C1" w:rsidRPr="00D80D2A" w:rsidRDefault="009955CC" w:rsidP="009955CC">
      <w:pPr>
        <w:rPr>
          <w:bCs/>
          <w:lang w:val="fr-CH"/>
        </w:rPr>
      </w:pPr>
      <w:r w:rsidRPr="00330AA6">
        <w:rPr>
          <w:lang w:val="es-ES_tradnl"/>
        </w:rPr>
        <w:t>En respuesta a una Declaración de Coordinación enviada por el Grupo</w:t>
      </w:r>
      <w:r>
        <w:rPr>
          <w:lang w:val="es-ES_tradnl"/>
        </w:rPr>
        <w:t xml:space="preserve"> de Relator</w:t>
      </w:r>
      <w:r w:rsidRPr="00330AA6">
        <w:rPr>
          <w:lang w:val="es-ES_tradnl"/>
        </w:rPr>
        <w:t>, la Comisión </w:t>
      </w:r>
      <w:r>
        <w:rPr>
          <w:lang w:val="es-ES_tradnl"/>
        </w:rPr>
        <w:t>de Estudio </w:t>
      </w:r>
      <w:r w:rsidRPr="00330AA6">
        <w:rPr>
          <w:lang w:val="es-ES_tradnl"/>
        </w:rPr>
        <w:t>3 del UIT</w:t>
      </w:r>
      <w:r w:rsidRPr="00330AA6">
        <w:rPr>
          <w:lang w:val="es-ES_tradnl"/>
        </w:rPr>
        <w:noBreakHyphen/>
        <w:t>T le informó que estaban en curso los trabajos destinados a la revisión de cierto número de Recomendaciones sobre las NGN y sobre metodologías de fijación de costos. Además, se brindó al Relator la posibilidad de participar en la última reunión en este periodo de estudios de la Comisión de Estudio 3 del UIT</w:t>
      </w:r>
      <w:r w:rsidRPr="00330AA6">
        <w:rPr>
          <w:lang w:val="es-ES_tradnl"/>
        </w:rPr>
        <w:noBreakHyphen/>
        <w:t>T, que tuvo lugar del 31 de marzo al 4 de abril de 2008 en Ginebra. Esa reunión se celebró tras la reunión del Grupo de Relator sobre la Cuestión 12/1 del UIT</w:t>
      </w:r>
      <w:r w:rsidRPr="00330AA6">
        <w:rPr>
          <w:lang w:val="es-ES_tradnl"/>
        </w:rPr>
        <w:noBreakHyphen/>
        <w:t xml:space="preserve">D y de la del Grupo de Expertos </w:t>
      </w:r>
      <w:r>
        <w:rPr>
          <w:lang w:val="es-ES_tradnl"/>
        </w:rPr>
        <w:t xml:space="preserve">para la futura revisión del </w:t>
      </w:r>
      <w:r w:rsidRPr="00330AA6">
        <w:rPr>
          <w:lang w:val="es-ES_tradnl"/>
        </w:rPr>
        <w:t>Reglamento de las Telecomunicaciones Internacionales. Fue esa la ocasión de conocer la evolución de los estudios sobre ciertas Cuestiones cuyas contribuciones fueron utilizadas por el Grupo de Relator para las Cuestiones que deben estudiarse y que se enumeran en el punto 2 del presente Informe.</w:t>
      </w:r>
    </w:p>
    <w:p w:rsidR="001542C1" w:rsidRPr="00D80D2A" w:rsidRDefault="001542C1" w:rsidP="002C5833">
      <w:pPr>
        <w:pStyle w:val="Heading2"/>
        <w:rPr>
          <w:lang w:val="fr-CH"/>
        </w:rPr>
      </w:pPr>
      <w:bookmarkStart w:id="32" w:name="_Toc256424062"/>
      <w:bookmarkStart w:id="33" w:name="_Toc258439090"/>
      <w:bookmarkStart w:id="34" w:name="_Toc258497148"/>
      <w:r w:rsidRPr="00D80D2A">
        <w:rPr>
          <w:lang w:val="fr-CH"/>
        </w:rPr>
        <w:t>2.3</w:t>
      </w:r>
      <w:r w:rsidRPr="00D80D2A">
        <w:rPr>
          <w:lang w:val="fr-CH"/>
        </w:rPr>
        <w:tab/>
      </w:r>
      <w:bookmarkEnd w:id="32"/>
      <w:bookmarkEnd w:id="33"/>
      <w:r w:rsidR="009955CC" w:rsidRPr="00AC6FFF">
        <w:rPr>
          <w:lang w:val="fr-CH"/>
        </w:rPr>
        <w:t>Antecedentes</w:t>
      </w:r>
      <w:bookmarkEnd w:id="34"/>
    </w:p>
    <w:p w:rsidR="005A3D0D" w:rsidRPr="00330AA6" w:rsidRDefault="005A3D0D" w:rsidP="005A3D0D">
      <w:pPr>
        <w:rPr>
          <w:lang w:val="es-ES_tradnl"/>
        </w:rPr>
      </w:pPr>
      <w:r w:rsidRPr="00330AA6">
        <w:rPr>
          <w:lang w:val="es-ES_tradnl"/>
        </w:rPr>
        <w:t>El mundo de las telecomunicaciones atraviesa, al menos desde el punto de vista comercial, un periodo de gran agitación ocasionada por la mutación de las redes y la intensificación cada vez mayor de la competencia en los países desarrollados.</w:t>
      </w:r>
    </w:p>
    <w:p w:rsidR="005A3D0D" w:rsidRDefault="005A3D0D" w:rsidP="005A3D0D">
      <w:pPr>
        <w:rPr>
          <w:lang w:val="es-ES_tradnl"/>
        </w:rPr>
      </w:pPr>
      <w:r w:rsidRPr="00330AA6">
        <w:rPr>
          <w:lang w:val="es-ES_tradnl"/>
        </w:rPr>
        <w:t xml:space="preserve">Si bien en la mayor parte de los países desarrollados las redes de telecomunicaciones ya han sido construidas y responden a las necesidades de los usuarios, no ocurre lo mismo en los países en desarrollo, en los cuales las redes se encuentran en </w:t>
      </w:r>
      <w:r>
        <w:rPr>
          <w:lang w:val="es-ES_tradnl"/>
        </w:rPr>
        <w:t>la fase inicial</w:t>
      </w:r>
      <w:r w:rsidRPr="00330AA6">
        <w:rPr>
          <w:lang w:val="es-ES_tradnl"/>
        </w:rPr>
        <w:t>. En estos últimos, las inversiones realizadas en la construcción de esas redes aún no se han amortizado y será necesario pasar de las redes tradicionales a las redes de la próxima generación (NGN).</w:t>
      </w:r>
    </w:p>
    <w:p w:rsidR="005A3D0D" w:rsidRDefault="005A3D0D" w:rsidP="005A3D0D">
      <w:pPr>
        <w:rPr>
          <w:lang w:val="es-ES_tradnl"/>
        </w:rPr>
      </w:pPr>
      <w:r w:rsidRPr="00330AA6">
        <w:rPr>
          <w:lang w:val="es-ES_tradnl"/>
        </w:rPr>
        <w:t>Esa migración exige un volumen considerable de inversiones, y habrá que encontrar medios y estrategias para reducir al mínimo esas inversiones y obtener incluso beneficios de las redes existentes. Por otro lado, junto con las redes de la próxima generación surgen nuevos servicios que en el futuro sustituirán a los servicios tradicionales de transmisión de voz.</w:t>
      </w:r>
    </w:p>
    <w:p w:rsidR="005A3D0D" w:rsidRDefault="005A3D0D" w:rsidP="005A3D0D">
      <w:pPr>
        <w:rPr>
          <w:lang w:val="es-ES_tradnl"/>
        </w:rPr>
      </w:pPr>
      <w:r w:rsidRPr="00330AA6">
        <w:rPr>
          <w:lang w:val="es-ES_tradnl"/>
        </w:rPr>
        <w:lastRenderedPageBreak/>
        <w:t xml:space="preserve">La competencia en los países desarrollados y la desagregación del bucle local propiciaron en gran medida la evolución de la oferta de servicios de telecomunicaciones. En efecto, no es raro encontrar ofertas de servicios que proporcionan un acceso a Internet a alta velocidad y otros diversos servicios (transmisión de voz, imagen y otros) como </w:t>
      </w:r>
      <w:r>
        <w:rPr>
          <w:lang w:val="es-ES_tradnl"/>
        </w:rPr>
        <w:t xml:space="preserve">los servicios </w:t>
      </w:r>
      <w:r w:rsidRPr="00330AA6">
        <w:rPr>
          <w:lang w:val="es-ES_tradnl"/>
        </w:rPr>
        <w:t>complement</w:t>
      </w:r>
      <w:r>
        <w:rPr>
          <w:lang w:val="es-ES_tradnl"/>
        </w:rPr>
        <w:t>arios</w:t>
      </w:r>
      <w:r w:rsidRPr="00330AA6">
        <w:rPr>
          <w:lang w:val="es-ES_tradnl"/>
        </w:rPr>
        <w:t>.</w:t>
      </w:r>
    </w:p>
    <w:p w:rsidR="002C5833" w:rsidRPr="00D80D2A" w:rsidRDefault="005A3D0D" w:rsidP="005A3D0D">
      <w:pPr>
        <w:rPr>
          <w:lang w:val="fr-CH"/>
        </w:rPr>
      </w:pPr>
      <w:r>
        <w:rPr>
          <w:lang w:val="es-ES_tradnl"/>
        </w:rPr>
        <w:t xml:space="preserve">De lo anterior se desprende </w:t>
      </w:r>
      <w:r w:rsidRPr="00330AA6">
        <w:rPr>
          <w:lang w:val="es-ES_tradnl"/>
        </w:rPr>
        <w:t xml:space="preserve">que el servicio de transmisión de la voz </w:t>
      </w:r>
      <w:r>
        <w:rPr>
          <w:lang w:val="es-ES_tradnl"/>
        </w:rPr>
        <w:t xml:space="preserve">tiende a convertirse en </w:t>
      </w:r>
      <w:r w:rsidRPr="00330AA6">
        <w:rPr>
          <w:lang w:val="es-ES_tradnl"/>
        </w:rPr>
        <w:t xml:space="preserve">un servicio adicional, lo que sin duda </w:t>
      </w:r>
      <w:r>
        <w:rPr>
          <w:lang w:val="es-ES_tradnl"/>
        </w:rPr>
        <w:t>tendrá consecuencias par</w:t>
      </w:r>
      <w:r w:rsidRPr="00330AA6">
        <w:rPr>
          <w:lang w:val="es-ES_tradnl"/>
        </w:rPr>
        <w:t xml:space="preserve">a los operadores de los países en desarrollo. En efecto, la transmisión de la </w:t>
      </w:r>
      <w:r w:rsidR="003B45D2">
        <w:rPr>
          <w:lang w:val="es-ES_tradnl"/>
        </w:rPr>
        <w:t>«</w:t>
      </w:r>
      <w:r w:rsidRPr="00330AA6">
        <w:rPr>
          <w:lang w:val="es-ES_tradnl"/>
        </w:rPr>
        <w:t>voz</w:t>
      </w:r>
      <w:r w:rsidR="003B45D2">
        <w:rPr>
          <w:lang w:val="es-ES_tradnl"/>
        </w:rPr>
        <w:t>»</w:t>
      </w:r>
      <w:r w:rsidRPr="00330AA6">
        <w:rPr>
          <w:lang w:val="es-ES_tradnl"/>
        </w:rPr>
        <w:t xml:space="preserve"> </w:t>
      </w:r>
      <w:r>
        <w:rPr>
          <w:lang w:val="es-ES_tradnl"/>
        </w:rPr>
        <w:t xml:space="preserve">sigue </w:t>
      </w:r>
      <w:r w:rsidRPr="00330AA6">
        <w:rPr>
          <w:lang w:val="es-ES_tradnl"/>
        </w:rPr>
        <w:t>representa</w:t>
      </w:r>
      <w:r>
        <w:rPr>
          <w:lang w:val="es-ES_tradnl"/>
        </w:rPr>
        <w:t>ndo</w:t>
      </w:r>
      <w:r w:rsidRPr="00330AA6">
        <w:rPr>
          <w:lang w:val="es-ES_tradnl"/>
        </w:rPr>
        <w:t xml:space="preserve"> una parte importante de su volumen de negocios y están lejos de haberse reunido las condiciones para un rápido desarrollo de las comunicaciones de datos (tasas de equipos, poder adquisitivo, analfabetismo, etc.).</w:t>
      </w:r>
    </w:p>
    <w:p w:rsidR="002C5833" w:rsidRPr="00D11F9F" w:rsidRDefault="005A3D0D" w:rsidP="005A3D0D">
      <w:pPr>
        <w:pStyle w:val="headingb0"/>
        <w:rPr>
          <w:lang w:val="fr-CH"/>
        </w:rPr>
      </w:pPr>
      <w:r w:rsidRPr="00D11F9F">
        <w:rPr>
          <w:lang w:val="fr-CH"/>
        </w:rPr>
        <w:t>Análisis de la situación actual: resultados del cuestionario</w:t>
      </w:r>
    </w:p>
    <w:p w:rsidR="00104FF2" w:rsidRPr="00D80D2A" w:rsidRDefault="005A3D0D" w:rsidP="005A3D0D">
      <w:pPr>
        <w:rPr>
          <w:lang w:val="fr-CH"/>
        </w:rPr>
      </w:pPr>
      <w:r w:rsidRPr="00330AA6">
        <w:rPr>
          <w:lang w:val="es-ES_tradnl"/>
        </w:rPr>
        <w:t>A continuación se indican los resultados obtenidos entre 200</w:t>
      </w:r>
      <w:r>
        <w:rPr>
          <w:lang w:val="es-ES_tradnl"/>
        </w:rPr>
        <w:t>7</w:t>
      </w:r>
      <w:r w:rsidRPr="00330AA6">
        <w:rPr>
          <w:lang w:val="es-ES_tradnl"/>
        </w:rPr>
        <w:t xml:space="preserve"> y 2009 </w:t>
      </w:r>
      <w:r>
        <w:rPr>
          <w:lang w:val="es-ES_tradnl"/>
        </w:rPr>
        <w:t>a partir de las respuestas al</w:t>
      </w:r>
      <w:r w:rsidRPr="00330AA6">
        <w:rPr>
          <w:lang w:val="es-ES_tradnl"/>
        </w:rPr>
        <w:t xml:space="preserve"> cuestionario sobre políticas tarifarias</w:t>
      </w:r>
      <w:r>
        <w:rPr>
          <w:lang w:val="es-ES_tradnl"/>
        </w:rPr>
        <w:t>,</w:t>
      </w:r>
      <w:r w:rsidRPr="00330AA6">
        <w:rPr>
          <w:lang w:val="es-ES_tradnl"/>
        </w:rPr>
        <w:t xml:space="preserve"> enviado en el marco del Programa 4 del UIT</w:t>
      </w:r>
      <w:r w:rsidRPr="00330AA6">
        <w:rPr>
          <w:lang w:val="es-ES_tradnl"/>
        </w:rPr>
        <w:noBreakHyphen/>
        <w:t>D a las Administraciones de los Estados Miembros de la Unión</w:t>
      </w:r>
      <w:r>
        <w:rPr>
          <w:lang w:val="es-ES_tradnl"/>
        </w:rPr>
        <w:t xml:space="preserve"> y </w:t>
      </w:r>
      <w:r w:rsidRPr="00330AA6">
        <w:rPr>
          <w:lang w:val="es-ES_tradnl"/>
        </w:rPr>
        <w:t>a los Miembros del Sector de Desarrollo:</w:t>
      </w:r>
    </w:p>
    <w:p w:rsidR="002C5833" w:rsidRPr="00D80D2A" w:rsidRDefault="002C5833" w:rsidP="002C5833">
      <w:pPr>
        <w:rPr>
          <w:bCs/>
          <w:lang w:val="fr-CH"/>
        </w:rPr>
      </w:pPr>
    </w:p>
    <w:p w:rsidR="001542C1" w:rsidRPr="00D80D2A" w:rsidRDefault="001542C1" w:rsidP="001542C1">
      <w:pPr>
        <w:pStyle w:val="FigureTitle"/>
        <w:rPr>
          <w:lang w:val="fr-CH"/>
        </w:rPr>
      </w:pPr>
    </w:p>
    <w:tbl>
      <w:tblPr>
        <w:tblW w:w="0" w:type="auto"/>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9"/>
        <w:gridCol w:w="2085"/>
        <w:gridCol w:w="2085"/>
        <w:gridCol w:w="2085"/>
      </w:tblGrid>
      <w:tr w:rsidR="001542C1" w:rsidRPr="007A75BD" w:rsidTr="00BA22C8">
        <w:trPr>
          <w:jc w:val="center"/>
        </w:trPr>
        <w:tc>
          <w:tcPr>
            <w:tcW w:w="2809" w:type="dxa"/>
          </w:tcPr>
          <w:p w:rsidR="001542C1" w:rsidRPr="007A75BD" w:rsidRDefault="005A3D0D" w:rsidP="001542C1">
            <w:pPr>
              <w:pStyle w:val="Tablehead"/>
              <w:rPr>
                <w:bCs/>
              </w:rPr>
            </w:pPr>
            <w:r w:rsidRPr="002F7B0C">
              <w:rPr>
                <w:szCs w:val="18"/>
              </w:rPr>
              <w:t>Años</w:t>
            </w:r>
          </w:p>
        </w:tc>
        <w:tc>
          <w:tcPr>
            <w:tcW w:w="2085" w:type="dxa"/>
          </w:tcPr>
          <w:p w:rsidR="001542C1" w:rsidRPr="007A75BD" w:rsidRDefault="001542C1" w:rsidP="001542C1">
            <w:pPr>
              <w:pStyle w:val="Tablehead"/>
              <w:rPr>
                <w:bCs/>
              </w:rPr>
            </w:pPr>
            <w:r w:rsidRPr="007A75BD">
              <w:t>2007</w:t>
            </w:r>
          </w:p>
        </w:tc>
        <w:tc>
          <w:tcPr>
            <w:tcW w:w="2085" w:type="dxa"/>
          </w:tcPr>
          <w:p w:rsidR="001542C1" w:rsidRPr="007A75BD" w:rsidRDefault="001542C1" w:rsidP="001542C1">
            <w:pPr>
              <w:pStyle w:val="Tablehead"/>
              <w:rPr>
                <w:bCs/>
              </w:rPr>
            </w:pPr>
            <w:r w:rsidRPr="007A75BD">
              <w:t>2008</w:t>
            </w:r>
          </w:p>
        </w:tc>
        <w:tc>
          <w:tcPr>
            <w:tcW w:w="2085" w:type="dxa"/>
          </w:tcPr>
          <w:p w:rsidR="001542C1" w:rsidRPr="007A75BD" w:rsidRDefault="001542C1" w:rsidP="001542C1">
            <w:pPr>
              <w:pStyle w:val="Tablehead"/>
              <w:rPr>
                <w:bCs/>
              </w:rPr>
            </w:pPr>
            <w:r w:rsidRPr="007A75BD">
              <w:t>2009</w:t>
            </w:r>
          </w:p>
        </w:tc>
      </w:tr>
      <w:tr w:rsidR="005A3D0D" w:rsidRPr="007A75BD" w:rsidTr="00BA22C8">
        <w:trPr>
          <w:jc w:val="center"/>
        </w:trPr>
        <w:tc>
          <w:tcPr>
            <w:tcW w:w="2809" w:type="dxa"/>
          </w:tcPr>
          <w:p w:rsidR="005A3D0D" w:rsidRPr="005A3D0D" w:rsidRDefault="005A3D0D" w:rsidP="005A3D0D">
            <w:pPr>
              <w:pStyle w:val="TableText0"/>
              <w:rPr>
                <w:lang w:val="fr-CH"/>
              </w:rPr>
            </w:pPr>
            <w:r w:rsidRPr="005A3D0D">
              <w:rPr>
                <w:lang w:val="fr-CH"/>
              </w:rPr>
              <w:t>Número total de respuestas recibidas</w:t>
            </w:r>
          </w:p>
        </w:tc>
        <w:tc>
          <w:tcPr>
            <w:tcW w:w="2085" w:type="dxa"/>
          </w:tcPr>
          <w:p w:rsidR="005A3D0D" w:rsidRPr="007A75BD" w:rsidRDefault="005A3D0D" w:rsidP="001542C1">
            <w:pPr>
              <w:pStyle w:val="TableText0"/>
              <w:jc w:val="center"/>
            </w:pPr>
            <w:r w:rsidRPr="007A75BD">
              <w:t>98</w:t>
            </w:r>
          </w:p>
        </w:tc>
        <w:tc>
          <w:tcPr>
            <w:tcW w:w="2085" w:type="dxa"/>
          </w:tcPr>
          <w:p w:rsidR="005A3D0D" w:rsidRPr="007A75BD" w:rsidRDefault="005A3D0D" w:rsidP="001542C1">
            <w:pPr>
              <w:pStyle w:val="TableText0"/>
              <w:jc w:val="center"/>
            </w:pPr>
            <w:r w:rsidRPr="007A75BD">
              <w:t>57</w:t>
            </w:r>
          </w:p>
        </w:tc>
        <w:tc>
          <w:tcPr>
            <w:tcW w:w="2085" w:type="dxa"/>
          </w:tcPr>
          <w:p w:rsidR="005A3D0D" w:rsidRPr="007A75BD" w:rsidRDefault="005A3D0D" w:rsidP="001542C1">
            <w:pPr>
              <w:pStyle w:val="TableText0"/>
              <w:jc w:val="center"/>
            </w:pPr>
            <w:r w:rsidRPr="007A75BD">
              <w:t>63</w:t>
            </w:r>
          </w:p>
        </w:tc>
      </w:tr>
      <w:tr w:rsidR="005A3D0D" w:rsidRPr="007A75BD" w:rsidTr="00BA22C8">
        <w:trPr>
          <w:jc w:val="center"/>
        </w:trPr>
        <w:tc>
          <w:tcPr>
            <w:tcW w:w="2809" w:type="dxa"/>
          </w:tcPr>
          <w:p w:rsidR="005A3D0D" w:rsidRPr="002F7B0C" w:rsidRDefault="005A3D0D" w:rsidP="005A3D0D">
            <w:pPr>
              <w:pStyle w:val="TableText0"/>
            </w:pPr>
            <w:r w:rsidRPr="002F7B0C">
              <w:t>– Administraciones</w:t>
            </w:r>
          </w:p>
        </w:tc>
        <w:tc>
          <w:tcPr>
            <w:tcW w:w="2085" w:type="dxa"/>
          </w:tcPr>
          <w:p w:rsidR="005A3D0D" w:rsidRPr="007A75BD" w:rsidRDefault="005A3D0D" w:rsidP="001542C1">
            <w:pPr>
              <w:pStyle w:val="TableText0"/>
              <w:jc w:val="center"/>
            </w:pPr>
            <w:r w:rsidRPr="007A75BD">
              <w:t>59</w:t>
            </w:r>
          </w:p>
        </w:tc>
        <w:tc>
          <w:tcPr>
            <w:tcW w:w="2085" w:type="dxa"/>
          </w:tcPr>
          <w:p w:rsidR="005A3D0D" w:rsidRPr="007A75BD" w:rsidRDefault="005A3D0D" w:rsidP="001542C1">
            <w:pPr>
              <w:pStyle w:val="TableText0"/>
              <w:jc w:val="center"/>
            </w:pPr>
            <w:r w:rsidRPr="007A75BD">
              <w:t>40</w:t>
            </w:r>
          </w:p>
        </w:tc>
        <w:tc>
          <w:tcPr>
            <w:tcW w:w="2085" w:type="dxa"/>
          </w:tcPr>
          <w:p w:rsidR="005A3D0D" w:rsidRPr="007A75BD" w:rsidRDefault="005A3D0D" w:rsidP="001542C1">
            <w:pPr>
              <w:pStyle w:val="TableText0"/>
              <w:jc w:val="center"/>
            </w:pPr>
            <w:r w:rsidRPr="007A75BD">
              <w:t>63</w:t>
            </w:r>
          </w:p>
        </w:tc>
      </w:tr>
      <w:tr w:rsidR="005A3D0D" w:rsidRPr="007A75BD" w:rsidTr="00BA22C8">
        <w:trPr>
          <w:jc w:val="center"/>
        </w:trPr>
        <w:tc>
          <w:tcPr>
            <w:tcW w:w="2809" w:type="dxa"/>
          </w:tcPr>
          <w:p w:rsidR="005A3D0D" w:rsidRPr="002F7B0C" w:rsidRDefault="005A3D0D" w:rsidP="005A3D0D">
            <w:pPr>
              <w:pStyle w:val="TableText0"/>
            </w:pPr>
            <w:r w:rsidRPr="002F7B0C">
              <w:t>– Operadores</w:t>
            </w:r>
          </w:p>
        </w:tc>
        <w:tc>
          <w:tcPr>
            <w:tcW w:w="2085" w:type="dxa"/>
          </w:tcPr>
          <w:p w:rsidR="005A3D0D" w:rsidRPr="007A75BD" w:rsidRDefault="005A3D0D" w:rsidP="001542C1">
            <w:pPr>
              <w:pStyle w:val="TableText0"/>
              <w:jc w:val="center"/>
            </w:pPr>
            <w:r w:rsidRPr="007A75BD">
              <w:t>39</w:t>
            </w:r>
          </w:p>
        </w:tc>
        <w:tc>
          <w:tcPr>
            <w:tcW w:w="2085" w:type="dxa"/>
          </w:tcPr>
          <w:p w:rsidR="005A3D0D" w:rsidRPr="007A75BD" w:rsidRDefault="005A3D0D" w:rsidP="001542C1">
            <w:pPr>
              <w:pStyle w:val="TableText0"/>
              <w:jc w:val="center"/>
            </w:pPr>
            <w:r w:rsidRPr="007A75BD">
              <w:t>17</w:t>
            </w:r>
          </w:p>
        </w:tc>
        <w:tc>
          <w:tcPr>
            <w:tcW w:w="2085" w:type="dxa"/>
          </w:tcPr>
          <w:p w:rsidR="005A3D0D" w:rsidRPr="007A75BD" w:rsidRDefault="005A3D0D" w:rsidP="00660F8D">
            <w:pPr>
              <w:pStyle w:val="TableText0"/>
              <w:jc w:val="center"/>
            </w:pPr>
            <w:r w:rsidRPr="007A75BD">
              <w:t>n</w:t>
            </w:r>
            <w:r w:rsidR="00660F8D">
              <w:t>d</w:t>
            </w:r>
          </w:p>
        </w:tc>
      </w:tr>
    </w:tbl>
    <w:p w:rsidR="001542C1" w:rsidRDefault="001542C1" w:rsidP="001542C1">
      <w:pPr>
        <w:pStyle w:val="FigureSource"/>
      </w:pPr>
    </w:p>
    <w:p w:rsidR="005A3D0D" w:rsidRDefault="005A3D0D" w:rsidP="00660F8D">
      <w:pPr>
        <w:pStyle w:val="Normalaftertitle"/>
        <w:rPr>
          <w:lang w:val="es-ES_tradnl"/>
        </w:rPr>
      </w:pPr>
      <w:r w:rsidRPr="00330AA6">
        <w:rPr>
          <w:lang w:val="es-ES_tradnl"/>
        </w:rPr>
        <w:t>El análisis de las respuestas al cuestionario se realizó a medida que iban recibiéndose las respuestas. Conviene señalar que el número de respuestas recibidas disminuye año tras año</w:t>
      </w:r>
      <w:r w:rsidR="00660F8D">
        <w:rPr>
          <w:lang w:val="es-ES_tradnl"/>
        </w:rPr>
        <w:t>.</w:t>
      </w:r>
    </w:p>
    <w:p w:rsidR="005A3D0D" w:rsidRDefault="005A3D0D" w:rsidP="005A3D0D">
      <w:pPr>
        <w:rPr>
          <w:lang w:val="es-ES_tradnl"/>
        </w:rPr>
      </w:pPr>
      <w:r>
        <w:rPr>
          <w:lang w:val="es-ES_tradnl"/>
        </w:rPr>
        <w:t>Cabe destacar que desde 2009 se ha redactado, aprobado y distribuido a los Estados miembros de la UIT y a los Miembros del Sector de Desarrollo un nuevo cuestionario sobre políticas tarifarias (véase el Anexo 2), con el fin de recabar los datos correspondientes al año 2008.</w:t>
      </w:r>
    </w:p>
    <w:p w:rsidR="005A3D0D" w:rsidRPr="00706C19" w:rsidRDefault="005A3D0D" w:rsidP="00660F8D">
      <w:pPr>
        <w:rPr>
          <w:lang w:val="es-ES_tradnl"/>
        </w:rPr>
      </w:pPr>
      <w:r w:rsidRPr="00706C19">
        <w:rPr>
          <w:lang w:val="es-ES_tradnl"/>
        </w:rPr>
        <w:t>Las respuestas han sido clasificadas por:</w:t>
      </w:r>
    </w:p>
    <w:p w:rsidR="005A3D0D" w:rsidRPr="00706C19" w:rsidRDefault="005A3D0D" w:rsidP="00660F8D">
      <w:pPr>
        <w:pStyle w:val="enumlev1"/>
        <w:rPr>
          <w:lang w:val="es-ES_tradnl"/>
        </w:rPr>
      </w:pPr>
      <w:r>
        <w:rPr>
          <w:lang w:val="es-ES_tradnl"/>
        </w:rPr>
        <w:t>•</w:t>
      </w:r>
      <w:r>
        <w:rPr>
          <w:lang w:val="es-ES_tradnl"/>
        </w:rPr>
        <w:tab/>
      </w:r>
      <w:r w:rsidRPr="00706C19">
        <w:rPr>
          <w:lang w:val="es-ES_tradnl"/>
        </w:rPr>
        <w:t>Región</w:t>
      </w:r>
      <w:r w:rsidRPr="005A3D0D">
        <w:rPr>
          <w:vertAlign w:val="superscript"/>
        </w:rPr>
        <w:footnoteReference w:id="2"/>
      </w:r>
      <w:r w:rsidRPr="00706C19">
        <w:rPr>
          <w:lang w:val="es-ES_tradnl"/>
        </w:rPr>
        <w:t xml:space="preserve"> (África, América</w:t>
      </w:r>
      <w:r>
        <w:rPr>
          <w:lang w:val="es-ES_tradnl"/>
        </w:rPr>
        <w:t>s</w:t>
      </w:r>
      <w:r w:rsidRPr="00706C19">
        <w:rPr>
          <w:lang w:val="es-ES_tradnl"/>
        </w:rPr>
        <w:t>, Estados Árabes, Europa y CEI, Asia y Pacífico)</w:t>
      </w:r>
    </w:p>
    <w:p w:rsidR="005A3D0D" w:rsidRPr="00D11F9F" w:rsidRDefault="005A3D0D" w:rsidP="00660F8D">
      <w:pPr>
        <w:pStyle w:val="enumlev1"/>
        <w:rPr>
          <w:lang w:val="fr-CH"/>
        </w:rPr>
      </w:pPr>
      <w:r>
        <w:rPr>
          <w:lang w:val="es-ES_tradnl"/>
        </w:rPr>
        <w:t>•</w:t>
      </w:r>
      <w:r>
        <w:rPr>
          <w:lang w:val="es-ES_tradnl"/>
        </w:rPr>
        <w:tab/>
      </w:r>
      <w:r w:rsidRPr="00D11F9F">
        <w:rPr>
          <w:lang w:val="fr-CH"/>
        </w:rPr>
        <w:t>Administraciones (reguladores)</w:t>
      </w:r>
    </w:p>
    <w:p w:rsidR="005A3D0D" w:rsidRPr="00D11F9F" w:rsidRDefault="005A3D0D" w:rsidP="00660F8D">
      <w:pPr>
        <w:pStyle w:val="enumlev1"/>
        <w:rPr>
          <w:lang w:val="fr-CH"/>
        </w:rPr>
      </w:pPr>
      <w:r>
        <w:rPr>
          <w:lang w:val="es-ES_tradnl"/>
        </w:rPr>
        <w:t>•</w:t>
      </w:r>
      <w:r>
        <w:rPr>
          <w:lang w:val="es-ES_tradnl"/>
        </w:rPr>
        <w:tab/>
      </w:r>
      <w:r w:rsidRPr="00D11F9F">
        <w:rPr>
          <w:lang w:val="fr-CH"/>
        </w:rPr>
        <w:t>Operadores</w:t>
      </w:r>
    </w:p>
    <w:p w:rsidR="005A3D0D" w:rsidRPr="00706C19" w:rsidRDefault="005A3D0D" w:rsidP="005A3D0D">
      <w:pPr>
        <w:pStyle w:val="enumlev1"/>
        <w:rPr>
          <w:lang w:val="es-ES_tradnl"/>
        </w:rPr>
      </w:pPr>
      <w:r>
        <w:rPr>
          <w:lang w:val="es-ES_tradnl"/>
        </w:rPr>
        <w:t>•</w:t>
      </w:r>
      <w:r>
        <w:rPr>
          <w:lang w:val="es-ES_tradnl"/>
        </w:rPr>
        <w:tab/>
      </w:r>
      <w:r w:rsidRPr="00706C19">
        <w:rPr>
          <w:lang w:val="es-ES_tradnl"/>
        </w:rPr>
        <w:t>Nivel de evolución para cada tipo de pregunta formulada.</w:t>
      </w:r>
    </w:p>
    <w:p w:rsidR="001542C1" w:rsidRPr="00D80D2A" w:rsidRDefault="005A3D0D" w:rsidP="00660F8D">
      <w:pPr>
        <w:rPr>
          <w:bCs/>
          <w:lang w:val="fr-CH"/>
        </w:rPr>
      </w:pPr>
      <w:r w:rsidRPr="00706C19">
        <w:rPr>
          <w:lang w:val="es-ES_tradnl"/>
        </w:rPr>
        <w:t xml:space="preserve">El número de respuestas obtenidas, por ejemplo para el cuestionario de 2007, se </w:t>
      </w:r>
      <w:r>
        <w:rPr>
          <w:lang w:val="es-ES_tradnl"/>
        </w:rPr>
        <w:t>desglosan</w:t>
      </w:r>
      <w:r w:rsidRPr="00706C19">
        <w:rPr>
          <w:lang w:val="es-ES_tradnl"/>
        </w:rPr>
        <w:t xml:space="preserve"> por nivel de ingresos</w:t>
      </w:r>
      <w:r>
        <w:rPr>
          <w:lang w:val="es-ES_tradnl"/>
        </w:rPr>
        <w:t xml:space="preserve"> PIB</w:t>
      </w:r>
      <w:r w:rsidRPr="005A3D0D">
        <w:rPr>
          <w:vertAlign w:val="superscript"/>
        </w:rPr>
        <w:footnoteReference w:id="3"/>
      </w:r>
      <w:r w:rsidR="00660F8D">
        <w:rPr>
          <w:lang w:val="es-ES_tradnl"/>
        </w:rPr>
        <w:t>.</w:t>
      </w:r>
    </w:p>
    <w:p w:rsidR="001542C1" w:rsidRPr="00D80D2A" w:rsidRDefault="001542C1" w:rsidP="00AF2FBA">
      <w:pPr>
        <w:keepNext/>
        <w:keepLines/>
        <w:rPr>
          <w:bCs/>
          <w:lang w:val="fr-CH"/>
        </w:rPr>
      </w:pPr>
    </w:p>
    <w:p w:rsidR="001542C1" w:rsidRPr="00D11F9F" w:rsidRDefault="00755E4B" w:rsidP="00660F8D">
      <w:pPr>
        <w:pStyle w:val="FigureTitle"/>
        <w:rPr>
          <w:lang w:val="fr-CH"/>
        </w:rPr>
      </w:pPr>
      <w:r w:rsidRPr="00D11F9F">
        <w:rPr>
          <w:lang w:val="fr-CH"/>
        </w:rPr>
        <w:t>Cuadro 1: Número de países que respondieron al cuestionario, por región y nivel de ingresos</w:t>
      </w:r>
      <w:r w:rsidR="00660F8D">
        <w:rPr>
          <w:lang w:val="fr-CH"/>
        </w:rPr>
        <w:t xml:space="preserve"> –</w:t>
      </w:r>
      <w:r w:rsidRPr="00D11F9F">
        <w:rPr>
          <w:lang w:val="fr-CH"/>
        </w:rPr>
        <w:t> 2008</w:t>
      </w:r>
    </w:p>
    <w:p w:rsidR="001542C1" w:rsidRPr="00D80D2A" w:rsidRDefault="001542C1" w:rsidP="00AF2FBA">
      <w:pPr>
        <w:keepNext/>
        <w:keepLines/>
        <w:spacing w:before="0"/>
        <w:rPr>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1"/>
        <w:gridCol w:w="1971"/>
        <w:gridCol w:w="1971"/>
        <w:gridCol w:w="1971"/>
        <w:gridCol w:w="1971"/>
      </w:tblGrid>
      <w:tr w:rsidR="001542C1" w:rsidRPr="006B4A5F" w:rsidTr="00BA22C8">
        <w:trPr>
          <w:jc w:val="center"/>
        </w:trPr>
        <w:tc>
          <w:tcPr>
            <w:tcW w:w="1971" w:type="dxa"/>
            <w:vMerge w:val="restart"/>
          </w:tcPr>
          <w:p w:rsidR="001542C1" w:rsidRPr="007A75BD" w:rsidRDefault="00755E4B" w:rsidP="00AF2FBA">
            <w:pPr>
              <w:pStyle w:val="Tablehead"/>
              <w:keepLines/>
              <w:rPr>
                <w:bCs/>
              </w:rPr>
            </w:pPr>
            <w:r w:rsidRPr="002F7B0C">
              <w:rPr>
                <w:szCs w:val="18"/>
              </w:rPr>
              <w:t>Región</w:t>
            </w:r>
          </w:p>
        </w:tc>
        <w:tc>
          <w:tcPr>
            <w:tcW w:w="5913" w:type="dxa"/>
            <w:gridSpan w:val="3"/>
          </w:tcPr>
          <w:p w:rsidR="001542C1" w:rsidRPr="007A75BD" w:rsidRDefault="00755E4B" w:rsidP="00AF2FBA">
            <w:pPr>
              <w:pStyle w:val="Tablehead"/>
              <w:keepLines/>
              <w:rPr>
                <w:bCs/>
              </w:rPr>
            </w:pPr>
            <w:r w:rsidRPr="002F7B0C">
              <w:rPr>
                <w:szCs w:val="18"/>
              </w:rPr>
              <w:t>Nivel de ingresos</w:t>
            </w:r>
          </w:p>
        </w:tc>
        <w:tc>
          <w:tcPr>
            <w:tcW w:w="1971" w:type="dxa"/>
            <w:vMerge w:val="restart"/>
          </w:tcPr>
          <w:p w:rsidR="001542C1" w:rsidRPr="001542C1" w:rsidRDefault="001542C1" w:rsidP="00AF2FBA">
            <w:pPr>
              <w:pStyle w:val="Tablehead"/>
              <w:keepLines/>
            </w:pPr>
            <w:r w:rsidRPr="001542C1">
              <w:t>Total</w:t>
            </w:r>
          </w:p>
        </w:tc>
      </w:tr>
      <w:tr w:rsidR="00755E4B" w:rsidTr="00BA22C8">
        <w:trPr>
          <w:jc w:val="center"/>
        </w:trPr>
        <w:tc>
          <w:tcPr>
            <w:tcW w:w="1971" w:type="dxa"/>
            <w:vMerge/>
          </w:tcPr>
          <w:p w:rsidR="00755E4B" w:rsidRPr="007A75BD" w:rsidRDefault="00755E4B" w:rsidP="00AF2FBA">
            <w:pPr>
              <w:pStyle w:val="Tablehead"/>
              <w:keepLines/>
            </w:pPr>
          </w:p>
        </w:tc>
        <w:tc>
          <w:tcPr>
            <w:tcW w:w="1971" w:type="dxa"/>
          </w:tcPr>
          <w:p w:rsidR="00755E4B" w:rsidRPr="002F7B0C" w:rsidRDefault="00755E4B" w:rsidP="00755E4B">
            <w:pPr>
              <w:pStyle w:val="TableHead0"/>
            </w:pPr>
            <w:r w:rsidRPr="002F7B0C">
              <w:t>Alto</w:t>
            </w:r>
          </w:p>
        </w:tc>
        <w:tc>
          <w:tcPr>
            <w:tcW w:w="1971" w:type="dxa"/>
          </w:tcPr>
          <w:p w:rsidR="00755E4B" w:rsidRPr="002F7B0C" w:rsidRDefault="00755E4B" w:rsidP="00755E4B">
            <w:pPr>
              <w:pStyle w:val="TableHead0"/>
            </w:pPr>
            <w:r w:rsidRPr="002F7B0C">
              <w:t>Medio</w:t>
            </w:r>
          </w:p>
        </w:tc>
        <w:tc>
          <w:tcPr>
            <w:tcW w:w="1971" w:type="dxa"/>
          </w:tcPr>
          <w:p w:rsidR="00755E4B" w:rsidRPr="002F7B0C" w:rsidRDefault="00755E4B" w:rsidP="00755E4B">
            <w:pPr>
              <w:pStyle w:val="TableHead0"/>
            </w:pPr>
            <w:r w:rsidRPr="002F7B0C">
              <w:t>Bajo</w:t>
            </w:r>
          </w:p>
        </w:tc>
        <w:tc>
          <w:tcPr>
            <w:tcW w:w="1971" w:type="dxa"/>
            <w:vMerge/>
          </w:tcPr>
          <w:p w:rsidR="00755E4B" w:rsidRPr="007A75BD" w:rsidRDefault="00755E4B" w:rsidP="00AF2FBA">
            <w:pPr>
              <w:keepNext/>
              <w:keepLines/>
              <w:jc w:val="center"/>
              <w:rPr>
                <w:sz w:val="18"/>
                <w:szCs w:val="24"/>
              </w:rPr>
            </w:pPr>
          </w:p>
        </w:tc>
      </w:tr>
      <w:tr w:rsidR="00755E4B" w:rsidTr="00BA22C8">
        <w:trPr>
          <w:jc w:val="center"/>
        </w:trPr>
        <w:tc>
          <w:tcPr>
            <w:tcW w:w="1971" w:type="dxa"/>
          </w:tcPr>
          <w:p w:rsidR="00755E4B" w:rsidRPr="002F7B0C" w:rsidRDefault="00755E4B" w:rsidP="00755E4B">
            <w:pPr>
              <w:pStyle w:val="TableText0"/>
            </w:pPr>
            <w:r w:rsidRPr="002F7B0C">
              <w:t>África</w:t>
            </w:r>
          </w:p>
        </w:tc>
        <w:tc>
          <w:tcPr>
            <w:tcW w:w="1971" w:type="dxa"/>
          </w:tcPr>
          <w:p w:rsidR="00755E4B" w:rsidRPr="007A75BD" w:rsidRDefault="00755E4B" w:rsidP="00AF2FBA">
            <w:pPr>
              <w:pStyle w:val="Tabletext"/>
              <w:keepNext/>
              <w:keepLines/>
              <w:jc w:val="center"/>
            </w:pPr>
            <w:r w:rsidRPr="007A75BD">
              <w:t>0</w:t>
            </w:r>
          </w:p>
        </w:tc>
        <w:tc>
          <w:tcPr>
            <w:tcW w:w="1971" w:type="dxa"/>
          </w:tcPr>
          <w:p w:rsidR="00755E4B" w:rsidRPr="007A75BD" w:rsidRDefault="00755E4B" w:rsidP="00AF2FBA">
            <w:pPr>
              <w:pStyle w:val="Tabletext"/>
              <w:keepNext/>
              <w:keepLines/>
              <w:jc w:val="center"/>
            </w:pPr>
            <w:r w:rsidRPr="007A75BD">
              <w:t>4</w:t>
            </w:r>
          </w:p>
        </w:tc>
        <w:tc>
          <w:tcPr>
            <w:tcW w:w="1971" w:type="dxa"/>
          </w:tcPr>
          <w:p w:rsidR="00755E4B" w:rsidRPr="007A75BD" w:rsidRDefault="00755E4B" w:rsidP="00AF2FBA">
            <w:pPr>
              <w:pStyle w:val="Tabletext"/>
              <w:keepNext/>
              <w:keepLines/>
              <w:jc w:val="center"/>
            </w:pPr>
            <w:r w:rsidRPr="007A75BD">
              <w:t>13</w:t>
            </w:r>
          </w:p>
        </w:tc>
        <w:tc>
          <w:tcPr>
            <w:tcW w:w="1971" w:type="dxa"/>
          </w:tcPr>
          <w:p w:rsidR="00755E4B" w:rsidRPr="007A75BD" w:rsidRDefault="00755E4B" w:rsidP="00AF2FBA">
            <w:pPr>
              <w:pStyle w:val="Tabletext"/>
              <w:keepNext/>
              <w:keepLines/>
              <w:jc w:val="center"/>
            </w:pPr>
            <w:r w:rsidRPr="007A75BD">
              <w:t>17</w:t>
            </w:r>
          </w:p>
        </w:tc>
      </w:tr>
      <w:tr w:rsidR="00755E4B" w:rsidTr="00BA22C8">
        <w:trPr>
          <w:jc w:val="center"/>
        </w:trPr>
        <w:tc>
          <w:tcPr>
            <w:tcW w:w="1971" w:type="dxa"/>
          </w:tcPr>
          <w:p w:rsidR="00755E4B" w:rsidRPr="002F7B0C" w:rsidRDefault="00755E4B" w:rsidP="00755E4B">
            <w:pPr>
              <w:pStyle w:val="TableText0"/>
            </w:pPr>
            <w:r w:rsidRPr="002F7B0C">
              <w:t>Américas</w:t>
            </w:r>
          </w:p>
        </w:tc>
        <w:tc>
          <w:tcPr>
            <w:tcW w:w="1971" w:type="dxa"/>
          </w:tcPr>
          <w:p w:rsidR="00755E4B" w:rsidRPr="007A75BD" w:rsidRDefault="00755E4B" w:rsidP="00AF2FBA">
            <w:pPr>
              <w:pStyle w:val="Tabletext"/>
              <w:keepNext/>
              <w:keepLines/>
              <w:jc w:val="center"/>
            </w:pPr>
            <w:r w:rsidRPr="007A75BD">
              <w:t>1</w:t>
            </w:r>
          </w:p>
        </w:tc>
        <w:tc>
          <w:tcPr>
            <w:tcW w:w="1971" w:type="dxa"/>
          </w:tcPr>
          <w:p w:rsidR="00755E4B" w:rsidRPr="007A75BD" w:rsidRDefault="00755E4B" w:rsidP="00AF2FBA">
            <w:pPr>
              <w:pStyle w:val="Tabletext"/>
              <w:keepNext/>
              <w:keepLines/>
              <w:jc w:val="center"/>
            </w:pPr>
            <w:r w:rsidRPr="007A75BD">
              <w:t>21</w:t>
            </w:r>
          </w:p>
        </w:tc>
        <w:tc>
          <w:tcPr>
            <w:tcW w:w="1971" w:type="dxa"/>
          </w:tcPr>
          <w:p w:rsidR="00755E4B" w:rsidRPr="007A75BD" w:rsidRDefault="00755E4B" w:rsidP="00AF2FBA">
            <w:pPr>
              <w:pStyle w:val="Tabletext"/>
              <w:keepNext/>
              <w:keepLines/>
              <w:jc w:val="center"/>
            </w:pPr>
            <w:r w:rsidRPr="007A75BD">
              <w:t>0</w:t>
            </w:r>
          </w:p>
        </w:tc>
        <w:tc>
          <w:tcPr>
            <w:tcW w:w="1971" w:type="dxa"/>
          </w:tcPr>
          <w:p w:rsidR="00755E4B" w:rsidRPr="007A75BD" w:rsidRDefault="00755E4B" w:rsidP="00AF2FBA">
            <w:pPr>
              <w:pStyle w:val="Tabletext"/>
              <w:keepNext/>
              <w:keepLines/>
              <w:jc w:val="center"/>
            </w:pPr>
            <w:r w:rsidRPr="007A75BD">
              <w:t>22</w:t>
            </w:r>
          </w:p>
        </w:tc>
      </w:tr>
      <w:tr w:rsidR="00755E4B" w:rsidTr="00BA22C8">
        <w:trPr>
          <w:jc w:val="center"/>
        </w:trPr>
        <w:tc>
          <w:tcPr>
            <w:tcW w:w="1971" w:type="dxa"/>
          </w:tcPr>
          <w:p w:rsidR="00755E4B" w:rsidRPr="002F7B0C" w:rsidRDefault="00755E4B" w:rsidP="00755E4B">
            <w:pPr>
              <w:pStyle w:val="TableText0"/>
            </w:pPr>
            <w:r w:rsidRPr="002F7B0C">
              <w:t>Estados Árabes</w:t>
            </w:r>
          </w:p>
        </w:tc>
        <w:tc>
          <w:tcPr>
            <w:tcW w:w="1971" w:type="dxa"/>
          </w:tcPr>
          <w:p w:rsidR="00755E4B" w:rsidRPr="007A75BD" w:rsidRDefault="00755E4B" w:rsidP="00AF2FBA">
            <w:pPr>
              <w:pStyle w:val="Tabletext"/>
              <w:keepNext/>
              <w:keepLines/>
              <w:jc w:val="center"/>
            </w:pPr>
            <w:r w:rsidRPr="007A75BD">
              <w:t>7</w:t>
            </w:r>
          </w:p>
        </w:tc>
        <w:tc>
          <w:tcPr>
            <w:tcW w:w="1971" w:type="dxa"/>
          </w:tcPr>
          <w:p w:rsidR="00755E4B" w:rsidRPr="007A75BD" w:rsidRDefault="00755E4B" w:rsidP="00AF2FBA">
            <w:pPr>
              <w:pStyle w:val="Tabletext"/>
              <w:keepNext/>
              <w:keepLines/>
              <w:jc w:val="center"/>
            </w:pPr>
            <w:r w:rsidRPr="007A75BD">
              <w:t>6</w:t>
            </w:r>
          </w:p>
        </w:tc>
        <w:tc>
          <w:tcPr>
            <w:tcW w:w="1971" w:type="dxa"/>
          </w:tcPr>
          <w:p w:rsidR="00755E4B" w:rsidRPr="007A75BD" w:rsidRDefault="00755E4B" w:rsidP="00AF2FBA">
            <w:pPr>
              <w:pStyle w:val="Tabletext"/>
              <w:keepNext/>
              <w:keepLines/>
              <w:jc w:val="center"/>
            </w:pPr>
            <w:r w:rsidRPr="007A75BD">
              <w:t>1 + (1)</w:t>
            </w:r>
          </w:p>
        </w:tc>
        <w:tc>
          <w:tcPr>
            <w:tcW w:w="1971" w:type="dxa"/>
          </w:tcPr>
          <w:p w:rsidR="00755E4B" w:rsidRPr="007A75BD" w:rsidRDefault="00755E4B" w:rsidP="00AF2FBA">
            <w:pPr>
              <w:pStyle w:val="Tabletext"/>
              <w:keepNext/>
              <w:keepLines/>
              <w:jc w:val="center"/>
            </w:pPr>
            <w:r w:rsidRPr="007A75BD">
              <w:t>14 + (1)</w:t>
            </w:r>
          </w:p>
        </w:tc>
      </w:tr>
      <w:tr w:rsidR="00755E4B" w:rsidTr="00BA22C8">
        <w:trPr>
          <w:jc w:val="center"/>
        </w:trPr>
        <w:tc>
          <w:tcPr>
            <w:tcW w:w="1971" w:type="dxa"/>
          </w:tcPr>
          <w:p w:rsidR="00755E4B" w:rsidRPr="002F7B0C" w:rsidRDefault="00755E4B" w:rsidP="00755E4B">
            <w:pPr>
              <w:pStyle w:val="TableText0"/>
            </w:pPr>
            <w:r w:rsidRPr="002F7B0C">
              <w:t>Asia y Pacífico</w:t>
            </w:r>
          </w:p>
        </w:tc>
        <w:tc>
          <w:tcPr>
            <w:tcW w:w="1971" w:type="dxa"/>
          </w:tcPr>
          <w:p w:rsidR="00755E4B" w:rsidRPr="007A75BD" w:rsidRDefault="00755E4B" w:rsidP="00AF2FBA">
            <w:pPr>
              <w:pStyle w:val="Tabletext"/>
              <w:keepNext/>
              <w:keepLines/>
              <w:jc w:val="center"/>
            </w:pPr>
            <w:r w:rsidRPr="007A75BD">
              <w:t>2</w:t>
            </w:r>
          </w:p>
        </w:tc>
        <w:tc>
          <w:tcPr>
            <w:tcW w:w="1971" w:type="dxa"/>
          </w:tcPr>
          <w:p w:rsidR="00755E4B" w:rsidRPr="007A75BD" w:rsidRDefault="00755E4B" w:rsidP="00AF2FBA">
            <w:pPr>
              <w:pStyle w:val="Tabletext"/>
              <w:keepNext/>
              <w:keepLines/>
              <w:jc w:val="center"/>
            </w:pPr>
            <w:r w:rsidRPr="007A75BD">
              <w:t>6</w:t>
            </w:r>
          </w:p>
        </w:tc>
        <w:tc>
          <w:tcPr>
            <w:tcW w:w="1971" w:type="dxa"/>
          </w:tcPr>
          <w:p w:rsidR="00755E4B" w:rsidRPr="007A75BD" w:rsidRDefault="00755E4B" w:rsidP="00AF2FBA">
            <w:pPr>
              <w:pStyle w:val="Tabletext"/>
              <w:keepNext/>
              <w:keepLines/>
              <w:jc w:val="center"/>
            </w:pPr>
            <w:r w:rsidRPr="007A75BD">
              <w:t>1</w:t>
            </w:r>
          </w:p>
        </w:tc>
        <w:tc>
          <w:tcPr>
            <w:tcW w:w="1971" w:type="dxa"/>
          </w:tcPr>
          <w:p w:rsidR="00755E4B" w:rsidRPr="007A75BD" w:rsidRDefault="00755E4B" w:rsidP="00AF2FBA">
            <w:pPr>
              <w:pStyle w:val="Tabletext"/>
              <w:keepNext/>
              <w:keepLines/>
              <w:jc w:val="center"/>
            </w:pPr>
            <w:r w:rsidRPr="007A75BD">
              <w:t>9</w:t>
            </w:r>
          </w:p>
        </w:tc>
      </w:tr>
      <w:tr w:rsidR="00755E4B" w:rsidTr="00BA22C8">
        <w:trPr>
          <w:jc w:val="center"/>
        </w:trPr>
        <w:tc>
          <w:tcPr>
            <w:tcW w:w="1971" w:type="dxa"/>
          </w:tcPr>
          <w:p w:rsidR="00755E4B" w:rsidRPr="002F7B0C" w:rsidRDefault="00755E4B" w:rsidP="00755E4B">
            <w:pPr>
              <w:pStyle w:val="TableText0"/>
            </w:pPr>
            <w:r w:rsidRPr="002F7B0C">
              <w:t>Europa y CEI</w:t>
            </w:r>
          </w:p>
        </w:tc>
        <w:tc>
          <w:tcPr>
            <w:tcW w:w="1971" w:type="dxa"/>
          </w:tcPr>
          <w:p w:rsidR="00755E4B" w:rsidRPr="007A75BD" w:rsidRDefault="00755E4B" w:rsidP="00AF2FBA">
            <w:pPr>
              <w:pStyle w:val="Tabletext"/>
              <w:keepNext/>
              <w:keepLines/>
              <w:jc w:val="center"/>
            </w:pPr>
            <w:r w:rsidRPr="007A75BD">
              <w:t>19</w:t>
            </w:r>
          </w:p>
        </w:tc>
        <w:tc>
          <w:tcPr>
            <w:tcW w:w="1971" w:type="dxa"/>
          </w:tcPr>
          <w:p w:rsidR="00755E4B" w:rsidRPr="007A75BD" w:rsidRDefault="00755E4B" w:rsidP="00AF2FBA">
            <w:pPr>
              <w:pStyle w:val="Tabletext"/>
              <w:keepNext/>
              <w:keepLines/>
              <w:jc w:val="center"/>
            </w:pPr>
            <w:r w:rsidRPr="007A75BD">
              <w:t>16</w:t>
            </w:r>
          </w:p>
        </w:tc>
        <w:tc>
          <w:tcPr>
            <w:tcW w:w="1971" w:type="dxa"/>
          </w:tcPr>
          <w:p w:rsidR="00755E4B" w:rsidRPr="007A75BD" w:rsidRDefault="00755E4B" w:rsidP="00AF2FBA">
            <w:pPr>
              <w:pStyle w:val="Tabletext"/>
              <w:keepNext/>
              <w:keepLines/>
              <w:jc w:val="center"/>
            </w:pPr>
            <w:r w:rsidRPr="007A75BD">
              <w:t>0</w:t>
            </w:r>
          </w:p>
        </w:tc>
        <w:tc>
          <w:tcPr>
            <w:tcW w:w="1971" w:type="dxa"/>
          </w:tcPr>
          <w:p w:rsidR="00755E4B" w:rsidRPr="007A75BD" w:rsidRDefault="00755E4B" w:rsidP="00AF2FBA">
            <w:pPr>
              <w:pStyle w:val="Tabletext"/>
              <w:keepNext/>
              <w:keepLines/>
              <w:jc w:val="center"/>
            </w:pPr>
            <w:r w:rsidRPr="007A75BD">
              <w:t>35</w:t>
            </w:r>
          </w:p>
        </w:tc>
      </w:tr>
      <w:tr w:rsidR="001542C1" w:rsidTr="00BA22C8">
        <w:trPr>
          <w:jc w:val="center"/>
        </w:trPr>
        <w:tc>
          <w:tcPr>
            <w:tcW w:w="1971" w:type="dxa"/>
          </w:tcPr>
          <w:p w:rsidR="001542C1" w:rsidRPr="007A75BD" w:rsidRDefault="001542C1" w:rsidP="00AF2FBA">
            <w:pPr>
              <w:pStyle w:val="Tabletext"/>
              <w:keepNext/>
              <w:keepLines/>
              <w:rPr>
                <w:b/>
                <w:bCs/>
              </w:rPr>
            </w:pPr>
            <w:r w:rsidRPr="007A75BD">
              <w:rPr>
                <w:b/>
              </w:rPr>
              <w:t>TOTAL</w:t>
            </w:r>
          </w:p>
        </w:tc>
        <w:tc>
          <w:tcPr>
            <w:tcW w:w="1971" w:type="dxa"/>
          </w:tcPr>
          <w:p w:rsidR="001542C1" w:rsidRPr="007A75BD" w:rsidRDefault="001542C1" w:rsidP="00AF2FBA">
            <w:pPr>
              <w:pStyle w:val="Tabletext"/>
              <w:keepNext/>
              <w:keepLines/>
              <w:jc w:val="center"/>
              <w:rPr>
                <w:b/>
                <w:bCs/>
              </w:rPr>
            </w:pPr>
            <w:r w:rsidRPr="007A75BD">
              <w:rPr>
                <w:b/>
              </w:rPr>
              <w:t>29</w:t>
            </w:r>
          </w:p>
        </w:tc>
        <w:tc>
          <w:tcPr>
            <w:tcW w:w="1971" w:type="dxa"/>
          </w:tcPr>
          <w:p w:rsidR="001542C1" w:rsidRPr="007A75BD" w:rsidRDefault="001542C1" w:rsidP="00AF2FBA">
            <w:pPr>
              <w:pStyle w:val="Tabletext"/>
              <w:keepNext/>
              <w:keepLines/>
              <w:jc w:val="center"/>
              <w:rPr>
                <w:b/>
                <w:bCs/>
              </w:rPr>
            </w:pPr>
            <w:r w:rsidRPr="007A75BD">
              <w:rPr>
                <w:b/>
              </w:rPr>
              <w:t>53</w:t>
            </w:r>
          </w:p>
        </w:tc>
        <w:tc>
          <w:tcPr>
            <w:tcW w:w="1971" w:type="dxa"/>
          </w:tcPr>
          <w:p w:rsidR="001542C1" w:rsidRPr="007A75BD" w:rsidRDefault="001542C1" w:rsidP="00AF2FBA">
            <w:pPr>
              <w:pStyle w:val="Tabletext"/>
              <w:keepNext/>
              <w:keepLines/>
              <w:jc w:val="center"/>
              <w:rPr>
                <w:b/>
                <w:bCs/>
              </w:rPr>
            </w:pPr>
            <w:r w:rsidRPr="007A75BD">
              <w:rPr>
                <w:b/>
              </w:rPr>
              <w:t>15 + (1)</w:t>
            </w:r>
          </w:p>
        </w:tc>
        <w:tc>
          <w:tcPr>
            <w:tcW w:w="1971" w:type="dxa"/>
          </w:tcPr>
          <w:p w:rsidR="001542C1" w:rsidRPr="007A75BD" w:rsidRDefault="001542C1" w:rsidP="00AF2FBA">
            <w:pPr>
              <w:pStyle w:val="Tabletext"/>
              <w:keepNext/>
              <w:keepLines/>
              <w:jc w:val="center"/>
              <w:rPr>
                <w:b/>
                <w:bCs/>
              </w:rPr>
            </w:pPr>
            <w:r w:rsidRPr="007A75BD">
              <w:rPr>
                <w:b/>
              </w:rPr>
              <w:t>97 + (1)</w:t>
            </w:r>
          </w:p>
        </w:tc>
      </w:tr>
    </w:tbl>
    <w:p w:rsidR="001542C1" w:rsidRDefault="001542C1" w:rsidP="00AF2FBA">
      <w:pPr>
        <w:keepNext/>
        <w:keepLines/>
        <w:spacing w:before="0"/>
      </w:pPr>
    </w:p>
    <w:p w:rsidR="001542C1" w:rsidRDefault="001542C1" w:rsidP="001542C1">
      <w:pPr>
        <w:spacing w:befor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1"/>
        <w:gridCol w:w="1971"/>
        <w:gridCol w:w="1971"/>
        <w:gridCol w:w="1971"/>
        <w:gridCol w:w="1971"/>
      </w:tblGrid>
      <w:tr w:rsidR="001542C1" w:rsidRPr="006B4A5F" w:rsidTr="00BA22C8">
        <w:trPr>
          <w:jc w:val="center"/>
        </w:trPr>
        <w:tc>
          <w:tcPr>
            <w:tcW w:w="1971" w:type="dxa"/>
            <w:vMerge w:val="restart"/>
          </w:tcPr>
          <w:p w:rsidR="001542C1" w:rsidRPr="007A75BD" w:rsidRDefault="001542C1" w:rsidP="00CE3367">
            <w:pPr>
              <w:pStyle w:val="Tablehead"/>
              <w:rPr>
                <w:bCs/>
              </w:rPr>
            </w:pPr>
            <w:r w:rsidRPr="007A75BD">
              <w:br w:type="page"/>
            </w:r>
            <w:r w:rsidR="00755E4B" w:rsidRPr="002F7B0C">
              <w:rPr>
                <w:szCs w:val="18"/>
              </w:rPr>
              <w:t>Región</w:t>
            </w:r>
          </w:p>
        </w:tc>
        <w:tc>
          <w:tcPr>
            <w:tcW w:w="5913" w:type="dxa"/>
            <w:gridSpan w:val="3"/>
          </w:tcPr>
          <w:p w:rsidR="001542C1" w:rsidRPr="007A75BD" w:rsidRDefault="00755E4B" w:rsidP="00CE3367">
            <w:pPr>
              <w:pStyle w:val="Tablehead"/>
              <w:rPr>
                <w:bCs/>
              </w:rPr>
            </w:pPr>
            <w:r w:rsidRPr="002F7B0C">
              <w:rPr>
                <w:szCs w:val="18"/>
              </w:rPr>
              <w:t>Respuestas</w:t>
            </w:r>
          </w:p>
        </w:tc>
        <w:tc>
          <w:tcPr>
            <w:tcW w:w="1971" w:type="dxa"/>
            <w:vMerge w:val="restart"/>
          </w:tcPr>
          <w:p w:rsidR="001542C1" w:rsidRPr="007A75BD" w:rsidRDefault="001542C1" w:rsidP="001542C1">
            <w:pPr>
              <w:pStyle w:val="Tablehead"/>
              <w:rPr>
                <w:bCs/>
              </w:rPr>
            </w:pPr>
            <w:r w:rsidRPr="007A75BD">
              <w:t>Total</w:t>
            </w:r>
          </w:p>
        </w:tc>
      </w:tr>
      <w:tr w:rsidR="00755E4B" w:rsidTr="00BA22C8">
        <w:trPr>
          <w:jc w:val="center"/>
        </w:trPr>
        <w:tc>
          <w:tcPr>
            <w:tcW w:w="1971" w:type="dxa"/>
            <w:vMerge/>
          </w:tcPr>
          <w:p w:rsidR="00755E4B" w:rsidRPr="007A75BD" w:rsidRDefault="00755E4B" w:rsidP="00BA22C8">
            <w:pPr>
              <w:jc w:val="center"/>
              <w:rPr>
                <w:b/>
                <w:bCs/>
                <w:sz w:val="18"/>
                <w:szCs w:val="24"/>
              </w:rPr>
            </w:pPr>
          </w:p>
        </w:tc>
        <w:tc>
          <w:tcPr>
            <w:tcW w:w="1971" w:type="dxa"/>
          </w:tcPr>
          <w:p w:rsidR="00755E4B" w:rsidRPr="002F7B0C" w:rsidRDefault="00755E4B" w:rsidP="00755E4B">
            <w:pPr>
              <w:pStyle w:val="TableHead0"/>
            </w:pPr>
            <w:r w:rsidRPr="002F7B0C">
              <w:t xml:space="preserve">Sólo </w:t>
            </w:r>
            <w:r w:rsidRPr="002F7B0C">
              <w:br/>
              <w:t>un operador</w:t>
            </w:r>
          </w:p>
        </w:tc>
        <w:tc>
          <w:tcPr>
            <w:tcW w:w="1971" w:type="dxa"/>
          </w:tcPr>
          <w:p w:rsidR="00755E4B" w:rsidRPr="002F7B0C" w:rsidRDefault="00755E4B" w:rsidP="00755E4B">
            <w:pPr>
              <w:pStyle w:val="TableHead0"/>
            </w:pPr>
            <w:r w:rsidRPr="002F7B0C">
              <w:t xml:space="preserve">Más de </w:t>
            </w:r>
            <w:r w:rsidRPr="002F7B0C">
              <w:br/>
              <w:t>un operador</w:t>
            </w:r>
          </w:p>
        </w:tc>
        <w:tc>
          <w:tcPr>
            <w:tcW w:w="1971" w:type="dxa"/>
          </w:tcPr>
          <w:p w:rsidR="00755E4B" w:rsidRPr="002F7B0C" w:rsidRDefault="00755E4B" w:rsidP="00755E4B">
            <w:pPr>
              <w:pStyle w:val="TableHead0"/>
            </w:pPr>
            <w:r w:rsidRPr="002F7B0C">
              <w:t>Organismos reguladores</w:t>
            </w:r>
          </w:p>
        </w:tc>
        <w:tc>
          <w:tcPr>
            <w:tcW w:w="1971" w:type="dxa"/>
            <w:vMerge/>
          </w:tcPr>
          <w:p w:rsidR="00755E4B" w:rsidRPr="007A75BD" w:rsidRDefault="00755E4B" w:rsidP="00BA22C8">
            <w:pPr>
              <w:jc w:val="center"/>
              <w:rPr>
                <w:sz w:val="18"/>
                <w:szCs w:val="24"/>
              </w:rPr>
            </w:pPr>
          </w:p>
        </w:tc>
      </w:tr>
      <w:tr w:rsidR="00755E4B" w:rsidTr="00BA22C8">
        <w:trPr>
          <w:jc w:val="center"/>
        </w:trPr>
        <w:tc>
          <w:tcPr>
            <w:tcW w:w="1971" w:type="dxa"/>
          </w:tcPr>
          <w:p w:rsidR="00755E4B" w:rsidRPr="002F7B0C" w:rsidRDefault="00755E4B" w:rsidP="00755E4B">
            <w:pPr>
              <w:pStyle w:val="TableText0"/>
            </w:pPr>
            <w:r w:rsidRPr="002F7B0C">
              <w:t>África</w:t>
            </w:r>
          </w:p>
        </w:tc>
        <w:tc>
          <w:tcPr>
            <w:tcW w:w="1971" w:type="dxa"/>
          </w:tcPr>
          <w:p w:rsidR="00755E4B" w:rsidRPr="007A75BD" w:rsidRDefault="00755E4B" w:rsidP="001542C1">
            <w:pPr>
              <w:pStyle w:val="Tabletext"/>
              <w:jc w:val="center"/>
            </w:pPr>
            <w:r w:rsidRPr="007A75BD">
              <w:t>8</w:t>
            </w:r>
          </w:p>
        </w:tc>
        <w:tc>
          <w:tcPr>
            <w:tcW w:w="1971" w:type="dxa"/>
          </w:tcPr>
          <w:p w:rsidR="00755E4B" w:rsidRPr="007A75BD" w:rsidRDefault="00755E4B" w:rsidP="001542C1">
            <w:pPr>
              <w:pStyle w:val="Tabletext"/>
              <w:jc w:val="center"/>
            </w:pPr>
            <w:r w:rsidRPr="007A75BD">
              <w:t>0</w:t>
            </w:r>
          </w:p>
        </w:tc>
        <w:tc>
          <w:tcPr>
            <w:tcW w:w="1971" w:type="dxa"/>
          </w:tcPr>
          <w:p w:rsidR="00755E4B" w:rsidRPr="007A75BD" w:rsidRDefault="00755E4B" w:rsidP="001542C1">
            <w:pPr>
              <w:pStyle w:val="Tabletext"/>
              <w:jc w:val="center"/>
            </w:pPr>
            <w:r w:rsidRPr="007A75BD">
              <w:t>9</w:t>
            </w:r>
          </w:p>
        </w:tc>
        <w:tc>
          <w:tcPr>
            <w:tcW w:w="1971" w:type="dxa"/>
          </w:tcPr>
          <w:p w:rsidR="00755E4B" w:rsidRPr="007A75BD" w:rsidRDefault="00755E4B" w:rsidP="001542C1">
            <w:pPr>
              <w:pStyle w:val="Tabletext"/>
              <w:jc w:val="center"/>
            </w:pPr>
            <w:r w:rsidRPr="007A75BD">
              <w:t>17</w:t>
            </w:r>
          </w:p>
        </w:tc>
      </w:tr>
      <w:tr w:rsidR="00755E4B" w:rsidTr="00BA22C8">
        <w:trPr>
          <w:jc w:val="center"/>
        </w:trPr>
        <w:tc>
          <w:tcPr>
            <w:tcW w:w="1971" w:type="dxa"/>
          </w:tcPr>
          <w:p w:rsidR="00755E4B" w:rsidRPr="002F7B0C" w:rsidRDefault="00755E4B" w:rsidP="00755E4B">
            <w:pPr>
              <w:pStyle w:val="TableText0"/>
            </w:pPr>
            <w:r w:rsidRPr="002F7B0C">
              <w:t>Américas</w:t>
            </w:r>
          </w:p>
        </w:tc>
        <w:tc>
          <w:tcPr>
            <w:tcW w:w="1971" w:type="dxa"/>
          </w:tcPr>
          <w:p w:rsidR="00755E4B" w:rsidRPr="007A75BD" w:rsidRDefault="00755E4B" w:rsidP="001542C1">
            <w:pPr>
              <w:pStyle w:val="Tabletext"/>
              <w:jc w:val="center"/>
            </w:pPr>
            <w:r w:rsidRPr="007A75BD">
              <w:t>5</w:t>
            </w:r>
          </w:p>
        </w:tc>
        <w:tc>
          <w:tcPr>
            <w:tcW w:w="1971" w:type="dxa"/>
          </w:tcPr>
          <w:p w:rsidR="00755E4B" w:rsidRPr="007A75BD" w:rsidRDefault="00755E4B" w:rsidP="001542C1">
            <w:pPr>
              <w:pStyle w:val="Tabletext"/>
              <w:jc w:val="center"/>
            </w:pPr>
            <w:r w:rsidRPr="007A75BD">
              <w:t>2</w:t>
            </w:r>
          </w:p>
        </w:tc>
        <w:tc>
          <w:tcPr>
            <w:tcW w:w="1971" w:type="dxa"/>
          </w:tcPr>
          <w:p w:rsidR="00755E4B" w:rsidRPr="007A75BD" w:rsidRDefault="00755E4B" w:rsidP="001542C1">
            <w:pPr>
              <w:pStyle w:val="Tabletext"/>
              <w:jc w:val="center"/>
            </w:pPr>
            <w:r w:rsidRPr="007A75BD">
              <w:t>15</w:t>
            </w:r>
          </w:p>
        </w:tc>
        <w:tc>
          <w:tcPr>
            <w:tcW w:w="1971" w:type="dxa"/>
          </w:tcPr>
          <w:p w:rsidR="00755E4B" w:rsidRPr="007A75BD" w:rsidRDefault="00755E4B" w:rsidP="001542C1">
            <w:pPr>
              <w:pStyle w:val="Tabletext"/>
              <w:jc w:val="center"/>
            </w:pPr>
            <w:r w:rsidRPr="007A75BD">
              <w:t>22</w:t>
            </w:r>
          </w:p>
        </w:tc>
      </w:tr>
      <w:tr w:rsidR="00755E4B" w:rsidTr="00BA22C8">
        <w:trPr>
          <w:jc w:val="center"/>
        </w:trPr>
        <w:tc>
          <w:tcPr>
            <w:tcW w:w="1971" w:type="dxa"/>
          </w:tcPr>
          <w:p w:rsidR="00755E4B" w:rsidRPr="002F7B0C" w:rsidRDefault="00755E4B" w:rsidP="00755E4B">
            <w:pPr>
              <w:pStyle w:val="TableText0"/>
            </w:pPr>
            <w:r w:rsidRPr="002F7B0C">
              <w:t>Estados Árabes</w:t>
            </w:r>
          </w:p>
        </w:tc>
        <w:tc>
          <w:tcPr>
            <w:tcW w:w="1971" w:type="dxa"/>
          </w:tcPr>
          <w:p w:rsidR="00755E4B" w:rsidRPr="007A75BD" w:rsidRDefault="00755E4B" w:rsidP="001542C1">
            <w:pPr>
              <w:pStyle w:val="Tabletext"/>
              <w:jc w:val="center"/>
            </w:pPr>
            <w:r w:rsidRPr="007A75BD">
              <w:t>5 + (1)</w:t>
            </w:r>
          </w:p>
        </w:tc>
        <w:tc>
          <w:tcPr>
            <w:tcW w:w="1971" w:type="dxa"/>
          </w:tcPr>
          <w:p w:rsidR="00755E4B" w:rsidRPr="007A75BD" w:rsidRDefault="00755E4B" w:rsidP="001542C1">
            <w:pPr>
              <w:pStyle w:val="Tabletext"/>
              <w:jc w:val="center"/>
            </w:pPr>
            <w:r w:rsidRPr="007A75BD">
              <w:t>2</w:t>
            </w:r>
          </w:p>
        </w:tc>
        <w:tc>
          <w:tcPr>
            <w:tcW w:w="1971" w:type="dxa"/>
          </w:tcPr>
          <w:p w:rsidR="00755E4B" w:rsidRPr="007A75BD" w:rsidRDefault="00755E4B" w:rsidP="001542C1">
            <w:pPr>
              <w:pStyle w:val="Tabletext"/>
              <w:jc w:val="center"/>
            </w:pPr>
            <w:r w:rsidRPr="007A75BD">
              <w:t>7</w:t>
            </w:r>
          </w:p>
        </w:tc>
        <w:tc>
          <w:tcPr>
            <w:tcW w:w="1971" w:type="dxa"/>
          </w:tcPr>
          <w:p w:rsidR="00755E4B" w:rsidRPr="007A75BD" w:rsidRDefault="00755E4B" w:rsidP="001542C1">
            <w:pPr>
              <w:pStyle w:val="Tabletext"/>
              <w:jc w:val="center"/>
            </w:pPr>
            <w:r w:rsidRPr="007A75BD">
              <w:t>14 + (1)</w:t>
            </w:r>
          </w:p>
        </w:tc>
      </w:tr>
      <w:tr w:rsidR="00755E4B" w:rsidTr="00BA22C8">
        <w:trPr>
          <w:jc w:val="center"/>
        </w:trPr>
        <w:tc>
          <w:tcPr>
            <w:tcW w:w="1971" w:type="dxa"/>
          </w:tcPr>
          <w:p w:rsidR="00755E4B" w:rsidRPr="002F7B0C" w:rsidRDefault="00755E4B" w:rsidP="00755E4B">
            <w:pPr>
              <w:pStyle w:val="TableText0"/>
            </w:pPr>
            <w:r w:rsidRPr="002F7B0C">
              <w:t>Asia y Pacífico</w:t>
            </w:r>
          </w:p>
        </w:tc>
        <w:tc>
          <w:tcPr>
            <w:tcW w:w="1971" w:type="dxa"/>
          </w:tcPr>
          <w:p w:rsidR="00755E4B" w:rsidRPr="007A75BD" w:rsidRDefault="00755E4B" w:rsidP="001542C1">
            <w:pPr>
              <w:pStyle w:val="Tabletext"/>
              <w:jc w:val="center"/>
            </w:pPr>
            <w:r w:rsidRPr="007A75BD">
              <w:t>2</w:t>
            </w:r>
          </w:p>
        </w:tc>
        <w:tc>
          <w:tcPr>
            <w:tcW w:w="1971" w:type="dxa"/>
          </w:tcPr>
          <w:p w:rsidR="00755E4B" w:rsidRPr="007A75BD" w:rsidRDefault="00755E4B" w:rsidP="001542C1">
            <w:pPr>
              <w:pStyle w:val="Tabletext"/>
              <w:jc w:val="center"/>
            </w:pPr>
            <w:r w:rsidRPr="007A75BD">
              <w:t>3</w:t>
            </w:r>
          </w:p>
        </w:tc>
        <w:tc>
          <w:tcPr>
            <w:tcW w:w="1971" w:type="dxa"/>
          </w:tcPr>
          <w:p w:rsidR="00755E4B" w:rsidRPr="007A75BD" w:rsidRDefault="00755E4B" w:rsidP="001542C1">
            <w:pPr>
              <w:pStyle w:val="Tabletext"/>
              <w:jc w:val="center"/>
            </w:pPr>
            <w:r w:rsidRPr="007A75BD">
              <w:t>4</w:t>
            </w:r>
          </w:p>
        </w:tc>
        <w:tc>
          <w:tcPr>
            <w:tcW w:w="1971" w:type="dxa"/>
          </w:tcPr>
          <w:p w:rsidR="00755E4B" w:rsidRPr="007A75BD" w:rsidRDefault="00755E4B" w:rsidP="001542C1">
            <w:pPr>
              <w:pStyle w:val="Tabletext"/>
              <w:jc w:val="center"/>
            </w:pPr>
            <w:r w:rsidRPr="007A75BD">
              <w:t>9</w:t>
            </w:r>
          </w:p>
        </w:tc>
      </w:tr>
      <w:tr w:rsidR="00755E4B" w:rsidTr="00BA22C8">
        <w:trPr>
          <w:jc w:val="center"/>
        </w:trPr>
        <w:tc>
          <w:tcPr>
            <w:tcW w:w="1971" w:type="dxa"/>
          </w:tcPr>
          <w:p w:rsidR="00755E4B" w:rsidRPr="002F7B0C" w:rsidRDefault="00755E4B" w:rsidP="00755E4B">
            <w:pPr>
              <w:pStyle w:val="TableText0"/>
            </w:pPr>
            <w:r w:rsidRPr="002F7B0C">
              <w:t>Europa y CEI</w:t>
            </w:r>
          </w:p>
        </w:tc>
        <w:tc>
          <w:tcPr>
            <w:tcW w:w="1971" w:type="dxa"/>
          </w:tcPr>
          <w:p w:rsidR="00755E4B" w:rsidRPr="007A75BD" w:rsidRDefault="00755E4B" w:rsidP="001542C1">
            <w:pPr>
              <w:pStyle w:val="Tabletext"/>
              <w:jc w:val="center"/>
            </w:pPr>
            <w:r w:rsidRPr="007A75BD">
              <w:t>11</w:t>
            </w:r>
          </w:p>
        </w:tc>
        <w:tc>
          <w:tcPr>
            <w:tcW w:w="1971" w:type="dxa"/>
          </w:tcPr>
          <w:p w:rsidR="00755E4B" w:rsidRPr="007A75BD" w:rsidRDefault="00755E4B" w:rsidP="001542C1">
            <w:pPr>
              <w:pStyle w:val="Tabletext"/>
              <w:jc w:val="center"/>
            </w:pPr>
            <w:r w:rsidRPr="007A75BD">
              <w:t>0</w:t>
            </w:r>
          </w:p>
        </w:tc>
        <w:tc>
          <w:tcPr>
            <w:tcW w:w="1971" w:type="dxa"/>
          </w:tcPr>
          <w:p w:rsidR="00755E4B" w:rsidRPr="007A75BD" w:rsidRDefault="00755E4B" w:rsidP="001542C1">
            <w:pPr>
              <w:pStyle w:val="Tabletext"/>
              <w:jc w:val="center"/>
            </w:pPr>
            <w:r w:rsidRPr="007A75BD">
              <w:t>24</w:t>
            </w:r>
          </w:p>
        </w:tc>
        <w:tc>
          <w:tcPr>
            <w:tcW w:w="1971" w:type="dxa"/>
          </w:tcPr>
          <w:p w:rsidR="00755E4B" w:rsidRPr="007A75BD" w:rsidRDefault="00755E4B" w:rsidP="001542C1">
            <w:pPr>
              <w:pStyle w:val="Tabletext"/>
              <w:jc w:val="center"/>
            </w:pPr>
            <w:r w:rsidRPr="007A75BD">
              <w:t>35</w:t>
            </w:r>
          </w:p>
        </w:tc>
      </w:tr>
      <w:tr w:rsidR="001542C1" w:rsidTr="00BA22C8">
        <w:trPr>
          <w:jc w:val="center"/>
        </w:trPr>
        <w:tc>
          <w:tcPr>
            <w:tcW w:w="1971" w:type="dxa"/>
          </w:tcPr>
          <w:p w:rsidR="001542C1" w:rsidRPr="007A75BD" w:rsidRDefault="001542C1" w:rsidP="001542C1">
            <w:pPr>
              <w:pStyle w:val="Tabletext"/>
              <w:rPr>
                <w:b/>
                <w:bCs/>
              </w:rPr>
            </w:pPr>
            <w:r w:rsidRPr="007A75BD">
              <w:rPr>
                <w:b/>
              </w:rPr>
              <w:t>TOTAL</w:t>
            </w:r>
          </w:p>
        </w:tc>
        <w:tc>
          <w:tcPr>
            <w:tcW w:w="1971" w:type="dxa"/>
          </w:tcPr>
          <w:p w:rsidR="001542C1" w:rsidRPr="007A75BD" w:rsidRDefault="001542C1" w:rsidP="001542C1">
            <w:pPr>
              <w:pStyle w:val="Tabletext"/>
              <w:jc w:val="center"/>
              <w:rPr>
                <w:b/>
                <w:bCs/>
              </w:rPr>
            </w:pPr>
            <w:r w:rsidRPr="007A75BD">
              <w:rPr>
                <w:b/>
              </w:rPr>
              <w:t>31 + (1)</w:t>
            </w:r>
          </w:p>
        </w:tc>
        <w:tc>
          <w:tcPr>
            <w:tcW w:w="1971" w:type="dxa"/>
          </w:tcPr>
          <w:p w:rsidR="001542C1" w:rsidRPr="007A75BD" w:rsidRDefault="001542C1" w:rsidP="001542C1">
            <w:pPr>
              <w:pStyle w:val="Tabletext"/>
              <w:jc w:val="center"/>
              <w:rPr>
                <w:b/>
                <w:bCs/>
              </w:rPr>
            </w:pPr>
            <w:r w:rsidRPr="007A75BD">
              <w:rPr>
                <w:b/>
              </w:rPr>
              <w:t>7</w:t>
            </w:r>
          </w:p>
        </w:tc>
        <w:tc>
          <w:tcPr>
            <w:tcW w:w="1971" w:type="dxa"/>
          </w:tcPr>
          <w:p w:rsidR="001542C1" w:rsidRPr="007A75BD" w:rsidRDefault="001542C1" w:rsidP="001542C1">
            <w:pPr>
              <w:pStyle w:val="Tabletext"/>
              <w:jc w:val="center"/>
              <w:rPr>
                <w:b/>
                <w:bCs/>
              </w:rPr>
            </w:pPr>
            <w:r w:rsidRPr="007A75BD">
              <w:rPr>
                <w:b/>
              </w:rPr>
              <w:t>59</w:t>
            </w:r>
          </w:p>
        </w:tc>
        <w:tc>
          <w:tcPr>
            <w:tcW w:w="1971" w:type="dxa"/>
          </w:tcPr>
          <w:p w:rsidR="001542C1" w:rsidRPr="007A75BD" w:rsidRDefault="001542C1" w:rsidP="001542C1">
            <w:pPr>
              <w:pStyle w:val="Tabletext"/>
              <w:jc w:val="center"/>
              <w:rPr>
                <w:b/>
                <w:bCs/>
              </w:rPr>
            </w:pPr>
            <w:r w:rsidRPr="007A75BD">
              <w:rPr>
                <w:b/>
              </w:rPr>
              <w:t>97 + (1)</w:t>
            </w:r>
          </w:p>
        </w:tc>
      </w:tr>
    </w:tbl>
    <w:p w:rsidR="001542C1" w:rsidRPr="001542C1" w:rsidRDefault="001542C1" w:rsidP="001542C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971"/>
          <w:tab w:val="left" w:pos="3942"/>
          <w:tab w:val="left" w:pos="5913"/>
          <w:tab w:val="left" w:pos="7884"/>
        </w:tabs>
        <w:spacing w:before="0"/>
        <w:jc w:val="left"/>
        <w:rPr>
          <w:b/>
          <w:sz w:val="14"/>
          <w:szCs w:val="12"/>
        </w:rPr>
      </w:pPr>
    </w:p>
    <w:p w:rsidR="001542C1" w:rsidRPr="00EE3C26" w:rsidRDefault="006735E7" w:rsidP="00CE3367">
      <w:pPr>
        <w:pStyle w:val="FigureSource"/>
        <w:rPr>
          <w:rFonts w:asciiTheme="majorBidi" w:hAnsiTheme="majorBidi" w:cstheme="majorBidi"/>
          <w:szCs w:val="16"/>
          <w:lang w:val="fr-CH"/>
        </w:rPr>
      </w:pPr>
      <w:r w:rsidRPr="00EE3C26">
        <w:rPr>
          <w:i/>
          <w:szCs w:val="16"/>
          <w:lang w:val="fr-CH"/>
        </w:rPr>
        <w:t>Fuente:</w:t>
      </w:r>
      <w:r w:rsidRPr="00EE3C26">
        <w:rPr>
          <w:szCs w:val="16"/>
          <w:lang w:val="fr-CH"/>
        </w:rPr>
        <w:t xml:space="preserve"> Encuesta de la UIT/BDT sobre políticas tarifarias, 2008.</w:t>
      </w:r>
    </w:p>
    <w:p w:rsidR="001542C1" w:rsidRPr="00D80D2A" w:rsidRDefault="001542C1" w:rsidP="001542C1">
      <w:pPr>
        <w:rPr>
          <w:lang w:val="fr-CH"/>
        </w:rPr>
      </w:pPr>
    </w:p>
    <w:p w:rsidR="00AF2FBA" w:rsidRPr="00D80D2A" w:rsidRDefault="00AF2FBA" w:rsidP="001542C1">
      <w:pPr>
        <w:rPr>
          <w:lang w:val="fr-CH"/>
        </w:rPr>
      </w:pPr>
    </w:p>
    <w:p w:rsidR="001542C1" w:rsidRPr="00D11F9F" w:rsidRDefault="00BA22C8" w:rsidP="00660F8D">
      <w:pPr>
        <w:pStyle w:val="FigureTitle"/>
        <w:rPr>
          <w:lang w:val="fr-CH"/>
        </w:rPr>
      </w:pPr>
      <w:r w:rsidRPr="00D11F9F">
        <w:rPr>
          <w:lang w:val="fr-CH"/>
        </w:rPr>
        <w:t>Número de países que respondieron al cuestionario, por región y nivel de ingresos</w:t>
      </w:r>
      <w:r w:rsidR="00660F8D">
        <w:rPr>
          <w:lang w:val="fr-CH"/>
        </w:rPr>
        <w:t xml:space="preserve"> –</w:t>
      </w:r>
      <w:r w:rsidRPr="00D11F9F">
        <w:rPr>
          <w:lang w:val="fr-CH"/>
        </w:rPr>
        <w:t xml:space="preserve"> 2009</w:t>
      </w:r>
    </w:p>
    <w:p w:rsidR="001542C1" w:rsidRPr="00D80D2A" w:rsidRDefault="001542C1" w:rsidP="001542C1">
      <w:pPr>
        <w:spacing w:before="0"/>
        <w:rPr>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1"/>
        <w:gridCol w:w="1971"/>
        <w:gridCol w:w="1971"/>
        <w:gridCol w:w="1971"/>
        <w:gridCol w:w="1971"/>
      </w:tblGrid>
      <w:tr w:rsidR="001542C1" w:rsidRPr="006B4A5F" w:rsidTr="00BA22C8">
        <w:trPr>
          <w:jc w:val="center"/>
        </w:trPr>
        <w:tc>
          <w:tcPr>
            <w:tcW w:w="1971" w:type="dxa"/>
            <w:vMerge w:val="restart"/>
          </w:tcPr>
          <w:p w:rsidR="001542C1" w:rsidRPr="007A75BD" w:rsidRDefault="000077A6" w:rsidP="00CE3367">
            <w:pPr>
              <w:pStyle w:val="Tablehead"/>
              <w:rPr>
                <w:bCs/>
              </w:rPr>
            </w:pPr>
            <w:r w:rsidRPr="002F7B0C">
              <w:rPr>
                <w:szCs w:val="18"/>
              </w:rPr>
              <w:t>Región</w:t>
            </w:r>
          </w:p>
        </w:tc>
        <w:tc>
          <w:tcPr>
            <w:tcW w:w="5913" w:type="dxa"/>
            <w:gridSpan w:val="3"/>
          </w:tcPr>
          <w:p w:rsidR="001542C1" w:rsidRPr="007A75BD" w:rsidRDefault="000077A6" w:rsidP="00CE3367">
            <w:pPr>
              <w:pStyle w:val="Tablehead"/>
              <w:rPr>
                <w:bCs/>
              </w:rPr>
            </w:pPr>
            <w:r w:rsidRPr="002F7B0C">
              <w:rPr>
                <w:szCs w:val="18"/>
              </w:rPr>
              <w:t>Nivel de ingresos</w:t>
            </w:r>
          </w:p>
        </w:tc>
        <w:tc>
          <w:tcPr>
            <w:tcW w:w="1971" w:type="dxa"/>
            <w:vMerge w:val="restart"/>
          </w:tcPr>
          <w:p w:rsidR="001542C1" w:rsidRPr="001542C1" w:rsidRDefault="001542C1" w:rsidP="001542C1">
            <w:pPr>
              <w:pStyle w:val="Tablehead"/>
            </w:pPr>
            <w:r w:rsidRPr="001542C1">
              <w:t>Total</w:t>
            </w:r>
          </w:p>
        </w:tc>
      </w:tr>
      <w:tr w:rsidR="000077A6" w:rsidTr="00BA22C8">
        <w:trPr>
          <w:jc w:val="center"/>
        </w:trPr>
        <w:tc>
          <w:tcPr>
            <w:tcW w:w="1971" w:type="dxa"/>
            <w:vMerge/>
          </w:tcPr>
          <w:p w:rsidR="000077A6" w:rsidRPr="007A75BD" w:rsidRDefault="000077A6" w:rsidP="00BA22C8">
            <w:pPr>
              <w:pStyle w:val="Tablehead"/>
            </w:pPr>
          </w:p>
        </w:tc>
        <w:tc>
          <w:tcPr>
            <w:tcW w:w="1971" w:type="dxa"/>
          </w:tcPr>
          <w:p w:rsidR="000077A6" w:rsidRPr="002F7B0C" w:rsidRDefault="000077A6" w:rsidP="00FE6F82">
            <w:pPr>
              <w:pStyle w:val="TableHead0"/>
            </w:pPr>
            <w:r w:rsidRPr="002F7B0C">
              <w:t>Alto</w:t>
            </w:r>
          </w:p>
        </w:tc>
        <w:tc>
          <w:tcPr>
            <w:tcW w:w="1971" w:type="dxa"/>
          </w:tcPr>
          <w:p w:rsidR="000077A6" w:rsidRPr="002F7B0C" w:rsidRDefault="000077A6" w:rsidP="00FE6F82">
            <w:pPr>
              <w:pStyle w:val="TableHead0"/>
            </w:pPr>
            <w:r w:rsidRPr="002F7B0C">
              <w:t>Medio</w:t>
            </w:r>
          </w:p>
        </w:tc>
        <w:tc>
          <w:tcPr>
            <w:tcW w:w="1971" w:type="dxa"/>
          </w:tcPr>
          <w:p w:rsidR="000077A6" w:rsidRPr="002F7B0C" w:rsidRDefault="000077A6" w:rsidP="00FE6F82">
            <w:pPr>
              <w:pStyle w:val="TableHead0"/>
            </w:pPr>
            <w:r w:rsidRPr="002F7B0C">
              <w:t>Bajo</w:t>
            </w:r>
          </w:p>
        </w:tc>
        <w:tc>
          <w:tcPr>
            <w:tcW w:w="1971" w:type="dxa"/>
            <w:vMerge/>
          </w:tcPr>
          <w:p w:rsidR="000077A6" w:rsidRPr="007A75BD" w:rsidRDefault="000077A6" w:rsidP="00BA22C8">
            <w:pPr>
              <w:jc w:val="center"/>
              <w:rPr>
                <w:sz w:val="18"/>
                <w:szCs w:val="24"/>
              </w:rPr>
            </w:pPr>
          </w:p>
        </w:tc>
      </w:tr>
      <w:tr w:rsidR="000077A6" w:rsidTr="00BA22C8">
        <w:trPr>
          <w:jc w:val="center"/>
        </w:trPr>
        <w:tc>
          <w:tcPr>
            <w:tcW w:w="1971" w:type="dxa"/>
          </w:tcPr>
          <w:p w:rsidR="000077A6" w:rsidRPr="00747C90" w:rsidRDefault="000077A6" w:rsidP="000077A6">
            <w:pPr>
              <w:pStyle w:val="TableText0"/>
              <w:rPr>
                <w:szCs w:val="19"/>
              </w:rPr>
            </w:pPr>
            <w:r w:rsidRPr="00330AA6">
              <w:t>África</w:t>
            </w:r>
          </w:p>
        </w:tc>
        <w:tc>
          <w:tcPr>
            <w:tcW w:w="1971" w:type="dxa"/>
          </w:tcPr>
          <w:p w:rsidR="000077A6" w:rsidRPr="007A75BD" w:rsidRDefault="000077A6" w:rsidP="001542C1">
            <w:pPr>
              <w:pStyle w:val="Tabletext"/>
              <w:jc w:val="center"/>
            </w:pPr>
            <w:r w:rsidRPr="007A75BD">
              <w:t>1</w:t>
            </w:r>
          </w:p>
        </w:tc>
        <w:tc>
          <w:tcPr>
            <w:tcW w:w="1971" w:type="dxa"/>
          </w:tcPr>
          <w:p w:rsidR="000077A6" w:rsidRPr="007A75BD" w:rsidRDefault="000077A6" w:rsidP="001542C1">
            <w:pPr>
              <w:pStyle w:val="Tabletext"/>
              <w:jc w:val="center"/>
            </w:pPr>
            <w:r w:rsidRPr="007A75BD">
              <w:t>4</w:t>
            </w:r>
          </w:p>
        </w:tc>
        <w:tc>
          <w:tcPr>
            <w:tcW w:w="1971" w:type="dxa"/>
          </w:tcPr>
          <w:p w:rsidR="000077A6" w:rsidRPr="007A75BD" w:rsidRDefault="000077A6" w:rsidP="001542C1">
            <w:pPr>
              <w:pStyle w:val="Tabletext"/>
              <w:jc w:val="center"/>
            </w:pPr>
            <w:r w:rsidRPr="007A75BD">
              <w:t>14</w:t>
            </w:r>
          </w:p>
        </w:tc>
        <w:tc>
          <w:tcPr>
            <w:tcW w:w="1971" w:type="dxa"/>
          </w:tcPr>
          <w:p w:rsidR="000077A6" w:rsidRPr="007A75BD" w:rsidRDefault="000077A6" w:rsidP="001542C1">
            <w:pPr>
              <w:pStyle w:val="Tabletext"/>
              <w:jc w:val="center"/>
            </w:pPr>
            <w:r w:rsidRPr="007A75BD">
              <w:t>19</w:t>
            </w:r>
          </w:p>
        </w:tc>
      </w:tr>
      <w:tr w:rsidR="000077A6" w:rsidTr="00BA22C8">
        <w:trPr>
          <w:jc w:val="center"/>
        </w:trPr>
        <w:tc>
          <w:tcPr>
            <w:tcW w:w="1971" w:type="dxa"/>
          </w:tcPr>
          <w:p w:rsidR="000077A6" w:rsidRPr="00747C90" w:rsidRDefault="000077A6" w:rsidP="000077A6">
            <w:pPr>
              <w:pStyle w:val="TableText0"/>
              <w:rPr>
                <w:szCs w:val="19"/>
              </w:rPr>
            </w:pPr>
            <w:r w:rsidRPr="00330AA6">
              <w:t>Américas</w:t>
            </w:r>
          </w:p>
        </w:tc>
        <w:tc>
          <w:tcPr>
            <w:tcW w:w="1971" w:type="dxa"/>
          </w:tcPr>
          <w:p w:rsidR="000077A6" w:rsidRPr="007A75BD" w:rsidRDefault="000077A6" w:rsidP="001542C1">
            <w:pPr>
              <w:pStyle w:val="Tabletext"/>
              <w:jc w:val="center"/>
            </w:pPr>
            <w:r w:rsidRPr="007A75BD">
              <w:t>0</w:t>
            </w:r>
          </w:p>
        </w:tc>
        <w:tc>
          <w:tcPr>
            <w:tcW w:w="1971" w:type="dxa"/>
          </w:tcPr>
          <w:p w:rsidR="000077A6" w:rsidRPr="007A75BD" w:rsidRDefault="000077A6" w:rsidP="001542C1">
            <w:pPr>
              <w:pStyle w:val="Tabletext"/>
              <w:jc w:val="center"/>
            </w:pPr>
            <w:r w:rsidRPr="007A75BD">
              <w:t>17</w:t>
            </w:r>
          </w:p>
        </w:tc>
        <w:tc>
          <w:tcPr>
            <w:tcW w:w="1971" w:type="dxa"/>
          </w:tcPr>
          <w:p w:rsidR="000077A6" w:rsidRPr="007A75BD" w:rsidRDefault="000077A6" w:rsidP="001542C1">
            <w:pPr>
              <w:pStyle w:val="Tabletext"/>
              <w:jc w:val="center"/>
            </w:pPr>
            <w:r w:rsidRPr="007A75BD">
              <w:t>0</w:t>
            </w:r>
          </w:p>
        </w:tc>
        <w:tc>
          <w:tcPr>
            <w:tcW w:w="1971" w:type="dxa"/>
          </w:tcPr>
          <w:p w:rsidR="000077A6" w:rsidRPr="007A75BD" w:rsidRDefault="000077A6" w:rsidP="001542C1">
            <w:pPr>
              <w:pStyle w:val="Tabletext"/>
              <w:jc w:val="center"/>
            </w:pPr>
            <w:r w:rsidRPr="007A75BD">
              <w:t>17</w:t>
            </w:r>
          </w:p>
        </w:tc>
      </w:tr>
      <w:tr w:rsidR="000077A6" w:rsidTr="00BA22C8">
        <w:trPr>
          <w:jc w:val="center"/>
        </w:trPr>
        <w:tc>
          <w:tcPr>
            <w:tcW w:w="1971" w:type="dxa"/>
          </w:tcPr>
          <w:p w:rsidR="000077A6" w:rsidRPr="00747C90" w:rsidRDefault="000077A6" w:rsidP="000077A6">
            <w:pPr>
              <w:pStyle w:val="TableText0"/>
              <w:rPr>
                <w:szCs w:val="19"/>
              </w:rPr>
            </w:pPr>
            <w:r w:rsidRPr="00330AA6">
              <w:t>Estados Árabes</w:t>
            </w:r>
          </w:p>
        </w:tc>
        <w:tc>
          <w:tcPr>
            <w:tcW w:w="1971" w:type="dxa"/>
          </w:tcPr>
          <w:p w:rsidR="000077A6" w:rsidRPr="007A75BD" w:rsidRDefault="000077A6" w:rsidP="001542C1">
            <w:pPr>
              <w:pStyle w:val="Tabletext"/>
              <w:jc w:val="center"/>
            </w:pPr>
            <w:r w:rsidRPr="007A75BD">
              <w:t>3</w:t>
            </w:r>
          </w:p>
        </w:tc>
        <w:tc>
          <w:tcPr>
            <w:tcW w:w="1971" w:type="dxa"/>
          </w:tcPr>
          <w:p w:rsidR="000077A6" w:rsidRPr="007A75BD" w:rsidRDefault="000077A6" w:rsidP="001542C1">
            <w:pPr>
              <w:pStyle w:val="Tabletext"/>
              <w:jc w:val="center"/>
            </w:pPr>
            <w:r w:rsidRPr="007A75BD">
              <w:t>4</w:t>
            </w:r>
          </w:p>
        </w:tc>
        <w:tc>
          <w:tcPr>
            <w:tcW w:w="1971" w:type="dxa"/>
          </w:tcPr>
          <w:p w:rsidR="000077A6" w:rsidRPr="007A75BD" w:rsidRDefault="000077A6" w:rsidP="001542C1">
            <w:pPr>
              <w:pStyle w:val="Tabletext"/>
              <w:jc w:val="center"/>
            </w:pPr>
            <w:r w:rsidRPr="007A75BD">
              <w:t>0</w:t>
            </w:r>
          </w:p>
        </w:tc>
        <w:tc>
          <w:tcPr>
            <w:tcW w:w="1971" w:type="dxa"/>
          </w:tcPr>
          <w:p w:rsidR="000077A6" w:rsidRPr="007A75BD" w:rsidRDefault="000077A6" w:rsidP="001542C1">
            <w:pPr>
              <w:pStyle w:val="Tabletext"/>
              <w:jc w:val="center"/>
            </w:pPr>
            <w:r w:rsidRPr="007A75BD">
              <w:t>7</w:t>
            </w:r>
          </w:p>
        </w:tc>
      </w:tr>
      <w:tr w:rsidR="000077A6" w:rsidTr="00BA22C8">
        <w:trPr>
          <w:jc w:val="center"/>
        </w:trPr>
        <w:tc>
          <w:tcPr>
            <w:tcW w:w="1971" w:type="dxa"/>
          </w:tcPr>
          <w:p w:rsidR="000077A6" w:rsidRPr="00747C90" w:rsidRDefault="000077A6" w:rsidP="000077A6">
            <w:pPr>
              <w:pStyle w:val="TableText0"/>
              <w:rPr>
                <w:szCs w:val="19"/>
              </w:rPr>
            </w:pPr>
            <w:smartTag w:uri="urn:schemas-microsoft-com:office:smarttags" w:element="place">
              <w:r w:rsidRPr="00330AA6">
                <w:t>Asia</w:t>
              </w:r>
            </w:smartTag>
            <w:r w:rsidRPr="00330AA6">
              <w:t xml:space="preserve"> y Pacífico</w:t>
            </w:r>
          </w:p>
        </w:tc>
        <w:tc>
          <w:tcPr>
            <w:tcW w:w="1971" w:type="dxa"/>
          </w:tcPr>
          <w:p w:rsidR="000077A6" w:rsidRPr="007A75BD" w:rsidRDefault="000077A6" w:rsidP="001542C1">
            <w:pPr>
              <w:pStyle w:val="Tabletext"/>
              <w:jc w:val="center"/>
            </w:pPr>
            <w:r w:rsidRPr="007A75BD">
              <w:t>0</w:t>
            </w:r>
          </w:p>
        </w:tc>
        <w:tc>
          <w:tcPr>
            <w:tcW w:w="1971" w:type="dxa"/>
          </w:tcPr>
          <w:p w:rsidR="000077A6" w:rsidRPr="007A75BD" w:rsidRDefault="000077A6" w:rsidP="001542C1">
            <w:pPr>
              <w:pStyle w:val="Tabletext"/>
              <w:jc w:val="center"/>
            </w:pPr>
            <w:r w:rsidRPr="007A75BD">
              <w:t>1</w:t>
            </w:r>
          </w:p>
        </w:tc>
        <w:tc>
          <w:tcPr>
            <w:tcW w:w="1971" w:type="dxa"/>
          </w:tcPr>
          <w:p w:rsidR="000077A6" w:rsidRPr="007A75BD" w:rsidRDefault="000077A6" w:rsidP="001542C1">
            <w:pPr>
              <w:pStyle w:val="Tabletext"/>
              <w:jc w:val="center"/>
            </w:pPr>
            <w:r w:rsidRPr="007A75BD">
              <w:t>2</w:t>
            </w:r>
          </w:p>
        </w:tc>
        <w:tc>
          <w:tcPr>
            <w:tcW w:w="1971" w:type="dxa"/>
          </w:tcPr>
          <w:p w:rsidR="000077A6" w:rsidRPr="007A75BD" w:rsidRDefault="000077A6" w:rsidP="001542C1">
            <w:pPr>
              <w:pStyle w:val="Tabletext"/>
              <w:jc w:val="center"/>
            </w:pPr>
            <w:r w:rsidRPr="007A75BD">
              <w:t>3</w:t>
            </w:r>
          </w:p>
        </w:tc>
      </w:tr>
      <w:tr w:rsidR="000077A6" w:rsidTr="00BA22C8">
        <w:trPr>
          <w:jc w:val="center"/>
        </w:trPr>
        <w:tc>
          <w:tcPr>
            <w:tcW w:w="1971" w:type="dxa"/>
          </w:tcPr>
          <w:p w:rsidR="000077A6" w:rsidRPr="00747C90" w:rsidRDefault="000077A6" w:rsidP="000077A6">
            <w:pPr>
              <w:pStyle w:val="TableText0"/>
              <w:rPr>
                <w:szCs w:val="19"/>
              </w:rPr>
            </w:pPr>
            <w:r w:rsidRPr="00330AA6">
              <w:t>Europa y CEI</w:t>
            </w:r>
          </w:p>
        </w:tc>
        <w:tc>
          <w:tcPr>
            <w:tcW w:w="1971" w:type="dxa"/>
          </w:tcPr>
          <w:p w:rsidR="000077A6" w:rsidRPr="007A75BD" w:rsidRDefault="000077A6" w:rsidP="001542C1">
            <w:pPr>
              <w:pStyle w:val="Tabletext"/>
              <w:jc w:val="center"/>
            </w:pPr>
            <w:r w:rsidRPr="007A75BD">
              <w:t>8</w:t>
            </w:r>
          </w:p>
        </w:tc>
        <w:tc>
          <w:tcPr>
            <w:tcW w:w="1971" w:type="dxa"/>
          </w:tcPr>
          <w:p w:rsidR="000077A6" w:rsidRPr="007A75BD" w:rsidRDefault="000077A6" w:rsidP="001542C1">
            <w:pPr>
              <w:pStyle w:val="Tabletext"/>
              <w:jc w:val="center"/>
            </w:pPr>
            <w:r w:rsidRPr="007A75BD">
              <w:t>9</w:t>
            </w:r>
          </w:p>
        </w:tc>
        <w:tc>
          <w:tcPr>
            <w:tcW w:w="1971" w:type="dxa"/>
          </w:tcPr>
          <w:p w:rsidR="000077A6" w:rsidRPr="007A75BD" w:rsidRDefault="000077A6" w:rsidP="001542C1">
            <w:pPr>
              <w:pStyle w:val="Tabletext"/>
              <w:jc w:val="center"/>
            </w:pPr>
            <w:r w:rsidRPr="007A75BD">
              <w:t>0</w:t>
            </w:r>
          </w:p>
        </w:tc>
        <w:tc>
          <w:tcPr>
            <w:tcW w:w="1971" w:type="dxa"/>
          </w:tcPr>
          <w:p w:rsidR="000077A6" w:rsidRPr="007A75BD" w:rsidRDefault="000077A6" w:rsidP="001542C1">
            <w:pPr>
              <w:pStyle w:val="Tabletext"/>
              <w:jc w:val="center"/>
            </w:pPr>
            <w:r w:rsidRPr="007A75BD">
              <w:t>17</w:t>
            </w:r>
          </w:p>
        </w:tc>
      </w:tr>
      <w:tr w:rsidR="001542C1" w:rsidTr="00BA22C8">
        <w:trPr>
          <w:jc w:val="center"/>
        </w:trPr>
        <w:tc>
          <w:tcPr>
            <w:tcW w:w="1971" w:type="dxa"/>
          </w:tcPr>
          <w:p w:rsidR="001542C1" w:rsidRPr="007A75BD" w:rsidRDefault="001542C1" w:rsidP="001542C1">
            <w:pPr>
              <w:pStyle w:val="Tabletext"/>
              <w:rPr>
                <w:b/>
                <w:bCs/>
              </w:rPr>
            </w:pPr>
            <w:r w:rsidRPr="007A75BD">
              <w:rPr>
                <w:b/>
              </w:rPr>
              <w:t>TOTAL</w:t>
            </w:r>
          </w:p>
        </w:tc>
        <w:tc>
          <w:tcPr>
            <w:tcW w:w="1971" w:type="dxa"/>
          </w:tcPr>
          <w:p w:rsidR="001542C1" w:rsidRPr="007A75BD" w:rsidRDefault="001542C1" w:rsidP="001542C1">
            <w:pPr>
              <w:pStyle w:val="Tabletext"/>
              <w:jc w:val="center"/>
              <w:rPr>
                <w:b/>
                <w:bCs/>
              </w:rPr>
            </w:pPr>
            <w:r w:rsidRPr="007A75BD">
              <w:rPr>
                <w:b/>
              </w:rPr>
              <w:t>12</w:t>
            </w:r>
          </w:p>
        </w:tc>
        <w:tc>
          <w:tcPr>
            <w:tcW w:w="1971" w:type="dxa"/>
          </w:tcPr>
          <w:p w:rsidR="001542C1" w:rsidRPr="007A75BD" w:rsidRDefault="001542C1" w:rsidP="001542C1">
            <w:pPr>
              <w:pStyle w:val="Tabletext"/>
              <w:jc w:val="center"/>
              <w:rPr>
                <w:b/>
                <w:bCs/>
              </w:rPr>
            </w:pPr>
            <w:r w:rsidRPr="007A75BD">
              <w:rPr>
                <w:b/>
              </w:rPr>
              <w:t>35</w:t>
            </w:r>
          </w:p>
        </w:tc>
        <w:tc>
          <w:tcPr>
            <w:tcW w:w="1971" w:type="dxa"/>
          </w:tcPr>
          <w:p w:rsidR="001542C1" w:rsidRPr="007A75BD" w:rsidRDefault="001542C1" w:rsidP="001542C1">
            <w:pPr>
              <w:pStyle w:val="Tabletext"/>
              <w:jc w:val="center"/>
              <w:rPr>
                <w:b/>
                <w:bCs/>
              </w:rPr>
            </w:pPr>
            <w:r w:rsidRPr="007A75BD">
              <w:rPr>
                <w:b/>
              </w:rPr>
              <w:t>16</w:t>
            </w:r>
          </w:p>
        </w:tc>
        <w:tc>
          <w:tcPr>
            <w:tcW w:w="1971" w:type="dxa"/>
          </w:tcPr>
          <w:p w:rsidR="001542C1" w:rsidRPr="007A75BD" w:rsidRDefault="001542C1" w:rsidP="001542C1">
            <w:pPr>
              <w:pStyle w:val="Tabletext"/>
              <w:jc w:val="center"/>
              <w:rPr>
                <w:b/>
                <w:bCs/>
              </w:rPr>
            </w:pPr>
            <w:r w:rsidRPr="007A75BD">
              <w:rPr>
                <w:b/>
              </w:rPr>
              <w:t>63</w:t>
            </w:r>
          </w:p>
        </w:tc>
      </w:tr>
    </w:tbl>
    <w:p w:rsidR="001542C1" w:rsidRDefault="001542C1" w:rsidP="001542C1">
      <w:pPr>
        <w:spacing w:before="0"/>
      </w:pPr>
    </w:p>
    <w:p w:rsidR="001542C1" w:rsidRPr="00EE3C26" w:rsidRDefault="000077A6" w:rsidP="00CE3367">
      <w:pPr>
        <w:pStyle w:val="FigureSource"/>
        <w:rPr>
          <w:rFonts w:asciiTheme="majorBidi" w:hAnsiTheme="majorBidi" w:cstheme="majorBidi"/>
          <w:bCs/>
          <w:szCs w:val="16"/>
          <w:lang w:val="fr-CH"/>
        </w:rPr>
      </w:pPr>
      <w:r w:rsidRPr="00EE3C26">
        <w:rPr>
          <w:i/>
          <w:szCs w:val="16"/>
          <w:lang w:val="fr-CH"/>
        </w:rPr>
        <w:t>Fuente:</w:t>
      </w:r>
      <w:r w:rsidRPr="00EE3C26">
        <w:rPr>
          <w:szCs w:val="16"/>
          <w:lang w:val="fr-CH"/>
        </w:rPr>
        <w:t xml:space="preserve"> Encuesta de la UIT/BDT sobre políticas tarifarias, 2009.</w:t>
      </w:r>
    </w:p>
    <w:p w:rsidR="00AF2FBA" w:rsidRDefault="00AF2FBA" w:rsidP="006E1D40">
      <w:pPr>
        <w:pStyle w:val="Normalaftertitle"/>
        <w:rPr>
          <w:bCs/>
          <w:lang w:val="fr-FR"/>
        </w:rPr>
      </w:pPr>
    </w:p>
    <w:p w:rsidR="00B0670D" w:rsidRDefault="00B0670D" w:rsidP="00B0670D">
      <w:pPr>
        <w:rPr>
          <w:lang w:val="es-ES_tradnl"/>
        </w:rPr>
      </w:pPr>
      <w:r w:rsidRPr="00330AA6">
        <w:rPr>
          <w:lang w:val="es-ES_tradnl"/>
        </w:rPr>
        <w:lastRenderedPageBreak/>
        <w:t xml:space="preserve">En lo que atañe a la distribución de los países que </w:t>
      </w:r>
      <w:r>
        <w:rPr>
          <w:lang w:val="es-ES_tradnl"/>
        </w:rPr>
        <w:t xml:space="preserve">respondieron </w:t>
      </w:r>
      <w:r w:rsidRPr="00330AA6">
        <w:rPr>
          <w:lang w:val="es-ES_tradnl"/>
        </w:rPr>
        <w:t>al cuestionario</w:t>
      </w:r>
      <w:r>
        <w:rPr>
          <w:lang w:val="es-ES_tradnl"/>
        </w:rPr>
        <w:t xml:space="preserve"> en 2008</w:t>
      </w:r>
      <w:r w:rsidRPr="00330AA6">
        <w:rPr>
          <w:lang w:val="es-ES_tradnl"/>
        </w:rPr>
        <w:t>, cabe señalar que:</w:t>
      </w:r>
    </w:p>
    <w:p w:rsidR="00B0670D" w:rsidRPr="00CB749A" w:rsidRDefault="00B0670D" w:rsidP="00660F8D">
      <w:pPr>
        <w:pStyle w:val="enumlev1"/>
        <w:rPr>
          <w:lang w:val="es-ES_tradnl"/>
        </w:rPr>
      </w:pPr>
      <w:r>
        <w:rPr>
          <w:lang w:val="es-ES_tradnl"/>
        </w:rPr>
        <w:t>–</w:t>
      </w:r>
      <w:r w:rsidRPr="00CB749A">
        <w:rPr>
          <w:lang w:val="es-ES_tradnl"/>
        </w:rPr>
        <w:tab/>
        <w:t>29 provienen de países desarrollados</w:t>
      </w:r>
    </w:p>
    <w:p w:rsidR="00B0670D" w:rsidRPr="00330AA6" w:rsidRDefault="00B0670D" w:rsidP="00660F8D">
      <w:pPr>
        <w:pStyle w:val="enumlev1"/>
        <w:rPr>
          <w:lang w:val="es-ES_tradnl"/>
        </w:rPr>
      </w:pPr>
      <w:r>
        <w:rPr>
          <w:lang w:val="es-ES_tradnl"/>
        </w:rPr>
        <w:t>–</w:t>
      </w:r>
      <w:r w:rsidRPr="00CB749A">
        <w:rPr>
          <w:lang w:val="es-ES_tradnl"/>
        </w:rPr>
        <w:tab/>
      </w:r>
      <w:r w:rsidRPr="00330AA6">
        <w:rPr>
          <w:lang w:val="es-ES_tradnl"/>
        </w:rPr>
        <w:t>53 corresponden a países recientemente industrializados o en desarrollo</w:t>
      </w:r>
    </w:p>
    <w:p w:rsidR="00B0670D" w:rsidRPr="00FA1EF9" w:rsidRDefault="00B0670D" w:rsidP="00B0670D">
      <w:pPr>
        <w:pStyle w:val="enumlev1"/>
        <w:rPr>
          <w:lang w:val="es-ES"/>
        </w:rPr>
      </w:pPr>
      <w:r>
        <w:rPr>
          <w:lang w:val="es-ES_tradnl"/>
        </w:rPr>
        <w:t>–</w:t>
      </w:r>
      <w:r w:rsidRPr="00CB749A">
        <w:rPr>
          <w:lang w:val="es-ES_tradnl"/>
        </w:rPr>
        <w:tab/>
      </w:r>
      <w:r w:rsidRPr="00FA1EF9">
        <w:rPr>
          <w:lang w:val="es-ES"/>
        </w:rPr>
        <w:t>16 corresponden a países de ingresos bajos o menos adelantados (PMA).</w:t>
      </w:r>
    </w:p>
    <w:p w:rsidR="00B0670D" w:rsidRPr="00330AA6" w:rsidRDefault="00B0670D" w:rsidP="00B0670D">
      <w:pPr>
        <w:rPr>
          <w:lang w:val="es-ES_tradnl"/>
        </w:rPr>
      </w:pPr>
      <w:r w:rsidRPr="00330AA6">
        <w:rPr>
          <w:lang w:val="es-ES_tradnl"/>
        </w:rPr>
        <w:t>Del examen de las respuestas recibidas cabe extraer las siguientes conclusiones:</w:t>
      </w:r>
    </w:p>
    <w:p w:rsidR="00B0670D" w:rsidRPr="00330AA6" w:rsidRDefault="00B0670D" w:rsidP="00B0670D">
      <w:pPr>
        <w:rPr>
          <w:lang w:val="es-ES_tradnl"/>
        </w:rPr>
      </w:pPr>
      <w:r w:rsidRPr="00330AA6">
        <w:rPr>
          <w:lang w:val="es-ES_tradnl"/>
        </w:rPr>
        <w:t>En ciertas preguntas, las administraciones y los operadores proporcionaron respuestas idénticas. En otras, en cambio, las respuestas proceden de las administraciones o bien de los operadores.</w:t>
      </w:r>
    </w:p>
    <w:p w:rsidR="00B0670D" w:rsidRPr="00330AA6" w:rsidRDefault="00B0670D" w:rsidP="00B0670D">
      <w:pPr>
        <w:rPr>
          <w:lang w:val="es-ES_tradnl"/>
        </w:rPr>
      </w:pPr>
      <w:r w:rsidRPr="00330AA6">
        <w:rPr>
          <w:lang w:val="es-ES_tradnl"/>
        </w:rPr>
        <w:t>Los análisis efectuados corresponden a los datos de 2007</w:t>
      </w:r>
      <w:r w:rsidRPr="00330AA6">
        <w:rPr>
          <w:lang w:val="es-ES_tradnl"/>
        </w:rPr>
        <w:noBreakHyphen/>
        <w:t>2009.</w:t>
      </w:r>
    </w:p>
    <w:p w:rsidR="00B0670D" w:rsidRPr="00330AA6" w:rsidRDefault="00B0670D" w:rsidP="00B0670D">
      <w:pPr>
        <w:pStyle w:val="Heading2"/>
        <w:rPr>
          <w:lang w:val="es-ES_tradnl"/>
        </w:rPr>
      </w:pPr>
      <w:bookmarkStart w:id="35" w:name="_Toc234059579"/>
      <w:bookmarkStart w:id="36" w:name="_Toc258497149"/>
      <w:r w:rsidRPr="00330AA6">
        <w:rPr>
          <w:lang w:val="es-ES_tradnl"/>
        </w:rPr>
        <w:t>2.4</w:t>
      </w:r>
      <w:r w:rsidRPr="00330AA6">
        <w:rPr>
          <w:lang w:val="es-ES_tradnl"/>
        </w:rPr>
        <w:tab/>
      </w:r>
      <w:bookmarkEnd w:id="35"/>
      <w:r w:rsidRPr="00330AA6">
        <w:rPr>
          <w:lang w:val="es-ES_tradnl"/>
        </w:rPr>
        <w:t>Modelos de costos y políticas tarifarias</w:t>
      </w:r>
      <w:bookmarkEnd w:id="36"/>
    </w:p>
    <w:p w:rsidR="00B0670D" w:rsidRPr="00330AA6" w:rsidRDefault="00B0670D" w:rsidP="00660F8D">
      <w:pPr>
        <w:rPr>
          <w:lang w:val="es-ES_tradnl"/>
        </w:rPr>
      </w:pPr>
      <w:r w:rsidRPr="00330AA6">
        <w:rPr>
          <w:lang w:val="es-ES_tradnl"/>
        </w:rPr>
        <w:t>A continuación figura el análisis de las respuestas a la pregunta relativa a la utilización de los modelos de costos y de la política tarifaria aplicada en los diferentes países</w:t>
      </w:r>
      <w:r>
        <w:rPr>
          <w:lang w:val="es-ES_tradnl"/>
        </w:rPr>
        <w:t xml:space="preserve">, basado en </w:t>
      </w:r>
      <w:r w:rsidRPr="00330AA6">
        <w:rPr>
          <w:lang w:val="es-ES_tradnl"/>
        </w:rPr>
        <w:t xml:space="preserve">las respuestas al cuestionario </w:t>
      </w:r>
      <w:r>
        <w:rPr>
          <w:lang w:val="es-ES_tradnl"/>
        </w:rPr>
        <w:t xml:space="preserve">sobre políticas tarifarias </w:t>
      </w:r>
      <w:r w:rsidRPr="00330AA6">
        <w:rPr>
          <w:lang w:val="es-ES_tradnl"/>
        </w:rPr>
        <w:t>enviado en el marco del Programa 4 del UIT</w:t>
      </w:r>
      <w:r w:rsidRPr="00330AA6">
        <w:rPr>
          <w:lang w:val="es-ES_tradnl"/>
        </w:rPr>
        <w:noBreakHyphen/>
        <w:t xml:space="preserve">D a las </w:t>
      </w:r>
      <w:r w:rsidR="00660F8D">
        <w:rPr>
          <w:lang w:val="es-ES_tradnl"/>
        </w:rPr>
        <w:t>a</w:t>
      </w:r>
      <w:r w:rsidRPr="00330AA6">
        <w:rPr>
          <w:lang w:val="es-ES_tradnl"/>
        </w:rPr>
        <w:t>dministraciones de los Estados Miembros y a los Miembros del Sector de Desarrollo</w:t>
      </w:r>
      <w:r w:rsidR="00660F8D">
        <w:rPr>
          <w:lang w:val="es-ES_tradnl"/>
        </w:rPr>
        <w:t>.</w:t>
      </w:r>
    </w:p>
    <w:p w:rsidR="00B0670D" w:rsidRPr="00AC6FFF" w:rsidRDefault="00B0670D" w:rsidP="00B0670D">
      <w:pPr>
        <w:pStyle w:val="Heading3"/>
        <w:rPr>
          <w:lang w:val="fr-CH"/>
        </w:rPr>
      </w:pPr>
      <w:bookmarkStart w:id="37" w:name="_Toc258497150"/>
      <w:r w:rsidRPr="00AC6FFF">
        <w:rPr>
          <w:lang w:val="fr-CH"/>
        </w:rPr>
        <w:t>2.4.1</w:t>
      </w:r>
      <w:r w:rsidRPr="00AC6FFF">
        <w:rPr>
          <w:lang w:val="fr-CH"/>
        </w:rPr>
        <w:tab/>
        <w:t>Modelo de costos</w:t>
      </w:r>
      <w:bookmarkEnd w:id="37"/>
      <w:r w:rsidRPr="00AC6FFF">
        <w:rPr>
          <w:lang w:val="fr-CH"/>
        </w:rPr>
        <w:t xml:space="preserve"> </w:t>
      </w:r>
    </w:p>
    <w:p w:rsidR="00B0670D" w:rsidRPr="00330AA6" w:rsidRDefault="00B0670D" w:rsidP="00B0670D">
      <w:pPr>
        <w:rPr>
          <w:lang w:val="es-ES_tradnl"/>
        </w:rPr>
      </w:pPr>
      <w:r w:rsidRPr="00330AA6">
        <w:rPr>
          <w:lang w:val="es-ES_tradnl"/>
        </w:rPr>
        <w:t>El precio de los servicios nacionales de telecomunicaciones ofrecidos (comunicaciones urbanas, interurbanas e interconexión) se determina en muchos países sobre la base de los costos individuales que entraña la producción de cada servicio.</w:t>
      </w:r>
    </w:p>
    <w:p w:rsidR="00B0670D" w:rsidRPr="00330AA6" w:rsidRDefault="00B0670D" w:rsidP="00B0670D">
      <w:pPr>
        <w:rPr>
          <w:lang w:val="es-ES_tradnl"/>
        </w:rPr>
      </w:pPr>
      <w:r w:rsidRPr="00330AA6">
        <w:rPr>
          <w:lang w:val="es-ES_tradnl"/>
        </w:rPr>
        <w:t>Los operadores que optaron por utilizar un modelo tarifario basado en los costos eligieron, por lo general, un modelo de costos elaborado por la propia empresa.</w:t>
      </w:r>
    </w:p>
    <w:p w:rsidR="00B0670D" w:rsidRPr="00330AA6" w:rsidRDefault="00B0670D" w:rsidP="00B0670D">
      <w:pPr>
        <w:rPr>
          <w:lang w:val="es-ES_tradnl"/>
        </w:rPr>
      </w:pPr>
      <w:r w:rsidRPr="00330AA6">
        <w:rPr>
          <w:lang w:val="es-ES_tradnl"/>
        </w:rPr>
        <w:t>La mayoría de los modelos elaborados por los operadores necesitan datos procedentes de la contabilidad analítica.</w:t>
      </w:r>
    </w:p>
    <w:p w:rsidR="00B0670D" w:rsidRPr="00330AA6" w:rsidRDefault="00B0670D" w:rsidP="00B0670D">
      <w:pPr>
        <w:rPr>
          <w:lang w:val="es-ES_tradnl"/>
        </w:rPr>
      </w:pPr>
      <w:r w:rsidRPr="00330AA6">
        <w:rPr>
          <w:lang w:val="es-ES_tradnl"/>
        </w:rPr>
        <w:t>Los dos tipos de costos sobre los cuales se basan en mayor medida los modelos tarifarios utilizados son los costos tradicionales, que representan la tendencia más marcada, y los costos marginales a largo plazo.</w:t>
      </w:r>
    </w:p>
    <w:p w:rsidR="00B0670D" w:rsidRPr="00330AA6" w:rsidRDefault="00B0670D" w:rsidP="00B0670D">
      <w:pPr>
        <w:rPr>
          <w:lang w:val="es-ES_tradnl"/>
        </w:rPr>
      </w:pPr>
      <w:r w:rsidRPr="00330AA6">
        <w:rPr>
          <w:lang w:val="es-ES_tradnl"/>
        </w:rPr>
        <w:t>Las tarifas de los servicios de telecomunicación se calculan en numerosos casos sobre la base de los costos totales distribuidos (FDC). No obstante, ciertos operadores manifiestan una preferencia por los costos incrementales.</w:t>
      </w:r>
    </w:p>
    <w:p w:rsidR="00B0670D" w:rsidRPr="002736A3" w:rsidRDefault="00B0670D" w:rsidP="00B0670D">
      <w:pPr>
        <w:pStyle w:val="Heading3"/>
      </w:pPr>
      <w:bookmarkStart w:id="38" w:name="_Toc258497151"/>
      <w:r w:rsidRPr="002736A3">
        <w:t>2.4.2</w:t>
      </w:r>
      <w:r w:rsidRPr="002736A3">
        <w:tab/>
        <w:t>Política tarifaria</w:t>
      </w:r>
      <w:bookmarkEnd w:id="38"/>
      <w:r w:rsidRPr="002736A3">
        <w:t xml:space="preserve"> </w:t>
      </w:r>
    </w:p>
    <w:p w:rsidR="00B0670D" w:rsidRPr="00AC6FFF" w:rsidRDefault="00B0670D" w:rsidP="00B0670D">
      <w:pPr>
        <w:pStyle w:val="Heading4"/>
        <w:rPr>
          <w:lang w:val="fr-CH"/>
        </w:rPr>
      </w:pPr>
      <w:r w:rsidRPr="00AC6FFF">
        <w:rPr>
          <w:lang w:val="fr-CH"/>
        </w:rPr>
        <w:t>2.4.2.1</w:t>
      </w:r>
      <w:r w:rsidRPr="00AC6FFF">
        <w:rPr>
          <w:lang w:val="fr-CH"/>
        </w:rPr>
        <w:tab/>
        <w:t xml:space="preserve">Servicio universal </w:t>
      </w:r>
    </w:p>
    <w:p w:rsidR="00B0670D" w:rsidRDefault="00B0670D" w:rsidP="00B0670D">
      <w:pPr>
        <w:rPr>
          <w:b/>
          <w:lang w:val="es-ES_tradnl"/>
        </w:rPr>
      </w:pPr>
      <w:r w:rsidRPr="00330AA6">
        <w:rPr>
          <w:lang w:val="es-ES_tradnl"/>
        </w:rPr>
        <w:t>En numerosos países el servicio universal se materializa en el abono obligatorio</w:t>
      </w:r>
      <w:r>
        <w:rPr>
          <w:lang w:val="es-ES_tradnl"/>
        </w:rPr>
        <w:t>, por parte de todos los operadores,</w:t>
      </w:r>
      <w:r w:rsidRPr="00330AA6">
        <w:rPr>
          <w:lang w:val="es-ES_tradnl"/>
        </w:rPr>
        <w:t xml:space="preserve"> a un fondo de servicio universal, o bien por la obligación de </w:t>
      </w:r>
      <w:r>
        <w:rPr>
          <w:lang w:val="es-ES_tradnl"/>
        </w:rPr>
        <w:t xml:space="preserve">que éstos inviertan </w:t>
      </w:r>
      <w:r w:rsidRPr="00330AA6">
        <w:rPr>
          <w:lang w:val="es-ES_tradnl"/>
        </w:rPr>
        <w:t>en zonas no rentables desde el punto de vista financiero. Además, los costos del servicio universal se financian en general con recursos procedentes de un fondo que cubre la totalidad de los costos.</w:t>
      </w:r>
    </w:p>
    <w:p w:rsidR="00B0670D" w:rsidRPr="00AC6FFF" w:rsidRDefault="00B0670D" w:rsidP="00B0670D">
      <w:pPr>
        <w:pStyle w:val="Heading4"/>
        <w:rPr>
          <w:lang w:val="fr-CH"/>
        </w:rPr>
      </w:pPr>
      <w:r w:rsidRPr="00AC6FFF">
        <w:rPr>
          <w:lang w:val="fr-CH"/>
        </w:rPr>
        <w:t>2.4.2.2</w:t>
      </w:r>
      <w:r w:rsidRPr="00AC6FFF">
        <w:rPr>
          <w:lang w:val="fr-CH"/>
        </w:rPr>
        <w:tab/>
        <w:t xml:space="preserve">Reequilibrio tarifario </w:t>
      </w:r>
    </w:p>
    <w:p w:rsidR="00B0670D" w:rsidRDefault="00B0670D" w:rsidP="00B0670D">
      <w:pPr>
        <w:rPr>
          <w:lang w:val="es-ES_tradnl"/>
        </w:rPr>
      </w:pPr>
      <w:r w:rsidRPr="00330AA6">
        <w:rPr>
          <w:lang w:val="es-ES_tradnl"/>
        </w:rPr>
        <w:t xml:space="preserve">En la mayoría de los países no se ha fijado ningún plazo para enjugar el déficit de acceso. No obstante, en ciertos países el plazo fijado varía entre 3 y 7 años. </w:t>
      </w:r>
      <w:r>
        <w:rPr>
          <w:lang w:val="es-ES_tradnl"/>
        </w:rPr>
        <w:t>No todos los</w:t>
      </w:r>
      <w:r w:rsidRPr="00330AA6">
        <w:rPr>
          <w:lang w:val="es-ES_tradnl"/>
        </w:rPr>
        <w:t xml:space="preserve"> países </w:t>
      </w:r>
      <w:r>
        <w:rPr>
          <w:lang w:val="es-ES_tradnl"/>
        </w:rPr>
        <w:t xml:space="preserve">recurren a esta estrategia </w:t>
      </w:r>
      <w:r w:rsidRPr="00330AA6">
        <w:rPr>
          <w:lang w:val="es-ES_tradnl"/>
        </w:rPr>
        <w:t>de reequilibrio tarifario</w:t>
      </w:r>
      <w:r>
        <w:rPr>
          <w:lang w:val="es-ES_tradnl"/>
        </w:rPr>
        <w:t>.</w:t>
      </w:r>
    </w:p>
    <w:p w:rsidR="00B0670D" w:rsidRDefault="00B0670D" w:rsidP="00B0670D">
      <w:pPr>
        <w:rPr>
          <w:lang w:val="es-ES_tradnl"/>
        </w:rPr>
      </w:pPr>
      <w:r>
        <w:rPr>
          <w:lang w:val="es-ES_tradnl"/>
        </w:rPr>
        <w:t xml:space="preserve">Normalmente, </w:t>
      </w:r>
      <w:r w:rsidRPr="00330AA6">
        <w:rPr>
          <w:lang w:val="es-ES_tradnl"/>
        </w:rPr>
        <w:t>el organismo de reglamentación aprueba las tarifas nacionales</w:t>
      </w:r>
      <w:r>
        <w:rPr>
          <w:lang w:val="es-ES_tradnl"/>
        </w:rPr>
        <w:t>.</w:t>
      </w:r>
    </w:p>
    <w:p w:rsidR="00B0670D" w:rsidRPr="00AC6FFF" w:rsidRDefault="00B0670D" w:rsidP="00B0670D">
      <w:pPr>
        <w:pStyle w:val="Heading2"/>
        <w:rPr>
          <w:lang w:val="fr-CH"/>
        </w:rPr>
      </w:pPr>
      <w:bookmarkStart w:id="39" w:name="_Toc258497152"/>
      <w:r w:rsidRPr="00AC6FFF">
        <w:rPr>
          <w:lang w:val="fr-CH"/>
        </w:rPr>
        <w:t>2.5</w:t>
      </w:r>
      <w:r w:rsidRPr="00AC6FFF">
        <w:rPr>
          <w:lang w:val="fr-CH"/>
        </w:rPr>
        <w:tab/>
        <w:t>Noción de posición dominante</w:t>
      </w:r>
      <w:bookmarkEnd w:id="39"/>
    </w:p>
    <w:p w:rsidR="00B0670D" w:rsidRDefault="00B0670D" w:rsidP="00B0670D">
      <w:pPr>
        <w:rPr>
          <w:lang w:val="es-ES_tradnl"/>
        </w:rPr>
      </w:pPr>
      <w:r w:rsidRPr="00330AA6">
        <w:rPr>
          <w:lang w:val="es-ES_tradnl"/>
        </w:rPr>
        <w:t xml:space="preserve">En la mayoría de los países se ha definido la noción de </w:t>
      </w:r>
      <w:r w:rsidR="003B45D2">
        <w:rPr>
          <w:lang w:val="es-ES_tradnl"/>
        </w:rPr>
        <w:t>«</w:t>
      </w:r>
      <w:r w:rsidRPr="00330AA6">
        <w:rPr>
          <w:lang w:val="es-ES_tradnl"/>
        </w:rPr>
        <w:t>dominación</w:t>
      </w:r>
      <w:r w:rsidR="003B45D2">
        <w:rPr>
          <w:lang w:val="es-ES_tradnl"/>
        </w:rPr>
        <w:t>»</w:t>
      </w:r>
      <w:r w:rsidRPr="00330AA6">
        <w:rPr>
          <w:lang w:val="es-ES_tradnl"/>
        </w:rPr>
        <w:t xml:space="preserve">, y </w:t>
      </w:r>
      <w:r>
        <w:rPr>
          <w:lang w:val="es-ES_tradnl"/>
        </w:rPr>
        <w:t xml:space="preserve">los </w:t>
      </w:r>
      <w:r w:rsidRPr="00330AA6">
        <w:rPr>
          <w:lang w:val="es-ES_tradnl"/>
        </w:rPr>
        <w:t>término</w:t>
      </w:r>
      <w:r>
        <w:rPr>
          <w:lang w:val="es-ES_tradnl"/>
        </w:rPr>
        <w:t>s</w:t>
      </w:r>
      <w:r w:rsidRPr="00330AA6">
        <w:rPr>
          <w:lang w:val="es-ES_tradnl"/>
        </w:rPr>
        <w:t xml:space="preserve"> más utilizado</w:t>
      </w:r>
      <w:r>
        <w:rPr>
          <w:lang w:val="es-ES_tradnl"/>
        </w:rPr>
        <w:t>s</w:t>
      </w:r>
      <w:r w:rsidRPr="00330AA6">
        <w:rPr>
          <w:lang w:val="es-ES_tradnl"/>
        </w:rPr>
        <w:t xml:space="preserve"> para traducir esa idea es </w:t>
      </w:r>
      <w:r w:rsidR="003B45D2">
        <w:rPr>
          <w:lang w:val="es-ES_tradnl"/>
        </w:rPr>
        <w:t>«</w:t>
      </w:r>
      <w:r>
        <w:rPr>
          <w:lang w:val="es-ES_tradnl"/>
        </w:rPr>
        <w:t>dominante</w:t>
      </w:r>
      <w:r w:rsidR="003B45D2">
        <w:rPr>
          <w:lang w:val="es-ES_tradnl"/>
        </w:rPr>
        <w:t>»</w:t>
      </w:r>
      <w:r>
        <w:rPr>
          <w:lang w:val="es-ES_tradnl"/>
        </w:rPr>
        <w:t xml:space="preserve"> o </w:t>
      </w:r>
      <w:r w:rsidR="003B45D2">
        <w:rPr>
          <w:lang w:val="es-ES_tradnl"/>
        </w:rPr>
        <w:t>«</w:t>
      </w:r>
      <w:r w:rsidRPr="00330AA6">
        <w:rPr>
          <w:lang w:val="es-ES_tradnl"/>
        </w:rPr>
        <w:t>posición dominante</w:t>
      </w:r>
      <w:r w:rsidR="003B45D2">
        <w:rPr>
          <w:lang w:val="es-ES_tradnl"/>
        </w:rPr>
        <w:t>»</w:t>
      </w:r>
      <w:r w:rsidRPr="00330AA6">
        <w:rPr>
          <w:lang w:val="es-ES_tradnl"/>
        </w:rPr>
        <w:t>.</w:t>
      </w:r>
    </w:p>
    <w:p w:rsidR="00B0670D" w:rsidRDefault="00B0670D" w:rsidP="00B0670D">
      <w:pPr>
        <w:rPr>
          <w:lang w:val="es-ES_tradnl"/>
        </w:rPr>
      </w:pPr>
      <w:r w:rsidRPr="00330AA6">
        <w:rPr>
          <w:lang w:val="es-ES_tradnl"/>
        </w:rPr>
        <w:t xml:space="preserve">En lo que respecta a los tipos de mercados mayoristas o minoristas a los que se aplica la noción de </w:t>
      </w:r>
      <w:r w:rsidR="003B45D2">
        <w:rPr>
          <w:lang w:val="es-ES_tradnl"/>
        </w:rPr>
        <w:t>«</w:t>
      </w:r>
      <w:r w:rsidRPr="00330AA6">
        <w:rPr>
          <w:lang w:val="es-ES_tradnl"/>
        </w:rPr>
        <w:t>posición dominante</w:t>
      </w:r>
      <w:r w:rsidR="003B45D2">
        <w:rPr>
          <w:lang w:val="es-ES_tradnl"/>
        </w:rPr>
        <w:t>»</w:t>
      </w:r>
      <w:r w:rsidRPr="00330AA6">
        <w:rPr>
          <w:lang w:val="es-ES_tradnl"/>
        </w:rPr>
        <w:t xml:space="preserve">, la tendencia que se desprende de las respuestas combinadas de los operadores y de los organismos reguladores es la orientada hacia el mercado de la interconexión, al que sigue, en una proporción </w:t>
      </w:r>
      <w:r w:rsidRPr="00330AA6">
        <w:rPr>
          <w:lang w:val="es-ES_tradnl"/>
        </w:rPr>
        <w:lastRenderedPageBreak/>
        <w:t>inferior la orientada hacia los mercados de enlaces arrendados y la telefonía básica. Los mercados de Internet y de la telefonía móvil ocupan la última posición.</w:t>
      </w:r>
    </w:p>
    <w:p w:rsidR="00B0670D" w:rsidRDefault="00B0670D" w:rsidP="00B0670D">
      <w:pPr>
        <w:rPr>
          <w:lang w:val="es-ES_tradnl"/>
        </w:rPr>
      </w:pPr>
      <w:r>
        <w:rPr>
          <w:lang w:val="es-ES_tradnl"/>
        </w:rPr>
        <w:t xml:space="preserve">Por otra parte, cabe señalar </w:t>
      </w:r>
      <w:r w:rsidRPr="00330AA6">
        <w:rPr>
          <w:lang w:val="es-ES_tradnl"/>
        </w:rPr>
        <w:t>que los criterios aplicados para calificar la noción de posición dominante son:</w:t>
      </w:r>
    </w:p>
    <w:p w:rsidR="00B0670D" w:rsidRPr="00706C19" w:rsidRDefault="00B0670D" w:rsidP="00B0670D">
      <w:pPr>
        <w:pStyle w:val="enumlev1"/>
        <w:rPr>
          <w:lang w:val="es-ES_tradnl"/>
        </w:rPr>
      </w:pPr>
      <w:r w:rsidRPr="00B0670D">
        <w:rPr>
          <w:lang w:val="es-ES_tradnl"/>
        </w:rPr>
        <w:t>a.</w:t>
      </w:r>
      <w:r>
        <w:rPr>
          <w:lang w:val="es-ES_tradnl"/>
        </w:rPr>
        <w:tab/>
      </w:r>
      <w:r w:rsidRPr="00706C19">
        <w:rPr>
          <w:lang w:val="es-ES_tradnl"/>
        </w:rPr>
        <w:t xml:space="preserve">la capacidad del operador o del proveedor de servicios de mantener un comportamiento independientemente de sus rivales, de sus clientes o de los consumidores; </w:t>
      </w:r>
    </w:p>
    <w:p w:rsidR="00B0670D" w:rsidRPr="00706C19" w:rsidRDefault="00B0670D" w:rsidP="00B0670D">
      <w:pPr>
        <w:pStyle w:val="enumlev1"/>
        <w:rPr>
          <w:lang w:val="es-ES_tradnl"/>
        </w:rPr>
      </w:pPr>
      <w:r>
        <w:rPr>
          <w:lang w:val="es-ES_tradnl"/>
        </w:rPr>
        <w:t>b.</w:t>
      </w:r>
      <w:r>
        <w:rPr>
          <w:lang w:val="es-ES_tradnl"/>
        </w:rPr>
        <w:tab/>
      </w:r>
      <w:r w:rsidRPr="00706C19">
        <w:rPr>
          <w:lang w:val="es-ES_tradnl"/>
        </w:rPr>
        <w:t>la cuota de mercado en relación con los abonados, el volumen de negocios y el tráfico con respecto al mercado que se considera</w:t>
      </w:r>
      <w:r>
        <w:rPr>
          <w:lang w:val="es-ES_tradnl"/>
        </w:rPr>
        <w:t>.</w:t>
      </w:r>
    </w:p>
    <w:p w:rsidR="001542C1" w:rsidRPr="00B0670D" w:rsidRDefault="00B0670D" w:rsidP="00B0670D">
      <w:pPr>
        <w:rPr>
          <w:lang w:val="es-ES_tradnl"/>
        </w:rPr>
      </w:pPr>
      <w:r w:rsidRPr="00330AA6">
        <w:rPr>
          <w:lang w:val="es-ES_tradnl"/>
        </w:rPr>
        <w:t>Esos criterios suelen combinarse además con otros, como por ejemplo el control que ejerce el operador sobre los medios de acceso al usuario final, la facilidad de acceso a los recursos financieros, los criterios de orden geográfico, etc.</w:t>
      </w:r>
    </w:p>
    <w:p w:rsidR="001542C1" w:rsidRPr="00B0670D" w:rsidRDefault="001542C1" w:rsidP="00606D76">
      <w:pPr>
        <w:spacing w:before="0"/>
        <w:rPr>
          <w:lang w:val="es-ES_tradnl"/>
        </w:rPr>
      </w:pPr>
    </w:p>
    <w:p w:rsidR="001542C1" w:rsidRPr="00D11F9F" w:rsidRDefault="0003117B" w:rsidP="0003117B">
      <w:pPr>
        <w:pStyle w:val="FigureTitle"/>
        <w:rPr>
          <w:lang w:val="fr-CH"/>
        </w:rPr>
      </w:pPr>
      <w:r w:rsidRPr="00D11F9F">
        <w:rPr>
          <w:lang w:val="fr-CH"/>
        </w:rPr>
        <w:t xml:space="preserve">Cuadro: Criterios relativos a la noción de </w:t>
      </w:r>
      <w:r w:rsidR="003B45D2">
        <w:rPr>
          <w:lang w:val="fr-CH"/>
        </w:rPr>
        <w:t>«</w:t>
      </w:r>
      <w:r w:rsidRPr="00D11F9F">
        <w:rPr>
          <w:lang w:val="fr-CH"/>
        </w:rPr>
        <w:t>dominación</w:t>
      </w:r>
      <w:r w:rsidR="003B45D2">
        <w:rPr>
          <w:lang w:val="fr-CH"/>
        </w:rPr>
        <w:t>»</w:t>
      </w:r>
      <w:r w:rsidRPr="00D11F9F">
        <w:rPr>
          <w:lang w:val="fr-CH"/>
        </w:rPr>
        <w:t xml:space="preserve"> (ejemplo de ciertos países):</w:t>
      </w:r>
    </w:p>
    <w:p w:rsidR="001542C1" w:rsidRPr="00D80D2A" w:rsidRDefault="001542C1" w:rsidP="001542C1">
      <w:pPr>
        <w:spacing w:before="0"/>
        <w:rPr>
          <w:lang w:val="fr-CH"/>
        </w:rPr>
      </w:pPr>
    </w:p>
    <w:tbl>
      <w:tblPr>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tblPr>
      <w:tblGrid>
        <w:gridCol w:w="2434"/>
        <w:gridCol w:w="7030"/>
      </w:tblGrid>
      <w:tr w:rsidR="001542C1" w:rsidRPr="00DB0399" w:rsidTr="001542C1">
        <w:trPr>
          <w:jc w:val="center"/>
        </w:trPr>
        <w:tc>
          <w:tcPr>
            <w:tcW w:w="2434" w:type="dxa"/>
            <w:tcBorders>
              <w:top w:val="single" w:sz="8" w:space="0" w:color="808080"/>
              <w:left w:val="single" w:sz="8" w:space="0" w:color="808080"/>
              <w:bottom w:val="single" w:sz="8" w:space="0" w:color="808080"/>
              <w:right w:val="single" w:sz="8" w:space="0" w:color="808080"/>
            </w:tcBorders>
          </w:tcPr>
          <w:p w:rsidR="001542C1" w:rsidRPr="00DB0399" w:rsidRDefault="0003117B" w:rsidP="00BA22C8">
            <w:pPr>
              <w:spacing w:before="80" w:after="80"/>
              <w:jc w:val="center"/>
              <w:rPr>
                <w:b/>
                <w:bCs/>
              </w:rPr>
            </w:pPr>
            <w:r w:rsidRPr="002C1889">
              <w:rPr>
                <w:b/>
                <w:bCs/>
                <w:szCs w:val="18"/>
              </w:rPr>
              <w:t>Países</w:t>
            </w:r>
          </w:p>
        </w:tc>
        <w:tc>
          <w:tcPr>
            <w:tcW w:w="7030" w:type="dxa"/>
            <w:tcBorders>
              <w:top w:val="single" w:sz="8" w:space="0" w:color="808080"/>
              <w:left w:val="single" w:sz="8" w:space="0" w:color="808080"/>
              <w:bottom w:val="single" w:sz="8" w:space="0" w:color="808080"/>
              <w:right w:val="single" w:sz="8" w:space="0" w:color="808080"/>
            </w:tcBorders>
          </w:tcPr>
          <w:p w:rsidR="001542C1" w:rsidRPr="00DB0399" w:rsidRDefault="0003117B" w:rsidP="00516406">
            <w:pPr>
              <w:spacing w:before="80" w:after="80"/>
              <w:jc w:val="center"/>
              <w:rPr>
                <w:b/>
                <w:bCs/>
              </w:rPr>
            </w:pPr>
            <w:r w:rsidRPr="002C1889">
              <w:rPr>
                <w:b/>
                <w:bCs/>
                <w:szCs w:val="18"/>
              </w:rPr>
              <w:t>Criterios</w:t>
            </w:r>
          </w:p>
        </w:tc>
      </w:tr>
      <w:tr w:rsidR="0003117B" w:rsidRPr="001A7B0B" w:rsidTr="001542C1">
        <w:trPr>
          <w:jc w:val="center"/>
        </w:trPr>
        <w:tc>
          <w:tcPr>
            <w:tcW w:w="2434" w:type="dxa"/>
            <w:tcBorders>
              <w:top w:val="single" w:sz="8" w:space="0" w:color="808080"/>
              <w:left w:val="single" w:sz="8" w:space="0" w:color="808080"/>
              <w:bottom w:val="single" w:sz="8" w:space="0" w:color="808080"/>
              <w:right w:val="single" w:sz="8" w:space="0" w:color="808080"/>
            </w:tcBorders>
            <w:shd w:val="clear" w:color="auto" w:fill="DFD8E8"/>
          </w:tcPr>
          <w:p w:rsidR="0003117B" w:rsidRPr="002C1889" w:rsidRDefault="0003117B" w:rsidP="0003117B">
            <w:pPr>
              <w:pStyle w:val="TableText0"/>
            </w:pPr>
            <w:r>
              <w:t>Benín</w:t>
            </w:r>
          </w:p>
        </w:tc>
        <w:tc>
          <w:tcPr>
            <w:tcW w:w="7030" w:type="dxa"/>
            <w:tcBorders>
              <w:top w:val="single" w:sz="8" w:space="0" w:color="808080"/>
              <w:left w:val="single" w:sz="8" w:space="0" w:color="808080"/>
              <w:bottom w:val="single" w:sz="8" w:space="0" w:color="808080"/>
              <w:right w:val="single" w:sz="8" w:space="0" w:color="808080"/>
            </w:tcBorders>
            <w:shd w:val="clear" w:color="auto" w:fill="DFD8E8"/>
          </w:tcPr>
          <w:p w:rsidR="0003117B" w:rsidRPr="002C1889" w:rsidRDefault="0003117B" w:rsidP="0003117B">
            <w:pPr>
              <w:pStyle w:val="TableText0"/>
              <w:rPr>
                <w:lang w:val="es-ES_tradnl"/>
              </w:rPr>
            </w:pPr>
            <w:r>
              <w:rPr>
                <w:lang w:val="es-ES_tradnl"/>
              </w:rPr>
              <w:t>El operador dominante es aquel cuya cuota de mercado supera el 25%, conforme a las normas comunitarias</w:t>
            </w:r>
          </w:p>
        </w:tc>
      </w:tr>
      <w:tr w:rsidR="0003117B" w:rsidRPr="001A7B0B" w:rsidTr="001542C1">
        <w:trPr>
          <w:jc w:val="center"/>
        </w:trPr>
        <w:tc>
          <w:tcPr>
            <w:tcW w:w="2434" w:type="dxa"/>
            <w:tcBorders>
              <w:top w:val="single" w:sz="8" w:space="0" w:color="808080"/>
              <w:left w:val="single" w:sz="8" w:space="0" w:color="808080"/>
              <w:bottom w:val="single" w:sz="8" w:space="0" w:color="808080"/>
              <w:right w:val="single" w:sz="8" w:space="0" w:color="808080"/>
            </w:tcBorders>
          </w:tcPr>
          <w:p w:rsidR="0003117B" w:rsidRPr="00C561F2" w:rsidRDefault="0003117B" w:rsidP="0003117B">
            <w:pPr>
              <w:pStyle w:val="TableText0"/>
              <w:rPr>
                <w:shd w:val="pct15" w:color="auto" w:fill="FFFFFF"/>
                <w:lang w:val="es-ES"/>
              </w:rPr>
            </w:pPr>
            <w:r w:rsidRPr="00C561F2">
              <w:t>Brasil</w:t>
            </w:r>
          </w:p>
        </w:tc>
        <w:tc>
          <w:tcPr>
            <w:tcW w:w="7030" w:type="dxa"/>
            <w:tcBorders>
              <w:top w:val="single" w:sz="8" w:space="0" w:color="808080"/>
              <w:left w:val="single" w:sz="8" w:space="0" w:color="808080"/>
              <w:bottom w:val="single" w:sz="8" w:space="0" w:color="808080"/>
              <w:right w:val="single" w:sz="8" w:space="0" w:color="808080"/>
            </w:tcBorders>
          </w:tcPr>
          <w:p w:rsidR="0003117B" w:rsidRPr="00C561F2" w:rsidRDefault="0003117B" w:rsidP="0003117B">
            <w:pPr>
              <w:pStyle w:val="TableText0"/>
              <w:rPr>
                <w:shd w:val="pct15" w:color="auto" w:fill="FFFFFF"/>
                <w:lang w:val="es-ES_tradnl"/>
              </w:rPr>
            </w:pPr>
            <w:r w:rsidRPr="00C561F2">
              <w:rPr>
                <w:lang w:val="es-ES_tradnl"/>
              </w:rPr>
              <w:t>Operador con influencia considerable en el mercado de que se trate</w:t>
            </w:r>
          </w:p>
        </w:tc>
      </w:tr>
      <w:tr w:rsidR="0003117B" w:rsidRPr="001A7B0B" w:rsidTr="001542C1">
        <w:trPr>
          <w:jc w:val="center"/>
        </w:trPr>
        <w:tc>
          <w:tcPr>
            <w:tcW w:w="2434" w:type="dxa"/>
            <w:tcBorders>
              <w:top w:val="single" w:sz="8" w:space="0" w:color="808080"/>
              <w:left w:val="single" w:sz="8" w:space="0" w:color="808080"/>
              <w:bottom w:val="single" w:sz="8" w:space="0" w:color="808080"/>
              <w:right w:val="single" w:sz="8" w:space="0" w:color="808080"/>
            </w:tcBorders>
            <w:shd w:val="clear" w:color="auto" w:fill="DFD8E8"/>
          </w:tcPr>
          <w:p w:rsidR="0003117B" w:rsidRPr="00C561F2" w:rsidRDefault="0003117B" w:rsidP="0003117B">
            <w:pPr>
              <w:pStyle w:val="TableText0"/>
              <w:rPr>
                <w:lang w:val="es-ES"/>
              </w:rPr>
            </w:pPr>
            <w:r>
              <w:rPr>
                <w:lang w:val="es-ES"/>
              </w:rPr>
              <w:t>Bulgaria</w:t>
            </w:r>
          </w:p>
        </w:tc>
        <w:tc>
          <w:tcPr>
            <w:tcW w:w="7030" w:type="dxa"/>
            <w:tcBorders>
              <w:top w:val="single" w:sz="8" w:space="0" w:color="808080"/>
              <w:left w:val="single" w:sz="8" w:space="0" w:color="808080"/>
              <w:bottom w:val="single" w:sz="8" w:space="0" w:color="808080"/>
              <w:right w:val="single" w:sz="8" w:space="0" w:color="808080"/>
            </w:tcBorders>
            <w:shd w:val="clear" w:color="auto" w:fill="DFD8E8"/>
          </w:tcPr>
          <w:p w:rsidR="0003117B" w:rsidRPr="002C1889" w:rsidRDefault="0003117B" w:rsidP="0003117B">
            <w:pPr>
              <w:pStyle w:val="TableText0"/>
              <w:rPr>
                <w:lang w:val="es-ES_tradnl"/>
              </w:rPr>
            </w:pPr>
            <w:r>
              <w:rPr>
                <w:lang w:val="es-ES_tradnl"/>
              </w:rPr>
              <w:t>Según los tres criterios establecidos por la Unión Europea</w:t>
            </w:r>
          </w:p>
        </w:tc>
      </w:tr>
      <w:tr w:rsidR="0003117B" w:rsidRPr="001A7B0B" w:rsidTr="001542C1">
        <w:trPr>
          <w:jc w:val="center"/>
        </w:trPr>
        <w:tc>
          <w:tcPr>
            <w:tcW w:w="2434" w:type="dxa"/>
            <w:tcBorders>
              <w:top w:val="single" w:sz="8" w:space="0" w:color="808080"/>
              <w:left w:val="single" w:sz="8" w:space="0" w:color="808080"/>
              <w:bottom w:val="single" w:sz="8" w:space="0" w:color="808080"/>
              <w:right w:val="single" w:sz="8" w:space="0" w:color="808080"/>
            </w:tcBorders>
          </w:tcPr>
          <w:p w:rsidR="0003117B" w:rsidRPr="002C1889" w:rsidRDefault="0003117B" w:rsidP="0003117B">
            <w:pPr>
              <w:pStyle w:val="TableText0"/>
            </w:pPr>
            <w:smartTag w:uri="urn:schemas-microsoft-com:office:smarttags" w:element="place">
              <w:smartTag w:uri="urn:schemas-microsoft-com:office:smarttags" w:element="country-region">
                <w:r>
                  <w:t>Colombia</w:t>
                </w:r>
              </w:smartTag>
            </w:smartTag>
          </w:p>
        </w:tc>
        <w:tc>
          <w:tcPr>
            <w:tcW w:w="7030" w:type="dxa"/>
            <w:tcBorders>
              <w:top w:val="single" w:sz="8" w:space="0" w:color="808080"/>
              <w:left w:val="single" w:sz="8" w:space="0" w:color="808080"/>
              <w:bottom w:val="single" w:sz="8" w:space="0" w:color="808080"/>
              <w:right w:val="single" w:sz="8" w:space="0" w:color="808080"/>
            </w:tcBorders>
          </w:tcPr>
          <w:p w:rsidR="0003117B" w:rsidRPr="002C1889" w:rsidRDefault="0003117B" w:rsidP="0003117B">
            <w:pPr>
              <w:pStyle w:val="TableText0"/>
              <w:rPr>
                <w:lang w:val="es-ES_tradnl"/>
              </w:rPr>
            </w:pPr>
            <w:r>
              <w:rPr>
                <w:lang w:val="es-ES_tradnl"/>
              </w:rPr>
              <w:t>El Decreto 2870 de 2007 define la posición dominante como la posibilidad de que uno o varios participantes en el mercado determinan directa o indirectamente las condiciones de dicho mercado</w:t>
            </w:r>
          </w:p>
        </w:tc>
      </w:tr>
      <w:tr w:rsidR="0003117B" w:rsidRPr="001A7B0B" w:rsidTr="001542C1">
        <w:trPr>
          <w:jc w:val="center"/>
        </w:trPr>
        <w:tc>
          <w:tcPr>
            <w:tcW w:w="2434" w:type="dxa"/>
            <w:tcBorders>
              <w:top w:val="single" w:sz="8" w:space="0" w:color="808080"/>
              <w:left w:val="single" w:sz="8" w:space="0" w:color="808080"/>
              <w:bottom w:val="single" w:sz="8" w:space="0" w:color="808080"/>
              <w:right w:val="single" w:sz="8" w:space="0" w:color="808080"/>
            </w:tcBorders>
            <w:shd w:val="clear" w:color="auto" w:fill="DFD8E8"/>
          </w:tcPr>
          <w:p w:rsidR="0003117B" w:rsidRPr="002C1889" w:rsidRDefault="0003117B" w:rsidP="0003117B">
            <w:pPr>
              <w:pStyle w:val="TableText0"/>
            </w:pPr>
            <w:r w:rsidRPr="002C1889">
              <w:t>Côte d</w:t>
            </w:r>
            <w:r w:rsidR="001601FA">
              <w:t>’</w:t>
            </w:r>
            <w:r w:rsidRPr="002C1889">
              <w:t>Ivoire</w:t>
            </w:r>
          </w:p>
        </w:tc>
        <w:tc>
          <w:tcPr>
            <w:tcW w:w="7030" w:type="dxa"/>
            <w:tcBorders>
              <w:top w:val="single" w:sz="8" w:space="0" w:color="808080"/>
              <w:left w:val="single" w:sz="8" w:space="0" w:color="808080"/>
              <w:bottom w:val="single" w:sz="8" w:space="0" w:color="808080"/>
              <w:right w:val="single" w:sz="8" w:space="0" w:color="808080"/>
            </w:tcBorders>
            <w:shd w:val="clear" w:color="auto" w:fill="DFD8E8"/>
          </w:tcPr>
          <w:p w:rsidR="0003117B" w:rsidRPr="002C1889" w:rsidRDefault="0003117B" w:rsidP="0003117B">
            <w:pPr>
              <w:pStyle w:val="TableText0"/>
              <w:rPr>
                <w:lang w:val="es-ES_tradnl"/>
              </w:rPr>
            </w:pPr>
            <w:r w:rsidRPr="002C1889">
              <w:rPr>
                <w:lang w:val="es-ES_tradnl"/>
              </w:rPr>
              <w:t>Que posea el 25% como mínimo de la parte de mercado de su sector de actividades</w:t>
            </w:r>
          </w:p>
        </w:tc>
      </w:tr>
      <w:tr w:rsidR="0003117B" w:rsidRPr="001A7B0B" w:rsidTr="001542C1">
        <w:trPr>
          <w:jc w:val="center"/>
        </w:trPr>
        <w:tc>
          <w:tcPr>
            <w:tcW w:w="2434" w:type="dxa"/>
            <w:tcBorders>
              <w:top w:val="single" w:sz="8" w:space="0" w:color="808080"/>
              <w:left w:val="single" w:sz="8" w:space="0" w:color="808080"/>
              <w:bottom w:val="single" w:sz="8" w:space="0" w:color="808080"/>
              <w:right w:val="single" w:sz="8" w:space="0" w:color="808080"/>
            </w:tcBorders>
          </w:tcPr>
          <w:p w:rsidR="0003117B" w:rsidRPr="002C1889" w:rsidRDefault="0003117B" w:rsidP="0003117B">
            <w:pPr>
              <w:pStyle w:val="TableText0"/>
            </w:pPr>
            <w:r w:rsidRPr="002C1889">
              <w:t>Hungría y Rumania</w:t>
            </w:r>
          </w:p>
        </w:tc>
        <w:tc>
          <w:tcPr>
            <w:tcW w:w="7030" w:type="dxa"/>
            <w:tcBorders>
              <w:top w:val="single" w:sz="8" w:space="0" w:color="808080"/>
              <w:left w:val="single" w:sz="8" w:space="0" w:color="808080"/>
              <w:bottom w:val="single" w:sz="8" w:space="0" w:color="808080"/>
              <w:right w:val="single" w:sz="8" w:space="0" w:color="808080"/>
            </w:tcBorders>
          </w:tcPr>
          <w:p w:rsidR="0003117B" w:rsidRPr="002C1889" w:rsidRDefault="0003117B" w:rsidP="0003117B">
            <w:pPr>
              <w:pStyle w:val="TableText0"/>
              <w:rPr>
                <w:lang w:val="es-ES_tradnl"/>
              </w:rPr>
            </w:pPr>
            <w:r w:rsidRPr="002C1889">
              <w:rPr>
                <w:lang w:val="es-ES_tradnl"/>
              </w:rPr>
              <w:t>Que pueda mantener un comportamiento independientemente de sus rivales, de sus clientes o de los consumidores</w:t>
            </w:r>
          </w:p>
        </w:tc>
      </w:tr>
      <w:tr w:rsidR="0003117B" w:rsidRPr="001A7B0B" w:rsidTr="001542C1">
        <w:trPr>
          <w:jc w:val="center"/>
        </w:trPr>
        <w:tc>
          <w:tcPr>
            <w:tcW w:w="2434" w:type="dxa"/>
            <w:tcBorders>
              <w:top w:val="single" w:sz="8" w:space="0" w:color="808080"/>
              <w:left w:val="single" w:sz="8" w:space="0" w:color="808080"/>
              <w:bottom w:val="single" w:sz="8" w:space="0" w:color="808080"/>
              <w:right w:val="single" w:sz="8" w:space="0" w:color="808080"/>
            </w:tcBorders>
            <w:shd w:val="clear" w:color="auto" w:fill="DFD8E8"/>
          </w:tcPr>
          <w:p w:rsidR="0003117B" w:rsidRPr="002C1889" w:rsidRDefault="0003117B" w:rsidP="0003117B">
            <w:pPr>
              <w:pStyle w:val="TableText0"/>
            </w:pPr>
            <w:r w:rsidRPr="002C1889">
              <w:t>Mal</w:t>
            </w:r>
            <w:r>
              <w:t>í</w:t>
            </w:r>
          </w:p>
        </w:tc>
        <w:tc>
          <w:tcPr>
            <w:tcW w:w="7030" w:type="dxa"/>
            <w:tcBorders>
              <w:top w:val="single" w:sz="8" w:space="0" w:color="808080"/>
              <w:left w:val="single" w:sz="8" w:space="0" w:color="808080"/>
              <w:bottom w:val="single" w:sz="8" w:space="0" w:color="808080"/>
              <w:right w:val="single" w:sz="8" w:space="0" w:color="808080"/>
            </w:tcBorders>
            <w:shd w:val="clear" w:color="auto" w:fill="DFD8E8"/>
          </w:tcPr>
          <w:p w:rsidR="0003117B" w:rsidRPr="002C1889" w:rsidRDefault="0003117B" w:rsidP="0003117B">
            <w:pPr>
              <w:pStyle w:val="TableText0"/>
              <w:rPr>
                <w:lang w:val="es-ES_tradnl"/>
              </w:rPr>
            </w:pPr>
            <w:r w:rsidRPr="002C1889">
              <w:rPr>
                <w:lang w:val="es-ES_tradnl"/>
              </w:rPr>
              <w:t>Que posea el 25% como mínimo de la parte de mercado (expresada en ingresos en efectivo)</w:t>
            </w:r>
          </w:p>
        </w:tc>
      </w:tr>
      <w:tr w:rsidR="0003117B" w:rsidRPr="001A7B0B" w:rsidTr="001542C1">
        <w:trPr>
          <w:jc w:val="center"/>
        </w:trPr>
        <w:tc>
          <w:tcPr>
            <w:tcW w:w="2434" w:type="dxa"/>
            <w:tcBorders>
              <w:top w:val="single" w:sz="8" w:space="0" w:color="808080"/>
              <w:left w:val="single" w:sz="8" w:space="0" w:color="808080"/>
              <w:bottom w:val="single" w:sz="8" w:space="0" w:color="808080"/>
              <w:right w:val="single" w:sz="8" w:space="0" w:color="808080"/>
            </w:tcBorders>
          </w:tcPr>
          <w:p w:rsidR="0003117B" w:rsidRPr="002C1889" w:rsidRDefault="0003117B" w:rsidP="0003117B">
            <w:pPr>
              <w:pStyle w:val="TableText0"/>
            </w:pPr>
            <w:r>
              <w:t>Marruecos</w:t>
            </w:r>
          </w:p>
        </w:tc>
        <w:tc>
          <w:tcPr>
            <w:tcW w:w="7030" w:type="dxa"/>
            <w:tcBorders>
              <w:top w:val="single" w:sz="8" w:space="0" w:color="808080"/>
              <w:left w:val="single" w:sz="8" w:space="0" w:color="808080"/>
              <w:bottom w:val="single" w:sz="8" w:space="0" w:color="808080"/>
              <w:right w:val="single" w:sz="8" w:space="0" w:color="808080"/>
            </w:tcBorders>
          </w:tcPr>
          <w:p w:rsidR="0003117B" w:rsidRPr="002C1889" w:rsidRDefault="0003117B" w:rsidP="0003117B">
            <w:pPr>
              <w:pStyle w:val="TableText0"/>
              <w:rPr>
                <w:lang w:val="es-ES_tradnl"/>
              </w:rPr>
            </w:pPr>
            <w:r>
              <w:rPr>
                <w:lang w:val="es-ES_tradnl"/>
              </w:rPr>
              <w:t>Por posición dominante se entiende que el operador pueda actuar con independencia de sus competidores, los clientes y los consumidores</w:t>
            </w:r>
          </w:p>
        </w:tc>
      </w:tr>
      <w:tr w:rsidR="0003117B" w:rsidRPr="004114BD" w:rsidTr="001542C1">
        <w:trPr>
          <w:jc w:val="center"/>
        </w:trPr>
        <w:tc>
          <w:tcPr>
            <w:tcW w:w="2434" w:type="dxa"/>
            <w:tcBorders>
              <w:top w:val="single" w:sz="8" w:space="0" w:color="808080"/>
              <w:left w:val="single" w:sz="8" w:space="0" w:color="808080"/>
              <w:bottom w:val="single" w:sz="8" w:space="0" w:color="808080"/>
              <w:right w:val="single" w:sz="8" w:space="0" w:color="808080"/>
            </w:tcBorders>
            <w:shd w:val="clear" w:color="auto" w:fill="DFD8E8"/>
          </w:tcPr>
          <w:p w:rsidR="0003117B" w:rsidRPr="002C1889" w:rsidRDefault="0003117B" w:rsidP="0003117B">
            <w:pPr>
              <w:pStyle w:val="TableText0"/>
            </w:pPr>
            <w:smartTag w:uri="urn:schemas-microsoft-com:office:smarttags" w:element="place">
              <w:smartTag w:uri="urn:schemas-microsoft-com:office:smarttags" w:element="country-region">
                <w:r w:rsidRPr="002C1889">
                  <w:t>Mongolia</w:t>
                </w:r>
              </w:smartTag>
            </w:smartTag>
          </w:p>
        </w:tc>
        <w:tc>
          <w:tcPr>
            <w:tcW w:w="7030" w:type="dxa"/>
            <w:tcBorders>
              <w:top w:val="single" w:sz="8" w:space="0" w:color="808080"/>
              <w:left w:val="single" w:sz="8" w:space="0" w:color="808080"/>
              <w:bottom w:val="single" w:sz="8" w:space="0" w:color="808080"/>
              <w:right w:val="single" w:sz="8" w:space="0" w:color="808080"/>
            </w:tcBorders>
            <w:shd w:val="clear" w:color="auto" w:fill="DFD8E8"/>
          </w:tcPr>
          <w:p w:rsidR="0003117B" w:rsidRPr="002C1889" w:rsidRDefault="0003117B" w:rsidP="0003117B">
            <w:pPr>
              <w:pStyle w:val="TableText0"/>
              <w:rPr>
                <w:lang w:val="es-ES_tradnl"/>
              </w:rPr>
            </w:pPr>
            <w:r w:rsidRPr="002C1889">
              <w:rPr>
                <w:lang w:val="es-ES_tradnl"/>
              </w:rPr>
              <w:t xml:space="preserve">Que posea un tercio como mínimo del mercado total </w:t>
            </w:r>
          </w:p>
        </w:tc>
      </w:tr>
      <w:tr w:rsidR="0003117B" w:rsidRPr="004114BD" w:rsidTr="001542C1">
        <w:trPr>
          <w:jc w:val="center"/>
        </w:trPr>
        <w:tc>
          <w:tcPr>
            <w:tcW w:w="2434" w:type="dxa"/>
            <w:tcBorders>
              <w:top w:val="single" w:sz="8" w:space="0" w:color="808080"/>
              <w:left w:val="single" w:sz="8" w:space="0" w:color="808080"/>
              <w:bottom w:val="single" w:sz="8" w:space="0" w:color="808080"/>
              <w:right w:val="single" w:sz="8" w:space="0" w:color="808080"/>
            </w:tcBorders>
            <w:shd w:val="clear" w:color="auto" w:fill="auto"/>
          </w:tcPr>
          <w:p w:rsidR="0003117B" w:rsidRPr="002C1889" w:rsidRDefault="0003117B" w:rsidP="0003117B">
            <w:pPr>
              <w:pStyle w:val="TableText0"/>
            </w:pPr>
            <w:r w:rsidRPr="002C1889">
              <w:t>Níger</w:t>
            </w:r>
          </w:p>
        </w:tc>
        <w:tc>
          <w:tcPr>
            <w:tcW w:w="7030" w:type="dxa"/>
            <w:tcBorders>
              <w:top w:val="single" w:sz="8" w:space="0" w:color="808080"/>
              <w:left w:val="single" w:sz="8" w:space="0" w:color="808080"/>
              <w:bottom w:val="single" w:sz="8" w:space="0" w:color="808080"/>
              <w:right w:val="single" w:sz="8" w:space="0" w:color="808080"/>
            </w:tcBorders>
            <w:shd w:val="clear" w:color="auto" w:fill="auto"/>
          </w:tcPr>
          <w:p w:rsidR="0003117B" w:rsidRPr="002C1889" w:rsidRDefault="0003117B" w:rsidP="0003117B">
            <w:pPr>
              <w:pStyle w:val="TableText0"/>
              <w:rPr>
                <w:lang w:val="es-ES_tradnl"/>
              </w:rPr>
            </w:pPr>
            <w:r w:rsidRPr="002C1889">
              <w:rPr>
                <w:lang w:val="es-ES_tradnl"/>
              </w:rPr>
              <w:t xml:space="preserve">Que posea el 25% como mínimo del mercado en un determinado segmento </w:t>
            </w:r>
          </w:p>
        </w:tc>
      </w:tr>
      <w:tr w:rsidR="0003117B" w:rsidRPr="001A7B0B" w:rsidTr="001542C1">
        <w:trPr>
          <w:jc w:val="center"/>
        </w:trPr>
        <w:tc>
          <w:tcPr>
            <w:tcW w:w="2434" w:type="dxa"/>
            <w:tcBorders>
              <w:top w:val="single" w:sz="8" w:space="0" w:color="808080"/>
              <w:left w:val="single" w:sz="8" w:space="0" w:color="808080"/>
              <w:bottom w:val="single" w:sz="8" w:space="0" w:color="808080"/>
              <w:right w:val="single" w:sz="8" w:space="0" w:color="808080"/>
            </w:tcBorders>
            <w:shd w:val="clear" w:color="auto" w:fill="DFD8E8"/>
          </w:tcPr>
          <w:p w:rsidR="0003117B" w:rsidRPr="002C1889" w:rsidRDefault="0003117B" w:rsidP="0003117B">
            <w:pPr>
              <w:pStyle w:val="TableText0"/>
            </w:pPr>
            <w:r>
              <w:t>República Checa</w:t>
            </w:r>
          </w:p>
        </w:tc>
        <w:tc>
          <w:tcPr>
            <w:tcW w:w="7030" w:type="dxa"/>
            <w:tcBorders>
              <w:top w:val="single" w:sz="8" w:space="0" w:color="808080"/>
              <w:left w:val="single" w:sz="8" w:space="0" w:color="808080"/>
              <w:bottom w:val="single" w:sz="8" w:space="0" w:color="808080"/>
              <w:right w:val="single" w:sz="8" w:space="0" w:color="808080"/>
            </w:tcBorders>
            <w:shd w:val="clear" w:color="auto" w:fill="DFD8E8"/>
          </w:tcPr>
          <w:p w:rsidR="0003117B" w:rsidRPr="002C1889" w:rsidRDefault="0003117B" w:rsidP="0003117B">
            <w:pPr>
              <w:pStyle w:val="TableText0"/>
              <w:rPr>
                <w:lang w:val="es-ES_tradnl"/>
              </w:rPr>
            </w:pPr>
            <w:r>
              <w:rPr>
                <w:lang w:val="es-ES_tradnl"/>
              </w:rPr>
              <w:t>Se basa en el análisis del mercado correspondiente</w:t>
            </w:r>
          </w:p>
        </w:tc>
      </w:tr>
      <w:tr w:rsidR="0003117B" w:rsidRPr="001A7B0B" w:rsidTr="001542C1">
        <w:trPr>
          <w:jc w:val="center"/>
        </w:trPr>
        <w:tc>
          <w:tcPr>
            <w:tcW w:w="2434" w:type="dxa"/>
            <w:tcBorders>
              <w:top w:val="single" w:sz="8" w:space="0" w:color="808080"/>
              <w:left w:val="single" w:sz="8" w:space="0" w:color="808080"/>
              <w:bottom w:val="single" w:sz="8" w:space="0" w:color="808080"/>
              <w:right w:val="single" w:sz="8" w:space="0" w:color="808080"/>
            </w:tcBorders>
            <w:shd w:val="clear" w:color="auto" w:fill="auto"/>
          </w:tcPr>
          <w:p w:rsidR="0003117B" w:rsidRPr="002C1889" w:rsidRDefault="0003117B" w:rsidP="0003117B">
            <w:pPr>
              <w:pStyle w:val="TableText0"/>
            </w:pPr>
            <w:smartTag w:uri="urn:schemas-microsoft-com:office:smarttags" w:element="place">
              <w:smartTag w:uri="urn:schemas-microsoft-com:office:smarttags" w:element="country-region">
                <w:r w:rsidRPr="002C1889">
                  <w:t>Senegal</w:t>
                </w:r>
              </w:smartTag>
            </w:smartTag>
          </w:p>
        </w:tc>
        <w:tc>
          <w:tcPr>
            <w:tcW w:w="7030" w:type="dxa"/>
            <w:tcBorders>
              <w:top w:val="single" w:sz="8" w:space="0" w:color="808080"/>
              <w:left w:val="single" w:sz="8" w:space="0" w:color="808080"/>
              <w:bottom w:val="single" w:sz="8" w:space="0" w:color="808080"/>
              <w:right w:val="single" w:sz="8" w:space="0" w:color="808080"/>
            </w:tcBorders>
            <w:shd w:val="clear" w:color="auto" w:fill="auto"/>
          </w:tcPr>
          <w:p w:rsidR="0003117B" w:rsidRPr="002C1889" w:rsidRDefault="0003117B" w:rsidP="0003117B">
            <w:pPr>
              <w:pStyle w:val="TableText0"/>
              <w:rPr>
                <w:lang w:val="es-ES_tradnl"/>
              </w:rPr>
            </w:pPr>
            <w:r w:rsidRPr="002C1889">
              <w:rPr>
                <w:lang w:val="es-ES_tradnl"/>
              </w:rPr>
              <w:t xml:space="preserve">Que posea el 25% como mínimo del mercado de las telecomunicaciones teniendo en cuenta el volumen de negocios, el número de abonados y el tráfico </w:t>
            </w:r>
          </w:p>
        </w:tc>
      </w:tr>
      <w:tr w:rsidR="0003117B" w:rsidRPr="004114BD" w:rsidTr="001542C1">
        <w:trPr>
          <w:jc w:val="center"/>
        </w:trPr>
        <w:tc>
          <w:tcPr>
            <w:tcW w:w="2434" w:type="dxa"/>
            <w:tcBorders>
              <w:top w:val="single" w:sz="8" w:space="0" w:color="808080"/>
              <w:left w:val="single" w:sz="8" w:space="0" w:color="808080"/>
              <w:bottom w:val="single" w:sz="8" w:space="0" w:color="808080"/>
              <w:right w:val="single" w:sz="8" w:space="0" w:color="808080"/>
            </w:tcBorders>
            <w:shd w:val="clear" w:color="auto" w:fill="DFD8E8"/>
          </w:tcPr>
          <w:p w:rsidR="0003117B" w:rsidRPr="002C1889" w:rsidRDefault="0003117B" w:rsidP="0003117B">
            <w:pPr>
              <w:pStyle w:val="TableText0"/>
            </w:pPr>
            <w:smartTag w:uri="urn:schemas-microsoft-com:office:smarttags" w:element="place">
              <w:smartTag w:uri="urn:schemas-microsoft-com:office:smarttags" w:element="country-region">
                <w:r w:rsidRPr="002C1889">
                  <w:t>Serbia</w:t>
                </w:r>
              </w:smartTag>
            </w:smartTag>
          </w:p>
        </w:tc>
        <w:tc>
          <w:tcPr>
            <w:tcW w:w="7030" w:type="dxa"/>
            <w:tcBorders>
              <w:top w:val="single" w:sz="8" w:space="0" w:color="808080"/>
              <w:left w:val="single" w:sz="8" w:space="0" w:color="808080"/>
              <w:bottom w:val="single" w:sz="8" w:space="0" w:color="808080"/>
              <w:right w:val="single" w:sz="8" w:space="0" w:color="808080"/>
            </w:tcBorders>
            <w:shd w:val="clear" w:color="auto" w:fill="DFD8E8"/>
          </w:tcPr>
          <w:p w:rsidR="0003117B" w:rsidRPr="002C1889" w:rsidRDefault="0003117B" w:rsidP="0003117B">
            <w:pPr>
              <w:pStyle w:val="TableText0"/>
              <w:rPr>
                <w:lang w:val="es-ES_tradnl"/>
              </w:rPr>
            </w:pPr>
            <w:r w:rsidRPr="002C1889">
              <w:rPr>
                <w:lang w:val="es-ES_tradnl"/>
              </w:rPr>
              <w:t xml:space="preserve">Que posea el 20% como mínimo del número de usuarios del servicio prestado </w:t>
            </w:r>
          </w:p>
        </w:tc>
      </w:tr>
      <w:tr w:rsidR="0003117B" w:rsidRPr="001A7B0B" w:rsidTr="001542C1">
        <w:trPr>
          <w:jc w:val="center"/>
        </w:trPr>
        <w:tc>
          <w:tcPr>
            <w:tcW w:w="2434" w:type="dxa"/>
            <w:tcBorders>
              <w:top w:val="single" w:sz="8" w:space="0" w:color="808080"/>
              <w:left w:val="single" w:sz="8" w:space="0" w:color="808080"/>
              <w:bottom w:val="single" w:sz="8" w:space="0" w:color="808080"/>
              <w:right w:val="single" w:sz="8" w:space="0" w:color="808080"/>
            </w:tcBorders>
            <w:shd w:val="clear" w:color="auto" w:fill="auto"/>
          </w:tcPr>
          <w:p w:rsidR="0003117B" w:rsidRPr="002C1889" w:rsidRDefault="0003117B" w:rsidP="0003117B">
            <w:pPr>
              <w:pStyle w:val="TableText0"/>
            </w:pPr>
            <w:smartTag w:uri="urn:schemas-microsoft-com:office:smarttags" w:element="place">
              <w:smartTag w:uri="urn:schemas-microsoft-com:office:smarttags" w:element="country-region">
                <w:r w:rsidRPr="002C1889">
                  <w:t>Zambia</w:t>
                </w:r>
              </w:smartTag>
            </w:smartTag>
          </w:p>
        </w:tc>
        <w:tc>
          <w:tcPr>
            <w:tcW w:w="7030" w:type="dxa"/>
            <w:tcBorders>
              <w:top w:val="single" w:sz="8" w:space="0" w:color="808080"/>
              <w:left w:val="single" w:sz="8" w:space="0" w:color="808080"/>
              <w:bottom w:val="single" w:sz="8" w:space="0" w:color="808080"/>
              <w:right w:val="single" w:sz="8" w:space="0" w:color="808080"/>
            </w:tcBorders>
            <w:shd w:val="clear" w:color="auto" w:fill="auto"/>
          </w:tcPr>
          <w:p w:rsidR="0003117B" w:rsidRPr="002C1889" w:rsidRDefault="0003117B" w:rsidP="0003117B">
            <w:pPr>
              <w:pStyle w:val="TableText0"/>
              <w:rPr>
                <w:lang w:val="es-ES_tradnl"/>
              </w:rPr>
            </w:pPr>
            <w:r w:rsidRPr="002C1889">
              <w:rPr>
                <w:lang w:val="es-ES_tradnl"/>
              </w:rPr>
              <w:t xml:space="preserve">Que posea el 50% como mínimo de la parte de mercado </w:t>
            </w:r>
          </w:p>
        </w:tc>
      </w:tr>
      <w:tr w:rsidR="0003117B" w:rsidRPr="001A7B0B" w:rsidTr="001542C1">
        <w:trPr>
          <w:jc w:val="center"/>
        </w:trPr>
        <w:tc>
          <w:tcPr>
            <w:tcW w:w="2434" w:type="dxa"/>
            <w:tcBorders>
              <w:top w:val="single" w:sz="8" w:space="0" w:color="808080"/>
              <w:left w:val="single" w:sz="8" w:space="0" w:color="808080"/>
              <w:bottom w:val="single" w:sz="8" w:space="0" w:color="808080"/>
              <w:right w:val="single" w:sz="8" w:space="0" w:color="808080"/>
            </w:tcBorders>
            <w:shd w:val="clear" w:color="auto" w:fill="DFD8E8"/>
          </w:tcPr>
          <w:p w:rsidR="0003117B" w:rsidRPr="002C1889" w:rsidRDefault="0003117B" w:rsidP="0003117B">
            <w:pPr>
              <w:pStyle w:val="TableText0"/>
            </w:pPr>
            <w:smartTag w:uri="urn:schemas-microsoft-com:office:smarttags" w:element="place">
              <w:smartTag w:uri="urn:schemas-microsoft-com:office:smarttags" w:element="country-region">
                <w:r w:rsidRPr="002C1889">
                  <w:t>Zimbabwe</w:t>
                </w:r>
              </w:smartTag>
            </w:smartTag>
          </w:p>
        </w:tc>
        <w:tc>
          <w:tcPr>
            <w:tcW w:w="7030" w:type="dxa"/>
            <w:tcBorders>
              <w:top w:val="single" w:sz="8" w:space="0" w:color="808080"/>
              <w:left w:val="single" w:sz="8" w:space="0" w:color="808080"/>
              <w:bottom w:val="single" w:sz="8" w:space="0" w:color="808080"/>
              <w:right w:val="single" w:sz="8" w:space="0" w:color="808080"/>
            </w:tcBorders>
            <w:shd w:val="clear" w:color="auto" w:fill="DFD8E8"/>
          </w:tcPr>
          <w:p w:rsidR="0003117B" w:rsidRPr="002C1889" w:rsidRDefault="0003117B" w:rsidP="0003117B">
            <w:pPr>
              <w:pStyle w:val="TableText0"/>
              <w:rPr>
                <w:lang w:val="es-ES_tradnl"/>
              </w:rPr>
            </w:pPr>
            <w:r w:rsidRPr="002C1889">
              <w:rPr>
                <w:lang w:val="es-ES_tradnl"/>
              </w:rPr>
              <w:t>Que posea el 25% como mínimo de la parte de mercado</w:t>
            </w:r>
          </w:p>
        </w:tc>
      </w:tr>
    </w:tbl>
    <w:p w:rsidR="00606D76" w:rsidRDefault="00606D76" w:rsidP="001912E2">
      <w:pPr>
        <w:pStyle w:val="FigureSource"/>
        <w:rPr>
          <w:i/>
          <w:szCs w:val="16"/>
          <w:lang w:val="es-ES_tradnl"/>
        </w:rPr>
      </w:pPr>
    </w:p>
    <w:p w:rsidR="001542C1" w:rsidRPr="00EE3C26" w:rsidRDefault="0003117B" w:rsidP="001912E2">
      <w:pPr>
        <w:pStyle w:val="FigureSource"/>
        <w:rPr>
          <w:rFonts w:asciiTheme="majorBidi" w:hAnsiTheme="majorBidi" w:cstheme="majorBidi"/>
          <w:szCs w:val="16"/>
          <w:lang w:val="fr-CH"/>
        </w:rPr>
      </w:pPr>
      <w:r w:rsidRPr="00EE3C26">
        <w:rPr>
          <w:i/>
          <w:szCs w:val="16"/>
          <w:lang w:val="es-ES_tradnl"/>
        </w:rPr>
        <w:t>Fuente:</w:t>
      </w:r>
      <w:r w:rsidRPr="00EE3C26">
        <w:rPr>
          <w:szCs w:val="16"/>
          <w:lang w:val="es-ES_tradnl"/>
        </w:rPr>
        <w:t xml:space="preserve"> Encuesta de la UIT/BDT sobre políticas tarifarias, 2008-2009.</w:t>
      </w:r>
    </w:p>
    <w:p w:rsidR="002C1228" w:rsidRDefault="002C1228" w:rsidP="00B929B6">
      <w:pPr>
        <w:rPr>
          <w:lang w:val="es-ES_tradnl"/>
        </w:rPr>
      </w:pPr>
      <w:r w:rsidRPr="00330AA6">
        <w:rPr>
          <w:lang w:val="es-ES_tradnl"/>
        </w:rPr>
        <w:t xml:space="preserve">Cuando se utiliza el criterio geográfico, la elección de la superficie geográfica es diferente según las respuestas procedan de los operadores o de los organismos reguladores. En el caso de los organismos reguladores, la mayor parte de las respuestas mencionan el territorio nacional, mientras que los operadores optan en su totalidad por una </w:t>
      </w:r>
      <w:r>
        <w:rPr>
          <w:lang w:val="es-ES_tradnl"/>
        </w:rPr>
        <w:t xml:space="preserve">noción </w:t>
      </w:r>
      <w:r w:rsidRPr="00330AA6">
        <w:rPr>
          <w:lang w:val="es-ES_tradnl"/>
        </w:rPr>
        <w:t>del territorio geográfico a nivel local.</w:t>
      </w:r>
    </w:p>
    <w:p w:rsidR="002C1228" w:rsidRPr="00330AA6" w:rsidRDefault="002C1228" w:rsidP="002C1228">
      <w:pPr>
        <w:rPr>
          <w:lang w:val="es-ES_tradnl"/>
        </w:rPr>
      </w:pPr>
      <w:r w:rsidRPr="00330AA6">
        <w:rPr>
          <w:lang w:val="es-ES_tradnl"/>
        </w:rPr>
        <w:lastRenderedPageBreak/>
        <w:t>A juzgar por las respuestas combinadas de los operadores y los organismos reguladores, las obligaciones impuestas a los operadores y a los proveedores de servicios para cada tipo de mercado son múltiples. Las obligaciones más comunes son la orientación de las tarifas mayoristas y minoristas hacia los costos, las obligaciones de interconexión y el marco de tarificación.</w:t>
      </w:r>
    </w:p>
    <w:p w:rsidR="002C1228" w:rsidRPr="00330AA6" w:rsidRDefault="002C1228" w:rsidP="002C1228">
      <w:pPr>
        <w:rPr>
          <w:b/>
          <w:bCs/>
          <w:lang w:val="es-ES_tradnl"/>
        </w:rPr>
      </w:pPr>
      <w:r w:rsidRPr="00330AA6">
        <w:rPr>
          <w:lang w:val="es-ES_tradnl"/>
        </w:rPr>
        <w:t>Por lo que se refiere a la periodicidad en la determinación de la posición dominante, cabe señalar la divergencia entre las respuestas de los operadores y las de los organismos reguladores. Los plazos mencionados por los organismos reguladores son de un año o dos en menor proporción, mientras que los operadores optan por plazos superiores a tres años. Además, un número importante de operadores y administraciones prefiere otro tipo de periodicidad no definida.</w:t>
      </w:r>
    </w:p>
    <w:p w:rsidR="002C1228" w:rsidRPr="002C1889" w:rsidRDefault="002C1228" w:rsidP="002C1228">
      <w:pPr>
        <w:pStyle w:val="Heading2"/>
        <w:rPr>
          <w:lang w:val="es-ES_tradnl"/>
        </w:rPr>
      </w:pPr>
      <w:bookmarkStart w:id="40" w:name="_Toc234059581"/>
      <w:bookmarkStart w:id="41" w:name="_Toc258497153"/>
      <w:r w:rsidRPr="002C1889">
        <w:rPr>
          <w:lang w:val="es-ES_tradnl"/>
        </w:rPr>
        <w:t>2.6</w:t>
      </w:r>
      <w:r w:rsidRPr="002C1889">
        <w:rPr>
          <w:lang w:val="es-ES_tradnl"/>
        </w:rPr>
        <w:tab/>
      </w:r>
      <w:bookmarkEnd w:id="40"/>
      <w:r w:rsidRPr="002C1889">
        <w:rPr>
          <w:lang w:val="es-ES_tradnl"/>
        </w:rPr>
        <w:t>Incidencias financieras y tarifarias de la compartición de emplazamientos para la prestación de servicios móviles terrestres</w:t>
      </w:r>
      <w:bookmarkEnd w:id="41"/>
    </w:p>
    <w:p w:rsidR="002C1228" w:rsidRDefault="002C1228" w:rsidP="002C1228">
      <w:pPr>
        <w:rPr>
          <w:lang w:val="es-ES_tradnl"/>
        </w:rPr>
      </w:pPr>
      <w:r w:rsidRPr="00330AA6">
        <w:rPr>
          <w:lang w:val="es-ES_tradnl"/>
        </w:rPr>
        <w:t>La compartición de infraestructuras reviste gran importancia para la Unión Internacional de Telecomunicaciones. Al incluir ese tema entre las Cuestiones que se examinarán en el periodo de estudios 2006</w:t>
      </w:r>
      <w:r w:rsidRPr="00330AA6">
        <w:rPr>
          <w:lang w:val="es-ES_tradnl"/>
        </w:rPr>
        <w:noBreakHyphen/>
        <w:t xml:space="preserve">2010, los Miembros de la UIT </w:t>
      </w:r>
      <w:r>
        <w:rPr>
          <w:lang w:val="es-ES_tradnl"/>
        </w:rPr>
        <w:t>han solicitado que se</w:t>
      </w:r>
      <w:r w:rsidRPr="00330AA6">
        <w:rPr>
          <w:lang w:val="es-ES_tradnl"/>
        </w:rPr>
        <w:t xml:space="preserve"> abord</w:t>
      </w:r>
      <w:r>
        <w:rPr>
          <w:lang w:val="es-ES_tradnl"/>
        </w:rPr>
        <w:t>e</w:t>
      </w:r>
      <w:r w:rsidRPr="00330AA6">
        <w:rPr>
          <w:lang w:val="es-ES_tradnl"/>
        </w:rPr>
        <w:t xml:space="preserve"> con las siguientes perspectivas:</w:t>
      </w:r>
    </w:p>
    <w:p w:rsidR="002C1228" w:rsidRDefault="002C1228" w:rsidP="002C1228">
      <w:pPr>
        <w:pStyle w:val="enumlev1"/>
        <w:rPr>
          <w:lang w:val="es-ES_tradnl"/>
        </w:rPr>
      </w:pPr>
      <w:r>
        <w:rPr>
          <w:lang w:val="es-ES_tradnl"/>
        </w:rPr>
        <w:t>•</w:t>
      </w:r>
      <w:r>
        <w:rPr>
          <w:lang w:val="es-ES_tradnl"/>
        </w:rPr>
        <w:tab/>
      </w:r>
      <w:r w:rsidRPr="002538E3">
        <w:rPr>
          <w:lang w:val="es-ES_tradnl"/>
        </w:rPr>
        <w:t>¿La compartición de infraestructuras debe ser objeto de reglamentación, constituir una obligación impuesta</w:t>
      </w:r>
      <w:r w:rsidRPr="002C1889">
        <w:rPr>
          <w:lang w:val="es-ES_tradnl"/>
        </w:rPr>
        <w:t xml:space="preserve"> </w:t>
      </w:r>
      <w:r w:rsidRPr="00706C19">
        <w:rPr>
          <w:lang w:val="es-ES_tradnl"/>
        </w:rPr>
        <w:t>por el Estado o bien sencillamente quedar sujeta a promoción, para que los operadores la consideren como una oportunidad de hacer transacciones rentables?</w:t>
      </w:r>
    </w:p>
    <w:p w:rsidR="002C1228" w:rsidRDefault="002C1228" w:rsidP="002C1228">
      <w:pPr>
        <w:pStyle w:val="enumlev1"/>
        <w:rPr>
          <w:lang w:val="es-ES_tradnl"/>
        </w:rPr>
      </w:pPr>
      <w:r>
        <w:rPr>
          <w:lang w:val="es-ES_tradnl"/>
        </w:rPr>
        <w:t>•</w:t>
      </w:r>
      <w:r>
        <w:rPr>
          <w:lang w:val="es-ES_tradnl"/>
        </w:rPr>
        <w:tab/>
      </w:r>
      <w:r w:rsidRPr="00706C19">
        <w:rPr>
          <w:lang w:val="es-ES_tradnl"/>
        </w:rPr>
        <w:t>¿Cuáles son sus repercusiones financieras, tarifarias y ambientales?</w:t>
      </w:r>
    </w:p>
    <w:p w:rsidR="002C1228" w:rsidRDefault="002C1228" w:rsidP="002C1228">
      <w:pPr>
        <w:pStyle w:val="enumlev1"/>
        <w:rPr>
          <w:lang w:val="es-ES_tradnl"/>
        </w:rPr>
      </w:pPr>
      <w:r>
        <w:rPr>
          <w:lang w:val="es-ES_tradnl"/>
        </w:rPr>
        <w:t>•</w:t>
      </w:r>
      <w:r>
        <w:rPr>
          <w:lang w:val="es-ES_tradnl"/>
        </w:rPr>
        <w:tab/>
      </w:r>
      <w:r w:rsidRPr="00706C19">
        <w:rPr>
          <w:lang w:val="es-ES_tradnl"/>
        </w:rPr>
        <w:t xml:space="preserve">¿Cuáles son sus efectos en el despliegue de </w:t>
      </w:r>
      <w:r>
        <w:rPr>
          <w:lang w:val="es-ES_tradnl"/>
        </w:rPr>
        <w:t>redes móviles y en la prestación de servicios</w:t>
      </w:r>
      <w:r w:rsidRPr="00706C19">
        <w:rPr>
          <w:lang w:val="es-ES_tradnl"/>
        </w:rPr>
        <w:t>?</w:t>
      </w:r>
    </w:p>
    <w:p w:rsidR="002C1228" w:rsidRDefault="002C1228" w:rsidP="002C1228">
      <w:pPr>
        <w:pStyle w:val="enumlev1"/>
        <w:rPr>
          <w:lang w:val="es-ES_tradnl"/>
        </w:rPr>
      </w:pPr>
      <w:r>
        <w:rPr>
          <w:lang w:val="es-ES_tradnl"/>
        </w:rPr>
        <w:t>•</w:t>
      </w:r>
      <w:r>
        <w:rPr>
          <w:lang w:val="es-ES_tradnl"/>
        </w:rPr>
        <w:tab/>
      </w:r>
      <w:r w:rsidRPr="00706C19">
        <w:rPr>
          <w:lang w:val="es-ES_tradnl"/>
        </w:rPr>
        <w:t>¿Qué mecanismos de financiación y gestión se necesitan?</w:t>
      </w:r>
    </w:p>
    <w:p w:rsidR="002C1228" w:rsidRPr="00330AA6" w:rsidRDefault="002C1228" w:rsidP="002C1228">
      <w:pPr>
        <w:rPr>
          <w:lang w:val="es-ES_tradnl"/>
        </w:rPr>
      </w:pPr>
      <w:r w:rsidRPr="00330AA6">
        <w:rPr>
          <w:lang w:val="es-ES_tradnl"/>
        </w:rPr>
        <w:t xml:space="preserve">Como complemento lógico de esa reflexión, el 8º Simposio Mundial para Organismos Reguladores celebrado del 11 al 13 de marzo de 2008 en Pattaya (Tailandia) se consagró al tema: </w:t>
      </w:r>
      <w:r w:rsidR="003B45D2">
        <w:rPr>
          <w:lang w:val="es-ES_tradnl"/>
        </w:rPr>
        <w:t>«</w:t>
      </w:r>
      <w:r w:rsidRPr="00330AA6">
        <w:rPr>
          <w:lang w:val="es-ES_tradnl"/>
        </w:rPr>
        <w:t>Compartición de infraestructuras para catalizar el despliegue de alta velocidad en los países en desarrollo</w:t>
      </w:r>
      <w:r w:rsidR="003B45D2">
        <w:rPr>
          <w:lang w:val="es-ES_tradnl"/>
        </w:rPr>
        <w:t>»</w:t>
      </w:r>
      <w:r w:rsidRPr="00330AA6">
        <w:rPr>
          <w:lang w:val="es-ES_tradnl"/>
        </w:rPr>
        <w:t>.</w:t>
      </w:r>
      <w:r w:rsidRPr="002C1228">
        <w:rPr>
          <w:vertAlign w:val="superscript"/>
        </w:rPr>
        <w:footnoteReference w:id="4"/>
      </w:r>
    </w:p>
    <w:p w:rsidR="002C1228" w:rsidRPr="00330AA6" w:rsidRDefault="002C1228" w:rsidP="002C1228">
      <w:pPr>
        <w:rPr>
          <w:lang w:val="es-ES_tradnl"/>
        </w:rPr>
      </w:pPr>
      <w:r w:rsidRPr="00330AA6">
        <w:rPr>
          <w:lang w:val="es-ES_tradnl"/>
        </w:rPr>
        <w:t>En el curso de esa reunión se identificaron por lo menos seis niveles de compartición, a saber:</w:t>
      </w:r>
    </w:p>
    <w:p w:rsidR="002C1228" w:rsidRDefault="00660F8D" w:rsidP="00660F8D">
      <w:pPr>
        <w:pStyle w:val="enumlev1"/>
        <w:rPr>
          <w:lang w:val="es-ES_tradnl"/>
        </w:rPr>
      </w:pPr>
      <w:r>
        <w:rPr>
          <w:lang w:val="es-ES_tradnl"/>
        </w:rPr>
        <w:t>1.</w:t>
      </w:r>
      <w:r w:rsidR="002C1228">
        <w:rPr>
          <w:lang w:val="es-ES_tradnl"/>
        </w:rPr>
        <w:tab/>
      </w:r>
      <w:r w:rsidR="002C1228" w:rsidRPr="002C1889">
        <w:rPr>
          <w:lang w:val="es-ES_tradnl"/>
        </w:rPr>
        <w:t>la compartición de infraestructuras básicas</w:t>
      </w:r>
    </w:p>
    <w:p w:rsidR="002C1228" w:rsidRDefault="00660F8D" w:rsidP="00660F8D">
      <w:pPr>
        <w:pStyle w:val="enumlev1"/>
        <w:rPr>
          <w:lang w:val="es-ES_tradnl"/>
        </w:rPr>
      </w:pPr>
      <w:r>
        <w:rPr>
          <w:lang w:val="es-ES_tradnl"/>
        </w:rPr>
        <w:t>2.</w:t>
      </w:r>
      <w:r w:rsidR="002C1228">
        <w:rPr>
          <w:lang w:val="es-ES_tradnl"/>
        </w:rPr>
        <w:tab/>
      </w:r>
      <w:r w:rsidR="002C1228" w:rsidRPr="002C1889">
        <w:rPr>
          <w:lang w:val="es-ES_tradnl"/>
        </w:rPr>
        <w:t>la separación funcional u operacional</w:t>
      </w:r>
    </w:p>
    <w:p w:rsidR="002C1228" w:rsidRDefault="00660F8D" w:rsidP="00660F8D">
      <w:pPr>
        <w:pStyle w:val="enumlev1"/>
        <w:rPr>
          <w:lang w:val="es-ES_tradnl"/>
        </w:rPr>
      </w:pPr>
      <w:r>
        <w:rPr>
          <w:lang w:val="es-ES_tradnl"/>
        </w:rPr>
        <w:t>3.</w:t>
      </w:r>
      <w:r w:rsidR="002C1228">
        <w:rPr>
          <w:lang w:val="es-ES_tradnl"/>
        </w:rPr>
        <w:tab/>
      </w:r>
      <w:r w:rsidR="002C1228" w:rsidRPr="002C1889">
        <w:rPr>
          <w:lang w:val="es-ES_tradnl"/>
        </w:rPr>
        <w:t>la compartición de las redes móviles y del espectro</w:t>
      </w:r>
    </w:p>
    <w:p w:rsidR="002C1228" w:rsidRDefault="00660F8D" w:rsidP="00660F8D">
      <w:pPr>
        <w:pStyle w:val="enumlev1"/>
        <w:rPr>
          <w:lang w:val="es-ES_tradnl"/>
        </w:rPr>
      </w:pPr>
      <w:r>
        <w:rPr>
          <w:lang w:val="es-ES_tradnl"/>
        </w:rPr>
        <w:t>4.</w:t>
      </w:r>
      <w:r w:rsidR="002C1228">
        <w:rPr>
          <w:lang w:val="es-ES_tradnl"/>
        </w:rPr>
        <w:tab/>
      </w:r>
      <w:r w:rsidR="002C1228" w:rsidRPr="002C1889">
        <w:rPr>
          <w:lang w:val="es-ES_tradnl"/>
        </w:rPr>
        <w:t>la compartición de redes de fibra óptica</w:t>
      </w:r>
    </w:p>
    <w:p w:rsidR="002C1228" w:rsidRDefault="00660F8D" w:rsidP="00660F8D">
      <w:pPr>
        <w:pStyle w:val="enumlev1"/>
        <w:rPr>
          <w:lang w:val="es-ES_tradnl"/>
        </w:rPr>
      </w:pPr>
      <w:r>
        <w:rPr>
          <w:lang w:val="es-ES_tradnl"/>
        </w:rPr>
        <w:t>5.</w:t>
      </w:r>
      <w:r w:rsidR="002C1228">
        <w:rPr>
          <w:lang w:val="es-ES_tradnl"/>
        </w:rPr>
        <w:tab/>
      </w:r>
      <w:r w:rsidR="002C1228" w:rsidRPr="002C1889">
        <w:rPr>
          <w:lang w:val="es-ES_tradnl"/>
        </w:rPr>
        <w:t>la compartición del usuario final</w:t>
      </w:r>
    </w:p>
    <w:p w:rsidR="002C1228" w:rsidRDefault="00660F8D" w:rsidP="002C1228">
      <w:pPr>
        <w:pStyle w:val="enumlev1"/>
        <w:rPr>
          <w:lang w:val="es-ES_tradnl"/>
        </w:rPr>
      </w:pPr>
      <w:r>
        <w:rPr>
          <w:lang w:val="es-ES_tradnl"/>
        </w:rPr>
        <w:t>6.</w:t>
      </w:r>
      <w:r w:rsidR="002C1228">
        <w:rPr>
          <w:lang w:val="es-ES_tradnl"/>
        </w:rPr>
        <w:tab/>
      </w:r>
      <w:r w:rsidR="002C1228" w:rsidRPr="002C1889">
        <w:rPr>
          <w:lang w:val="es-ES_tradnl"/>
        </w:rPr>
        <w:t>la liberalización y compartición de la red troncal internacional.</w:t>
      </w:r>
    </w:p>
    <w:p w:rsidR="002C1228" w:rsidRDefault="002C1228" w:rsidP="002C1228">
      <w:pPr>
        <w:rPr>
          <w:lang w:val="es-ES_tradnl"/>
        </w:rPr>
      </w:pPr>
      <w:r w:rsidRPr="00330AA6">
        <w:rPr>
          <w:lang w:val="es-ES_tradnl"/>
        </w:rPr>
        <w:t xml:space="preserve">Ahora bien, en el presente estudio </w:t>
      </w:r>
      <w:r>
        <w:rPr>
          <w:lang w:val="es-ES_tradnl"/>
        </w:rPr>
        <w:t xml:space="preserve">de la Cuestión 12-2/1 </w:t>
      </w:r>
      <w:r w:rsidRPr="00330AA6">
        <w:rPr>
          <w:lang w:val="es-ES_tradnl"/>
        </w:rPr>
        <w:t xml:space="preserve">se considera </w:t>
      </w:r>
      <w:r>
        <w:rPr>
          <w:lang w:val="es-ES_tradnl"/>
        </w:rPr>
        <w:t xml:space="preserve">exclusivamente </w:t>
      </w:r>
      <w:r w:rsidRPr="00330AA6">
        <w:rPr>
          <w:lang w:val="es-ES_tradnl"/>
        </w:rPr>
        <w:t xml:space="preserve">el caso de la compartición </w:t>
      </w:r>
      <w:r>
        <w:rPr>
          <w:lang w:val="es-ES_tradnl"/>
        </w:rPr>
        <w:t xml:space="preserve">de emplazamientos </w:t>
      </w:r>
      <w:r w:rsidRPr="00330AA6">
        <w:rPr>
          <w:lang w:val="es-ES_tradnl"/>
        </w:rPr>
        <w:t xml:space="preserve">para </w:t>
      </w:r>
      <w:r>
        <w:rPr>
          <w:lang w:val="es-ES_tradnl"/>
        </w:rPr>
        <w:t xml:space="preserve">las redes </w:t>
      </w:r>
      <w:r w:rsidRPr="00330AA6">
        <w:rPr>
          <w:lang w:val="es-ES_tradnl"/>
        </w:rPr>
        <w:t>móviles terrestres.</w:t>
      </w:r>
    </w:p>
    <w:p w:rsidR="002C1228" w:rsidRPr="00330AA6" w:rsidRDefault="002C1228" w:rsidP="002C1228">
      <w:pPr>
        <w:rPr>
          <w:lang w:val="es-ES_tradnl"/>
        </w:rPr>
      </w:pPr>
      <w:r w:rsidRPr="00330AA6">
        <w:rPr>
          <w:lang w:val="es-ES_tradnl"/>
        </w:rPr>
        <w:t>En efecto, la multiplicidad de operadores de servicios móviles terrestres en la mayoría de los países del mundo trae consigo el despliegue simultáneo de sus redes en un mismo entorno. Los problemas que plantea la compartición de emplazamientos obedecen por lo menos a los dos motivos siguientes:</w:t>
      </w:r>
    </w:p>
    <w:p w:rsidR="002C1228" w:rsidRPr="002538E3" w:rsidRDefault="002C1228" w:rsidP="00660F8D">
      <w:pPr>
        <w:pStyle w:val="enumlev1"/>
        <w:rPr>
          <w:lang w:val="es-ES_tradnl"/>
        </w:rPr>
      </w:pPr>
      <w:r>
        <w:rPr>
          <w:lang w:val="es-ES_tradnl"/>
        </w:rPr>
        <w:t>•</w:t>
      </w:r>
      <w:r>
        <w:rPr>
          <w:lang w:val="es-ES_tradnl"/>
        </w:rPr>
        <w:tab/>
      </w:r>
      <w:r w:rsidR="00660F8D">
        <w:rPr>
          <w:lang w:val="es-ES_tradnl"/>
        </w:rPr>
        <w:t>a</w:t>
      </w:r>
      <w:r w:rsidRPr="002538E3">
        <w:rPr>
          <w:lang w:val="es-ES_tradnl"/>
        </w:rPr>
        <w:t xml:space="preserve"> causa del número limitado de puntos elevados</w:t>
      </w:r>
    </w:p>
    <w:p w:rsidR="002C1228" w:rsidRPr="002538E3" w:rsidRDefault="002C1228" w:rsidP="00660F8D">
      <w:pPr>
        <w:pStyle w:val="enumlev1"/>
        <w:rPr>
          <w:lang w:val="es-ES_tradnl"/>
        </w:rPr>
      </w:pPr>
      <w:r>
        <w:rPr>
          <w:lang w:val="es-ES_tradnl"/>
        </w:rPr>
        <w:t>•</w:t>
      </w:r>
      <w:r>
        <w:rPr>
          <w:lang w:val="es-ES_tradnl"/>
        </w:rPr>
        <w:tab/>
      </w:r>
      <w:r w:rsidR="00660F8D">
        <w:rPr>
          <w:lang w:val="es-ES_tradnl"/>
        </w:rPr>
        <w:t>e</w:t>
      </w:r>
      <w:r w:rsidRPr="002538E3">
        <w:rPr>
          <w:lang w:val="es-ES_tradnl"/>
        </w:rPr>
        <w:t>l despliegue simultáneo de infraestructuras de redes en emplazamientos diferentes entraña costos adicionales para los operadores y, por consiguiente, para los usuarios finales.</w:t>
      </w:r>
    </w:p>
    <w:p w:rsidR="002C1228" w:rsidRPr="00AC6FFF" w:rsidRDefault="002C1228" w:rsidP="002C1228">
      <w:pPr>
        <w:pStyle w:val="Heading3"/>
        <w:rPr>
          <w:lang w:val="fr-CH"/>
        </w:rPr>
      </w:pPr>
      <w:bookmarkStart w:id="42" w:name="_Toc258497154"/>
      <w:r w:rsidRPr="00AC6FFF">
        <w:rPr>
          <w:lang w:val="fr-CH"/>
        </w:rPr>
        <w:t>2.6.1</w:t>
      </w:r>
      <w:r w:rsidRPr="00AC6FFF">
        <w:rPr>
          <w:lang w:val="fr-CH"/>
        </w:rPr>
        <w:tab/>
        <w:t>Experiencia adquirida en la compartición de emplazamientos por los operadores de redes móviles terrestres</w:t>
      </w:r>
      <w:bookmarkEnd w:id="42"/>
      <w:r w:rsidRPr="00AC6FFF">
        <w:rPr>
          <w:lang w:val="fr-CH"/>
        </w:rPr>
        <w:t xml:space="preserve"> </w:t>
      </w:r>
    </w:p>
    <w:p w:rsidR="009459C3" w:rsidRPr="00D80D2A" w:rsidRDefault="002C1228" w:rsidP="002C1228">
      <w:pPr>
        <w:rPr>
          <w:bCs/>
          <w:lang w:val="fr-CH"/>
        </w:rPr>
      </w:pPr>
      <w:r w:rsidRPr="00330AA6">
        <w:rPr>
          <w:lang w:val="es-ES_tradnl"/>
        </w:rPr>
        <w:t>La compartición de emplazamientos por los operadores de redes móviles terrestres aún no es una práctica generalizada en los Estados Miembros de la UIT. Entre las administraciones que respondieron a la encuesta, sólo 14 de las 33 respuestas recibidas mencionan una experiencia en la materia, según se indica en el gráfico a continuación.</w:t>
      </w:r>
    </w:p>
    <w:p w:rsidR="007B03F8" w:rsidRPr="00D11F9F" w:rsidRDefault="00DE1929" w:rsidP="00DE1929">
      <w:pPr>
        <w:pStyle w:val="FigureTitle"/>
        <w:rPr>
          <w:lang w:val="fr-CH"/>
        </w:rPr>
      </w:pPr>
      <w:r w:rsidRPr="00D11F9F">
        <w:rPr>
          <w:lang w:val="fr-CH"/>
        </w:rPr>
        <w:lastRenderedPageBreak/>
        <w:t>Gráfico 1: Experiencia adquirida por los países en la compartición de emplazamientos para las redes móviles terrestres (2008)</w:t>
      </w:r>
    </w:p>
    <w:p w:rsidR="00935F23" w:rsidRPr="00935F23" w:rsidRDefault="003B66FA" w:rsidP="00935F23">
      <w:pPr>
        <w:pStyle w:val="Figure"/>
      </w:pPr>
      <w:r w:rsidRPr="003B66FA">
        <w:pict>
          <v:group id="_x0000_s1127" style="position:absolute;left:0;text-align:left;margin-left:57.9pt;margin-top:17.2pt;width:378pt;height:143.1pt;z-index:251660288" coordorigin="2233,1995" coordsize="7613,2862">
            <v:shapetype id="_x0000_t202" coordsize="21600,21600" o:spt="202" path="m,l,21600r21600,l21600,xe">
              <v:stroke joinstyle="miter"/>
              <v:path gradientshapeok="t" o:connecttype="rect"/>
            </v:shapetype>
            <v:shape id="_x0000_s1128" type="#_x0000_t202" style="position:absolute;left:6638;top:4470;width:1352;height:357" o:allowincell="f" stroked="f">
              <v:textbox style="mso-next-textbox:#_x0000_s1128" inset="0,0,0,0">
                <w:txbxContent>
                  <w:p w:rsidR="00935F23" w:rsidRPr="006C7C80" w:rsidRDefault="00935F23" w:rsidP="00935F23">
                    <w:pPr>
                      <w:jc w:val="center"/>
                      <w:rPr>
                        <w:sz w:val="16"/>
                        <w:szCs w:val="16"/>
                      </w:rPr>
                    </w:pPr>
                    <w:r w:rsidRPr="00935F23">
                      <w:rPr>
                        <w:sz w:val="16"/>
                        <w:szCs w:val="16"/>
                        <w:lang w:val="en-CA"/>
                      </w:rPr>
                      <w:t>Operadores</w:t>
                    </w:r>
                  </w:p>
                </w:txbxContent>
              </v:textbox>
            </v:shape>
            <v:shape id="_x0000_s1129" type="#_x0000_t202" style="position:absolute;left:2233;top:1995;width:7560;height:480" o:allowincell="f" stroked="f">
              <v:textbox style="mso-next-textbox:#_x0000_s1129" inset="0,0,0,0">
                <w:txbxContent>
                  <w:p w:rsidR="00935F23" w:rsidRPr="00935F23" w:rsidRDefault="00935F23" w:rsidP="00935F23">
                    <w:pPr>
                      <w:spacing w:before="0"/>
                      <w:jc w:val="center"/>
                      <w:rPr>
                        <w:b/>
                        <w:bCs/>
                        <w:sz w:val="18"/>
                        <w:szCs w:val="18"/>
                      </w:rPr>
                    </w:pPr>
                    <w:r w:rsidRPr="00935F23">
                      <w:rPr>
                        <w:rFonts w:cs="Arial"/>
                        <w:b/>
                        <w:bCs/>
                        <w:color w:val="000000"/>
                        <w:sz w:val="18"/>
                        <w:szCs w:val="18"/>
                        <w:lang w:val="es-ES_tradnl"/>
                      </w:rPr>
                      <w:t xml:space="preserve">Experiencia adquirida por los países en la compartición de </w:t>
                    </w:r>
                    <w:r w:rsidRPr="00935F23">
                      <w:rPr>
                        <w:rFonts w:cs="Arial"/>
                        <w:b/>
                        <w:bCs/>
                        <w:color w:val="000000"/>
                        <w:sz w:val="18"/>
                        <w:szCs w:val="18"/>
                        <w:lang w:val="es-ES_tradnl"/>
                      </w:rPr>
                      <w:br/>
                      <w:t>emplazamientos para las redes móviles terrestres</w:t>
                    </w:r>
                  </w:p>
                  <w:p w:rsidR="00935F23" w:rsidRDefault="00935F23" w:rsidP="00935F23"/>
                </w:txbxContent>
              </v:textbox>
            </v:shape>
            <v:shape id="_x0000_s1130" type="#_x0000_t202" style="position:absolute;left:2858;top:4470;width:2157;height:387" o:allowincell="f" stroked="f">
              <v:textbox style="mso-next-textbox:#_x0000_s1130" inset="0,0,0,0">
                <w:txbxContent>
                  <w:p w:rsidR="00935F23" w:rsidRPr="002160CB" w:rsidRDefault="007A31B7" w:rsidP="007A31B7">
                    <w:pPr>
                      <w:jc w:val="center"/>
                      <w:rPr>
                        <w:sz w:val="16"/>
                        <w:szCs w:val="16"/>
                      </w:rPr>
                    </w:pPr>
                    <w:r w:rsidRPr="007A31B7">
                      <w:rPr>
                        <w:sz w:val="16"/>
                        <w:szCs w:val="16"/>
                        <w:lang w:val="en-CA"/>
                      </w:rPr>
                      <w:t>Organismos reguladores</w:t>
                    </w:r>
                  </w:p>
                </w:txbxContent>
              </v:textbox>
            </v:shape>
            <v:rect id="_x0000_s1131" style="position:absolute;left:9491;top:3450;width:355;height:396" o:allowincell="f" stroked="f">
              <v:textbox style="mso-next-textbox:#_x0000_s1131" inset="0,0,0,0">
                <w:txbxContent>
                  <w:p w:rsidR="00935F23" w:rsidRPr="003C4647" w:rsidRDefault="00935F23" w:rsidP="00935F23">
                    <w:pPr>
                      <w:spacing w:before="0"/>
                      <w:rPr>
                        <w:sz w:val="16"/>
                        <w:szCs w:val="16"/>
                      </w:rPr>
                    </w:pPr>
                    <w:r w:rsidRPr="00935F23">
                      <w:rPr>
                        <w:rFonts w:ascii="Arial" w:hAnsi="Arial" w:cs="Arial"/>
                        <w:color w:val="000000"/>
                        <w:sz w:val="16"/>
                        <w:szCs w:val="16"/>
                        <w:lang w:val="en-CA"/>
                      </w:rPr>
                      <w:t>Sí</w:t>
                    </w:r>
                    <w:r>
                      <w:rPr>
                        <w:rFonts w:ascii="Arial" w:hAnsi="Arial" w:cs="Arial"/>
                        <w:color w:val="000000"/>
                        <w:sz w:val="16"/>
                        <w:szCs w:val="16"/>
                      </w:rPr>
                      <w:br/>
                      <w:t>No</w:t>
                    </w:r>
                  </w:p>
                </w:txbxContent>
              </v:textbox>
            </v:rect>
          </v:group>
        </w:pict>
      </w:r>
      <w:r w:rsidR="00935F23" w:rsidRPr="00935F23">
        <w:rPr>
          <w:noProof/>
          <w:lang w:val="en-US" w:eastAsia="zh-CN"/>
        </w:rPr>
        <w:drawing>
          <wp:inline distT="0" distB="0" distL="0" distR="0">
            <wp:extent cx="5105400" cy="19431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5105400" cy="1943100"/>
                    </a:xfrm>
                    <a:prstGeom prst="rect">
                      <a:avLst/>
                    </a:prstGeom>
                    <a:noFill/>
                    <a:ln w="9525">
                      <a:noFill/>
                      <a:miter lim="800000"/>
                      <a:headEnd/>
                      <a:tailEnd/>
                    </a:ln>
                  </pic:spPr>
                </pic:pic>
              </a:graphicData>
            </a:graphic>
          </wp:inline>
        </w:drawing>
      </w:r>
    </w:p>
    <w:p w:rsidR="007B03F8" w:rsidRPr="00EE3C26" w:rsidRDefault="000270F9" w:rsidP="001912E2">
      <w:pPr>
        <w:pStyle w:val="FigureSource"/>
        <w:rPr>
          <w:rFonts w:asciiTheme="majorBidi" w:hAnsiTheme="majorBidi" w:cstheme="majorBidi"/>
          <w:b/>
          <w:szCs w:val="16"/>
          <w:lang w:val="fr-CH"/>
        </w:rPr>
      </w:pPr>
      <w:r w:rsidRPr="00EE3C26">
        <w:rPr>
          <w:i/>
          <w:szCs w:val="16"/>
          <w:lang w:val="es-ES_tradnl"/>
        </w:rPr>
        <w:t>Fuente</w:t>
      </w:r>
      <w:r w:rsidRPr="00EE3C26">
        <w:rPr>
          <w:szCs w:val="16"/>
          <w:lang w:val="es-ES_tradnl"/>
        </w:rPr>
        <w:t>: Encuesta de la UIT/BDT sobre políticas tarifarias, 2008.</w:t>
      </w:r>
    </w:p>
    <w:p w:rsidR="000270F9" w:rsidRPr="0056505A" w:rsidRDefault="000270F9" w:rsidP="00B929B6">
      <w:pPr>
        <w:pStyle w:val="Normalaftertitle"/>
        <w:rPr>
          <w:lang w:val="es-ES_tradnl"/>
        </w:rPr>
      </w:pPr>
      <w:r w:rsidRPr="0056505A">
        <w:rPr>
          <w:lang w:val="es-ES_tradnl"/>
        </w:rPr>
        <w:t>Las diferentes experiencias de compartición de emplazamientos descritas por los operadores y los reguladores son las siguientes:</w:t>
      </w:r>
    </w:p>
    <w:p w:rsidR="000270F9" w:rsidRPr="00706C19" w:rsidRDefault="000270F9" w:rsidP="000270F9">
      <w:pPr>
        <w:pStyle w:val="enumlev1"/>
        <w:rPr>
          <w:lang w:val="es-ES_tradnl"/>
        </w:rPr>
      </w:pPr>
      <w:r>
        <w:rPr>
          <w:lang w:val="es-ES_tradnl"/>
        </w:rPr>
        <w:t>•</w:t>
      </w:r>
      <w:r>
        <w:rPr>
          <w:lang w:val="es-ES_tradnl"/>
        </w:rPr>
        <w:tab/>
      </w:r>
      <w:r w:rsidRPr="00706C19">
        <w:rPr>
          <w:lang w:val="es-ES_tradnl"/>
        </w:rPr>
        <w:t>el emplazamiento común de los equipos de los operadores de redes móviles terrestres y del operador tradicional;</w:t>
      </w:r>
    </w:p>
    <w:p w:rsidR="000270F9" w:rsidRPr="00706C19" w:rsidRDefault="000270F9" w:rsidP="000270F9">
      <w:pPr>
        <w:pStyle w:val="enumlev1"/>
        <w:rPr>
          <w:lang w:val="es-ES_tradnl"/>
        </w:rPr>
      </w:pPr>
      <w:r>
        <w:rPr>
          <w:lang w:val="es-ES_tradnl"/>
        </w:rPr>
        <w:t>•</w:t>
      </w:r>
      <w:r>
        <w:rPr>
          <w:lang w:val="es-ES_tradnl"/>
        </w:rPr>
        <w:tab/>
      </w:r>
      <w:r w:rsidRPr="00706C19">
        <w:rPr>
          <w:lang w:val="es-ES_tradnl"/>
        </w:rPr>
        <w:t>el arrendamiento de emplazamientos del operador tradicional por un nuevo operador;</w:t>
      </w:r>
    </w:p>
    <w:p w:rsidR="000270F9" w:rsidRPr="00706C19" w:rsidRDefault="000270F9" w:rsidP="000270F9">
      <w:pPr>
        <w:pStyle w:val="enumlev1"/>
        <w:rPr>
          <w:lang w:val="es-ES_tradnl"/>
        </w:rPr>
      </w:pPr>
      <w:r>
        <w:rPr>
          <w:lang w:val="es-ES_tradnl"/>
        </w:rPr>
        <w:t>•</w:t>
      </w:r>
      <w:r>
        <w:rPr>
          <w:lang w:val="es-ES_tradnl"/>
        </w:rPr>
        <w:tab/>
      </w:r>
      <w:r w:rsidRPr="00706C19">
        <w:rPr>
          <w:lang w:val="es-ES_tradnl"/>
        </w:rPr>
        <w:t xml:space="preserve">el convenio de compartición </w:t>
      </w:r>
      <w:r>
        <w:rPr>
          <w:lang w:val="es-ES_tradnl"/>
        </w:rPr>
        <w:t xml:space="preserve">de emplazamientos </w:t>
      </w:r>
      <w:r w:rsidRPr="00706C19">
        <w:rPr>
          <w:lang w:val="es-ES_tradnl"/>
        </w:rPr>
        <w:t>firmado entre operadores;</w:t>
      </w:r>
    </w:p>
    <w:p w:rsidR="000270F9" w:rsidRPr="00706C19" w:rsidRDefault="000270F9" w:rsidP="000270F9">
      <w:pPr>
        <w:pStyle w:val="enumlev1"/>
        <w:rPr>
          <w:lang w:val="es-ES_tradnl"/>
        </w:rPr>
      </w:pPr>
      <w:r>
        <w:rPr>
          <w:lang w:val="es-ES_tradnl"/>
        </w:rPr>
        <w:t>•</w:t>
      </w:r>
      <w:r>
        <w:rPr>
          <w:lang w:val="es-ES_tradnl"/>
        </w:rPr>
        <w:tab/>
      </w:r>
      <w:r w:rsidRPr="00706C19">
        <w:rPr>
          <w:lang w:val="es-ES_tradnl"/>
        </w:rPr>
        <w:t>la obligación impuesta al operador dominante de incluir en sus ofertas de interconexión de referencia una cláusula sobre la compartición de los puntos más elevados;</w:t>
      </w:r>
    </w:p>
    <w:p w:rsidR="000270F9" w:rsidRPr="00706C19" w:rsidRDefault="000270F9" w:rsidP="000270F9">
      <w:pPr>
        <w:pStyle w:val="enumlev1"/>
        <w:rPr>
          <w:lang w:val="es-ES_tradnl"/>
        </w:rPr>
      </w:pPr>
      <w:r>
        <w:rPr>
          <w:lang w:val="es-ES_tradnl"/>
        </w:rPr>
        <w:t>•</w:t>
      </w:r>
      <w:r>
        <w:rPr>
          <w:lang w:val="es-ES_tradnl"/>
        </w:rPr>
        <w:tab/>
      </w:r>
      <w:r w:rsidRPr="00706C19">
        <w:rPr>
          <w:lang w:val="es-ES_tradnl"/>
        </w:rPr>
        <w:t>la financiación común de un emplazamiento;</w:t>
      </w:r>
    </w:p>
    <w:p w:rsidR="000270F9" w:rsidRPr="00706C19" w:rsidRDefault="000270F9" w:rsidP="000270F9">
      <w:pPr>
        <w:pStyle w:val="enumlev1"/>
        <w:rPr>
          <w:lang w:val="es-ES_tradnl"/>
        </w:rPr>
      </w:pPr>
      <w:r>
        <w:rPr>
          <w:lang w:val="es-ES_tradnl"/>
        </w:rPr>
        <w:t>•</w:t>
      </w:r>
      <w:r>
        <w:rPr>
          <w:lang w:val="es-ES_tradnl"/>
        </w:rPr>
        <w:tab/>
      </w:r>
      <w:r w:rsidRPr="00706C19">
        <w:rPr>
          <w:lang w:val="es-ES_tradnl"/>
        </w:rPr>
        <w:t>la compartición de emplazamientos para las estaciones básicas GSM;</w:t>
      </w:r>
    </w:p>
    <w:p w:rsidR="000270F9" w:rsidRPr="00706C19" w:rsidRDefault="000270F9" w:rsidP="000270F9">
      <w:pPr>
        <w:pStyle w:val="enumlev1"/>
        <w:rPr>
          <w:lang w:val="es-ES_tradnl"/>
        </w:rPr>
      </w:pPr>
      <w:r>
        <w:rPr>
          <w:lang w:val="es-ES_tradnl"/>
        </w:rPr>
        <w:t>•</w:t>
      </w:r>
      <w:r>
        <w:rPr>
          <w:lang w:val="es-ES_tradnl"/>
        </w:rPr>
        <w:tab/>
      </w:r>
      <w:r w:rsidRPr="00706C19">
        <w:rPr>
          <w:lang w:val="es-ES_tradnl"/>
        </w:rPr>
        <w:t>las obligaciones impuestas por el regulador a todos los operadores de satisfacer las demandas de arrendamiento de emplazamientos;</w:t>
      </w:r>
    </w:p>
    <w:p w:rsidR="000270F9" w:rsidRPr="00706C19" w:rsidRDefault="000270F9" w:rsidP="000270F9">
      <w:pPr>
        <w:pStyle w:val="enumlev1"/>
        <w:rPr>
          <w:lang w:val="es-ES_tradnl"/>
        </w:rPr>
      </w:pPr>
      <w:r>
        <w:rPr>
          <w:lang w:val="es-ES_tradnl"/>
        </w:rPr>
        <w:t>•</w:t>
      </w:r>
      <w:r>
        <w:rPr>
          <w:lang w:val="es-ES_tradnl"/>
        </w:rPr>
        <w:tab/>
      </w:r>
      <w:r w:rsidRPr="00706C19">
        <w:rPr>
          <w:lang w:val="es-ES_tradnl"/>
        </w:rPr>
        <w:t xml:space="preserve">el acuerdo comercial de compartición </w:t>
      </w:r>
      <w:r>
        <w:rPr>
          <w:lang w:val="es-ES_tradnl"/>
        </w:rPr>
        <w:t xml:space="preserve">de emplazamientos </w:t>
      </w:r>
      <w:r w:rsidRPr="00706C19">
        <w:rPr>
          <w:lang w:val="es-ES_tradnl"/>
        </w:rPr>
        <w:t>entre operadores;</w:t>
      </w:r>
    </w:p>
    <w:p w:rsidR="000270F9" w:rsidRPr="00706C19" w:rsidRDefault="000270F9" w:rsidP="000270F9">
      <w:pPr>
        <w:pStyle w:val="enumlev1"/>
        <w:rPr>
          <w:lang w:val="es-ES_tradnl"/>
        </w:rPr>
      </w:pPr>
      <w:r>
        <w:rPr>
          <w:lang w:val="es-ES_tradnl"/>
        </w:rPr>
        <w:t>•</w:t>
      </w:r>
      <w:r>
        <w:rPr>
          <w:lang w:val="es-ES_tradnl"/>
        </w:rPr>
        <w:tab/>
      </w:r>
      <w:r w:rsidRPr="00706C19">
        <w:rPr>
          <w:lang w:val="es-ES_tradnl"/>
        </w:rPr>
        <w:t>el emplazamiento común y el albergue de BTS.</w:t>
      </w:r>
    </w:p>
    <w:p w:rsidR="000270F9" w:rsidRDefault="000270F9" w:rsidP="000270F9">
      <w:pPr>
        <w:rPr>
          <w:lang w:val="es-ES_tradnl"/>
        </w:rPr>
      </w:pPr>
      <w:r w:rsidRPr="00706C19">
        <w:rPr>
          <w:lang w:val="es-ES_tradnl"/>
        </w:rPr>
        <w:t>Así pues, la experiencia adquirida indica que la compartición de emplazamientos adopta diversas modalidades según el país</w:t>
      </w:r>
      <w:r>
        <w:rPr>
          <w:lang w:val="es-ES_tradnl"/>
        </w:rPr>
        <w:t xml:space="preserve">. </w:t>
      </w:r>
      <w:r w:rsidRPr="00706C19">
        <w:rPr>
          <w:lang w:val="es-ES_tradnl"/>
        </w:rPr>
        <w:t xml:space="preserve">Cabe </w:t>
      </w:r>
      <w:r>
        <w:rPr>
          <w:lang w:val="es-ES_tradnl"/>
        </w:rPr>
        <w:t>mencionar</w:t>
      </w:r>
      <w:r w:rsidRPr="00706C19">
        <w:rPr>
          <w:lang w:val="es-ES_tradnl"/>
        </w:rPr>
        <w:t xml:space="preserve">, entre otras, las </w:t>
      </w:r>
      <w:r>
        <w:rPr>
          <w:lang w:val="es-ES_tradnl"/>
        </w:rPr>
        <w:t>más comunes</w:t>
      </w:r>
      <w:r w:rsidRPr="00706C19">
        <w:rPr>
          <w:lang w:val="es-ES_tradnl"/>
        </w:rPr>
        <w:t>:</w:t>
      </w:r>
    </w:p>
    <w:p w:rsidR="000270F9" w:rsidRPr="00706C19" w:rsidRDefault="000270F9" w:rsidP="000270F9">
      <w:pPr>
        <w:pStyle w:val="enumlev1"/>
        <w:rPr>
          <w:lang w:val="es-ES_tradnl"/>
        </w:rPr>
      </w:pPr>
      <w:r>
        <w:rPr>
          <w:lang w:val="es-ES_tradnl"/>
        </w:rPr>
        <w:t>•</w:t>
      </w:r>
      <w:r>
        <w:rPr>
          <w:lang w:val="es-ES_tradnl"/>
        </w:rPr>
        <w:tab/>
      </w:r>
      <w:r w:rsidRPr="00706C19">
        <w:rPr>
          <w:lang w:val="es-ES_tradnl"/>
        </w:rPr>
        <w:t>obligaciones reglamentarias impuestas a todos los operadores de satisfacer las demandas de arrendamiento de emplazamientos;</w:t>
      </w:r>
    </w:p>
    <w:p w:rsidR="000270F9" w:rsidRPr="00706C19" w:rsidRDefault="000270F9" w:rsidP="000270F9">
      <w:pPr>
        <w:pStyle w:val="enumlev1"/>
        <w:rPr>
          <w:lang w:val="es-ES_tradnl"/>
        </w:rPr>
      </w:pPr>
      <w:r>
        <w:rPr>
          <w:lang w:val="es-ES_tradnl"/>
        </w:rPr>
        <w:t>•</w:t>
      </w:r>
      <w:r>
        <w:rPr>
          <w:lang w:val="es-ES_tradnl"/>
        </w:rPr>
        <w:tab/>
      </w:r>
      <w:r w:rsidRPr="00706C19">
        <w:rPr>
          <w:lang w:val="es-ES_tradnl"/>
        </w:rPr>
        <w:t>la obligación impuesta al operador dominante de incluir en sus ofertas de interconexión de referencia una cláusula sobre la compartición de los puntos más elevados;</w:t>
      </w:r>
    </w:p>
    <w:p w:rsidR="000270F9" w:rsidRPr="00706C19" w:rsidRDefault="000270F9" w:rsidP="000270F9">
      <w:pPr>
        <w:pStyle w:val="enumlev1"/>
        <w:rPr>
          <w:lang w:val="es-ES_tradnl"/>
        </w:rPr>
      </w:pPr>
      <w:r>
        <w:rPr>
          <w:lang w:val="es-ES_tradnl"/>
        </w:rPr>
        <w:t>•</w:t>
      </w:r>
      <w:r>
        <w:rPr>
          <w:lang w:val="es-ES_tradnl"/>
        </w:rPr>
        <w:tab/>
      </w:r>
      <w:r w:rsidRPr="00706C19">
        <w:rPr>
          <w:lang w:val="es-ES_tradnl"/>
        </w:rPr>
        <w:t>el convenio de emplazamiento común;</w:t>
      </w:r>
    </w:p>
    <w:p w:rsidR="000270F9" w:rsidRPr="00706C19" w:rsidRDefault="000270F9" w:rsidP="000270F9">
      <w:pPr>
        <w:pStyle w:val="enumlev1"/>
        <w:rPr>
          <w:lang w:val="es-ES_tradnl"/>
        </w:rPr>
      </w:pPr>
      <w:r>
        <w:rPr>
          <w:lang w:val="es-ES_tradnl"/>
        </w:rPr>
        <w:t>•</w:t>
      </w:r>
      <w:r>
        <w:rPr>
          <w:lang w:val="es-ES_tradnl"/>
        </w:rPr>
        <w:tab/>
      </w:r>
      <w:r w:rsidRPr="00706C19">
        <w:rPr>
          <w:lang w:val="es-ES_tradnl"/>
        </w:rPr>
        <w:t>el acuerdo comercial de arrendamiento de emplazamientos;</w:t>
      </w:r>
    </w:p>
    <w:p w:rsidR="000270F9" w:rsidRPr="00706C19" w:rsidRDefault="000270F9" w:rsidP="00CD316C">
      <w:pPr>
        <w:pStyle w:val="enumlev1"/>
        <w:rPr>
          <w:lang w:val="es-ES_tradnl"/>
        </w:rPr>
      </w:pPr>
      <w:r>
        <w:rPr>
          <w:lang w:val="es-ES_tradnl"/>
        </w:rPr>
        <w:t>•</w:t>
      </w:r>
      <w:r>
        <w:rPr>
          <w:lang w:val="es-ES_tradnl"/>
        </w:rPr>
        <w:tab/>
      </w:r>
      <w:r w:rsidRPr="00706C19">
        <w:rPr>
          <w:lang w:val="es-ES_tradnl"/>
        </w:rPr>
        <w:t>la financiación común de emplazamientos</w:t>
      </w:r>
      <w:r w:rsidR="00CD316C">
        <w:rPr>
          <w:lang w:val="es-ES_tradnl"/>
        </w:rPr>
        <w:t>.</w:t>
      </w:r>
    </w:p>
    <w:p w:rsidR="007B03F8" w:rsidRPr="00D80D2A" w:rsidRDefault="000270F9" w:rsidP="000270F9">
      <w:pPr>
        <w:rPr>
          <w:lang w:val="fr-CH"/>
        </w:rPr>
      </w:pPr>
      <w:r w:rsidRPr="00706C19">
        <w:rPr>
          <w:lang w:val="es-ES_tradnl"/>
        </w:rPr>
        <w:t xml:space="preserve">La compartición de emplazamientos entre operadores adopta una modalidad determinada según la situación reglamentaria del país de que se trate. </w:t>
      </w:r>
      <w:r>
        <w:rPr>
          <w:lang w:val="es-ES_tradnl"/>
        </w:rPr>
        <w:t>Al analizar l</w:t>
      </w:r>
      <w:r w:rsidRPr="00706C19">
        <w:rPr>
          <w:lang w:val="es-ES_tradnl"/>
        </w:rPr>
        <w:t xml:space="preserve">as respuestas </w:t>
      </w:r>
      <w:r>
        <w:rPr>
          <w:lang w:val="es-ES_tradnl"/>
        </w:rPr>
        <w:t xml:space="preserve">al cuestionario </w:t>
      </w:r>
      <w:r w:rsidRPr="00706C19">
        <w:rPr>
          <w:lang w:val="es-ES_tradnl"/>
        </w:rPr>
        <w:t xml:space="preserve">(Gráfico 2) se </w:t>
      </w:r>
      <w:r>
        <w:rPr>
          <w:lang w:val="es-ES_tradnl"/>
        </w:rPr>
        <w:t xml:space="preserve">observa </w:t>
      </w:r>
      <w:r w:rsidRPr="00706C19">
        <w:rPr>
          <w:lang w:val="es-ES_tradnl"/>
        </w:rPr>
        <w:t xml:space="preserve">que, si bien en ciertos países la compartición de emplazamientos entre operadores de redes móviles terrestres es una obligación reglamentaria, en otros no </w:t>
      </w:r>
      <w:r>
        <w:rPr>
          <w:lang w:val="es-ES_tradnl"/>
        </w:rPr>
        <w:t xml:space="preserve">lo es. En tal caso, la compartición del emplazamiento se considera </w:t>
      </w:r>
      <w:r w:rsidRPr="00706C19">
        <w:rPr>
          <w:lang w:val="es-ES_tradnl"/>
        </w:rPr>
        <w:t>sencillamente una oportunidad de hacer negocios entre operadores.</w:t>
      </w:r>
    </w:p>
    <w:p w:rsidR="0065259D" w:rsidRPr="0065259D" w:rsidRDefault="0065259D" w:rsidP="0065259D">
      <w:pPr>
        <w:rPr>
          <w:lang w:val="en-US"/>
        </w:rPr>
      </w:pPr>
    </w:p>
    <w:p w:rsidR="0065259D" w:rsidRDefault="0065259D" w:rsidP="006439F6">
      <w:pPr>
        <w:pStyle w:val="FigureTitle"/>
        <w:jc w:val="left"/>
      </w:pPr>
      <w:r w:rsidRPr="00EE3C26">
        <w:lastRenderedPageBreak/>
        <w:t>Gráfico 2: Compartición de emplazamientos: ¿obligación reglamentaria o simple acuerdo</w:t>
      </w:r>
      <w:r w:rsidR="006439F6">
        <w:t xml:space="preserve"> </w:t>
      </w:r>
      <w:r w:rsidRPr="00EE3C26">
        <w:t>entre operadores?</w:t>
      </w:r>
    </w:p>
    <w:p w:rsidR="00B929B6" w:rsidRPr="00B929B6" w:rsidRDefault="003B66FA" w:rsidP="00B929B6">
      <w:pPr>
        <w:pStyle w:val="Figure"/>
        <w:rPr>
          <w:lang w:val="en-US"/>
        </w:rPr>
      </w:pPr>
      <w:r>
        <w:rPr>
          <w:noProof/>
          <w:lang w:val="en-US" w:eastAsia="zh-CN"/>
        </w:rPr>
        <w:pict>
          <v:shape id="_x0000_s1264" type="#_x0000_t202" style="position:absolute;left:0;text-align:left;margin-left:106.05pt;margin-top:129.9pt;width:27.75pt;height:12.7pt;z-index:251675648" stroked="f">
            <v:textbox style="mso-next-textbox:#_x0000_s1264" inset="0,0,0,0">
              <w:txbxContent>
                <w:p w:rsidR="00FE70E5" w:rsidRPr="00FE70E5" w:rsidRDefault="00FE70E5" w:rsidP="00FE70E5">
                  <w:pPr>
                    <w:spacing w:before="0"/>
                    <w:rPr>
                      <w:lang w:val="en-US"/>
                    </w:rPr>
                  </w:pPr>
                  <w:r w:rsidRPr="00FE70E5">
                    <w:rPr>
                      <w:sz w:val="16"/>
                      <w:szCs w:val="16"/>
                      <w:lang w:val="en-US"/>
                    </w:rPr>
                    <w:t>Sí</w:t>
                  </w:r>
                </w:p>
              </w:txbxContent>
            </v:textbox>
          </v:shape>
        </w:pict>
      </w:r>
      <w:r>
        <w:rPr>
          <w:noProof/>
          <w:lang w:val="en-US" w:eastAsia="zh-CN"/>
        </w:rPr>
        <w:pict>
          <v:shape id="_x0000_s1265" type="#_x0000_t202" style="position:absolute;left:0;text-align:left;margin-left:253.95pt;margin-top:129.9pt;width:27.75pt;height:12.7pt;z-index:251676672" stroked="f">
            <v:textbox style="mso-next-textbox:#_x0000_s1265" inset="0,0,0,0">
              <w:txbxContent>
                <w:p w:rsidR="00FE70E5" w:rsidRPr="00FE70E5" w:rsidRDefault="00FE70E5" w:rsidP="00FE70E5">
                  <w:pPr>
                    <w:spacing w:before="0"/>
                    <w:rPr>
                      <w:lang w:val="en-US"/>
                    </w:rPr>
                  </w:pPr>
                  <w:r>
                    <w:rPr>
                      <w:sz w:val="16"/>
                      <w:szCs w:val="16"/>
                      <w:lang w:val="en-US"/>
                    </w:rPr>
                    <w:t>No</w:t>
                  </w:r>
                </w:p>
              </w:txbxContent>
            </v:textbox>
          </v:shape>
        </w:pict>
      </w:r>
      <w:r>
        <w:rPr>
          <w:noProof/>
          <w:lang w:val="en-US" w:eastAsia="zh-CN"/>
        </w:rPr>
        <w:pict>
          <v:shape id="_x0000_s1262" type="#_x0000_t202" style="position:absolute;left:0;text-align:left;margin-left:356.1pt;margin-top:82.65pt;width:89.9pt;height:17.25pt;z-index:251674624" stroked="f">
            <v:textbox style="mso-next-textbox:#_x0000_s1262" inset="0,0,0,0">
              <w:txbxContent>
                <w:p w:rsidR="007B2225" w:rsidRPr="007B2225" w:rsidRDefault="007B2225" w:rsidP="007B2225">
                  <w:pPr>
                    <w:spacing w:before="0"/>
                    <w:rPr>
                      <w:rFonts w:asciiTheme="minorBidi" w:hAnsiTheme="minorBidi" w:cstheme="minorBidi"/>
                      <w:color w:val="000000"/>
                      <w:sz w:val="14"/>
                      <w:szCs w:val="14"/>
                      <w:lang w:val="es-ES_tradnl"/>
                    </w:rPr>
                  </w:pPr>
                  <w:r w:rsidRPr="007B2225">
                    <w:rPr>
                      <w:rFonts w:asciiTheme="minorBidi" w:hAnsiTheme="minorBidi" w:cstheme="minorBidi"/>
                      <w:color w:val="000000"/>
                      <w:sz w:val="14"/>
                      <w:szCs w:val="14"/>
                      <w:lang w:val="es-ES_tradnl"/>
                    </w:rPr>
                    <w:t>Organismos reguladores</w:t>
                  </w:r>
                </w:p>
                <w:p w:rsidR="007B2225" w:rsidRDefault="007B2225" w:rsidP="007B2225">
                  <w:pPr>
                    <w:spacing w:before="0"/>
                  </w:pPr>
                  <w:r w:rsidRPr="007B2225">
                    <w:rPr>
                      <w:rFonts w:asciiTheme="minorBidi" w:hAnsiTheme="minorBidi" w:cstheme="minorBidi"/>
                      <w:color w:val="000000"/>
                      <w:sz w:val="14"/>
                      <w:szCs w:val="14"/>
                      <w:lang w:val="es-ES_tradnl"/>
                    </w:rPr>
                    <w:t>Operadores</w:t>
                  </w:r>
                </w:p>
              </w:txbxContent>
            </v:textbox>
          </v:shape>
        </w:pict>
      </w:r>
      <w:r>
        <w:rPr>
          <w:noProof/>
          <w:lang w:val="en-US" w:eastAsia="zh-CN"/>
        </w:rPr>
        <w:pict>
          <v:shape id="_x0000_s1261" type="#_x0000_t202" style="position:absolute;left:0;text-align:left;margin-left:44.1pt;margin-top:17.4pt;width:390pt;height:18.75pt;z-index:251673600" stroked="f">
            <v:textbox style="mso-next-textbox:#_x0000_s1261">
              <w:txbxContent>
                <w:p w:rsidR="000E35B4" w:rsidRPr="000E35B4" w:rsidRDefault="000E35B4" w:rsidP="000E35B4">
                  <w:pPr>
                    <w:spacing w:before="0"/>
                    <w:jc w:val="left"/>
                    <w:rPr>
                      <w:sz w:val="18"/>
                      <w:szCs w:val="18"/>
                    </w:rPr>
                  </w:pPr>
                  <w:r w:rsidRPr="000E35B4">
                    <w:rPr>
                      <w:b/>
                      <w:bCs/>
                      <w:sz w:val="18"/>
                      <w:szCs w:val="18"/>
                      <w:lang w:val="es-ES_tradnl"/>
                    </w:rPr>
                    <w:t xml:space="preserve">Compartición de emplazamientos: ¿obligación reglamentaria o </w:t>
                  </w:r>
                  <w:r w:rsidRPr="000E35B4">
                    <w:rPr>
                      <w:b/>
                      <w:bCs/>
                      <w:sz w:val="18"/>
                      <w:szCs w:val="18"/>
                      <w:lang w:val="en-CA"/>
                    </w:rPr>
                    <w:t>simple acuerdo entre operadores?</w:t>
                  </w:r>
                </w:p>
              </w:txbxContent>
            </v:textbox>
          </v:shape>
        </w:pict>
      </w:r>
      <w:r w:rsidR="00B929B6" w:rsidRPr="00B929B6">
        <w:rPr>
          <w:noProof/>
          <w:lang w:val="en-US" w:eastAsia="zh-CN"/>
        </w:rPr>
        <w:drawing>
          <wp:inline distT="0" distB="0" distL="0" distR="0">
            <wp:extent cx="5448300" cy="1771650"/>
            <wp:effectExtent l="0" t="0" r="0" b="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5448300" cy="1771650"/>
                    </a:xfrm>
                    <a:prstGeom prst="rect">
                      <a:avLst/>
                    </a:prstGeom>
                    <a:noFill/>
                    <a:ln w="9525">
                      <a:noFill/>
                      <a:miter lim="800000"/>
                      <a:headEnd/>
                      <a:tailEnd/>
                    </a:ln>
                  </pic:spPr>
                </pic:pic>
              </a:graphicData>
            </a:graphic>
          </wp:inline>
        </w:drawing>
      </w:r>
    </w:p>
    <w:p w:rsidR="00B929B6" w:rsidRPr="00EE3C26" w:rsidRDefault="00B929B6">
      <w:pPr>
        <w:pStyle w:val="FigureSource"/>
        <w:rPr>
          <w:i/>
          <w:szCs w:val="16"/>
          <w:lang w:val="es-ES_tradnl"/>
        </w:rPr>
      </w:pPr>
    </w:p>
    <w:p w:rsidR="0065259D" w:rsidRPr="0065259D" w:rsidRDefault="0065259D" w:rsidP="0065259D">
      <w:pPr>
        <w:pStyle w:val="FigureSource"/>
        <w:rPr>
          <w:b/>
        </w:rPr>
      </w:pPr>
      <w:r w:rsidRPr="00EE3C26">
        <w:rPr>
          <w:i/>
          <w:szCs w:val="16"/>
          <w:lang w:val="es-ES_tradnl"/>
        </w:rPr>
        <w:t>Fuente:</w:t>
      </w:r>
      <w:r w:rsidRPr="00EE3C26">
        <w:rPr>
          <w:szCs w:val="16"/>
          <w:lang w:val="es-ES_tradnl"/>
        </w:rPr>
        <w:t xml:space="preserve"> Encuesta de la UIT/BDT sobre políticas tarifarias, 2008.</w:t>
      </w:r>
    </w:p>
    <w:p w:rsidR="00263BE5" w:rsidRPr="00D80D2A" w:rsidRDefault="00263BE5" w:rsidP="001912E2">
      <w:pPr>
        <w:pStyle w:val="Heading3"/>
        <w:rPr>
          <w:lang w:val="fr-CH"/>
        </w:rPr>
      </w:pPr>
      <w:bookmarkStart w:id="43" w:name="_Toc256424069"/>
      <w:bookmarkStart w:id="44" w:name="_Toc258439097"/>
      <w:bookmarkStart w:id="45" w:name="_Toc258497155"/>
      <w:r w:rsidRPr="00D80D2A">
        <w:rPr>
          <w:lang w:val="fr-CH"/>
        </w:rPr>
        <w:t>2.6.2</w:t>
      </w:r>
      <w:r w:rsidRPr="00D80D2A">
        <w:rPr>
          <w:lang w:val="fr-CH"/>
        </w:rPr>
        <w:tab/>
      </w:r>
      <w:bookmarkEnd w:id="43"/>
      <w:bookmarkEnd w:id="44"/>
      <w:r w:rsidR="00FE6F82" w:rsidRPr="00CC6CEE">
        <w:rPr>
          <w:lang w:val="fr-CH"/>
        </w:rPr>
        <w:t>De la conveniencia o no de compartir emplazamientos a la necesidad o no de imponer la compartición de emplazamientos a los operadores</w:t>
      </w:r>
      <w:bookmarkEnd w:id="45"/>
    </w:p>
    <w:p w:rsidR="00263BE5" w:rsidRPr="00D80D2A" w:rsidRDefault="00FE6F82" w:rsidP="00FE6F82">
      <w:pPr>
        <w:rPr>
          <w:lang w:val="fr-CH"/>
        </w:rPr>
      </w:pPr>
      <w:r w:rsidRPr="00330AA6">
        <w:rPr>
          <w:lang w:val="es-ES_tradnl"/>
        </w:rPr>
        <w:t>El verdadero debate que se plantea consiste en considerar la conveniencia o no de compartir emplazamientos para decidir si es necesario o no imponer dicha compartición a los operadores</w:t>
      </w:r>
      <w:r>
        <w:rPr>
          <w:lang w:val="es-ES_tradnl"/>
        </w:rPr>
        <w:t>, con el fin de reducir los costos. Según las respuestas recibidas, no hay una opinión unánime de que compartir los emplazamientos podría dar lugar a una reducción de costos</w:t>
      </w:r>
      <w:r w:rsidRPr="00330AA6">
        <w:rPr>
          <w:lang w:val="es-ES_tradnl"/>
        </w:rPr>
        <w:t xml:space="preserve">. </w:t>
      </w:r>
      <w:r>
        <w:rPr>
          <w:lang w:val="es-ES_tradnl"/>
        </w:rPr>
        <w:t xml:space="preserve">En </w:t>
      </w:r>
      <w:r w:rsidRPr="00330AA6">
        <w:rPr>
          <w:lang w:val="es-ES_tradnl"/>
        </w:rPr>
        <w:t>el Gráfico 3</w:t>
      </w:r>
      <w:r>
        <w:rPr>
          <w:lang w:val="es-ES_tradnl"/>
        </w:rPr>
        <w:t xml:space="preserve"> siguiente se indica las respuestas recibidas sobre este particular</w:t>
      </w:r>
      <w:r w:rsidRPr="00330AA6">
        <w:rPr>
          <w:lang w:val="es-ES_tradnl"/>
        </w:rPr>
        <w:t>.</w:t>
      </w:r>
    </w:p>
    <w:p w:rsidR="007B03F8" w:rsidRPr="00D80D2A" w:rsidRDefault="007B03F8" w:rsidP="001542C1">
      <w:pPr>
        <w:rPr>
          <w:sz w:val="8"/>
          <w:szCs w:val="8"/>
          <w:lang w:val="fr-CH"/>
        </w:rPr>
      </w:pPr>
    </w:p>
    <w:p w:rsidR="0045648C" w:rsidRPr="002252EE" w:rsidRDefault="00FE6F82" w:rsidP="00CD316C">
      <w:pPr>
        <w:pStyle w:val="FigureTitle"/>
        <w:rPr>
          <w:lang w:val="fr-CH"/>
        </w:rPr>
      </w:pPr>
      <w:r w:rsidRPr="00FE6F82">
        <w:rPr>
          <w:lang w:val="fr-CH"/>
        </w:rPr>
        <w:t>Gráfico 3: La compartición de emplazamientos entraña una reducción de costos para los operadores</w:t>
      </w:r>
      <w:r w:rsidR="00CD316C">
        <w:rPr>
          <w:lang w:val="fr-CH"/>
        </w:rPr>
        <w:t>?</w:t>
      </w:r>
    </w:p>
    <w:p w:rsidR="009279DA" w:rsidRPr="009279DA" w:rsidRDefault="003B66FA" w:rsidP="009279DA">
      <w:pPr>
        <w:pStyle w:val="Figure"/>
        <w:rPr>
          <w:noProof/>
          <w:lang w:eastAsia="zh-CN"/>
        </w:rPr>
      </w:pPr>
      <w:r w:rsidRPr="003B66FA">
        <w:rPr>
          <w:noProof/>
          <w:lang w:eastAsia="zh-CN"/>
        </w:rPr>
        <w:pict>
          <v:group id="_x0000_s1271" style="position:absolute;left:0;text-align:left;margin-left:34.55pt;margin-top:15.55pt;width:411.45pt;height:130.75pt;z-index:251678720" coordorigin="1822,2689" coordsize="8229,2622">
            <v:shape id="_x0000_s1272" type="#_x0000_t202" style="position:absolute;left:1822;top:2689;width:8081;height:538" o:allowincell="f" stroked="f">
              <v:textbox style="mso-next-textbox:#_x0000_s1272" inset="0,0,0,0">
                <w:txbxContent>
                  <w:p w:rsidR="009279DA" w:rsidRDefault="009279DA" w:rsidP="009279DA">
                    <w:pPr>
                      <w:spacing w:line="480" w:lineRule="auto"/>
                      <w:jc w:val="center"/>
                    </w:pPr>
                    <w:r w:rsidRPr="009279DA">
                      <w:rPr>
                        <w:b/>
                        <w:bCs/>
                        <w:sz w:val="18"/>
                        <w:szCs w:val="18"/>
                        <w:lang w:val="es-ES_tradnl"/>
                      </w:rPr>
                      <w:t>¿La compartición de emplazamientos entraña una reducción de costos para los operadores?</w:t>
                    </w:r>
                  </w:p>
                </w:txbxContent>
              </v:textbox>
            </v:shape>
            <v:shape id="_x0000_s1273" type="#_x0000_t202" style="position:absolute;left:3160;top:4954;width:672;height:357" o:allowincell="f" stroked="f">
              <v:textbox style="mso-next-textbox:#_x0000_s1273" inset="0,0,0,0">
                <w:txbxContent>
                  <w:p w:rsidR="009279DA" w:rsidRPr="009279DA" w:rsidRDefault="009279DA" w:rsidP="009279DA">
                    <w:pPr>
                      <w:rPr>
                        <w:sz w:val="16"/>
                        <w:szCs w:val="16"/>
                        <w:lang w:val="en-US"/>
                      </w:rPr>
                    </w:pPr>
                    <w:r>
                      <w:rPr>
                        <w:sz w:val="16"/>
                        <w:szCs w:val="16"/>
                        <w:lang w:val="en-US"/>
                      </w:rPr>
                      <w:t>Sí</w:t>
                    </w:r>
                  </w:p>
                </w:txbxContent>
              </v:textbox>
            </v:shape>
            <v:shape id="_x0000_s1274" type="#_x0000_t202" style="position:absolute;left:6266;top:5012;width:539;height:285" o:allowincell="f" stroked="f">
              <v:textbox style="mso-next-textbox:#_x0000_s1274" inset="0,0,0,0">
                <w:txbxContent>
                  <w:p w:rsidR="009279DA" w:rsidRPr="00821646" w:rsidRDefault="009279DA" w:rsidP="009279DA">
                    <w:pPr>
                      <w:rPr>
                        <w:sz w:val="16"/>
                        <w:szCs w:val="16"/>
                      </w:rPr>
                    </w:pPr>
                    <w:r>
                      <w:rPr>
                        <w:sz w:val="16"/>
                        <w:szCs w:val="16"/>
                      </w:rPr>
                      <w:t>No</w:t>
                    </w:r>
                  </w:p>
                </w:txbxContent>
              </v:textbox>
            </v:shape>
            <v:rect id="_x0000_s1275" style="position:absolute;left:8247;top:4053;width:1804;height:312" o:allowincell="f" stroked="f">
              <v:textbox style="mso-next-textbox:#_x0000_s1275" inset="0,0,0,0">
                <w:txbxContent>
                  <w:p w:rsidR="009279DA" w:rsidRPr="00B75244" w:rsidRDefault="009279DA" w:rsidP="002F625D">
                    <w:pPr>
                      <w:spacing w:before="20"/>
                      <w:jc w:val="left"/>
                      <w:rPr>
                        <w:sz w:val="14"/>
                        <w:szCs w:val="14"/>
                      </w:rPr>
                    </w:pPr>
                    <w:r w:rsidRPr="009279DA">
                      <w:rPr>
                        <w:rFonts w:ascii="Arial" w:hAnsi="Arial" w:cs="Arial"/>
                        <w:color w:val="000000"/>
                        <w:sz w:val="14"/>
                        <w:szCs w:val="14"/>
                        <w:lang w:val="en-CA"/>
                      </w:rPr>
                      <w:t>Organismos reguladores</w:t>
                    </w:r>
                    <w:r w:rsidR="002F625D">
                      <w:rPr>
                        <w:rFonts w:ascii="Arial" w:hAnsi="Arial" w:cs="Arial"/>
                        <w:color w:val="000000"/>
                        <w:sz w:val="14"/>
                        <w:szCs w:val="14"/>
                      </w:rPr>
                      <w:br/>
                    </w:r>
                    <w:r w:rsidRPr="009279DA">
                      <w:rPr>
                        <w:rFonts w:ascii="Arial" w:hAnsi="Arial" w:cs="Arial"/>
                        <w:color w:val="000000"/>
                        <w:sz w:val="14"/>
                        <w:szCs w:val="14"/>
                        <w:lang w:val="en-CA"/>
                      </w:rPr>
                      <w:t>Operadores</w:t>
                    </w:r>
                  </w:p>
                </w:txbxContent>
              </v:textbox>
            </v:rect>
          </v:group>
        </w:pict>
      </w:r>
      <w:r w:rsidR="009279DA" w:rsidRPr="009279DA">
        <w:rPr>
          <w:noProof/>
          <w:lang w:val="en-US" w:eastAsia="zh-CN"/>
        </w:rPr>
        <w:drawing>
          <wp:inline distT="0" distB="0" distL="0" distR="0">
            <wp:extent cx="5448300" cy="1771650"/>
            <wp:effectExtent l="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5448300" cy="1771650"/>
                    </a:xfrm>
                    <a:prstGeom prst="rect">
                      <a:avLst/>
                    </a:prstGeom>
                    <a:noFill/>
                    <a:ln w="9525">
                      <a:noFill/>
                      <a:miter lim="800000"/>
                      <a:headEnd/>
                      <a:tailEnd/>
                    </a:ln>
                  </pic:spPr>
                </pic:pic>
              </a:graphicData>
            </a:graphic>
          </wp:inline>
        </w:drawing>
      </w:r>
    </w:p>
    <w:p w:rsidR="0045648C" w:rsidRPr="002252EE" w:rsidRDefault="00FE6F82" w:rsidP="00FE6F82">
      <w:pPr>
        <w:pStyle w:val="FigureSource"/>
        <w:rPr>
          <w:lang w:val="fr-CH"/>
        </w:rPr>
      </w:pPr>
      <w:r w:rsidRPr="002252EE">
        <w:rPr>
          <w:i/>
          <w:lang w:val="fr-CH"/>
        </w:rPr>
        <w:t>Fuente:</w:t>
      </w:r>
      <w:r w:rsidRPr="002252EE">
        <w:rPr>
          <w:lang w:val="fr-CH"/>
        </w:rPr>
        <w:t xml:space="preserve"> Encuesta de la UIT/BDT sobre políticas tarifarias, 2008.</w:t>
      </w:r>
    </w:p>
    <w:p w:rsidR="003B0103" w:rsidRPr="00D80D2A" w:rsidRDefault="003B0103" w:rsidP="003B0103">
      <w:pPr>
        <w:rPr>
          <w:sz w:val="8"/>
          <w:szCs w:val="8"/>
          <w:lang w:val="fr-CH"/>
        </w:rPr>
      </w:pPr>
    </w:p>
    <w:p w:rsidR="00FE6F82" w:rsidRDefault="00FE6F82" w:rsidP="00FE6F82">
      <w:pPr>
        <w:rPr>
          <w:lang w:val="es-ES_tradnl"/>
        </w:rPr>
      </w:pPr>
      <w:r w:rsidRPr="00330AA6">
        <w:rPr>
          <w:lang w:val="es-ES_tradnl"/>
        </w:rPr>
        <w:t>De los 11 reguladores que respondieron al cuestionario</w:t>
      </w:r>
      <w:r>
        <w:rPr>
          <w:lang w:val="es-ES_tradnl"/>
        </w:rPr>
        <w:t xml:space="preserve"> de 2008 sobre este particular</w:t>
      </w:r>
      <w:r w:rsidRPr="00330AA6">
        <w:rPr>
          <w:lang w:val="es-ES_tradnl"/>
        </w:rPr>
        <w:t>, 5 estiman que la compartición de emplazamientos entraña una reducción de costos para los operadores, mientras que de los 5 operadores que respondieron,</w:t>
      </w:r>
      <w:r>
        <w:rPr>
          <w:lang w:val="es-ES_tradnl"/>
        </w:rPr>
        <w:t xml:space="preserve"> sólo </w:t>
      </w:r>
      <w:r w:rsidRPr="00330AA6">
        <w:rPr>
          <w:lang w:val="es-ES_tradnl"/>
        </w:rPr>
        <w:t xml:space="preserve">3 de ellos coinciden con esa opinión. Aunque las posiciones sobre esta pregunta no son unánimes, cabe observar que el 50% de </w:t>
      </w:r>
      <w:r>
        <w:rPr>
          <w:lang w:val="es-ES_tradnl"/>
        </w:rPr>
        <w:t xml:space="preserve">los reguladores </w:t>
      </w:r>
      <w:r w:rsidRPr="00330AA6">
        <w:rPr>
          <w:lang w:val="es-ES_tradnl"/>
        </w:rPr>
        <w:t xml:space="preserve">estiman que la compartición de emplazamientos reduciría los costos para los operadores. </w:t>
      </w:r>
      <w:r>
        <w:rPr>
          <w:lang w:val="es-ES_tradnl"/>
        </w:rPr>
        <w:t xml:space="preserve">Por consiguiente, convendría </w:t>
      </w:r>
      <w:r w:rsidRPr="00330AA6">
        <w:rPr>
          <w:lang w:val="es-ES_tradnl"/>
        </w:rPr>
        <w:t xml:space="preserve">considerar </w:t>
      </w:r>
      <w:r>
        <w:rPr>
          <w:lang w:val="es-ES_tradnl"/>
        </w:rPr>
        <w:t xml:space="preserve">nuevamente </w:t>
      </w:r>
      <w:r w:rsidRPr="00330AA6">
        <w:rPr>
          <w:lang w:val="es-ES_tradnl"/>
        </w:rPr>
        <w:t xml:space="preserve">la cuestión y profundizar en su análisis, pues recordamos que el objetivo final es facilitar el despliegue de servicios </w:t>
      </w:r>
      <w:r>
        <w:rPr>
          <w:lang w:val="es-ES_tradnl"/>
        </w:rPr>
        <w:t xml:space="preserve">móviles a bajo coste </w:t>
      </w:r>
      <w:r w:rsidRPr="00330AA6">
        <w:rPr>
          <w:lang w:val="es-ES_tradnl"/>
        </w:rPr>
        <w:t xml:space="preserve">y favorecer el acceso de los usuarios </w:t>
      </w:r>
      <w:r>
        <w:rPr>
          <w:lang w:val="es-ES_tradnl"/>
        </w:rPr>
        <w:t xml:space="preserve">a </w:t>
      </w:r>
      <w:r w:rsidRPr="00330AA6">
        <w:rPr>
          <w:lang w:val="es-ES_tradnl"/>
        </w:rPr>
        <w:t>un precio reducido.</w:t>
      </w:r>
    </w:p>
    <w:p w:rsidR="00365C85" w:rsidRPr="00D80D2A" w:rsidRDefault="00FE6F82" w:rsidP="00FE6F82">
      <w:pPr>
        <w:rPr>
          <w:lang w:val="fr-CH"/>
        </w:rPr>
      </w:pPr>
      <w:r>
        <w:rPr>
          <w:lang w:val="es-ES_tradnl"/>
        </w:rPr>
        <w:t>Así pues, cabe preguntarse si el objetivo que persiguen todos los reguladores en cuanto a compartir los emplazamientos es realmente el mismo.</w:t>
      </w:r>
    </w:p>
    <w:p w:rsidR="00263BE5" w:rsidRPr="00D80D2A" w:rsidRDefault="00FE6F82" w:rsidP="00FE6F82">
      <w:pPr>
        <w:rPr>
          <w:lang w:val="fr-CH"/>
        </w:rPr>
      </w:pPr>
      <w:r w:rsidRPr="00330AA6">
        <w:rPr>
          <w:lang w:val="es-ES_tradnl"/>
        </w:rPr>
        <w:lastRenderedPageBreak/>
        <w:t xml:space="preserve">Esta pregunta se plantea precisamente porque </w:t>
      </w:r>
      <w:r>
        <w:rPr>
          <w:lang w:val="es-ES_tradnl"/>
        </w:rPr>
        <w:t xml:space="preserve">los resultados del cuestionario de 2009 muestran que </w:t>
      </w:r>
      <w:r w:rsidRPr="00330AA6">
        <w:rPr>
          <w:lang w:val="es-ES_tradnl"/>
        </w:rPr>
        <w:t>de las 22</w:t>
      </w:r>
      <w:r w:rsidR="008D01E8">
        <w:rPr>
          <w:lang w:val="es-ES_tradnl"/>
        </w:rPr>
        <w:t> </w:t>
      </w:r>
      <w:r w:rsidRPr="00330AA6">
        <w:rPr>
          <w:lang w:val="es-ES_tradnl"/>
        </w:rPr>
        <w:t xml:space="preserve">respuestas recibidas </w:t>
      </w:r>
      <w:r>
        <w:rPr>
          <w:lang w:val="es-ES_tradnl"/>
        </w:rPr>
        <w:t>por las administraciones</w:t>
      </w:r>
      <w:r w:rsidRPr="00330AA6">
        <w:rPr>
          <w:lang w:val="es-ES_tradnl"/>
        </w:rPr>
        <w:t xml:space="preserve">, 9 de ellas admiten en efecto que la reducción de los costos </w:t>
      </w:r>
      <w:r>
        <w:rPr>
          <w:lang w:val="es-ES_tradnl"/>
        </w:rPr>
        <w:t xml:space="preserve">repercute en </w:t>
      </w:r>
      <w:r w:rsidRPr="00330AA6">
        <w:rPr>
          <w:lang w:val="es-ES_tradnl"/>
        </w:rPr>
        <w:t>las tarifas del usuario final, en tanto que otras</w:t>
      </w:r>
      <w:r>
        <w:rPr>
          <w:lang w:val="es-ES_tradnl"/>
        </w:rPr>
        <w:t> </w:t>
      </w:r>
      <w:r w:rsidRPr="00330AA6">
        <w:rPr>
          <w:lang w:val="es-ES_tradnl"/>
        </w:rPr>
        <w:t xml:space="preserve">13 respuestas estiman lo contrario. </w:t>
      </w:r>
      <w:r>
        <w:rPr>
          <w:lang w:val="es-ES_tradnl"/>
        </w:rPr>
        <w:t>Por otra parte, a</w:t>
      </w:r>
      <w:r w:rsidRPr="00330AA6">
        <w:rPr>
          <w:lang w:val="es-ES_tradnl"/>
        </w:rPr>
        <w:t xml:space="preserve">lgunas administraciones consideran que la ganancia no es suficientemente apreciable como para reflejarse en la tarifa del usuario final, debido al número reducido de emplazamientos </w:t>
      </w:r>
      <w:r>
        <w:rPr>
          <w:lang w:val="es-ES_tradnl"/>
        </w:rPr>
        <w:t xml:space="preserve">que podrían </w:t>
      </w:r>
      <w:r w:rsidRPr="00330AA6">
        <w:rPr>
          <w:lang w:val="es-ES_tradnl"/>
        </w:rPr>
        <w:t>comparti</w:t>
      </w:r>
      <w:r>
        <w:rPr>
          <w:lang w:val="es-ES_tradnl"/>
        </w:rPr>
        <w:t>rse</w:t>
      </w:r>
      <w:r w:rsidRPr="00330AA6">
        <w:rPr>
          <w:lang w:val="es-ES_tradnl"/>
        </w:rPr>
        <w:t xml:space="preserve">. Otras, en cambio, estiman que esa ganancia debe </w:t>
      </w:r>
      <w:r>
        <w:rPr>
          <w:lang w:val="es-ES_tradnl"/>
        </w:rPr>
        <w:t xml:space="preserve">servir únicamente para </w:t>
      </w:r>
      <w:r w:rsidRPr="00330AA6">
        <w:rPr>
          <w:lang w:val="es-ES_tradnl"/>
        </w:rPr>
        <w:t>aumentar los ingresos de los operadores. Todas estas contradicciones ponen de manifiesto la necesidad de proseguir la reflexión.</w:t>
      </w:r>
      <w:r>
        <w:rPr>
          <w:lang w:val="es-ES_tradnl"/>
        </w:rPr>
        <w:t xml:space="preserve"> Cabe destacar que la mayoría de los operadores no dispone de una contabilidad analítica, por lo que resulta difícil determinar los costos específicos del emplazamiento. Esto explicaría las divergencias en las respuestas obtenidas a esta pregunta.</w:t>
      </w:r>
    </w:p>
    <w:p w:rsidR="00134C68" w:rsidRPr="00D80D2A" w:rsidRDefault="00134C68" w:rsidP="00365C85">
      <w:pPr>
        <w:pStyle w:val="Heading3"/>
        <w:rPr>
          <w:lang w:val="fr-CH"/>
        </w:rPr>
      </w:pPr>
      <w:bookmarkStart w:id="46" w:name="_Toc256424070"/>
      <w:bookmarkStart w:id="47" w:name="_Toc258439098"/>
      <w:bookmarkStart w:id="48" w:name="_Toc258497156"/>
      <w:r w:rsidRPr="00D80D2A">
        <w:rPr>
          <w:lang w:val="fr-CH"/>
        </w:rPr>
        <w:t>2.6.3</w:t>
      </w:r>
      <w:r w:rsidRPr="00D80D2A">
        <w:rPr>
          <w:lang w:val="fr-CH"/>
        </w:rPr>
        <w:tab/>
      </w:r>
      <w:bookmarkEnd w:id="46"/>
      <w:bookmarkEnd w:id="47"/>
      <w:r w:rsidR="00FE6F82" w:rsidRPr="00CC6CEE">
        <w:rPr>
          <w:lang w:val="fr-CH"/>
        </w:rPr>
        <w:t>Dos tipos de emplazamientos para compartir</w:t>
      </w:r>
      <w:bookmarkEnd w:id="48"/>
    </w:p>
    <w:p w:rsidR="00FE6F82" w:rsidRPr="00330AA6" w:rsidRDefault="00FE6F82" w:rsidP="00FE6F82">
      <w:pPr>
        <w:rPr>
          <w:lang w:val="es-ES_tradnl"/>
        </w:rPr>
      </w:pPr>
      <w:r w:rsidRPr="00330AA6">
        <w:rPr>
          <w:lang w:val="es-ES_tradnl"/>
        </w:rPr>
        <w:t>Independientemente de las divergencias que pueda suscitar esta cuestión, es importante hacer una distinción entre dos tipos de emplazamientos que pueden compartir los operadores:</w:t>
      </w:r>
    </w:p>
    <w:p w:rsidR="00FE6F82" w:rsidRDefault="00FE6F82" w:rsidP="00FE6F82">
      <w:pPr>
        <w:pStyle w:val="enumlev1"/>
        <w:rPr>
          <w:lang w:val="es-ES_tradnl"/>
        </w:rPr>
      </w:pPr>
      <w:r>
        <w:rPr>
          <w:lang w:val="es-ES_tradnl"/>
        </w:rPr>
        <w:t>•</w:t>
      </w:r>
      <w:r>
        <w:rPr>
          <w:lang w:val="es-ES_tradnl"/>
        </w:rPr>
        <w:tab/>
      </w:r>
      <w:r w:rsidRPr="00706C19">
        <w:rPr>
          <w:lang w:val="es-ES_tradnl"/>
        </w:rPr>
        <w:t>emplazamientos que se prestan fácilmente para un redespliegue simultáneo;</w:t>
      </w:r>
    </w:p>
    <w:p w:rsidR="00FE6F82" w:rsidRDefault="00FE6F82" w:rsidP="00FE6F82">
      <w:pPr>
        <w:pStyle w:val="enumlev1"/>
        <w:rPr>
          <w:lang w:val="es-ES_tradnl"/>
        </w:rPr>
      </w:pPr>
      <w:r>
        <w:rPr>
          <w:lang w:val="es-ES_tradnl"/>
        </w:rPr>
        <w:t>•</w:t>
      </w:r>
      <w:r>
        <w:rPr>
          <w:lang w:val="es-ES_tradnl"/>
        </w:rPr>
        <w:tab/>
      </w:r>
      <w:r w:rsidRPr="00706C19">
        <w:rPr>
          <w:lang w:val="es-ES_tradnl"/>
        </w:rPr>
        <w:t xml:space="preserve">emplazamientos considerados como recursos esenciales, por ejemplo los puntos </w:t>
      </w:r>
      <w:r>
        <w:rPr>
          <w:lang w:val="es-ES_tradnl"/>
        </w:rPr>
        <w:t>elevados, incluidos los de</w:t>
      </w:r>
      <w:r w:rsidRPr="00706C19">
        <w:rPr>
          <w:lang w:val="es-ES_tradnl"/>
        </w:rPr>
        <w:t xml:space="preserve"> gran altitud</w:t>
      </w:r>
      <w:r>
        <w:rPr>
          <w:lang w:val="es-ES_tradnl"/>
        </w:rPr>
        <w:t>.</w:t>
      </w:r>
    </w:p>
    <w:p w:rsidR="00365C85" w:rsidRPr="00D80D2A" w:rsidRDefault="00FE6F82" w:rsidP="00822D64">
      <w:pPr>
        <w:keepNext/>
        <w:keepLines/>
        <w:rPr>
          <w:lang w:val="fr-CH"/>
        </w:rPr>
      </w:pPr>
      <w:r w:rsidRPr="00330AA6">
        <w:rPr>
          <w:lang w:val="es-ES_tradnl"/>
        </w:rPr>
        <w:t xml:space="preserve">A nuestro juicio, si los emplazamientos que se prestan fácilmente para un redespliegue simultáneo se promueven entre los operadores con el fin de </w:t>
      </w:r>
      <w:r>
        <w:rPr>
          <w:lang w:val="es-ES_tradnl"/>
        </w:rPr>
        <w:t xml:space="preserve">que puedan </w:t>
      </w:r>
      <w:r w:rsidRPr="00330AA6">
        <w:rPr>
          <w:lang w:val="es-ES_tradnl"/>
        </w:rPr>
        <w:t>obtener ganancias de productividad atribuibles o no a los usuarios finales (debate en curso), es conveniente que los emplazamientos con carácter de recursos esenciales</w:t>
      </w:r>
      <w:r>
        <w:rPr>
          <w:lang w:val="es-ES_tradnl"/>
        </w:rPr>
        <w:t>,</w:t>
      </w:r>
      <w:r w:rsidRPr="00330AA6">
        <w:rPr>
          <w:lang w:val="es-ES_tradnl"/>
        </w:rPr>
        <w:t xml:space="preserve"> y sobre todo los emplazamientos públicos</w:t>
      </w:r>
      <w:r>
        <w:rPr>
          <w:lang w:val="es-ES_tradnl"/>
        </w:rPr>
        <w:t>,</w:t>
      </w:r>
      <w:r w:rsidRPr="00330AA6">
        <w:rPr>
          <w:lang w:val="es-ES_tradnl"/>
        </w:rPr>
        <w:t xml:space="preserve"> estén sujetos a obligaciones reglamentarias o legislativas de compartición, con el fin de acelerar el despliegue</w:t>
      </w:r>
      <w:r>
        <w:rPr>
          <w:lang w:val="es-ES_tradnl"/>
        </w:rPr>
        <w:t>, estimular la competencia en todo el territorio nacional y de prestar servicios de telecomunicaciones/TIC de gran calidad a precios accesibles para todos los ciudadanos</w:t>
      </w:r>
      <w:r w:rsidRPr="00330AA6">
        <w:rPr>
          <w:lang w:val="es-ES_tradnl"/>
        </w:rPr>
        <w:t>.</w:t>
      </w:r>
    </w:p>
    <w:p w:rsidR="00365C85" w:rsidRPr="00D80D2A" w:rsidRDefault="00365C85" w:rsidP="00365C85">
      <w:pPr>
        <w:pStyle w:val="Heading2"/>
        <w:rPr>
          <w:lang w:val="fr-CH"/>
        </w:rPr>
      </w:pPr>
      <w:bookmarkStart w:id="49" w:name="_Toc234059585"/>
      <w:bookmarkStart w:id="50" w:name="_Toc258439099"/>
      <w:bookmarkStart w:id="51" w:name="_Toc258497157"/>
      <w:r w:rsidRPr="00D80D2A">
        <w:rPr>
          <w:lang w:val="fr-CH"/>
        </w:rPr>
        <w:t>2.7</w:t>
      </w:r>
      <w:r w:rsidRPr="00D80D2A">
        <w:rPr>
          <w:lang w:val="fr-CH"/>
        </w:rPr>
        <w:tab/>
      </w:r>
      <w:bookmarkEnd w:id="49"/>
      <w:bookmarkEnd w:id="50"/>
      <w:r w:rsidR="00FE6F82" w:rsidRPr="00CC6CEE">
        <w:rPr>
          <w:lang w:val="fr-CH"/>
        </w:rPr>
        <w:t>Aspectos económicos de los proyectos de inversión en las NGN</w:t>
      </w:r>
      <w:bookmarkEnd w:id="51"/>
    </w:p>
    <w:p w:rsidR="00FE6F82" w:rsidRDefault="00FE6F82" w:rsidP="00FE6F82">
      <w:pPr>
        <w:rPr>
          <w:lang w:val="es-ES_tradnl"/>
        </w:rPr>
      </w:pPr>
      <w:r w:rsidRPr="00FA1EF9">
        <w:rPr>
          <w:lang w:val="es-ES_tradnl"/>
        </w:rPr>
        <w:t xml:space="preserve">Según la publicación de la UIT </w:t>
      </w:r>
      <w:r w:rsidR="003B45D2">
        <w:rPr>
          <w:lang w:val="es-ES_tradnl"/>
        </w:rPr>
        <w:t>«</w:t>
      </w:r>
      <w:r w:rsidRPr="00256032">
        <w:rPr>
          <w:lang w:val="es-ES_tradnl"/>
        </w:rPr>
        <w:t xml:space="preserve">Tendencias en las reformas de telecomunicaciones 2007: </w:t>
      </w:r>
      <w:r w:rsidRPr="00256032">
        <w:rPr>
          <w:lang w:val="es-ES"/>
        </w:rPr>
        <w:t>El camino hacia las redes de próxima generación</w:t>
      </w:r>
      <w:r w:rsidRPr="00FA1EF9">
        <w:rPr>
          <w:lang w:val="es-ES"/>
        </w:rPr>
        <w:t xml:space="preserve"> </w:t>
      </w:r>
      <w:r w:rsidRPr="00256032">
        <w:rPr>
          <w:lang w:val="es-ES"/>
        </w:rPr>
        <w:t>(NGN)</w:t>
      </w:r>
      <w:r w:rsidR="003B45D2">
        <w:rPr>
          <w:lang w:val="es-ES"/>
        </w:rPr>
        <w:t>»</w:t>
      </w:r>
      <w:r w:rsidRPr="00FE6F82">
        <w:rPr>
          <w:vertAlign w:val="superscript"/>
        </w:rPr>
        <w:footnoteReference w:id="5"/>
      </w:r>
      <w:r>
        <w:rPr>
          <w:lang w:val="es-ES_tradnl"/>
        </w:rPr>
        <w:t>:</w:t>
      </w:r>
    </w:p>
    <w:p w:rsidR="00365C85" w:rsidRPr="00955F30" w:rsidRDefault="003B45D2" w:rsidP="00FE6F82">
      <w:pPr>
        <w:rPr>
          <w:iCs/>
          <w:lang w:val="fr-CH"/>
        </w:rPr>
      </w:pPr>
      <w:r w:rsidRPr="00955F30">
        <w:rPr>
          <w:iCs/>
          <w:lang w:val="es-ES_tradnl"/>
        </w:rPr>
        <w:t>«</w:t>
      </w:r>
      <w:r w:rsidR="00FE6F82" w:rsidRPr="00955F30">
        <w:rPr>
          <w:iCs/>
          <w:lang w:val="es-ES_tradnl"/>
        </w:rPr>
        <w:t>Las NGN incidirán por igual en los usuarios de los países desarrollados y de las naciones en desarrollo, ya que afectarán a todo tipo de consumidores de servicios TIC, con independencia de cuánto deban pagar por los servicios y de que tengan o no la posibilidad de elegir a sus proveedores de servicio. La banda ancha ultrarrápida, característica de las NGN, permitirá que un número creciente de personas creen su propio contenido o vendan bienes, servicios y publicidad al mundo entero. Las NGN promoverán, pues, el desarrollo económico. Es posible idear modelos de actividad comercial radicalmente novedosos basándose en las NGN, y el acceso a estas redes en los países en desarrollo permitirá, entre otras cosas, robustecer mercados de nuevos servicios tales como la subcontratación de actividades de procesamiento interno de las empresas, lo que, a su vez, ayudará a los países más pobres a acceder a niveles superiores de desarrollo y contribuirá a que los proveedores de servicios de los países vendan contenido y publicidad a nuevos abonados y que los vendedores de equipos y programas TIC aumenten sus ventas. Pero también las NGN plantean ciertos interrogantes. En efecto, cabe preguntarse si serán rentables las cuantiosas inversiones que exige la migración a las NGN y los nuevos modelos de actividad comercial centrados en la IPTV, la publicidad, los juegos y otro tipo de contenidos. ¿Permitirá la tan ponderada separación de las capas de transporte y servicio de las NGN una activa competencia y que los operadores de servicios ofrezcan sus productos en una red de transporte común? ¿O adolecerán los mercados del futuro de distorsiones indebidas de la competencia, si los operadores llegan a controlar las capas de transporte y servicio de las NGN? ¿En el universo de las NGN quedarán desfasados los modelos de actividad comercial asociados con las actuales redes conmutadas por circuitos, por ejemplo, las de los proveedores de servicios ADSL, que han centrado sus actividades comerciales en el acceso a bucles locales desagregados?</w:t>
      </w:r>
      <w:r w:rsidRPr="00955F30">
        <w:rPr>
          <w:iCs/>
          <w:lang w:val="es-ES_tradnl"/>
        </w:rPr>
        <w:t>»</w:t>
      </w:r>
    </w:p>
    <w:p w:rsidR="00FE6F82" w:rsidRPr="00330AA6" w:rsidRDefault="00FE6F82" w:rsidP="00FE6F82">
      <w:pPr>
        <w:rPr>
          <w:lang w:val="es-ES_tradnl"/>
        </w:rPr>
      </w:pPr>
      <w:r>
        <w:rPr>
          <w:lang w:val="es-ES_tradnl"/>
        </w:rPr>
        <w:lastRenderedPageBreak/>
        <w:t xml:space="preserve">La transición </w:t>
      </w:r>
      <w:r w:rsidRPr="00330AA6">
        <w:rPr>
          <w:lang w:val="es-ES_tradnl"/>
        </w:rPr>
        <w:t>de las redes actuales a las NGN plantea pues numerosos interrogantes. El presente Informe consagra esta sección al análisis de los dos aspectos siguientes:</w:t>
      </w:r>
    </w:p>
    <w:p w:rsidR="00FE6F82" w:rsidRPr="00FA1EF9" w:rsidRDefault="00FE6F82" w:rsidP="00FE6F82">
      <w:pPr>
        <w:pStyle w:val="enumlev1"/>
        <w:rPr>
          <w:lang w:val="es-ES"/>
        </w:rPr>
      </w:pPr>
      <w:r>
        <w:rPr>
          <w:lang w:val="es-ES"/>
        </w:rPr>
        <w:t>•</w:t>
      </w:r>
      <w:r>
        <w:rPr>
          <w:lang w:val="es-ES"/>
        </w:rPr>
        <w:tab/>
      </w:r>
      <w:r w:rsidRPr="00FA1EF9">
        <w:rPr>
          <w:lang w:val="es-ES"/>
        </w:rPr>
        <w:t>costos de inversión y modelos de financiación utilizados por países que ya han r</w:t>
      </w:r>
      <w:r>
        <w:rPr>
          <w:lang w:val="es-ES"/>
        </w:rPr>
        <w:t>ealizado la transición</w:t>
      </w:r>
      <w:r w:rsidRPr="00FA1EF9">
        <w:rPr>
          <w:lang w:val="es-ES"/>
        </w:rPr>
        <w:t xml:space="preserve"> de las redes tradicionales a las NGN;</w:t>
      </w:r>
    </w:p>
    <w:p w:rsidR="00FE6F82" w:rsidRPr="00FA1EF9" w:rsidRDefault="00FE6F82" w:rsidP="00FE6F82">
      <w:pPr>
        <w:pStyle w:val="enumlev1"/>
        <w:rPr>
          <w:lang w:val="es-ES"/>
        </w:rPr>
      </w:pPr>
      <w:r>
        <w:rPr>
          <w:lang w:val="es-ES"/>
        </w:rPr>
        <w:t>•</w:t>
      </w:r>
      <w:r>
        <w:rPr>
          <w:lang w:val="es-ES"/>
        </w:rPr>
        <w:tab/>
      </w:r>
      <w:r w:rsidRPr="00FA1EF9">
        <w:rPr>
          <w:lang w:val="es-ES"/>
        </w:rPr>
        <w:t xml:space="preserve">modelos de costos utilizados para la tarificación de los nuevos servicios prestados por las NGN y tarifas de los servicios ofrecidos. </w:t>
      </w:r>
    </w:p>
    <w:p w:rsidR="00FE6F82" w:rsidRDefault="00FE6F82" w:rsidP="00FE6F82">
      <w:pPr>
        <w:rPr>
          <w:lang w:val="es-ES_tradnl"/>
        </w:rPr>
      </w:pPr>
      <w:r w:rsidRPr="00330AA6">
        <w:rPr>
          <w:lang w:val="es-ES_tradnl"/>
        </w:rPr>
        <w:t xml:space="preserve">Para la recopilación de la información, se ha utilizado el cuestionario </w:t>
      </w:r>
      <w:r>
        <w:rPr>
          <w:lang w:val="es-ES_tradnl"/>
        </w:rPr>
        <w:t xml:space="preserve">de la BDT </w:t>
      </w:r>
      <w:r w:rsidRPr="00330AA6">
        <w:rPr>
          <w:lang w:val="es-ES_tradnl"/>
        </w:rPr>
        <w:t xml:space="preserve">y </w:t>
      </w:r>
      <w:r>
        <w:rPr>
          <w:lang w:val="es-ES_tradnl"/>
        </w:rPr>
        <w:t xml:space="preserve">al análisis de los </w:t>
      </w:r>
      <w:r w:rsidRPr="00330AA6">
        <w:rPr>
          <w:lang w:val="es-ES_tradnl"/>
        </w:rPr>
        <w:t xml:space="preserve">estudios de caso. </w:t>
      </w:r>
    </w:p>
    <w:p w:rsidR="00365C85" w:rsidRPr="00D80D2A" w:rsidRDefault="00FE6F82" w:rsidP="00FE6F82">
      <w:pPr>
        <w:rPr>
          <w:lang w:val="fr-CH"/>
        </w:rPr>
      </w:pPr>
      <w:r>
        <w:rPr>
          <w:lang w:val="es-ES_tradnl"/>
        </w:rPr>
        <w:t>Cabe señalar que en el GSR-08 se formularon directrices para la transición a las NGN (véase el Anexo 4 al presente Informe).</w:t>
      </w:r>
    </w:p>
    <w:p w:rsidR="00365C85" w:rsidRPr="00D80D2A" w:rsidRDefault="00365C85" w:rsidP="00365C85">
      <w:pPr>
        <w:pStyle w:val="Heading3"/>
        <w:rPr>
          <w:lang w:val="fr-CH"/>
        </w:rPr>
      </w:pPr>
      <w:bookmarkStart w:id="52" w:name="_Toc234059586"/>
      <w:bookmarkStart w:id="53" w:name="_Toc258439100"/>
      <w:bookmarkStart w:id="54" w:name="_Toc258497158"/>
      <w:r w:rsidRPr="00D80D2A">
        <w:rPr>
          <w:lang w:val="fr-CH"/>
        </w:rPr>
        <w:t>2.7.1</w:t>
      </w:r>
      <w:r w:rsidRPr="00D80D2A">
        <w:rPr>
          <w:lang w:val="fr-CH"/>
        </w:rPr>
        <w:tab/>
      </w:r>
      <w:bookmarkEnd w:id="52"/>
      <w:bookmarkEnd w:id="53"/>
      <w:r w:rsidR="00FE6F82" w:rsidRPr="00CC6CEE">
        <w:rPr>
          <w:lang w:val="fr-CH"/>
        </w:rPr>
        <w:t>Costos de inversión y modelos de financiación utilizados por países que ya han realizado la transición de las redes tradicionales a las NGN</w:t>
      </w:r>
      <w:bookmarkEnd w:id="54"/>
    </w:p>
    <w:p w:rsidR="00FE6F82" w:rsidRDefault="00FE6F82" w:rsidP="00FE6F82">
      <w:pPr>
        <w:rPr>
          <w:lang w:val="es-ES_tradnl"/>
        </w:rPr>
      </w:pPr>
      <w:r w:rsidRPr="00330AA6">
        <w:rPr>
          <w:lang w:val="es-ES_tradnl"/>
        </w:rPr>
        <w:t>Con respecto a la situación del proceso de implantación de un sistema NGN, entre las respuestas obtenidas en 200</w:t>
      </w:r>
      <w:r>
        <w:rPr>
          <w:lang w:val="es-ES_tradnl"/>
        </w:rPr>
        <w:t>8</w:t>
      </w:r>
      <w:r w:rsidRPr="00330AA6">
        <w:rPr>
          <w:lang w:val="es-ES_tradnl"/>
        </w:rPr>
        <w:t xml:space="preserve">, 17 organizaciones indicaron que se hallaban en la </w:t>
      </w:r>
      <w:r>
        <w:rPr>
          <w:lang w:val="es-ES_tradnl"/>
        </w:rPr>
        <w:t>fase</w:t>
      </w:r>
      <w:r w:rsidRPr="00330AA6">
        <w:rPr>
          <w:lang w:val="es-ES_tradnl"/>
        </w:rPr>
        <w:t xml:space="preserve"> del estudio de viabilidad; 25,</w:t>
      </w:r>
      <w:r>
        <w:rPr>
          <w:lang w:val="es-ES_tradnl"/>
        </w:rPr>
        <w:t> </w:t>
      </w:r>
      <w:r w:rsidRPr="00330AA6">
        <w:rPr>
          <w:lang w:val="es-ES_tradnl"/>
        </w:rPr>
        <w:t>en la etapa de planificación de la instalación de las NGN; 17, en la etapa de introducción de esas redes y, por último, 19</w:t>
      </w:r>
      <w:r w:rsidR="008D01E8">
        <w:rPr>
          <w:lang w:val="es-ES_tradnl"/>
        </w:rPr>
        <w:t> </w:t>
      </w:r>
      <w:r w:rsidRPr="00330AA6">
        <w:rPr>
          <w:lang w:val="es-ES_tradnl"/>
        </w:rPr>
        <w:t>organizaciones informaron que ya estaban en la etapa de ejecución.</w:t>
      </w:r>
    </w:p>
    <w:p w:rsidR="00134C68" w:rsidRPr="00D80D2A" w:rsidRDefault="00FE6F82" w:rsidP="00FE6F82">
      <w:pPr>
        <w:rPr>
          <w:lang w:val="fr-CH"/>
        </w:rPr>
      </w:pPr>
      <w:r w:rsidRPr="00330AA6">
        <w:rPr>
          <w:lang w:val="es-ES_tradnl"/>
        </w:rPr>
        <w:t>En 2009, según las respuestas recibidas, una organización se hallaba en la etapa del estudio de viabilidad; 15,</w:t>
      </w:r>
      <w:r w:rsidR="008D01E8">
        <w:rPr>
          <w:lang w:val="es-ES_tradnl"/>
        </w:rPr>
        <w:t> </w:t>
      </w:r>
      <w:r w:rsidRPr="00330AA6">
        <w:rPr>
          <w:lang w:val="es-ES_tradnl"/>
        </w:rPr>
        <w:t>en la etapa de planificación; 11, en la etapa de introducción; 15, en la etapa de ejecución y 7 de ellas, no disponían aún de ningún plan a corto plazo.</w:t>
      </w:r>
    </w:p>
    <w:p w:rsidR="003B0103" w:rsidRPr="00D80D2A" w:rsidRDefault="003B0103" w:rsidP="003B0103">
      <w:pPr>
        <w:rPr>
          <w:lang w:val="fr-CH"/>
        </w:rPr>
      </w:pPr>
    </w:p>
    <w:p w:rsidR="00C8040E" w:rsidRPr="002D48E9" w:rsidRDefault="002D48E9" w:rsidP="00955F30">
      <w:pPr>
        <w:pStyle w:val="FigureTitle"/>
        <w:rPr>
          <w:lang w:val="fr-CH"/>
        </w:rPr>
      </w:pPr>
      <w:r w:rsidRPr="00A44131">
        <w:rPr>
          <w:lang w:val="es-ES_tradnl"/>
        </w:rPr>
        <w:t>Gráfico 4: Situación del proceso de implantación</w:t>
      </w:r>
      <w:r>
        <w:rPr>
          <w:lang w:val="es-ES_tradnl"/>
        </w:rPr>
        <w:t xml:space="preserve"> </w:t>
      </w:r>
      <w:r w:rsidRPr="00A44131">
        <w:rPr>
          <w:lang w:val="es-ES_tradnl"/>
        </w:rPr>
        <w:t>de un sistema NGN</w:t>
      </w:r>
      <w:r w:rsidR="00955F30">
        <w:rPr>
          <w:lang w:val="es-ES_tradnl"/>
        </w:rPr>
        <w:t xml:space="preserve"> –</w:t>
      </w:r>
      <w:r w:rsidRPr="00A44131">
        <w:rPr>
          <w:lang w:val="es-ES_tradnl"/>
        </w:rPr>
        <w:t xml:space="preserve"> años 2007 y 2009</w:t>
      </w:r>
    </w:p>
    <w:p w:rsidR="00160B00" w:rsidRPr="00330AA6" w:rsidRDefault="00160B00" w:rsidP="00160B00">
      <w:pPr>
        <w:pStyle w:val="Figure"/>
      </w:pPr>
      <w:r>
        <w:object w:dxaOrig="7263" w:dyaOrig="5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15pt;height:256.05pt" o:ole="">
            <v:imagedata r:id="rId20" o:title=""/>
          </v:shape>
          <o:OLEObject Type="Embed" ProgID="CorelDRAW.Graphic.14" ShapeID="_x0000_i1025" DrawAspect="Content" ObjectID="_1332743611" r:id="rId21"/>
        </w:object>
      </w:r>
    </w:p>
    <w:p w:rsidR="00C8040E" w:rsidRPr="00FD5BA6" w:rsidRDefault="002D48E9" w:rsidP="002D48E9">
      <w:pPr>
        <w:pStyle w:val="FigureSource"/>
        <w:rPr>
          <w:lang w:val="fr-CH"/>
        </w:rPr>
      </w:pPr>
      <w:r w:rsidRPr="00FD5BA6">
        <w:rPr>
          <w:i/>
          <w:lang w:val="fr-CH"/>
        </w:rPr>
        <w:t>Fuente:</w:t>
      </w:r>
      <w:r w:rsidRPr="00FD5BA6">
        <w:rPr>
          <w:lang w:val="fr-CH"/>
        </w:rPr>
        <w:t xml:space="preserve"> Encuesta de la UIT/BDT sobre políticas tarifarias, 2008</w:t>
      </w:r>
      <w:r w:rsidR="00955F30">
        <w:rPr>
          <w:lang w:val="fr-CH"/>
        </w:rPr>
        <w:t>-2009</w:t>
      </w:r>
      <w:r w:rsidRPr="00FD5BA6">
        <w:rPr>
          <w:lang w:val="fr-CH"/>
        </w:rPr>
        <w:t>.</w:t>
      </w:r>
    </w:p>
    <w:p w:rsidR="00FD5BA6" w:rsidRDefault="00FD5BA6" w:rsidP="00304A7F">
      <w:pPr>
        <w:pStyle w:val="Normalaftertitle"/>
        <w:rPr>
          <w:lang w:val="es-ES_tradnl"/>
        </w:rPr>
      </w:pPr>
      <w:r w:rsidRPr="00330AA6">
        <w:rPr>
          <w:lang w:val="es-ES_tradnl"/>
        </w:rPr>
        <w:t xml:space="preserve">Se ha </w:t>
      </w:r>
      <w:r>
        <w:rPr>
          <w:lang w:val="es-ES_tradnl"/>
        </w:rPr>
        <w:t xml:space="preserve">comprobado </w:t>
      </w:r>
      <w:r w:rsidRPr="00330AA6">
        <w:rPr>
          <w:lang w:val="es-ES_tradnl"/>
        </w:rPr>
        <w:t xml:space="preserve">que los países con altos ingresos (sobre la base del PIB) o países más adelantados son los que se encuentran en fase de ejecución del proceso de implantación de las NGN. </w:t>
      </w:r>
    </w:p>
    <w:p w:rsidR="00FD5BA6" w:rsidRDefault="00FD5BA6" w:rsidP="00FD5BA6">
      <w:pPr>
        <w:rPr>
          <w:lang w:val="es-ES_tradnl"/>
        </w:rPr>
      </w:pPr>
      <w:r w:rsidRPr="00330AA6">
        <w:rPr>
          <w:lang w:val="es-ES_tradnl"/>
        </w:rPr>
        <w:t>En general los déficits mencionados para la introducción de las NGN guardan relación con los costos de inversión y con las dificultades vinculadas al marco reglamentario</w:t>
      </w:r>
      <w:r>
        <w:rPr>
          <w:lang w:val="es-ES_tradnl"/>
        </w:rPr>
        <w:t xml:space="preserve">, comprendida la interconexión (véase la </w:t>
      </w:r>
      <w:r>
        <w:rPr>
          <w:lang w:val="es-ES_tradnl"/>
        </w:rPr>
        <w:lastRenderedPageBreak/>
        <w:t>Cuestión 6-2/1</w:t>
      </w:r>
      <w:r w:rsidRPr="00FD5BA6">
        <w:rPr>
          <w:vertAlign w:val="superscript"/>
        </w:rPr>
        <w:footnoteReference w:id="6"/>
      </w:r>
      <w:r>
        <w:rPr>
          <w:lang w:val="es-ES_tradnl"/>
        </w:rPr>
        <w:t>)</w:t>
      </w:r>
      <w:r w:rsidRPr="00330AA6">
        <w:rPr>
          <w:lang w:val="es-ES_tradnl"/>
        </w:rPr>
        <w:t>. La mayor parte de los países no cuentan con una legislación al respecto y es habitual la ausencia de un marco de reglamentación adecuado que conferiría un grado mínimo de protección a los inversores.</w:t>
      </w:r>
    </w:p>
    <w:p w:rsidR="00FD5BA6" w:rsidRDefault="00FD5BA6" w:rsidP="00FD5BA6">
      <w:pPr>
        <w:rPr>
          <w:lang w:val="es-ES_tradnl"/>
        </w:rPr>
      </w:pPr>
      <w:r w:rsidRPr="00330AA6">
        <w:rPr>
          <w:lang w:val="es-ES_tradnl"/>
        </w:rPr>
        <w:t xml:space="preserve">Asimismo se plantea la cuestión de la rentabilidad de las inversiones. De hecho, en un número considerable de países, sobre todo países en desarrollo, </w:t>
      </w:r>
      <w:r>
        <w:rPr>
          <w:lang w:val="es-ES_tradnl"/>
        </w:rPr>
        <w:t>la transición</w:t>
      </w:r>
      <w:r w:rsidRPr="00330AA6">
        <w:rPr>
          <w:lang w:val="es-ES_tradnl"/>
        </w:rPr>
        <w:t xml:space="preserve"> a las NGN exige inversiones </w:t>
      </w:r>
      <w:r>
        <w:rPr>
          <w:lang w:val="es-ES_tradnl"/>
        </w:rPr>
        <w:t xml:space="preserve">importantes </w:t>
      </w:r>
      <w:r w:rsidRPr="00330AA6">
        <w:rPr>
          <w:lang w:val="es-ES_tradnl"/>
        </w:rPr>
        <w:t xml:space="preserve">y el tiempo necesario para que dichas inversiones rindan sus frutos puede ser prolongado. </w:t>
      </w:r>
      <w:r>
        <w:rPr>
          <w:lang w:val="es-ES_tradnl"/>
        </w:rPr>
        <w:t>Además, l</w:t>
      </w:r>
      <w:r w:rsidRPr="00330AA6">
        <w:rPr>
          <w:lang w:val="es-ES_tradnl"/>
        </w:rPr>
        <w:t xml:space="preserve">a demanda de nuevos servicios derivados de las NGN puede ser relativamente baja y, además, el mercado es joven. </w:t>
      </w:r>
    </w:p>
    <w:p w:rsidR="005711EC" w:rsidRPr="00D80D2A" w:rsidRDefault="00FD5BA6" w:rsidP="00FD5BA6">
      <w:pPr>
        <w:rPr>
          <w:lang w:val="fr-CH"/>
        </w:rPr>
      </w:pPr>
      <w:r w:rsidRPr="00330AA6">
        <w:rPr>
          <w:lang w:val="es-ES_tradnl"/>
        </w:rPr>
        <w:t xml:space="preserve">No obstante, la mayor parte de los países que tienen un nivel de vida elevado han avanzado mucho en la ejecución o la introducción de las NGN. Por una parte, la demanda ejerce presión sobre el mercado y la competencia y, por la otra, es sumamente más fácil en esos países movilizar el gran volumen de fondos necesario </w:t>
      </w:r>
      <w:r>
        <w:rPr>
          <w:lang w:val="es-ES_tradnl"/>
        </w:rPr>
        <w:t xml:space="preserve">para </w:t>
      </w:r>
      <w:r w:rsidRPr="00330AA6">
        <w:rPr>
          <w:lang w:val="es-ES_tradnl"/>
        </w:rPr>
        <w:t>invertir en las NGN.</w:t>
      </w:r>
    </w:p>
    <w:p w:rsidR="005711EC" w:rsidRPr="00D80D2A" w:rsidRDefault="00FD5BA6" w:rsidP="00822D64">
      <w:pPr>
        <w:pStyle w:val="headingb0"/>
        <w:rPr>
          <w:lang w:val="fr-CH"/>
        </w:rPr>
      </w:pPr>
      <w:bookmarkStart w:id="55" w:name="_Toc233187249"/>
      <w:r w:rsidRPr="002736A3">
        <w:rPr>
          <w:lang w:val="es-ES_tradnl"/>
        </w:rPr>
        <w:t>Migración a las NGN: elementos de costos</w:t>
      </w:r>
      <w:bookmarkEnd w:id="55"/>
    </w:p>
    <w:p w:rsidR="00FD5BA6" w:rsidRPr="00330AA6" w:rsidRDefault="00FD5BA6" w:rsidP="00822D64">
      <w:pPr>
        <w:keepNext/>
        <w:keepLines/>
        <w:rPr>
          <w:lang w:val="es-ES_tradnl"/>
        </w:rPr>
      </w:pPr>
      <w:r w:rsidRPr="00330AA6">
        <w:rPr>
          <w:lang w:val="es-ES_tradnl"/>
        </w:rPr>
        <w:t>La inversión en las NGN supone tener en cuenta, como mínimo, cuatro (4) elementos de costos:</w:t>
      </w:r>
    </w:p>
    <w:p w:rsidR="00FD5BA6" w:rsidRDefault="00FD5BA6" w:rsidP="00822D64">
      <w:pPr>
        <w:pStyle w:val="enumlev1"/>
        <w:keepNext/>
        <w:keepLines/>
        <w:rPr>
          <w:lang w:val="es-ES_tradnl"/>
        </w:rPr>
      </w:pPr>
      <w:r>
        <w:rPr>
          <w:lang w:val="es-ES_tradnl"/>
        </w:rPr>
        <w:t>1.</w:t>
      </w:r>
      <w:r>
        <w:rPr>
          <w:lang w:val="es-ES_tradnl"/>
        </w:rPr>
        <w:tab/>
        <w:t>C</w:t>
      </w:r>
      <w:r w:rsidRPr="00330AA6">
        <w:rPr>
          <w:lang w:val="es-ES_tradnl"/>
        </w:rPr>
        <w:t>ostos de la red principal de transporte:</w:t>
      </w:r>
    </w:p>
    <w:p w:rsidR="00FD5BA6" w:rsidRDefault="00FD5BA6" w:rsidP="00FD5BA6">
      <w:pPr>
        <w:pStyle w:val="enumlev1"/>
        <w:rPr>
          <w:lang w:val="es-ES_tradnl"/>
        </w:rPr>
      </w:pPr>
      <w:r>
        <w:rPr>
          <w:lang w:val="es-ES_tradnl"/>
        </w:rPr>
        <w:tab/>
      </w:r>
      <w:r w:rsidRPr="00330AA6">
        <w:rPr>
          <w:lang w:val="es-ES_tradnl"/>
        </w:rPr>
        <w:t>Puesto que el fundamento de las NGN consiste en la compartición de los recursos de la red y las aplicaciones, es necesaria la migración de la red principal del operador para permitir el transporte de todo tipo de servicios.</w:t>
      </w:r>
      <w:r>
        <w:rPr>
          <w:lang w:val="es-ES_tradnl"/>
        </w:rPr>
        <w:t xml:space="preserve"> </w:t>
      </w:r>
    </w:p>
    <w:p w:rsidR="00FD5BA6" w:rsidRDefault="00FD5BA6" w:rsidP="00FD5BA6">
      <w:pPr>
        <w:pStyle w:val="enumlev1"/>
        <w:rPr>
          <w:lang w:val="es-ES_tradnl"/>
        </w:rPr>
      </w:pPr>
      <w:r>
        <w:rPr>
          <w:lang w:val="es-ES_tradnl"/>
        </w:rPr>
        <w:tab/>
      </w:r>
      <w:r w:rsidRPr="00330AA6">
        <w:rPr>
          <w:lang w:val="es-ES_tradnl"/>
        </w:rPr>
        <w:t xml:space="preserve">Cabe señalar que muchos operadores, especialmente en los países desarrollados, ya han efectuado la migración de su red principal a las NGN. La etapa de la migración en curso en esos países es la correspondiente a la red de acceso, cuyo costo de inversión </w:t>
      </w:r>
      <w:r>
        <w:rPr>
          <w:lang w:val="es-ES_tradnl"/>
        </w:rPr>
        <w:t xml:space="preserve">es </w:t>
      </w:r>
      <w:r w:rsidRPr="00330AA6">
        <w:rPr>
          <w:lang w:val="es-ES_tradnl"/>
        </w:rPr>
        <w:t xml:space="preserve">más importante. En los recuadros que figuran </w:t>
      </w:r>
      <w:r w:rsidRPr="00330AA6">
        <w:rPr>
          <w:i/>
          <w:iCs/>
          <w:lang w:val="es-ES_tradnl"/>
        </w:rPr>
        <w:t>infra</w:t>
      </w:r>
      <w:r w:rsidRPr="00330AA6">
        <w:rPr>
          <w:lang w:val="es-ES_tradnl"/>
        </w:rPr>
        <w:t xml:space="preserve"> pueden observarse algunos ejemplos.</w:t>
      </w:r>
    </w:p>
    <w:p w:rsidR="00FD5BA6" w:rsidRDefault="00FD5BA6" w:rsidP="00955F30">
      <w:pPr>
        <w:pStyle w:val="enumlev1"/>
        <w:rPr>
          <w:lang w:val="es-ES_tradnl"/>
        </w:rPr>
      </w:pPr>
      <w:r>
        <w:rPr>
          <w:lang w:val="es-ES_tradnl"/>
        </w:rPr>
        <w:t>2.</w:t>
      </w:r>
      <w:r>
        <w:rPr>
          <w:lang w:val="es-ES_tradnl"/>
        </w:rPr>
        <w:tab/>
        <w:t>C</w:t>
      </w:r>
      <w:r w:rsidRPr="00330AA6">
        <w:rPr>
          <w:lang w:val="es-ES_tradnl"/>
        </w:rPr>
        <w:t>ostos derivados de la creación de una red de acceso adecuada: FTTx, xDSL, Ethernet</w:t>
      </w:r>
      <w:r w:rsidR="00955F30">
        <w:rPr>
          <w:lang w:val="es-ES_tradnl"/>
        </w:rPr>
        <w:t>, etc:</w:t>
      </w:r>
    </w:p>
    <w:p w:rsidR="00FD5BA6" w:rsidRDefault="00FD5BA6" w:rsidP="00FD5BA6">
      <w:pPr>
        <w:pStyle w:val="enumlev1"/>
        <w:rPr>
          <w:lang w:val="es-ES_tradnl"/>
        </w:rPr>
      </w:pPr>
      <w:r>
        <w:rPr>
          <w:lang w:val="es-ES_tradnl"/>
        </w:rPr>
        <w:tab/>
      </w:r>
      <w:r w:rsidRPr="00330AA6">
        <w:rPr>
          <w:lang w:val="es-ES_tradnl"/>
        </w:rPr>
        <w:t xml:space="preserve">Con el propósito de poner los servicios derivados de la convergencia a disposición de los clientes, los operadores también deben realizar inversiones en tecnologías de acceso para obtener el mayor número posible de abonados. </w:t>
      </w:r>
    </w:p>
    <w:p w:rsidR="00FD5BA6" w:rsidRDefault="00FD5BA6" w:rsidP="00FD5BA6">
      <w:pPr>
        <w:pStyle w:val="enumlev1"/>
        <w:rPr>
          <w:lang w:val="es-ES_tradnl"/>
        </w:rPr>
      </w:pPr>
      <w:r>
        <w:rPr>
          <w:lang w:val="es-ES_tradnl"/>
        </w:rPr>
        <w:t>3.</w:t>
      </w:r>
      <w:r>
        <w:rPr>
          <w:lang w:val="es-ES_tradnl"/>
        </w:rPr>
        <w:tab/>
        <w:t>C</w:t>
      </w:r>
      <w:r w:rsidRPr="00330AA6">
        <w:rPr>
          <w:lang w:val="es-ES_tradnl"/>
        </w:rPr>
        <w:t>ostos de los servicios: (VoI</w:t>
      </w:r>
      <w:r>
        <w:rPr>
          <w:lang w:val="es-ES_tradnl"/>
        </w:rPr>
        <w:t>P</w:t>
      </w:r>
      <w:r w:rsidRPr="00330AA6">
        <w:rPr>
          <w:lang w:val="es-ES_tradnl"/>
        </w:rPr>
        <w:t>, TVIP, VoD, etc.)</w:t>
      </w:r>
      <w:r>
        <w:rPr>
          <w:lang w:val="es-ES_tradnl"/>
        </w:rPr>
        <w:t>.</w:t>
      </w:r>
    </w:p>
    <w:p w:rsidR="00FD5BA6" w:rsidRDefault="00FD5BA6" w:rsidP="00FD5BA6">
      <w:pPr>
        <w:pStyle w:val="enumlev1"/>
        <w:rPr>
          <w:lang w:val="es-ES_tradnl"/>
        </w:rPr>
      </w:pPr>
      <w:r>
        <w:rPr>
          <w:lang w:val="es-ES_tradnl"/>
        </w:rPr>
        <w:tab/>
      </w:r>
      <w:r w:rsidRPr="00330AA6">
        <w:rPr>
          <w:lang w:val="es-ES_tradnl"/>
        </w:rPr>
        <w:t xml:space="preserve">Se trata de la inversión en conmutadores lógicos, plataformas de servicios multimedios, etc. </w:t>
      </w:r>
    </w:p>
    <w:p w:rsidR="00FD5BA6" w:rsidRDefault="00FD5BA6" w:rsidP="00FD5BA6">
      <w:pPr>
        <w:pStyle w:val="enumlev1"/>
        <w:rPr>
          <w:lang w:val="es-ES_tradnl"/>
        </w:rPr>
      </w:pPr>
      <w:r>
        <w:rPr>
          <w:lang w:val="es-ES_tradnl"/>
        </w:rPr>
        <w:t>4.</w:t>
      </w:r>
      <w:r>
        <w:rPr>
          <w:lang w:val="es-ES_tradnl"/>
        </w:rPr>
        <w:tab/>
        <w:t>C</w:t>
      </w:r>
      <w:r w:rsidRPr="00330AA6">
        <w:rPr>
          <w:lang w:val="es-ES_tradnl"/>
        </w:rPr>
        <w:t xml:space="preserve">ostos correspondientes a la adaptación de los terminales: se deben poner terminales compatibles a disposición de los usuarios. </w:t>
      </w:r>
    </w:p>
    <w:p w:rsidR="00FD5BA6" w:rsidRPr="00FD5BA6" w:rsidRDefault="00FD5BA6" w:rsidP="00FD5BA6">
      <w:pPr>
        <w:rPr>
          <w:lang w:val="fr-CH"/>
        </w:rPr>
      </w:pPr>
      <w:r w:rsidRPr="00FD5BA6">
        <w:rPr>
          <w:lang w:val="fr-CH"/>
        </w:rPr>
        <w:t>Ejemplos:</w:t>
      </w:r>
    </w:p>
    <w:p w:rsidR="00FD5BA6" w:rsidRPr="00330AA6" w:rsidRDefault="00FD5BA6" w:rsidP="00FD5BA6">
      <w:pPr>
        <w:pStyle w:val="enumlev1"/>
        <w:rPr>
          <w:lang w:val="es-ES_tradnl"/>
        </w:rPr>
      </w:pPr>
      <w:r>
        <w:rPr>
          <w:lang w:val="es-ES_tradnl"/>
        </w:rPr>
        <w:t>–</w:t>
      </w:r>
      <w:r>
        <w:rPr>
          <w:lang w:val="es-ES_tradnl"/>
        </w:rPr>
        <w:tab/>
      </w:r>
      <w:r w:rsidRPr="00330AA6">
        <w:rPr>
          <w:lang w:val="es-ES_tradnl"/>
        </w:rPr>
        <w:t>CPE xDSL clásico a CPE xDSL compatible con IMS</w:t>
      </w:r>
      <w:r>
        <w:rPr>
          <w:lang w:val="es-ES_tradnl"/>
        </w:rPr>
        <w:t>.</w:t>
      </w:r>
    </w:p>
    <w:p w:rsidR="00FD5BA6" w:rsidRPr="00CC6CEE" w:rsidRDefault="00FD5BA6" w:rsidP="00FD5BA6">
      <w:pPr>
        <w:pStyle w:val="enumlev1"/>
        <w:rPr>
          <w:lang w:val="fr-CH"/>
        </w:rPr>
      </w:pPr>
      <w:r>
        <w:rPr>
          <w:lang w:val="es-ES_tradnl"/>
        </w:rPr>
        <w:t>–</w:t>
      </w:r>
      <w:r>
        <w:rPr>
          <w:lang w:val="es-ES_tradnl"/>
        </w:rPr>
        <w:tab/>
      </w:r>
      <w:r w:rsidRPr="00CC6CEE">
        <w:rPr>
          <w:lang w:val="fr-CH"/>
        </w:rPr>
        <w:t>Terminales CDMA vocales a terminales CDMA evDo.</w:t>
      </w:r>
    </w:p>
    <w:p w:rsidR="00FD5BA6" w:rsidRPr="00330AA6" w:rsidRDefault="00FD5BA6" w:rsidP="00FD5BA6">
      <w:pPr>
        <w:pStyle w:val="enumlev1"/>
        <w:rPr>
          <w:lang w:val="es-ES_tradnl"/>
        </w:rPr>
      </w:pPr>
      <w:r>
        <w:rPr>
          <w:lang w:val="es-ES_tradnl"/>
        </w:rPr>
        <w:t>–</w:t>
      </w:r>
      <w:r>
        <w:rPr>
          <w:lang w:val="es-ES_tradnl"/>
        </w:rPr>
        <w:tab/>
      </w:r>
      <w:r w:rsidRPr="00330AA6">
        <w:rPr>
          <w:lang w:val="es-ES_tradnl"/>
        </w:rPr>
        <w:t>Terminales móviles (GSM) de primera generación a terminales móviles 3G, 4G</w:t>
      </w:r>
      <w:r w:rsidR="008D01E8">
        <w:rPr>
          <w:lang w:val="es-ES_tradnl"/>
        </w:rPr>
        <w:t>.</w:t>
      </w:r>
    </w:p>
    <w:p w:rsidR="00FD5BA6" w:rsidRDefault="00FD5BA6" w:rsidP="00FD5BA6">
      <w:pPr>
        <w:rPr>
          <w:lang w:val="es-ES_tradnl"/>
        </w:rPr>
      </w:pPr>
      <w:r w:rsidRPr="00330AA6">
        <w:rPr>
          <w:lang w:val="es-ES_tradnl"/>
        </w:rPr>
        <w:t xml:space="preserve">El costo de financiación varía según el estado de la red existente y los objetivos de instalación previstos por los operadores o según las obligaciones impuestas por los reguladores. </w:t>
      </w:r>
      <w:r>
        <w:rPr>
          <w:lang w:val="es-ES_tradnl"/>
        </w:rPr>
        <w:t>En algunos países, s</w:t>
      </w:r>
      <w:r w:rsidRPr="00330AA6">
        <w:rPr>
          <w:lang w:val="es-ES_tradnl"/>
        </w:rPr>
        <w:t>e estima que el costo de las inversiones asciende a centenares de millones de euros en un periodo de tiempo relativamente corto.</w:t>
      </w:r>
    </w:p>
    <w:p w:rsidR="00FD5BA6" w:rsidRDefault="00FD5BA6" w:rsidP="00FD5BA6">
      <w:pPr>
        <w:rPr>
          <w:lang w:val="es-ES_tradnl"/>
        </w:rPr>
      </w:pPr>
      <w:r>
        <w:rPr>
          <w:lang w:val="es-ES_tradnl"/>
        </w:rPr>
        <w:t>Por lo general</w:t>
      </w:r>
      <w:r w:rsidRPr="00330AA6">
        <w:rPr>
          <w:lang w:val="es-ES_tradnl"/>
        </w:rPr>
        <w:t xml:space="preserve">, la demora en la realización de las inversiones está vinculada a las obligaciones </w:t>
      </w:r>
      <w:r>
        <w:rPr>
          <w:lang w:val="es-ES_tradnl"/>
        </w:rPr>
        <w:t xml:space="preserve">estipuladas por </w:t>
      </w:r>
      <w:r w:rsidRPr="00330AA6">
        <w:rPr>
          <w:lang w:val="es-ES_tradnl"/>
        </w:rPr>
        <w:t xml:space="preserve">el regulador o bien a la presión que ejerce la competencia. Según los países, la financiación puede ser compartida entre varios proveedores o asegurada por un solo operador. </w:t>
      </w:r>
    </w:p>
    <w:p w:rsidR="00C8040E" w:rsidRDefault="00FD5BA6" w:rsidP="00FD5BA6">
      <w:pPr>
        <w:rPr>
          <w:lang w:val="es-ES_tradnl"/>
        </w:rPr>
      </w:pPr>
      <w:r w:rsidRPr="00330AA6">
        <w:rPr>
          <w:lang w:val="es-ES_tradnl"/>
        </w:rPr>
        <w:t xml:space="preserve">Conviene no olvidar que la estructura del costo de las inversiones depende de la incidencia de los costos de infraestructura de la red, que representan como mínimo el 60% </w:t>
      </w:r>
      <w:r>
        <w:rPr>
          <w:lang w:val="es-ES_tradnl"/>
        </w:rPr>
        <w:t xml:space="preserve">del total </w:t>
      </w:r>
      <w:r w:rsidRPr="00330AA6">
        <w:rPr>
          <w:lang w:val="es-ES_tradnl"/>
        </w:rPr>
        <w:t>en zonas recientemente atendidas, de los cuales al menos el 70% corresponde a los gastos de acceso</w:t>
      </w:r>
      <w:r>
        <w:rPr>
          <w:lang w:val="es-ES_tradnl"/>
        </w:rPr>
        <w:t xml:space="preserve"> a la red</w:t>
      </w:r>
      <w:r w:rsidRPr="00330AA6">
        <w:rPr>
          <w:lang w:val="es-ES_tradnl"/>
        </w:rPr>
        <w:t>.</w:t>
      </w:r>
    </w:p>
    <w:p w:rsidR="00822D64" w:rsidRPr="00D80D2A" w:rsidRDefault="00822D64" w:rsidP="00FD5BA6">
      <w:pPr>
        <w:rPr>
          <w:bCs/>
          <w:lang w:val="fr-CH"/>
        </w:rPr>
      </w:pPr>
    </w:p>
    <w:p w:rsidR="0088722F" w:rsidRPr="00C8258A" w:rsidRDefault="00E055E7" w:rsidP="00822D64">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b/>
          <w:bCs/>
          <w:szCs w:val="22"/>
          <w:lang w:val="fr-CH"/>
        </w:rPr>
      </w:pPr>
      <w:r w:rsidRPr="00C8258A">
        <w:rPr>
          <w:b/>
          <w:bCs/>
          <w:szCs w:val="22"/>
          <w:lang w:val="es-ES_tradnl"/>
        </w:rPr>
        <w:lastRenderedPageBreak/>
        <w:t>Recuadro 1: Costos de inversión y modelo de financiación: el caso de Austria</w:t>
      </w:r>
    </w:p>
    <w:p w:rsidR="0088722F" w:rsidRPr="00D80D2A" w:rsidRDefault="00CD102C" w:rsidP="00822D64">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b/>
          <w:bCs/>
          <w:lang w:val="fr-CH"/>
        </w:rPr>
      </w:pPr>
      <w:r w:rsidRPr="00CD102C">
        <w:rPr>
          <w:b/>
          <w:lang w:val="fr-FR"/>
        </w:rPr>
        <w:t>Telekom Austria</w:t>
      </w:r>
      <w:r w:rsidRPr="002252EE">
        <w:rPr>
          <w:b/>
          <w:lang w:val="fr-CH"/>
        </w:rPr>
        <w:t xml:space="preserve"> </w:t>
      </w:r>
      <w:r w:rsidR="00E055E7" w:rsidRPr="002252EE">
        <w:rPr>
          <w:b/>
          <w:lang w:val="fr-CH"/>
        </w:rPr>
        <w:t>(operador histórico):</w:t>
      </w:r>
    </w:p>
    <w:p w:rsidR="0088722F" w:rsidRPr="00E055E7" w:rsidRDefault="0088722F" w:rsidP="00955F30">
      <w:pPr>
        <w:pStyle w:val="enumlev1"/>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before="60"/>
        <w:rPr>
          <w:b/>
          <w:bCs/>
          <w:szCs w:val="22"/>
          <w:lang w:val="fr-CH"/>
        </w:rPr>
      </w:pPr>
      <w:r w:rsidRPr="00D80D2A">
        <w:rPr>
          <w:lang w:val="fr-CH"/>
        </w:rPr>
        <w:t>–</w:t>
      </w:r>
      <w:r w:rsidRPr="00E055E7">
        <w:rPr>
          <w:szCs w:val="22"/>
          <w:lang w:val="fr-CH"/>
        </w:rPr>
        <w:t xml:space="preserve"> </w:t>
      </w:r>
      <w:r w:rsidRPr="00E055E7">
        <w:rPr>
          <w:szCs w:val="22"/>
          <w:lang w:val="fr-CH"/>
        </w:rPr>
        <w:tab/>
      </w:r>
      <w:r w:rsidR="00E055E7" w:rsidRPr="00E055E7">
        <w:rPr>
          <w:szCs w:val="22"/>
          <w:lang w:val="es-ES_tradnl"/>
        </w:rPr>
        <w:t>inició sus primeras instalaciones en NGN en la red principal en 2004</w:t>
      </w:r>
      <w:r w:rsidR="00955F30">
        <w:rPr>
          <w:szCs w:val="22"/>
          <w:lang w:val="es-ES_tradnl"/>
        </w:rPr>
        <w:t>;</w:t>
      </w:r>
    </w:p>
    <w:p w:rsidR="0088722F" w:rsidRPr="00E055E7" w:rsidRDefault="0088722F" w:rsidP="00955F30">
      <w:pPr>
        <w:pStyle w:val="enumlev1"/>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before="60"/>
        <w:rPr>
          <w:szCs w:val="22"/>
          <w:lang w:val="fr-CH"/>
        </w:rPr>
      </w:pPr>
      <w:r w:rsidRPr="00E055E7">
        <w:rPr>
          <w:szCs w:val="22"/>
          <w:lang w:val="fr-CH"/>
        </w:rPr>
        <w:t>–</w:t>
      </w:r>
      <w:r w:rsidRPr="00E055E7">
        <w:rPr>
          <w:szCs w:val="22"/>
          <w:lang w:val="fr-CH"/>
        </w:rPr>
        <w:tab/>
      </w:r>
      <w:r w:rsidR="00E055E7" w:rsidRPr="00E055E7">
        <w:rPr>
          <w:szCs w:val="22"/>
          <w:lang w:val="es-ES_tradnl"/>
        </w:rPr>
        <w:t xml:space="preserve">a finales de 2004, la empresa ya había invertido </w:t>
      </w:r>
      <w:r w:rsidR="00E055E7" w:rsidRPr="00E055E7">
        <w:rPr>
          <w:b/>
          <w:bCs/>
          <w:i/>
          <w:iCs/>
          <w:szCs w:val="22"/>
          <w:lang w:val="es-ES_tradnl"/>
        </w:rPr>
        <w:t>780 millones de Euros, o sea 1 011,6 millones USD, y tenía previsto invertir una cantidad similar durante el periodo 2005-2009</w:t>
      </w:r>
      <w:r w:rsidR="00955F30">
        <w:rPr>
          <w:szCs w:val="22"/>
          <w:lang w:val="es-ES_tradnl"/>
        </w:rPr>
        <w:t>;</w:t>
      </w:r>
    </w:p>
    <w:p w:rsidR="0088722F" w:rsidRPr="00E055E7" w:rsidRDefault="0088722F" w:rsidP="00955F30">
      <w:pPr>
        <w:pStyle w:val="enumlev1"/>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before="60"/>
        <w:rPr>
          <w:szCs w:val="22"/>
          <w:lang w:val="fr-CH"/>
        </w:rPr>
      </w:pPr>
      <w:r w:rsidRPr="00E055E7">
        <w:rPr>
          <w:szCs w:val="22"/>
          <w:lang w:val="fr-CH"/>
        </w:rPr>
        <w:t>–</w:t>
      </w:r>
      <w:r w:rsidRPr="00E055E7">
        <w:rPr>
          <w:szCs w:val="22"/>
          <w:lang w:val="fr-CH"/>
        </w:rPr>
        <w:tab/>
      </w:r>
      <w:r w:rsidR="00E055E7" w:rsidRPr="00E055E7">
        <w:rPr>
          <w:szCs w:val="22"/>
          <w:lang w:val="es-ES_tradnl"/>
        </w:rPr>
        <w:t>ofrece, desde hace varios años, el tráfico de voz de larga distancia nacional, a través de ATM y la telefonía IP</w:t>
      </w:r>
      <w:r w:rsidR="00955F30">
        <w:rPr>
          <w:szCs w:val="22"/>
          <w:lang w:val="es-ES_tradnl"/>
        </w:rPr>
        <w:t>;</w:t>
      </w:r>
    </w:p>
    <w:p w:rsidR="0088722F" w:rsidRPr="00E055E7" w:rsidRDefault="0088722F" w:rsidP="00955F30">
      <w:pPr>
        <w:pStyle w:val="enumlev1"/>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before="60"/>
        <w:rPr>
          <w:szCs w:val="22"/>
          <w:lang w:val="fr-CH"/>
        </w:rPr>
      </w:pPr>
      <w:r w:rsidRPr="00E055E7">
        <w:rPr>
          <w:szCs w:val="22"/>
          <w:lang w:val="fr-CH"/>
        </w:rPr>
        <w:t>–</w:t>
      </w:r>
      <w:r w:rsidRPr="00E055E7">
        <w:rPr>
          <w:szCs w:val="22"/>
          <w:lang w:val="fr-CH"/>
        </w:rPr>
        <w:tab/>
      </w:r>
      <w:r w:rsidR="00E055E7" w:rsidRPr="00E055E7">
        <w:rPr>
          <w:szCs w:val="22"/>
          <w:lang w:val="es-ES_tradnl"/>
        </w:rPr>
        <w:t>prevé instalar una infraestructura FTTC en colaboración con diversas municipalidades, y servicios de utilidad pública</w:t>
      </w:r>
      <w:r w:rsidR="00955F30">
        <w:rPr>
          <w:szCs w:val="22"/>
          <w:lang w:val="es-ES_tradnl"/>
        </w:rPr>
        <w:t>;</w:t>
      </w:r>
    </w:p>
    <w:p w:rsidR="0088722F" w:rsidRPr="00E055E7" w:rsidRDefault="0088722F" w:rsidP="00822D64">
      <w:pPr>
        <w:pStyle w:val="enumlev1"/>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before="60"/>
        <w:rPr>
          <w:szCs w:val="22"/>
          <w:lang w:val="fr-CH"/>
        </w:rPr>
      </w:pPr>
      <w:r w:rsidRPr="00E055E7">
        <w:rPr>
          <w:szCs w:val="22"/>
          <w:lang w:val="fr-CH"/>
        </w:rPr>
        <w:t>–</w:t>
      </w:r>
      <w:r w:rsidRPr="00E055E7">
        <w:rPr>
          <w:szCs w:val="22"/>
          <w:lang w:val="fr-CH"/>
        </w:rPr>
        <w:tab/>
      </w:r>
      <w:r w:rsidR="00E055E7" w:rsidRPr="00E055E7">
        <w:rPr>
          <w:szCs w:val="22"/>
          <w:lang w:val="es-ES_tradnl"/>
        </w:rPr>
        <w:t xml:space="preserve">ha optado por la estrategia </w:t>
      </w:r>
      <w:r w:rsidR="003B45D2">
        <w:rPr>
          <w:b/>
          <w:bCs/>
          <w:szCs w:val="22"/>
          <w:lang w:val="es-ES_tradnl"/>
        </w:rPr>
        <w:t>«</w:t>
      </w:r>
      <w:r w:rsidR="00E055E7" w:rsidRPr="00E055E7">
        <w:rPr>
          <w:b/>
          <w:bCs/>
          <w:i/>
          <w:iCs/>
          <w:szCs w:val="22"/>
          <w:lang w:val="es-ES_tradnl"/>
        </w:rPr>
        <w:t>wait and see</w:t>
      </w:r>
      <w:r w:rsidR="003B45D2">
        <w:rPr>
          <w:b/>
          <w:bCs/>
          <w:szCs w:val="22"/>
          <w:lang w:val="es-ES_tradnl"/>
        </w:rPr>
        <w:t>»</w:t>
      </w:r>
      <w:r w:rsidR="00E055E7" w:rsidRPr="00E055E7">
        <w:rPr>
          <w:szCs w:val="22"/>
          <w:lang w:val="es-ES_tradnl"/>
        </w:rPr>
        <w:t xml:space="preserve"> para la instalación de la red de acceso NGN.</w:t>
      </w:r>
    </w:p>
    <w:p w:rsidR="0088722F" w:rsidRPr="002252EE" w:rsidRDefault="0088722F" w:rsidP="00822D64">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b/>
          <w:bCs/>
          <w:lang w:val="en-US"/>
        </w:rPr>
      </w:pPr>
      <w:r w:rsidRPr="002252EE">
        <w:rPr>
          <w:b/>
          <w:lang w:val="en-US"/>
        </w:rPr>
        <w:t xml:space="preserve">Wienstrom </w:t>
      </w:r>
    </w:p>
    <w:p w:rsidR="0088722F" w:rsidRPr="002252EE" w:rsidRDefault="0088722F" w:rsidP="00955F30">
      <w:pPr>
        <w:pStyle w:val="enumlev1"/>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before="60"/>
        <w:rPr>
          <w:szCs w:val="22"/>
          <w:lang w:val="en-US"/>
        </w:rPr>
      </w:pPr>
      <w:r w:rsidRPr="002252EE">
        <w:rPr>
          <w:szCs w:val="22"/>
          <w:lang w:val="en-US"/>
        </w:rPr>
        <w:t>–</w:t>
      </w:r>
      <w:r w:rsidRPr="002252EE">
        <w:rPr>
          <w:szCs w:val="22"/>
          <w:lang w:val="en-US"/>
        </w:rPr>
        <w:tab/>
      </w:r>
      <w:r w:rsidR="00E055E7" w:rsidRPr="00E055E7">
        <w:rPr>
          <w:szCs w:val="22"/>
          <w:lang w:val="es-ES_tradnl"/>
        </w:rPr>
        <w:t>ofrece un servicio mayorista de acceso por fibra óptica a otros operadores</w:t>
      </w:r>
      <w:r w:rsidR="00955F30">
        <w:rPr>
          <w:szCs w:val="22"/>
          <w:lang w:val="es-ES_tradnl"/>
        </w:rPr>
        <w:t>;</w:t>
      </w:r>
    </w:p>
    <w:p w:rsidR="0088722F" w:rsidRPr="00E055E7" w:rsidRDefault="0088722F" w:rsidP="00955F30">
      <w:pPr>
        <w:pStyle w:val="enumlev1"/>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before="60"/>
        <w:rPr>
          <w:szCs w:val="22"/>
          <w:lang w:val="fr-CH"/>
        </w:rPr>
      </w:pPr>
      <w:r w:rsidRPr="00E055E7">
        <w:rPr>
          <w:szCs w:val="22"/>
          <w:lang w:val="fr-CH"/>
        </w:rPr>
        <w:t>–</w:t>
      </w:r>
      <w:r w:rsidRPr="00E055E7">
        <w:rPr>
          <w:szCs w:val="22"/>
          <w:lang w:val="fr-CH"/>
        </w:rPr>
        <w:tab/>
      </w:r>
      <w:r w:rsidR="00E055E7" w:rsidRPr="00E055E7">
        <w:rPr>
          <w:szCs w:val="22"/>
          <w:lang w:val="es-ES_tradnl"/>
        </w:rPr>
        <w:t>ya cuenta con 10 000 hogares conectados por FTTH y prevé conectar a otros 50 000 hogares a finales de 2009</w:t>
      </w:r>
      <w:r w:rsidR="00955F30">
        <w:rPr>
          <w:szCs w:val="22"/>
          <w:lang w:val="es-ES_tradnl"/>
        </w:rPr>
        <w:t>;</w:t>
      </w:r>
    </w:p>
    <w:p w:rsidR="0088722F" w:rsidRPr="00E055E7" w:rsidRDefault="0088722F" w:rsidP="00822D64">
      <w:pPr>
        <w:pStyle w:val="enumlev1"/>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before="60"/>
        <w:rPr>
          <w:szCs w:val="22"/>
          <w:lang w:val="fr-CH"/>
        </w:rPr>
      </w:pPr>
      <w:r w:rsidRPr="00E055E7">
        <w:rPr>
          <w:szCs w:val="22"/>
          <w:lang w:val="fr-CH"/>
        </w:rPr>
        <w:t>–</w:t>
      </w:r>
      <w:r w:rsidRPr="00E055E7">
        <w:rPr>
          <w:szCs w:val="22"/>
          <w:lang w:val="fr-CH"/>
        </w:rPr>
        <w:tab/>
      </w:r>
      <w:r w:rsidR="00E055E7" w:rsidRPr="00E055E7">
        <w:rPr>
          <w:szCs w:val="22"/>
          <w:lang w:val="es-ES_tradnl"/>
        </w:rPr>
        <w:t xml:space="preserve">en total, tiene previsto dar cobertura a 960 000 hogares, y el costo estimado de las inversiones asciende aproximadamente a </w:t>
      </w:r>
      <w:r w:rsidR="00E055E7" w:rsidRPr="00E055E7">
        <w:rPr>
          <w:b/>
          <w:bCs/>
          <w:szCs w:val="22"/>
          <w:u w:val="single"/>
          <w:lang w:val="es-ES_tradnl"/>
        </w:rPr>
        <w:t>10 millones de Euros, o sea 12,97 millones USD</w:t>
      </w:r>
      <w:r w:rsidR="00E055E7" w:rsidRPr="00E055E7">
        <w:rPr>
          <w:szCs w:val="22"/>
          <w:lang w:val="es-ES_tradnl"/>
        </w:rPr>
        <w:t>.</w:t>
      </w:r>
    </w:p>
    <w:p w:rsidR="0088722F" w:rsidRPr="00955F30" w:rsidRDefault="00E055E7" w:rsidP="00955F30">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i/>
          <w:sz w:val="16"/>
          <w:szCs w:val="16"/>
          <w:lang w:val="fr-CH"/>
        </w:rPr>
      </w:pPr>
      <w:r w:rsidRPr="00955F30">
        <w:rPr>
          <w:i/>
          <w:sz w:val="16"/>
          <w:szCs w:val="16"/>
          <w:lang w:val="es-ES_tradnl"/>
        </w:rPr>
        <w:t>Fuente: Programa 4 del BDT/UIT</w:t>
      </w:r>
      <w:r w:rsidRPr="00955F30">
        <w:rPr>
          <w:iCs/>
          <w:vertAlign w:val="superscript"/>
        </w:rPr>
        <w:footnoteReference w:id="7"/>
      </w:r>
    </w:p>
    <w:p w:rsidR="00822D64" w:rsidRDefault="00822D64">
      <w:pPr>
        <w:tabs>
          <w:tab w:val="clear" w:pos="794"/>
          <w:tab w:val="clear" w:pos="1191"/>
          <w:tab w:val="clear" w:pos="1588"/>
          <w:tab w:val="clear" w:pos="1985"/>
        </w:tabs>
        <w:overflowPunct/>
        <w:autoSpaceDE/>
        <w:autoSpaceDN/>
        <w:adjustRightInd/>
        <w:spacing w:before="0"/>
        <w:jc w:val="left"/>
        <w:textAlignment w:val="auto"/>
        <w:rPr>
          <w:b/>
          <w:bCs/>
          <w:szCs w:val="22"/>
          <w:u w:val="single"/>
          <w:lang w:val="es-ES_tradnl"/>
        </w:rPr>
      </w:pPr>
    </w:p>
    <w:p w:rsidR="00822D64" w:rsidRDefault="00822D64">
      <w:pPr>
        <w:tabs>
          <w:tab w:val="clear" w:pos="794"/>
          <w:tab w:val="clear" w:pos="1191"/>
          <w:tab w:val="clear" w:pos="1588"/>
          <w:tab w:val="clear" w:pos="1985"/>
        </w:tabs>
        <w:overflowPunct/>
        <w:autoSpaceDE/>
        <w:autoSpaceDN/>
        <w:adjustRightInd/>
        <w:spacing w:before="0"/>
        <w:jc w:val="left"/>
        <w:textAlignment w:val="auto"/>
        <w:rPr>
          <w:b/>
          <w:bCs/>
          <w:szCs w:val="22"/>
          <w:u w:val="single"/>
          <w:lang w:val="es-ES_tradnl"/>
        </w:rPr>
      </w:pPr>
    </w:p>
    <w:p w:rsidR="0088722F" w:rsidRPr="00C8258A" w:rsidRDefault="00E055E7" w:rsidP="00CD102C">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b/>
          <w:bCs/>
          <w:szCs w:val="22"/>
          <w:lang w:val="fr-CH"/>
        </w:rPr>
      </w:pPr>
      <w:r w:rsidRPr="00C8258A">
        <w:rPr>
          <w:b/>
          <w:bCs/>
          <w:szCs w:val="22"/>
          <w:lang w:val="es-ES_tradnl"/>
        </w:rPr>
        <w:t>Recuadro 2: Costos de inversión y modelo de financiación: el caso de Bélgica</w:t>
      </w:r>
    </w:p>
    <w:p w:rsidR="0088722F" w:rsidRPr="002252EE" w:rsidRDefault="002252EE" w:rsidP="00CD102C">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b/>
          <w:bCs/>
          <w:szCs w:val="22"/>
          <w:lang w:val="en-US"/>
        </w:rPr>
      </w:pPr>
      <w:r w:rsidRPr="002252EE">
        <w:rPr>
          <w:b/>
          <w:bCs/>
          <w:szCs w:val="22"/>
          <w:lang w:val="es-ES_tradnl"/>
        </w:rPr>
        <w:t>Belgacom (operador histórico):</w:t>
      </w:r>
    </w:p>
    <w:p w:rsidR="0088722F" w:rsidRPr="002252EE" w:rsidRDefault="0088722F" w:rsidP="00CD102C">
      <w:pPr>
        <w:pStyle w:val="enumlev1"/>
        <w:pBdr>
          <w:top w:val="single" w:sz="4" w:space="1" w:color="auto"/>
          <w:left w:val="single" w:sz="4" w:space="4" w:color="auto"/>
          <w:bottom w:val="single" w:sz="4" w:space="1" w:color="auto"/>
          <w:right w:val="single" w:sz="4" w:space="4" w:color="auto"/>
        </w:pBdr>
        <w:shd w:val="clear" w:color="auto" w:fill="D9D9D9" w:themeFill="background1" w:themeFillShade="D9"/>
        <w:spacing w:before="20"/>
        <w:rPr>
          <w:b/>
          <w:szCs w:val="22"/>
          <w:lang w:val="en-US"/>
        </w:rPr>
      </w:pPr>
      <w:r w:rsidRPr="002252EE">
        <w:rPr>
          <w:b/>
          <w:szCs w:val="22"/>
          <w:lang w:val="en-US"/>
        </w:rPr>
        <w:t>–</w:t>
      </w:r>
      <w:r w:rsidRPr="002252EE">
        <w:rPr>
          <w:b/>
          <w:szCs w:val="22"/>
          <w:lang w:val="en-US"/>
        </w:rPr>
        <w:tab/>
      </w:r>
      <w:r w:rsidR="002252EE" w:rsidRPr="002252EE">
        <w:rPr>
          <w:bCs/>
          <w:szCs w:val="22"/>
          <w:lang w:val="es-ES_tradnl"/>
        </w:rPr>
        <w:t>ha previsto pasar a redes íntegramente IP durante el periodo 2008-2012;</w:t>
      </w:r>
    </w:p>
    <w:p w:rsidR="0088722F" w:rsidRPr="002252EE" w:rsidRDefault="0088722F" w:rsidP="003B45D2">
      <w:pPr>
        <w:pStyle w:val="enumlev1"/>
        <w:pBdr>
          <w:top w:val="single" w:sz="4" w:space="1" w:color="auto"/>
          <w:left w:val="single" w:sz="4" w:space="4" w:color="auto"/>
          <w:bottom w:val="single" w:sz="4" w:space="1" w:color="auto"/>
          <w:right w:val="single" w:sz="4" w:space="4" w:color="auto"/>
        </w:pBdr>
        <w:shd w:val="clear" w:color="auto" w:fill="D9D9D9" w:themeFill="background1" w:themeFillShade="D9"/>
        <w:spacing w:before="20"/>
        <w:rPr>
          <w:bCs/>
          <w:szCs w:val="22"/>
          <w:lang w:val="fr-CH"/>
        </w:rPr>
      </w:pPr>
      <w:r w:rsidRPr="002252EE">
        <w:rPr>
          <w:bCs/>
          <w:szCs w:val="22"/>
          <w:lang w:val="fr-CH"/>
        </w:rPr>
        <w:t>–</w:t>
      </w:r>
      <w:r w:rsidRPr="002252EE">
        <w:rPr>
          <w:bCs/>
          <w:szCs w:val="22"/>
          <w:lang w:val="fr-CH"/>
        </w:rPr>
        <w:tab/>
      </w:r>
      <w:r w:rsidR="002252EE" w:rsidRPr="002252EE">
        <w:rPr>
          <w:szCs w:val="22"/>
          <w:lang w:val="es-ES_tradnl"/>
        </w:rPr>
        <w:t xml:space="preserve">a raíz del paso a la tecnología IP, prevé interrumpir alrededor del 10% de sus intercambios. El plan de renovación de la red de acceso ha recibido el nombre de </w:t>
      </w:r>
      <w:r w:rsidR="003B45D2">
        <w:rPr>
          <w:szCs w:val="22"/>
          <w:lang w:val="es-ES_tradnl"/>
        </w:rPr>
        <w:t>«</w:t>
      </w:r>
      <w:r w:rsidR="002252EE" w:rsidRPr="002252EE">
        <w:rPr>
          <w:i/>
          <w:iCs/>
          <w:szCs w:val="22"/>
          <w:lang w:val="es-ES_tradnl"/>
        </w:rPr>
        <w:t>Broadway</w:t>
      </w:r>
      <w:r w:rsidR="003B45D2">
        <w:rPr>
          <w:i/>
          <w:iCs/>
          <w:szCs w:val="22"/>
          <w:lang w:val="es-ES_tradnl"/>
        </w:rPr>
        <w:t>»</w:t>
      </w:r>
      <w:r w:rsidR="002252EE" w:rsidRPr="002252EE">
        <w:rPr>
          <w:szCs w:val="22"/>
          <w:lang w:val="es-ES_tradnl"/>
        </w:rPr>
        <w:t>.</w:t>
      </w:r>
    </w:p>
    <w:p w:rsidR="0088722F" w:rsidRPr="002252EE" w:rsidRDefault="002252EE" w:rsidP="00926CFA">
      <w:pPr>
        <w:pBdr>
          <w:top w:val="single" w:sz="4" w:space="1" w:color="auto"/>
          <w:left w:val="single" w:sz="4" w:space="4" w:color="auto"/>
          <w:bottom w:val="single" w:sz="4" w:space="1" w:color="auto"/>
          <w:right w:val="single" w:sz="4" w:space="4" w:color="auto"/>
        </w:pBdr>
        <w:shd w:val="clear" w:color="auto" w:fill="D9D9D9" w:themeFill="background1" w:themeFillShade="D9"/>
        <w:spacing w:before="60"/>
        <w:rPr>
          <w:szCs w:val="22"/>
          <w:lang w:val="fr-CH"/>
        </w:rPr>
      </w:pPr>
      <w:r w:rsidRPr="002252EE">
        <w:rPr>
          <w:szCs w:val="22"/>
          <w:lang w:val="es-ES_tradnl"/>
        </w:rPr>
        <w:t xml:space="preserve">Según el proyecto, se prevé instalar FTTx/VDSL en el 80% de los hogares antes de 2011, con una inversión estimada de </w:t>
      </w:r>
      <w:r w:rsidRPr="002252EE">
        <w:rPr>
          <w:b/>
          <w:bCs/>
          <w:szCs w:val="22"/>
          <w:u w:val="single"/>
          <w:lang w:val="es-ES_tradnl"/>
        </w:rPr>
        <w:t>647 millones de Euros, o sea 838,9 millones USD</w:t>
      </w:r>
      <w:r w:rsidRPr="00955F30">
        <w:rPr>
          <w:vertAlign w:val="superscript"/>
        </w:rPr>
        <w:footnoteReference w:id="8"/>
      </w:r>
      <w:r w:rsidRPr="002252EE">
        <w:rPr>
          <w:szCs w:val="22"/>
          <w:lang w:val="es-ES_tradnl"/>
        </w:rPr>
        <w:t>.</w:t>
      </w:r>
    </w:p>
    <w:p w:rsidR="0088722F" w:rsidRPr="002252EE" w:rsidRDefault="002252EE" w:rsidP="00CD102C">
      <w:pPr>
        <w:pBdr>
          <w:top w:val="single" w:sz="4" w:space="1" w:color="auto"/>
          <w:left w:val="single" w:sz="4" w:space="4" w:color="auto"/>
          <w:bottom w:val="single" w:sz="4" w:space="1" w:color="auto"/>
          <w:right w:val="single" w:sz="4" w:space="4" w:color="auto"/>
        </w:pBdr>
        <w:shd w:val="clear" w:color="auto" w:fill="D9D9D9" w:themeFill="background1" w:themeFillShade="D9"/>
        <w:spacing w:before="60"/>
        <w:rPr>
          <w:szCs w:val="22"/>
          <w:lang w:val="fr-CH"/>
        </w:rPr>
      </w:pPr>
      <w:r w:rsidRPr="002252EE">
        <w:rPr>
          <w:szCs w:val="22"/>
          <w:lang w:val="es-ES_tradnl"/>
        </w:rPr>
        <w:t xml:space="preserve">A finales de 2007 se había ejecutado el 40% del proyecto, cuya inversión ascendió a </w:t>
      </w:r>
      <w:r w:rsidRPr="002252EE">
        <w:rPr>
          <w:b/>
          <w:bCs/>
          <w:szCs w:val="22"/>
          <w:u w:val="single"/>
          <w:lang w:val="es-ES_tradnl"/>
        </w:rPr>
        <w:t>382 millones de Euros, o sea 495,4 millones USD</w:t>
      </w:r>
      <w:r w:rsidRPr="002252EE">
        <w:rPr>
          <w:szCs w:val="22"/>
          <w:lang w:val="es-ES_tradnl"/>
        </w:rPr>
        <w:t>.</w:t>
      </w:r>
    </w:p>
    <w:p w:rsidR="0088722F" w:rsidRPr="002252EE" w:rsidRDefault="0088722F" w:rsidP="00CD102C">
      <w:pPr>
        <w:pStyle w:val="enumlev1"/>
        <w:pBdr>
          <w:top w:val="single" w:sz="4" w:space="1" w:color="auto"/>
          <w:left w:val="single" w:sz="4" w:space="4" w:color="auto"/>
          <w:bottom w:val="single" w:sz="4" w:space="1" w:color="auto"/>
          <w:right w:val="single" w:sz="4" w:space="4" w:color="auto"/>
        </w:pBdr>
        <w:shd w:val="clear" w:color="auto" w:fill="D9D9D9" w:themeFill="background1" w:themeFillShade="D9"/>
        <w:spacing w:before="20"/>
        <w:rPr>
          <w:bCs/>
          <w:szCs w:val="22"/>
          <w:lang w:val="fr-CH"/>
        </w:rPr>
      </w:pPr>
      <w:r w:rsidRPr="002252EE">
        <w:rPr>
          <w:bCs/>
          <w:szCs w:val="22"/>
          <w:lang w:val="fr-CH"/>
        </w:rPr>
        <w:t>–</w:t>
      </w:r>
      <w:r w:rsidRPr="002252EE">
        <w:rPr>
          <w:bCs/>
          <w:szCs w:val="22"/>
          <w:lang w:val="fr-CH"/>
        </w:rPr>
        <w:tab/>
      </w:r>
      <w:r w:rsidR="002252EE" w:rsidRPr="002252EE">
        <w:rPr>
          <w:szCs w:val="22"/>
          <w:lang w:val="es-ES_tradnl"/>
        </w:rPr>
        <w:t>La estrategia de implantación de las NGN de Belgacom se funda en la renovación de la mayor parte de la red principal y de la red de acceso en un plazo relativamente breve.</w:t>
      </w:r>
    </w:p>
    <w:p w:rsidR="0088722F" w:rsidRPr="002252EE" w:rsidRDefault="0088722F" w:rsidP="00CD102C">
      <w:pPr>
        <w:pStyle w:val="enumlev1"/>
        <w:pBdr>
          <w:top w:val="single" w:sz="4" w:space="1" w:color="auto"/>
          <w:left w:val="single" w:sz="4" w:space="4" w:color="auto"/>
          <w:bottom w:val="single" w:sz="4" w:space="1" w:color="auto"/>
          <w:right w:val="single" w:sz="4" w:space="4" w:color="auto"/>
        </w:pBdr>
        <w:shd w:val="clear" w:color="auto" w:fill="D9D9D9" w:themeFill="background1" w:themeFillShade="D9"/>
        <w:spacing w:before="20"/>
        <w:rPr>
          <w:szCs w:val="22"/>
          <w:lang w:val="fr-CH"/>
        </w:rPr>
      </w:pPr>
      <w:r w:rsidRPr="002252EE">
        <w:rPr>
          <w:bCs/>
          <w:szCs w:val="22"/>
          <w:lang w:val="fr-CH"/>
        </w:rPr>
        <w:t>–</w:t>
      </w:r>
      <w:r w:rsidRPr="002252EE">
        <w:rPr>
          <w:bCs/>
          <w:szCs w:val="22"/>
          <w:lang w:val="fr-CH"/>
        </w:rPr>
        <w:tab/>
      </w:r>
      <w:r w:rsidR="002252EE" w:rsidRPr="002252EE">
        <w:rPr>
          <w:szCs w:val="22"/>
          <w:lang w:val="es-ES_tradnl"/>
        </w:rPr>
        <w:t>Estos avances se deben a la presión ejercida por los operadores de cable o a la competencia entre ellos. De hecho, los operadores de cable poseen el 34% del mercado en el país en tanto que el operador histórico de telecomunicaciones, el 44%.</w:t>
      </w:r>
    </w:p>
    <w:p w:rsidR="0088722F" w:rsidRPr="00955F30" w:rsidRDefault="002252EE" w:rsidP="00955F30">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spacing w:before="80"/>
        <w:rPr>
          <w:i/>
          <w:sz w:val="16"/>
          <w:szCs w:val="16"/>
          <w:lang w:val="fr-CH"/>
        </w:rPr>
      </w:pPr>
      <w:r w:rsidRPr="00955F30">
        <w:rPr>
          <w:i/>
          <w:sz w:val="16"/>
          <w:szCs w:val="16"/>
          <w:lang w:val="es-ES_tradnl"/>
        </w:rPr>
        <w:t>Fuente: Programa 4 del BDT/UIT</w:t>
      </w:r>
      <w:r w:rsidRPr="00955F30">
        <w:rPr>
          <w:iCs/>
          <w:vertAlign w:val="superscript"/>
        </w:rPr>
        <w:footnoteReference w:id="9"/>
      </w:r>
    </w:p>
    <w:p w:rsidR="002252EE" w:rsidRPr="00330AA6" w:rsidRDefault="002252EE" w:rsidP="00822D64">
      <w:pPr>
        <w:pStyle w:val="Normalaftertitle"/>
        <w:rPr>
          <w:lang w:val="es-ES_tradnl"/>
        </w:rPr>
      </w:pPr>
      <w:r w:rsidRPr="00330AA6">
        <w:rPr>
          <w:lang w:val="es-ES_tradnl"/>
        </w:rPr>
        <w:t xml:space="preserve">El dimensionamiento y el costo evolucionan en tres fases sucesivas: </w:t>
      </w:r>
    </w:p>
    <w:p w:rsidR="002252EE" w:rsidRDefault="002252EE" w:rsidP="002252EE">
      <w:pPr>
        <w:pStyle w:val="enumlev1"/>
        <w:rPr>
          <w:lang w:val="es-ES_tradnl"/>
        </w:rPr>
      </w:pPr>
      <w:r>
        <w:rPr>
          <w:lang w:val="es-ES_tradnl"/>
        </w:rPr>
        <w:t>–</w:t>
      </w:r>
      <w:r>
        <w:rPr>
          <w:lang w:val="es-ES_tradnl"/>
        </w:rPr>
        <w:tab/>
      </w:r>
      <w:r w:rsidRPr="00283397">
        <w:rPr>
          <w:lang w:val="es-ES_tradnl"/>
        </w:rPr>
        <w:t xml:space="preserve">posibilidad de acceso relacionada con la cobertura geográfica </w:t>
      </w:r>
      <w:r>
        <w:rPr>
          <w:lang w:val="es-ES_tradnl"/>
        </w:rPr>
        <w:t>(</w:t>
      </w:r>
      <w:r w:rsidRPr="00283397">
        <w:rPr>
          <w:lang w:val="es-ES_tradnl"/>
        </w:rPr>
        <w:t>física o radioeléctrica</w:t>
      </w:r>
      <w:r>
        <w:rPr>
          <w:lang w:val="es-ES_tradnl"/>
        </w:rPr>
        <w:t>);</w:t>
      </w:r>
    </w:p>
    <w:p w:rsidR="002252EE" w:rsidRPr="00330AA6" w:rsidRDefault="002252EE" w:rsidP="002252EE">
      <w:pPr>
        <w:pStyle w:val="enumlev1"/>
        <w:rPr>
          <w:lang w:val="es-ES_tradnl"/>
        </w:rPr>
      </w:pPr>
      <w:r>
        <w:rPr>
          <w:lang w:val="es-ES_tradnl"/>
        </w:rPr>
        <w:t>–</w:t>
      </w:r>
      <w:r>
        <w:rPr>
          <w:lang w:val="es-ES_tradnl"/>
        </w:rPr>
        <w:tab/>
      </w:r>
      <w:r w:rsidRPr="00330AA6">
        <w:rPr>
          <w:lang w:val="es-ES_tradnl"/>
        </w:rPr>
        <w:t>multiplicación de equipos de puntos de acceso/usuarios a medida que aumenta el número de clientes</w:t>
      </w:r>
      <w:r>
        <w:rPr>
          <w:lang w:val="es-ES_tradnl"/>
        </w:rPr>
        <w:t>;</w:t>
      </w:r>
    </w:p>
    <w:p w:rsidR="002252EE" w:rsidRPr="00330AA6" w:rsidRDefault="002252EE" w:rsidP="002252EE">
      <w:pPr>
        <w:pStyle w:val="enumlev1"/>
        <w:rPr>
          <w:lang w:val="es-ES_tradnl"/>
        </w:rPr>
      </w:pPr>
      <w:r>
        <w:rPr>
          <w:lang w:val="es-ES_tradnl"/>
        </w:rPr>
        <w:t>–</w:t>
      </w:r>
      <w:r>
        <w:rPr>
          <w:lang w:val="es-ES_tradnl"/>
        </w:rPr>
        <w:tab/>
      </w:r>
      <w:r w:rsidRPr="00330AA6">
        <w:rPr>
          <w:lang w:val="es-ES_tradnl"/>
        </w:rPr>
        <w:t xml:space="preserve">capacidad de tráfico vinculada al aumento de aplicaciones multiservicios. </w:t>
      </w:r>
    </w:p>
    <w:p w:rsidR="002252EE" w:rsidRDefault="002252EE" w:rsidP="00822D64">
      <w:pPr>
        <w:keepNext/>
        <w:keepLines/>
        <w:rPr>
          <w:lang w:val="es-ES_tradnl"/>
        </w:rPr>
      </w:pPr>
      <w:r w:rsidRPr="00330AA6">
        <w:rPr>
          <w:lang w:val="es-ES_tradnl"/>
        </w:rPr>
        <w:lastRenderedPageBreak/>
        <w:t>No obstante, se pueden realizar importantes economías gracias a la compartición de recursos y equipos</w:t>
      </w:r>
      <w:r>
        <w:rPr>
          <w:lang w:val="es-ES_tradnl"/>
        </w:rPr>
        <w:t xml:space="preserve"> a nivel de un mismo operador </w:t>
      </w:r>
      <w:r w:rsidRPr="00330AA6">
        <w:rPr>
          <w:lang w:val="es-ES_tradnl"/>
        </w:rPr>
        <w:t xml:space="preserve">debido a la convergencia </w:t>
      </w:r>
      <w:r>
        <w:rPr>
          <w:lang w:val="es-ES_tradnl"/>
        </w:rPr>
        <w:t xml:space="preserve">en </w:t>
      </w:r>
      <w:r w:rsidRPr="00330AA6">
        <w:rPr>
          <w:lang w:val="es-ES_tradnl"/>
        </w:rPr>
        <w:t xml:space="preserve">las </w:t>
      </w:r>
      <w:r>
        <w:rPr>
          <w:lang w:val="es-ES_tradnl"/>
        </w:rPr>
        <w:t xml:space="preserve">diferentes </w:t>
      </w:r>
      <w:r w:rsidRPr="00330AA6">
        <w:rPr>
          <w:lang w:val="es-ES_tradnl"/>
        </w:rPr>
        <w:t xml:space="preserve">capas de red. Esas economías pueden estimarse en un 30% del costo de inversión por operador. También es posible realizar economías suplementarias </w:t>
      </w:r>
      <w:r>
        <w:rPr>
          <w:lang w:val="es-ES_tradnl"/>
        </w:rPr>
        <w:t xml:space="preserve">gracias </w:t>
      </w:r>
      <w:r w:rsidRPr="00330AA6">
        <w:rPr>
          <w:lang w:val="es-ES_tradnl"/>
        </w:rPr>
        <w:t xml:space="preserve">a la </w:t>
      </w:r>
      <w:r>
        <w:rPr>
          <w:lang w:val="es-ES_tradnl"/>
        </w:rPr>
        <w:t xml:space="preserve">distribución </w:t>
      </w:r>
      <w:r w:rsidRPr="00330AA6">
        <w:rPr>
          <w:lang w:val="es-ES_tradnl"/>
        </w:rPr>
        <w:t xml:space="preserve">de </w:t>
      </w:r>
      <w:r>
        <w:rPr>
          <w:lang w:val="es-ES_tradnl"/>
        </w:rPr>
        <w:t xml:space="preserve">los </w:t>
      </w:r>
      <w:r w:rsidRPr="00330AA6">
        <w:rPr>
          <w:lang w:val="es-ES_tradnl"/>
        </w:rPr>
        <w:t>costos entre operadores</w:t>
      </w:r>
      <w:r>
        <w:rPr>
          <w:lang w:val="es-ES_tradnl"/>
        </w:rPr>
        <w:t xml:space="preserve"> mediante la compartición</w:t>
      </w:r>
      <w:r w:rsidRPr="00330AA6">
        <w:rPr>
          <w:lang w:val="es-ES_tradnl"/>
        </w:rPr>
        <w:t>, por ejemplo, los correspondientes a edificios, postes, trabajos de ingeniería civil, energía, etc., economías evaluadas en el 20% del costo de inversión</w:t>
      </w:r>
      <w:r>
        <w:rPr>
          <w:lang w:val="es-ES_tradnl"/>
        </w:rPr>
        <w:t xml:space="preserve"> total</w:t>
      </w:r>
      <w:r w:rsidRPr="00330AA6">
        <w:rPr>
          <w:lang w:val="es-ES_tradnl"/>
        </w:rPr>
        <w:t>, como mínimo</w:t>
      </w:r>
      <w:r w:rsidRPr="002252EE">
        <w:rPr>
          <w:vertAlign w:val="superscript"/>
        </w:rPr>
        <w:footnoteReference w:id="10"/>
      </w:r>
      <w:r w:rsidRPr="00C21BD6">
        <w:rPr>
          <w:lang w:val="fr-CH"/>
        </w:rPr>
        <w:t>.</w:t>
      </w:r>
    </w:p>
    <w:p w:rsidR="002252EE" w:rsidRPr="00330AA6" w:rsidRDefault="002252EE" w:rsidP="002252EE">
      <w:pPr>
        <w:rPr>
          <w:lang w:val="es-ES_tradnl"/>
        </w:rPr>
      </w:pPr>
      <w:r w:rsidRPr="00330AA6">
        <w:rPr>
          <w:lang w:val="es-ES_tradnl"/>
        </w:rPr>
        <w:t>Las cinco dimensiones de las economías de escala son las siguientes:</w:t>
      </w:r>
    </w:p>
    <w:p w:rsidR="002252EE" w:rsidRDefault="002252EE" w:rsidP="002252EE">
      <w:pPr>
        <w:pStyle w:val="enumlev1"/>
        <w:rPr>
          <w:lang w:val="es-ES_tradnl"/>
        </w:rPr>
      </w:pPr>
      <w:r>
        <w:rPr>
          <w:lang w:val="es-ES_tradnl"/>
        </w:rPr>
        <w:t>•</w:t>
      </w:r>
      <w:r>
        <w:rPr>
          <w:lang w:val="es-ES_tradnl"/>
        </w:rPr>
        <w:tab/>
      </w:r>
      <w:r w:rsidRPr="00330AA6">
        <w:rPr>
          <w:lang w:val="es-ES_tradnl"/>
        </w:rPr>
        <w:t>Tamaño de los sistemas</w:t>
      </w:r>
      <w:r>
        <w:rPr>
          <w:lang w:val="es-ES_tradnl"/>
        </w:rPr>
        <w:t xml:space="preserve"> </w:t>
      </w:r>
      <w:r w:rsidRPr="00330AA6">
        <w:rPr>
          <w:szCs w:val="18"/>
        </w:rPr>
        <w:sym w:font="Symbol" w:char="F0AE"/>
      </w:r>
      <w:r w:rsidRPr="00330AA6">
        <w:rPr>
          <w:lang w:val="es-ES_tradnl"/>
        </w:rPr>
        <w:t xml:space="preserve"> Las unidades</w:t>
      </w:r>
      <w:r>
        <w:rPr>
          <w:lang w:val="es-ES_tradnl"/>
        </w:rPr>
        <w:t xml:space="preserve"> cuestan menos </w:t>
      </w:r>
      <w:r w:rsidRPr="00330AA6">
        <w:rPr>
          <w:lang w:val="es-ES_tradnl"/>
        </w:rPr>
        <w:t>cuando los sistemas son importantes</w:t>
      </w:r>
      <w:r>
        <w:rPr>
          <w:lang w:val="es-ES_tradnl"/>
        </w:rPr>
        <w:t>.</w:t>
      </w:r>
    </w:p>
    <w:p w:rsidR="002252EE" w:rsidRPr="00330AA6" w:rsidRDefault="002252EE" w:rsidP="002252EE">
      <w:pPr>
        <w:pStyle w:val="enumlev1"/>
        <w:rPr>
          <w:lang w:val="es-ES_tradnl"/>
        </w:rPr>
      </w:pPr>
      <w:r>
        <w:rPr>
          <w:lang w:val="es-ES_tradnl"/>
        </w:rPr>
        <w:t>•</w:t>
      </w:r>
      <w:r>
        <w:rPr>
          <w:lang w:val="es-ES_tradnl"/>
        </w:rPr>
        <w:tab/>
      </w:r>
      <w:r w:rsidRPr="00330AA6">
        <w:rPr>
          <w:lang w:val="es-ES_tradnl"/>
        </w:rPr>
        <w:t>Capacidades técnicas</w:t>
      </w:r>
      <w:r>
        <w:rPr>
          <w:lang w:val="es-ES_tradnl"/>
        </w:rPr>
        <w:t xml:space="preserve"> </w:t>
      </w:r>
      <w:r w:rsidRPr="00330AA6">
        <w:rPr>
          <w:szCs w:val="18"/>
        </w:rPr>
        <w:sym w:font="Symbol" w:char="F0AE"/>
      </w:r>
      <w:r w:rsidRPr="00330AA6">
        <w:rPr>
          <w:lang w:val="es-ES_tradnl"/>
        </w:rPr>
        <w:t xml:space="preserve"> Las nuevas tecnologías presentan mayores capacidades</w:t>
      </w:r>
      <w:r>
        <w:rPr>
          <w:lang w:val="es-ES_tradnl"/>
        </w:rPr>
        <w:t xml:space="preserve"> de transmisión.</w:t>
      </w:r>
    </w:p>
    <w:p w:rsidR="002252EE" w:rsidRPr="00330AA6" w:rsidRDefault="002252EE" w:rsidP="002252EE">
      <w:pPr>
        <w:pStyle w:val="enumlev1"/>
        <w:rPr>
          <w:lang w:val="es-ES_tradnl"/>
        </w:rPr>
      </w:pPr>
      <w:r>
        <w:rPr>
          <w:lang w:val="es-ES_tradnl"/>
        </w:rPr>
        <w:t>•</w:t>
      </w:r>
      <w:r>
        <w:rPr>
          <w:lang w:val="es-ES_tradnl"/>
        </w:rPr>
        <w:tab/>
      </w:r>
      <w:r w:rsidRPr="00330AA6">
        <w:rPr>
          <w:lang w:val="es-ES_tradnl"/>
        </w:rPr>
        <w:t xml:space="preserve">Rendimiento del tráfico (ocupación) </w:t>
      </w:r>
      <w:r w:rsidRPr="00330AA6">
        <w:rPr>
          <w:szCs w:val="18"/>
        </w:rPr>
        <w:sym w:font="Symbol" w:char="F0AE"/>
      </w:r>
      <w:r w:rsidRPr="00330AA6">
        <w:rPr>
          <w:lang w:val="es-ES_tradnl"/>
        </w:rPr>
        <w:t xml:space="preserve"> Mucha mayor utilización para una calidad de servicio dada cuando el número de servidores aumenta</w:t>
      </w:r>
      <w:r>
        <w:rPr>
          <w:lang w:val="es-ES_tradnl"/>
        </w:rPr>
        <w:t>.</w:t>
      </w:r>
    </w:p>
    <w:p w:rsidR="002252EE" w:rsidRPr="00330AA6" w:rsidRDefault="002252EE" w:rsidP="002252EE">
      <w:pPr>
        <w:pStyle w:val="enumlev1"/>
        <w:rPr>
          <w:lang w:val="es-ES_tradnl"/>
        </w:rPr>
      </w:pPr>
      <w:r>
        <w:rPr>
          <w:lang w:val="es-ES_tradnl"/>
        </w:rPr>
        <w:t>•</w:t>
      </w:r>
      <w:r>
        <w:rPr>
          <w:lang w:val="es-ES_tradnl"/>
        </w:rPr>
        <w:tab/>
      </w:r>
      <w:r w:rsidRPr="00330AA6">
        <w:rPr>
          <w:lang w:val="es-ES_tradnl"/>
        </w:rPr>
        <w:t>Densidad de usuarios</w:t>
      </w:r>
      <w:r>
        <w:rPr>
          <w:lang w:val="es-ES_tradnl"/>
        </w:rPr>
        <w:t xml:space="preserve"> </w:t>
      </w:r>
      <w:r w:rsidRPr="00330AA6">
        <w:rPr>
          <w:szCs w:val="18"/>
        </w:rPr>
        <w:sym w:font="Symbol" w:char="F0AE"/>
      </w:r>
      <w:r w:rsidRPr="00330AA6">
        <w:rPr>
          <w:lang w:val="es-ES_tradnl"/>
        </w:rPr>
        <w:t xml:space="preserve"> Aumento exponencial en función del grado de cobertura</w:t>
      </w:r>
      <w:r>
        <w:rPr>
          <w:lang w:val="es-ES_tradnl"/>
        </w:rPr>
        <w:t>.</w:t>
      </w:r>
    </w:p>
    <w:p w:rsidR="0072100C" w:rsidRPr="00D80D2A" w:rsidRDefault="002252EE" w:rsidP="002252EE">
      <w:pPr>
        <w:pStyle w:val="enumlev1"/>
        <w:rPr>
          <w:lang w:val="fr-CH"/>
        </w:rPr>
      </w:pPr>
      <w:r>
        <w:rPr>
          <w:lang w:val="es-ES_tradnl"/>
        </w:rPr>
        <w:t>•</w:t>
      </w:r>
      <w:r>
        <w:rPr>
          <w:lang w:val="es-ES_tradnl"/>
        </w:rPr>
        <w:tab/>
      </w:r>
      <w:r w:rsidRPr="00CE6BCF">
        <w:rPr>
          <w:lang w:val="es-ES_tradnl"/>
        </w:rPr>
        <w:t xml:space="preserve">Volumen de compra </w:t>
      </w:r>
      <w:r w:rsidRPr="00330AA6">
        <w:rPr>
          <w:szCs w:val="18"/>
        </w:rPr>
        <w:sym w:font="Symbol" w:char="F0AE"/>
      </w:r>
      <w:r w:rsidRPr="00CE6BCF">
        <w:rPr>
          <w:lang w:val="es-ES_tradnl"/>
        </w:rPr>
        <w:t xml:space="preserve"> Reducción logarítmica</w:t>
      </w:r>
      <w:r>
        <w:rPr>
          <w:lang w:val="es-ES_tradnl"/>
        </w:rPr>
        <w:t>.</w:t>
      </w:r>
    </w:p>
    <w:p w:rsidR="003B0103" w:rsidRDefault="003B0103" w:rsidP="00EB4450">
      <w:pPr>
        <w:pStyle w:val="enumlev1"/>
        <w:rPr>
          <w:lang w:val="fr-CH"/>
        </w:rPr>
      </w:pPr>
    </w:p>
    <w:p w:rsidR="0072100C" w:rsidRPr="00C8258A" w:rsidRDefault="002252EE" w:rsidP="00304A7F">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b/>
          <w:bCs/>
          <w:szCs w:val="22"/>
          <w:lang w:val="fr-CH"/>
        </w:rPr>
      </w:pPr>
      <w:r w:rsidRPr="00C8258A">
        <w:rPr>
          <w:b/>
          <w:szCs w:val="22"/>
          <w:lang w:val="es-ES_tradnl"/>
        </w:rPr>
        <w:t xml:space="preserve">Recuadro 3: </w:t>
      </w:r>
      <w:r w:rsidRPr="00C8258A">
        <w:rPr>
          <w:b/>
          <w:bCs/>
          <w:szCs w:val="22"/>
          <w:lang w:val="es-ES_tradnl"/>
        </w:rPr>
        <w:t>Costos de inversión y modelo de financiación: el caso de la República Sudafricana</w:t>
      </w:r>
    </w:p>
    <w:p w:rsidR="0072100C" w:rsidRPr="002252EE" w:rsidRDefault="0072100C" w:rsidP="00304A7F">
      <w:pPr>
        <w:pStyle w:val="enumlev1"/>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before="20"/>
        <w:rPr>
          <w:szCs w:val="22"/>
          <w:lang w:val="fr-CH"/>
        </w:rPr>
      </w:pPr>
      <w:r w:rsidRPr="002252EE">
        <w:rPr>
          <w:szCs w:val="22"/>
          <w:lang w:val="fr-CH"/>
        </w:rPr>
        <w:t>–</w:t>
      </w:r>
      <w:r w:rsidRPr="002252EE">
        <w:rPr>
          <w:szCs w:val="22"/>
          <w:lang w:val="fr-CH"/>
        </w:rPr>
        <w:tab/>
      </w:r>
      <w:r w:rsidR="002252EE" w:rsidRPr="002252EE">
        <w:rPr>
          <w:szCs w:val="22"/>
          <w:lang w:val="es-ES_tradnl"/>
        </w:rPr>
        <w:t>Los operadores de servicios móviles Vodacom, MTN y Neotel SA, el segundo operador nacional, decidieron financiar en forma conjunta la construcción de 5 000 km de la red nacional de larga distancia en fibra óptica, que representó un costo de aproximadamente 2 000 millones de Rands, es decir 197 millones USD.</w:t>
      </w:r>
    </w:p>
    <w:p w:rsidR="0072100C" w:rsidRPr="002252EE" w:rsidRDefault="0072100C" w:rsidP="00304A7F">
      <w:pPr>
        <w:pStyle w:val="enumlev1"/>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before="20"/>
        <w:rPr>
          <w:szCs w:val="22"/>
          <w:lang w:val="fr-CH"/>
        </w:rPr>
      </w:pPr>
      <w:r w:rsidRPr="002252EE">
        <w:rPr>
          <w:szCs w:val="22"/>
          <w:lang w:val="fr-CH"/>
        </w:rPr>
        <w:t>–</w:t>
      </w:r>
      <w:r w:rsidRPr="002252EE">
        <w:rPr>
          <w:szCs w:val="22"/>
          <w:lang w:val="fr-CH"/>
        </w:rPr>
        <w:tab/>
      </w:r>
      <w:r w:rsidR="002252EE" w:rsidRPr="002252EE">
        <w:rPr>
          <w:szCs w:val="22"/>
          <w:lang w:val="es-ES_tradnl"/>
        </w:rPr>
        <w:t>Los operadores se pusieron de acuerdo para compartir los costos de realización (excavación de zanjas) y de gestión del proyecto. No obstante, está previsto que cada uno de ellos instalará sus propios equipos de transmisión en fibra óptica.</w:t>
      </w:r>
    </w:p>
    <w:p w:rsidR="0072100C" w:rsidRPr="002252EE" w:rsidRDefault="0072100C" w:rsidP="00955F30">
      <w:pPr>
        <w:pStyle w:val="enumlev1"/>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before="20"/>
        <w:rPr>
          <w:szCs w:val="22"/>
          <w:lang w:val="fr-CH"/>
        </w:rPr>
      </w:pPr>
      <w:r w:rsidRPr="002252EE">
        <w:rPr>
          <w:szCs w:val="22"/>
          <w:lang w:val="fr-CH"/>
        </w:rPr>
        <w:t>–</w:t>
      </w:r>
      <w:r w:rsidRPr="002252EE">
        <w:rPr>
          <w:szCs w:val="22"/>
          <w:lang w:val="fr-CH"/>
        </w:rPr>
        <w:tab/>
      </w:r>
      <w:r w:rsidR="00955F30" w:rsidRPr="00955F30">
        <w:rPr>
          <w:szCs w:val="22"/>
          <w:lang w:val="es-ES_tradnl"/>
        </w:rPr>
        <w:t xml:space="preserve">Dado que el Mundial de Futbol de 2010 tendrá lugar en la </w:t>
      </w:r>
      <w:r w:rsidR="00955F30" w:rsidRPr="00955F30">
        <w:rPr>
          <w:b/>
          <w:bCs/>
          <w:szCs w:val="22"/>
          <w:lang w:val="es-ES_tradnl"/>
        </w:rPr>
        <w:t xml:space="preserve">República Sudafricana, </w:t>
      </w:r>
      <w:r w:rsidR="00955F30" w:rsidRPr="00955F30">
        <w:rPr>
          <w:szCs w:val="22"/>
          <w:lang w:val="es-ES_tradnl"/>
        </w:rPr>
        <w:t>se prevé aprovechar su celebración con la instalación de redes 3G y redes digitales a fin de que todos los terminales móviles del país puedan recibir las emisiones de televisión y que los operadores extranjeros, independientemente del país del que provengan, puedan utilizar los servicios móviles multimedios para enviar imágenes y videos de los partidos que se jugarán en los estadios sudafricanos.</w:t>
      </w:r>
    </w:p>
    <w:p w:rsidR="0088722F" w:rsidRPr="00C21BD6" w:rsidRDefault="002252EE" w:rsidP="00955F30">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before="40"/>
        <w:rPr>
          <w:sz w:val="16"/>
          <w:szCs w:val="16"/>
          <w:lang w:val="fr-CH"/>
        </w:rPr>
      </w:pPr>
      <w:r w:rsidRPr="002252EE">
        <w:rPr>
          <w:i/>
          <w:sz w:val="16"/>
          <w:szCs w:val="16"/>
          <w:lang w:val="es-ES_tradnl"/>
        </w:rPr>
        <w:t>Fuente: Programa 4 del BDT/UIT</w:t>
      </w:r>
      <w:r w:rsidRPr="00955F30">
        <w:rPr>
          <w:vertAlign w:val="superscript"/>
        </w:rPr>
        <w:footnoteReference w:id="11"/>
      </w:r>
    </w:p>
    <w:p w:rsidR="00AF2FBA" w:rsidRPr="00D80D2A" w:rsidRDefault="00AF2FBA">
      <w:pPr>
        <w:tabs>
          <w:tab w:val="clear" w:pos="794"/>
          <w:tab w:val="clear" w:pos="1191"/>
          <w:tab w:val="clear" w:pos="1588"/>
          <w:tab w:val="clear" w:pos="1985"/>
        </w:tabs>
        <w:overflowPunct/>
        <w:autoSpaceDE/>
        <w:autoSpaceDN/>
        <w:adjustRightInd/>
        <w:spacing w:before="0"/>
        <w:jc w:val="left"/>
        <w:textAlignment w:val="auto"/>
        <w:rPr>
          <w:b/>
          <w:color w:val="000000"/>
          <w:u w:val="single"/>
          <w:lang w:val="fr-CH"/>
        </w:rPr>
      </w:pPr>
    </w:p>
    <w:p w:rsidR="00F26075" w:rsidRPr="00C8258A" w:rsidRDefault="00BE27A5" w:rsidP="00DE21A5">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b/>
          <w:color w:val="000000"/>
          <w:szCs w:val="22"/>
          <w:lang w:val="fr-CH"/>
        </w:rPr>
      </w:pPr>
      <w:r w:rsidRPr="00C8258A">
        <w:rPr>
          <w:b/>
          <w:szCs w:val="22"/>
          <w:lang w:val="es-ES_tradnl"/>
        </w:rPr>
        <w:lastRenderedPageBreak/>
        <w:t xml:space="preserve">Recuadro 4: </w:t>
      </w:r>
      <w:r w:rsidRPr="00C8258A">
        <w:rPr>
          <w:b/>
          <w:bCs/>
          <w:szCs w:val="22"/>
          <w:lang w:val="es-ES_tradnl"/>
        </w:rPr>
        <w:t>Costos de inversión y modelo de financiación: otros países</w:t>
      </w:r>
      <w:r w:rsidRPr="00C8258A">
        <w:rPr>
          <w:vertAlign w:val="superscript"/>
        </w:rPr>
        <w:footnoteReference w:id="12"/>
      </w:r>
    </w:p>
    <w:p w:rsidR="00F26075" w:rsidRPr="00BE27A5" w:rsidRDefault="00BE27A5" w:rsidP="00822D64">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spacing w:before="100"/>
        <w:rPr>
          <w:b/>
          <w:bCs/>
          <w:color w:val="000000"/>
          <w:szCs w:val="22"/>
          <w:u w:val="single"/>
          <w:lang w:val="fr-FR"/>
        </w:rPr>
      </w:pPr>
      <w:r w:rsidRPr="00BE27A5">
        <w:rPr>
          <w:b/>
          <w:color w:val="000000"/>
          <w:szCs w:val="22"/>
          <w:u w:val="single"/>
          <w:lang w:val="es-ES_tradnl"/>
        </w:rPr>
        <w:t>Alemania</w:t>
      </w:r>
    </w:p>
    <w:p w:rsidR="00DE21A5" w:rsidRPr="00BE27A5" w:rsidRDefault="00BE27A5" w:rsidP="00822D64">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spacing w:before="100"/>
        <w:rPr>
          <w:b/>
          <w:color w:val="000000"/>
          <w:szCs w:val="22"/>
          <w:u w:val="single"/>
          <w:lang w:val="fr-CH"/>
        </w:rPr>
      </w:pPr>
      <w:r w:rsidRPr="00BE27A5">
        <w:rPr>
          <w:color w:val="000000"/>
          <w:szCs w:val="22"/>
          <w:lang w:val="es-ES_tradnl"/>
        </w:rPr>
        <w:t>Deutsche Telecom anunció en 2005 la instalación de una red de fibra óptica FTTC + VDSL, cuyo costo está previsto en 3 000 millones de euros, como mínimo.</w:t>
      </w:r>
    </w:p>
    <w:p w:rsidR="00F26075" w:rsidRPr="00BE27A5" w:rsidRDefault="00BE27A5" w:rsidP="00822D64">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spacing w:before="100"/>
        <w:rPr>
          <w:color w:val="000000"/>
          <w:szCs w:val="22"/>
          <w:lang w:val="fr-CH"/>
        </w:rPr>
      </w:pPr>
      <w:r w:rsidRPr="00BE27A5">
        <w:rPr>
          <w:color w:val="000000"/>
          <w:szCs w:val="22"/>
          <w:lang w:val="es-ES_tradnl"/>
        </w:rPr>
        <w:t>Netcologne, operador local de Colonia, prevé dar cobertura en cinco años a toda la ciudad de Colonia con la red FTTH, cuyo costo de inversión será de 250 millones de euros en tres años.</w:t>
      </w:r>
    </w:p>
    <w:p w:rsidR="00F26075" w:rsidRPr="00BE27A5" w:rsidRDefault="00BE27A5" w:rsidP="00822D64">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spacing w:before="100"/>
        <w:rPr>
          <w:b/>
          <w:color w:val="000000"/>
          <w:szCs w:val="22"/>
          <w:u w:val="single"/>
          <w:lang w:val="fr-CH"/>
        </w:rPr>
      </w:pPr>
      <w:r w:rsidRPr="00BE27A5">
        <w:rPr>
          <w:b/>
          <w:color w:val="000000"/>
          <w:szCs w:val="22"/>
          <w:u w:val="single"/>
          <w:lang w:val="es-ES_tradnl"/>
        </w:rPr>
        <w:t>Australia</w:t>
      </w:r>
    </w:p>
    <w:p w:rsidR="00F26075" w:rsidRPr="00BE27A5" w:rsidRDefault="00BE27A5" w:rsidP="00822D64">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spacing w:before="100"/>
        <w:rPr>
          <w:color w:val="000000"/>
          <w:szCs w:val="22"/>
          <w:lang w:val="fr-CH"/>
        </w:rPr>
      </w:pPr>
      <w:r w:rsidRPr="00BE27A5">
        <w:rPr>
          <w:color w:val="000000"/>
          <w:szCs w:val="22"/>
          <w:lang w:val="es-ES_tradnl"/>
        </w:rPr>
        <w:t>El proyecto consiste en incorporar una red principal NGN, sustituir la red móvil CDMA por la red GSM 3G y construir una red FTTN. De 2005 a 2008, el costo de la migración a las NGN fue de 18 000 millones AUD, o sea 13 200 millones USD.</w:t>
      </w:r>
    </w:p>
    <w:p w:rsidR="00F26075" w:rsidRPr="00BE27A5" w:rsidRDefault="00BE27A5" w:rsidP="00822D64">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spacing w:before="100"/>
        <w:rPr>
          <w:b/>
          <w:color w:val="000000"/>
          <w:szCs w:val="22"/>
          <w:u w:val="single"/>
          <w:lang w:val="fr-CH"/>
        </w:rPr>
      </w:pPr>
      <w:r w:rsidRPr="00BE27A5">
        <w:rPr>
          <w:b/>
          <w:color w:val="000000"/>
          <w:szCs w:val="22"/>
          <w:u w:val="single"/>
          <w:lang w:val="es-ES_tradnl"/>
        </w:rPr>
        <w:t>España</w:t>
      </w:r>
    </w:p>
    <w:p w:rsidR="00F26075" w:rsidRPr="00BE27A5" w:rsidRDefault="00BE27A5" w:rsidP="00822D64">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spacing w:before="100"/>
        <w:rPr>
          <w:color w:val="000000"/>
          <w:szCs w:val="22"/>
          <w:lang w:val="fr-CH"/>
        </w:rPr>
      </w:pPr>
      <w:r w:rsidRPr="00BE27A5">
        <w:rPr>
          <w:color w:val="000000"/>
          <w:szCs w:val="22"/>
          <w:lang w:val="es-ES_tradnl"/>
        </w:rPr>
        <w:t>Telefónica, el operador histórico, ha anunciado un plan de instalación de las NGN relativo tanto a la red principal como a la red de acceso. Se estima que el costo de la red FTTH ascenderá a 1 000 millones de euros, como mínimo.</w:t>
      </w:r>
    </w:p>
    <w:p w:rsidR="00F26075" w:rsidRPr="00BE27A5" w:rsidRDefault="00BE27A5" w:rsidP="00822D64">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spacing w:before="100"/>
        <w:rPr>
          <w:b/>
          <w:color w:val="000000"/>
          <w:szCs w:val="22"/>
          <w:u w:val="single"/>
          <w:lang w:val="fr-CH"/>
        </w:rPr>
      </w:pPr>
      <w:r w:rsidRPr="00BE27A5">
        <w:rPr>
          <w:b/>
          <w:color w:val="000000"/>
          <w:szCs w:val="22"/>
          <w:u w:val="single"/>
          <w:lang w:val="es-ES_tradnl"/>
        </w:rPr>
        <w:t>Estados Unidos</w:t>
      </w:r>
    </w:p>
    <w:p w:rsidR="00F26075" w:rsidRPr="00BE27A5" w:rsidRDefault="00BE27A5" w:rsidP="00822D64">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spacing w:before="100"/>
        <w:rPr>
          <w:color w:val="000000"/>
          <w:szCs w:val="22"/>
          <w:lang w:val="fr-CH"/>
        </w:rPr>
      </w:pPr>
      <w:r w:rsidRPr="00BE27A5">
        <w:rPr>
          <w:color w:val="000000"/>
          <w:szCs w:val="22"/>
          <w:lang w:val="es-ES_tradnl"/>
        </w:rPr>
        <w:t>AT&amp;T y Verizon anunciaron en 2004 la instalación de una red global en FTTH. Las inversiones anuales de ambas empresas pasaron, a partir de ese año, de 17 100 a 24 600 millones USD. Los operadores de sistemas de cable realizaron también importantes inversiones en las infraestructuras de la red de banda ancha. Las inversiones de los tres operadores de cable principales aumentaron de 5 600 millones a 10 100 millones USD desde 2004.</w:t>
      </w:r>
    </w:p>
    <w:p w:rsidR="00F26075" w:rsidRPr="00BE27A5" w:rsidRDefault="00BE27A5" w:rsidP="00822D64">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spacing w:before="100"/>
        <w:rPr>
          <w:b/>
          <w:color w:val="000000"/>
          <w:szCs w:val="22"/>
          <w:u w:val="single"/>
          <w:lang w:val="fr-CH"/>
        </w:rPr>
      </w:pPr>
      <w:r w:rsidRPr="00BE27A5">
        <w:rPr>
          <w:b/>
          <w:color w:val="000000"/>
          <w:szCs w:val="22"/>
          <w:u w:val="single"/>
          <w:lang w:val="es-ES_tradnl"/>
        </w:rPr>
        <w:t>Francia</w:t>
      </w:r>
    </w:p>
    <w:p w:rsidR="00F26075" w:rsidRPr="00BE27A5" w:rsidRDefault="00BE27A5" w:rsidP="00822D64">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spacing w:before="100"/>
        <w:rPr>
          <w:color w:val="000000"/>
          <w:szCs w:val="22"/>
          <w:lang w:val="fr-CH"/>
        </w:rPr>
      </w:pPr>
      <w:r w:rsidRPr="00BE27A5">
        <w:rPr>
          <w:color w:val="000000"/>
          <w:szCs w:val="22"/>
          <w:lang w:val="es-ES_tradnl"/>
        </w:rPr>
        <w:t>Los operadores de este país, que ya han realizado la migración de su red principal a las NGN, anunciaron un plan de inversión en la red FTTH en 2006, cuyo costo, parar dar cobertura al 40% de la población francesa, se estima entre 10 400 y 11 300 millones de euros. France Telecom invirtió 270 millones de euros en 2008 y, posteriormente, de 3 000 a 4 500 millones de euros hasta 2012. Free invirtió 160 millones de euros en 2008 y, prevé invertir 1 000 millones de euros hasta 2012. Neuf Cegetel invirtió 300 millones de euros en 2008.</w:t>
      </w:r>
    </w:p>
    <w:p w:rsidR="00F26075" w:rsidRPr="00BE27A5" w:rsidRDefault="00BE27A5" w:rsidP="00822D64">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spacing w:before="100"/>
        <w:rPr>
          <w:b/>
          <w:color w:val="000000"/>
          <w:szCs w:val="22"/>
          <w:u w:val="single"/>
          <w:lang w:val="fr-CH"/>
        </w:rPr>
      </w:pPr>
      <w:r w:rsidRPr="00BE27A5">
        <w:rPr>
          <w:b/>
          <w:color w:val="000000"/>
          <w:szCs w:val="22"/>
          <w:u w:val="single"/>
          <w:lang w:val="es-ES_tradnl"/>
        </w:rPr>
        <w:t>Gran Bretaña</w:t>
      </w:r>
    </w:p>
    <w:p w:rsidR="00F26075" w:rsidRPr="00BE27A5" w:rsidRDefault="00BE27A5" w:rsidP="00822D64">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spacing w:before="100"/>
        <w:rPr>
          <w:color w:val="000000"/>
          <w:szCs w:val="22"/>
          <w:lang w:val="fr-CH"/>
        </w:rPr>
      </w:pPr>
      <w:r w:rsidRPr="00BE27A5">
        <w:rPr>
          <w:color w:val="000000"/>
          <w:szCs w:val="22"/>
          <w:lang w:val="es-ES_tradnl"/>
        </w:rPr>
        <w:t xml:space="preserve">A partir de 2004, BT puso en marcha su proyecto </w:t>
      </w:r>
      <w:r w:rsidR="003B45D2">
        <w:rPr>
          <w:color w:val="000000"/>
          <w:szCs w:val="22"/>
          <w:lang w:val="es-ES_tradnl"/>
        </w:rPr>
        <w:t>«</w:t>
      </w:r>
      <w:r w:rsidRPr="00BE27A5">
        <w:rPr>
          <w:color w:val="000000"/>
          <w:szCs w:val="22"/>
          <w:lang w:val="es-ES_tradnl"/>
        </w:rPr>
        <w:t>NGN:21 CN</w:t>
      </w:r>
      <w:r w:rsidR="003B45D2">
        <w:rPr>
          <w:color w:val="000000"/>
          <w:szCs w:val="22"/>
          <w:lang w:val="es-ES_tradnl"/>
        </w:rPr>
        <w:t>»</w:t>
      </w:r>
      <w:r w:rsidRPr="00BE27A5">
        <w:rPr>
          <w:color w:val="000000"/>
          <w:szCs w:val="22"/>
          <w:lang w:val="es-ES_tradnl"/>
        </w:rPr>
        <w:t>, en el marco del cual está prevista la migración completa a las NGN a finales de 2011. El costo total del proyecto fue evaluado en 10 000 millones de Libras Esterlinas. El costo de inversión anunciado para construir una red completa FTTH es de 15</w:t>
      </w:r>
      <w:r w:rsidR="008D01E8">
        <w:rPr>
          <w:color w:val="000000"/>
          <w:szCs w:val="22"/>
          <w:lang w:val="es-ES_tradnl"/>
        </w:rPr>
        <w:t> </w:t>
      </w:r>
      <w:r w:rsidRPr="00BE27A5">
        <w:rPr>
          <w:color w:val="000000"/>
          <w:szCs w:val="22"/>
          <w:lang w:val="es-ES_tradnl"/>
        </w:rPr>
        <w:t>000</w:t>
      </w:r>
      <w:r w:rsidR="008D01E8">
        <w:rPr>
          <w:color w:val="000000"/>
          <w:szCs w:val="22"/>
          <w:lang w:val="es-ES_tradnl"/>
        </w:rPr>
        <w:t> </w:t>
      </w:r>
      <w:r w:rsidRPr="00BE27A5">
        <w:rPr>
          <w:color w:val="000000"/>
          <w:szCs w:val="22"/>
          <w:lang w:val="es-ES_tradnl"/>
        </w:rPr>
        <w:t>millones de libras esterlinas.</w:t>
      </w:r>
    </w:p>
    <w:p w:rsidR="00F26075" w:rsidRPr="00BE27A5" w:rsidRDefault="00BE27A5" w:rsidP="00822D64">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spacing w:before="100"/>
        <w:rPr>
          <w:b/>
          <w:color w:val="000000"/>
          <w:szCs w:val="22"/>
          <w:u w:val="single"/>
          <w:lang w:val="fr-CH"/>
        </w:rPr>
      </w:pPr>
      <w:r w:rsidRPr="00BE27A5">
        <w:rPr>
          <w:b/>
          <w:color w:val="000000"/>
          <w:szCs w:val="22"/>
          <w:u w:val="single"/>
          <w:lang w:val="es-ES_tradnl"/>
        </w:rPr>
        <w:t>Japón</w:t>
      </w:r>
    </w:p>
    <w:p w:rsidR="00F26075" w:rsidRPr="00BE27A5" w:rsidRDefault="00BE27A5" w:rsidP="00822D64">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spacing w:before="100"/>
        <w:rPr>
          <w:color w:val="000000"/>
          <w:szCs w:val="22"/>
          <w:lang w:val="fr-CH"/>
        </w:rPr>
      </w:pPr>
      <w:r w:rsidRPr="00BE27A5">
        <w:rPr>
          <w:color w:val="000000"/>
          <w:szCs w:val="22"/>
          <w:lang w:val="es-ES_tradnl"/>
        </w:rPr>
        <w:t>La migración a las NGN supone la construcción de una red de acceso en fibra óptica íntegramente IP según la tecnología FTTH. El proyecto dará cobertura a unos 30 millones de hogares en 2010 y su inversión se estima en 2 billones de Yen anuales, o sea 22 mil millones de USD.</w:t>
      </w:r>
    </w:p>
    <w:p w:rsidR="00F26075" w:rsidRPr="00BE27A5" w:rsidRDefault="00BE27A5" w:rsidP="00822D64">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spacing w:before="100"/>
        <w:rPr>
          <w:b/>
          <w:color w:val="000000"/>
          <w:szCs w:val="22"/>
          <w:u w:val="single"/>
          <w:lang w:val="en-US"/>
        </w:rPr>
      </w:pPr>
      <w:r w:rsidRPr="00BE27A5">
        <w:rPr>
          <w:b/>
          <w:color w:val="000000"/>
          <w:szCs w:val="22"/>
          <w:u w:val="single"/>
          <w:lang w:val="es-ES_tradnl"/>
        </w:rPr>
        <w:t>Suecia</w:t>
      </w:r>
    </w:p>
    <w:p w:rsidR="00F26075" w:rsidRPr="00BE27A5" w:rsidRDefault="00BE27A5" w:rsidP="00822D64">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spacing w:before="100"/>
        <w:rPr>
          <w:color w:val="000000"/>
          <w:szCs w:val="22"/>
          <w:lang w:val="fr-CH"/>
        </w:rPr>
      </w:pPr>
      <w:r w:rsidRPr="00BE27A5">
        <w:rPr>
          <w:color w:val="000000"/>
          <w:szCs w:val="22"/>
          <w:lang w:val="es-ES_tradnl"/>
        </w:rPr>
        <w:t>Prácticamente todos los operadores han sustituido su red principal por las NGN. Con respecto al acceso a las NGN, Suecia, entre los países no asiáticos, posee la red de fibra óptica para conexión de los hogares más importante. La red FTTx abarca los dos tercios de los hogares y su costo es superior a los 2 000 millones de euros.</w:t>
      </w:r>
    </w:p>
    <w:p w:rsidR="00F26075" w:rsidRPr="00BE27A5" w:rsidRDefault="00BE27A5" w:rsidP="00822D64">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spacing w:before="100"/>
        <w:rPr>
          <w:b/>
          <w:color w:val="000000"/>
          <w:szCs w:val="22"/>
          <w:u w:val="single"/>
          <w:lang w:val="fr-CH"/>
        </w:rPr>
      </w:pPr>
      <w:r w:rsidRPr="00BE27A5">
        <w:rPr>
          <w:b/>
          <w:color w:val="000000"/>
          <w:szCs w:val="22"/>
          <w:u w:val="single"/>
          <w:lang w:val="es-ES_tradnl"/>
        </w:rPr>
        <w:t>Suiza</w:t>
      </w:r>
    </w:p>
    <w:p w:rsidR="00F26075" w:rsidRPr="00BE27A5" w:rsidRDefault="00BE27A5" w:rsidP="00822D64">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spacing w:before="100"/>
        <w:rPr>
          <w:color w:val="000000"/>
          <w:szCs w:val="22"/>
          <w:lang w:val="fr-CH"/>
        </w:rPr>
      </w:pPr>
      <w:r w:rsidRPr="00BE27A5">
        <w:rPr>
          <w:color w:val="000000"/>
          <w:szCs w:val="22"/>
          <w:lang w:val="es-ES_tradnl"/>
        </w:rPr>
        <w:t>Swisscom anunció su plan de migración a las NGN en 2005. A finales de 2008, Swisscom informó que invertiría 8 000 millones CHF (8 300 millones USD) en la realización de una red FTTH.</w:t>
      </w:r>
    </w:p>
    <w:p w:rsidR="00F26075" w:rsidRPr="00BE27A5" w:rsidRDefault="00BE27A5" w:rsidP="00955F30">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i/>
          <w:color w:val="000000"/>
          <w:sz w:val="16"/>
          <w:szCs w:val="16"/>
          <w:lang w:val="fr-CH"/>
        </w:rPr>
      </w:pPr>
      <w:r w:rsidRPr="00BE27A5">
        <w:rPr>
          <w:i/>
          <w:color w:val="000000"/>
          <w:sz w:val="16"/>
          <w:szCs w:val="16"/>
          <w:lang w:val="es-ES_tradnl"/>
        </w:rPr>
        <w:t>Fuente: Programa 4 del BDT/UIT</w:t>
      </w:r>
      <w:r w:rsidRPr="00BE27A5">
        <w:rPr>
          <w:iCs/>
          <w:color w:val="000000"/>
          <w:sz w:val="16"/>
          <w:szCs w:val="16"/>
          <w:lang w:val="es-ES_tradnl"/>
        </w:rPr>
        <w:t>.</w:t>
      </w:r>
    </w:p>
    <w:p w:rsidR="00C92156" w:rsidRDefault="00C92156" w:rsidP="00822D64">
      <w:pPr>
        <w:rPr>
          <w:lang w:val="es-ES_tradnl"/>
        </w:rPr>
      </w:pPr>
      <w:r w:rsidRPr="00330AA6">
        <w:rPr>
          <w:lang w:val="es-ES_tradnl"/>
        </w:rPr>
        <w:lastRenderedPageBreak/>
        <w:t xml:space="preserve">En definitiva, los costos de inversión dependen en gran medida del tamaño del país (superficie, población, densidad, etc.) y de su nivel de desarrollo económico. En cambio, el costo que debe afrontar un operador </w:t>
      </w:r>
      <w:r>
        <w:rPr>
          <w:lang w:val="es-ES_tradnl"/>
        </w:rPr>
        <w:t xml:space="preserve">también </w:t>
      </w:r>
      <w:r w:rsidRPr="00330AA6">
        <w:rPr>
          <w:lang w:val="es-ES_tradnl"/>
        </w:rPr>
        <w:t>depende del grado de compartición de los gastos con otros operadores</w:t>
      </w:r>
      <w:r>
        <w:rPr>
          <w:lang w:val="es-ES_tradnl"/>
        </w:rPr>
        <w:t>, el nivel de compartición de emplazamientos que se les imponga y de las obligaciones reglamentarias</w:t>
      </w:r>
      <w:r w:rsidRPr="00330AA6">
        <w:rPr>
          <w:lang w:val="es-ES_tradnl"/>
        </w:rPr>
        <w:t xml:space="preserve">. La duplicación de algunas inversiones, especialmente en la red de acceso en FTTH, encarecen naturalmente esos costos. </w:t>
      </w:r>
    </w:p>
    <w:p w:rsidR="00717A55" w:rsidRPr="00D80D2A" w:rsidRDefault="00C92156" w:rsidP="00C92156">
      <w:pPr>
        <w:rPr>
          <w:lang w:val="fr-CH"/>
        </w:rPr>
      </w:pPr>
      <w:r w:rsidRPr="00330AA6">
        <w:rPr>
          <w:lang w:val="es-ES_tradnl"/>
        </w:rPr>
        <w:t>La reglamentación deberá alentar vigorosamente la compartición y la financiación conjunta en lo que concierne a las inversiones en las NGN y a su explotación.</w:t>
      </w:r>
    </w:p>
    <w:p w:rsidR="00717A55" w:rsidRPr="00D80D2A" w:rsidRDefault="00717A55" w:rsidP="00717A55">
      <w:pPr>
        <w:pStyle w:val="Heading3"/>
        <w:rPr>
          <w:lang w:val="fr-CH"/>
        </w:rPr>
      </w:pPr>
      <w:bookmarkStart w:id="56" w:name="_Toc234059587"/>
      <w:bookmarkStart w:id="57" w:name="_Toc258439101"/>
      <w:bookmarkStart w:id="58" w:name="_Toc258497159"/>
      <w:r w:rsidRPr="00D80D2A">
        <w:rPr>
          <w:lang w:val="fr-CH"/>
        </w:rPr>
        <w:t>2.7.2</w:t>
      </w:r>
      <w:r w:rsidRPr="00D80D2A">
        <w:rPr>
          <w:lang w:val="fr-CH"/>
        </w:rPr>
        <w:tab/>
      </w:r>
      <w:bookmarkEnd w:id="56"/>
      <w:bookmarkEnd w:id="57"/>
      <w:r w:rsidR="00C21BD6" w:rsidRPr="009C7913">
        <w:rPr>
          <w:lang w:val="fr-CH"/>
        </w:rPr>
        <w:t>Modelos de costos utilizados para la tarificación de los nuevos servicios ofrecidos por las NGN y tarifas de los servicios ofrecidos</w:t>
      </w:r>
      <w:bookmarkEnd w:id="58"/>
    </w:p>
    <w:p w:rsidR="007C22BD" w:rsidRPr="0012564F" w:rsidRDefault="00C21BD6" w:rsidP="00C21BD6">
      <w:pPr>
        <w:rPr>
          <w:bCs/>
          <w:lang w:val="fr-CH"/>
        </w:rPr>
      </w:pPr>
      <w:r w:rsidRPr="00330AA6">
        <w:rPr>
          <w:lang w:val="es-ES_tradnl"/>
        </w:rPr>
        <w:t>Es importante señalar que las NGN implican el desacoplamiento o la separación entre la capa de transporte de red y la capa de servicios y aplicaciones que se encuentra sobre ella. La independencia de las capas de servicios y de transporte tiene consecuencias fundamentales sobre la fijación de precios y la competencia. Por ejemplo, al separar ambas capas, un proveedor puede ofrecer nuevos servicios que se definen directamente en la capa de servicios sin tener en cuenta la capa de transporte.</w:t>
      </w:r>
      <w:r w:rsidRPr="00C21BD6">
        <w:rPr>
          <w:vertAlign w:val="superscript"/>
        </w:rPr>
        <w:footnoteReference w:id="13"/>
      </w:r>
    </w:p>
    <w:p w:rsidR="007C22BD" w:rsidRPr="00D80D2A" w:rsidRDefault="007C22BD" w:rsidP="007C22BD">
      <w:pPr>
        <w:rPr>
          <w:bCs/>
          <w:lang w:val="fr-CH"/>
        </w:rPr>
      </w:pPr>
    </w:p>
    <w:p w:rsidR="00320D78" w:rsidRPr="0012564F" w:rsidRDefault="00C21BD6" w:rsidP="00C21BD6">
      <w:pPr>
        <w:pStyle w:val="FigureTitle"/>
        <w:rPr>
          <w:lang w:val="fr-CH"/>
        </w:rPr>
      </w:pPr>
      <w:r w:rsidRPr="0012564F">
        <w:rPr>
          <w:lang w:val="fr-CH"/>
        </w:rPr>
        <w:t>Gráfico 5: Modelos de costos utilizados por las administraciones para las NGN –</w:t>
      </w:r>
      <w:r w:rsidR="00955F30">
        <w:rPr>
          <w:lang w:val="fr-CH"/>
        </w:rPr>
        <w:t xml:space="preserve"> </w:t>
      </w:r>
      <w:r w:rsidRPr="0012564F">
        <w:rPr>
          <w:lang w:val="fr-CH"/>
        </w:rPr>
        <w:t>2009</w:t>
      </w:r>
    </w:p>
    <w:p w:rsidR="00777ED7" w:rsidRPr="00330AA6" w:rsidRDefault="00777ED7" w:rsidP="00777ED7">
      <w:pPr>
        <w:pStyle w:val="Figure"/>
      </w:pPr>
      <w:r>
        <w:object w:dxaOrig="8950" w:dyaOrig="4771">
          <v:shape id="_x0000_i1026" type="#_x0000_t75" style="width:447.65pt;height:238.55pt" o:ole="">
            <v:imagedata r:id="rId22" o:title=""/>
          </v:shape>
          <o:OLEObject Type="Embed" ProgID="CorelDRAW.Graphic.14" ShapeID="_x0000_i1026" DrawAspect="Content" ObjectID="_1332743612" r:id="rId23"/>
        </w:object>
      </w:r>
    </w:p>
    <w:p w:rsidR="00320D78" w:rsidRPr="00777ED7" w:rsidRDefault="00777ED7" w:rsidP="00717A55">
      <w:pPr>
        <w:pStyle w:val="FigureSource"/>
        <w:rPr>
          <w:rFonts w:asciiTheme="majorBidi" w:hAnsiTheme="majorBidi" w:cstheme="majorBidi"/>
          <w:bCs/>
          <w:szCs w:val="16"/>
          <w:lang w:val="fr-CH"/>
        </w:rPr>
      </w:pPr>
      <w:r w:rsidRPr="00777ED7">
        <w:rPr>
          <w:i/>
          <w:iCs/>
          <w:szCs w:val="16"/>
          <w:lang w:val="es-ES_tradnl"/>
        </w:rPr>
        <w:t>Fuente: Encuesta de la UIT/BDT sobre políticas tarifarias, 2009.</w:t>
      </w:r>
    </w:p>
    <w:p w:rsidR="00955F30" w:rsidRDefault="00777ED7" w:rsidP="00955F30">
      <w:pPr>
        <w:pStyle w:val="Normalaftertitle"/>
        <w:rPr>
          <w:rFonts w:cs="Arial"/>
          <w:lang w:val="es-ES_tradnl" w:eastAsia="fr-FR"/>
        </w:rPr>
      </w:pPr>
      <w:r w:rsidRPr="00330AA6">
        <w:rPr>
          <w:lang w:val="es-ES_tradnl"/>
        </w:rPr>
        <w:t xml:space="preserve">Al margen de que lo indicado </w:t>
      </w:r>
      <w:r w:rsidRPr="00330AA6">
        <w:rPr>
          <w:i/>
          <w:iCs/>
          <w:lang w:val="es-ES_tradnl"/>
        </w:rPr>
        <w:t>supra</w:t>
      </w:r>
      <w:r w:rsidRPr="00330AA6">
        <w:rPr>
          <w:lang w:val="es-ES_tradnl"/>
        </w:rPr>
        <w:t xml:space="preserve"> puede entrañar modificaciones en los modelos de costos utilizados para la tarificación, hay que tener también en cuenta los cambios en la modalidad de oferta de los nuevos servicios proporcionados por las NGN. De hecho, estas redes propician nuevos servicios derivados de la convergencia de un sinnúmero de ellos</w:t>
      </w:r>
      <w:r w:rsidRPr="00822D64">
        <w:rPr>
          <w:vertAlign w:val="superscript"/>
        </w:rPr>
        <w:footnoteReference w:id="14"/>
      </w:r>
      <w:r w:rsidRPr="00330AA6">
        <w:rPr>
          <w:rFonts w:cs="Arial"/>
          <w:lang w:val="es-ES_tradnl" w:eastAsia="fr-FR"/>
        </w:rPr>
        <w:t>.</w:t>
      </w:r>
    </w:p>
    <w:p w:rsidR="00777ED7" w:rsidRPr="00330AA6" w:rsidRDefault="00777ED7" w:rsidP="00DB20FC">
      <w:pPr>
        <w:keepNext/>
        <w:keepLines/>
        <w:rPr>
          <w:lang w:val="es-ES_tradnl"/>
        </w:rPr>
      </w:pPr>
      <w:r w:rsidRPr="00330AA6">
        <w:rPr>
          <w:lang w:val="es-ES_tradnl" w:eastAsia="fr-FR"/>
        </w:rPr>
        <w:lastRenderedPageBreak/>
        <w:t xml:space="preserve">A título de ejemplo, se podrían citar los siguientes: </w:t>
      </w:r>
    </w:p>
    <w:p w:rsidR="00777ED7" w:rsidRPr="00777ED7" w:rsidRDefault="00777ED7" w:rsidP="00DB20FC">
      <w:pPr>
        <w:pStyle w:val="headingi0"/>
      </w:pPr>
      <w:r w:rsidRPr="00777ED7">
        <w:t>Servicios en el hogar</w:t>
      </w:r>
    </w:p>
    <w:p w:rsidR="00777ED7" w:rsidRPr="00330AA6" w:rsidRDefault="00777ED7" w:rsidP="00777ED7">
      <w:pPr>
        <w:pStyle w:val="enumlev1"/>
        <w:rPr>
          <w:b/>
          <w:lang w:val="es-ES_tradnl"/>
        </w:rPr>
      </w:pPr>
      <w:r>
        <w:rPr>
          <w:b/>
          <w:lang w:val="es-ES_tradnl"/>
        </w:rPr>
        <w:t>•</w:t>
      </w:r>
      <w:r>
        <w:rPr>
          <w:b/>
          <w:lang w:val="es-ES_tradnl"/>
        </w:rPr>
        <w:tab/>
      </w:r>
      <w:r w:rsidRPr="00330AA6">
        <w:rPr>
          <w:b/>
          <w:lang w:val="es-ES_tradnl"/>
        </w:rPr>
        <w:t xml:space="preserve">VoIP: </w:t>
      </w:r>
      <w:r w:rsidRPr="00330AA6">
        <w:rPr>
          <w:lang w:val="es-ES_tradnl"/>
        </w:rPr>
        <w:t>Acceso a los servicios telefónicos clásicos con diferentes niveles de calidad desde una línea de datos (por ejemplo: DSL o inalámbrica) o de computadora a computadora/de usuario a computadora/de usuario a usuario</w:t>
      </w:r>
      <w:r>
        <w:rPr>
          <w:lang w:val="es-ES_tradnl"/>
        </w:rPr>
        <w:t>.</w:t>
      </w:r>
    </w:p>
    <w:p w:rsidR="00777ED7" w:rsidRDefault="00777ED7" w:rsidP="00955F30">
      <w:pPr>
        <w:pStyle w:val="enumlev1"/>
        <w:rPr>
          <w:lang w:val="es-ES_tradnl"/>
        </w:rPr>
      </w:pPr>
      <w:r>
        <w:rPr>
          <w:b/>
          <w:lang w:val="es-ES_tradnl"/>
        </w:rPr>
        <w:t>•</w:t>
      </w:r>
      <w:r>
        <w:rPr>
          <w:b/>
          <w:lang w:val="es-ES_tradnl"/>
        </w:rPr>
        <w:tab/>
      </w:r>
      <w:r w:rsidR="00955F30">
        <w:rPr>
          <w:b/>
          <w:lang w:val="es-ES_tradnl"/>
        </w:rPr>
        <w:t>S</w:t>
      </w:r>
      <w:r w:rsidRPr="00330AA6">
        <w:rPr>
          <w:b/>
          <w:lang w:val="es-ES_tradnl"/>
        </w:rPr>
        <w:t>uministro de contenido</w:t>
      </w:r>
      <w:r w:rsidRPr="00330AA6">
        <w:rPr>
          <w:lang w:val="es-ES_tradnl"/>
        </w:rPr>
        <w:t xml:space="preserve">: Acceso a contenidos </w:t>
      </w:r>
      <w:r>
        <w:rPr>
          <w:lang w:val="es-ES_tradnl"/>
        </w:rPr>
        <w:t xml:space="preserve">de pago o no </w:t>
      </w:r>
      <w:r w:rsidRPr="00330AA6">
        <w:rPr>
          <w:lang w:val="es-ES_tradnl"/>
        </w:rPr>
        <w:t>con diferentes niveles de calidad</w:t>
      </w:r>
      <w:r>
        <w:rPr>
          <w:lang w:val="es-ES_tradnl"/>
        </w:rPr>
        <w:t>.</w:t>
      </w:r>
    </w:p>
    <w:p w:rsidR="00777ED7" w:rsidRDefault="00777ED7" w:rsidP="00955F30">
      <w:pPr>
        <w:pStyle w:val="enumlev1"/>
        <w:rPr>
          <w:lang w:val="es-ES_tradnl"/>
        </w:rPr>
      </w:pPr>
      <w:r>
        <w:rPr>
          <w:b/>
          <w:lang w:val="es-ES_tradnl"/>
        </w:rPr>
        <w:t>•</w:t>
      </w:r>
      <w:r>
        <w:rPr>
          <w:b/>
          <w:lang w:val="es-ES_tradnl"/>
        </w:rPr>
        <w:tab/>
      </w:r>
      <w:r w:rsidR="00955F30">
        <w:rPr>
          <w:b/>
          <w:lang w:val="es-ES_tradnl"/>
        </w:rPr>
        <w:t>V</w:t>
      </w:r>
      <w:r>
        <w:rPr>
          <w:b/>
          <w:lang w:val="es-ES_tradnl"/>
        </w:rPr>
        <w:t>í</w:t>
      </w:r>
      <w:r w:rsidRPr="00330AA6">
        <w:rPr>
          <w:b/>
          <w:lang w:val="es-ES_tradnl"/>
        </w:rPr>
        <w:t>deo a la carta</w:t>
      </w:r>
      <w:r>
        <w:rPr>
          <w:b/>
          <w:lang w:val="es-ES_tradnl"/>
        </w:rPr>
        <w:t xml:space="preserve"> (VoD)</w:t>
      </w:r>
      <w:r w:rsidRPr="00330AA6">
        <w:rPr>
          <w:lang w:val="es-ES_tradnl"/>
        </w:rPr>
        <w:t>: Acceso a películas desde una línea DSL o inalámbrica (VoD, NVOD,</w:t>
      </w:r>
      <w:r>
        <w:rPr>
          <w:lang w:val="es-ES_tradnl"/>
        </w:rPr>
        <w:t> </w:t>
      </w:r>
      <w:r w:rsidRPr="00330AA6">
        <w:rPr>
          <w:lang w:val="es-ES_tradnl"/>
        </w:rPr>
        <w:t>iTV)</w:t>
      </w:r>
      <w:r>
        <w:rPr>
          <w:lang w:val="es-ES_tradnl"/>
        </w:rPr>
        <w:t>.</w:t>
      </w:r>
    </w:p>
    <w:p w:rsidR="00777ED7" w:rsidRPr="00777ED7" w:rsidRDefault="00777ED7" w:rsidP="00777ED7">
      <w:pPr>
        <w:pStyle w:val="headingi0"/>
      </w:pPr>
      <w:r w:rsidRPr="00777ED7">
        <w:t>Servicios para empresas</w:t>
      </w:r>
    </w:p>
    <w:p w:rsidR="00777ED7" w:rsidRPr="00330AA6" w:rsidRDefault="00777ED7" w:rsidP="00777ED7">
      <w:pPr>
        <w:pStyle w:val="enumlev1"/>
        <w:rPr>
          <w:lang w:val="es-ES_tradnl"/>
        </w:rPr>
      </w:pPr>
      <w:r>
        <w:rPr>
          <w:b/>
          <w:lang w:val="es-ES_tradnl"/>
        </w:rPr>
        <w:t>•</w:t>
      </w:r>
      <w:r>
        <w:rPr>
          <w:b/>
          <w:lang w:val="es-ES_tradnl"/>
        </w:rPr>
        <w:tab/>
      </w:r>
      <w:r w:rsidRPr="00330AA6">
        <w:rPr>
          <w:b/>
          <w:lang w:val="es-ES_tradnl"/>
        </w:rPr>
        <w:t xml:space="preserve">Red privada </w:t>
      </w:r>
      <w:r>
        <w:rPr>
          <w:b/>
          <w:lang w:val="es-ES_tradnl"/>
        </w:rPr>
        <w:t>(</w:t>
      </w:r>
      <w:r w:rsidRPr="00330AA6">
        <w:rPr>
          <w:b/>
          <w:lang w:val="es-ES_tradnl"/>
        </w:rPr>
        <w:t>VPN</w:t>
      </w:r>
      <w:r>
        <w:rPr>
          <w:b/>
          <w:lang w:val="es-ES_tradnl"/>
        </w:rPr>
        <w:t>)</w:t>
      </w:r>
      <w:r w:rsidRPr="00330AA6">
        <w:rPr>
          <w:lang w:val="es-ES_tradnl"/>
        </w:rPr>
        <w:t>: Conjunto de medios de comunicación puestos a disposición a través de una red privada gracias a una infraestructura de telecomunicaciones compartida por varias empresas</w:t>
      </w:r>
      <w:r>
        <w:rPr>
          <w:lang w:val="es-ES_tradnl"/>
        </w:rPr>
        <w:t>.</w:t>
      </w:r>
    </w:p>
    <w:p w:rsidR="00777ED7" w:rsidRPr="00330AA6" w:rsidRDefault="00777ED7" w:rsidP="00777ED7">
      <w:pPr>
        <w:pStyle w:val="enumlev1"/>
        <w:rPr>
          <w:lang w:val="es-ES_tradnl"/>
        </w:rPr>
      </w:pPr>
      <w:r>
        <w:rPr>
          <w:b/>
          <w:lang w:val="es-ES_tradnl"/>
        </w:rPr>
        <w:t>•</w:t>
      </w:r>
      <w:r>
        <w:rPr>
          <w:b/>
          <w:lang w:val="es-ES_tradnl"/>
        </w:rPr>
        <w:tab/>
      </w:r>
      <w:r w:rsidRPr="00330AA6">
        <w:rPr>
          <w:b/>
          <w:lang w:val="es-ES_tradnl"/>
        </w:rPr>
        <w:t>Centrex IP</w:t>
      </w:r>
      <w:r w:rsidRPr="00330AA6">
        <w:rPr>
          <w:lang w:val="es-ES_tradnl"/>
        </w:rPr>
        <w:t>: Suministro de servicios vocales/CTI idénticos a los proporcionados a través de autocomentadores privados</w:t>
      </w:r>
      <w:r>
        <w:rPr>
          <w:lang w:val="es-ES_tradnl"/>
        </w:rPr>
        <w:t>.</w:t>
      </w:r>
    </w:p>
    <w:p w:rsidR="00777ED7" w:rsidRPr="00330AA6" w:rsidRDefault="00777ED7" w:rsidP="00777ED7">
      <w:pPr>
        <w:pStyle w:val="enumlev1"/>
        <w:rPr>
          <w:lang w:val="es-ES_tradnl"/>
        </w:rPr>
      </w:pPr>
      <w:r>
        <w:rPr>
          <w:b/>
          <w:lang w:val="es-ES_tradnl"/>
        </w:rPr>
        <w:t>•</w:t>
      </w:r>
      <w:r>
        <w:rPr>
          <w:b/>
          <w:lang w:val="es-ES_tradnl"/>
        </w:rPr>
        <w:tab/>
      </w:r>
      <w:r w:rsidRPr="00330AA6">
        <w:rPr>
          <w:b/>
          <w:lang w:val="es-ES_tradnl"/>
        </w:rPr>
        <w:t>Conferencia multipartita</w:t>
      </w:r>
      <w:r>
        <w:rPr>
          <w:b/>
          <w:lang w:val="es-ES_tradnl"/>
        </w:rPr>
        <w:t xml:space="preserve"> (compartida)</w:t>
      </w:r>
      <w:r w:rsidRPr="00330AA6">
        <w:rPr>
          <w:lang w:val="es-ES_tradnl"/>
        </w:rPr>
        <w:t>, celebrada en una sala a través de una computadora en la que intervienen varios servicios (con intercambio de documentos, instalación de mensajería instantánea, etc.). Los usuarios que no tienen IP, pueden participar a través del servicio telefónico. Calidad idéntica a la de una conferencia organizada en una sala con instalaciones y servicios del tipo</w:t>
      </w:r>
      <w:r>
        <w:rPr>
          <w:lang w:val="es-ES_tradnl"/>
        </w:rPr>
        <w:t xml:space="preserve"> </w:t>
      </w:r>
      <w:r w:rsidR="003B45D2">
        <w:rPr>
          <w:lang w:val="es-ES_tradnl"/>
        </w:rPr>
        <w:t>«</w:t>
      </w:r>
      <w:r w:rsidRPr="00330AA6">
        <w:rPr>
          <w:lang w:val="es-ES_tradnl"/>
        </w:rPr>
        <w:t>NetMeeting</w:t>
      </w:r>
      <w:r w:rsidR="003B45D2">
        <w:rPr>
          <w:lang w:val="es-ES_tradnl"/>
        </w:rPr>
        <w:t>»</w:t>
      </w:r>
      <w:r>
        <w:rPr>
          <w:lang w:val="es-ES_tradnl"/>
        </w:rPr>
        <w:t>.</w:t>
      </w:r>
    </w:p>
    <w:p w:rsidR="00777ED7" w:rsidRPr="00330AA6" w:rsidRDefault="00777ED7" w:rsidP="00777ED7">
      <w:pPr>
        <w:pStyle w:val="enumlev1"/>
        <w:rPr>
          <w:lang w:val="es-ES_tradnl"/>
        </w:rPr>
      </w:pPr>
      <w:r>
        <w:rPr>
          <w:b/>
          <w:lang w:val="es-ES_tradnl"/>
        </w:rPr>
        <w:t>•</w:t>
      </w:r>
      <w:r>
        <w:rPr>
          <w:b/>
          <w:lang w:val="es-ES_tradnl"/>
        </w:rPr>
        <w:tab/>
      </w:r>
      <w:r w:rsidRPr="00330AA6">
        <w:rPr>
          <w:b/>
          <w:lang w:val="es-ES_tradnl"/>
        </w:rPr>
        <w:t>Mensajería unificada</w:t>
      </w:r>
      <w:r w:rsidRPr="00330AA6">
        <w:rPr>
          <w:lang w:val="es-ES_tradnl"/>
        </w:rPr>
        <w:t xml:space="preserve">: Consulta en cualquier parte de todo tipo de mensajes con dispositivos de todo tipo: correo electrónico, mensajería vocal, SMS, MMS, telefax. </w:t>
      </w:r>
    </w:p>
    <w:p w:rsidR="00777ED7" w:rsidRPr="00330AA6" w:rsidRDefault="00777ED7" w:rsidP="00777ED7">
      <w:pPr>
        <w:pStyle w:val="enumlev1"/>
        <w:rPr>
          <w:lang w:val="es-ES_tradnl"/>
        </w:rPr>
      </w:pPr>
      <w:r>
        <w:rPr>
          <w:b/>
          <w:lang w:val="es-ES_tradnl"/>
        </w:rPr>
        <w:t>•</w:t>
      </w:r>
      <w:r>
        <w:rPr>
          <w:b/>
          <w:lang w:val="es-ES_tradnl"/>
        </w:rPr>
        <w:tab/>
      </w:r>
      <w:r w:rsidRPr="00330AA6">
        <w:rPr>
          <w:b/>
          <w:lang w:val="es-ES_tradnl"/>
        </w:rPr>
        <w:t>Los PSA</w:t>
      </w:r>
      <w:r w:rsidRPr="00330AA6">
        <w:rPr>
          <w:lang w:val="es-ES_tradnl"/>
        </w:rPr>
        <w:t xml:space="preserve"> (proveedores de servicios de aplicación) proponen un servicio contractual para implantar, alojar y administrar el acceso a una aplicación no situada en las instalaciones del cliente.</w:t>
      </w:r>
    </w:p>
    <w:p w:rsidR="00320D78" w:rsidRPr="00777ED7" w:rsidRDefault="00777ED7" w:rsidP="00777ED7">
      <w:pPr>
        <w:rPr>
          <w:bCs/>
          <w:lang w:val="es-ES_tradnl"/>
        </w:rPr>
      </w:pPr>
      <w:r w:rsidRPr="00330AA6">
        <w:rPr>
          <w:lang w:val="es-ES_tradnl"/>
        </w:rPr>
        <w:t xml:space="preserve">Según los resultados del cuestionario </w:t>
      </w:r>
      <w:r>
        <w:rPr>
          <w:lang w:val="es-ES_tradnl"/>
        </w:rPr>
        <w:t xml:space="preserve">sobre políticas tarifarias </w:t>
      </w:r>
      <w:r w:rsidRPr="00330AA6">
        <w:rPr>
          <w:lang w:val="es-ES_tradnl"/>
        </w:rPr>
        <w:t xml:space="preserve">(véase el gráfico </w:t>
      </w:r>
      <w:r>
        <w:rPr>
          <w:lang w:val="es-ES_tradnl"/>
        </w:rPr>
        <w:t>6</w:t>
      </w:r>
      <w:r w:rsidRPr="00330AA6">
        <w:rPr>
          <w:lang w:val="es-ES_tradnl"/>
        </w:rPr>
        <w:t>), al menos la mitad de las administraciones indicaron en sus respuestas que están adoptando modelos en evolución, dejando de lado los viejos modelos tarifarios basados en los costos ya que los nuevos servicios ofrecidos por las NGN no se ajustan a ellos.</w:t>
      </w:r>
    </w:p>
    <w:p w:rsidR="00C760CD" w:rsidRPr="0012564F" w:rsidRDefault="00777ED7" w:rsidP="00777ED7">
      <w:pPr>
        <w:pStyle w:val="FigureTitle"/>
        <w:rPr>
          <w:lang w:val="fr-CH"/>
        </w:rPr>
      </w:pPr>
      <w:r w:rsidRPr="0033395C">
        <w:rPr>
          <w:lang w:val="es-ES"/>
        </w:rPr>
        <w:lastRenderedPageBreak/>
        <w:t>Gráfico 6: Modelos de costos utilizados para la tarificación de los nuevos servicios ofrecidos</w:t>
      </w:r>
      <w:r>
        <w:rPr>
          <w:lang w:val="es-ES"/>
        </w:rPr>
        <w:t xml:space="preserve"> </w:t>
      </w:r>
      <w:r w:rsidRPr="0033395C">
        <w:rPr>
          <w:lang w:val="es-ES"/>
        </w:rPr>
        <w:t>por las NGN – 2008</w:t>
      </w:r>
    </w:p>
    <w:p w:rsidR="00777ED7" w:rsidRPr="00747C90" w:rsidRDefault="00777ED7" w:rsidP="00777ED7">
      <w:pPr>
        <w:pStyle w:val="Figure"/>
      </w:pPr>
      <w:r>
        <w:object w:dxaOrig="9084" w:dyaOrig="4141">
          <v:shape id="_x0000_i1027" type="#_x0000_t75" style="width:454.55pt;height:207.25pt" o:ole="" o:allowoverlap="f">
            <v:imagedata r:id="rId24" o:title=""/>
          </v:shape>
          <o:OLEObject Type="Embed" ProgID="CorelDRAW.Graphic.14" ShapeID="_x0000_i1027" DrawAspect="Content" ObjectID="_1332743613" r:id="rId25"/>
        </w:object>
      </w:r>
    </w:p>
    <w:p w:rsidR="00C760CD" w:rsidRPr="0012564F" w:rsidRDefault="00777ED7" w:rsidP="00777ED7">
      <w:pPr>
        <w:pStyle w:val="FigureSource"/>
        <w:rPr>
          <w:lang w:val="fr-CH"/>
        </w:rPr>
      </w:pPr>
      <w:r w:rsidRPr="0012564F">
        <w:rPr>
          <w:i/>
          <w:lang w:val="fr-CH"/>
        </w:rPr>
        <w:t>Fuente:</w:t>
      </w:r>
      <w:r w:rsidRPr="0012564F">
        <w:rPr>
          <w:lang w:val="fr-CH"/>
        </w:rPr>
        <w:t xml:space="preserve"> Encuesta de la UIT/BDT sobre políticas tarifarias, 2009.</w:t>
      </w:r>
    </w:p>
    <w:p w:rsidR="00777ED7" w:rsidRDefault="00777ED7" w:rsidP="00777ED7">
      <w:pPr>
        <w:pStyle w:val="Normalaftertitle"/>
        <w:rPr>
          <w:lang w:val="es-ES_tradnl"/>
        </w:rPr>
      </w:pPr>
      <w:r w:rsidRPr="00330AA6">
        <w:rPr>
          <w:lang w:val="es-ES_tradnl"/>
        </w:rPr>
        <w:t xml:space="preserve">Los resultados obtenidos en un mini foro organizado el 31 de marzo de 2009 </w:t>
      </w:r>
      <w:r>
        <w:rPr>
          <w:lang w:val="es-ES_tradnl"/>
        </w:rPr>
        <w:t xml:space="preserve">en Ginebra, Suiza </w:t>
      </w:r>
      <w:r w:rsidRPr="00330AA6">
        <w:rPr>
          <w:lang w:val="es-ES_tradnl"/>
        </w:rPr>
        <w:t xml:space="preserve">en ocasión de la reunión del Grupo de Relator revelan que todavía no se han determinado claramente los modelos de tarificación, especialmente en países en desarrollo que ya han comenzado a instalar las NGN. </w:t>
      </w:r>
    </w:p>
    <w:p w:rsidR="00C760CD" w:rsidRPr="00D80D2A" w:rsidRDefault="00777ED7" w:rsidP="00777ED7">
      <w:pPr>
        <w:rPr>
          <w:lang w:val="fr-CH"/>
        </w:rPr>
      </w:pPr>
      <w:r w:rsidRPr="00874007">
        <w:rPr>
          <w:lang w:val="es-ES_tradnl"/>
        </w:rPr>
        <w:t>En algunos países la situación es la siguiente:</w:t>
      </w:r>
    </w:p>
    <w:p w:rsidR="00C760CD" w:rsidRPr="00D80D2A" w:rsidRDefault="00C760CD" w:rsidP="00320D78">
      <w:pPr>
        <w:rPr>
          <w:lang w:val="fr-CH"/>
        </w:rPr>
      </w:pPr>
    </w:p>
    <w:p w:rsidR="00C760CD" w:rsidRPr="00D80D2A" w:rsidRDefault="00C760CD" w:rsidP="00C760CD">
      <w:pPr>
        <w:pStyle w:val="FigureTitle"/>
        <w:rPr>
          <w:lang w:val="fr-CH"/>
        </w:rPr>
      </w:pPr>
    </w:p>
    <w:tbl>
      <w:tblPr>
        <w:tblW w:w="9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5"/>
        <w:gridCol w:w="2801"/>
        <w:gridCol w:w="2044"/>
        <w:gridCol w:w="3172"/>
      </w:tblGrid>
      <w:tr w:rsidR="005F5DDA" w:rsidRPr="001A7B0B" w:rsidTr="00BA22C8">
        <w:trPr>
          <w:cantSplit/>
          <w:tblHeader/>
          <w:jc w:val="center"/>
        </w:trPr>
        <w:tc>
          <w:tcPr>
            <w:tcW w:w="1435" w:type="dxa"/>
            <w:vAlign w:val="center"/>
          </w:tcPr>
          <w:p w:rsidR="005F5DDA" w:rsidRPr="00B301B9" w:rsidRDefault="005F5DDA" w:rsidP="005F5DDA">
            <w:pPr>
              <w:pStyle w:val="TableHead0"/>
              <w:rPr>
                <w:sz w:val="20"/>
              </w:rPr>
            </w:pPr>
            <w:r w:rsidRPr="00B301B9">
              <w:rPr>
                <w:sz w:val="20"/>
              </w:rPr>
              <w:t>País</w:t>
            </w:r>
          </w:p>
        </w:tc>
        <w:tc>
          <w:tcPr>
            <w:tcW w:w="2801" w:type="dxa"/>
            <w:vAlign w:val="center"/>
          </w:tcPr>
          <w:p w:rsidR="005F5DDA" w:rsidRPr="00B301B9" w:rsidRDefault="005F5DDA" w:rsidP="005F5DDA">
            <w:pPr>
              <w:pStyle w:val="TableHead0"/>
              <w:rPr>
                <w:sz w:val="20"/>
                <w:lang w:val="es-ES_tradnl"/>
              </w:rPr>
            </w:pPr>
            <w:r w:rsidRPr="00B301B9">
              <w:rPr>
                <w:sz w:val="20"/>
                <w:lang w:val="es-ES_tradnl"/>
              </w:rPr>
              <w:t>Plan de transición a las NGN</w:t>
            </w:r>
          </w:p>
        </w:tc>
        <w:tc>
          <w:tcPr>
            <w:tcW w:w="2044" w:type="dxa"/>
            <w:vAlign w:val="center"/>
          </w:tcPr>
          <w:p w:rsidR="005F5DDA" w:rsidRPr="00B301B9" w:rsidRDefault="005F5DDA" w:rsidP="005F5DDA">
            <w:pPr>
              <w:pStyle w:val="TableHead0"/>
              <w:rPr>
                <w:sz w:val="20"/>
              </w:rPr>
            </w:pPr>
            <w:r w:rsidRPr="00B301B9">
              <w:rPr>
                <w:sz w:val="20"/>
              </w:rPr>
              <w:t>Métodos o modelos tarifarios</w:t>
            </w:r>
          </w:p>
        </w:tc>
        <w:tc>
          <w:tcPr>
            <w:tcW w:w="3172" w:type="dxa"/>
            <w:vAlign w:val="center"/>
          </w:tcPr>
          <w:p w:rsidR="005F5DDA" w:rsidRPr="00B301B9" w:rsidRDefault="005F5DDA" w:rsidP="005F5DDA">
            <w:pPr>
              <w:pStyle w:val="TableHead0"/>
              <w:rPr>
                <w:sz w:val="20"/>
                <w:lang w:val="es-ES_tradnl"/>
              </w:rPr>
            </w:pPr>
            <w:r w:rsidRPr="00B301B9">
              <w:rPr>
                <w:sz w:val="20"/>
                <w:lang w:val="es-ES_tradnl"/>
              </w:rPr>
              <w:t>Marco jurídico y reglamentario aplicable a la oferta</w:t>
            </w:r>
            <w:r w:rsidRPr="00B301B9">
              <w:rPr>
                <w:sz w:val="20"/>
                <w:lang w:val="es-ES_tradnl"/>
              </w:rPr>
              <w:br/>
              <w:t>de nuevos servicios</w:t>
            </w:r>
          </w:p>
        </w:tc>
      </w:tr>
      <w:tr w:rsidR="005F5DDA" w:rsidRPr="001A7B0B" w:rsidTr="00F12CF2">
        <w:trPr>
          <w:cantSplit/>
          <w:jc w:val="center"/>
        </w:trPr>
        <w:tc>
          <w:tcPr>
            <w:tcW w:w="1435" w:type="dxa"/>
          </w:tcPr>
          <w:p w:rsidR="005F5DDA" w:rsidRPr="00B301B9" w:rsidRDefault="005F5DDA" w:rsidP="005F5DDA">
            <w:pPr>
              <w:pStyle w:val="TableText0"/>
              <w:rPr>
                <w:b/>
                <w:sz w:val="20"/>
              </w:rPr>
            </w:pPr>
            <w:r w:rsidRPr="00B301B9">
              <w:rPr>
                <w:b/>
                <w:sz w:val="20"/>
              </w:rPr>
              <w:t>Arabia Saudita</w:t>
            </w:r>
          </w:p>
        </w:tc>
        <w:tc>
          <w:tcPr>
            <w:tcW w:w="2801" w:type="dxa"/>
          </w:tcPr>
          <w:p w:rsidR="005F5DDA" w:rsidRPr="00B301B9" w:rsidRDefault="005F5DDA" w:rsidP="005F5DDA">
            <w:pPr>
              <w:pStyle w:val="TableText0"/>
              <w:rPr>
                <w:sz w:val="20"/>
                <w:lang w:val="es-ES_tradnl"/>
              </w:rPr>
            </w:pPr>
            <w:r w:rsidRPr="00B301B9">
              <w:rPr>
                <w:sz w:val="20"/>
                <w:lang w:val="es-ES_tradnl"/>
              </w:rPr>
              <w:t xml:space="preserve">Los operadores están implantando sistemas NGN, en primer lugar en la metrópoli, e instalando puntos de acceso (ya se han construido las redes dorsales) </w:t>
            </w:r>
          </w:p>
        </w:tc>
        <w:tc>
          <w:tcPr>
            <w:tcW w:w="2044" w:type="dxa"/>
          </w:tcPr>
          <w:p w:rsidR="005F5DDA" w:rsidRPr="00B301B9" w:rsidRDefault="005F5DDA" w:rsidP="00955F30">
            <w:pPr>
              <w:pStyle w:val="TableText0"/>
              <w:rPr>
                <w:sz w:val="20"/>
                <w:lang w:val="es-ES_tradnl"/>
              </w:rPr>
            </w:pPr>
            <w:r w:rsidRPr="00B301B9">
              <w:rPr>
                <w:sz w:val="20"/>
                <w:lang w:val="es-ES_tradnl"/>
              </w:rPr>
              <w:t xml:space="preserve">Hay que determinar aún el modelo LRIC que se aplicará a las tarifas para la interconexión nacional e internacional por las NGN. Actualmente, se mantienen las mismas tarifas utilizando la evaluación comparativa </w:t>
            </w:r>
          </w:p>
        </w:tc>
        <w:tc>
          <w:tcPr>
            <w:tcW w:w="3172" w:type="dxa"/>
          </w:tcPr>
          <w:p w:rsidR="005F5DDA" w:rsidRPr="00B301B9" w:rsidRDefault="005F5DDA" w:rsidP="005F5DDA">
            <w:pPr>
              <w:pStyle w:val="TableText0"/>
              <w:rPr>
                <w:sz w:val="20"/>
                <w:lang w:val="es-ES_tradnl"/>
              </w:rPr>
            </w:pPr>
          </w:p>
        </w:tc>
      </w:tr>
      <w:tr w:rsidR="005F5DDA" w:rsidRPr="005F5DDA" w:rsidTr="00F12CF2">
        <w:trPr>
          <w:cantSplit/>
          <w:jc w:val="center"/>
        </w:trPr>
        <w:tc>
          <w:tcPr>
            <w:tcW w:w="1435" w:type="dxa"/>
          </w:tcPr>
          <w:p w:rsidR="005F5DDA" w:rsidRPr="00B301B9" w:rsidRDefault="005F5DDA" w:rsidP="005F5DDA">
            <w:pPr>
              <w:pStyle w:val="TableText0"/>
              <w:rPr>
                <w:b/>
                <w:sz w:val="20"/>
              </w:rPr>
            </w:pPr>
            <w:r w:rsidRPr="00B301B9">
              <w:rPr>
                <w:b/>
                <w:sz w:val="20"/>
              </w:rPr>
              <w:t>Bangladesh</w:t>
            </w:r>
          </w:p>
        </w:tc>
        <w:tc>
          <w:tcPr>
            <w:tcW w:w="2801" w:type="dxa"/>
          </w:tcPr>
          <w:p w:rsidR="005F5DDA" w:rsidRPr="00B301B9" w:rsidRDefault="005F5DDA" w:rsidP="00955F30">
            <w:pPr>
              <w:pStyle w:val="TableText0"/>
              <w:rPr>
                <w:sz w:val="20"/>
              </w:rPr>
            </w:pPr>
            <w:r w:rsidRPr="00B301B9">
              <w:rPr>
                <w:sz w:val="20"/>
              </w:rPr>
              <w:t>En etapa de planificación</w:t>
            </w:r>
          </w:p>
        </w:tc>
        <w:tc>
          <w:tcPr>
            <w:tcW w:w="2044" w:type="dxa"/>
          </w:tcPr>
          <w:p w:rsidR="005F5DDA" w:rsidRPr="00B301B9" w:rsidRDefault="005F5DDA" w:rsidP="00955F30">
            <w:pPr>
              <w:pStyle w:val="TableText0"/>
              <w:rPr>
                <w:sz w:val="20"/>
                <w:lang w:val="es-ES_tradnl"/>
              </w:rPr>
            </w:pPr>
            <w:r w:rsidRPr="00B301B9">
              <w:rPr>
                <w:sz w:val="20"/>
                <w:lang w:val="es-ES_tradnl"/>
              </w:rPr>
              <w:t>No se han resuelto aún los aspectos financieros</w:t>
            </w:r>
          </w:p>
        </w:tc>
        <w:tc>
          <w:tcPr>
            <w:tcW w:w="3172" w:type="dxa"/>
          </w:tcPr>
          <w:p w:rsidR="005F5DDA" w:rsidRPr="00B301B9" w:rsidRDefault="005F5DDA" w:rsidP="005F5DDA">
            <w:pPr>
              <w:pStyle w:val="TableText0"/>
              <w:rPr>
                <w:sz w:val="20"/>
                <w:lang w:val="es-ES_tradnl"/>
              </w:rPr>
            </w:pPr>
          </w:p>
        </w:tc>
      </w:tr>
      <w:tr w:rsidR="005F5DDA" w:rsidRPr="00C21BD6" w:rsidTr="00F12CF2">
        <w:trPr>
          <w:cantSplit/>
          <w:jc w:val="center"/>
        </w:trPr>
        <w:tc>
          <w:tcPr>
            <w:tcW w:w="1435" w:type="dxa"/>
          </w:tcPr>
          <w:p w:rsidR="005F5DDA" w:rsidRPr="00B301B9" w:rsidRDefault="005F5DDA" w:rsidP="005F5DDA">
            <w:pPr>
              <w:pStyle w:val="TableText0"/>
              <w:rPr>
                <w:b/>
                <w:sz w:val="20"/>
              </w:rPr>
            </w:pPr>
            <w:r w:rsidRPr="00B301B9">
              <w:rPr>
                <w:b/>
                <w:sz w:val="20"/>
              </w:rPr>
              <w:lastRenderedPageBreak/>
              <w:t>Brasil</w:t>
            </w:r>
          </w:p>
        </w:tc>
        <w:tc>
          <w:tcPr>
            <w:tcW w:w="2801" w:type="dxa"/>
          </w:tcPr>
          <w:p w:rsidR="005F5DDA" w:rsidRPr="00B301B9" w:rsidRDefault="005F5DDA" w:rsidP="00955F30">
            <w:pPr>
              <w:pStyle w:val="TableText0"/>
              <w:rPr>
                <w:sz w:val="20"/>
                <w:lang w:val="es-ES_tradnl"/>
              </w:rPr>
            </w:pPr>
            <w:r w:rsidRPr="00B301B9">
              <w:rPr>
                <w:sz w:val="20"/>
                <w:lang w:val="es-ES_tradnl"/>
              </w:rPr>
              <w:t>La NRA está atenta a la decisión que adoptarán los operadores y ha organizado una reunión de coordinación con todos ellos. Se presentará como estudio de caso la situación de un operador que ha decidido aceptar la transición, adaptarse a esta nueva etapa y proponer nuevos servicios</w:t>
            </w:r>
          </w:p>
        </w:tc>
        <w:tc>
          <w:tcPr>
            <w:tcW w:w="2044" w:type="dxa"/>
          </w:tcPr>
          <w:p w:rsidR="005F5DDA" w:rsidRPr="00B301B9" w:rsidRDefault="005F5DDA" w:rsidP="005F5DDA">
            <w:pPr>
              <w:pStyle w:val="TableText0"/>
              <w:rPr>
                <w:sz w:val="20"/>
                <w:lang w:val="es-ES_tradnl"/>
              </w:rPr>
            </w:pPr>
          </w:p>
        </w:tc>
        <w:tc>
          <w:tcPr>
            <w:tcW w:w="3172" w:type="dxa"/>
          </w:tcPr>
          <w:p w:rsidR="005F5DDA" w:rsidRPr="00B301B9" w:rsidRDefault="005F5DDA" w:rsidP="005F5DDA">
            <w:pPr>
              <w:pStyle w:val="TableText0"/>
              <w:rPr>
                <w:sz w:val="20"/>
                <w:lang w:val="es-ES_tradnl"/>
              </w:rPr>
            </w:pPr>
            <w:r w:rsidRPr="00B301B9">
              <w:rPr>
                <w:sz w:val="20"/>
                <w:lang w:val="es-ES_tradnl"/>
              </w:rPr>
              <w:t xml:space="preserve">Se ha estructurado el marco reglamentario y se verifica la legislación en materia de concesión de licencias. Reglamentación de servicios y no de tecnologías. </w:t>
            </w:r>
          </w:p>
          <w:p w:rsidR="005F5DDA" w:rsidRPr="00B301B9" w:rsidRDefault="005F5DDA" w:rsidP="00955F30">
            <w:pPr>
              <w:pStyle w:val="TableText0"/>
              <w:rPr>
                <w:sz w:val="20"/>
                <w:lang w:val="es-ES_tradnl"/>
              </w:rPr>
            </w:pPr>
            <w:r w:rsidRPr="00B301B9">
              <w:rPr>
                <w:sz w:val="20"/>
                <w:lang w:val="es-ES_tradnl"/>
              </w:rPr>
              <w:t>No es necesario modificar la legislación con respecto a la convergencia</w:t>
            </w:r>
          </w:p>
        </w:tc>
      </w:tr>
      <w:tr w:rsidR="005F5DDA" w:rsidRPr="00C21BD6" w:rsidTr="00F12CF2">
        <w:trPr>
          <w:cantSplit/>
          <w:jc w:val="center"/>
        </w:trPr>
        <w:tc>
          <w:tcPr>
            <w:tcW w:w="1435" w:type="dxa"/>
          </w:tcPr>
          <w:p w:rsidR="005F5DDA" w:rsidRPr="00B301B9" w:rsidRDefault="005F5DDA" w:rsidP="005F5DDA">
            <w:pPr>
              <w:pStyle w:val="TableText0"/>
              <w:rPr>
                <w:b/>
                <w:sz w:val="20"/>
              </w:rPr>
            </w:pPr>
            <w:r w:rsidRPr="00B301B9">
              <w:rPr>
                <w:b/>
                <w:sz w:val="20"/>
              </w:rPr>
              <w:t xml:space="preserve">Camerún </w:t>
            </w:r>
          </w:p>
        </w:tc>
        <w:tc>
          <w:tcPr>
            <w:tcW w:w="2801" w:type="dxa"/>
          </w:tcPr>
          <w:p w:rsidR="005F5DDA" w:rsidRPr="00B301B9" w:rsidRDefault="005F5DDA" w:rsidP="00955F30">
            <w:pPr>
              <w:pStyle w:val="TableText0"/>
              <w:rPr>
                <w:sz w:val="20"/>
                <w:lang w:val="es-ES_tradnl"/>
              </w:rPr>
            </w:pPr>
            <w:r w:rsidRPr="00B301B9">
              <w:rPr>
                <w:sz w:val="20"/>
                <w:lang w:val="es-ES_tradnl"/>
              </w:rPr>
              <w:t>Se tiene conocimiento de la existencia de un proyecto embrionario de NGN en manos del operador histórico. Sustitución gradual a medida que los equipos cumplan su ciclo de vida</w:t>
            </w:r>
          </w:p>
        </w:tc>
        <w:tc>
          <w:tcPr>
            <w:tcW w:w="2044" w:type="dxa"/>
          </w:tcPr>
          <w:p w:rsidR="005F5DDA" w:rsidRPr="00B301B9" w:rsidRDefault="005F5DDA" w:rsidP="005F5DDA">
            <w:pPr>
              <w:pStyle w:val="TableText0"/>
              <w:rPr>
                <w:sz w:val="20"/>
                <w:lang w:val="es-ES_tradnl"/>
              </w:rPr>
            </w:pPr>
          </w:p>
        </w:tc>
        <w:tc>
          <w:tcPr>
            <w:tcW w:w="3172" w:type="dxa"/>
          </w:tcPr>
          <w:p w:rsidR="005F5DDA" w:rsidRPr="00B301B9" w:rsidRDefault="005F5DDA" w:rsidP="00955F30">
            <w:pPr>
              <w:pStyle w:val="TableText0"/>
              <w:rPr>
                <w:sz w:val="20"/>
              </w:rPr>
            </w:pPr>
            <w:r w:rsidRPr="00B301B9">
              <w:rPr>
                <w:sz w:val="20"/>
                <w:lang w:val="es-ES_tradnl"/>
              </w:rPr>
              <w:t xml:space="preserve">Medidas destinadas al establecimiento de las NGN. Está en curso de preparación un nuevo proyecto de ley firmemente orientado a los servicios. </w:t>
            </w:r>
            <w:r w:rsidRPr="00B301B9">
              <w:rPr>
                <w:sz w:val="20"/>
              </w:rPr>
              <w:t>Se prevé la concesión de licencias multiservicios</w:t>
            </w:r>
          </w:p>
        </w:tc>
      </w:tr>
      <w:tr w:rsidR="005F5DDA" w:rsidRPr="001A7B0B" w:rsidTr="00F12CF2">
        <w:trPr>
          <w:cantSplit/>
          <w:jc w:val="center"/>
        </w:trPr>
        <w:tc>
          <w:tcPr>
            <w:tcW w:w="1435" w:type="dxa"/>
          </w:tcPr>
          <w:p w:rsidR="005F5DDA" w:rsidRPr="00B301B9" w:rsidRDefault="005F5DDA" w:rsidP="005F5DDA">
            <w:pPr>
              <w:pStyle w:val="TableText0"/>
              <w:rPr>
                <w:b/>
                <w:sz w:val="20"/>
              </w:rPr>
            </w:pPr>
            <w:r w:rsidRPr="00B301B9">
              <w:rPr>
                <w:b/>
                <w:sz w:val="20"/>
              </w:rPr>
              <w:t>Côte d'Ivoire</w:t>
            </w:r>
          </w:p>
        </w:tc>
        <w:tc>
          <w:tcPr>
            <w:tcW w:w="2801" w:type="dxa"/>
          </w:tcPr>
          <w:p w:rsidR="005F5DDA" w:rsidRPr="00B301B9" w:rsidRDefault="005F5DDA" w:rsidP="00955F30">
            <w:pPr>
              <w:pStyle w:val="TableText0"/>
              <w:rPr>
                <w:sz w:val="20"/>
                <w:lang w:val="es-ES_tradnl"/>
              </w:rPr>
            </w:pPr>
            <w:r w:rsidRPr="00B301B9">
              <w:rPr>
                <w:sz w:val="20"/>
                <w:lang w:val="es-ES_tradnl"/>
              </w:rPr>
              <w:t xml:space="preserve">Hasta ahora, los operadores no han propuesto ninguna fecha para la realización del plan </w:t>
            </w:r>
          </w:p>
        </w:tc>
        <w:tc>
          <w:tcPr>
            <w:tcW w:w="2044" w:type="dxa"/>
          </w:tcPr>
          <w:p w:rsidR="005F5DDA" w:rsidRPr="00B301B9" w:rsidRDefault="005F5DDA" w:rsidP="005F5DDA">
            <w:pPr>
              <w:pStyle w:val="TableText0"/>
              <w:rPr>
                <w:sz w:val="20"/>
                <w:lang w:val="es-ES_tradnl"/>
              </w:rPr>
            </w:pPr>
          </w:p>
        </w:tc>
        <w:tc>
          <w:tcPr>
            <w:tcW w:w="3172" w:type="dxa"/>
          </w:tcPr>
          <w:p w:rsidR="005F5DDA" w:rsidRPr="00B301B9" w:rsidRDefault="005F5DDA" w:rsidP="00955F30">
            <w:pPr>
              <w:pStyle w:val="TableText0"/>
              <w:rPr>
                <w:sz w:val="20"/>
                <w:lang w:val="es-ES_tradnl"/>
              </w:rPr>
            </w:pPr>
            <w:r w:rsidRPr="00B301B9">
              <w:rPr>
                <w:sz w:val="20"/>
                <w:lang w:val="es-ES_tradnl"/>
              </w:rPr>
              <w:t>Revisión de la reglamentación: estudio con una empresa consultora sobre la posibilidad de conceder licencias W</w:t>
            </w:r>
            <w:r w:rsidR="00660F8D">
              <w:rPr>
                <w:sz w:val="20"/>
                <w:lang w:val="es-ES_tradnl"/>
              </w:rPr>
              <w:t>i</w:t>
            </w:r>
            <w:r w:rsidRPr="00B301B9">
              <w:rPr>
                <w:sz w:val="20"/>
                <w:lang w:val="es-ES_tradnl"/>
              </w:rPr>
              <w:t>MAX y 3G</w:t>
            </w:r>
          </w:p>
        </w:tc>
      </w:tr>
      <w:tr w:rsidR="005F5DDA" w:rsidRPr="005F5DDA" w:rsidTr="00F12CF2">
        <w:trPr>
          <w:cantSplit/>
          <w:jc w:val="center"/>
        </w:trPr>
        <w:tc>
          <w:tcPr>
            <w:tcW w:w="1435" w:type="dxa"/>
          </w:tcPr>
          <w:p w:rsidR="005F5DDA" w:rsidRPr="00B301B9" w:rsidRDefault="005F5DDA" w:rsidP="005F5DDA">
            <w:pPr>
              <w:pStyle w:val="TableText0"/>
              <w:rPr>
                <w:b/>
                <w:sz w:val="20"/>
              </w:rPr>
            </w:pPr>
            <w:r w:rsidRPr="00B301B9">
              <w:rPr>
                <w:b/>
                <w:sz w:val="20"/>
              </w:rPr>
              <w:t>Gambia</w:t>
            </w:r>
          </w:p>
        </w:tc>
        <w:tc>
          <w:tcPr>
            <w:tcW w:w="2801" w:type="dxa"/>
          </w:tcPr>
          <w:p w:rsidR="005F5DDA" w:rsidRPr="00B301B9" w:rsidRDefault="005F5DDA" w:rsidP="00955F30">
            <w:pPr>
              <w:pStyle w:val="TableText0"/>
              <w:rPr>
                <w:sz w:val="20"/>
                <w:lang w:val="es-ES_tradnl"/>
              </w:rPr>
            </w:pPr>
            <w:r w:rsidRPr="00B301B9">
              <w:rPr>
                <w:sz w:val="20"/>
                <w:lang w:val="es-ES_tradnl"/>
              </w:rPr>
              <w:t>Un operador ya ha iniciado la instalación de las NGN</w:t>
            </w:r>
          </w:p>
        </w:tc>
        <w:tc>
          <w:tcPr>
            <w:tcW w:w="2044" w:type="dxa"/>
          </w:tcPr>
          <w:p w:rsidR="005F5DDA" w:rsidRPr="00B301B9" w:rsidRDefault="005F5DDA" w:rsidP="00955F30">
            <w:pPr>
              <w:pStyle w:val="TableText0"/>
              <w:rPr>
                <w:sz w:val="20"/>
                <w:lang w:val="es-ES_tradnl"/>
              </w:rPr>
            </w:pPr>
            <w:r w:rsidRPr="00B301B9">
              <w:rPr>
                <w:sz w:val="20"/>
                <w:lang w:val="es-ES_tradnl"/>
              </w:rPr>
              <w:t>No se ha determinado ningún mecanismo de cálculo de costos de los servicios proporcionados por las NGN</w:t>
            </w:r>
          </w:p>
        </w:tc>
        <w:tc>
          <w:tcPr>
            <w:tcW w:w="3172" w:type="dxa"/>
          </w:tcPr>
          <w:p w:rsidR="005F5DDA" w:rsidRPr="00B301B9" w:rsidRDefault="005F5DDA" w:rsidP="00955F30">
            <w:pPr>
              <w:pStyle w:val="TableText0"/>
              <w:rPr>
                <w:sz w:val="20"/>
                <w:lang w:val="es-ES_tradnl"/>
              </w:rPr>
            </w:pPr>
            <w:r w:rsidRPr="00B301B9">
              <w:rPr>
                <w:sz w:val="20"/>
                <w:lang w:val="es-ES_tradnl"/>
              </w:rPr>
              <w:t>No se ha elaborado ninguna política para la transición a las NGN</w:t>
            </w:r>
          </w:p>
        </w:tc>
      </w:tr>
      <w:tr w:rsidR="005F5DDA" w:rsidRPr="001A7B0B" w:rsidTr="00F12CF2">
        <w:trPr>
          <w:cantSplit/>
          <w:jc w:val="center"/>
        </w:trPr>
        <w:tc>
          <w:tcPr>
            <w:tcW w:w="1435" w:type="dxa"/>
          </w:tcPr>
          <w:p w:rsidR="005F5DDA" w:rsidRPr="00B301B9" w:rsidRDefault="005F5DDA" w:rsidP="005F5DDA">
            <w:pPr>
              <w:pStyle w:val="TableText0"/>
              <w:rPr>
                <w:b/>
                <w:sz w:val="20"/>
              </w:rPr>
            </w:pPr>
            <w:r w:rsidRPr="00B301B9">
              <w:rPr>
                <w:b/>
                <w:sz w:val="20"/>
              </w:rPr>
              <w:t>Ghana</w:t>
            </w:r>
          </w:p>
        </w:tc>
        <w:tc>
          <w:tcPr>
            <w:tcW w:w="2801" w:type="dxa"/>
          </w:tcPr>
          <w:p w:rsidR="005F5DDA" w:rsidRPr="00B301B9" w:rsidRDefault="005F5DDA" w:rsidP="00955F30">
            <w:pPr>
              <w:pStyle w:val="TableText0"/>
              <w:rPr>
                <w:sz w:val="20"/>
                <w:lang w:val="es-ES_tradnl"/>
              </w:rPr>
            </w:pPr>
            <w:r w:rsidRPr="00B301B9">
              <w:rPr>
                <w:sz w:val="20"/>
                <w:lang w:val="es-ES_tradnl"/>
              </w:rPr>
              <w:t>Tras autorizar licencias 3G a cinco operadores GSM, dos de ellos han comenzado a prestar servicios de voz y datos utilizando plataformas 3.5G</w:t>
            </w:r>
          </w:p>
        </w:tc>
        <w:tc>
          <w:tcPr>
            <w:tcW w:w="2044" w:type="dxa"/>
          </w:tcPr>
          <w:p w:rsidR="005F5DDA" w:rsidRPr="00B301B9" w:rsidRDefault="005F5DDA" w:rsidP="00955F30">
            <w:pPr>
              <w:pStyle w:val="TableText0"/>
              <w:rPr>
                <w:sz w:val="20"/>
                <w:lang w:val="es-ES_tradnl"/>
              </w:rPr>
            </w:pPr>
            <w:r w:rsidRPr="00B301B9">
              <w:rPr>
                <w:sz w:val="20"/>
                <w:lang w:val="es-ES_tradnl"/>
              </w:rPr>
              <w:t xml:space="preserve">No se ha definido ningún mecanismo concreto para el cálculo. Un consultor colabora con el regulador para la elaboración de un modelo </w:t>
            </w:r>
          </w:p>
        </w:tc>
        <w:tc>
          <w:tcPr>
            <w:tcW w:w="3172" w:type="dxa"/>
          </w:tcPr>
          <w:p w:rsidR="005F5DDA" w:rsidRPr="00B301B9" w:rsidRDefault="005F5DDA" w:rsidP="005F5DDA">
            <w:pPr>
              <w:pStyle w:val="TableText0"/>
              <w:rPr>
                <w:sz w:val="20"/>
                <w:lang w:val="es-ES_tradnl"/>
              </w:rPr>
            </w:pPr>
            <w:r w:rsidRPr="00B301B9">
              <w:rPr>
                <w:sz w:val="20"/>
                <w:lang w:val="es-ES_tradnl"/>
              </w:rPr>
              <w:t>La ANR ha adoptado una política neutra respecto a la tecnología para los servicios prestados por las redes tradicionales y las NGN.</w:t>
            </w:r>
          </w:p>
          <w:p w:rsidR="005F5DDA" w:rsidRPr="00B301B9" w:rsidRDefault="005F5DDA" w:rsidP="00955F30">
            <w:pPr>
              <w:pStyle w:val="TableText0"/>
              <w:rPr>
                <w:sz w:val="20"/>
                <w:lang w:val="es-ES_tradnl"/>
              </w:rPr>
            </w:pPr>
            <w:r w:rsidRPr="00B301B9">
              <w:rPr>
                <w:sz w:val="20"/>
                <w:lang w:val="es-ES_tradnl"/>
              </w:rPr>
              <w:t>La política nacional de telecomunicaciones de 2005 vigente y la nueva ley sobre comunicaciones electrónicas (Ley 775 de 2008) contemplan la prestación de servicios NGN</w:t>
            </w:r>
          </w:p>
        </w:tc>
      </w:tr>
      <w:tr w:rsidR="005F5DDA" w:rsidRPr="001A7B0B" w:rsidTr="00F12CF2">
        <w:trPr>
          <w:cantSplit/>
          <w:jc w:val="center"/>
        </w:trPr>
        <w:tc>
          <w:tcPr>
            <w:tcW w:w="1435" w:type="dxa"/>
          </w:tcPr>
          <w:p w:rsidR="005F5DDA" w:rsidRPr="00B301B9" w:rsidRDefault="005F5DDA" w:rsidP="005F5DDA">
            <w:pPr>
              <w:pStyle w:val="TableText0"/>
              <w:rPr>
                <w:b/>
                <w:sz w:val="20"/>
              </w:rPr>
            </w:pPr>
            <w:r w:rsidRPr="00B301B9">
              <w:rPr>
                <w:b/>
                <w:sz w:val="20"/>
              </w:rPr>
              <w:t>Kenya</w:t>
            </w:r>
          </w:p>
        </w:tc>
        <w:tc>
          <w:tcPr>
            <w:tcW w:w="2801" w:type="dxa"/>
          </w:tcPr>
          <w:p w:rsidR="005F5DDA" w:rsidRPr="00B301B9" w:rsidRDefault="005F5DDA" w:rsidP="00955F30">
            <w:pPr>
              <w:pStyle w:val="TableText0"/>
              <w:rPr>
                <w:sz w:val="20"/>
                <w:lang w:val="es-ES_tradnl"/>
              </w:rPr>
            </w:pPr>
            <w:r w:rsidRPr="00B301B9">
              <w:rPr>
                <w:sz w:val="20"/>
                <w:lang w:val="es-ES_tradnl"/>
              </w:rPr>
              <w:t>Para los servicios de datos y vocales, los operadores utilizan tecnologías IP, 3G y W</w:t>
            </w:r>
            <w:r w:rsidR="00660F8D">
              <w:rPr>
                <w:sz w:val="20"/>
                <w:lang w:val="es-ES_tradnl"/>
              </w:rPr>
              <w:t>i</w:t>
            </w:r>
            <w:r w:rsidRPr="00B301B9">
              <w:rPr>
                <w:sz w:val="20"/>
                <w:lang w:val="es-ES_tradnl"/>
              </w:rPr>
              <w:t>MAX</w:t>
            </w:r>
          </w:p>
        </w:tc>
        <w:tc>
          <w:tcPr>
            <w:tcW w:w="2044" w:type="dxa"/>
          </w:tcPr>
          <w:p w:rsidR="005F5DDA" w:rsidRPr="00B301B9" w:rsidRDefault="005F5DDA" w:rsidP="00955F30">
            <w:pPr>
              <w:pStyle w:val="TableText0"/>
              <w:rPr>
                <w:sz w:val="20"/>
                <w:lang w:val="es-ES_tradnl"/>
              </w:rPr>
            </w:pPr>
            <w:r w:rsidRPr="00B301B9">
              <w:rPr>
                <w:sz w:val="20"/>
                <w:lang w:val="es-ES_tradnl"/>
              </w:rPr>
              <w:t>No se dispone de ningún modelo de cálculos de costos para estos servicios. Para la interconexión, se utiliza el modelo LRIC</w:t>
            </w:r>
          </w:p>
        </w:tc>
        <w:tc>
          <w:tcPr>
            <w:tcW w:w="3172" w:type="dxa"/>
          </w:tcPr>
          <w:p w:rsidR="005F5DDA" w:rsidRPr="00B301B9" w:rsidRDefault="005F5DDA" w:rsidP="00955F30">
            <w:pPr>
              <w:pStyle w:val="TableText0"/>
              <w:rPr>
                <w:sz w:val="20"/>
                <w:lang w:val="es-ES_tradnl"/>
              </w:rPr>
            </w:pPr>
            <w:r w:rsidRPr="00B301B9">
              <w:rPr>
                <w:sz w:val="20"/>
                <w:lang w:val="es-ES_tradnl"/>
              </w:rPr>
              <w:t>Existe un proyecto de ley en fase de estudio</w:t>
            </w:r>
          </w:p>
        </w:tc>
      </w:tr>
      <w:tr w:rsidR="005F5DDA" w:rsidRPr="001A7B0B" w:rsidTr="00F12CF2">
        <w:trPr>
          <w:cantSplit/>
          <w:jc w:val="center"/>
        </w:trPr>
        <w:tc>
          <w:tcPr>
            <w:tcW w:w="1435" w:type="dxa"/>
          </w:tcPr>
          <w:p w:rsidR="005F5DDA" w:rsidRPr="00B301B9" w:rsidRDefault="005F5DDA" w:rsidP="005F5DDA">
            <w:pPr>
              <w:pStyle w:val="TableText0"/>
              <w:rPr>
                <w:b/>
                <w:sz w:val="20"/>
              </w:rPr>
            </w:pPr>
            <w:r w:rsidRPr="00B301B9">
              <w:rPr>
                <w:b/>
                <w:sz w:val="20"/>
              </w:rPr>
              <w:t>Malí</w:t>
            </w:r>
          </w:p>
        </w:tc>
        <w:tc>
          <w:tcPr>
            <w:tcW w:w="2801" w:type="dxa"/>
          </w:tcPr>
          <w:p w:rsidR="005F5DDA" w:rsidRPr="00B301B9" w:rsidRDefault="005F5DDA" w:rsidP="00955F30">
            <w:pPr>
              <w:pStyle w:val="TableText0"/>
              <w:rPr>
                <w:sz w:val="20"/>
                <w:lang w:val="es-ES_tradnl"/>
              </w:rPr>
            </w:pPr>
            <w:r w:rsidRPr="00B301B9">
              <w:rPr>
                <w:sz w:val="20"/>
                <w:lang w:val="es-ES_tradnl"/>
              </w:rPr>
              <w:t>Implantación de las NGN en las zonas urbanas más importantes</w:t>
            </w:r>
          </w:p>
        </w:tc>
        <w:tc>
          <w:tcPr>
            <w:tcW w:w="2044" w:type="dxa"/>
          </w:tcPr>
          <w:p w:rsidR="005F5DDA" w:rsidRPr="00B301B9" w:rsidRDefault="005F5DDA" w:rsidP="00955F30">
            <w:pPr>
              <w:pStyle w:val="TableText0"/>
              <w:rPr>
                <w:sz w:val="20"/>
                <w:lang w:val="es-ES_tradnl"/>
              </w:rPr>
            </w:pPr>
            <w:r w:rsidRPr="00B301B9">
              <w:rPr>
                <w:sz w:val="20"/>
                <w:lang w:val="es-ES_tradnl"/>
              </w:rPr>
              <w:t>No se dispone por el momento de ningún instrumento en materia de tarifas</w:t>
            </w:r>
          </w:p>
        </w:tc>
        <w:tc>
          <w:tcPr>
            <w:tcW w:w="3172" w:type="dxa"/>
          </w:tcPr>
          <w:p w:rsidR="005F5DDA" w:rsidRPr="00B301B9" w:rsidRDefault="005F5DDA" w:rsidP="00955F30">
            <w:pPr>
              <w:pStyle w:val="TableText0"/>
              <w:rPr>
                <w:sz w:val="20"/>
                <w:lang w:val="es-ES_tradnl"/>
              </w:rPr>
            </w:pPr>
            <w:r w:rsidRPr="00B301B9">
              <w:rPr>
                <w:sz w:val="20"/>
                <w:lang w:val="es-ES_tradnl"/>
              </w:rPr>
              <w:t>En curso de elaboración una política reglamentaria para la implantación de las redes 3G</w:t>
            </w:r>
          </w:p>
        </w:tc>
      </w:tr>
      <w:tr w:rsidR="005F5DDA" w:rsidRPr="005F5DDA" w:rsidTr="00F12CF2">
        <w:trPr>
          <w:cantSplit/>
          <w:jc w:val="center"/>
        </w:trPr>
        <w:tc>
          <w:tcPr>
            <w:tcW w:w="1435" w:type="dxa"/>
          </w:tcPr>
          <w:p w:rsidR="005F5DDA" w:rsidRPr="00B301B9" w:rsidRDefault="005F5DDA" w:rsidP="00F12CF2">
            <w:pPr>
              <w:pStyle w:val="TableText0"/>
              <w:rPr>
                <w:b/>
                <w:sz w:val="20"/>
              </w:rPr>
            </w:pPr>
            <w:r w:rsidRPr="00B301B9">
              <w:rPr>
                <w:b/>
                <w:sz w:val="20"/>
              </w:rPr>
              <w:t>Nepal</w:t>
            </w:r>
          </w:p>
        </w:tc>
        <w:tc>
          <w:tcPr>
            <w:tcW w:w="2801" w:type="dxa"/>
          </w:tcPr>
          <w:p w:rsidR="005F5DDA" w:rsidRPr="00B301B9" w:rsidRDefault="005F5DDA" w:rsidP="00955F30">
            <w:pPr>
              <w:pStyle w:val="TableText0"/>
              <w:rPr>
                <w:sz w:val="20"/>
                <w:lang w:val="es-ES_tradnl"/>
              </w:rPr>
            </w:pPr>
            <w:r w:rsidRPr="00B301B9">
              <w:rPr>
                <w:sz w:val="20"/>
                <w:lang w:val="es-ES_tradnl"/>
              </w:rPr>
              <w:t>No existe por el momento ninguna NGN en el país. El único proveedor de servicio sigue el ejemplo de otros países con mayor experiencia</w:t>
            </w:r>
          </w:p>
        </w:tc>
        <w:tc>
          <w:tcPr>
            <w:tcW w:w="2044" w:type="dxa"/>
          </w:tcPr>
          <w:p w:rsidR="005F5DDA" w:rsidRPr="00B301B9" w:rsidRDefault="005F5DDA" w:rsidP="00F12CF2">
            <w:pPr>
              <w:pStyle w:val="TableText0"/>
              <w:rPr>
                <w:sz w:val="20"/>
                <w:lang w:val="es-ES_tradnl"/>
              </w:rPr>
            </w:pPr>
          </w:p>
        </w:tc>
        <w:tc>
          <w:tcPr>
            <w:tcW w:w="3172" w:type="dxa"/>
          </w:tcPr>
          <w:p w:rsidR="005F5DDA" w:rsidRPr="00B301B9" w:rsidRDefault="005F5DDA" w:rsidP="00955F30">
            <w:pPr>
              <w:pStyle w:val="TableText0"/>
              <w:rPr>
                <w:sz w:val="20"/>
                <w:lang w:val="es-ES_tradnl"/>
              </w:rPr>
            </w:pPr>
            <w:r w:rsidRPr="00B301B9">
              <w:rPr>
                <w:sz w:val="20"/>
                <w:lang w:val="es-ES_tradnl"/>
              </w:rPr>
              <w:t>No se ha definido ninguna política en materia de NGN, pero el organismo regulador se prepara para formular una política tarifaria</w:t>
            </w:r>
          </w:p>
        </w:tc>
      </w:tr>
      <w:tr w:rsidR="00F12CF2" w:rsidRPr="001A7B0B" w:rsidTr="00F12CF2">
        <w:trPr>
          <w:cantSplit/>
          <w:jc w:val="center"/>
        </w:trPr>
        <w:tc>
          <w:tcPr>
            <w:tcW w:w="1435" w:type="dxa"/>
          </w:tcPr>
          <w:p w:rsidR="00F12CF2" w:rsidRPr="00B301B9" w:rsidRDefault="00F12CF2" w:rsidP="00F12CF2">
            <w:pPr>
              <w:pStyle w:val="TableText0"/>
              <w:rPr>
                <w:b/>
                <w:sz w:val="20"/>
              </w:rPr>
            </w:pPr>
            <w:r w:rsidRPr="00B301B9">
              <w:rPr>
                <w:b/>
                <w:sz w:val="20"/>
              </w:rPr>
              <w:lastRenderedPageBreak/>
              <w:t>Paraguay</w:t>
            </w:r>
          </w:p>
        </w:tc>
        <w:tc>
          <w:tcPr>
            <w:tcW w:w="2801" w:type="dxa"/>
          </w:tcPr>
          <w:p w:rsidR="00F12CF2" w:rsidRPr="00B301B9" w:rsidRDefault="00F12CF2" w:rsidP="00955F30">
            <w:pPr>
              <w:pStyle w:val="TableText0"/>
              <w:rPr>
                <w:sz w:val="20"/>
                <w:lang w:val="es-ES_tradnl"/>
              </w:rPr>
            </w:pPr>
            <w:r w:rsidRPr="00B301B9">
              <w:rPr>
                <w:sz w:val="20"/>
                <w:lang w:val="es-ES_tradnl"/>
              </w:rPr>
              <w:t>Se utilizan las NGN para la telefonía fija, IP, Internet ADSL, TVIP</w:t>
            </w:r>
          </w:p>
        </w:tc>
        <w:tc>
          <w:tcPr>
            <w:tcW w:w="2044" w:type="dxa"/>
          </w:tcPr>
          <w:p w:rsidR="00F12CF2" w:rsidRPr="00B301B9" w:rsidRDefault="00F12CF2" w:rsidP="00955F30">
            <w:pPr>
              <w:pStyle w:val="TableText0"/>
              <w:rPr>
                <w:sz w:val="20"/>
                <w:lang w:val="es-ES_tradnl"/>
              </w:rPr>
            </w:pPr>
            <w:r w:rsidRPr="00B301B9">
              <w:rPr>
                <w:sz w:val="20"/>
                <w:lang w:val="es-ES_tradnl"/>
              </w:rPr>
              <w:t>Los estudios tarifarios se basan en la evaluación comparativa. El regulador propone el modelo LRIC como metodología para las tasas de interconexión. El regulador procura hallar un nuevo método de tasación más transparente. Los consultores se están ocupando de ello</w:t>
            </w:r>
          </w:p>
        </w:tc>
        <w:tc>
          <w:tcPr>
            <w:tcW w:w="3172" w:type="dxa"/>
          </w:tcPr>
          <w:p w:rsidR="00F12CF2" w:rsidRPr="00B301B9" w:rsidRDefault="00F12CF2" w:rsidP="00955F30">
            <w:pPr>
              <w:pStyle w:val="TableText0"/>
              <w:rPr>
                <w:sz w:val="20"/>
                <w:lang w:val="es-ES_tradnl"/>
              </w:rPr>
            </w:pPr>
            <w:r w:rsidRPr="00B301B9">
              <w:rPr>
                <w:sz w:val="20"/>
                <w:lang w:val="es-ES_tradnl"/>
              </w:rPr>
              <w:t xml:space="preserve">El regulador establece un límite de precios y los operadores presentan sus tarifas. La NRA supervisa y controla los datos. Con respecto a la interconexión, los operadores deben concertar acuerdos y, al mismo tiempo, respectar el tope de precios establecido por el regulador </w:t>
            </w:r>
          </w:p>
        </w:tc>
      </w:tr>
      <w:tr w:rsidR="00F12CF2" w:rsidRPr="00C21BD6" w:rsidTr="00F12CF2">
        <w:trPr>
          <w:cantSplit/>
          <w:jc w:val="center"/>
        </w:trPr>
        <w:tc>
          <w:tcPr>
            <w:tcW w:w="1435" w:type="dxa"/>
          </w:tcPr>
          <w:p w:rsidR="00F12CF2" w:rsidRPr="00B301B9" w:rsidRDefault="00F12CF2" w:rsidP="00F12CF2">
            <w:pPr>
              <w:pStyle w:val="TableText0"/>
              <w:rPr>
                <w:b/>
                <w:sz w:val="20"/>
              </w:rPr>
            </w:pPr>
            <w:r w:rsidRPr="00B301B9">
              <w:rPr>
                <w:b/>
                <w:sz w:val="20"/>
              </w:rPr>
              <w:t>Tanzanía</w:t>
            </w:r>
          </w:p>
        </w:tc>
        <w:tc>
          <w:tcPr>
            <w:tcW w:w="2801" w:type="dxa"/>
          </w:tcPr>
          <w:p w:rsidR="00F12CF2" w:rsidRPr="00B301B9" w:rsidRDefault="00F12CF2" w:rsidP="00F12CF2">
            <w:pPr>
              <w:pStyle w:val="TableText0"/>
              <w:rPr>
                <w:sz w:val="20"/>
              </w:rPr>
            </w:pPr>
          </w:p>
        </w:tc>
        <w:tc>
          <w:tcPr>
            <w:tcW w:w="2044" w:type="dxa"/>
          </w:tcPr>
          <w:p w:rsidR="00F12CF2" w:rsidRPr="00B301B9" w:rsidRDefault="00F12CF2" w:rsidP="00955F30">
            <w:pPr>
              <w:pStyle w:val="TableText0"/>
              <w:rPr>
                <w:sz w:val="20"/>
                <w:lang w:val="es-ES_tradnl"/>
              </w:rPr>
            </w:pPr>
            <w:r w:rsidRPr="00B301B9">
              <w:rPr>
                <w:sz w:val="20"/>
                <w:lang w:val="es-ES_tradnl"/>
              </w:rPr>
              <w:t xml:space="preserve">La reglamentación en vigor no abarca las tarifas </w:t>
            </w:r>
          </w:p>
        </w:tc>
        <w:tc>
          <w:tcPr>
            <w:tcW w:w="3172" w:type="dxa"/>
          </w:tcPr>
          <w:p w:rsidR="00F12CF2" w:rsidRPr="00B301B9" w:rsidRDefault="00F12CF2" w:rsidP="00955F30">
            <w:pPr>
              <w:pStyle w:val="TableText0"/>
              <w:rPr>
                <w:sz w:val="20"/>
                <w:lang w:val="es-ES_tradnl"/>
              </w:rPr>
            </w:pPr>
            <w:r w:rsidRPr="00B301B9">
              <w:rPr>
                <w:sz w:val="20"/>
                <w:lang w:val="es-ES_tradnl"/>
              </w:rPr>
              <w:t>El marco legislativo establecido en 2005 no tuvo en cuenta las NGN. Se revisa actualmente dicho marco para incorporar políticas reglamentarias destinadas a esas redes</w:t>
            </w:r>
          </w:p>
        </w:tc>
      </w:tr>
      <w:tr w:rsidR="00F12CF2" w:rsidRPr="001A7B0B" w:rsidTr="00F12CF2">
        <w:trPr>
          <w:cantSplit/>
          <w:jc w:val="center"/>
        </w:trPr>
        <w:tc>
          <w:tcPr>
            <w:tcW w:w="1435" w:type="dxa"/>
          </w:tcPr>
          <w:p w:rsidR="00F12CF2" w:rsidRPr="00B301B9" w:rsidRDefault="00F12CF2" w:rsidP="00F12CF2">
            <w:pPr>
              <w:pStyle w:val="TableText0"/>
              <w:rPr>
                <w:b/>
                <w:sz w:val="20"/>
              </w:rPr>
            </w:pPr>
            <w:r w:rsidRPr="00B301B9">
              <w:rPr>
                <w:b/>
                <w:sz w:val="20"/>
              </w:rPr>
              <w:t>Zambia</w:t>
            </w:r>
          </w:p>
        </w:tc>
        <w:tc>
          <w:tcPr>
            <w:tcW w:w="2801" w:type="dxa"/>
          </w:tcPr>
          <w:p w:rsidR="00F12CF2" w:rsidRPr="00B301B9" w:rsidRDefault="00F12CF2" w:rsidP="00F12CF2">
            <w:pPr>
              <w:pStyle w:val="TableText0"/>
              <w:rPr>
                <w:sz w:val="20"/>
                <w:lang w:val="es-ES_tradnl"/>
              </w:rPr>
            </w:pPr>
            <w:r w:rsidRPr="00B301B9">
              <w:rPr>
                <w:sz w:val="20"/>
                <w:lang w:val="es-ES_tradnl"/>
              </w:rPr>
              <w:t>No existe ningún plan de transición debido a que:</w:t>
            </w:r>
          </w:p>
          <w:p w:rsidR="00F12CF2" w:rsidRPr="00B301B9" w:rsidRDefault="00F12CF2" w:rsidP="00955F30">
            <w:pPr>
              <w:pStyle w:val="TableText0"/>
              <w:rPr>
                <w:sz w:val="20"/>
                <w:lang w:val="es-ES_tradnl"/>
              </w:rPr>
            </w:pPr>
            <w:r w:rsidRPr="00B301B9">
              <w:rPr>
                <w:sz w:val="20"/>
                <w:lang w:val="es-ES_tradnl"/>
              </w:rPr>
              <w:t>1</w:t>
            </w:r>
            <w:r w:rsidR="00B301B9" w:rsidRPr="00B301B9">
              <w:rPr>
                <w:sz w:val="20"/>
                <w:lang w:val="es-ES_tradnl"/>
              </w:rPr>
              <w:t>)</w:t>
            </w:r>
            <w:r w:rsidRPr="00B301B9">
              <w:rPr>
                <w:sz w:val="20"/>
                <w:lang w:val="es-ES_tradnl"/>
              </w:rPr>
              <w:t xml:space="preserve"> No se dispone de un verdadero marco reglamentario</w:t>
            </w:r>
          </w:p>
          <w:p w:rsidR="00F12CF2" w:rsidRPr="00B301B9" w:rsidRDefault="00F12CF2" w:rsidP="00955F30">
            <w:pPr>
              <w:pStyle w:val="TableText0"/>
              <w:rPr>
                <w:sz w:val="20"/>
                <w:lang w:val="es-ES_tradnl"/>
              </w:rPr>
            </w:pPr>
            <w:r w:rsidRPr="00B301B9">
              <w:rPr>
                <w:sz w:val="20"/>
                <w:lang w:val="es-ES_tradnl"/>
              </w:rPr>
              <w:t>2</w:t>
            </w:r>
            <w:r w:rsidR="00B301B9" w:rsidRPr="00B301B9">
              <w:rPr>
                <w:sz w:val="20"/>
                <w:lang w:val="es-ES_tradnl"/>
              </w:rPr>
              <w:t>)</w:t>
            </w:r>
            <w:r w:rsidRPr="00B301B9">
              <w:rPr>
                <w:sz w:val="20"/>
                <w:lang w:val="es-ES_tradnl"/>
              </w:rPr>
              <w:t xml:space="preserve"> Los costos para la obtención de la licencia de la pasarela son excesivamente elevados</w:t>
            </w:r>
          </w:p>
          <w:p w:rsidR="00F12CF2" w:rsidRPr="00B301B9" w:rsidRDefault="00F12CF2" w:rsidP="00955F30">
            <w:pPr>
              <w:pStyle w:val="TableText0"/>
              <w:rPr>
                <w:sz w:val="20"/>
                <w:lang w:val="es-ES_tradnl"/>
              </w:rPr>
            </w:pPr>
            <w:r w:rsidRPr="00B301B9">
              <w:rPr>
                <w:sz w:val="20"/>
                <w:lang w:val="es-ES_tradnl"/>
              </w:rPr>
              <w:t>3) Hay una demanda presentada en los tribunales con respecto a la concesión de una licencia a un operador en detrimento de otros operadores</w:t>
            </w:r>
          </w:p>
        </w:tc>
        <w:tc>
          <w:tcPr>
            <w:tcW w:w="2044" w:type="dxa"/>
          </w:tcPr>
          <w:p w:rsidR="00F12CF2" w:rsidRPr="00B301B9" w:rsidRDefault="00F12CF2" w:rsidP="00955F30">
            <w:pPr>
              <w:pStyle w:val="TableText0"/>
              <w:rPr>
                <w:sz w:val="20"/>
                <w:lang w:val="es-ES_tradnl"/>
              </w:rPr>
            </w:pPr>
            <w:r w:rsidRPr="00B301B9">
              <w:rPr>
                <w:sz w:val="20"/>
                <w:lang w:val="es-ES_tradnl"/>
              </w:rPr>
              <w:t>No se ha establecido todavía ningún modelo de costos. Se ha encargado a un consultor que determine los costos y revise la legislación</w:t>
            </w:r>
          </w:p>
        </w:tc>
        <w:tc>
          <w:tcPr>
            <w:tcW w:w="3172" w:type="dxa"/>
          </w:tcPr>
          <w:p w:rsidR="00F12CF2" w:rsidRPr="00B301B9" w:rsidRDefault="00F12CF2" w:rsidP="00955F30">
            <w:pPr>
              <w:pStyle w:val="TableText0"/>
              <w:rPr>
                <w:sz w:val="20"/>
                <w:lang w:val="es-ES_tradnl"/>
              </w:rPr>
            </w:pPr>
            <w:r w:rsidRPr="00B301B9">
              <w:rPr>
                <w:sz w:val="20"/>
                <w:lang w:val="es-ES_tradnl"/>
              </w:rPr>
              <w:t>Legislación en curso de revisión</w:t>
            </w:r>
          </w:p>
        </w:tc>
      </w:tr>
    </w:tbl>
    <w:p w:rsidR="00C760CD" w:rsidRPr="00F12CF2" w:rsidRDefault="00C760CD" w:rsidP="00C760CD">
      <w:pPr>
        <w:pStyle w:val="FigureSource"/>
        <w:rPr>
          <w:lang w:val="fr-CH"/>
        </w:rPr>
      </w:pPr>
    </w:p>
    <w:p w:rsidR="00C62C06" w:rsidRPr="00330AA6" w:rsidRDefault="00C62C06" w:rsidP="00C62C06">
      <w:pPr>
        <w:pStyle w:val="Normalaftertitle"/>
        <w:rPr>
          <w:lang w:val="es-ES_tradnl"/>
        </w:rPr>
      </w:pPr>
      <w:r w:rsidRPr="00330AA6">
        <w:rPr>
          <w:lang w:val="es-ES_tradnl"/>
        </w:rPr>
        <w:t>De la experiencia adquirida por los países que han puesto en práctica las NGN se desprende que los modelos de costos dependen de diversos factores, en especial los siguientes:</w:t>
      </w:r>
    </w:p>
    <w:p w:rsidR="00C62C06" w:rsidRPr="005A7B5B" w:rsidRDefault="00C62C06" w:rsidP="00C62C06">
      <w:pPr>
        <w:pStyle w:val="enumlev1"/>
        <w:rPr>
          <w:rFonts w:asciiTheme="majorBidi" w:hAnsiTheme="majorBidi" w:cstheme="majorBidi"/>
          <w:lang w:val="es-ES_tradnl"/>
        </w:rPr>
      </w:pPr>
      <w:r w:rsidRPr="005A7B5B">
        <w:rPr>
          <w:rFonts w:asciiTheme="majorBidi" w:hAnsiTheme="majorBidi" w:cstheme="majorBidi"/>
          <w:lang w:val="es-ES_tradnl"/>
        </w:rPr>
        <w:t>•</w:t>
      </w:r>
      <w:r w:rsidRPr="005A7B5B">
        <w:rPr>
          <w:rFonts w:asciiTheme="majorBidi" w:hAnsiTheme="majorBidi" w:cstheme="majorBidi"/>
          <w:lang w:val="es-ES_tradnl"/>
        </w:rPr>
        <w:tab/>
        <w:t xml:space="preserve">el volumen de clientes por categoría; </w:t>
      </w:r>
    </w:p>
    <w:p w:rsidR="00C62C06" w:rsidRPr="005A7B5B" w:rsidRDefault="00C62C06" w:rsidP="00C62C06">
      <w:pPr>
        <w:pStyle w:val="enumlev1"/>
        <w:rPr>
          <w:rFonts w:asciiTheme="majorBidi" w:hAnsiTheme="majorBidi" w:cstheme="majorBidi"/>
          <w:lang w:val="es-ES_tradnl"/>
        </w:rPr>
      </w:pPr>
      <w:r w:rsidRPr="005A7B5B">
        <w:rPr>
          <w:rFonts w:asciiTheme="majorBidi" w:hAnsiTheme="majorBidi" w:cstheme="majorBidi"/>
          <w:lang w:val="es-ES_tradnl"/>
        </w:rPr>
        <w:t>•</w:t>
      </w:r>
      <w:r w:rsidRPr="005A7B5B">
        <w:rPr>
          <w:rFonts w:asciiTheme="majorBidi" w:hAnsiTheme="majorBidi" w:cstheme="majorBidi"/>
          <w:lang w:val="es-ES_tradnl"/>
        </w:rPr>
        <w:tab/>
        <w:t>la demanda de anchura de banda por lugar de origen/lugar de destino;</w:t>
      </w:r>
    </w:p>
    <w:p w:rsidR="00C62C06" w:rsidRPr="005A7B5B" w:rsidRDefault="00C62C06" w:rsidP="00C62C06">
      <w:pPr>
        <w:pStyle w:val="enumlev1"/>
        <w:rPr>
          <w:rFonts w:asciiTheme="majorBidi" w:hAnsiTheme="majorBidi" w:cstheme="majorBidi"/>
          <w:lang w:val="es-ES_tradnl"/>
        </w:rPr>
      </w:pPr>
      <w:r w:rsidRPr="005A7B5B">
        <w:rPr>
          <w:rFonts w:asciiTheme="majorBidi" w:hAnsiTheme="majorBidi" w:cstheme="majorBidi"/>
          <w:lang w:val="es-ES_tradnl"/>
        </w:rPr>
        <w:t>•</w:t>
      </w:r>
      <w:r w:rsidRPr="005A7B5B">
        <w:rPr>
          <w:rFonts w:asciiTheme="majorBidi" w:hAnsiTheme="majorBidi" w:cstheme="majorBidi"/>
          <w:lang w:val="es-ES_tradnl"/>
        </w:rPr>
        <w:tab/>
        <w:t>las velocidades de tratamiento de paquetes para las funciones relativas al control;</w:t>
      </w:r>
    </w:p>
    <w:p w:rsidR="00C62C06" w:rsidRPr="005A7B5B" w:rsidRDefault="00C62C06" w:rsidP="00C62C06">
      <w:pPr>
        <w:pStyle w:val="enumlev1"/>
        <w:rPr>
          <w:rFonts w:asciiTheme="majorBidi" w:hAnsiTheme="majorBidi" w:cstheme="majorBidi"/>
          <w:lang w:val="es-ES_tradnl"/>
        </w:rPr>
      </w:pPr>
      <w:r w:rsidRPr="005A7B5B">
        <w:rPr>
          <w:rFonts w:asciiTheme="majorBidi" w:hAnsiTheme="majorBidi" w:cstheme="majorBidi"/>
          <w:lang w:val="es-ES_tradnl"/>
        </w:rPr>
        <w:t>•</w:t>
      </w:r>
      <w:r w:rsidRPr="005A7B5B">
        <w:rPr>
          <w:rFonts w:asciiTheme="majorBidi" w:hAnsiTheme="majorBidi" w:cstheme="majorBidi"/>
          <w:lang w:val="es-ES_tradnl"/>
        </w:rPr>
        <w:tab/>
        <w:t>la diversidad de aplicaciones/servicios y plataformas conexas;</w:t>
      </w:r>
    </w:p>
    <w:p w:rsidR="00C62C06" w:rsidRPr="005A7B5B" w:rsidRDefault="00C62C06" w:rsidP="00C62C06">
      <w:pPr>
        <w:pStyle w:val="enumlev1"/>
        <w:rPr>
          <w:rFonts w:asciiTheme="majorBidi" w:hAnsiTheme="majorBidi" w:cstheme="majorBidi"/>
          <w:lang w:val="es-ES_tradnl"/>
        </w:rPr>
      </w:pPr>
      <w:r w:rsidRPr="005A7B5B">
        <w:rPr>
          <w:rFonts w:asciiTheme="majorBidi" w:hAnsiTheme="majorBidi" w:cstheme="majorBidi"/>
          <w:lang w:val="es-ES_tradnl"/>
        </w:rPr>
        <w:t>•</w:t>
      </w:r>
      <w:r w:rsidRPr="005A7B5B">
        <w:rPr>
          <w:rFonts w:asciiTheme="majorBidi" w:hAnsiTheme="majorBidi" w:cstheme="majorBidi"/>
          <w:lang w:val="es-ES_tradnl"/>
        </w:rPr>
        <w:tab/>
        <w:t>el almacenamiento y emplazamiento de contenido en la red;</w:t>
      </w:r>
    </w:p>
    <w:p w:rsidR="00C62C06" w:rsidRPr="005A7B5B" w:rsidRDefault="00C62C06" w:rsidP="00C62C06">
      <w:pPr>
        <w:pStyle w:val="enumlev1"/>
        <w:rPr>
          <w:rFonts w:asciiTheme="majorBidi" w:hAnsiTheme="majorBidi" w:cstheme="majorBidi"/>
          <w:lang w:val="es-ES_tradnl"/>
        </w:rPr>
      </w:pPr>
      <w:r w:rsidRPr="005A7B5B">
        <w:rPr>
          <w:rFonts w:asciiTheme="majorBidi" w:hAnsiTheme="majorBidi" w:cstheme="majorBidi"/>
          <w:lang w:val="es-ES_tradnl"/>
        </w:rPr>
        <w:t>•</w:t>
      </w:r>
      <w:r w:rsidRPr="005A7B5B">
        <w:rPr>
          <w:rFonts w:asciiTheme="majorBidi" w:hAnsiTheme="majorBidi" w:cstheme="majorBidi"/>
          <w:lang w:val="es-ES_tradnl"/>
        </w:rPr>
        <w:tab/>
        <w:t xml:space="preserve">la localización de recursos físicos o de comunicación. </w:t>
      </w:r>
    </w:p>
    <w:p w:rsidR="00C62C06" w:rsidRPr="00330AA6" w:rsidRDefault="00C62C06" w:rsidP="00C62C06">
      <w:pPr>
        <w:rPr>
          <w:lang w:val="es-ES_tradnl"/>
        </w:rPr>
      </w:pPr>
      <w:r w:rsidRPr="00330AA6">
        <w:rPr>
          <w:lang w:val="es-ES_tradnl"/>
        </w:rPr>
        <w:t xml:space="preserve">De esta manera, las tarifas aplicadas a los usuarios no dependen intrínsecamente de la utilización efectiva de los elementos de la red ni del tiempo de ocupación. Cada vez más se calculan en base a las partes de la red reservadas al usuario en relación con la anchura de banda utilizada. </w:t>
      </w:r>
    </w:p>
    <w:p w:rsidR="00C62C06" w:rsidRDefault="00C62C06" w:rsidP="00C62C06">
      <w:pPr>
        <w:rPr>
          <w:lang w:val="es-ES_tradnl"/>
        </w:rPr>
      </w:pPr>
      <w:r w:rsidRPr="00330AA6">
        <w:rPr>
          <w:lang w:val="es-ES_tradnl"/>
        </w:rPr>
        <w:t>El modo de tarificación consiste en una tarifa combinada fija dependiente del tráfico. Se trata de un importe global que abarca el tráfico de voz, la DSL y el servicio Internet. Y la parte de pago dependiente del tráfico corresponde a un umbral para el tráfico de voz, un umbral para la capacidad teledescargada y una anchura de banda a la carta.</w:t>
      </w:r>
    </w:p>
    <w:p w:rsidR="00C62C06" w:rsidRPr="009C7913" w:rsidRDefault="00C62C06" w:rsidP="00C62C06">
      <w:pPr>
        <w:pStyle w:val="headingi0"/>
      </w:pPr>
      <w:r w:rsidRPr="009C7913">
        <w:lastRenderedPageBreak/>
        <w:t>Otras consideraciones</w:t>
      </w:r>
    </w:p>
    <w:p w:rsidR="00C62C06" w:rsidRPr="00330AA6" w:rsidRDefault="00C62C06" w:rsidP="00C62C06">
      <w:pPr>
        <w:rPr>
          <w:lang w:val="es-ES_tradnl"/>
        </w:rPr>
      </w:pPr>
      <w:r w:rsidRPr="00330AA6">
        <w:rPr>
          <w:lang w:val="es-ES_tradnl"/>
        </w:rPr>
        <w:t>En lo tocante al problema que plantea la interconexión y el acceso a las NGN, los principios de tarificación también deberán evolucionar puesto que</w:t>
      </w:r>
      <w:r>
        <w:rPr>
          <w:lang w:val="es-ES_tradnl"/>
        </w:rPr>
        <w:t>, según algunas opiniones</w:t>
      </w:r>
      <w:r w:rsidRPr="00330AA6">
        <w:rPr>
          <w:lang w:val="es-ES_tradnl"/>
        </w:rPr>
        <w:t xml:space="preserve">: </w:t>
      </w:r>
      <w:r w:rsidR="003B45D2">
        <w:rPr>
          <w:lang w:val="es-ES_tradnl"/>
        </w:rPr>
        <w:t>«</w:t>
      </w:r>
      <w:r w:rsidRPr="00330AA6">
        <w:rPr>
          <w:lang w:val="es-ES_tradnl"/>
        </w:rPr>
        <w:t>... el tráfico por IP no se presta fácilmente a la tarificación por minuto y técnicamente es muy difícil disociar un tipo de tráfico (por ejemplo, de voz) de otro (por ejemplo, http), cuando se pueden transmitir simultáneamente muchos tipos de tráfico distintos por el mismo enlace de interconexión</w:t>
      </w:r>
      <w:r w:rsidR="003B45D2">
        <w:rPr>
          <w:lang w:val="es-ES_tradnl"/>
        </w:rPr>
        <w:t>»</w:t>
      </w:r>
      <w:r w:rsidRPr="00330AA6">
        <w:rPr>
          <w:lang w:val="es-ES_tradnl"/>
        </w:rPr>
        <w:t xml:space="preserve">. </w:t>
      </w:r>
    </w:p>
    <w:p w:rsidR="00C62C06" w:rsidRDefault="00C62C06" w:rsidP="00C62C06">
      <w:pPr>
        <w:rPr>
          <w:lang w:val="es-ES_tradnl"/>
        </w:rPr>
      </w:pPr>
      <w:r w:rsidRPr="00330AA6">
        <w:rPr>
          <w:lang w:val="es-ES_tradnl"/>
        </w:rPr>
        <w:t>Esto plantea el problema de saber cómo los proveedores de servicios deben fijar las tarifas de interconexión, problema particularmente complejo cuando el tráfico debe pasar de la conmutación de circuitos al IP, o viceversa.</w:t>
      </w:r>
    </w:p>
    <w:p w:rsidR="00D4505C" w:rsidRPr="00D80D2A" w:rsidRDefault="00C62C06" w:rsidP="00C62C06">
      <w:pPr>
        <w:rPr>
          <w:lang w:val="fr-CH"/>
        </w:rPr>
      </w:pPr>
      <w:r>
        <w:rPr>
          <w:lang w:val="es-ES_tradnl"/>
        </w:rPr>
        <w:t>A este respecto, resulta interesante mencionar el caso de Corea del Sur que se expone a continuación:</w:t>
      </w:r>
    </w:p>
    <w:p w:rsidR="00C760CD" w:rsidRPr="00D80D2A" w:rsidRDefault="00C760CD" w:rsidP="003B0103">
      <w:pPr>
        <w:spacing w:before="0"/>
        <w:rPr>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855"/>
      </w:tblGrid>
      <w:tr w:rsidR="00D4505C" w:rsidRPr="001A7B0B" w:rsidTr="00926CFA">
        <w:tc>
          <w:tcPr>
            <w:tcW w:w="9855" w:type="dxa"/>
            <w:shd w:val="clear" w:color="auto" w:fill="D9D9D9" w:themeFill="background1" w:themeFillShade="D9"/>
          </w:tcPr>
          <w:p w:rsidR="00D4505C" w:rsidRPr="00C62C06" w:rsidRDefault="00C62C06" w:rsidP="003D6331">
            <w:pPr>
              <w:keepNext/>
              <w:keepLines/>
              <w:rPr>
                <w:b/>
                <w:bCs/>
                <w:szCs w:val="19"/>
                <w:lang w:val="fr-CH"/>
              </w:rPr>
            </w:pPr>
            <w:r w:rsidRPr="00C62C06">
              <w:rPr>
                <w:b/>
                <w:lang w:val="es-ES_tradnl"/>
              </w:rPr>
              <w:t>Recuadro 5: Sistema de tasación de la interconexión para la aplicación de la VoIP en Corea del Sur</w:t>
            </w:r>
          </w:p>
          <w:p w:rsidR="003D6331" w:rsidRPr="00D80D2A" w:rsidRDefault="00C62C06" w:rsidP="00C62C06">
            <w:pPr>
              <w:rPr>
                <w:lang w:val="fr-CH"/>
              </w:rPr>
            </w:pPr>
            <w:r w:rsidRPr="00FA1EF9">
              <w:rPr>
                <w:lang w:val="es-ES_tradnl"/>
              </w:rPr>
              <w:t>El sistema de telefonía IP por computador (</w:t>
            </w:r>
            <w:r w:rsidR="003B45D2">
              <w:rPr>
                <w:lang w:val="es-ES_tradnl"/>
              </w:rPr>
              <w:t>«</w:t>
            </w:r>
            <w:r w:rsidRPr="00955F30">
              <w:rPr>
                <w:i/>
                <w:iCs/>
                <w:lang w:val="es-ES_tradnl"/>
              </w:rPr>
              <w:t>dial-pad</w:t>
            </w:r>
            <w:r w:rsidR="003B45D2">
              <w:rPr>
                <w:lang w:val="es-ES_tradnl"/>
              </w:rPr>
              <w:t>»</w:t>
            </w:r>
            <w:r w:rsidRPr="00FA1EF9">
              <w:rPr>
                <w:lang w:val="es-ES_tradnl"/>
              </w:rPr>
              <w:t>), lanzado en el país por Saerom en 2000, no comenz</w:t>
            </w:r>
            <w:r>
              <w:rPr>
                <w:lang w:val="es-ES_tradnl"/>
              </w:rPr>
              <w:t xml:space="preserve">ó a funcionar comercialmente hasta mayo de </w:t>
            </w:r>
            <w:r w:rsidRPr="00FA1EF9">
              <w:rPr>
                <w:lang w:val="es-ES_tradnl"/>
              </w:rPr>
              <w:t xml:space="preserve">2004, </w:t>
            </w:r>
            <w:r>
              <w:rPr>
                <w:lang w:val="es-ES_tradnl"/>
              </w:rPr>
              <w:t xml:space="preserve">fecha en que se publicaron las directivas sobre la telefonía por </w:t>
            </w:r>
            <w:r w:rsidRPr="00FA1EF9">
              <w:rPr>
                <w:lang w:val="es-ES_tradnl"/>
              </w:rPr>
              <w:t xml:space="preserve">Internet. Desde octubre de 2004, la telefonía por Internet se considera en la reglamentación como un servicio de </w:t>
            </w:r>
            <w:r>
              <w:rPr>
                <w:lang w:val="es-ES_tradnl"/>
              </w:rPr>
              <w:t xml:space="preserve">telecomunicaciones convencional, y se le ha asignado el número de identificación del servicio </w:t>
            </w:r>
            <w:r w:rsidR="003B45D2">
              <w:rPr>
                <w:lang w:val="es-ES_tradnl"/>
              </w:rPr>
              <w:t>«</w:t>
            </w:r>
            <w:r w:rsidRPr="00FA1EF9">
              <w:rPr>
                <w:lang w:val="es-ES_tradnl"/>
              </w:rPr>
              <w:t>070</w:t>
            </w:r>
            <w:r w:rsidR="003B45D2">
              <w:rPr>
                <w:lang w:val="es-ES_tradnl"/>
              </w:rPr>
              <w:t>»</w:t>
            </w:r>
            <w:r w:rsidRPr="00FA1EF9">
              <w:rPr>
                <w:lang w:val="es-ES_tradnl"/>
              </w:rPr>
              <w:t xml:space="preserve">. Dado el aumento de la portabilidad de los números atribuidos a los servicios VoIP, </w:t>
            </w:r>
            <w:r>
              <w:rPr>
                <w:lang w:val="es-ES_tradnl"/>
              </w:rPr>
              <w:t>el número de abonados debería aumentar sobremanera</w:t>
            </w:r>
            <w:r w:rsidRPr="00FA1EF9">
              <w:rPr>
                <w:lang w:val="es-ES_tradnl"/>
              </w:rPr>
              <w:t>.</w:t>
            </w:r>
            <w:r>
              <w:rPr>
                <w:lang w:val="es-ES_tradnl"/>
              </w:rPr>
              <w:t xml:space="preserve"> </w:t>
            </w:r>
            <w:r w:rsidRPr="00FA1EF9">
              <w:rPr>
                <w:lang w:val="es-ES"/>
              </w:rPr>
              <w:t xml:space="preserve">El método aplicado en materia de interconexión es diferente. </w:t>
            </w:r>
            <w:r>
              <w:rPr>
                <w:lang w:val="es-ES"/>
              </w:rPr>
              <w:t xml:space="preserve">Para las llamadas </w:t>
            </w:r>
            <w:r w:rsidRPr="00FA1EF9">
              <w:rPr>
                <w:lang w:val="es-ES"/>
              </w:rPr>
              <w:t>VoIP con destino a una red fija o móvil, la tasa de interconexión aplicable a los proveedores de servicios VoIP es idéntica a la de las ll</w:t>
            </w:r>
            <w:r>
              <w:rPr>
                <w:lang w:val="es-ES"/>
              </w:rPr>
              <w:t>amadas efectuadas desde un red con conmutación de circuitos con destino a una red fija o móvil</w:t>
            </w:r>
            <w:r w:rsidRPr="00FA1EF9">
              <w:rPr>
                <w:lang w:val="es-ES"/>
              </w:rPr>
              <w:t xml:space="preserve">. No existe acuerdo alguno </w:t>
            </w:r>
            <w:r>
              <w:rPr>
                <w:lang w:val="es-ES"/>
              </w:rPr>
              <w:t xml:space="preserve">entre los proveedores de servicios VoIP </w:t>
            </w:r>
            <w:r w:rsidRPr="00FA1EF9">
              <w:rPr>
                <w:lang w:val="es-ES"/>
              </w:rPr>
              <w:t>sobre las tasas de interconexión. Para las llamadas efectuadas desde redes fijas o móviles con destino a utilizadores de servicios VoIP, los operadores de redes fijas o móviles tambi</w:t>
            </w:r>
            <w:r>
              <w:rPr>
                <w:lang w:val="es-ES"/>
              </w:rPr>
              <w:t xml:space="preserve">én pagan una tasa de interconexión al proveedor de servicios de telefonía por </w:t>
            </w:r>
            <w:r w:rsidRPr="00FA1EF9">
              <w:rPr>
                <w:lang w:val="es-ES"/>
              </w:rPr>
              <w:t xml:space="preserve">Internet. Este canon sirva para sufragar la utilización del elemento de red </w:t>
            </w:r>
            <w:r>
              <w:rPr>
                <w:lang w:val="es-ES"/>
              </w:rPr>
              <w:t>d</w:t>
            </w:r>
            <w:r w:rsidRPr="00FA1EF9">
              <w:rPr>
                <w:lang w:val="es-ES"/>
              </w:rPr>
              <w:t xml:space="preserve">el proveedor de servicios VoIP </w:t>
            </w:r>
            <w:r>
              <w:rPr>
                <w:lang w:val="es-ES"/>
              </w:rPr>
              <w:t>que da acceso a su red</w:t>
            </w:r>
            <w:r w:rsidRPr="00FA1EF9">
              <w:rPr>
                <w:lang w:val="es-ES"/>
              </w:rPr>
              <w:t>.</w:t>
            </w:r>
          </w:p>
        </w:tc>
      </w:tr>
    </w:tbl>
    <w:p w:rsidR="00D4505C" w:rsidRPr="00D80D2A" w:rsidRDefault="00D4505C" w:rsidP="003B0103">
      <w:pPr>
        <w:spacing w:before="0"/>
        <w:rPr>
          <w:lang w:val="fr-CH"/>
        </w:rPr>
      </w:pPr>
    </w:p>
    <w:p w:rsidR="00D4505C" w:rsidRPr="0012564F" w:rsidRDefault="00C62C06" w:rsidP="00C62C06">
      <w:pPr>
        <w:pStyle w:val="FigureTitle"/>
        <w:rPr>
          <w:lang w:val="fr-CH"/>
        </w:rPr>
      </w:pPr>
      <w:r w:rsidRPr="0012564F">
        <w:rPr>
          <w:lang w:val="fr-CH"/>
        </w:rPr>
        <w:t>Cuadro 2 – Tasa de interconexión por los servicios VoIP en Corea del Sur</w:t>
      </w:r>
    </w:p>
    <w:p w:rsidR="00D4505C" w:rsidRPr="00D80D2A" w:rsidRDefault="00D4505C" w:rsidP="00D4505C">
      <w:pPr>
        <w:pStyle w:val="Figure"/>
        <w:spacing w:before="0"/>
        <w:rPr>
          <w:sz w:val="8"/>
          <w:szCs w:val="8"/>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928"/>
      </w:tblGrid>
      <w:tr w:rsidR="00C62C06" w:rsidRPr="003B0103" w:rsidTr="00D4505C">
        <w:trPr>
          <w:jc w:val="center"/>
        </w:trPr>
        <w:tc>
          <w:tcPr>
            <w:tcW w:w="4786" w:type="dxa"/>
          </w:tcPr>
          <w:p w:rsidR="00C62C06" w:rsidRPr="00C62C06" w:rsidRDefault="00C62C06" w:rsidP="00C62C06">
            <w:pPr>
              <w:pStyle w:val="TableHead0"/>
              <w:rPr>
                <w:sz w:val="21"/>
                <w:szCs w:val="21"/>
              </w:rPr>
            </w:pPr>
            <w:r w:rsidRPr="00C62C06">
              <w:rPr>
                <w:sz w:val="21"/>
                <w:szCs w:val="21"/>
              </w:rPr>
              <w:t>Tipo de interconexión</w:t>
            </w:r>
          </w:p>
        </w:tc>
        <w:tc>
          <w:tcPr>
            <w:tcW w:w="4928" w:type="dxa"/>
          </w:tcPr>
          <w:p w:rsidR="00C62C06" w:rsidRPr="00C62C06" w:rsidRDefault="00C62C06" w:rsidP="00C62C06">
            <w:pPr>
              <w:pStyle w:val="TableHead0"/>
              <w:rPr>
                <w:sz w:val="21"/>
                <w:szCs w:val="21"/>
              </w:rPr>
            </w:pPr>
            <w:r w:rsidRPr="00C62C06">
              <w:rPr>
                <w:sz w:val="21"/>
                <w:szCs w:val="21"/>
              </w:rPr>
              <w:t>Tasa de interconexión</w:t>
            </w:r>
          </w:p>
        </w:tc>
      </w:tr>
      <w:tr w:rsidR="00C62C06" w:rsidRPr="001A7B0B" w:rsidTr="00D4505C">
        <w:trPr>
          <w:jc w:val="center"/>
        </w:trPr>
        <w:tc>
          <w:tcPr>
            <w:tcW w:w="4786" w:type="dxa"/>
          </w:tcPr>
          <w:p w:rsidR="00C62C06" w:rsidRPr="00C62C06" w:rsidRDefault="00C62C06" w:rsidP="00C62C06">
            <w:pPr>
              <w:pStyle w:val="TableText0"/>
              <w:rPr>
                <w:sz w:val="21"/>
                <w:szCs w:val="21"/>
                <w:lang w:val="es-ES"/>
              </w:rPr>
            </w:pPr>
            <w:r w:rsidRPr="00C62C06">
              <w:rPr>
                <w:sz w:val="21"/>
                <w:szCs w:val="21"/>
                <w:lang w:val="es-ES"/>
              </w:rPr>
              <w:t>Llamada desde un sistema VoIP a una red fija</w:t>
            </w:r>
          </w:p>
        </w:tc>
        <w:tc>
          <w:tcPr>
            <w:tcW w:w="4928" w:type="dxa"/>
          </w:tcPr>
          <w:p w:rsidR="00C62C06" w:rsidRPr="00C62C06" w:rsidRDefault="00C62C06" w:rsidP="00C62C06">
            <w:pPr>
              <w:pStyle w:val="TableText0"/>
              <w:rPr>
                <w:sz w:val="21"/>
                <w:szCs w:val="21"/>
                <w:lang w:val="es-ES"/>
              </w:rPr>
            </w:pPr>
            <w:r w:rsidRPr="00C62C06">
              <w:rPr>
                <w:sz w:val="21"/>
                <w:szCs w:val="21"/>
                <w:lang w:val="es-ES"/>
              </w:rPr>
              <w:t>El proveedor de servicios VoIP paga el mismo monto a de la tasa de interconexión al operador de red fija.</w:t>
            </w:r>
          </w:p>
        </w:tc>
      </w:tr>
      <w:tr w:rsidR="00C62C06" w:rsidRPr="001A7B0B" w:rsidTr="00D4505C">
        <w:trPr>
          <w:jc w:val="center"/>
        </w:trPr>
        <w:tc>
          <w:tcPr>
            <w:tcW w:w="4786" w:type="dxa"/>
          </w:tcPr>
          <w:p w:rsidR="00C62C06" w:rsidRPr="00C62C06" w:rsidRDefault="00C62C06" w:rsidP="00C62C06">
            <w:pPr>
              <w:pStyle w:val="TableText0"/>
              <w:rPr>
                <w:sz w:val="21"/>
                <w:szCs w:val="21"/>
                <w:lang w:val="es-ES"/>
              </w:rPr>
            </w:pPr>
            <w:r w:rsidRPr="00C62C06">
              <w:rPr>
                <w:sz w:val="21"/>
                <w:szCs w:val="21"/>
                <w:lang w:val="es-ES"/>
              </w:rPr>
              <w:t>Llamada desde un sistema VoIP a una red móvil</w:t>
            </w:r>
          </w:p>
        </w:tc>
        <w:tc>
          <w:tcPr>
            <w:tcW w:w="4928" w:type="dxa"/>
          </w:tcPr>
          <w:p w:rsidR="00C62C06" w:rsidRPr="00C62C06" w:rsidRDefault="00C62C06" w:rsidP="00C62C06">
            <w:pPr>
              <w:pStyle w:val="TableText0"/>
              <w:rPr>
                <w:sz w:val="21"/>
                <w:szCs w:val="21"/>
                <w:lang w:val="es-ES"/>
              </w:rPr>
            </w:pPr>
            <w:r w:rsidRPr="00C62C06">
              <w:rPr>
                <w:sz w:val="21"/>
                <w:szCs w:val="21"/>
                <w:lang w:val="es-ES"/>
              </w:rPr>
              <w:t>El proveedor de servicios VoIP paga el mismo monto a de la tasa de interconexión al operador de red móvil.</w:t>
            </w:r>
          </w:p>
        </w:tc>
      </w:tr>
      <w:tr w:rsidR="00C62C06" w:rsidRPr="003B0103" w:rsidTr="00D4505C">
        <w:trPr>
          <w:jc w:val="center"/>
        </w:trPr>
        <w:tc>
          <w:tcPr>
            <w:tcW w:w="4786" w:type="dxa"/>
          </w:tcPr>
          <w:p w:rsidR="00C62C06" w:rsidRPr="00C62C06" w:rsidRDefault="00C62C06" w:rsidP="00C62C06">
            <w:pPr>
              <w:pStyle w:val="TableText0"/>
              <w:rPr>
                <w:sz w:val="21"/>
                <w:szCs w:val="21"/>
              </w:rPr>
            </w:pPr>
            <w:r w:rsidRPr="00C62C06">
              <w:rPr>
                <w:sz w:val="21"/>
                <w:szCs w:val="21"/>
              </w:rPr>
              <w:t xml:space="preserve">Llamada entre sistemas VoIP </w:t>
            </w:r>
          </w:p>
        </w:tc>
        <w:tc>
          <w:tcPr>
            <w:tcW w:w="4928" w:type="dxa"/>
          </w:tcPr>
          <w:p w:rsidR="00C62C06" w:rsidRPr="00C62C06" w:rsidRDefault="00C62C06" w:rsidP="00C62C06">
            <w:pPr>
              <w:pStyle w:val="TableText0"/>
              <w:rPr>
                <w:sz w:val="21"/>
                <w:szCs w:val="21"/>
                <w:lang w:val="es-ES_tradnl"/>
              </w:rPr>
            </w:pPr>
            <w:r w:rsidRPr="00C62C06">
              <w:rPr>
                <w:sz w:val="21"/>
                <w:szCs w:val="21"/>
                <w:lang w:val="es-ES_tradnl"/>
              </w:rPr>
              <w:t>No existe reglamentación al respecto.</w:t>
            </w:r>
          </w:p>
        </w:tc>
      </w:tr>
      <w:tr w:rsidR="00C62C06" w:rsidRPr="001A7B0B" w:rsidTr="00D4505C">
        <w:trPr>
          <w:jc w:val="center"/>
        </w:trPr>
        <w:tc>
          <w:tcPr>
            <w:tcW w:w="4786" w:type="dxa"/>
          </w:tcPr>
          <w:p w:rsidR="00C62C06" w:rsidRPr="00C62C06" w:rsidRDefault="00C62C06" w:rsidP="00C62C06">
            <w:pPr>
              <w:pStyle w:val="TableText0"/>
              <w:rPr>
                <w:sz w:val="21"/>
                <w:szCs w:val="21"/>
                <w:lang w:val="es-ES"/>
              </w:rPr>
            </w:pPr>
            <w:r w:rsidRPr="00C62C06">
              <w:rPr>
                <w:sz w:val="21"/>
                <w:szCs w:val="21"/>
                <w:lang w:val="es-ES"/>
              </w:rPr>
              <w:t>Llamada desde una red fija o móvil a un sistema VoIP</w:t>
            </w:r>
          </w:p>
        </w:tc>
        <w:tc>
          <w:tcPr>
            <w:tcW w:w="4928" w:type="dxa"/>
          </w:tcPr>
          <w:p w:rsidR="00C62C06" w:rsidRPr="00C62C06" w:rsidRDefault="00C62C06" w:rsidP="00C62C06">
            <w:pPr>
              <w:pStyle w:val="TableText0"/>
              <w:rPr>
                <w:sz w:val="21"/>
                <w:szCs w:val="21"/>
                <w:lang w:val="es-ES"/>
              </w:rPr>
            </w:pPr>
            <w:r w:rsidRPr="00C62C06">
              <w:rPr>
                <w:sz w:val="21"/>
                <w:szCs w:val="21"/>
                <w:lang w:val="es-ES"/>
              </w:rPr>
              <w:t xml:space="preserve">El operador del servicio fijo o móvil paga una tasa de interconexión al proveedor de servicios VoIP, en concepto de utilización del elemento de red que permite acceder a dicha red. </w:t>
            </w:r>
          </w:p>
        </w:tc>
      </w:tr>
      <w:tr w:rsidR="00D4505C" w:rsidRPr="001A7B0B" w:rsidTr="00D4505C">
        <w:trPr>
          <w:jc w:val="center"/>
        </w:trPr>
        <w:tc>
          <w:tcPr>
            <w:tcW w:w="9714" w:type="dxa"/>
            <w:gridSpan w:val="2"/>
          </w:tcPr>
          <w:p w:rsidR="00D4505C" w:rsidRPr="00C62C06" w:rsidRDefault="00C62C06" w:rsidP="00C62C06">
            <w:pPr>
              <w:pStyle w:val="TableText0"/>
              <w:rPr>
                <w:sz w:val="21"/>
                <w:szCs w:val="21"/>
                <w:lang w:val="fr-CH"/>
              </w:rPr>
            </w:pPr>
            <w:r w:rsidRPr="00C62C06">
              <w:rPr>
                <w:sz w:val="21"/>
                <w:szCs w:val="21"/>
                <w:lang w:val="es-ES"/>
              </w:rPr>
              <w:t>El método que se aplica actualmente en lo que respecta a las tasas de interconexión para los servicios VoIP en Corea del Sur no está consolidado. A medida que evolucionen los servicios de telefonía por Internet, este método podría ser objeto de un debate. A largo plazo, conviene considerar la interconexión en el contexto de las redes totalmente IP. Asimismo, cabe tener en cuenta la forma en que se producirá dicha transición. Así pues, habrá que tomar en consideración los principios clásicos sobre los que reposan los objetivos de las políticas en materia de telecomunicaciones, a saber, el interés de los consumidores, la competencia leal, la evolución de las redes y el desarrollo tecnológico.</w:t>
            </w:r>
          </w:p>
        </w:tc>
      </w:tr>
    </w:tbl>
    <w:p w:rsidR="00D4505C" w:rsidRPr="00D80D2A" w:rsidRDefault="00D4505C" w:rsidP="00D4505C">
      <w:pPr>
        <w:pStyle w:val="FigureSource"/>
        <w:keepNext w:val="0"/>
        <w:ind w:left="567" w:hanging="567"/>
        <w:rPr>
          <w:lang w:val="fr-CH"/>
        </w:rPr>
      </w:pPr>
    </w:p>
    <w:p w:rsidR="0086777B" w:rsidRDefault="0086777B" w:rsidP="0086777B">
      <w:pPr>
        <w:pStyle w:val="Normalaftertitle"/>
        <w:rPr>
          <w:lang w:val="es-ES_tradnl"/>
        </w:rPr>
      </w:pPr>
      <w:r>
        <w:rPr>
          <w:lang w:val="es-ES"/>
        </w:rPr>
        <w:t xml:space="preserve">El tema de las tasas de la interconexión en un contexto </w:t>
      </w:r>
      <w:r w:rsidR="003B45D2">
        <w:rPr>
          <w:lang w:val="es-ES"/>
        </w:rPr>
        <w:t>«</w:t>
      </w:r>
      <w:r>
        <w:rPr>
          <w:lang w:val="es-ES"/>
        </w:rPr>
        <w:t>totalmente IP</w:t>
      </w:r>
      <w:r w:rsidR="003B45D2">
        <w:rPr>
          <w:lang w:val="es-ES"/>
        </w:rPr>
        <w:t>»</w:t>
      </w:r>
      <w:r>
        <w:rPr>
          <w:lang w:val="es-ES"/>
        </w:rPr>
        <w:t xml:space="preserve"> o NGN no se ha resuelto por completo. Ahora bien, </w:t>
      </w:r>
      <w:r>
        <w:rPr>
          <w:lang w:val="es-ES_tradnl"/>
        </w:rPr>
        <w:t>c</w:t>
      </w:r>
      <w:r w:rsidRPr="00330AA6">
        <w:rPr>
          <w:lang w:val="es-ES_tradnl"/>
        </w:rPr>
        <w:t xml:space="preserve">onviene recordar que el Grupo de Relator sobre la Cuestión 6-2/1 de la Comisión de </w:t>
      </w:r>
      <w:r w:rsidRPr="00330AA6">
        <w:rPr>
          <w:lang w:val="es-ES_tradnl"/>
        </w:rPr>
        <w:lastRenderedPageBreak/>
        <w:t>Estudio 1 del UIT-D, que tuvo en cuenta estos aspectos en sus trabajos, ha propuesto cuatro (4) grandes posibilidades de tasas de interconexión para las NGN, a saber:</w:t>
      </w:r>
      <w:r>
        <w:rPr>
          <w:lang w:val="es-ES_tradnl"/>
        </w:rPr>
        <w:t xml:space="preserve"> </w:t>
      </w:r>
    </w:p>
    <w:p w:rsidR="0086777B" w:rsidRPr="00330AA6" w:rsidRDefault="0086777B" w:rsidP="0086777B">
      <w:pPr>
        <w:pStyle w:val="enumlev1"/>
        <w:rPr>
          <w:lang w:val="es-ES_tradnl"/>
        </w:rPr>
      </w:pPr>
      <w:r>
        <w:rPr>
          <w:lang w:val="es-ES_tradnl"/>
        </w:rPr>
        <w:t>•</w:t>
      </w:r>
      <w:r>
        <w:rPr>
          <w:lang w:val="es-ES_tradnl"/>
        </w:rPr>
        <w:tab/>
      </w:r>
      <w:r w:rsidRPr="00330AA6">
        <w:rPr>
          <w:lang w:val="es-ES_tradnl"/>
        </w:rPr>
        <w:t>la red que inicia la llamada paga por ella, basándose la tasación en el número de paquetes transferidos y no en los minutos de comunicación;</w:t>
      </w:r>
    </w:p>
    <w:p w:rsidR="0086777B" w:rsidRPr="00330AA6" w:rsidRDefault="0086777B" w:rsidP="0086777B">
      <w:pPr>
        <w:pStyle w:val="enumlev1"/>
        <w:rPr>
          <w:lang w:val="es-ES_tradnl"/>
        </w:rPr>
      </w:pPr>
      <w:r>
        <w:rPr>
          <w:lang w:val="es-ES_tradnl"/>
        </w:rPr>
        <w:t>•</w:t>
      </w:r>
      <w:r>
        <w:rPr>
          <w:lang w:val="es-ES_tradnl"/>
        </w:rPr>
        <w:tab/>
      </w:r>
      <w:r w:rsidRPr="00330AA6">
        <w:rPr>
          <w:lang w:val="es-ES_tradnl"/>
        </w:rPr>
        <w:t>facturación y retención</w:t>
      </w:r>
      <w:r>
        <w:rPr>
          <w:lang w:val="es-ES_tradnl"/>
        </w:rPr>
        <w:t xml:space="preserve"> (</w:t>
      </w:r>
      <w:r w:rsidR="003B45D2">
        <w:rPr>
          <w:lang w:val="es-ES_tradnl"/>
        </w:rPr>
        <w:t>«</w:t>
      </w:r>
      <w:r w:rsidRPr="00FA1EF9">
        <w:rPr>
          <w:i/>
          <w:iCs/>
          <w:lang w:val="es-ES_tradnl"/>
        </w:rPr>
        <w:t>bill and keep</w:t>
      </w:r>
      <w:r w:rsidR="003B45D2">
        <w:rPr>
          <w:lang w:val="es-ES_tradnl"/>
        </w:rPr>
        <w:t>»</w:t>
      </w:r>
      <w:r>
        <w:rPr>
          <w:lang w:val="es-ES_tradnl"/>
        </w:rPr>
        <w:t>)</w:t>
      </w:r>
      <w:r w:rsidRPr="00330AA6">
        <w:rPr>
          <w:lang w:val="es-ES_tradnl"/>
        </w:rPr>
        <w:t xml:space="preserve">: no existen las tasas de terminación. El operador que factura a sus clientes conserva íntegramente sus ingresos; </w:t>
      </w:r>
    </w:p>
    <w:p w:rsidR="0086777B" w:rsidRPr="00330AA6" w:rsidRDefault="0086777B" w:rsidP="0086777B">
      <w:pPr>
        <w:pStyle w:val="enumlev1"/>
        <w:rPr>
          <w:lang w:val="es-ES_tradnl"/>
        </w:rPr>
      </w:pPr>
      <w:r>
        <w:rPr>
          <w:lang w:val="es-ES_tradnl"/>
        </w:rPr>
        <w:t>•</w:t>
      </w:r>
      <w:r>
        <w:rPr>
          <w:lang w:val="es-ES_tradnl"/>
        </w:rPr>
        <w:tab/>
      </w:r>
      <w:r w:rsidRPr="00330AA6">
        <w:rPr>
          <w:lang w:val="es-ES_tradnl"/>
        </w:rPr>
        <w:t>el modelo de compensación en función de la calidad de servicio;</w:t>
      </w:r>
    </w:p>
    <w:p w:rsidR="00D4505C" w:rsidRPr="00D80D2A" w:rsidRDefault="0086777B" w:rsidP="0086777B">
      <w:pPr>
        <w:pStyle w:val="enumlev1"/>
        <w:rPr>
          <w:lang w:val="fr-CH"/>
        </w:rPr>
      </w:pPr>
      <w:r>
        <w:rPr>
          <w:lang w:val="es-ES_tradnl"/>
        </w:rPr>
        <w:t>•</w:t>
      </w:r>
      <w:r>
        <w:rPr>
          <w:lang w:val="es-ES_tradnl"/>
        </w:rPr>
        <w:tab/>
      </w:r>
      <w:r w:rsidRPr="00330AA6">
        <w:rPr>
          <w:lang w:val="es-ES_tradnl"/>
        </w:rPr>
        <w:t>la tasación al por mayor.</w:t>
      </w:r>
    </w:p>
    <w:p w:rsidR="007B1468" w:rsidRPr="00D80D2A" w:rsidRDefault="007B1468" w:rsidP="00165BC5">
      <w:pPr>
        <w:pStyle w:val="Heading1"/>
        <w:rPr>
          <w:lang w:val="fr-CH"/>
        </w:rPr>
      </w:pPr>
      <w:bookmarkStart w:id="59" w:name="_Toc256424074"/>
      <w:bookmarkStart w:id="60" w:name="_Toc258439102"/>
      <w:bookmarkStart w:id="61" w:name="_Toc258497160"/>
      <w:r w:rsidRPr="00D80D2A">
        <w:rPr>
          <w:lang w:val="fr-CH"/>
        </w:rPr>
        <w:t>3</w:t>
      </w:r>
      <w:r w:rsidRPr="00D80D2A">
        <w:rPr>
          <w:lang w:val="fr-CH"/>
        </w:rPr>
        <w:tab/>
      </w:r>
      <w:bookmarkEnd w:id="59"/>
      <w:bookmarkEnd w:id="60"/>
      <w:r w:rsidR="0086777B" w:rsidRPr="0088612B">
        <w:rPr>
          <w:lang w:val="es-ES_tradnl"/>
        </w:rPr>
        <w:t>Resultados del estudio de la estrategia comercial relativa a la adopción de las NGN</w:t>
      </w:r>
      <w:bookmarkEnd w:id="61"/>
    </w:p>
    <w:p w:rsidR="0086777B" w:rsidRDefault="0086777B" w:rsidP="0086777B">
      <w:pPr>
        <w:rPr>
          <w:lang w:val="es-ES_tradnl"/>
        </w:rPr>
      </w:pPr>
      <w:r w:rsidRPr="0088612B">
        <w:rPr>
          <w:lang w:val="es-ES_tradnl"/>
        </w:rPr>
        <w:t xml:space="preserve">Según la publicación de la UIT </w:t>
      </w:r>
      <w:r w:rsidR="003B45D2" w:rsidRPr="00955F30">
        <w:rPr>
          <w:lang w:val="es-ES_tradnl"/>
        </w:rPr>
        <w:t>«</w:t>
      </w:r>
      <w:r w:rsidRPr="0088612B">
        <w:rPr>
          <w:lang w:val="es-ES_tradnl"/>
        </w:rPr>
        <w:t xml:space="preserve">Tendencias en las Reformas de Telecomunicaciones 2007: </w:t>
      </w:r>
      <w:r w:rsidRPr="0088612B">
        <w:rPr>
          <w:lang w:val="es-ES"/>
        </w:rPr>
        <w:t>El camino hacia las redes de próxima generación (NGN)</w:t>
      </w:r>
      <w:r w:rsidR="003B45D2">
        <w:rPr>
          <w:lang w:val="es-ES"/>
        </w:rPr>
        <w:t>»</w:t>
      </w:r>
      <w:r>
        <w:rPr>
          <w:lang w:val="es-ES_tradnl"/>
        </w:rPr>
        <w:t>:</w:t>
      </w:r>
      <w:r w:rsidRPr="0086777B">
        <w:rPr>
          <w:vertAlign w:val="superscript"/>
        </w:rPr>
        <w:footnoteReference w:id="15"/>
      </w:r>
    </w:p>
    <w:p w:rsidR="0086777B" w:rsidRPr="00955F30" w:rsidRDefault="003B45D2" w:rsidP="0086777B">
      <w:pPr>
        <w:rPr>
          <w:lang w:val="es-ES_tradnl"/>
        </w:rPr>
      </w:pPr>
      <w:r w:rsidRPr="00955F30">
        <w:rPr>
          <w:lang w:val="es-ES_tradnl"/>
        </w:rPr>
        <w:t>«</w:t>
      </w:r>
      <w:r w:rsidR="0086777B" w:rsidRPr="00955F30">
        <w:rPr>
          <w:lang w:val="es-ES_tradnl"/>
        </w:rPr>
        <w:t xml:space="preserve">El sector de la tecnología de la información y la comunicación (TIC) se encuentra en los albores de una nueva era, que traerá consigo la migración a las redes de la próxima generación (NGN) y que anuncia el paso del enfoque </w:t>
      </w:r>
      <w:r w:rsidRPr="00955F30">
        <w:rPr>
          <w:lang w:val="es-ES_tradnl"/>
        </w:rPr>
        <w:t>«</w:t>
      </w:r>
      <w:r w:rsidR="0086777B" w:rsidRPr="00955F30">
        <w:rPr>
          <w:lang w:val="es-ES_tradnl"/>
        </w:rPr>
        <w:t>una red, un servicio</w:t>
      </w:r>
      <w:r w:rsidRPr="00955F30">
        <w:rPr>
          <w:lang w:val="es-ES_tradnl"/>
        </w:rPr>
        <w:t>»</w:t>
      </w:r>
      <w:r w:rsidR="0086777B" w:rsidRPr="00955F30">
        <w:rPr>
          <w:lang w:val="es-ES_tradnl"/>
        </w:rPr>
        <w:t xml:space="preserve"> al suministro de muchos servicios a través de una sola red, basada en el protocolo Internet (IP). La migración hacia las NGN se basa en la expansión de las redes de banda ancha en todo el mundo, el auge del protocolo de voz por IP (VoIP) y la convergencia entre las telecomunicaciones fijas y móviles. </w:t>
      </w:r>
    </w:p>
    <w:p w:rsidR="0086777B" w:rsidRPr="00955F30" w:rsidRDefault="003B45D2" w:rsidP="0086777B">
      <w:pPr>
        <w:rPr>
          <w:lang w:val="es-ES_tradnl"/>
        </w:rPr>
      </w:pPr>
      <w:r w:rsidRPr="00955F30">
        <w:rPr>
          <w:lang w:val="es-ES_tradnl"/>
        </w:rPr>
        <w:t>«</w:t>
      </w:r>
      <w:r w:rsidR="0086777B" w:rsidRPr="00955F30">
        <w:rPr>
          <w:lang w:val="es-ES_tradnl"/>
        </w:rPr>
        <w:t xml:space="preserve">Las NGN representan una inversión considerable en infraestructura que promete la obtención de grandes beneficios. Estas nuevas redes pueden desarrollarse recurriendo a una serie de tecnologías como, por ejemplo, comunicación inalámbrica y móvil, fibra y cable, o mejorando las líneas de cobre existentes. Algunos operadores se están centrando en mejorar sus redes </w:t>
      </w:r>
      <w:r w:rsidR="0086777B" w:rsidRPr="00955F30">
        <w:rPr>
          <w:rFonts w:cs="Aldine401BT-ItalicA"/>
          <w:lang w:val="es-ES_tradnl"/>
        </w:rPr>
        <w:t xml:space="preserve">básicas </w:t>
      </w:r>
      <w:r w:rsidR="0086777B" w:rsidRPr="00955F30">
        <w:rPr>
          <w:lang w:val="es-ES_tradnl"/>
        </w:rPr>
        <w:t xml:space="preserve">o de transporte a las NGN, mientras que otros se han fijado en primera instancia el objetivo de poner sus redes de </w:t>
      </w:r>
      <w:r w:rsidR="0086777B" w:rsidRPr="00955F30">
        <w:rPr>
          <w:rFonts w:cs="Aldine401BT-ItalicA"/>
          <w:lang w:val="es-ES_tradnl"/>
        </w:rPr>
        <w:t xml:space="preserve">acceso </w:t>
      </w:r>
      <w:r w:rsidR="0086777B" w:rsidRPr="00955F30">
        <w:rPr>
          <w:lang w:val="es-ES_tradnl"/>
        </w:rPr>
        <w:t xml:space="preserve">al alcance del usuario. Ahora bien, según prevén algunos analistas, no todos los países lo harán al mismo ritmo y no todos los operadores de un país pasarán necesariamente a las NGN. Esto significa que la RTPC heredada, las redes móviles de segunda generación y las redes Internet coexistirán durante algún tiempo con las NGN. Con todo, varios operadores tradicionales de línea fija han empezado a desplegar redes de la próxima generación, especialmente con el fin de ofrecer el paquete agregado </w:t>
      </w:r>
      <w:r w:rsidRPr="00955F30">
        <w:rPr>
          <w:lang w:val="es-ES_tradnl"/>
        </w:rPr>
        <w:t>«</w:t>
      </w:r>
      <w:r w:rsidR="0086777B" w:rsidRPr="00955F30">
        <w:rPr>
          <w:lang w:val="es-ES_tradnl"/>
        </w:rPr>
        <w:t>tres en uno</w:t>
      </w:r>
      <w:r w:rsidRPr="00955F30">
        <w:rPr>
          <w:lang w:val="es-ES_tradnl"/>
        </w:rPr>
        <w:t>»</w:t>
      </w:r>
      <w:r w:rsidR="0086777B" w:rsidRPr="00955F30">
        <w:rPr>
          <w:lang w:val="es-ES_tradnl"/>
        </w:rPr>
        <w:t xml:space="preserve"> de televisión IP (TVIP), telefonía y acceso a Internet en banda ancha de alta velocidad. Asimismo, es cada vez más frecuente que los operadores intenten obtener beneficios de la publicidad del contenido generado por los usuarios y por la interconexión entre particulares y de otro tipo en sus redes de banda ancha. Así pues, los cambios que se están registrando modificarán la forma en que nos comunicamos y realizamos negocios en el sector de las TIC. Los países en desarrollo desean saltar al vagón de las NGN ... Lo que intentan realmente los países en desarrollo no es copiar necesariamente las soluciones adoptadas en el campo de las NGN por los países desarrollados, sino encauzar el potencial de las nuevas tecnologías para lograr sus metas de desarrollo de las TIC.</w:t>
      </w:r>
      <w:r w:rsidRPr="00955F30">
        <w:rPr>
          <w:lang w:val="es-ES_tradnl"/>
        </w:rPr>
        <w:t>»</w:t>
      </w:r>
      <w:r w:rsidR="0086777B" w:rsidRPr="00955F30">
        <w:rPr>
          <w:lang w:val="es-ES_tradnl"/>
        </w:rPr>
        <w:t xml:space="preserve"> </w:t>
      </w:r>
    </w:p>
    <w:p w:rsidR="0086777B" w:rsidRPr="00FA1EF9" w:rsidRDefault="0086777B" w:rsidP="0086777B">
      <w:pPr>
        <w:rPr>
          <w:lang w:val="es-ES_tradnl"/>
        </w:rPr>
      </w:pPr>
      <w:r w:rsidRPr="00FA1EF9">
        <w:rPr>
          <w:lang w:val="es-ES_tradnl"/>
        </w:rPr>
        <w:t xml:space="preserve">En la mayoría de los países en desarrollo, la migración a las NGN plantea problemas con respecto a la necesidad, la demora y el costo. Aunque para ciertos operadores de países en desarrollo, la migración a estas redes no resulta por el momento necesaria, lo será en los próximos años puesto que la tecnología se impondrá por sí sola. Esos operadores se verán entonces obligados a llevar a cabo la migración dado que no será fácil mantener centrales que no correspondan a las NGN. </w:t>
      </w:r>
    </w:p>
    <w:p w:rsidR="0086777B" w:rsidRDefault="0086777B" w:rsidP="0086777B">
      <w:pPr>
        <w:rPr>
          <w:lang w:val="es-ES_tradnl"/>
        </w:rPr>
      </w:pPr>
      <w:r w:rsidRPr="00FA1EF9">
        <w:rPr>
          <w:lang w:val="es-ES_tradnl"/>
        </w:rPr>
        <w:t xml:space="preserve">Además, en la gran mayoría de países en desarrollo, las actividades económicas se concentran en la capital, con lo cual el resto de las localidades del país son menos rentables para las importantes inversiones que exige </w:t>
      </w:r>
      <w:r>
        <w:rPr>
          <w:lang w:val="es-ES_tradnl"/>
        </w:rPr>
        <w:t xml:space="preserve">la implantación y explotación de las nuevas tecnologías de </w:t>
      </w:r>
      <w:r w:rsidRPr="00FA1EF9">
        <w:rPr>
          <w:lang w:val="es-ES_tradnl"/>
        </w:rPr>
        <w:t>las telecomunicaciones</w:t>
      </w:r>
      <w:r>
        <w:rPr>
          <w:lang w:val="es-ES_tradnl"/>
        </w:rPr>
        <w:t>/TIC</w:t>
      </w:r>
      <w:r w:rsidRPr="00FA1EF9">
        <w:rPr>
          <w:lang w:val="es-ES_tradnl"/>
        </w:rPr>
        <w:t xml:space="preserve">. </w:t>
      </w:r>
    </w:p>
    <w:p w:rsidR="0086777B" w:rsidRPr="0088612B" w:rsidRDefault="0086777B" w:rsidP="0086777B">
      <w:pPr>
        <w:rPr>
          <w:lang w:val="es-ES_tradnl"/>
        </w:rPr>
      </w:pPr>
      <w:r w:rsidRPr="0088612B">
        <w:rPr>
          <w:lang w:val="es-ES_tradnl"/>
        </w:rPr>
        <w:t>El objetivo de esta parte del estudio no es describir ni exponer los conceptos relativos a las NGN que, por otra parte, ya han sido examinados por las Comisiones de Estudio y los Grupos de Trabajo de la UIT, y otros organismos internacionales tales como la ETSI (</w:t>
      </w:r>
      <w:hyperlink r:id="rId26" w:history="1">
        <w:r w:rsidRPr="00955F30">
          <w:rPr>
            <w:i/>
            <w:iCs/>
            <w:lang w:val="es-ES"/>
          </w:rPr>
          <w:t>European Telecommunications Standards Institute</w:t>
        </w:r>
      </w:hyperlink>
      <w:r w:rsidRPr="0088612B">
        <w:rPr>
          <w:lang w:val="es-ES"/>
        </w:rPr>
        <w:t>)</w:t>
      </w:r>
      <w:r w:rsidRPr="0088612B">
        <w:rPr>
          <w:lang w:val="es-ES_tradnl"/>
        </w:rPr>
        <w:t>.</w:t>
      </w:r>
    </w:p>
    <w:p w:rsidR="0086777B" w:rsidRPr="0088612B" w:rsidRDefault="0086777B" w:rsidP="0086777B">
      <w:pPr>
        <w:rPr>
          <w:lang w:val="es-ES_tradnl"/>
        </w:rPr>
      </w:pPr>
      <w:r w:rsidRPr="0088612B">
        <w:rPr>
          <w:lang w:val="es-ES_tradnl"/>
        </w:rPr>
        <w:lastRenderedPageBreak/>
        <w:t xml:space="preserve">Se consagra más bien a los aspectos de la migración así como a los elementos que pueden ejercer influencia en los costos. </w:t>
      </w:r>
    </w:p>
    <w:p w:rsidR="0086777B" w:rsidRPr="0088612B" w:rsidRDefault="0086777B" w:rsidP="00196703">
      <w:pPr>
        <w:rPr>
          <w:lang w:val="es-ES_tradnl"/>
        </w:rPr>
      </w:pPr>
      <w:r w:rsidRPr="0088612B">
        <w:rPr>
          <w:lang w:val="es-ES_tradnl"/>
        </w:rPr>
        <w:t xml:space="preserve">Se examinarán, por ejemplo, los motivos por los que los operadores deciden llevar a cabo la migración; de qué manera el entorno de la competencia, que varía de un país a otro, puede influir en las estrategias de migración; y también, los elementos de costos. </w:t>
      </w:r>
    </w:p>
    <w:p w:rsidR="007B1468" w:rsidRPr="00D80D2A" w:rsidRDefault="0086777B" w:rsidP="00196703">
      <w:pPr>
        <w:rPr>
          <w:lang w:val="fr-CH"/>
        </w:rPr>
      </w:pPr>
      <w:r w:rsidRPr="0088612B">
        <w:rPr>
          <w:lang w:val="es-ES_tradnl"/>
        </w:rPr>
        <w:t>Asimismo, se tendrán en cuenta los operadores de los países en desarrollo, en especial con relación al dilema al que están confrontados.</w:t>
      </w:r>
    </w:p>
    <w:p w:rsidR="00165BC5" w:rsidRPr="00D80D2A" w:rsidRDefault="00165BC5" w:rsidP="00165BC5">
      <w:pPr>
        <w:pStyle w:val="Heading2"/>
        <w:rPr>
          <w:lang w:val="fr-CH"/>
        </w:rPr>
      </w:pPr>
      <w:bookmarkStart w:id="62" w:name="_Toc234059589"/>
      <w:bookmarkStart w:id="63" w:name="_Toc258439103"/>
      <w:bookmarkStart w:id="64" w:name="_Toc258497161"/>
      <w:r w:rsidRPr="00D80D2A">
        <w:rPr>
          <w:lang w:val="fr-CH"/>
        </w:rPr>
        <w:t>3.1</w:t>
      </w:r>
      <w:r w:rsidRPr="00D80D2A">
        <w:rPr>
          <w:lang w:val="fr-CH"/>
        </w:rPr>
        <w:tab/>
      </w:r>
      <w:bookmarkEnd w:id="62"/>
      <w:bookmarkEnd w:id="63"/>
      <w:r w:rsidR="00196703" w:rsidRPr="0088612B">
        <w:rPr>
          <w:lang w:val="es-ES_tradnl"/>
        </w:rPr>
        <w:t>Migración a las redes multiservicios (NGN): Motivos</w:t>
      </w:r>
      <w:bookmarkEnd w:id="64"/>
    </w:p>
    <w:p w:rsidR="00196703" w:rsidRPr="00330AA6" w:rsidRDefault="00196703" w:rsidP="00196703">
      <w:pPr>
        <w:rPr>
          <w:lang w:val="es-ES_tradnl"/>
        </w:rPr>
      </w:pPr>
      <w:r w:rsidRPr="00330AA6">
        <w:rPr>
          <w:lang w:val="es-ES_tradnl"/>
        </w:rPr>
        <w:t>¿Por qué hay que efectuar la migración a las NGN?</w:t>
      </w:r>
      <w:r>
        <w:rPr>
          <w:lang w:val="es-ES_tradnl"/>
        </w:rPr>
        <w:t xml:space="preserve"> </w:t>
      </w:r>
    </w:p>
    <w:p w:rsidR="00196703" w:rsidRPr="00330AA6" w:rsidRDefault="00196703" w:rsidP="00196703">
      <w:pPr>
        <w:rPr>
          <w:lang w:val="es-ES_tradnl"/>
        </w:rPr>
      </w:pPr>
      <w:r w:rsidRPr="00330AA6">
        <w:rPr>
          <w:lang w:val="es-ES_tradnl"/>
        </w:rPr>
        <w:t xml:space="preserve">La migración a las NGN se debe, como mínimo, a uno de los motivos siguientes: </w:t>
      </w:r>
    </w:p>
    <w:p w:rsidR="00196703" w:rsidRPr="009A60A3" w:rsidRDefault="00196703" w:rsidP="00196703">
      <w:pPr>
        <w:pStyle w:val="enumlev1"/>
        <w:rPr>
          <w:lang w:val="es-ES_tradnl"/>
        </w:rPr>
      </w:pPr>
      <w:r w:rsidRPr="009A60A3">
        <w:rPr>
          <w:lang w:val="es-ES_tradnl"/>
        </w:rPr>
        <w:t>•</w:t>
      </w:r>
      <w:r w:rsidRPr="009A60A3">
        <w:rPr>
          <w:lang w:val="es-ES_tradnl"/>
        </w:rPr>
        <w:tab/>
        <w:t>presión ejercida por la competencia (nacional e internacional);</w:t>
      </w:r>
    </w:p>
    <w:p w:rsidR="00196703" w:rsidRPr="009A60A3" w:rsidRDefault="00196703" w:rsidP="00196703">
      <w:pPr>
        <w:pStyle w:val="enumlev1"/>
        <w:rPr>
          <w:lang w:val="es-ES_tradnl"/>
        </w:rPr>
      </w:pPr>
      <w:r w:rsidRPr="009A60A3">
        <w:rPr>
          <w:lang w:val="es-ES_tradnl"/>
        </w:rPr>
        <w:t>•</w:t>
      </w:r>
      <w:r w:rsidRPr="009A60A3">
        <w:rPr>
          <w:lang w:val="es-ES_tradnl"/>
        </w:rPr>
        <w:tab/>
        <w:t>nuevas normas que ofrecen a los operadores numerosas posibilidades en materia de servicios;</w:t>
      </w:r>
    </w:p>
    <w:p w:rsidR="00196703" w:rsidRPr="009A60A3" w:rsidRDefault="00196703" w:rsidP="00196703">
      <w:pPr>
        <w:pStyle w:val="enumlev1"/>
        <w:rPr>
          <w:lang w:val="es-ES_tradnl"/>
        </w:rPr>
      </w:pPr>
      <w:r w:rsidRPr="009A60A3">
        <w:rPr>
          <w:lang w:val="es-ES_tradnl"/>
        </w:rPr>
        <w:t>•</w:t>
      </w:r>
      <w:r w:rsidRPr="009A60A3">
        <w:rPr>
          <w:lang w:val="es-ES_tradnl"/>
        </w:rPr>
        <w:tab/>
        <w:t>evolución de la tecnología que crea nuevas utilizaciones para los servicios de telecomunicación;</w:t>
      </w:r>
    </w:p>
    <w:p w:rsidR="00196703" w:rsidRPr="009A60A3" w:rsidRDefault="00196703" w:rsidP="00196703">
      <w:pPr>
        <w:pStyle w:val="enumlev1"/>
        <w:rPr>
          <w:lang w:val="es-ES_tradnl"/>
        </w:rPr>
      </w:pPr>
      <w:r w:rsidRPr="009A60A3">
        <w:rPr>
          <w:lang w:val="es-ES_tradnl"/>
        </w:rPr>
        <w:t>•</w:t>
      </w:r>
      <w:r w:rsidRPr="009A60A3">
        <w:rPr>
          <w:lang w:val="es-ES_tradnl"/>
        </w:rPr>
        <w:tab/>
        <w:t>base de los costos CAPEX/OPEX;</w:t>
      </w:r>
    </w:p>
    <w:p w:rsidR="00196703" w:rsidRPr="009A60A3" w:rsidRDefault="00196703" w:rsidP="00196703">
      <w:pPr>
        <w:pStyle w:val="enumlev1"/>
        <w:rPr>
          <w:lang w:val="es-ES_tradnl"/>
        </w:rPr>
      </w:pPr>
      <w:r w:rsidRPr="009A60A3">
        <w:rPr>
          <w:lang w:val="es-ES_tradnl"/>
        </w:rPr>
        <w:t>•</w:t>
      </w:r>
      <w:r w:rsidRPr="009A60A3">
        <w:rPr>
          <w:lang w:val="es-ES_tradnl"/>
        </w:rPr>
        <w:tab/>
        <w:t>nuevos servicios para los cuales no estaban previstos los equipos TDM actuales;</w:t>
      </w:r>
    </w:p>
    <w:p w:rsidR="00165BC5" w:rsidRPr="009A60A3" w:rsidRDefault="00196703" w:rsidP="003C1113">
      <w:pPr>
        <w:pStyle w:val="enumlev1"/>
        <w:rPr>
          <w:lang w:val="fr-FR"/>
        </w:rPr>
      </w:pPr>
      <w:r w:rsidRPr="009A60A3">
        <w:rPr>
          <w:lang w:val="es-ES_tradnl"/>
        </w:rPr>
        <w:t>•</w:t>
      </w:r>
      <w:r w:rsidRPr="009A60A3">
        <w:rPr>
          <w:lang w:val="es-ES_tradnl"/>
        </w:rPr>
        <w:tab/>
        <w:t>ganancia considerable de enlaces entre puntos de presencia (PoP) de servicios</w:t>
      </w:r>
      <w:r w:rsidR="003C1113">
        <w:rPr>
          <w:lang w:val="es-ES_tradnl"/>
        </w:rPr>
        <w:t>.</w:t>
      </w:r>
    </w:p>
    <w:p w:rsidR="00165BC5" w:rsidRPr="00196703" w:rsidRDefault="00165BC5" w:rsidP="00165BC5">
      <w:pPr>
        <w:pStyle w:val="Heading2"/>
        <w:rPr>
          <w:lang w:val="en-US"/>
        </w:rPr>
      </w:pPr>
      <w:bookmarkStart w:id="65" w:name="_Toc233187245"/>
      <w:bookmarkStart w:id="66" w:name="_Toc234059590"/>
      <w:bookmarkStart w:id="67" w:name="_Toc258439104"/>
      <w:bookmarkStart w:id="68" w:name="_Toc258497162"/>
      <w:r w:rsidRPr="00196703">
        <w:rPr>
          <w:lang w:val="en-US"/>
        </w:rPr>
        <w:t>3.2</w:t>
      </w:r>
      <w:r w:rsidRPr="00196703">
        <w:rPr>
          <w:lang w:val="en-US"/>
        </w:rPr>
        <w:tab/>
      </w:r>
      <w:bookmarkEnd w:id="65"/>
      <w:bookmarkEnd w:id="66"/>
      <w:bookmarkEnd w:id="67"/>
      <w:r w:rsidR="00196703" w:rsidRPr="0088612B">
        <w:rPr>
          <w:lang w:val="es-ES_tradnl"/>
        </w:rPr>
        <w:t>Migración a las NGN: ¿Qué estrategia debe aplicarse?</w:t>
      </w:r>
      <w:r w:rsidR="00196703" w:rsidRPr="003C1113">
        <w:rPr>
          <w:b w:val="0"/>
          <w:bCs/>
          <w:vertAlign w:val="superscript"/>
        </w:rPr>
        <w:footnoteReference w:id="16"/>
      </w:r>
      <w:bookmarkEnd w:id="68"/>
    </w:p>
    <w:p w:rsidR="00196703" w:rsidRPr="00330AA6" w:rsidRDefault="00196703" w:rsidP="00196703">
      <w:pPr>
        <w:rPr>
          <w:lang w:val="es-ES_tradnl"/>
        </w:rPr>
      </w:pPr>
      <w:r w:rsidRPr="00330AA6">
        <w:rPr>
          <w:lang w:val="es-ES_tradnl"/>
        </w:rPr>
        <w:t xml:space="preserve">La estrategia puesta en práctica por un operador o un proveedor de servicios Internet depende en gran medida de la naturaleza de su actividad principal. Un operador (de telefonía fija) aplicará una estrategia que dependerá a la vez de la jerarquía de su red de conmutadores telefónicos y de los nuevos servicios complementarios. </w:t>
      </w:r>
    </w:p>
    <w:p w:rsidR="00D4505C" w:rsidRPr="00196703" w:rsidRDefault="00196703" w:rsidP="00196703">
      <w:pPr>
        <w:rPr>
          <w:lang w:val="es-ES_tradnl"/>
        </w:rPr>
      </w:pPr>
      <w:r w:rsidRPr="00330AA6">
        <w:rPr>
          <w:lang w:val="es-ES_tradnl"/>
        </w:rPr>
        <w:t>Desde este punto de vista, los elementos de costos variarán con arreglo a esa actividad principal y a los servicios básicos del proveedor o del operador.</w:t>
      </w:r>
    </w:p>
    <w:p w:rsidR="003B0103" w:rsidRPr="00196703" w:rsidRDefault="003B0103" w:rsidP="00165BC5">
      <w:pPr>
        <w:rPr>
          <w:lang w:val="es-ES_tradnl"/>
        </w:rPr>
      </w:pPr>
    </w:p>
    <w:p w:rsidR="007B1468" w:rsidRPr="001014A0" w:rsidRDefault="001014A0" w:rsidP="001014A0">
      <w:pPr>
        <w:pStyle w:val="FigureTitle"/>
      </w:pPr>
      <w:r w:rsidRPr="001014A0">
        <w:t>Cuadro: Competencia, actividad principal y estrategia del operador</w:t>
      </w:r>
    </w:p>
    <w:p w:rsidR="003B0103" w:rsidRPr="001014A0" w:rsidRDefault="003B0103" w:rsidP="003B0103">
      <w:pPr>
        <w:rPr>
          <w:sz w:val="8"/>
          <w:szCs w:val="8"/>
          <w:lang w:val="en-US"/>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1"/>
        <w:gridCol w:w="1214"/>
        <w:gridCol w:w="1258"/>
        <w:gridCol w:w="1692"/>
        <w:gridCol w:w="1158"/>
        <w:gridCol w:w="1236"/>
        <w:gridCol w:w="1180"/>
        <w:gridCol w:w="936"/>
      </w:tblGrid>
      <w:tr w:rsidR="0052251C" w:rsidRPr="0052251C" w:rsidTr="001014A0">
        <w:trPr>
          <w:tblHeader/>
          <w:jc w:val="center"/>
        </w:trPr>
        <w:tc>
          <w:tcPr>
            <w:tcW w:w="9855" w:type="dxa"/>
            <w:gridSpan w:val="8"/>
          </w:tcPr>
          <w:p w:rsidR="0052251C" w:rsidRPr="001014A0" w:rsidRDefault="001014A0" w:rsidP="001014A0">
            <w:pPr>
              <w:pStyle w:val="TableHead0"/>
              <w:rPr>
                <w:sz w:val="20"/>
              </w:rPr>
            </w:pPr>
            <w:r w:rsidRPr="001014A0">
              <w:rPr>
                <w:sz w:val="20"/>
                <w:lang w:eastAsia="en-GB"/>
              </w:rPr>
              <w:t>Competencia</w:t>
            </w:r>
          </w:p>
        </w:tc>
      </w:tr>
      <w:tr w:rsidR="001014A0" w:rsidRPr="0052251C" w:rsidTr="001014A0">
        <w:trPr>
          <w:tblHeader/>
          <w:jc w:val="center"/>
        </w:trPr>
        <w:tc>
          <w:tcPr>
            <w:tcW w:w="1204" w:type="dxa"/>
            <w:vAlign w:val="center"/>
          </w:tcPr>
          <w:p w:rsidR="001014A0" w:rsidRPr="001014A0" w:rsidRDefault="001014A0" w:rsidP="001014A0">
            <w:pPr>
              <w:pStyle w:val="TableHead0"/>
              <w:rPr>
                <w:sz w:val="20"/>
                <w:lang w:eastAsia="en-GB"/>
              </w:rPr>
            </w:pPr>
            <w:r w:rsidRPr="001014A0">
              <w:rPr>
                <w:sz w:val="20"/>
                <w:lang w:eastAsia="en-GB"/>
              </w:rPr>
              <w:t>Operador y estrategia</w:t>
            </w:r>
          </w:p>
        </w:tc>
        <w:tc>
          <w:tcPr>
            <w:tcW w:w="1215" w:type="dxa"/>
            <w:vAlign w:val="center"/>
          </w:tcPr>
          <w:p w:rsidR="001014A0" w:rsidRPr="001014A0" w:rsidRDefault="001014A0" w:rsidP="001014A0">
            <w:pPr>
              <w:pStyle w:val="TableHead0"/>
              <w:rPr>
                <w:sz w:val="20"/>
                <w:lang w:eastAsia="en-GB"/>
              </w:rPr>
            </w:pPr>
            <w:r w:rsidRPr="001014A0">
              <w:rPr>
                <w:bCs/>
                <w:sz w:val="20"/>
                <w:lang w:eastAsia="en-GB"/>
              </w:rPr>
              <w:t>Fijo</w:t>
            </w:r>
          </w:p>
        </w:tc>
        <w:tc>
          <w:tcPr>
            <w:tcW w:w="1214" w:type="dxa"/>
            <w:vAlign w:val="center"/>
          </w:tcPr>
          <w:p w:rsidR="001014A0" w:rsidRPr="001014A0" w:rsidRDefault="001014A0" w:rsidP="001014A0">
            <w:pPr>
              <w:pStyle w:val="TableHead0"/>
              <w:rPr>
                <w:sz w:val="20"/>
                <w:lang w:eastAsia="en-GB"/>
              </w:rPr>
            </w:pPr>
            <w:r w:rsidRPr="001014A0">
              <w:rPr>
                <w:bCs/>
                <w:sz w:val="20"/>
                <w:lang w:eastAsia="en-GB"/>
              </w:rPr>
              <w:t>3G</w:t>
            </w:r>
          </w:p>
        </w:tc>
        <w:tc>
          <w:tcPr>
            <w:tcW w:w="1869" w:type="dxa"/>
            <w:vAlign w:val="center"/>
          </w:tcPr>
          <w:p w:rsidR="001014A0" w:rsidRPr="001014A0" w:rsidRDefault="001014A0" w:rsidP="001014A0">
            <w:pPr>
              <w:pStyle w:val="TableHead0"/>
              <w:rPr>
                <w:sz w:val="20"/>
                <w:lang w:eastAsia="en-GB"/>
              </w:rPr>
            </w:pPr>
            <w:r w:rsidRPr="001014A0">
              <w:rPr>
                <w:bCs/>
                <w:sz w:val="20"/>
                <w:lang w:eastAsia="en-GB"/>
              </w:rPr>
              <w:t>Cuádruple oferta</w:t>
            </w:r>
          </w:p>
        </w:tc>
        <w:tc>
          <w:tcPr>
            <w:tcW w:w="1147" w:type="dxa"/>
            <w:vAlign w:val="center"/>
          </w:tcPr>
          <w:p w:rsidR="001014A0" w:rsidRPr="001014A0" w:rsidRDefault="001014A0" w:rsidP="001014A0">
            <w:pPr>
              <w:pStyle w:val="TableHead0"/>
              <w:rPr>
                <w:sz w:val="20"/>
                <w:lang w:eastAsia="en-GB"/>
              </w:rPr>
            </w:pPr>
            <w:r w:rsidRPr="001014A0">
              <w:rPr>
                <w:bCs/>
                <w:sz w:val="20"/>
                <w:lang w:eastAsia="en-GB"/>
              </w:rPr>
              <w:t>PSI</w:t>
            </w:r>
          </w:p>
        </w:tc>
        <w:tc>
          <w:tcPr>
            <w:tcW w:w="1125" w:type="dxa"/>
            <w:vAlign w:val="center"/>
          </w:tcPr>
          <w:p w:rsidR="001014A0" w:rsidRPr="001014A0" w:rsidRDefault="001014A0" w:rsidP="001014A0">
            <w:pPr>
              <w:pStyle w:val="TableHead0"/>
              <w:rPr>
                <w:sz w:val="20"/>
                <w:lang w:eastAsia="en-GB"/>
              </w:rPr>
            </w:pPr>
            <w:r w:rsidRPr="001014A0">
              <w:rPr>
                <w:bCs/>
                <w:sz w:val="20"/>
                <w:lang w:eastAsia="en-GB"/>
              </w:rPr>
              <w:t>Cable</w:t>
            </w:r>
          </w:p>
        </w:tc>
        <w:tc>
          <w:tcPr>
            <w:tcW w:w="1169" w:type="dxa"/>
            <w:vAlign w:val="center"/>
          </w:tcPr>
          <w:p w:rsidR="001014A0" w:rsidRPr="001014A0" w:rsidRDefault="001014A0" w:rsidP="001014A0">
            <w:pPr>
              <w:pStyle w:val="TableHead0"/>
              <w:rPr>
                <w:sz w:val="20"/>
                <w:lang w:eastAsia="en-GB"/>
              </w:rPr>
            </w:pPr>
            <w:r w:rsidRPr="001014A0">
              <w:rPr>
                <w:bCs/>
                <w:sz w:val="20"/>
                <w:lang w:eastAsia="en-GB"/>
              </w:rPr>
              <w:t>Triple oferta</w:t>
            </w:r>
          </w:p>
        </w:tc>
        <w:tc>
          <w:tcPr>
            <w:tcW w:w="912" w:type="dxa"/>
            <w:vAlign w:val="center"/>
          </w:tcPr>
          <w:p w:rsidR="001014A0" w:rsidRPr="001014A0" w:rsidRDefault="001014A0" w:rsidP="001014A0">
            <w:pPr>
              <w:pStyle w:val="TableHead0"/>
              <w:rPr>
                <w:sz w:val="20"/>
                <w:lang w:eastAsia="en-GB"/>
              </w:rPr>
            </w:pPr>
            <w:r w:rsidRPr="001014A0">
              <w:rPr>
                <w:bCs/>
                <w:sz w:val="20"/>
                <w:lang w:eastAsia="en-GB"/>
              </w:rPr>
              <w:t>Satélite</w:t>
            </w:r>
          </w:p>
        </w:tc>
      </w:tr>
      <w:tr w:rsidR="001014A0" w:rsidRPr="00760548" w:rsidTr="001014A0">
        <w:trPr>
          <w:cantSplit/>
          <w:jc w:val="center"/>
        </w:trPr>
        <w:tc>
          <w:tcPr>
            <w:tcW w:w="1204" w:type="dxa"/>
          </w:tcPr>
          <w:p w:rsidR="001014A0" w:rsidRPr="001014A0" w:rsidRDefault="001014A0" w:rsidP="001014A0">
            <w:pPr>
              <w:pStyle w:val="TableText0"/>
              <w:ind w:left="-57" w:right="-57"/>
              <w:rPr>
                <w:b/>
                <w:sz w:val="20"/>
                <w:lang w:val="es-ES_tradnl" w:eastAsia="en-GB"/>
              </w:rPr>
            </w:pPr>
            <w:r w:rsidRPr="001014A0">
              <w:rPr>
                <w:b/>
                <w:sz w:val="20"/>
                <w:lang w:val="es-ES_tradnl" w:eastAsia="en-GB"/>
              </w:rPr>
              <w:t>1 – Fijo (el caso de los operadores históricos)</w:t>
            </w:r>
          </w:p>
        </w:tc>
        <w:tc>
          <w:tcPr>
            <w:tcW w:w="1215" w:type="dxa"/>
          </w:tcPr>
          <w:p w:rsidR="001014A0" w:rsidRPr="001014A0" w:rsidRDefault="001014A0" w:rsidP="001014A0">
            <w:pPr>
              <w:pStyle w:val="TableText0"/>
              <w:ind w:left="-57" w:right="-57"/>
              <w:rPr>
                <w:sz w:val="20"/>
                <w:lang w:eastAsia="en-GB"/>
              </w:rPr>
            </w:pPr>
            <w:r w:rsidRPr="001014A0">
              <w:rPr>
                <w:sz w:val="20"/>
                <w:lang w:eastAsia="en-GB"/>
              </w:rPr>
              <w:t xml:space="preserve">Precio </w:t>
            </w:r>
            <w:r w:rsidRPr="001014A0">
              <w:rPr>
                <w:sz w:val="20"/>
                <w:lang w:eastAsia="en-GB"/>
              </w:rPr>
              <w:br/>
              <w:t>Calidad</w:t>
            </w:r>
            <w:r w:rsidRPr="001014A0">
              <w:rPr>
                <w:sz w:val="20"/>
                <w:lang w:eastAsia="en-GB"/>
              </w:rPr>
              <w:br/>
              <w:t>Marca</w:t>
            </w:r>
          </w:p>
        </w:tc>
        <w:tc>
          <w:tcPr>
            <w:tcW w:w="1214" w:type="dxa"/>
          </w:tcPr>
          <w:p w:rsidR="001014A0" w:rsidRPr="001014A0" w:rsidRDefault="001014A0" w:rsidP="001014A0">
            <w:pPr>
              <w:pStyle w:val="TableText0"/>
              <w:ind w:left="-57" w:right="-57"/>
              <w:rPr>
                <w:sz w:val="20"/>
                <w:lang w:val="es-ES_tradnl" w:eastAsia="en-GB"/>
              </w:rPr>
            </w:pPr>
            <w:r w:rsidRPr="001014A0">
              <w:rPr>
                <w:sz w:val="20"/>
                <w:lang w:val="es-ES_tradnl" w:eastAsia="en-GB"/>
              </w:rPr>
              <w:t xml:space="preserve">Abundancia de servicios: VoIP, </w:t>
            </w:r>
            <w:r w:rsidRPr="001014A0">
              <w:rPr>
                <w:sz w:val="20"/>
                <w:lang w:val="es-ES_tradnl" w:eastAsia="en-GB"/>
              </w:rPr>
              <w:br/>
              <w:t xml:space="preserve">videollamadas </w:t>
            </w:r>
            <w:r w:rsidRPr="001014A0">
              <w:rPr>
                <w:sz w:val="20"/>
                <w:lang w:val="es-ES_tradnl" w:eastAsia="en-GB"/>
              </w:rPr>
              <w:br/>
              <w:t xml:space="preserve">Oferta múltiple, </w:t>
            </w:r>
            <w:r w:rsidRPr="001014A0">
              <w:rPr>
                <w:sz w:val="20"/>
                <w:lang w:val="es-ES_tradnl" w:eastAsia="en-GB"/>
              </w:rPr>
              <w:br/>
              <w:t>MVNO</w:t>
            </w:r>
          </w:p>
        </w:tc>
        <w:tc>
          <w:tcPr>
            <w:tcW w:w="1869" w:type="dxa"/>
          </w:tcPr>
          <w:p w:rsidR="001014A0" w:rsidRPr="001014A0" w:rsidRDefault="001014A0" w:rsidP="001014A0">
            <w:pPr>
              <w:pStyle w:val="TableText0"/>
              <w:ind w:left="-57" w:right="-57"/>
              <w:rPr>
                <w:sz w:val="20"/>
                <w:lang w:eastAsia="en-GB"/>
              </w:rPr>
            </w:pPr>
            <w:r w:rsidRPr="001014A0">
              <w:rPr>
                <w:sz w:val="20"/>
                <w:lang w:eastAsia="en-GB"/>
              </w:rPr>
              <w:t xml:space="preserve">VoIP, </w:t>
            </w:r>
            <w:r w:rsidRPr="001014A0">
              <w:rPr>
                <w:sz w:val="20"/>
                <w:lang w:eastAsia="en-GB"/>
              </w:rPr>
              <w:br/>
              <w:t xml:space="preserve">Videollamada, </w:t>
            </w:r>
            <w:r w:rsidRPr="001014A0">
              <w:rPr>
                <w:sz w:val="20"/>
                <w:lang w:eastAsia="en-GB"/>
              </w:rPr>
              <w:br/>
              <w:t>Triple oferta</w:t>
            </w:r>
          </w:p>
        </w:tc>
        <w:tc>
          <w:tcPr>
            <w:tcW w:w="1147" w:type="dxa"/>
          </w:tcPr>
          <w:p w:rsidR="001014A0" w:rsidRPr="001014A0" w:rsidRDefault="001014A0" w:rsidP="001014A0">
            <w:pPr>
              <w:pStyle w:val="TableText0"/>
              <w:ind w:left="-57" w:right="-57"/>
              <w:rPr>
                <w:sz w:val="20"/>
                <w:lang w:eastAsia="en-GB"/>
              </w:rPr>
            </w:pPr>
            <w:r w:rsidRPr="001014A0">
              <w:rPr>
                <w:sz w:val="20"/>
                <w:lang w:eastAsia="en-GB"/>
              </w:rPr>
              <w:t>VoIP</w:t>
            </w:r>
            <w:r w:rsidRPr="001014A0">
              <w:rPr>
                <w:sz w:val="20"/>
                <w:lang w:eastAsia="en-GB"/>
              </w:rPr>
              <w:br/>
              <w:t>Triple oferta</w:t>
            </w:r>
          </w:p>
        </w:tc>
        <w:tc>
          <w:tcPr>
            <w:tcW w:w="1125" w:type="dxa"/>
          </w:tcPr>
          <w:p w:rsidR="001014A0" w:rsidRPr="001014A0" w:rsidRDefault="001014A0" w:rsidP="001014A0">
            <w:pPr>
              <w:pStyle w:val="TableText0"/>
              <w:ind w:left="-57" w:right="-57"/>
              <w:rPr>
                <w:sz w:val="20"/>
                <w:lang w:eastAsia="en-GB"/>
              </w:rPr>
            </w:pPr>
            <w:r w:rsidRPr="001014A0">
              <w:rPr>
                <w:sz w:val="20"/>
                <w:lang w:eastAsia="en-GB"/>
              </w:rPr>
              <w:t>TVIP</w:t>
            </w:r>
            <w:r w:rsidRPr="001014A0">
              <w:rPr>
                <w:sz w:val="20"/>
                <w:lang w:eastAsia="en-GB"/>
              </w:rPr>
              <w:br/>
              <w:t>Acoplamiento con móvil</w:t>
            </w:r>
          </w:p>
        </w:tc>
        <w:tc>
          <w:tcPr>
            <w:tcW w:w="1169" w:type="dxa"/>
          </w:tcPr>
          <w:p w:rsidR="001014A0" w:rsidRPr="001014A0" w:rsidRDefault="001014A0" w:rsidP="001014A0">
            <w:pPr>
              <w:pStyle w:val="TableText0"/>
              <w:ind w:left="-57" w:right="-57"/>
              <w:rPr>
                <w:sz w:val="20"/>
                <w:lang w:val="es-ES_tradnl" w:eastAsia="en-GB"/>
              </w:rPr>
            </w:pPr>
            <w:r w:rsidRPr="001014A0">
              <w:rPr>
                <w:sz w:val="20"/>
                <w:lang w:val="es-ES_tradnl" w:eastAsia="en-GB"/>
              </w:rPr>
              <w:t>Bajo precio</w:t>
            </w:r>
            <w:r w:rsidRPr="001014A0">
              <w:rPr>
                <w:sz w:val="20"/>
                <w:lang w:val="es-ES_tradnl" w:eastAsia="en-GB"/>
              </w:rPr>
              <w:br/>
              <w:t>Migración a triple oferta</w:t>
            </w:r>
          </w:p>
        </w:tc>
        <w:tc>
          <w:tcPr>
            <w:tcW w:w="912" w:type="dxa"/>
          </w:tcPr>
          <w:p w:rsidR="001014A0" w:rsidRPr="001014A0" w:rsidRDefault="001014A0" w:rsidP="001014A0">
            <w:pPr>
              <w:pStyle w:val="TableText0"/>
              <w:ind w:left="-57" w:right="-57"/>
              <w:rPr>
                <w:sz w:val="20"/>
                <w:lang w:val="pt-BR" w:eastAsia="en-GB"/>
              </w:rPr>
            </w:pPr>
            <w:r w:rsidRPr="001014A0">
              <w:rPr>
                <w:sz w:val="20"/>
                <w:lang w:val="pt-BR" w:eastAsia="en-GB"/>
              </w:rPr>
              <w:t>TV, rural, y regiones aisladas</w:t>
            </w:r>
          </w:p>
        </w:tc>
      </w:tr>
      <w:tr w:rsidR="001014A0" w:rsidRPr="00760548" w:rsidTr="001014A0">
        <w:trPr>
          <w:cantSplit/>
          <w:jc w:val="center"/>
        </w:trPr>
        <w:tc>
          <w:tcPr>
            <w:tcW w:w="1204" w:type="dxa"/>
          </w:tcPr>
          <w:p w:rsidR="001014A0" w:rsidRPr="001014A0" w:rsidRDefault="001014A0" w:rsidP="001014A0">
            <w:pPr>
              <w:pStyle w:val="TableText0"/>
              <w:ind w:left="-57" w:right="-57"/>
              <w:rPr>
                <w:b/>
                <w:sz w:val="20"/>
                <w:lang w:eastAsia="en-GB"/>
              </w:rPr>
            </w:pPr>
            <w:r w:rsidRPr="001014A0">
              <w:rPr>
                <w:b/>
                <w:sz w:val="20"/>
                <w:lang w:eastAsia="en-GB"/>
              </w:rPr>
              <w:t>2 – 3G (operadores móviles)</w:t>
            </w:r>
          </w:p>
        </w:tc>
        <w:tc>
          <w:tcPr>
            <w:tcW w:w="1215" w:type="dxa"/>
          </w:tcPr>
          <w:p w:rsidR="001014A0" w:rsidRPr="001014A0" w:rsidRDefault="001014A0" w:rsidP="001014A0">
            <w:pPr>
              <w:pStyle w:val="TableText0"/>
              <w:ind w:left="-57" w:right="-57"/>
              <w:rPr>
                <w:sz w:val="20"/>
                <w:lang w:val="es-ES_tradnl" w:eastAsia="en-GB"/>
              </w:rPr>
            </w:pPr>
            <w:r w:rsidRPr="001014A0">
              <w:rPr>
                <w:sz w:val="20"/>
                <w:lang w:val="es-ES_tradnl" w:eastAsia="en-GB"/>
              </w:rPr>
              <w:t>Todo servicio por móvil</w:t>
            </w:r>
            <w:r w:rsidRPr="001014A0">
              <w:rPr>
                <w:sz w:val="20"/>
                <w:lang w:val="es-ES_tradnl" w:eastAsia="en-GB"/>
              </w:rPr>
              <w:br/>
              <w:t>Migración a 3G, HSDPA</w:t>
            </w:r>
          </w:p>
        </w:tc>
        <w:tc>
          <w:tcPr>
            <w:tcW w:w="1214" w:type="dxa"/>
          </w:tcPr>
          <w:p w:rsidR="001014A0" w:rsidRPr="001014A0" w:rsidRDefault="001014A0" w:rsidP="001014A0">
            <w:pPr>
              <w:pStyle w:val="TableText0"/>
              <w:ind w:left="-57" w:right="-57"/>
              <w:rPr>
                <w:sz w:val="20"/>
                <w:lang w:eastAsia="en-GB"/>
              </w:rPr>
            </w:pPr>
            <w:r w:rsidRPr="001014A0">
              <w:rPr>
                <w:sz w:val="20"/>
                <w:lang w:eastAsia="en-GB"/>
              </w:rPr>
              <w:t xml:space="preserve">Precio </w:t>
            </w:r>
            <w:r w:rsidRPr="001014A0">
              <w:rPr>
                <w:sz w:val="20"/>
                <w:lang w:eastAsia="en-GB"/>
              </w:rPr>
              <w:br/>
              <w:t>Calidad</w:t>
            </w:r>
            <w:r w:rsidRPr="001014A0">
              <w:rPr>
                <w:sz w:val="20"/>
                <w:lang w:eastAsia="en-GB"/>
              </w:rPr>
              <w:br/>
              <w:t>Marca</w:t>
            </w:r>
          </w:p>
        </w:tc>
        <w:tc>
          <w:tcPr>
            <w:tcW w:w="1869" w:type="dxa"/>
          </w:tcPr>
          <w:p w:rsidR="001014A0" w:rsidRPr="001014A0" w:rsidRDefault="001014A0" w:rsidP="001014A0">
            <w:pPr>
              <w:pStyle w:val="TableText0"/>
              <w:ind w:left="-57" w:right="-57"/>
              <w:rPr>
                <w:sz w:val="20"/>
                <w:lang w:val="es-ES_tradnl" w:eastAsia="en-GB"/>
              </w:rPr>
            </w:pPr>
            <w:r w:rsidRPr="001014A0">
              <w:rPr>
                <w:sz w:val="20"/>
                <w:lang w:val="es-ES_tradnl" w:eastAsia="en-GB"/>
              </w:rPr>
              <w:t>Bajo precio</w:t>
            </w:r>
            <w:r w:rsidRPr="001014A0">
              <w:rPr>
                <w:sz w:val="20"/>
                <w:lang w:val="es-ES_tradnl" w:eastAsia="en-GB"/>
              </w:rPr>
              <w:br/>
              <w:t>Banda de paso</w:t>
            </w:r>
          </w:p>
        </w:tc>
        <w:tc>
          <w:tcPr>
            <w:tcW w:w="1147" w:type="dxa"/>
          </w:tcPr>
          <w:p w:rsidR="001014A0" w:rsidRPr="001014A0" w:rsidRDefault="001014A0" w:rsidP="001014A0">
            <w:pPr>
              <w:pStyle w:val="TableText0"/>
              <w:ind w:left="-57" w:right="-57"/>
              <w:rPr>
                <w:sz w:val="20"/>
                <w:lang w:eastAsia="en-GB"/>
              </w:rPr>
            </w:pPr>
            <w:r w:rsidRPr="001014A0">
              <w:rPr>
                <w:sz w:val="20"/>
                <w:lang w:eastAsia="en-GB"/>
              </w:rPr>
              <w:t>GPRS, UMTS</w:t>
            </w:r>
          </w:p>
        </w:tc>
        <w:tc>
          <w:tcPr>
            <w:tcW w:w="1125" w:type="dxa"/>
          </w:tcPr>
          <w:p w:rsidR="001014A0" w:rsidRPr="001014A0" w:rsidRDefault="001014A0" w:rsidP="001014A0">
            <w:pPr>
              <w:pStyle w:val="TableText0"/>
              <w:ind w:left="-57" w:right="-57"/>
              <w:rPr>
                <w:sz w:val="20"/>
                <w:lang w:eastAsia="en-GB"/>
              </w:rPr>
            </w:pPr>
            <w:r w:rsidRPr="001014A0">
              <w:rPr>
                <w:sz w:val="20"/>
                <w:lang w:eastAsia="en-GB"/>
              </w:rPr>
              <w:t>Movilidad</w:t>
            </w:r>
            <w:r w:rsidRPr="001014A0">
              <w:rPr>
                <w:sz w:val="20"/>
                <w:lang w:eastAsia="en-GB"/>
              </w:rPr>
              <w:br/>
              <w:t>TV móvil</w:t>
            </w:r>
          </w:p>
        </w:tc>
        <w:tc>
          <w:tcPr>
            <w:tcW w:w="1169" w:type="dxa"/>
          </w:tcPr>
          <w:p w:rsidR="001014A0" w:rsidRPr="001014A0" w:rsidRDefault="001014A0" w:rsidP="001014A0">
            <w:pPr>
              <w:pStyle w:val="TableText0"/>
              <w:ind w:left="-57" w:right="-57"/>
              <w:rPr>
                <w:sz w:val="20"/>
                <w:lang w:val="es-ES_tradnl" w:eastAsia="en-GB"/>
              </w:rPr>
            </w:pPr>
            <w:r w:rsidRPr="001014A0">
              <w:rPr>
                <w:sz w:val="20"/>
                <w:lang w:val="es-ES_tradnl" w:eastAsia="en-GB"/>
              </w:rPr>
              <w:t xml:space="preserve">Multiservicio por GPRS, 3G, HSDPA </w:t>
            </w:r>
          </w:p>
        </w:tc>
        <w:tc>
          <w:tcPr>
            <w:tcW w:w="912" w:type="dxa"/>
          </w:tcPr>
          <w:p w:rsidR="001014A0" w:rsidRPr="001014A0" w:rsidRDefault="001014A0" w:rsidP="001014A0">
            <w:pPr>
              <w:pStyle w:val="TableText0"/>
              <w:ind w:left="-57" w:right="-57"/>
              <w:rPr>
                <w:sz w:val="20"/>
                <w:lang w:eastAsia="en-GB"/>
              </w:rPr>
            </w:pPr>
            <w:r w:rsidRPr="001014A0">
              <w:rPr>
                <w:sz w:val="20"/>
                <w:lang w:eastAsia="en-GB"/>
              </w:rPr>
              <w:t>TV</w:t>
            </w:r>
          </w:p>
        </w:tc>
      </w:tr>
      <w:tr w:rsidR="001014A0" w:rsidRPr="00760548" w:rsidTr="001014A0">
        <w:trPr>
          <w:cantSplit/>
          <w:jc w:val="center"/>
        </w:trPr>
        <w:tc>
          <w:tcPr>
            <w:tcW w:w="1204" w:type="dxa"/>
          </w:tcPr>
          <w:p w:rsidR="001014A0" w:rsidRPr="001014A0" w:rsidRDefault="001014A0" w:rsidP="001014A0">
            <w:pPr>
              <w:pStyle w:val="TableText0"/>
              <w:ind w:left="-57" w:right="-57"/>
              <w:rPr>
                <w:b/>
                <w:sz w:val="20"/>
                <w:lang w:eastAsia="en-GB"/>
              </w:rPr>
            </w:pPr>
            <w:r w:rsidRPr="001014A0">
              <w:rPr>
                <w:b/>
                <w:sz w:val="20"/>
                <w:lang w:eastAsia="en-GB"/>
              </w:rPr>
              <w:lastRenderedPageBreak/>
              <w:t>3</w:t>
            </w:r>
            <w:r w:rsidR="001601FA">
              <w:rPr>
                <w:b/>
                <w:sz w:val="20"/>
                <w:lang w:eastAsia="en-GB"/>
              </w:rPr>
              <w:t xml:space="preserve"> – </w:t>
            </w:r>
            <w:r w:rsidRPr="001014A0">
              <w:rPr>
                <w:b/>
                <w:sz w:val="20"/>
                <w:lang w:eastAsia="en-GB"/>
              </w:rPr>
              <w:t>Cuádruple oferta</w:t>
            </w:r>
          </w:p>
        </w:tc>
        <w:tc>
          <w:tcPr>
            <w:tcW w:w="1215" w:type="dxa"/>
          </w:tcPr>
          <w:p w:rsidR="001014A0" w:rsidRPr="001014A0" w:rsidRDefault="001014A0" w:rsidP="001014A0">
            <w:pPr>
              <w:pStyle w:val="TableText0"/>
              <w:ind w:left="-57" w:right="-57"/>
              <w:rPr>
                <w:sz w:val="20"/>
                <w:lang w:eastAsia="en-GB"/>
              </w:rPr>
            </w:pPr>
            <w:r w:rsidRPr="001014A0">
              <w:rPr>
                <w:sz w:val="20"/>
                <w:lang w:eastAsia="en-GB"/>
              </w:rPr>
              <w:t>Convergencia Fijo + Móvil</w:t>
            </w:r>
          </w:p>
        </w:tc>
        <w:tc>
          <w:tcPr>
            <w:tcW w:w="1214" w:type="dxa"/>
          </w:tcPr>
          <w:p w:rsidR="001014A0" w:rsidRPr="001014A0" w:rsidRDefault="001014A0" w:rsidP="001014A0">
            <w:pPr>
              <w:pStyle w:val="TableText0"/>
              <w:ind w:left="-57" w:right="-57"/>
              <w:rPr>
                <w:sz w:val="20"/>
                <w:lang w:eastAsia="en-GB"/>
              </w:rPr>
            </w:pPr>
            <w:r w:rsidRPr="001014A0">
              <w:rPr>
                <w:sz w:val="20"/>
                <w:lang w:eastAsia="en-GB"/>
              </w:rPr>
              <w:t>Convergencia Fijo + Móvil</w:t>
            </w:r>
          </w:p>
        </w:tc>
        <w:tc>
          <w:tcPr>
            <w:tcW w:w="1869" w:type="dxa"/>
          </w:tcPr>
          <w:p w:rsidR="001014A0" w:rsidRPr="001014A0" w:rsidRDefault="001014A0" w:rsidP="001014A0">
            <w:pPr>
              <w:pStyle w:val="TableText0"/>
              <w:ind w:left="-57" w:right="-57"/>
              <w:rPr>
                <w:sz w:val="20"/>
                <w:lang w:eastAsia="en-GB"/>
              </w:rPr>
            </w:pPr>
            <w:r w:rsidRPr="001014A0">
              <w:rPr>
                <w:sz w:val="20"/>
                <w:lang w:eastAsia="en-GB"/>
              </w:rPr>
              <w:t xml:space="preserve">Precio </w:t>
            </w:r>
            <w:r w:rsidRPr="001014A0">
              <w:rPr>
                <w:sz w:val="20"/>
                <w:lang w:eastAsia="en-GB"/>
              </w:rPr>
              <w:br/>
              <w:t>Calidad</w:t>
            </w:r>
            <w:r w:rsidRPr="001014A0">
              <w:rPr>
                <w:sz w:val="20"/>
                <w:lang w:eastAsia="en-GB"/>
              </w:rPr>
              <w:br/>
              <w:t>Marca</w:t>
            </w:r>
          </w:p>
        </w:tc>
        <w:tc>
          <w:tcPr>
            <w:tcW w:w="1147" w:type="dxa"/>
          </w:tcPr>
          <w:p w:rsidR="001014A0" w:rsidRPr="001014A0" w:rsidRDefault="001014A0" w:rsidP="00660F8D">
            <w:pPr>
              <w:pStyle w:val="TableText0"/>
              <w:ind w:left="-57" w:right="-57"/>
              <w:rPr>
                <w:sz w:val="20"/>
                <w:lang w:val="es-ES_tradnl" w:eastAsia="en-GB"/>
              </w:rPr>
            </w:pPr>
            <w:r w:rsidRPr="001014A0">
              <w:rPr>
                <w:sz w:val="20"/>
                <w:lang w:val="es-ES_tradnl" w:eastAsia="en-GB"/>
              </w:rPr>
              <w:t>Integración fijo/móvil</w:t>
            </w:r>
            <w:r w:rsidRPr="001014A0">
              <w:rPr>
                <w:sz w:val="20"/>
                <w:lang w:val="es-ES_tradnl" w:eastAsia="en-GB"/>
              </w:rPr>
              <w:br/>
              <w:t>Desvío de llamadas a VoIP fijo a través de Wi</w:t>
            </w:r>
            <w:r w:rsidR="00660F8D">
              <w:rPr>
                <w:sz w:val="20"/>
                <w:lang w:val="es-ES_tradnl" w:eastAsia="en-GB"/>
              </w:rPr>
              <w:noBreakHyphen/>
            </w:r>
            <w:r w:rsidRPr="001014A0">
              <w:rPr>
                <w:sz w:val="20"/>
                <w:lang w:val="es-ES_tradnl" w:eastAsia="en-GB"/>
              </w:rPr>
              <w:t>Fi</w:t>
            </w:r>
          </w:p>
        </w:tc>
        <w:tc>
          <w:tcPr>
            <w:tcW w:w="1125" w:type="dxa"/>
          </w:tcPr>
          <w:p w:rsidR="001014A0" w:rsidRPr="001014A0" w:rsidRDefault="001014A0" w:rsidP="001014A0">
            <w:pPr>
              <w:pStyle w:val="TableText0"/>
              <w:ind w:left="-57" w:right="-57"/>
              <w:rPr>
                <w:sz w:val="20"/>
                <w:lang w:eastAsia="en-GB"/>
              </w:rPr>
            </w:pPr>
            <w:r w:rsidRPr="001014A0">
              <w:rPr>
                <w:sz w:val="20"/>
                <w:lang w:eastAsia="en-GB"/>
              </w:rPr>
              <w:t>Integración fijo/móvil</w:t>
            </w:r>
          </w:p>
        </w:tc>
        <w:tc>
          <w:tcPr>
            <w:tcW w:w="1169" w:type="dxa"/>
          </w:tcPr>
          <w:p w:rsidR="001014A0" w:rsidRPr="001014A0" w:rsidRDefault="001014A0" w:rsidP="001014A0">
            <w:pPr>
              <w:pStyle w:val="TableText0"/>
              <w:ind w:left="-57" w:right="-57"/>
              <w:rPr>
                <w:sz w:val="20"/>
                <w:lang w:val="es-ES_tradnl" w:eastAsia="en-GB"/>
              </w:rPr>
            </w:pPr>
            <w:r w:rsidRPr="001014A0">
              <w:rPr>
                <w:sz w:val="20"/>
                <w:lang w:val="es-ES_tradnl" w:eastAsia="en-GB"/>
              </w:rPr>
              <w:t xml:space="preserve">Diferenciada con móvil: cuádruple oferta </w:t>
            </w:r>
          </w:p>
        </w:tc>
        <w:tc>
          <w:tcPr>
            <w:tcW w:w="912" w:type="dxa"/>
          </w:tcPr>
          <w:p w:rsidR="001014A0" w:rsidRPr="001014A0" w:rsidRDefault="001014A0" w:rsidP="001014A0">
            <w:pPr>
              <w:pStyle w:val="TableText0"/>
              <w:ind w:left="-57" w:right="-57"/>
              <w:rPr>
                <w:sz w:val="20"/>
                <w:lang w:eastAsia="en-GB"/>
              </w:rPr>
            </w:pPr>
            <w:r w:rsidRPr="001014A0">
              <w:rPr>
                <w:sz w:val="20"/>
                <w:lang w:eastAsia="en-GB"/>
              </w:rPr>
              <w:t xml:space="preserve">Canales TV </w:t>
            </w:r>
          </w:p>
        </w:tc>
      </w:tr>
      <w:tr w:rsidR="001014A0" w:rsidRPr="00760548" w:rsidTr="001014A0">
        <w:trPr>
          <w:cantSplit/>
          <w:jc w:val="center"/>
        </w:trPr>
        <w:tc>
          <w:tcPr>
            <w:tcW w:w="1204" w:type="dxa"/>
          </w:tcPr>
          <w:p w:rsidR="001014A0" w:rsidRPr="001014A0" w:rsidRDefault="001014A0" w:rsidP="001014A0">
            <w:pPr>
              <w:pStyle w:val="TableText0"/>
              <w:ind w:left="-57" w:right="-57"/>
              <w:rPr>
                <w:b/>
                <w:sz w:val="20"/>
                <w:lang w:eastAsia="en-GB"/>
              </w:rPr>
            </w:pPr>
            <w:r w:rsidRPr="001014A0">
              <w:rPr>
                <w:b/>
                <w:sz w:val="20"/>
                <w:lang w:eastAsia="en-GB"/>
              </w:rPr>
              <w:t>4</w:t>
            </w:r>
            <w:r w:rsidR="001601FA">
              <w:rPr>
                <w:b/>
                <w:sz w:val="20"/>
                <w:lang w:eastAsia="en-GB"/>
              </w:rPr>
              <w:t xml:space="preserve"> – </w:t>
            </w:r>
            <w:r w:rsidRPr="001014A0">
              <w:rPr>
                <w:b/>
                <w:sz w:val="20"/>
                <w:lang w:eastAsia="en-GB"/>
              </w:rPr>
              <w:t>PSI</w:t>
            </w:r>
          </w:p>
        </w:tc>
        <w:tc>
          <w:tcPr>
            <w:tcW w:w="1215" w:type="dxa"/>
          </w:tcPr>
          <w:p w:rsidR="001014A0" w:rsidRPr="001014A0" w:rsidRDefault="001014A0" w:rsidP="001014A0">
            <w:pPr>
              <w:pStyle w:val="TableText0"/>
              <w:ind w:left="-57" w:right="-57"/>
              <w:rPr>
                <w:sz w:val="20"/>
                <w:lang w:eastAsia="en-GB"/>
              </w:rPr>
            </w:pPr>
            <w:r w:rsidRPr="001014A0">
              <w:rPr>
                <w:sz w:val="20"/>
                <w:lang w:eastAsia="en-GB"/>
              </w:rPr>
              <w:t>Llamada VoIP más barata</w:t>
            </w:r>
          </w:p>
        </w:tc>
        <w:tc>
          <w:tcPr>
            <w:tcW w:w="1214" w:type="dxa"/>
          </w:tcPr>
          <w:p w:rsidR="001014A0" w:rsidRPr="001014A0" w:rsidRDefault="001014A0" w:rsidP="001014A0">
            <w:pPr>
              <w:pStyle w:val="TableText0"/>
              <w:ind w:left="-57" w:right="-57"/>
              <w:rPr>
                <w:sz w:val="20"/>
                <w:lang w:eastAsia="en-GB"/>
              </w:rPr>
            </w:pPr>
            <w:r w:rsidRPr="001014A0">
              <w:rPr>
                <w:sz w:val="20"/>
                <w:lang w:eastAsia="en-GB"/>
              </w:rPr>
              <w:t>Llamada VoIP más barata</w:t>
            </w:r>
          </w:p>
        </w:tc>
        <w:tc>
          <w:tcPr>
            <w:tcW w:w="1869" w:type="dxa"/>
          </w:tcPr>
          <w:p w:rsidR="001014A0" w:rsidRPr="001014A0" w:rsidRDefault="001014A0" w:rsidP="001014A0">
            <w:pPr>
              <w:pStyle w:val="TableText0"/>
              <w:ind w:left="-57" w:right="-57"/>
              <w:rPr>
                <w:sz w:val="20"/>
                <w:lang w:eastAsia="en-GB"/>
              </w:rPr>
            </w:pPr>
            <w:r w:rsidRPr="001014A0">
              <w:rPr>
                <w:sz w:val="20"/>
                <w:lang w:eastAsia="en-GB"/>
              </w:rPr>
              <w:t>Llamada VoIP más barata</w:t>
            </w:r>
          </w:p>
        </w:tc>
        <w:tc>
          <w:tcPr>
            <w:tcW w:w="1147" w:type="dxa"/>
          </w:tcPr>
          <w:p w:rsidR="001014A0" w:rsidRPr="001014A0" w:rsidRDefault="001014A0" w:rsidP="001014A0">
            <w:pPr>
              <w:pStyle w:val="TableText0"/>
              <w:ind w:left="-57" w:right="-57"/>
              <w:rPr>
                <w:sz w:val="20"/>
                <w:lang w:eastAsia="en-GB"/>
              </w:rPr>
            </w:pPr>
            <w:r w:rsidRPr="001014A0">
              <w:rPr>
                <w:sz w:val="20"/>
                <w:lang w:eastAsia="en-GB"/>
              </w:rPr>
              <w:t xml:space="preserve">Precio </w:t>
            </w:r>
            <w:r w:rsidRPr="001014A0">
              <w:rPr>
                <w:sz w:val="20"/>
                <w:lang w:eastAsia="en-GB"/>
              </w:rPr>
              <w:br/>
              <w:t>Calidad</w:t>
            </w:r>
            <w:r w:rsidRPr="001014A0">
              <w:rPr>
                <w:sz w:val="20"/>
                <w:lang w:eastAsia="en-GB"/>
              </w:rPr>
              <w:br/>
              <w:t>Marca</w:t>
            </w:r>
          </w:p>
        </w:tc>
        <w:tc>
          <w:tcPr>
            <w:tcW w:w="1125" w:type="dxa"/>
          </w:tcPr>
          <w:p w:rsidR="001014A0" w:rsidRPr="001014A0" w:rsidRDefault="001014A0" w:rsidP="001014A0">
            <w:pPr>
              <w:pStyle w:val="TableText0"/>
              <w:ind w:left="-57" w:right="-57"/>
              <w:rPr>
                <w:sz w:val="20"/>
                <w:lang w:eastAsia="en-GB"/>
              </w:rPr>
            </w:pPr>
            <w:r w:rsidRPr="001014A0">
              <w:rPr>
                <w:sz w:val="20"/>
                <w:lang w:eastAsia="en-GB"/>
              </w:rPr>
              <w:t>Llamada VoIP más barata</w:t>
            </w:r>
          </w:p>
        </w:tc>
        <w:tc>
          <w:tcPr>
            <w:tcW w:w="1169" w:type="dxa"/>
          </w:tcPr>
          <w:p w:rsidR="001014A0" w:rsidRPr="001014A0" w:rsidRDefault="001014A0" w:rsidP="001014A0">
            <w:pPr>
              <w:pStyle w:val="TableText0"/>
              <w:ind w:left="-57" w:right="-57"/>
              <w:rPr>
                <w:sz w:val="20"/>
                <w:lang w:eastAsia="en-GB"/>
              </w:rPr>
            </w:pPr>
            <w:r w:rsidRPr="001014A0">
              <w:rPr>
                <w:sz w:val="20"/>
                <w:lang w:eastAsia="en-GB"/>
              </w:rPr>
              <w:t>Llamada VoIP más barata</w:t>
            </w:r>
          </w:p>
        </w:tc>
        <w:tc>
          <w:tcPr>
            <w:tcW w:w="912" w:type="dxa"/>
          </w:tcPr>
          <w:p w:rsidR="001014A0" w:rsidRPr="001014A0" w:rsidRDefault="001014A0" w:rsidP="001014A0">
            <w:pPr>
              <w:pStyle w:val="TableText0"/>
              <w:ind w:left="-57" w:right="-57"/>
              <w:rPr>
                <w:sz w:val="20"/>
                <w:lang w:eastAsia="en-GB"/>
              </w:rPr>
            </w:pPr>
            <w:r w:rsidRPr="001014A0">
              <w:rPr>
                <w:sz w:val="20"/>
                <w:lang w:eastAsia="en-GB"/>
              </w:rPr>
              <w:t>Canales TV</w:t>
            </w:r>
          </w:p>
        </w:tc>
      </w:tr>
      <w:tr w:rsidR="001014A0" w:rsidRPr="00760548" w:rsidTr="001014A0">
        <w:trPr>
          <w:cantSplit/>
          <w:jc w:val="center"/>
        </w:trPr>
        <w:tc>
          <w:tcPr>
            <w:tcW w:w="1204" w:type="dxa"/>
          </w:tcPr>
          <w:p w:rsidR="001014A0" w:rsidRPr="001014A0" w:rsidRDefault="001014A0" w:rsidP="001014A0">
            <w:pPr>
              <w:pStyle w:val="TableText0"/>
              <w:ind w:left="-57" w:right="-57"/>
              <w:rPr>
                <w:b/>
                <w:sz w:val="20"/>
                <w:lang w:eastAsia="en-GB"/>
              </w:rPr>
            </w:pPr>
            <w:r w:rsidRPr="001014A0">
              <w:rPr>
                <w:b/>
                <w:sz w:val="20"/>
                <w:lang w:eastAsia="en-GB"/>
              </w:rPr>
              <w:t>5</w:t>
            </w:r>
            <w:r w:rsidR="001601FA">
              <w:rPr>
                <w:b/>
                <w:sz w:val="20"/>
                <w:lang w:eastAsia="en-GB"/>
              </w:rPr>
              <w:t xml:space="preserve"> – </w:t>
            </w:r>
            <w:r w:rsidRPr="001014A0">
              <w:rPr>
                <w:b/>
                <w:sz w:val="20"/>
                <w:lang w:eastAsia="en-GB"/>
              </w:rPr>
              <w:t>Cable</w:t>
            </w:r>
          </w:p>
        </w:tc>
        <w:tc>
          <w:tcPr>
            <w:tcW w:w="1215" w:type="dxa"/>
          </w:tcPr>
          <w:p w:rsidR="001014A0" w:rsidRPr="001014A0" w:rsidRDefault="001014A0" w:rsidP="001014A0">
            <w:pPr>
              <w:pStyle w:val="TableText0"/>
              <w:ind w:left="-57" w:right="-57"/>
              <w:rPr>
                <w:sz w:val="20"/>
                <w:lang w:val="es-ES_tradnl" w:eastAsia="en-GB"/>
              </w:rPr>
            </w:pPr>
            <w:r w:rsidRPr="001014A0">
              <w:rPr>
                <w:sz w:val="20"/>
                <w:lang w:val="es-ES_tradnl" w:eastAsia="en-GB"/>
              </w:rPr>
              <w:t xml:space="preserve">Incluir voz y alta velocidad </w:t>
            </w:r>
          </w:p>
        </w:tc>
        <w:tc>
          <w:tcPr>
            <w:tcW w:w="1214" w:type="dxa"/>
          </w:tcPr>
          <w:p w:rsidR="001014A0" w:rsidRPr="001014A0" w:rsidRDefault="001014A0" w:rsidP="001014A0">
            <w:pPr>
              <w:pStyle w:val="TableText0"/>
              <w:ind w:left="-57" w:right="-57"/>
              <w:rPr>
                <w:sz w:val="20"/>
                <w:lang w:eastAsia="en-GB"/>
              </w:rPr>
            </w:pPr>
            <w:r w:rsidRPr="001014A0">
              <w:rPr>
                <w:sz w:val="20"/>
                <w:lang w:eastAsia="en-GB"/>
              </w:rPr>
              <w:t xml:space="preserve">Acoplar todos los servicios </w:t>
            </w:r>
          </w:p>
        </w:tc>
        <w:tc>
          <w:tcPr>
            <w:tcW w:w="1869" w:type="dxa"/>
          </w:tcPr>
          <w:p w:rsidR="001014A0" w:rsidRPr="001014A0" w:rsidRDefault="001014A0" w:rsidP="001014A0">
            <w:pPr>
              <w:pStyle w:val="TableText0"/>
              <w:ind w:left="-57" w:right="-57"/>
              <w:rPr>
                <w:sz w:val="20"/>
                <w:lang w:val="es-ES_tradnl" w:eastAsia="en-GB"/>
              </w:rPr>
            </w:pPr>
            <w:r w:rsidRPr="001014A0">
              <w:rPr>
                <w:sz w:val="20"/>
                <w:lang w:val="es-ES_tradnl" w:eastAsia="en-GB"/>
              </w:rPr>
              <w:t>TV HD, Acoplar todos los servicios</w:t>
            </w:r>
          </w:p>
        </w:tc>
        <w:tc>
          <w:tcPr>
            <w:tcW w:w="1147" w:type="dxa"/>
          </w:tcPr>
          <w:p w:rsidR="001014A0" w:rsidRPr="001014A0" w:rsidRDefault="001014A0" w:rsidP="001014A0">
            <w:pPr>
              <w:pStyle w:val="TableText0"/>
              <w:ind w:left="-57" w:right="-57"/>
              <w:rPr>
                <w:sz w:val="20"/>
                <w:lang w:val="es-ES" w:eastAsia="en-GB"/>
              </w:rPr>
            </w:pPr>
            <w:r w:rsidRPr="001014A0">
              <w:rPr>
                <w:sz w:val="20"/>
                <w:lang w:val="es-ES" w:eastAsia="en-GB"/>
              </w:rPr>
              <w:t xml:space="preserve">Cadena </w:t>
            </w:r>
            <w:r w:rsidRPr="001014A0">
              <w:rPr>
                <w:sz w:val="20"/>
                <w:lang w:val="es-ES" w:eastAsia="en-GB"/>
              </w:rPr>
              <w:br/>
              <w:t>de TV</w:t>
            </w:r>
          </w:p>
        </w:tc>
        <w:tc>
          <w:tcPr>
            <w:tcW w:w="1125" w:type="dxa"/>
          </w:tcPr>
          <w:p w:rsidR="001014A0" w:rsidRPr="001014A0" w:rsidRDefault="001014A0" w:rsidP="001014A0">
            <w:pPr>
              <w:pStyle w:val="TableText0"/>
              <w:ind w:left="-57" w:right="-57"/>
              <w:rPr>
                <w:sz w:val="20"/>
                <w:lang w:val="es-ES" w:eastAsia="en-GB"/>
              </w:rPr>
            </w:pPr>
            <w:r w:rsidRPr="001014A0">
              <w:rPr>
                <w:sz w:val="20"/>
                <w:lang w:val="es-ES" w:eastAsia="en-GB"/>
              </w:rPr>
              <w:t>Contenido</w:t>
            </w:r>
            <w:r w:rsidRPr="001014A0">
              <w:rPr>
                <w:sz w:val="20"/>
                <w:lang w:val="es-ES" w:eastAsia="en-GB"/>
              </w:rPr>
              <w:br/>
              <w:t>Precio</w:t>
            </w:r>
            <w:r w:rsidRPr="001014A0">
              <w:rPr>
                <w:sz w:val="20"/>
                <w:lang w:val="es-ES" w:eastAsia="en-GB"/>
              </w:rPr>
              <w:br/>
              <w:t>Marca</w:t>
            </w:r>
          </w:p>
        </w:tc>
        <w:tc>
          <w:tcPr>
            <w:tcW w:w="1169" w:type="dxa"/>
          </w:tcPr>
          <w:p w:rsidR="001014A0" w:rsidRPr="001014A0" w:rsidRDefault="001014A0" w:rsidP="001014A0">
            <w:pPr>
              <w:pStyle w:val="TableText0"/>
              <w:ind w:left="-57" w:right="-57"/>
              <w:rPr>
                <w:sz w:val="20"/>
                <w:lang w:val="es-ES_tradnl" w:eastAsia="en-GB"/>
              </w:rPr>
            </w:pPr>
            <w:r w:rsidRPr="001014A0">
              <w:rPr>
                <w:sz w:val="20"/>
                <w:lang w:val="es-ES_tradnl" w:eastAsia="en-GB"/>
              </w:rPr>
              <w:t>Calidad TV Número de cadena</w:t>
            </w:r>
          </w:p>
        </w:tc>
        <w:tc>
          <w:tcPr>
            <w:tcW w:w="912" w:type="dxa"/>
          </w:tcPr>
          <w:p w:rsidR="001014A0" w:rsidRPr="001014A0" w:rsidRDefault="001014A0" w:rsidP="001014A0">
            <w:pPr>
              <w:pStyle w:val="TableText0"/>
              <w:ind w:left="-57" w:right="-57"/>
              <w:rPr>
                <w:sz w:val="20"/>
                <w:lang w:val="es-ES" w:eastAsia="en-GB"/>
              </w:rPr>
            </w:pPr>
            <w:r w:rsidRPr="001014A0">
              <w:rPr>
                <w:sz w:val="20"/>
                <w:lang w:val="es-ES" w:eastAsia="en-GB"/>
              </w:rPr>
              <w:t>Contenido</w:t>
            </w:r>
          </w:p>
        </w:tc>
      </w:tr>
      <w:tr w:rsidR="001014A0" w:rsidRPr="00760548" w:rsidTr="001014A0">
        <w:trPr>
          <w:cantSplit/>
          <w:jc w:val="center"/>
        </w:trPr>
        <w:tc>
          <w:tcPr>
            <w:tcW w:w="1204" w:type="dxa"/>
          </w:tcPr>
          <w:p w:rsidR="001014A0" w:rsidRPr="001014A0" w:rsidRDefault="001014A0" w:rsidP="001014A0">
            <w:pPr>
              <w:pStyle w:val="TableText0"/>
              <w:ind w:left="-57" w:right="-57"/>
              <w:rPr>
                <w:b/>
                <w:sz w:val="20"/>
                <w:lang w:val="es-ES" w:eastAsia="en-GB"/>
              </w:rPr>
            </w:pPr>
            <w:r w:rsidRPr="001014A0">
              <w:rPr>
                <w:b/>
                <w:sz w:val="20"/>
                <w:lang w:val="es-ES" w:eastAsia="en-GB"/>
              </w:rPr>
              <w:t>6</w:t>
            </w:r>
            <w:r w:rsidR="001601FA">
              <w:rPr>
                <w:b/>
                <w:sz w:val="20"/>
                <w:lang w:val="es-ES" w:eastAsia="en-GB"/>
              </w:rPr>
              <w:t xml:space="preserve"> – </w:t>
            </w:r>
            <w:r w:rsidRPr="001014A0">
              <w:rPr>
                <w:b/>
                <w:sz w:val="20"/>
                <w:lang w:val="es-ES" w:eastAsia="en-GB"/>
              </w:rPr>
              <w:t>Triple oferta</w:t>
            </w:r>
          </w:p>
        </w:tc>
        <w:tc>
          <w:tcPr>
            <w:tcW w:w="1215" w:type="dxa"/>
          </w:tcPr>
          <w:p w:rsidR="001014A0" w:rsidRPr="001014A0" w:rsidRDefault="001014A0" w:rsidP="001014A0">
            <w:pPr>
              <w:pStyle w:val="TableText0"/>
              <w:ind w:left="-57" w:right="-57"/>
              <w:rPr>
                <w:sz w:val="20"/>
                <w:lang w:val="es-ES_tradnl" w:eastAsia="en-GB"/>
              </w:rPr>
            </w:pPr>
            <w:r w:rsidRPr="001014A0">
              <w:rPr>
                <w:sz w:val="20"/>
                <w:lang w:val="es-ES_tradnl" w:eastAsia="en-GB"/>
              </w:rPr>
              <w:t>Multiservicio</w:t>
            </w:r>
            <w:r w:rsidRPr="001014A0">
              <w:rPr>
                <w:sz w:val="20"/>
                <w:lang w:val="es-ES_tradnl" w:eastAsia="en-GB"/>
              </w:rPr>
              <w:br/>
              <w:t>Facturación simplificada</w:t>
            </w:r>
            <w:r w:rsidRPr="001014A0">
              <w:rPr>
                <w:sz w:val="20"/>
                <w:lang w:val="es-ES_tradnl" w:eastAsia="en-GB"/>
              </w:rPr>
              <w:br/>
              <w:t xml:space="preserve">Riqueza de contenido </w:t>
            </w:r>
          </w:p>
        </w:tc>
        <w:tc>
          <w:tcPr>
            <w:tcW w:w="1214" w:type="dxa"/>
          </w:tcPr>
          <w:p w:rsidR="001014A0" w:rsidRPr="001014A0" w:rsidRDefault="001014A0" w:rsidP="001014A0">
            <w:pPr>
              <w:pStyle w:val="TableText0"/>
              <w:ind w:left="-57" w:right="-57"/>
              <w:rPr>
                <w:sz w:val="20"/>
                <w:lang w:val="es-ES_tradnl" w:eastAsia="en-GB"/>
              </w:rPr>
            </w:pPr>
            <w:r w:rsidRPr="001014A0">
              <w:rPr>
                <w:sz w:val="20"/>
                <w:lang w:val="es-ES_tradnl" w:eastAsia="en-GB"/>
              </w:rPr>
              <w:t>Facturación simplificada</w:t>
            </w:r>
            <w:r w:rsidRPr="001014A0">
              <w:rPr>
                <w:sz w:val="20"/>
                <w:lang w:val="es-ES_tradnl" w:eastAsia="en-GB"/>
              </w:rPr>
              <w:br/>
              <w:t>Riqueza de contenido</w:t>
            </w:r>
          </w:p>
        </w:tc>
        <w:tc>
          <w:tcPr>
            <w:tcW w:w="1869" w:type="dxa"/>
          </w:tcPr>
          <w:p w:rsidR="001014A0" w:rsidRPr="001014A0" w:rsidRDefault="001014A0" w:rsidP="001014A0">
            <w:pPr>
              <w:pStyle w:val="TableText0"/>
              <w:ind w:left="-57" w:right="-57"/>
              <w:rPr>
                <w:sz w:val="20"/>
                <w:lang w:val="es-ES_tradnl" w:eastAsia="en-GB"/>
              </w:rPr>
            </w:pPr>
            <w:r w:rsidRPr="001014A0">
              <w:rPr>
                <w:sz w:val="20"/>
                <w:lang w:val="es-ES_tradnl" w:eastAsia="en-GB"/>
              </w:rPr>
              <w:t>Multiservicio</w:t>
            </w:r>
            <w:r w:rsidRPr="001014A0">
              <w:rPr>
                <w:sz w:val="20"/>
                <w:lang w:val="es-ES_tradnl" w:eastAsia="en-GB"/>
              </w:rPr>
              <w:br/>
              <w:t>Facturación simplificada</w:t>
            </w:r>
            <w:r w:rsidRPr="001014A0">
              <w:rPr>
                <w:sz w:val="20"/>
                <w:lang w:val="es-ES_tradnl" w:eastAsia="en-GB"/>
              </w:rPr>
              <w:br/>
              <w:t>Riqueza de contenido</w:t>
            </w:r>
          </w:p>
        </w:tc>
        <w:tc>
          <w:tcPr>
            <w:tcW w:w="1147" w:type="dxa"/>
          </w:tcPr>
          <w:p w:rsidR="001014A0" w:rsidRPr="001014A0" w:rsidRDefault="001014A0" w:rsidP="001014A0">
            <w:pPr>
              <w:pStyle w:val="TableText0"/>
              <w:ind w:left="-57" w:right="-57"/>
              <w:rPr>
                <w:sz w:val="20"/>
                <w:lang w:eastAsia="en-GB"/>
              </w:rPr>
            </w:pPr>
            <w:r w:rsidRPr="001014A0">
              <w:rPr>
                <w:sz w:val="20"/>
                <w:lang w:eastAsia="en-GB"/>
              </w:rPr>
              <w:t>Contenido multiservicio</w:t>
            </w:r>
            <w:r w:rsidRPr="001014A0">
              <w:rPr>
                <w:sz w:val="20"/>
                <w:lang w:eastAsia="en-GB"/>
              </w:rPr>
              <w:br/>
              <w:t>VOD</w:t>
            </w:r>
          </w:p>
        </w:tc>
        <w:tc>
          <w:tcPr>
            <w:tcW w:w="1125" w:type="dxa"/>
          </w:tcPr>
          <w:p w:rsidR="001014A0" w:rsidRPr="001014A0" w:rsidRDefault="001014A0" w:rsidP="001014A0">
            <w:pPr>
              <w:pStyle w:val="TableText0"/>
              <w:ind w:left="-57" w:right="-57"/>
              <w:rPr>
                <w:sz w:val="20"/>
                <w:lang w:val="es-ES_tradnl" w:eastAsia="en-GB"/>
              </w:rPr>
            </w:pPr>
            <w:r w:rsidRPr="001014A0">
              <w:rPr>
                <w:sz w:val="20"/>
                <w:lang w:val="es-ES_tradnl" w:eastAsia="en-GB"/>
              </w:rPr>
              <w:t xml:space="preserve">Prioridad en los precios </w:t>
            </w:r>
            <w:r w:rsidRPr="001014A0">
              <w:rPr>
                <w:sz w:val="20"/>
                <w:lang w:val="es-ES_tradnl" w:eastAsia="en-GB"/>
              </w:rPr>
              <w:br/>
              <w:t>Promoción</w:t>
            </w:r>
          </w:p>
        </w:tc>
        <w:tc>
          <w:tcPr>
            <w:tcW w:w="1169" w:type="dxa"/>
          </w:tcPr>
          <w:p w:rsidR="001014A0" w:rsidRPr="001014A0" w:rsidRDefault="001014A0" w:rsidP="001014A0">
            <w:pPr>
              <w:pStyle w:val="TableText0"/>
              <w:ind w:left="-57" w:right="-57"/>
              <w:rPr>
                <w:sz w:val="20"/>
                <w:lang w:val="es-ES_tradnl" w:eastAsia="en-GB"/>
              </w:rPr>
            </w:pPr>
            <w:r w:rsidRPr="001014A0">
              <w:rPr>
                <w:sz w:val="20"/>
                <w:lang w:val="es-ES_tradnl" w:eastAsia="en-GB"/>
              </w:rPr>
              <w:t>Contenido</w:t>
            </w:r>
            <w:r w:rsidRPr="001014A0">
              <w:rPr>
                <w:sz w:val="20"/>
                <w:lang w:val="es-ES_tradnl" w:eastAsia="en-GB"/>
              </w:rPr>
              <w:br/>
              <w:t>Número de cadena simultánea</w:t>
            </w:r>
            <w:r w:rsidRPr="001014A0">
              <w:rPr>
                <w:sz w:val="20"/>
                <w:lang w:val="es-ES_tradnl" w:eastAsia="en-GB"/>
              </w:rPr>
              <w:br/>
              <w:t>Marca</w:t>
            </w:r>
          </w:p>
        </w:tc>
        <w:tc>
          <w:tcPr>
            <w:tcW w:w="912" w:type="dxa"/>
          </w:tcPr>
          <w:p w:rsidR="001014A0" w:rsidRPr="001014A0" w:rsidRDefault="001014A0" w:rsidP="001014A0">
            <w:pPr>
              <w:pStyle w:val="TableText0"/>
              <w:ind w:left="-57" w:right="-57"/>
              <w:rPr>
                <w:sz w:val="20"/>
                <w:lang w:eastAsia="en-GB"/>
              </w:rPr>
            </w:pPr>
            <w:r w:rsidRPr="001014A0">
              <w:rPr>
                <w:sz w:val="20"/>
                <w:lang w:val="es-ES_tradnl" w:eastAsia="en-GB"/>
              </w:rPr>
              <w:t xml:space="preserve">Oferta múltiple y </w:t>
            </w:r>
            <w:r w:rsidRPr="001014A0">
              <w:rPr>
                <w:sz w:val="20"/>
                <w:lang w:eastAsia="en-GB"/>
              </w:rPr>
              <w:t>VOD</w:t>
            </w:r>
          </w:p>
        </w:tc>
      </w:tr>
    </w:tbl>
    <w:p w:rsidR="0052251C" w:rsidRDefault="0052251C" w:rsidP="003B0103">
      <w:pPr>
        <w:pStyle w:val="FigureSource"/>
        <w:keepNext w:val="0"/>
      </w:pPr>
    </w:p>
    <w:p w:rsidR="00BB596D" w:rsidRPr="00D80D2A" w:rsidRDefault="008564AD" w:rsidP="008564AD">
      <w:pPr>
        <w:pStyle w:val="Normalaftertitle"/>
        <w:rPr>
          <w:lang w:val="fr-CH"/>
        </w:rPr>
      </w:pPr>
      <w:bookmarkStart w:id="69" w:name="_Toc233187247"/>
      <w:r w:rsidRPr="00330AA6">
        <w:rPr>
          <w:lang w:val="es-ES_tradnl"/>
        </w:rPr>
        <w:t xml:space="preserve">En este </w:t>
      </w:r>
      <w:r>
        <w:rPr>
          <w:lang w:val="es-ES_tradnl"/>
        </w:rPr>
        <w:t>C</w:t>
      </w:r>
      <w:r w:rsidRPr="00330AA6">
        <w:rPr>
          <w:lang w:val="es-ES_tradnl"/>
        </w:rPr>
        <w:t>uadro, sólo los casos 1, 2 y 4 se aplican actualmente a la mayoría de los operadores en los países en desarrollo.</w:t>
      </w:r>
    </w:p>
    <w:p w:rsidR="00BB596D" w:rsidRPr="00D80D2A" w:rsidRDefault="00BB596D" w:rsidP="00BB596D">
      <w:pPr>
        <w:pStyle w:val="Heading2"/>
        <w:rPr>
          <w:lang w:val="fr-CH"/>
        </w:rPr>
      </w:pPr>
      <w:bookmarkStart w:id="70" w:name="_Toc234059591"/>
      <w:bookmarkStart w:id="71" w:name="_Toc258439105"/>
      <w:bookmarkStart w:id="72" w:name="_Toc258497163"/>
      <w:r w:rsidRPr="00D80D2A">
        <w:rPr>
          <w:lang w:val="fr-CH"/>
        </w:rPr>
        <w:t>3.3</w:t>
      </w:r>
      <w:r w:rsidRPr="00D80D2A">
        <w:rPr>
          <w:lang w:val="fr-CH"/>
        </w:rPr>
        <w:tab/>
      </w:r>
      <w:bookmarkEnd w:id="69"/>
      <w:bookmarkEnd w:id="70"/>
      <w:bookmarkEnd w:id="71"/>
      <w:r w:rsidR="008564AD" w:rsidRPr="004B6A8C">
        <w:rPr>
          <w:lang w:val="es-ES_tradnl"/>
        </w:rPr>
        <w:t>Los aspectos de la migración</w:t>
      </w:r>
      <w:bookmarkEnd w:id="72"/>
    </w:p>
    <w:p w:rsidR="008564AD" w:rsidRPr="00330AA6" w:rsidRDefault="008564AD" w:rsidP="008564AD">
      <w:pPr>
        <w:rPr>
          <w:lang w:val="es-ES_tradnl"/>
        </w:rPr>
      </w:pPr>
      <w:r w:rsidRPr="00330AA6">
        <w:rPr>
          <w:lang w:val="es-ES_tradnl"/>
        </w:rPr>
        <w:t>Por lo general, la migración a las NGN incluye los siguientes elementos:</w:t>
      </w:r>
    </w:p>
    <w:p w:rsidR="008564AD" w:rsidRPr="00330AA6" w:rsidRDefault="008564AD" w:rsidP="008564AD">
      <w:pPr>
        <w:pStyle w:val="enumlev1"/>
        <w:rPr>
          <w:lang w:val="es-ES_tradnl"/>
        </w:rPr>
      </w:pPr>
      <w:r>
        <w:rPr>
          <w:lang w:val="es-ES_tradnl"/>
        </w:rPr>
        <w:t>•</w:t>
      </w:r>
      <w:r>
        <w:rPr>
          <w:lang w:val="es-ES_tradnl"/>
        </w:rPr>
        <w:tab/>
      </w:r>
      <w:r w:rsidRPr="00330AA6">
        <w:rPr>
          <w:lang w:val="es-ES_tradnl"/>
        </w:rPr>
        <w:t>Migración de la red principal</w:t>
      </w:r>
      <w:r>
        <w:rPr>
          <w:lang w:val="es-ES_tradnl"/>
        </w:rPr>
        <w:t>:</w:t>
      </w:r>
      <w:r w:rsidRPr="00330AA6">
        <w:rPr>
          <w:lang w:val="es-ES_tradnl"/>
        </w:rPr>
        <w:t xml:space="preserve"> transformación de la infraestructura de transporte que cursa los diferentes servicios (derivados de la convergencia)</w:t>
      </w:r>
      <w:r>
        <w:rPr>
          <w:lang w:val="es-ES_tradnl"/>
        </w:rPr>
        <w:t>.</w:t>
      </w:r>
    </w:p>
    <w:p w:rsidR="008564AD" w:rsidRPr="00330AA6" w:rsidRDefault="008564AD" w:rsidP="008564AD">
      <w:pPr>
        <w:pStyle w:val="enumlev1"/>
        <w:rPr>
          <w:lang w:val="es-ES_tradnl"/>
        </w:rPr>
      </w:pPr>
      <w:r>
        <w:rPr>
          <w:lang w:val="es-ES_tradnl"/>
        </w:rPr>
        <w:t>•</w:t>
      </w:r>
      <w:r>
        <w:rPr>
          <w:lang w:val="es-ES_tradnl"/>
        </w:rPr>
        <w:tab/>
      </w:r>
      <w:r w:rsidRPr="00330AA6">
        <w:rPr>
          <w:lang w:val="es-ES_tradnl"/>
        </w:rPr>
        <w:t>Migración de las redes de acceso: instalación de redes de acceso multiservicios</w:t>
      </w:r>
      <w:r>
        <w:rPr>
          <w:lang w:val="es-ES_tradnl"/>
        </w:rPr>
        <w:t>.</w:t>
      </w:r>
    </w:p>
    <w:p w:rsidR="008564AD" w:rsidRPr="00330AA6" w:rsidRDefault="008564AD" w:rsidP="008564AD">
      <w:pPr>
        <w:pStyle w:val="enumlev1"/>
        <w:rPr>
          <w:lang w:val="es-ES_tradnl"/>
        </w:rPr>
      </w:pPr>
      <w:r>
        <w:rPr>
          <w:lang w:val="es-ES_tradnl"/>
        </w:rPr>
        <w:t>•</w:t>
      </w:r>
      <w:r>
        <w:rPr>
          <w:lang w:val="es-ES_tradnl"/>
        </w:rPr>
        <w:tab/>
      </w:r>
      <w:r w:rsidRPr="00330AA6">
        <w:rPr>
          <w:lang w:val="es-ES_tradnl"/>
        </w:rPr>
        <w:t>Instalación de la plataforma multiservicios: migración de servicios de voz por un operador de telefonía fija, añadido de nuevos servicios</w:t>
      </w:r>
      <w:r>
        <w:rPr>
          <w:lang w:val="es-ES_tradnl"/>
        </w:rPr>
        <w:t>.</w:t>
      </w:r>
    </w:p>
    <w:p w:rsidR="00BB596D" w:rsidRPr="00747C90" w:rsidRDefault="008564AD" w:rsidP="008564AD">
      <w:pPr>
        <w:pStyle w:val="enumlev1"/>
        <w:rPr>
          <w:lang w:val="fr-FR"/>
        </w:rPr>
      </w:pPr>
      <w:r>
        <w:rPr>
          <w:lang w:val="es-ES_tradnl"/>
        </w:rPr>
        <w:t>•</w:t>
      </w:r>
      <w:r>
        <w:rPr>
          <w:lang w:val="es-ES_tradnl"/>
        </w:rPr>
        <w:tab/>
      </w:r>
      <w:r w:rsidRPr="00330AA6">
        <w:rPr>
          <w:lang w:val="es-ES_tradnl"/>
        </w:rPr>
        <w:t>Incidencias de carácter orgánico que también generan costos.</w:t>
      </w:r>
    </w:p>
    <w:p w:rsidR="008564AD" w:rsidRPr="004B6A8C" w:rsidRDefault="008564AD" w:rsidP="008564AD">
      <w:pPr>
        <w:rPr>
          <w:lang w:val="es-ES_tradnl"/>
        </w:rPr>
      </w:pPr>
      <w:r w:rsidRPr="004B6A8C">
        <w:rPr>
          <w:lang w:val="es-ES_tradnl"/>
        </w:rPr>
        <w:t>Algunos ejemplos:</w:t>
      </w:r>
    </w:p>
    <w:p w:rsidR="008564AD" w:rsidRPr="00330AA6" w:rsidRDefault="008564AD" w:rsidP="008564AD">
      <w:pPr>
        <w:rPr>
          <w:lang w:val="es-ES_tradnl"/>
        </w:rPr>
      </w:pPr>
      <w:r w:rsidRPr="00330AA6">
        <w:rPr>
          <w:lang w:val="es-ES_tradnl"/>
        </w:rPr>
        <w:t xml:space="preserve">En Francia, Free y Neuf Cegetel no han seguido la misma modalidad de migración a la </w:t>
      </w:r>
      <w:r w:rsidR="003B45D2">
        <w:rPr>
          <w:lang w:val="es-ES_tradnl"/>
        </w:rPr>
        <w:t>«</w:t>
      </w:r>
      <w:r w:rsidRPr="00330AA6">
        <w:rPr>
          <w:lang w:val="es-ES_tradnl"/>
        </w:rPr>
        <w:t>convergencia integral</w:t>
      </w:r>
      <w:r w:rsidR="003B45D2">
        <w:rPr>
          <w:lang w:val="es-ES_tradnl"/>
        </w:rPr>
        <w:t>»</w:t>
      </w:r>
      <w:r w:rsidRPr="00330AA6">
        <w:rPr>
          <w:lang w:val="es-ES_tradnl"/>
        </w:rPr>
        <w:t xml:space="preserve"> que Bouygues o SFR, que son básicamente operadores de servicios móviles.</w:t>
      </w:r>
    </w:p>
    <w:p w:rsidR="008564AD" w:rsidRPr="00330AA6" w:rsidRDefault="008564AD" w:rsidP="008564AD">
      <w:pPr>
        <w:rPr>
          <w:lang w:val="es-ES_tradnl"/>
        </w:rPr>
      </w:pPr>
      <w:r w:rsidRPr="00330AA6">
        <w:rPr>
          <w:lang w:val="es-ES_tradnl"/>
        </w:rPr>
        <w:t xml:space="preserve">En Bélgica, Belgacom, operador histórico de líneas fijas que ha realizado inversiones graduales en sistemas de alta velocidad y posteriormente en la convergencia integral, ha optado por un método distinto al del operador de cable, que puede describirse de la siguiente manera: </w:t>
      </w:r>
    </w:p>
    <w:p w:rsidR="008564AD" w:rsidRPr="00330AA6" w:rsidRDefault="008564AD" w:rsidP="008564AD">
      <w:pPr>
        <w:pStyle w:val="enumlev1"/>
        <w:rPr>
          <w:lang w:val="es-ES_tradnl"/>
        </w:rPr>
      </w:pPr>
      <w:r>
        <w:rPr>
          <w:lang w:val="es-ES_tradnl"/>
        </w:rPr>
        <w:t>•</w:t>
      </w:r>
      <w:r>
        <w:rPr>
          <w:lang w:val="es-ES_tradnl"/>
        </w:rPr>
        <w:tab/>
      </w:r>
      <w:r w:rsidRPr="00330AA6">
        <w:rPr>
          <w:lang w:val="es-ES_tradnl"/>
        </w:rPr>
        <w:t xml:space="preserve">Inversiones para el desarrollo de la </w:t>
      </w:r>
      <w:r w:rsidR="003B45D2">
        <w:rPr>
          <w:lang w:val="es-ES_tradnl"/>
        </w:rPr>
        <w:t>«</w:t>
      </w:r>
      <w:r w:rsidRPr="00330AA6">
        <w:rPr>
          <w:lang w:val="es-ES_tradnl"/>
        </w:rPr>
        <w:t>alta velocidad</w:t>
      </w:r>
      <w:r w:rsidR="003B45D2">
        <w:rPr>
          <w:lang w:val="es-ES_tradnl"/>
        </w:rPr>
        <w:t>»</w:t>
      </w:r>
      <w:r w:rsidRPr="00330AA6">
        <w:rPr>
          <w:lang w:val="es-ES_tradnl"/>
        </w:rPr>
        <w:t xml:space="preserve"> [línea de acceso + línea principal]</w:t>
      </w:r>
      <w:r>
        <w:rPr>
          <w:lang w:val="es-ES_tradnl"/>
        </w:rPr>
        <w:t>.</w:t>
      </w:r>
    </w:p>
    <w:p w:rsidR="008564AD" w:rsidRPr="00330AA6" w:rsidRDefault="008564AD" w:rsidP="008564AD">
      <w:pPr>
        <w:pStyle w:val="enumlev1"/>
        <w:rPr>
          <w:lang w:val="es-ES_tradnl"/>
        </w:rPr>
      </w:pPr>
      <w:r>
        <w:rPr>
          <w:lang w:val="es-ES_tradnl"/>
        </w:rPr>
        <w:t>•</w:t>
      </w:r>
      <w:r>
        <w:rPr>
          <w:lang w:val="es-ES_tradnl"/>
        </w:rPr>
        <w:tab/>
      </w:r>
      <w:r w:rsidRPr="00330AA6">
        <w:rPr>
          <w:lang w:val="es-ES_tradnl"/>
        </w:rPr>
        <w:t xml:space="preserve">Acoplamiento técnico y comercial del servicio de voz a la </w:t>
      </w:r>
      <w:r w:rsidR="003B45D2">
        <w:rPr>
          <w:lang w:val="es-ES_tradnl"/>
        </w:rPr>
        <w:t>«</w:t>
      </w:r>
      <w:r w:rsidRPr="00330AA6">
        <w:rPr>
          <w:lang w:val="es-ES_tradnl"/>
        </w:rPr>
        <w:t>alta velocidad</w:t>
      </w:r>
      <w:r w:rsidR="003B45D2">
        <w:rPr>
          <w:lang w:val="es-ES_tradnl"/>
        </w:rPr>
        <w:t>»</w:t>
      </w:r>
      <w:r>
        <w:rPr>
          <w:lang w:val="es-ES_tradnl"/>
        </w:rPr>
        <w:t>:</w:t>
      </w:r>
      <w:r w:rsidRPr="00330AA6">
        <w:rPr>
          <w:lang w:val="es-ES_tradnl"/>
        </w:rPr>
        <w:t xml:space="preserve"> los dos servicios admitidos por el mismo acceso pero accesibles por terminales diferentes</w:t>
      </w:r>
      <w:r w:rsidRPr="00D80D2A">
        <w:rPr>
          <w:lang w:val="fr-CH"/>
        </w:rPr>
        <w:t> </w:t>
      </w:r>
      <w:r w:rsidRPr="00D80D2A">
        <w:rPr>
          <w:rFonts w:hint="eastAsia"/>
          <w:lang w:val="fr-CH"/>
        </w:rPr>
        <w:t>→</w:t>
      </w:r>
      <w:r>
        <w:rPr>
          <w:lang w:val="fr-FR"/>
        </w:rPr>
        <w:t> </w:t>
      </w:r>
      <w:r w:rsidRPr="00330AA6">
        <w:rPr>
          <w:lang w:val="es-ES_tradnl"/>
        </w:rPr>
        <w:t>migración progresiva a los servicios de voz</w:t>
      </w:r>
      <w:r>
        <w:rPr>
          <w:lang w:val="es-ES_tradnl"/>
        </w:rPr>
        <w:t>.</w:t>
      </w:r>
      <w:r w:rsidRPr="00330AA6">
        <w:rPr>
          <w:lang w:val="es-ES_tradnl"/>
        </w:rPr>
        <w:t xml:space="preserve"> </w:t>
      </w:r>
    </w:p>
    <w:p w:rsidR="008564AD" w:rsidRPr="00330AA6" w:rsidRDefault="008564AD" w:rsidP="008564AD">
      <w:pPr>
        <w:pStyle w:val="enumlev1"/>
        <w:rPr>
          <w:lang w:val="es-ES_tradnl"/>
        </w:rPr>
      </w:pPr>
      <w:r>
        <w:rPr>
          <w:lang w:val="es-ES_tradnl"/>
        </w:rPr>
        <w:t>•</w:t>
      </w:r>
      <w:r>
        <w:rPr>
          <w:lang w:val="es-ES_tradnl"/>
        </w:rPr>
        <w:tab/>
      </w:r>
      <w:r w:rsidRPr="00330AA6">
        <w:rPr>
          <w:lang w:val="es-ES_tradnl"/>
        </w:rPr>
        <w:t>Añadido de nuevos servicios como la TVIP</w:t>
      </w:r>
      <w:r>
        <w:rPr>
          <w:lang w:val="es-ES_tradnl"/>
        </w:rPr>
        <w:t>.</w:t>
      </w:r>
    </w:p>
    <w:p w:rsidR="00BB596D" w:rsidRPr="00747C90" w:rsidRDefault="008564AD" w:rsidP="008564AD">
      <w:pPr>
        <w:pStyle w:val="enumlev1"/>
        <w:rPr>
          <w:lang w:val="fr-FR"/>
        </w:rPr>
      </w:pPr>
      <w:r>
        <w:rPr>
          <w:lang w:val="es-ES_tradnl"/>
        </w:rPr>
        <w:t>•</w:t>
      </w:r>
      <w:r>
        <w:rPr>
          <w:lang w:val="es-ES_tradnl"/>
        </w:rPr>
        <w:tab/>
      </w:r>
      <w:r w:rsidRPr="00330AA6">
        <w:rPr>
          <w:lang w:val="es-ES_tradnl"/>
        </w:rPr>
        <w:t>Acceso a diferentes servicios independientemente de los terminales.</w:t>
      </w:r>
    </w:p>
    <w:p w:rsidR="00BB596D" w:rsidRPr="00D80D2A" w:rsidRDefault="00BB596D" w:rsidP="00BB596D">
      <w:pPr>
        <w:pStyle w:val="Heading2"/>
        <w:rPr>
          <w:lang w:val="fr-CH"/>
        </w:rPr>
      </w:pPr>
      <w:bookmarkStart w:id="73" w:name="_Toc233187250"/>
      <w:bookmarkStart w:id="74" w:name="_Toc234059592"/>
      <w:bookmarkStart w:id="75" w:name="_Toc258439106"/>
      <w:bookmarkStart w:id="76" w:name="_Toc258497164"/>
      <w:r w:rsidRPr="00D80D2A">
        <w:rPr>
          <w:lang w:val="fr-CH"/>
        </w:rPr>
        <w:lastRenderedPageBreak/>
        <w:t>3.4</w:t>
      </w:r>
      <w:r w:rsidRPr="00D80D2A">
        <w:rPr>
          <w:lang w:val="fr-CH"/>
        </w:rPr>
        <w:tab/>
      </w:r>
      <w:bookmarkEnd w:id="73"/>
      <w:bookmarkEnd w:id="74"/>
      <w:bookmarkEnd w:id="75"/>
      <w:r w:rsidR="008564AD" w:rsidRPr="00CE6BCF">
        <w:rPr>
          <w:lang w:val="es-ES_tradnl"/>
        </w:rPr>
        <w:t>Dilema de los operadores en los países en desarrollo</w:t>
      </w:r>
      <w:bookmarkEnd w:id="76"/>
    </w:p>
    <w:p w:rsidR="008564AD" w:rsidRDefault="008564AD" w:rsidP="008564AD">
      <w:pPr>
        <w:rPr>
          <w:lang w:val="es-ES_tradnl"/>
        </w:rPr>
      </w:pPr>
      <w:r>
        <w:rPr>
          <w:lang w:val="es-ES_tradnl"/>
        </w:rPr>
        <w:t xml:space="preserve">Los operadores no sólo </w:t>
      </w:r>
      <w:r w:rsidRPr="00330AA6">
        <w:rPr>
          <w:lang w:val="es-ES_tradnl"/>
        </w:rPr>
        <w:t>deben afrontar la presión ejercida por sus clientes</w:t>
      </w:r>
      <w:r>
        <w:rPr>
          <w:lang w:val="es-ES_tradnl"/>
        </w:rPr>
        <w:t>,</w:t>
      </w:r>
      <w:r w:rsidRPr="00330AA6">
        <w:rPr>
          <w:lang w:val="es-ES_tradnl"/>
        </w:rPr>
        <w:t xml:space="preserve"> sino también por la competencia nacional e internacional </w:t>
      </w:r>
      <w:r>
        <w:rPr>
          <w:lang w:val="es-ES_tradnl"/>
        </w:rPr>
        <w:t xml:space="preserve">en los </w:t>
      </w:r>
      <w:r w:rsidRPr="00330AA6">
        <w:rPr>
          <w:lang w:val="es-ES_tradnl"/>
        </w:rPr>
        <w:t>servicios derivados de la convergencia</w:t>
      </w:r>
      <w:r>
        <w:rPr>
          <w:lang w:val="es-ES_tradnl"/>
        </w:rPr>
        <w:t>.</w:t>
      </w:r>
      <w:r w:rsidRPr="00330AA6">
        <w:rPr>
          <w:lang w:val="es-ES_tradnl"/>
        </w:rPr>
        <w:t xml:space="preserve"> </w:t>
      </w:r>
      <w:r>
        <w:rPr>
          <w:lang w:val="es-ES_tradnl"/>
        </w:rPr>
        <w:t>L</w:t>
      </w:r>
      <w:r w:rsidRPr="00330AA6">
        <w:rPr>
          <w:lang w:val="es-ES_tradnl"/>
        </w:rPr>
        <w:t xml:space="preserve">os operadores en los países en desarrollo deben responder además a las restricciones impuestas a la ampliación o presencia geográfica de su red. </w:t>
      </w:r>
    </w:p>
    <w:p w:rsidR="008564AD" w:rsidRPr="00330AA6" w:rsidRDefault="008564AD" w:rsidP="008564AD">
      <w:pPr>
        <w:rPr>
          <w:lang w:val="es-ES_tradnl"/>
        </w:rPr>
      </w:pPr>
      <w:r w:rsidRPr="00330AA6">
        <w:rPr>
          <w:lang w:val="es-ES_tradnl"/>
        </w:rPr>
        <w:t>De hecho, los operadores tienen que saber hacer frente a:</w:t>
      </w:r>
    </w:p>
    <w:p w:rsidR="008564AD" w:rsidRPr="00330AA6" w:rsidRDefault="008564AD" w:rsidP="008564AD">
      <w:pPr>
        <w:pStyle w:val="enumlev1"/>
        <w:rPr>
          <w:lang w:val="es-ES_tradnl"/>
        </w:rPr>
      </w:pPr>
      <w:r>
        <w:rPr>
          <w:lang w:val="es-ES_tradnl"/>
        </w:rPr>
        <w:t>–</w:t>
      </w:r>
      <w:r>
        <w:rPr>
          <w:lang w:val="es-ES_tradnl"/>
        </w:rPr>
        <w:tab/>
      </w:r>
      <w:r w:rsidRPr="00330AA6">
        <w:rPr>
          <w:lang w:val="es-ES_tradnl"/>
        </w:rPr>
        <w:t>La presión de los clientes para ofrecer servicios derivados de la convergencia</w:t>
      </w:r>
      <w:r>
        <w:rPr>
          <w:lang w:val="es-ES_tradnl"/>
        </w:rPr>
        <w:t>.</w:t>
      </w:r>
    </w:p>
    <w:p w:rsidR="008564AD" w:rsidRPr="00330AA6" w:rsidRDefault="008564AD" w:rsidP="008564AD">
      <w:pPr>
        <w:pStyle w:val="enumlev1"/>
        <w:rPr>
          <w:lang w:val="es-ES_tradnl"/>
        </w:rPr>
      </w:pPr>
      <w:r>
        <w:rPr>
          <w:lang w:val="es-ES_tradnl"/>
        </w:rPr>
        <w:t>–</w:t>
      </w:r>
      <w:r>
        <w:rPr>
          <w:lang w:val="es-ES_tradnl"/>
        </w:rPr>
        <w:tab/>
      </w:r>
      <w:r w:rsidRPr="00330AA6">
        <w:rPr>
          <w:lang w:val="es-ES_tradnl"/>
        </w:rPr>
        <w:t>Las limitaciones del servicio universal: mayor cobertura geográfica de las redes telefónicas y de datos existentes.</w:t>
      </w:r>
    </w:p>
    <w:p w:rsidR="008564AD" w:rsidRPr="00330AA6" w:rsidRDefault="008564AD" w:rsidP="008564AD">
      <w:pPr>
        <w:rPr>
          <w:lang w:val="es-ES_tradnl"/>
        </w:rPr>
      </w:pPr>
      <w:r w:rsidRPr="00330AA6">
        <w:rPr>
          <w:lang w:val="es-ES_tradnl"/>
        </w:rPr>
        <w:t>¿Se debe invertir en redes convergentes en las grandes metrópolis o conviene garantizar antes la máxima disponibilidad de los servicios existentes en el país?</w:t>
      </w:r>
    </w:p>
    <w:p w:rsidR="008564AD" w:rsidRDefault="008564AD" w:rsidP="008564AD">
      <w:pPr>
        <w:rPr>
          <w:lang w:val="es-ES_tradnl"/>
        </w:rPr>
      </w:pPr>
      <w:r w:rsidRPr="00330AA6">
        <w:rPr>
          <w:lang w:val="es-ES_tradnl"/>
        </w:rPr>
        <w:t xml:space="preserve">La estrategia de migración consistiría por ejemplo en garantizar una migración progresiva sustituyendo los equipos que han cumplido su ciclo de vida por productos NGN. Pero la migración de la capa de transporte, que constituye </w:t>
      </w:r>
      <w:r>
        <w:rPr>
          <w:lang w:val="es-ES_tradnl"/>
        </w:rPr>
        <w:t>la</w:t>
      </w:r>
      <w:r w:rsidRPr="00330AA6">
        <w:rPr>
          <w:lang w:val="es-ES_tradnl"/>
        </w:rPr>
        <w:t xml:space="preserve"> primer</w:t>
      </w:r>
      <w:r>
        <w:rPr>
          <w:lang w:val="es-ES_tradnl"/>
        </w:rPr>
        <w:t>a</w:t>
      </w:r>
      <w:r w:rsidRPr="00330AA6">
        <w:rPr>
          <w:lang w:val="es-ES_tradnl"/>
        </w:rPr>
        <w:t xml:space="preserve"> </w:t>
      </w:r>
      <w:r>
        <w:rPr>
          <w:lang w:val="es-ES_tradnl"/>
        </w:rPr>
        <w:t>fase</w:t>
      </w:r>
      <w:r w:rsidRPr="00330AA6">
        <w:rPr>
          <w:lang w:val="es-ES_tradnl"/>
        </w:rPr>
        <w:t xml:space="preserve">, sigue siendo </w:t>
      </w:r>
      <w:r>
        <w:rPr>
          <w:lang w:val="es-ES_tradnl"/>
        </w:rPr>
        <w:t>esencial</w:t>
      </w:r>
      <w:r w:rsidRPr="00330AA6">
        <w:rPr>
          <w:lang w:val="es-ES_tradnl"/>
        </w:rPr>
        <w:t xml:space="preserve">, es decir, una migración a redes enteramente IP. </w:t>
      </w:r>
    </w:p>
    <w:p w:rsidR="00BB596D" w:rsidRPr="00D80D2A" w:rsidRDefault="008564AD" w:rsidP="008564AD">
      <w:pPr>
        <w:rPr>
          <w:lang w:val="fr-CH"/>
        </w:rPr>
      </w:pPr>
      <w:r w:rsidRPr="00330AA6">
        <w:rPr>
          <w:lang w:val="es-ES_tradnl"/>
        </w:rPr>
        <w:t xml:space="preserve">Si bien las redes de transmisión de los servicios de voz han quedado separadas de las redes troncales IP (inicialmente destinadas al acceso a Internet), la migración a las NGN exige la compartición de todos los servicios de telefonía e Internet por IP. Además, la mayoría de los equipos de servicios telefónicos de la próxima generación, móviles o fijos, son </w:t>
      </w:r>
      <w:r w:rsidR="003B45D2">
        <w:rPr>
          <w:lang w:val="es-ES_tradnl"/>
        </w:rPr>
        <w:t>«</w:t>
      </w:r>
      <w:r w:rsidRPr="00330AA6">
        <w:rPr>
          <w:lang w:val="es-ES_tradnl"/>
        </w:rPr>
        <w:t>enteramente IP</w:t>
      </w:r>
      <w:r w:rsidR="003B45D2">
        <w:rPr>
          <w:lang w:val="es-ES_tradnl"/>
        </w:rPr>
        <w:t>»</w:t>
      </w:r>
      <w:r w:rsidRPr="00330AA6">
        <w:rPr>
          <w:lang w:val="es-ES_tradnl"/>
        </w:rPr>
        <w:t>.</w:t>
      </w:r>
    </w:p>
    <w:p w:rsidR="00BB596D" w:rsidRPr="00D80D2A" w:rsidRDefault="00BB596D" w:rsidP="00BB596D">
      <w:pPr>
        <w:pStyle w:val="Heading2"/>
        <w:rPr>
          <w:lang w:val="fr-CH"/>
        </w:rPr>
      </w:pPr>
      <w:bookmarkStart w:id="77" w:name="_Toc233187251"/>
      <w:bookmarkStart w:id="78" w:name="_Toc234059593"/>
      <w:bookmarkStart w:id="79" w:name="_Toc258439107"/>
      <w:bookmarkStart w:id="80" w:name="_Toc258497165"/>
      <w:r w:rsidRPr="00D80D2A">
        <w:rPr>
          <w:lang w:val="fr-CH"/>
        </w:rPr>
        <w:t>3.5</w:t>
      </w:r>
      <w:r w:rsidRPr="00D80D2A">
        <w:rPr>
          <w:lang w:val="fr-CH"/>
        </w:rPr>
        <w:tab/>
      </w:r>
      <w:bookmarkEnd w:id="77"/>
      <w:bookmarkEnd w:id="78"/>
      <w:bookmarkEnd w:id="79"/>
      <w:r w:rsidR="008564AD" w:rsidRPr="004B6A8C">
        <w:rPr>
          <w:lang w:val="es-ES_tradnl"/>
        </w:rPr>
        <w:t>Restricciones de la migración a las NGN</w:t>
      </w:r>
      <w:bookmarkEnd w:id="80"/>
    </w:p>
    <w:p w:rsidR="008564AD" w:rsidRPr="00330AA6" w:rsidRDefault="008564AD" w:rsidP="008564AD">
      <w:pPr>
        <w:rPr>
          <w:lang w:val="es-ES_tradnl"/>
        </w:rPr>
      </w:pPr>
      <w:r w:rsidRPr="00330AA6">
        <w:rPr>
          <w:lang w:val="es-ES_tradnl"/>
        </w:rPr>
        <w:t>La evolución hacia las NGN impone grandes exigencias con respecto a la calidad y la seguridad que, aunque ya estaban presentes en redes anteriores, son cada vez mayores debido a la superación constante de la tecnología e influyen en ciertos operadores.</w:t>
      </w:r>
      <w:r>
        <w:rPr>
          <w:lang w:val="es-ES_tradnl"/>
        </w:rPr>
        <w:t xml:space="preserve"> </w:t>
      </w:r>
    </w:p>
    <w:p w:rsidR="008564AD" w:rsidRPr="00330AA6" w:rsidRDefault="008564AD" w:rsidP="008564AD">
      <w:pPr>
        <w:rPr>
          <w:lang w:val="es-ES_tradnl"/>
        </w:rPr>
      </w:pPr>
      <w:r w:rsidRPr="00330AA6">
        <w:rPr>
          <w:lang w:val="es-ES_tradnl"/>
        </w:rPr>
        <w:t xml:space="preserve">Se enumeran a continuación algunas restricciones que convendría tener en cuenta al definir las estrategias de migración: </w:t>
      </w:r>
    </w:p>
    <w:p w:rsidR="008564AD" w:rsidRDefault="008564AD" w:rsidP="008564AD">
      <w:pPr>
        <w:pStyle w:val="enumlev1"/>
        <w:rPr>
          <w:lang w:val="es-ES_tradnl"/>
        </w:rPr>
      </w:pPr>
      <w:r>
        <w:rPr>
          <w:lang w:val="es-ES_tradnl"/>
        </w:rPr>
        <w:t>–</w:t>
      </w:r>
      <w:r>
        <w:rPr>
          <w:lang w:val="es-ES_tradnl"/>
        </w:rPr>
        <w:tab/>
      </w:r>
      <w:r w:rsidRPr="00330AA6">
        <w:rPr>
          <w:lang w:val="es-ES_tradnl"/>
        </w:rPr>
        <w:t xml:space="preserve">Optimizar el encaminamiento de la llamada </w:t>
      </w:r>
      <w:r>
        <w:rPr>
          <w:lang w:val="es-ES_tradnl"/>
        </w:rPr>
        <w:t>mediante una tecnología avanzada</w:t>
      </w:r>
      <w:r w:rsidR="008D01E8" w:rsidRPr="00D80D2A">
        <w:rPr>
          <w:lang w:val="fr-CH"/>
        </w:rPr>
        <w:t> </w:t>
      </w:r>
      <w:r w:rsidR="008D01E8" w:rsidRPr="00D80D2A">
        <w:rPr>
          <w:rFonts w:hint="eastAsia"/>
          <w:lang w:val="fr-CH"/>
        </w:rPr>
        <w:t>→</w:t>
      </w:r>
      <w:r w:rsidR="008D01E8">
        <w:rPr>
          <w:lang w:val="fr-FR"/>
        </w:rPr>
        <w:t> </w:t>
      </w:r>
      <w:r w:rsidRPr="00330AA6">
        <w:rPr>
          <w:lang w:val="es-ES_tradnl"/>
        </w:rPr>
        <w:t>los recursos</w:t>
      </w:r>
      <w:r>
        <w:rPr>
          <w:lang w:val="es-ES_tradnl"/>
        </w:rPr>
        <w:t>.</w:t>
      </w:r>
    </w:p>
    <w:p w:rsidR="008564AD" w:rsidRPr="00330AA6" w:rsidRDefault="008564AD" w:rsidP="008564AD">
      <w:pPr>
        <w:pStyle w:val="enumlev1"/>
        <w:rPr>
          <w:lang w:val="es-ES_tradnl"/>
        </w:rPr>
      </w:pPr>
      <w:r>
        <w:rPr>
          <w:lang w:val="es-ES_tradnl"/>
        </w:rPr>
        <w:t>–</w:t>
      </w:r>
      <w:r>
        <w:rPr>
          <w:lang w:val="es-ES_tradnl"/>
        </w:rPr>
        <w:tab/>
      </w:r>
      <w:r w:rsidRPr="00330AA6">
        <w:rPr>
          <w:lang w:val="es-ES_tradnl"/>
        </w:rPr>
        <w:t>Tener en cuenta los problemas de seguridad</w:t>
      </w:r>
      <w:r>
        <w:rPr>
          <w:lang w:val="es-ES_tradnl"/>
        </w:rPr>
        <w:t>.</w:t>
      </w:r>
    </w:p>
    <w:p w:rsidR="008564AD" w:rsidRDefault="008564AD" w:rsidP="008564AD">
      <w:pPr>
        <w:pStyle w:val="enumlev1"/>
        <w:rPr>
          <w:lang w:val="es-ES_tradnl"/>
        </w:rPr>
      </w:pPr>
      <w:r>
        <w:rPr>
          <w:lang w:val="es-ES_tradnl"/>
        </w:rPr>
        <w:t>–</w:t>
      </w:r>
      <w:r>
        <w:rPr>
          <w:lang w:val="es-ES_tradnl"/>
        </w:rPr>
        <w:tab/>
      </w:r>
      <w:r w:rsidRPr="00330AA6">
        <w:rPr>
          <w:lang w:val="es-ES_tradnl"/>
        </w:rPr>
        <w:t xml:space="preserve">Calidad de los servicios ofrecidos a los usuarios: elemento muy importante en el diseño y la realización de la arquitectura. Instrumentos masivos de instalación de servicios y terminales con nivel </w:t>
      </w:r>
      <w:r w:rsidR="003B45D2">
        <w:rPr>
          <w:lang w:val="es-ES_tradnl"/>
        </w:rPr>
        <w:t>«</w:t>
      </w:r>
      <w:r w:rsidRPr="00330AA6">
        <w:rPr>
          <w:lang w:val="es-ES_tradnl"/>
        </w:rPr>
        <w:t>cero</w:t>
      </w:r>
      <w:r w:rsidR="003B45D2">
        <w:rPr>
          <w:lang w:val="es-ES_tradnl"/>
        </w:rPr>
        <w:t>»</w:t>
      </w:r>
      <w:r w:rsidRPr="00330AA6">
        <w:rPr>
          <w:lang w:val="es-ES_tradnl"/>
        </w:rPr>
        <w:t xml:space="preserve"> de intervención de parte del cliente o en sus instalaciones. Contrariamente a la técnica TDM, gracias a la cual prácticamente no es necesario configurar el teléfono, en la instalación de un terminal VoIP o de una STB IPTV/VOD se deben establecer parámetros, una configuración y un </w:t>
      </w:r>
      <w:r>
        <w:rPr>
          <w:lang w:val="es-ES_tradnl"/>
        </w:rPr>
        <w:t>tele</w:t>
      </w:r>
      <w:r w:rsidRPr="00330AA6">
        <w:rPr>
          <w:lang w:val="es-ES_tradnl"/>
        </w:rPr>
        <w:t xml:space="preserve">diagnóstico. </w:t>
      </w:r>
    </w:p>
    <w:p w:rsidR="008564AD" w:rsidRDefault="008564AD" w:rsidP="008564AD">
      <w:pPr>
        <w:pStyle w:val="enumlev1"/>
        <w:rPr>
          <w:lang w:val="es-ES_tradnl"/>
        </w:rPr>
      </w:pPr>
      <w:r>
        <w:rPr>
          <w:lang w:val="es-ES_tradnl"/>
        </w:rPr>
        <w:t>–</w:t>
      </w:r>
      <w:r>
        <w:rPr>
          <w:lang w:val="es-ES_tradnl"/>
        </w:rPr>
        <w:tab/>
        <w:t>Acuerdos de nivel de servicio (</w:t>
      </w:r>
      <w:r w:rsidRPr="00330AA6">
        <w:rPr>
          <w:lang w:val="es-ES_tradnl"/>
        </w:rPr>
        <w:t>SLA</w:t>
      </w:r>
      <w:r>
        <w:rPr>
          <w:lang w:val="es-ES_tradnl"/>
        </w:rPr>
        <w:t>)</w:t>
      </w:r>
      <w:r w:rsidRPr="00330AA6">
        <w:rPr>
          <w:lang w:val="es-ES_tradnl"/>
        </w:rPr>
        <w:t xml:space="preserve"> de interconexión con los operadores: si no se tienen muy pronto en cuenta, los puntos de congestión inciden en la calidad de los enlaces. Por ejemplo, en la TDM, una interconexión entre operadores telefónicos no mencionaba necesariamente los códecs. Actualmente, es absolutamente necesario tener en cuenta los diferentes códecs, los protocolos, etc.</w:t>
      </w:r>
    </w:p>
    <w:p w:rsidR="008564AD" w:rsidRPr="00330AA6" w:rsidRDefault="008564AD" w:rsidP="008564AD">
      <w:pPr>
        <w:pStyle w:val="enumlev1"/>
        <w:rPr>
          <w:lang w:val="es-ES_tradnl"/>
        </w:rPr>
      </w:pPr>
      <w:r>
        <w:rPr>
          <w:lang w:val="es-ES_tradnl"/>
        </w:rPr>
        <w:t>–</w:t>
      </w:r>
      <w:r>
        <w:rPr>
          <w:lang w:val="es-ES_tradnl"/>
        </w:rPr>
        <w:tab/>
      </w:r>
      <w:r w:rsidRPr="00330AA6">
        <w:rPr>
          <w:lang w:val="es-ES_tradnl"/>
        </w:rPr>
        <w:t>Adaptar el modelo de facturación de los clientes</w:t>
      </w:r>
      <w:r>
        <w:rPr>
          <w:lang w:val="es-ES_tradnl"/>
        </w:rPr>
        <w:t>.</w:t>
      </w:r>
    </w:p>
    <w:p w:rsidR="00BB596D" w:rsidRPr="00747C90" w:rsidRDefault="008564AD" w:rsidP="008564AD">
      <w:pPr>
        <w:pStyle w:val="enumlev1"/>
        <w:rPr>
          <w:lang w:val="fr-FR"/>
        </w:rPr>
      </w:pPr>
      <w:r>
        <w:rPr>
          <w:lang w:val="es-ES_tradnl"/>
        </w:rPr>
        <w:t>–</w:t>
      </w:r>
      <w:r>
        <w:rPr>
          <w:lang w:val="es-ES_tradnl"/>
        </w:rPr>
        <w:tab/>
      </w:r>
      <w:r w:rsidRPr="00330AA6">
        <w:rPr>
          <w:lang w:val="es-ES_tradnl"/>
        </w:rPr>
        <w:t>Repercusiones en los recursos humanos: formación y redistribución de recursos debido a la reducción de nodos físicos en la red.</w:t>
      </w:r>
    </w:p>
    <w:p w:rsidR="00BB596D" w:rsidRPr="00D80D2A" w:rsidRDefault="00BB596D" w:rsidP="00BB596D">
      <w:pPr>
        <w:pStyle w:val="Heading2"/>
        <w:rPr>
          <w:lang w:val="fr-CH"/>
        </w:rPr>
      </w:pPr>
      <w:bookmarkStart w:id="81" w:name="_Toc234059594"/>
      <w:bookmarkStart w:id="82" w:name="_Toc258439108"/>
      <w:bookmarkStart w:id="83" w:name="_Toc258497166"/>
      <w:r w:rsidRPr="00D80D2A">
        <w:rPr>
          <w:lang w:val="fr-CH"/>
        </w:rPr>
        <w:t>3.6</w:t>
      </w:r>
      <w:r w:rsidRPr="00D80D2A">
        <w:rPr>
          <w:lang w:val="fr-CH"/>
        </w:rPr>
        <w:tab/>
      </w:r>
      <w:bookmarkEnd w:id="81"/>
      <w:bookmarkEnd w:id="82"/>
      <w:r w:rsidR="008564AD" w:rsidRPr="004B6A8C">
        <w:rPr>
          <w:lang w:val="es-ES_tradnl"/>
        </w:rPr>
        <w:t>Factores, principios y elección de la migración a las NGN</w:t>
      </w:r>
      <w:bookmarkEnd w:id="83"/>
    </w:p>
    <w:p w:rsidR="008564AD" w:rsidRPr="00330AA6" w:rsidRDefault="008564AD" w:rsidP="008564AD">
      <w:pPr>
        <w:rPr>
          <w:lang w:val="es-ES_tradnl"/>
        </w:rPr>
      </w:pPr>
      <w:r w:rsidRPr="00330AA6">
        <w:rPr>
          <w:lang w:val="es-ES_tradnl"/>
        </w:rPr>
        <w:t>El nivel óptimo de migración depende de cada país y de los criterios siguientes:</w:t>
      </w:r>
    </w:p>
    <w:p w:rsidR="008564AD" w:rsidRPr="00064033" w:rsidRDefault="00064033" w:rsidP="00064033">
      <w:pPr>
        <w:pStyle w:val="enumlev1"/>
        <w:rPr>
          <w:lang w:val="fr-CH"/>
        </w:rPr>
      </w:pPr>
      <w:r w:rsidRPr="00064033">
        <w:rPr>
          <w:lang w:val="fr-CH"/>
        </w:rPr>
        <w:t>–</w:t>
      </w:r>
      <w:r w:rsidRPr="00064033">
        <w:rPr>
          <w:lang w:val="fr-CH"/>
        </w:rPr>
        <w:tab/>
      </w:r>
      <w:r w:rsidR="008564AD" w:rsidRPr="00064033">
        <w:rPr>
          <w:lang w:val="fr-CH"/>
        </w:rPr>
        <w:t>La demanda.</w:t>
      </w:r>
    </w:p>
    <w:p w:rsidR="008564AD" w:rsidRDefault="00064033" w:rsidP="00064033">
      <w:pPr>
        <w:pStyle w:val="enumlev1"/>
        <w:rPr>
          <w:lang w:val="es-ES_tradnl"/>
        </w:rPr>
      </w:pPr>
      <w:r w:rsidRPr="00064033">
        <w:rPr>
          <w:lang w:val="fr-CH"/>
        </w:rPr>
        <w:t>–</w:t>
      </w:r>
      <w:r w:rsidRPr="00064033">
        <w:rPr>
          <w:lang w:val="fr-CH"/>
        </w:rPr>
        <w:tab/>
      </w:r>
      <w:r w:rsidR="008564AD" w:rsidRPr="00330AA6">
        <w:rPr>
          <w:lang w:val="es-ES_tradnl"/>
        </w:rPr>
        <w:t>El estado de la red</w:t>
      </w:r>
      <w:r w:rsidR="008564AD">
        <w:rPr>
          <w:lang w:val="es-ES_tradnl"/>
        </w:rPr>
        <w:t xml:space="preserve"> existente</w:t>
      </w:r>
      <w:r w:rsidR="008564AD" w:rsidRPr="00330AA6">
        <w:rPr>
          <w:lang w:val="es-ES_tradnl"/>
        </w:rPr>
        <w:t>, en particular el plazo de amortización de los equipos y su grado de antigüedad</w:t>
      </w:r>
      <w:r w:rsidR="008564AD">
        <w:rPr>
          <w:lang w:val="es-ES_tradnl"/>
        </w:rPr>
        <w:t>.</w:t>
      </w:r>
    </w:p>
    <w:p w:rsidR="008564AD" w:rsidRDefault="00064033" w:rsidP="00064033">
      <w:pPr>
        <w:pStyle w:val="enumlev1"/>
        <w:rPr>
          <w:lang w:val="es-ES_tradnl"/>
        </w:rPr>
      </w:pPr>
      <w:r w:rsidRPr="00064033">
        <w:rPr>
          <w:lang w:val="fr-CH"/>
        </w:rPr>
        <w:t>–</w:t>
      </w:r>
      <w:r w:rsidRPr="00064033">
        <w:rPr>
          <w:lang w:val="fr-CH"/>
        </w:rPr>
        <w:tab/>
      </w:r>
      <w:r w:rsidR="008564AD" w:rsidRPr="00330AA6">
        <w:rPr>
          <w:lang w:val="es-ES_tradnl"/>
        </w:rPr>
        <w:t>Las capacidades de financiación</w:t>
      </w:r>
      <w:r w:rsidR="008564AD">
        <w:rPr>
          <w:lang w:val="es-ES_tradnl"/>
        </w:rPr>
        <w:t>,</w:t>
      </w:r>
      <w:r w:rsidR="008564AD" w:rsidRPr="00330AA6">
        <w:rPr>
          <w:lang w:val="es-ES_tradnl"/>
        </w:rPr>
        <w:t xml:space="preserve"> de inversión</w:t>
      </w:r>
      <w:r w:rsidR="008564AD">
        <w:rPr>
          <w:lang w:val="es-ES_tradnl"/>
        </w:rPr>
        <w:t xml:space="preserve"> y </w:t>
      </w:r>
      <w:r w:rsidR="008564AD" w:rsidRPr="00330AA6">
        <w:rPr>
          <w:lang w:val="es-ES_tradnl"/>
        </w:rPr>
        <w:t>el grado de compartición</w:t>
      </w:r>
      <w:r w:rsidR="008564AD">
        <w:rPr>
          <w:lang w:val="es-ES_tradnl"/>
        </w:rPr>
        <w:t>.</w:t>
      </w:r>
    </w:p>
    <w:p w:rsidR="008564AD" w:rsidRPr="00330AA6" w:rsidRDefault="00064033" w:rsidP="00064033">
      <w:pPr>
        <w:pStyle w:val="enumlev1"/>
        <w:rPr>
          <w:lang w:val="fr-FR"/>
        </w:rPr>
      </w:pPr>
      <w:r w:rsidRPr="00064033">
        <w:rPr>
          <w:lang w:val="fr-CH"/>
        </w:rPr>
        <w:lastRenderedPageBreak/>
        <w:t>–</w:t>
      </w:r>
      <w:r w:rsidRPr="00064033">
        <w:rPr>
          <w:lang w:val="fr-CH"/>
        </w:rPr>
        <w:tab/>
      </w:r>
      <w:r w:rsidR="008564AD" w:rsidRPr="00330AA6">
        <w:rPr>
          <w:lang w:val="fr-FR"/>
        </w:rPr>
        <w:t xml:space="preserve">El marco reglamentario. </w:t>
      </w:r>
    </w:p>
    <w:p w:rsidR="008564AD" w:rsidRPr="00330AA6" w:rsidRDefault="008564AD" w:rsidP="00064033">
      <w:pPr>
        <w:rPr>
          <w:lang w:val="es-ES_tradnl"/>
        </w:rPr>
      </w:pPr>
      <w:r w:rsidRPr="00330AA6">
        <w:rPr>
          <w:lang w:val="es-ES_tradnl"/>
        </w:rPr>
        <w:t xml:space="preserve">En los estudios de casos descritos en los recuadros </w:t>
      </w:r>
      <w:r w:rsidRPr="00330AA6">
        <w:rPr>
          <w:i/>
          <w:iCs/>
          <w:lang w:val="es-ES_tradnl"/>
        </w:rPr>
        <w:t>supra</w:t>
      </w:r>
      <w:r w:rsidRPr="00330AA6">
        <w:rPr>
          <w:lang w:val="es-ES_tradnl"/>
        </w:rPr>
        <w:t xml:space="preserve"> se observa que la estrategia comercial de la migración está basada en las inversiones realizadas en la red principal, la red de acceso, las plataformas de servicios así como en los aspectos de carácter orgánico. </w:t>
      </w:r>
    </w:p>
    <w:p w:rsidR="008564AD" w:rsidRDefault="008564AD" w:rsidP="00064033">
      <w:pPr>
        <w:rPr>
          <w:lang w:val="es-ES_tradnl"/>
        </w:rPr>
      </w:pPr>
      <w:r w:rsidRPr="00330AA6">
        <w:rPr>
          <w:lang w:val="es-ES_tradnl"/>
        </w:rPr>
        <w:t xml:space="preserve">Con miras a adaptarse a las necesidades del mercado, a la presión de la competencia y a las restricciones de orden reglamentario, los operadores </w:t>
      </w:r>
      <w:r>
        <w:rPr>
          <w:lang w:val="es-ES_tradnl"/>
        </w:rPr>
        <w:t>definen</w:t>
      </w:r>
      <w:r w:rsidRPr="00330AA6">
        <w:rPr>
          <w:lang w:val="es-ES_tradnl"/>
        </w:rPr>
        <w:t xml:space="preserve"> su plan de migración. </w:t>
      </w:r>
    </w:p>
    <w:p w:rsidR="008564AD" w:rsidRDefault="008564AD" w:rsidP="00064033">
      <w:pPr>
        <w:rPr>
          <w:lang w:val="es-ES_tradnl"/>
        </w:rPr>
      </w:pPr>
      <w:r w:rsidRPr="00330AA6">
        <w:rPr>
          <w:lang w:val="es-ES_tradnl"/>
        </w:rPr>
        <w:t xml:space="preserve">Sin embargo, se corre el peligro de que la situación no sea </w:t>
      </w:r>
      <w:r>
        <w:rPr>
          <w:lang w:val="es-ES_tradnl"/>
        </w:rPr>
        <w:t>idéntica</w:t>
      </w:r>
      <w:r w:rsidRPr="00330AA6">
        <w:rPr>
          <w:lang w:val="es-ES_tradnl"/>
        </w:rPr>
        <w:t xml:space="preserve"> en </w:t>
      </w:r>
      <w:r>
        <w:rPr>
          <w:lang w:val="es-ES_tradnl"/>
        </w:rPr>
        <w:t xml:space="preserve">todos los </w:t>
      </w:r>
      <w:r w:rsidRPr="00330AA6">
        <w:rPr>
          <w:lang w:val="es-ES_tradnl"/>
        </w:rPr>
        <w:t xml:space="preserve">países en desarrollo si los operadores no establecen un plan de migración. Se teme de hecho que, en esos países, la migración se convierta en una decisión forzada que se adopta debido al carácter obsoleto de la tecnología. En esas condiciones, los operadores no dispondrán del tiempo necesario para analizar </w:t>
      </w:r>
      <w:r>
        <w:rPr>
          <w:lang w:val="es-ES_tradnl"/>
        </w:rPr>
        <w:t xml:space="preserve">en detalle </w:t>
      </w:r>
      <w:r w:rsidRPr="00330AA6">
        <w:rPr>
          <w:lang w:val="es-ES_tradnl"/>
        </w:rPr>
        <w:t xml:space="preserve">la rentabilidad de las inversiones </w:t>
      </w:r>
      <w:r>
        <w:rPr>
          <w:lang w:val="es-ES_tradnl"/>
        </w:rPr>
        <w:t>para efectuar la transición a</w:t>
      </w:r>
      <w:r w:rsidRPr="00330AA6">
        <w:rPr>
          <w:lang w:val="es-ES_tradnl"/>
        </w:rPr>
        <w:t xml:space="preserve"> las NGN.</w:t>
      </w:r>
      <w:r>
        <w:rPr>
          <w:lang w:val="es-ES_tradnl"/>
        </w:rPr>
        <w:t xml:space="preserve"> </w:t>
      </w:r>
    </w:p>
    <w:p w:rsidR="0052251C" w:rsidRPr="00D80D2A" w:rsidRDefault="008564AD" w:rsidP="00064033">
      <w:pPr>
        <w:rPr>
          <w:bCs/>
          <w:lang w:val="fr-CH"/>
        </w:rPr>
      </w:pPr>
      <w:r w:rsidRPr="00330AA6">
        <w:rPr>
          <w:lang w:val="es-ES_tradnl"/>
        </w:rPr>
        <w:t>En el recuadro</w:t>
      </w:r>
      <w:r w:rsidRPr="003C1113">
        <w:rPr>
          <w:lang w:val="es-ES_tradnl"/>
        </w:rPr>
        <w:t xml:space="preserve"> infra</w:t>
      </w:r>
      <w:r w:rsidRPr="00330AA6">
        <w:rPr>
          <w:lang w:val="es-ES_tradnl"/>
        </w:rPr>
        <w:t xml:space="preserve"> se </w:t>
      </w:r>
      <w:r>
        <w:rPr>
          <w:lang w:val="es-ES_tradnl"/>
        </w:rPr>
        <w:t>da</w:t>
      </w:r>
      <w:r w:rsidRPr="00330AA6">
        <w:rPr>
          <w:lang w:val="es-ES_tradnl"/>
        </w:rPr>
        <w:t xml:space="preserve"> un ejemplo de migración </w:t>
      </w:r>
      <w:r>
        <w:rPr>
          <w:lang w:val="es-ES_tradnl"/>
        </w:rPr>
        <w:t xml:space="preserve">de un </w:t>
      </w:r>
      <w:r w:rsidRPr="00330AA6">
        <w:rPr>
          <w:lang w:val="es-ES_tradnl"/>
        </w:rPr>
        <w:t>país en desarrollo, dividida en tres etapas basadas en las inversiones en la red principal y la red de acceso, así como en la redistribución gradual de antiguas centrales de zonas urbanas de grandes posibilidades económicas a zonas rurales más pobres. En todo caso, el motivo esencial de la migración seguirá siendo la demanda o la antigüedad de la tecnología.</w:t>
      </w:r>
    </w:p>
    <w:p w:rsidR="0052251C" w:rsidRPr="00D80D2A" w:rsidRDefault="0052251C" w:rsidP="0052251C">
      <w:pPr>
        <w:rPr>
          <w:bCs/>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tblPr>
      <w:tblGrid>
        <w:gridCol w:w="9855"/>
      </w:tblGrid>
      <w:tr w:rsidR="00ED71FD" w:rsidRPr="001601FA" w:rsidTr="003353A6">
        <w:trPr>
          <w:jc w:val="center"/>
        </w:trPr>
        <w:tc>
          <w:tcPr>
            <w:tcW w:w="9855" w:type="dxa"/>
            <w:shd w:val="clear" w:color="auto" w:fill="D9D9D9" w:themeFill="background1" w:themeFillShade="D9"/>
          </w:tcPr>
          <w:p w:rsidR="00483C3D" w:rsidRPr="00483C3D" w:rsidRDefault="00483C3D" w:rsidP="00483C3D">
            <w:pPr>
              <w:rPr>
                <w:b/>
                <w:bCs/>
                <w:szCs w:val="22"/>
                <w:lang w:val="fr-CH"/>
              </w:rPr>
            </w:pPr>
            <w:r w:rsidRPr="00483C3D">
              <w:rPr>
                <w:b/>
                <w:bCs/>
                <w:szCs w:val="22"/>
                <w:lang w:val="es-ES_tradnl"/>
              </w:rPr>
              <w:t>Recuadro 6: Migración a las NGN: un ejemplo para los países en desarrollo</w:t>
            </w:r>
            <w:r w:rsidRPr="00483C3D">
              <w:rPr>
                <w:vertAlign w:val="superscript"/>
              </w:rPr>
              <w:footnoteReference w:id="17"/>
            </w:r>
          </w:p>
          <w:p w:rsidR="003C1113" w:rsidRDefault="00483C3D" w:rsidP="003C1113">
            <w:pPr>
              <w:rPr>
                <w:szCs w:val="22"/>
                <w:lang w:val="es-ES_tradnl"/>
              </w:rPr>
            </w:pPr>
            <w:r w:rsidRPr="00483C3D">
              <w:rPr>
                <w:szCs w:val="22"/>
                <w:lang w:val="es-ES_tradnl"/>
              </w:rPr>
              <w:t>La migración de las redes de telecomunicación de los países en desarrollo podrá llevarse a cabo en varios etapas (tres o cuatro, como máximo) en función de las inversiones en curso en esas redes, del estado de la tecnología y de la rentabilidad financiera de las inversiones. La migración completa, que llevará varios años según las capacidades financieras de los operadores, podría durar unos diez años para ciertos operadores.</w:t>
            </w:r>
          </w:p>
          <w:p w:rsidR="00ED71FD" w:rsidRPr="00483C3D" w:rsidRDefault="00483C3D" w:rsidP="003C1113">
            <w:pPr>
              <w:rPr>
                <w:szCs w:val="22"/>
                <w:lang w:val="fr-CH"/>
              </w:rPr>
            </w:pPr>
            <w:r w:rsidRPr="00483C3D">
              <w:rPr>
                <w:szCs w:val="22"/>
                <w:lang w:val="es-ES_tradnl"/>
              </w:rPr>
              <w:t>A raíz de los costos elevados de la migración de las redes existentes a las NGN, el operador se muestra preocupado de la rentabilidad de las inversiones dándose prioridad a las zonas económicamente viables.</w:t>
            </w:r>
          </w:p>
          <w:p w:rsidR="00ED71FD" w:rsidRPr="00483C3D" w:rsidRDefault="00483C3D" w:rsidP="003F230E">
            <w:pPr>
              <w:rPr>
                <w:szCs w:val="22"/>
                <w:lang w:val="fr-CH"/>
              </w:rPr>
            </w:pPr>
            <w:r w:rsidRPr="00483C3D">
              <w:rPr>
                <w:szCs w:val="22"/>
                <w:lang w:val="es-ES_tradnl"/>
              </w:rPr>
              <w:t>Etapa I: Migración en la capital y las ciudades principales</w:t>
            </w:r>
          </w:p>
          <w:p w:rsidR="003F230E" w:rsidRPr="00483C3D" w:rsidRDefault="00483C3D" w:rsidP="003F230E">
            <w:pPr>
              <w:rPr>
                <w:szCs w:val="22"/>
                <w:lang w:val="fr-CH"/>
              </w:rPr>
            </w:pPr>
            <w:r w:rsidRPr="00483C3D">
              <w:rPr>
                <w:szCs w:val="22"/>
                <w:lang w:val="es-ES_tradnl"/>
              </w:rPr>
              <w:t>Se efectuará una migración completa de la red existente a las NGN en la capital y las ciudades principales, con el objetivo de prestar servicios de alta velocidad a clientes que disponen de los medios económicos necesarios.</w:t>
            </w:r>
          </w:p>
          <w:p w:rsidR="003F230E" w:rsidRPr="00483C3D" w:rsidRDefault="00483C3D" w:rsidP="003F230E">
            <w:pPr>
              <w:rPr>
                <w:szCs w:val="22"/>
                <w:lang w:val="fr-CH"/>
              </w:rPr>
            </w:pPr>
            <w:r w:rsidRPr="00483C3D">
              <w:rPr>
                <w:szCs w:val="22"/>
                <w:lang w:val="es-ES_tradnl"/>
              </w:rPr>
              <w:t>En el curso de esta etapa se propone el traslado de centrales de la capital y las ciudades principales, que no hayan cumplido aún su ciclo de vida, a zonas rurales en función de su importancia económica.</w:t>
            </w:r>
          </w:p>
          <w:p w:rsidR="003F230E" w:rsidRPr="00483C3D" w:rsidRDefault="00483C3D" w:rsidP="003F230E">
            <w:pPr>
              <w:rPr>
                <w:szCs w:val="22"/>
                <w:lang w:val="fr-CH"/>
              </w:rPr>
            </w:pPr>
            <w:r w:rsidRPr="00483C3D">
              <w:rPr>
                <w:szCs w:val="22"/>
                <w:lang w:val="es-ES_tradnl"/>
              </w:rPr>
              <w:t>Etapa II: Migración en las zonas rurales económicamente más viables</w:t>
            </w:r>
          </w:p>
          <w:p w:rsidR="003F230E" w:rsidRPr="00483C3D" w:rsidRDefault="00483C3D" w:rsidP="003F230E">
            <w:pPr>
              <w:rPr>
                <w:szCs w:val="22"/>
                <w:lang w:val="fr-CH"/>
              </w:rPr>
            </w:pPr>
            <w:r w:rsidRPr="00483C3D">
              <w:rPr>
                <w:szCs w:val="22"/>
                <w:lang w:val="es-ES_tradnl"/>
              </w:rPr>
              <w:t>Esta etapa comenzará a partir del tercero o cuarto año y se aplicará a las zonas rurales económicamente viables. En las zonas rurales más alejadas se implantarán centrales que no haya cumplido aún su ciclo de vida.</w:t>
            </w:r>
          </w:p>
          <w:p w:rsidR="003F230E" w:rsidRPr="00483C3D" w:rsidRDefault="00483C3D" w:rsidP="003F230E">
            <w:pPr>
              <w:rPr>
                <w:szCs w:val="22"/>
                <w:lang w:val="fr-CH"/>
              </w:rPr>
            </w:pPr>
            <w:r w:rsidRPr="00483C3D">
              <w:rPr>
                <w:szCs w:val="22"/>
                <w:lang w:val="es-ES_tradnl"/>
              </w:rPr>
              <w:t>En el curso de esta etapa se instalará la red de acceso y se dará prioridad a la red inalámbrica de alta velocidad debido a que el costo de instalación es menor que el correspondiente a la red alámbrica.</w:t>
            </w:r>
          </w:p>
          <w:p w:rsidR="003F230E" w:rsidRPr="00483C3D" w:rsidRDefault="00483C3D" w:rsidP="003F230E">
            <w:pPr>
              <w:rPr>
                <w:szCs w:val="22"/>
                <w:lang w:val="fr-CH"/>
              </w:rPr>
            </w:pPr>
            <w:r w:rsidRPr="00483C3D">
              <w:rPr>
                <w:szCs w:val="22"/>
                <w:lang w:val="es-ES_tradnl"/>
              </w:rPr>
              <w:t>Etapa III: Migración en otras localidades</w:t>
            </w:r>
          </w:p>
          <w:p w:rsidR="00ED71FD" w:rsidRPr="00D80D2A" w:rsidRDefault="00483C3D" w:rsidP="003F230E">
            <w:pPr>
              <w:rPr>
                <w:lang w:val="fr-CH"/>
              </w:rPr>
            </w:pPr>
            <w:r w:rsidRPr="00483C3D">
              <w:rPr>
                <w:szCs w:val="22"/>
                <w:lang w:val="es-ES_tradnl"/>
              </w:rPr>
              <w:t>Esta etapa, que se llevará a cabo según las necesidades de los clientes, comenzará en el quinto año y podría durar unos diez años.</w:t>
            </w:r>
          </w:p>
        </w:tc>
      </w:tr>
    </w:tbl>
    <w:p w:rsidR="00483C3D" w:rsidRPr="00706C19" w:rsidRDefault="00483C3D" w:rsidP="003C1113">
      <w:pPr>
        <w:pStyle w:val="Normalaftertitle"/>
        <w:rPr>
          <w:lang w:val="es-ES_tradnl"/>
        </w:rPr>
      </w:pPr>
      <w:r w:rsidRPr="00706C19">
        <w:rPr>
          <w:lang w:val="es-ES_tradnl"/>
        </w:rPr>
        <w:t>Con respecto a la estrategia, pueden señalarse los siguientes principios:</w:t>
      </w:r>
    </w:p>
    <w:p w:rsidR="00483C3D" w:rsidRPr="00B26AD5" w:rsidRDefault="00483C3D" w:rsidP="00483C3D">
      <w:pPr>
        <w:pStyle w:val="enumlev1"/>
        <w:rPr>
          <w:lang w:val="es-ES_tradnl"/>
        </w:rPr>
      </w:pPr>
      <w:r>
        <w:rPr>
          <w:lang w:val="es-ES_tradnl"/>
        </w:rPr>
        <w:t>•</w:t>
      </w:r>
      <w:r>
        <w:rPr>
          <w:lang w:val="es-ES_tradnl"/>
        </w:rPr>
        <w:tab/>
      </w:r>
      <w:r w:rsidRPr="003C1113">
        <w:rPr>
          <w:b/>
          <w:bCs/>
          <w:lang w:val="es-ES_tradnl"/>
        </w:rPr>
        <w:t>Continuidad de la actividad económica</w:t>
      </w:r>
      <w:r w:rsidRPr="00706C19">
        <w:rPr>
          <w:b/>
          <w:lang w:val="es-ES_tradnl"/>
        </w:rPr>
        <w:t xml:space="preserve"> </w:t>
      </w:r>
      <w:r w:rsidRPr="00706C19">
        <w:rPr>
          <w:lang w:val="es-ES_tradnl"/>
        </w:rPr>
        <w:t xml:space="preserve">necesaria para mantener los servicios dominantes y </w:t>
      </w:r>
      <w:r w:rsidRPr="00B26AD5">
        <w:rPr>
          <w:lang w:val="es-ES_tradnl"/>
        </w:rPr>
        <w:t xml:space="preserve">conservar los clientes que solicitan una calidad de servicio </w:t>
      </w:r>
      <w:r w:rsidR="003B45D2">
        <w:rPr>
          <w:lang w:val="es-ES_tradnl"/>
        </w:rPr>
        <w:t>«</w:t>
      </w:r>
      <w:r w:rsidRPr="00B26AD5">
        <w:rPr>
          <w:lang w:val="es-ES_tradnl"/>
        </w:rPr>
        <w:t>exploitant</w:t>
      </w:r>
      <w:r w:rsidR="003B45D2">
        <w:rPr>
          <w:lang w:val="es-ES_tradnl"/>
        </w:rPr>
        <w:t>»</w:t>
      </w:r>
      <w:r w:rsidRPr="00B26AD5">
        <w:rPr>
          <w:lang w:val="es-ES_tradnl"/>
        </w:rPr>
        <w:t>.</w:t>
      </w:r>
    </w:p>
    <w:p w:rsidR="00483C3D" w:rsidRPr="00B26AD5" w:rsidRDefault="00483C3D" w:rsidP="00483C3D">
      <w:pPr>
        <w:pStyle w:val="enumlev1"/>
        <w:rPr>
          <w:lang w:val="es-ES_tradnl"/>
        </w:rPr>
      </w:pPr>
      <w:r>
        <w:rPr>
          <w:lang w:val="es-ES_tradnl"/>
        </w:rPr>
        <w:lastRenderedPageBreak/>
        <w:t>•</w:t>
      </w:r>
      <w:r>
        <w:rPr>
          <w:lang w:val="es-ES_tradnl"/>
        </w:rPr>
        <w:tab/>
      </w:r>
      <w:r w:rsidRPr="003C1113">
        <w:rPr>
          <w:b/>
          <w:bCs/>
          <w:lang w:val="es-ES_tradnl"/>
        </w:rPr>
        <w:t>Flexibilidad</w:t>
      </w:r>
      <w:r w:rsidRPr="00B26AD5">
        <w:rPr>
          <w:lang w:val="es-ES_tradnl"/>
        </w:rPr>
        <w:t xml:space="preserve"> para integrar los nuevos servicios existentes y responder rápidamente a las novedades en tiempo real (ventaja principal del modo IP).</w:t>
      </w:r>
    </w:p>
    <w:p w:rsidR="00483C3D" w:rsidRPr="00B26AD5" w:rsidRDefault="00483C3D" w:rsidP="00483C3D">
      <w:pPr>
        <w:pStyle w:val="enumlev1"/>
        <w:rPr>
          <w:lang w:val="es-ES_tradnl"/>
        </w:rPr>
      </w:pPr>
      <w:r>
        <w:rPr>
          <w:lang w:val="es-ES_tradnl"/>
        </w:rPr>
        <w:t>•</w:t>
      </w:r>
      <w:r>
        <w:rPr>
          <w:lang w:val="es-ES_tradnl"/>
        </w:rPr>
        <w:tab/>
      </w:r>
      <w:r w:rsidRPr="003C1113">
        <w:rPr>
          <w:b/>
          <w:bCs/>
          <w:lang w:val="es-ES_tradnl"/>
        </w:rPr>
        <w:t>Planificar la arquitectura y la capacidad</w:t>
      </w:r>
      <w:r w:rsidRPr="00B26AD5">
        <w:rPr>
          <w:lang w:val="es-ES_tradnl"/>
        </w:rPr>
        <w:t xml:space="preserve"> para la calidad de servicio de un extremo al otro y el interfuncionamiento.</w:t>
      </w:r>
    </w:p>
    <w:p w:rsidR="00483C3D" w:rsidRPr="00B26AD5" w:rsidRDefault="00483C3D" w:rsidP="00483C3D">
      <w:pPr>
        <w:pStyle w:val="enumlev1"/>
        <w:rPr>
          <w:lang w:val="es-ES_tradnl"/>
        </w:rPr>
      </w:pPr>
      <w:r>
        <w:rPr>
          <w:lang w:val="es-ES_tradnl"/>
        </w:rPr>
        <w:t>•</w:t>
      </w:r>
      <w:r>
        <w:rPr>
          <w:lang w:val="es-ES_tradnl"/>
        </w:rPr>
        <w:tab/>
      </w:r>
      <w:r w:rsidRPr="003C1113">
        <w:rPr>
          <w:b/>
          <w:bCs/>
          <w:lang w:val="es-ES_tradnl"/>
        </w:rPr>
        <w:t>Seguridad de los servicios y mantenimiento de las redes</w:t>
      </w:r>
      <w:r w:rsidRPr="00B26AD5">
        <w:rPr>
          <w:lang w:val="es-ES_tradnl"/>
        </w:rPr>
        <w:t xml:space="preserve"> en todo momento.</w:t>
      </w:r>
    </w:p>
    <w:p w:rsidR="00483C3D" w:rsidRPr="00B26AD5" w:rsidRDefault="00483C3D" w:rsidP="00483C3D">
      <w:pPr>
        <w:rPr>
          <w:lang w:val="es-ES_tradnl"/>
        </w:rPr>
      </w:pPr>
      <w:r w:rsidRPr="00B26AD5">
        <w:rPr>
          <w:lang w:val="es-ES_tradnl"/>
        </w:rPr>
        <w:t xml:space="preserve">Debe adoptarse una </w:t>
      </w:r>
      <w:r w:rsidRPr="003C1113">
        <w:rPr>
          <w:b/>
          <w:bCs/>
          <w:lang w:val="es-ES_tradnl"/>
        </w:rPr>
        <w:t>estrategia de transición</w:t>
      </w:r>
      <w:r w:rsidRPr="00B26AD5">
        <w:rPr>
          <w:lang w:val="es-ES_tradnl"/>
        </w:rPr>
        <w:t xml:space="preserve"> basada en un enfoque progresivo, de acuerdo a una evaluación económica por segmento de infraestructura. La estrategia global se elegirá en función del </w:t>
      </w:r>
      <w:r w:rsidRPr="003C1113">
        <w:rPr>
          <w:b/>
          <w:bCs/>
          <w:lang w:val="es-ES_tradnl"/>
        </w:rPr>
        <w:t>envejecimiento de la red, el aumento de la demanda y el grado de competencia</w:t>
      </w:r>
      <w:r w:rsidRPr="00B26AD5">
        <w:rPr>
          <w:lang w:val="es-ES_tradnl"/>
        </w:rPr>
        <w:t xml:space="preserve">. </w:t>
      </w:r>
    </w:p>
    <w:p w:rsidR="0052251C" w:rsidRPr="00D80D2A" w:rsidRDefault="00483C3D" w:rsidP="00483C3D">
      <w:pPr>
        <w:rPr>
          <w:lang w:val="fr-CH"/>
        </w:rPr>
      </w:pPr>
      <w:r w:rsidRPr="00B26AD5">
        <w:rPr>
          <w:lang w:val="es-ES_tradnl"/>
        </w:rPr>
        <w:t>En definitiva, hay que tener en cuenta varias posibilidades y analizar las consecuencias de cada una de ellas, especialmente las siguientes: la arquitectura, el inicio, el número de etapas, la</w:t>
      </w:r>
      <w:r w:rsidRPr="008F79BD">
        <w:rPr>
          <w:b/>
          <w:lang w:val="es-ES_tradnl"/>
        </w:rPr>
        <w:t xml:space="preserve"> </w:t>
      </w:r>
      <w:r w:rsidRPr="00B26AD5">
        <w:rPr>
          <w:lang w:val="es-ES_tradnl"/>
        </w:rPr>
        <w:t>cronología, la tasa de inversión, los impuestos, el nivel de rendimiento o el valor neto actualizado, etc.</w:t>
      </w:r>
    </w:p>
    <w:p w:rsidR="004B3323" w:rsidRPr="00D80D2A" w:rsidRDefault="004B3323" w:rsidP="00AE0C35">
      <w:pPr>
        <w:pStyle w:val="Heading1"/>
        <w:rPr>
          <w:lang w:val="fr-CH"/>
        </w:rPr>
      </w:pPr>
      <w:bookmarkStart w:id="84" w:name="_Toc256424081"/>
      <w:bookmarkStart w:id="85" w:name="_Toc258439109"/>
      <w:bookmarkStart w:id="86" w:name="_Toc258497167"/>
      <w:r w:rsidRPr="00D80D2A">
        <w:rPr>
          <w:lang w:val="fr-CH"/>
        </w:rPr>
        <w:t>4</w:t>
      </w:r>
      <w:r w:rsidRPr="00D80D2A">
        <w:rPr>
          <w:lang w:val="fr-CH"/>
        </w:rPr>
        <w:tab/>
      </w:r>
      <w:bookmarkEnd w:id="84"/>
      <w:bookmarkEnd w:id="85"/>
      <w:r w:rsidR="00483C3D" w:rsidRPr="00706C19">
        <w:rPr>
          <w:lang w:val="es-ES_tradnl"/>
        </w:rPr>
        <w:t>Directrices encaminadas a garantizar el aumento de las comunicaciones de datos en los países en desarrollo</w:t>
      </w:r>
      <w:r w:rsidR="00483C3D" w:rsidRPr="00483C3D">
        <w:rPr>
          <w:vertAlign w:val="superscript"/>
        </w:rPr>
        <w:footnoteReference w:id="18"/>
      </w:r>
      <w:bookmarkEnd w:id="86"/>
    </w:p>
    <w:p w:rsidR="00483C3D" w:rsidRPr="00FA1EF9" w:rsidRDefault="00483C3D" w:rsidP="00483C3D">
      <w:pPr>
        <w:rPr>
          <w:lang w:val="es-ES"/>
        </w:rPr>
      </w:pPr>
      <w:r w:rsidRPr="00706C19">
        <w:rPr>
          <w:lang w:val="es-ES_tradnl"/>
        </w:rPr>
        <w:t xml:space="preserve">El desarrollo de las NGN entraña un aumento del tráfico de datos y de los servicios/aplicaciones de contenido. La rápida migración </w:t>
      </w:r>
      <w:r>
        <w:rPr>
          <w:lang w:val="es-ES_tradnl"/>
        </w:rPr>
        <w:t xml:space="preserve">de las redes existentes </w:t>
      </w:r>
      <w:r w:rsidRPr="00706C19">
        <w:rPr>
          <w:lang w:val="es-ES_tradnl"/>
        </w:rPr>
        <w:t>a las NGN en los países en desarrollo dependerá en gran medida de las exigencias de la demanda y estará estrechamente vinculada al aumento de las comunicaciones de datos</w:t>
      </w:r>
      <w:r>
        <w:rPr>
          <w:lang w:val="es-ES_tradnl"/>
        </w:rPr>
        <w:t>, así como a la capacidad de financiación de los operadores</w:t>
      </w:r>
      <w:r w:rsidRPr="00706C19">
        <w:rPr>
          <w:lang w:val="es-ES_tradnl"/>
        </w:rPr>
        <w:t xml:space="preserve">. </w:t>
      </w:r>
      <w:r>
        <w:rPr>
          <w:lang w:val="es-ES"/>
        </w:rPr>
        <w:t>Entre los factores que contribuyen al crecimiento de las comunicaciones de datos cabe citar los siguientes</w:t>
      </w:r>
      <w:r w:rsidRPr="00FA1EF9">
        <w:rPr>
          <w:lang w:val="es-ES"/>
        </w:rPr>
        <w:t>:</w:t>
      </w:r>
    </w:p>
    <w:p w:rsidR="00483C3D" w:rsidRDefault="00483C3D" w:rsidP="00483C3D">
      <w:pPr>
        <w:pStyle w:val="enumlev1"/>
        <w:rPr>
          <w:lang w:val="es-ES_tradnl"/>
        </w:rPr>
      </w:pPr>
      <w:r>
        <w:rPr>
          <w:lang w:val="es-ES_tradnl"/>
        </w:rPr>
        <w:t>•</w:t>
      </w:r>
      <w:r>
        <w:rPr>
          <w:lang w:val="es-ES_tradnl"/>
        </w:rPr>
        <w:tab/>
      </w:r>
      <w:r w:rsidRPr="00706C19">
        <w:rPr>
          <w:lang w:val="es-ES_tradnl"/>
        </w:rPr>
        <w:t>La producción de contenido a nivel local en cada país</w:t>
      </w:r>
      <w:r>
        <w:rPr>
          <w:lang w:val="es-ES_tradnl"/>
        </w:rPr>
        <w:t>.</w:t>
      </w:r>
    </w:p>
    <w:p w:rsidR="00483C3D" w:rsidRPr="00706C19" w:rsidRDefault="00483C3D" w:rsidP="00483C3D">
      <w:pPr>
        <w:pStyle w:val="enumlev1"/>
        <w:rPr>
          <w:lang w:val="es-ES_tradnl"/>
        </w:rPr>
      </w:pPr>
      <w:r>
        <w:rPr>
          <w:lang w:val="es-ES_tradnl"/>
        </w:rPr>
        <w:t>•</w:t>
      </w:r>
      <w:r>
        <w:rPr>
          <w:lang w:val="es-ES_tradnl"/>
        </w:rPr>
        <w:tab/>
      </w:r>
      <w:r w:rsidRPr="00706C19">
        <w:rPr>
          <w:lang w:val="es-ES_tradnl"/>
        </w:rPr>
        <w:t xml:space="preserve">La creación de centrales Internet </w:t>
      </w:r>
      <w:r>
        <w:rPr>
          <w:lang w:val="es-ES_tradnl"/>
        </w:rPr>
        <w:t xml:space="preserve">(IXP), que </w:t>
      </w:r>
      <w:r w:rsidRPr="00706C19">
        <w:rPr>
          <w:lang w:val="es-ES_tradnl"/>
        </w:rPr>
        <w:t>permitirá a los países en desarrollo incrementar considerablemente y a bajo costo el intercambio de datos a escala nacional y regional</w:t>
      </w:r>
      <w:r w:rsidRPr="00483C3D">
        <w:rPr>
          <w:vertAlign w:val="superscript"/>
        </w:rPr>
        <w:footnoteReference w:id="19"/>
      </w:r>
      <w:r w:rsidRPr="00706C19">
        <w:rPr>
          <w:lang w:val="es-ES_tradnl"/>
        </w:rPr>
        <w:t>. De hecho, con estas centrales se puede establecer la interconexión directa de las redes nacionales en lugar de recurrir a una o más redes de terceros. Las centrales Internet reducen la parte de tráfico correspondiente a los proveedores de acceso a Internet que debe ser cursado por los proveedores de tráfico ascendente, disminuyendo así el costo medio por bit transmitido de su servicio. Además, un número importante de rutas utilizadas por estas centrales mejora la eficacia del encaminamiento y su tolerancia a las interrupciones. Por consiguiente, gracias a las centrales Internet se logra descongestionar el tráfico internacional beneficiando al mismo tiempo a los operadores (y, por consiguiente, a los usuarios) ya que disminuyen los costos de las comunicaciones. Las nuevas generaciones de centrales Internet permiten encaminar el tráfico de VoIP. De hecho, las comunicaciones por IP aportan importantes ventajas en materia de costos y una gran diversidad de servicios mejorados, entre ellos la videoconferencia, la presencia integrada, la convergencia de servicios fijos/móviles, la movilidad y las nuevas funciones multimedios que no podían llevarse a cabo con la RTPC.</w:t>
      </w:r>
      <w:r w:rsidRPr="00483C3D">
        <w:rPr>
          <w:vertAlign w:val="superscript"/>
        </w:rPr>
        <w:footnoteReference w:id="20"/>
      </w:r>
    </w:p>
    <w:p w:rsidR="00483C3D" w:rsidRDefault="00483C3D" w:rsidP="00483C3D">
      <w:pPr>
        <w:rPr>
          <w:lang w:val="es-ES_tradnl"/>
        </w:rPr>
      </w:pPr>
      <w:r w:rsidRPr="00706C19">
        <w:rPr>
          <w:lang w:val="es-ES_tradnl"/>
        </w:rPr>
        <w:t xml:space="preserve">Aparte de la creación de centrales Internet, como se indicó </w:t>
      </w:r>
      <w:r w:rsidRPr="00706C19">
        <w:rPr>
          <w:i/>
          <w:iCs/>
          <w:lang w:val="es-ES_tradnl"/>
        </w:rPr>
        <w:t>supra</w:t>
      </w:r>
      <w:r w:rsidRPr="00706C19">
        <w:rPr>
          <w:lang w:val="es-ES_tradnl"/>
        </w:rPr>
        <w:t xml:space="preserve">, hay que tener también en cuenta lo siguiente: </w:t>
      </w:r>
    </w:p>
    <w:p w:rsidR="00483C3D" w:rsidRPr="00706C19" w:rsidRDefault="00483C3D" w:rsidP="00483C3D">
      <w:pPr>
        <w:pStyle w:val="enumlev1"/>
        <w:rPr>
          <w:lang w:val="es-ES_tradnl"/>
        </w:rPr>
      </w:pPr>
      <w:r>
        <w:rPr>
          <w:lang w:val="es-ES_tradnl"/>
        </w:rPr>
        <w:t>•</w:t>
      </w:r>
      <w:r>
        <w:rPr>
          <w:lang w:val="es-ES_tradnl"/>
        </w:rPr>
        <w:tab/>
      </w:r>
      <w:r w:rsidRPr="00706C19">
        <w:rPr>
          <w:lang w:val="es-ES_tradnl"/>
        </w:rPr>
        <w:t xml:space="preserve">La integración/adopción de nuevas operaciones económicas: </w:t>
      </w:r>
    </w:p>
    <w:p w:rsidR="00483C3D" w:rsidRPr="004B6A8C" w:rsidRDefault="00483C3D" w:rsidP="00483C3D">
      <w:pPr>
        <w:pStyle w:val="enumlev2"/>
        <w:rPr>
          <w:lang w:val="es-ES_tradnl"/>
        </w:rPr>
      </w:pPr>
      <w:r w:rsidRPr="004B6A8C">
        <w:rPr>
          <w:lang w:val="es-ES_tradnl"/>
        </w:rPr>
        <w:t>–</w:t>
      </w:r>
      <w:r w:rsidRPr="004B6A8C">
        <w:rPr>
          <w:lang w:val="es-ES_tradnl"/>
        </w:rPr>
        <w:tab/>
        <w:t>banca en línea;</w:t>
      </w:r>
    </w:p>
    <w:p w:rsidR="00483C3D" w:rsidRDefault="00483C3D" w:rsidP="00483C3D">
      <w:pPr>
        <w:pStyle w:val="enumlev2"/>
        <w:rPr>
          <w:lang w:val="es-ES_tradnl"/>
        </w:rPr>
      </w:pPr>
      <w:r w:rsidRPr="004B6A8C">
        <w:rPr>
          <w:lang w:val="es-ES_tradnl"/>
        </w:rPr>
        <w:t>–</w:t>
      </w:r>
      <w:r>
        <w:rPr>
          <w:lang w:val="es-ES_tradnl"/>
        </w:rPr>
        <w:tab/>
      </w:r>
      <w:r w:rsidRPr="00706C19">
        <w:rPr>
          <w:lang w:val="es-ES_tradnl"/>
        </w:rPr>
        <w:t xml:space="preserve">comercialización móvil, que se puede aplicar tanto en el entorno clásico de las empresas como en el modelo de comunicación de los pueblos: mensajes de envío masivo, participaciones por teléfono móvil, mensajes de agradecimiento enviados por teléfono móvil a raíz de un </w:t>
      </w:r>
      <w:r w:rsidRPr="003C1113">
        <w:rPr>
          <w:lang w:val="es-ES_tradnl"/>
        </w:rPr>
        <w:t>acontecimiento</w:t>
      </w:r>
      <w:r w:rsidRPr="00706C19">
        <w:rPr>
          <w:lang w:val="es-ES_tradnl"/>
        </w:rPr>
        <w:t xml:space="preserve"> familiar, etc. </w:t>
      </w:r>
    </w:p>
    <w:p w:rsidR="00483C3D" w:rsidRPr="00706C19" w:rsidRDefault="00483C3D" w:rsidP="00483C3D">
      <w:pPr>
        <w:pStyle w:val="enumlev1"/>
        <w:rPr>
          <w:lang w:val="es-ES_tradnl"/>
        </w:rPr>
      </w:pPr>
      <w:r>
        <w:rPr>
          <w:lang w:val="es-ES_tradnl"/>
        </w:rPr>
        <w:lastRenderedPageBreak/>
        <w:t>•</w:t>
      </w:r>
      <w:r>
        <w:rPr>
          <w:lang w:val="es-ES_tradnl"/>
        </w:rPr>
        <w:tab/>
      </w:r>
      <w:r w:rsidRPr="00706C19">
        <w:rPr>
          <w:lang w:val="es-ES_tradnl"/>
        </w:rPr>
        <w:t xml:space="preserve">El desarrollo de servicios adaptados a la economía </w:t>
      </w:r>
      <w:r w:rsidR="003B45D2">
        <w:rPr>
          <w:lang w:val="es-ES_tradnl"/>
        </w:rPr>
        <w:t>«</w:t>
      </w:r>
      <w:r w:rsidRPr="00706C19">
        <w:rPr>
          <w:lang w:val="es-ES_tradnl"/>
        </w:rPr>
        <w:t>informal</w:t>
      </w:r>
      <w:r w:rsidR="003B45D2">
        <w:rPr>
          <w:lang w:val="es-ES_tradnl"/>
        </w:rPr>
        <w:t>»</w:t>
      </w:r>
      <w:r w:rsidRPr="00706C19">
        <w:rPr>
          <w:lang w:val="es-ES_tradnl"/>
        </w:rPr>
        <w:t>, de gran repercusión en la mayoría de los países en desarrollo. Por ejemplo: plataforma de consulta interactiva sobre precios de productos alimenticios, plataforma de servicios para acontecimientos …</w:t>
      </w:r>
    </w:p>
    <w:p w:rsidR="00483C3D" w:rsidRPr="00706C19" w:rsidRDefault="00483C3D" w:rsidP="00483C3D">
      <w:pPr>
        <w:pStyle w:val="enumlev1"/>
        <w:rPr>
          <w:lang w:val="es-ES_tradnl"/>
        </w:rPr>
      </w:pPr>
      <w:r>
        <w:rPr>
          <w:lang w:val="es-ES_tradnl"/>
        </w:rPr>
        <w:t>•</w:t>
      </w:r>
      <w:r>
        <w:rPr>
          <w:lang w:val="es-ES_tradnl"/>
        </w:rPr>
        <w:tab/>
      </w:r>
      <w:r w:rsidRPr="00706C19">
        <w:rPr>
          <w:lang w:val="es-ES_tradnl"/>
        </w:rPr>
        <w:t>Adaptar el modelo actual de facturación al cliente para</w:t>
      </w:r>
      <w:r>
        <w:rPr>
          <w:lang w:val="es-ES_tradnl"/>
        </w:rPr>
        <w:t>:</w:t>
      </w:r>
      <w:r w:rsidRPr="00706C19">
        <w:rPr>
          <w:lang w:val="es-ES_tradnl"/>
        </w:rPr>
        <w:t xml:space="preserve"> </w:t>
      </w:r>
    </w:p>
    <w:p w:rsidR="00483C3D" w:rsidRPr="00706C19" w:rsidRDefault="00483C3D" w:rsidP="00483C3D">
      <w:pPr>
        <w:pStyle w:val="enumlev2"/>
        <w:rPr>
          <w:lang w:val="es-ES_tradnl"/>
        </w:rPr>
      </w:pPr>
      <w:r w:rsidRPr="004B6A8C">
        <w:rPr>
          <w:lang w:val="es-ES_tradnl"/>
        </w:rPr>
        <w:t>–</w:t>
      </w:r>
      <w:r>
        <w:rPr>
          <w:lang w:val="es-ES_tradnl"/>
        </w:rPr>
        <w:tab/>
      </w:r>
      <w:r w:rsidRPr="00706C19">
        <w:rPr>
          <w:lang w:val="es-ES_tradnl"/>
        </w:rPr>
        <w:t>permitir la circulación y el reciclaje de terminales</w:t>
      </w:r>
      <w:r>
        <w:rPr>
          <w:lang w:val="es-ES_tradnl"/>
        </w:rPr>
        <w:t>;</w:t>
      </w:r>
    </w:p>
    <w:p w:rsidR="00483C3D" w:rsidRPr="00706C19" w:rsidRDefault="00483C3D" w:rsidP="00483C3D">
      <w:pPr>
        <w:pStyle w:val="enumlev2"/>
        <w:rPr>
          <w:lang w:val="es-ES_tradnl"/>
        </w:rPr>
      </w:pPr>
      <w:r w:rsidRPr="004B6A8C">
        <w:rPr>
          <w:lang w:val="es-ES_tradnl"/>
        </w:rPr>
        <w:t>–</w:t>
      </w:r>
      <w:r>
        <w:rPr>
          <w:lang w:val="es-ES_tradnl"/>
        </w:rPr>
        <w:tab/>
      </w:r>
      <w:r w:rsidRPr="00706C19">
        <w:rPr>
          <w:lang w:val="es-ES_tradnl"/>
        </w:rPr>
        <w:t>fomentar las ofertas de paquetes de servicios de voz y datos, u otras combinaciones.</w:t>
      </w:r>
    </w:p>
    <w:p w:rsidR="004B3323" w:rsidRDefault="00483C3D" w:rsidP="00483C3D">
      <w:pPr>
        <w:pStyle w:val="enumlev1"/>
        <w:rPr>
          <w:szCs w:val="22"/>
          <w:lang w:val="es-ES_tradnl"/>
        </w:rPr>
      </w:pPr>
      <w:r w:rsidRPr="00483C3D">
        <w:rPr>
          <w:rStyle w:val="CEOIndent-bulletsblackdotChar"/>
          <w:rFonts w:ascii="Times New Roman" w:hAnsi="Times New Roman" w:cs="Times New Roman"/>
          <w:sz w:val="22"/>
          <w:szCs w:val="22"/>
          <w:lang w:val="es-ES_tradnl"/>
        </w:rPr>
        <w:t>•</w:t>
      </w:r>
      <w:r w:rsidRPr="00483C3D">
        <w:rPr>
          <w:rStyle w:val="CEOIndent-bulletsblackdotChar"/>
          <w:rFonts w:ascii="Times New Roman" w:hAnsi="Times New Roman" w:cs="Times New Roman"/>
          <w:sz w:val="22"/>
          <w:szCs w:val="22"/>
          <w:lang w:val="es-ES_tradnl"/>
        </w:rPr>
        <w:tab/>
        <w:t xml:space="preserve">Las </w:t>
      </w:r>
      <w:r w:rsidRPr="00483C3D">
        <w:rPr>
          <w:rStyle w:val="CEOIndent-bulletsblackdotChar"/>
          <w:rFonts w:ascii="Times New Roman" w:hAnsi="Times New Roman" w:cs="Times New Roman"/>
          <w:bCs w:val="0"/>
          <w:sz w:val="22"/>
          <w:szCs w:val="22"/>
          <w:lang w:val="fr-CH"/>
        </w:rPr>
        <w:t>plataformas</w:t>
      </w:r>
      <w:r w:rsidRPr="00483C3D">
        <w:rPr>
          <w:rStyle w:val="CEOIndent-bulletsblackdotChar"/>
          <w:rFonts w:ascii="Times New Roman" w:hAnsi="Times New Roman" w:cs="Times New Roman"/>
          <w:sz w:val="22"/>
          <w:szCs w:val="22"/>
          <w:lang w:val="es-ES_tradnl"/>
        </w:rPr>
        <w:t xml:space="preserve"> de servicios proveedores de contenido: en los países en desarrollo, los operadores de red (</w:t>
      </w:r>
      <w:r w:rsidRPr="00483C3D">
        <w:rPr>
          <w:szCs w:val="22"/>
          <w:lang w:val="es-ES_tradnl"/>
        </w:rPr>
        <w:t>ISP, Telcos) deben considerar que se trata de una actividad completamente distinta. Habrá que subcontratar tareas o crear asociaciones con otros actores del sector, en particular entidades especializadas en el suministro de contenido multimedios.</w:t>
      </w:r>
    </w:p>
    <w:p w:rsidR="001C0878" w:rsidRPr="00706C19" w:rsidRDefault="001C0878" w:rsidP="00660F8D">
      <w:pPr>
        <w:pStyle w:val="enumlev1"/>
        <w:rPr>
          <w:lang w:val="es-ES_tradnl"/>
        </w:rPr>
      </w:pPr>
      <w:r>
        <w:rPr>
          <w:lang w:val="es-ES_tradnl"/>
        </w:rPr>
        <w:t>•</w:t>
      </w:r>
      <w:r>
        <w:rPr>
          <w:lang w:val="es-ES_tradnl"/>
        </w:rPr>
        <w:tab/>
      </w:r>
      <w:r w:rsidRPr="00706C19">
        <w:rPr>
          <w:lang w:val="es-ES_tradnl"/>
        </w:rPr>
        <w:t>Las opciones en materia de tecnología: resulta hoy evidente que, al margen de las redes troncales nacionales, la difusión de las redes de datos en los países en desarrollo entrañará necesariamente la elección de las tecnologías más adecuadas. Según las estadísticas, la tasa de penetración y de cobertura de las redes móviles es más elevada que la correspondiente a las tecnologías alámbricas; por este motivo, conviene formular una estrategia nacional de construcción de redes troncales y de instalación masiva de redes de acceso en x.G, CDMA-EvDO, W</w:t>
      </w:r>
      <w:r w:rsidR="00660F8D">
        <w:rPr>
          <w:lang w:val="es-ES_tradnl"/>
        </w:rPr>
        <w:t>i</w:t>
      </w:r>
      <w:r w:rsidRPr="00706C19">
        <w:rPr>
          <w:lang w:val="es-ES_tradnl"/>
        </w:rPr>
        <w:t>MAX, etc.</w:t>
      </w:r>
    </w:p>
    <w:p w:rsidR="001C0878" w:rsidRPr="00706C19" w:rsidRDefault="001C0878" w:rsidP="001C0878">
      <w:pPr>
        <w:pStyle w:val="enumlev1"/>
        <w:rPr>
          <w:lang w:val="es-ES_tradnl"/>
        </w:rPr>
      </w:pPr>
      <w:r>
        <w:rPr>
          <w:lang w:val="es-ES_tradnl"/>
        </w:rPr>
        <w:t>•</w:t>
      </w:r>
      <w:r>
        <w:rPr>
          <w:lang w:val="es-ES_tradnl"/>
        </w:rPr>
        <w:tab/>
      </w:r>
      <w:r w:rsidRPr="00706C19">
        <w:rPr>
          <w:lang w:val="es-ES_tradnl"/>
        </w:rPr>
        <w:t>Elaboración de servicios fijos y móviles complementarios:</w:t>
      </w:r>
    </w:p>
    <w:p w:rsidR="001C0878" w:rsidRPr="004B6A8C" w:rsidRDefault="001C0878" w:rsidP="001C0878">
      <w:pPr>
        <w:pStyle w:val="enumlev2"/>
        <w:rPr>
          <w:lang w:val="es-ES_tradnl"/>
        </w:rPr>
      </w:pPr>
      <w:r w:rsidRPr="004B6A8C">
        <w:rPr>
          <w:lang w:val="es-ES_tradnl"/>
        </w:rPr>
        <w:t>–</w:t>
      </w:r>
      <w:r>
        <w:rPr>
          <w:lang w:val="es-ES_tradnl"/>
        </w:rPr>
        <w:tab/>
      </w:r>
      <w:r w:rsidRPr="004B6A8C">
        <w:rPr>
          <w:lang w:val="es-ES_tradnl"/>
        </w:rPr>
        <w:t>itinerancia de servicios;</w:t>
      </w:r>
    </w:p>
    <w:p w:rsidR="001C0878" w:rsidRPr="00706C19" w:rsidRDefault="001C0878" w:rsidP="001C0878">
      <w:pPr>
        <w:pStyle w:val="enumlev2"/>
        <w:rPr>
          <w:lang w:val="es-ES_tradnl"/>
        </w:rPr>
      </w:pPr>
      <w:r w:rsidRPr="004B6A8C">
        <w:rPr>
          <w:lang w:val="es-ES_tradnl"/>
        </w:rPr>
        <w:t>–</w:t>
      </w:r>
      <w:r>
        <w:rPr>
          <w:lang w:val="es-ES_tradnl"/>
        </w:rPr>
        <w:tab/>
      </w:r>
      <w:r w:rsidRPr="00706C19">
        <w:rPr>
          <w:lang w:val="es-ES_tradnl"/>
        </w:rPr>
        <w:t>acceso de los clientes de servicios móviles a plataformas de servicios del operador de servicios fijos</w:t>
      </w:r>
      <w:r>
        <w:rPr>
          <w:lang w:val="es-ES_tradnl"/>
        </w:rPr>
        <w:t>;</w:t>
      </w:r>
    </w:p>
    <w:p w:rsidR="001C0878" w:rsidRPr="00706C19" w:rsidRDefault="001C0878" w:rsidP="00660F8D">
      <w:pPr>
        <w:pStyle w:val="enumlev2"/>
        <w:rPr>
          <w:lang w:val="es-ES_tradnl"/>
        </w:rPr>
      </w:pPr>
      <w:r w:rsidRPr="004B6A8C">
        <w:rPr>
          <w:lang w:val="es-ES_tradnl"/>
        </w:rPr>
        <w:t>–</w:t>
      </w:r>
      <w:r>
        <w:rPr>
          <w:lang w:val="es-ES_tradnl"/>
        </w:rPr>
        <w:tab/>
      </w:r>
      <w:r w:rsidRPr="00706C19">
        <w:rPr>
          <w:lang w:val="es-ES_tradnl"/>
        </w:rPr>
        <w:t>acceso al contenido por los clientes nómadas del operador fijo: Wi</w:t>
      </w:r>
      <w:r w:rsidR="00660F8D">
        <w:rPr>
          <w:lang w:val="es-ES_tradnl"/>
        </w:rPr>
        <w:t>-</w:t>
      </w:r>
      <w:r w:rsidRPr="00706C19">
        <w:rPr>
          <w:lang w:val="es-ES_tradnl"/>
        </w:rPr>
        <w:t>Fi, W</w:t>
      </w:r>
      <w:r w:rsidR="00660F8D">
        <w:rPr>
          <w:lang w:val="es-ES_tradnl"/>
        </w:rPr>
        <w:t>i</w:t>
      </w:r>
      <w:r w:rsidRPr="00706C19">
        <w:rPr>
          <w:lang w:val="es-ES_tradnl"/>
        </w:rPr>
        <w:t>MAX, CDMA</w:t>
      </w:r>
      <w:r>
        <w:rPr>
          <w:lang w:val="es-ES_tradnl"/>
        </w:rPr>
        <w:t>.</w:t>
      </w:r>
    </w:p>
    <w:p w:rsidR="001C0878" w:rsidRPr="00483C3D" w:rsidRDefault="001C0878" w:rsidP="001C0878">
      <w:pPr>
        <w:pStyle w:val="enumlev1"/>
        <w:rPr>
          <w:szCs w:val="22"/>
          <w:lang w:val="es-ES_tradnl"/>
        </w:rPr>
      </w:pPr>
      <w:r>
        <w:rPr>
          <w:lang w:val="es-ES_tradnl"/>
        </w:rPr>
        <w:t>•</w:t>
      </w:r>
      <w:r>
        <w:rPr>
          <w:lang w:val="es-ES_tradnl"/>
        </w:rPr>
        <w:tab/>
      </w:r>
      <w:r w:rsidRPr="00706C19">
        <w:rPr>
          <w:lang w:val="es-ES_tradnl"/>
        </w:rPr>
        <w:t>En cuanto a los aspectos reglamentarios</w:t>
      </w:r>
      <w:r>
        <w:rPr>
          <w:lang w:val="es-ES_tradnl"/>
        </w:rPr>
        <w:t>:</w:t>
      </w:r>
      <w:r w:rsidRPr="00706C19">
        <w:rPr>
          <w:lang w:val="es-ES_tradnl"/>
        </w:rPr>
        <w:t xml:space="preserve"> cabe preguntarse si el concepto de servicio universal debe evolucionar y si el servicio de acceso a datos (Internet) también debe considerarse un servicio universal.</w:t>
      </w:r>
    </w:p>
    <w:p w:rsidR="004B3323" w:rsidRPr="00D80D2A" w:rsidRDefault="004B3323" w:rsidP="004B3323">
      <w:pPr>
        <w:pStyle w:val="Heading1"/>
        <w:rPr>
          <w:lang w:val="fr-CH"/>
        </w:rPr>
      </w:pPr>
      <w:bookmarkStart w:id="87" w:name="_Toc256424082"/>
      <w:bookmarkStart w:id="88" w:name="_Toc258439110"/>
      <w:bookmarkStart w:id="89" w:name="_Toc258497168"/>
      <w:r w:rsidRPr="00D80D2A">
        <w:rPr>
          <w:lang w:val="fr-CH"/>
        </w:rPr>
        <w:t>5</w:t>
      </w:r>
      <w:r w:rsidRPr="00D80D2A">
        <w:rPr>
          <w:lang w:val="fr-CH"/>
        </w:rPr>
        <w:tab/>
      </w:r>
      <w:bookmarkEnd w:id="87"/>
      <w:bookmarkEnd w:id="88"/>
      <w:r w:rsidR="006E4E24" w:rsidRPr="004B6A8C">
        <w:rPr>
          <w:lang w:val="es-ES_tradnl"/>
        </w:rPr>
        <w:t>Conclusión</w:t>
      </w:r>
      <w:bookmarkEnd w:id="89"/>
    </w:p>
    <w:p w:rsidR="006E4E24" w:rsidRPr="006E4E24" w:rsidRDefault="006E4E24" w:rsidP="006E4E24">
      <w:pPr>
        <w:rPr>
          <w:szCs w:val="22"/>
          <w:lang w:val="es-ES_tradnl"/>
        </w:rPr>
      </w:pPr>
      <w:r w:rsidRPr="0012564F">
        <w:rPr>
          <w:szCs w:val="22"/>
          <w:lang w:val="fr-CH"/>
        </w:rPr>
        <w:t>En el presente Informe se establece una relación entre las políticas económicas y tarifarias basadas en las redes tradicionales y las políticas consagradas a la instalación efectiva de redes de la próxima</w:t>
      </w:r>
      <w:r w:rsidRPr="006E4E24">
        <w:rPr>
          <w:szCs w:val="22"/>
          <w:lang w:val="es-ES_tradnl"/>
        </w:rPr>
        <w:t xml:space="preserve"> generación en los diferentes países. De hecho, los temas tratados se refieren en gran medida a los costos de inversión en los proyectos de las NGN y a las estrategias de migración a las redes de la próxima generación. Se han podido analizar en profundidad ciertos aspectos que permiten responder de alguna manera a las inquietudes de los operadores y reguladores de los países en desarrollo. En cambio, otros aspectos de la Cuestión deben seguir examinándose más a fondo. </w:t>
      </w:r>
    </w:p>
    <w:p w:rsidR="006E4E24" w:rsidRPr="0012564F" w:rsidRDefault="006E4E24" w:rsidP="006E4E24">
      <w:pPr>
        <w:rPr>
          <w:lang w:val="es-ES_tradnl"/>
        </w:rPr>
      </w:pPr>
      <w:r w:rsidRPr="00706C19">
        <w:rPr>
          <w:lang w:val="es-ES_tradnl"/>
        </w:rPr>
        <w:t xml:space="preserve">También es importante abordar los asuntos que contribuirán a formular directrices que definan una política económica y tarifaria eficaz adaptada al nuevo entorno creado por las NGN. </w:t>
      </w:r>
      <w:r w:rsidRPr="0012564F">
        <w:rPr>
          <w:lang w:val="es-ES_tradnl"/>
        </w:rPr>
        <w:t xml:space="preserve">Podrían examinarse los siguientes temas: </w:t>
      </w:r>
    </w:p>
    <w:p w:rsidR="006E4E24" w:rsidRDefault="006E4E24" w:rsidP="006E4E24">
      <w:pPr>
        <w:pStyle w:val="enumlev1"/>
        <w:rPr>
          <w:lang w:val="es-ES_tradnl"/>
        </w:rPr>
      </w:pPr>
      <w:r>
        <w:rPr>
          <w:lang w:val="es-ES_tradnl"/>
        </w:rPr>
        <w:t>•</w:t>
      </w:r>
      <w:r>
        <w:rPr>
          <w:lang w:val="es-ES_tradnl"/>
        </w:rPr>
        <w:tab/>
        <w:t>Los efectos o beneficios de la transición a las NGN para todos los actores, incluidos los consumidores.</w:t>
      </w:r>
    </w:p>
    <w:p w:rsidR="006E4E24" w:rsidRPr="00706C19" w:rsidRDefault="006E4E24" w:rsidP="006E4E24">
      <w:pPr>
        <w:pStyle w:val="enumlev1"/>
        <w:rPr>
          <w:lang w:val="es-ES_tradnl"/>
        </w:rPr>
      </w:pPr>
      <w:r>
        <w:rPr>
          <w:lang w:val="es-ES_tradnl"/>
        </w:rPr>
        <w:t>•</w:t>
      </w:r>
      <w:r>
        <w:rPr>
          <w:lang w:val="es-ES_tradnl"/>
        </w:rPr>
        <w:tab/>
      </w:r>
      <w:r w:rsidRPr="00706C19">
        <w:rPr>
          <w:lang w:val="es-ES_tradnl"/>
        </w:rPr>
        <w:t>La estructura de costos de los servicios de las NGN en comparación con la de los servicios ofrecidos por redes tradicionales</w:t>
      </w:r>
      <w:r>
        <w:rPr>
          <w:lang w:val="es-ES_tradnl"/>
        </w:rPr>
        <w:t>.</w:t>
      </w:r>
    </w:p>
    <w:p w:rsidR="006E4E24" w:rsidRDefault="006E4E24" w:rsidP="006E4E24">
      <w:pPr>
        <w:pStyle w:val="enumlev1"/>
        <w:rPr>
          <w:lang w:val="es-ES_tradnl"/>
        </w:rPr>
      </w:pPr>
      <w:r>
        <w:rPr>
          <w:lang w:val="es-ES_tradnl"/>
        </w:rPr>
        <w:t>•</w:t>
      </w:r>
      <w:r>
        <w:rPr>
          <w:lang w:val="es-ES_tradnl"/>
        </w:rPr>
        <w:tab/>
      </w:r>
      <w:r w:rsidRPr="00706C19">
        <w:rPr>
          <w:lang w:val="es-ES_tradnl"/>
        </w:rPr>
        <w:t>Los nuevos métodos de tarificación de los servicios prestados por las NGN y los estudios de casos</w:t>
      </w:r>
      <w:r>
        <w:rPr>
          <w:lang w:val="es-ES_tradnl"/>
        </w:rPr>
        <w:t>.</w:t>
      </w:r>
    </w:p>
    <w:p w:rsidR="006E4E24" w:rsidRPr="00706C19" w:rsidRDefault="006E4E24" w:rsidP="006E4E24">
      <w:pPr>
        <w:pStyle w:val="enumlev1"/>
        <w:rPr>
          <w:lang w:val="es-ES_tradnl"/>
        </w:rPr>
      </w:pPr>
      <w:r>
        <w:rPr>
          <w:lang w:val="es-ES_tradnl"/>
        </w:rPr>
        <w:t>•</w:t>
      </w:r>
      <w:r>
        <w:rPr>
          <w:lang w:val="es-ES_tradnl"/>
        </w:rPr>
        <w:tab/>
      </w:r>
      <w:r w:rsidRPr="00706C19">
        <w:rPr>
          <w:lang w:val="es-ES_tradnl"/>
        </w:rPr>
        <w:t>La reglamentación de las tarifas de los servicios de telecomunicación/TIC ofrecidos por las NGN</w:t>
      </w:r>
      <w:r>
        <w:rPr>
          <w:lang w:val="es-ES_tradnl"/>
        </w:rPr>
        <w:t>.</w:t>
      </w:r>
    </w:p>
    <w:p w:rsidR="006E4E24" w:rsidRDefault="006E4E24" w:rsidP="006E4E24">
      <w:pPr>
        <w:pStyle w:val="enumlev1"/>
        <w:rPr>
          <w:lang w:val="es-ES_tradnl"/>
        </w:rPr>
      </w:pPr>
      <w:r>
        <w:rPr>
          <w:lang w:val="es-ES_tradnl"/>
        </w:rPr>
        <w:t>•</w:t>
      </w:r>
      <w:r>
        <w:rPr>
          <w:lang w:val="es-ES_tradnl"/>
        </w:rPr>
        <w:tab/>
      </w:r>
      <w:r w:rsidRPr="00706C19">
        <w:rPr>
          <w:lang w:val="es-ES_tradnl"/>
        </w:rPr>
        <w:t xml:space="preserve">La </w:t>
      </w:r>
      <w:r>
        <w:rPr>
          <w:lang w:val="es-ES_tradnl"/>
        </w:rPr>
        <w:t xml:space="preserve">continuación </w:t>
      </w:r>
      <w:r w:rsidRPr="00706C19">
        <w:rPr>
          <w:lang w:val="es-ES_tradnl"/>
        </w:rPr>
        <w:t xml:space="preserve">de </w:t>
      </w:r>
      <w:r>
        <w:rPr>
          <w:lang w:val="es-ES_tradnl"/>
        </w:rPr>
        <w:t xml:space="preserve">los </w:t>
      </w:r>
      <w:r w:rsidRPr="00706C19">
        <w:rPr>
          <w:lang w:val="es-ES_tradnl"/>
        </w:rPr>
        <w:t xml:space="preserve">estudios sobre modelos de planes de inversión económica con respecto a la adopción de las NGN utilizados en los países </w:t>
      </w:r>
      <w:r>
        <w:rPr>
          <w:lang w:val="es-ES_tradnl"/>
        </w:rPr>
        <w:t>que ya han llevado a cabo la transición,</w:t>
      </w:r>
      <w:r w:rsidRPr="00706C19">
        <w:rPr>
          <w:lang w:val="es-ES_tradnl"/>
        </w:rPr>
        <w:t xml:space="preserve"> que sirvan de orientación a los países en desarrollo. </w:t>
      </w:r>
    </w:p>
    <w:p w:rsidR="006E4E24" w:rsidRDefault="006E4E24" w:rsidP="006E4E24">
      <w:pPr>
        <w:pStyle w:val="enumlev1"/>
        <w:rPr>
          <w:lang w:val="es-ES_tradnl"/>
        </w:rPr>
      </w:pPr>
      <w:r>
        <w:rPr>
          <w:lang w:val="es-ES_tradnl"/>
        </w:rPr>
        <w:t>•</w:t>
      </w:r>
      <w:r>
        <w:rPr>
          <w:lang w:val="es-ES_tradnl"/>
        </w:rPr>
        <w:tab/>
        <w:t>La continuación del estudio sobre las repercusiones financieras y tarifarias de la compartición de emplazamientos para los servicios móviles terrestres y ampliar este estudio a la totalidad de las infraestructuras de telecomunicaciones.</w:t>
      </w:r>
    </w:p>
    <w:p w:rsidR="004B3323" w:rsidRPr="00D80D2A" w:rsidRDefault="006E4E24" w:rsidP="006E4E24">
      <w:pPr>
        <w:rPr>
          <w:lang w:val="fr-CH"/>
        </w:rPr>
      </w:pPr>
      <w:r w:rsidRPr="00706C19">
        <w:rPr>
          <w:lang w:val="es-ES_tradnl"/>
        </w:rPr>
        <w:lastRenderedPageBreak/>
        <w:t>Habrá también que abordar de manera general la compartición de emplazamientos o de inversiones e infraestructuras en el marco global de las redes de la próxima generación.</w:t>
      </w:r>
    </w:p>
    <w:p w:rsidR="00ED71FD" w:rsidRPr="00D80D2A" w:rsidRDefault="00ED71FD" w:rsidP="0052251C">
      <w:pPr>
        <w:rPr>
          <w:lang w:val="fr-CH"/>
        </w:rPr>
      </w:pPr>
    </w:p>
    <w:p w:rsidR="00A76A18" w:rsidRPr="00D80D2A" w:rsidRDefault="00A76A18" w:rsidP="00A76A18">
      <w:pPr>
        <w:pStyle w:val="Heading1"/>
        <w:rPr>
          <w:lang w:val="fr-CH"/>
        </w:rPr>
      </w:pPr>
      <w:bookmarkStart w:id="90" w:name="_Toc256424083"/>
      <w:bookmarkStart w:id="91" w:name="_Toc258439111"/>
      <w:bookmarkStart w:id="92" w:name="_Toc258497169"/>
      <w:r w:rsidRPr="00D80D2A">
        <w:rPr>
          <w:lang w:val="fr-CH"/>
        </w:rPr>
        <w:t>ANEX</w:t>
      </w:r>
      <w:r w:rsidR="00C93062">
        <w:rPr>
          <w:lang w:val="fr-CH"/>
        </w:rPr>
        <w:t>O</w:t>
      </w:r>
      <w:r w:rsidRPr="00D80D2A">
        <w:rPr>
          <w:lang w:val="fr-CH"/>
        </w:rPr>
        <w:t>S</w:t>
      </w:r>
      <w:bookmarkEnd w:id="90"/>
      <w:bookmarkEnd w:id="91"/>
      <w:bookmarkEnd w:id="92"/>
    </w:p>
    <w:p w:rsidR="00C93062" w:rsidRDefault="00C93062" w:rsidP="00C93062">
      <w:pPr>
        <w:rPr>
          <w:lang w:val="es-ES"/>
        </w:rPr>
      </w:pPr>
      <w:bookmarkStart w:id="93" w:name="_Toc234059598"/>
      <w:r w:rsidRPr="00FA1EF9">
        <w:rPr>
          <w:lang w:val="es-ES"/>
        </w:rPr>
        <w:t xml:space="preserve">Anexo 1 </w:t>
      </w:r>
      <w:r w:rsidRPr="00330AA6">
        <w:rPr>
          <w:lang w:val="es-ES_tradnl"/>
        </w:rPr>
        <w:t xml:space="preserve">– </w:t>
      </w:r>
      <w:r>
        <w:rPr>
          <w:lang w:val="es-ES_tradnl"/>
        </w:rPr>
        <w:t>Lista de siglas y acrónimos</w:t>
      </w:r>
      <w:r>
        <w:rPr>
          <w:lang w:val="es-ES"/>
        </w:rPr>
        <w:t xml:space="preserve"> </w:t>
      </w:r>
    </w:p>
    <w:p w:rsidR="00C93062" w:rsidRPr="00FA1EF9" w:rsidRDefault="00C93062" w:rsidP="00C93062">
      <w:pPr>
        <w:rPr>
          <w:lang w:val="es-ES"/>
        </w:rPr>
      </w:pPr>
      <w:r>
        <w:rPr>
          <w:lang w:val="es-ES"/>
        </w:rPr>
        <w:t xml:space="preserve">Anexo 2 </w:t>
      </w:r>
      <w:r w:rsidRPr="00C17ED8">
        <w:rPr>
          <w:lang w:val="es-ES"/>
        </w:rPr>
        <w:t>–</w:t>
      </w:r>
      <w:r w:rsidRPr="00FA1EF9">
        <w:rPr>
          <w:lang w:val="es-ES"/>
        </w:rPr>
        <w:t xml:space="preserve"> Cuestionario sobre políticas tarifarias</w:t>
      </w:r>
      <w:bookmarkEnd w:id="93"/>
    </w:p>
    <w:p w:rsidR="00000F21" w:rsidRDefault="00C93062" w:rsidP="003C1113">
      <w:pPr>
        <w:rPr>
          <w:bCs/>
          <w:lang w:val="en-US"/>
        </w:rPr>
      </w:pPr>
      <w:bookmarkStart w:id="94" w:name="_Toc234059599"/>
      <w:r w:rsidRPr="00FA1EF9">
        <w:rPr>
          <w:lang w:val="es-ES"/>
        </w:rPr>
        <w:t>Anexo</w:t>
      </w:r>
      <w:r>
        <w:rPr>
          <w:lang w:val="es-ES"/>
        </w:rPr>
        <w:t> 3 </w:t>
      </w:r>
      <w:r w:rsidRPr="00C17ED8">
        <w:rPr>
          <w:lang w:val="es-ES"/>
        </w:rPr>
        <w:t>–</w:t>
      </w:r>
      <w:r>
        <w:rPr>
          <w:lang w:val="es-ES"/>
        </w:rPr>
        <w:t> </w:t>
      </w:r>
      <w:r w:rsidRPr="00FA1EF9">
        <w:rPr>
          <w:lang w:val="es-ES"/>
        </w:rPr>
        <w:t>Estadísticas de las respuestas al Cuestionario sobre políticas tarifarias</w:t>
      </w:r>
      <w:r>
        <w:rPr>
          <w:lang w:val="es-ES"/>
        </w:rPr>
        <w:t>,</w:t>
      </w:r>
      <w:r w:rsidRPr="00FA1EF9">
        <w:rPr>
          <w:lang w:val="es-ES"/>
        </w:rPr>
        <w:t xml:space="preserve"> </w:t>
      </w:r>
      <w:bookmarkEnd w:id="94"/>
      <w:r>
        <w:rPr>
          <w:lang w:val="es-ES"/>
        </w:rPr>
        <w:t xml:space="preserve">disponible en: </w:t>
      </w:r>
      <w:hyperlink r:id="rId27" w:history="1">
        <w:r w:rsidR="00000F21" w:rsidRPr="00000F21">
          <w:rPr>
            <w:rStyle w:val="Hyperlink"/>
            <w:bCs/>
            <w:lang w:val="en-US"/>
          </w:rPr>
          <w:t>www.itu.int/ITU-D/finance/work-cost-tariffs/sg1/Results_tariff_policies/index.html</w:t>
        </w:r>
      </w:hyperlink>
    </w:p>
    <w:p w:rsidR="00A76A18" w:rsidRPr="00D80D2A" w:rsidRDefault="00C93062" w:rsidP="00000F21">
      <w:pPr>
        <w:rPr>
          <w:bCs/>
          <w:lang w:val="fr-CH"/>
        </w:rPr>
      </w:pPr>
      <w:r>
        <w:rPr>
          <w:lang w:val="es-ES_tradnl"/>
        </w:rPr>
        <w:t>Anexo 4 – Directrices sobre prácticas óptimas en materia de estrategias innovadoras de compartición de infraestructura</w:t>
      </w:r>
      <w:r w:rsidR="001601FA">
        <w:rPr>
          <w:lang w:val="es-ES_tradnl"/>
        </w:rPr>
        <w:t xml:space="preserve"> – </w:t>
      </w:r>
      <w:r>
        <w:rPr>
          <w:lang w:val="es-ES_tradnl"/>
        </w:rPr>
        <w:t>Simposio Mundial para Reguladores de 2008 (GSR-08)</w:t>
      </w:r>
    </w:p>
    <w:p w:rsidR="00A76A18" w:rsidRPr="00D80D2A" w:rsidRDefault="00A76A18" w:rsidP="0052251C">
      <w:pPr>
        <w:rPr>
          <w:lang w:val="fr-CH"/>
        </w:rPr>
      </w:pPr>
    </w:p>
    <w:p w:rsidR="00A76A18" w:rsidRPr="00D80D2A" w:rsidRDefault="00A76A18">
      <w:pPr>
        <w:tabs>
          <w:tab w:val="clear" w:pos="794"/>
          <w:tab w:val="clear" w:pos="1191"/>
          <w:tab w:val="clear" w:pos="1588"/>
          <w:tab w:val="clear" w:pos="1985"/>
        </w:tabs>
        <w:overflowPunct/>
        <w:autoSpaceDE/>
        <w:autoSpaceDN/>
        <w:adjustRightInd/>
        <w:spacing w:before="0"/>
        <w:jc w:val="left"/>
        <w:textAlignment w:val="auto"/>
        <w:rPr>
          <w:lang w:val="fr-CH"/>
        </w:rPr>
      </w:pPr>
      <w:r w:rsidRPr="00D80D2A">
        <w:rPr>
          <w:lang w:val="fr-CH"/>
        </w:rPr>
        <w:br w:type="page"/>
      </w:r>
    </w:p>
    <w:p w:rsidR="00A76A18" w:rsidRDefault="00A76A18" w:rsidP="00BE6E8E">
      <w:pPr>
        <w:pStyle w:val="AnnexNotitle"/>
      </w:pPr>
      <w:bookmarkStart w:id="95" w:name="_Toc256424084"/>
      <w:bookmarkStart w:id="96" w:name="_Toc258439112"/>
      <w:bookmarkStart w:id="97" w:name="_Toc258497170"/>
      <w:r w:rsidRPr="00DB0399">
        <w:lastRenderedPageBreak/>
        <w:t>Anex</w:t>
      </w:r>
      <w:r w:rsidR="00EE38F8">
        <w:t>o</w:t>
      </w:r>
      <w:r w:rsidRPr="00DB0399">
        <w:t xml:space="preserve"> 1: </w:t>
      </w:r>
      <w:bookmarkEnd w:id="95"/>
      <w:bookmarkEnd w:id="96"/>
      <w:r w:rsidR="00EE38F8" w:rsidRPr="00D44D9E">
        <w:t>Glosario y siglas</w:t>
      </w:r>
      <w:bookmarkEnd w:id="97"/>
    </w:p>
    <w:p w:rsidR="00E550F2" w:rsidRPr="00E550F2" w:rsidRDefault="00E550F2" w:rsidP="00E550F2">
      <w:pPr>
        <w:pStyle w:val="Normalaftertitle"/>
        <w:spacing w:before="0"/>
      </w:pPr>
    </w:p>
    <w:tbl>
      <w:tblPr>
        <w:tblStyle w:val="TableGrid"/>
        <w:tblW w:w="9639" w:type="dxa"/>
        <w:jc w:val="center"/>
        <w:tblLook w:val="04A0"/>
      </w:tblPr>
      <w:tblGrid>
        <w:gridCol w:w="2268"/>
        <w:gridCol w:w="7371"/>
      </w:tblGrid>
      <w:tr w:rsidR="00C7126A" w:rsidRPr="001601FA" w:rsidTr="00E550F2">
        <w:trPr>
          <w:jc w:val="center"/>
        </w:trPr>
        <w:tc>
          <w:tcPr>
            <w:tcW w:w="2268" w:type="dxa"/>
          </w:tcPr>
          <w:p w:rsidR="00C7126A" w:rsidRPr="00E550F2" w:rsidRDefault="00C7126A" w:rsidP="00822D64">
            <w:pPr>
              <w:keepNext/>
              <w:keepLines/>
              <w:tabs>
                <w:tab w:val="clear" w:pos="794"/>
                <w:tab w:val="clear" w:pos="1191"/>
                <w:tab w:val="clear" w:pos="1588"/>
                <w:tab w:val="clear" w:pos="1985"/>
              </w:tabs>
              <w:spacing w:before="40" w:after="40"/>
              <w:jc w:val="left"/>
              <w:rPr>
                <w:bCs/>
                <w:szCs w:val="22"/>
                <w:lang w:val="fr-CH" w:eastAsia="zh-CN"/>
              </w:rPr>
            </w:pPr>
            <w:r w:rsidRPr="00E550F2">
              <w:rPr>
                <w:bCs/>
                <w:szCs w:val="22"/>
                <w:lang w:val="fr-CH" w:eastAsia="zh-CN"/>
              </w:rPr>
              <w:t>3G</w:t>
            </w:r>
          </w:p>
        </w:tc>
        <w:tc>
          <w:tcPr>
            <w:tcW w:w="7371" w:type="dxa"/>
          </w:tcPr>
          <w:p w:rsidR="00C7126A" w:rsidRPr="000E6F7D" w:rsidRDefault="00C7126A" w:rsidP="00D15B6F">
            <w:pPr>
              <w:keepNext/>
              <w:keepLines/>
              <w:tabs>
                <w:tab w:val="clear" w:pos="794"/>
                <w:tab w:val="clear" w:pos="1191"/>
                <w:tab w:val="clear" w:pos="1588"/>
                <w:tab w:val="clear" w:pos="1985"/>
              </w:tabs>
              <w:spacing w:before="40" w:after="40"/>
              <w:jc w:val="left"/>
              <w:rPr>
                <w:szCs w:val="22"/>
                <w:lang w:val="fr-CH" w:eastAsia="zh-CN"/>
              </w:rPr>
            </w:pPr>
            <w:r w:rsidRPr="0012564F">
              <w:rPr>
                <w:bCs/>
                <w:i/>
                <w:szCs w:val="22"/>
                <w:lang w:val="fr-CH" w:eastAsia="zh-CN"/>
              </w:rPr>
              <w:t>R</w:t>
            </w:r>
            <w:r w:rsidRPr="0012564F">
              <w:rPr>
                <w:i/>
                <w:szCs w:val="22"/>
                <w:lang w:val="fr-CH" w:eastAsia="zh-CN"/>
              </w:rPr>
              <w:t>ed o servicio móvil de tercera generación.</w:t>
            </w:r>
            <w:r w:rsidRPr="000E6F7D">
              <w:rPr>
                <w:szCs w:val="22"/>
                <w:lang w:val="fr-CH" w:eastAsia="zh-CN"/>
              </w:rPr>
              <w:t xml:space="preserve"> Término genérico que abarca la próxima generación de sistemas móviles celulares digitales de banda ancha, que permiten aplicaciones móviles de datos</w:t>
            </w:r>
          </w:p>
        </w:tc>
      </w:tr>
      <w:tr w:rsidR="00C7126A" w:rsidRPr="001601FA"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val="fr-CH" w:eastAsia="zh-CN"/>
              </w:rPr>
            </w:pPr>
            <w:r w:rsidRPr="00E550F2">
              <w:rPr>
                <w:bCs/>
                <w:szCs w:val="22"/>
                <w:lang w:val="fr-CH" w:eastAsia="zh-CN"/>
              </w:rPr>
              <w:t>4G</w:t>
            </w:r>
          </w:p>
        </w:tc>
        <w:tc>
          <w:tcPr>
            <w:tcW w:w="7371" w:type="dxa"/>
          </w:tcPr>
          <w:p w:rsidR="00C7126A" w:rsidRPr="000E6F7D" w:rsidRDefault="00C7126A" w:rsidP="00D15B6F">
            <w:pPr>
              <w:tabs>
                <w:tab w:val="clear" w:pos="794"/>
                <w:tab w:val="clear" w:pos="1191"/>
                <w:tab w:val="clear" w:pos="1588"/>
                <w:tab w:val="clear" w:pos="1985"/>
              </w:tabs>
              <w:spacing w:before="40" w:after="40"/>
              <w:jc w:val="left"/>
              <w:rPr>
                <w:szCs w:val="22"/>
                <w:lang w:val="fr-CH"/>
              </w:rPr>
            </w:pPr>
            <w:r w:rsidRPr="0012564F">
              <w:rPr>
                <w:bCs/>
                <w:i/>
                <w:szCs w:val="22"/>
                <w:lang w:val="fr-CH" w:eastAsia="zh-CN"/>
              </w:rPr>
              <w:t>R</w:t>
            </w:r>
            <w:r w:rsidRPr="0012564F">
              <w:rPr>
                <w:i/>
                <w:szCs w:val="22"/>
                <w:lang w:val="fr-CH" w:eastAsia="zh-CN"/>
              </w:rPr>
              <w:t>ed o servicio móvil de cuarta generación.</w:t>
            </w:r>
            <w:r w:rsidRPr="000E6F7D">
              <w:rPr>
                <w:szCs w:val="22"/>
                <w:lang w:val="fr-CH" w:eastAsia="zh-CN"/>
              </w:rPr>
              <w:t xml:space="preserve"> Norma móvil de banda ancha que ofrece simultáneamente movilidad y gran anchura de banda</w:t>
            </w:r>
          </w:p>
        </w:tc>
      </w:tr>
      <w:tr w:rsidR="00C7126A" w:rsidRPr="001601FA"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eastAsia="zh-CN"/>
              </w:rPr>
            </w:pPr>
            <w:r w:rsidRPr="00E550F2">
              <w:rPr>
                <w:bCs/>
                <w:szCs w:val="22"/>
                <w:lang w:eastAsia="zh-CN"/>
              </w:rPr>
              <w:t>ADSL</w:t>
            </w:r>
          </w:p>
        </w:tc>
        <w:tc>
          <w:tcPr>
            <w:tcW w:w="7371" w:type="dxa"/>
          </w:tcPr>
          <w:p w:rsidR="00C7126A" w:rsidRPr="000E6F7D" w:rsidRDefault="00C7126A" w:rsidP="00D15B6F">
            <w:pPr>
              <w:tabs>
                <w:tab w:val="clear" w:pos="794"/>
                <w:tab w:val="clear" w:pos="1191"/>
                <w:tab w:val="clear" w:pos="1588"/>
                <w:tab w:val="clear" w:pos="1985"/>
              </w:tabs>
              <w:spacing w:before="40" w:after="40"/>
              <w:jc w:val="left"/>
              <w:rPr>
                <w:szCs w:val="22"/>
                <w:lang w:val="fr-CH" w:eastAsia="zh-CN"/>
              </w:rPr>
            </w:pPr>
            <w:r w:rsidRPr="0012564F">
              <w:rPr>
                <w:i/>
                <w:szCs w:val="22"/>
                <w:lang w:eastAsia="zh-CN"/>
              </w:rPr>
              <w:t>Línea digital de abonado asimétrica</w:t>
            </w:r>
            <w:r w:rsidRPr="000E6F7D">
              <w:rPr>
                <w:b/>
                <w:bCs/>
                <w:szCs w:val="22"/>
                <w:lang w:eastAsia="zh-CN"/>
              </w:rPr>
              <w:t xml:space="preserve"> </w:t>
            </w:r>
            <w:r w:rsidRPr="000E6F7D">
              <w:rPr>
                <w:szCs w:val="22"/>
                <w:lang w:eastAsia="zh-CN"/>
              </w:rPr>
              <w:t>(</w:t>
            </w:r>
            <w:r w:rsidRPr="000E6F7D">
              <w:rPr>
                <w:i/>
                <w:iCs/>
                <w:szCs w:val="22"/>
                <w:lang w:eastAsia="zh-CN"/>
              </w:rPr>
              <w:t>asymmetric digital subscriber line</w:t>
            </w:r>
            <w:r w:rsidRPr="000E6F7D">
              <w:rPr>
                <w:szCs w:val="22"/>
                <w:lang w:eastAsia="zh-CN"/>
              </w:rPr>
              <w:t xml:space="preserve">). Tecnología que permite la transmisión de servicios de alta velocidad a través de bucles locales de cobre, con una velocidad de transmisión hacia el usuario superior a 256 kbit/s, pero con una velocidad inferior en el otro sentido. </w:t>
            </w:r>
            <w:r w:rsidRPr="000E6F7D">
              <w:rPr>
                <w:szCs w:val="22"/>
                <w:lang w:val="fr-CH" w:eastAsia="zh-CN"/>
              </w:rPr>
              <w:t>Corresponde con la Recomendación UIT</w:t>
            </w:r>
            <w:r w:rsidRPr="000E6F7D">
              <w:rPr>
                <w:szCs w:val="22"/>
                <w:lang w:val="fr-CH" w:eastAsia="zh-CN"/>
              </w:rPr>
              <w:noBreakHyphen/>
              <w:t>T G.992.1 de la UIT</w:t>
            </w:r>
          </w:p>
        </w:tc>
      </w:tr>
      <w:tr w:rsidR="00C7126A" w:rsidRPr="001601FA"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eastAsia="zh-CN"/>
              </w:rPr>
            </w:pPr>
            <w:r w:rsidRPr="00E550F2">
              <w:rPr>
                <w:bCs/>
                <w:szCs w:val="22"/>
                <w:lang w:eastAsia="zh-CN"/>
              </w:rPr>
              <w:t>ADSL2</w:t>
            </w:r>
          </w:p>
        </w:tc>
        <w:tc>
          <w:tcPr>
            <w:tcW w:w="7371" w:type="dxa"/>
          </w:tcPr>
          <w:p w:rsidR="00C7126A" w:rsidRPr="000E6F7D" w:rsidRDefault="00C7126A" w:rsidP="00D15B6F">
            <w:pPr>
              <w:tabs>
                <w:tab w:val="clear" w:pos="794"/>
                <w:tab w:val="clear" w:pos="1191"/>
                <w:tab w:val="clear" w:pos="1588"/>
                <w:tab w:val="clear" w:pos="1985"/>
              </w:tabs>
              <w:spacing w:before="40" w:after="40"/>
              <w:jc w:val="left"/>
              <w:rPr>
                <w:szCs w:val="22"/>
                <w:lang w:val="fr-CH" w:eastAsia="zh-CN"/>
              </w:rPr>
            </w:pPr>
            <w:r w:rsidRPr="0012564F">
              <w:rPr>
                <w:i/>
                <w:szCs w:val="22"/>
                <w:lang w:val="fr-CH" w:eastAsia="zh-CN"/>
              </w:rPr>
              <w:t>Línea de abonado digital asimétrica 2</w:t>
            </w:r>
            <w:r w:rsidRPr="00E550F2">
              <w:rPr>
                <w:szCs w:val="22"/>
                <w:lang w:val="fr-CH" w:eastAsia="zh-CN"/>
              </w:rPr>
              <w:t xml:space="preserve"> (</w:t>
            </w:r>
            <w:r w:rsidRPr="00E550F2">
              <w:rPr>
                <w:i/>
                <w:iCs/>
                <w:szCs w:val="22"/>
                <w:lang w:val="fr-CH" w:eastAsia="zh-CN"/>
              </w:rPr>
              <w:t>asymmetric digital subscriber line 2</w:t>
            </w:r>
            <w:r w:rsidRPr="00E550F2">
              <w:rPr>
                <w:szCs w:val="22"/>
                <w:lang w:val="fr-CH" w:eastAsia="zh-CN"/>
              </w:rPr>
              <w:t xml:space="preserve">). </w:t>
            </w:r>
            <w:r w:rsidRPr="000E6F7D">
              <w:rPr>
                <w:szCs w:val="22"/>
                <w:lang w:val="fr-CH" w:eastAsia="zh-CN"/>
              </w:rPr>
              <w:t>(Recomendaciones UIT-T G.992.3 y UIT</w:t>
            </w:r>
            <w:r w:rsidRPr="000E6F7D">
              <w:rPr>
                <w:szCs w:val="22"/>
                <w:lang w:val="fr-CH" w:eastAsia="zh-CN"/>
              </w:rPr>
              <w:noBreakHyphen/>
              <w:t>T G.992.4). Extensión de la Recomendación original de la UIT, que permite velocidades más elevadas, introduce nuevos elementos para ahorrar energía, y extiende el alcance de la especificación original de la ADSL</w:t>
            </w:r>
          </w:p>
        </w:tc>
      </w:tr>
      <w:tr w:rsidR="00C7126A" w:rsidRPr="001601FA"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val="fr-CH" w:eastAsia="zh-CN"/>
              </w:rPr>
            </w:pPr>
            <w:r w:rsidRPr="00E550F2">
              <w:rPr>
                <w:bCs/>
                <w:szCs w:val="22"/>
                <w:lang w:val="fr-CH" w:eastAsia="zh-CN"/>
              </w:rPr>
              <w:t>ADSL2+</w:t>
            </w:r>
          </w:p>
        </w:tc>
        <w:tc>
          <w:tcPr>
            <w:tcW w:w="7371" w:type="dxa"/>
          </w:tcPr>
          <w:p w:rsidR="00C7126A" w:rsidRPr="000E6F7D" w:rsidRDefault="00C7126A" w:rsidP="00D15B6F">
            <w:pPr>
              <w:tabs>
                <w:tab w:val="clear" w:pos="794"/>
                <w:tab w:val="clear" w:pos="1191"/>
                <w:tab w:val="clear" w:pos="1588"/>
                <w:tab w:val="clear" w:pos="1985"/>
              </w:tabs>
              <w:spacing w:before="40" w:after="40"/>
              <w:jc w:val="left"/>
              <w:rPr>
                <w:szCs w:val="22"/>
                <w:lang w:val="fr-CH" w:eastAsia="zh-CN"/>
              </w:rPr>
            </w:pPr>
            <w:r w:rsidRPr="0012564F">
              <w:rPr>
                <w:i/>
                <w:szCs w:val="22"/>
                <w:lang w:val="fr-CH" w:eastAsia="zh-CN"/>
              </w:rPr>
              <w:t>Línea de abonado digital asimétrica 2 de anchura de banda ampliada</w:t>
            </w:r>
            <w:r w:rsidRPr="000E6F7D">
              <w:rPr>
                <w:szCs w:val="22"/>
                <w:lang w:val="fr-CH" w:eastAsia="zh-CN"/>
              </w:rPr>
              <w:t xml:space="preserve"> (</w:t>
            </w:r>
            <w:r w:rsidRPr="000E6F7D">
              <w:rPr>
                <w:i/>
                <w:iCs/>
                <w:szCs w:val="22"/>
                <w:lang w:val="fr-CH" w:eastAsia="zh-CN"/>
              </w:rPr>
              <w:t>asymmetric digital subscriber line 2 plus</w:t>
            </w:r>
            <w:r w:rsidRPr="000E6F7D">
              <w:rPr>
                <w:szCs w:val="22"/>
                <w:lang w:val="fr-CH" w:eastAsia="zh-CN"/>
              </w:rPr>
              <w:t>). (Recomendación UIT-T G.992.5). Esta versión revisada de la ADSL2 permite aumentar las velocidades mediante el incremento de las frecuencias utilizadas en la línea de cobre</w:t>
            </w:r>
          </w:p>
        </w:tc>
      </w:tr>
      <w:tr w:rsidR="00C7126A" w:rsidRPr="001601FA"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val="fr-CH"/>
              </w:rPr>
            </w:pPr>
            <w:r w:rsidRPr="00E550F2">
              <w:rPr>
                <w:bCs/>
                <w:szCs w:val="22"/>
                <w:lang w:val="fr-CH"/>
              </w:rPr>
              <w:t>ANR</w:t>
            </w:r>
          </w:p>
        </w:tc>
        <w:tc>
          <w:tcPr>
            <w:tcW w:w="7371" w:type="dxa"/>
          </w:tcPr>
          <w:p w:rsidR="00C7126A" w:rsidRPr="000E6F7D" w:rsidRDefault="00C7126A" w:rsidP="00D15B6F">
            <w:pPr>
              <w:tabs>
                <w:tab w:val="clear" w:pos="794"/>
                <w:tab w:val="clear" w:pos="1191"/>
                <w:tab w:val="clear" w:pos="1588"/>
                <w:tab w:val="clear" w:pos="1985"/>
              </w:tabs>
              <w:spacing w:before="40" w:after="40"/>
              <w:jc w:val="left"/>
              <w:rPr>
                <w:szCs w:val="22"/>
                <w:lang w:val="fr-CH"/>
              </w:rPr>
            </w:pPr>
            <w:r w:rsidRPr="0012564F">
              <w:rPr>
                <w:i/>
                <w:szCs w:val="22"/>
                <w:lang w:val="fr-CH"/>
              </w:rPr>
              <w:t>Autoridad nacional de reglamentación.</w:t>
            </w:r>
            <w:r w:rsidRPr="000E6F7D">
              <w:rPr>
                <w:szCs w:val="22"/>
                <w:lang w:val="fr-CH"/>
              </w:rPr>
              <w:t xml:space="preserve"> El organismo regulador o el funcionario encargado a nivel del Gobierno central o federal de aplicar y velar por el cumplimiento de la normativa en materia de telecomunicaciones</w:t>
            </w:r>
          </w:p>
        </w:tc>
      </w:tr>
      <w:tr w:rsidR="00C7126A" w:rsidRPr="001601FA"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eastAsia="zh-CN"/>
              </w:rPr>
            </w:pPr>
            <w:r w:rsidRPr="00E550F2">
              <w:rPr>
                <w:bCs/>
                <w:szCs w:val="22"/>
                <w:lang w:eastAsia="zh-CN"/>
              </w:rPr>
              <w:t>ARPU (</w:t>
            </w:r>
            <w:r w:rsidRPr="00E550F2">
              <w:rPr>
                <w:bCs/>
                <w:i/>
                <w:iCs/>
                <w:szCs w:val="22"/>
                <w:lang w:eastAsia="zh-CN"/>
              </w:rPr>
              <w:t>average revenue per user</w:t>
            </w:r>
            <w:r w:rsidRPr="00E550F2">
              <w:rPr>
                <w:bCs/>
                <w:szCs w:val="22"/>
                <w:lang w:eastAsia="zh-CN"/>
              </w:rPr>
              <w:t>)</w:t>
            </w:r>
          </w:p>
        </w:tc>
        <w:tc>
          <w:tcPr>
            <w:tcW w:w="7371" w:type="dxa"/>
          </w:tcPr>
          <w:p w:rsidR="00C7126A" w:rsidRPr="000E6F7D" w:rsidRDefault="00C7126A" w:rsidP="00D15B6F">
            <w:pPr>
              <w:tabs>
                <w:tab w:val="clear" w:pos="794"/>
                <w:tab w:val="clear" w:pos="1191"/>
                <w:tab w:val="clear" w:pos="1588"/>
                <w:tab w:val="clear" w:pos="1985"/>
              </w:tabs>
              <w:spacing w:before="40" w:after="40"/>
              <w:jc w:val="left"/>
              <w:rPr>
                <w:szCs w:val="22"/>
                <w:lang w:val="fr-CH" w:eastAsia="zh-CN"/>
              </w:rPr>
            </w:pPr>
            <w:r w:rsidRPr="0012564F">
              <w:rPr>
                <w:i/>
                <w:szCs w:val="22"/>
                <w:lang w:eastAsia="zh-CN"/>
              </w:rPr>
              <w:t>Ingreso medio por usuario (o abonado).</w:t>
            </w:r>
            <w:r w:rsidRPr="000E6F7D">
              <w:rPr>
                <w:b/>
                <w:bCs/>
                <w:szCs w:val="22"/>
                <w:lang w:eastAsia="zh-CN"/>
              </w:rPr>
              <w:t xml:space="preserve"> </w:t>
            </w:r>
            <w:r w:rsidRPr="000E6F7D">
              <w:rPr>
                <w:szCs w:val="22"/>
                <w:lang w:val="fr-CH" w:eastAsia="zh-CN"/>
              </w:rPr>
              <w:t>Se suele expresar en meses, pero también en años</w:t>
            </w:r>
          </w:p>
        </w:tc>
      </w:tr>
      <w:tr w:rsidR="00C7126A" w:rsidRPr="001601FA"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val="pt-BR" w:eastAsia="zh-CN"/>
              </w:rPr>
            </w:pPr>
            <w:r w:rsidRPr="00E550F2">
              <w:rPr>
                <w:bCs/>
                <w:szCs w:val="22"/>
                <w:lang w:val="pt-BR" w:eastAsia="zh-CN"/>
              </w:rPr>
              <w:t xml:space="preserve">ATM </w:t>
            </w:r>
            <w:r w:rsidRPr="00E550F2">
              <w:rPr>
                <w:szCs w:val="22"/>
                <w:lang w:val="pt-BR" w:eastAsia="zh-CN"/>
              </w:rPr>
              <w:t>(</w:t>
            </w:r>
            <w:r w:rsidRPr="00E550F2">
              <w:rPr>
                <w:i/>
                <w:szCs w:val="22"/>
                <w:lang w:val="pt-BR" w:eastAsia="zh-CN"/>
              </w:rPr>
              <w:t>asynchronous transfer mode</w:t>
            </w:r>
            <w:r w:rsidRPr="00E550F2">
              <w:rPr>
                <w:szCs w:val="22"/>
                <w:lang w:val="pt-BR" w:eastAsia="zh-CN"/>
              </w:rPr>
              <w:t>)</w:t>
            </w:r>
          </w:p>
        </w:tc>
        <w:tc>
          <w:tcPr>
            <w:tcW w:w="7371" w:type="dxa"/>
          </w:tcPr>
          <w:p w:rsidR="00C7126A" w:rsidRPr="000E6F7D" w:rsidRDefault="00C7126A" w:rsidP="00D15B6F">
            <w:pPr>
              <w:tabs>
                <w:tab w:val="clear" w:pos="794"/>
                <w:tab w:val="clear" w:pos="1191"/>
                <w:tab w:val="clear" w:pos="1588"/>
                <w:tab w:val="clear" w:pos="1985"/>
              </w:tabs>
              <w:spacing w:before="40" w:after="40"/>
              <w:jc w:val="left"/>
              <w:rPr>
                <w:szCs w:val="22"/>
                <w:lang w:val="fr-CH" w:eastAsia="zh-CN"/>
              </w:rPr>
            </w:pPr>
            <w:r w:rsidRPr="0012564F">
              <w:rPr>
                <w:bCs/>
                <w:i/>
                <w:szCs w:val="22"/>
                <w:lang w:val="pt-BR" w:eastAsia="zh-CN"/>
              </w:rPr>
              <w:t>Modo de transferencia asíncrono.</w:t>
            </w:r>
            <w:r w:rsidRPr="000E6F7D">
              <w:rPr>
                <w:bCs/>
                <w:szCs w:val="22"/>
                <w:lang w:val="pt-BR" w:eastAsia="zh-CN"/>
              </w:rPr>
              <w:t xml:space="preserve"> </w:t>
            </w:r>
            <w:r w:rsidRPr="000E6F7D">
              <w:rPr>
                <w:szCs w:val="22"/>
                <w:lang w:val="fr-CH" w:eastAsia="zh-CN"/>
              </w:rPr>
              <w:t>Modo de transmisión en el que la información se organiza en células; es asíncrono en el sentido de que la recurrencia de las células que contienen información de un usuario dado no es necesariamente periódica</w:t>
            </w:r>
          </w:p>
        </w:tc>
      </w:tr>
      <w:tr w:rsidR="00C7126A" w:rsidRPr="001601FA" w:rsidTr="00E550F2">
        <w:trPr>
          <w:jc w:val="center"/>
        </w:trPr>
        <w:tc>
          <w:tcPr>
            <w:tcW w:w="2268" w:type="dxa"/>
          </w:tcPr>
          <w:p w:rsidR="00C7126A" w:rsidRPr="00E550F2" w:rsidRDefault="00C7126A" w:rsidP="00C7126A">
            <w:pPr>
              <w:tabs>
                <w:tab w:val="clear" w:pos="794"/>
                <w:tab w:val="clear" w:pos="1191"/>
                <w:tab w:val="clear" w:pos="1588"/>
                <w:tab w:val="clear" w:pos="1985"/>
              </w:tabs>
              <w:spacing w:before="40" w:after="40"/>
              <w:jc w:val="left"/>
              <w:rPr>
                <w:bCs/>
                <w:szCs w:val="22"/>
                <w:lang w:val="fr-CH" w:eastAsia="zh-CN"/>
              </w:rPr>
            </w:pPr>
            <w:r w:rsidRPr="00E550F2">
              <w:rPr>
                <w:bCs/>
                <w:szCs w:val="22"/>
                <w:lang w:val="fr-CH" w:eastAsia="zh-CN"/>
              </w:rPr>
              <w:t>BDT</w:t>
            </w:r>
          </w:p>
        </w:tc>
        <w:tc>
          <w:tcPr>
            <w:tcW w:w="7371" w:type="dxa"/>
          </w:tcPr>
          <w:p w:rsidR="00C7126A" w:rsidRPr="0012564F" w:rsidRDefault="00C7126A" w:rsidP="00822D64">
            <w:pPr>
              <w:tabs>
                <w:tab w:val="clear" w:pos="794"/>
                <w:tab w:val="clear" w:pos="1191"/>
                <w:tab w:val="clear" w:pos="1588"/>
                <w:tab w:val="clear" w:pos="1985"/>
              </w:tabs>
              <w:spacing w:before="40" w:after="40"/>
              <w:jc w:val="left"/>
              <w:rPr>
                <w:i/>
                <w:szCs w:val="22"/>
                <w:lang w:val="fr-CH" w:eastAsia="zh-CN"/>
              </w:rPr>
            </w:pPr>
            <w:r w:rsidRPr="0012564F">
              <w:rPr>
                <w:i/>
                <w:szCs w:val="22"/>
                <w:lang w:val="fr-CH" w:eastAsia="zh-CN"/>
              </w:rPr>
              <w:t>Oficina de Desarrollo de las Telecomunicaciones</w:t>
            </w:r>
          </w:p>
        </w:tc>
      </w:tr>
      <w:tr w:rsidR="00C7126A" w:rsidRPr="000E6F7D"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val="fr-CH" w:eastAsia="zh-CN"/>
              </w:rPr>
            </w:pPr>
            <w:r w:rsidRPr="00E550F2">
              <w:rPr>
                <w:bCs/>
                <w:szCs w:val="22"/>
                <w:lang w:val="fr-CH" w:eastAsia="zh-CN"/>
              </w:rPr>
              <w:t>BTS (base transceiver station)</w:t>
            </w:r>
          </w:p>
        </w:tc>
        <w:tc>
          <w:tcPr>
            <w:tcW w:w="7371" w:type="dxa"/>
          </w:tcPr>
          <w:p w:rsidR="00C7126A" w:rsidRPr="0012564F" w:rsidRDefault="00C7126A" w:rsidP="00D15B6F">
            <w:pPr>
              <w:tabs>
                <w:tab w:val="clear" w:pos="794"/>
                <w:tab w:val="clear" w:pos="1191"/>
                <w:tab w:val="clear" w:pos="1588"/>
                <w:tab w:val="clear" w:pos="1985"/>
              </w:tabs>
              <w:spacing w:before="40" w:after="40"/>
              <w:jc w:val="left"/>
              <w:rPr>
                <w:i/>
                <w:szCs w:val="22"/>
                <w:lang w:val="fr-CH" w:eastAsia="zh-CN"/>
              </w:rPr>
            </w:pPr>
            <w:r w:rsidRPr="0012564F">
              <w:rPr>
                <w:i/>
                <w:szCs w:val="22"/>
                <w:lang w:val="fr-CH" w:eastAsia="zh-CN"/>
              </w:rPr>
              <w:t>Estación de base transceptora</w:t>
            </w:r>
          </w:p>
        </w:tc>
      </w:tr>
      <w:tr w:rsidR="00C7126A" w:rsidRPr="000E6F7D"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val="fr-CH" w:eastAsia="zh-CN"/>
              </w:rPr>
            </w:pPr>
            <w:r w:rsidRPr="00E550F2">
              <w:rPr>
                <w:bCs/>
                <w:szCs w:val="22"/>
                <w:lang w:val="fr-CH" w:eastAsia="zh-CN"/>
              </w:rPr>
              <w:t>CAPEX (capital expenses)</w:t>
            </w:r>
          </w:p>
        </w:tc>
        <w:tc>
          <w:tcPr>
            <w:tcW w:w="7371" w:type="dxa"/>
          </w:tcPr>
          <w:p w:rsidR="00C7126A" w:rsidRPr="0012564F" w:rsidRDefault="00C7126A" w:rsidP="00D15B6F">
            <w:pPr>
              <w:tabs>
                <w:tab w:val="clear" w:pos="794"/>
                <w:tab w:val="clear" w:pos="1191"/>
                <w:tab w:val="clear" w:pos="1588"/>
                <w:tab w:val="clear" w:pos="1985"/>
              </w:tabs>
              <w:spacing w:before="40" w:after="40"/>
              <w:jc w:val="left"/>
              <w:rPr>
                <w:b/>
                <w:bCs/>
                <w:i/>
                <w:szCs w:val="22"/>
                <w:lang w:val="fr-CH" w:eastAsia="zh-CN"/>
              </w:rPr>
            </w:pPr>
            <w:r w:rsidRPr="0012564F">
              <w:rPr>
                <w:i/>
                <w:szCs w:val="22"/>
                <w:lang w:val="fr-CH" w:eastAsia="zh-CN"/>
              </w:rPr>
              <w:t>Gastos de capital</w:t>
            </w:r>
          </w:p>
        </w:tc>
      </w:tr>
      <w:tr w:rsidR="00C7126A" w:rsidRPr="001601FA"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val="fr-CH" w:eastAsia="zh-CN"/>
              </w:rPr>
            </w:pPr>
            <w:r w:rsidRPr="00E550F2">
              <w:rPr>
                <w:bCs/>
                <w:szCs w:val="22"/>
                <w:lang w:val="fr-CH" w:eastAsia="zh-CN"/>
              </w:rPr>
              <w:t>CDMA (</w:t>
            </w:r>
            <w:r w:rsidRPr="00E550F2">
              <w:rPr>
                <w:bCs/>
                <w:i/>
                <w:iCs/>
                <w:szCs w:val="22"/>
                <w:lang w:val="fr-CH" w:eastAsia="zh-CN"/>
              </w:rPr>
              <w:t>code division multiple access</w:t>
            </w:r>
            <w:r w:rsidRPr="00E550F2">
              <w:rPr>
                <w:bCs/>
                <w:szCs w:val="22"/>
                <w:lang w:val="fr-CH" w:eastAsia="zh-CN"/>
              </w:rPr>
              <w:t>)</w:t>
            </w:r>
          </w:p>
        </w:tc>
        <w:tc>
          <w:tcPr>
            <w:tcW w:w="7371" w:type="dxa"/>
          </w:tcPr>
          <w:p w:rsidR="00C7126A" w:rsidRPr="000E6F7D" w:rsidRDefault="00C7126A" w:rsidP="00D15B6F">
            <w:pPr>
              <w:tabs>
                <w:tab w:val="clear" w:pos="794"/>
                <w:tab w:val="clear" w:pos="1191"/>
                <w:tab w:val="clear" w:pos="1588"/>
                <w:tab w:val="clear" w:pos="1985"/>
              </w:tabs>
              <w:spacing w:before="40" w:after="40"/>
              <w:jc w:val="left"/>
              <w:rPr>
                <w:szCs w:val="22"/>
                <w:lang w:val="fr-CH" w:eastAsia="zh-CN"/>
              </w:rPr>
            </w:pPr>
            <w:r w:rsidRPr="0012564F">
              <w:rPr>
                <w:i/>
                <w:szCs w:val="22"/>
                <w:lang w:val="fr-CH" w:eastAsia="zh-CN"/>
              </w:rPr>
              <w:t>Acceso múltiple por división de código.</w:t>
            </w:r>
            <w:r w:rsidRPr="000E6F7D">
              <w:rPr>
                <w:szCs w:val="22"/>
                <w:lang w:val="fr-CH" w:eastAsia="zh-CN"/>
              </w:rPr>
              <w:t xml:space="preserve"> Tecnología de transmisión digital de señales radioeléctricas basada en técnicas de dispersión del espectro, en la que cada llamada de voz o de datos utiliza la totalidad de la banda y a la cual se le asigna un código único</w:t>
            </w:r>
          </w:p>
        </w:tc>
      </w:tr>
      <w:tr w:rsidR="00C7126A" w:rsidRPr="001601FA"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eastAsia="zh-CN"/>
              </w:rPr>
            </w:pPr>
            <w:r w:rsidRPr="00E550F2">
              <w:rPr>
                <w:bCs/>
                <w:szCs w:val="22"/>
                <w:lang w:eastAsia="zh-CN"/>
              </w:rPr>
              <w:t>CDMA EV-DO (c</w:t>
            </w:r>
            <w:r w:rsidRPr="00E550F2">
              <w:rPr>
                <w:bCs/>
                <w:i/>
                <w:iCs/>
                <w:szCs w:val="22"/>
                <w:lang w:eastAsia="zh-CN"/>
              </w:rPr>
              <w:t>ode division multiple access – evolution data only</w:t>
            </w:r>
            <w:r w:rsidRPr="00E550F2">
              <w:rPr>
                <w:bCs/>
                <w:szCs w:val="22"/>
                <w:lang w:eastAsia="zh-CN"/>
              </w:rPr>
              <w:t>)</w:t>
            </w:r>
          </w:p>
        </w:tc>
        <w:tc>
          <w:tcPr>
            <w:tcW w:w="7371" w:type="dxa"/>
          </w:tcPr>
          <w:p w:rsidR="00C7126A" w:rsidRPr="0012564F" w:rsidRDefault="00C7126A" w:rsidP="00D15B6F">
            <w:pPr>
              <w:tabs>
                <w:tab w:val="clear" w:pos="794"/>
                <w:tab w:val="clear" w:pos="1191"/>
                <w:tab w:val="clear" w:pos="1588"/>
                <w:tab w:val="clear" w:pos="1985"/>
              </w:tabs>
              <w:spacing w:before="40" w:after="40"/>
              <w:jc w:val="left"/>
              <w:rPr>
                <w:b/>
                <w:bCs/>
                <w:i/>
                <w:szCs w:val="22"/>
                <w:lang w:val="fr-CH" w:eastAsia="zh-CN"/>
              </w:rPr>
            </w:pPr>
            <w:r w:rsidRPr="0012564F">
              <w:rPr>
                <w:i/>
                <w:szCs w:val="22"/>
                <w:lang w:val="fr-CH" w:eastAsia="zh-CN"/>
              </w:rPr>
              <w:t>Acceso múltiple por división de código</w:t>
            </w:r>
          </w:p>
        </w:tc>
      </w:tr>
      <w:tr w:rsidR="00C7126A" w:rsidRPr="000E6F7D"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eastAsia="zh-CN"/>
              </w:rPr>
            </w:pPr>
            <w:r w:rsidRPr="00E550F2">
              <w:rPr>
                <w:bCs/>
                <w:szCs w:val="22"/>
                <w:lang w:eastAsia="zh-CN"/>
              </w:rPr>
              <w:t>CMDT</w:t>
            </w:r>
          </w:p>
        </w:tc>
        <w:tc>
          <w:tcPr>
            <w:tcW w:w="7371" w:type="dxa"/>
          </w:tcPr>
          <w:p w:rsidR="00C7126A" w:rsidRPr="0012564F" w:rsidRDefault="00C7126A" w:rsidP="00D15B6F">
            <w:pPr>
              <w:tabs>
                <w:tab w:val="clear" w:pos="794"/>
                <w:tab w:val="clear" w:pos="1191"/>
                <w:tab w:val="clear" w:pos="1588"/>
                <w:tab w:val="clear" w:pos="1985"/>
              </w:tabs>
              <w:spacing w:before="40" w:after="40"/>
              <w:jc w:val="left"/>
              <w:rPr>
                <w:i/>
                <w:szCs w:val="22"/>
                <w:lang w:eastAsia="zh-CN"/>
              </w:rPr>
            </w:pPr>
            <w:r w:rsidRPr="0012564F">
              <w:rPr>
                <w:i/>
                <w:szCs w:val="22"/>
                <w:lang w:eastAsia="zh-CN"/>
              </w:rPr>
              <w:t>Conferencia Mundial de Desarrollo de las Telecomunicaciones</w:t>
            </w:r>
          </w:p>
        </w:tc>
      </w:tr>
      <w:tr w:rsidR="00C7126A" w:rsidRPr="001601FA"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val="fr-CH"/>
              </w:rPr>
            </w:pPr>
            <w:r w:rsidRPr="00E550F2">
              <w:rPr>
                <w:bCs/>
                <w:szCs w:val="22"/>
                <w:lang w:val="fr-CH"/>
              </w:rPr>
              <w:t>Compartición de línea</w:t>
            </w:r>
          </w:p>
        </w:tc>
        <w:tc>
          <w:tcPr>
            <w:tcW w:w="7371" w:type="dxa"/>
          </w:tcPr>
          <w:p w:rsidR="00C7126A" w:rsidRPr="000E6F7D" w:rsidRDefault="00C7126A" w:rsidP="00D15B6F">
            <w:pPr>
              <w:tabs>
                <w:tab w:val="clear" w:pos="794"/>
                <w:tab w:val="clear" w:pos="1191"/>
                <w:tab w:val="clear" w:pos="1588"/>
                <w:tab w:val="clear" w:pos="1985"/>
              </w:tabs>
              <w:spacing w:before="40" w:after="40"/>
              <w:jc w:val="left"/>
              <w:rPr>
                <w:szCs w:val="22"/>
                <w:lang w:val="fr-CH"/>
              </w:rPr>
            </w:pPr>
            <w:r w:rsidRPr="000E6F7D">
              <w:rPr>
                <w:szCs w:val="22"/>
                <w:lang w:val="fr-CH"/>
              </w:rPr>
              <w:t>Forma de desagregación del bucle de red que permite a un proveedor de servicios competitivo ofrecer el ADSL utilizando la porción de ondas decimétricas de un bucle local al mismo tiempo que un operador tradicional sigue ofreciendo el servicio conmutado de voz tradicional a través de la porción de ondas kilométricas del mismo bucle</w:t>
            </w:r>
          </w:p>
        </w:tc>
      </w:tr>
      <w:tr w:rsidR="00C7126A" w:rsidRPr="001601FA" w:rsidTr="00E550F2">
        <w:trPr>
          <w:jc w:val="center"/>
        </w:trPr>
        <w:tc>
          <w:tcPr>
            <w:tcW w:w="2268" w:type="dxa"/>
          </w:tcPr>
          <w:p w:rsidR="00C7126A" w:rsidRPr="00E550F2" w:rsidRDefault="00C7126A" w:rsidP="00822D64">
            <w:pPr>
              <w:keepNext/>
              <w:keepLines/>
              <w:tabs>
                <w:tab w:val="clear" w:pos="794"/>
                <w:tab w:val="clear" w:pos="1191"/>
                <w:tab w:val="clear" w:pos="1588"/>
                <w:tab w:val="clear" w:pos="1985"/>
              </w:tabs>
              <w:spacing w:before="40" w:after="40"/>
              <w:jc w:val="left"/>
              <w:rPr>
                <w:bCs/>
                <w:szCs w:val="22"/>
                <w:lang w:val="fr-CH" w:eastAsia="zh-CN"/>
              </w:rPr>
            </w:pPr>
            <w:r w:rsidRPr="00E550F2">
              <w:rPr>
                <w:bCs/>
                <w:szCs w:val="22"/>
                <w:lang w:val="fr-CH" w:eastAsia="zh-CN"/>
              </w:rPr>
              <w:lastRenderedPageBreak/>
              <w:t>Competencia</w:t>
            </w:r>
          </w:p>
        </w:tc>
        <w:tc>
          <w:tcPr>
            <w:tcW w:w="7371" w:type="dxa"/>
          </w:tcPr>
          <w:p w:rsidR="00C7126A" w:rsidRPr="000E6F7D" w:rsidRDefault="00C7126A" w:rsidP="00D15B6F">
            <w:pPr>
              <w:keepNext/>
              <w:keepLines/>
              <w:tabs>
                <w:tab w:val="clear" w:pos="794"/>
                <w:tab w:val="clear" w:pos="1191"/>
                <w:tab w:val="clear" w:pos="1588"/>
                <w:tab w:val="clear" w:pos="1985"/>
              </w:tabs>
              <w:spacing w:before="40" w:after="40"/>
              <w:jc w:val="left"/>
              <w:rPr>
                <w:szCs w:val="22"/>
                <w:lang w:val="fr-CH" w:eastAsia="zh-CN"/>
              </w:rPr>
            </w:pPr>
            <w:r w:rsidRPr="000E6F7D">
              <w:rPr>
                <w:szCs w:val="22"/>
                <w:lang w:val="fr-CH" w:eastAsia="zh-CN"/>
              </w:rPr>
              <w:t>Se refiere a la introducción de competencia sin limitación alguna entre proveedores de servicios nacionales y extranjeros. En el caso de la telefonía celular, el número de licenciatarios depende de la disponibilidad de espectro. En consecuencia, en el presente Informe se entiende que los países que autorizan la implantación de más de un operador están en régimen de competencia</w:t>
            </w:r>
          </w:p>
        </w:tc>
      </w:tr>
      <w:tr w:rsidR="00C7126A" w:rsidRPr="001601FA"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eastAsia="zh-CN"/>
              </w:rPr>
            </w:pPr>
            <w:r w:rsidRPr="00E550F2">
              <w:rPr>
                <w:bCs/>
                <w:szCs w:val="22"/>
                <w:lang w:eastAsia="zh-CN"/>
              </w:rPr>
              <w:t>Conmutador lógico</w:t>
            </w:r>
          </w:p>
        </w:tc>
        <w:tc>
          <w:tcPr>
            <w:tcW w:w="7371" w:type="dxa"/>
          </w:tcPr>
          <w:p w:rsidR="00C7126A" w:rsidRPr="000E6F7D" w:rsidRDefault="00C7126A" w:rsidP="00D15B6F">
            <w:pPr>
              <w:tabs>
                <w:tab w:val="clear" w:pos="794"/>
                <w:tab w:val="clear" w:pos="1191"/>
                <w:tab w:val="clear" w:pos="1588"/>
                <w:tab w:val="clear" w:pos="1985"/>
              </w:tabs>
              <w:spacing w:before="40" w:after="40"/>
              <w:jc w:val="left"/>
              <w:rPr>
                <w:szCs w:val="22"/>
                <w:lang w:val="fr-CH" w:eastAsia="zh-CN"/>
              </w:rPr>
            </w:pPr>
            <w:r w:rsidRPr="000E6F7D">
              <w:rPr>
                <w:bCs/>
                <w:szCs w:val="22"/>
                <w:lang w:val="fr-CH" w:eastAsia="zh-CN"/>
              </w:rPr>
              <w:t>Tipo</w:t>
            </w:r>
            <w:r w:rsidRPr="000E6F7D">
              <w:rPr>
                <w:b/>
                <w:bCs/>
                <w:szCs w:val="22"/>
                <w:lang w:val="fr-CH" w:eastAsia="zh-CN"/>
              </w:rPr>
              <w:t xml:space="preserve"> </w:t>
            </w:r>
            <w:r w:rsidRPr="000E6F7D">
              <w:rPr>
                <w:szCs w:val="22"/>
                <w:lang w:val="fr-CH" w:eastAsia="zh-CN"/>
              </w:rPr>
              <w:t>de conmutador telefónico que utiliza soporte lógico instalado en un sistema informático para realizar funciones que anteriormente eran realizadas por equipos de conmutación de circuitos</w:t>
            </w:r>
          </w:p>
        </w:tc>
      </w:tr>
      <w:tr w:rsidR="00C7126A" w:rsidRPr="000E6F7D"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eastAsia="zh-CN"/>
              </w:rPr>
            </w:pPr>
            <w:r w:rsidRPr="00E550F2">
              <w:rPr>
                <w:bCs/>
                <w:szCs w:val="22"/>
                <w:lang w:eastAsia="zh-CN"/>
              </w:rPr>
              <w:t>CPE (</w:t>
            </w:r>
            <w:r w:rsidRPr="00E550F2">
              <w:rPr>
                <w:bCs/>
                <w:i/>
                <w:iCs/>
                <w:szCs w:val="22"/>
                <w:lang w:eastAsia="zh-CN"/>
              </w:rPr>
              <w:t>customer premises equipment</w:t>
            </w:r>
            <w:r w:rsidRPr="00E550F2">
              <w:rPr>
                <w:bCs/>
                <w:szCs w:val="22"/>
                <w:lang w:eastAsia="zh-CN"/>
              </w:rPr>
              <w:t>)</w:t>
            </w:r>
          </w:p>
        </w:tc>
        <w:tc>
          <w:tcPr>
            <w:tcW w:w="7371" w:type="dxa"/>
          </w:tcPr>
          <w:p w:rsidR="00C7126A" w:rsidRPr="0012564F" w:rsidRDefault="00C7126A" w:rsidP="00D15B6F">
            <w:pPr>
              <w:tabs>
                <w:tab w:val="clear" w:pos="794"/>
                <w:tab w:val="clear" w:pos="1191"/>
                <w:tab w:val="clear" w:pos="1588"/>
                <w:tab w:val="clear" w:pos="1985"/>
              </w:tabs>
              <w:spacing w:before="40" w:after="40"/>
              <w:jc w:val="left"/>
              <w:rPr>
                <w:i/>
                <w:szCs w:val="22"/>
                <w:lang w:eastAsia="zh-CN"/>
              </w:rPr>
            </w:pPr>
            <w:r w:rsidRPr="0012564F">
              <w:rPr>
                <w:i/>
                <w:szCs w:val="22"/>
                <w:lang w:eastAsia="zh-CN"/>
              </w:rPr>
              <w:t>Equipo en las instalaciones del cliente</w:t>
            </w:r>
          </w:p>
        </w:tc>
      </w:tr>
      <w:tr w:rsidR="00C7126A" w:rsidRPr="001601FA"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val="en-US" w:eastAsia="zh-CN"/>
              </w:rPr>
            </w:pPr>
            <w:r w:rsidRPr="00E550F2">
              <w:rPr>
                <w:bCs/>
                <w:szCs w:val="22"/>
                <w:lang w:val="en-US" w:eastAsia="zh-CN"/>
              </w:rPr>
              <w:t>CPNP (</w:t>
            </w:r>
            <w:r w:rsidRPr="00E550F2">
              <w:rPr>
                <w:bCs/>
                <w:i/>
                <w:iCs/>
                <w:szCs w:val="22"/>
                <w:lang w:val="en-US" w:eastAsia="zh-CN"/>
              </w:rPr>
              <w:t>calling party</w:t>
            </w:r>
            <w:r>
              <w:rPr>
                <w:bCs/>
                <w:i/>
                <w:iCs/>
                <w:szCs w:val="22"/>
                <w:lang w:val="en-US" w:eastAsia="zh-CN"/>
              </w:rPr>
              <w:t>’</w:t>
            </w:r>
            <w:r w:rsidRPr="00E550F2">
              <w:rPr>
                <w:bCs/>
                <w:i/>
                <w:iCs/>
                <w:szCs w:val="22"/>
                <w:lang w:val="en-US" w:eastAsia="zh-CN"/>
              </w:rPr>
              <w:t>s network pays</w:t>
            </w:r>
            <w:r w:rsidRPr="00E550F2">
              <w:rPr>
                <w:bCs/>
                <w:szCs w:val="22"/>
                <w:lang w:val="en-US" w:eastAsia="zh-CN"/>
              </w:rPr>
              <w:t>)</w:t>
            </w:r>
          </w:p>
        </w:tc>
        <w:tc>
          <w:tcPr>
            <w:tcW w:w="7371" w:type="dxa"/>
          </w:tcPr>
          <w:p w:rsidR="00C7126A" w:rsidRPr="000E6F7D" w:rsidRDefault="00C7126A" w:rsidP="00D15B6F">
            <w:pPr>
              <w:tabs>
                <w:tab w:val="clear" w:pos="794"/>
                <w:tab w:val="clear" w:pos="1191"/>
                <w:tab w:val="clear" w:pos="1588"/>
                <w:tab w:val="clear" w:pos="1985"/>
              </w:tabs>
              <w:spacing w:before="40" w:after="40"/>
              <w:jc w:val="left"/>
              <w:rPr>
                <w:szCs w:val="22"/>
                <w:lang w:val="fr-CH" w:eastAsia="zh-CN"/>
              </w:rPr>
            </w:pPr>
            <w:r w:rsidRPr="0012564F">
              <w:rPr>
                <w:i/>
                <w:szCs w:val="22"/>
                <w:lang w:val="fr-CH" w:eastAsia="zh-CN"/>
              </w:rPr>
              <w:t>Paga la red de la parte llamante.</w:t>
            </w:r>
            <w:r w:rsidRPr="000E6F7D">
              <w:rPr>
                <w:szCs w:val="22"/>
                <w:lang w:val="fr-CH" w:eastAsia="zh-CN"/>
              </w:rPr>
              <w:t xml:space="preserve"> En el sistema CPNP el operador que recibe la llamada factura una tasa predeterminada por minuto al operador que la efectúa en concepto de terminación de llamada; el operador receptor no paga nada</w:t>
            </w:r>
          </w:p>
        </w:tc>
      </w:tr>
      <w:tr w:rsidR="00C7126A" w:rsidRPr="001601FA"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val="fr-CH" w:eastAsia="zh-CN"/>
              </w:rPr>
            </w:pPr>
            <w:r w:rsidRPr="00E550F2">
              <w:rPr>
                <w:bCs/>
                <w:szCs w:val="22"/>
                <w:lang w:val="fr-CH" w:eastAsia="zh-CN"/>
              </w:rPr>
              <w:t>CPP (</w:t>
            </w:r>
            <w:r w:rsidRPr="00E550F2">
              <w:rPr>
                <w:bCs/>
                <w:i/>
                <w:iCs/>
                <w:szCs w:val="22"/>
                <w:lang w:val="fr-CH" w:eastAsia="zh-CN"/>
              </w:rPr>
              <w:t>calling party pays</w:t>
            </w:r>
            <w:r w:rsidRPr="00E550F2">
              <w:rPr>
                <w:bCs/>
                <w:szCs w:val="22"/>
                <w:lang w:val="fr-CH" w:eastAsia="zh-CN"/>
              </w:rPr>
              <w:t>)</w:t>
            </w:r>
          </w:p>
        </w:tc>
        <w:tc>
          <w:tcPr>
            <w:tcW w:w="7371" w:type="dxa"/>
          </w:tcPr>
          <w:p w:rsidR="00C7126A" w:rsidRPr="000E6F7D" w:rsidRDefault="00C7126A" w:rsidP="00D15B6F">
            <w:pPr>
              <w:tabs>
                <w:tab w:val="clear" w:pos="794"/>
                <w:tab w:val="clear" w:pos="1191"/>
                <w:tab w:val="clear" w:pos="1588"/>
                <w:tab w:val="clear" w:pos="1985"/>
              </w:tabs>
              <w:spacing w:before="40" w:after="40"/>
              <w:jc w:val="left"/>
              <w:rPr>
                <w:i/>
                <w:iCs/>
                <w:szCs w:val="22"/>
                <w:lang w:val="fr-CH" w:eastAsia="zh-CN"/>
              </w:rPr>
            </w:pPr>
            <w:r w:rsidRPr="0012564F">
              <w:rPr>
                <w:i/>
                <w:szCs w:val="22"/>
                <w:lang w:val="fr-CH" w:eastAsia="zh-CN"/>
              </w:rPr>
              <w:t>Paga la parte llamante.</w:t>
            </w:r>
            <w:r w:rsidRPr="000E6F7D">
              <w:rPr>
                <w:szCs w:val="22"/>
                <w:lang w:val="fr-CH" w:eastAsia="zh-CN"/>
              </w:rPr>
              <w:t xml:space="preserve"> Opción de facturación en virtud de la cual la llamada se factura al que la efectúa. Por el contrario, en un sistema </w:t>
            </w:r>
            <w:r>
              <w:rPr>
                <w:szCs w:val="22"/>
                <w:lang w:val="fr-CH" w:eastAsia="zh-CN"/>
              </w:rPr>
              <w:t>«</w:t>
            </w:r>
            <w:r w:rsidRPr="000E6F7D">
              <w:rPr>
                <w:szCs w:val="22"/>
                <w:lang w:val="fr-CH" w:eastAsia="zh-CN"/>
              </w:rPr>
              <w:t>paga la parte receptora</w:t>
            </w:r>
            <w:r>
              <w:rPr>
                <w:szCs w:val="22"/>
                <w:lang w:val="fr-CH" w:eastAsia="zh-CN"/>
              </w:rPr>
              <w:t>»</w:t>
            </w:r>
            <w:r w:rsidRPr="000E6F7D">
              <w:rPr>
                <w:szCs w:val="22"/>
                <w:lang w:val="fr-CH" w:eastAsia="zh-CN"/>
              </w:rPr>
              <w:t xml:space="preserve"> (RPP), la persona que recibe la llamada paga todas las tasas correspondientes a la llamada</w:t>
            </w:r>
          </w:p>
        </w:tc>
      </w:tr>
      <w:tr w:rsidR="00C7126A" w:rsidRPr="001601FA"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eastAsia="zh-CN"/>
              </w:rPr>
            </w:pPr>
            <w:r w:rsidRPr="00E550F2">
              <w:rPr>
                <w:bCs/>
                <w:szCs w:val="22"/>
                <w:lang w:eastAsia="zh-CN"/>
              </w:rPr>
              <w:t>CTI (</w:t>
            </w:r>
            <w:r w:rsidR="00844AC4" w:rsidRPr="00E550F2">
              <w:rPr>
                <w:bCs/>
                <w:szCs w:val="22"/>
                <w:lang w:eastAsia="zh-CN"/>
              </w:rPr>
              <w:t>c</w:t>
            </w:r>
            <w:r w:rsidRPr="00E550F2">
              <w:rPr>
                <w:bCs/>
                <w:szCs w:val="22"/>
                <w:lang w:eastAsia="zh-CN"/>
              </w:rPr>
              <w:t xml:space="preserve">omputer </w:t>
            </w:r>
            <w:r w:rsidR="00844AC4" w:rsidRPr="00E550F2">
              <w:rPr>
                <w:bCs/>
                <w:szCs w:val="22"/>
                <w:lang w:eastAsia="zh-CN"/>
              </w:rPr>
              <w:t>telephony integration</w:t>
            </w:r>
            <w:r w:rsidRPr="00E550F2">
              <w:rPr>
                <w:bCs/>
                <w:szCs w:val="22"/>
                <w:lang w:eastAsia="zh-CN"/>
              </w:rPr>
              <w:t>)</w:t>
            </w:r>
          </w:p>
        </w:tc>
        <w:tc>
          <w:tcPr>
            <w:tcW w:w="7371" w:type="dxa"/>
          </w:tcPr>
          <w:p w:rsidR="00C7126A" w:rsidRPr="0012564F" w:rsidRDefault="00C7126A" w:rsidP="00822D64">
            <w:pPr>
              <w:tabs>
                <w:tab w:val="clear" w:pos="794"/>
                <w:tab w:val="clear" w:pos="1191"/>
                <w:tab w:val="clear" w:pos="1588"/>
                <w:tab w:val="clear" w:pos="1985"/>
              </w:tabs>
              <w:spacing w:before="40" w:after="40"/>
              <w:jc w:val="left"/>
              <w:rPr>
                <w:b/>
                <w:bCs/>
                <w:i/>
                <w:szCs w:val="22"/>
                <w:lang w:val="fr-CH" w:eastAsia="zh-CN"/>
              </w:rPr>
            </w:pPr>
            <w:r w:rsidRPr="0012564F">
              <w:rPr>
                <w:i/>
                <w:szCs w:val="22"/>
                <w:lang w:val="fr-CH" w:eastAsia="zh-CN"/>
              </w:rPr>
              <w:t>Integración de la telefonía y la informática</w:t>
            </w:r>
          </w:p>
        </w:tc>
      </w:tr>
      <w:tr w:rsidR="00C7126A" w:rsidRPr="001601FA"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eastAsia="zh-CN"/>
              </w:rPr>
            </w:pPr>
            <w:r w:rsidRPr="00E550F2">
              <w:rPr>
                <w:bCs/>
                <w:szCs w:val="22"/>
                <w:lang w:eastAsia="zh-CN"/>
              </w:rPr>
              <w:t>Ethernet</w:t>
            </w:r>
          </w:p>
        </w:tc>
        <w:tc>
          <w:tcPr>
            <w:tcW w:w="7371" w:type="dxa"/>
          </w:tcPr>
          <w:p w:rsidR="00C7126A" w:rsidRPr="0012564F" w:rsidRDefault="00C7126A" w:rsidP="00D15B6F">
            <w:pPr>
              <w:tabs>
                <w:tab w:val="clear" w:pos="794"/>
                <w:tab w:val="clear" w:pos="1191"/>
                <w:tab w:val="clear" w:pos="1588"/>
                <w:tab w:val="clear" w:pos="1985"/>
              </w:tabs>
              <w:spacing w:before="40" w:after="40"/>
              <w:jc w:val="left"/>
              <w:rPr>
                <w:i/>
                <w:szCs w:val="22"/>
                <w:lang w:val="fr-CH" w:eastAsia="zh-CN"/>
              </w:rPr>
            </w:pPr>
            <w:r w:rsidRPr="0012564F">
              <w:rPr>
                <w:i/>
                <w:szCs w:val="22"/>
                <w:lang w:val="fr-CH" w:eastAsia="zh-CN"/>
              </w:rPr>
              <w:t>Protocolo de red local por conmutación de paquetes</w:t>
            </w:r>
          </w:p>
        </w:tc>
      </w:tr>
      <w:tr w:rsidR="00C7126A" w:rsidRPr="001601FA"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val="fr-CH"/>
              </w:rPr>
            </w:pPr>
            <w:r w:rsidRPr="00E550F2">
              <w:rPr>
                <w:bCs/>
                <w:szCs w:val="22"/>
                <w:lang w:val="fr-CH"/>
              </w:rPr>
              <w:t>ETSI</w:t>
            </w:r>
          </w:p>
        </w:tc>
        <w:tc>
          <w:tcPr>
            <w:tcW w:w="7371" w:type="dxa"/>
          </w:tcPr>
          <w:p w:rsidR="00C7126A" w:rsidRPr="0012564F" w:rsidRDefault="00C7126A" w:rsidP="00844AC4">
            <w:pPr>
              <w:tabs>
                <w:tab w:val="clear" w:pos="794"/>
                <w:tab w:val="clear" w:pos="1191"/>
                <w:tab w:val="clear" w:pos="1588"/>
                <w:tab w:val="clear" w:pos="1985"/>
              </w:tabs>
              <w:spacing w:before="40" w:after="40"/>
              <w:jc w:val="left"/>
              <w:rPr>
                <w:i/>
                <w:szCs w:val="22"/>
                <w:lang w:val="fr-CH"/>
              </w:rPr>
            </w:pPr>
            <w:r w:rsidRPr="0012564F">
              <w:rPr>
                <w:i/>
                <w:szCs w:val="22"/>
                <w:lang w:val="fr-CH"/>
              </w:rPr>
              <w:t>Instituto Europeo de Normas de Telecomunicación</w:t>
            </w:r>
            <w:r w:rsidR="00844AC4" w:rsidRPr="00844AC4">
              <w:rPr>
                <w:iCs/>
                <w:szCs w:val="22"/>
                <w:lang w:val="fr-CH"/>
              </w:rPr>
              <w:t xml:space="preserve"> (European Telecommunication standards Institute)</w:t>
            </w:r>
          </w:p>
        </w:tc>
      </w:tr>
      <w:tr w:rsidR="00C7126A" w:rsidRPr="001601FA"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val="en-US" w:eastAsia="zh-CN"/>
              </w:rPr>
            </w:pPr>
            <w:r w:rsidRPr="00E550F2">
              <w:rPr>
                <w:bCs/>
                <w:szCs w:val="22"/>
                <w:lang w:val="en-US" w:eastAsia="zh-CN"/>
              </w:rPr>
              <w:t>Facturación y retención (</w:t>
            </w:r>
            <w:r w:rsidRPr="00E550F2">
              <w:rPr>
                <w:bCs/>
                <w:i/>
                <w:iCs/>
                <w:szCs w:val="22"/>
                <w:lang w:val="en-US" w:eastAsia="zh-CN"/>
              </w:rPr>
              <w:t>bill and keep</w:t>
            </w:r>
            <w:r w:rsidRPr="00E550F2">
              <w:rPr>
                <w:bCs/>
                <w:szCs w:val="22"/>
                <w:lang w:val="en-US" w:eastAsia="zh-CN"/>
              </w:rPr>
              <w:t>)</w:t>
            </w:r>
          </w:p>
        </w:tc>
        <w:tc>
          <w:tcPr>
            <w:tcW w:w="7371" w:type="dxa"/>
          </w:tcPr>
          <w:p w:rsidR="00C7126A" w:rsidRPr="000E6F7D" w:rsidRDefault="00C7126A" w:rsidP="00D15B6F">
            <w:pPr>
              <w:tabs>
                <w:tab w:val="clear" w:pos="794"/>
                <w:tab w:val="clear" w:pos="1191"/>
                <w:tab w:val="clear" w:pos="1588"/>
                <w:tab w:val="clear" w:pos="1985"/>
              </w:tabs>
              <w:spacing w:before="40" w:after="40"/>
              <w:jc w:val="left"/>
              <w:rPr>
                <w:szCs w:val="22"/>
                <w:lang w:val="fr-CH" w:eastAsia="zh-CN"/>
              </w:rPr>
            </w:pPr>
            <w:r w:rsidRPr="000E6F7D">
              <w:rPr>
                <w:szCs w:val="22"/>
                <w:lang w:val="fr-CH" w:eastAsia="zh-CN"/>
              </w:rPr>
              <w:t xml:space="preserve">A diferencia del sistema denominado </w:t>
            </w:r>
            <w:r>
              <w:rPr>
                <w:szCs w:val="22"/>
                <w:lang w:val="fr-CH" w:eastAsia="zh-CN"/>
              </w:rPr>
              <w:t>«</w:t>
            </w:r>
            <w:r w:rsidRPr="000E6F7D">
              <w:rPr>
                <w:szCs w:val="22"/>
                <w:lang w:val="fr-CH" w:eastAsia="zh-CN"/>
              </w:rPr>
              <w:t>paga la red de la parte llamante</w:t>
            </w:r>
            <w:r>
              <w:rPr>
                <w:szCs w:val="22"/>
                <w:lang w:val="fr-CH" w:eastAsia="zh-CN"/>
              </w:rPr>
              <w:t>»</w:t>
            </w:r>
            <w:r w:rsidRPr="000E6F7D">
              <w:rPr>
                <w:szCs w:val="22"/>
                <w:lang w:val="fr-CH" w:eastAsia="zh-CN"/>
              </w:rPr>
              <w:t xml:space="preserve"> (CPNP, </w:t>
            </w:r>
            <w:r w:rsidRPr="000E6F7D">
              <w:rPr>
                <w:i/>
                <w:iCs/>
                <w:szCs w:val="22"/>
                <w:lang w:val="fr-CH" w:eastAsia="zh-CN"/>
              </w:rPr>
              <w:t>calling party</w:t>
            </w:r>
            <w:r>
              <w:rPr>
                <w:i/>
                <w:iCs/>
                <w:szCs w:val="22"/>
                <w:lang w:val="fr-CH" w:eastAsia="zh-CN"/>
              </w:rPr>
              <w:t>’</w:t>
            </w:r>
            <w:r w:rsidRPr="000E6F7D">
              <w:rPr>
                <w:i/>
                <w:iCs/>
                <w:szCs w:val="22"/>
                <w:lang w:val="fr-CH" w:eastAsia="zh-CN"/>
              </w:rPr>
              <w:t>s network pays</w:t>
            </w:r>
            <w:r w:rsidRPr="000E6F7D">
              <w:rPr>
                <w:szCs w:val="22"/>
                <w:lang w:val="fr-CH" w:eastAsia="zh-CN"/>
              </w:rPr>
              <w:t xml:space="preserve">), es un acuerdo de interconexión en el que los operadores intercambian tráfico con arreglo a una negociación, en general sin pagar tasas de interconexión. Cada operador cobra a sus abonados por el tráfico y se queda con los ingresos. Este mecanismo se conoce también con el nombre </w:t>
            </w:r>
            <w:r>
              <w:rPr>
                <w:szCs w:val="22"/>
                <w:lang w:val="fr-CH" w:eastAsia="zh-CN"/>
              </w:rPr>
              <w:t>«</w:t>
            </w:r>
            <w:r w:rsidRPr="000E6F7D">
              <w:rPr>
                <w:i/>
                <w:iCs/>
                <w:szCs w:val="22"/>
                <w:lang w:val="fr-CH" w:eastAsia="zh-CN"/>
              </w:rPr>
              <w:t>sender keeps all</w:t>
            </w:r>
            <w:r>
              <w:rPr>
                <w:szCs w:val="22"/>
                <w:lang w:val="fr-CH" w:eastAsia="zh-CN"/>
              </w:rPr>
              <w:t>»</w:t>
            </w:r>
            <w:r w:rsidRPr="000E6F7D">
              <w:rPr>
                <w:szCs w:val="22"/>
                <w:lang w:val="fr-CH" w:eastAsia="zh-CN"/>
              </w:rPr>
              <w:t xml:space="preserve"> (retención íntegra de las tasas en origen)</w:t>
            </w:r>
          </w:p>
        </w:tc>
      </w:tr>
      <w:tr w:rsidR="00C7126A" w:rsidRPr="000E6F7D"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eastAsia="zh-CN"/>
              </w:rPr>
            </w:pPr>
            <w:r w:rsidRPr="00E550F2">
              <w:rPr>
                <w:bCs/>
                <w:szCs w:val="22"/>
                <w:lang w:eastAsia="zh-CN"/>
              </w:rPr>
              <w:t>FDC (</w:t>
            </w:r>
            <w:r w:rsidRPr="00E550F2">
              <w:rPr>
                <w:bCs/>
                <w:i/>
                <w:iCs/>
                <w:szCs w:val="22"/>
                <w:lang w:eastAsia="zh-CN"/>
              </w:rPr>
              <w:t>fully distributed costs</w:t>
            </w:r>
            <w:r w:rsidRPr="00E550F2">
              <w:rPr>
                <w:bCs/>
                <w:szCs w:val="22"/>
                <w:lang w:eastAsia="zh-CN"/>
              </w:rPr>
              <w:t>)</w:t>
            </w:r>
          </w:p>
        </w:tc>
        <w:tc>
          <w:tcPr>
            <w:tcW w:w="7371" w:type="dxa"/>
          </w:tcPr>
          <w:p w:rsidR="00C7126A" w:rsidRPr="0012564F" w:rsidRDefault="00C7126A" w:rsidP="00D15B6F">
            <w:pPr>
              <w:tabs>
                <w:tab w:val="clear" w:pos="794"/>
                <w:tab w:val="clear" w:pos="1191"/>
                <w:tab w:val="clear" w:pos="1588"/>
                <w:tab w:val="clear" w:pos="1985"/>
              </w:tabs>
              <w:spacing w:before="40" w:after="40"/>
              <w:jc w:val="left"/>
              <w:rPr>
                <w:i/>
                <w:szCs w:val="22"/>
                <w:lang w:eastAsia="zh-CN"/>
              </w:rPr>
            </w:pPr>
            <w:r w:rsidRPr="0012564F">
              <w:rPr>
                <w:i/>
                <w:szCs w:val="22"/>
                <w:lang w:eastAsia="zh-CN"/>
              </w:rPr>
              <w:t>Costos totalmente distribuidos</w:t>
            </w:r>
          </w:p>
        </w:tc>
      </w:tr>
      <w:tr w:rsidR="00C7126A" w:rsidRPr="000E6F7D"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eastAsia="zh-CN"/>
              </w:rPr>
            </w:pPr>
            <w:r w:rsidRPr="00E550F2">
              <w:rPr>
                <w:bCs/>
                <w:szCs w:val="22"/>
                <w:lang w:eastAsia="zh-CN"/>
              </w:rPr>
              <w:t>FTTH (</w:t>
            </w:r>
            <w:r w:rsidRPr="00E550F2">
              <w:rPr>
                <w:bCs/>
                <w:i/>
                <w:iCs/>
                <w:szCs w:val="22"/>
                <w:lang w:eastAsia="zh-CN"/>
              </w:rPr>
              <w:t>fibre to the home</w:t>
            </w:r>
            <w:r w:rsidRPr="00E550F2">
              <w:rPr>
                <w:bCs/>
                <w:szCs w:val="22"/>
                <w:lang w:eastAsia="zh-CN"/>
              </w:rPr>
              <w:t>)</w:t>
            </w:r>
          </w:p>
        </w:tc>
        <w:tc>
          <w:tcPr>
            <w:tcW w:w="7371" w:type="dxa"/>
          </w:tcPr>
          <w:p w:rsidR="00C7126A" w:rsidRPr="000E6F7D" w:rsidRDefault="00C7126A" w:rsidP="00D15B6F">
            <w:pPr>
              <w:tabs>
                <w:tab w:val="clear" w:pos="794"/>
                <w:tab w:val="clear" w:pos="1191"/>
                <w:tab w:val="clear" w:pos="1588"/>
                <w:tab w:val="clear" w:pos="1985"/>
              </w:tabs>
              <w:spacing w:before="40" w:after="40"/>
              <w:jc w:val="left"/>
              <w:rPr>
                <w:szCs w:val="22"/>
                <w:lang w:val="fr-CH" w:eastAsia="zh-CN"/>
              </w:rPr>
            </w:pPr>
            <w:r w:rsidRPr="0012564F">
              <w:rPr>
                <w:i/>
                <w:szCs w:val="22"/>
                <w:lang w:val="fr-CH" w:eastAsia="zh-CN"/>
              </w:rPr>
              <w:t>Fibra hasta el hogar.</w:t>
            </w:r>
            <w:r w:rsidRPr="000E6F7D">
              <w:rPr>
                <w:szCs w:val="22"/>
                <w:lang w:val="fr-CH" w:eastAsia="zh-CN"/>
              </w:rPr>
              <w:t xml:space="preserve"> Conexión Internet de fibra óptica a alta velocidad que termina en una residencia. Véase </w:t>
            </w:r>
            <w:r w:rsidRPr="000E6F7D">
              <w:rPr>
                <w:i/>
                <w:iCs/>
                <w:szCs w:val="22"/>
                <w:lang w:val="fr-CH" w:eastAsia="zh-CN"/>
              </w:rPr>
              <w:t>FTTx</w:t>
            </w:r>
          </w:p>
        </w:tc>
      </w:tr>
      <w:tr w:rsidR="00C7126A" w:rsidRPr="001601FA"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val="en-US" w:eastAsia="zh-CN"/>
              </w:rPr>
            </w:pPr>
            <w:r w:rsidRPr="00E550F2">
              <w:rPr>
                <w:bCs/>
                <w:szCs w:val="22"/>
                <w:lang w:val="es-ES" w:eastAsia="zh-CN"/>
              </w:rPr>
              <w:t xml:space="preserve">FTTx </w:t>
            </w:r>
            <w:r w:rsidRPr="00E550F2">
              <w:rPr>
                <w:bCs/>
                <w:szCs w:val="22"/>
                <w:lang w:val="en-US" w:eastAsia="zh-CN"/>
              </w:rPr>
              <w:t>(</w:t>
            </w:r>
            <w:r w:rsidRPr="00E550F2">
              <w:rPr>
                <w:bCs/>
                <w:i/>
                <w:iCs/>
                <w:szCs w:val="22"/>
                <w:lang w:val="en-US" w:eastAsia="zh-CN"/>
              </w:rPr>
              <w:t>fibre to the x</w:t>
            </w:r>
            <w:r w:rsidRPr="00E550F2">
              <w:rPr>
                <w:bCs/>
                <w:szCs w:val="22"/>
                <w:lang w:val="en-US" w:eastAsia="zh-CN"/>
              </w:rPr>
              <w:t>)</w:t>
            </w:r>
          </w:p>
        </w:tc>
        <w:tc>
          <w:tcPr>
            <w:tcW w:w="7371" w:type="dxa"/>
          </w:tcPr>
          <w:p w:rsidR="00C7126A" w:rsidRPr="000E6F7D" w:rsidRDefault="00C7126A" w:rsidP="00D15B6F">
            <w:pPr>
              <w:tabs>
                <w:tab w:val="clear" w:pos="794"/>
                <w:tab w:val="clear" w:pos="1191"/>
                <w:tab w:val="clear" w:pos="1588"/>
                <w:tab w:val="clear" w:pos="1985"/>
              </w:tabs>
              <w:spacing w:before="40" w:after="40"/>
              <w:jc w:val="left"/>
              <w:rPr>
                <w:szCs w:val="22"/>
                <w:lang w:val="fr-CH" w:eastAsia="zh-CN"/>
              </w:rPr>
            </w:pPr>
            <w:r w:rsidRPr="0012564F">
              <w:rPr>
                <w:i/>
                <w:szCs w:val="22"/>
                <w:lang w:val="fr-CH" w:eastAsia="zh-CN"/>
              </w:rPr>
              <w:t>Fibra hasta x donde x puede ser el hogar (FTTH), un edificio (FTTB), la acera (FTTC), o el vecindario (FTTN).</w:t>
            </w:r>
            <w:r w:rsidRPr="000E6F7D">
              <w:rPr>
                <w:szCs w:val="22"/>
                <w:lang w:val="fr-CH" w:eastAsia="zh-CN"/>
              </w:rPr>
              <w:t xml:space="preserve"> Estos términos se utilizan para describir el alcance de una red de fibra óptica</w:t>
            </w:r>
          </w:p>
        </w:tc>
      </w:tr>
      <w:tr w:rsidR="00C7126A" w:rsidRPr="001601FA"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val="fr-CH" w:eastAsia="zh-CN"/>
              </w:rPr>
            </w:pPr>
            <w:r w:rsidRPr="00E550F2">
              <w:rPr>
                <w:bCs/>
                <w:szCs w:val="22"/>
                <w:lang w:val="fr-CH" w:eastAsia="zh-CN"/>
              </w:rPr>
              <w:t>GMPCS (</w:t>
            </w:r>
            <w:r w:rsidRPr="00E550F2">
              <w:rPr>
                <w:bCs/>
                <w:i/>
                <w:iCs/>
                <w:szCs w:val="22"/>
                <w:lang w:val="fr-CH" w:eastAsia="zh-CN"/>
              </w:rPr>
              <w:t>global mobile personal communications by satellite</w:t>
            </w:r>
            <w:r w:rsidRPr="00E550F2">
              <w:rPr>
                <w:bCs/>
                <w:szCs w:val="22"/>
                <w:lang w:val="fr-CH" w:eastAsia="zh-CN"/>
              </w:rPr>
              <w:t>)</w:t>
            </w:r>
          </w:p>
        </w:tc>
        <w:tc>
          <w:tcPr>
            <w:tcW w:w="7371" w:type="dxa"/>
          </w:tcPr>
          <w:p w:rsidR="00C7126A" w:rsidRPr="000E6F7D" w:rsidRDefault="00C7126A" w:rsidP="00D15B6F">
            <w:pPr>
              <w:tabs>
                <w:tab w:val="clear" w:pos="794"/>
                <w:tab w:val="clear" w:pos="1191"/>
                <w:tab w:val="clear" w:pos="1588"/>
                <w:tab w:val="clear" w:pos="1985"/>
              </w:tabs>
              <w:spacing w:before="40" w:after="40"/>
              <w:jc w:val="left"/>
              <w:rPr>
                <w:szCs w:val="22"/>
                <w:lang w:val="fr-CH" w:eastAsia="zh-CN"/>
              </w:rPr>
            </w:pPr>
            <w:r w:rsidRPr="0012564F">
              <w:rPr>
                <w:i/>
                <w:szCs w:val="22"/>
                <w:lang w:val="fr-CH" w:eastAsia="zh-CN"/>
              </w:rPr>
              <w:t>Sistema móvil mundial de comunicaciones personales por satélite.</w:t>
            </w:r>
            <w:r w:rsidRPr="000E6F7D">
              <w:rPr>
                <w:szCs w:val="22"/>
                <w:lang w:val="fr-CH" w:eastAsia="zh-CN"/>
              </w:rPr>
              <w:t xml:space="preserve"> Sistemas de satélites no geoestacionarios concebidos para ofrecer cobertura mundial de comunicaciones a pequeños dispositivos de mano</w:t>
            </w:r>
          </w:p>
        </w:tc>
      </w:tr>
      <w:tr w:rsidR="00C7126A" w:rsidRPr="001601FA"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val="en-US" w:eastAsia="zh-CN"/>
              </w:rPr>
            </w:pPr>
            <w:r w:rsidRPr="00E550F2">
              <w:rPr>
                <w:bCs/>
                <w:szCs w:val="22"/>
                <w:lang w:val="en-US" w:eastAsia="zh-CN"/>
              </w:rPr>
              <w:t>GPRS (</w:t>
            </w:r>
            <w:r w:rsidRPr="00E550F2">
              <w:rPr>
                <w:bCs/>
                <w:i/>
                <w:iCs/>
                <w:szCs w:val="22"/>
                <w:lang w:val="en-US" w:eastAsia="zh-CN"/>
              </w:rPr>
              <w:t>general packet radio service</w:t>
            </w:r>
            <w:r w:rsidRPr="00E550F2">
              <w:rPr>
                <w:bCs/>
                <w:szCs w:val="22"/>
                <w:lang w:val="en-US" w:eastAsia="zh-CN"/>
              </w:rPr>
              <w:t>)</w:t>
            </w:r>
          </w:p>
        </w:tc>
        <w:tc>
          <w:tcPr>
            <w:tcW w:w="7371" w:type="dxa"/>
          </w:tcPr>
          <w:p w:rsidR="00C7126A" w:rsidRPr="000E6F7D" w:rsidRDefault="00C7126A" w:rsidP="00D15B6F">
            <w:pPr>
              <w:tabs>
                <w:tab w:val="clear" w:pos="794"/>
                <w:tab w:val="clear" w:pos="1191"/>
                <w:tab w:val="clear" w:pos="1588"/>
                <w:tab w:val="clear" w:pos="1985"/>
              </w:tabs>
              <w:spacing w:before="40" w:after="40"/>
              <w:jc w:val="left"/>
              <w:rPr>
                <w:szCs w:val="22"/>
                <w:lang w:val="fr-CH" w:eastAsia="zh-CN"/>
              </w:rPr>
            </w:pPr>
            <w:r w:rsidRPr="0012564F">
              <w:rPr>
                <w:i/>
                <w:szCs w:val="22"/>
                <w:lang w:val="fr-CH" w:eastAsia="zh-CN"/>
              </w:rPr>
              <w:t>Servicio general de radiocomunicaciones por paquetes.</w:t>
            </w:r>
            <w:r w:rsidRPr="000E6F7D">
              <w:rPr>
                <w:szCs w:val="22"/>
                <w:lang w:val="fr-CH" w:eastAsia="zh-CN"/>
              </w:rPr>
              <w:t xml:space="preserve"> Servicio móvil de transmisión de datos destinado a los usuarios que disponen de teléfonos móviles GSM. Suele describirse como </w:t>
            </w:r>
            <w:r>
              <w:rPr>
                <w:szCs w:val="22"/>
                <w:lang w:val="fr-CH" w:eastAsia="zh-CN"/>
              </w:rPr>
              <w:t>«</w:t>
            </w:r>
            <w:r w:rsidRPr="000E6F7D">
              <w:rPr>
                <w:szCs w:val="22"/>
                <w:lang w:val="fr-CH" w:eastAsia="zh-CN"/>
              </w:rPr>
              <w:t>2.5G</w:t>
            </w:r>
            <w:r>
              <w:rPr>
                <w:szCs w:val="22"/>
                <w:lang w:val="fr-CH" w:eastAsia="zh-CN"/>
              </w:rPr>
              <w:t>»</w:t>
            </w:r>
            <w:r w:rsidRPr="000E6F7D">
              <w:rPr>
                <w:szCs w:val="22"/>
                <w:lang w:val="fr-CH" w:eastAsia="zh-CN"/>
              </w:rPr>
              <w:t>, ya que es una tecnología situada entre la segunda (2G) y la tercera (3G) generación de telefonía móvil. Ofrece una velocidad moderada de transferencia de datos mediante la utilización de canales TDMA no utilizados en la red GSM</w:t>
            </w:r>
          </w:p>
        </w:tc>
      </w:tr>
      <w:tr w:rsidR="00C7126A" w:rsidRPr="001601FA"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val="en-US" w:eastAsia="zh-CN"/>
              </w:rPr>
            </w:pPr>
            <w:r w:rsidRPr="00E550F2">
              <w:rPr>
                <w:bCs/>
                <w:szCs w:val="22"/>
                <w:lang w:val="en-US" w:eastAsia="zh-CN"/>
              </w:rPr>
              <w:t>GSM (</w:t>
            </w:r>
            <w:r w:rsidRPr="00E550F2">
              <w:rPr>
                <w:bCs/>
                <w:i/>
                <w:iCs/>
                <w:szCs w:val="22"/>
                <w:lang w:val="en-US" w:eastAsia="zh-CN"/>
              </w:rPr>
              <w:t>global system for mobile communications</w:t>
            </w:r>
            <w:r w:rsidRPr="00E550F2">
              <w:rPr>
                <w:bCs/>
                <w:szCs w:val="22"/>
                <w:lang w:val="en-US" w:eastAsia="zh-CN"/>
              </w:rPr>
              <w:t>)</w:t>
            </w:r>
          </w:p>
        </w:tc>
        <w:tc>
          <w:tcPr>
            <w:tcW w:w="7371" w:type="dxa"/>
          </w:tcPr>
          <w:p w:rsidR="00C7126A" w:rsidRPr="000E6F7D" w:rsidRDefault="00C7126A" w:rsidP="00D15B6F">
            <w:pPr>
              <w:tabs>
                <w:tab w:val="clear" w:pos="794"/>
                <w:tab w:val="clear" w:pos="1191"/>
                <w:tab w:val="clear" w:pos="1588"/>
                <w:tab w:val="clear" w:pos="1985"/>
              </w:tabs>
              <w:spacing w:before="40" w:after="40"/>
              <w:jc w:val="left"/>
              <w:rPr>
                <w:szCs w:val="22"/>
                <w:lang w:val="fr-CH" w:eastAsia="zh-CN"/>
              </w:rPr>
            </w:pPr>
            <w:r w:rsidRPr="0012564F">
              <w:rPr>
                <w:i/>
                <w:szCs w:val="22"/>
                <w:lang w:val="fr-CH" w:eastAsia="zh-CN"/>
              </w:rPr>
              <w:t>Sistema mundial de comunicaciones móviles.</w:t>
            </w:r>
            <w:r w:rsidRPr="000E6F7D">
              <w:rPr>
                <w:szCs w:val="22"/>
                <w:lang w:val="fr-CH" w:eastAsia="zh-CN"/>
              </w:rPr>
              <w:t xml:space="preserve"> Norma de telefonía móvil digital desarrollada en Europa, y que actualmente es la norma 2G más empleada en el mundo. Cerca de 170 países utilizan el GSM. Véase más información en la página web de la asociación GSM en: </w:t>
            </w:r>
            <w:hyperlink r:id="rId28" w:history="1">
              <w:r w:rsidRPr="000E6F7D">
                <w:rPr>
                  <w:rStyle w:val="Hyperlink"/>
                  <w:color w:val="auto"/>
                  <w:szCs w:val="22"/>
                  <w:lang w:val="fr-CH" w:eastAsia="zh-CN"/>
                </w:rPr>
                <w:t>www.gsmworld.com/index.html</w:t>
              </w:r>
            </w:hyperlink>
          </w:p>
        </w:tc>
      </w:tr>
      <w:tr w:rsidR="00C7126A" w:rsidRPr="001601FA" w:rsidTr="00E550F2">
        <w:trPr>
          <w:jc w:val="center"/>
        </w:trPr>
        <w:tc>
          <w:tcPr>
            <w:tcW w:w="2268" w:type="dxa"/>
          </w:tcPr>
          <w:p w:rsidR="00C7126A" w:rsidRPr="00E550F2" w:rsidRDefault="00C7126A" w:rsidP="00822D64">
            <w:pPr>
              <w:keepNext/>
              <w:keepLines/>
              <w:tabs>
                <w:tab w:val="clear" w:pos="794"/>
                <w:tab w:val="clear" w:pos="1191"/>
                <w:tab w:val="clear" w:pos="1588"/>
                <w:tab w:val="clear" w:pos="1985"/>
              </w:tabs>
              <w:spacing w:before="40" w:after="40"/>
              <w:jc w:val="left"/>
              <w:rPr>
                <w:bCs/>
                <w:szCs w:val="22"/>
              </w:rPr>
            </w:pPr>
            <w:r w:rsidRPr="00E550F2">
              <w:rPr>
                <w:bCs/>
                <w:szCs w:val="22"/>
              </w:rPr>
              <w:lastRenderedPageBreak/>
              <w:t>HSDPA (</w:t>
            </w:r>
            <w:r w:rsidRPr="00E550F2">
              <w:rPr>
                <w:bCs/>
                <w:i/>
                <w:iCs/>
                <w:szCs w:val="22"/>
              </w:rPr>
              <w:t>high-speed downlink packet access</w:t>
            </w:r>
            <w:r w:rsidRPr="00E550F2">
              <w:rPr>
                <w:bCs/>
                <w:szCs w:val="22"/>
              </w:rPr>
              <w:t>)</w:t>
            </w:r>
          </w:p>
        </w:tc>
        <w:tc>
          <w:tcPr>
            <w:tcW w:w="7371" w:type="dxa"/>
          </w:tcPr>
          <w:p w:rsidR="00C7126A" w:rsidRPr="000E6F7D" w:rsidRDefault="00C7126A" w:rsidP="00D15B6F">
            <w:pPr>
              <w:keepNext/>
              <w:keepLines/>
              <w:tabs>
                <w:tab w:val="clear" w:pos="794"/>
                <w:tab w:val="clear" w:pos="1191"/>
                <w:tab w:val="clear" w:pos="1588"/>
                <w:tab w:val="clear" w:pos="1985"/>
              </w:tabs>
              <w:spacing w:before="40" w:after="40"/>
              <w:jc w:val="left"/>
              <w:rPr>
                <w:szCs w:val="22"/>
                <w:lang w:val="fr-CH"/>
              </w:rPr>
            </w:pPr>
            <w:r w:rsidRPr="0012564F">
              <w:rPr>
                <w:bCs/>
                <w:i/>
                <w:szCs w:val="22"/>
                <w:lang w:val="fr-CH"/>
              </w:rPr>
              <w:t>A</w:t>
            </w:r>
            <w:r w:rsidRPr="0012564F">
              <w:rPr>
                <w:i/>
                <w:szCs w:val="22"/>
                <w:lang w:val="fr-CH"/>
              </w:rPr>
              <w:t>cceso por paquetes de alta velocidad en el enlace descendente.</w:t>
            </w:r>
            <w:r w:rsidRPr="00E550F2">
              <w:rPr>
                <w:szCs w:val="22"/>
                <w:lang w:val="fr-CH"/>
              </w:rPr>
              <w:t xml:space="preserve"> </w:t>
            </w:r>
            <w:r w:rsidRPr="000E6F7D">
              <w:rPr>
                <w:szCs w:val="22"/>
                <w:lang w:val="fr-CH"/>
              </w:rPr>
              <w:t xml:space="preserve">Se trata de un protocolo de telefonía móvil también llamado 3.5G (o 3½G). El acceso por paquetes de alta velocidad en el enlace descendente es un servicio de paquetes de datos con transmisión de datos hasta 8-10 Mbit/s (y 20 Mbit/s para los sistemas MIMO) por un ancho de banda de 5 MHz en W-CDMA de enlace descendente. La aplicación del HSDPA incluye la modulación y codificación adaptable (MCA), entrada múltiple-salida múltiple (MIMO), petición de repetición automática híbrida (HARQ), planificación rápida, búsqueda rápida de celda y diseño de receptor avanzado </w:t>
            </w:r>
          </w:p>
        </w:tc>
      </w:tr>
      <w:tr w:rsidR="00C7126A" w:rsidRPr="001601FA"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val="pt-BR" w:eastAsia="zh-CN"/>
              </w:rPr>
            </w:pPr>
            <w:r w:rsidRPr="00E550F2">
              <w:rPr>
                <w:bCs/>
                <w:szCs w:val="22"/>
                <w:lang w:val="pt-BR" w:eastAsia="zh-CN"/>
              </w:rPr>
              <w:t>IMS (</w:t>
            </w:r>
            <w:r w:rsidRPr="00E550F2">
              <w:rPr>
                <w:bCs/>
                <w:i/>
                <w:iCs/>
                <w:szCs w:val="22"/>
                <w:lang w:val="pt-BR" w:eastAsia="zh-CN"/>
              </w:rPr>
              <w:t>IP multimedia subsystem</w:t>
            </w:r>
            <w:r w:rsidRPr="00E550F2">
              <w:rPr>
                <w:bCs/>
                <w:szCs w:val="22"/>
                <w:lang w:val="pt-BR" w:eastAsia="zh-CN"/>
              </w:rPr>
              <w:t>)</w:t>
            </w:r>
          </w:p>
        </w:tc>
        <w:tc>
          <w:tcPr>
            <w:tcW w:w="7371" w:type="dxa"/>
          </w:tcPr>
          <w:p w:rsidR="00C7126A" w:rsidRPr="000E6F7D" w:rsidRDefault="00C7126A" w:rsidP="00D15B6F">
            <w:pPr>
              <w:tabs>
                <w:tab w:val="clear" w:pos="794"/>
                <w:tab w:val="clear" w:pos="1191"/>
                <w:tab w:val="clear" w:pos="1588"/>
                <w:tab w:val="clear" w:pos="1985"/>
              </w:tabs>
              <w:spacing w:before="40" w:after="40"/>
              <w:jc w:val="left"/>
              <w:rPr>
                <w:szCs w:val="22"/>
                <w:lang w:val="fr-CH" w:eastAsia="zh-CN"/>
              </w:rPr>
            </w:pPr>
            <w:r w:rsidRPr="0012564F">
              <w:rPr>
                <w:i/>
                <w:szCs w:val="22"/>
                <w:lang w:val="pt-BR" w:eastAsia="zh-CN"/>
              </w:rPr>
              <w:t>Subsistema de multimedios IP.</w:t>
            </w:r>
            <w:r w:rsidRPr="000E6F7D">
              <w:rPr>
                <w:szCs w:val="22"/>
                <w:lang w:val="pt-BR" w:eastAsia="zh-CN"/>
              </w:rPr>
              <w:t xml:space="preserve"> </w:t>
            </w:r>
            <w:r w:rsidRPr="000E6F7D">
              <w:rPr>
                <w:szCs w:val="22"/>
                <w:lang w:val="fr-CH" w:eastAsia="zh-CN"/>
              </w:rPr>
              <w:t>Arquitectura normalizada de NGN para los operadores de telefonía que desean proporcionar servicios multimedios fijos y móviles. Utiliza la tecnología VoIP basada sobre una implementación 3GPP normalizada de SIP que funciona con el protocolo Internet (IP) normalizado y soporta los actuales sistemas telefónicos (con conmutación de paquetes y con conmutación de circuitos)</w:t>
            </w:r>
          </w:p>
        </w:tc>
      </w:tr>
      <w:tr w:rsidR="00C7126A" w:rsidRPr="001601FA"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val="fr-CH" w:eastAsia="zh-CN"/>
              </w:rPr>
            </w:pPr>
            <w:r w:rsidRPr="00E550F2">
              <w:rPr>
                <w:bCs/>
                <w:szCs w:val="22"/>
                <w:lang w:val="fr-CH" w:eastAsia="zh-CN"/>
              </w:rPr>
              <w:t>Interconexión</w:t>
            </w:r>
          </w:p>
        </w:tc>
        <w:tc>
          <w:tcPr>
            <w:tcW w:w="7371" w:type="dxa"/>
          </w:tcPr>
          <w:p w:rsidR="00C7126A" w:rsidRPr="000E6F7D" w:rsidRDefault="00C7126A" w:rsidP="00D15B6F">
            <w:pPr>
              <w:tabs>
                <w:tab w:val="clear" w:pos="794"/>
                <w:tab w:val="clear" w:pos="1191"/>
                <w:tab w:val="clear" w:pos="1588"/>
                <w:tab w:val="clear" w:pos="1985"/>
              </w:tabs>
              <w:spacing w:before="40" w:after="40"/>
              <w:jc w:val="left"/>
              <w:rPr>
                <w:szCs w:val="22"/>
                <w:lang w:val="fr-CH" w:eastAsia="zh-CN"/>
              </w:rPr>
            </w:pPr>
            <w:r w:rsidRPr="000E6F7D">
              <w:rPr>
                <w:szCs w:val="22"/>
                <w:lang w:val="fr-CH" w:eastAsia="zh-CN"/>
              </w:rPr>
              <w:t>Conexión física de varias redes telefónicas para permitir a los usuarios que se comuniquen entre sí. La interconexión garantiza el interfuncionamiento de los servicios y aumenta las posibilidades de elección de operadores de red y proveedores de servicio por los usuarios</w:t>
            </w:r>
          </w:p>
        </w:tc>
      </w:tr>
      <w:tr w:rsidR="00C7126A" w:rsidRPr="000E6F7D"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val="fr-CH" w:eastAsia="zh-CN"/>
              </w:rPr>
            </w:pPr>
            <w:r w:rsidRPr="00E550F2">
              <w:rPr>
                <w:bCs/>
                <w:szCs w:val="22"/>
                <w:lang w:val="fr-CH" w:eastAsia="zh-CN"/>
              </w:rPr>
              <w:t>Internet</w:t>
            </w:r>
          </w:p>
        </w:tc>
        <w:tc>
          <w:tcPr>
            <w:tcW w:w="7371" w:type="dxa"/>
          </w:tcPr>
          <w:p w:rsidR="00C7126A" w:rsidRPr="000E6F7D" w:rsidRDefault="00C7126A" w:rsidP="00D15B6F">
            <w:pPr>
              <w:tabs>
                <w:tab w:val="clear" w:pos="794"/>
                <w:tab w:val="clear" w:pos="1191"/>
                <w:tab w:val="clear" w:pos="1588"/>
                <w:tab w:val="clear" w:pos="1985"/>
              </w:tabs>
              <w:spacing w:before="40" w:after="40"/>
              <w:jc w:val="left"/>
              <w:rPr>
                <w:szCs w:val="22"/>
                <w:lang w:val="fr-CH" w:eastAsia="zh-CN"/>
              </w:rPr>
            </w:pPr>
            <w:r w:rsidRPr="000E6F7D">
              <w:rPr>
                <w:szCs w:val="22"/>
                <w:lang w:val="fr-CH" w:eastAsia="zh-CN"/>
              </w:rPr>
              <w:t>Grupo mundial de redes interconectadas que utilizan el protocolo Internet (IP) (</w:t>
            </w:r>
            <w:r w:rsidR="00D15B6F">
              <w:rPr>
                <w:szCs w:val="22"/>
                <w:lang w:val="fr-CH" w:eastAsia="zh-CN"/>
              </w:rPr>
              <w:t>v</w:t>
            </w:r>
            <w:r w:rsidRPr="000E6F7D">
              <w:rPr>
                <w:szCs w:val="22"/>
                <w:lang w:val="fr-CH" w:eastAsia="zh-CN"/>
              </w:rPr>
              <w:t>éase IP)</w:t>
            </w:r>
          </w:p>
        </w:tc>
      </w:tr>
      <w:tr w:rsidR="00C7126A" w:rsidRPr="001601FA"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val="fr-CH" w:eastAsia="zh-CN"/>
              </w:rPr>
            </w:pPr>
            <w:r w:rsidRPr="00E550F2">
              <w:rPr>
                <w:bCs/>
                <w:szCs w:val="22"/>
                <w:lang w:val="es-ES" w:eastAsia="zh-CN"/>
              </w:rPr>
              <w:t>IP</w:t>
            </w:r>
          </w:p>
        </w:tc>
        <w:tc>
          <w:tcPr>
            <w:tcW w:w="7371" w:type="dxa"/>
          </w:tcPr>
          <w:p w:rsidR="00C7126A" w:rsidRPr="000E6F7D" w:rsidRDefault="00C7126A" w:rsidP="00D15B6F">
            <w:pPr>
              <w:tabs>
                <w:tab w:val="clear" w:pos="794"/>
                <w:tab w:val="clear" w:pos="1191"/>
                <w:tab w:val="clear" w:pos="1588"/>
                <w:tab w:val="clear" w:pos="1985"/>
              </w:tabs>
              <w:spacing w:before="40" w:after="40"/>
              <w:jc w:val="left"/>
              <w:rPr>
                <w:szCs w:val="22"/>
                <w:lang w:val="fr-CH" w:eastAsia="zh-CN"/>
              </w:rPr>
            </w:pPr>
            <w:r w:rsidRPr="0012564F">
              <w:rPr>
                <w:i/>
                <w:szCs w:val="22"/>
                <w:lang w:val="fr-CH" w:eastAsia="zh-CN"/>
              </w:rPr>
              <w:t>Protocolo Internet (</w:t>
            </w:r>
            <w:r w:rsidRPr="0012564F">
              <w:rPr>
                <w:i/>
                <w:iCs/>
                <w:szCs w:val="22"/>
                <w:lang w:val="fr-CH" w:eastAsia="zh-CN"/>
              </w:rPr>
              <w:t>Internet protocol</w:t>
            </w:r>
            <w:r w:rsidRPr="0012564F">
              <w:rPr>
                <w:i/>
                <w:szCs w:val="22"/>
                <w:lang w:val="fr-CH" w:eastAsia="zh-CN"/>
              </w:rPr>
              <w:t xml:space="preserve">). </w:t>
            </w:r>
            <w:r w:rsidRPr="0012564F">
              <w:rPr>
                <w:szCs w:val="22"/>
                <w:lang w:val="fr-CH" w:eastAsia="zh-CN"/>
              </w:rPr>
              <w:t>Protocolo</w:t>
            </w:r>
            <w:r w:rsidRPr="000E6F7D">
              <w:rPr>
                <w:szCs w:val="22"/>
                <w:lang w:val="fr-CH" w:eastAsia="zh-CN"/>
              </w:rPr>
              <w:t xml:space="preserve"> de capa de red dominante que se utiliza con la serie de protocolo TCP/IP </w:t>
            </w:r>
          </w:p>
        </w:tc>
      </w:tr>
      <w:tr w:rsidR="00C7126A" w:rsidRPr="001601FA"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val="fr-FR" w:eastAsia="zh-CN"/>
              </w:rPr>
            </w:pPr>
            <w:r w:rsidRPr="00E550F2">
              <w:rPr>
                <w:bCs/>
                <w:szCs w:val="22"/>
                <w:lang w:val="fr-FR" w:eastAsia="zh-CN"/>
              </w:rPr>
              <w:t>IXP (</w:t>
            </w:r>
            <w:r w:rsidRPr="00E550F2">
              <w:rPr>
                <w:bCs/>
                <w:i/>
                <w:iCs/>
                <w:szCs w:val="22"/>
                <w:lang w:val="fr-FR" w:eastAsia="zh-CN"/>
              </w:rPr>
              <w:t>Internet exchange point</w:t>
            </w:r>
            <w:r w:rsidRPr="00E550F2">
              <w:rPr>
                <w:bCs/>
                <w:szCs w:val="22"/>
                <w:lang w:val="fr-FR" w:eastAsia="zh-CN"/>
              </w:rPr>
              <w:t>)</w:t>
            </w:r>
          </w:p>
        </w:tc>
        <w:tc>
          <w:tcPr>
            <w:tcW w:w="7371" w:type="dxa"/>
          </w:tcPr>
          <w:p w:rsidR="00C7126A" w:rsidRPr="000E6F7D" w:rsidRDefault="00C7126A" w:rsidP="00D15B6F">
            <w:pPr>
              <w:tabs>
                <w:tab w:val="clear" w:pos="794"/>
                <w:tab w:val="clear" w:pos="1191"/>
                <w:tab w:val="clear" w:pos="1588"/>
                <w:tab w:val="clear" w:pos="1985"/>
              </w:tabs>
              <w:spacing w:before="40" w:after="40"/>
              <w:jc w:val="left"/>
              <w:rPr>
                <w:szCs w:val="22"/>
                <w:lang w:val="fr-CH" w:eastAsia="zh-CN"/>
              </w:rPr>
            </w:pPr>
            <w:r w:rsidRPr="0012564F">
              <w:rPr>
                <w:bCs/>
                <w:i/>
                <w:szCs w:val="22"/>
                <w:lang w:val="fr-FR" w:eastAsia="zh-CN"/>
              </w:rPr>
              <w:t>C</w:t>
            </w:r>
            <w:r w:rsidRPr="0012564F">
              <w:rPr>
                <w:i/>
                <w:szCs w:val="22"/>
                <w:lang w:val="fr-FR" w:eastAsia="zh-CN"/>
              </w:rPr>
              <w:t>entral Internet.</w:t>
            </w:r>
            <w:r w:rsidRPr="000E6F7D">
              <w:rPr>
                <w:szCs w:val="22"/>
                <w:lang w:val="fr-FR" w:eastAsia="zh-CN"/>
              </w:rPr>
              <w:t xml:space="preserve"> </w:t>
            </w:r>
            <w:r w:rsidRPr="000E6F7D">
              <w:rPr>
                <w:szCs w:val="22"/>
                <w:lang w:val="es-ES" w:eastAsia="zh-CN"/>
              </w:rPr>
              <w:t xml:space="preserve">Infraestructura </w:t>
            </w:r>
            <w:r w:rsidRPr="000E6F7D">
              <w:rPr>
                <w:szCs w:val="22"/>
                <w:lang w:val="fr-CH" w:eastAsia="zh-CN"/>
              </w:rPr>
              <w:t>centralizada donde varios proveedores de servicios Internet pueden interconectar sus redes e intercambiar tráfico IP</w:t>
            </w:r>
          </w:p>
        </w:tc>
      </w:tr>
      <w:tr w:rsidR="00C7126A" w:rsidRPr="000E6F7D"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eastAsia="zh-CN"/>
              </w:rPr>
            </w:pPr>
            <w:r w:rsidRPr="00E550F2">
              <w:rPr>
                <w:bCs/>
                <w:szCs w:val="22"/>
                <w:lang w:eastAsia="zh-CN"/>
              </w:rPr>
              <w:t>LAN (</w:t>
            </w:r>
            <w:r w:rsidRPr="00E550F2">
              <w:rPr>
                <w:bCs/>
                <w:i/>
                <w:iCs/>
                <w:szCs w:val="22"/>
                <w:lang w:eastAsia="zh-CN"/>
              </w:rPr>
              <w:t>local area network</w:t>
            </w:r>
            <w:r w:rsidRPr="00E550F2">
              <w:rPr>
                <w:bCs/>
                <w:szCs w:val="22"/>
                <w:lang w:eastAsia="zh-CN"/>
              </w:rPr>
              <w:t>)</w:t>
            </w:r>
          </w:p>
        </w:tc>
        <w:tc>
          <w:tcPr>
            <w:tcW w:w="7371" w:type="dxa"/>
          </w:tcPr>
          <w:p w:rsidR="00C7126A" w:rsidRPr="000E6F7D" w:rsidRDefault="00C7126A" w:rsidP="00D15B6F">
            <w:pPr>
              <w:tabs>
                <w:tab w:val="clear" w:pos="794"/>
                <w:tab w:val="clear" w:pos="1191"/>
                <w:tab w:val="clear" w:pos="1588"/>
                <w:tab w:val="clear" w:pos="1985"/>
              </w:tabs>
              <w:spacing w:before="40" w:after="40"/>
              <w:jc w:val="left"/>
              <w:rPr>
                <w:szCs w:val="22"/>
                <w:lang w:eastAsia="zh-CN"/>
              </w:rPr>
            </w:pPr>
            <w:r w:rsidRPr="0012564F">
              <w:rPr>
                <w:i/>
                <w:szCs w:val="22"/>
                <w:lang w:val="fr-CH" w:eastAsia="zh-CN"/>
              </w:rPr>
              <w:t>Red de área local.</w:t>
            </w:r>
            <w:r w:rsidRPr="00E550F2">
              <w:rPr>
                <w:szCs w:val="22"/>
                <w:lang w:val="fr-CH" w:eastAsia="zh-CN"/>
              </w:rPr>
              <w:t xml:space="preserve"> </w:t>
            </w:r>
            <w:r w:rsidRPr="000E6F7D">
              <w:rPr>
                <w:szCs w:val="22"/>
                <w:lang w:val="fr-CH" w:eastAsia="zh-CN"/>
              </w:rPr>
              <w:t>Red de ordenadores que abarca una zona relativamente exigua. La mayoría de las LAN se instalan en un solo edificio o grupo de edificios. No obstante, pueden conectarse a otras LAN situadas a cualquier distancia a través de líneas telefónicas y ondas radioeléctricas. Un sistema de LAN conectadas de esta manera se denomina red de área extensa (WAN)</w:t>
            </w:r>
            <w:r w:rsidR="00D15B6F">
              <w:rPr>
                <w:szCs w:val="22"/>
                <w:lang w:val="fr-CH" w:eastAsia="zh-CN"/>
              </w:rPr>
              <w:t>. (V</w:t>
            </w:r>
            <w:r w:rsidRPr="000E6F7D">
              <w:rPr>
                <w:szCs w:val="22"/>
                <w:lang w:eastAsia="zh-CN"/>
              </w:rPr>
              <w:t xml:space="preserve">éase también </w:t>
            </w:r>
            <w:r w:rsidRPr="000E6F7D">
              <w:rPr>
                <w:i/>
                <w:iCs/>
                <w:szCs w:val="22"/>
                <w:lang w:eastAsia="zh-CN"/>
              </w:rPr>
              <w:t>WLAN</w:t>
            </w:r>
            <w:r w:rsidR="00D15B6F">
              <w:rPr>
                <w:szCs w:val="22"/>
                <w:lang w:eastAsia="zh-CN"/>
              </w:rPr>
              <w:t>)</w:t>
            </w:r>
          </w:p>
        </w:tc>
      </w:tr>
      <w:tr w:rsidR="00C7126A" w:rsidRPr="000E6F7D"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eastAsia="zh-CN"/>
              </w:rPr>
            </w:pPr>
            <w:r w:rsidRPr="00E550F2">
              <w:rPr>
                <w:bCs/>
                <w:szCs w:val="22"/>
                <w:lang w:eastAsia="zh-CN"/>
              </w:rPr>
              <w:t>LLU (</w:t>
            </w:r>
            <w:r w:rsidRPr="00E550F2">
              <w:rPr>
                <w:bCs/>
                <w:i/>
                <w:iCs/>
                <w:szCs w:val="22"/>
                <w:lang w:eastAsia="zh-CN"/>
              </w:rPr>
              <w:t>local loop unbundling</w:t>
            </w:r>
            <w:r w:rsidRPr="00E550F2">
              <w:rPr>
                <w:bCs/>
                <w:szCs w:val="22"/>
                <w:lang w:eastAsia="zh-CN"/>
              </w:rPr>
              <w:t>)</w:t>
            </w:r>
          </w:p>
        </w:tc>
        <w:tc>
          <w:tcPr>
            <w:tcW w:w="7371" w:type="dxa"/>
          </w:tcPr>
          <w:p w:rsidR="00C7126A" w:rsidRPr="000E6F7D" w:rsidRDefault="00C7126A" w:rsidP="00D15B6F">
            <w:pPr>
              <w:tabs>
                <w:tab w:val="clear" w:pos="794"/>
                <w:tab w:val="clear" w:pos="1191"/>
                <w:tab w:val="clear" w:pos="1588"/>
                <w:tab w:val="clear" w:pos="1985"/>
              </w:tabs>
              <w:spacing w:before="40" w:after="40"/>
              <w:jc w:val="left"/>
              <w:rPr>
                <w:szCs w:val="22"/>
                <w:lang w:eastAsia="zh-CN"/>
              </w:rPr>
            </w:pPr>
            <w:r w:rsidRPr="0012564F">
              <w:rPr>
                <w:i/>
                <w:szCs w:val="22"/>
                <w:lang w:eastAsia="zh-CN"/>
              </w:rPr>
              <w:t>Desagregación del bucle local.</w:t>
            </w:r>
            <w:r w:rsidRPr="000E6F7D">
              <w:rPr>
                <w:szCs w:val="22"/>
                <w:lang w:eastAsia="zh-CN"/>
              </w:rPr>
              <w:t xml:space="preserve"> Proceso mediante el cual se obliga a los operadores establecidos a abrir a sus competidores el último tramo de sus redes tradicionales. </w:t>
            </w:r>
            <w:r w:rsidR="00D15B6F">
              <w:rPr>
                <w:szCs w:val="22"/>
                <w:lang w:eastAsia="zh-CN"/>
              </w:rPr>
              <w:t>(</w:t>
            </w:r>
            <w:r w:rsidRPr="000E6F7D">
              <w:rPr>
                <w:szCs w:val="22"/>
                <w:lang w:eastAsia="zh-CN"/>
              </w:rPr>
              <w:t>Véase al respecto ULL (</w:t>
            </w:r>
            <w:r w:rsidRPr="000E6F7D">
              <w:rPr>
                <w:i/>
                <w:iCs/>
                <w:szCs w:val="22"/>
                <w:lang w:eastAsia="zh-CN"/>
              </w:rPr>
              <w:t>unbundled local loop</w:t>
            </w:r>
            <w:r w:rsidRPr="000E6F7D">
              <w:rPr>
                <w:szCs w:val="22"/>
                <w:lang w:eastAsia="zh-CN"/>
              </w:rPr>
              <w:t>, bucle local desagregado)</w:t>
            </w:r>
            <w:r w:rsidR="00D15B6F">
              <w:rPr>
                <w:szCs w:val="22"/>
                <w:lang w:eastAsia="zh-CN"/>
              </w:rPr>
              <w:t>)</w:t>
            </w:r>
          </w:p>
        </w:tc>
      </w:tr>
      <w:tr w:rsidR="00C7126A" w:rsidRPr="001601FA"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eastAsia="zh-CN"/>
              </w:rPr>
            </w:pPr>
            <w:r w:rsidRPr="00E550F2">
              <w:rPr>
                <w:bCs/>
                <w:szCs w:val="22"/>
                <w:lang w:eastAsia="zh-CN"/>
              </w:rPr>
              <w:t>LRAIC (</w:t>
            </w:r>
            <w:r w:rsidRPr="00E550F2">
              <w:rPr>
                <w:bCs/>
                <w:i/>
                <w:iCs/>
                <w:szCs w:val="22"/>
                <w:lang w:eastAsia="zh-CN"/>
              </w:rPr>
              <w:t>long run average incremental costs</w:t>
            </w:r>
            <w:r w:rsidRPr="00E550F2">
              <w:rPr>
                <w:bCs/>
                <w:szCs w:val="22"/>
                <w:lang w:eastAsia="zh-CN"/>
              </w:rPr>
              <w:t>)</w:t>
            </w:r>
          </w:p>
        </w:tc>
        <w:tc>
          <w:tcPr>
            <w:tcW w:w="7371" w:type="dxa"/>
          </w:tcPr>
          <w:p w:rsidR="00C7126A" w:rsidRPr="000E6F7D" w:rsidRDefault="00C7126A" w:rsidP="00D15B6F">
            <w:pPr>
              <w:tabs>
                <w:tab w:val="clear" w:pos="794"/>
                <w:tab w:val="clear" w:pos="1191"/>
                <w:tab w:val="clear" w:pos="1588"/>
                <w:tab w:val="clear" w:pos="1985"/>
              </w:tabs>
              <w:spacing w:before="40" w:after="40"/>
              <w:jc w:val="left"/>
              <w:rPr>
                <w:szCs w:val="22"/>
                <w:lang w:val="fr-CH" w:eastAsia="zh-CN"/>
              </w:rPr>
            </w:pPr>
            <w:r w:rsidRPr="0012564F">
              <w:rPr>
                <w:i/>
                <w:szCs w:val="22"/>
                <w:lang w:val="fr-CH" w:eastAsia="zh-CN"/>
              </w:rPr>
              <w:t>Incremento de los costes medios a largo plazo.</w:t>
            </w:r>
            <w:r w:rsidRPr="00E550F2">
              <w:rPr>
                <w:szCs w:val="22"/>
                <w:lang w:val="fr-CH" w:eastAsia="zh-CN"/>
              </w:rPr>
              <w:t xml:space="preserve"> </w:t>
            </w:r>
            <w:r w:rsidRPr="000E6F7D">
              <w:rPr>
                <w:szCs w:val="22"/>
                <w:lang w:val="fr-CH" w:eastAsia="zh-CN"/>
              </w:rPr>
              <w:t>Modelo de costes basado en el análisis LRIC, según el cual, en lugar de asignar costes únicos a cada operador, los costes del tráfico total para los operadores que se interconectan se dividen por la demanda total</w:t>
            </w:r>
          </w:p>
        </w:tc>
      </w:tr>
      <w:tr w:rsidR="00C7126A" w:rsidRPr="001601FA"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eastAsia="zh-CN"/>
              </w:rPr>
            </w:pPr>
            <w:r w:rsidRPr="00E550F2">
              <w:rPr>
                <w:bCs/>
                <w:szCs w:val="22"/>
                <w:lang w:eastAsia="zh-CN"/>
              </w:rPr>
              <w:t>LRIC (</w:t>
            </w:r>
            <w:r w:rsidRPr="00E550F2">
              <w:rPr>
                <w:bCs/>
                <w:i/>
                <w:iCs/>
                <w:szCs w:val="22"/>
                <w:lang w:eastAsia="zh-CN"/>
              </w:rPr>
              <w:t>long run incremental costs</w:t>
            </w:r>
            <w:r w:rsidRPr="00E550F2">
              <w:rPr>
                <w:bCs/>
                <w:szCs w:val="22"/>
                <w:lang w:eastAsia="zh-CN"/>
              </w:rPr>
              <w:t>)</w:t>
            </w:r>
          </w:p>
        </w:tc>
        <w:tc>
          <w:tcPr>
            <w:tcW w:w="7371" w:type="dxa"/>
          </w:tcPr>
          <w:p w:rsidR="00C7126A" w:rsidRPr="000E6F7D" w:rsidRDefault="00C7126A" w:rsidP="00D15B6F">
            <w:pPr>
              <w:tabs>
                <w:tab w:val="clear" w:pos="794"/>
                <w:tab w:val="clear" w:pos="1191"/>
                <w:tab w:val="clear" w:pos="1588"/>
                <w:tab w:val="clear" w:pos="1985"/>
              </w:tabs>
              <w:spacing w:before="40" w:after="40"/>
              <w:jc w:val="left"/>
              <w:rPr>
                <w:szCs w:val="22"/>
                <w:lang w:val="fr-CH" w:eastAsia="zh-CN"/>
              </w:rPr>
            </w:pPr>
            <w:r w:rsidRPr="0012564F">
              <w:rPr>
                <w:i/>
                <w:szCs w:val="22"/>
                <w:lang w:eastAsia="zh-CN"/>
              </w:rPr>
              <w:t>Incremento del coste a largo plazo.</w:t>
            </w:r>
            <w:r w:rsidRPr="000E6F7D">
              <w:rPr>
                <w:szCs w:val="22"/>
                <w:lang w:eastAsia="zh-CN"/>
              </w:rPr>
              <w:t xml:space="preserve"> </w:t>
            </w:r>
            <w:r w:rsidRPr="000E6F7D">
              <w:rPr>
                <w:szCs w:val="22"/>
                <w:lang w:val="fr-CH" w:eastAsia="zh-CN"/>
              </w:rPr>
              <w:t>Coste adicional extraordinario que supone la prestación de un servicio a largo plazo</w:t>
            </w:r>
          </w:p>
        </w:tc>
      </w:tr>
      <w:tr w:rsidR="00C7126A" w:rsidRPr="001601FA"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val="fr-CH" w:eastAsia="zh-CN"/>
              </w:rPr>
            </w:pPr>
            <w:r w:rsidRPr="00E550F2">
              <w:rPr>
                <w:bCs/>
                <w:szCs w:val="22"/>
                <w:lang w:val="fr-CH" w:eastAsia="zh-CN"/>
              </w:rPr>
              <w:t>Móvil</w:t>
            </w:r>
          </w:p>
        </w:tc>
        <w:tc>
          <w:tcPr>
            <w:tcW w:w="7371" w:type="dxa"/>
          </w:tcPr>
          <w:p w:rsidR="00C7126A" w:rsidRPr="000E6F7D" w:rsidRDefault="00C7126A" w:rsidP="00D15B6F">
            <w:pPr>
              <w:tabs>
                <w:tab w:val="clear" w:pos="794"/>
                <w:tab w:val="clear" w:pos="1191"/>
                <w:tab w:val="clear" w:pos="1588"/>
                <w:tab w:val="clear" w:pos="1985"/>
              </w:tabs>
              <w:spacing w:before="40" w:after="40"/>
              <w:jc w:val="left"/>
              <w:rPr>
                <w:szCs w:val="22"/>
                <w:lang w:val="fr-CH" w:eastAsia="zh-CN"/>
              </w:rPr>
            </w:pPr>
            <w:r w:rsidRPr="000E6F7D">
              <w:rPr>
                <w:szCs w:val="22"/>
                <w:lang w:val="fr-CH" w:eastAsia="zh-CN"/>
              </w:rPr>
              <w:t>En el presente Informe, significa sistemas celulares móviles y teléfonos móviles</w:t>
            </w:r>
          </w:p>
        </w:tc>
      </w:tr>
      <w:tr w:rsidR="00C7126A" w:rsidRPr="001601FA"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rPr>
            </w:pPr>
            <w:r w:rsidRPr="00E550F2">
              <w:rPr>
                <w:bCs/>
                <w:szCs w:val="22"/>
              </w:rPr>
              <w:t>MVNO (</w:t>
            </w:r>
            <w:r w:rsidRPr="00E550F2">
              <w:rPr>
                <w:bCs/>
                <w:i/>
                <w:iCs/>
                <w:szCs w:val="22"/>
              </w:rPr>
              <w:t>mobile virtual network operator</w:t>
            </w:r>
            <w:r w:rsidRPr="00E550F2">
              <w:rPr>
                <w:bCs/>
                <w:szCs w:val="22"/>
              </w:rPr>
              <w:t>)</w:t>
            </w:r>
          </w:p>
        </w:tc>
        <w:tc>
          <w:tcPr>
            <w:tcW w:w="7371" w:type="dxa"/>
          </w:tcPr>
          <w:p w:rsidR="00C7126A" w:rsidRPr="000E6F7D" w:rsidRDefault="00C7126A" w:rsidP="00D15B6F">
            <w:pPr>
              <w:tabs>
                <w:tab w:val="clear" w:pos="794"/>
                <w:tab w:val="clear" w:pos="1191"/>
                <w:tab w:val="clear" w:pos="1588"/>
                <w:tab w:val="clear" w:pos="1985"/>
              </w:tabs>
              <w:spacing w:before="40" w:after="40"/>
              <w:jc w:val="left"/>
              <w:rPr>
                <w:szCs w:val="22"/>
                <w:lang w:val="fr-CH"/>
              </w:rPr>
            </w:pPr>
            <w:r w:rsidRPr="0012564F">
              <w:rPr>
                <w:i/>
                <w:szCs w:val="22"/>
              </w:rPr>
              <w:t>Operador de red móvil virtual.</w:t>
            </w:r>
            <w:r w:rsidRPr="000E6F7D">
              <w:rPr>
                <w:szCs w:val="22"/>
              </w:rPr>
              <w:t xml:space="preserve"> </w:t>
            </w:r>
            <w:r w:rsidRPr="000E6F7D">
              <w:rPr>
                <w:szCs w:val="22"/>
                <w:lang w:val="fr-CH"/>
              </w:rPr>
              <w:t>Empresa que no posee una licencia de frecuencia del espectro pero revende servicios inalámbricos con su propio nombre de marca, utilizando la red de otro operador de telefonía móvil</w:t>
            </w:r>
          </w:p>
        </w:tc>
      </w:tr>
      <w:tr w:rsidR="00C7126A" w:rsidRPr="001601FA" w:rsidTr="00E550F2">
        <w:trPr>
          <w:jc w:val="center"/>
        </w:trPr>
        <w:tc>
          <w:tcPr>
            <w:tcW w:w="2268" w:type="dxa"/>
          </w:tcPr>
          <w:p w:rsidR="00C7126A" w:rsidRPr="00E550F2" w:rsidRDefault="00C7126A" w:rsidP="00D15B6F">
            <w:pPr>
              <w:keepNext/>
              <w:keepLines/>
              <w:tabs>
                <w:tab w:val="clear" w:pos="794"/>
                <w:tab w:val="clear" w:pos="1191"/>
                <w:tab w:val="clear" w:pos="1588"/>
                <w:tab w:val="clear" w:pos="1985"/>
              </w:tabs>
              <w:spacing w:before="40" w:after="40"/>
              <w:jc w:val="left"/>
              <w:rPr>
                <w:bCs/>
                <w:szCs w:val="22"/>
                <w:lang w:val="fr-CH" w:eastAsia="zh-CN"/>
              </w:rPr>
            </w:pPr>
            <w:r w:rsidRPr="00E550F2">
              <w:rPr>
                <w:bCs/>
                <w:szCs w:val="22"/>
                <w:lang w:val="fr-CH" w:eastAsia="zh-CN"/>
              </w:rPr>
              <w:lastRenderedPageBreak/>
              <w:t>NGN (</w:t>
            </w:r>
            <w:r w:rsidRPr="00E550F2">
              <w:rPr>
                <w:bCs/>
                <w:i/>
                <w:iCs/>
                <w:szCs w:val="22"/>
                <w:lang w:val="fr-CH" w:eastAsia="zh-CN"/>
              </w:rPr>
              <w:t>next</w:t>
            </w:r>
            <w:r w:rsidR="00D15B6F">
              <w:rPr>
                <w:bCs/>
                <w:i/>
                <w:iCs/>
                <w:szCs w:val="22"/>
                <w:lang w:val="fr-CH" w:eastAsia="zh-CN"/>
              </w:rPr>
              <w:t>-</w:t>
            </w:r>
            <w:r w:rsidRPr="00E550F2">
              <w:rPr>
                <w:bCs/>
                <w:i/>
                <w:iCs/>
                <w:szCs w:val="22"/>
                <w:lang w:val="fr-CH" w:eastAsia="zh-CN"/>
              </w:rPr>
              <w:t>generation network</w:t>
            </w:r>
            <w:r w:rsidRPr="00E550F2">
              <w:rPr>
                <w:bCs/>
                <w:szCs w:val="22"/>
                <w:lang w:val="fr-CH" w:eastAsia="zh-CN"/>
              </w:rPr>
              <w:t>)</w:t>
            </w:r>
          </w:p>
        </w:tc>
        <w:tc>
          <w:tcPr>
            <w:tcW w:w="7371" w:type="dxa"/>
          </w:tcPr>
          <w:p w:rsidR="00C7126A" w:rsidRPr="000E6F7D" w:rsidRDefault="00C7126A" w:rsidP="00D15B6F">
            <w:pPr>
              <w:keepNext/>
              <w:keepLines/>
              <w:tabs>
                <w:tab w:val="clear" w:pos="794"/>
                <w:tab w:val="clear" w:pos="1191"/>
                <w:tab w:val="clear" w:pos="1588"/>
                <w:tab w:val="clear" w:pos="1985"/>
              </w:tabs>
              <w:spacing w:before="40" w:after="40"/>
              <w:jc w:val="left"/>
              <w:rPr>
                <w:szCs w:val="22"/>
                <w:lang w:val="fr-CH" w:eastAsia="zh-CN"/>
              </w:rPr>
            </w:pPr>
            <w:r w:rsidRPr="0012564F">
              <w:rPr>
                <w:i/>
                <w:szCs w:val="22"/>
                <w:lang w:val="fr-CH" w:eastAsia="zh-CN"/>
              </w:rPr>
              <w:t>Red de la próxima generación.</w:t>
            </w:r>
            <w:r w:rsidRPr="000E6F7D">
              <w:rPr>
                <w:szCs w:val="22"/>
                <w:lang w:val="fr-CH" w:eastAsia="zh-CN"/>
              </w:rPr>
              <w:t xml:space="preserve"> Término general para describir un determinado tipo de arquitecturas y tecnologías de red de ordenadores que están apareciendo. Denomina generalmente a redes que originalmente cursan comunicaciones de datos y voz (RTPC), así como (opcionalmente) medios adicionales tales como el vídeo</w:t>
            </w:r>
          </w:p>
        </w:tc>
      </w:tr>
      <w:tr w:rsidR="00C7126A" w:rsidRPr="001601FA" w:rsidTr="00E550F2">
        <w:trPr>
          <w:jc w:val="center"/>
        </w:trPr>
        <w:tc>
          <w:tcPr>
            <w:tcW w:w="2268" w:type="dxa"/>
          </w:tcPr>
          <w:p w:rsidR="00C7126A" w:rsidRPr="00E550F2" w:rsidRDefault="00C7126A" w:rsidP="00D15B6F">
            <w:pPr>
              <w:tabs>
                <w:tab w:val="clear" w:pos="794"/>
                <w:tab w:val="clear" w:pos="1191"/>
                <w:tab w:val="clear" w:pos="1588"/>
                <w:tab w:val="clear" w:pos="1985"/>
              </w:tabs>
              <w:spacing w:before="40" w:after="40"/>
              <w:jc w:val="left"/>
              <w:rPr>
                <w:bCs/>
                <w:szCs w:val="22"/>
                <w:lang w:val="es-ES" w:eastAsia="zh-CN"/>
              </w:rPr>
            </w:pPr>
            <w:r w:rsidRPr="00E550F2">
              <w:rPr>
                <w:bCs/>
                <w:szCs w:val="22"/>
                <w:lang w:val="es-ES" w:eastAsia="zh-CN"/>
              </w:rPr>
              <w:t>NVOD (</w:t>
            </w:r>
            <w:r w:rsidR="00D15B6F">
              <w:rPr>
                <w:bCs/>
                <w:szCs w:val="22"/>
                <w:lang w:val="es-ES" w:eastAsia="zh-CN"/>
              </w:rPr>
              <w:t>n</w:t>
            </w:r>
            <w:r w:rsidRPr="00E550F2">
              <w:rPr>
                <w:bCs/>
                <w:szCs w:val="22"/>
                <w:lang w:val="es-ES" w:eastAsia="zh-CN"/>
              </w:rPr>
              <w:t>ear video on demand)</w:t>
            </w:r>
          </w:p>
        </w:tc>
        <w:tc>
          <w:tcPr>
            <w:tcW w:w="7371" w:type="dxa"/>
          </w:tcPr>
          <w:p w:rsidR="00C7126A" w:rsidRPr="0012564F" w:rsidRDefault="00C7126A" w:rsidP="00D15B6F">
            <w:pPr>
              <w:tabs>
                <w:tab w:val="clear" w:pos="794"/>
                <w:tab w:val="clear" w:pos="1191"/>
                <w:tab w:val="clear" w:pos="1588"/>
                <w:tab w:val="clear" w:pos="1985"/>
              </w:tabs>
              <w:spacing w:before="40" w:after="40"/>
              <w:jc w:val="left"/>
              <w:rPr>
                <w:i/>
                <w:szCs w:val="22"/>
                <w:lang w:val="es-ES" w:eastAsia="zh-CN"/>
              </w:rPr>
            </w:pPr>
            <w:r w:rsidRPr="0012564F">
              <w:rPr>
                <w:bCs/>
                <w:i/>
                <w:szCs w:val="22"/>
                <w:lang w:val="es-ES" w:eastAsia="zh-CN"/>
              </w:rPr>
              <w:t>V</w:t>
            </w:r>
            <w:r w:rsidRPr="0012564F">
              <w:rPr>
                <w:i/>
                <w:szCs w:val="22"/>
                <w:lang w:val="es-ES" w:eastAsia="zh-CN"/>
              </w:rPr>
              <w:t>ídeo casi a la carta</w:t>
            </w:r>
          </w:p>
        </w:tc>
      </w:tr>
      <w:tr w:rsidR="00C7126A" w:rsidRPr="000E6F7D"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val="fr-CH" w:eastAsia="zh-CN"/>
              </w:rPr>
            </w:pPr>
            <w:r w:rsidRPr="00E550F2">
              <w:rPr>
                <w:bCs/>
                <w:szCs w:val="22"/>
                <w:lang w:val="fr-CH" w:eastAsia="zh-CN"/>
              </w:rPr>
              <w:t>OCDE</w:t>
            </w:r>
          </w:p>
        </w:tc>
        <w:tc>
          <w:tcPr>
            <w:tcW w:w="7371" w:type="dxa"/>
          </w:tcPr>
          <w:p w:rsidR="00C7126A" w:rsidRPr="000E6F7D" w:rsidRDefault="00C7126A" w:rsidP="00D15B6F">
            <w:pPr>
              <w:tabs>
                <w:tab w:val="clear" w:pos="794"/>
                <w:tab w:val="clear" w:pos="1191"/>
                <w:tab w:val="clear" w:pos="1588"/>
                <w:tab w:val="clear" w:pos="1985"/>
              </w:tabs>
              <w:spacing w:before="40" w:after="40"/>
              <w:jc w:val="left"/>
              <w:rPr>
                <w:szCs w:val="22"/>
                <w:lang w:val="fr-CH" w:eastAsia="zh-CN"/>
              </w:rPr>
            </w:pPr>
            <w:r w:rsidRPr="000E6F7D">
              <w:rPr>
                <w:szCs w:val="22"/>
                <w:lang w:val="fr-CH" w:eastAsia="zh-CN"/>
              </w:rPr>
              <w:t>Organización de Cooperación y Desarrollo Económicos</w:t>
            </w:r>
          </w:p>
        </w:tc>
      </w:tr>
      <w:tr w:rsidR="00C7126A" w:rsidRPr="001601FA"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val="fr-CH" w:eastAsia="zh-CN"/>
              </w:rPr>
            </w:pPr>
            <w:r w:rsidRPr="00E550F2">
              <w:rPr>
                <w:bCs/>
                <w:szCs w:val="22"/>
                <w:lang w:val="fr-CH" w:eastAsia="zh-CN"/>
              </w:rPr>
              <w:t>Operador tradicional o establecido</w:t>
            </w:r>
          </w:p>
        </w:tc>
        <w:tc>
          <w:tcPr>
            <w:tcW w:w="7371" w:type="dxa"/>
          </w:tcPr>
          <w:p w:rsidR="00C7126A" w:rsidRPr="000E6F7D" w:rsidRDefault="00C7126A" w:rsidP="00D15B6F">
            <w:pPr>
              <w:tabs>
                <w:tab w:val="clear" w:pos="794"/>
                <w:tab w:val="clear" w:pos="1191"/>
                <w:tab w:val="clear" w:pos="1588"/>
                <w:tab w:val="clear" w:pos="1985"/>
              </w:tabs>
              <w:spacing w:before="40" w:after="40"/>
              <w:jc w:val="left"/>
              <w:rPr>
                <w:szCs w:val="22"/>
                <w:lang w:val="fr-CH" w:eastAsia="zh-CN"/>
              </w:rPr>
            </w:pPr>
            <w:r w:rsidRPr="000E6F7D">
              <w:rPr>
                <w:szCs w:val="22"/>
                <w:lang w:val="fr-CH" w:eastAsia="zh-CN"/>
              </w:rPr>
              <w:t>Principal proveedor de servicios de red en un país en el que, en el pasado, fueron con frecuencia monopolio del Estado</w:t>
            </w:r>
          </w:p>
        </w:tc>
      </w:tr>
      <w:tr w:rsidR="00C7126A" w:rsidRPr="000E6F7D"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val="fr-CH" w:eastAsia="zh-CN"/>
              </w:rPr>
            </w:pPr>
            <w:r w:rsidRPr="00E550F2">
              <w:rPr>
                <w:bCs/>
                <w:szCs w:val="22"/>
                <w:lang w:val="fr-CH" w:eastAsia="zh-CN"/>
              </w:rPr>
              <w:t>OPEX (</w:t>
            </w:r>
            <w:r w:rsidRPr="00E550F2">
              <w:rPr>
                <w:bCs/>
                <w:i/>
                <w:iCs/>
                <w:szCs w:val="22"/>
                <w:lang w:val="fr-CH" w:eastAsia="zh-CN"/>
              </w:rPr>
              <w:t>Operational Expenses</w:t>
            </w:r>
            <w:r w:rsidRPr="00E550F2">
              <w:rPr>
                <w:bCs/>
                <w:szCs w:val="22"/>
                <w:lang w:val="fr-CH" w:eastAsia="zh-CN"/>
              </w:rPr>
              <w:t>)</w:t>
            </w:r>
          </w:p>
        </w:tc>
        <w:tc>
          <w:tcPr>
            <w:tcW w:w="7371" w:type="dxa"/>
          </w:tcPr>
          <w:p w:rsidR="00C7126A" w:rsidRPr="0012564F" w:rsidRDefault="00C7126A" w:rsidP="00D15B6F">
            <w:pPr>
              <w:tabs>
                <w:tab w:val="clear" w:pos="794"/>
                <w:tab w:val="clear" w:pos="1191"/>
                <w:tab w:val="clear" w:pos="1588"/>
                <w:tab w:val="clear" w:pos="1985"/>
              </w:tabs>
              <w:spacing w:before="40" w:after="40"/>
              <w:jc w:val="left"/>
              <w:rPr>
                <w:i/>
                <w:szCs w:val="22"/>
                <w:lang w:val="fr-CH" w:eastAsia="zh-CN"/>
              </w:rPr>
            </w:pPr>
            <w:r w:rsidRPr="0012564F">
              <w:rPr>
                <w:bCs/>
                <w:i/>
                <w:szCs w:val="22"/>
                <w:lang w:val="fr-CH" w:eastAsia="zh-CN"/>
              </w:rPr>
              <w:t>G</w:t>
            </w:r>
            <w:r w:rsidRPr="0012564F">
              <w:rPr>
                <w:i/>
                <w:szCs w:val="22"/>
                <w:lang w:val="fr-CH" w:eastAsia="zh-CN"/>
              </w:rPr>
              <w:t>astos de explotación</w:t>
            </w:r>
          </w:p>
        </w:tc>
      </w:tr>
      <w:tr w:rsidR="00C7126A" w:rsidRPr="000E6F7D"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val="fr-CH" w:eastAsia="zh-CN"/>
              </w:rPr>
            </w:pPr>
            <w:r w:rsidRPr="00E550F2">
              <w:rPr>
                <w:bCs/>
                <w:szCs w:val="22"/>
                <w:lang w:val="fr-CH" w:eastAsia="zh-CN"/>
              </w:rPr>
              <w:t>PAI</w:t>
            </w:r>
          </w:p>
        </w:tc>
        <w:tc>
          <w:tcPr>
            <w:tcW w:w="7371" w:type="dxa"/>
          </w:tcPr>
          <w:p w:rsidR="00C7126A" w:rsidRPr="0012564F" w:rsidRDefault="00C7126A" w:rsidP="00D15B6F">
            <w:pPr>
              <w:tabs>
                <w:tab w:val="clear" w:pos="794"/>
                <w:tab w:val="clear" w:pos="1191"/>
                <w:tab w:val="clear" w:pos="1588"/>
                <w:tab w:val="clear" w:pos="1985"/>
              </w:tabs>
              <w:spacing w:before="40" w:after="40"/>
              <w:jc w:val="left"/>
              <w:rPr>
                <w:i/>
                <w:szCs w:val="22"/>
                <w:lang w:val="fr-CH" w:eastAsia="zh-CN"/>
              </w:rPr>
            </w:pPr>
            <w:r w:rsidRPr="0012564F">
              <w:rPr>
                <w:i/>
                <w:szCs w:val="22"/>
                <w:lang w:val="fr-CH" w:eastAsia="zh-CN"/>
              </w:rPr>
              <w:t>Proveedor de acceso a Internet</w:t>
            </w:r>
          </w:p>
        </w:tc>
      </w:tr>
      <w:tr w:rsidR="00C7126A" w:rsidRPr="001601FA"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val="fr-CH" w:eastAsia="zh-CN"/>
              </w:rPr>
            </w:pPr>
            <w:r w:rsidRPr="00E550F2">
              <w:rPr>
                <w:bCs/>
                <w:szCs w:val="22"/>
                <w:lang w:val="fr-CH" w:eastAsia="zh-CN"/>
              </w:rPr>
              <w:t>Paquete</w:t>
            </w:r>
          </w:p>
        </w:tc>
        <w:tc>
          <w:tcPr>
            <w:tcW w:w="7371" w:type="dxa"/>
          </w:tcPr>
          <w:p w:rsidR="00C7126A" w:rsidRPr="000E6F7D" w:rsidRDefault="00C7126A" w:rsidP="00D15B6F">
            <w:pPr>
              <w:tabs>
                <w:tab w:val="clear" w:pos="794"/>
                <w:tab w:val="clear" w:pos="1191"/>
                <w:tab w:val="clear" w:pos="1588"/>
                <w:tab w:val="clear" w:pos="1985"/>
              </w:tabs>
              <w:spacing w:before="40" w:after="40"/>
              <w:jc w:val="left"/>
              <w:rPr>
                <w:szCs w:val="22"/>
                <w:lang w:val="fr-CH" w:eastAsia="zh-CN"/>
              </w:rPr>
            </w:pPr>
            <w:r w:rsidRPr="000E6F7D">
              <w:rPr>
                <w:szCs w:val="22"/>
                <w:lang w:val="fr-CH" w:eastAsia="zh-CN"/>
              </w:rPr>
              <w:t>Bloque o grupo de datos que se trata como una unidad independiente en una red de comunicaciones</w:t>
            </w:r>
          </w:p>
        </w:tc>
      </w:tr>
      <w:tr w:rsidR="00C7126A" w:rsidRPr="001601FA"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val="fr-CH"/>
              </w:rPr>
            </w:pPr>
            <w:r w:rsidRPr="00E550F2">
              <w:rPr>
                <w:bCs/>
                <w:szCs w:val="22"/>
                <w:lang w:val="fr-CH"/>
              </w:rPr>
              <w:t>PCS (</w:t>
            </w:r>
            <w:r w:rsidRPr="00E550F2">
              <w:rPr>
                <w:bCs/>
                <w:i/>
                <w:iCs/>
                <w:szCs w:val="22"/>
                <w:lang w:val="fr-CH"/>
              </w:rPr>
              <w:t>personal communications services</w:t>
            </w:r>
            <w:r w:rsidRPr="00E550F2">
              <w:rPr>
                <w:bCs/>
                <w:szCs w:val="22"/>
                <w:lang w:val="fr-CH"/>
              </w:rPr>
              <w:t>)</w:t>
            </w:r>
          </w:p>
        </w:tc>
        <w:tc>
          <w:tcPr>
            <w:tcW w:w="7371" w:type="dxa"/>
          </w:tcPr>
          <w:p w:rsidR="00C7126A" w:rsidRPr="000E6F7D" w:rsidRDefault="00C7126A" w:rsidP="00D15B6F">
            <w:pPr>
              <w:tabs>
                <w:tab w:val="clear" w:pos="794"/>
                <w:tab w:val="clear" w:pos="1191"/>
                <w:tab w:val="clear" w:pos="1588"/>
                <w:tab w:val="clear" w:pos="1985"/>
              </w:tabs>
              <w:spacing w:before="40" w:after="40"/>
              <w:jc w:val="left"/>
              <w:rPr>
                <w:szCs w:val="22"/>
                <w:lang w:val="fr-CH"/>
              </w:rPr>
            </w:pPr>
            <w:r w:rsidRPr="0012564F">
              <w:rPr>
                <w:i/>
                <w:szCs w:val="22"/>
                <w:lang w:val="fr-CH"/>
              </w:rPr>
              <w:t>Servicio de comunicaciones personales.</w:t>
            </w:r>
            <w:r w:rsidRPr="000E6F7D">
              <w:rPr>
                <w:szCs w:val="22"/>
                <w:lang w:val="fr-CH"/>
              </w:rPr>
              <w:t xml:space="preserve"> En los Estados Unidos, se refiere a las redes móviles digitales que utilizan la frecuencia de 1 900 MHz. En otros países, se refiere a las redes móviles digitales que utilizan la frecuencia de 1 800 MHz. También se utiliza la expresión </w:t>
            </w:r>
            <w:r>
              <w:rPr>
                <w:szCs w:val="22"/>
                <w:lang w:val="fr-CH"/>
              </w:rPr>
              <w:t>«</w:t>
            </w:r>
            <w:r w:rsidRPr="000E6F7D">
              <w:rPr>
                <w:szCs w:val="22"/>
                <w:lang w:val="fr-CH"/>
              </w:rPr>
              <w:t>red de comunicaciones personales</w:t>
            </w:r>
            <w:r>
              <w:rPr>
                <w:szCs w:val="22"/>
                <w:lang w:val="fr-CH"/>
              </w:rPr>
              <w:t>»</w:t>
            </w:r>
            <w:r w:rsidRPr="000E6F7D">
              <w:rPr>
                <w:szCs w:val="22"/>
                <w:lang w:val="fr-CH"/>
              </w:rPr>
              <w:t xml:space="preserve"> o PCN (</w:t>
            </w:r>
            <w:r w:rsidRPr="000E6F7D">
              <w:rPr>
                <w:i/>
                <w:iCs/>
                <w:szCs w:val="22"/>
                <w:lang w:val="fr-CH"/>
              </w:rPr>
              <w:t>personal communications network</w:t>
            </w:r>
            <w:r w:rsidRPr="000E6F7D">
              <w:rPr>
                <w:szCs w:val="22"/>
                <w:lang w:val="fr-CH"/>
              </w:rPr>
              <w:t>)</w:t>
            </w:r>
          </w:p>
        </w:tc>
      </w:tr>
      <w:tr w:rsidR="00C7126A" w:rsidRPr="001601FA"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val="fr-CH" w:eastAsia="zh-CN"/>
              </w:rPr>
            </w:pPr>
            <w:r w:rsidRPr="00E550F2">
              <w:rPr>
                <w:bCs/>
                <w:szCs w:val="22"/>
                <w:lang w:val="fr-CH" w:eastAsia="zh-CN"/>
              </w:rPr>
              <w:t>PIB</w:t>
            </w:r>
          </w:p>
        </w:tc>
        <w:tc>
          <w:tcPr>
            <w:tcW w:w="7371" w:type="dxa"/>
          </w:tcPr>
          <w:p w:rsidR="00C7126A" w:rsidRPr="000E6F7D" w:rsidRDefault="00C7126A" w:rsidP="00D15B6F">
            <w:pPr>
              <w:tabs>
                <w:tab w:val="clear" w:pos="794"/>
                <w:tab w:val="clear" w:pos="1191"/>
                <w:tab w:val="clear" w:pos="1588"/>
                <w:tab w:val="clear" w:pos="1985"/>
              </w:tabs>
              <w:spacing w:before="40" w:after="40"/>
              <w:jc w:val="left"/>
              <w:rPr>
                <w:szCs w:val="22"/>
                <w:lang w:val="fr-CH" w:eastAsia="zh-CN"/>
              </w:rPr>
            </w:pPr>
            <w:r w:rsidRPr="0012564F">
              <w:rPr>
                <w:i/>
                <w:szCs w:val="22"/>
                <w:lang w:val="fr-CH" w:eastAsia="zh-CN"/>
              </w:rPr>
              <w:t>Producto interior bruto.</w:t>
            </w:r>
            <w:r w:rsidRPr="000E6F7D">
              <w:rPr>
                <w:szCs w:val="22"/>
                <w:lang w:val="fr-CH" w:eastAsia="zh-CN"/>
              </w:rPr>
              <w:t xml:space="preserve"> Valor de mercado de todos los bienes y servicios producidos dentro de una nación en un periodo de tiempo determinado</w:t>
            </w:r>
          </w:p>
        </w:tc>
      </w:tr>
      <w:tr w:rsidR="00DB20FC" w:rsidRPr="000E6F7D" w:rsidTr="000D7657">
        <w:trPr>
          <w:jc w:val="center"/>
        </w:trPr>
        <w:tc>
          <w:tcPr>
            <w:tcW w:w="2268" w:type="dxa"/>
          </w:tcPr>
          <w:p w:rsidR="00DB20FC" w:rsidRPr="00E550F2" w:rsidRDefault="00DB20FC" w:rsidP="000D7657">
            <w:pPr>
              <w:tabs>
                <w:tab w:val="clear" w:pos="794"/>
                <w:tab w:val="clear" w:pos="1191"/>
                <w:tab w:val="clear" w:pos="1588"/>
                <w:tab w:val="clear" w:pos="1985"/>
              </w:tabs>
              <w:spacing w:before="40" w:after="40"/>
              <w:jc w:val="left"/>
              <w:rPr>
                <w:bCs/>
                <w:szCs w:val="22"/>
                <w:lang w:val="fr-CH" w:eastAsia="zh-CN"/>
              </w:rPr>
            </w:pPr>
            <w:r w:rsidRPr="00E550F2">
              <w:rPr>
                <w:bCs/>
                <w:szCs w:val="22"/>
                <w:lang w:val="fr-CH" w:eastAsia="zh-CN"/>
              </w:rPr>
              <w:t>PMA</w:t>
            </w:r>
          </w:p>
        </w:tc>
        <w:tc>
          <w:tcPr>
            <w:tcW w:w="7371" w:type="dxa"/>
          </w:tcPr>
          <w:p w:rsidR="00DB20FC" w:rsidRPr="000E6F7D" w:rsidRDefault="00DB20FC" w:rsidP="000D7657">
            <w:pPr>
              <w:tabs>
                <w:tab w:val="clear" w:pos="794"/>
                <w:tab w:val="clear" w:pos="1191"/>
                <w:tab w:val="clear" w:pos="1588"/>
                <w:tab w:val="clear" w:pos="1985"/>
              </w:tabs>
              <w:spacing w:before="40" w:after="40"/>
              <w:jc w:val="left"/>
              <w:rPr>
                <w:szCs w:val="22"/>
                <w:lang w:val="fr-CH" w:eastAsia="zh-CN"/>
              </w:rPr>
            </w:pPr>
            <w:r w:rsidRPr="00D15B6F">
              <w:rPr>
                <w:bCs/>
                <w:i/>
                <w:iCs/>
                <w:szCs w:val="22"/>
                <w:lang w:val="fr-CH" w:eastAsia="zh-CN"/>
              </w:rPr>
              <w:t>Países menos adelantados</w:t>
            </w:r>
            <w:r w:rsidRPr="00D15B6F">
              <w:rPr>
                <w:bCs/>
                <w:szCs w:val="22"/>
                <w:lang w:val="fr-CH" w:eastAsia="zh-CN"/>
              </w:rPr>
              <w:t>:</w:t>
            </w:r>
            <w:r w:rsidRPr="00E550F2">
              <w:rPr>
                <w:bCs/>
                <w:szCs w:val="22"/>
                <w:lang w:val="fr-CH" w:eastAsia="zh-CN"/>
              </w:rPr>
              <w:t xml:space="preserve"> </w:t>
            </w:r>
            <w:r w:rsidRPr="000E6F7D">
              <w:rPr>
                <w:szCs w:val="22"/>
                <w:lang w:val="fr-CH" w:eastAsia="zh-CN"/>
              </w:rPr>
              <w:t>50 países menos adelantados reconocidos por las Naciones Unidas</w:t>
            </w:r>
          </w:p>
        </w:tc>
      </w:tr>
      <w:tr w:rsidR="00C7126A" w:rsidRPr="001601FA"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val="fr-CH" w:eastAsia="zh-CN"/>
              </w:rPr>
            </w:pPr>
            <w:r w:rsidRPr="00E550F2">
              <w:rPr>
                <w:bCs/>
                <w:szCs w:val="22"/>
                <w:lang w:val="fr-CH" w:eastAsia="zh-CN"/>
              </w:rPr>
              <w:t>Red analógica</w:t>
            </w:r>
          </w:p>
        </w:tc>
        <w:tc>
          <w:tcPr>
            <w:tcW w:w="7371" w:type="dxa"/>
          </w:tcPr>
          <w:p w:rsidR="00C7126A" w:rsidRPr="000E6F7D" w:rsidRDefault="00C7126A" w:rsidP="00D15B6F">
            <w:pPr>
              <w:tabs>
                <w:tab w:val="clear" w:pos="794"/>
                <w:tab w:val="clear" w:pos="1191"/>
                <w:tab w:val="clear" w:pos="1588"/>
                <w:tab w:val="clear" w:pos="1985"/>
              </w:tabs>
              <w:spacing w:before="40" w:after="40"/>
              <w:jc w:val="left"/>
              <w:rPr>
                <w:szCs w:val="22"/>
                <w:lang w:val="fr-CH" w:eastAsia="zh-CN"/>
              </w:rPr>
            </w:pPr>
            <w:r w:rsidRPr="000E6F7D">
              <w:rPr>
                <w:szCs w:val="22"/>
                <w:lang w:val="fr-CH" w:eastAsia="zh-CN"/>
              </w:rPr>
              <w:t xml:space="preserve">Red de telecomunicaciones en la cual la información se transporta como una señal electrónica que varía continuamente (véase también </w:t>
            </w:r>
            <w:r w:rsidRPr="000E6F7D">
              <w:rPr>
                <w:i/>
                <w:iCs/>
                <w:szCs w:val="22"/>
                <w:lang w:val="fr-CH" w:eastAsia="zh-CN"/>
              </w:rPr>
              <w:t>red digital</w:t>
            </w:r>
            <w:r w:rsidRPr="000E6F7D">
              <w:rPr>
                <w:szCs w:val="22"/>
                <w:lang w:val="fr-CH" w:eastAsia="zh-CN"/>
              </w:rPr>
              <w:t>)</w:t>
            </w:r>
          </w:p>
        </w:tc>
      </w:tr>
      <w:tr w:rsidR="00C7126A" w:rsidRPr="000E6F7D"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eastAsia="zh-CN"/>
              </w:rPr>
            </w:pPr>
            <w:r w:rsidRPr="00E550F2">
              <w:rPr>
                <w:bCs/>
                <w:szCs w:val="22"/>
                <w:lang w:eastAsia="zh-CN"/>
              </w:rPr>
              <w:t>RTPC</w:t>
            </w:r>
          </w:p>
        </w:tc>
        <w:tc>
          <w:tcPr>
            <w:tcW w:w="7371" w:type="dxa"/>
          </w:tcPr>
          <w:p w:rsidR="00C7126A" w:rsidRPr="000E6F7D" w:rsidRDefault="00C7126A" w:rsidP="00D15B6F">
            <w:pPr>
              <w:tabs>
                <w:tab w:val="clear" w:pos="794"/>
                <w:tab w:val="clear" w:pos="1191"/>
                <w:tab w:val="clear" w:pos="1588"/>
                <w:tab w:val="clear" w:pos="1985"/>
              </w:tabs>
              <w:spacing w:before="40" w:after="40"/>
              <w:jc w:val="left"/>
              <w:rPr>
                <w:szCs w:val="22"/>
                <w:lang w:eastAsia="zh-CN"/>
              </w:rPr>
            </w:pPr>
            <w:r w:rsidRPr="0012564F">
              <w:rPr>
                <w:i/>
                <w:szCs w:val="22"/>
                <w:lang w:eastAsia="zh-CN"/>
              </w:rPr>
              <w:t>Red telefónica pública conmutada.</w:t>
            </w:r>
            <w:r w:rsidRPr="000E6F7D">
              <w:rPr>
                <w:szCs w:val="22"/>
                <w:lang w:eastAsia="zh-CN"/>
              </w:rPr>
              <w:t xml:space="preserve"> Red telefónica pública conmutada que suministra servicios de telefonía fija</w:t>
            </w:r>
          </w:p>
        </w:tc>
      </w:tr>
      <w:tr w:rsidR="00C7126A" w:rsidRPr="001601FA"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eastAsia="zh-CN"/>
              </w:rPr>
            </w:pPr>
            <w:r w:rsidRPr="00E550F2">
              <w:rPr>
                <w:bCs/>
                <w:szCs w:val="22"/>
                <w:lang w:eastAsia="zh-CN"/>
              </w:rPr>
              <w:t>SLA (</w:t>
            </w:r>
            <w:r w:rsidRPr="00E550F2">
              <w:rPr>
                <w:bCs/>
                <w:i/>
                <w:iCs/>
                <w:szCs w:val="22"/>
                <w:lang w:eastAsia="zh-CN"/>
              </w:rPr>
              <w:t>service level agreement)</w:t>
            </w:r>
          </w:p>
        </w:tc>
        <w:tc>
          <w:tcPr>
            <w:tcW w:w="7371" w:type="dxa"/>
          </w:tcPr>
          <w:p w:rsidR="00C7126A" w:rsidRPr="0012564F" w:rsidRDefault="00C7126A" w:rsidP="00D15B6F">
            <w:pPr>
              <w:tabs>
                <w:tab w:val="clear" w:pos="794"/>
                <w:tab w:val="clear" w:pos="1191"/>
                <w:tab w:val="clear" w:pos="1588"/>
                <w:tab w:val="clear" w:pos="1985"/>
              </w:tabs>
              <w:spacing w:before="40" w:after="40"/>
              <w:jc w:val="left"/>
              <w:rPr>
                <w:i/>
                <w:szCs w:val="22"/>
                <w:lang w:val="fr-CH" w:eastAsia="zh-CN"/>
              </w:rPr>
            </w:pPr>
            <w:r w:rsidRPr="0012564F">
              <w:rPr>
                <w:bCs/>
                <w:i/>
                <w:szCs w:val="22"/>
                <w:lang w:val="fr-CH" w:eastAsia="zh-CN"/>
              </w:rPr>
              <w:t>A</w:t>
            </w:r>
            <w:r w:rsidRPr="0012564F">
              <w:rPr>
                <w:i/>
                <w:szCs w:val="22"/>
                <w:lang w:val="fr-CH" w:eastAsia="zh-CN"/>
              </w:rPr>
              <w:t xml:space="preserve">cuerdo de nivel de servicio </w:t>
            </w:r>
          </w:p>
        </w:tc>
      </w:tr>
      <w:tr w:rsidR="00C7126A" w:rsidRPr="001601FA"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eastAsia="zh-CN"/>
              </w:rPr>
            </w:pPr>
            <w:r w:rsidRPr="00E550F2">
              <w:rPr>
                <w:bCs/>
                <w:szCs w:val="22"/>
                <w:lang w:eastAsia="zh-CN"/>
              </w:rPr>
              <w:t>SMP (</w:t>
            </w:r>
            <w:r w:rsidRPr="00E550F2">
              <w:rPr>
                <w:bCs/>
                <w:i/>
                <w:iCs/>
                <w:szCs w:val="22"/>
                <w:lang w:eastAsia="zh-CN"/>
              </w:rPr>
              <w:t>significant market power</w:t>
            </w:r>
            <w:r w:rsidRPr="00E550F2">
              <w:rPr>
                <w:bCs/>
                <w:szCs w:val="22"/>
                <w:lang w:eastAsia="zh-CN"/>
              </w:rPr>
              <w:t>)</w:t>
            </w:r>
          </w:p>
        </w:tc>
        <w:tc>
          <w:tcPr>
            <w:tcW w:w="7371" w:type="dxa"/>
          </w:tcPr>
          <w:p w:rsidR="00C7126A" w:rsidRPr="00E550F2" w:rsidRDefault="00C7126A" w:rsidP="00D15B6F">
            <w:pPr>
              <w:tabs>
                <w:tab w:val="clear" w:pos="794"/>
                <w:tab w:val="clear" w:pos="1191"/>
                <w:tab w:val="clear" w:pos="1588"/>
                <w:tab w:val="clear" w:pos="1985"/>
              </w:tabs>
              <w:spacing w:before="40" w:after="40"/>
              <w:jc w:val="left"/>
              <w:rPr>
                <w:szCs w:val="22"/>
                <w:lang w:val="fr-CH" w:eastAsia="zh-CN"/>
              </w:rPr>
            </w:pPr>
            <w:r w:rsidRPr="0012564F">
              <w:rPr>
                <w:i/>
                <w:szCs w:val="22"/>
                <w:lang w:val="fr-CH" w:eastAsia="zh-CN"/>
              </w:rPr>
              <w:t>Capacidad para influir en el mercado.</w:t>
            </w:r>
            <w:r w:rsidRPr="00E550F2">
              <w:rPr>
                <w:szCs w:val="22"/>
                <w:lang w:val="fr-CH" w:eastAsia="zh-CN"/>
              </w:rPr>
              <w:t xml:space="preserve"> En este Informe denominado también </w:t>
            </w:r>
            <w:r>
              <w:rPr>
                <w:szCs w:val="22"/>
                <w:lang w:val="fr-CH" w:eastAsia="zh-CN"/>
              </w:rPr>
              <w:t>«</w:t>
            </w:r>
            <w:r w:rsidRPr="00E550F2">
              <w:rPr>
                <w:szCs w:val="22"/>
                <w:lang w:val="fr-CH" w:eastAsia="zh-CN"/>
              </w:rPr>
              <w:t>dominación</w:t>
            </w:r>
            <w:r>
              <w:rPr>
                <w:szCs w:val="22"/>
                <w:lang w:val="fr-CH" w:eastAsia="zh-CN"/>
              </w:rPr>
              <w:t>»</w:t>
            </w:r>
            <w:r w:rsidRPr="00E550F2">
              <w:rPr>
                <w:szCs w:val="22"/>
                <w:lang w:val="fr-CH" w:eastAsia="zh-CN"/>
              </w:rPr>
              <w:t xml:space="preserve"> o </w:t>
            </w:r>
            <w:r>
              <w:rPr>
                <w:szCs w:val="22"/>
                <w:lang w:val="fr-CH" w:eastAsia="zh-CN"/>
              </w:rPr>
              <w:t>«</w:t>
            </w:r>
            <w:r w:rsidRPr="00E550F2">
              <w:rPr>
                <w:szCs w:val="22"/>
                <w:lang w:val="fr-CH" w:eastAsia="zh-CN"/>
              </w:rPr>
              <w:t>poder dominante</w:t>
            </w:r>
            <w:r>
              <w:rPr>
                <w:szCs w:val="22"/>
                <w:lang w:val="fr-CH" w:eastAsia="zh-CN"/>
              </w:rPr>
              <w:t>»</w:t>
            </w:r>
          </w:p>
        </w:tc>
      </w:tr>
      <w:tr w:rsidR="00C7126A" w:rsidRPr="001601FA"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eastAsia="zh-CN"/>
              </w:rPr>
            </w:pPr>
            <w:r w:rsidRPr="00E550F2">
              <w:rPr>
                <w:bCs/>
                <w:szCs w:val="22"/>
                <w:lang w:eastAsia="zh-CN"/>
              </w:rPr>
              <w:t>SMS (</w:t>
            </w:r>
            <w:r w:rsidRPr="00E550F2">
              <w:rPr>
                <w:bCs/>
                <w:i/>
                <w:iCs/>
                <w:szCs w:val="22"/>
                <w:lang w:eastAsia="zh-CN"/>
              </w:rPr>
              <w:t>short messaging service</w:t>
            </w:r>
            <w:r w:rsidRPr="00E550F2">
              <w:rPr>
                <w:bCs/>
                <w:szCs w:val="22"/>
                <w:lang w:eastAsia="zh-CN"/>
              </w:rPr>
              <w:t>)</w:t>
            </w:r>
          </w:p>
        </w:tc>
        <w:tc>
          <w:tcPr>
            <w:tcW w:w="7371" w:type="dxa"/>
          </w:tcPr>
          <w:p w:rsidR="00C7126A" w:rsidRPr="000E6F7D" w:rsidRDefault="00C7126A" w:rsidP="00D15B6F">
            <w:pPr>
              <w:tabs>
                <w:tab w:val="clear" w:pos="794"/>
                <w:tab w:val="clear" w:pos="1191"/>
                <w:tab w:val="clear" w:pos="1588"/>
                <w:tab w:val="clear" w:pos="1985"/>
              </w:tabs>
              <w:spacing w:before="40" w:after="40"/>
              <w:jc w:val="left"/>
              <w:rPr>
                <w:szCs w:val="22"/>
                <w:lang w:val="fr-CH" w:eastAsia="zh-CN"/>
              </w:rPr>
            </w:pPr>
            <w:r w:rsidRPr="0012564F">
              <w:rPr>
                <w:bCs/>
                <w:i/>
                <w:szCs w:val="22"/>
                <w:lang w:val="fr-CH" w:eastAsia="zh-CN"/>
              </w:rPr>
              <w:t>S</w:t>
            </w:r>
            <w:r w:rsidRPr="0012564F">
              <w:rPr>
                <w:i/>
                <w:szCs w:val="22"/>
                <w:lang w:val="fr-CH" w:eastAsia="zh-CN"/>
              </w:rPr>
              <w:t xml:space="preserve">ervicio de mensajes breves. </w:t>
            </w:r>
            <w:r w:rsidRPr="000E6F7D">
              <w:rPr>
                <w:szCs w:val="22"/>
                <w:lang w:val="fr-CH" w:eastAsia="zh-CN"/>
              </w:rPr>
              <w:t xml:space="preserve">Servicio que permite en la mayoría de los teléfonos móviles digitales, el envío de mensajes breves (conocidos también como mensajes de texto, mensajes o, de una manera más coloquial, </w:t>
            </w:r>
            <w:r>
              <w:rPr>
                <w:szCs w:val="22"/>
                <w:lang w:val="fr-CH" w:eastAsia="zh-CN"/>
              </w:rPr>
              <w:t>«</w:t>
            </w:r>
            <w:r w:rsidRPr="000E6F7D">
              <w:rPr>
                <w:szCs w:val="22"/>
                <w:lang w:val="fr-CH" w:eastAsia="zh-CN"/>
              </w:rPr>
              <w:t>eseemeeses</w:t>
            </w:r>
            <w:r>
              <w:rPr>
                <w:szCs w:val="22"/>
                <w:lang w:val="fr-CH" w:eastAsia="zh-CN"/>
              </w:rPr>
              <w:t>»</w:t>
            </w:r>
            <w:r w:rsidRPr="000E6F7D">
              <w:rPr>
                <w:szCs w:val="22"/>
                <w:lang w:val="fr-CH" w:eastAsia="zh-CN"/>
              </w:rPr>
              <w:t>, textos o incluso txt) entre teléfonos móviles, otros dispositivos portátiles e incluso teléfonos de líneas telefónicas terrestres (aunque al parecer en EE.UU. No está disponible el servicio de SMS para este tipo de líneas). También se utilizan estos mensajes para pedir tonos de llamada, imágenes de fondo de pantalla y para participar en concursos</w:t>
            </w:r>
          </w:p>
        </w:tc>
      </w:tr>
      <w:tr w:rsidR="00C7126A" w:rsidRPr="00E550F2"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rPr>
            </w:pPr>
            <w:r w:rsidRPr="00E550F2">
              <w:rPr>
                <w:bCs/>
                <w:szCs w:val="22"/>
              </w:rPr>
              <w:t>STB (</w:t>
            </w:r>
            <w:r w:rsidRPr="00E550F2">
              <w:rPr>
                <w:bCs/>
                <w:i/>
                <w:iCs/>
                <w:szCs w:val="22"/>
              </w:rPr>
              <w:t>set-top-box</w:t>
            </w:r>
            <w:r w:rsidRPr="00E550F2">
              <w:rPr>
                <w:bCs/>
                <w:szCs w:val="22"/>
              </w:rPr>
              <w:t>)</w:t>
            </w:r>
          </w:p>
        </w:tc>
        <w:tc>
          <w:tcPr>
            <w:tcW w:w="7371" w:type="dxa"/>
          </w:tcPr>
          <w:p w:rsidR="00C7126A" w:rsidRPr="00E550F2" w:rsidRDefault="00C7126A" w:rsidP="00D15B6F">
            <w:pPr>
              <w:tabs>
                <w:tab w:val="clear" w:pos="794"/>
                <w:tab w:val="clear" w:pos="1191"/>
                <w:tab w:val="clear" w:pos="1588"/>
                <w:tab w:val="clear" w:pos="1985"/>
              </w:tabs>
              <w:spacing w:before="40" w:after="40"/>
              <w:jc w:val="left"/>
              <w:rPr>
                <w:szCs w:val="22"/>
              </w:rPr>
            </w:pPr>
            <w:r w:rsidRPr="0012564F">
              <w:rPr>
                <w:i/>
                <w:szCs w:val="22"/>
              </w:rPr>
              <w:t>Adaptador multimedios.</w:t>
            </w:r>
            <w:r w:rsidRPr="000E6F7D">
              <w:rPr>
                <w:szCs w:val="22"/>
              </w:rPr>
              <w:t xml:space="preserve"> </w:t>
            </w:r>
            <w:r w:rsidRPr="00E550F2">
              <w:rPr>
                <w:szCs w:val="22"/>
              </w:rPr>
              <w:t>Aparato conectado a una televisión que recibe y descodifica las radiotransmisiones de televisión digital y los interfaces con la Internet a través de la televisión del usuario</w:t>
            </w:r>
          </w:p>
        </w:tc>
      </w:tr>
      <w:tr w:rsidR="00C7126A" w:rsidRPr="001601FA"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val="fr-CH" w:eastAsia="zh-CN"/>
              </w:rPr>
            </w:pPr>
            <w:r w:rsidRPr="00E550F2">
              <w:rPr>
                <w:bCs/>
                <w:szCs w:val="22"/>
                <w:lang w:val="fr-CH" w:eastAsia="zh-CN"/>
              </w:rPr>
              <w:t>Tasa de interconexión</w:t>
            </w:r>
          </w:p>
        </w:tc>
        <w:tc>
          <w:tcPr>
            <w:tcW w:w="7371" w:type="dxa"/>
          </w:tcPr>
          <w:p w:rsidR="00C7126A" w:rsidRPr="000E6F7D" w:rsidRDefault="00C7126A" w:rsidP="00D15B6F">
            <w:pPr>
              <w:tabs>
                <w:tab w:val="clear" w:pos="794"/>
                <w:tab w:val="clear" w:pos="1191"/>
                <w:tab w:val="clear" w:pos="1588"/>
                <w:tab w:val="clear" w:pos="1985"/>
              </w:tabs>
              <w:spacing w:before="40" w:after="40"/>
              <w:jc w:val="left"/>
              <w:rPr>
                <w:szCs w:val="22"/>
                <w:lang w:val="fr-CH" w:eastAsia="zh-CN"/>
              </w:rPr>
            </w:pPr>
            <w:r w:rsidRPr="000E6F7D">
              <w:rPr>
                <w:bCs/>
                <w:szCs w:val="22"/>
                <w:lang w:val="fr-CH" w:eastAsia="zh-CN"/>
              </w:rPr>
              <w:t>C</w:t>
            </w:r>
            <w:r w:rsidRPr="000E6F7D">
              <w:rPr>
                <w:szCs w:val="22"/>
                <w:lang w:val="fr-CH" w:eastAsia="zh-CN"/>
              </w:rPr>
              <w:t xml:space="preserve">anon, que incluye normalmente un precio por minuto, que los operadores de red se cobran unos a otros por la interconexión </w:t>
            </w:r>
          </w:p>
        </w:tc>
      </w:tr>
      <w:tr w:rsidR="00C7126A" w:rsidRPr="000E6F7D"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val="fr-CH"/>
              </w:rPr>
            </w:pPr>
            <w:r w:rsidRPr="00E550F2">
              <w:rPr>
                <w:bCs/>
                <w:szCs w:val="22"/>
                <w:lang w:val="fr-CH"/>
              </w:rPr>
              <w:t>TCCA</w:t>
            </w:r>
          </w:p>
        </w:tc>
        <w:tc>
          <w:tcPr>
            <w:tcW w:w="7371" w:type="dxa"/>
          </w:tcPr>
          <w:p w:rsidR="00C7126A" w:rsidRPr="0012564F" w:rsidRDefault="00C7126A" w:rsidP="00D15B6F">
            <w:pPr>
              <w:tabs>
                <w:tab w:val="clear" w:pos="794"/>
                <w:tab w:val="clear" w:pos="1191"/>
                <w:tab w:val="clear" w:pos="1588"/>
                <w:tab w:val="clear" w:pos="1985"/>
              </w:tabs>
              <w:spacing w:before="40" w:after="40"/>
              <w:jc w:val="left"/>
              <w:rPr>
                <w:b/>
                <w:bCs/>
                <w:i/>
                <w:szCs w:val="22"/>
                <w:lang w:val="fr-CH" w:eastAsia="zh-CN"/>
              </w:rPr>
            </w:pPr>
            <w:r w:rsidRPr="0012564F">
              <w:rPr>
                <w:i/>
                <w:szCs w:val="22"/>
                <w:lang w:val="fr-CH" w:eastAsia="zh-CN"/>
              </w:rPr>
              <w:t>Tasa compuesta de crecimiento anual</w:t>
            </w:r>
          </w:p>
        </w:tc>
      </w:tr>
      <w:tr w:rsidR="00C7126A" w:rsidRPr="001601FA" w:rsidTr="00E550F2">
        <w:trPr>
          <w:jc w:val="center"/>
        </w:trPr>
        <w:tc>
          <w:tcPr>
            <w:tcW w:w="2268" w:type="dxa"/>
          </w:tcPr>
          <w:p w:rsidR="00C7126A" w:rsidRPr="00E550F2" w:rsidRDefault="00C7126A" w:rsidP="00822D64">
            <w:pPr>
              <w:keepNext/>
              <w:keepLines/>
              <w:tabs>
                <w:tab w:val="clear" w:pos="794"/>
                <w:tab w:val="clear" w:pos="1191"/>
                <w:tab w:val="clear" w:pos="1588"/>
                <w:tab w:val="clear" w:pos="1985"/>
              </w:tabs>
              <w:spacing w:before="40" w:after="40"/>
              <w:jc w:val="left"/>
              <w:rPr>
                <w:bCs/>
                <w:szCs w:val="22"/>
                <w:lang w:val="fr-CH" w:eastAsia="zh-CN"/>
              </w:rPr>
            </w:pPr>
            <w:r w:rsidRPr="00E550F2">
              <w:rPr>
                <w:bCs/>
                <w:szCs w:val="22"/>
                <w:lang w:val="fr-CH" w:eastAsia="zh-CN"/>
              </w:rPr>
              <w:lastRenderedPageBreak/>
              <w:t>TCP (</w:t>
            </w:r>
            <w:r w:rsidRPr="00E550F2">
              <w:rPr>
                <w:bCs/>
                <w:i/>
                <w:iCs/>
                <w:szCs w:val="22"/>
                <w:lang w:val="fr-CH" w:eastAsia="zh-CN"/>
              </w:rPr>
              <w:t>transmission control protocol</w:t>
            </w:r>
            <w:r w:rsidRPr="00E550F2">
              <w:rPr>
                <w:bCs/>
                <w:szCs w:val="22"/>
                <w:lang w:val="fr-CH" w:eastAsia="zh-CN"/>
              </w:rPr>
              <w:t>)</w:t>
            </w:r>
          </w:p>
        </w:tc>
        <w:tc>
          <w:tcPr>
            <w:tcW w:w="7371" w:type="dxa"/>
          </w:tcPr>
          <w:p w:rsidR="00C7126A" w:rsidRPr="000E6F7D" w:rsidRDefault="00C7126A" w:rsidP="00D15B6F">
            <w:pPr>
              <w:keepNext/>
              <w:keepLines/>
              <w:tabs>
                <w:tab w:val="clear" w:pos="794"/>
                <w:tab w:val="clear" w:pos="1191"/>
                <w:tab w:val="clear" w:pos="1588"/>
                <w:tab w:val="clear" w:pos="1985"/>
              </w:tabs>
              <w:spacing w:before="40" w:after="40"/>
              <w:jc w:val="left"/>
              <w:rPr>
                <w:szCs w:val="22"/>
                <w:lang w:val="fr-CH" w:eastAsia="zh-CN"/>
              </w:rPr>
            </w:pPr>
            <w:r w:rsidRPr="0012564F">
              <w:rPr>
                <w:i/>
                <w:szCs w:val="22"/>
                <w:lang w:val="fr-CH" w:eastAsia="zh-CN"/>
              </w:rPr>
              <w:t>Protocolo de control de transmisión.</w:t>
            </w:r>
            <w:r w:rsidRPr="000E6F7D">
              <w:rPr>
                <w:szCs w:val="22"/>
                <w:lang w:val="fr-CH" w:eastAsia="zh-CN"/>
              </w:rPr>
              <w:t xml:space="preserve"> Protocolo de capa de transporte que ofrece un servicio de transmisión fiable y orientada a la conexión entre dos ordenadores. Es el principal protocolo de transporte que utilizan las aplicaciones TCP/IP</w:t>
            </w:r>
          </w:p>
        </w:tc>
      </w:tr>
      <w:tr w:rsidR="00C7126A" w:rsidRPr="001601FA"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val="fr-CH" w:eastAsia="zh-CN"/>
              </w:rPr>
            </w:pPr>
            <w:r w:rsidRPr="00E550F2">
              <w:rPr>
                <w:bCs/>
                <w:szCs w:val="22"/>
                <w:lang w:val="fr-CH" w:eastAsia="zh-CN"/>
              </w:rPr>
              <w:t>TCP/IP (</w:t>
            </w:r>
            <w:r w:rsidRPr="00E550F2">
              <w:rPr>
                <w:bCs/>
                <w:i/>
                <w:iCs/>
                <w:szCs w:val="22"/>
                <w:lang w:val="fr-CH" w:eastAsia="zh-CN"/>
              </w:rPr>
              <w:t>transmission control protocol/Internet protocol</w:t>
            </w:r>
            <w:r w:rsidRPr="00E550F2">
              <w:rPr>
                <w:bCs/>
                <w:szCs w:val="22"/>
                <w:lang w:val="fr-CH" w:eastAsia="zh-CN"/>
              </w:rPr>
              <w:t>)</w:t>
            </w:r>
          </w:p>
        </w:tc>
        <w:tc>
          <w:tcPr>
            <w:tcW w:w="7371" w:type="dxa"/>
          </w:tcPr>
          <w:p w:rsidR="00C7126A" w:rsidRPr="000E6F7D" w:rsidRDefault="00C7126A" w:rsidP="00D15B6F">
            <w:pPr>
              <w:tabs>
                <w:tab w:val="clear" w:pos="794"/>
                <w:tab w:val="clear" w:pos="1191"/>
                <w:tab w:val="clear" w:pos="1588"/>
                <w:tab w:val="clear" w:pos="1985"/>
              </w:tabs>
              <w:spacing w:before="40" w:after="40"/>
              <w:jc w:val="left"/>
              <w:rPr>
                <w:szCs w:val="22"/>
                <w:lang w:val="fr-CH" w:eastAsia="zh-CN"/>
              </w:rPr>
            </w:pPr>
            <w:r w:rsidRPr="0012564F">
              <w:rPr>
                <w:i/>
                <w:szCs w:val="22"/>
                <w:lang w:val="fr-CH" w:eastAsia="zh-CN"/>
              </w:rPr>
              <w:t>Protocolo de control de transmisión/protocolo Internet.</w:t>
            </w:r>
            <w:r w:rsidRPr="000E6F7D">
              <w:rPr>
                <w:szCs w:val="22"/>
                <w:lang w:val="fr-CH" w:eastAsia="zh-CN"/>
              </w:rPr>
              <w:t xml:space="preserve"> Conjunto de protocolos que definen Internet y permiten la transmisión de información de una red a otra</w:t>
            </w:r>
          </w:p>
        </w:tc>
      </w:tr>
      <w:tr w:rsidR="00C7126A" w:rsidRPr="001601FA"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val="fr-CH" w:eastAsia="zh-CN"/>
              </w:rPr>
            </w:pPr>
            <w:r w:rsidRPr="00E550F2">
              <w:rPr>
                <w:bCs/>
                <w:szCs w:val="22"/>
                <w:lang w:val="fr-CH" w:eastAsia="zh-CN"/>
              </w:rPr>
              <w:t>TDM (</w:t>
            </w:r>
            <w:r w:rsidRPr="00E550F2">
              <w:rPr>
                <w:bCs/>
                <w:i/>
                <w:iCs/>
                <w:szCs w:val="22"/>
                <w:lang w:val="fr-CH" w:eastAsia="zh-CN"/>
              </w:rPr>
              <w:t>time division multiplexing</w:t>
            </w:r>
            <w:r w:rsidRPr="00E550F2">
              <w:rPr>
                <w:bCs/>
                <w:szCs w:val="22"/>
                <w:lang w:val="fr-CH" w:eastAsia="zh-CN"/>
              </w:rPr>
              <w:t>)</w:t>
            </w:r>
          </w:p>
        </w:tc>
        <w:tc>
          <w:tcPr>
            <w:tcW w:w="7371" w:type="dxa"/>
          </w:tcPr>
          <w:p w:rsidR="00C7126A" w:rsidRPr="0012564F" w:rsidRDefault="00C7126A" w:rsidP="00D15B6F">
            <w:pPr>
              <w:tabs>
                <w:tab w:val="clear" w:pos="794"/>
                <w:tab w:val="clear" w:pos="1191"/>
                <w:tab w:val="clear" w:pos="1588"/>
                <w:tab w:val="clear" w:pos="1985"/>
              </w:tabs>
              <w:spacing w:before="40" w:after="40"/>
              <w:jc w:val="left"/>
              <w:rPr>
                <w:i/>
                <w:szCs w:val="22"/>
                <w:lang w:val="fr-CH" w:eastAsia="zh-CN"/>
              </w:rPr>
            </w:pPr>
            <w:r w:rsidRPr="0012564F">
              <w:rPr>
                <w:i/>
                <w:szCs w:val="22"/>
                <w:lang w:val="fr-CH" w:eastAsia="zh-CN"/>
              </w:rPr>
              <w:t>Multiplexación por división en el tiempo</w:t>
            </w:r>
          </w:p>
        </w:tc>
      </w:tr>
      <w:tr w:rsidR="00C7126A" w:rsidRPr="001601FA"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val="fr-CH"/>
              </w:rPr>
            </w:pPr>
            <w:r w:rsidRPr="00E550F2">
              <w:rPr>
                <w:bCs/>
                <w:szCs w:val="22"/>
                <w:lang w:val="fr-CH"/>
              </w:rPr>
              <w:t>Teledensidad</w:t>
            </w:r>
          </w:p>
        </w:tc>
        <w:tc>
          <w:tcPr>
            <w:tcW w:w="7371" w:type="dxa"/>
          </w:tcPr>
          <w:p w:rsidR="00C7126A" w:rsidRPr="000E6F7D" w:rsidRDefault="00C7126A" w:rsidP="00D15B6F">
            <w:pPr>
              <w:tabs>
                <w:tab w:val="clear" w:pos="794"/>
                <w:tab w:val="clear" w:pos="1191"/>
                <w:tab w:val="clear" w:pos="1588"/>
                <w:tab w:val="clear" w:pos="1985"/>
              </w:tabs>
              <w:spacing w:before="40" w:after="40"/>
              <w:jc w:val="left"/>
              <w:rPr>
                <w:szCs w:val="22"/>
                <w:lang w:val="fr-CH"/>
              </w:rPr>
            </w:pPr>
            <w:r w:rsidRPr="000E6F7D">
              <w:rPr>
                <w:szCs w:val="22"/>
                <w:lang w:val="fr-CH"/>
              </w:rPr>
              <w:t xml:space="preserve">Número de líneas telefónicas fijas por 100 habitantes (véase </w:t>
            </w:r>
            <w:r w:rsidRPr="000E6F7D">
              <w:rPr>
                <w:i/>
                <w:iCs/>
                <w:szCs w:val="22"/>
                <w:lang w:val="fr-CH"/>
              </w:rPr>
              <w:t>penetración</w:t>
            </w:r>
            <w:r w:rsidRPr="000E6F7D">
              <w:rPr>
                <w:szCs w:val="22"/>
                <w:lang w:val="fr-CH"/>
              </w:rPr>
              <w:t>)</w:t>
            </w:r>
          </w:p>
        </w:tc>
      </w:tr>
      <w:tr w:rsidR="00C7126A" w:rsidRPr="001601FA"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val="fr-CH" w:eastAsia="zh-CN"/>
              </w:rPr>
            </w:pPr>
            <w:r w:rsidRPr="00E550F2">
              <w:rPr>
                <w:bCs/>
                <w:szCs w:val="22"/>
                <w:lang w:val="fr-CH" w:eastAsia="zh-CN"/>
              </w:rPr>
              <w:t>Telefonía IP</w:t>
            </w:r>
          </w:p>
        </w:tc>
        <w:tc>
          <w:tcPr>
            <w:tcW w:w="7371" w:type="dxa"/>
          </w:tcPr>
          <w:p w:rsidR="00C7126A" w:rsidRPr="000E6F7D" w:rsidRDefault="00C7126A" w:rsidP="00D15B6F">
            <w:pPr>
              <w:tabs>
                <w:tab w:val="clear" w:pos="794"/>
                <w:tab w:val="clear" w:pos="1191"/>
                <w:tab w:val="clear" w:pos="1588"/>
                <w:tab w:val="clear" w:pos="1985"/>
              </w:tabs>
              <w:spacing w:before="40" w:after="40"/>
              <w:jc w:val="left"/>
              <w:rPr>
                <w:szCs w:val="22"/>
                <w:lang w:val="fr-CH" w:eastAsia="zh-CN"/>
              </w:rPr>
            </w:pPr>
            <w:r w:rsidRPr="000E6F7D">
              <w:rPr>
                <w:szCs w:val="22"/>
                <w:lang w:val="fr-CH" w:eastAsia="zh-CN"/>
              </w:rPr>
              <w:t xml:space="preserve">Telefonía con el protocolo Internet para el transporte de servicios de voz, de fax y conexos, parcial o totalmente a través de redes por paquetes basadas en dicho protocolo. </w:t>
            </w:r>
            <w:r w:rsidR="00D15B6F">
              <w:rPr>
                <w:szCs w:val="22"/>
                <w:lang w:val="fr-CH" w:eastAsia="zh-CN"/>
              </w:rPr>
              <w:t>(</w:t>
            </w:r>
            <w:r w:rsidRPr="000E6F7D">
              <w:rPr>
                <w:szCs w:val="22"/>
                <w:lang w:val="fr-CH" w:eastAsia="zh-CN"/>
              </w:rPr>
              <w:t xml:space="preserve">Véase también </w:t>
            </w:r>
            <w:r w:rsidRPr="000E6F7D">
              <w:rPr>
                <w:i/>
                <w:iCs/>
                <w:szCs w:val="22"/>
                <w:lang w:val="fr-CH" w:eastAsia="zh-CN"/>
              </w:rPr>
              <w:t xml:space="preserve">VoIP </w:t>
            </w:r>
            <w:r w:rsidRPr="000E6F7D">
              <w:rPr>
                <w:szCs w:val="22"/>
                <w:lang w:val="fr-CH" w:eastAsia="zh-CN"/>
              </w:rPr>
              <w:t xml:space="preserve">y </w:t>
            </w:r>
            <w:r w:rsidRPr="000E6F7D">
              <w:rPr>
                <w:i/>
                <w:iCs/>
                <w:szCs w:val="22"/>
                <w:lang w:val="fr-CH" w:eastAsia="zh-CN"/>
              </w:rPr>
              <w:t>Transmisión de voz por banda ancha</w:t>
            </w:r>
            <w:r w:rsidR="00D15B6F">
              <w:rPr>
                <w:szCs w:val="22"/>
                <w:lang w:val="fr-CH" w:eastAsia="zh-CN"/>
              </w:rPr>
              <w:t>)</w:t>
            </w:r>
          </w:p>
        </w:tc>
      </w:tr>
      <w:tr w:rsidR="00C7126A" w:rsidRPr="001601FA"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val="fr-CH" w:eastAsia="zh-CN"/>
              </w:rPr>
            </w:pPr>
            <w:r w:rsidRPr="00E550F2">
              <w:rPr>
                <w:bCs/>
                <w:szCs w:val="22"/>
                <w:lang w:val="fr-CH" w:eastAsia="zh-CN"/>
              </w:rPr>
              <w:t>TI</w:t>
            </w:r>
          </w:p>
        </w:tc>
        <w:tc>
          <w:tcPr>
            <w:tcW w:w="7371" w:type="dxa"/>
          </w:tcPr>
          <w:p w:rsidR="00C7126A" w:rsidRPr="0012564F" w:rsidRDefault="00C7126A" w:rsidP="00D15B6F">
            <w:pPr>
              <w:tabs>
                <w:tab w:val="clear" w:pos="794"/>
                <w:tab w:val="clear" w:pos="1191"/>
                <w:tab w:val="clear" w:pos="1588"/>
                <w:tab w:val="clear" w:pos="1985"/>
              </w:tabs>
              <w:spacing w:before="40" w:after="40"/>
              <w:jc w:val="left"/>
              <w:rPr>
                <w:i/>
                <w:szCs w:val="22"/>
                <w:lang w:val="fr-CH" w:eastAsia="zh-CN"/>
              </w:rPr>
            </w:pPr>
            <w:r w:rsidRPr="0012564F">
              <w:rPr>
                <w:i/>
                <w:szCs w:val="22"/>
                <w:lang w:val="fr-CH" w:eastAsia="zh-CN"/>
              </w:rPr>
              <w:t>Tecnología(s) de la información</w:t>
            </w:r>
          </w:p>
        </w:tc>
      </w:tr>
      <w:tr w:rsidR="00C7126A" w:rsidRPr="001601FA"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val="fr-CH" w:eastAsia="zh-CN"/>
              </w:rPr>
            </w:pPr>
            <w:r w:rsidRPr="00E550F2">
              <w:rPr>
                <w:bCs/>
                <w:szCs w:val="22"/>
                <w:lang w:val="fr-CH" w:eastAsia="zh-CN"/>
              </w:rPr>
              <w:t>TIC</w:t>
            </w:r>
          </w:p>
        </w:tc>
        <w:tc>
          <w:tcPr>
            <w:tcW w:w="7371" w:type="dxa"/>
          </w:tcPr>
          <w:p w:rsidR="00C7126A" w:rsidRPr="000E6F7D" w:rsidRDefault="00C7126A" w:rsidP="00D15B6F">
            <w:pPr>
              <w:tabs>
                <w:tab w:val="clear" w:pos="794"/>
                <w:tab w:val="clear" w:pos="1191"/>
                <w:tab w:val="clear" w:pos="1588"/>
                <w:tab w:val="clear" w:pos="1985"/>
              </w:tabs>
              <w:spacing w:before="40" w:after="40"/>
              <w:jc w:val="left"/>
              <w:rPr>
                <w:szCs w:val="22"/>
                <w:lang w:val="fr-CH" w:eastAsia="zh-CN"/>
              </w:rPr>
            </w:pPr>
            <w:r w:rsidRPr="0012564F">
              <w:rPr>
                <w:i/>
                <w:szCs w:val="22"/>
                <w:lang w:val="fr-CH" w:eastAsia="zh-CN"/>
              </w:rPr>
              <w:t>Tecnología(s) de la información y la comunicación.</w:t>
            </w:r>
            <w:r w:rsidRPr="000E6F7D">
              <w:rPr>
                <w:szCs w:val="22"/>
                <w:lang w:val="fr-CH" w:eastAsia="zh-CN"/>
              </w:rPr>
              <w:t xml:space="preserve"> En general, tecnologías y otros aspectos de la gestión y el procesamiento de la información, en particular en las grandes organizaciones</w:t>
            </w:r>
          </w:p>
        </w:tc>
      </w:tr>
      <w:tr w:rsidR="00C7126A" w:rsidRPr="001601FA"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val="fr-CH" w:eastAsia="zh-CN"/>
              </w:rPr>
            </w:pPr>
            <w:r w:rsidRPr="00E550F2">
              <w:rPr>
                <w:bCs/>
                <w:szCs w:val="22"/>
                <w:lang w:val="fr-CH" w:eastAsia="zh-CN"/>
              </w:rPr>
              <w:t>Transmisión analógica</w:t>
            </w:r>
          </w:p>
        </w:tc>
        <w:tc>
          <w:tcPr>
            <w:tcW w:w="7371" w:type="dxa"/>
          </w:tcPr>
          <w:p w:rsidR="00C7126A" w:rsidRPr="000E6F7D" w:rsidRDefault="00C7126A" w:rsidP="00D15B6F">
            <w:pPr>
              <w:tabs>
                <w:tab w:val="clear" w:pos="794"/>
                <w:tab w:val="clear" w:pos="1191"/>
                <w:tab w:val="clear" w:pos="1588"/>
                <w:tab w:val="clear" w:pos="1985"/>
              </w:tabs>
              <w:spacing w:before="40" w:after="40"/>
              <w:jc w:val="left"/>
              <w:rPr>
                <w:szCs w:val="22"/>
                <w:lang w:val="fr-CH" w:eastAsia="zh-CN"/>
              </w:rPr>
            </w:pPr>
            <w:r w:rsidRPr="0012564F">
              <w:rPr>
                <w:i/>
                <w:szCs w:val="22"/>
                <w:lang w:val="fr-CH" w:eastAsia="zh-CN"/>
              </w:rPr>
              <w:t>Transmisión de voz e imágenes mediante señales eléctricas.</w:t>
            </w:r>
            <w:r w:rsidRPr="000E6F7D">
              <w:rPr>
                <w:szCs w:val="22"/>
                <w:lang w:val="fr-CH" w:eastAsia="zh-CN"/>
              </w:rPr>
              <w:t xml:space="preserve"> Los sistemas celulares móviles analógicos incluyen AMPS, NMT y TACS</w:t>
            </w:r>
          </w:p>
        </w:tc>
      </w:tr>
      <w:tr w:rsidR="00C7126A" w:rsidRPr="001601FA"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val="fr-CH" w:eastAsia="zh-CN"/>
              </w:rPr>
            </w:pPr>
            <w:r w:rsidRPr="00E550F2">
              <w:rPr>
                <w:bCs/>
                <w:szCs w:val="22"/>
                <w:lang w:val="fr-CH" w:eastAsia="zh-CN"/>
              </w:rPr>
              <w:t>Triple oferta</w:t>
            </w:r>
          </w:p>
        </w:tc>
        <w:tc>
          <w:tcPr>
            <w:tcW w:w="7371" w:type="dxa"/>
          </w:tcPr>
          <w:p w:rsidR="00C7126A" w:rsidRPr="000E6F7D" w:rsidRDefault="00C7126A" w:rsidP="00D15B6F">
            <w:pPr>
              <w:tabs>
                <w:tab w:val="clear" w:pos="794"/>
                <w:tab w:val="clear" w:pos="1191"/>
                <w:tab w:val="clear" w:pos="1588"/>
                <w:tab w:val="clear" w:pos="1985"/>
              </w:tabs>
              <w:spacing w:before="40" w:after="40"/>
              <w:jc w:val="left"/>
              <w:rPr>
                <w:szCs w:val="22"/>
                <w:lang w:val="fr-CH" w:eastAsia="zh-CN"/>
              </w:rPr>
            </w:pPr>
            <w:r w:rsidRPr="000E6F7D">
              <w:rPr>
                <w:szCs w:val="22"/>
                <w:lang w:val="fr-CH" w:eastAsia="zh-CN"/>
              </w:rPr>
              <w:t>Término que hace referencia a la combinación de los servicios de voz, vídeo y transmisión de datos e Internet de banda ancha</w:t>
            </w:r>
          </w:p>
        </w:tc>
      </w:tr>
      <w:tr w:rsidR="00C7126A" w:rsidRPr="001601FA"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eastAsia="zh-CN"/>
              </w:rPr>
            </w:pPr>
            <w:r w:rsidRPr="00E550F2">
              <w:rPr>
                <w:bCs/>
                <w:szCs w:val="22"/>
                <w:lang w:eastAsia="zh-CN"/>
              </w:rPr>
              <w:t>TVHD (</w:t>
            </w:r>
            <w:r w:rsidRPr="00E550F2">
              <w:rPr>
                <w:bCs/>
                <w:i/>
                <w:iCs/>
                <w:szCs w:val="22"/>
                <w:lang w:eastAsia="zh-CN"/>
              </w:rPr>
              <w:t>high-definition television</w:t>
            </w:r>
            <w:r w:rsidRPr="00E550F2">
              <w:rPr>
                <w:bCs/>
                <w:szCs w:val="22"/>
                <w:lang w:eastAsia="zh-CN"/>
              </w:rPr>
              <w:t>)</w:t>
            </w:r>
          </w:p>
        </w:tc>
        <w:tc>
          <w:tcPr>
            <w:tcW w:w="7371" w:type="dxa"/>
          </w:tcPr>
          <w:p w:rsidR="00C7126A" w:rsidRPr="000E6F7D" w:rsidRDefault="00C7126A" w:rsidP="00D15B6F">
            <w:pPr>
              <w:tabs>
                <w:tab w:val="clear" w:pos="794"/>
                <w:tab w:val="clear" w:pos="1191"/>
                <w:tab w:val="clear" w:pos="1588"/>
                <w:tab w:val="clear" w:pos="1985"/>
              </w:tabs>
              <w:spacing w:before="40" w:after="40"/>
              <w:jc w:val="left"/>
              <w:rPr>
                <w:szCs w:val="22"/>
                <w:lang w:val="fr-CH" w:eastAsia="zh-CN"/>
              </w:rPr>
            </w:pPr>
            <w:r w:rsidRPr="0012564F">
              <w:rPr>
                <w:i/>
                <w:szCs w:val="22"/>
                <w:lang w:eastAsia="zh-CN"/>
              </w:rPr>
              <w:t>Televisión de alta definición.</w:t>
            </w:r>
            <w:r w:rsidRPr="000E6F7D">
              <w:rPr>
                <w:szCs w:val="22"/>
                <w:lang w:eastAsia="zh-CN"/>
              </w:rPr>
              <w:t xml:space="preserve"> Nuevo formato de televisión que ofrece una calidad muy superior a los actuales sistemas NTSC, PAL o SECAM. </w:t>
            </w:r>
            <w:r w:rsidRPr="000E6F7D">
              <w:rPr>
                <w:szCs w:val="22"/>
                <w:lang w:val="fr-CH" w:eastAsia="zh-CN"/>
              </w:rPr>
              <w:t>La resolución de la imagen es aproximadamente el doble de las anteriores señales de televisión y las imágenes tienen una relación de aspecto de la pantalla del</w:t>
            </w:r>
            <w:r>
              <w:rPr>
                <w:szCs w:val="22"/>
                <w:lang w:val="fr-CH" w:eastAsia="zh-CN"/>
              </w:rPr>
              <w:t> </w:t>
            </w:r>
            <w:r w:rsidRPr="000E6F7D">
              <w:rPr>
                <w:szCs w:val="22"/>
                <w:lang w:val="fr-CH" w:eastAsia="zh-CN"/>
              </w:rPr>
              <w:t>16:9, siendo la relación de aspecto de la pantalla 4:3 en la mayor parte de los televisores actuales</w:t>
            </w:r>
          </w:p>
        </w:tc>
      </w:tr>
      <w:tr w:rsidR="00C7126A" w:rsidRPr="000E6F7D"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val="fr-CH" w:eastAsia="zh-CN"/>
              </w:rPr>
            </w:pPr>
            <w:r w:rsidRPr="00E550F2">
              <w:rPr>
                <w:bCs/>
                <w:szCs w:val="22"/>
                <w:lang w:val="fr-CH" w:eastAsia="zh-CN"/>
              </w:rPr>
              <w:t>TVI</w:t>
            </w:r>
          </w:p>
        </w:tc>
        <w:tc>
          <w:tcPr>
            <w:tcW w:w="7371" w:type="dxa"/>
          </w:tcPr>
          <w:p w:rsidR="00C7126A" w:rsidRPr="0012564F" w:rsidRDefault="00C7126A" w:rsidP="00D15B6F">
            <w:pPr>
              <w:tabs>
                <w:tab w:val="clear" w:pos="794"/>
                <w:tab w:val="clear" w:pos="1191"/>
                <w:tab w:val="clear" w:pos="1588"/>
                <w:tab w:val="clear" w:pos="1985"/>
              </w:tabs>
              <w:spacing w:before="40" w:after="40"/>
              <w:jc w:val="left"/>
              <w:rPr>
                <w:i/>
                <w:szCs w:val="22"/>
                <w:lang w:val="fr-CH" w:eastAsia="zh-CN"/>
              </w:rPr>
            </w:pPr>
            <w:r w:rsidRPr="0012564F">
              <w:rPr>
                <w:bCs/>
                <w:i/>
                <w:szCs w:val="22"/>
                <w:lang w:val="fr-CH" w:eastAsia="zh-CN"/>
              </w:rPr>
              <w:t>T</w:t>
            </w:r>
            <w:r w:rsidRPr="0012564F">
              <w:rPr>
                <w:i/>
                <w:szCs w:val="22"/>
                <w:lang w:val="fr-CH" w:eastAsia="zh-CN"/>
              </w:rPr>
              <w:t>elevisión internacional</w:t>
            </w:r>
          </w:p>
        </w:tc>
      </w:tr>
      <w:tr w:rsidR="00C7126A" w:rsidRPr="001601FA"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eastAsia="zh-CN"/>
              </w:rPr>
            </w:pPr>
            <w:r w:rsidRPr="00E550F2">
              <w:rPr>
                <w:bCs/>
                <w:szCs w:val="22"/>
                <w:lang w:eastAsia="zh-CN"/>
              </w:rPr>
              <w:t>TVIP (</w:t>
            </w:r>
            <w:r w:rsidRPr="00E550F2">
              <w:rPr>
                <w:bCs/>
                <w:i/>
                <w:iCs/>
                <w:szCs w:val="22"/>
                <w:lang w:eastAsia="zh-CN"/>
              </w:rPr>
              <w:t>Internet protocol television</w:t>
            </w:r>
            <w:r w:rsidRPr="00E550F2">
              <w:rPr>
                <w:bCs/>
                <w:szCs w:val="22"/>
                <w:lang w:eastAsia="zh-CN"/>
              </w:rPr>
              <w:t>)</w:t>
            </w:r>
          </w:p>
        </w:tc>
        <w:tc>
          <w:tcPr>
            <w:tcW w:w="7371" w:type="dxa"/>
          </w:tcPr>
          <w:p w:rsidR="00C7126A" w:rsidRPr="000E6F7D" w:rsidRDefault="00C7126A" w:rsidP="00D15B6F">
            <w:pPr>
              <w:tabs>
                <w:tab w:val="clear" w:pos="794"/>
                <w:tab w:val="clear" w:pos="1191"/>
                <w:tab w:val="clear" w:pos="1588"/>
                <w:tab w:val="clear" w:pos="1985"/>
              </w:tabs>
              <w:spacing w:before="40" w:after="40"/>
              <w:jc w:val="left"/>
              <w:rPr>
                <w:szCs w:val="22"/>
                <w:lang w:val="fr-CH" w:eastAsia="zh-CN"/>
              </w:rPr>
            </w:pPr>
            <w:r w:rsidRPr="0012564F">
              <w:rPr>
                <w:i/>
                <w:szCs w:val="22"/>
                <w:lang w:val="fr-CH" w:eastAsia="zh-CN"/>
              </w:rPr>
              <w:t>Televisión por el IP.</w:t>
            </w:r>
            <w:r w:rsidRPr="00E550F2">
              <w:rPr>
                <w:szCs w:val="22"/>
                <w:lang w:val="fr-CH" w:eastAsia="zh-CN"/>
              </w:rPr>
              <w:t xml:space="preserve"> </w:t>
            </w:r>
            <w:r w:rsidRPr="000E6F7D">
              <w:rPr>
                <w:szCs w:val="22"/>
                <w:lang w:val="fr-CH" w:eastAsia="zh-CN"/>
              </w:rPr>
              <w:t>Transmisión de televisión digital por medio del protocolo Internet a través de una estructura de red, incluso con una conexión de banda ancha</w:t>
            </w:r>
          </w:p>
        </w:tc>
      </w:tr>
      <w:tr w:rsidR="00C7126A" w:rsidRPr="000E6F7D"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eastAsia="zh-CN"/>
              </w:rPr>
            </w:pPr>
            <w:r w:rsidRPr="00E550F2">
              <w:rPr>
                <w:bCs/>
                <w:szCs w:val="22"/>
                <w:lang w:eastAsia="zh-CN"/>
              </w:rPr>
              <w:t>UE</w:t>
            </w:r>
          </w:p>
        </w:tc>
        <w:tc>
          <w:tcPr>
            <w:tcW w:w="7371" w:type="dxa"/>
          </w:tcPr>
          <w:p w:rsidR="00C7126A" w:rsidRPr="0012564F" w:rsidRDefault="00C7126A" w:rsidP="00D15B6F">
            <w:pPr>
              <w:tabs>
                <w:tab w:val="clear" w:pos="794"/>
                <w:tab w:val="clear" w:pos="1191"/>
                <w:tab w:val="clear" w:pos="1588"/>
                <w:tab w:val="clear" w:pos="1985"/>
              </w:tabs>
              <w:spacing w:before="40" w:after="40"/>
              <w:jc w:val="left"/>
              <w:rPr>
                <w:i/>
                <w:szCs w:val="22"/>
                <w:lang w:eastAsia="zh-CN"/>
              </w:rPr>
            </w:pPr>
            <w:r w:rsidRPr="0012564F">
              <w:rPr>
                <w:i/>
                <w:szCs w:val="22"/>
                <w:lang w:eastAsia="zh-CN"/>
              </w:rPr>
              <w:t>Unión Europea</w:t>
            </w:r>
          </w:p>
        </w:tc>
      </w:tr>
      <w:tr w:rsidR="00C7126A" w:rsidRPr="000E6F7D"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val="fr-CH" w:eastAsia="zh-CN"/>
              </w:rPr>
            </w:pPr>
            <w:r w:rsidRPr="00E550F2">
              <w:rPr>
                <w:bCs/>
                <w:szCs w:val="22"/>
                <w:lang w:val="fr-CH" w:eastAsia="zh-CN"/>
              </w:rPr>
              <w:t>UIT</w:t>
            </w:r>
          </w:p>
        </w:tc>
        <w:tc>
          <w:tcPr>
            <w:tcW w:w="7371" w:type="dxa"/>
          </w:tcPr>
          <w:p w:rsidR="00C7126A" w:rsidRPr="000E6F7D" w:rsidRDefault="00C7126A" w:rsidP="00D15B6F">
            <w:pPr>
              <w:tabs>
                <w:tab w:val="clear" w:pos="794"/>
                <w:tab w:val="clear" w:pos="1191"/>
                <w:tab w:val="clear" w:pos="1588"/>
                <w:tab w:val="clear" w:pos="1985"/>
              </w:tabs>
              <w:spacing w:before="40" w:after="40"/>
              <w:jc w:val="left"/>
              <w:rPr>
                <w:szCs w:val="22"/>
                <w:lang w:eastAsia="zh-CN"/>
              </w:rPr>
            </w:pPr>
            <w:r w:rsidRPr="0012564F">
              <w:rPr>
                <w:i/>
                <w:szCs w:val="22"/>
                <w:lang w:val="fr-CH" w:eastAsia="zh-CN"/>
              </w:rPr>
              <w:t>Unión Internacional de Telecomunicaciones.</w:t>
            </w:r>
            <w:r w:rsidRPr="000E6F7D">
              <w:rPr>
                <w:szCs w:val="22"/>
                <w:lang w:val="fr-CH" w:eastAsia="zh-CN"/>
              </w:rPr>
              <w:t xml:space="preserve"> </w:t>
            </w:r>
            <w:r w:rsidRPr="000E6F7D">
              <w:rPr>
                <w:szCs w:val="22"/>
                <w:lang w:eastAsia="zh-CN"/>
              </w:rPr>
              <w:t xml:space="preserve">Organismo especializado de las Naciones Unidas para las telecomunicaciones. </w:t>
            </w:r>
            <w:r w:rsidR="00D15B6F">
              <w:rPr>
                <w:szCs w:val="22"/>
                <w:lang w:eastAsia="zh-CN"/>
              </w:rPr>
              <w:t>(</w:t>
            </w:r>
            <w:r w:rsidRPr="000E6F7D">
              <w:rPr>
                <w:szCs w:val="22"/>
                <w:lang w:eastAsia="zh-CN"/>
              </w:rPr>
              <w:t xml:space="preserve">Véase </w:t>
            </w:r>
            <w:r w:rsidRPr="00401583">
              <w:rPr>
                <w:szCs w:val="22"/>
                <w:lang w:eastAsia="zh-CN"/>
              </w:rPr>
              <w:t>www.itu.int/</w:t>
            </w:r>
            <w:r w:rsidR="00D15B6F">
              <w:rPr>
                <w:szCs w:val="22"/>
                <w:lang w:eastAsia="zh-CN"/>
              </w:rPr>
              <w:t>)</w:t>
            </w:r>
          </w:p>
        </w:tc>
      </w:tr>
      <w:tr w:rsidR="00C7126A" w:rsidRPr="000E6F7D"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eastAsia="zh-CN"/>
              </w:rPr>
            </w:pPr>
            <w:r w:rsidRPr="00E550F2">
              <w:rPr>
                <w:bCs/>
                <w:szCs w:val="22"/>
                <w:lang w:eastAsia="zh-CN"/>
              </w:rPr>
              <w:t>ULL (</w:t>
            </w:r>
            <w:r w:rsidRPr="00E550F2">
              <w:rPr>
                <w:bCs/>
                <w:i/>
                <w:iCs/>
                <w:szCs w:val="22"/>
                <w:lang w:eastAsia="zh-CN"/>
              </w:rPr>
              <w:t>unbundled local loop</w:t>
            </w:r>
            <w:r w:rsidRPr="00E550F2">
              <w:rPr>
                <w:bCs/>
                <w:szCs w:val="22"/>
                <w:lang w:eastAsia="zh-CN"/>
              </w:rPr>
              <w:t>)</w:t>
            </w:r>
          </w:p>
        </w:tc>
        <w:tc>
          <w:tcPr>
            <w:tcW w:w="7371" w:type="dxa"/>
          </w:tcPr>
          <w:p w:rsidR="00C7126A" w:rsidRPr="000E6F7D" w:rsidRDefault="00C7126A" w:rsidP="00D15B6F">
            <w:pPr>
              <w:tabs>
                <w:tab w:val="clear" w:pos="794"/>
                <w:tab w:val="clear" w:pos="1191"/>
                <w:tab w:val="clear" w:pos="1588"/>
                <w:tab w:val="clear" w:pos="1985"/>
              </w:tabs>
              <w:spacing w:before="40" w:after="40"/>
              <w:jc w:val="left"/>
              <w:rPr>
                <w:szCs w:val="22"/>
                <w:lang w:eastAsia="zh-CN"/>
              </w:rPr>
            </w:pPr>
            <w:r w:rsidRPr="0012564F">
              <w:rPr>
                <w:i/>
                <w:szCs w:val="22"/>
                <w:lang w:eastAsia="zh-CN"/>
              </w:rPr>
              <w:t>Bucle local desagregado.</w:t>
            </w:r>
            <w:r w:rsidRPr="000E6F7D">
              <w:rPr>
                <w:szCs w:val="22"/>
                <w:lang w:eastAsia="zh-CN"/>
              </w:rPr>
              <w:t xml:space="preserve"> </w:t>
            </w:r>
            <w:r w:rsidR="00D15B6F">
              <w:rPr>
                <w:szCs w:val="22"/>
                <w:lang w:eastAsia="zh-CN"/>
              </w:rPr>
              <w:t>(</w:t>
            </w:r>
            <w:r w:rsidRPr="000E6F7D">
              <w:rPr>
                <w:szCs w:val="22"/>
                <w:lang w:eastAsia="zh-CN"/>
              </w:rPr>
              <w:t>Véase LLU</w:t>
            </w:r>
            <w:r w:rsidR="00D15B6F">
              <w:rPr>
                <w:szCs w:val="22"/>
                <w:lang w:eastAsia="zh-CN"/>
              </w:rPr>
              <w:t>)</w:t>
            </w:r>
          </w:p>
        </w:tc>
      </w:tr>
      <w:tr w:rsidR="00C7126A" w:rsidRPr="000E6F7D"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rPr>
            </w:pPr>
            <w:r w:rsidRPr="00E550F2">
              <w:rPr>
                <w:bCs/>
                <w:szCs w:val="22"/>
              </w:rPr>
              <w:t>VAN (</w:t>
            </w:r>
            <w:r w:rsidRPr="00E550F2">
              <w:rPr>
                <w:bCs/>
                <w:i/>
                <w:iCs/>
                <w:szCs w:val="22"/>
              </w:rPr>
              <w:t>value-added network</w:t>
            </w:r>
            <w:r w:rsidRPr="00E550F2">
              <w:rPr>
                <w:bCs/>
                <w:szCs w:val="22"/>
              </w:rPr>
              <w:t>)</w:t>
            </w:r>
          </w:p>
        </w:tc>
        <w:tc>
          <w:tcPr>
            <w:tcW w:w="7371" w:type="dxa"/>
          </w:tcPr>
          <w:p w:rsidR="00C7126A" w:rsidRPr="0012564F" w:rsidRDefault="00C7126A" w:rsidP="00D15B6F">
            <w:pPr>
              <w:tabs>
                <w:tab w:val="clear" w:pos="794"/>
                <w:tab w:val="clear" w:pos="1191"/>
                <w:tab w:val="clear" w:pos="1588"/>
                <w:tab w:val="clear" w:pos="1985"/>
              </w:tabs>
              <w:spacing w:before="40" w:after="40"/>
              <w:jc w:val="left"/>
              <w:rPr>
                <w:i/>
                <w:szCs w:val="22"/>
              </w:rPr>
            </w:pPr>
            <w:r w:rsidRPr="0012564F">
              <w:rPr>
                <w:i/>
                <w:szCs w:val="22"/>
              </w:rPr>
              <w:t>Red de valor añadido</w:t>
            </w:r>
          </w:p>
        </w:tc>
      </w:tr>
      <w:tr w:rsidR="00C7126A" w:rsidRPr="000E6F7D" w:rsidTr="00E550F2">
        <w:trPr>
          <w:jc w:val="center"/>
        </w:trPr>
        <w:tc>
          <w:tcPr>
            <w:tcW w:w="2268" w:type="dxa"/>
          </w:tcPr>
          <w:p w:rsidR="00C7126A" w:rsidRPr="00E550F2" w:rsidRDefault="00C7126A" w:rsidP="00D15B6F">
            <w:pPr>
              <w:tabs>
                <w:tab w:val="clear" w:pos="794"/>
                <w:tab w:val="clear" w:pos="1191"/>
                <w:tab w:val="clear" w:pos="1588"/>
                <w:tab w:val="clear" w:pos="1985"/>
              </w:tabs>
              <w:spacing w:before="40" w:after="40"/>
              <w:jc w:val="left"/>
              <w:rPr>
                <w:bCs/>
                <w:szCs w:val="22"/>
                <w:lang w:eastAsia="zh-CN"/>
              </w:rPr>
            </w:pPr>
            <w:r w:rsidRPr="00E550F2">
              <w:rPr>
                <w:bCs/>
                <w:szCs w:val="22"/>
                <w:lang w:eastAsia="zh-CN"/>
              </w:rPr>
              <w:t>VDSL (</w:t>
            </w:r>
            <w:r w:rsidRPr="00E550F2">
              <w:rPr>
                <w:bCs/>
                <w:i/>
                <w:iCs/>
                <w:szCs w:val="22"/>
                <w:lang w:eastAsia="zh-CN"/>
              </w:rPr>
              <w:t>very</w:t>
            </w:r>
            <w:r w:rsidR="00D15B6F">
              <w:rPr>
                <w:bCs/>
                <w:i/>
                <w:iCs/>
                <w:szCs w:val="22"/>
                <w:lang w:eastAsia="zh-CN"/>
              </w:rPr>
              <w:t xml:space="preserve"> </w:t>
            </w:r>
            <w:r w:rsidRPr="00E550F2">
              <w:rPr>
                <w:bCs/>
                <w:i/>
                <w:iCs/>
                <w:szCs w:val="22"/>
                <w:lang w:eastAsia="zh-CN"/>
              </w:rPr>
              <w:t>high</w:t>
            </w:r>
            <w:r w:rsidR="00D15B6F">
              <w:rPr>
                <w:bCs/>
                <w:i/>
                <w:iCs/>
                <w:szCs w:val="22"/>
                <w:lang w:eastAsia="zh-CN"/>
              </w:rPr>
              <w:t xml:space="preserve"> </w:t>
            </w:r>
            <w:r w:rsidRPr="00E550F2">
              <w:rPr>
                <w:bCs/>
                <w:i/>
                <w:iCs/>
                <w:szCs w:val="22"/>
                <w:lang w:eastAsia="zh-CN"/>
              </w:rPr>
              <w:t>datarate digital subscriber line</w:t>
            </w:r>
            <w:r w:rsidRPr="00E550F2">
              <w:rPr>
                <w:bCs/>
                <w:szCs w:val="22"/>
                <w:lang w:eastAsia="zh-CN"/>
              </w:rPr>
              <w:t>)</w:t>
            </w:r>
          </w:p>
        </w:tc>
        <w:tc>
          <w:tcPr>
            <w:tcW w:w="7371" w:type="dxa"/>
          </w:tcPr>
          <w:p w:rsidR="00C7126A" w:rsidRPr="0012564F" w:rsidRDefault="00C7126A" w:rsidP="00D15B6F">
            <w:pPr>
              <w:tabs>
                <w:tab w:val="clear" w:pos="794"/>
                <w:tab w:val="clear" w:pos="1191"/>
                <w:tab w:val="clear" w:pos="1588"/>
                <w:tab w:val="clear" w:pos="1985"/>
              </w:tabs>
              <w:spacing w:before="40" w:after="40"/>
              <w:jc w:val="left"/>
              <w:rPr>
                <w:i/>
                <w:szCs w:val="22"/>
                <w:lang w:eastAsia="zh-CN"/>
              </w:rPr>
            </w:pPr>
            <w:r w:rsidRPr="0012564F">
              <w:rPr>
                <w:i/>
                <w:szCs w:val="22"/>
                <w:lang w:eastAsia="zh-CN"/>
              </w:rPr>
              <w:t>Línea digital de abonado a muy alta velocidad</w:t>
            </w:r>
          </w:p>
        </w:tc>
      </w:tr>
      <w:tr w:rsidR="00C7126A" w:rsidRPr="001601FA" w:rsidTr="00E550F2">
        <w:trPr>
          <w:jc w:val="center"/>
        </w:trPr>
        <w:tc>
          <w:tcPr>
            <w:tcW w:w="2268" w:type="dxa"/>
          </w:tcPr>
          <w:p w:rsidR="00C7126A" w:rsidRPr="00E550F2" w:rsidRDefault="00C7126A" w:rsidP="00822D64">
            <w:pPr>
              <w:keepNext/>
              <w:keepLines/>
              <w:tabs>
                <w:tab w:val="clear" w:pos="794"/>
                <w:tab w:val="clear" w:pos="1191"/>
                <w:tab w:val="clear" w:pos="1588"/>
                <w:tab w:val="clear" w:pos="1985"/>
              </w:tabs>
              <w:spacing w:before="40" w:after="40"/>
              <w:jc w:val="left"/>
              <w:rPr>
                <w:bCs/>
                <w:szCs w:val="22"/>
                <w:lang w:val="fr-CH" w:eastAsia="zh-CN"/>
              </w:rPr>
            </w:pPr>
            <w:r w:rsidRPr="00E550F2">
              <w:rPr>
                <w:bCs/>
                <w:szCs w:val="22"/>
                <w:lang w:val="fr-CH" w:eastAsia="zh-CN"/>
              </w:rPr>
              <w:lastRenderedPageBreak/>
              <w:t>VoD (</w:t>
            </w:r>
            <w:r w:rsidRPr="00E550F2">
              <w:rPr>
                <w:bCs/>
                <w:i/>
                <w:iCs/>
                <w:szCs w:val="22"/>
                <w:lang w:val="fr-CH" w:eastAsia="zh-CN"/>
              </w:rPr>
              <w:t>video on demand</w:t>
            </w:r>
            <w:r w:rsidRPr="00E550F2">
              <w:rPr>
                <w:bCs/>
                <w:szCs w:val="22"/>
                <w:lang w:val="fr-CH" w:eastAsia="zh-CN"/>
              </w:rPr>
              <w:t>)</w:t>
            </w:r>
          </w:p>
        </w:tc>
        <w:tc>
          <w:tcPr>
            <w:tcW w:w="7371" w:type="dxa"/>
          </w:tcPr>
          <w:p w:rsidR="00C7126A" w:rsidRPr="000E6F7D" w:rsidRDefault="00C7126A" w:rsidP="00D15B6F">
            <w:pPr>
              <w:keepNext/>
              <w:keepLines/>
              <w:tabs>
                <w:tab w:val="clear" w:pos="794"/>
                <w:tab w:val="clear" w:pos="1191"/>
                <w:tab w:val="clear" w:pos="1588"/>
                <w:tab w:val="clear" w:pos="1985"/>
              </w:tabs>
              <w:spacing w:before="40" w:after="40"/>
              <w:jc w:val="left"/>
              <w:rPr>
                <w:szCs w:val="22"/>
                <w:lang w:val="fr-CH" w:eastAsia="zh-CN"/>
              </w:rPr>
            </w:pPr>
            <w:r w:rsidRPr="0012564F">
              <w:rPr>
                <w:i/>
                <w:szCs w:val="22"/>
                <w:lang w:val="fr-CH" w:eastAsia="zh-CN"/>
              </w:rPr>
              <w:t>Vídeo a la carta.</w:t>
            </w:r>
            <w:r w:rsidRPr="000E6F7D">
              <w:rPr>
                <w:szCs w:val="22"/>
                <w:lang w:val="fr-CH" w:eastAsia="zh-CN"/>
              </w:rPr>
              <w:t xml:space="preserve"> (Recomendación ITU-T J.127 (04), 3.3). Método de transmisión de programas según el cual el programa </w:t>
            </w:r>
            <w:r w:rsidRPr="000E6F7D">
              <w:rPr>
                <w:i/>
                <w:iCs/>
                <w:szCs w:val="22"/>
                <w:lang w:val="fr-CH" w:eastAsia="zh-CN"/>
              </w:rPr>
              <w:t xml:space="preserve">empieza </w:t>
            </w:r>
            <w:r w:rsidRPr="000E6F7D">
              <w:rPr>
                <w:szCs w:val="22"/>
                <w:lang w:val="fr-CH" w:eastAsia="zh-CN"/>
              </w:rPr>
              <w:t xml:space="preserve">a reproducirse después de que se haya introducido una determinada cantidad de datos en la memoria intermedia al tiempo que se siguen recibiendo los datos siguientes en un segundo plano. El proveedor de contenido produce el programa íntegro. Con el VoD, los usuarios del sistema interactivo de televisión pueden escoger y mirar vídeos y contenido multimedios a través de una red. En los sistemas VoD el contenido se transmite continuamente, con lo cual es posible su visualización en directo, o se descarga, en cuyo caso se copia completamente en un adaptador multimedios antes de verlo </w:t>
            </w:r>
          </w:p>
        </w:tc>
      </w:tr>
      <w:tr w:rsidR="00C7126A" w:rsidRPr="001601FA" w:rsidTr="00E550F2">
        <w:trPr>
          <w:jc w:val="center"/>
        </w:trPr>
        <w:tc>
          <w:tcPr>
            <w:tcW w:w="2268" w:type="dxa"/>
          </w:tcPr>
          <w:p w:rsidR="00C7126A" w:rsidRPr="00E550F2" w:rsidRDefault="00C7126A" w:rsidP="00822D64">
            <w:pPr>
              <w:keepNext/>
              <w:keepLines/>
              <w:tabs>
                <w:tab w:val="clear" w:pos="794"/>
                <w:tab w:val="clear" w:pos="1191"/>
                <w:tab w:val="clear" w:pos="1588"/>
                <w:tab w:val="clear" w:pos="1985"/>
              </w:tabs>
              <w:spacing w:before="40" w:after="40"/>
              <w:jc w:val="left"/>
              <w:rPr>
                <w:bCs/>
                <w:szCs w:val="22"/>
                <w:lang w:val="fr-CH" w:eastAsia="zh-CN"/>
              </w:rPr>
            </w:pPr>
            <w:r w:rsidRPr="00E550F2">
              <w:rPr>
                <w:bCs/>
                <w:szCs w:val="22"/>
                <w:lang w:val="fr-CH" w:eastAsia="zh-CN"/>
              </w:rPr>
              <w:t>VoIP (</w:t>
            </w:r>
            <w:r w:rsidRPr="00E550F2">
              <w:rPr>
                <w:bCs/>
                <w:i/>
                <w:iCs/>
                <w:szCs w:val="22"/>
                <w:lang w:val="fr-CH" w:eastAsia="zh-CN"/>
              </w:rPr>
              <w:t>voice over IP</w:t>
            </w:r>
            <w:r w:rsidRPr="00E550F2">
              <w:rPr>
                <w:bCs/>
                <w:szCs w:val="22"/>
                <w:lang w:val="fr-CH" w:eastAsia="zh-CN"/>
              </w:rPr>
              <w:t>)</w:t>
            </w:r>
          </w:p>
        </w:tc>
        <w:tc>
          <w:tcPr>
            <w:tcW w:w="7371" w:type="dxa"/>
          </w:tcPr>
          <w:p w:rsidR="00C7126A" w:rsidRPr="000E6F7D" w:rsidRDefault="00C7126A" w:rsidP="00D15B6F">
            <w:pPr>
              <w:keepNext/>
              <w:keepLines/>
              <w:tabs>
                <w:tab w:val="clear" w:pos="794"/>
                <w:tab w:val="clear" w:pos="1191"/>
                <w:tab w:val="clear" w:pos="1588"/>
                <w:tab w:val="clear" w:pos="1985"/>
              </w:tabs>
              <w:spacing w:before="40" w:after="40"/>
              <w:jc w:val="left"/>
              <w:rPr>
                <w:szCs w:val="22"/>
                <w:lang w:val="fr-CH" w:eastAsia="zh-CN"/>
              </w:rPr>
            </w:pPr>
            <w:r w:rsidRPr="0012564F">
              <w:rPr>
                <w:i/>
                <w:szCs w:val="22"/>
                <w:lang w:val="fr-CH" w:eastAsia="zh-CN"/>
              </w:rPr>
              <w:t>Transmisión de voz por el protocolo Internet.</w:t>
            </w:r>
            <w:r w:rsidRPr="000E6F7D">
              <w:rPr>
                <w:szCs w:val="22"/>
                <w:lang w:val="fr-CH" w:eastAsia="zh-CN"/>
              </w:rPr>
              <w:t xml:space="preserve"> Término genérico para describir las técnicas utilizadas para transportar tráfico de voz por el protocolo Internet. (Véase también </w:t>
            </w:r>
            <w:r w:rsidRPr="000E6F7D">
              <w:rPr>
                <w:i/>
                <w:iCs/>
                <w:szCs w:val="22"/>
                <w:lang w:val="fr-CH" w:eastAsia="zh-CN"/>
              </w:rPr>
              <w:t xml:space="preserve">Telefonía IP </w:t>
            </w:r>
            <w:r w:rsidRPr="000E6F7D">
              <w:rPr>
                <w:szCs w:val="22"/>
                <w:lang w:val="fr-CH" w:eastAsia="zh-CN"/>
              </w:rPr>
              <w:t xml:space="preserve">y </w:t>
            </w:r>
            <w:r w:rsidRPr="000E6F7D">
              <w:rPr>
                <w:i/>
                <w:iCs/>
                <w:szCs w:val="22"/>
                <w:lang w:val="fr-CH" w:eastAsia="zh-CN"/>
              </w:rPr>
              <w:t>Transmisión de voz por banda ancha</w:t>
            </w:r>
            <w:r w:rsidRPr="000E6F7D">
              <w:rPr>
                <w:szCs w:val="22"/>
                <w:lang w:val="fr-CH" w:eastAsia="zh-CN"/>
              </w:rPr>
              <w:t>)</w:t>
            </w:r>
          </w:p>
        </w:tc>
      </w:tr>
      <w:tr w:rsidR="00C7126A" w:rsidRPr="001601FA"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eastAsia="zh-CN"/>
              </w:rPr>
            </w:pPr>
            <w:r w:rsidRPr="00E550F2">
              <w:rPr>
                <w:bCs/>
                <w:szCs w:val="22"/>
                <w:lang w:eastAsia="zh-CN"/>
              </w:rPr>
              <w:t>VPN (</w:t>
            </w:r>
            <w:r w:rsidRPr="00E550F2">
              <w:rPr>
                <w:bCs/>
                <w:i/>
                <w:iCs/>
                <w:szCs w:val="22"/>
                <w:lang w:eastAsia="zh-CN"/>
              </w:rPr>
              <w:t>virtual private network</w:t>
            </w:r>
            <w:r w:rsidRPr="00E550F2">
              <w:rPr>
                <w:bCs/>
                <w:szCs w:val="22"/>
                <w:lang w:eastAsia="zh-CN"/>
              </w:rPr>
              <w:t>)</w:t>
            </w:r>
          </w:p>
        </w:tc>
        <w:tc>
          <w:tcPr>
            <w:tcW w:w="7371" w:type="dxa"/>
          </w:tcPr>
          <w:p w:rsidR="00C7126A" w:rsidRPr="000E6F7D" w:rsidRDefault="00C7126A" w:rsidP="00D15B6F">
            <w:pPr>
              <w:tabs>
                <w:tab w:val="clear" w:pos="794"/>
                <w:tab w:val="clear" w:pos="1191"/>
                <w:tab w:val="clear" w:pos="1588"/>
                <w:tab w:val="clear" w:pos="1985"/>
              </w:tabs>
              <w:spacing w:before="40" w:after="40"/>
              <w:jc w:val="left"/>
              <w:rPr>
                <w:szCs w:val="22"/>
                <w:lang w:val="fr-CH" w:eastAsia="zh-CN"/>
              </w:rPr>
            </w:pPr>
            <w:r w:rsidRPr="0012564F">
              <w:rPr>
                <w:i/>
                <w:szCs w:val="22"/>
                <w:lang w:val="fr-CH" w:eastAsia="zh-CN"/>
              </w:rPr>
              <w:t>Red privada virtual.</w:t>
            </w:r>
            <w:r w:rsidRPr="00E550F2">
              <w:rPr>
                <w:szCs w:val="22"/>
                <w:lang w:val="fr-CH" w:eastAsia="zh-CN"/>
              </w:rPr>
              <w:t xml:space="preserve"> </w:t>
            </w:r>
            <w:r w:rsidRPr="000E6F7D">
              <w:rPr>
                <w:szCs w:val="22"/>
                <w:lang w:val="fr-CH" w:eastAsia="zh-CN"/>
              </w:rPr>
              <w:t>Método para cifrar una conexión por Internet. Las VPN se utilizan abundantemente en las empresas para que los empleados puedan acceder a las redes privadas de la oficina desde lugares remotos; son especialmente útiles para el envío de datos confidenciales</w:t>
            </w:r>
          </w:p>
        </w:tc>
      </w:tr>
      <w:tr w:rsidR="00C7126A" w:rsidRPr="001601FA"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eastAsia="zh-CN"/>
              </w:rPr>
            </w:pPr>
            <w:r w:rsidRPr="00E550F2">
              <w:rPr>
                <w:bCs/>
                <w:szCs w:val="22"/>
                <w:lang w:val="es-ES" w:eastAsia="zh-CN"/>
              </w:rPr>
              <w:t xml:space="preserve">Wi-Fi </w:t>
            </w:r>
            <w:r w:rsidRPr="00E550F2">
              <w:rPr>
                <w:bCs/>
                <w:szCs w:val="22"/>
                <w:lang w:eastAsia="zh-CN"/>
              </w:rPr>
              <w:t>(</w:t>
            </w:r>
            <w:r w:rsidRPr="00E550F2">
              <w:rPr>
                <w:bCs/>
                <w:i/>
                <w:iCs/>
                <w:szCs w:val="22"/>
                <w:lang w:eastAsia="zh-CN"/>
              </w:rPr>
              <w:t>wireless fidelity</w:t>
            </w:r>
            <w:r w:rsidRPr="00E550F2">
              <w:rPr>
                <w:bCs/>
                <w:szCs w:val="22"/>
                <w:lang w:eastAsia="zh-CN"/>
              </w:rPr>
              <w:t>)</w:t>
            </w:r>
          </w:p>
        </w:tc>
        <w:tc>
          <w:tcPr>
            <w:tcW w:w="7371" w:type="dxa"/>
          </w:tcPr>
          <w:p w:rsidR="00C7126A" w:rsidRPr="000E6F7D" w:rsidRDefault="00C7126A" w:rsidP="00D15B6F">
            <w:pPr>
              <w:tabs>
                <w:tab w:val="clear" w:pos="794"/>
                <w:tab w:val="clear" w:pos="1191"/>
                <w:tab w:val="clear" w:pos="1588"/>
                <w:tab w:val="clear" w:pos="1985"/>
              </w:tabs>
              <w:spacing w:before="40" w:after="40"/>
              <w:jc w:val="left"/>
              <w:rPr>
                <w:szCs w:val="22"/>
                <w:lang w:val="fr-CH" w:eastAsia="zh-CN"/>
              </w:rPr>
            </w:pPr>
            <w:r w:rsidRPr="0012564F">
              <w:rPr>
                <w:i/>
                <w:szCs w:val="22"/>
                <w:lang w:val="fr-CH" w:eastAsia="zh-CN"/>
              </w:rPr>
              <w:t>Abreviatura de fidelidad inalámbrica.</w:t>
            </w:r>
            <w:r w:rsidRPr="00E550F2">
              <w:rPr>
                <w:szCs w:val="22"/>
                <w:lang w:val="fr-CH" w:eastAsia="zh-CN"/>
              </w:rPr>
              <w:t xml:space="preserve"> </w:t>
            </w:r>
            <w:r w:rsidRPr="000E6F7D">
              <w:rPr>
                <w:szCs w:val="22"/>
                <w:lang w:val="fr-CH" w:eastAsia="zh-CN"/>
              </w:rPr>
              <w:t>Marca de interfuncionamiento entre dispositivos que respetan la especificación 802.11b para LAN inalámbricas del Instituto de Ingeniería Eléctrica y Electrónica (IEEE). A veces se utiliza erróneamente como término genérico para las LAN inalámbricas</w:t>
            </w:r>
          </w:p>
        </w:tc>
      </w:tr>
      <w:tr w:rsidR="00C7126A" w:rsidRPr="000E6F7D"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eastAsia="zh-CN"/>
              </w:rPr>
            </w:pPr>
            <w:r w:rsidRPr="00E550F2">
              <w:rPr>
                <w:bCs/>
                <w:szCs w:val="22"/>
                <w:lang w:eastAsia="zh-CN"/>
              </w:rPr>
              <w:t>WiMAX (</w:t>
            </w:r>
            <w:r w:rsidRPr="00E550F2">
              <w:rPr>
                <w:bCs/>
                <w:i/>
                <w:iCs/>
                <w:szCs w:val="22"/>
                <w:lang w:eastAsia="zh-CN"/>
              </w:rPr>
              <w:t>worldwide interoperability for microwave access</w:t>
            </w:r>
            <w:r w:rsidRPr="00E550F2">
              <w:rPr>
                <w:bCs/>
                <w:szCs w:val="22"/>
                <w:lang w:eastAsia="zh-CN"/>
              </w:rPr>
              <w:t>)</w:t>
            </w:r>
          </w:p>
        </w:tc>
        <w:tc>
          <w:tcPr>
            <w:tcW w:w="7371" w:type="dxa"/>
          </w:tcPr>
          <w:p w:rsidR="00C7126A" w:rsidRPr="0012564F" w:rsidRDefault="00C7126A" w:rsidP="00D15B6F">
            <w:pPr>
              <w:tabs>
                <w:tab w:val="clear" w:pos="794"/>
                <w:tab w:val="clear" w:pos="1191"/>
                <w:tab w:val="clear" w:pos="1588"/>
                <w:tab w:val="clear" w:pos="1985"/>
              </w:tabs>
              <w:spacing w:before="40" w:after="40"/>
              <w:jc w:val="left"/>
              <w:rPr>
                <w:i/>
                <w:szCs w:val="22"/>
                <w:lang w:eastAsia="zh-CN"/>
              </w:rPr>
            </w:pPr>
            <w:r w:rsidRPr="0012564F">
              <w:rPr>
                <w:i/>
                <w:szCs w:val="22"/>
                <w:lang w:eastAsia="zh-CN"/>
              </w:rPr>
              <w:t>Compatibilidad mundial del acceso por microondas</w:t>
            </w:r>
          </w:p>
        </w:tc>
      </w:tr>
      <w:tr w:rsidR="00C7126A" w:rsidRPr="001601FA"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eastAsia="zh-CN"/>
              </w:rPr>
            </w:pPr>
            <w:r w:rsidRPr="00E550F2">
              <w:rPr>
                <w:bCs/>
                <w:szCs w:val="22"/>
                <w:lang w:eastAsia="zh-CN"/>
              </w:rPr>
              <w:t>WLAN (</w:t>
            </w:r>
            <w:r w:rsidRPr="00E550F2">
              <w:rPr>
                <w:bCs/>
                <w:i/>
                <w:iCs/>
                <w:szCs w:val="22"/>
                <w:lang w:eastAsia="zh-CN"/>
              </w:rPr>
              <w:t>wireless local area network</w:t>
            </w:r>
            <w:r w:rsidRPr="00E550F2">
              <w:rPr>
                <w:bCs/>
                <w:szCs w:val="22"/>
                <w:lang w:eastAsia="zh-CN"/>
              </w:rPr>
              <w:t>)</w:t>
            </w:r>
          </w:p>
        </w:tc>
        <w:tc>
          <w:tcPr>
            <w:tcW w:w="7371" w:type="dxa"/>
          </w:tcPr>
          <w:p w:rsidR="00C7126A" w:rsidRPr="000E6F7D" w:rsidRDefault="00C7126A" w:rsidP="00D15B6F">
            <w:pPr>
              <w:tabs>
                <w:tab w:val="clear" w:pos="794"/>
                <w:tab w:val="clear" w:pos="1191"/>
                <w:tab w:val="clear" w:pos="1588"/>
                <w:tab w:val="clear" w:pos="1985"/>
              </w:tabs>
              <w:spacing w:before="40" w:after="40"/>
              <w:jc w:val="left"/>
              <w:rPr>
                <w:szCs w:val="22"/>
                <w:lang w:val="fr-CH" w:eastAsia="zh-CN"/>
              </w:rPr>
            </w:pPr>
            <w:r w:rsidRPr="0012564F">
              <w:rPr>
                <w:i/>
                <w:szCs w:val="22"/>
                <w:lang w:val="fr-CH" w:eastAsia="zh-CN"/>
              </w:rPr>
              <w:t>Red de área local inalámbrica.</w:t>
            </w:r>
            <w:r w:rsidRPr="00E550F2">
              <w:rPr>
                <w:szCs w:val="22"/>
                <w:lang w:val="fr-CH" w:eastAsia="zh-CN"/>
              </w:rPr>
              <w:t xml:space="preserve"> </w:t>
            </w:r>
            <w:r w:rsidRPr="000E6F7D">
              <w:rPr>
                <w:szCs w:val="22"/>
                <w:lang w:val="fr-CH" w:eastAsia="zh-CN"/>
              </w:rPr>
              <w:t>Red inalámbrica con la cual un usuario puede conectarse a una LAN a través de una conexión inalámbrica (de radiocomunicaciones), como alternativa a la red de área local alámbrica. La norma más difundida para la WLAN es la serie IEEE 802.11</w:t>
            </w:r>
          </w:p>
        </w:tc>
      </w:tr>
      <w:tr w:rsidR="00C7126A" w:rsidRPr="00E550F2"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val="en-US" w:eastAsia="zh-CN"/>
              </w:rPr>
            </w:pPr>
            <w:r w:rsidRPr="00E550F2">
              <w:rPr>
                <w:bCs/>
                <w:szCs w:val="22"/>
                <w:lang w:val="en-US" w:eastAsia="zh-CN"/>
              </w:rPr>
              <w:t>WLL (</w:t>
            </w:r>
            <w:r w:rsidRPr="00E550F2">
              <w:rPr>
                <w:bCs/>
                <w:i/>
                <w:iCs/>
                <w:szCs w:val="22"/>
                <w:lang w:val="en-US" w:eastAsia="zh-CN"/>
              </w:rPr>
              <w:t>wireless local loop</w:t>
            </w:r>
            <w:r w:rsidRPr="00E550F2">
              <w:rPr>
                <w:bCs/>
                <w:szCs w:val="22"/>
                <w:lang w:val="en-US" w:eastAsia="zh-CN"/>
              </w:rPr>
              <w:t>)</w:t>
            </w:r>
          </w:p>
        </w:tc>
        <w:tc>
          <w:tcPr>
            <w:tcW w:w="7371" w:type="dxa"/>
          </w:tcPr>
          <w:p w:rsidR="00C7126A" w:rsidRPr="00E550F2" w:rsidRDefault="00C7126A" w:rsidP="00D15B6F">
            <w:pPr>
              <w:tabs>
                <w:tab w:val="clear" w:pos="794"/>
                <w:tab w:val="clear" w:pos="1191"/>
                <w:tab w:val="clear" w:pos="1588"/>
                <w:tab w:val="clear" w:pos="1985"/>
              </w:tabs>
              <w:spacing w:before="40" w:after="40"/>
              <w:jc w:val="left"/>
              <w:rPr>
                <w:szCs w:val="22"/>
                <w:lang w:val="en-US" w:eastAsia="zh-CN"/>
              </w:rPr>
            </w:pPr>
            <w:r w:rsidRPr="0012564F">
              <w:rPr>
                <w:i/>
                <w:szCs w:val="22"/>
                <w:lang w:val="en-US" w:eastAsia="zh-CN"/>
              </w:rPr>
              <w:t>Bucle local inalámbrico.</w:t>
            </w:r>
            <w:r w:rsidRPr="000E6F7D">
              <w:rPr>
                <w:szCs w:val="22"/>
                <w:lang w:val="en-US" w:eastAsia="zh-CN"/>
              </w:rPr>
              <w:t xml:space="preserve"> </w:t>
            </w:r>
            <w:r w:rsidRPr="00E550F2">
              <w:rPr>
                <w:szCs w:val="22"/>
                <w:lang w:val="en-US" w:eastAsia="zh-CN"/>
              </w:rPr>
              <w:t>En general, red telefónica que utiliza tecnologías inalámbricas para la conexión del último kilómetro entre la oficina central de telecomunicaciones y el usuario</w:t>
            </w:r>
          </w:p>
        </w:tc>
      </w:tr>
      <w:tr w:rsidR="00C7126A" w:rsidRPr="001601FA" w:rsidTr="00E550F2">
        <w:trPr>
          <w:jc w:val="center"/>
        </w:trPr>
        <w:tc>
          <w:tcPr>
            <w:tcW w:w="2268" w:type="dxa"/>
          </w:tcPr>
          <w:p w:rsidR="00C7126A" w:rsidRPr="00E550F2" w:rsidRDefault="00C7126A" w:rsidP="00822D64">
            <w:pPr>
              <w:tabs>
                <w:tab w:val="clear" w:pos="794"/>
                <w:tab w:val="clear" w:pos="1191"/>
                <w:tab w:val="clear" w:pos="1588"/>
                <w:tab w:val="clear" w:pos="1985"/>
              </w:tabs>
              <w:spacing w:before="40" w:after="40"/>
              <w:jc w:val="left"/>
              <w:rPr>
                <w:bCs/>
                <w:szCs w:val="22"/>
                <w:lang w:val="fr-CH" w:eastAsia="zh-CN"/>
              </w:rPr>
            </w:pPr>
            <w:r w:rsidRPr="00E550F2">
              <w:rPr>
                <w:bCs/>
                <w:szCs w:val="22"/>
                <w:lang w:val="fr-CH" w:eastAsia="zh-CN"/>
              </w:rPr>
              <w:t>xDSL</w:t>
            </w:r>
          </w:p>
        </w:tc>
        <w:tc>
          <w:tcPr>
            <w:tcW w:w="7371" w:type="dxa"/>
          </w:tcPr>
          <w:p w:rsidR="00C7126A" w:rsidRPr="000E6F7D" w:rsidRDefault="00C7126A" w:rsidP="00D15B6F">
            <w:pPr>
              <w:tabs>
                <w:tab w:val="clear" w:pos="794"/>
                <w:tab w:val="clear" w:pos="1191"/>
                <w:tab w:val="clear" w:pos="1588"/>
                <w:tab w:val="clear" w:pos="1985"/>
              </w:tabs>
              <w:spacing w:before="40" w:after="40"/>
              <w:jc w:val="left"/>
              <w:rPr>
                <w:szCs w:val="22"/>
                <w:lang w:val="fr-CH" w:eastAsia="zh-CN"/>
              </w:rPr>
            </w:pPr>
            <w:r w:rsidRPr="000E6F7D">
              <w:rPr>
                <w:szCs w:val="22"/>
                <w:lang w:val="fr-CH" w:eastAsia="zh-CN"/>
              </w:rPr>
              <w:t>Mientras que DSL es la sigla de línea de abonado digital, xDSL es la abreviatura que se aplica en general a varios tipos de tecnología de línea de abonado digital</w:t>
            </w:r>
          </w:p>
        </w:tc>
      </w:tr>
      <w:tr w:rsidR="00F452C5" w:rsidRPr="001601FA" w:rsidTr="00E550F2">
        <w:trPr>
          <w:jc w:val="center"/>
        </w:trPr>
        <w:tc>
          <w:tcPr>
            <w:tcW w:w="2268" w:type="dxa"/>
          </w:tcPr>
          <w:p w:rsidR="00F452C5" w:rsidRPr="00E550F2" w:rsidRDefault="00F452C5" w:rsidP="000D7657">
            <w:pPr>
              <w:tabs>
                <w:tab w:val="clear" w:pos="794"/>
                <w:tab w:val="clear" w:pos="1191"/>
                <w:tab w:val="clear" w:pos="1588"/>
                <w:tab w:val="clear" w:pos="1985"/>
              </w:tabs>
              <w:spacing w:before="40" w:after="40"/>
              <w:jc w:val="left"/>
              <w:rPr>
                <w:szCs w:val="22"/>
                <w:lang w:val="fr-CH" w:eastAsia="zh-CN"/>
              </w:rPr>
            </w:pPr>
            <w:r w:rsidRPr="00E550F2">
              <w:rPr>
                <w:bCs/>
                <w:szCs w:val="22"/>
                <w:lang w:val="fr-CH" w:eastAsia="zh-CN"/>
              </w:rPr>
              <w:t>x.G</w:t>
            </w:r>
          </w:p>
        </w:tc>
        <w:tc>
          <w:tcPr>
            <w:tcW w:w="7371" w:type="dxa"/>
          </w:tcPr>
          <w:p w:rsidR="00F452C5" w:rsidRPr="0012564F" w:rsidRDefault="00F452C5" w:rsidP="000D7657">
            <w:pPr>
              <w:tabs>
                <w:tab w:val="clear" w:pos="794"/>
                <w:tab w:val="clear" w:pos="1191"/>
                <w:tab w:val="clear" w:pos="1588"/>
                <w:tab w:val="clear" w:pos="1985"/>
              </w:tabs>
              <w:spacing w:before="40" w:after="40"/>
              <w:jc w:val="left"/>
              <w:rPr>
                <w:i/>
                <w:szCs w:val="22"/>
                <w:lang w:val="fr-CH" w:eastAsia="zh-CN"/>
              </w:rPr>
            </w:pPr>
            <w:r w:rsidRPr="0012564F">
              <w:rPr>
                <w:i/>
                <w:szCs w:val="22"/>
                <w:lang w:val="fr-CH" w:eastAsia="zh-CN"/>
              </w:rPr>
              <w:t>Serie de las generaciones 2G, 2.5G, 3G y 4G</w:t>
            </w:r>
          </w:p>
        </w:tc>
      </w:tr>
    </w:tbl>
    <w:p w:rsidR="00BE6E8E" w:rsidRPr="00BE6E8E" w:rsidRDefault="00BE6E8E" w:rsidP="00BE6E8E">
      <w:pPr>
        <w:rPr>
          <w:sz w:val="12"/>
          <w:szCs w:val="12"/>
          <w:lang w:val="fr-FR"/>
        </w:rPr>
      </w:pPr>
    </w:p>
    <w:p w:rsidR="00A76A18" w:rsidRPr="00D80D2A" w:rsidRDefault="00A76A18" w:rsidP="0052251C">
      <w:pPr>
        <w:rPr>
          <w:lang w:val="fr-CH"/>
        </w:rPr>
      </w:pPr>
    </w:p>
    <w:p w:rsidR="00A76A18" w:rsidRPr="00D80D2A" w:rsidRDefault="00A76A18">
      <w:pPr>
        <w:tabs>
          <w:tab w:val="clear" w:pos="794"/>
          <w:tab w:val="clear" w:pos="1191"/>
          <w:tab w:val="clear" w:pos="1588"/>
          <w:tab w:val="clear" w:pos="1985"/>
        </w:tabs>
        <w:overflowPunct/>
        <w:autoSpaceDE/>
        <w:autoSpaceDN/>
        <w:adjustRightInd/>
        <w:spacing w:before="0"/>
        <w:jc w:val="left"/>
        <w:textAlignment w:val="auto"/>
        <w:rPr>
          <w:lang w:val="fr-CH"/>
        </w:rPr>
      </w:pPr>
      <w:r w:rsidRPr="00D80D2A">
        <w:rPr>
          <w:lang w:val="fr-CH"/>
        </w:rPr>
        <w:br w:type="page"/>
      </w:r>
    </w:p>
    <w:tbl>
      <w:tblPr>
        <w:tblW w:w="10031" w:type="dxa"/>
        <w:tblLayout w:type="fixed"/>
        <w:tblLook w:val="0000"/>
      </w:tblPr>
      <w:tblGrid>
        <w:gridCol w:w="8188"/>
        <w:gridCol w:w="1843"/>
      </w:tblGrid>
      <w:tr w:rsidR="00A76A18" w:rsidRPr="00A76A18" w:rsidTr="00A76A18">
        <w:tc>
          <w:tcPr>
            <w:tcW w:w="8188" w:type="dxa"/>
          </w:tcPr>
          <w:p w:rsidR="00A76A18" w:rsidRPr="00A76A18" w:rsidRDefault="00A76A18" w:rsidP="003A3507">
            <w:pPr>
              <w:pStyle w:val="AnnexNotitle"/>
              <w:rPr>
                <w:rFonts w:ascii="Futura Lt BT" w:eastAsia="SimHei" w:hAnsi="Futura Lt BT"/>
                <w:spacing w:val="25"/>
                <w:lang w:val="fr-FR" w:eastAsia="zh-CN"/>
              </w:rPr>
            </w:pPr>
            <w:bookmarkStart w:id="98" w:name="_Toc256424085"/>
            <w:bookmarkStart w:id="99" w:name="_Toc258439113"/>
            <w:bookmarkStart w:id="100" w:name="_Toc258497171"/>
            <w:r w:rsidRPr="00A76A18">
              <w:rPr>
                <w:rFonts w:eastAsia="SimHei"/>
                <w:lang w:val="fr-FR" w:eastAsia="zh-CN"/>
              </w:rPr>
              <w:lastRenderedPageBreak/>
              <w:t>Anex</w:t>
            </w:r>
            <w:r w:rsidR="004736A8">
              <w:rPr>
                <w:rFonts w:eastAsia="SimHei"/>
                <w:lang w:val="fr-FR" w:eastAsia="zh-CN"/>
              </w:rPr>
              <w:t>o</w:t>
            </w:r>
            <w:r w:rsidRPr="00A76A18">
              <w:rPr>
                <w:rFonts w:eastAsia="SimHei"/>
                <w:lang w:val="fr-FR" w:eastAsia="zh-CN"/>
              </w:rPr>
              <w:t xml:space="preserve"> 2</w:t>
            </w:r>
            <w:bookmarkEnd w:id="98"/>
            <w:bookmarkEnd w:id="99"/>
            <w:bookmarkEnd w:id="100"/>
          </w:p>
          <w:p w:rsidR="00A76A18" w:rsidRPr="00A76A18" w:rsidRDefault="00A76A18" w:rsidP="00A76A18">
            <w:pPr>
              <w:framePr w:w="10863" w:hSpace="181" w:wrap="around" w:vAnchor="page" w:hAnchor="page" w:x="636" w:y="1085"/>
              <w:tabs>
                <w:tab w:val="clear" w:pos="794"/>
                <w:tab w:val="clear" w:pos="1191"/>
                <w:tab w:val="clear" w:pos="1588"/>
                <w:tab w:val="clear" w:pos="1985"/>
                <w:tab w:val="right" w:pos="8647"/>
              </w:tabs>
              <w:overflowPunct/>
              <w:autoSpaceDE/>
              <w:autoSpaceDN/>
              <w:adjustRightInd/>
              <w:spacing w:before="200" w:after="120"/>
              <w:jc w:val="left"/>
              <w:textAlignment w:val="auto"/>
              <w:rPr>
                <w:rFonts w:ascii="Futura Lt BT" w:eastAsia="SimHei" w:hAnsi="Futura Lt BT" w:cs="Simplified Arabic"/>
                <w:bCs/>
                <w:sz w:val="28"/>
                <w:szCs w:val="28"/>
                <w:lang w:val="fr-FR" w:eastAsia="zh-CN"/>
              </w:rPr>
            </w:pPr>
            <w:r w:rsidRPr="00A76A18">
              <w:rPr>
                <w:rFonts w:ascii="Futura Lt BT" w:eastAsia="SimHei" w:hAnsi="Futura Lt BT" w:cs="Simplified Arabic"/>
                <w:bCs/>
                <w:spacing w:val="25"/>
                <w:sz w:val="32"/>
                <w:szCs w:val="28"/>
                <w:lang w:val="fr-FR" w:eastAsia="zh-CN"/>
              </w:rPr>
              <w:t>I</w:t>
            </w:r>
            <w:r w:rsidRPr="00A76A18">
              <w:rPr>
                <w:rFonts w:ascii="Futura Lt BT" w:eastAsia="SimHei" w:hAnsi="Futura Lt BT" w:cs="Simplified Arabic"/>
                <w:bCs/>
                <w:spacing w:val="25"/>
                <w:sz w:val="28"/>
                <w:szCs w:val="28"/>
                <w:lang w:val="fr-FR" w:eastAsia="zh-CN"/>
              </w:rPr>
              <w:t xml:space="preserve">NTERNATIONAL </w:t>
            </w:r>
            <w:r w:rsidRPr="00A76A18">
              <w:rPr>
                <w:rFonts w:ascii="Futura Lt BT" w:eastAsia="SimHei" w:hAnsi="Futura Lt BT" w:cs="Simplified Arabic"/>
                <w:bCs/>
                <w:spacing w:val="25"/>
                <w:sz w:val="32"/>
                <w:szCs w:val="28"/>
                <w:lang w:val="fr-FR" w:eastAsia="zh-CN"/>
              </w:rPr>
              <w:t>T</w:t>
            </w:r>
            <w:r w:rsidRPr="00A76A18">
              <w:rPr>
                <w:rFonts w:ascii="Futura Lt BT" w:eastAsia="SimHei" w:hAnsi="Futura Lt BT" w:cs="Simplified Arabic"/>
                <w:bCs/>
                <w:spacing w:val="25"/>
                <w:sz w:val="28"/>
                <w:szCs w:val="28"/>
                <w:lang w:val="fr-FR" w:eastAsia="zh-CN"/>
              </w:rPr>
              <w:t xml:space="preserve">ELECOMMUNICATION </w:t>
            </w:r>
            <w:r w:rsidRPr="00A76A18">
              <w:rPr>
                <w:rFonts w:ascii="Futura Lt BT" w:eastAsia="SimHei" w:hAnsi="Futura Lt BT" w:cs="Simplified Arabic"/>
                <w:bCs/>
                <w:spacing w:val="25"/>
                <w:sz w:val="32"/>
                <w:szCs w:val="28"/>
                <w:lang w:val="fr-FR" w:eastAsia="zh-CN"/>
              </w:rPr>
              <w:t>U</w:t>
            </w:r>
            <w:r w:rsidRPr="00A76A18">
              <w:rPr>
                <w:rFonts w:ascii="Futura Lt BT" w:eastAsia="SimHei" w:hAnsi="Futura Lt BT" w:cs="Simplified Arabic"/>
                <w:bCs/>
                <w:spacing w:val="25"/>
                <w:sz w:val="28"/>
                <w:szCs w:val="28"/>
                <w:lang w:val="fr-FR" w:eastAsia="zh-CN"/>
              </w:rPr>
              <w:t>NION</w:t>
            </w:r>
          </w:p>
          <w:p w:rsidR="00A76A18" w:rsidRPr="00A76A18" w:rsidRDefault="00A76A18" w:rsidP="00A76A18">
            <w:pPr>
              <w:tabs>
                <w:tab w:val="clear" w:pos="794"/>
                <w:tab w:val="clear" w:pos="1191"/>
                <w:tab w:val="clear" w:pos="1588"/>
                <w:tab w:val="clear" w:pos="1985"/>
              </w:tabs>
              <w:overflowPunct/>
              <w:autoSpaceDE/>
              <w:autoSpaceDN/>
              <w:adjustRightInd/>
              <w:spacing w:after="120"/>
              <w:jc w:val="left"/>
              <w:textAlignment w:val="auto"/>
              <w:outlineLvl w:val="1"/>
              <w:rPr>
                <w:rFonts w:ascii="Verdana" w:eastAsia="SimHei" w:hAnsi="Verdana" w:cs="Simplified Arabic"/>
                <w:b/>
                <w:bCs/>
                <w:sz w:val="16"/>
                <w:szCs w:val="28"/>
                <w:lang w:eastAsia="zh-CN"/>
              </w:rPr>
            </w:pPr>
            <w:bookmarkStart w:id="101" w:name="_Toc256424086"/>
            <w:r w:rsidRPr="00A76A18">
              <w:rPr>
                <w:rFonts w:ascii="Futura Lt BT" w:eastAsia="SimHei" w:hAnsi="Futura Lt BT" w:cs="Simplified Arabic"/>
                <w:b/>
                <w:bCs/>
                <w:i/>
                <w:szCs w:val="28"/>
                <w:lang w:eastAsia="zh-CN"/>
              </w:rPr>
              <w:t>Telecommunication Development Bureau</w:t>
            </w:r>
            <w:bookmarkEnd w:id="101"/>
          </w:p>
        </w:tc>
        <w:tc>
          <w:tcPr>
            <w:tcW w:w="1843" w:type="dxa"/>
          </w:tcPr>
          <w:p w:rsidR="00A76A18" w:rsidRPr="00A76A18" w:rsidRDefault="00A76A18" w:rsidP="00A76A18">
            <w:pPr>
              <w:tabs>
                <w:tab w:val="clear" w:pos="794"/>
                <w:tab w:val="clear" w:pos="1191"/>
                <w:tab w:val="clear" w:pos="1588"/>
                <w:tab w:val="clear" w:pos="1985"/>
              </w:tabs>
              <w:overflowPunct/>
              <w:autoSpaceDE/>
              <w:autoSpaceDN/>
              <w:adjustRightInd/>
              <w:spacing w:before="0" w:after="120"/>
              <w:jc w:val="center"/>
              <w:textAlignment w:val="auto"/>
              <w:rPr>
                <w:rFonts w:ascii="Verdana" w:eastAsia="SimHei" w:hAnsi="Verdana" w:cs="Simplified Arabic"/>
                <w:bCs/>
                <w:sz w:val="16"/>
                <w:szCs w:val="28"/>
                <w:lang w:val="fr-FR" w:eastAsia="ja-JP"/>
              </w:rPr>
            </w:pPr>
          </w:p>
          <w:p w:rsidR="00A76A18" w:rsidRPr="00A76A18" w:rsidRDefault="00A76A18" w:rsidP="00A76A18">
            <w:pPr>
              <w:tabs>
                <w:tab w:val="clear" w:pos="794"/>
                <w:tab w:val="clear" w:pos="1191"/>
                <w:tab w:val="clear" w:pos="1588"/>
                <w:tab w:val="clear" w:pos="1985"/>
              </w:tabs>
              <w:overflowPunct/>
              <w:autoSpaceDE/>
              <w:autoSpaceDN/>
              <w:adjustRightInd/>
              <w:spacing w:before="0" w:after="120"/>
              <w:jc w:val="center"/>
              <w:textAlignment w:val="auto"/>
              <w:rPr>
                <w:rFonts w:eastAsia="SimHei" w:cs="Simplified Arabic"/>
                <w:bCs/>
                <w:sz w:val="16"/>
                <w:szCs w:val="28"/>
                <w:lang w:val="fr-FR" w:eastAsia="zh-CN"/>
              </w:rPr>
            </w:pPr>
            <w:r w:rsidRPr="00A76A18">
              <w:rPr>
                <w:rFonts w:ascii="Verdana" w:eastAsia="SimHei" w:hAnsi="Verdana" w:cs="Simplified Arabic"/>
                <w:bCs/>
                <w:noProof/>
                <w:sz w:val="16"/>
                <w:szCs w:val="28"/>
                <w:lang w:val="en-US" w:eastAsia="zh-CN"/>
              </w:rPr>
              <w:drawing>
                <wp:inline distT="0" distB="0" distL="0" distR="0">
                  <wp:extent cx="733425" cy="800100"/>
                  <wp:effectExtent l="19050" t="0" r="9525" b="0"/>
                  <wp:docPr id="12" name="Picture 8"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TU globe2"/>
                          <pic:cNvPicPr>
                            <a:picLocks noChangeAspect="1" noChangeArrowheads="1"/>
                          </pic:cNvPicPr>
                        </pic:nvPicPr>
                        <pic:blipFill>
                          <a:blip r:embed="rId29" cstate="print"/>
                          <a:srcRect/>
                          <a:stretch>
                            <a:fillRect/>
                          </a:stretch>
                        </pic:blipFill>
                        <pic:spPr bwMode="auto">
                          <a:xfrm>
                            <a:off x="0" y="0"/>
                            <a:ext cx="733425" cy="800100"/>
                          </a:xfrm>
                          <a:prstGeom prst="rect">
                            <a:avLst/>
                          </a:prstGeom>
                          <a:noFill/>
                          <a:ln w="9525">
                            <a:noFill/>
                            <a:miter lim="800000"/>
                            <a:headEnd/>
                            <a:tailEnd/>
                          </a:ln>
                        </pic:spPr>
                      </pic:pic>
                    </a:graphicData>
                  </a:graphic>
                </wp:inline>
              </w:drawing>
            </w:r>
          </w:p>
        </w:tc>
      </w:tr>
    </w:tbl>
    <w:p w:rsidR="00A76A18" w:rsidRPr="00A76A18" w:rsidRDefault="00A76A18" w:rsidP="00A76A18">
      <w:pPr>
        <w:tabs>
          <w:tab w:val="clear" w:pos="794"/>
          <w:tab w:val="clear" w:pos="1191"/>
          <w:tab w:val="clear" w:pos="1588"/>
          <w:tab w:val="clear" w:pos="1985"/>
        </w:tabs>
        <w:overflowPunct/>
        <w:autoSpaceDE/>
        <w:autoSpaceDN/>
        <w:adjustRightInd/>
        <w:spacing w:before="0"/>
        <w:ind w:left="720"/>
        <w:jc w:val="center"/>
        <w:textAlignment w:val="auto"/>
        <w:outlineLvl w:val="2"/>
        <w:rPr>
          <w:rFonts w:ascii="Verdana" w:eastAsia="SimHei" w:hAnsi="Verdana" w:cs="Simplified Arabic"/>
          <w:b/>
          <w:bCs/>
          <w:sz w:val="24"/>
          <w:szCs w:val="30"/>
          <w:lang w:eastAsia="zh-CN"/>
        </w:rPr>
      </w:pPr>
      <w:bookmarkStart w:id="102" w:name="_Toc256424087"/>
      <w:r w:rsidRPr="00A76A18">
        <w:rPr>
          <w:rFonts w:ascii="Verdana" w:eastAsia="SimHei" w:hAnsi="Verdana" w:cs="Simplified Arabic"/>
          <w:b/>
          <w:bCs/>
          <w:sz w:val="24"/>
          <w:szCs w:val="30"/>
          <w:lang w:eastAsia="zh-CN"/>
        </w:rPr>
        <w:t>ITU SURVEY ON TARIFF POLICIES 2009</w:t>
      </w:r>
      <w:bookmarkEnd w:id="102"/>
    </w:p>
    <w:p w:rsidR="00A76A18" w:rsidRPr="00A76A18" w:rsidRDefault="00A76A18" w:rsidP="00A76A18">
      <w:pPr>
        <w:tabs>
          <w:tab w:val="clear" w:pos="794"/>
          <w:tab w:val="clear" w:pos="1191"/>
          <w:tab w:val="clear" w:pos="1588"/>
          <w:tab w:val="clear" w:pos="1985"/>
        </w:tabs>
        <w:overflowPunct/>
        <w:autoSpaceDE/>
        <w:autoSpaceDN/>
        <w:adjustRightInd/>
        <w:spacing w:before="0" w:after="120"/>
        <w:jc w:val="center"/>
        <w:textAlignment w:val="auto"/>
        <w:rPr>
          <w:rFonts w:eastAsia="SimHei" w:cs="Simplified Arabic"/>
          <w:b/>
          <w:bCs/>
          <w:sz w:val="16"/>
          <w:szCs w:val="28"/>
          <w:lang w:val="en-US" w:eastAsia="zh-CN"/>
        </w:rPr>
      </w:pPr>
    </w:p>
    <w:p w:rsidR="00A76A18" w:rsidRPr="00A76A18" w:rsidRDefault="00A76A18" w:rsidP="00A76A18">
      <w:pPr>
        <w:tabs>
          <w:tab w:val="clear" w:pos="794"/>
          <w:tab w:val="clear" w:pos="1191"/>
          <w:tab w:val="clear" w:pos="1588"/>
          <w:tab w:val="clear" w:pos="1985"/>
        </w:tabs>
        <w:overflowPunct/>
        <w:autoSpaceDE/>
        <w:autoSpaceDN/>
        <w:adjustRightInd/>
        <w:spacing w:before="0" w:after="120"/>
        <w:jc w:val="center"/>
        <w:textAlignment w:val="auto"/>
        <w:rPr>
          <w:rFonts w:eastAsia="SimHei" w:cs="Simplified Arabic"/>
          <w:b/>
          <w:bCs/>
          <w:szCs w:val="26"/>
          <w:u w:val="single"/>
          <w:lang w:val="en-US" w:eastAsia="zh-CN"/>
        </w:rPr>
      </w:pPr>
      <w:r w:rsidRPr="00A76A18">
        <w:rPr>
          <w:rFonts w:eastAsia="SimHei" w:cs="Simplified Arabic"/>
          <w:b/>
          <w:bCs/>
          <w:szCs w:val="26"/>
          <w:u w:val="single"/>
          <w:lang w:val="en-US" w:eastAsia="zh-CN"/>
        </w:rPr>
        <w:t>Instructions</w:t>
      </w:r>
    </w:p>
    <w:p w:rsidR="00A76A18" w:rsidRPr="00A76A18" w:rsidRDefault="00A76A18" w:rsidP="00A76A18">
      <w:pPr>
        <w:tabs>
          <w:tab w:val="clear" w:pos="794"/>
          <w:tab w:val="clear" w:pos="1191"/>
          <w:tab w:val="clear" w:pos="1588"/>
          <w:tab w:val="clear" w:pos="1985"/>
        </w:tabs>
        <w:overflowPunct/>
        <w:autoSpaceDE/>
        <w:autoSpaceDN/>
        <w:adjustRightInd/>
        <w:spacing w:before="0" w:after="120"/>
        <w:jc w:val="center"/>
        <w:textAlignment w:val="auto"/>
        <w:rPr>
          <w:rFonts w:eastAsia="SimHei" w:cs="Simplified Arabic"/>
          <w:b/>
          <w:bCs/>
          <w:sz w:val="16"/>
          <w:szCs w:val="28"/>
          <w:lang w:val="en-US" w:eastAsia="zh-CN"/>
        </w:rPr>
      </w:pPr>
    </w:p>
    <w:p w:rsidR="00A76A18" w:rsidRPr="00A76A18" w:rsidRDefault="00A76A18" w:rsidP="00A76A18">
      <w:pPr>
        <w:tabs>
          <w:tab w:val="clear" w:pos="794"/>
          <w:tab w:val="clear" w:pos="1191"/>
          <w:tab w:val="clear" w:pos="1588"/>
          <w:tab w:val="clear" w:pos="1985"/>
        </w:tabs>
        <w:overflowPunct/>
        <w:autoSpaceDE/>
        <w:autoSpaceDN/>
        <w:adjustRightInd/>
        <w:spacing w:before="0"/>
        <w:jc w:val="left"/>
        <w:textAlignment w:val="auto"/>
        <w:rPr>
          <w:rFonts w:eastAsia="SimHei" w:cs="Simplified Arabic"/>
          <w:sz w:val="18"/>
          <w:szCs w:val="21"/>
          <w:lang w:val="en-US" w:eastAsia="zh-CN"/>
        </w:rPr>
      </w:pPr>
      <w:r w:rsidRPr="00A76A18">
        <w:rPr>
          <w:rFonts w:eastAsia="SimHei" w:cs="Simplified Arabic"/>
          <w:sz w:val="18"/>
          <w:szCs w:val="21"/>
          <w:lang w:val="en-US" w:eastAsia="zh-CN"/>
        </w:rPr>
        <w:t xml:space="preserve">It is recommended to use the online version of this survey available on the ITU ICT EYE at </w:t>
      </w:r>
      <w:hyperlink r:id="rId30" w:history="1">
        <w:r w:rsidRPr="00A76A18">
          <w:rPr>
            <w:rFonts w:eastAsia="SimHei" w:cs="Simplified Arabic"/>
            <w:color w:val="0000FF"/>
            <w:sz w:val="18"/>
            <w:szCs w:val="28"/>
            <w:u w:val="single"/>
            <w:lang w:eastAsia="zh-CN"/>
          </w:rPr>
          <w:t>http://www.itu.int/ITU-D/icteye/</w:t>
        </w:r>
      </w:hyperlink>
      <w:r w:rsidRPr="00A76A18">
        <w:rPr>
          <w:rFonts w:eastAsia="SimHei" w:cs="Simplified Arabic"/>
          <w:sz w:val="18"/>
          <w:szCs w:val="21"/>
          <w:lang w:val="en-US" w:eastAsia="zh-CN"/>
        </w:rPr>
        <w:t>.</w:t>
      </w:r>
      <w:r w:rsidR="000B197C">
        <w:rPr>
          <w:rFonts w:eastAsia="SimHei" w:cs="Simplified Arabic"/>
          <w:sz w:val="18"/>
          <w:szCs w:val="21"/>
          <w:lang w:val="en-US" w:eastAsia="zh-CN"/>
        </w:rPr>
        <w:t xml:space="preserve"> </w:t>
      </w:r>
      <w:r w:rsidRPr="00A76A18">
        <w:rPr>
          <w:rFonts w:eastAsia="SimHei" w:cs="Simplified Arabic"/>
          <w:sz w:val="18"/>
          <w:szCs w:val="21"/>
          <w:lang w:val="en-US" w:eastAsia="zh-CN"/>
        </w:rPr>
        <w:t>If for some reason you are unable to fill in the survey on line, then feel free to use this file.</w:t>
      </w:r>
    </w:p>
    <w:p w:rsidR="00A76A18" w:rsidRPr="00A76A18" w:rsidRDefault="00A76A18" w:rsidP="00A76A18">
      <w:pPr>
        <w:tabs>
          <w:tab w:val="clear" w:pos="794"/>
          <w:tab w:val="clear" w:pos="1191"/>
          <w:tab w:val="clear" w:pos="1588"/>
          <w:tab w:val="clear" w:pos="1985"/>
        </w:tabs>
        <w:overflowPunct/>
        <w:autoSpaceDE/>
        <w:autoSpaceDN/>
        <w:adjustRightInd/>
        <w:spacing w:before="0"/>
        <w:jc w:val="left"/>
        <w:textAlignment w:val="auto"/>
        <w:rPr>
          <w:rFonts w:eastAsia="SimHei" w:cs="Simplified Arabic"/>
          <w:sz w:val="14"/>
          <w:szCs w:val="18"/>
          <w:lang w:val="en-US" w:eastAsia="zh-CN"/>
        </w:rPr>
      </w:pPr>
    </w:p>
    <w:p w:rsidR="00A76A18" w:rsidRPr="00A76A18" w:rsidRDefault="00A76A18" w:rsidP="00A76A18">
      <w:pPr>
        <w:tabs>
          <w:tab w:val="clear" w:pos="794"/>
          <w:tab w:val="clear" w:pos="1191"/>
          <w:tab w:val="clear" w:pos="1588"/>
          <w:tab w:val="clear" w:pos="1985"/>
        </w:tabs>
        <w:overflowPunct/>
        <w:autoSpaceDE/>
        <w:autoSpaceDN/>
        <w:adjustRightInd/>
        <w:spacing w:before="0"/>
        <w:jc w:val="left"/>
        <w:textAlignment w:val="auto"/>
        <w:rPr>
          <w:rFonts w:eastAsia="SimHei" w:cs="Simplified Arabic"/>
          <w:sz w:val="18"/>
          <w:szCs w:val="21"/>
          <w:lang w:val="en-US" w:eastAsia="zh-CN"/>
        </w:rPr>
      </w:pPr>
      <w:r w:rsidRPr="00A76A18">
        <w:rPr>
          <w:rFonts w:eastAsia="SimHei" w:cs="Simplified Arabic"/>
          <w:sz w:val="18"/>
          <w:szCs w:val="21"/>
          <w:lang w:val="en-US" w:eastAsia="zh-CN"/>
        </w:rPr>
        <w:t xml:space="preserve">You will find two types of data entry in this survey: </w:t>
      </w:r>
      <w:r w:rsidRPr="00A76A18">
        <w:rPr>
          <w:rFonts w:eastAsia="SimHei" w:cs="Simplified Arabic"/>
          <w:sz w:val="18"/>
          <w:szCs w:val="21"/>
          <w:lang w:val="en-US" w:eastAsia="zh-CN"/>
        </w:rPr>
        <w:br/>
      </w:r>
    </w:p>
    <w:p w:rsidR="00A76A18" w:rsidRPr="00A76A18" w:rsidRDefault="003B66FA" w:rsidP="00A76A18">
      <w:pPr>
        <w:tabs>
          <w:tab w:val="clear" w:pos="794"/>
          <w:tab w:val="clear" w:pos="1191"/>
          <w:tab w:val="clear" w:pos="1588"/>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67"/>
        <w:jc w:val="left"/>
        <w:rPr>
          <w:b/>
          <w:bCs/>
          <w:sz w:val="18"/>
          <w:szCs w:val="21"/>
          <w:lang w:val="en-US"/>
        </w:rPr>
      </w:pPr>
      <w:r w:rsidRPr="00A76A18">
        <w:rPr>
          <w:b/>
          <w:bCs/>
          <w:sz w:val="14"/>
          <w:szCs w:val="18"/>
        </w:rPr>
        <w:fldChar w:fldCharType="begin">
          <w:ffData>
            <w:name w:val=""/>
            <w:enabled/>
            <w:calcOnExit w:val="0"/>
            <w:checkBox>
              <w:sizeAuto/>
              <w:default w:val="0"/>
            </w:checkBox>
          </w:ffData>
        </w:fldChar>
      </w:r>
      <w:r w:rsidR="00A76A18" w:rsidRPr="00A76A18">
        <w:rPr>
          <w:b/>
          <w:bCs/>
          <w:sz w:val="14"/>
          <w:szCs w:val="18"/>
        </w:rPr>
        <w:instrText xml:space="preserve"> FORMCHECKBOX </w:instrText>
      </w:r>
      <w:r w:rsidRPr="00A76A18">
        <w:rPr>
          <w:b/>
          <w:bCs/>
          <w:sz w:val="14"/>
          <w:szCs w:val="18"/>
        </w:rPr>
      </w:r>
      <w:r w:rsidRPr="00A76A18">
        <w:rPr>
          <w:b/>
          <w:bCs/>
          <w:sz w:val="14"/>
          <w:szCs w:val="18"/>
        </w:rPr>
        <w:fldChar w:fldCharType="end"/>
      </w:r>
      <w:r w:rsidR="001601FA">
        <w:rPr>
          <w:b/>
          <w:bCs/>
          <w:sz w:val="14"/>
          <w:szCs w:val="18"/>
        </w:rPr>
        <w:t xml:space="preserve"> </w:t>
      </w:r>
      <w:r w:rsidR="00A76A18" w:rsidRPr="00A76A18">
        <w:rPr>
          <w:b/>
          <w:bCs/>
          <w:sz w:val="18"/>
          <w:szCs w:val="21"/>
          <w:lang w:val="en-US"/>
        </w:rPr>
        <w:t>Several possible replies</w:t>
      </w:r>
    </w:p>
    <w:p w:rsidR="00A76A18" w:rsidRPr="00A76A18" w:rsidRDefault="00A76A18" w:rsidP="00A76A18">
      <w:pPr>
        <w:tabs>
          <w:tab w:val="clear" w:pos="794"/>
          <w:tab w:val="clear" w:pos="1191"/>
          <w:tab w:val="clear" w:pos="1588"/>
          <w:tab w:val="clear" w:pos="1985"/>
        </w:tabs>
        <w:overflowPunct/>
        <w:autoSpaceDE/>
        <w:autoSpaceDN/>
        <w:adjustRightInd/>
        <w:spacing w:before="0"/>
        <w:ind w:left="567"/>
        <w:jc w:val="left"/>
        <w:textAlignment w:val="auto"/>
        <w:rPr>
          <w:rFonts w:eastAsia="SimHei" w:cs="Simplified Arabic"/>
          <w:b/>
          <w:sz w:val="18"/>
          <w:szCs w:val="21"/>
          <w:lang w:val="en-US" w:eastAsia="zh-CN"/>
        </w:rPr>
      </w:pPr>
      <w:r w:rsidRPr="00A76A18">
        <w:rPr>
          <w:rFonts w:eastAsia="SimHei" w:cs="Simplified Arabic"/>
          <w:b/>
          <w:sz w:val="18"/>
          <w:szCs w:val="21"/>
          <w:lang w:val="fr-FR" w:eastAsia="zh-CN"/>
        </w:rPr>
        <w:sym w:font="ZapfDingbats" w:char="F06D"/>
      </w:r>
      <w:r w:rsidR="001601FA">
        <w:rPr>
          <w:rFonts w:eastAsia="SimHei" w:cs="Simplified Arabic"/>
          <w:b/>
          <w:sz w:val="18"/>
          <w:szCs w:val="21"/>
          <w:lang w:val="en-US" w:eastAsia="zh-CN"/>
        </w:rPr>
        <w:t xml:space="preserve"> </w:t>
      </w:r>
      <w:r w:rsidRPr="00A76A18">
        <w:rPr>
          <w:rFonts w:eastAsia="SimHei" w:cs="Simplified Arabic"/>
          <w:b/>
          <w:sz w:val="18"/>
          <w:szCs w:val="21"/>
          <w:lang w:val="en-US" w:eastAsia="zh-CN"/>
        </w:rPr>
        <w:t>Only one possible reply</w:t>
      </w:r>
    </w:p>
    <w:p w:rsidR="00A76A18" w:rsidRPr="00A76A18" w:rsidRDefault="00A76A18" w:rsidP="00A76A18">
      <w:pPr>
        <w:tabs>
          <w:tab w:val="clear" w:pos="794"/>
          <w:tab w:val="clear" w:pos="1191"/>
          <w:tab w:val="clear" w:pos="1588"/>
          <w:tab w:val="clear" w:pos="1985"/>
        </w:tabs>
        <w:overflowPunct/>
        <w:autoSpaceDE/>
        <w:autoSpaceDN/>
        <w:adjustRightInd/>
        <w:spacing w:before="0"/>
        <w:jc w:val="left"/>
        <w:textAlignment w:val="auto"/>
        <w:rPr>
          <w:rFonts w:eastAsia="SimHei" w:cs="Simplified Arabic"/>
          <w:sz w:val="12"/>
          <w:szCs w:val="16"/>
          <w:lang w:val="en-US" w:eastAsia="zh-CN"/>
        </w:rPr>
      </w:pPr>
    </w:p>
    <w:p w:rsidR="00A76A18" w:rsidRPr="00A76A18" w:rsidRDefault="00A76A18" w:rsidP="00A76A18">
      <w:pPr>
        <w:tabs>
          <w:tab w:val="clear" w:pos="794"/>
          <w:tab w:val="clear" w:pos="1191"/>
          <w:tab w:val="clear" w:pos="1588"/>
          <w:tab w:val="clear" w:pos="1985"/>
        </w:tabs>
        <w:overflowPunct/>
        <w:autoSpaceDE/>
        <w:autoSpaceDN/>
        <w:adjustRightInd/>
        <w:spacing w:before="0"/>
        <w:jc w:val="left"/>
        <w:textAlignment w:val="auto"/>
        <w:rPr>
          <w:rFonts w:eastAsia="SimHei" w:cs="Simplified Arabic"/>
          <w:sz w:val="18"/>
          <w:szCs w:val="21"/>
          <w:lang w:val="en-US" w:eastAsia="zh-CN"/>
        </w:rPr>
      </w:pPr>
      <w:r w:rsidRPr="00A76A18">
        <w:rPr>
          <w:rFonts w:eastAsia="SimHei" w:cs="Simplified Arabic"/>
          <w:sz w:val="18"/>
          <w:szCs w:val="21"/>
          <w:lang w:val="en-US" w:eastAsia="zh-CN"/>
        </w:rPr>
        <w:t>When you see these boxes, click the response you wish.</w:t>
      </w:r>
      <w:r w:rsidR="000B197C">
        <w:rPr>
          <w:rFonts w:eastAsia="SimHei" w:cs="Simplified Arabic"/>
          <w:sz w:val="18"/>
          <w:szCs w:val="21"/>
          <w:lang w:val="en-US" w:eastAsia="zh-CN"/>
        </w:rPr>
        <w:t xml:space="preserve"> </w:t>
      </w:r>
      <w:r w:rsidRPr="00A76A18">
        <w:rPr>
          <w:rFonts w:eastAsia="SimHei" w:cs="Simplified Arabic"/>
          <w:sz w:val="18"/>
          <w:szCs w:val="21"/>
          <w:lang w:val="en-US" w:eastAsia="zh-CN"/>
        </w:rPr>
        <w:t>If you select the wrong box, you may deselect it by just clicking again on the box.</w:t>
      </w:r>
      <w:r w:rsidR="000B197C">
        <w:rPr>
          <w:rFonts w:eastAsia="SimHei" w:cs="Simplified Arabic"/>
          <w:sz w:val="18"/>
          <w:szCs w:val="21"/>
          <w:lang w:val="en-US" w:eastAsia="zh-CN"/>
        </w:rPr>
        <w:t xml:space="preserve"> </w:t>
      </w:r>
      <w:r w:rsidRPr="00A76A18">
        <w:rPr>
          <w:rFonts w:eastAsia="SimHei" w:cs="Simplified Arabic"/>
          <w:sz w:val="18"/>
          <w:szCs w:val="21"/>
          <w:lang w:val="en-US" w:eastAsia="zh-CN"/>
        </w:rPr>
        <w:t xml:space="preserve">Please remember that the button </w:t>
      </w:r>
      <w:r w:rsidRPr="00A76A18">
        <w:rPr>
          <w:rFonts w:eastAsia="SimHei" w:cs="Simplified Arabic"/>
          <w:sz w:val="18"/>
          <w:szCs w:val="21"/>
          <w:lang w:val="fr-FR" w:eastAsia="zh-CN"/>
        </w:rPr>
        <w:sym w:font="ZapfDingbats" w:char="F06D"/>
      </w:r>
      <w:r w:rsidRPr="00A76A18">
        <w:rPr>
          <w:rFonts w:eastAsia="SimHei" w:cs="Simplified Arabic"/>
          <w:sz w:val="18"/>
          <w:szCs w:val="21"/>
          <w:lang w:val="en-US" w:eastAsia="zh-CN"/>
        </w:rPr>
        <w:t xml:space="preserve"> means only one possible response.</w:t>
      </w:r>
    </w:p>
    <w:p w:rsidR="00A76A18" w:rsidRPr="00A76A18" w:rsidRDefault="00A76A18" w:rsidP="00A76A18">
      <w:pPr>
        <w:tabs>
          <w:tab w:val="clear" w:pos="794"/>
          <w:tab w:val="clear" w:pos="1191"/>
          <w:tab w:val="clear" w:pos="1588"/>
          <w:tab w:val="clear" w:pos="1985"/>
        </w:tabs>
        <w:overflowPunct/>
        <w:autoSpaceDE/>
        <w:autoSpaceDN/>
        <w:adjustRightInd/>
        <w:spacing w:before="0"/>
        <w:jc w:val="left"/>
        <w:textAlignment w:val="auto"/>
        <w:rPr>
          <w:rFonts w:ascii="Verdana" w:eastAsia="SimHei" w:hAnsi="Verdana" w:cs="Simplified Arabic"/>
          <w:bCs/>
          <w:i/>
          <w:sz w:val="18"/>
          <w:szCs w:val="21"/>
          <w:lang w:val="en-US" w:eastAsia="zh-CN"/>
        </w:rPr>
      </w:pPr>
      <w:r w:rsidRPr="00A76A18">
        <w:rPr>
          <w:rFonts w:eastAsia="SimHei" w:cs="Simplified Arabic"/>
          <w:sz w:val="18"/>
          <w:szCs w:val="21"/>
          <w:lang w:val="en-US" w:eastAsia="zh-CN"/>
        </w:rPr>
        <w:t xml:space="preserve">This questionnaire is addressed to National Regulatory Authorities only, and should be returned no later </w:t>
      </w:r>
      <w:r w:rsidRPr="00A76A18">
        <w:rPr>
          <w:rFonts w:eastAsia="SimHei" w:cs="Simplified Arabic"/>
          <w:b/>
          <w:bCs/>
          <w:i/>
          <w:iCs/>
          <w:sz w:val="18"/>
          <w:szCs w:val="21"/>
          <w:lang w:val="en-US" w:eastAsia="zh-CN"/>
        </w:rPr>
        <w:t xml:space="preserve">than 30 April 2009 </w:t>
      </w:r>
      <w:r w:rsidRPr="00A76A18">
        <w:rPr>
          <w:rFonts w:eastAsia="SimHei" w:cs="Simplified Arabic"/>
          <w:sz w:val="18"/>
          <w:szCs w:val="21"/>
          <w:lang w:val="en-US" w:eastAsia="zh-CN"/>
        </w:rPr>
        <w:t>to</w:t>
      </w:r>
      <w:r w:rsidRPr="00A76A18">
        <w:rPr>
          <w:rFonts w:ascii="Verdana" w:eastAsia="SimHei" w:hAnsi="Verdana" w:cs="Simplified Arabic"/>
          <w:bCs/>
          <w:i/>
          <w:sz w:val="18"/>
          <w:szCs w:val="21"/>
          <w:lang w:val="en-US" w:eastAsia="zh-CN"/>
        </w:rPr>
        <w:t>:</w:t>
      </w:r>
    </w:p>
    <w:p w:rsidR="00A76A18" w:rsidRPr="00A76A18" w:rsidRDefault="00A76A18" w:rsidP="00A76A18">
      <w:pPr>
        <w:tabs>
          <w:tab w:val="clear" w:pos="794"/>
          <w:tab w:val="clear" w:pos="1191"/>
          <w:tab w:val="clear" w:pos="1588"/>
          <w:tab w:val="clear" w:pos="1985"/>
        </w:tabs>
        <w:overflowPunct/>
        <w:autoSpaceDE/>
        <w:autoSpaceDN/>
        <w:adjustRightInd/>
        <w:spacing w:before="0"/>
        <w:jc w:val="left"/>
        <w:textAlignment w:val="auto"/>
        <w:rPr>
          <w:rFonts w:ascii="Verdana" w:eastAsia="SimHei" w:hAnsi="Verdana" w:cs="Simplified Arabic"/>
          <w:bCs/>
          <w:i/>
          <w:sz w:val="18"/>
          <w:szCs w:val="21"/>
          <w:lang w:val="en-US" w:eastAsia="zh-CN"/>
        </w:rPr>
      </w:pPr>
    </w:p>
    <w:p w:rsidR="00A76A18" w:rsidRPr="00A76A18" w:rsidRDefault="00A76A18" w:rsidP="00A76A18">
      <w:pPr>
        <w:tabs>
          <w:tab w:val="clear" w:pos="794"/>
          <w:tab w:val="clear" w:pos="1191"/>
          <w:tab w:val="clear" w:pos="1588"/>
          <w:tab w:val="clear" w:pos="1985"/>
          <w:tab w:val="left" w:pos="-720"/>
          <w:tab w:val="left" w:pos="680"/>
          <w:tab w:val="left" w:pos="3544"/>
          <w:tab w:val="left" w:pos="7938"/>
          <w:tab w:val="left" w:pos="8505"/>
          <w:tab w:val="left" w:pos="9072"/>
        </w:tabs>
        <w:suppressAutoHyphens/>
        <w:overflowPunct/>
        <w:autoSpaceDE/>
        <w:autoSpaceDN/>
        <w:adjustRightInd/>
        <w:spacing w:before="0"/>
        <w:ind w:left="2880"/>
        <w:jc w:val="left"/>
        <w:textAlignment w:val="auto"/>
        <w:rPr>
          <w:rFonts w:eastAsia="Batang" w:cs="Simplified Arabic"/>
          <w:bCs/>
          <w:i/>
          <w:color w:val="0000FF"/>
          <w:sz w:val="18"/>
          <w:szCs w:val="21"/>
          <w:lang w:val="en-US" w:eastAsia="ja-JP"/>
        </w:rPr>
      </w:pPr>
      <w:r w:rsidRPr="00A76A18">
        <w:rPr>
          <w:rFonts w:eastAsia="Batang" w:cs="Simplified Arabic"/>
          <w:bCs/>
          <w:i/>
          <w:color w:val="0000FF"/>
          <w:sz w:val="18"/>
          <w:szCs w:val="21"/>
          <w:lang w:val="en-US" w:eastAsia="ja-JP"/>
        </w:rPr>
        <w:t>Regulatory and Market Environment Division (RME)</w:t>
      </w:r>
    </w:p>
    <w:p w:rsidR="00A76A18" w:rsidRPr="00A76A18" w:rsidRDefault="00A76A18" w:rsidP="00A76A18">
      <w:pPr>
        <w:tabs>
          <w:tab w:val="clear" w:pos="794"/>
          <w:tab w:val="clear" w:pos="1191"/>
          <w:tab w:val="clear" w:pos="1588"/>
          <w:tab w:val="clear" w:pos="1985"/>
          <w:tab w:val="left" w:pos="-720"/>
          <w:tab w:val="left" w:pos="680"/>
          <w:tab w:val="left" w:pos="3544"/>
          <w:tab w:val="left" w:pos="7938"/>
          <w:tab w:val="left" w:pos="8505"/>
          <w:tab w:val="left" w:pos="9072"/>
        </w:tabs>
        <w:suppressAutoHyphens/>
        <w:overflowPunct/>
        <w:autoSpaceDE/>
        <w:autoSpaceDN/>
        <w:adjustRightInd/>
        <w:spacing w:before="0"/>
        <w:ind w:left="2880"/>
        <w:jc w:val="left"/>
        <w:textAlignment w:val="auto"/>
        <w:rPr>
          <w:rFonts w:eastAsia="SimHei" w:cs="Simplified Arabic"/>
          <w:bCs/>
          <w:i/>
          <w:iCs/>
          <w:sz w:val="18"/>
          <w:szCs w:val="21"/>
          <w:lang w:val="fr-FR" w:eastAsia="zh-CN"/>
        </w:rPr>
      </w:pPr>
      <w:r w:rsidRPr="00A76A18">
        <w:rPr>
          <w:rFonts w:eastAsia="SimHei" w:cs="Simplified Arabic"/>
          <w:bCs/>
          <w:i/>
          <w:iCs/>
          <w:sz w:val="18"/>
          <w:szCs w:val="21"/>
          <w:lang w:val="fr-FR" w:eastAsia="zh-CN"/>
        </w:rPr>
        <w:t>Phone: +41 22 730 6350</w:t>
      </w:r>
      <w:r w:rsidR="00AB3796">
        <w:rPr>
          <w:rFonts w:eastAsia="SimHei" w:cs="Simplified Arabic"/>
          <w:bCs/>
          <w:i/>
          <w:iCs/>
          <w:sz w:val="18"/>
          <w:szCs w:val="21"/>
          <w:lang w:val="fr-FR" w:eastAsia="zh-CN"/>
        </w:rPr>
        <w:t xml:space="preserve"> – </w:t>
      </w:r>
      <w:r w:rsidRPr="00A76A18">
        <w:rPr>
          <w:rFonts w:eastAsia="SimHei" w:cs="Simplified Arabic"/>
          <w:bCs/>
          <w:i/>
          <w:iCs/>
          <w:sz w:val="18"/>
          <w:szCs w:val="21"/>
          <w:lang w:val="fr-FR" w:eastAsia="zh-CN"/>
        </w:rPr>
        <w:t xml:space="preserve">Fax: +41 22 730 6210 </w:t>
      </w:r>
    </w:p>
    <w:p w:rsidR="00A76A18" w:rsidRPr="00A76A18" w:rsidRDefault="00A76A18" w:rsidP="00A76A18">
      <w:pPr>
        <w:tabs>
          <w:tab w:val="clear" w:pos="794"/>
          <w:tab w:val="clear" w:pos="1191"/>
          <w:tab w:val="clear" w:pos="1588"/>
          <w:tab w:val="clear" w:pos="1985"/>
          <w:tab w:val="left" w:pos="-720"/>
          <w:tab w:val="left" w:pos="680"/>
          <w:tab w:val="left" w:pos="3544"/>
          <w:tab w:val="left" w:pos="7938"/>
          <w:tab w:val="left" w:pos="8505"/>
          <w:tab w:val="left" w:pos="9072"/>
        </w:tabs>
        <w:suppressAutoHyphens/>
        <w:overflowPunct/>
        <w:autoSpaceDE/>
        <w:autoSpaceDN/>
        <w:adjustRightInd/>
        <w:spacing w:before="0"/>
        <w:ind w:left="2880"/>
        <w:jc w:val="left"/>
        <w:textAlignment w:val="auto"/>
        <w:rPr>
          <w:rFonts w:eastAsia="SimHei" w:cs="Simplified Arabic"/>
          <w:bCs/>
          <w:i/>
          <w:iCs/>
          <w:color w:val="0000FF"/>
          <w:sz w:val="18"/>
          <w:szCs w:val="21"/>
          <w:lang w:val="fr-FR" w:eastAsia="zh-CN"/>
        </w:rPr>
      </w:pPr>
      <w:r w:rsidRPr="00A76A18">
        <w:rPr>
          <w:rFonts w:eastAsia="SimHei" w:cs="Simplified Arabic"/>
          <w:bCs/>
          <w:i/>
          <w:iCs/>
          <w:sz w:val="18"/>
          <w:szCs w:val="21"/>
          <w:lang w:val="fr-FR" w:eastAsia="zh-CN"/>
        </w:rPr>
        <w:t xml:space="preserve">E-mail: </w:t>
      </w:r>
      <w:r w:rsidRPr="00A76A18">
        <w:rPr>
          <w:rFonts w:eastAsia="Batang" w:cs="Simplified Arabic"/>
          <w:bCs/>
          <w:color w:val="0000FF"/>
          <w:sz w:val="18"/>
          <w:szCs w:val="21"/>
          <w:lang w:val="fr-FR" w:eastAsia="ja-JP"/>
        </w:rPr>
        <w:t>tariffs@itu.int</w:t>
      </w:r>
      <w:r w:rsidR="000B197C">
        <w:rPr>
          <w:rFonts w:ascii="Verdana" w:eastAsia="Batang" w:hAnsi="Verdana" w:cs="Arial"/>
          <w:bCs/>
          <w:color w:val="0000FF"/>
          <w:sz w:val="18"/>
          <w:szCs w:val="21"/>
          <w:lang w:val="fr-FR" w:eastAsia="ja-JP"/>
        </w:rPr>
        <w:t xml:space="preserve"> </w:t>
      </w:r>
    </w:p>
    <w:p w:rsidR="00A76A18" w:rsidRPr="00A76A18" w:rsidRDefault="00A76A18" w:rsidP="00A76A18">
      <w:pPr>
        <w:tabs>
          <w:tab w:val="clear" w:pos="794"/>
          <w:tab w:val="clear" w:pos="1191"/>
          <w:tab w:val="clear" w:pos="1588"/>
          <w:tab w:val="clear" w:pos="1985"/>
          <w:tab w:val="left" w:pos="-720"/>
          <w:tab w:val="left" w:pos="680"/>
          <w:tab w:val="left" w:pos="5103"/>
          <w:tab w:val="left" w:pos="7938"/>
          <w:tab w:val="left" w:pos="8505"/>
          <w:tab w:val="left" w:pos="9072"/>
        </w:tabs>
        <w:suppressAutoHyphens/>
        <w:overflowPunct/>
        <w:autoSpaceDE/>
        <w:autoSpaceDN/>
        <w:adjustRightInd/>
        <w:spacing w:before="0"/>
        <w:jc w:val="left"/>
        <w:textAlignment w:val="auto"/>
        <w:rPr>
          <w:rFonts w:eastAsia="SimHei" w:cs="Simplified Arabic"/>
          <w:sz w:val="12"/>
          <w:szCs w:val="16"/>
          <w:lang w:val="fr-FR" w:eastAsia="zh-CN"/>
        </w:rPr>
      </w:pPr>
    </w:p>
    <w:p w:rsidR="00A76A18" w:rsidRPr="00A76A18" w:rsidRDefault="00A76A18" w:rsidP="00A76A18">
      <w:pPr>
        <w:tabs>
          <w:tab w:val="clear" w:pos="794"/>
          <w:tab w:val="clear" w:pos="1191"/>
          <w:tab w:val="clear" w:pos="1588"/>
          <w:tab w:val="clear" w:pos="1985"/>
          <w:tab w:val="left" w:pos="-720"/>
          <w:tab w:val="left" w:pos="680"/>
          <w:tab w:val="left" w:pos="5103"/>
          <w:tab w:val="left" w:pos="7938"/>
          <w:tab w:val="left" w:pos="8505"/>
          <w:tab w:val="left" w:pos="9072"/>
        </w:tabs>
        <w:suppressAutoHyphens/>
        <w:overflowPunct/>
        <w:autoSpaceDE/>
        <w:autoSpaceDN/>
        <w:adjustRightInd/>
        <w:spacing w:before="0"/>
        <w:jc w:val="left"/>
        <w:textAlignment w:val="auto"/>
        <w:rPr>
          <w:rFonts w:eastAsia="SimHei" w:cs="Simplified Arabic"/>
          <w:sz w:val="18"/>
          <w:szCs w:val="21"/>
          <w:lang w:val="en-US" w:eastAsia="zh-CN"/>
        </w:rPr>
      </w:pPr>
      <w:r w:rsidRPr="00A76A18">
        <w:rPr>
          <w:rFonts w:eastAsia="SimHei" w:cs="Simplified Arabic"/>
          <w:sz w:val="18"/>
          <w:szCs w:val="21"/>
          <w:lang w:val="en-US" w:eastAsia="zh-CN"/>
        </w:rPr>
        <w:t>In the Web site address</w:t>
      </w:r>
      <w:r w:rsidRPr="00A76A18">
        <w:rPr>
          <w:rFonts w:eastAsia="SimHei" w:cs="Simplified Arabic"/>
          <w:bCs/>
          <w:i/>
          <w:iCs/>
          <w:sz w:val="18"/>
          <w:szCs w:val="21"/>
          <w:lang w:val="en-US" w:eastAsia="zh-CN"/>
        </w:rPr>
        <w:t xml:space="preserve">: </w:t>
      </w:r>
      <w:hyperlink r:id="rId31" w:history="1">
        <w:r w:rsidRPr="00A76A18">
          <w:rPr>
            <w:rFonts w:eastAsia="SimHei" w:cs="Simplified Arabic"/>
            <w:bCs/>
            <w:i/>
            <w:iCs/>
            <w:color w:val="0000FF"/>
            <w:sz w:val="18"/>
            <w:szCs w:val="28"/>
            <w:u w:val="single"/>
            <w:lang w:eastAsia="zh-CN"/>
          </w:rPr>
          <w:t>http://www.itu.int/ITU-D/finance/work-cost-tariffs/</w:t>
        </w:r>
      </w:hyperlink>
      <w:r w:rsidRPr="00A76A18">
        <w:rPr>
          <w:rFonts w:eastAsia="SimHei" w:cs="Simplified Arabic"/>
          <w:bCs/>
          <w:i/>
          <w:iCs/>
          <w:sz w:val="18"/>
          <w:szCs w:val="21"/>
          <w:lang w:val="en-US" w:eastAsia="zh-CN"/>
        </w:rPr>
        <w:t xml:space="preserve"> </w:t>
      </w:r>
      <w:r w:rsidRPr="00A76A18">
        <w:rPr>
          <w:rFonts w:eastAsia="SimHei" w:cs="Simplified Arabic"/>
          <w:sz w:val="18"/>
          <w:szCs w:val="21"/>
          <w:lang w:val="en-US" w:eastAsia="zh-CN"/>
        </w:rPr>
        <w:t>you will find more information, as well as the electronic version of this survey.</w:t>
      </w:r>
    </w:p>
    <w:p w:rsidR="00A76A18" w:rsidRPr="00A76A18" w:rsidRDefault="00A76A18" w:rsidP="00A76A18">
      <w:pPr>
        <w:tabs>
          <w:tab w:val="clear" w:pos="794"/>
          <w:tab w:val="clear" w:pos="1191"/>
          <w:tab w:val="clear" w:pos="1588"/>
          <w:tab w:val="clear" w:pos="1985"/>
          <w:tab w:val="left" w:pos="-720"/>
          <w:tab w:val="left" w:pos="680"/>
          <w:tab w:val="left" w:pos="5103"/>
          <w:tab w:val="left" w:pos="7938"/>
          <w:tab w:val="left" w:pos="8505"/>
          <w:tab w:val="left" w:pos="9072"/>
        </w:tabs>
        <w:suppressAutoHyphens/>
        <w:overflowPunct/>
        <w:autoSpaceDE/>
        <w:autoSpaceDN/>
        <w:adjustRightInd/>
        <w:spacing w:before="0"/>
        <w:jc w:val="left"/>
        <w:textAlignment w:val="auto"/>
        <w:rPr>
          <w:rFonts w:eastAsia="SimHei" w:cs="Simplified Arabic"/>
          <w:sz w:val="12"/>
          <w:szCs w:val="16"/>
          <w:lang w:val="en-US" w:eastAsia="zh-CN"/>
        </w:rPr>
      </w:pPr>
    </w:p>
    <w:p w:rsidR="00A76A18" w:rsidRPr="00A76A18" w:rsidRDefault="00A76A18" w:rsidP="00A76A18">
      <w:pPr>
        <w:tabs>
          <w:tab w:val="clear" w:pos="794"/>
          <w:tab w:val="clear" w:pos="1191"/>
          <w:tab w:val="clear" w:pos="1588"/>
          <w:tab w:val="clear" w:pos="1985"/>
          <w:tab w:val="left" w:pos="-720"/>
          <w:tab w:val="left" w:pos="680"/>
          <w:tab w:val="left" w:pos="5103"/>
          <w:tab w:val="left" w:pos="7938"/>
          <w:tab w:val="left" w:pos="8505"/>
          <w:tab w:val="left" w:pos="9072"/>
        </w:tabs>
        <w:suppressAutoHyphens/>
        <w:overflowPunct/>
        <w:autoSpaceDE/>
        <w:autoSpaceDN/>
        <w:adjustRightInd/>
        <w:spacing w:before="0"/>
        <w:jc w:val="left"/>
        <w:textAlignment w:val="auto"/>
        <w:rPr>
          <w:rFonts w:eastAsia="SimHei" w:cs="Simplified Arabic"/>
          <w:sz w:val="18"/>
          <w:szCs w:val="21"/>
          <w:lang w:val="en-US" w:eastAsia="zh-CN"/>
        </w:rPr>
      </w:pPr>
      <w:r w:rsidRPr="00A76A18">
        <w:rPr>
          <w:rFonts w:eastAsia="SimHei" w:cs="Simplified Arabic"/>
          <w:sz w:val="18"/>
          <w:szCs w:val="21"/>
          <w:lang w:val="en-US" w:eastAsia="zh-CN"/>
        </w:rPr>
        <w:t xml:space="preserve">Please provide your contact information. </w:t>
      </w:r>
    </w:p>
    <w:p w:rsidR="00A76A18" w:rsidRPr="00A76A18" w:rsidRDefault="00A76A18" w:rsidP="00A76A18">
      <w:pPr>
        <w:tabs>
          <w:tab w:val="clear" w:pos="794"/>
          <w:tab w:val="clear" w:pos="1191"/>
          <w:tab w:val="clear" w:pos="1588"/>
          <w:tab w:val="clear" w:pos="1985"/>
          <w:tab w:val="left" w:pos="-720"/>
          <w:tab w:val="left" w:pos="680"/>
          <w:tab w:val="left" w:pos="5103"/>
          <w:tab w:val="left" w:pos="7938"/>
          <w:tab w:val="left" w:pos="8505"/>
          <w:tab w:val="left" w:pos="9072"/>
        </w:tabs>
        <w:suppressAutoHyphens/>
        <w:overflowPunct/>
        <w:autoSpaceDE/>
        <w:autoSpaceDN/>
        <w:adjustRightInd/>
        <w:spacing w:before="0" w:after="120"/>
        <w:jc w:val="center"/>
        <w:textAlignment w:val="auto"/>
        <w:rPr>
          <w:rFonts w:eastAsia="SimHei" w:cs="Simplified Arabic"/>
          <w:bCs/>
          <w:sz w:val="12"/>
          <w:szCs w:val="16"/>
          <w:lang w:val="en-US" w:eastAsia="zh-CN"/>
        </w:rPr>
      </w:pPr>
    </w:p>
    <w:p w:rsidR="00A76A18" w:rsidRPr="00A76A18" w:rsidRDefault="00A76A18" w:rsidP="00A76A18">
      <w:pPr>
        <w:tabs>
          <w:tab w:val="clear" w:pos="794"/>
          <w:tab w:val="clear" w:pos="1191"/>
          <w:tab w:val="clear" w:pos="1588"/>
          <w:tab w:val="clear" w:pos="1985"/>
        </w:tabs>
        <w:overflowPunct/>
        <w:autoSpaceDE/>
        <w:autoSpaceDN/>
        <w:adjustRightInd/>
        <w:spacing w:before="80"/>
        <w:jc w:val="left"/>
        <w:textAlignment w:val="auto"/>
        <w:outlineLvl w:val="6"/>
        <w:rPr>
          <w:rFonts w:ascii="Verdana" w:eastAsia="SimHei" w:hAnsi="Verdana" w:cs="Simplified Arabic"/>
          <w:bCs/>
          <w:i/>
          <w:sz w:val="16"/>
          <w:szCs w:val="28"/>
          <w:lang w:eastAsia="zh-CN"/>
        </w:rPr>
      </w:pPr>
      <w:r w:rsidRPr="00A76A18">
        <w:rPr>
          <w:rFonts w:ascii="Verdana" w:eastAsia="SimHei" w:hAnsi="Verdana" w:cs="Simplified Arabic"/>
          <w:bCs/>
          <w:i/>
          <w:sz w:val="16"/>
          <w:szCs w:val="28"/>
          <w:lang w:eastAsia="zh-CN"/>
        </w:rPr>
        <w:t>Country: _____________________</w:t>
      </w:r>
      <w:r w:rsidR="000B197C">
        <w:rPr>
          <w:rFonts w:ascii="Verdana" w:eastAsia="SimHei" w:hAnsi="Verdana" w:cs="Simplified Arabic"/>
          <w:bCs/>
          <w:i/>
          <w:sz w:val="16"/>
          <w:szCs w:val="28"/>
          <w:lang w:eastAsia="zh-CN"/>
        </w:rPr>
        <w:t xml:space="preserve"> </w:t>
      </w:r>
      <w:r w:rsidRPr="00A76A18">
        <w:rPr>
          <w:rFonts w:ascii="Verdana" w:eastAsia="SimHei" w:hAnsi="Verdana" w:cs="Simplified Arabic"/>
          <w:bCs/>
          <w:i/>
          <w:sz w:val="16"/>
          <w:szCs w:val="28"/>
          <w:lang w:eastAsia="zh-CN"/>
        </w:rPr>
        <w:t>Date of response _______________________</w:t>
      </w:r>
    </w:p>
    <w:p w:rsidR="00A76A18" w:rsidRPr="00A76A18" w:rsidRDefault="00A76A18" w:rsidP="00A76A18">
      <w:pPr>
        <w:tabs>
          <w:tab w:val="clear" w:pos="794"/>
          <w:tab w:val="clear" w:pos="1191"/>
          <w:tab w:val="clear" w:pos="1588"/>
          <w:tab w:val="clear" w:pos="1985"/>
        </w:tabs>
        <w:overflowPunct/>
        <w:autoSpaceDE/>
        <w:autoSpaceDN/>
        <w:adjustRightInd/>
        <w:spacing w:before="160"/>
        <w:jc w:val="left"/>
        <w:textAlignment w:val="auto"/>
        <w:outlineLvl w:val="6"/>
        <w:rPr>
          <w:rFonts w:ascii="Verdana" w:eastAsia="SimHei" w:hAnsi="Verdana" w:cs="Simplified Arabic"/>
          <w:bCs/>
          <w:i/>
          <w:sz w:val="16"/>
          <w:szCs w:val="28"/>
          <w:lang w:eastAsia="zh-CN"/>
        </w:rPr>
      </w:pPr>
      <w:r w:rsidRPr="00A76A18">
        <w:rPr>
          <w:rFonts w:ascii="Verdana" w:eastAsia="SimHei" w:hAnsi="Verdana" w:cs="Simplified Arabic"/>
          <w:bCs/>
          <w:i/>
          <w:sz w:val="16"/>
          <w:szCs w:val="28"/>
          <w:lang w:eastAsia="zh-CN"/>
        </w:rPr>
        <w:t>Administration ______________________________________________________</w:t>
      </w:r>
    </w:p>
    <w:p w:rsidR="00A76A18" w:rsidRPr="00A76A18" w:rsidRDefault="00A76A18" w:rsidP="00A76A18">
      <w:pPr>
        <w:tabs>
          <w:tab w:val="clear" w:pos="794"/>
          <w:tab w:val="clear" w:pos="1191"/>
          <w:tab w:val="clear" w:pos="1588"/>
          <w:tab w:val="clear" w:pos="1985"/>
        </w:tabs>
        <w:overflowPunct/>
        <w:autoSpaceDE/>
        <w:autoSpaceDN/>
        <w:adjustRightInd/>
        <w:spacing w:before="160" w:after="120"/>
        <w:jc w:val="left"/>
        <w:textAlignment w:val="auto"/>
        <w:rPr>
          <w:rFonts w:ascii="Verdana" w:eastAsia="SimHei" w:hAnsi="Verdana" w:cs="Simplified Arabic"/>
          <w:bCs/>
          <w:sz w:val="16"/>
          <w:szCs w:val="28"/>
          <w:lang w:val="en-US" w:eastAsia="zh-CN"/>
        </w:rPr>
      </w:pPr>
    </w:p>
    <w:tbl>
      <w:tblPr>
        <w:tblW w:w="9923"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9923"/>
      </w:tblGrid>
      <w:tr w:rsidR="00A76A18" w:rsidRPr="00A76A18" w:rsidTr="00A76A18">
        <w:trPr>
          <w:cantSplit/>
          <w:tblHeader/>
        </w:trPr>
        <w:tc>
          <w:tcPr>
            <w:tcW w:w="9923" w:type="dxa"/>
            <w:shd w:val="clear" w:color="auto" w:fill="CCFFCC"/>
          </w:tcPr>
          <w:p w:rsidR="00A76A18" w:rsidRPr="00A76A18" w:rsidRDefault="00A76A18" w:rsidP="00A76A18">
            <w:pPr>
              <w:spacing w:before="40" w:after="40"/>
              <w:jc w:val="left"/>
              <w:rPr>
                <w:b/>
                <w:bCs/>
                <w:sz w:val="20"/>
                <w:lang w:val="en-US"/>
              </w:rPr>
            </w:pPr>
            <w:r w:rsidRPr="00A76A18">
              <w:rPr>
                <w:b/>
                <w:color w:val="000000"/>
                <w:szCs w:val="26"/>
                <w:lang w:val="en-US"/>
              </w:rPr>
              <w:t>Section 1: Contact Information</w:t>
            </w:r>
          </w:p>
        </w:tc>
      </w:tr>
      <w:tr w:rsidR="00A76A18" w:rsidRPr="00A76A18" w:rsidTr="00A76A18">
        <w:trPr>
          <w:cantSplit/>
          <w:tblHeader/>
        </w:trPr>
        <w:tc>
          <w:tcPr>
            <w:tcW w:w="9923" w:type="dxa"/>
            <w:shd w:val="clear" w:color="auto" w:fill="auto"/>
          </w:tcPr>
          <w:p w:rsidR="00A76A18" w:rsidRPr="00A76A18" w:rsidRDefault="00A76A18" w:rsidP="00A76A18">
            <w:pPr>
              <w:spacing w:before="80"/>
              <w:jc w:val="center"/>
              <w:rPr>
                <w:b/>
                <w:bCs/>
                <w:sz w:val="20"/>
                <w:u w:val="single"/>
                <w:lang w:val="en-US"/>
              </w:rPr>
            </w:pPr>
            <w:r w:rsidRPr="00A76A18">
              <w:rPr>
                <w:b/>
                <w:bCs/>
                <w:sz w:val="20"/>
                <w:u w:val="single"/>
                <w:lang w:val="en-US"/>
              </w:rPr>
              <w:t>Person completing the questionnaire</w:t>
            </w:r>
          </w:p>
          <w:p w:rsidR="00A76A18" w:rsidRPr="00A76A18" w:rsidRDefault="00A76A18" w:rsidP="00A76A18">
            <w:pPr>
              <w:tabs>
                <w:tab w:val="clear" w:pos="794"/>
                <w:tab w:val="clear" w:pos="1191"/>
                <w:tab w:val="clear" w:pos="1588"/>
                <w:tab w:val="clear" w:pos="1985"/>
                <w:tab w:val="right" w:leader="underscore" w:pos="2610"/>
              </w:tabs>
              <w:overflowPunct/>
              <w:autoSpaceDE/>
              <w:autoSpaceDN/>
              <w:adjustRightInd/>
              <w:spacing w:before="100" w:after="20"/>
              <w:ind w:left="720"/>
              <w:jc w:val="left"/>
              <w:textAlignment w:val="auto"/>
              <w:rPr>
                <w:rFonts w:eastAsia="SimHei" w:cs="Simplified Arabic"/>
                <w:bCs/>
                <w:sz w:val="16"/>
                <w:szCs w:val="28"/>
                <w:lang w:val="en-US" w:eastAsia="zh-CN"/>
              </w:rPr>
            </w:pPr>
            <w:r w:rsidRPr="00A76A18">
              <w:rPr>
                <w:rFonts w:eastAsia="SimHei" w:cs="Simplified Arabic"/>
                <w:bCs/>
                <w:sz w:val="16"/>
                <w:szCs w:val="28"/>
                <w:lang w:val="en-US" w:eastAsia="zh-CN"/>
              </w:rPr>
              <w:t>Mr/Ms.: _______________</w:t>
            </w:r>
          </w:p>
          <w:p w:rsidR="00A76A18" w:rsidRPr="00A76A18" w:rsidRDefault="00A76A18" w:rsidP="00A76A18">
            <w:pPr>
              <w:tabs>
                <w:tab w:val="clear" w:pos="794"/>
                <w:tab w:val="clear" w:pos="1191"/>
                <w:tab w:val="clear" w:pos="1588"/>
                <w:tab w:val="clear" w:pos="1985"/>
                <w:tab w:val="right" w:leader="underscore" w:pos="9390"/>
              </w:tabs>
              <w:overflowPunct/>
              <w:autoSpaceDE/>
              <w:autoSpaceDN/>
              <w:adjustRightInd/>
              <w:spacing w:before="100" w:after="20"/>
              <w:ind w:left="720"/>
              <w:jc w:val="left"/>
              <w:textAlignment w:val="auto"/>
              <w:rPr>
                <w:rFonts w:eastAsia="SimHei" w:cs="Simplified Arabic"/>
                <w:bCs/>
                <w:sz w:val="16"/>
                <w:szCs w:val="28"/>
                <w:lang w:val="en-US" w:eastAsia="zh-CN"/>
              </w:rPr>
            </w:pPr>
            <w:r w:rsidRPr="00A76A18">
              <w:rPr>
                <w:rFonts w:eastAsia="SimHei" w:cs="Simplified Arabic"/>
                <w:bCs/>
                <w:sz w:val="16"/>
                <w:szCs w:val="28"/>
                <w:lang w:val="en-US" w:eastAsia="zh-CN"/>
              </w:rPr>
              <w:t>Family name:</w:t>
            </w:r>
            <w:r w:rsidR="000B197C">
              <w:rPr>
                <w:rFonts w:eastAsia="SimHei" w:cs="Simplified Arabic"/>
                <w:bCs/>
                <w:sz w:val="16"/>
                <w:szCs w:val="28"/>
                <w:lang w:val="en-US" w:eastAsia="zh-CN"/>
              </w:rPr>
              <w:t xml:space="preserve"> </w:t>
            </w:r>
            <w:r w:rsidRPr="00A76A18">
              <w:rPr>
                <w:rFonts w:eastAsia="SimHei" w:cs="Simplified Arabic"/>
                <w:bCs/>
                <w:sz w:val="16"/>
                <w:szCs w:val="28"/>
                <w:lang w:val="en-US" w:eastAsia="zh-CN"/>
              </w:rPr>
              <w:tab/>
            </w:r>
          </w:p>
          <w:p w:rsidR="00A76A18" w:rsidRPr="00A76A18" w:rsidRDefault="00A76A18" w:rsidP="00A76A18">
            <w:pPr>
              <w:tabs>
                <w:tab w:val="clear" w:pos="794"/>
                <w:tab w:val="clear" w:pos="1191"/>
                <w:tab w:val="clear" w:pos="1588"/>
                <w:tab w:val="clear" w:pos="1985"/>
                <w:tab w:val="right" w:leader="underscore" w:pos="9390"/>
              </w:tabs>
              <w:overflowPunct/>
              <w:autoSpaceDE/>
              <w:autoSpaceDN/>
              <w:adjustRightInd/>
              <w:spacing w:before="100" w:after="20"/>
              <w:ind w:left="720"/>
              <w:jc w:val="left"/>
              <w:textAlignment w:val="auto"/>
              <w:rPr>
                <w:rFonts w:eastAsia="SimHei" w:cs="Simplified Arabic"/>
                <w:bCs/>
                <w:sz w:val="16"/>
                <w:szCs w:val="28"/>
                <w:lang w:val="en-US" w:eastAsia="zh-CN"/>
              </w:rPr>
            </w:pPr>
            <w:r w:rsidRPr="00A76A18">
              <w:rPr>
                <w:rFonts w:eastAsia="SimHei" w:cs="Simplified Arabic"/>
                <w:bCs/>
                <w:sz w:val="16"/>
                <w:szCs w:val="28"/>
                <w:lang w:val="en-US" w:eastAsia="zh-CN"/>
              </w:rPr>
              <w:t>First name:</w:t>
            </w:r>
            <w:r w:rsidR="000B197C">
              <w:rPr>
                <w:rFonts w:eastAsia="SimHei" w:cs="Simplified Arabic"/>
                <w:bCs/>
                <w:sz w:val="16"/>
                <w:szCs w:val="28"/>
                <w:lang w:val="en-US" w:eastAsia="zh-CN"/>
              </w:rPr>
              <w:t xml:space="preserve"> </w:t>
            </w:r>
            <w:r w:rsidRPr="00A76A18">
              <w:rPr>
                <w:rFonts w:eastAsia="SimHei" w:cs="Simplified Arabic"/>
                <w:bCs/>
                <w:sz w:val="16"/>
                <w:szCs w:val="28"/>
                <w:lang w:val="en-US" w:eastAsia="zh-CN"/>
              </w:rPr>
              <w:tab/>
            </w:r>
          </w:p>
          <w:p w:rsidR="00A76A18" w:rsidRPr="00A76A18" w:rsidRDefault="00A76A18" w:rsidP="00A76A18">
            <w:pPr>
              <w:tabs>
                <w:tab w:val="clear" w:pos="794"/>
                <w:tab w:val="clear" w:pos="1191"/>
                <w:tab w:val="clear" w:pos="1588"/>
                <w:tab w:val="clear" w:pos="1985"/>
                <w:tab w:val="right" w:leader="underscore" w:pos="9390"/>
              </w:tabs>
              <w:overflowPunct/>
              <w:autoSpaceDE/>
              <w:autoSpaceDN/>
              <w:adjustRightInd/>
              <w:spacing w:before="100" w:after="20"/>
              <w:ind w:left="720"/>
              <w:jc w:val="left"/>
              <w:textAlignment w:val="auto"/>
              <w:rPr>
                <w:rFonts w:eastAsia="SimHei" w:cs="Simplified Arabic"/>
                <w:bCs/>
                <w:sz w:val="16"/>
                <w:szCs w:val="28"/>
                <w:lang w:val="en-US" w:eastAsia="zh-CN"/>
              </w:rPr>
            </w:pPr>
            <w:r w:rsidRPr="00A76A18">
              <w:rPr>
                <w:rFonts w:eastAsia="SimHei" w:cs="Simplified Arabic"/>
                <w:bCs/>
                <w:sz w:val="16"/>
                <w:szCs w:val="28"/>
                <w:lang w:val="en-US" w:eastAsia="zh-CN"/>
              </w:rPr>
              <w:t>Title:</w:t>
            </w:r>
            <w:r w:rsidR="001601FA">
              <w:rPr>
                <w:rFonts w:eastAsia="SimHei" w:cs="Simplified Arabic"/>
                <w:bCs/>
                <w:sz w:val="16"/>
                <w:szCs w:val="28"/>
                <w:lang w:val="en-US" w:eastAsia="zh-CN"/>
              </w:rPr>
              <w:t xml:space="preserve"> </w:t>
            </w:r>
            <w:r w:rsidRPr="00A76A18">
              <w:rPr>
                <w:rFonts w:eastAsia="SimHei" w:cs="Simplified Arabic"/>
                <w:b/>
                <w:sz w:val="16"/>
                <w:szCs w:val="28"/>
                <w:lang w:val="en-US" w:eastAsia="zh-CN"/>
              </w:rPr>
              <w:tab/>
            </w:r>
          </w:p>
          <w:p w:rsidR="00A76A18" w:rsidRPr="00A76A18" w:rsidRDefault="00A76A18" w:rsidP="00A76A18">
            <w:pPr>
              <w:tabs>
                <w:tab w:val="clear" w:pos="794"/>
                <w:tab w:val="clear" w:pos="1191"/>
                <w:tab w:val="clear" w:pos="1588"/>
                <w:tab w:val="clear" w:pos="1985"/>
                <w:tab w:val="right" w:leader="underscore" w:pos="9390"/>
              </w:tabs>
              <w:overflowPunct/>
              <w:autoSpaceDE/>
              <w:autoSpaceDN/>
              <w:adjustRightInd/>
              <w:spacing w:before="100" w:after="20"/>
              <w:ind w:left="720"/>
              <w:jc w:val="left"/>
              <w:textAlignment w:val="auto"/>
              <w:rPr>
                <w:rFonts w:eastAsia="SimHei" w:cs="Simplified Arabic"/>
                <w:bCs/>
                <w:sz w:val="16"/>
                <w:szCs w:val="28"/>
                <w:lang w:val="en-US" w:eastAsia="zh-CN"/>
              </w:rPr>
            </w:pPr>
            <w:r w:rsidRPr="00A76A18">
              <w:rPr>
                <w:rFonts w:eastAsia="SimHei" w:cs="Simplified Arabic"/>
                <w:bCs/>
                <w:sz w:val="16"/>
                <w:szCs w:val="28"/>
                <w:lang w:val="en-US" w:eastAsia="zh-CN"/>
              </w:rPr>
              <w:t>Company:</w:t>
            </w:r>
            <w:r w:rsidR="000B197C">
              <w:rPr>
                <w:rFonts w:eastAsia="SimHei" w:cs="Simplified Arabic"/>
                <w:bCs/>
                <w:sz w:val="16"/>
                <w:szCs w:val="28"/>
                <w:lang w:val="en-US" w:eastAsia="zh-CN"/>
              </w:rPr>
              <w:t xml:space="preserve"> </w:t>
            </w:r>
            <w:r w:rsidRPr="00A76A18">
              <w:rPr>
                <w:rFonts w:eastAsia="SimHei" w:cs="Simplified Arabic"/>
                <w:bCs/>
                <w:sz w:val="16"/>
                <w:szCs w:val="28"/>
                <w:lang w:val="en-US" w:eastAsia="zh-CN"/>
              </w:rPr>
              <w:tab/>
            </w:r>
          </w:p>
          <w:p w:rsidR="00A76A18" w:rsidRPr="00A76A18" w:rsidRDefault="00A76A18" w:rsidP="00A76A18">
            <w:pPr>
              <w:tabs>
                <w:tab w:val="clear" w:pos="794"/>
                <w:tab w:val="clear" w:pos="1191"/>
                <w:tab w:val="clear" w:pos="1588"/>
                <w:tab w:val="clear" w:pos="1985"/>
                <w:tab w:val="right" w:leader="underscore" w:pos="9390"/>
              </w:tabs>
              <w:overflowPunct/>
              <w:autoSpaceDE/>
              <w:autoSpaceDN/>
              <w:adjustRightInd/>
              <w:spacing w:before="100" w:after="20"/>
              <w:ind w:left="720"/>
              <w:jc w:val="left"/>
              <w:textAlignment w:val="auto"/>
              <w:rPr>
                <w:rFonts w:eastAsia="SimHei" w:cs="Simplified Arabic"/>
                <w:bCs/>
                <w:sz w:val="16"/>
                <w:szCs w:val="28"/>
                <w:lang w:val="en-US" w:eastAsia="zh-CN"/>
              </w:rPr>
            </w:pPr>
            <w:r w:rsidRPr="00A76A18">
              <w:rPr>
                <w:rFonts w:eastAsia="SimHei" w:cs="Simplified Arabic"/>
                <w:bCs/>
                <w:sz w:val="16"/>
                <w:szCs w:val="28"/>
                <w:lang w:val="en-US" w:eastAsia="zh-CN"/>
              </w:rPr>
              <w:t>Address:</w:t>
            </w:r>
            <w:r w:rsidR="000B197C">
              <w:rPr>
                <w:rFonts w:eastAsia="SimHei" w:cs="Simplified Arabic"/>
                <w:bCs/>
                <w:sz w:val="16"/>
                <w:szCs w:val="28"/>
                <w:lang w:val="en-US" w:eastAsia="zh-CN"/>
              </w:rPr>
              <w:t xml:space="preserve"> </w:t>
            </w:r>
            <w:r w:rsidRPr="00A76A18">
              <w:rPr>
                <w:rFonts w:eastAsia="SimHei" w:cs="Simplified Arabic"/>
                <w:bCs/>
                <w:sz w:val="16"/>
                <w:szCs w:val="28"/>
                <w:lang w:val="en-US" w:eastAsia="zh-CN"/>
              </w:rPr>
              <w:tab/>
            </w:r>
          </w:p>
          <w:p w:rsidR="00A76A18" w:rsidRPr="00A76A18" w:rsidRDefault="00A76A18" w:rsidP="00A76A18">
            <w:pPr>
              <w:tabs>
                <w:tab w:val="clear" w:pos="794"/>
                <w:tab w:val="clear" w:pos="1191"/>
                <w:tab w:val="clear" w:pos="1588"/>
                <w:tab w:val="clear" w:pos="1985"/>
                <w:tab w:val="right" w:leader="underscore" w:pos="9390"/>
              </w:tabs>
              <w:overflowPunct/>
              <w:autoSpaceDE/>
              <w:autoSpaceDN/>
              <w:adjustRightInd/>
              <w:spacing w:before="100" w:after="20"/>
              <w:ind w:left="720"/>
              <w:jc w:val="left"/>
              <w:textAlignment w:val="auto"/>
              <w:rPr>
                <w:rFonts w:eastAsia="SimHei" w:cs="Simplified Arabic"/>
                <w:bCs/>
                <w:sz w:val="16"/>
                <w:szCs w:val="28"/>
                <w:lang w:val="en-US" w:eastAsia="zh-CN"/>
              </w:rPr>
            </w:pPr>
            <w:r w:rsidRPr="00A76A18">
              <w:rPr>
                <w:rFonts w:eastAsia="SimHei" w:cs="Simplified Arabic"/>
                <w:bCs/>
                <w:sz w:val="16"/>
                <w:szCs w:val="28"/>
                <w:lang w:val="en-US" w:eastAsia="zh-CN"/>
              </w:rPr>
              <w:t>City:</w:t>
            </w:r>
            <w:r w:rsidR="000B197C">
              <w:rPr>
                <w:rFonts w:eastAsia="SimHei" w:cs="Simplified Arabic"/>
                <w:bCs/>
                <w:sz w:val="16"/>
                <w:szCs w:val="28"/>
                <w:lang w:val="en-US" w:eastAsia="zh-CN"/>
              </w:rPr>
              <w:t xml:space="preserve"> </w:t>
            </w:r>
            <w:r w:rsidRPr="00A76A18">
              <w:rPr>
                <w:rFonts w:eastAsia="SimHei" w:cs="Simplified Arabic"/>
                <w:bCs/>
                <w:sz w:val="16"/>
                <w:szCs w:val="28"/>
                <w:lang w:val="en-US" w:eastAsia="zh-CN"/>
              </w:rPr>
              <w:tab/>
            </w:r>
          </w:p>
          <w:p w:rsidR="00A76A18" w:rsidRPr="00A76A18" w:rsidRDefault="00A76A18" w:rsidP="00A76A18">
            <w:pPr>
              <w:tabs>
                <w:tab w:val="clear" w:pos="794"/>
                <w:tab w:val="clear" w:pos="1191"/>
                <w:tab w:val="clear" w:pos="1588"/>
                <w:tab w:val="clear" w:pos="1985"/>
                <w:tab w:val="right" w:leader="underscore" w:pos="9390"/>
              </w:tabs>
              <w:overflowPunct/>
              <w:autoSpaceDE/>
              <w:autoSpaceDN/>
              <w:adjustRightInd/>
              <w:spacing w:before="100" w:after="20"/>
              <w:ind w:left="720"/>
              <w:jc w:val="left"/>
              <w:textAlignment w:val="auto"/>
              <w:rPr>
                <w:rFonts w:eastAsia="SimHei" w:cs="Simplified Arabic"/>
                <w:bCs/>
                <w:sz w:val="16"/>
                <w:szCs w:val="28"/>
                <w:lang w:val="en-US" w:eastAsia="zh-CN"/>
              </w:rPr>
            </w:pPr>
            <w:r w:rsidRPr="00A76A18">
              <w:rPr>
                <w:rFonts w:eastAsia="SimHei" w:cs="Simplified Arabic"/>
                <w:bCs/>
                <w:sz w:val="16"/>
                <w:szCs w:val="28"/>
                <w:lang w:val="en-US" w:eastAsia="zh-CN"/>
              </w:rPr>
              <w:t>WEB Address:</w:t>
            </w:r>
            <w:r w:rsidR="000B197C">
              <w:rPr>
                <w:rFonts w:eastAsia="SimHei" w:cs="Simplified Arabic"/>
                <w:bCs/>
                <w:sz w:val="16"/>
                <w:szCs w:val="28"/>
                <w:lang w:val="en-US" w:eastAsia="zh-CN"/>
              </w:rPr>
              <w:t xml:space="preserve"> </w:t>
            </w:r>
            <w:r w:rsidRPr="00A76A18">
              <w:rPr>
                <w:rFonts w:eastAsia="SimHei" w:cs="Simplified Arabic"/>
                <w:bCs/>
                <w:sz w:val="16"/>
                <w:szCs w:val="28"/>
                <w:lang w:val="en-US" w:eastAsia="zh-CN"/>
              </w:rPr>
              <w:tab/>
            </w:r>
          </w:p>
          <w:p w:rsidR="00A76A18" w:rsidRPr="00A76A18" w:rsidRDefault="00A76A18" w:rsidP="00A76A18">
            <w:pPr>
              <w:tabs>
                <w:tab w:val="clear" w:pos="794"/>
                <w:tab w:val="clear" w:pos="1191"/>
                <w:tab w:val="clear" w:pos="1588"/>
                <w:tab w:val="clear" w:pos="1985"/>
                <w:tab w:val="right" w:leader="underscore" w:pos="9390"/>
              </w:tabs>
              <w:overflowPunct/>
              <w:autoSpaceDE/>
              <w:autoSpaceDN/>
              <w:adjustRightInd/>
              <w:spacing w:before="100" w:after="20"/>
              <w:ind w:left="720"/>
              <w:jc w:val="left"/>
              <w:textAlignment w:val="auto"/>
              <w:rPr>
                <w:rFonts w:eastAsia="SimHei" w:cs="Simplified Arabic"/>
                <w:bCs/>
                <w:sz w:val="16"/>
                <w:szCs w:val="28"/>
                <w:lang w:val="en-US" w:eastAsia="zh-CN"/>
              </w:rPr>
            </w:pPr>
            <w:r w:rsidRPr="00A76A18">
              <w:rPr>
                <w:rFonts w:eastAsia="SimHei" w:cs="Simplified Arabic"/>
                <w:bCs/>
                <w:sz w:val="16"/>
                <w:szCs w:val="28"/>
                <w:lang w:val="en-US" w:eastAsia="zh-CN"/>
              </w:rPr>
              <w:t>Telephone:</w:t>
            </w:r>
            <w:r w:rsidR="000B197C">
              <w:rPr>
                <w:rFonts w:eastAsia="SimHei" w:cs="Simplified Arabic"/>
                <w:bCs/>
                <w:sz w:val="16"/>
                <w:szCs w:val="28"/>
                <w:lang w:val="en-US" w:eastAsia="zh-CN"/>
              </w:rPr>
              <w:t xml:space="preserve"> </w:t>
            </w:r>
            <w:r w:rsidRPr="00A76A18">
              <w:rPr>
                <w:rFonts w:eastAsia="SimHei" w:cs="Simplified Arabic"/>
                <w:bCs/>
                <w:sz w:val="16"/>
                <w:szCs w:val="28"/>
                <w:lang w:val="en-US" w:eastAsia="zh-CN"/>
              </w:rPr>
              <w:tab/>
            </w:r>
          </w:p>
          <w:p w:rsidR="00A76A18" w:rsidRPr="00A76A18" w:rsidRDefault="00A76A18" w:rsidP="00A76A18">
            <w:pPr>
              <w:tabs>
                <w:tab w:val="clear" w:pos="794"/>
                <w:tab w:val="clear" w:pos="1191"/>
                <w:tab w:val="clear" w:pos="1588"/>
                <w:tab w:val="clear" w:pos="1985"/>
                <w:tab w:val="right" w:leader="underscore" w:pos="9390"/>
              </w:tabs>
              <w:overflowPunct/>
              <w:autoSpaceDE/>
              <w:autoSpaceDN/>
              <w:adjustRightInd/>
              <w:spacing w:before="100" w:after="20"/>
              <w:ind w:left="720"/>
              <w:jc w:val="left"/>
              <w:textAlignment w:val="auto"/>
              <w:rPr>
                <w:rFonts w:eastAsia="SimHei" w:cs="Simplified Arabic"/>
                <w:bCs/>
                <w:sz w:val="16"/>
                <w:szCs w:val="28"/>
                <w:lang w:val="en-US" w:eastAsia="zh-CN"/>
              </w:rPr>
            </w:pPr>
            <w:r w:rsidRPr="00A76A18">
              <w:rPr>
                <w:rFonts w:eastAsia="SimHei" w:cs="Simplified Arabic"/>
                <w:bCs/>
                <w:sz w:val="16"/>
                <w:szCs w:val="28"/>
                <w:lang w:val="en-US" w:eastAsia="zh-CN"/>
              </w:rPr>
              <w:t>Fax:</w:t>
            </w:r>
            <w:r w:rsidRPr="00A76A18">
              <w:rPr>
                <w:rFonts w:eastAsia="SimHei" w:cs="Simplified Arabic"/>
                <w:bCs/>
                <w:sz w:val="16"/>
                <w:szCs w:val="28"/>
                <w:lang w:val="en-US" w:eastAsia="zh-CN"/>
              </w:rPr>
              <w:tab/>
            </w:r>
          </w:p>
          <w:p w:rsidR="00A76A18" w:rsidRPr="00A76A18" w:rsidRDefault="00A76A18" w:rsidP="00A76A18">
            <w:pPr>
              <w:tabs>
                <w:tab w:val="clear" w:pos="794"/>
                <w:tab w:val="clear" w:pos="1191"/>
                <w:tab w:val="clear" w:pos="1588"/>
                <w:tab w:val="clear" w:pos="1985"/>
                <w:tab w:val="right" w:leader="underscore" w:pos="9390"/>
              </w:tabs>
              <w:overflowPunct/>
              <w:autoSpaceDE/>
              <w:autoSpaceDN/>
              <w:adjustRightInd/>
              <w:spacing w:before="100" w:after="20"/>
              <w:ind w:left="720"/>
              <w:jc w:val="left"/>
              <w:textAlignment w:val="auto"/>
              <w:rPr>
                <w:rFonts w:eastAsia="SimHei" w:cs="Simplified Arabic"/>
                <w:bCs/>
                <w:sz w:val="16"/>
                <w:szCs w:val="28"/>
                <w:lang w:val="fr-FR" w:eastAsia="zh-CN"/>
              </w:rPr>
            </w:pPr>
            <w:r w:rsidRPr="00A76A18">
              <w:rPr>
                <w:rFonts w:eastAsia="SimHei" w:cs="Simplified Arabic"/>
                <w:bCs/>
                <w:sz w:val="16"/>
                <w:szCs w:val="28"/>
                <w:lang w:val="fr-FR" w:eastAsia="zh-CN"/>
              </w:rPr>
              <w:t>E-mail:</w:t>
            </w:r>
            <w:r w:rsidR="000B197C">
              <w:rPr>
                <w:rFonts w:eastAsia="SimHei" w:cs="Simplified Arabic"/>
                <w:bCs/>
                <w:sz w:val="16"/>
                <w:szCs w:val="28"/>
                <w:lang w:val="fr-FR" w:eastAsia="zh-CN"/>
              </w:rPr>
              <w:t xml:space="preserve"> </w:t>
            </w:r>
            <w:r w:rsidRPr="00A76A18">
              <w:rPr>
                <w:rFonts w:eastAsia="SimHei" w:cs="Simplified Arabic"/>
                <w:bCs/>
                <w:sz w:val="16"/>
                <w:szCs w:val="28"/>
                <w:lang w:val="fr-FR" w:eastAsia="zh-CN"/>
              </w:rPr>
              <w:tab/>
            </w:r>
          </w:p>
          <w:p w:rsidR="00A76A18" w:rsidRPr="00A76A18" w:rsidRDefault="00A76A18" w:rsidP="00A76A1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lang w:val="en-US"/>
              </w:rPr>
            </w:pPr>
          </w:p>
        </w:tc>
      </w:tr>
    </w:tbl>
    <w:p w:rsidR="00A76A18" w:rsidRPr="00A76A18" w:rsidRDefault="00A76A18" w:rsidP="00A76A18">
      <w:pPr>
        <w:tabs>
          <w:tab w:val="clear" w:pos="794"/>
          <w:tab w:val="clear" w:pos="1191"/>
          <w:tab w:val="clear" w:pos="1588"/>
          <w:tab w:val="clear" w:pos="1985"/>
        </w:tabs>
        <w:overflowPunct/>
        <w:autoSpaceDE/>
        <w:autoSpaceDN/>
        <w:adjustRightInd/>
        <w:spacing w:after="120"/>
        <w:jc w:val="left"/>
        <w:textAlignment w:val="auto"/>
        <w:rPr>
          <w:rFonts w:ascii="Verdana" w:eastAsia="SimHei" w:hAnsi="Verdana" w:cs="Simplified Arabic"/>
          <w:bCs/>
          <w:sz w:val="16"/>
          <w:szCs w:val="28"/>
          <w:lang w:val="fr-FR" w:eastAsia="zh-CN"/>
        </w:rPr>
      </w:pPr>
    </w:p>
    <w:p w:rsidR="00A76A18" w:rsidRDefault="00A76A18">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694"/>
        <w:gridCol w:w="4111"/>
        <w:gridCol w:w="1276"/>
        <w:gridCol w:w="1134"/>
      </w:tblGrid>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shd w:val="clear" w:color="auto" w:fill="CCCCCC"/>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
                <w:sz w:val="18"/>
                <w:szCs w:val="18"/>
                <w:lang w:val="fr-FR" w:eastAsia="zh-CN"/>
              </w:rPr>
            </w:pPr>
            <w:r w:rsidRPr="00A76A18">
              <w:rPr>
                <w:rFonts w:eastAsia="SimHei" w:cs="Simplified Arabic"/>
                <w:b/>
                <w:sz w:val="18"/>
                <w:szCs w:val="18"/>
                <w:lang w:val="fr-FR" w:eastAsia="zh-CN"/>
              </w:rPr>
              <w:lastRenderedPageBreak/>
              <w:t>No.</w:t>
            </w:r>
          </w:p>
        </w:tc>
        <w:tc>
          <w:tcPr>
            <w:tcW w:w="2694" w:type="dxa"/>
            <w:tcBorders>
              <w:top w:val="single" w:sz="4" w:space="0" w:color="808080"/>
              <w:left w:val="single" w:sz="4" w:space="0" w:color="808080"/>
              <w:bottom w:val="single" w:sz="4" w:space="0" w:color="808080"/>
              <w:right w:val="single" w:sz="4" w:space="0" w:color="808080"/>
            </w:tcBorders>
            <w:shd w:val="clear" w:color="auto" w:fill="CCCCCC"/>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
                <w:sz w:val="18"/>
                <w:szCs w:val="18"/>
                <w:lang w:val="fr-FR" w:eastAsia="zh-CN"/>
              </w:rPr>
            </w:pPr>
            <w:r w:rsidRPr="00A76A18">
              <w:rPr>
                <w:rFonts w:eastAsia="SimHei" w:cs="Simplified Arabic"/>
                <w:b/>
                <w:sz w:val="18"/>
                <w:szCs w:val="18"/>
                <w:lang w:val="fr-FR" w:eastAsia="zh-CN"/>
              </w:rPr>
              <w:t>Question</w:t>
            </w:r>
          </w:p>
        </w:tc>
        <w:tc>
          <w:tcPr>
            <w:tcW w:w="6521" w:type="dxa"/>
            <w:gridSpan w:val="3"/>
            <w:tcBorders>
              <w:top w:val="single" w:sz="4" w:space="0" w:color="808080"/>
              <w:left w:val="single" w:sz="4" w:space="0" w:color="808080"/>
              <w:bottom w:val="single" w:sz="4" w:space="0" w:color="808080"/>
              <w:right w:val="single" w:sz="4" w:space="0" w:color="808080"/>
            </w:tcBorders>
            <w:shd w:val="clear" w:color="auto" w:fill="CCCCCC"/>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
                <w:sz w:val="18"/>
                <w:szCs w:val="18"/>
                <w:lang w:val="fr-FR" w:eastAsia="zh-CN"/>
              </w:rPr>
            </w:pPr>
            <w:r w:rsidRPr="00A76A18">
              <w:rPr>
                <w:rFonts w:eastAsia="SimHei" w:cs="Simplified Arabic"/>
                <w:b/>
                <w:sz w:val="18"/>
                <w:szCs w:val="18"/>
                <w:lang w:val="fr-FR" w:eastAsia="zh-CN"/>
              </w:rPr>
              <w:t>Possible answers</w:t>
            </w:r>
          </w:p>
        </w:tc>
      </w:tr>
      <w:tr w:rsidR="00A76A18" w:rsidRPr="00A76A18" w:rsidTr="00A76A18">
        <w:trPr>
          <w:cantSplit/>
        </w:trPr>
        <w:tc>
          <w:tcPr>
            <w:tcW w:w="9782" w:type="dxa"/>
            <w:gridSpan w:val="5"/>
            <w:tcBorders>
              <w:top w:val="single" w:sz="4" w:space="0" w:color="808080"/>
              <w:left w:val="single" w:sz="4" w:space="0" w:color="808080"/>
              <w:bottom w:val="single" w:sz="4" w:space="0" w:color="808080"/>
              <w:right w:val="single" w:sz="4" w:space="0" w:color="808080"/>
            </w:tcBorders>
            <w:shd w:val="clear" w:color="auto" w:fill="CCFFCC"/>
          </w:tcPr>
          <w:p w:rsidR="00A76A18" w:rsidRPr="00A76A18" w:rsidRDefault="00A76A18" w:rsidP="00A76A18">
            <w:p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
                <w:szCs w:val="26"/>
                <w:lang w:val="fr-FR" w:eastAsia="zh-CN"/>
              </w:rPr>
            </w:pPr>
            <w:r w:rsidRPr="00A76A18">
              <w:rPr>
                <w:rFonts w:eastAsia="SimHei" w:cs="Simplified Arabic"/>
                <w:b/>
                <w:bCs/>
                <w:color w:val="000000"/>
                <w:szCs w:val="26"/>
                <w:lang w:val="fr-FR" w:eastAsia="zh-CN"/>
              </w:rPr>
              <w:t>Section 2: Telecommunication services</w:t>
            </w:r>
          </w:p>
        </w:tc>
      </w:tr>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
                <w:sz w:val="18"/>
                <w:szCs w:val="18"/>
                <w:lang w:val="fr-FR" w:eastAsia="zh-CN"/>
              </w:rPr>
            </w:pPr>
          </w:p>
        </w:tc>
        <w:tc>
          <w:tcPr>
            <w:tcW w:w="2694" w:type="dxa"/>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
                <w:sz w:val="18"/>
                <w:szCs w:val="18"/>
                <w:lang w:val="fr-FR" w:eastAsia="zh-CN"/>
              </w:rPr>
            </w:pPr>
          </w:p>
        </w:tc>
        <w:tc>
          <w:tcPr>
            <w:tcW w:w="4111" w:type="dxa"/>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widowControl w:val="0"/>
              <w:tabs>
                <w:tab w:val="clear" w:pos="794"/>
                <w:tab w:val="clear" w:pos="1191"/>
                <w:tab w:val="clear" w:pos="1588"/>
                <w:tab w:val="clear" w:pos="1985"/>
              </w:tabs>
              <w:spacing w:before="40" w:after="40"/>
              <w:jc w:val="left"/>
              <w:rPr>
                <w:b/>
                <w:bCs/>
                <w:sz w:val="18"/>
                <w:szCs w:val="18"/>
                <w:lang w:val="en-US"/>
              </w:rPr>
            </w:pPr>
          </w:p>
        </w:tc>
        <w:tc>
          <w:tcPr>
            <w:tcW w:w="1276" w:type="dxa"/>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
                <w:sz w:val="18"/>
                <w:szCs w:val="18"/>
                <w:lang w:val="fr-FR" w:eastAsia="zh-CN"/>
              </w:rPr>
            </w:pPr>
            <w:r w:rsidRPr="00A76A18">
              <w:rPr>
                <w:rFonts w:eastAsia="SimHei" w:cs="Simplified Arabic"/>
                <w:b/>
                <w:sz w:val="18"/>
                <w:szCs w:val="18"/>
                <w:lang w:val="fr-FR" w:eastAsia="zh-CN"/>
              </w:rPr>
              <w:t>With price control</w:t>
            </w:r>
          </w:p>
        </w:tc>
        <w:tc>
          <w:tcPr>
            <w:tcW w:w="1134" w:type="dxa"/>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
                <w:sz w:val="18"/>
                <w:szCs w:val="18"/>
                <w:lang w:val="fr-FR" w:eastAsia="zh-CN"/>
              </w:rPr>
            </w:pPr>
            <w:r w:rsidRPr="00A76A18">
              <w:rPr>
                <w:rFonts w:eastAsia="SimHei" w:cs="Simplified Arabic"/>
                <w:b/>
                <w:sz w:val="18"/>
                <w:szCs w:val="18"/>
                <w:lang w:val="fr-FR" w:eastAsia="zh-CN"/>
              </w:rPr>
              <w:t>Without price control</w:t>
            </w:r>
          </w:p>
        </w:tc>
      </w:tr>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
                <w:sz w:val="18"/>
                <w:szCs w:val="18"/>
                <w:lang w:val="fr-FR" w:eastAsia="zh-CN"/>
              </w:rPr>
            </w:pPr>
            <w:r w:rsidRPr="00A76A18">
              <w:rPr>
                <w:rFonts w:eastAsia="SimHei" w:cs="Simplified Arabic"/>
                <w:b/>
                <w:sz w:val="18"/>
                <w:szCs w:val="18"/>
                <w:lang w:val="fr-FR" w:eastAsia="zh-CN"/>
              </w:rPr>
              <w:t>2.1</w:t>
            </w:r>
          </w:p>
        </w:tc>
        <w:tc>
          <w:tcPr>
            <w:tcW w:w="2694" w:type="dxa"/>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en-US" w:eastAsia="zh-CN"/>
              </w:rPr>
            </w:pPr>
            <w:r w:rsidRPr="00A76A18">
              <w:rPr>
                <w:rFonts w:eastAsia="SimHei" w:cs="Simplified Arabic"/>
                <w:bCs/>
                <w:sz w:val="18"/>
                <w:szCs w:val="18"/>
                <w:lang w:val="en-US" w:eastAsia="zh-CN"/>
              </w:rPr>
              <w:t xml:space="preserve">Please indicate which </w:t>
            </w:r>
            <w:r w:rsidRPr="00A76A18">
              <w:rPr>
                <w:rFonts w:eastAsia="SimHei" w:cs="Simplified Arabic"/>
                <w:b/>
                <w:sz w:val="18"/>
                <w:szCs w:val="18"/>
                <w:u w:val="single"/>
                <w:lang w:val="en-US" w:eastAsia="zh-CN"/>
              </w:rPr>
              <w:t>retail</w:t>
            </w:r>
            <w:r w:rsidRPr="00A76A18">
              <w:rPr>
                <w:rFonts w:eastAsia="SimHei" w:cs="Simplified Arabic"/>
                <w:bCs/>
                <w:sz w:val="18"/>
                <w:szCs w:val="18"/>
                <w:lang w:val="en-US" w:eastAsia="zh-CN"/>
              </w:rPr>
              <w:t xml:space="preserve"> telecommunication services provided in your country are subject to price control and which are not?</w:t>
            </w:r>
          </w:p>
        </w:tc>
        <w:tc>
          <w:tcPr>
            <w:tcW w:w="4111" w:type="dxa"/>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ind w:left="360"/>
              <w:jc w:val="left"/>
              <w:textAlignment w:val="auto"/>
              <w:rPr>
                <w:rFonts w:eastAsia="SimHei" w:cs="Simplified Arabic"/>
                <w:b/>
                <w:sz w:val="18"/>
                <w:szCs w:val="18"/>
                <w:lang w:val="fr-FR" w:eastAsia="zh-CN"/>
              </w:rPr>
            </w:pPr>
            <w:r w:rsidRPr="00A76A18">
              <w:rPr>
                <w:rFonts w:eastAsia="SimHei" w:cs="Simplified Arabic"/>
                <w:b/>
                <w:sz w:val="18"/>
                <w:szCs w:val="18"/>
                <w:lang w:val="fr-FR" w:eastAsia="zh-CN"/>
              </w:rPr>
              <w:t>Fixed communications:</w:t>
            </w:r>
          </w:p>
          <w:p w:rsidR="00A76A18" w:rsidRPr="00A76A18" w:rsidRDefault="00A76A18" w:rsidP="00A76A18">
            <w:pPr>
              <w:keepNext/>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en-US" w:eastAsia="zh-CN"/>
              </w:rPr>
            </w:pPr>
            <w:r w:rsidRPr="00A76A18">
              <w:rPr>
                <w:rFonts w:eastAsia="SimHei" w:cs="Simplified Arabic"/>
                <w:bCs/>
                <w:sz w:val="18"/>
                <w:szCs w:val="18"/>
                <w:lang w:val="en-US" w:eastAsia="zh-CN"/>
              </w:rPr>
              <w:t>Access to network (monthly line rental/ subscription fee)</w:t>
            </w:r>
          </w:p>
          <w:p w:rsidR="00A76A18" w:rsidRPr="00A76A18" w:rsidRDefault="00A76A18" w:rsidP="00A76A18">
            <w:pPr>
              <w:keepNext/>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r w:rsidRPr="00A76A18">
              <w:rPr>
                <w:rFonts w:eastAsia="SimHei" w:cs="Simplified Arabic"/>
                <w:bCs/>
                <w:sz w:val="18"/>
                <w:szCs w:val="18"/>
                <w:lang w:val="fr-FR" w:eastAsia="zh-CN"/>
              </w:rPr>
              <w:t>Local</w:t>
            </w:r>
            <w:r w:rsidR="000B197C">
              <w:rPr>
                <w:rFonts w:eastAsia="SimHei" w:cs="Simplified Arabic"/>
                <w:bCs/>
                <w:sz w:val="18"/>
                <w:szCs w:val="18"/>
                <w:lang w:val="fr-FR" w:eastAsia="zh-CN"/>
              </w:rPr>
              <w:t xml:space="preserve"> </w:t>
            </w:r>
            <w:r w:rsidRPr="00A76A18">
              <w:rPr>
                <w:rFonts w:eastAsia="SimHei" w:cs="Simplified Arabic"/>
                <w:bCs/>
                <w:sz w:val="18"/>
                <w:szCs w:val="18"/>
                <w:lang w:val="fr-FR" w:eastAsia="zh-CN"/>
              </w:rPr>
              <w:t>voice services</w:t>
            </w:r>
          </w:p>
          <w:p w:rsidR="00A76A18" w:rsidRPr="00A76A18" w:rsidRDefault="00A76A18" w:rsidP="00A76A18">
            <w:pPr>
              <w:keepNext/>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r w:rsidRPr="00A76A18">
              <w:rPr>
                <w:rFonts w:eastAsia="SimHei" w:cs="Simplified Arabic"/>
                <w:bCs/>
                <w:sz w:val="18"/>
                <w:szCs w:val="18"/>
                <w:lang w:val="fr-FR" w:eastAsia="zh-CN"/>
              </w:rPr>
              <w:t>National long distance voice services</w:t>
            </w:r>
          </w:p>
          <w:p w:rsidR="00A76A18" w:rsidRPr="00A76A18" w:rsidRDefault="00A76A18" w:rsidP="00A76A18">
            <w:pPr>
              <w:keepNext/>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r w:rsidRPr="00A76A18">
              <w:rPr>
                <w:rFonts w:eastAsia="SimHei" w:cs="Simplified Arabic"/>
                <w:bCs/>
                <w:sz w:val="18"/>
                <w:szCs w:val="18"/>
                <w:lang w:val="fr-FR" w:eastAsia="zh-CN"/>
              </w:rPr>
              <w:t>International voice services</w:t>
            </w:r>
          </w:p>
          <w:p w:rsidR="00A76A18" w:rsidRPr="00A76A18" w:rsidRDefault="00A76A18" w:rsidP="00A76A18">
            <w:pPr>
              <w:keepNext/>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r w:rsidRPr="00A76A18">
              <w:rPr>
                <w:rFonts w:eastAsia="SimHei" w:cs="Simplified Arabic"/>
                <w:bCs/>
                <w:sz w:val="18"/>
                <w:szCs w:val="18"/>
                <w:lang w:val="fr-FR" w:eastAsia="zh-CN"/>
              </w:rPr>
              <w:t>IP telephony</w:t>
            </w:r>
          </w:p>
          <w:p w:rsidR="00A76A18" w:rsidRPr="00A76A18" w:rsidRDefault="00A76A18" w:rsidP="00A76A18">
            <w:pPr>
              <w:keepNext/>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r w:rsidRPr="00A76A18">
              <w:rPr>
                <w:rFonts w:eastAsia="SimHei" w:cs="Simplified Arabic"/>
                <w:bCs/>
                <w:sz w:val="18"/>
                <w:szCs w:val="18"/>
                <w:lang w:val="fr-FR" w:eastAsia="zh-CN"/>
              </w:rPr>
              <w:t>Internet access (Internet connection) &amp; data services</w:t>
            </w:r>
          </w:p>
          <w:p w:rsidR="00A76A18" w:rsidRPr="00A76A18" w:rsidRDefault="00A76A18" w:rsidP="00A76A18">
            <w:pPr>
              <w:keepNext/>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en-US" w:eastAsia="zh-CN"/>
              </w:rPr>
            </w:pPr>
            <w:r w:rsidRPr="00A76A18">
              <w:rPr>
                <w:rFonts w:eastAsia="SimHei" w:cs="Simplified Arabic"/>
                <w:bCs/>
                <w:sz w:val="18"/>
                <w:szCs w:val="18"/>
                <w:lang w:val="en-US" w:eastAsia="zh-CN"/>
              </w:rPr>
              <w:t xml:space="preserve">Provision of links (leased lines) </w:t>
            </w:r>
          </w:p>
          <w:p w:rsidR="00A76A18" w:rsidRPr="00A76A18" w:rsidRDefault="00A76A18" w:rsidP="00A76A18">
            <w:pPr>
              <w:keepNext/>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r w:rsidRPr="00A76A18">
              <w:rPr>
                <w:rFonts w:eastAsia="SimHei" w:cs="Simplified Arabic"/>
                <w:bCs/>
                <w:sz w:val="18"/>
                <w:szCs w:val="18"/>
                <w:lang w:val="fr-FR" w:eastAsia="zh-CN"/>
              </w:rPr>
              <w:t xml:space="preserve">Other, please specify: </w:t>
            </w:r>
            <w:r w:rsidRPr="00A76A18">
              <w:rPr>
                <w:rFonts w:eastAsia="SimHei" w:cs="Simplified Arabic"/>
                <w:bCs/>
                <w:sz w:val="18"/>
                <w:szCs w:val="18"/>
                <w:lang w:val="fr-FR" w:eastAsia="zh-CN"/>
              </w:rPr>
              <w:br/>
              <w:t>_____________________________</w:t>
            </w:r>
            <w:r w:rsidR="000B197C">
              <w:rPr>
                <w:rFonts w:eastAsia="SimHei" w:cs="Simplified Arabic"/>
                <w:bCs/>
                <w:sz w:val="18"/>
                <w:szCs w:val="18"/>
                <w:lang w:val="fr-FR" w:eastAsia="zh-CN"/>
              </w:rPr>
              <w:t xml:space="preserve"> </w:t>
            </w:r>
          </w:p>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ind w:left="360"/>
              <w:jc w:val="left"/>
              <w:textAlignment w:val="auto"/>
              <w:rPr>
                <w:rFonts w:eastAsia="SimHei" w:cs="Simplified Arabic"/>
                <w:b/>
                <w:sz w:val="18"/>
                <w:szCs w:val="18"/>
                <w:lang w:val="fr-FR" w:eastAsia="zh-CN"/>
              </w:rPr>
            </w:pPr>
            <w:r w:rsidRPr="00A76A18">
              <w:rPr>
                <w:rFonts w:eastAsia="SimHei" w:cs="Simplified Arabic"/>
                <w:b/>
                <w:sz w:val="18"/>
                <w:szCs w:val="18"/>
                <w:lang w:val="fr-FR" w:eastAsia="zh-CN"/>
              </w:rPr>
              <w:t>Mobile</w:t>
            </w:r>
            <w:r w:rsidR="000B197C">
              <w:rPr>
                <w:rFonts w:eastAsia="SimHei" w:cs="Simplified Arabic"/>
                <w:b/>
                <w:sz w:val="18"/>
                <w:szCs w:val="18"/>
                <w:lang w:val="fr-FR" w:eastAsia="zh-CN"/>
              </w:rPr>
              <w:t xml:space="preserve"> </w:t>
            </w:r>
            <w:r w:rsidRPr="00A76A18">
              <w:rPr>
                <w:rFonts w:eastAsia="SimHei" w:cs="Simplified Arabic"/>
                <w:b/>
                <w:sz w:val="18"/>
                <w:szCs w:val="18"/>
                <w:lang w:val="fr-FR" w:eastAsia="zh-CN"/>
              </w:rPr>
              <w:t>communications:</w:t>
            </w:r>
          </w:p>
          <w:p w:rsidR="00A76A18" w:rsidRPr="00A76A18" w:rsidRDefault="00A76A18" w:rsidP="00A76A18">
            <w:pPr>
              <w:keepNext/>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en-US" w:eastAsia="zh-CN"/>
              </w:rPr>
            </w:pPr>
            <w:r w:rsidRPr="00A76A18">
              <w:rPr>
                <w:rFonts w:eastAsia="SimHei" w:cs="Simplified Arabic"/>
                <w:bCs/>
                <w:sz w:val="18"/>
                <w:szCs w:val="18"/>
                <w:lang w:val="en-US" w:eastAsia="zh-CN"/>
              </w:rPr>
              <w:t>Access to network (monthly subscription fee)</w:t>
            </w:r>
          </w:p>
          <w:p w:rsidR="00A76A18" w:rsidRPr="00A76A18" w:rsidRDefault="00A76A18" w:rsidP="00A76A18">
            <w:pPr>
              <w:keepNext/>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r w:rsidRPr="00A76A18">
              <w:rPr>
                <w:rFonts w:eastAsia="SimHei" w:cs="Simplified Arabic"/>
                <w:bCs/>
                <w:sz w:val="18"/>
                <w:szCs w:val="18"/>
                <w:lang w:val="fr-FR" w:eastAsia="zh-CN"/>
              </w:rPr>
              <w:t>Voice services</w:t>
            </w:r>
          </w:p>
          <w:p w:rsidR="00A76A18" w:rsidRPr="00A76A18" w:rsidRDefault="00A76A18" w:rsidP="00A76A18">
            <w:pPr>
              <w:keepNext/>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r w:rsidRPr="00A76A18">
              <w:rPr>
                <w:rFonts w:eastAsia="SimHei" w:cs="Simplified Arabic"/>
                <w:bCs/>
                <w:sz w:val="18"/>
                <w:szCs w:val="18"/>
                <w:lang w:val="fr-FR" w:eastAsia="zh-CN"/>
              </w:rPr>
              <w:t>SMS</w:t>
            </w:r>
          </w:p>
          <w:p w:rsidR="00A76A18" w:rsidRPr="00A76A18" w:rsidRDefault="00A76A18" w:rsidP="00A76A18">
            <w:pPr>
              <w:keepNext/>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r w:rsidRPr="00A76A18">
              <w:rPr>
                <w:rFonts w:eastAsia="SimHei" w:cs="Simplified Arabic"/>
                <w:bCs/>
                <w:sz w:val="18"/>
                <w:szCs w:val="18"/>
                <w:lang w:val="fr-FR" w:eastAsia="zh-CN"/>
              </w:rPr>
              <w:t>National voice roaming</w:t>
            </w:r>
          </w:p>
          <w:p w:rsidR="00A76A18" w:rsidRPr="00A76A18" w:rsidRDefault="00A76A18" w:rsidP="00A76A18">
            <w:pPr>
              <w:keepNext/>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r w:rsidRPr="00A76A18">
              <w:rPr>
                <w:rFonts w:eastAsia="SimHei" w:cs="Simplified Arabic"/>
                <w:bCs/>
                <w:sz w:val="18"/>
                <w:szCs w:val="18"/>
                <w:lang w:val="fr-FR" w:eastAsia="zh-CN"/>
              </w:rPr>
              <w:t xml:space="preserve">International voice roaming </w:t>
            </w:r>
          </w:p>
          <w:p w:rsidR="00A76A18" w:rsidRPr="00A76A18" w:rsidRDefault="00A76A18" w:rsidP="00A76A18">
            <w:pPr>
              <w:keepNext/>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r w:rsidRPr="00A76A18">
              <w:rPr>
                <w:rFonts w:eastAsia="SimHei" w:cs="Simplified Arabic"/>
                <w:bCs/>
                <w:sz w:val="18"/>
                <w:szCs w:val="18"/>
                <w:lang w:val="fr-FR" w:eastAsia="zh-CN"/>
              </w:rPr>
              <w:t>Internet access (Internet connection) &amp; data services</w:t>
            </w:r>
          </w:p>
          <w:p w:rsidR="00A76A18" w:rsidRPr="00A76A18" w:rsidRDefault="00A76A18" w:rsidP="00A76A18">
            <w:pPr>
              <w:widowControl w:val="0"/>
              <w:numPr>
                <w:ilvl w:val="0"/>
                <w:numId w:val="6"/>
              </w:numPr>
              <w:tabs>
                <w:tab w:val="clear" w:pos="794"/>
                <w:tab w:val="clear" w:pos="1191"/>
                <w:tab w:val="clear" w:pos="1588"/>
                <w:tab w:val="clear" w:pos="1985"/>
              </w:tabs>
              <w:overflowPunct/>
              <w:autoSpaceDE/>
              <w:autoSpaceDN/>
              <w:adjustRightInd/>
              <w:spacing w:before="40" w:after="40"/>
              <w:ind w:left="357" w:hanging="357"/>
              <w:jc w:val="left"/>
              <w:textAlignment w:val="auto"/>
              <w:rPr>
                <w:rFonts w:eastAsia="SimHei" w:cs="Simplified Arabic"/>
                <w:bCs/>
                <w:sz w:val="18"/>
                <w:szCs w:val="18"/>
                <w:lang w:val="fr-FR" w:eastAsia="zh-CN"/>
              </w:rPr>
            </w:pPr>
            <w:r w:rsidRPr="00A76A18">
              <w:rPr>
                <w:rFonts w:eastAsia="SimHei" w:cs="Simplified Arabic"/>
                <w:bCs/>
                <w:sz w:val="18"/>
                <w:szCs w:val="18"/>
                <w:lang w:val="fr-FR" w:eastAsia="zh-CN"/>
              </w:rPr>
              <w:t xml:space="preserve">Other, please specify: </w:t>
            </w:r>
            <w:r w:rsidRPr="00A76A18">
              <w:rPr>
                <w:rFonts w:eastAsia="SimHei" w:cs="Simplified Arabic"/>
                <w:bCs/>
                <w:sz w:val="18"/>
                <w:szCs w:val="18"/>
                <w:lang w:val="fr-FR" w:eastAsia="zh-CN"/>
              </w:rPr>
              <w:br/>
              <w:t>_____________________________</w:t>
            </w:r>
            <w:r w:rsidR="000B197C">
              <w:rPr>
                <w:rFonts w:eastAsia="SimHei" w:cs="Simplified Arabic"/>
                <w:bCs/>
                <w:sz w:val="18"/>
                <w:szCs w:val="18"/>
                <w:lang w:val="fr-FR" w:eastAsia="zh-CN"/>
              </w:rPr>
              <w:t xml:space="preserve"> </w:t>
            </w:r>
          </w:p>
          <w:p w:rsidR="00A76A18" w:rsidRPr="00A76A18" w:rsidRDefault="00A76A18" w:rsidP="00A76A18">
            <w:pPr>
              <w:widowControl w:val="0"/>
              <w:tabs>
                <w:tab w:val="clear" w:pos="794"/>
                <w:tab w:val="clear" w:pos="1191"/>
                <w:tab w:val="clear" w:pos="1588"/>
                <w:tab w:val="clear" w:pos="1985"/>
              </w:tabs>
              <w:overflowPunct/>
              <w:autoSpaceDE/>
              <w:autoSpaceDN/>
              <w:adjustRightInd/>
              <w:spacing w:before="40" w:after="40"/>
              <w:ind w:left="317"/>
              <w:jc w:val="left"/>
              <w:textAlignment w:val="auto"/>
              <w:rPr>
                <w:rFonts w:eastAsia="SimHei" w:cs="Simplified Arabic"/>
                <w:b/>
                <w:sz w:val="18"/>
                <w:szCs w:val="18"/>
                <w:lang w:val="fr-FR" w:eastAsia="zh-CN"/>
              </w:rPr>
            </w:pPr>
            <w:r w:rsidRPr="00A76A18">
              <w:rPr>
                <w:rFonts w:eastAsia="SimHei" w:cs="Simplified Arabic"/>
                <w:b/>
                <w:sz w:val="18"/>
                <w:szCs w:val="18"/>
                <w:lang w:val="fr-FR" w:eastAsia="zh-CN"/>
              </w:rPr>
              <w:t xml:space="preserve">Broadcasting services: </w:t>
            </w:r>
          </w:p>
          <w:p w:rsidR="00A76A18" w:rsidRPr="00A76A18" w:rsidRDefault="00A76A18" w:rsidP="00A76A18">
            <w:pPr>
              <w:keepNext/>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r w:rsidRPr="00A76A18">
              <w:rPr>
                <w:rFonts w:eastAsia="SimHei" w:cs="Simplified Arabic"/>
                <w:bCs/>
                <w:sz w:val="18"/>
                <w:szCs w:val="18"/>
                <w:lang w:val="fr-FR" w:eastAsia="zh-CN"/>
              </w:rPr>
              <w:t>IPTV</w:t>
            </w:r>
          </w:p>
          <w:p w:rsidR="00A76A18" w:rsidRPr="00A76A18" w:rsidRDefault="00A76A18" w:rsidP="00A76A18">
            <w:pPr>
              <w:keepNext/>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r w:rsidRPr="00A76A18">
              <w:rPr>
                <w:rFonts w:eastAsia="SimHei" w:cs="Simplified Arabic"/>
                <w:bCs/>
                <w:sz w:val="18"/>
                <w:szCs w:val="18"/>
                <w:lang w:val="fr-FR" w:eastAsia="zh-CN"/>
              </w:rPr>
              <w:t>Mobile TV</w:t>
            </w:r>
          </w:p>
          <w:p w:rsidR="00A76A18" w:rsidRPr="00A76A18" w:rsidRDefault="00A76A18" w:rsidP="00A76A18">
            <w:pPr>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r w:rsidRPr="00A76A18">
              <w:rPr>
                <w:rFonts w:eastAsia="SimHei" w:cs="Simplified Arabic"/>
                <w:bCs/>
                <w:sz w:val="18"/>
                <w:szCs w:val="18"/>
                <w:lang w:val="fr-FR" w:eastAsia="zh-CN"/>
              </w:rPr>
              <w:t>Terrestrial TV</w:t>
            </w:r>
          </w:p>
          <w:p w:rsidR="00A76A18" w:rsidRPr="00A76A18" w:rsidRDefault="00A76A18" w:rsidP="00A76A18">
            <w:pPr>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r w:rsidRPr="00A76A18">
              <w:rPr>
                <w:rFonts w:eastAsia="SimHei" w:cs="Simplified Arabic"/>
                <w:bCs/>
                <w:sz w:val="18"/>
                <w:szCs w:val="18"/>
                <w:lang w:val="fr-FR" w:eastAsia="zh-CN"/>
              </w:rPr>
              <w:t>Cable TV</w:t>
            </w:r>
          </w:p>
          <w:p w:rsidR="00A76A18" w:rsidRPr="00A76A18" w:rsidRDefault="00A76A18" w:rsidP="00A76A18">
            <w:pPr>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r w:rsidRPr="00A76A18">
              <w:rPr>
                <w:rFonts w:eastAsia="SimHei" w:cs="Simplified Arabic"/>
                <w:bCs/>
                <w:sz w:val="18"/>
                <w:szCs w:val="18"/>
                <w:lang w:val="fr-FR" w:eastAsia="zh-CN"/>
              </w:rPr>
              <w:t>Satellite TV</w:t>
            </w:r>
          </w:p>
          <w:p w:rsidR="00A76A18" w:rsidRPr="00A76A18" w:rsidRDefault="00A76A18" w:rsidP="00A76A18">
            <w:pPr>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r w:rsidRPr="00A76A18">
              <w:rPr>
                <w:rFonts w:eastAsia="SimHei" w:cs="Simplified Arabic"/>
                <w:bCs/>
                <w:sz w:val="18"/>
                <w:szCs w:val="18"/>
                <w:lang w:val="fr-FR" w:eastAsia="zh-CN"/>
              </w:rPr>
              <w:t>Other, please specify:</w:t>
            </w:r>
          </w:p>
          <w:p w:rsidR="00A76A18" w:rsidRPr="00A76A18" w:rsidRDefault="00A76A18" w:rsidP="00A76A18">
            <w:pPr>
              <w:widowControl w:val="0"/>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
                <w:sz w:val="18"/>
                <w:szCs w:val="18"/>
                <w:lang w:val="fr-FR" w:eastAsia="zh-CN"/>
              </w:rPr>
            </w:pPr>
            <w:r w:rsidRPr="00A76A18">
              <w:rPr>
                <w:rFonts w:eastAsia="SimHei" w:cs="Simplified Arabic"/>
                <w:bCs/>
                <w:sz w:val="18"/>
                <w:szCs w:val="18"/>
                <w:lang w:val="fr-FR" w:eastAsia="zh-CN"/>
              </w:rPr>
              <w:t>_____________________________</w:t>
            </w:r>
            <w:r w:rsidR="000B197C">
              <w:rPr>
                <w:rFonts w:eastAsia="SimHei" w:cs="Simplified Arabic"/>
                <w:bCs/>
                <w:sz w:val="18"/>
                <w:szCs w:val="18"/>
                <w:lang w:val="fr-FR" w:eastAsia="zh-CN"/>
              </w:rPr>
              <w:t xml:space="preserve"> </w:t>
            </w:r>
          </w:p>
        </w:tc>
        <w:tc>
          <w:tcPr>
            <w:tcW w:w="1276" w:type="dxa"/>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r w:rsidR="00A76A18" w:rsidRPr="00A76A18">
              <w:rPr>
                <w:rFonts w:eastAsia="SimHei" w:cs="Simplified Arabic"/>
                <w:bCs/>
                <w:sz w:val="18"/>
                <w:szCs w:val="18"/>
                <w:lang w:val="fr-FR" w:eastAsia="zh-CN"/>
              </w:rPr>
              <w:br/>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r w:rsidR="00A76A18" w:rsidRPr="00A76A18">
              <w:rPr>
                <w:rFonts w:eastAsia="SimHei" w:cs="Simplified Arabic"/>
                <w:bCs/>
                <w:sz w:val="18"/>
                <w:szCs w:val="18"/>
                <w:lang w:val="fr-FR" w:eastAsia="zh-CN"/>
              </w:rPr>
              <w:br/>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r w:rsidR="00A76A18" w:rsidRPr="00A76A18">
              <w:rPr>
                <w:rFonts w:eastAsia="SimHei" w:cs="Simplified Arabic"/>
                <w:bCs/>
                <w:sz w:val="18"/>
                <w:szCs w:val="18"/>
                <w:lang w:val="fr-FR" w:eastAsia="zh-CN"/>
              </w:rPr>
              <w:br/>
            </w:r>
          </w:p>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r w:rsidR="00A76A18" w:rsidRPr="00A76A18">
              <w:rPr>
                <w:rFonts w:eastAsia="SimHei" w:cs="Simplified Arabic"/>
                <w:bCs/>
                <w:sz w:val="18"/>
                <w:szCs w:val="18"/>
                <w:lang w:val="fr-FR" w:eastAsia="zh-CN"/>
              </w:rPr>
              <w:br/>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r w:rsidR="00A76A18" w:rsidRPr="00A76A18">
              <w:rPr>
                <w:rFonts w:eastAsia="SimHei" w:cs="Simplified Arabic"/>
                <w:bCs/>
                <w:sz w:val="18"/>
                <w:szCs w:val="18"/>
                <w:lang w:val="fr-FR" w:eastAsia="zh-CN"/>
              </w:rPr>
              <w:br/>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r w:rsidR="00A76A18" w:rsidRPr="00A76A18">
              <w:rPr>
                <w:rFonts w:eastAsia="SimHei" w:cs="Simplified Arabic"/>
                <w:bCs/>
                <w:sz w:val="18"/>
                <w:szCs w:val="18"/>
                <w:lang w:val="fr-FR" w:eastAsia="zh-CN"/>
              </w:rPr>
              <w:br/>
            </w:r>
          </w:p>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tc>
        <w:tc>
          <w:tcPr>
            <w:tcW w:w="1134" w:type="dxa"/>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r w:rsidR="00A76A18" w:rsidRPr="00A76A18">
              <w:rPr>
                <w:rFonts w:eastAsia="SimHei" w:cs="Simplified Arabic"/>
                <w:bCs/>
                <w:sz w:val="18"/>
                <w:szCs w:val="18"/>
                <w:lang w:val="fr-FR" w:eastAsia="zh-CN"/>
              </w:rPr>
              <w:br/>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r w:rsidR="00A76A18" w:rsidRPr="00A76A18">
              <w:rPr>
                <w:rFonts w:eastAsia="SimHei" w:cs="Simplified Arabic"/>
                <w:bCs/>
                <w:sz w:val="18"/>
                <w:szCs w:val="18"/>
                <w:lang w:val="fr-FR" w:eastAsia="zh-CN"/>
              </w:rPr>
              <w:br/>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r w:rsidR="00A76A18" w:rsidRPr="00A76A18">
              <w:rPr>
                <w:rFonts w:eastAsia="SimHei" w:cs="Simplified Arabic"/>
                <w:bCs/>
                <w:sz w:val="18"/>
                <w:szCs w:val="18"/>
                <w:lang w:val="fr-FR" w:eastAsia="zh-CN"/>
              </w:rPr>
              <w:br/>
            </w:r>
          </w:p>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r w:rsidR="00A76A18" w:rsidRPr="00A76A18">
              <w:rPr>
                <w:rFonts w:eastAsia="SimHei" w:cs="Simplified Arabic"/>
                <w:bCs/>
                <w:sz w:val="18"/>
                <w:szCs w:val="18"/>
                <w:lang w:val="fr-FR" w:eastAsia="zh-CN"/>
              </w:rPr>
              <w:br/>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r w:rsidR="00A76A18" w:rsidRPr="00A76A18">
              <w:rPr>
                <w:rFonts w:eastAsia="SimHei" w:cs="Simplified Arabic"/>
                <w:bCs/>
                <w:sz w:val="18"/>
                <w:szCs w:val="18"/>
                <w:lang w:val="fr-FR" w:eastAsia="zh-CN"/>
              </w:rPr>
              <w:br/>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r w:rsidR="00A76A18" w:rsidRPr="00A76A18">
              <w:rPr>
                <w:rFonts w:eastAsia="SimHei" w:cs="Simplified Arabic"/>
                <w:bCs/>
                <w:sz w:val="18"/>
                <w:szCs w:val="18"/>
                <w:lang w:val="fr-FR" w:eastAsia="zh-CN"/>
              </w:rPr>
              <w:br/>
            </w:r>
          </w:p>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tc>
      </w:tr>
    </w:tbl>
    <w:p w:rsidR="00A76A18" w:rsidRPr="00A76A18" w:rsidRDefault="00A76A18" w:rsidP="00A76A18">
      <w:pPr>
        <w:tabs>
          <w:tab w:val="clear" w:pos="794"/>
          <w:tab w:val="clear" w:pos="1191"/>
          <w:tab w:val="clear" w:pos="1588"/>
          <w:tab w:val="clear" w:pos="1985"/>
        </w:tabs>
        <w:overflowPunct/>
        <w:autoSpaceDE/>
        <w:autoSpaceDN/>
        <w:adjustRightInd/>
        <w:spacing w:after="120"/>
        <w:jc w:val="left"/>
        <w:textAlignment w:val="auto"/>
        <w:rPr>
          <w:rFonts w:ascii="Verdana" w:eastAsia="SimHei" w:hAnsi="Verdana" w:cs="Simplified Arabic"/>
          <w:bCs/>
          <w:sz w:val="18"/>
          <w:szCs w:val="18"/>
          <w:lang w:val="fr-FR" w:eastAsia="zh-C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694"/>
        <w:gridCol w:w="4111"/>
        <w:gridCol w:w="1276"/>
        <w:gridCol w:w="1133"/>
      </w:tblGrid>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
                <w:sz w:val="18"/>
                <w:szCs w:val="18"/>
                <w:lang w:val="fr-FR" w:eastAsia="zh-CN"/>
              </w:rPr>
            </w:pPr>
          </w:p>
        </w:tc>
        <w:tc>
          <w:tcPr>
            <w:tcW w:w="2694" w:type="dxa"/>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
                <w:sz w:val="18"/>
                <w:szCs w:val="18"/>
                <w:lang w:val="fr-FR" w:eastAsia="zh-CN"/>
              </w:rPr>
            </w:pPr>
          </w:p>
        </w:tc>
        <w:tc>
          <w:tcPr>
            <w:tcW w:w="4111" w:type="dxa"/>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widowControl w:val="0"/>
              <w:tabs>
                <w:tab w:val="clear" w:pos="794"/>
                <w:tab w:val="clear" w:pos="1191"/>
                <w:tab w:val="clear" w:pos="1588"/>
                <w:tab w:val="clear" w:pos="1985"/>
              </w:tabs>
              <w:spacing w:before="40" w:after="40"/>
              <w:jc w:val="left"/>
              <w:rPr>
                <w:b/>
                <w:bCs/>
                <w:sz w:val="18"/>
                <w:szCs w:val="18"/>
                <w:lang w:val="en-US"/>
              </w:rPr>
            </w:pPr>
          </w:p>
        </w:tc>
        <w:tc>
          <w:tcPr>
            <w:tcW w:w="1276" w:type="dxa"/>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
                <w:sz w:val="18"/>
                <w:szCs w:val="18"/>
                <w:lang w:val="fr-FR" w:eastAsia="zh-CN"/>
              </w:rPr>
            </w:pPr>
            <w:r w:rsidRPr="00A76A18">
              <w:rPr>
                <w:rFonts w:eastAsia="SimHei" w:cs="Simplified Arabic"/>
                <w:b/>
                <w:sz w:val="18"/>
                <w:szCs w:val="18"/>
                <w:lang w:val="fr-FR" w:eastAsia="zh-CN"/>
              </w:rPr>
              <w:t>With price control</w:t>
            </w:r>
          </w:p>
        </w:tc>
        <w:tc>
          <w:tcPr>
            <w:tcW w:w="1133" w:type="dxa"/>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
                <w:sz w:val="18"/>
                <w:szCs w:val="18"/>
                <w:lang w:val="fr-FR" w:eastAsia="zh-CN"/>
              </w:rPr>
            </w:pPr>
            <w:r w:rsidRPr="00A76A18">
              <w:rPr>
                <w:rFonts w:eastAsia="SimHei" w:cs="Simplified Arabic"/>
                <w:b/>
                <w:sz w:val="18"/>
                <w:szCs w:val="18"/>
                <w:lang w:val="fr-FR" w:eastAsia="zh-CN"/>
              </w:rPr>
              <w:t>Without price control</w:t>
            </w:r>
          </w:p>
        </w:tc>
      </w:tr>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
                <w:sz w:val="18"/>
                <w:szCs w:val="18"/>
                <w:lang w:val="fr-FR" w:eastAsia="zh-CN"/>
              </w:rPr>
            </w:pPr>
            <w:r w:rsidRPr="00A76A18">
              <w:rPr>
                <w:rFonts w:eastAsia="SimHei" w:cs="Simplified Arabic"/>
                <w:b/>
                <w:sz w:val="18"/>
                <w:szCs w:val="18"/>
                <w:lang w:val="fr-FR" w:eastAsia="zh-CN"/>
              </w:rPr>
              <w:t xml:space="preserve">2.2 </w:t>
            </w:r>
          </w:p>
        </w:tc>
        <w:tc>
          <w:tcPr>
            <w:tcW w:w="2694" w:type="dxa"/>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en-US" w:eastAsia="zh-CN"/>
              </w:rPr>
            </w:pPr>
            <w:r w:rsidRPr="00A76A18">
              <w:rPr>
                <w:rFonts w:eastAsia="SimHei" w:cs="Simplified Arabic"/>
                <w:bCs/>
                <w:sz w:val="18"/>
                <w:szCs w:val="18"/>
                <w:lang w:val="en-US" w:eastAsia="zh-CN"/>
              </w:rPr>
              <w:t xml:space="preserve">Please indicate, which </w:t>
            </w:r>
            <w:r w:rsidRPr="00A76A18">
              <w:rPr>
                <w:rFonts w:eastAsia="SimHei" w:cs="Simplified Arabic"/>
                <w:b/>
                <w:sz w:val="18"/>
                <w:szCs w:val="18"/>
                <w:u w:val="single"/>
                <w:lang w:val="en-US" w:eastAsia="zh-CN"/>
              </w:rPr>
              <w:t>wholesale</w:t>
            </w:r>
            <w:r w:rsidRPr="00A76A18">
              <w:rPr>
                <w:rFonts w:eastAsia="SimHei" w:cs="Simplified Arabic"/>
                <w:bCs/>
                <w:sz w:val="18"/>
                <w:szCs w:val="18"/>
                <w:lang w:val="en-US" w:eastAsia="zh-CN"/>
              </w:rPr>
              <w:t xml:space="preserve"> telecommunication services provided in your country are subject to price control and which are not?</w:t>
            </w:r>
          </w:p>
        </w:tc>
        <w:tc>
          <w:tcPr>
            <w:tcW w:w="4111" w:type="dxa"/>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numPr>
                <w:ilvl w:val="0"/>
                <w:numId w:val="8"/>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hanging="720"/>
              <w:jc w:val="left"/>
              <w:textAlignment w:val="auto"/>
              <w:rPr>
                <w:sz w:val="18"/>
                <w:szCs w:val="18"/>
                <w:lang w:val="en-US"/>
              </w:rPr>
            </w:pPr>
            <w:r w:rsidRPr="00A76A18">
              <w:rPr>
                <w:sz w:val="18"/>
                <w:szCs w:val="18"/>
                <w:lang w:val="en-US"/>
              </w:rPr>
              <w:t>Interconnection:</w:t>
            </w:r>
          </w:p>
          <w:p w:rsidR="00A76A18" w:rsidRPr="00A76A18" w:rsidRDefault="00A76A18" w:rsidP="00A76A18">
            <w:pPr>
              <w:tabs>
                <w:tab w:val="clear" w:pos="794"/>
                <w:tab w:val="clear" w:pos="1191"/>
                <w:tab w:val="clear" w:pos="1588"/>
                <w:tab w:val="clear" w:pos="1985"/>
                <w:tab w:val="left" w:pos="284"/>
              </w:tabs>
              <w:overflowPunct/>
              <w:autoSpaceDE/>
              <w:autoSpaceDN/>
              <w:adjustRightInd/>
              <w:spacing w:before="40" w:after="40"/>
              <w:jc w:val="left"/>
              <w:textAlignment w:val="auto"/>
              <w:rPr>
                <w:rFonts w:asciiTheme="majorBidi" w:eastAsia="SimHei" w:hAnsiTheme="majorBidi" w:cstheme="majorBidi"/>
                <w:bCs/>
                <w:sz w:val="18"/>
                <w:szCs w:val="18"/>
                <w:lang w:val="en-US"/>
              </w:rPr>
            </w:pPr>
            <w:r w:rsidRPr="00A76A18">
              <w:rPr>
                <w:rFonts w:asciiTheme="majorBidi" w:eastAsia="SimHei" w:hAnsiTheme="majorBidi" w:cstheme="majorBidi"/>
                <w:bCs/>
                <w:sz w:val="18"/>
                <w:szCs w:val="18"/>
                <w:lang w:val="en-US"/>
              </w:rPr>
              <w:tab/>
              <w:t>1.1</w:t>
            </w:r>
            <w:r w:rsidRPr="00A76A18">
              <w:rPr>
                <w:rFonts w:asciiTheme="majorBidi" w:eastAsia="SimHei" w:hAnsiTheme="majorBidi" w:cstheme="majorBidi"/>
                <w:bCs/>
                <w:sz w:val="18"/>
                <w:szCs w:val="18"/>
                <w:lang w:val="en-US"/>
              </w:rPr>
              <w:tab/>
              <w:t>Fixed origination</w:t>
            </w:r>
          </w:p>
          <w:p w:rsidR="00A76A18" w:rsidRPr="00A76A18" w:rsidRDefault="00A76A18" w:rsidP="00A76A18">
            <w:pPr>
              <w:tabs>
                <w:tab w:val="clear" w:pos="794"/>
                <w:tab w:val="clear" w:pos="1191"/>
                <w:tab w:val="clear" w:pos="1588"/>
                <w:tab w:val="clear" w:pos="1985"/>
                <w:tab w:val="left" w:pos="284"/>
              </w:tabs>
              <w:overflowPunct/>
              <w:autoSpaceDE/>
              <w:autoSpaceDN/>
              <w:adjustRightInd/>
              <w:spacing w:before="40" w:after="40"/>
              <w:jc w:val="left"/>
              <w:textAlignment w:val="auto"/>
              <w:rPr>
                <w:rFonts w:asciiTheme="majorBidi" w:eastAsia="SimHei" w:hAnsiTheme="majorBidi" w:cstheme="majorBidi"/>
                <w:bCs/>
                <w:sz w:val="18"/>
                <w:szCs w:val="18"/>
                <w:lang w:val="en-US"/>
              </w:rPr>
            </w:pPr>
            <w:r w:rsidRPr="00A76A18">
              <w:rPr>
                <w:rFonts w:asciiTheme="majorBidi" w:eastAsia="SimHei" w:hAnsiTheme="majorBidi" w:cstheme="majorBidi"/>
                <w:bCs/>
                <w:sz w:val="18"/>
                <w:szCs w:val="18"/>
                <w:lang w:val="en-US"/>
              </w:rPr>
              <w:tab/>
              <w:t>1.2</w:t>
            </w:r>
            <w:r w:rsidRPr="00A76A18">
              <w:rPr>
                <w:rFonts w:asciiTheme="majorBidi" w:eastAsia="SimHei" w:hAnsiTheme="majorBidi" w:cstheme="majorBidi"/>
                <w:bCs/>
                <w:sz w:val="18"/>
                <w:szCs w:val="18"/>
                <w:lang w:val="en-US"/>
              </w:rPr>
              <w:tab/>
              <w:t xml:space="preserve">Fixed termination </w:t>
            </w:r>
          </w:p>
          <w:p w:rsidR="00A76A18" w:rsidRPr="00A76A18" w:rsidRDefault="00A76A18" w:rsidP="00A76A18">
            <w:pPr>
              <w:tabs>
                <w:tab w:val="clear" w:pos="794"/>
                <w:tab w:val="clear" w:pos="1191"/>
                <w:tab w:val="clear" w:pos="1588"/>
                <w:tab w:val="clear" w:pos="1985"/>
                <w:tab w:val="left" w:pos="284"/>
              </w:tabs>
              <w:overflowPunct/>
              <w:autoSpaceDE/>
              <w:autoSpaceDN/>
              <w:adjustRightInd/>
              <w:spacing w:before="40" w:after="40"/>
              <w:jc w:val="left"/>
              <w:textAlignment w:val="auto"/>
              <w:rPr>
                <w:rFonts w:asciiTheme="majorBidi" w:eastAsia="SimHei" w:hAnsiTheme="majorBidi" w:cstheme="majorBidi"/>
                <w:bCs/>
                <w:sz w:val="18"/>
                <w:szCs w:val="18"/>
                <w:lang w:val="en-US"/>
              </w:rPr>
            </w:pPr>
            <w:r w:rsidRPr="00A76A18">
              <w:rPr>
                <w:rFonts w:asciiTheme="majorBidi" w:eastAsia="SimHei" w:hAnsiTheme="majorBidi" w:cstheme="majorBidi"/>
                <w:bCs/>
                <w:sz w:val="18"/>
                <w:szCs w:val="18"/>
                <w:lang w:val="en-US"/>
              </w:rPr>
              <w:tab/>
              <w:t>1.3</w:t>
            </w:r>
            <w:r w:rsidRPr="00A76A18">
              <w:rPr>
                <w:rFonts w:asciiTheme="majorBidi" w:eastAsia="SimHei" w:hAnsiTheme="majorBidi" w:cstheme="majorBidi"/>
                <w:bCs/>
                <w:sz w:val="18"/>
                <w:szCs w:val="18"/>
                <w:lang w:val="en-US"/>
              </w:rPr>
              <w:tab/>
              <w:t>Mobile origination</w:t>
            </w:r>
          </w:p>
          <w:p w:rsidR="00A76A18" w:rsidRPr="00A76A18" w:rsidRDefault="00A76A18" w:rsidP="00A76A18">
            <w:pPr>
              <w:tabs>
                <w:tab w:val="clear" w:pos="794"/>
                <w:tab w:val="clear" w:pos="1191"/>
                <w:tab w:val="clear" w:pos="1588"/>
                <w:tab w:val="clear" w:pos="1985"/>
                <w:tab w:val="left" w:pos="284"/>
              </w:tabs>
              <w:overflowPunct/>
              <w:autoSpaceDE/>
              <w:autoSpaceDN/>
              <w:adjustRightInd/>
              <w:spacing w:before="40" w:after="40"/>
              <w:jc w:val="left"/>
              <w:textAlignment w:val="auto"/>
              <w:rPr>
                <w:rFonts w:ascii="Verdana" w:eastAsia="SimHei" w:hAnsi="Verdana" w:cs="Simplified Arabic"/>
                <w:bCs/>
                <w:sz w:val="19"/>
                <w:szCs w:val="28"/>
                <w:lang w:val="en-US"/>
              </w:rPr>
            </w:pPr>
            <w:r w:rsidRPr="00A76A18">
              <w:rPr>
                <w:rFonts w:asciiTheme="majorBidi" w:eastAsia="SimHei" w:hAnsiTheme="majorBidi" w:cstheme="majorBidi"/>
                <w:bCs/>
                <w:sz w:val="18"/>
                <w:szCs w:val="18"/>
                <w:lang w:val="en-US"/>
              </w:rPr>
              <w:tab/>
              <w:t>1.4</w:t>
            </w:r>
            <w:r w:rsidRPr="00A76A18">
              <w:rPr>
                <w:rFonts w:asciiTheme="majorBidi" w:eastAsia="SimHei" w:hAnsiTheme="majorBidi" w:cstheme="majorBidi"/>
                <w:bCs/>
                <w:sz w:val="18"/>
                <w:szCs w:val="18"/>
                <w:lang w:val="en-US"/>
              </w:rPr>
              <w:tab/>
              <w:t>Mobile termination</w:t>
            </w:r>
            <w:r w:rsidRPr="00A76A18">
              <w:rPr>
                <w:rFonts w:ascii="Verdana" w:eastAsia="SimHei" w:hAnsi="Verdana" w:cs="Simplified Arabic"/>
                <w:bCs/>
                <w:sz w:val="19"/>
                <w:szCs w:val="28"/>
                <w:lang w:val="en-US"/>
              </w:rPr>
              <w:t xml:space="preserve"> </w:t>
            </w:r>
          </w:p>
          <w:p w:rsidR="00A76A18" w:rsidRPr="00A76A18" w:rsidRDefault="00A76A18" w:rsidP="00A76A18">
            <w:pPr>
              <w:numPr>
                <w:ilvl w:val="0"/>
                <w:numId w:val="8"/>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hanging="720"/>
              <w:jc w:val="left"/>
              <w:textAlignment w:val="auto"/>
              <w:rPr>
                <w:sz w:val="18"/>
                <w:szCs w:val="18"/>
                <w:lang w:val="en-US"/>
              </w:rPr>
            </w:pPr>
            <w:r w:rsidRPr="00A76A18">
              <w:rPr>
                <w:sz w:val="18"/>
                <w:szCs w:val="18"/>
                <w:lang w:val="en-US"/>
              </w:rPr>
              <w:t>National wholesale voice roaming</w:t>
            </w:r>
          </w:p>
          <w:p w:rsidR="00A76A18" w:rsidRPr="00A76A18" w:rsidRDefault="00A76A18" w:rsidP="00A76A18">
            <w:pPr>
              <w:keepNext/>
              <w:widowControl w:val="0"/>
              <w:numPr>
                <w:ilvl w:val="0"/>
                <w:numId w:val="8"/>
              </w:numPr>
              <w:tabs>
                <w:tab w:val="clear" w:pos="794"/>
                <w:tab w:val="clear" w:pos="1191"/>
                <w:tab w:val="clear" w:pos="1588"/>
                <w:tab w:val="clear" w:pos="1985"/>
                <w:tab w:val="num" w:pos="317"/>
              </w:tabs>
              <w:overflowPunct/>
              <w:autoSpaceDE/>
              <w:autoSpaceDN/>
              <w:adjustRightInd/>
              <w:spacing w:before="40" w:after="40"/>
              <w:ind w:hanging="720"/>
              <w:jc w:val="left"/>
              <w:textAlignment w:val="auto"/>
              <w:rPr>
                <w:rFonts w:eastAsia="SimHei" w:cs="Simplified Arabic"/>
                <w:bCs/>
                <w:sz w:val="18"/>
                <w:szCs w:val="18"/>
                <w:lang w:val="en-US" w:eastAsia="zh-CN"/>
              </w:rPr>
            </w:pPr>
            <w:r w:rsidRPr="00A76A18">
              <w:rPr>
                <w:rFonts w:eastAsia="SimHei" w:cs="Simplified Arabic"/>
                <w:bCs/>
                <w:sz w:val="18"/>
                <w:szCs w:val="18"/>
                <w:lang w:val="en-US" w:eastAsia="zh-CN"/>
              </w:rPr>
              <w:t xml:space="preserve">International wholesale voice roaming </w:t>
            </w:r>
          </w:p>
          <w:p w:rsidR="00A76A18" w:rsidRPr="00A76A18" w:rsidRDefault="00A76A18" w:rsidP="00A76A18">
            <w:pPr>
              <w:numPr>
                <w:ilvl w:val="0"/>
                <w:numId w:val="8"/>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hanging="720"/>
              <w:jc w:val="left"/>
              <w:textAlignment w:val="auto"/>
              <w:rPr>
                <w:sz w:val="18"/>
                <w:szCs w:val="18"/>
                <w:lang w:val="en-US"/>
              </w:rPr>
            </w:pPr>
            <w:r w:rsidRPr="00A76A18">
              <w:rPr>
                <w:sz w:val="18"/>
                <w:szCs w:val="18"/>
                <w:lang w:val="en-US"/>
              </w:rPr>
              <w:t>Unbundled local loop (ULL)</w:t>
            </w:r>
          </w:p>
          <w:p w:rsidR="00A76A18" w:rsidRPr="00A76A18" w:rsidRDefault="00A76A18" w:rsidP="00A76A18">
            <w:pPr>
              <w:numPr>
                <w:ilvl w:val="0"/>
                <w:numId w:val="9"/>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szCs w:val="18"/>
                <w:lang w:val="en-US"/>
              </w:rPr>
            </w:pPr>
            <w:r w:rsidRPr="00A76A18">
              <w:rPr>
                <w:sz w:val="18"/>
                <w:szCs w:val="18"/>
                <w:lang w:val="en-US"/>
              </w:rPr>
              <w:t>Wholesale broadband access/ bistream access</w:t>
            </w:r>
          </w:p>
          <w:p w:rsidR="00A76A18" w:rsidRPr="00A76A18" w:rsidRDefault="00A76A18" w:rsidP="00A76A18">
            <w:pPr>
              <w:numPr>
                <w:ilvl w:val="0"/>
                <w:numId w:val="9"/>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szCs w:val="18"/>
                <w:lang w:val="en-US"/>
              </w:rPr>
            </w:pPr>
            <w:r w:rsidRPr="00A76A18">
              <w:rPr>
                <w:sz w:val="18"/>
                <w:szCs w:val="18"/>
                <w:lang w:val="en-US"/>
              </w:rPr>
              <w:t>Wholesale line rental</w:t>
            </w:r>
          </w:p>
          <w:p w:rsidR="00A76A18" w:rsidRPr="00A76A18" w:rsidRDefault="00A76A18" w:rsidP="00A76A18">
            <w:pPr>
              <w:numPr>
                <w:ilvl w:val="0"/>
                <w:numId w:val="9"/>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szCs w:val="18"/>
                <w:lang w:val="en-US"/>
              </w:rPr>
            </w:pPr>
            <w:r w:rsidRPr="00A76A18">
              <w:rPr>
                <w:sz w:val="18"/>
                <w:szCs w:val="18"/>
                <w:lang w:val="en-US"/>
              </w:rPr>
              <w:t>Wholesale leased lines</w:t>
            </w:r>
          </w:p>
          <w:p w:rsidR="00A76A18" w:rsidRPr="00A76A18" w:rsidRDefault="00A76A18" w:rsidP="00A76A18">
            <w:pPr>
              <w:numPr>
                <w:ilvl w:val="0"/>
                <w:numId w:val="9"/>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szCs w:val="18"/>
                <w:lang w:val="en-US"/>
              </w:rPr>
            </w:pPr>
            <w:r w:rsidRPr="00A76A18">
              <w:rPr>
                <w:sz w:val="18"/>
                <w:szCs w:val="18"/>
                <w:lang w:val="en-US"/>
              </w:rPr>
              <w:t>Access to Internet exchange points (IXPs)</w:t>
            </w:r>
          </w:p>
          <w:p w:rsidR="00A76A18" w:rsidRPr="00A76A18" w:rsidRDefault="00A76A18" w:rsidP="00A76A18">
            <w:pPr>
              <w:numPr>
                <w:ilvl w:val="0"/>
                <w:numId w:val="9"/>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szCs w:val="18"/>
                <w:lang w:val="en-US"/>
              </w:rPr>
            </w:pPr>
            <w:r w:rsidRPr="00A76A18">
              <w:rPr>
                <w:sz w:val="18"/>
                <w:szCs w:val="18"/>
                <w:lang w:val="en-US"/>
              </w:rPr>
              <w:t>Access to International gateways</w:t>
            </w:r>
          </w:p>
          <w:p w:rsidR="00A76A18" w:rsidRPr="00A76A18" w:rsidRDefault="00A76A18" w:rsidP="00A76A18">
            <w:pPr>
              <w:numPr>
                <w:ilvl w:val="0"/>
                <w:numId w:val="9"/>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szCs w:val="18"/>
                <w:lang w:val="en-US"/>
              </w:rPr>
            </w:pPr>
            <w:r w:rsidRPr="00A76A18">
              <w:rPr>
                <w:sz w:val="18"/>
                <w:szCs w:val="18"/>
                <w:lang w:val="en-US"/>
              </w:rPr>
              <w:t>Other</w:t>
            </w:r>
            <w:r w:rsidRPr="00A76A18">
              <w:rPr>
                <w:sz w:val="18"/>
                <w:szCs w:val="18"/>
                <w:lang w:val="fr-FR"/>
              </w:rPr>
              <w:t>, please specify</w:t>
            </w:r>
            <w:r w:rsidRPr="00A76A18">
              <w:rPr>
                <w:sz w:val="18"/>
                <w:szCs w:val="18"/>
                <w:lang w:val="en-US"/>
              </w:rPr>
              <w:t>:</w:t>
            </w:r>
            <w:r w:rsidR="000B197C">
              <w:rPr>
                <w:sz w:val="18"/>
                <w:szCs w:val="18"/>
                <w:lang w:val="en-US"/>
              </w:rPr>
              <w:t xml:space="preserve"> </w:t>
            </w:r>
            <w:r w:rsidRPr="00A76A18">
              <w:rPr>
                <w:sz w:val="18"/>
                <w:szCs w:val="18"/>
                <w:lang w:val="en-US"/>
              </w:rPr>
              <w:t>____________________</w:t>
            </w:r>
            <w:r w:rsidR="000B197C">
              <w:rPr>
                <w:sz w:val="18"/>
                <w:szCs w:val="18"/>
                <w:lang w:val="en-US"/>
              </w:rPr>
              <w:t xml:space="preserve"> </w:t>
            </w:r>
          </w:p>
        </w:tc>
        <w:tc>
          <w:tcPr>
            <w:tcW w:w="1276" w:type="dxa"/>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r w:rsidR="00A76A18" w:rsidRPr="00A76A18">
              <w:rPr>
                <w:rFonts w:eastAsia="SimHei" w:cs="Simplified Arabic"/>
                <w:bCs/>
                <w:sz w:val="18"/>
                <w:szCs w:val="18"/>
                <w:lang w:val="fr-FR" w:eastAsia="zh-CN"/>
              </w:rPr>
              <w:br/>
            </w: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tc>
        <w:tc>
          <w:tcPr>
            <w:tcW w:w="1133" w:type="dxa"/>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r w:rsidR="00A76A18" w:rsidRPr="00A76A18">
              <w:rPr>
                <w:rFonts w:eastAsia="SimHei" w:cs="Simplified Arabic"/>
                <w:bCs/>
                <w:sz w:val="18"/>
                <w:szCs w:val="18"/>
                <w:lang w:val="fr-FR" w:eastAsia="zh-CN"/>
              </w:rPr>
              <w:br/>
            </w: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tc>
      </w:tr>
    </w:tbl>
    <w:p w:rsidR="00A76A18" w:rsidRPr="00A76A18" w:rsidRDefault="00A76A18" w:rsidP="00A76A18">
      <w:pPr>
        <w:tabs>
          <w:tab w:val="clear" w:pos="794"/>
          <w:tab w:val="clear" w:pos="1191"/>
          <w:tab w:val="clear" w:pos="1588"/>
          <w:tab w:val="clear" w:pos="1985"/>
        </w:tabs>
        <w:overflowPunct/>
        <w:autoSpaceDE/>
        <w:autoSpaceDN/>
        <w:adjustRightInd/>
        <w:spacing w:after="120"/>
        <w:jc w:val="left"/>
        <w:textAlignment w:val="auto"/>
        <w:rPr>
          <w:rFonts w:ascii="Verdana" w:eastAsia="SimHei" w:hAnsi="Verdana" w:cs="Simplified Arabic"/>
          <w:bCs/>
          <w:sz w:val="18"/>
          <w:szCs w:val="18"/>
          <w:lang w:val="fr-FR" w:eastAsia="zh-C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694"/>
        <w:gridCol w:w="2410"/>
        <w:gridCol w:w="850"/>
        <w:gridCol w:w="851"/>
        <w:gridCol w:w="142"/>
        <w:gridCol w:w="708"/>
        <w:gridCol w:w="426"/>
        <w:gridCol w:w="712"/>
        <w:gridCol w:w="421"/>
      </w:tblGrid>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
                <w:sz w:val="18"/>
                <w:szCs w:val="18"/>
                <w:lang w:val="fr-FR" w:eastAsia="zh-CN"/>
              </w:rPr>
            </w:pPr>
          </w:p>
        </w:tc>
        <w:tc>
          <w:tcPr>
            <w:tcW w:w="2694" w:type="dxa"/>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p>
        </w:tc>
        <w:tc>
          <w:tcPr>
            <w:tcW w:w="4111" w:type="dxa"/>
            <w:gridSpan w:val="3"/>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jc w:val="left"/>
              <w:rPr>
                <w:sz w:val="18"/>
                <w:szCs w:val="18"/>
                <w:lang w:val="en-US"/>
              </w:rPr>
            </w:pPr>
          </w:p>
        </w:tc>
        <w:tc>
          <w:tcPr>
            <w:tcW w:w="1276" w:type="dxa"/>
            <w:gridSpan w:val="3"/>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
                <w:sz w:val="18"/>
                <w:szCs w:val="18"/>
                <w:lang w:val="fr-FR" w:eastAsia="zh-CN"/>
              </w:rPr>
            </w:pPr>
            <w:r w:rsidRPr="00A76A18">
              <w:rPr>
                <w:rFonts w:eastAsia="SimHei" w:cs="Simplified Arabic"/>
                <w:b/>
                <w:sz w:val="18"/>
                <w:szCs w:val="18"/>
                <w:lang w:val="fr-FR" w:eastAsia="zh-CN"/>
              </w:rPr>
              <w:t>Retail services</w:t>
            </w:r>
          </w:p>
        </w:tc>
        <w:tc>
          <w:tcPr>
            <w:tcW w:w="1133" w:type="dxa"/>
            <w:gridSpan w:val="2"/>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
                <w:sz w:val="18"/>
                <w:szCs w:val="18"/>
                <w:lang w:val="fr-FR" w:eastAsia="zh-CN"/>
              </w:rPr>
            </w:pPr>
            <w:r w:rsidRPr="00A76A18">
              <w:rPr>
                <w:rFonts w:eastAsia="SimHei" w:cs="Simplified Arabic"/>
                <w:b/>
                <w:sz w:val="18"/>
                <w:szCs w:val="18"/>
                <w:lang w:val="fr-FR" w:eastAsia="zh-CN"/>
              </w:rPr>
              <w:t>Wholesale services</w:t>
            </w:r>
          </w:p>
        </w:tc>
      </w:tr>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
                <w:sz w:val="18"/>
                <w:szCs w:val="18"/>
                <w:lang w:val="fr-FR" w:eastAsia="zh-CN"/>
              </w:rPr>
            </w:pPr>
            <w:r w:rsidRPr="00A76A18">
              <w:rPr>
                <w:rFonts w:eastAsia="SimHei" w:cs="Simplified Arabic"/>
                <w:b/>
                <w:sz w:val="18"/>
                <w:szCs w:val="18"/>
                <w:lang w:val="fr-FR" w:eastAsia="zh-CN"/>
              </w:rPr>
              <w:t>2.3</w:t>
            </w:r>
          </w:p>
        </w:tc>
        <w:tc>
          <w:tcPr>
            <w:tcW w:w="2694" w:type="dxa"/>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en-US" w:eastAsia="zh-CN"/>
              </w:rPr>
            </w:pPr>
            <w:r w:rsidRPr="00A76A18">
              <w:rPr>
                <w:rFonts w:eastAsia="SimHei" w:cs="Simplified Arabic"/>
                <w:bCs/>
                <w:sz w:val="18"/>
                <w:szCs w:val="18"/>
                <w:lang w:val="en-US" w:eastAsia="zh-CN"/>
              </w:rPr>
              <w:t xml:space="preserve">How are the prices of regulated services determined in your country? </w:t>
            </w:r>
          </w:p>
        </w:tc>
        <w:tc>
          <w:tcPr>
            <w:tcW w:w="4111" w:type="dxa"/>
            <w:gridSpan w:val="3"/>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jc w:val="left"/>
              <w:rPr>
                <w:sz w:val="18"/>
                <w:szCs w:val="18"/>
                <w:lang w:val="en-US"/>
              </w:rPr>
            </w:pPr>
            <w:r w:rsidRPr="00A76A18">
              <w:rPr>
                <w:sz w:val="18"/>
                <w:szCs w:val="18"/>
                <w:lang w:val="en-US"/>
              </w:rPr>
              <w:t>1.</w:t>
            </w:r>
            <w:r w:rsidRPr="00A76A18">
              <w:rPr>
                <w:sz w:val="18"/>
                <w:szCs w:val="18"/>
                <w:lang w:val="en-US"/>
              </w:rPr>
              <w:tab/>
              <w:t>Price ceilings set by the State</w:t>
            </w:r>
          </w:p>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67" w:hanging="567"/>
              <w:jc w:val="left"/>
              <w:rPr>
                <w:sz w:val="18"/>
                <w:szCs w:val="18"/>
                <w:lang w:val="en-US"/>
              </w:rPr>
            </w:pPr>
            <w:r w:rsidRPr="00A76A18">
              <w:rPr>
                <w:sz w:val="18"/>
                <w:szCs w:val="18"/>
                <w:lang w:val="en-US"/>
              </w:rPr>
              <w:t>2.</w:t>
            </w:r>
            <w:r w:rsidRPr="00A76A18">
              <w:rPr>
                <w:sz w:val="18"/>
                <w:szCs w:val="18"/>
                <w:lang w:val="en-US"/>
              </w:rPr>
              <w:tab/>
              <w:t>Cost orientation (using cost models)</w:t>
            </w:r>
          </w:p>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jc w:val="left"/>
              <w:rPr>
                <w:sz w:val="18"/>
                <w:szCs w:val="18"/>
                <w:lang w:val="en-US"/>
              </w:rPr>
            </w:pPr>
            <w:r w:rsidRPr="00A76A18">
              <w:rPr>
                <w:sz w:val="18"/>
                <w:szCs w:val="18"/>
                <w:lang w:val="en-US"/>
              </w:rPr>
              <w:t>3.</w:t>
            </w:r>
            <w:r w:rsidRPr="00A76A18">
              <w:rPr>
                <w:sz w:val="18"/>
                <w:szCs w:val="18"/>
                <w:lang w:val="en-US"/>
              </w:rPr>
              <w:tab/>
              <w:t>Benchmarking of tariffs</w:t>
            </w:r>
          </w:p>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jc w:val="left"/>
              <w:rPr>
                <w:sz w:val="18"/>
                <w:szCs w:val="18"/>
                <w:lang w:val="en-US"/>
              </w:rPr>
            </w:pPr>
            <w:r w:rsidRPr="00A76A18">
              <w:rPr>
                <w:sz w:val="18"/>
                <w:szCs w:val="18"/>
                <w:lang w:val="en-US"/>
              </w:rPr>
              <w:t>4.</w:t>
            </w:r>
            <w:r w:rsidRPr="00A76A18">
              <w:rPr>
                <w:sz w:val="18"/>
                <w:szCs w:val="18"/>
                <w:lang w:val="en-US"/>
              </w:rPr>
              <w:tab/>
              <w:t xml:space="preserve">Retail minus approach </w:t>
            </w:r>
          </w:p>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jc w:val="left"/>
              <w:rPr>
                <w:sz w:val="18"/>
                <w:szCs w:val="18"/>
                <w:lang w:val="en-US"/>
              </w:rPr>
            </w:pPr>
            <w:r w:rsidRPr="00A76A18">
              <w:rPr>
                <w:sz w:val="18"/>
                <w:szCs w:val="18"/>
                <w:lang w:val="en-US"/>
              </w:rPr>
              <w:t>5.</w:t>
            </w:r>
            <w:r w:rsidRPr="00A76A18">
              <w:rPr>
                <w:sz w:val="18"/>
                <w:szCs w:val="18"/>
                <w:lang w:val="en-US"/>
              </w:rPr>
              <w:tab/>
              <w:t xml:space="preserve">Rate of return regulation </w:t>
            </w:r>
          </w:p>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jc w:val="left"/>
              <w:rPr>
                <w:sz w:val="18"/>
                <w:szCs w:val="18"/>
                <w:lang w:val="en-US"/>
              </w:rPr>
            </w:pPr>
            <w:r w:rsidRPr="00A76A18">
              <w:rPr>
                <w:sz w:val="18"/>
                <w:szCs w:val="18"/>
                <w:lang w:val="en-US"/>
              </w:rPr>
              <w:t>6.</w:t>
            </w:r>
            <w:r w:rsidRPr="00A76A18">
              <w:rPr>
                <w:sz w:val="18"/>
                <w:szCs w:val="18"/>
                <w:lang w:val="en-US"/>
              </w:rPr>
              <w:tab/>
              <w:t>Price cap</w:t>
            </w:r>
          </w:p>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jc w:val="left"/>
              <w:rPr>
                <w:sz w:val="18"/>
                <w:szCs w:val="18"/>
                <w:lang w:val="en-US"/>
              </w:rPr>
            </w:pPr>
            <w:r w:rsidRPr="00A76A18">
              <w:rPr>
                <w:sz w:val="18"/>
                <w:szCs w:val="18"/>
                <w:lang w:val="en-US"/>
              </w:rPr>
              <w:t>7.</w:t>
            </w:r>
            <w:r w:rsidRPr="00A76A18">
              <w:rPr>
                <w:sz w:val="18"/>
                <w:szCs w:val="18"/>
                <w:lang w:val="en-US"/>
              </w:rPr>
              <w:tab/>
              <w:t>Other</w:t>
            </w:r>
            <w:r w:rsidRPr="00A76A18">
              <w:rPr>
                <w:sz w:val="18"/>
                <w:szCs w:val="18"/>
                <w:lang w:val="fr-FR"/>
              </w:rPr>
              <w:t>, please specify</w:t>
            </w:r>
            <w:r w:rsidRPr="00A76A18">
              <w:rPr>
                <w:sz w:val="18"/>
                <w:szCs w:val="18"/>
                <w:lang w:val="en-US"/>
              </w:rPr>
              <w:t xml:space="preserve">: </w:t>
            </w:r>
            <w:r w:rsidRPr="00A76A18">
              <w:rPr>
                <w:sz w:val="18"/>
                <w:szCs w:val="18"/>
                <w:lang w:val="en-US"/>
              </w:rPr>
              <w:br/>
              <w:t>_____________________________</w:t>
            </w:r>
            <w:r w:rsidR="000B197C">
              <w:rPr>
                <w:sz w:val="18"/>
                <w:szCs w:val="18"/>
                <w:lang w:val="en-US"/>
              </w:rPr>
              <w:t xml:space="preserve"> </w:t>
            </w:r>
            <w:r w:rsidRPr="00A76A18">
              <w:rPr>
                <w:sz w:val="18"/>
                <w:szCs w:val="18"/>
                <w:lang w:val="en-US"/>
              </w:rPr>
              <w:br/>
            </w:r>
          </w:p>
        </w:tc>
        <w:tc>
          <w:tcPr>
            <w:tcW w:w="1276" w:type="dxa"/>
            <w:gridSpan w:val="3"/>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p>
        </w:tc>
        <w:tc>
          <w:tcPr>
            <w:tcW w:w="1133" w:type="dxa"/>
            <w:gridSpan w:val="2"/>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p>
        </w:tc>
      </w:tr>
      <w:tr w:rsidR="00A76A18" w:rsidRPr="00A76A18" w:rsidTr="00A76A18">
        <w:trPr>
          <w:cantSplit/>
        </w:trPr>
        <w:tc>
          <w:tcPr>
            <w:tcW w:w="9781" w:type="dxa"/>
            <w:gridSpan w:val="10"/>
            <w:tcBorders>
              <w:top w:val="single" w:sz="4" w:space="0" w:color="808080"/>
              <w:left w:val="single" w:sz="4" w:space="0" w:color="808080"/>
              <w:bottom w:val="single" w:sz="4" w:space="0" w:color="808080"/>
              <w:right w:val="single" w:sz="4" w:space="0" w:color="808080"/>
            </w:tcBorders>
            <w:shd w:val="clear" w:color="auto" w:fill="CCFFCC"/>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Cs w:val="26"/>
                <w:lang w:val="en-US"/>
              </w:rPr>
            </w:pPr>
            <w:r w:rsidRPr="00A76A18">
              <w:rPr>
                <w:b/>
                <w:color w:val="000000"/>
                <w:szCs w:val="26"/>
                <w:lang w:val="en-US"/>
              </w:rPr>
              <w:t xml:space="preserve">Section 3: Cost and tariff models </w:t>
            </w:r>
          </w:p>
        </w:tc>
      </w:tr>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tcPr>
          <w:p w:rsidR="00A76A18" w:rsidRPr="00A76A18" w:rsidRDefault="00A76A18" w:rsidP="001A7B0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b/>
                <w:sz w:val="18"/>
                <w:highlight w:val="yellow"/>
                <w:lang w:val="en-US"/>
              </w:rPr>
            </w:pPr>
            <w:r w:rsidRPr="00A76A18">
              <w:rPr>
                <w:b/>
                <w:sz w:val="18"/>
                <w:lang w:val="en-US"/>
              </w:rPr>
              <w:t>3.1</w:t>
            </w:r>
          </w:p>
        </w:tc>
        <w:tc>
          <w:tcPr>
            <w:tcW w:w="2694" w:type="dxa"/>
            <w:tcBorders>
              <w:top w:val="single" w:sz="4" w:space="0" w:color="808080"/>
              <w:left w:val="single" w:sz="4" w:space="0" w:color="808080"/>
              <w:bottom w:val="single" w:sz="4" w:space="0" w:color="808080"/>
              <w:right w:val="single" w:sz="4" w:space="0" w:color="808080"/>
            </w:tcBorders>
          </w:tcPr>
          <w:p w:rsidR="00A76A18" w:rsidRPr="00A76A18" w:rsidRDefault="00A76A18" w:rsidP="001A7B0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sz w:val="18"/>
                <w:lang w:val="en-US"/>
              </w:rPr>
            </w:pPr>
            <w:r w:rsidRPr="00A76A18">
              <w:rPr>
                <w:sz w:val="18"/>
                <w:lang w:val="en-US"/>
              </w:rPr>
              <w:t>Do you use a cost model to determine prices of regulated services?</w:t>
            </w:r>
            <w:r w:rsidR="000B197C">
              <w:rPr>
                <w:sz w:val="18"/>
                <w:lang w:val="en-US"/>
              </w:rPr>
              <w:t xml:space="preserve"> </w:t>
            </w:r>
          </w:p>
        </w:tc>
        <w:tc>
          <w:tcPr>
            <w:tcW w:w="6520" w:type="dxa"/>
            <w:gridSpan w:val="8"/>
            <w:tcBorders>
              <w:top w:val="single" w:sz="4" w:space="0" w:color="808080"/>
              <w:left w:val="single" w:sz="4" w:space="0" w:color="808080"/>
              <w:bottom w:val="single" w:sz="4" w:space="0" w:color="808080"/>
              <w:right w:val="single" w:sz="4" w:space="0" w:color="808080"/>
            </w:tcBorders>
          </w:tcPr>
          <w:p w:rsidR="00A76A18" w:rsidRPr="00A76A18" w:rsidRDefault="00A76A18" w:rsidP="001A7B0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sz w:val="18"/>
                <w:lang w:val="en-US"/>
              </w:rPr>
            </w:pPr>
            <w:r w:rsidRPr="00A76A18">
              <w:rPr>
                <w:rFonts w:ascii="Trebuchet MS" w:hAnsi="Trebuchet MS"/>
                <w:position w:val="6"/>
                <w:sz w:val="10"/>
                <w:szCs w:val="28"/>
              </w:rPr>
              <w:t> </w:t>
            </w:r>
            <w:r w:rsidRPr="00A76A18">
              <w:rPr>
                <w:szCs w:val="26"/>
                <w:lang w:val="en-US"/>
              </w:rPr>
              <w:sym w:font="ZapfDingbats" w:char="F06D"/>
            </w:r>
            <w:r w:rsidRPr="00A76A18">
              <w:rPr>
                <w:szCs w:val="26"/>
                <w:lang w:val="en-US"/>
              </w:rPr>
              <w:tab/>
            </w:r>
            <w:r w:rsidRPr="00A76A18">
              <w:rPr>
                <w:sz w:val="18"/>
                <w:lang w:val="en-US"/>
              </w:rPr>
              <w:t>Yes (if yes, please complete Section 3 below)</w:t>
            </w:r>
          </w:p>
          <w:p w:rsidR="00A76A18" w:rsidRPr="00A76A18" w:rsidRDefault="00A76A18" w:rsidP="001A7B0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sz w:val="18"/>
                <w:lang w:val="en-US"/>
              </w:rPr>
            </w:pPr>
            <w:r w:rsidRPr="00A76A18">
              <w:rPr>
                <w:rFonts w:ascii="Trebuchet MS" w:hAnsi="Trebuchet MS"/>
                <w:position w:val="6"/>
                <w:sz w:val="10"/>
                <w:szCs w:val="28"/>
              </w:rPr>
              <w:t> </w:t>
            </w:r>
            <w:r w:rsidRPr="00A76A18">
              <w:rPr>
                <w:szCs w:val="26"/>
                <w:lang w:val="en-US"/>
              </w:rPr>
              <w:sym w:font="ZapfDingbats" w:char="F06D"/>
            </w:r>
            <w:r w:rsidRPr="00A76A18">
              <w:rPr>
                <w:szCs w:val="26"/>
                <w:lang w:val="en-US"/>
              </w:rPr>
              <w:tab/>
            </w:r>
            <w:r w:rsidRPr="00A76A18">
              <w:rPr>
                <w:sz w:val="18"/>
                <w:lang w:val="en-US"/>
              </w:rPr>
              <w:t>No</w:t>
            </w:r>
            <w:r w:rsidR="000B197C">
              <w:rPr>
                <w:sz w:val="18"/>
                <w:lang w:val="en-US"/>
              </w:rPr>
              <w:t xml:space="preserve"> </w:t>
            </w:r>
            <w:r w:rsidRPr="00A76A18">
              <w:rPr>
                <w:sz w:val="18"/>
                <w:lang w:val="en-US"/>
              </w:rPr>
              <w:t xml:space="preserve">(if not, please go to Section 4) </w:t>
            </w:r>
          </w:p>
        </w:tc>
      </w:tr>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b/>
                <w:sz w:val="18"/>
                <w:highlight w:val="yellow"/>
                <w:lang w:val="en-US"/>
              </w:rPr>
            </w:pPr>
          </w:p>
        </w:tc>
        <w:tc>
          <w:tcPr>
            <w:tcW w:w="2694" w:type="dxa"/>
            <w:tcBorders>
              <w:top w:val="single" w:sz="4" w:space="0" w:color="808080"/>
              <w:left w:val="single" w:sz="4" w:space="0" w:color="808080"/>
              <w:bottom w:val="single" w:sz="4" w:space="0" w:color="808080"/>
              <w:right w:val="single" w:sz="4" w:space="0" w:color="808080"/>
            </w:tcBorders>
          </w:tcPr>
          <w:p w:rsidR="00A76A18" w:rsidRPr="00A76A18" w:rsidDel="00AE36EB"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p>
        </w:tc>
        <w:tc>
          <w:tcPr>
            <w:tcW w:w="4111" w:type="dxa"/>
            <w:gridSpan w:val="3"/>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p>
        </w:tc>
        <w:tc>
          <w:tcPr>
            <w:tcW w:w="1276" w:type="dxa"/>
            <w:gridSpan w:val="3"/>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szCs w:val="18"/>
                <w:lang w:val="en-US"/>
              </w:rPr>
            </w:pPr>
            <w:r w:rsidRPr="00A76A18">
              <w:rPr>
                <w:b/>
                <w:bCs/>
                <w:sz w:val="18"/>
                <w:szCs w:val="18"/>
                <w:lang w:val="fr-FR"/>
              </w:rPr>
              <w:t>Retail services</w:t>
            </w:r>
          </w:p>
        </w:tc>
        <w:tc>
          <w:tcPr>
            <w:tcW w:w="1133" w:type="dxa"/>
            <w:gridSpan w:val="2"/>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szCs w:val="18"/>
                <w:lang w:val="en-US"/>
              </w:rPr>
            </w:pPr>
            <w:r w:rsidRPr="00A76A18">
              <w:rPr>
                <w:b/>
                <w:bCs/>
                <w:sz w:val="18"/>
                <w:szCs w:val="18"/>
                <w:lang w:val="fr-FR"/>
              </w:rPr>
              <w:t>Wholesale services</w:t>
            </w:r>
          </w:p>
        </w:tc>
      </w:tr>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tcPr>
          <w:p w:rsidR="00A76A18" w:rsidRPr="00A76A18" w:rsidRDefault="00A76A18" w:rsidP="001A7B0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b/>
                <w:sz w:val="18"/>
                <w:lang w:val="en-US"/>
              </w:rPr>
            </w:pPr>
            <w:r w:rsidRPr="00A76A18">
              <w:rPr>
                <w:b/>
                <w:sz w:val="18"/>
                <w:lang w:val="en-US"/>
              </w:rPr>
              <w:t>3.2</w:t>
            </w:r>
          </w:p>
        </w:tc>
        <w:tc>
          <w:tcPr>
            <w:tcW w:w="2694" w:type="dxa"/>
            <w:tcBorders>
              <w:top w:val="single" w:sz="4" w:space="0" w:color="808080"/>
              <w:left w:val="single" w:sz="4" w:space="0" w:color="808080"/>
              <w:bottom w:val="single" w:sz="4" w:space="0" w:color="808080"/>
              <w:right w:val="single" w:sz="4" w:space="0" w:color="808080"/>
            </w:tcBorders>
          </w:tcPr>
          <w:p w:rsidR="00A76A18" w:rsidRPr="00A76A18" w:rsidRDefault="00A76A18" w:rsidP="001A7B0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sz w:val="18"/>
                <w:lang w:val="en-US"/>
              </w:rPr>
            </w:pPr>
            <w:r w:rsidRPr="00A76A18">
              <w:rPr>
                <w:sz w:val="18"/>
                <w:lang w:val="en-US"/>
              </w:rPr>
              <w:t>Please indicate the type of costs on which it is based.</w:t>
            </w:r>
          </w:p>
        </w:tc>
        <w:tc>
          <w:tcPr>
            <w:tcW w:w="4111" w:type="dxa"/>
            <w:gridSpan w:val="3"/>
            <w:tcBorders>
              <w:top w:val="single" w:sz="4" w:space="0" w:color="808080"/>
              <w:left w:val="single" w:sz="4" w:space="0" w:color="808080"/>
              <w:bottom w:val="single" w:sz="4" w:space="0" w:color="808080"/>
              <w:right w:val="single" w:sz="4" w:space="0" w:color="808080"/>
            </w:tcBorders>
          </w:tcPr>
          <w:p w:rsidR="00A76A18" w:rsidRPr="00A76A18" w:rsidRDefault="00A76A18" w:rsidP="001A7B0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sz w:val="18"/>
                <w:lang w:val="en-US"/>
              </w:rPr>
            </w:pPr>
            <w:r w:rsidRPr="00A76A18">
              <w:rPr>
                <w:sz w:val="18"/>
                <w:lang w:val="en-US"/>
              </w:rPr>
              <w:t>1.</w:t>
            </w:r>
            <w:r w:rsidRPr="00A76A18">
              <w:rPr>
                <w:sz w:val="18"/>
                <w:lang w:val="en-US"/>
              </w:rPr>
              <w:tab/>
              <w:t>Historical costs</w:t>
            </w:r>
          </w:p>
          <w:p w:rsidR="00A76A18" w:rsidRPr="00A76A18" w:rsidRDefault="00A76A18" w:rsidP="001A7B0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sz w:val="18"/>
                <w:lang w:val="en-US"/>
              </w:rPr>
            </w:pPr>
            <w:r w:rsidRPr="00A76A18">
              <w:rPr>
                <w:sz w:val="18"/>
                <w:lang w:val="en-US"/>
              </w:rPr>
              <w:t>2.</w:t>
            </w:r>
            <w:r w:rsidRPr="00A76A18">
              <w:rPr>
                <w:sz w:val="18"/>
                <w:lang w:val="en-US"/>
              </w:rPr>
              <w:tab/>
              <w:t>Current costs</w:t>
            </w:r>
          </w:p>
          <w:p w:rsidR="00A76A18" w:rsidRPr="00A76A18" w:rsidRDefault="00A76A18" w:rsidP="001A7B0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sz w:val="18"/>
                <w:lang w:val="en-US"/>
              </w:rPr>
            </w:pPr>
            <w:r w:rsidRPr="00A76A18">
              <w:rPr>
                <w:sz w:val="18"/>
                <w:lang w:val="en-US"/>
              </w:rPr>
              <w:t>3.</w:t>
            </w:r>
            <w:r w:rsidRPr="00A76A18">
              <w:rPr>
                <w:sz w:val="18"/>
                <w:lang w:val="en-US"/>
              </w:rPr>
              <w:tab/>
              <w:t>Other, please specify:</w:t>
            </w:r>
            <w:r w:rsidR="000B197C">
              <w:rPr>
                <w:sz w:val="18"/>
                <w:lang w:val="en-US"/>
              </w:rPr>
              <w:t xml:space="preserve"> </w:t>
            </w:r>
            <w:r w:rsidRPr="00A76A18">
              <w:rPr>
                <w:sz w:val="18"/>
                <w:lang w:val="en-US"/>
              </w:rPr>
              <w:tab/>
              <w:t>___________________________________</w:t>
            </w:r>
            <w:r w:rsidRPr="00A76A18">
              <w:rPr>
                <w:sz w:val="18"/>
                <w:lang w:val="en-US"/>
              </w:rPr>
              <w:br/>
            </w:r>
          </w:p>
        </w:tc>
        <w:tc>
          <w:tcPr>
            <w:tcW w:w="1276" w:type="dxa"/>
            <w:gridSpan w:val="3"/>
            <w:tcBorders>
              <w:top w:val="single" w:sz="4" w:space="0" w:color="808080"/>
              <w:left w:val="single" w:sz="4" w:space="0" w:color="808080"/>
              <w:bottom w:val="single" w:sz="4" w:space="0" w:color="808080"/>
              <w:right w:val="single" w:sz="4" w:space="0" w:color="808080"/>
            </w:tcBorders>
          </w:tcPr>
          <w:p w:rsidR="00A76A18" w:rsidRPr="00A76A18" w:rsidRDefault="003B66FA" w:rsidP="001A7B0B">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28"/>
                <w:lang w:val="fr-FR" w:eastAsia="zh-CN"/>
              </w:rPr>
              <w:instrText xml:space="preserve"> FORMCHECKBOX </w:instrText>
            </w:r>
            <w:r w:rsidRPr="00A76A18">
              <w:rPr>
                <w:rFonts w:eastAsia="SimHei" w:cs="Simplified Arabic"/>
                <w:bCs/>
                <w:sz w:val="16"/>
                <w:szCs w:val="28"/>
                <w:lang w:val="fr-FR" w:eastAsia="zh-CN"/>
              </w:rPr>
            </w:r>
            <w:r w:rsidRPr="00A76A18">
              <w:rPr>
                <w:rFonts w:eastAsia="SimHei" w:cs="Simplified Arabic"/>
                <w:bCs/>
                <w:sz w:val="16"/>
                <w:szCs w:val="28"/>
                <w:lang w:val="fr-FR" w:eastAsia="zh-CN"/>
              </w:rPr>
              <w:fldChar w:fldCharType="end"/>
            </w:r>
          </w:p>
          <w:p w:rsidR="00A76A18" w:rsidRPr="00A76A18" w:rsidRDefault="003B66FA" w:rsidP="001A7B0B">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28"/>
                <w:lang w:val="fr-FR" w:eastAsia="zh-CN"/>
              </w:rPr>
              <w:instrText xml:space="preserve"> FORMCHECKBOX </w:instrText>
            </w:r>
            <w:r w:rsidRPr="00A76A18">
              <w:rPr>
                <w:rFonts w:eastAsia="SimHei" w:cs="Simplified Arabic"/>
                <w:bCs/>
                <w:sz w:val="16"/>
                <w:szCs w:val="28"/>
                <w:lang w:val="fr-FR" w:eastAsia="zh-CN"/>
              </w:rPr>
            </w:r>
            <w:r w:rsidRPr="00A76A18">
              <w:rPr>
                <w:rFonts w:eastAsia="SimHei" w:cs="Simplified Arabic"/>
                <w:bCs/>
                <w:sz w:val="16"/>
                <w:szCs w:val="28"/>
                <w:lang w:val="fr-FR" w:eastAsia="zh-CN"/>
              </w:rPr>
              <w:fldChar w:fldCharType="end"/>
            </w:r>
          </w:p>
          <w:p w:rsidR="00A76A18" w:rsidRPr="00A76A18" w:rsidRDefault="003B66FA" w:rsidP="001A7B0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center"/>
              <w:rPr>
                <w:sz w:val="18"/>
                <w:lang w:val="en-US"/>
              </w:rPr>
            </w:pPr>
            <w:r w:rsidRPr="00A76A18">
              <w:rPr>
                <w:sz w:val="16"/>
                <w:lang w:val="fr-FR"/>
              </w:rPr>
              <w:fldChar w:fldCharType="begin">
                <w:ffData>
                  <w:name w:val="Check40"/>
                  <w:enabled/>
                  <w:calcOnExit w:val="0"/>
                  <w:checkBox>
                    <w:sizeAuto/>
                    <w:default w:val="0"/>
                  </w:checkBox>
                </w:ffData>
              </w:fldChar>
            </w:r>
            <w:r w:rsidR="00A76A18" w:rsidRPr="00A76A18">
              <w:rPr>
                <w:sz w:val="16"/>
                <w:lang w:val="fr-FR"/>
              </w:rPr>
              <w:instrText xml:space="preserve"> FORMCHECKBOX </w:instrText>
            </w:r>
            <w:r w:rsidRPr="00A76A18">
              <w:rPr>
                <w:sz w:val="16"/>
                <w:lang w:val="fr-FR"/>
              </w:rPr>
            </w:r>
            <w:r w:rsidRPr="00A76A18">
              <w:rPr>
                <w:sz w:val="16"/>
                <w:lang w:val="fr-FR"/>
              </w:rPr>
              <w:fldChar w:fldCharType="end"/>
            </w:r>
          </w:p>
        </w:tc>
        <w:tc>
          <w:tcPr>
            <w:tcW w:w="1133" w:type="dxa"/>
            <w:gridSpan w:val="2"/>
            <w:tcBorders>
              <w:top w:val="single" w:sz="4" w:space="0" w:color="808080"/>
              <w:left w:val="single" w:sz="4" w:space="0" w:color="808080"/>
              <w:bottom w:val="single" w:sz="4" w:space="0" w:color="808080"/>
              <w:right w:val="single" w:sz="4" w:space="0" w:color="808080"/>
            </w:tcBorders>
          </w:tcPr>
          <w:p w:rsidR="00A76A18" w:rsidRPr="00A76A18" w:rsidRDefault="003B66FA" w:rsidP="001A7B0B">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28"/>
                <w:lang w:val="fr-FR" w:eastAsia="zh-CN"/>
              </w:rPr>
              <w:instrText xml:space="preserve"> FORMCHECKBOX </w:instrText>
            </w:r>
            <w:r w:rsidRPr="00A76A18">
              <w:rPr>
                <w:rFonts w:eastAsia="SimHei" w:cs="Simplified Arabic"/>
                <w:bCs/>
                <w:sz w:val="16"/>
                <w:szCs w:val="28"/>
                <w:lang w:val="fr-FR" w:eastAsia="zh-CN"/>
              </w:rPr>
            </w:r>
            <w:r w:rsidRPr="00A76A18">
              <w:rPr>
                <w:rFonts w:eastAsia="SimHei" w:cs="Simplified Arabic"/>
                <w:bCs/>
                <w:sz w:val="16"/>
                <w:szCs w:val="28"/>
                <w:lang w:val="fr-FR" w:eastAsia="zh-CN"/>
              </w:rPr>
              <w:fldChar w:fldCharType="end"/>
            </w:r>
          </w:p>
          <w:p w:rsidR="00A76A18" w:rsidRPr="00A76A18" w:rsidRDefault="003B66FA" w:rsidP="001A7B0B">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28"/>
                <w:lang w:val="fr-FR" w:eastAsia="zh-CN"/>
              </w:rPr>
              <w:instrText xml:space="preserve"> FORMCHECKBOX </w:instrText>
            </w:r>
            <w:r w:rsidRPr="00A76A18">
              <w:rPr>
                <w:rFonts w:eastAsia="SimHei" w:cs="Simplified Arabic"/>
                <w:bCs/>
                <w:sz w:val="16"/>
                <w:szCs w:val="28"/>
                <w:lang w:val="fr-FR" w:eastAsia="zh-CN"/>
              </w:rPr>
            </w:r>
            <w:r w:rsidRPr="00A76A18">
              <w:rPr>
                <w:rFonts w:eastAsia="SimHei" w:cs="Simplified Arabic"/>
                <w:bCs/>
                <w:sz w:val="16"/>
                <w:szCs w:val="28"/>
                <w:lang w:val="fr-FR" w:eastAsia="zh-CN"/>
              </w:rPr>
              <w:fldChar w:fldCharType="end"/>
            </w:r>
          </w:p>
          <w:p w:rsidR="00A76A18" w:rsidRPr="00A76A18" w:rsidRDefault="003B66FA" w:rsidP="001A7B0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center"/>
              <w:rPr>
                <w:sz w:val="18"/>
                <w:lang w:val="en-US"/>
              </w:rPr>
            </w:pPr>
            <w:r w:rsidRPr="00A76A18">
              <w:rPr>
                <w:sz w:val="16"/>
                <w:lang w:val="fr-FR"/>
              </w:rPr>
              <w:fldChar w:fldCharType="begin">
                <w:ffData>
                  <w:name w:val="Check40"/>
                  <w:enabled/>
                  <w:calcOnExit w:val="0"/>
                  <w:checkBox>
                    <w:sizeAuto/>
                    <w:default w:val="0"/>
                  </w:checkBox>
                </w:ffData>
              </w:fldChar>
            </w:r>
            <w:r w:rsidR="00A76A18" w:rsidRPr="00A76A18">
              <w:rPr>
                <w:sz w:val="16"/>
                <w:lang w:val="fr-FR"/>
              </w:rPr>
              <w:instrText xml:space="preserve"> FORMCHECKBOX </w:instrText>
            </w:r>
            <w:r w:rsidRPr="00A76A18">
              <w:rPr>
                <w:sz w:val="16"/>
                <w:lang w:val="fr-FR"/>
              </w:rPr>
            </w:r>
            <w:r w:rsidRPr="00A76A18">
              <w:rPr>
                <w:sz w:val="16"/>
                <w:lang w:val="fr-FR"/>
              </w:rPr>
              <w:fldChar w:fldCharType="end"/>
            </w:r>
          </w:p>
        </w:tc>
      </w:tr>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tcPr>
          <w:p w:rsidR="00A76A18" w:rsidRPr="00A76A18" w:rsidRDefault="00A76A18" w:rsidP="001A7B0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b/>
                <w:sz w:val="18"/>
                <w:lang w:val="en-US"/>
              </w:rPr>
            </w:pPr>
            <w:r w:rsidRPr="00A76A18">
              <w:rPr>
                <w:b/>
                <w:sz w:val="18"/>
                <w:lang w:val="en-US"/>
              </w:rPr>
              <w:t>3.3</w:t>
            </w:r>
          </w:p>
        </w:tc>
        <w:tc>
          <w:tcPr>
            <w:tcW w:w="2694" w:type="dxa"/>
            <w:tcBorders>
              <w:top w:val="single" w:sz="4" w:space="0" w:color="808080"/>
              <w:left w:val="single" w:sz="4" w:space="0" w:color="808080"/>
              <w:bottom w:val="single" w:sz="4" w:space="0" w:color="808080"/>
              <w:right w:val="single" w:sz="4" w:space="0" w:color="808080"/>
            </w:tcBorders>
          </w:tcPr>
          <w:p w:rsidR="00A76A18" w:rsidRPr="00A76A18" w:rsidRDefault="00A76A18" w:rsidP="001A7B0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sz w:val="18"/>
                <w:lang w:val="en-US"/>
              </w:rPr>
            </w:pPr>
            <w:r w:rsidRPr="00A76A18">
              <w:rPr>
                <w:sz w:val="18"/>
                <w:lang w:val="en-US"/>
              </w:rPr>
              <w:t>Which concept do you use as the basis for calculating telecommunication service tariffs?</w:t>
            </w:r>
          </w:p>
        </w:tc>
        <w:tc>
          <w:tcPr>
            <w:tcW w:w="4111" w:type="dxa"/>
            <w:gridSpan w:val="3"/>
            <w:tcBorders>
              <w:top w:val="single" w:sz="4" w:space="0" w:color="808080"/>
              <w:left w:val="single" w:sz="4" w:space="0" w:color="808080"/>
              <w:bottom w:val="single" w:sz="4" w:space="0" w:color="808080"/>
              <w:right w:val="single" w:sz="4" w:space="0" w:color="808080"/>
            </w:tcBorders>
          </w:tcPr>
          <w:p w:rsidR="00A76A18" w:rsidRPr="00A76A18" w:rsidRDefault="00A76A18" w:rsidP="001A7B0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sz w:val="18"/>
                <w:lang w:val="en-US"/>
              </w:rPr>
            </w:pPr>
            <w:r w:rsidRPr="00A76A18">
              <w:rPr>
                <w:sz w:val="18"/>
                <w:lang w:val="en-US"/>
              </w:rPr>
              <w:t>1.</w:t>
            </w:r>
            <w:r w:rsidRPr="00A76A18">
              <w:rPr>
                <w:sz w:val="18"/>
                <w:lang w:val="en-US"/>
              </w:rPr>
              <w:tab/>
              <w:t>Fully distributed costs (FDC)</w:t>
            </w:r>
          </w:p>
          <w:p w:rsidR="00A76A18" w:rsidRPr="00A76A18" w:rsidRDefault="00A76A18" w:rsidP="001A7B0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sz w:val="18"/>
                <w:lang w:val="en-US"/>
              </w:rPr>
            </w:pPr>
            <w:r w:rsidRPr="00A76A18">
              <w:rPr>
                <w:sz w:val="18"/>
                <w:lang w:val="en-US"/>
              </w:rPr>
              <w:t>2.</w:t>
            </w:r>
            <w:r w:rsidRPr="00A76A18">
              <w:rPr>
                <w:sz w:val="18"/>
                <w:lang w:val="en-US"/>
              </w:rPr>
              <w:tab/>
              <w:t>Long-run Incremental costs (LRIC)</w:t>
            </w:r>
          </w:p>
          <w:p w:rsidR="00A76A18" w:rsidRPr="00A76A18" w:rsidRDefault="00A76A18" w:rsidP="001A7B0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sz w:val="18"/>
                <w:lang w:val="en-US"/>
              </w:rPr>
            </w:pPr>
            <w:r w:rsidRPr="00A76A18">
              <w:rPr>
                <w:sz w:val="18"/>
                <w:lang w:val="en-US"/>
              </w:rPr>
              <w:t>3.</w:t>
            </w:r>
            <w:r w:rsidRPr="00A76A18">
              <w:rPr>
                <w:sz w:val="18"/>
                <w:lang w:val="en-US"/>
              </w:rPr>
              <w:tab/>
              <w:t xml:space="preserve">Other, please specify: </w:t>
            </w:r>
            <w:r w:rsidRPr="00A76A18">
              <w:rPr>
                <w:sz w:val="18"/>
                <w:lang w:val="en-US"/>
              </w:rPr>
              <w:tab/>
              <w:t>___________________________________</w:t>
            </w:r>
            <w:r w:rsidRPr="00A76A18">
              <w:rPr>
                <w:sz w:val="18"/>
                <w:lang w:val="en-US"/>
              </w:rPr>
              <w:br/>
            </w:r>
          </w:p>
        </w:tc>
        <w:tc>
          <w:tcPr>
            <w:tcW w:w="1276" w:type="dxa"/>
            <w:gridSpan w:val="3"/>
            <w:tcBorders>
              <w:top w:val="single" w:sz="4" w:space="0" w:color="808080"/>
              <w:left w:val="single" w:sz="4" w:space="0" w:color="808080"/>
              <w:bottom w:val="single" w:sz="4" w:space="0" w:color="808080"/>
              <w:right w:val="single" w:sz="4" w:space="0" w:color="808080"/>
            </w:tcBorders>
          </w:tcPr>
          <w:p w:rsidR="00A76A18" w:rsidRPr="00A76A18" w:rsidRDefault="003B66FA" w:rsidP="001A7B0B">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28"/>
                <w:lang w:val="fr-FR" w:eastAsia="zh-CN"/>
              </w:rPr>
              <w:instrText xml:space="preserve"> FORMCHECKBOX </w:instrText>
            </w:r>
            <w:r w:rsidRPr="00A76A18">
              <w:rPr>
                <w:rFonts w:eastAsia="SimHei" w:cs="Simplified Arabic"/>
                <w:bCs/>
                <w:sz w:val="16"/>
                <w:szCs w:val="28"/>
                <w:lang w:val="fr-FR" w:eastAsia="zh-CN"/>
              </w:rPr>
            </w:r>
            <w:r w:rsidRPr="00A76A18">
              <w:rPr>
                <w:rFonts w:eastAsia="SimHei" w:cs="Simplified Arabic"/>
                <w:bCs/>
                <w:sz w:val="16"/>
                <w:szCs w:val="28"/>
                <w:lang w:val="fr-FR" w:eastAsia="zh-CN"/>
              </w:rPr>
              <w:fldChar w:fldCharType="end"/>
            </w:r>
          </w:p>
          <w:p w:rsidR="00A76A18" w:rsidRPr="00A76A18" w:rsidRDefault="003B66FA" w:rsidP="001A7B0B">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28"/>
                <w:lang w:val="fr-FR" w:eastAsia="zh-CN"/>
              </w:rPr>
              <w:instrText xml:space="preserve"> FORMCHECKBOX </w:instrText>
            </w:r>
            <w:r w:rsidRPr="00A76A18">
              <w:rPr>
                <w:rFonts w:eastAsia="SimHei" w:cs="Simplified Arabic"/>
                <w:bCs/>
                <w:sz w:val="16"/>
                <w:szCs w:val="28"/>
                <w:lang w:val="fr-FR" w:eastAsia="zh-CN"/>
              </w:rPr>
            </w:r>
            <w:r w:rsidRPr="00A76A18">
              <w:rPr>
                <w:rFonts w:eastAsia="SimHei" w:cs="Simplified Arabic"/>
                <w:bCs/>
                <w:sz w:val="16"/>
                <w:szCs w:val="28"/>
                <w:lang w:val="fr-FR" w:eastAsia="zh-CN"/>
              </w:rPr>
              <w:fldChar w:fldCharType="end"/>
            </w:r>
          </w:p>
          <w:p w:rsidR="00A76A18" w:rsidRPr="00A76A18" w:rsidRDefault="003B66FA" w:rsidP="001A7B0B">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28"/>
                <w:lang w:val="fr-FR" w:eastAsia="zh-CN"/>
              </w:rPr>
              <w:instrText xml:space="preserve"> FORMCHECKBOX </w:instrText>
            </w:r>
            <w:r w:rsidRPr="00A76A18">
              <w:rPr>
                <w:rFonts w:eastAsia="SimHei" w:cs="Simplified Arabic"/>
                <w:bCs/>
                <w:sz w:val="16"/>
                <w:szCs w:val="28"/>
                <w:lang w:val="fr-FR" w:eastAsia="zh-CN"/>
              </w:rPr>
            </w:r>
            <w:r w:rsidRPr="00A76A18">
              <w:rPr>
                <w:rFonts w:eastAsia="SimHei" w:cs="Simplified Arabic"/>
                <w:bCs/>
                <w:sz w:val="16"/>
                <w:szCs w:val="28"/>
                <w:lang w:val="fr-FR" w:eastAsia="zh-CN"/>
              </w:rPr>
              <w:fldChar w:fldCharType="end"/>
            </w:r>
          </w:p>
          <w:p w:rsidR="00A76A18" w:rsidRPr="00A76A18" w:rsidRDefault="00A76A18" w:rsidP="001A7B0B">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ascii="Verdana" w:eastAsia="SimHei" w:hAnsi="Verdana" w:cs="Simplified Arabic"/>
                <w:bCs/>
                <w:sz w:val="16"/>
                <w:szCs w:val="28"/>
                <w:lang w:val="fr-FR" w:eastAsia="zh-CN"/>
              </w:rPr>
            </w:pPr>
          </w:p>
        </w:tc>
        <w:tc>
          <w:tcPr>
            <w:tcW w:w="1133" w:type="dxa"/>
            <w:gridSpan w:val="2"/>
            <w:tcBorders>
              <w:top w:val="single" w:sz="4" w:space="0" w:color="808080"/>
              <w:left w:val="single" w:sz="4" w:space="0" w:color="808080"/>
              <w:bottom w:val="single" w:sz="4" w:space="0" w:color="808080"/>
              <w:right w:val="single" w:sz="4" w:space="0" w:color="808080"/>
            </w:tcBorders>
          </w:tcPr>
          <w:p w:rsidR="00A76A18" w:rsidRPr="00A76A18" w:rsidRDefault="003B66FA" w:rsidP="001A7B0B">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28"/>
                <w:lang w:val="fr-FR" w:eastAsia="zh-CN"/>
              </w:rPr>
              <w:instrText xml:space="preserve"> FORMCHECKBOX </w:instrText>
            </w:r>
            <w:r w:rsidRPr="00A76A18">
              <w:rPr>
                <w:rFonts w:eastAsia="SimHei" w:cs="Simplified Arabic"/>
                <w:bCs/>
                <w:sz w:val="16"/>
                <w:szCs w:val="28"/>
                <w:lang w:val="fr-FR" w:eastAsia="zh-CN"/>
              </w:rPr>
            </w:r>
            <w:r w:rsidRPr="00A76A18">
              <w:rPr>
                <w:rFonts w:eastAsia="SimHei" w:cs="Simplified Arabic"/>
                <w:bCs/>
                <w:sz w:val="16"/>
                <w:szCs w:val="28"/>
                <w:lang w:val="fr-FR" w:eastAsia="zh-CN"/>
              </w:rPr>
              <w:fldChar w:fldCharType="end"/>
            </w:r>
          </w:p>
          <w:p w:rsidR="00A76A18" w:rsidRPr="00A76A18" w:rsidRDefault="003B66FA" w:rsidP="001A7B0B">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28"/>
                <w:lang w:val="fr-FR" w:eastAsia="zh-CN"/>
              </w:rPr>
              <w:instrText xml:space="preserve"> FORMCHECKBOX </w:instrText>
            </w:r>
            <w:r w:rsidRPr="00A76A18">
              <w:rPr>
                <w:rFonts w:eastAsia="SimHei" w:cs="Simplified Arabic"/>
                <w:bCs/>
                <w:sz w:val="16"/>
                <w:szCs w:val="28"/>
                <w:lang w:val="fr-FR" w:eastAsia="zh-CN"/>
              </w:rPr>
            </w:r>
            <w:r w:rsidRPr="00A76A18">
              <w:rPr>
                <w:rFonts w:eastAsia="SimHei" w:cs="Simplified Arabic"/>
                <w:bCs/>
                <w:sz w:val="16"/>
                <w:szCs w:val="28"/>
                <w:lang w:val="fr-FR" w:eastAsia="zh-CN"/>
              </w:rPr>
              <w:fldChar w:fldCharType="end"/>
            </w:r>
          </w:p>
          <w:p w:rsidR="00A76A18" w:rsidRPr="00A76A18" w:rsidRDefault="003B66FA" w:rsidP="001A7B0B">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28"/>
                <w:lang w:val="fr-FR" w:eastAsia="zh-CN"/>
              </w:rPr>
              <w:instrText xml:space="preserve"> FORMCHECKBOX </w:instrText>
            </w:r>
            <w:r w:rsidRPr="00A76A18">
              <w:rPr>
                <w:rFonts w:eastAsia="SimHei" w:cs="Simplified Arabic"/>
                <w:bCs/>
                <w:sz w:val="16"/>
                <w:szCs w:val="28"/>
                <w:lang w:val="fr-FR" w:eastAsia="zh-CN"/>
              </w:rPr>
            </w:r>
            <w:r w:rsidRPr="00A76A18">
              <w:rPr>
                <w:rFonts w:eastAsia="SimHei" w:cs="Simplified Arabic"/>
                <w:bCs/>
                <w:sz w:val="16"/>
                <w:szCs w:val="28"/>
                <w:lang w:val="fr-FR" w:eastAsia="zh-CN"/>
              </w:rPr>
              <w:fldChar w:fldCharType="end"/>
            </w:r>
          </w:p>
          <w:p w:rsidR="00A76A18" w:rsidRPr="00A76A18" w:rsidRDefault="00A76A18" w:rsidP="001A7B0B">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ascii="Verdana" w:eastAsia="SimHei" w:hAnsi="Verdana" w:cs="Simplified Arabic"/>
                <w:bCs/>
                <w:sz w:val="16"/>
                <w:szCs w:val="28"/>
                <w:lang w:val="fr-FR" w:eastAsia="zh-CN"/>
              </w:rPr>
            </w:pPr>
          </w:p>
        </w:tc>
      </w:tr>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shd w:val="clear" w:color="auto" w:fill="E6E6E6"/>
          </w:tcPr>
          <w:p w:rsidR="00A76A18" w:rsidRPr="00A76A18" w:rsidRDefault="00A76A18" w:rsidP="00A76A1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lang w:val="en-US"/>
              </w:rPr>
            </w:pPr>
            <w:r w:rsidRPr="00A76A18">
              <w:rPr>
                <w:b/>
                <w:sz w:val="18"/>
                <w:lang w:val="en-US"/>
              </w:rPr>
              <w:t>No.</w:t>
            </w:r>
          </w:p>
        </w:tc>
        <w:tc>
          <w:tcPr>
            <w:tcW w:w="2694" w:type="dxa"/>
            <w:tcBorders>
              <w:top w:val="single" w:sz="4" w:space="0" w:color="808080"/>
              <w:left w:val="single" w:sz="4" w:space="0" w:color="808080"/>
              <w:bottom w:val="single" w:sz="4" w:space="0" w:color="808080"/>
              <w:right w:val="single" w:sz="4" w:space="0" w:color="808080"/>
            </w:tcBorders>
            <w:shd w:val="clear" w:color="auto" w:fill="E6E6E6"/>
          </w:tcPr>
          <w:p w:rsidR="00A76A18" w:rsidRPr="00A76A18" w:rsidRDefault="00A76A18" w:rsidP="00A76A1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lang w:val="en-US"/>
              </w:rPr>
            </w:pPr>
            <w:r w:rsidRPr="00A76A18">
              <w:rPr>
                <w:b/>
                <w:sz w:val="18"/>
                <w:lang w:val="en-US"/>
              </w:rPr>
              <w:t>Question</w:t>
            </w:r>
          </w:p>
        </w:tc>
        <w:tc>
          <w:tcPr>
            <w:tcW w:w="6520" w:type="dxa"/>
            <w:gridSpan w:val="8"/>
            <w:tcBorders>
              <w:top w:val="single" w:sz="4" w:space="0" w:color="808080"/>
              <w:left w:val="single" w:sz="4" w:space="0" w:color="808080"/>
              <w:bottom w:val="single" w:sz="4" w:space="0" w:color="808080"/>
              <w:right w:val="single" w:sz="4" w:space="0" w:color="808080"/>
            </w:tcBorders>
            <w:shd w:val="clear" w:color="auto" w:fill="E6E6E6"/>
          </w:tcPr>
          <w:p w:rsidR="00A76A18" w:rsidRPr="00A76A18" w:rsidRDefault="00A76A18" w:rsidP="00A76A1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lang w:val="en-US"/>
              </w:rPr>
            </w:pPr>
            <w:r w:rsidRPr="00A76A18">
              <w:rPr>
                <w:b/>
                <w:sz w:val="18"/>
                <w:lang w:val="en-US"/>
              </w:rPr>
              <w:t>Possible answers</w:t>
            </w:r>
          </w:p>
        </w:tc>
      </w:tr>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tcPr>
          <w:p w:rsidR="00A76A18" w:rsidRPr="00A76A18" w:rsidRDefault="00A76A18" w:rsidP="001A7B0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b/>
                <w:sz w:val="18"/>
                <w:lang w:val="en-US"/>
              </w:rPr>
            </w:pPr>
            <w:r w:rsidRPr="00A76A18">
              <w:rPr>
                <w:b/>
                <w:sz w:val="18"/>
                <w:lang w:val="en-US"/>
              </w:rPr>
              <w:t>3.4</w:t>
            </w:r>
          </w:p>
        </w:tc>
        <w:tc>
          <w:tcPr>
            <w:tcW w:w="2694" w:type="dxa"/>
            <w:tcBorders>
              <w:top w:val="single" w:sz="4" w:space="0" w:color="808080"/>
              <w:left w:val="single" w:sz="4" w:space="0" w:color="808080"/>
              <w:bottom w:val="single" w:sz="4" w:space="0" w:color="808080"/>
              <w:right w:val="single" w:sz="4" w:space="0" w:color="808080"/>
            </w:tcBorders>
          </w:tcPr>
          <w:p w:rsidR="00A76A18" w:rsidRPr="00A76A18" w:rsidRDefault="00A76A18" w:rsidP="001A7B0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sz w:val="18"/>
                <w:lang w:val="en-US"/>
              </w:rPr>
            </w:pPr>
            <w:r w:rsidRPr="00A76A18">
              <w:rPr>
                <w:sz w:val="18"/>
                <w:lang w:val="en-US"/>
              </w:rPr>
              <w:t>Which approach do you use to calculate telecommunication service tariffs?</w:t>
            </w:r>
          </w:p>
        </w:tc>
        <w:tc>
          <w:tcPr>
            <w:tcW w:w="4111" w:type="dxa"/>
            <w:gridSpan w:val="3"/>
            <w:tcBorders>
              <w:top w:val="single" w:sz="4" w:space="0" w:color="808080"/>
              <w:left w:val="single" w:sz="4" w:space="0" w:color="808080"/>
              <w:bottom w:val="single" w:sz="4" w:space="0" w:color="808080"/>
              <w:right w:val="single" w:sz="4" w:space="0" w:color="808080"/>
            </w:tcBorders>
          </w:tcPr>
          <w:p w:rsidR="00A76A18" w:rsidRPr="00A76A18" w:rsidRDefault="00A76A18" w:rsidP="001A7B0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sz w:val="18"/>
                <w:lang w:val="en-US"/>
              </w:rPr>
            </w:pPr>
            <w:r w:rsidRPr="00A76A18">
              <w:rPr>
                <w:sz w:val="18"/>
                <w:lang w:val="en-US"/>
              </w:rPr>
              <w:t>1.</w:t>
            </w:r>
            <w:r w:rsidRPr="00A76A18">
              <w:rPr>
                <w:sz w:val="18"/>
                <w:lang w:val="en-US"/>
              </w:rPr>
              <w:tab/>
              <w:t>Top-down</w:t>
            </w:r>
          </w:p>
          <w:p w:rsidR="00A76A18" w:rsidRPr="00A76A18" w:rsidRDefault="00A76A18" w:rsidP="001A7B0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sz w:val="18"/>
                <w:lang w:val="en-US"/>
              </w:rPr>
            </w:pPr>
            <w:r w:rsidRPr="00A76A18">
              <w:rPr>
                <w:sz w:val="18"/>
                <w:lang w:val="en-US"/>
              </w:rPr>
              <w:t>2.</w:t>
            </w:r>
            <w:r w:rsidRPr="00A76A18">
              <w:rPr>
                <w:sz w:val="18"/>
                <w:lang w:val="en-US"/>
              </w:rPr>
              <w:tab/>
              <w:t>Bottom-up</w:t>
            </w:r>
          </w:p>
          <w:p w:rsidR="00A76A18" w:rsidRPr="00A76A18" w:rsidRDefault="00A76A18" w:rsidP="001A7B0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sz w:val="18"/>
                <w:lang w:val="en-US"/>
              </w:rPr>
            </w:pPr>
            <w:r w:rsidRPr="00A76A18">
              <w:rPr>
                <w:sz w:val="18"/>
                <w:lang w:val="en-US"/>
              </w:rPr>
              <w:t>3.</w:t>
            </w:r>
            <w:r w:rsidRPr="00A76A18">
              <w:rPr>
                <w:sz w:val="18"/>
                <w:lang w:val="en-US"/>
              </w:rPr>
              <w:tab/>
              <w:t>Hybrid</w:t>
            </w:r>
          </w:p>
          <w:p w:rsidR="00A76A18" w:rsidRPr="00A76A18" w:rsidRDefault="00A76A18" w:rsidP="001A7B0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sz w:val="18"/>
                <w:lang w:val="en-US"/>
              </w:rPr>
            </w:pPr>
            <w:r w:rsidRPr="00A76A18">
              <w:rPr>
                <w:sz w:val="18"/>
                <w:lang w:val="en-US"/>
              </w:rPr>
              <w:t>4.</w:t>
            </w:r>
            <w:r w:rsidRPr="00A76A18">
              <w:rPr>
                <w:sz w:val="18"/>
                <w:lang w:val="en-US"/>
              </w:rPr>
              <w:tab/>
              <w:t xml:space="preserve">Other, please specify: </w:t>
            </w:r>
            <w:r w:rsidRPr="00A76A18">
              <w:rPr>
                <w:sz w:val="18"/>
                <w:lang w:val="en-US"/>
              </w:rPr>
              <w:tab/>
              <w:t>____________________________________</w:t>
            </w:r>
            <w:r w:rsidRPr="00A76A18">
              <w:rPr>
                <w:sz w:val="18"/>
                <w:lang w:val="en-US"/>
              </w:rPr>
              <w:br/>
            </w:r>
          </w:p>
        </w:tc>
        <w:tc>
          <w:tcPr>
            <w:tcW w:w="1276" w:type="dxa"/>
            <w:gridSpan w:val="3"/>
            <w:tcBorders>
              <w:top w:val="single" w:sz="4" w:space="0" w:color="808080"/>
              <w:left w:val="single" w:sz="4" w:space="0" w:color="808080"/>
              <w:bottom w:val="single" w:sz="4" w:space="0" w:color="808080"/>
              <w:right w:val="single" w:sz="4" w:space="0" w:color="808080"/>
            </w:tcBorders>
          </w:tcPr>
          <w:p w:rsidR="00A76A18" w:rsidRPr="00A76A18" w:rsidRDefault="003B66FA" w:rsidP="001A7B0B">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3B66FA" w:rsidP="001A7B0B">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3B66FA" w:rsidP="001A7B0B">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3B66FA" w:rsidP="001A7B0B">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A76A18" w:rsidP="001A7B0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sz w:val="16"/>
                <w:szCs w:val="16"/>
                <w:lang w:val="en-US"/>
              </w:rPr>
            </w:pPr>
          </w:p>
        </w:tc>
        <w:tc>
          <w:tcPr>
            <w:tcW w:w="1133" w:type="dxa"/>
            <w:gridSpan w:val="2"/>
            <w:tcBorders>
              <w:top w:val="single" w:sz="4" w:space="0" w:color="808080"/>
              <w:left w:val="single" w:sz="4" w:space="0" w:color="808080"/>
              <w:bottom w:val="single" w:sz="4" w:space="0" w:color="808080"/>
              <w:right w:val="single" w:sz="4" w:space="0" w:color="808080"/>
            </w:tcBorders>
          </w:tcPr>
          <w:p w:rsidR="00A76A18" w:rsidRPr="00A76A18" w:rsidRDefault="003B66FA" w:rsidP="001A7B0B">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3B66FA" w:rsidP="001A7B0B">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3B66FA" w:rsidP="001A7B0B">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3B66FA" w:rsidP="001A7B0B">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A76A18" w:rsidP="001A7B0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sz w:val="16"/>
                <w:szCs w:val="16"/>
                <w:lang w:val="en-US"/>
              </w:rPr>
            </w:pPr>
          </w:p>
        </w:tc>
      </w:tr>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b/>
                <w:sz w:val="18"/>
                <w:lang w:val="en-US"/>
              </w:rPr>
            </w:pPr>
            <w:r w:rsidRPr="00A76A18">
              <w:rPr>
                <w:b/>
                <w:sz w:val="18"/>
                <w:lang w:val="en-US"/>
              </w:rPr>
              <w:t xml:space="preserve">3.5 </w:t>
            </w:r>
          </w:p>
        </w:tc>
        <w:tc>
          <w:tcPr>
            <w:tcW w:w="2694"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r w:rsidRPr="00A76A18">
              <w:rPr>
                <w:sz w:val="18"/>
                <w:lang w:val="en-US"/>
              </w:rPr>
              <w:t>Please indicate whether this cost model depends on cost accounting data.</w:t>
            </w:r>
          </w:p>
        </w:tc>
        <w:tc>
          <w:tcPr>
            <w:tcW w:w="6520" w:type="dxa"/>
            <w:gridSpan w:val="8"/>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numPr>
                <w:ilvl w:val="0"/>
                <w:numId w:val="10"/>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1.</w:t>
            </w:r>
            <w:r w:rsidRPr="00A76A18">
              <w:rPr>
                <w:sz w:val="18"/>
                <w:lang w:val="en-US"/>
              </w:rPr>
              <w:tab/>
              <w:t>Yes</w:t>
            </w:r>
          </w:p>
          <w:p w:rsidR="00A76A18" w:rsidRPr="00A76A18" w:rsidRDefault="00A76A18" w:rsidP="00A76A18">
            <w:pPr>
              <w:numPr>
                <w:ilvl w:val="0"/>
                <w:numId w:val="10"/>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2.</w:t>
            </w:r>
            <w:r w:rsidRPr="00A76A18">
              <w:rPr>
                <w:sz w:val="18"/>
                <w:lang w:val="en-US"/>
              </w:rPr>
              <w:tab/>
              <w:t>No</w:t>
            </w:r>
          </w:p>
        </w:tc>
      </w:tr>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b/>
                <w:sz w:val="18"/>
                <w:highlight w:val="yellow"/>
                <w:lang w:val="en-US"/>
              </w:rPr>
            </w:pPr>
            <w:r w:rsidRPr="00A76A18">
              <w:rPr>
                <w:b/>
                <w:sz w:val="18"/>
                <w:lang w:val="en-US"/>
              </w:rPr>
              <w:t>3.6</w:t>
            </w:r>
          </w:p>
        </w:tc>
        <w:tc>
          <w:tcPr>
            <w:tcW w:w="2694"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r w:rsidRPr="00A76A18">
              <w:rPr>
                <w:sz w:val="18"/>
                <w:lang w:val="en-US"/>
              </w:rPr>
              <w:t>Is Accounting separation applied in your country?</w:t>
            </w:r>
          </w:p>
        </w:tc>
        <w:tc>
          <w:tcPr>
            <w:tcW w:w="6520" w:type="dxa"/>
            <w:gridSpan w:val="8"/>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numPr>
                <w:ilvl w:val="0"/>
                <w:numId w:val="10"/>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In place</w:t>
            </w:r>
          </w:p>
          <w:p w:rsidR="00A76A18" w:rsidRPr="00A76A18" w:rsidRDefault="00A76A18" w:rsidP="00A76A18">
            <w:pPr>
              <w:numPr>
                <w:ilvl w:val="0"/>
                <w:numId w:val="10"/>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Planned</w:t>
            </w:r>
          </w:p>
          <w:p w:rsidR="00A76A18" w:rsidRPr="00A76A18" w:rsidRDefault="00A76A18" w:rsidP="00A76A18">
            <w:pPr>
              <w:numPr>
                <w:ilvl w:val="0"/>
                <w:numId w:val="10"/>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No plans for the time being</w:t>
            </w:r>
          </w:p>
        </w:tc>
      </w:tr>
      <w:tr w:rsidR="00A76A18" w:rsidRPr="00A76A18" w:rsidTr="00A76A18">
        <w:trPr>
          <w:cantSplit/>
        </w:trPr>
        <w:tc>
          <w:tcPr>
            <w:tcW w:w="9781" w:type="dxa"/>
            <w:gridSpan w:val="10"/>
            <w:tcBorders>
              <w:top w:val="single" w:sz="4" w:space="0" w:color="808080"/>
              <w:left w:val="single" w:sz="4" w:space="0" w:color="808080"/>
              <w:bottom w:val="single" w:sz="4" w:space="0" w:color="808080"/>
              <w:right w:val="single" w:sz="4" w:space="0" w:color="808080"/>
            </w:tcBorders>
            <w:shd w:val="clear" w:color="auto" w:fill="CCFFCC"/>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r w:rsidRPr="00A76A18">
              <w:rPr>
                <w:sz w:val="18"/>
                <w:lang w:val="en-US"/>
              </w:rPr>
              <w:br w:type="column"/>
            </w:r>
            <w:r w:rsidRPr="00A76A18">
              <w:rPr>
                <w:b/>
                <w:color w:val="000000"/>
                <w:szCs w:val="26"/>
                <w:lang w:val="en-US"/>
              </w:rPr>
              <w:t>Section 4: Tariff rebalancing of fixed telephony services</w:t>
            </w:r>
          </w:p>
        </w:tc>
      </w:tr>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b/>
                <w:sz w:val="18"/>
                <w:lang w:val="en-US"/>
              </w:rPr>
            </w:pPr>
            <w:r w:rsidRPr="00A76A18">
              <w:rPr>
                <w:b/>
                <w:sz w:val="18"/>
                <w:lang w:val="en-US"/>
              </w:rPr>
              <w:t>4.1</w:t>
            </w:r>
          </w:p>
        </w:tc>
        <w:tc>
          <w:tcPr>
            <w:tcW w:w="2694"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clear" w:pos="1985"/>
              </w:tabs>
              <w:overflowPunct/>
              <w:autoSpaceDE/>
              <w:autoSpaceDN/>
              <w:adjustRightInd/>
              <w:spacing w:before="60" w:after="60"/>
              <w:jc w:val="left"/>
              <w:textAlignment w:val="auto"/>
              <w:rPr>
                <w:rFonts w:eastAsia="SimHei" w:cs="Simplified Arabic"/>
                <w:bCs/>
                <w:sz w:val="18"/>
                <w:szCs w:val="18"/>
                <w:lang w:val="en-US" w:eastAsia="zh-CN"/>
              </w:rPr>
            </w:pPr>
            <w:r w:rsidRPr="00A76A18">
              <w:rPr>
                <w:rFonts w:eastAsia="SimHei" w:cs="Simplified Arabic"/>
                <w:bCs/>
                <w:sz w:val="18"/>
                <w:szCs w:val="18"/>
                <w:lang w:val="en-US" w:eastAsia="zh-CN"/>
              </w:rPr>
              <w:t>Has your country implemented tariff rebalancing?</w:t>
            </w:r>
          </w:p>
        </w:tc>
        <w:tc>
          <w:tcPr>
            <w:tcW w:w="6520" w:type="dxa"/>
            <w:gridSpan w:val="8"/>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numPr>
                <w:ilvl w:val="0"/>
                <w:numId w:val="15"/>
              </w:numPr>
              <w:tabs>
                <w:tab w:val="clear" w:pos="360"/>
                <w:tab w:val="clear" w:pos="794"/>
                <w:tab w:val="clear" w:pos="1191"/>
                <w:tab w:val="clear" w:pos="1588"/>
                <w:tab w:val="clear" w:pos="1985"/>
                <w:tab w:val="num" w:pos="317"/>
                <w:tab w:val="left" w:pos="459"/>
              </w:tabs>
              <w:overflowPunct/>
              <w:autoSpaceDE/>
              <w:autoSpaceDN/>
              <w:adjustRightInd/>
              <w:spacing w:before="60" w:after="60"/>
              <w:jc w:val="left"/>
              <w:textAlignment w:val="auto"/>
              <w:rPr>
                <w:sz w:val="18"/>
                <w:szCs w:val="18"/>
                <w:lang w:val="en-US"/>
              </w:rPr>
            </w:pPr>
            <w:r w:rsidRPr="00A76A18">
              <w:rPr>
                <w:sz w:val="18"/>
                <w:szCs w:val="18"/>
                <w:lang w:val="en-US"/>
              </w:rPr>
              <w:t>1.</w:t>
            </w:r>
            <w:r w:rsidRPr="00A76A18">
              <w:rPr>
                <w:sz w:val="18"/>
                <w:szCs w:val="18"/>
                <w:lang w:val="en-US"/>
              </w:rPr>
              <w:tab/>
            </w:r>
            <w:r w:rsidRPr="00A76A18">
              <w:rPr>
                <w:sz w:val="18"/>
                <w:szCs w:val="18"/>
                <w:lang w:val="en-US"/>
              </w:rPr>
              <w:tab/>
              <w:t>Yes</w:t>
            </w:r>
          </w:p>
          <w:p w:rsidR="00A76A18" w:rsidRPr="00A76A18" w:rsidRDefault="00A76A18" w:rsidP="00A76A18">
            <w:pPr>
              <w:numPr>
                <w:ilvl w:val="0"/>
                <w:numId w:val="15"/>
              </w:numPr>
              <w:tabs>
                <w:tab w:val="clear" w:pos="360"/>
                <w:tab w:val="clear" w:pos="794"/>
                <w:tab w:val="clear" w:pos="1191"/>
                <w:tab w:val="clear" w:pos="1588"/>
                <w:tab w:val="clear" w:pos="1985"/>
                <w:tab w:val="num" w:pos="317"/>
                <w:tab w:val="left" w:pos="459"/>
              </w:tabs>
              <w:overflowPunct/>
              <w:autoSpaceDE/>
              <w:autoSpaceDN/>
              <w:adjustRightInd/>
              <w:spacing w:before="60" w:after="60"/>
              <w:jc w:val="left"/>
              <w:textAlignment w:val="auto"/>
              <w:rPr>
                <w:rFonts w:eastAsia="SimHei" w:cs="Simplified Arabic"/>
                <w:bCs/>
                <w:sz w:val="18"/>
                <w:szCs w:val="18"/>
                <w:lang w:val="en-US" w:eastAsia="zh-CN"/>
              </w:rPr>
            </w:pPr>
            <w:r w:rsidRPr="00A76A18">
              <w:rPr>
                <w:rFonts w:eastAsia="SimHei" w:cs="Simplified Arabic"/>
                <w:bCs/>
                <w:sz w:val="18"/>
                <w:szCs w:val="18"/>
                <w:lang w:val="en-US" w:eastAsia="zh-CN"/>
              </w:rPr>
              <w:t xml:space="preserve">2. </w:t>
            </w:r>
            <w:r w:rsidRPr="00A76A18">
              <w:rPr>
                <w:rFonts w:eastAsia="SimHei" w:cs="Simplified Arabic"/>
                <w:bCs/>
                <w:sz w:val="18"/>
                <w:szCs w:val="18"/>
                <w:lang w:val="en-US" w:eastAsia="zh-CN"/>
              </w:rPr>
              <w:tab/>
              <w:t>No</w:t>
            </w:r>
            <w:r w:rsidRPr="00A76A18">
              <w:rPr>
                <w:rFonts w:eastAsia="SimHei" w:cs="Simplified Arabic"/>
                <w:bCs/>
                <w:sz w:val="18"/>
                <w:szCs w:val="18"/>
                <w:lang w:val="en-US" w:eastAsia="zh-CN"/>
              </w:rPr>
              <w:br/>
            </w:r>
            <w:r w:rsidRPr="00A76A18">
              <w:rPr>
                <w:rFonts w:eastAsia="SimHei" w:cs="Simplified Arabic"/>
                <w:bCs/>
                <w:sz w:val="18"/>
                <w:szCs w:val="18"/>
                <w:lang w:val="en-US" w:eastAsia="zh-CN"/>
              </w:rPr>
              <w:tab/>
            </w:r>
            <w:r w:rsidRPr="00A76A18">
              <w:rPr>
                <w:rFonts w:eastAsia="SimHei" w:cs="Simplified Arabic"/>
                <w:bCs/>
                <w:sz w:val="18"/>
                <w:szCs w:val="18"/>
                <w:lang w:val="en-US" w:eastAsia="zh-CN"/>
              </w:rPr>
              <w:tab/>
            </w:r>
            <w:r w:rsidRPr="00A76A18">
              <w:rPr>
                <w:sz w:val="18"/>
                <w:szCs w:val="18"/>
                <w:lang w:val="en-US"/>
              </w:rPr>
              <w:t>If not, why?__________________________________________</w:t>
            </w:r>
          </w:p>
          <w:p w:rsidR="00A76A18" w:rsidRPr="00A76A18" w:rsidRDefault="00A76A18" w:rsidP="00A76A18">
            <w:pPr>
              <w:numPr>
                <w:ilvl w:val="0"/>
                <w:numId w:val="15"/>
              </w:numPr>
              <w:tabs>
                <w:tab w:val="clear" w:pos="360"/>
                <w:tab w:val="clear" w:pos="794"/>
                <w:tab w:val="clear" w:pos="1191"/>
                <w:tab w:val="clear" w:pos="1588"/>
                <w:tab w:val="clear" w:pos="1985"/>
                <w:tab w:val="num" w:pos="317"/>
                <w:tab w:val="left" w:pos="459"/>
              </w:tabs>
              <w:overflowPunct/>
              <w:autoSpaceDE/>
              <w:autoSpaceDN/>
              <w:adjustRightInd/>
              <w:spacing w:before="60" w:after="60"/>
              <w:jc w:val="left"/>
              <w:textAlignment w:val="auto"/>
              <w:rPr>
                <w:rFonts w:eastAsia="SimHei" w:cs="Simplified Arabic"/>
                <w:bCs/>
                <w:sz w:val="16"/>
                <w:szCs w:val="28"/>
                <w:lang w:val="en-US" w:eastAsia="zh-CN"/>
              </w:rPr>
            </w:pPr>
            <w:r w:rsidRPr="00A76A18">
              <w:rPr>
                <w:rFonts w:eastAsia="SimHei" w:cs="Simplified Arabic"/>
                <w:bCs/>
                <w:sz w:val="18"/>
                <w:szCs w:val="18"/>
                <w:lang w:val="en-US" w:eastAsia="zh-CN"/>
              </w:rPr>
              <w:t>3.</w:t>
            </w:r>
            <w:r w:rsidRPr="00A76A18">
              <w:rPr>
                <w:rFonts w:eastAsia="SimHei" w:cs="Simplified Arabic"/>
                <w:bCs/>
                <w:sz w:val="18"/>
                <w:szCs w:val="18"/>
                <w:lang w:val="en-US" w:eastAsia="zh-CN"/>
              </w:rPr>
              <w:tab/>
            </w:r>
            <w:r w:rsidRPr="00A76A18">
              <w:rPr>
                <w:rFonts w:eastAsia="SimHei" w:cs="Simplified Arabic"/>
                <w:bCs/>
                <w:sz w:val="18"/>
                <w:szCs w:val="18"/>
                <w:lang w:val="en-US" w:eastAsia="zh-CN"/>
              </w:rPr>
              <w:tab/>
              <w:t>Planned</w:t>
            </w:r>
          </w:p>
        </w:tc>
      </w:tr>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b/>
                <w:sz w:val="18"/>
                <w:lang w:val="en-US"/>
              </w:rPr>
            </w:pPr>
            <w:r w:rsidRPr="00A76A18">
              <w:rPr>
                <w:b/>
                <w:sz w:val="18"/>
                <w:lang w:val="en-US"/>
              </w:rPr>
              <w:t>4.2</w:t>
            </w:r>
          </w:p>
        </w:tc>
        <w:tc>
          <w:tcPr>
            <w:tcW w:w="2694"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18"/>
                <w:lang w:val="en-US"/>
              </w:rPr>
            </w:pPr>
            <w:r w:rsidRPr="00A76A18">
              <w:rPr>
                <w:sz w:val="18"/>
                <w:lang w:val="en-US"/>
              </w:rPr>
              <w:t>What is the time-period given to fixed line operators for absorbing the access deficit (tariff rebalancing)?</w:t>
            </w:r>
          </w:p>
        </w:tc>
        <w:tc>
          <w:tcPr>
            <w:tcW w:w="6520" w:type="dxa"/>
            <w:gridSpan w:val="8"/>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numPr>
                <w:ilvl w:val="0"/>
                <w:numId w:val="11"/>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60" w:after="60"/>
              <w:jc w:val="left"/>
              <w:textAlignment w:val="auto"/>
              <w:rPr>
                <w:sz w:val="18"/>
                <w:lang w:val="en-US"/>
              </w:rPr>
            </w:pPr>
            <w:r w:rsidRPr="00A76A18">
              <w:rPr>
                <w:sz w:val="18"/>
                <w:lang w:val="en-US"/>
              </w:rPr>
              <w:t>1.</w:t>
            </w:r>
            <w:r w:rsidRPr="00A76A18">
              <w:rPr>
                <w:sz w:val="18"/>
                <w:lang w:val="en-US"/>
              </w:rPr>
              <w:tab/>
              <w:t>Less than three years.</w:t>
            </w:r>
          </w:p>
          <w:p w:rsidR="00A76A18" w:rsidRPr="00A76A18" w:rsidRDefault="00A76A18" w:rsidP="00A76A18">
            <w:pPr>
              <w:numPr>
                <w:ilvl w:val="0"/>
                <w:numId w:val="11"/>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60" w:after="60"/>
              <w:jc w:val="left"/>
              <w:textAlignment w:val="auto"/>
              <w:rPr>
                <w:sz w:val="18"/>
                <w:lang w:val="en-US"/>
              </w:rPr>
            </w:pPr>
            <w:r w:rsidRPr="00A76A18">
              <w:rPr>
                <w:sz w:val="18"/>
                <w:lang w:val="en-US"/>
              </w:rPr>
              <w:t>2.</w:t>
            </w:r>
            <w:r w:rsidRPr="00A76A18">
              <w:rPr>
                <w:sz w:val="18"/>
                <w:lang w:val="en-US"/>
              </w:rPr>
              <w:tab/>
              <w:t>Between three and seven years.</w:t>
            </w:r>
          </w:p>
          <w:p w:rsidR="00A76A18" w:rsidRPr="00A76A18" w:rsidRDefault="00A76A18" w:rsidP="00A76A18">
            <w:pPr>
              <w:numPr>
                <w:ilvl w:val="0"/>
                <w:numId w:val="11"/>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60" w:after="60"/>
              <w:jc w:val="left"/>
              <w:textAlignment w:val="auto"/>
              <w:rPr>
                <w:sz w:val="18"/>
                <w:lang w:val="en-US"/>
              </w:rPr>
            </w:pPr>
            <w:r w:rsidRPr="00A76A18">
              <w:rPr>
                <w:sz w:val="18"/>
                <w:lang w:val="en-US"/>
              </w:rPr>
              <w:t>3.</w:t>
            </w:r>
            <w:r w:rsidRPr="00A76A18">
              <w:rPr>
                <w:sz w:val="18"/>
                <w:lang w:val="en-US"/>
              </w:rPr>
              <w:tab/>
              <w:t>Over seven years.</w:t>
            </w:r>
          </w:p>
          <w:p w:rsidR="00A76A18" w:rsidRPr="00A76A18" w:rsidRDefault="00A76A18" w:rsidP="00A76A18">
            <w:pPr>
              <w:numPr>
                <w:ilvl w:val="0"/>
                <w:numId w:val="11"/>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60" w:after="60"/>
              <w:jc w:val="left"/>
              <w:textAlignment w:val="auto"/>
              <w:rPr>
                <w:sz w:val="18"/>
                <w:lang w:val="en-US"/>
              </w:rPr>
            </w:pPr>
            <w:r w:rsidRPr="00A76A18">
              <w:rPr>
                <w:sz w:val="18"/>
                <w:lang w:val="en-US"/>
              </w:rPr>
              <w:t>0.</w:t>
            </w:r>
            <w:r w:rsidRPr="00A76A18">
              <w:rPr>
                <w:sz w:val="18"/>
                <w:lang w:val="en-US"/>
              </w:rPr>
              <w:tab/>
              <w:t>Not determined.</w:t>
            </w:r>
          </w:p>
        </w:tc>
      </w:tr>
      <w:tr w:rsidR="00A76A18" w:rsidRPr="00A76A18" w:rsidTr="00A76A18">
        <w:trPr>
          <w:cantSplit/>
        </w:trPr>
        <w:tc>
          <w:tcPr>
            <w:tcW w:w="9781" w:type="dxa"/>
            <w:gridSpan w:val="10"/>
            <w:tcBorders>
              <w:top w:val="single" w:sz="4" w:space="0" w:color="808080"/>
              <w:left w:val="single" w:sz="4" w:space="0" w:color="808080"/>
              <w:bottom w:val="single" w:sz="4" w:space="0" w:color="808080"/>
              <w:right w:val="single" w:sz="4" w:space="0" w:color="808080"/>
            </w:tcBorders>
            <w:shd w:val="clear" w:color="auto" w:fill="CCFFCC"/>
          </w:tcPr>
          <w:p w:rsidR="00A76A18" w:rsidRPr="00A76A18" w:rsidRDefault="00A76A18" w:rsidP="00A76A1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r w:rsidRPr="00A76A18">
              <w:rPr>
                <w:b/>
                <w:color w:val="000000"/>
                <w:szCs w:val="26"/>
                <w:lang w:val="en-US"/>
              </w:rPr>
              <w:lastRenderedPageBreak/>
              <w:t>Section 5: Interconnection issues</w:t>
            </w:r>
          </w:p>
        </w:tc>
      </w:tr>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
                <w:sz w:val="18"/>
                <w:highlight w:val="yellow"/>
                <w:lang w:val="en-US"/>
              </w:rPr>
            </w:pPr>
          </w:p>
        </w:tc>
        <w:tc>
          <w:tcPr>
            <w:tcW w:w="2694"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p>
        </w:tc>
        <w:tc>
          <w:tcPr>
            <w:tcW w:w="2410"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sz w:val="28"/>
                <w:szCs w:val="36"/>
                <w:lang w:val="en-US"/>
              </w:rPr>
            </w:pPr>
          </w:p>
        </w:tc>
        <w:tc>
          <w:tcPr>
            <w:tcW w:w="850"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sz w:val="18"/>
                <w:szCs w:val="18"/>
                <w:lang w:val="en-US"/>
              </w:rPr>
            </w:pPr>
            <w:r w:rsidRPr="00A76A18">
              <w:rPr>
                <w:sz w:val="18"/>
                <w:szCs w:val="18"/>
                <w:lang w:val="en-US"/>
              </w:rPr>
              <w:t>LRIC cost model</w:t>
            </w:r>
          </w:p>
        </w:tc>
        <w:tc>
          <w:tcPr>
            <w:tcW w:w="851"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sz w:val="18"/>
                <w:szCs w:val="18"/>
                <w:lang w:val="en-US"/>
              </w:rPr>
            </w:pPr>
            <w:r w:rsidRPr="00A76A18">
              <w:rPr>
                <w:sz w:val="18"/>
                <w:szCs w:val="18"/>
                <w:lang w:val="en-US"/>
              </w:rPr>
              <w:t>FDC cost model</w:t>
            </w:r>
          </w:p>
        </w:tc>
        <w:tc>
          <w:tcPr>
            <w:tcW w:w="850" w:type="dxa"/>
            <w:gridSpan w:val="2"/>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sz w:val="18"/>
                <w:szCs w:val="18"/>
                <w:lang w:val="en-US"/>
              </w:rPr>
            </w:pPr>
            <w:r w:rsidRPr="00A76A18">
              <w:rPr>
                <w:sz w:val="18"/>
                <w:szCs w:val="18"/>
                <w:lang w:val="en-US"/>
              </w:rPr>
              <w:t>Bench-marking</w:t>
            </w:r>
          </w:p>
        </w:tc>
        <w:tc>
          <w:tcPr>
            <w:tcW w:w="1138" w:type="dxa"/>
            <w:gridSpan w:val="2"/>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sz w:val="18"/>
                <w:szCs w:val="18"/>
                <w:lang w:val="en-US"/>
              </w:rPr>
            </w:pPr>
            <w:r w:rsidRPr="00A76A18">
              <w:rPr>
                <w:sz w:val="18"/>
                <w:szCs w:val="18"/>
                <w:lang w:val="en-US"/>
              </w:rPr>
              <w:t>Other, please specify</w:t>
            </w:r>
          </w:p>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t>________</w:t>
            </w:r>
          </w:p>
        </w:tc>
        <w:tc>
          <w:tcPr>
            <w:tcW w:w="421" w:type="dxa"/>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t>None</w:t>
            </w:r>
          </w:p>
        </w:tc>
      </w:tr>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
                <w:sz w:val="18"/>
                <w:highlight w:val="yellow"/>
                <w:lang w:val="en-US"/>
              </w:rPr>
            </w:pPr>
            <w:r w:rsidRPr="00A76A18">
              <w:rPr>
                <w:b/>
                <w:sz w:val="18"/>
                <w:lang w:val="en-US"/>
              </w:rPr>
              <w:t>5.1</w:t>
            </w:r>
          </w:p>
        </w:tc>
        <w:tc>
          <w:tcPr>
            <w:tcW w:w="2694"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r w:rsidRPr="00A76A18">
              <w:rPr>
                <w:sz w:val="18"/>
                <w:lang w:val="en-US"/>
              </w:rPr>
              <w:t xml:space="preserve">Please indicate which approach to regulate interconnection prices do you use: </w:t>
            </w:r>
          </w:p>
        </w:tc>
        <w:tc>
          <w:tcPr>
            <w:tcW w:w="2410"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sz w:val="18"/>
                <w:lang w:val="en-US"/>
              </w:rPr>
            </w:pPr>
            <w:r w:rsidRPr="00A76A18">
              <w:rPr>
                <w:sz w:val="28"/>
                <w:szCs w:val="36"/>
                <w:lang w:val="en-US"/>
              </w:rPr>
              <w:sym w:font="Wingdings 2" w:char="F02A"/>
            </w:r>
            <w:r w:rsidRPr="00A76A18">
              <w:rPr>
                <w:sz w:val="28"/>
                <w:szCs w:val="36"/>
                <w:lang w:val="en-US"/>
              </w:rPr>
              <w:t xml:space="preserve"> </w:t>
            </w:r>
            <w:r w:rsidRPr="00A76A18">
              <w:rPr>
                <w:sz w:val="18"/>
                <w:lang w:val="en-US"/>
              </w:rPr>
              <w:t>1.</w:t>
            </w:r>
            <w:r w:rsidRPr="00A76A18">
              <w:rPr>
                <w:sz w:val="18"/>
                <w:lang w:val="en-US"/>
              </w:rPr>
              <w:tab/>
              <w:t>Fixed termination</w:t>
            </w:r>
          </w:p>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sz w:val="18"/>
                <w:lang w:val="en-US"/>
              </w:rPr>
            </w:pPr>
            <w:r w:rsidRPr="00A76A18">
              <w:rPr>
                <w:sz w:val="28"/>
                <w:szCs w:val="36"/>
                <w:lang w:val="en-US"/>
              </w:rPr>
              <w:sym w:font="Wingdings 2" w:char="F02A"/>
            </w:r>
            <w:r w:rsidRPr="00A76A18">
              <w:rPr>
                <w:sz w:val="28"/>
                <w:szCs w:val="36"/>
                <w:lang w:val="en-US"/>
              </w:rPr>
              <w:t xml:space="preserve"> </w:t>
            </w:r>
            <w:r w:rsidRPr="00A76A18">
              <w:rPr>
                <w:sz w:val="18"/>
                <w:lang w:val="en-US"/>
              </w:rPr>
              <w:t>2.</w:t>
            </w:r>
            <w:r w:rsidRPr="00A76A18">
              <w:rPr>
                <w:sz w:val="18"/>
                <w:lang w:val="en-US"/>
              </w:rPr>
              <w:tab/>
              <w:t>Fixed origination</w:t>
            </w:r>
          </w:p>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sz w:val="18"/>
                <w:lang w:val="en-US"/>
              </w:rPr>
            </w:pPr>
            <w:r w:rsidRPr="00A76A18">
              <w:rPr>
                <w:sz w:val="28"/>
                <w:szCs w:val="36"/>
                <w:lang w:val="en-US"/>
              </w:rPr>
              <w:sym w:font="Wingdings 2" w:char="F02A"/>
            </w:r>
            <w:r w:rsidRPr="00A76A18">
              <w:rPr>
                <w:sz w:val="28"/>
                <w:szCs w:val="36"/>
                <w:lang w:val="en-US"/>
              </w:rPr>
              <w:t xml:space="preserve"> </w:t>
            </w:r>
            <w:r w:rsidRPr="00A76A18">
              <w:rPr>
                <w:sz w:val="18"/>
                <w:lang w:val="en-US"/>
              </w:rPr>
              <w:t>3.</w:t>
            </w:r>
            <w:r w:rsidRPr="00A76A18">
              <w:rPr>
                <w:sz w:val="18"/>
                <w:lang w:val="en-US"/>
              </w:rPr>
              <w:tab/>
              <w:t>Mobile termination</w:t>
            </w:r>
          </w:p>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sz w:val="18"/>
                <w:lang w:val="en-US"/>
              </w:rPr>
            </w:pPr>
            <w:r w:rsidRPr="00A76A18">
              <w:rPr>
                <w:sz w:val="28"/>
                <w:szCs w:val="36"/>
                <w:lang w:val="en-US"/>
              </w:rPr>
              <w:sym w:font="Wingdings 2" w:char="F02A"/>
            </w:r>
            <w:r w:rsidRPr="00A76A18">
              <w:rPr>
                <w:sz w:val="28"/>
                <w:szCs w:val="36"/>
                <w:lang w:val="en-US"/>
              </w:rPr>
              <w:t xml:space="preserve"> </w:t>
            </w:r>
            <w:r w:rsidRPr="00A76A18">
              <w:rPr>
                <w:sz w:val="18"/>
                <w:lang w:val="en-US"/>
              </w:rPr>
              <w:t>4.</w:t>
            </w:r>
            <w:r w:rsidRPr="00A76A18">
              <w:rPr>
                <w:sz w:val="18"/>
                <w:lang w:val="en-US"/>
              </w:rPr>
              <w:tab/>
              <w:t xml:space="preserve">Mobile origination </w:t>
            </w:r>
          </w:p>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sz w:val="18"/>
                <w:lang w:val="en-US"/>
              </w:rPr>
            </w:pPr>
            <w:r w:rsidRPr="00A76A18">
              <w:rPr>
                <w:sz w:val="28"/>
                <w:szCs w:val="36"/>
                <w:lang w:val="en-US"/>
              </w:rPr>
              <w:sym w:font="Wingdings 2" w:char="F02A"/>
            </w:r>
            <w:r w:rsidRPr="00A76A18">
              <w:rPr>
                <w:sz w:val="28"/>
                <w:szCs w:val="36"/>
                <w:lang w:val="en-US"/>
              </w:rPr>
              <w:t xml:space="preserve"> </w:t>
            </w:r>
            <w:r w:rsidRPr="00A76A18">
              <w:rPr>
                <w:sz w:val="18"/>
                <w:lang w:val="en-US"/>
              </w:rPr>
              <w:t>5.</w:t>
            </w:r>
            <w:r w:rsidRPr="00A76A18">
              <w:rPr>
                <w:sz w:val="18"/>
                <w:lang w:val="en-US"/>
              </w:rPr>
              <w:tab/>
              <w:t>National transit</w:t>
            </w:r>
          </w:p>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sz w:val="18"/>
                <w:lang w:val="en-US"/>
              </w:rPr>
            </w:pPr>
            <w:r w:rsidRPr="00A76A18">
              <w:rPr>
                <w:sz w:val="28"/>
                <w:szCs w:val="36"/>
                <w:lang w:val="en-US"/>
              </w:rPr>
              <w:sym w:font="Wingdings 2" w:char="F02A"/>
            </w:r>
            <w:r w:rsidRPr="00A76A18">
              <w:rPr>
                <w:sz w:val="28"/>
                <w:szCs w:val="36"/>
                <w:lang w:val="en-US"/>
              </w:rPr>
              <w:t xml:space="preserve"> </w:t>
            </w:r>
            <w:r w:rsidRPr="00A76A18">
              <w:rPr>
                <w:sz w:val="18"/>
                <w:lang w:val="en-US"/>
              </w:rPr>
              <w:t>6.</w:t>
            </w:r>
            <w:r w:rsidRPr="00A76A18">
              <w:rPr>
                <w:sz w:val="18"/>
                <w:lang w:val="en-US"/>
              </w:rPr>
              <w:tab/>
              <w:t>Other, please specify: _____________________</w:t>
            </w:r>
          </w:p>
        </w:tc>
        <w:tc>
          <w:tcPr>
            <w:tcW w:w="850" w:type="dxa"/>
            <w:tcBorders>
              <w:top w:val="single" w:sz="4" w:space="0" w:color="808080"/>
              <w:left w:val="single" w:sz="4" w:space="0" w:color="808080"/>
              <w:bottom w:val="single" w:sz="4" w:space="0" w:color="808080"/>
              <w:right w:val="single" w:sz="4" w:space="0" w:color="808080"/>
            </w:tcBorders>
          </w:tcPr>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3B66FA"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16"/>
                <w:szCs w:val="16"/>
                <w:lang w:val="en-US"/>
              </w:rPr>
            </w:pPr>
            <w:r w:rsidRPr="00A76A18">
              <w:rPr>
                <w:sz w:val="16"/>
                <w:szCs w:val="16"/>
                <w:lang w:val="fr-FR"/>
              </w:rPr>
              <w:fldChar w:fldCharType="begin">
                <w:ffData>
                  <w:name w:val="Check40"/>
                  <w:enabled/>
                  <w:calcOnExit w:val="0"/>
                  <w:checkBox>
                    <w:sizeAuto/>
                    <w:default w:val="0"/>
                  </w:checkBox>
                </w:ffData>
              </w:fldChar>
            </w:r>
            <w:r w:rsidR="00A76A18" w:rsidRPr="00A76A18">
              <w:rPr>
                <w:sz w:val="16"/>
                <w:szCs w:val="16"/>
                <w:lang w:val="fr-FR"/>
              </w:rPr>
              <w:instrText xml:space="preserve"> FORMCHECKBOX </w:instrText>
            </w:r>
            <w:r w:rsidRPr="00A76A18">
              <w:rPr>
                <w:sz w:val="16"/>
                <w:szCs w:val="16"/>
                <w:lang w:val="fr-FR"/>
              </w:rPr>
            </w:r>
            <w:r w:rsidRPr="00A76A18">
              <w:rPr>
                <w:sz w:val="16"/>
                <w:szCs w:val="16"/>
                <w:lang w:val="fr-FR"/>
              </w:rPr>
              <w:fldChar w:fldCharType="end"/>
            </w:r>
          </w:p>
        </w:tc>
        <w:tc>
          <w:tcPr>
            <w:tcW w:w="851" w:type="dxa"/>
            <w:tcBorders>
              <w:top w:val="single" w:sz="4" w:space="0" w:color="808080"/>
              <w:left w:val="single" w:sz="4" w:space="0" w:color="808080"/>
              <w:bottom w:val="single" w:sz="4" w:space="0" w:color="808080"/>
              <w:right w:val="single" w:sz="4" w:space="0" w:color="808080"/>
            </w:tcBorders>
          </w:tcPr>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tc>
        <w:tc>
          <w:tcPr>
            <w:tcW w:w="850" w:type="dxa"/>
            <w:gridSpan w:val="2"/>
            <w:tcBorders>
              <w:top w:val="single" w:sz="4" w:space="0" w:color="808080"/>
              <w:left w:val="single" w:sz="4" w:space="0" w:color="808080"/>
              <w:bottom w:val="single" w:sz="4" w:space="0" w:color="808080"/>
              <w:right w:val="single" w:sz="4" w:space="0" w:color="808080"/>
            </w:tcBorders>
          </w:tcPr>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ascii="Verdana" w:eastAsia="SimHei" w:hAnsi="Verdana"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tc>
        <w:tc>
          <w:tcPr>
            <w:tcW w:w="1138" w:type="dxa"/>
            <w:gridSpan w:val="2"/>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3B66FA" w:rsidP="00A76A18">
            <w:pPr>
              <w:keepNext/>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after="40"/>
              <w:jc w:val="center"/>
              <w:rPr>
                <w:sz w:val="16"/>
                <w:szCs w:val="16"/>
                <w:lang w:val="en-US"/>
              </w:rPr>
            </w:pPr>
            <w:r w:rsidRPr="00A76A18">
              <w:rPr>
                <w:sz w:val="16"/>
                <w:szCs w:val="16"/>
                <w:lang w:val="fr-FR"/>
              </w:rPr>
              <w:fldChar w:fldCharType="begin">
                <w:ffData>
                  <w:name w:val="Check40"/>
                  <w:enabled/>
                  <w:calcOnExit w:val="0"/>
                  <w:checkBox>
                    <w:sizeAuto/>
                    <w:default w:val="0"/>
                  </w:checkBox>
                </w:ffData>
              </w:fldChar>
            </w:r>
            <w:r w:rsidR="00A76A18" w:rsidRPr="00A76A18">
              <w:rPr>
                <w:sz w:val="16"/>
                <w:szCs w:val="16"/>
                <w:lang w:val="fr-FR"/>
              </w:rPr>
              <w:instrText xml:space="preserve"> FORMCHECKBOX </w:instrText>
            </w:r>
            <w:r w:rsidRPr="00A76A18">
              <w:rPr>
                <w:sz w:val="16"/>
                <w:szCs w:val="16"/>
                <w:lang w:val="fr-FR"/>
              </w:rPr>
            </w:r>
            <w:r w:rsidRPr="00A76A18">
              <w:rPr>
                <w:sz w:val="16"/>
                <w:szCs w:val="16"/>
                <w:lang w:val="fr-FR"/>
              </w:rPr>
              <w:fldChar w:fldCharType="end"/>
            </w:r>
          </w:p>
        </w:tc>
        <w:tc>
          <w:tcPr>
            <w:tcW w:w="421" w:type="dxa"/>
            <w:tcBorders>
              <w:top w:val="single" w:sz="4" w:space="0" w:color="808080"/>
              <w:left w:val="single" w:sz="4" w:space="0" w:color="808080"/>
              <w:bottom w:val="single" w:sz="4" w:space="0" w:color="808080"/>
              <w:right w:val="single" w:sz="4" w:space="0" w:color="808080"/>
            </w:tcBorders>
            <w:shd w:val="clear" w:color="auto" w:fill="auto"/>
          </w:tcPr>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3B66FA" w:rsidP="00A76A18">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76A18"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76A18" w:rsidRPr="00A76A18" w:rsidRDefault="003B66FA" w:rsidP="00A76A18">
            <w:pPr>
              <w:keepNext/>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after="40"/>
              <w:jc w:val="center"/>
              <w:rPr>
                <w:sz w:val="16"/>
                <w:szCs w:val="16"/>
                <w:lang w:val="en-US"/>
              </w:rPr>
            </w:pPr>
            <w:r w:rsidRPr="00A76A18">
              <w:rPr>
                <w:sz w:val="16"/>
                <w:szCs w:val="16"/>
                <w:lang w:val="fr-FR"/>
              </w:rPr>
              <w:fldChar w:fldCharType="begin">
                <w:ffData>
                  <w:name w:val="Check40"/>
                  <w:enabled/>
                  <w:calcOnExit w:val="0"/>
                  <w:checkBox>
                    <w:sizeAuto/>
                    <w:default w:val="0"/>
                  </w:checkBox>
                </w:ffData>
              </w:fldChar>
            </w:r>
            <w:r w:rsidR="00A76A18" w:rsidRPr="00A76A18">
              <w:rPr>
                <w:sz w:val="16"/>
                <w:szCs w:val="16"/>
                <w:lang w:val="fr-FR"/>
              </w:rPr>
              <w:instrText xml:space="preserve"> FORMCHECKBOX </w:instrText>
            </w:r>
            <w:r w:rsidRPr="00A76A18">
              <w:rPr>
                <w:sz w:val="16"/>
                <w:szCs w:val="16"/>
                <w:lang w:val="fr-FR"/>
              </w:rPr>
            </w:r>
            <w:r w:rsidRPr="00A76A18">
              <w:rPr>
                <w:sz w:val="16"/>
                <w:szCs w:val="16"/>
                <w:lang w:val="fr-FR"/>
              </w:rPr>
              <w:fldChar w:fldCharType="end"/>
            </w:r>
          </w:p>
        </w:tc>
      </w:tr>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
                <w:sz w:val="18"/>
                <w:lang w:val="en-US"/>
              </w:rPr>
            </w:pPr>
            <w:r w:rsidRPr="00A76A18">
              <w:rPr>
                <w:b/>
                <w:sz w:val="18"/>
                <w:lang w:val="en-US"/>
              </w:rPr>
              <w:t>5.2</w:t>
            </w:r>
          </w:p>
        </w:tc>
        <w:tc>
          <w:tcPr>
            <w:tcW w:w="2694"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r w:rsidRPr="00A76A18">
              <w:rPr>
                <w:sz w:val="18"/>
                <w:lang w:val="en-US"/>
              </w:rPr>
              <w:t>How many time bands are used for charging purposes?</w:t>
            </w:r>
          </w:p>
        </w:tc>
        <w:tc>
          <w:tcPr>
            <w:tcW w:w="6520" w:type="dxa"/>
            <w:gridSpan w:val="8"/>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numPr>
                <w:ilvl w:val="0"/>
                <w:numId w:val="16"/>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1.</w:t>
            </w:r>
            <w:r w:rsidRPr="00A76A18">
              <w:rPr>
                <w:sz w:val="18"/>
                <w:lang w:val="en-US"/>
              </w:rPr>
              <w:tab/>
              <w:t>One</w:t>
            </w:r>
          </w:p>
          <w:p w:rsidR="00A76A18" w:rsidRPr="00A76A18" w:rsidRDefault="00A76A18" w:rsidP="00A76A18">
            <w:pPr>
              <w:numPr>
                <w:ilvl w:val="0"/>
                <w:numId w:val="17"/>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2.</w:t>
            </w:r>
            <w:r w:rsidRPr="00A76A18">
              <w:rPr>
                <w:sz w:val="18"/>
                <w:lang w:val="en-US"/>
              </w:rPr>
              <w:tab/>
              <w:t>Two</w:t>
            </w:r>
          </w:p>
          <w:p w:rsidR="00A76A18" w:rsidRPr="00A76A18" w:rsidRDefault="00A76A18" w:rsidP="00A76A18">
            <w:pPr>
              <w:numPr>
                <w:ilvl w:val="0"/>
                <w:numId w:val="17"/>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3.</w:t>
            </w:r>
            <w:r w:rsidRPr="00A76A18">
              <w:rPr>
                <w:sz w:val="18"/>
                <w:lang w:val="en-US"/>
              </w:rPr>
              <w:tab/>
              <w:t>Three</w:t>
            </w:r>
          </w:p>
          <w:p w:rsidR="00A76A18" w:rsidRPr="00A76A18" w:rsidRDefault="00A76A18" w:rsidP="00A76A18">
            <w:pPr>
              <w:numPr>
                <w:ilvl w:val="0"/>
                <w:numId w:val="17"/>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4.</w:t>
            </w:r>
            <w:r w:rsidRPr="00A76A18">
              <w:rPr>
                <w:sz w:val="18"/>
                <w:lang w:val="en-US"/>
              </w:rPr>
              <w:tab/>
              <w:t>More than three</w:t>
            </w:r>
          </w:p>
          <w:p w:rsidR="00A76A18" w:rsidRPr="00A76A18" w:rsidRDefault="00A76A18" w:rsidP="00A76A18">
            <w:pPr>
              <w:numPr>
                <w:ilvl w:val="0"/>
                <w:numId w:val="17"/>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0.</w:t>
            </w:r>
            <w:r w:rsidRPr="00A76A18">
              <w:rPr>
                <w:sz w:val="18"/>
                <w:lang w:val="en-US"/>
              </w:rPr>
              <w:tab/>
              <w:t>None</w:t>
            </w:r>
          </w:p>
        </w:tc>
      </w:tr>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shd w:val="clear" w:color="auto" w:fill="E6E6E6"/>
          </w:tcPr>
          <w:p w:rsidR="00A76A18" w:rsidRPr="00A76A18" w:rsidRDefault="00A76A18" w:rsidP="00A76A1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lang w:val="en-US"/>
              </w:rPr>
            </w:pPr>
            <w:r w:rsidRPr="00A76A18">
              <w:rPr>
                <w:b/>
                <w:sz w:val="18"/>
                <w:lang w:val="en-US"/>
              </w:rPr>
              <w:t>No.</w:t>
            </w:r>
          </w:p>
        </w:tc>
        <w:tc>
          <w:tcPr>
            <w:tcW w:w="2694" w:type="dxa"/>
            <w:tcBorders>
              <w:top w:val="single" w:sz="4" w:space="0" w:color="808080"/>
              <w:left w:val="single" w:sz="4" w:space="0" w:color="808080"/>
              <w:bottom w:val="single" w:sz="4" w:space="0" w:color="808080"/>
              <w:right w:val="single" w:sz="4" w:space="0" w:color="808080"/>
            </w:tcBorders>
            <w:shd w:val="clear" w:color="auto" w:fill="E6E6E6"/>
          </w:tcPr>
          <w:p w:rsidR="00A76A18" w:rsidRPr="00A76A18" w:rsidRDefault="00A76A18" w:rsidP="00A76A1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lang w:val="en-US"/>
              </w:rPr>
            </w:pPr>
            <w:r w:rsidRPr="00A76A18">
              <w:rPr>
                <w:b/>
                <w:sz w:val="18"/>
                <w:lang w:val="en-US"/>
              </w:rPr>
              <w:t>Question</w:t>
            </w:r>
          </w:p>
        </w:tc>
        <w:tc>
          <w:tcPr>
            <w:tcW w:w="6520" w:type="dxa"/>
            <w:gridSpan w:val="8"/>
            <w:tcBorders>
              <w:top w:val="single" w:sz="4" w:space="0" w:color="808080"/>
              <w:left w:val="single" w:sz="4" w:space="0" w:color="808080"/>
              <w:bottom w:val="single" w:sz="4" w:space="0" w:color="808080"/>
              <w:right w:val="single" w:sz="4" w:space="0" w:color="808080"/>
            </w:tcBorders>
            <w:shd w:val="clear" w:color="auto" w:fill="E6E6E6"/>
          </w:tcPr>
          <w:p w:rsidR="00A76A18" w:rsidRPr="00A76A18" w:rsidRDefault="00A76A18" w:rsidP="00A76A1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lang w:val="en-US"/>
              </w:rPr>
            </w:pPr>
            <w:r w:rsidRPr="00A76A18">
              <w:rPr>
                <w:b/>
                <w:sz w:val="18"/>
                <w:lang w:val="en-US"/>
              </w:rPr>
              <w:t>Possible answers</w:t>
            </w:r>
          </w:p>
        </w:tc>
      </w:tr>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
                <w:sz w:val="18"/>
                <w:lang w:val="en-US"/>
              </w:rPr>
            </w:pPr>
            <w:r w:rsidRPr="00A76A18">
              <w:rPr>
                <w:b/>
                <w:sz w:val="18"/>
                <w:lang w:val="en-US"/>
              </w:rPr>
              <w:t>5.3</w:t>
            </w:r>
          </w:p>
        </w:tc>
        <w:tc>
          <w:tcPr>
            <w:tcW w:w="2694"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r w:rsidRPr="00A76A18">
              <w:rPr>
                <w:sz w:val="18"/>
                <w:lang w:val="en-US"/>
              </w:rPr>
              <w:t>How many national tariff zones are there in your country?</w:t>
            </w:r>
          </w:p>
        </w:tc>
        <w:tc>
          <w:tcPr>
            <w:tcW w:w="6520" w:type="dxa"/>
            <w:gridSpan w:val="8"/>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numPr>
                <w:ilvl w:val="0"/>
                <w:numId w:val="13"/>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1.</w:t>
            </w:r>
            <w:r w:rsidRPr="00A76A18">
              <w:rPr>
                <w:sz w:val="18"/>
                <w:lang w:val="en-US"/>
              </w:rPr>
              <w:tab/>
              <w:t>One</w:t>
            </w:r>
          </w:p>
          <w:p w:rsidR="00A76A18" w:rsidRPr="00A76A18" w:rsidRDefault="00A76A18" w:rsidP="00A76A18">
            <w:pPr>
              <w:numPr>
                <w:ilvl w:val="0"/>
                <w:numId w:val="13"/>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2.</w:t>
            </w:r>
            <w:r w:rsidRPr="00A76A18">
              <w:rPr>
                <w:sz w:val="18"/>
                <w:lang w:val="en-US"/>
              </w:rPr>
              <w:tab/>
              <w:t>Two</w:t>
            </w:r>
          </w:p>
          <w:p w:rsidR="00A76A18" w:rsidRPr="00A76A18" w:rsidRDefault="00A76A18" w:rsidP="00A76A18">
            <w:pPr>
              <w:numPr>
                <w:ilvl w:val="0"/>
                <w:numId w:val="13"/>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3.</w:t>
            </w:r>
            <w:r w:rsidRPr="00A76A18">
              <w:rPr>
                <w:sz w:val="18"/>
                <w:lang w:val="en-US"/>
              </w:rPr>
              <w:tab/>
              <w:t>Three</w:t>
            </w:r>
          </w:p>
          <w:p w:rsidR="00A76A18" w:rsidRPr="00A76A18" w:rsidRDefault="00A76A18" w:rsidP="00A76A18">
            <w:pPr>
              <w:numPr>
                <w:ilvl w:val="0"/>
                <w:numId w:val="13"/>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4.</w:t>
            </w:r>
            <w:r w:rsidRPr="00A76A18">
              <w:rPr>
                <w:sz w:val="18"/>
                <w:lang w:val="en-US"/>
              </w:rPr>
              <w:tab/>
              <w:t>More than three</w:t>
            </w:r>
          </w:p>
        </w:tc>
      </w:tr>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
                <w:sz w:val="18"/>
                <w:lang w:val="en-US"/>
              </w:rPr>
            </w:pPr>
            <w:r w:rsidRPr="00A76A18">
              <w:rPr>
                <w:b/>
                <w:sz w:val="18"/>
                <w:lang w:val="en-US"/>
              </w:rPr>
              <w:t>5.4</w:t>
            </w:r>
          </w:p>
        </w:tc>
        <w:tc>
          <w:tcPr>
            <w:tcW w:w="2694"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r w:rsidRPr="00A76A18">
              <w:rPr>
                <w:sz w:val="18"/>
                <w:lang w:val="en-US"/>
              </w:rPr>
              <w:t>What kind of interconnection charging principle has been adopted by your country?</w:t>
            </w:r>
          </w:p>
        </w:tc>
        <w:tc>
          <w:tcPr>
            <w:tcW w:w="6520" w:type="dxa"/>
            <w:gridSpan w:val="8"/>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numPr>
                <w:ilvl w:val="0"/>
                <w:numId w:val="14"/>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1.</w:t>
            </w:r>
            <w:r w:rsidRPr="00A76A18">
              <w:rPr>
                <w:sz w:val="18"/>
                <w:lang w:val="en-US"/>
              </w:rPr>
              <w:tab/>
              <w:t>Symmetric</w:t>
            </w:r>
          </w:p>
          <w:p w:rsidR="00A76A18" w:rsidRPr="00A76A18" w:rsidRDefault="00A76A18" w:rsidP="00A76A18">
            <w:pPr>
              <w:numPr>
                <w:ilvl w:val="0"/>
                <w:numId w:val="12"/>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2.</w:t>
            </w:r>
            <w:r w:rsidRPr="00A76A18">
              <w:rPr>
                <w:sz w:val="18"/>
                <w:lang w:val="en-US"/>
              </w:rPr>
              <w:tab/>
              <w:t>Asymmetric</w:t>
            </w:r>
          </w:p>
        </w:tc>
      </w:tr>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
                <w:sz w:val="18"/>
                <w:lang w:val="en-US"/>
              </w:rPr>
            </w:pPr>
          </w:p>
        </w:tc>
        <w:tc>
          <w:tcPr>
            <w:tcW w:w="2694"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r w:rsidRPr="00A76A18">
              <w:rPr>
                <w:sz w:val="18"/>
                <w:lang w:val="en-US"/>
              </w:rPr>
              <w:t>5.4.1</w:t>
            </w:r>
            <w:r w:rsidR="000B197C">
              <w:rPr>
                <w:sz w:val="18"/>
                <w:lang w:val="en-US"/>
              </w:rPr>
              <w:t xml:space="preserve"> </w:t>
            </w:r>
            <w:r w:rsidRPr="00A76A18">
              <w:rPr>
                <w:sz w:val="18"/>
                <w:lang w:val="en-US"/>
              </w:rPr>
              <w:t>If asymmetric, on what basis is asymmetry decided? E.g. number of subscribers, amount of revenues, universal access policy, etc.</w:t>
            </w:r>
          </w:p>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p>
        </w:tc>
        <w:tc>
          <w:tcPr>
            <w:tcW w:w="6520" w:type="dxa"/>
            <w:gridSpan w:val="8"/>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r w:rsidRPr="00A76A18">
              <w:rPr>
                <w:sz w:val="18"/>
                <w:lang w:val="en-US"/>
              </w:rPr>
              <w:t>Please specify ________________________________________</w:t>
            </w:r>
          </w:p>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r w:rsidRPr="00A76A18">
              <w:rPr>
                <w:sz w:val="18"/>
                <w:lang w:val="en-US"/>
              </w:rPr>
              <w:t>____________________________________________________</w:t>
            </w:r>
          </w:p>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r w:rsidRPr="00A76A18">
              <w:rPr>
                <w:sz w:val="18"/>
                <w:lang w:val="en-US"/>
              </w:rPr>
              <w:t>____________________________________________________</w:t>
            </w:r>
          </w:p>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r w:rsidRPr="00A76A18">
              <w:rPr>
                <w:sz w:val="18"/>
                <w:lang w:val="en-US"/>
              </w:rPr>
              <w:t>____________________________________________________</w:t>
            </w:r>
          </w:p>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r w:rsidRPr="00A76A18">
              <w:rPr>
                <w:sz w:val="18"/>
                <w:lang w:val="en-US"/>
              </w:rPr>
              <w:t>____________________________________________________</w:t>
            </w:r>
          </w:p>
        </w:tc>
      </w:tr>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
                <w:sz w:val="18"/>
                <w:lang w:val="en-US"/>
              </w:rPr>
            </w:pPr>
            <w:r w:rsidRPr="00A76A18">
              <w:rPr>
                <w:b/>
                <w:sz w:val="18"/>
                <w:lang w:val="en-US"/>
              </w:rPr>
              <w:t>5.5</w:t>
            </w:r>
          </w:p>
        </w:tc>
        <w:tc>
          <w:tcPr>
            <w:tcW w:w="2694"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lang w:val="en-US"/>
              </w:rPr>
            </w:pPr>
            <w:r w:rsidRPr="00A76A18">
              <w:rPr>
                <w:sz w:val="18"/>
                <w:szCs w:val="18"/>
                <w:lang w:val="en-US"/>
              </w:rPr>
              <w:t>How often are the interconnection charges reviewed?</w:t>
            </w:r>
          </w:p>
        </w:tc>
        <w:tc>
          <w:tcPr>
            <w:tcW w:w="6520" w:type="dxa"/>
            <w:gridSpan w:val="8"/>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numPr>
                <w:ilvl w:val="0"/>
                <w:numId w:val="14"/>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1.</w:t>
            </w:r>
            <w:r w:rsidRPr="00A76A18">
              <w:rPr>
                <w:sz w:val="18"/>
                <w:lang w:val="en-US"/>
              </w:rPr>
              <w:tab/>
              <w:t>Quarterly</w:t>
            </w:r>
          </w:p>
          <w:p w:rsidR="00A76A18" w:rsidRPr="00A76A18" w:rsidRDefault="00A76A18" w:rsidP="00A76A18">
            <w:pPr>
              <w:numPr>
                <w:ilvl w:val="0"/>
                <w:numId w:val="12"/>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2.</w:t>
            </w:r>
            <w:r w:rsidRPr="00A76A18">
              <w:rPr>
                <w:sz w:val="18"/>
                <w:lang w:val="en-US"/>
              </w:rPr>
              <w:tab/>
              <w:t>Semi-annually</w:t>
            </w:r>
          </w:p>
          <w:p w:rsidR="00A76A18" w:rsidRPr="00A76A18" w:rsidRDefault="00A76A18" w:rsidP="00A76A18">
            <w:pPr>
              <w:numPr>
                <w:ilvl w:val="0"/>
                <w:numId w:val="12"/>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3.</w:t>
            </w:r>
            <w:r w:rsidRPr="00A76A18">
              <w:rPr>
                <w:sz w:val="18"/>
                <w:lang w:val="en-US"/>
              </w:rPr>
              <w:tab/>
              <w:t>Annually</w:t>
            </w:r>
          </w:p>
          <w:p w:rsidR="00A76A18" w:rsidRPr="00A76A18" w:rsidRDefault="00A76A18" w:rsidP="00A76A18">
            <w:pPr>
              <w:numPr>
                <w:ilvl w:val="0"/>
                <w:numId w:val="12"/>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4.</w:t>
            </w:r>
            <w:r w:rsidRPr="00A76A18">
              <w:rPr>
                <w:sz w:val="18"/>
                <w:lang w:val="en-US"/>
              </w:rPr>
              <w:tab/>
              <w:t>Less frequently.</w:t>
            </w:r>
            <w:r w:rsidR="000B197C">
              <w:rPr>
                <w:sz w:val="18"/>
                <w:lang w:val="en-US"/>
              </w:rPr>
              <w:t xml:space="preserve"> </w:t>
            </w:r>
            <w:r w:rsidRPr="00A76A18">
              <w:rPr>
                <w:sz w:val="18"/>
                <w:lang w:val="en-US"/>
              </w:rPr>
              <w:t xml:space="preserve">Please specify ________________________ </w:t>
            </w:r>
          </w:p>
        </w:tc>
      </w:tr>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
                <w:sz w:val="18"/>
                <w:highlight w:val="yellow"/>
                <w:lang w:val="en-US"/>
              </w:rPr>
            </w:pPr>
            <w:r w:rsidRPr="00A76A18">
              <w:rPr>
                <w:b/>
                <w:sz w:val="18"/>
                <w:lang w:val="en-US"/>
              </w:rPr>
              <w:t xml:space="preserve">5.6 </w:t>
            </w:r>
          </w:p>
        </w:tc>
        <w:tc>
          <w:tcPr>
            <w:tcW w:w="2694"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lang w:val="en-US"/>
              </w:rPr>
            </w:pPr>
            <w:r w:rsidRPr="00A76A18">
              <w:rPr>
                <w:sz w:val="18"/>
                <w:szCs w:val="18"/>
                <w:lang w:val="en-US"/>
              </w:rPr>
              <w:t xml:space="preserve">Please indicate which charging regime for interconnection services is applied in your country: </w:t>
            </w:r>
          </w:p>
        </w:tc>
        <w:tc>
          <w:tcPr>
            <w:tcW w:w="6520" w:type="dxa"/>
            <w:gridSpan w:val="8"/>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numPr>
                <w:ilvl w:val="0"/>
                <w:numId w:val="14"/>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1.</w:t>
            </w:r>
            <w:r w:rsidRPr="00A76A18">
              <w:rPr>
                <w:sz w:val="18"/>
                <w:lang w:val="en-US"/>
              </w:rPr>
              <w:tab/>
              <w:t>Calling Party</w:t>
            </w:r>
            <w:r w:rsidR="004A4EF6">
              <w:rPr>
                <w:sz w:val="18"/>
                <w:lang w:val="en-US"/>
              </w:rPr>
              <w:t>'</w:t>
            </w:r>
            <w:r w:rsidRPr="00A76A18">
              <w:rPr>
                <w:sz w:val="18"/>
                <w:lang w:val="en-US"/>
              </w:rPr>
              <w:t>s Network Pays (CPNP)</w:t>
            </w:r>
          </w:p>
          <w:p w:rsidR="00A76A18" w:rsidRPr="00A76A18" w:rsidRDefault="00A76A18" w:rsidP="00A76A18">
            <w:pPr>
              <w:numPr>
                <w:ilvl w:val="0"/>
                <w:numId w:val="14"/>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2.</w:t>
            </w:r>
            <w:r w:rsidRPr="00A76A18">
              <w:rPr>
                <w:sz w:val="18"/>
                <w:lang w:val="en-US"/>
              </w:rPr>
              <w:tab/>
              <w:t>Receiving Party</w:t>
            </w:r>
            <w:r w:rsidR="004A4EF6">
              <w:rPr>
                <w:sz w:val="18"/>
                <w:lang w:val="en-US"/>
              </w:rPr>
              <w:t>'</w:t>
            </w:r>
            <w:r w:rsidRPr="00A76A18">
              <w:rPr>
                <w:sz w:val="18"/>
                <w:lang w:val="en-US"/>
              </w:rPr>
              <w:t>s Network Pays (RPNP)</w:t>
            </w:r>
          </w:p>
          <w:p w:rsidR="00A76A18" w:rsidRPr="00A76A18" w:rsidRDefault="00A76A18" w:rsidP="00A76A18">
            <w:pPr>
              <w:numPr>
                <w:ilvl w:val="0"/>
                <w:numId w:val="14"/>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3.</w:t>
            </w:r>
            <w:r w:rsidRPr="00A76A18">
              <w:rPr>
                <w:sz w:val="18"/>
                <w:lang w:val="en-US"/>
              </w:rPr>
              <w:tab/>
              <w:t>Bill and Keep (Sender Keep All)</w:t>
            </w:r>
          </w:p>
        </w:tc>
      </w:tr>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
                <w:sz w:val="18"/>
                <w:szCs w:val="18"/>
                <w:lang w:val="en-US" w:eastAsia="zh-CN"/>
              </w:rPr>
            </w:pPr>
            <w:r w:rsidRPr="00A76A18">
              <w:rPr>
                <w:rFonts w:eastAsia="SimHei" w:cs="Simplified Arabic"/>
                <w:b/>
                <w:sz w:val="18"/>
                <w:szCs w:val="18"/>
                <w:lang w:val="en-US" w:eastAsia="zh-CN"/>
              </w:rPr>
              <w:t>5.7</w:t>
            </w:r>
          </w:p>
        </w:tc>
        <w:tc>
          <w:tcPr>
            <w:tcW w:w="2694"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Cs/>
                <w:sz w:val="18"/>
                <w:szCs w:val="18"/>
                <w:lang w:val="en-US" w:eastAsia="zh-CN"/>
              </w:rPr>
            </w:pPr>
            <w:r w:rsidRPr="00A76A18">
              <w:rPr>
                <w:rFonts w:eastAsia="SimHei" w:cs="Simplified Arabic"/>
                <w:bCs/>
                <w:sz w:val="18"/>
                <w:szCs w:val="18"/>
                <w:lang w:val="en-US" w:eastAsia="zh-CN"/>
              </w:rPr>
              <w:t>Please indicate currently applicable prices in local currency for the following services in your country (average rate per minute during peak hours, in local currency, VAT excluded):</w:t>
            </w:r>
          </w:p>
        </w:tc>
        <w:tc>
          <w:tcPr>
            <w:tcW w:w="4253" w:type="dxa"/>
            <w:gridSpan w:val="4"/>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numPr>
                <w:ilvl w:val="0"/>
                <w:numId w:val="7"/>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ind w:left="360"/>
              <w:jc w:val="left"/>
              <w:textAlignment w:val="auto"/>
              <w:rPr>
                <w:sz w:val="18"/>
                <w:lang w:val="en-US"/>
              </w:rPr>
            </w:pPr>
            <w:r w:rsidRPr="00A76A18">
              <w:rPr>
                <w:sz w:val="18"/>
                <w:lang w:val="en-US"/>
              </w:rPr>
              <w:t>Terminating calls on incumbent</w:t>
            </w:r>
            <w:r w:rsidR="004A4EF6">
              <w:rPr>
                <w:sz w:val="18"/>
                <w:lang w:val="en-US"/>
              </w:rPr>
              <w:t>'</w:t>
            </w:r>
            <w:r w:rsidRPr="00A76A18">
              <w:rPr>
                <w:sz w:val="18"/>
                <w:lang w:val="en-US"/>
              </w:rPr>
              <w:t>s fixed network:</w:t>
            </w:r>
          </w:p>
          <w:p w:rsidR="00A76A18" w:rsidRPr="00A76A18" w:rsidRDefault="00A76A18" w:rsidP="00A76A18">
            <w:pPr>
              <w:numPr>
                <w:ilvl w:val="1"/>
                <w:numId w:val="7"/>
              </w:numPr>
              <w:tabs>
                <w:tab w:val="clear" w:pos="794"/>
                <w:tab w:val="clear" w:pos="1191"/>
                <w:tab w:val="clear" w:pos="1588"/>
                <w:tab w:val="clear" w:pos="1985"/>
                <w:tab w:val="left" w:pos="284"/>
                <w:tab w:val="left" w:pos="601"/>
                <w:tab w:val="left" w:pos="982"/>
                <w:tab w:val="left" w:pos="1134"/>
                <w:tab w:val="left" w:pos="1701"/>
                <w:tab w:val="left" w:pos="2268"/>
                <w:tab w:val="left" w:pos="2552"/>
                <w:tab w:val="left" w:pos="2835"/>
                <w:tab w:val="left" w:pos="3119"/>
                <w:tab w:val="left" w:pos="3402"/>
                <w:tab w:val="left" w:pos="3686"/>
                <w:tab w:val="left" w:pos="3969"/>
              </w:tabs>
              <w:overflowPunct/>
              <w:autoSpaceDE/>
              <w:autoSpaceDN/>
              <w:adjustRightInd/>
              <w:spacing w:before="20" w:after="20"/>
              <w:ind w:left="1080"/>
              <w:jc w:val="left"/>
              <w:textAlignment w:val="auto"/>
              <w:rPr>
                <w:sz w:val="18"/>
                <w:lang w:val="en-US"/>
              </w:rPr>
            </w:pPr>
            <w:r w:rsidRPr="00A76A18">
              <w:rPr>
                <w:sz w:val="18"/>
                <w:lang w:val="en-US"/>
              </w:rPr>
              <w:t xml:space="preserve">Local level </w:t>
            </w:r>
          </w:p>
          <w:p w:rsidR="00A76A18" w:rsidRPr="00A76A18" w:rsidRDefault="00A76A18" w:rsidP="00A76A18">
            <w:pPr>
              <w:numPr>
                <w:ilvl w:val="1"/>
                <w:numId w:val="7"/>
              </w:numPr>
              <w:tabs>
                <w:tab w:val="clear" w:pos="794"/>
                <w:tab w:val="clear" w:pos="1191"/>
                <w:tab w:val="clear" w:pos="1588"/>
                <w:tab w:val="clear" w:pos="1985"/>
                <w:tab w:val="left" w:pos="284"/>
                <w:tab w:val="left" w:pos="601"/>
                <w:tab w:val="left" w:pos="982"/>
                <w:tab w:val="left" w:pos="1134"/>
                <w:tab w:val="left" w:pos="1701"/>
                <w:tab w:val="left" w:pos="2268"/>
                <w:tab w:val="left" w:pos="2552"/>
                <w:tab w:val="left" w:pos="2835"/>
                <w:tab w:val="left" w:pos="3119"/>
                <w:tab w:val="left" w:pos="3402"/>
                <w:tab w:val="left" w:pos="3686"/>
                <w:tab w:val="left" w:pos="3969"/>
              </w:tabs>
              <w:overflowPunct/>
              <w:autoSpaceDE/>
              <w:autoSpaceDN/>
              <w:adjustRightInd/>
              <w:spacing w:before="20" w:after="20"/>
              <w:ind w:left="1080"/>
              <w:jc w:val="left"/>
              <w:textAlignment w:val="auto"/>
              <w:rPr>
                <w:sz w:val="18"/>
                <w:lang w:val="en-US"/>
              </w:rPr>
            </w:pPr>
            <w:r w:rsidRPr="00A76A18">
              <w:rPr>
                <w:sz w:val="18"/>
                <w:lang w:val="en-US"/>
              </w:rPr>
              <w:t>Single transit (metropolitan)</w:t>
            </w:r>
          </w:p>
          <w:p w:rsidR="00A76A18" w:rsidRPr="00A76A18" w:rsidRDefault="00A76A18" w:rsidP="00A76A18">
            <w:pPr>
              <w:numPr>
                <w:ilvl w:val="1"/>
                <w:numId w:val="7"/>
              </w:numPr>
              <w:tabs>
                <w:tab w:val="clear" w:pos="794"/>
                <w:tab w:val="clear" w:pos="1191"/>
                <w:tab w:val="clear" w:pos="1588"/>
                <w:tab w:val="clear" w:pos="1985"/>
                <w:tab w:val="left" w:pos="284"/>
                <w:tab w:val="left" w:pos="601"/>
                <w:tab w:val="left" w:pos="982"/>
                <w:tab w:val="left" w:pos="1134"/>
                <w:tab w:val="left" w:pos="1701"/>
                <w:tab w:val="left" w:pos="2268"/>
                <w:tab w:val="left" w:pos="2552"/>
                <w:tab w:val="left" w:pos="2835"/>
                <w:tab w:val="left" w:pos="3119"/>
                <w:tab w:val="left" w:pos="3402"/>
                <w:tab w:val="left" w:pos="3686"/>
                <w:tab w:val="left" w:pos="3969"/>
              </w:tabs>
              <w:overflowPunct/>
              <w:autoSpaceDE/>
              <w:autoSpaceDN/>
              <w:adjustRightInd/>
              <w:spacing w:before="20" w:after="20"/>
              <w:ind w:left="1080"/>
              <w:jc w:val="left"/>
              <w:textAlignment w:val="auto"/>
              <w:rPr>
                <w:sz w:val="18"/>
                <w:lang w:val="en-US"/>
              </w:rPr>
            </w:pPr>
            <w:r w:rsidRPr="00A76A18">
              <w:rPr>
                <w:sz w:val="18"/>
                <w:lang w:val="en-US"/>
              </w:rPr>
              <w:t>Double transit (national)</w:t>
            </w:r>
          </w:p>
          <w:p w:rsidR="00A76A18" w:rsidRPr="00A76A18" w:rsidRDefault="00A76A18" w:rsidP="00A76A18">
            <w:pPr>
              <w:numPr>
                <w:ilvl w:val="0"/>
                <w:numId w:val="7"/>
              </w:numPr>
              <w:tabs>
                <w:tab w:val="clear" w:pos="794"/>
                <w:tab w:val="clear" w:pos="1191"/>
                <w:tab w:val="clear" w:pos="1588"/>
                <w:tab w:val="clear" w:pos="1985"/>
                <w:tab w:val="left" w:pos="284"/>
                <w:tab w:val="left" w:pos="567"/>
                <w:tab w:val="left" w:pos="851"/>
                <w:tab w:val="left" w:pos="1134"/>
                <w:tab w:val="left" w:pos="1701"/>
                <w:tab w:val="left" w:pos="2268"/>
                <w:tab w:val="left" w:pos="2552"/>
                <w:tab w:val="left" w:pos="2835"/>
                <w:tab w:val="left" w:pos="3119"/>
                <w:tab w:val="left" w:pos="3402"/>
                <w:tab w:val="left" w:pos="3686"/>
                <w:tab w:val="left" w:pos="3969"/>
              </w:tabs>
              <w:overflowPunct/>
              <w:autoSpaceDE/>
              <w:autoSpaceDN/>
              <w:adjustRightInd/>
              <w:spacing w:before="20" w:after="20"/>
              <w:ind w:left="360"/>
              <w:jc w:val="left"/>
              <w:textAlignment w:val="auto"/>
              <w:rPr>
                <w:sz w:val="18"/>
                <w:lang w:val="en-US"/>
              </w:rPr>
            </w:pPr>
            <w:r w:rsidRPr="00A76A18">
              <w:rPr>
                <w:sz w:val="18"/>
                <w:lang w:val="en-US"/>
              </w:rPr>
              <w:t>Terminating calls on other fixed networks:</w:t>
            </w:r>
          </w:p>
          <w:p w:rsidR="00A76A18" w:rsidRPr="00A76A18" w:rsidRDefault="00A76A18" w:rsidP="00A76A18">
            <w:pPr>
              <w:numPr>
                <w:ilvl w:val="1"/>
                <w:numId w:val="7"/>
              </w:numPr>
              <w:tabs>
                <w:tab w:val="clear" w:pos="794"/>
                <w:tab w:val="clear" w:pos="1191"/>
                <w:tab w:val="clear" w:pos="1588"/>
                <w:tab w:val="clear" w:pos="1985"/>
                <w:tab w:val="left" w:pos="284"/>
                <w:tab w:val="left" w:pos="567"/>
                <w:tab w:val="left" w:pos="982"/>
                <w:tab w:val="left" w:pos="1134"/>
                <w:tab w:val="left" w:pos="1701"/>
                <w:tab w:val="left" w:pos="2268"/>
                <w:tab w:val="left" w:pos="2552"/>
                <w:tab w:val="left" w:pos="2835"/>
                <w:tab w:val="left" w:pos="3119"/>
                <w:tab w:val="left" w:pos="3402"/>
                <w:tab w:val="left" w:pos="3686"/>
                <w:tab w:val="left" w:pos="3969"/>
              </w:tabs>
              <w:overflowPunct/>
              <w:autoSpaceDE/>
              <w:autoSpaceDN/>
              <w:adjustRightInd/>
              <w:spacing w:before="20" w:after="20"/>
              <w:ind w:left="1080"/>
              <w:jc w:val="left"/>
              <w:textAlignment w:val="auto"/>
              <w:rPr>
                <w:sz w:val="18"/>
                <w:lang w:val="en-US"/>
              </w:rPr>
            </w:pPr>
            <w:r w:rsidRPr="00A76A18">
              <w:rPr>
                <w:sz w:val="18"/>
                <w:lang w:val="en-US"/>
              </w:rPr>
              <w:t xml:space="preserve">Local level </w:t>
            </w:r>
          </w:p>
          <w:p w:rsidR="00A76A18" w:rsidRPr="00A76A18" w:rsidRDefault="00A76A18" w:rsidP="00A76A18">
            <w:pPr>
              <w:numPr>
                <w:ilvl w:val="1"/>
                <w:numId w:val="7"/>
              </w:numPr>
              <w:tabs>
                <w:tab w:val="clear" w:pos="794"/>
                <w:tab w:val="clear" w:pos="1191"/>
                <w:tab w:val="clear" w:pos="1588"/>
                <w:tab w:val="clear" w:pos="1985"/>
                <w:tab w:val="left" w:pos="284"/>
                <w:tab w:val="left" w:pos="567"/>
                <w:tab w:val="left" w:pos="982"/>
                <w:tab w:val="left" w:pos="1134"/>
                <w:tab w:val="left" w:pos="1701"/>
                <w:tab w:val="left" w:pos="2268"/>
                <w:tab w:val="left" w:pos="2552"/>
                <w:tab w:val="left" w:pos="2835"/>
                <w:tab w:val="left" w:pos="3119"/>
                <w:tab w:val="left" w:pos="3402"/>
                <w:tab w:val="left" w:pos="3686"/>
                <w:tab w:val="left" w:pos="3969"/>
              </w:tabs>
              <w:overflowPunct/>
              <w:autoSpaceDE/>
              <w:autoSpaceDN/>
              <w:adjustRightInd/>
              <w:spacing w:before="20" w:after="20"/>
              <w:ind w:left="1080"/>
              <w:jc w:val="left"/>
              <w:textAlignment w:val="auto"/>
              <w:rPr>
                <w:sz w:val="18"/>
                <w:lang w:val="en-US"/>
              </w:rPr>
            </w:pPr>
            <w:r w:rsidRPr="00A76A18">
              <w:rPr>
                <w:sz w:val="18"/>
                <w:lang w:val="en-US"/>
              </w:rPr>
              <w:t>Single transit (metropolitan)</w:t>
            </w:r>
          </w:p>
          <w:p w:rsidR="00A76A18" w:rsidRPr="00A76A18" w:rsidRDefault="00A76A18" w:rsidP="00A76A18">
            <w:pPr>
              <w:numPr>
                <w:ilvl w:val="1"/>
                <w:numId w:val="7"/>
              </w:numPr>
              <w:tabs>
                <w:tab w:val="clear" w:pos="794"/>
                <w:tab w:val="clear" w:pos="1191"/>
                <w:tab w:val="clear" w:pos="1588"/>
                <w:tab w:val="clear" w:pos="1985"/>
                <w:tab w:val="left" w:pos="284"/>
                <w:tab w:val="left" w:pos="567"/>
                <w:tab w:val="left" w:pos="982"/>
                <w:tab w:val="left" w:pos="1134"/>
                <w:tab w:val="left" w:pos="1701"/>
                <w:tab w:val="left" w:pos="2268"/>
                <w:tab w:val="left" w:pos="2552"/>
                <w:tab w:val="left" w:pos="2835"/>
                <w:tab w:val="left" w:pos="3119"/>
                <w:tab w:val="left" w:pos="3402"/>
                <w:tab w:val="left" w:pos="3686"/>
                <w:tab w:val="left" w:pos="3969"/>
              </w:tabs>
              <w:overflowPunct/>
              <w:autoSpaceDE/>
              <w:autoSpaceDN/>
              <w:adjustRightInd/>
              <w:spacing w:before="20" w:after="20"/>
              <w:ind w:left="1080"/>
              <w:jc w:val="left"/>
              <w:textAlignment w:val="auto"/>
              <w:rPr>
                <w:sz w:val="18"/>
                <w:lang w:val="en-US"/>
              </w:rPr>
            </w:pPr>
            <w:r w:rsidRPr="00A76A18">
              <w:rPr>
                <w:sz w:val="18"/>
                <w:lang w:val="en-US"/>
              </w:rPr>
              <w:t>Double transit (national)</w:t>
            </w:r>
          </w:p>
          <w:p w:rsidR="00A76A18" w:rsidRPr="00A76A18" w:rsidRDefault="00A76A18" w:rsidP="00A76A18">
            <w:pPr>
              <w:numPr>
                <w:ilvl w:val="0"/>
                <w:numId w:val="7"/>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ind w:left="360"/>
              <w:jc w:val="left"/>
              <w:textAlignment w:val="auto"/>
              <w:rPr>
                <w:sz w:val="18"/>
                <w:lang w:val="en-US"/>
              </w:rPr>
            </w:pPr>
            <w:r w:rsidRPr="00A76A18">
              <w:rPr>
                <w:sz w:val="18"/>
                <w:lang w:val="en-US"/>
              </w:rPr>
              <w:t xml:space="preserve"> Terminating calls on mobile networks:</w:t>
            </w:r>
          </w:p>
          <w:p w:rsidR="00A76A18" w:rsidRPr="00A76A18" w:rsidRDefault="00A76A18" w:rsidP="00A76A18">
            <w:pPr>
              <w:numPr>
                <w:ilvl w:val="1"/>
                <w:numId w:val="7"/>
              </w:numPr>
              <w:tabs>
                <w:tab w:val="clear" w:pos="794"/>
                <w:tab w:val="clear" w:pos="1191"/>
                <w:tab w:val="clear" w:pos="1588"/>
                <w:tab w:val="clear" w:pos="1985"/>
                <w:tab w:val="left" w:pos="284"/>
                <w:tab w:val="left" w:pos="567"/>
                <w:tab w:val="left" w:pos="982"/>
                <w:tab w:val="left" w:pos="1134"/>
                <w:tab w:val="left" w:pos="1701"/>
                <w:tab w:val="left" w:pos="2268"/>
                <w:tab w:val="left" w:pos="2552"/>
                <w:tab w:val="left" w:pos="2835"/>
                <w:tab w:val="left" w:pos="3119"/>
                <w:tab w:val="left" w:pos="3402"/>
                <w:tab w:val="left" w:pos="3686"/>
                <w:tab w:val="left" w:pos="3969"/>
              </w:tabs>
              <w:overflowPunct/>
              <w:autoSpaceDE/>
              <w:autoSpaceDN/>
              <w:adjustRightInd/>
              <w:spacing w:before="20" w:after="20"/>
              <w:ind w:left="1080"/>
              <w:jc w:val="left"/>
              <w:textAlignment w:val="auto"/>
              <w:rPr>
                <w:sz w:val="18"/>
                <w:lang w:val="en-US"/>
              </w:rPr>
            </w:pPr>
            <w:r w:rsidRPr="00A76A18">
              <w:rPr>
                <w:sz w:val="18"/>
                <w:lang w:val="en-US"/>
              </w:rPr>
              <w:t>Fixed to mobile</w:t>
            </w:r>
          </w:p>
          <w:p w:rsidR="00A76A18" w:rsidRPr="00A76A18" w:rsidRDefault="00A76A18" w:rsidP="00A76A18">
            <w:pPr>
              <w:numPr>
                <w:ilvl w:val="1"/>
                <w:numId w:val="7"/>
              </w:numPr>
              <w:tabs>
                <w:tab w:val="clear" w:pos="794"/>
                <w:tab w:val="clear" w:pos="1191"/>
                <w:tab w:val="clear" w:pos="1588"/>
                <w:tab w:val="clear" w:pos="1985"/>
                <w:tab w:val="left" w:pos="284"/>
                <w:tab w:val="left" w:pos="567"/>
                <w:tab w:val="left" w:pos="982"/>
                <w:tab w:val="left" w:pos="1134"/>
                <w:tab w:val="left" w:pos="1701"/>
                <w:tab w:val="left" w:pos="2268"/>
                <w:tab w:val="left" w:pos="2552"/>
                <w:tab w:val="left" w:pos="2835"/>
                <w:tab w:val="left" w:pos="3119"/>
                <w:tab w:val="left" w:pos="3402"/>
                <w:tab w:val="left" w:pos="3686"/>
                <w:tab w:val="left" w:pos="3969"/>
              </w:tabs>
              <w:overflowPunct/>
              <w:autoSpaceDE/>
              <w:autoSpaceDN/>
              <w:adjustRightInd/>
              <w:spacing w:before="20" w:after="20"/>
              <w:ind w:left="1080"/>
              <w:jc w:val="left"/>
              <w:textAlignment w:val="auto"/>
              <w:rPr>
                <w:sz w:val="18"/>
                <w:lang w:val="en-US"/>
              </w:rPr>
            </w:pPr>
            <w:smartTag w:uri="urn:schemas-microsoft-com:office:smarttags" w:element="place">
              <w:smartTag w:uri="urn:schemas-microsoft-com:office:smarttags" w:element="City">
                <w:r w:rsidRPr="00A76A18">
                  <w:rPr>
                    <w:sz w:val="18"/>
                    <w:lang w:val="en-US"/>
                  </w:rPr>
                  <w:t>Mobile</w:t>
                </w:r>
              </w:smartTag>
            </w:smartTag>
            <w:r w:rsidRPr="00A76A18">
              <w:rPr>
                <w:sz w:val="18"/>
                <w:lang w:val="en-US"/>
              </w:rPr>
              <w:t xml:space="preserve"> to mobile</w:t>
            </w:r>
            <w:r w:rsidR="000B197C">
              <w:rPr>
                <w:sz w:val="18"/>
                <w:lang w:val="en-US"/>
              </w:rPr>
              <w:t xml:space="preserve"> </w:t>
            </w:r>
          </w:p>
        </w:tc>
        <w:tc>
          <w:tcPr>
            <w:tcW w:w="2267" w:type="dxa"/>
            <w:gridSpan w:val="4"/>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sz w:val="18"/>
                <w:lang w:val="en-US"/>
              </w:rPr>
            </w:pPr>
            <w:r w:rsidRPr="00A76A18">
              <w:rPr>
                <w:sz w:val="18"/>
                <w:lang w:val="en-US"/>
              </w:rPr>
              <w:br/>
            </w:r>
          </w:p>
          <w:p w:rsidR="00A76A18" w:rsidRPr="00A76A18" w:rsidRDefault="00A76A18" w:rsidP="00A76A18">
            <w:pPr>
              <w:widowControl w:val="0"/>
              <w:tabs>
                <w:tab w:val="clear" w:pos="794"/>
                <w:tab w:val="clear" w:pos="1191"/>
                <w:tab w:val="clear" w:pos="1588"/>
                <w:tab w:val="clear" w:pos="1985"/>
              </w:tabs>
              <w:overflowPunct/>
              <w:autoSpaceDE/>
              <w:autoSpaceDN/>
              <w:adjustRightInd/>
              <w:spacing w:before="20" w:after="2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t>_________________</w:t>
            </w:r>
          </w:p>
          <w:p w:rsidR="00A76A18" w:rsidRPr="00A76A18" w:rsidRDefault="00A76A18" w:rsidP="00A76A18">
            <w:pPr>
              <w:widowControl w:val="0"/>
              <w:tabs>
                <w:tab w:val="clear" w:pos="794"/>
                <w:tab w:val="clear" w:pos="1191"/>
                <w:tab w:val="clear" w:pos="1588"/>
                <w:tab w:val="clear" w:pos="1985"/>
              </w:tabs>
              <w:overflowPunct/>
              <w:autoSpaceDE/>
              <w:autoSpaceDN/>
              <w:adjustRightInd/>
              <w:spacing w:before="20" w:after="2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t>_________________</w:t>
            </w:r>
          </w:p>
          <w:p w:rsidR="00A76A18" w:rsidRPr="00A76A18" w:rsidRDefault="00A76A18" w:rsidP="00A76A18">
            <w:pPr>
              <w:widowControl w:val="0"/>
              <w:tabs>
                <w:tab w:val="clear" w:pos="794"/>
                <w:tab w:val="clear" w:pos="1191"/>
                <w:tab w:val="clear" w:pos="1588"/>
                <w:tab w:val="clear" w:pos="1985"/>
              </w:tabs>
              <w:overflowPunct/>
              <w:autoSpaceDE/>
              <w:autoSpaceDN/>
              <w:adjustRightInd/>
              <w:spacing w:before="20" w:after="2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t>_________________</w:t>
            </w:r>
          </w:p>
          <w:p w:rsidR="00A76A18" w:rsidRPr="00A76A18" w:rsidRDefault="00A76A18" w:rsidP="00A76A18">
            <w:pPr>
              <w:widowControl w:val="0"/>
              <w:tabs>
                <w:tab w:val="clear" w:pos="794"/>
                <w:tab w:val="clear" w:pos="1191"/>
                <w:tab w:val="clear" w:pos="1588"/>
                <w:tab w:val="clear" w:pos="1985"/>
              </w:tabs>
              <w:overflowPunct/>
              <w:autoSpaceDE/>
              <w:autoSpaceDN/>
              <w:adjustRightInd/>
              <w:spacing w:before="20" w:after="20"/>
              <w:jc w:val="center"/>
              <w:textAlignment w:val="auto"/>
              <w:rPr>
                <w:rFonts w:eastAsia="SimHei" w:cs="Simplified Arabic"/>
                <w:bCs/>
                <w:sz w:val="16"/>
                <w:szCs w:val="28"/>
                <w:lang w:val="fr-FR" w:eastAsia="zh-CN"/>
              </w:rPr>
            </w:pPr>
          </w:p>
          <w:p w:rsidR="00A76A18" w:rsidRPr="00A76A18" w:rsidRDefault="00A76A18" w:rsidP="00A76A18">
            <w:pPr>
              <w:widowControl w:val="0"/>
              <w:tabs>
                <w:tab w:val="clear" w:pos="794"/>
                <w:tab w:val="clear" w:pos="1191"/>
                <w:tab w:val="clear" w:pos="1588"/>
                <w:tab w:val="clear" w:pos="1985"/>
              </w:tabs>
              <w:overflowPunct/>
              <w:autoSpaceDE/>
              <w:autoSpaceDN/>
              <w:adjustRightInd/>
              <w:spacing w:before="20" w:after="2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t>_________________</w:t>
            </w:r>
          </w:p>
          <w:p w:rsidR="00A76A18" w:rsidRPr="00A76A18" w:rsidRDefault="00A76A18" w:rsidP="00A76A18">
            <w:pPr>
              <w:widowControl w:val="0"/>
              <w:tabs>
                <w:tab w:val="clear" w:pos="794"/>
                <w:tab w:val="clear" w:pos="1191"/>
                <w:tab w:val="clear" w:pos="1588"/>
                <w:tab w:val="clear" w:pos="1985"/>
              </w:tabs>
              <w:overflowPunct/>
              <w:autoSpaceDE/>
              <w:autoSpaceDN/>
              <w:adjustRightInd/>
              <w:spacing w:before="20" w:after="2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t>_________________</w:t>
            </w:r>
          </w:p>
          <w:p w:rsidR="00A76A18" w:rsidRPr="00A76A18" w:rsidRDefault="00A76A18" w:rsidP="00A76A18">
            <w:pPr>
              <w:widowControl w:val="0"/>
              <w:tabs>
                <w:tab w:val="clear" w:pos="794"/>
                <w:tab w:val="clear" w:pos="1191"/>
                <w:tab w:val="clear" w:pos="1588"/>
                <w:tab w:val="clear" w:pos="1985"/>
              </w:tabs>
              <w:overflowPunct/>
              <w:autoSpaceDE/>
              <w:autoSpaceDN/>
              <w:adjustRightInd/>
              <w:spacing w:before="20" w:after="2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t>_________________</w:t>
            </w:r>
          </w:p>
          <w:p w:rsidR="00A76A18" w:rsidRPr="00A76A18" w:rsidRDefault="00A76A18" w:rsidP="00A76A18">
            <w:pPr>
              <w:widowControl w:val="0"/>
              <w:tabs>
                <w:tab w:val="clear" w:pos="794"/>
                <w:tab w:val="clear" w:pos="1191"/>
                <w:tab w:val="clear" w:pos="1588"/>
                <w:tab w:val="clear" w:pos="1985"/>
              </w:tabs>
              <w:overflowPunct/>
              <w:autoSpaceDE/>
              <w:autoSpaceDN/>
              <w:adjustRightInd/>
              <w:spacing w:before="20" w:after="20"/>
              <w:jc w:val="center"/>
              <w:textAlignment w:val="auto"/>
              <w:rPr>
                <w:rFonts w:eastAsia="SimHei" w:cs="Simplified Arabic"/>
                <w:bCs/>
                <w:sz w:val="16"/>
                <w:szCs w:val="28"/>
                <w:lang w:val="fr-FR" w:eastAsia="zh-CN"/>
              </w:rPr>
            </w:pPr>
          </w:p>
          <w:p w:rsidR="00A76A18" w:rsidRPr="00A76A18" w:rsidRDefault="00A76A18" w:rsidP="00A76A18">
            <w:pPr>
              <w:widowControl w:val="0"/>
              <w:tabs>
                <w:tab w:val="clear" w:pos="794"/>
                <w:tab w:val="clear" w:pos="1191"/>
                <w:tab w:val="clear" w:pos="1588"/>
                <w:tab w:val="clear" w:pos="1985"/>
              </w:tabs>
              <w:overflowPunct/>
              <w:autoSpaceDE/>
              <w:autoSpaceDN/>
              <w:adjustRightInd/>
              <w:spacing w:before="20" w:after="2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t>_________________</w:t>
            </w:r>
          </w:p>
          <w:p w:rsidR="00A76A18" w:rsidRPr="00A76A18" w:rsidRDefault="00A76A18" w:rsidP="00A76A18">
            <w:pPr>
              <w:widowControl w:val="0"/>
              <w:tabs>
                <w:tab w:val="clear" w:pos="794"/>
                <w:tab w:val="clear" w:pos="1191"/>
                <w:tab w:val="clear" w:pos="1588"/>
                <w:tab w:val="clear" w:pos="1985"/>
              </w:tabs>
              <w:overflowPunct/>
              <w:autoSpaceDE/>
              <w:autoSpaceDN/>
              <w:adjustRightInd/>
              <w:spacing w:before="20" w:after="2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t>_________________</w:t>
            </w:r>
          </w:p>
        </w:tc>
      </w:tr>
      <w:tr w:rsidR="00A76A18" w:rsidRPr="00A76A18" w:rsidTr="00A76A18">
        <w:trPr>
          <w:cantSplit/>
        </w:trPr>
        <w:tc>
          <w:tcPr>
            <w:tcW w:w="567"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widowControl w:val="0"/>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
                <w:sz w:val="16"/>
                <w:szCs w:val="28"/>
                <w:lang w:val="fr-FR" w:eastAsia="zh-CN"/>
              </w:rPr>
            </w:pPr>
          </w:p>
        </w:tc>
        <w:tc>
          <w:tcPr>
            <w:tcW w:w="2694" w:type="dxa"/>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widowControl w:val="0"/>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en-US" w:eastAsia="zh-CN"/>
              </w:rPr>
            </w:pPr>
            <w:r w:rsidRPr="00A76A18">
              <w:rPr>
                <w:rFonts w:eastAsia="SimHei" w:cs="Simplified Arabic"/>
                <w:bCs/>
                <w:sz w:val="18"/>
                <w:szCs w:val="18"/>
                <w:lang w:val="en-US" w:eastAsia="zh-CN"/>
              </w:rPr>
              <w:t>5.7.1</w:t>
            </w:r>
            <w:r w:rsidR="000B197C">
              <w:rPr>
                <w:rFonts w:eastAsia="SimHei" w:cs="Simplified Arabic"/>
                <w:bCs/>
                <w:sz w:val="18"/>
                <w:szCs w:val="18"/>
                <w:lang w:val="en-US" w:eastAsia="zh-CN"/>
              </w:rPr>
              <w:t xml:space="preserve"> </w:t>
            </w:r>
            <w:r w:rsidRPr="00A76A18">
              <w:rPr>
                <w:rFonts w:eastAsia="SimHei" w:cs="Simplified Arabic"/>
                <w:bCs/>
                <w:sz w:val="18"/>
                <w:szCs w:val="18"/>
                <w:lang w:val="en-US" w:eastAsia="zh-CN"/>
              </w:rPr>
              <w:t>Please indicate the website, where interconnection prices are publicly available</w:t>
            </w:r>
          </w:p>
        </w:tc>
        <w:tc>
          <w:tcPr>
            <w:tcW w:w="6520" w:type="dxa"/>
            <w:gridSpan w:val="8"/>
            <w:tcBorders>
              <w:top w:val="single" w:sz="4" w:space="0" w:color="808080"/>
              <w:left w:val="single" w:sz="4" w:space="0" w:color="808080"/>
              <w:bottom w:val="single" w:sz="4" w:space="0" w:color="808080"/>
              <w:right w:val="single" w:sz="4" w:space="0" w:color="808080"/>
            </w:tcBorders>
          </w:tcPr>
          <w:p w:rsidR="00A76A18" w:rsidRPr="00A76A18" w:rsidRDefault="00A76A18" w:rsidP="00A76A18">
            <w:pPr>
              <w:widowControl w:val="0"/>
              <w:tabs>
                <w:tab w:val="clear" w:pos="794"/>
                <w:tab w:val="clear" w:pos="1191"/>
                <w:tab w:val="clear" w:pos="1588"/>
                <w:tab w:val="clear" w:pos="1985"/>
              </w:tabs>
              <w:overflowPunct/>
              <w:autoSpaceDE/>
              <w:autoSpaceDN/>
              <w:adjustRightInd/>
              <w:spacing w:before="40" w:after="40"/>
              <w:jc w:val="center"/>
              <w:textAlignment w:val="auto"/>
              <w:rPr>
                <w:rFonts w:ascii="Verdana" w:eastAsia="SimHei" w:hAnsi="Verdana" w:cs="Simplified Arabic"/>
                <w:bCs/>
                <w:sz w:val="16"/>
                <w:szCs w:val="28"/>
                <w:lang w:val="en-US" w:eastAsia="zh-CN"/>
              </w:rPr>
            </w:pPr>
          </w:p>
          <w:p w:rsidR="00A76A18" w:rsidRPr="00A76A18" w:rsidRDefault="00A76A18" w:rsidP="00A76A18">
            <w:pPr>
              <w:tabs>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sz w:val="18"/>
                <w:u w:val="single"/>
              </w:rPr>
            </w:pPr>
            <w:r w:rsidRPr="00A76A18">
              <w:rPr>
                <w:sz w:val="18"/>
                <w:szCs w:val="22"/>
                <w:u w:val="single"/>
                <w:lang w:val="en-US"/>
              </w:rPr>
              <w:t>WWW.</w:t>
            </w:r>
            <w:r w:rsidRPr="00A76A18">
              <w:rPr>
                <w:sz w:val="18"/>
                <w:szCs w:val="22"/>
                <w:lang w:val="en-US"/>
              </w:rPr>
              <w:t>_____________________________________________</w:t>
            </w:r>
            <w:r w:rsidR="000B197C">
              <w:rPr>
                <w:sz w:val="18"/>
                <w:szCs w:val="22"/>
                <w:lang w:val="en-US"/>
              </w:rPr>
              <w:t xml:space="preserve"> </w:t>
            </w:r>
          </w:p>
        </w:tc>
      </w:tr>
      <w:tr w:rsidR="00A76A18" w:rsidRPr="00A76A18" w:rsidTr="00A76A1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Ex>
        <w:tc>
          <w:tcPr>
            <w:tcW w:w="9781" w:type="dxa"/>
            <w:gridSpan w:val="10"/>
            <w:shd w:val="clear" w:color="auto" w:fill="CCFFCC"/>
          </w:tcPr>
          <w:p w:rsidR="00A76A18" w:rsidRPr="00A76A18" w:rsidRDefault="00A76A18" w:rsidP="00A76A18">
            <w:pPr>
              <w:keepNext/>
              <w:overflowPunct/>
              <w:autoSpaceDE/>
              <w:autoSpaceDN/>
              <w:adjustRightInd/>
              <w:spacing w:before="40" w:after="40"/>
              <w:ind w:left="567"/>
              <w:jc w:val="left"/>
              <w:textAlignment w:val="auto"/>
              <w:rPr>
                <w:b/>
                <w:szCs w:val="26"/>
                <w:lang w:val="en-US"/>
              </w:rPr>
            </w:pPr>
            <w:r w:rsidRPr="00A76A18">
              <w:rPr>
                <w:b/>
                <w:szCs w:val="26"/>
                <w:lang w:val="en-US"/>
              </w:rPr>
              <w:lastRenderedPageBreak/>
              <w:t>Section 6: Concept of dominance</w:t>
            </w:r>
          </w:p>
        </w:tc>
      </w:tr>
      <w:tr w:rsidR="00A76A18" w:rsidRPr="00A76A18" w:rsidTr="00A76A1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Ex>
        <w:tc>
          <w:tcPr>
            <w:tcW w:w="567" w:type="dxa"/>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20" w:after="20"/>
              <w:jc w:val="center"/>
              <w:textAlignment w:val="auto"/>
              <w:rPr>
                <w:rFonts w:eastAsia="SimHei" w:cs="Simplified Arabic"/>
                <w:b/>
                <w:sz w:val="18"/>
                <w:szCs w:val="18"/>
                <w:lang w:val="fr-FR" w:eastAsia="zh-CN"/>
              </w:rPr>
            </w:pPr>
            <w:r w:rsidRPr="00A76A18">
              <w:rPr>
                <w:rFonts w:eastAsia="SimHei" w:cs="Simplified Arabic"/>
                <w:b/>
                <w:sz w:val="18"/>
                <w:szCs w:val="18"/>
                <w:lang w:val="fr-FR" w:eastAsia="zh-CN"/>
              </w:rPr>
              <w:t>6.1</w:t>
            </w:r>
          </w:p>
        </w:tc>
        <w:tc>
          <w:tcPr>
            <w:tcW w:w="2694" w:type="dxa"/>
          </w:tcPr>
          <w:p w:rsidR="00A76A18" w:rsidRPr="00A76A18" w:rsidRDefault="00A76A18" w:rsidP="003B45D2">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Cs/>
                <w:sz w:val="18"/>
                <w:szCs w:val="32"/>
                <w:lang w:val="en-US" w:eastAsia="zh-CN"/>
              </w:rPr>
            </w:pPr>
            <w:r w:rsidRPr="00A76A18">
              <w:rPr>
                <w:rFonts w:eastAsia="SimHei" w:cs="Simplified Arabic"/>
                <w:bCs/>
                <w:sz w:val="18"/>
                <w:szCs w:val="32"/>
                <w:lang w:val="en-US" w:eastAsia="zh-CN"/>
              </w:rPr>
              <w:t xml:space="preserve">Is the concept of </w:t>
            </w:r>
            <w:r w:rsidR="003B45D2">
              <w:rPr>
                <w:rFonts w:eastAsia="SimHei" w:cs="Simplified Arabic"/>
                <w:bCs/>
                <w:sz w:val="18"/>
                <w:szCs w:val="32"/>
                <w:lang w:val="en-US" w:eastAsia="zh-CN"/>
              </w:rPr>
              <w:t>“</w:t>
            </w:r>
            <w:r w:rsidRPr="00A76A18">
              <w:rPr>
                <w:rFonts w:eastAsia="SimHei" w:cs="Simplified Arabic"/>
                <w:bCs/>
                <w:sz w:val="18"/>
                <w:szCs w:val="32"/>
                <w:lang w:val="en-US" w:eastAsia="zh-CN"/>
              </w:rPr>
              <w:t>dominance</w:t>
            </w:r>
            <w:r w:rsidR="003B45D2">
              <w:rPr>
                <w:rFonts w:eastAsia="SimHei" w:cs="Simplified Arabic"/>
                <w:bCs/>
                <w:sz w:val="18"/>
                <w:szCs w:val="32"/>
                <w:lang w:val="en-US" w:eastAsia="zh-CN"/>
              </w:rPr>
              <w:t>”</w:t>
            </w:r>
            <w:r w:rsidRPr="00A76A18">
              <w:rPr>
                <w:rFonts w:eastAsia="SimHei" w:cs="Simplified Arabic"/>
                <w:bCs/>
                <w:sz w:val="18"/>
                <w:szCs w:val="32"/>
                <w:lang w:val="en-US" w:eastAsia="zh-CN"/>
              </w:rPr>
              <w:t xml:space="preserve"> defined in your country?</w:t>
            </w:r>
          </w:p>
        </w:tc>
        <w:tc>
          <w:tcPr>
            <w:tcW w:w="6520" w:type="dxa"/>
            <w:gridSpan w:val="8"/>
          </w:tcPr>
          <w:p w:rsidR="00A76A18" w:rsidRPr="00A76A18" w:rsidRDefault="00A76A18" w:rsidP="00A76A18">
            <w:pPr>
              <w:numPr>
                <w:ilvl w:val="0"/>
                <w:numId w:val="17"/>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szCs w:val="22"/>
                <w:lang w:val="en-US"/>
              </w:rPr>
            </w:pPr>
            <w:r w:rsidRPr="00A76A18">
              <w:rPr>
                <w:sz w:val="18"/>
                <w:szCs w:val="22"/>
                <w:lang w:val="en-US"/>
              </w:rPr>
              <w:t>Yes</w:t>
            </w:r>
          </w:p>
          <w:p w:rsidR="00A76A18" w:rsidRPr="00A76A18" w:rsidRDefault="00A76A18" w:rsidP="00A76A18">
            <w:pPr>
              <w:numPr>
                <w:ilvl w:val="0"/>
                <w:numId w:val="17"/>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szCs w:val="22"/>
                <w:lang w:val="en-US"/>
              </w:rPr>
            </w:pPr>
            <w:r w:rsidRPr="00A76A18">
              <w:rPr>
                <w:sz w:val="18"/>
                <w:szCs w:val="22"/>
                <w:lang w:val="en-US"/>
              </w:rPr>
              <w:t>No</w:t>
            </w:r>
          </w:p>
          <w:p w:rsidR="00A76A18" w:rsidRPr="00A76A18" w:rsidRDefault="00A76A18" w:rsidP="00A76A18">
            <w:pPr>
              <w:tabs>
                <w:tab w:val="clear" w:pos="794"/>
                <w:tab w:val="clear" w:pos="1191"/>
                <w:tab w:val="clear" w:pos="1588"/>
                <w:tab w:val="left" w:pos="317"/>
                <w:tab w:val="left" w:pos="567"/>
                <w:tab w:val="left" w:pos="1134"/>
                <w:tab w:val="left" w:pos="1418"/>
                <w:tab w:val="left" w:pos="1701"/>
                <w:tab w:val="left" w:pos="2268"/>
                <w:tab w:val="left" w:pos="2552"/>
                <w:tab w:val="left" w:pos="2835"/>
                <w:tab w:val="left" w:pos="3119"/>
                <w:tab w:val="left" w:pos="3402"/>
                <w:tab w:val="left" w:pos="3686"/>
                <w:tab w:val="left" w:pos="3969"/>
              </w:tabs>
              <w:spacing w:before="0" w:after="120"/>
              <w:ind w:left="851" w:hanging="851"/>
              <w:jc w:val="left"/>
              <w:rPr>
                <w:sz w:val="18"/>
                <w:szCs w:val="22"/>
                <w:lang w:val="en-US"/>
              </w:rPr>
            </w:pPr>
            <w:r w:rsidRPr="00A76A18">
              <w:rPr>
                <w:sz w:val="18"/>
                <w:szCs w:val="22"/>
                <w:lang w:val="en-US"/>
              </w:rPr>
              <w:tab/>
              <w:t>If not, will it be defined and when? ____________________________</w:t>
            </w:r>
            <w:r w:rsidRPr="00A76A18">
              <w:rPr>
                <w:sz w:val="18"/>
                <w:szCs w:val="22"/>
                <w:lang w:val="en-US"/>
              </w:rPr>
              <w:br/>
            </w:r>
          </w:p>
        </w:tc>
      </w:tr>
      <w:tr w:rsidR="00A76A18" w:rsidRPr="00A76A18" w:rsidTr="00A76A1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Ex>
        <w:tc>
          <w:tcPr>
            <w:tcW w:w="567" w:type="dxa"/>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20" w:after="20"/>
              <w:jc w:val="center"/>
              <w:textAlignment w:val="auto"/>
              <w:rPr>
                <w:rFonts w:eastAsia="SimHei" w:cs="Simplified Arabic"/>
                <w:b/>
                <w:sz w:val="18"/>
                <w:szCs w:val="18"/>
                <w:lang w:val="fr-FR" w:eastAsia="zh-CN"/>
              </w:rPr>
            </w:pPr>
            <w:r w:rsidRPr="00A76A18">
              <w:rPr>
                <w:rFonts w:eastAsia="SimHei" w:cs="Simplified Arabic"/>
                <w:b/>
                <w:sz w:val="18"/>
                <w:szCs w:val="18"/>
                <w:lang w:val="fr-FR" w:eastAsia="zh-CN"/>
              </w:rPr>
              <w:t>6.2</w:t>
            </w:r>
          </w:p>
        </w:tc>
        <w:tc>
          <w:tcPr>
            <w:tcW w:w="2694" w:type="dxa"/>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Cs/>
                <w:sz w:val="18"/>
                <w:szCs w:val="32"/>
                <w:lang w:val="en-US" w:eastAsia="zh-CN"/>
              </w:rPr>
            </w:pPr>
            <w:r w:rsidRPr="00A76A18">
              <w:rPr>
                <w:rFonts w:eastAsia="SimHei" w:cs="Simplified Arabic"/>
                <w:bCs/>
                <w:sz w:val="18"/>
                <w:szCs w:val="32"/>
                <w:lang w:val="en-US" w:eastAsia="zh-CN"/>
              </w:rPr>
              <w:t>What is the definition given to this concept in your country?</w:t>
            </w:r>
          </w:p>
        </w:tc>
        <w:tc>
          <w:tcPr>
            <w:tcW w:w="6520" w:type="dxa"/>
            <w:gridSpan w:val="8"/>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120"/>
              <w:ind w:left="851" w:hanging="851"/>
              <w:jc w:val="left"/>
              <w:rPr>
                <w:sz w:val="18"/>
                <w:szCs w:val="22"/>
                <w:lang w:val="en-US"/>
              </w:rPr>
            </w:pPr>
            <w:r w:rsidRPr="00A76A18">
              <w:rPr>
                <w:sz w:val="18"/>
                <w:szCs w:val="22"/>
                <w:lang w:val="en-US"/>
              </w:rPr>
              <w:t>________________________________________________________</w:t>
            </w:r>
          </w:p>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120"/>
              <w:ind w:left="851" w:hanging="851"/>
              <w:jc w:val="left"/>
              <w:rPr>
                <w:sz w:val="18"/>
                <w:lang w:val="en-US"/>
              </w:rPr>
            </w:pPr>
            <w:r w:rsidRPr="00A76A18">
              <w:rPr>
                <w:sz w:val="18"/>
                <w:szCs w:val="22"/>
                <w:lang w:val="en-US"/>
              </w:rPr>
              <w:t>________________________________________________________</w:t>
            </w:r>
          </w:p>
        </w:tc>
      </w:tr>
      <w:tr w:rsidR="00A76A18" w:rsidRPr="00A76A18" w:rsidTr="00A76A1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Pr>
        <w:tc>
          <w:tcPr>
            <w:tcW w:w="567" w:type="dxa"/>
            <w:shd w:val="clear" w:color="auto" w:fill="E6E6E6"/>
          </w:tcPr>
          <w:p w:rsidR="00A76A18" w:rsidRPr="00A76A18" w:rsidRDefault="00A76A18" w:rsidP="00A76A1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szCs w:val="18"/>
                <w:lang w:val="en-US"/>
              </w:rPr>
            </w:pPr>
            <w:r w:rsidRPr="00A76A18">
              <w:rPr>
                <w:b/>
                <w:sz w:val="18"/>
                <w:szCs w:val="18"/>
                <w:lang w:val="en-US"/>
              </w:rPr>
              <w:t>No.</w:t>
            </w:r>
          </w:p>
        </w:tc>
        <w:tc>
          <w:tcPr>
            <w:tcW w:w="2694" w:type="dxa"/>
            <w:shd w:val="clear" w:color="auto" w:fill="E6E6E6"/>
          </w:tcPr>
          <w:p w:rsidR="00A76A18" w:rsidRPr="00A76A18" w:rsidRDefault="00A76A18" w:rsidP="00A76A1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lang w:val="en-US"/>
              </w:rPr>
            </w:pPr>
            <w:r w:rsidRPr="00A76A18">
              <w:rPr>
                <w:b/>
                <w:sz w:val="18"/>
                <w:lang w:val="en-US"/>
              </w:rPr>
              <w:t>Question</w:t>
            </w:r>
          </w:p>
        </w:tc>
        <w:tc>
          <w:tcPr>
            <w:tcW w:w="6520" w:type="dxa"/>
            <w:gridSpan w:val="8"/>
            <w:shd w:val="clear" w:color="auto" w:fill="E6E6E6"/>
          </w:tcPr>
          <w:p w:rsidR="00A76A18" w:rsidRPr="00A76A18" w:rsidRDefault="00A76A18" w:rsidP="00A76A1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lang w:val="en-US"/>
              </w:rPr>
            </w:pPr>
            <w:r w:rsidRPr="00A76A18">
              <w:rPr>
                <w:b/>
                <w:sz w:val="18"/>
                <w:lang w:val="en-US"/>
              </w:rPr>
              <w:t>Possible answers</w:t>
            </w:r>
          </w:p>
        </w:tc>
      </w:tr>
      <w:tr w:rsidR="00A76A18" w:rsidRPr="00A76A18" w:rsidTr="00A76A1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Ex>
        <w:tc>
          <w:tcPr>
            <w:tcW w:w="567" w:type="dxa"/>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20" w:after="20"/>
              <w:jc w:val="center"/>
              <w:textAlignment w:val="auto"/>
              <w:rPr>
                <w:rFonts w:eastAsia="SimHei" w:cs="Simplified Arabic"/>
                <w:b/>
                <w:sz w:val="18"/>
                <w:szCs w:val="18"/>
                <w:lang w:val="fr-FR" w:eastAsia="zh-CN"/>
              </w:rPr>
            </w:pPr>
            <w:r w:rsidRPr="00A76A18">
              <w:rPr>
                <w:rFonts w:eastAsia="SimHei" w:cs="Simplified Arabic"/>
                <w:b/>
                <w:sz w:val="18"/>
                <w:szCs w:val="18"/>
                <w:lang w:val="fr-FR" w:eastAsia="zh-CN"/>
              </w:rPr>
              <w:t>6.3</w:t>
            </w:r>
          </w:p>
        </w:tc>
        <w:tc>
          <w:tcPr>
            <w:tcW w:w="2694" w:type="dxa"/>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Cs/>
                <w:sz w:val="18"/>
                <w:szCs w:val="32"/>
                <w:lang w:val="en-US" w:eastAsia="zh-CN"/>
              </w:rPr>
            </w:pPr>
            <w:r w:rsidRPr="00A76A18">
              <w:rPr>
                <w:rFonts w:eastAsia="SimHei" w:cs="Simplified Arabic"/>
                <w:bCs/>
                <w:sz w:val="18"/>
                <w:szCs w:val="32"/>
                <w:lang w:val="en-US" w:eastAsia="zh-CN"/>
              </w:rPr>
              <w:t>In what legal instruments (legislation in force) is the concept defined? Please indicate the relevant website, where it is made available</w:t>
            </w:r>
          </w:p>
        </w:tc>
        <w:tc>
          <w:tcPr>
            <w:tcW w:w="6520" w:type="dxa"/>
            <w:gridSpan w:val="8"/>
          </w:tcPr>
          <w:p w:rsidR="00A76A18" w:rsidRPr="00A76A18" w:rsidRDefault="00A76A18" w:rsidP="00A76A18">
            <w:pPr>
              <w:widowControl w:val="0"/>
              <w:tabs>
                <w:tab w:val="clear" w:pos="794"/>
                <w:tab w:val="clear" w:pos="1191"/>
                <w:tab w:val="clear" w:pos="1588"/>
                <w:tab w:val="clear" w:pos="1985"/>
              </w:tabs>
              <w:overflowPunct/>
              <w:autoSpaceDE/>
              <w:autoSpaceDN/>
              <w:adjustRightInd/>
              <w:spacing w:before="40" w:after="40"/>
              <w:jc w:val="center"/>
              <w:textAlignment w:val="auto"/>
              <w:rPr>
                <w:rFonts w:ascii="Verdana" w:eastAsia="SimHei" w:hAnsi="Verdana" w:cs="Simplified Arabic"/>
                <w:bCs/>
                <w:sz w:val="16"/>
                <w:szCs w:val="28"/>
                <w:lang w:val="en-US" w:eastAsia="zh-CN"/>
              </w:rPr>
            </w:pPr>
          </w:p>
          <w:p w:rsidR="00A76A18" w:rsidRPr="00A76A18" w:rsidRDefault="00A76A18" w:rsidP="00A76A18">
            <w:pPr>
              <w:widowControl w:val="0"/>
              <w:tabs>
                <w:tab w:val="clear" w:pos="794"/>
                <w:tab w:val="clear" w:pos="1191"/>
                <w:tab w:val="clear" w:pos="1588"/>
                <w:tab w:val="clear" w:pos="1985"/>
              </w:tabs>
              <w:overflowPunct/>
              <w:autoSpaceDE/>
              <w:autoSpaceDN/>
              <w:adjustRightInd/>
              <w:spacing w:before="40" w:after="40"/>
              <w:jc w:val="left"/>
              <w:textAlignment w:val="auto"/>
              <w:rPr>
                <w:rFonts w:asciiTheme="majorBidi" w:eastAsia="SimHei" w:hAnsiTheme="majorBidi" w:cstheme="majorBidi"/>
                <w:bCs/>
                <w:sz w:val="18"/>
                <w:szCs w:val="18"/>
                <w:lang w:val="en-US" w:eastAsia="zh-CN"/>
              </w:rPr>
            </w:pPr>
            <w:r w:rsidRPr="00A76A18">
              <w:rPr>
                <w:rFonts w:asciiTheme="majorBidi" w:eastAsia="SimHei" w:hAnsiTheme="majorBidi" w:cstheme="majorBidi"/>
                <w:bCs/>
                <w:sz w:val="18"/>
                <w:szCs w:val="18"/>
                <w:lang w:val="en-US" w:eastAsia="zh-CN"/>
              </w:rPr>
              <w:t>Website: _WWW.____________________________________________</w:t>
            </w:r>
          </w:p>
        </w:tc>
      </w:tr>
      <w:tr w:rsidR="00A76A18" w:rsidRPr="00A76A18" w:rsidTr="00A76A1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Ex>
        <w:tc>
          <w:tcPr>
            <w:tcW w:w="567" w:type="dxa"/>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20" w:after="20"/>
              <w:jc w:val="center"/>
              <w:textAlignment w:val="auto"/>
              <w:rPr>
                <w:rFonts w:eastAsia="SimHei" w:cs="Simplified Arabic"/>
                <w:b/>
                <w:sz w:val="18"/>
                <w:szCs w:val="18"/>
                <w:lang w:val="fr-FR" w:eastAsia="zh-CN"/>
              </w:rPr>
            </w:pPr>
            <w:r w:rsidRPr="00A76A18">
              <w:rPr>
                <w:rFonts w:eastAsia="SimHei" w:cs="Simplified Arabic"/>
                <w:b/>
                <w:sz w:val="18"/>
                <w:szCs w:val="18"/>
                <w:lang w:val="fr-FR" w:eastAsia="zh-CN"/>
              </w:rPr>
              <w:t>6.4</w:t>
            </w:r>
          </w:p>
        </w:tc>
        <w:tc>
          <w:tcPr>
            <w:tcW w:w="2694" w:type="dxa"/>
          </w:tcPr>
          <w:p w:rsidR="00A76A18" w:rsidRPr="00A76A18" w:rsidRDefault="00A76A18" w:rsidP="003B45D2">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Cs/>
                <w:sz w:val="18"/>
                <w:szCs w:val="32"/>
                <w:lang w:val="en-US" w:eastAsia="zh-CN"/>
              </w:rPr>
            </w:pPr>
            <w:r w:rsidRPr="00A76A18">
              <w:rPr>
                <w:rFonts w:eastAsia="SimHei" w:cs="Simplified Arabic"/>
                <w:bCs/>
                <w:sz w:val="18"/>
                <w:szCs w:val="32"/>
                <w:lang w:val="en-US" w:eastAsia="zh-CN"/>
              </w:rPr>
              <w:t xml:space="preserve">What criteria are used in determining </w:t>
            </w:r>
            <w:r w:rsidR="003B45D2">
              <w:rPr>
                <w:rFonts w:eastAsia="SimHei" w:cs="Simplified Arabic"/>
                <w:bCs/>
                <w:sz w:val="18"/>
                <w:szCs w:val="32"/>
                <w:lang w:val="en-US" w:eastAsia="zh-CN"/>
              </w:rPr>
              <w:t>“</w:t>
            </w:r>
            <w:r w:rsidRPr="00A76A18">
              <w:rPr>
                <w:rFonts w:eastAsia="SimHei" w:cs="Simplified Arabic"/>
                <w:bCs/>
                <w:sz w:val="18"/>
                <w:szCs w:val="32"/>
                <w:lang w:val="en-US" w:eastAsia="zh-CN"/>
              </w:rPr>
              <w:t>dominance</w:t>
            </w:r>
            <w:r w:rsidR="003B45D2">
              <w:rPr>
                <w:rFonts w:eastAsia="SimHei" w:cs="Simplified Arabic"/>
                <w:bCs/>
                <w:sz w:val="18"/>
                <w:szCs w:val="32"/>
                <w:lang w:val="en-US" w:eastAsia="zh-CN"/>
              </w:rPr>
              <w:t>”</w:t>
            </w:r>
            <w:r w:rsidRPr="00A76A18">
              <w:rPr>
                <w:rFonts w:eastAsia="SimHei" w:cs="Simplified Arabic"/>
                <w:bCs/>
                <w:sz w:val="18"/>
                <w:szCs w:val="32"/>
                <w:lang w:val="en-US" w:eastAsia="zh-CN"/>
              </w:rPr>
              <w:t>?</w:t>
            </w:r>
          </w:p>
        </w:tc>
        <w:tc>
          <w:tcPr>
            <w:tcW w:w="6520" w:type="dxa"/>
            <w:gridSpan w:val="8"/>
          </w:tcPr>
          <w:p w:rsidR="00A76A18" w:rsidRPr="00A76A18" w:rsidRDefault="00A76A18" w:rsidP="00A76A18">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18"/>
                <w:lang w:val="en-US"/>
              </w:rPr>
            </w:pPr>
            <w:r w:rsidRPr="00A76A18">
              <w:rPr>
                <w:sz w:val="28"/>
                <w:szCs w:val="36"/>
                <w:lang w:val="en-US"/>
              </w:rPr>
              <w:sym w:font="Wingdings 2" w:char="F02A"/>
            </w:r>
            <w:r w:rsidRPr="00A76A18">
              <w:rPr>
                <w:sz w:val="28"/>
                <w:szCs w:val="36"/>
                <w:lang w:val="en-US"/>
              </w:rPr>
              <w:tab/>
            </w:r>
            <w:r w:rsidRPr="00A76A18">
              <w:rPr>
                <w:sz w:val="18"/>
                <w:szCs w:val="18"/>
                <w:lang w:val="en-US"/>
              </w:rPr>
              <w:t>1.</w:t>
            </w:r>
            <w:r w:rsidRPr="00A76A18">
              <w:rPr>
                <w:sz w:val="18"/>
                <w:szCs w:val="18"/>
                <w:lang w:val="en-US"/>
              </w:rPr>
              <w:tab/>
              <w:t>Geographical</w:t>
            </w:r>
          </w:p>
          <w:p w:rsidR="00A76A18" w:rsidRPr="00A76A18" w:rsidRDefault="00A76A18" w:rsidP="00A76A18">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601" w:hanging="601"/>
              <w:jc w:val="left"/>
              <w:rPr>
                <w:sz w:val="18"/>
                <w:szCs w:val="18"/>
                <w:lang w:val="en-US"/>
              </w:rPr>
            </w:pPr>
            <w:r w:rsidRPr="00A76A18">
              <w:rPr>
                <w:sz w:val="28"/>
                <w:szCs w:val="36"/>
                <w:lang w:val="en-US"/>
              </w:rPr>
              <w:sym w:font="Wingdings 2" w:char="F02A"/>
            </w:r>
            <w:r w:rsidRPr="00A76A18">
              <w:rPr>
                <w:sz w:val="18"/>
                <w:szCs w:val="18"/>
                <w:lang w:val="en-US"/>
              </w:rPr>
              <w:tab/>
              <w:t>2.</w:t>
            </w:r>
            <w:r w:rsidRPr="00A76A18">
              <w:rPr>
                <w:sz w:val="18"/>
                <w:szCs w:val="18"/>
                <w:lang w:val="en-US"/>
              </w:rPr>
              <w:tab/>
              <w:t>Market share in terms of number of subscribers (or revenues) for the type of market in question (specify, in %) ____________________</w:t>
            </w:r>
          </w:p>
          <w:p w:rsidR="00A76A18" w:rsidRPr="00A76A18" w:rsidRDefault="00A76A18" w:rsidP="00A76A18">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18"/>
                <w:lang w:val="en-US"/>
              </w:rPr>
            </w:pPr>
            <w:r w:rsidRPr="00A76A18">
              <w:rPr>
                <w:sz w:val="28"/>
                <w:szCs w:val="36"/>
                <w:lang w:val="en-US"/>
              </w:rPr>
              <w:sym w:font="Wingdings 2" w:char="F02A"/>
            </w:r>
            <w:r w:rsidRPr="00A76A18">
              <w:rPr>
                <w:sz w:val="18"/>
                <w:szCs w:val="18"/>
                <w:lang w:val="en-US"/>
              </w:rPr>
              <w:tab/>
              <w:t>3.</w:t>
            </w:r>
            <w:r w:rsidRPr="00A76A18">
              <w:rPr>
                <w:sz w:val="18"/>
                <w:szCs w:val="18"/>
                <w:lang w:val="en-US"/>
              </w:rPr>
              <w:tab/>
              <w:t>Control of</w:t>
            </w:r>
            <w:r w:rsidR="000B197C">
              <w:rPr>
                <w:sz w:val="18"/>
                <w:szCs w:val="18"/>
                <w:lang w:val="en-US"/>
              </w:rPr>
              <w:t xml:space="preserve"> </w:t>
            </w:r>
            <w:r w:rsidRPr="00A76A18">
              <w:rPr>
                <w:sz w:val="18"/>
                <w:szCs w:val="18"/>
                <w:lang w:val="en-US"/>
              </w:rPr>
              <w:t>essential facilities allowing access to the end user</w:t>
            </w:r>
          </w:p>
          <w:p w:rsidR="00A76A18" w:rsidRPr="00A76A18" w:rsidRDefault="00A76A18" w:rsidP="00A76A18">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18"/>
                <w:lang w:val="en-US"/>
              </w:rPr>
            </w:pPr>
            <w:r w:rsidRPr="00A76A18">
              <w:rPr>
                <w:sz w:val="28"/>
                <w:szCs w:val="36"/>
                <w:lang w:val="en-US"/>
              </w:rPr>
              <w:sym w:font="Wingdings 2" w:char="F02A"/>
            </w:r>
            <w:r w:rsidRPr="00A76A18">
              <w:rPr>
                <w:sz w:val="18"/>
                <w:szCs w:val="18"/>
                <w:lang w:val="en-US"/>
              </w:rPr>
              <w:tab/>
              <w:t>4.</w:t>
            </w:r>
            <w:r w:rsidRPr="00A76A18">
              <w:rPr>
                <w:sz w:val="18"/>
                <w:szCs w:val="18"/>
                <w:lang w:val="en-US"/>
              </w:rPr>
              <w:tab/>
              <w:t>Easy access to financial resources</w:t>
            </w:r>
          </w:p>
          <w:p w:rsidR="00A76A18" w:rsidRPr="00A76A18" w:rsidRDefault="00A76A18" w:rsidP="00A76A18">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18"/>
                <w:lang w:val="en-US"/>
              </w:rPr>
            </w:pPr>
            <w:r w:rsidRPr="00A76A18">
              <w:rPr>
                <w:sz w:val="28"/>
                <w:szCs w:val="36"/>
                <w:lang w:val="en-US"/>
              </w:rPr>
              <w:sym w:font="Wingdings 2" w:char="F02A"/>
            </w:r>
            <w:r w:rsidRPr="00A76A18">
              <w:rPr>
                <w:sz w:val="18"/>
                <w:szCs w:val="18"/>
                <w:lang w:val="en-US"/>
              </w:rPr>
              <w:tab/>
              <w:t>5.</w:t>
            </w:r>
            <w:r w:rsidRPr="00A76A18">
              <w:rPr>
                <w:sz w:val="18"/>
                <w:szCs w:val="18"/>
                <w:lang w:val="en-US"/>
              </w:rPr>
              <w:tab/>
              <w:t>The strength of the countervailing power of consumers</w:t>
            </w:r>
          </w:p>
          <w:p w:rsidR="00A76A18" w:rsidRPr="00A76A18" w:rsidRDefault="00A76A18" w:rsidP="00A76A18">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18"/>
                <w:lang w:val="en-US"/>
              </w:rPr>
            </w:pPr>
            <w:r w:rsidRPr="00A76A18">
              <w:rPr>
                <w:sz w:val="28"/>
                <w:szCs w:val="36"/>
                <w:lang w:val="en-US"/>
              </w:rPr>
              <w:sym w:font="Wingdings 2" w:char="F02A"/>
            </w:r>
            <w:r w:rsidRPr="00A76A18">
              <w:rPr>
                <w:sz w:val="18"/>
                <w:szCs w:val="18"/>
                <w:lang w:val="en-US"/>
              </w:rPr>
              <w:tab/>
              <w:t xml:space="preserve">6. </w:t>
            </w:r>
            <w:r w:rsidRPr="00A76A18">
              <w:rPr>
                <w:sz w:val="18"/>
                <w:szCs w:val="18"/>
                <w:lang w:val="en-US"/>
              </w:rPr>
              <w:tab/>
              <w:t>Economies of scale and scope</w:t>
            </w:r>
          </w:p>
          <w:p w:rsidR="00A76A18" w:rsidRPr="00A76A18" w:rsidRDefault="00A76A18" w:rsidP="00A76A18">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18"/>
                <w:lang w:val="en-US"/>
              </w:rPr>
            </w:pPr>
            <w:r w:rsidRPr="00A76A18">
              <w:rPr>
                <w:sz w:val="28"/>
                <w:szCs w:val="36"/>
                <w:lang w:val="en-US"/>
              </w:rPr>
              <w:sym w:font="Wingdings 2" w:char="F02A"/>
            </w:r>
            <w:r w:rsidRPr="00A76A18">
              <w:rPr>
                <w:sz w:val="18"/>
                <w:szCs w:val="18"/>
                <w:lang w:val="en-US"/>
              </w:rPr>
              <w:tab/>
              <w:t xml:space="preserve">7. </w:t>
            </w:r>
            <w:r w:rsidRPr="00A76A18">
              <w:rPr>
                <w:sz w:val="18"/>
                <w:szCs w:val="18"/>
                <w:lang w:val="en-US"/>
              </w:rPr>
              <w:tab/>
              <w:t>Barriers to entry</w:t>
            </w:r>
          </w:p>
          <w:p w:rsidR="00A76A18" w:rsidRPr="00A76A18" w:rsidRDefault="00A76A18" w:rsidP="00A76A18">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18"/>
                <w:lang w:val="en-US"/>
              </w:rPr>
            </w:pPr>
            <w:r w:rsidRPr="00A76A18">
              <w:rPr>
                <w:sz w:val="28"/>
                <w:szCs w:val="36"/>
                <w:lang w:val="en-US"/>
              </w:rPr>
              <w:sym w:font="Wingdings 2" w:char="F02A"/>
            </w:r>
            <w:r w:rsidRPr="00A76A18">
              <w:rPr>
                <w:sz w:val="18"/>
                <w:szCs w:val="18"/>
                <w:lang w:val="en-US"/>
              </w:rPr>
              <w:tab/>
              <w:t>8.</w:t>
            </w:r>
            <w:r w:rsidRPr="00A76A18">
              <w:rPr>
                <w:sz w:val="18"/>
                <w:szCs w:val="18"/>
                <w:lang w:val="en-US"/>
              </w:rPr>
              <w:tab/>
              <w:t>Potential competition</w:t>
            </w:r>
          </w:p>
          <w:p w:rsidR="00A76A18" w:rsidRPr="00A76A18" w:rsidRDefault="00A76A18" w:rsidP="00A76A18">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22"/>
                <w:lang w:val="en-US"/>
              </w:rPr>
            </w:pPr>
            <w:r w:rsidRPr="00A76A18">
              <w:rPr>
                <w:sz w:val="28"/>
                <w:szCs w:val="36"/>
                <w:lang w:val="en-US"/>
              </w:rPr>
              <w:sym w:font="Wingdings 2" w:char="F02A"/>
            </w:r>
            <w:r w:rsidRPr="00A76A18">
              <w:rPr>
                <w:sz w:val="18"/>
                <w:szCs w:val="18"/>
                <w:lang w:val="en-US"/>
              </w:rPr>
              <w:tab/>
              <w:t>9.</w:t>
            </w:r>
            <w:r w:rsidRPr="00A76A18">
              <w:rPr>
                <w:sz w:val="18"/>
                <w:szCs w:val="18"/>
                <w:lang w:val="en-US"/>
              </w:rPr>
              <w:tab/>
              <w:t>Other, specify:</w:t>
            </w:r>
            <w:r w:rsidRPr="00A76A18">
              <w:rPr>
                <w:sz w:val="28"/>
                <w:szCs w:val="36"/>
                <w:lang w:val="en-US"/>
              </w:rPr>
              <w:t xml:space="preserve"> </w:t>
            </w:r>
            <w:r w:rsidRPr="00A76A18">
              <w:rPr>
                <w:sz w:val="18"/>
                <w:szCs w:val="18"/>
                <w:lang w:val="en-US"/>
              </w:rPr>
              <w:t>____________________________________</w:t>
            </w:r>
            <w:r w:rsidRPr="00A76A18">
              <w:rPr>
                <w:sz w:val="18"/>
                <w:szCs w:val="18"/>
                <w:lang w:val="en-US"/>
              </w:rPr>
              <w:br/>
            </w:r>
          </w:p>
        </w:tc>
      </w:tr>
      <w:tr w:rsidR="00A76A18" w:rsidRPr="00A76A18" w:rsidTr="00A76A1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Ex>
        <w:tc>
          <w:tcPr>
            <w:tcW w:w="567" w:type="dxa"/>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20" w:after="20"/>
              <w:jc w:val="center"/>
              <w:textAlignment w:val="auto"/>
              <w:rPr>
                <w:rFonts w:eastAsia="SimHei" w:cs="Simplified Arabic"/>
                <w:b/>
                <w:sz w:val="18"/>
                <w:szCs w:val="18"/>
                <w:lang w:val="en-US" w:eastAsia="zh-CN"/>
              </w:rPr>
            </w:pPr>
            <w:r w:rsidRPr="00A76A18">
              <w:rPr>
                <w:rFonts w:eastAsia="SimHei" w:cs="Simplified Arabic"/>
                <w:b/>
                <w:sz w:val="18"/>
                <w:szCs w:val="18"/>
                <w:lang w:val="en-US" w:eastAsia="zh-CN"/>
              </w:rPr>
              <w:t>6.5</w:t>
            </w:r>
          </w:p>
        </w:tc>
        <w:tc>
          <w:tcPr>
            <w:tcW w:w="2694" w:type="dxa"/>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Cs/>
                <w:sz w:val="18"/>
                <w:szCs w:val="32"/>
                <w:lang w:val="en-US" w:eastAsia="zh-CN"/>
              </w:rPr>
            </w:pPr>
            <w:r w:rsidRPr="00A76A18">
              <w:rPr>
                <w:rFonts w:eastAsia="SimHei" w:cs="Simplified Arabic"/>
                <w:bCs/>
                <w:sz w:val="18"/>
                <w:szCs w:val="32"/>
                <w:lang w:val="en-US" w:eastAsia="zh-CN"/>
              </w:rPr>
              <w:t>What ex ante obligations are imposed on operators or providers most commonly?</w:t>
            </w:r>
          </w:p>
        </w:tc>
        <w:tc>
          <w:tcPr>
            <w:tcW w:w="6520" w:type="dxa"/>
            <w:gridSpan w:val="8"/>
          </w:tcPr>
          <w:p w:rsidR="00A76A18" w:rsidRPr="00A76A18" w:rsidRDefault="00A76A18" w:rsidP="00A76A18">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22"/>
                <w:lang w:val="en-US"/>
              </w:rPr>
            </w:pPr>
            <w:r w:rsidRPr="00A76A18">
              <w:rPr>
                <w:sz w:val="28"/>
                <w:szCs w:val="36"/>
                <w:lang w:val="en-US"/>
              </w:rPr>
              <w:sym w:font="Wingdings 2" w:char="F02A"/>
            </w:r>
            <w:r w:rsidRPr="00A76A18">
              <w:rPr>
                <w:sz w:val="28"/>
                <w:szCs w:val="36"/>
                <w:lang w:val="en-US"/>
              </w:rPr>
              <w:tab/>
            </w:r>
            <w:r w:rsidRPr="00A76A18">
              <w:rPr>
                <w:sz w:val="18"/>
                <w:szCs w:val="22"/>
                <w:lang w:val="en-US"/>
              </w:rPr>
              <w:t>1.</w:t>
            </w:r>
            <w:r w:rsidRPr="00A76A18">
              <w:rPr>
                <w:sz w:val="18"/>
                <w:szCs w:val="22"/>
                <w:lang w:val="en-US"/>
              </w:rPr>
              <w:tab/>
              <w:t xml:space="preserve">Transparency (e.g. publishing </w:t>
            </w:r>
            <w:smartTag w:uri="urn:schemas-microsoft-com:office:smarttags" w:element="place">
              <w:r w:rsidRPr="00A76A18">
                <w:rPr>
                  <w:sz w:val="18"/>
                  <w:szCs w:val="22"/>
                  <w:lang w:val="en-US"/>
                </w:rPr>
                <w:t>RIO</w:t>
              </w:r>
            </w:smartTag>
            <w:r w:rsidRPr="00A76A18">
              <w:rPr>
                <w:sz w:val="18"/>
                <w:szCs w:val="22"/>
                <w:lang w:val="en-US"/>
              </w:rPr>
              <w:t xml:space="preserve"> and RUO)</w:t>
            </w:r>
          </w:p>
          <w:p w:rsidR="00A76A18" w:rsidRPr="00A76A18" w:rsidRDefault="00A76A18" w:rsidP="00A76A18">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22"/>
                <w:lang w:val="en-US"/>
              </w:rPr>
            </w:pPr>
            <w:r w:rsidRPr="00A76A18">
              <w:rPr>
                <w:sz w:val="28"/>
                <w:szCs w:val="36"/>
                <w:lang w:val="en-US"/>
              </w:rPr>
              <w:sym w:font="Wingdings 2" w:char="F02A"/>
            </w:r>
            <w:r w:rsidRPr="00A76A18">
              <w:rPr>
                <w:sz w:val="28"/>
                <w:szCs w:val="36"/>
                <w:lang w:val="en-US"/>
              </w:rPr>
              <w:tab/>
            </w:r>
            <w:r w:rsidRPr="00A76A18">
              <w:rPr>
                <w:sz w:val="18"/>
                <w:szCs w:val="22"/>
                <w:lang w:val="en-US"/>
              </w:rPr>
              <w:t>2.</w:t>
            </w:r>
            <w:r w:rsidRPr="00A76A18">
              <w:rPr>
                <w:sz w:val="18"/>
                <w:szCs w:val="22"/>
                <w:lang w:val="en-US"/>
              </w:rPr>
              <w:tab/>
              <w:t>Non discrimination</w:t>
            </w:r>
          </w:p>
          <w:p w:rsidR="00A76A18" w:rsidRPr="00A76A18" w:rsidRDefault="00A76A18" w:rsidP="00A76A18">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22"/>
                <w:lang w:val="en-US"/>
              </w:rPr>
            </w:pPr>
            <w:r w:rsidRPr="00A76A18">
              <w:rPr>
                <w:sz w:val="28"/>
                <w:szCs w:val="36"/>
                <w:lang w:val="en-US"/>
              </w:rPr>
              <w:sym w:font="Wingdings 2" w:char="F02A"/>
            </w:r>
            <w:r w:rsidRPr="00A76A18">
              <w:rPr>
                <w:sz w:val="28"/>
                <w:szCs w:val="36"/>
                <w:lang w:val="en-US"/>
              </w:rPr>
              <w:tab/>
            </w:r>
            <w:r w:rsidRPr="00A76A18">
              <w:rPr>
                <w:sz w:val="18"/>
                <w:szCs w:val="22"/>
                <w:lang w:val="en-US"/>
              </w:rPr>
              <w:t>3.</w:t>
            </w:r>
            <w:r w:rsidRPr="00A76A18">
              <w:rPr>
                <w:sz w:val="18"/>
                <w:szCs w:val="22"/>
                <w:lang w:val="en-US"/>
              </w:rPr>
              <w:tab/>
              <w:t>Interconnection and access obligations</w:t>
            </w:r>
          </w:p>
          <w:p w:rsidR="00A76A18" w:rsidRPr="00A76A18" w:rsidRDefault="00A76A18" w:rsidP="00A76A18">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22"/>
                <w:lang w:val="en-US"/>
              </w:rPr>
            </w:pPr>
            <w:r w:rsidRPr="00A76A18">
              <w:rPr>
                <w:sz w:val="28"/>
                <w:szCs w:val="36"/>
                <w:lang w:val="en-US"/>
              </w:rPr>
              <w:sym w:font="Wingdings 2" w:char="F02A"/>
            </w:r>
            <w:r w:rsidRPr="00A76A18">
              <w:rPr>
                <w:sz w:val="28"/>
                <w:szCs w:val="36"/>
                <w:lang w:val="en-US"/>
              </w:rPr>
              <w:tab/>
            </w:r>
            <w:r w:rsidRPr="00A76A18">
              <w:rPr>
                <w:sz w:val="18"/>
                <w:szCs w:val="22"/>
                <w:lang w:val="en-US"/>
              </w:rPr>
              <w:t>4.</w:t>
            </w:r>
            <w:r w:rsidRPr="00A76A18">
              <w:rPr>
                <w:sz w:val="18"/>
                <w:szCs w:val="22"/>
                <w:lang w:val="en-US"/>
              </w:rPr>
              <w:tab/>
              <w:t>Regulatory accounting</w:t>
            </w:r>
          </w:p>
          <w:p w:rsidR="00A76A18" w:rsidRPr="00A76A18" w:rsidRDefault="00A76A18" w:rsidP="00A76A18">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28"/>
                <w:szCs w:val="36"/>
                <w:lang w:val="en-US"/>
              </w:rPr>
            </w:pPr>
            <w:r w:rsidRPr="00A76A18">
              <w:rPr>
                <w:sz w:val="28"/>
                <w:szCs w:val="36"/>
                <w:lang w:val="en-US"/>
              </w:rPr>
              <w:sym w:font="Wingdings 2" w:char="F02A"/>
            </w:r>
            <w:r w:rsidRPr="00A76A18">
              <w:rPr>
                <w:sz w:val="28"/>
                <w:szCs w:val="36"/>
                <w:lang w:val="en-US"/>
              </w:rPr>
              <w:tab/>
            </w:r>
            <w:r w:rsidRPr="00A76A18">
              <w:rPr>
                <w:sz w:val="18"/>
                <w:szCs w:val="22"/>
                <w:lang w:val="en-US"/>
              </w:rPr>
              <w:t>5.</w:t>
            </w:r>
            <w:r w:rsidRPr="00A76A18">
              <w:rPr>
                <w:sz w:val="18"/>
                <w:szCs w:val="22"/>
                <w:lang w:val="en-US"/>
              </w:rPr>
              <w:tab/>
              <w:t>Accounting separation</w:t>
            </w:r>
          </w:p>
          <w:p w:rsidR="00A76A18" w:rsidRPr="00A76A18" w:rsidRDefault="00A76A18" w:rsidP="00A76A18">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22"/>
                <w:lang w:val="en-US"/>
              </w:rPr>
            </w:pPr>
            <w:r w:rsidRPr="00A76A18">
              <w:rPr>
                <w:sz w:val="28"/>
                <w:szCs w:val="36"/>
                <w:lang w:val="en-US"/>
              </w:rPr>
              <w:sym w:font="Wingdings 2" w:char="F02A"/>
            </w:r>
            <w:r w:rsidRPr="00A76A18">
              <w:rPr>
                <w:sz w:val="28"/>
                <w:szCs w:val="36"/>
                <w:lang w:val="en-US"/>
              </w:rPr>
              <w:tab/>
            </w:r>
            <w:r w:rsidRPr="00A76A18">
              <w:rPr>
                <w:sz w:val="18"/>
                <w:szCs w:val="22"/>
                <w:lang w:val="en-US"/>
              </w:rPr>
              <w:t xml:space="preserve">6. </w:t>
            </w:r>
            <w:r w:rsidRPr="00A76A18">
              <w:rPr>
                <w:sz w:val="18"/>
                <w:szCs w:val="22"/>
                <w:lang w:val="en-US"/>
              </w:rPr>
              <w:tab/>
              <w:t>Price control</w:t>
            </w:r>
          </w:p>
          <w:p w:rsidR="00A76A18" w:rsidRPr="00A76A18" w:rsidRDefault="00A76A18" w:rsidP="00A76A18">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22"/>
                <w:lang w:val="en-US"/>
              </w:rPr>
            </w:pPr>
            <w:r w:rsidRPr="00A76A18">
              <w:rPr>
                <w:sz w:val="28"/>
                <w:szCs w:val="36"/>
                <w:lang w:val="en-US"/>
              </w:rPr>
              <w:sym w:font="Wingdings 2" w:char="F02A"/>
            </w:r>
            <w:r w:rsidRPr="00A76A18">
              <w:rPr>
                <w:sz w:val="28"/>
                <w:szCs w:val="36"/>
                <w:lang w:val="en-US"/>
              </w:rPr>
              <w:tab/>
            </w:r>
            <w:r w:rsidRPr="00A76A18">
              <w:rPr>
                <w:sz w:val="18"/>
                <w:szCs w:val="22"/>
                <w:lang w:val="en-US"/>
              </w:rPr>
              <w:t>7.</w:t>
            </w:r>
            <w:r w:rsidRPr="00A76A18">
              <w:rPr>
                <w:sz w:val="18"/>
                <w:szCs w:val="22"/>
                <w:lang w:val="en-US"/>
              </w:rPr>
              <w:tab/>
              <w:t>Other, specify: ____________________________________</w:t>
            </w:r>
            <w:r w:rsidRPr="00A76A18">
              <w:rPr>
                <w:sz w:val="18"/>
                <w:szCs w:val="22"/>
                <w:lang w:val="en-US"/>
              </w:rPr>
              <w:br/>
            </w:r>
          </w:p>
        </w:tc>
      </w:tr>
      <w:tr w:rsidR="00A76A18" w:rsidRPr="00A76A18" w:rsidTr="00A76A1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Ex>
        <w:tc>
          <w:tcPr>
            <w:tcW w:w="567" w:type="dxa"/>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20" w:after="20"/>
              <w:jc w:val="center"/>
              <w:textAlignment w:val="auto"/>
              <w:rPr>
                <w:rFonts w:eastAsia="SimHei" w:cs="Simplified Arabic"/>
                <w:b/>
                <w:sz w:val="18"/>
                <w:szCs w:val="18"/>
                <w:lang w:val="fr-FR" w:eastAsia="zh-CN"/>
              </w:rPr>
            </w:pPr>
            <w:r w:rsidRPr="00A76A18">
              <w:rPr>
                <w:rFonts w:eastAsia="SimHei" w:cs="Simplified Arabic"/>
                <w:b/>
                <w:sz w:val="18"/>
                <w:szCs w:val="18"/>
                <w:lang w:val="fr-FR" w:eastAsia="zh-CN"/>
              </w:rPr>
              <w:t>6.6</w:t>
            </w:r>
          </w:p>
        </w:tc>
        <w:tc>
          <w:tcPr>
            <w:tcW w:w="2694" w:type="dxa"/>
          </w:tcPr>
          <w:p w:rsidR="00A76A18" w:rsidRPr="00A76A18" w:rsidRDefault="00A76A18" w:rsidP="003B45D2">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Cs/>
                <w:sz w:val="18"/>
                <w:szCs w:val="32"/>
                <w:lang w:val="en-US" w:eastAsia="zh-CN"/>
              </w:rPr>
            </w:pPr>
            <w:r w:rsidRPr="00A76A18">
              <w:rPr>
                <w:rFonts w:eastAsia="SimHei" w:cs="Simplified Arabic"/>
                <w:bCs/>
                <w:sz w:val="18"/>
                <w:szCs w:val="32"/>
                <w:lang w:val="en-US" w:eastAsia="zh-CN"/>
              </w:rPr>
              <w:t xml:space="preserve">If the status of </w:t>
            </w:r>
            <w:r w:rsidR="003B45D2">
              <w:rPr>
                <w:rFonts w:eastAsia="SimHei" w:cs="Simplified Arabic"/>
                <w:bCs/>
                <w:sz w:val="18"/>
                <w:szCs w:val="32"/>
                <w:lang w:val="en-US" w:eastAsia="zh-CN"/>
              </w:rPr>
              <w:t>“</w:t>
            </w:r>
            <w:r w:rsidRPr="00A76A18">
              <w:rPr>
                <w:rFonts w:eastAsia="SimHei" w:cs="Simplified Arabic"/>
                <w:bCs/>
                <w:sz w:val="18"/>
                <w:szCs w:val="32"/>
                <w:lang w:val="en-US" w:eastAsia="zh-CN"/>
              </w:rPr>
              <w:t>dominance</w:t>
            </w:r>
            <w:r w:rsidR="003B45D2">
              <w:rPr>
                <w:rFonts w:eastAsia="SimHei" w:cs="Simplified Arabic"/>
                <w:bCs/>
                <w:sz w:val="18"/>
                <w:szCs w:val="32"/>
                <w:lang w:val="en-US" w:eastAsia="zh-CN"/>
              </w:rPr>
              <w:t>”</w:t>
            </w:r>
            <w:r w:rsidRPr="00A76A18">
              <w:rPr>
                <w:rFonts w:eastAsia="SimHei" w:cs="Simplified Arabic"/>
                <w:bCs/>
                <w:sz w:val="18"/>
                <w:szCs w:val="32"/>
                <w:lang w:val="en-US" w:eastAsia="zh-CN"/>
              </w:rPr>
              <w:t xml:space="preserve"> is periodically reviewed, how often does such review take place?: </w:t>
            </w:r>
          </w:p>
        </w:tc>
        <w:tc>
          <w:tcPr>
            <w:tcW w:w="6520" w:type="dxa"/>
            <w:gridSpan w:val="8"/>
          </w:tcPr>
          <w:p w:rsidR="00A76A18" w:rsidRPr="00A76A18" w:rsidRDefault="00A76A18" w:rsidP="00A76A18">
            <w:pPr>
              <w:numPr>
                <w:ilvl w:val="0"/>
                <w:numId w:val="14"/>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Every 1 year</w:t>
            </w:r>
          </w:p>
          <w:p w:rsidR="00A76A18" w:rsidRPr="00A76A18" w:rsidRDefault="00A76A18" w:rsidP="00A76A18">
            <w:pPr>
              <w:numPr>
                <w:ilvl w:val="0"/>
                <w:numId w:val="12"/>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Every 2 years</w:t>
            </w:r>
          </w:p>
          <w:p w:rsidR="00A76A18" w:rsidRPr="00A76A18" w:rsidRDefault="00A76A18" w:rsidP="00A76A18">
            <w:pPr>
              <w:numPr>
                <w:ilvl w:val="0"/>
                <w:numId w:val="12"/>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Every 3 years</w:t>
            </w:r>
          </w:p>
          <w:p w:rsidR="00A76A18" w:rsidRPr="00A76A18" w:rsidRDefault="00A76A18" w:rsidP="00A76A18">
            <w:pPr>
              <w:numPr>
                <w:ilvl w:val="0"/>
                <w:numId w:val="12"/>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More that three years</w:t>
            </w:r>
          </w:p>
          <w:p w:rsidR="00A76A18" w:rsidRPr="00A76A18" w:rsidRDefault="00A76A18" w:rsidP="00A76A18">
            <w:pPr>
              <w:numPr>
                <w:ilvl w:val="0"/>
                <w:numId w:val="12"/>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fr-FR"/>
              </w:rPr>
              <w:t>Other, please specify:______________________________</w:t>
            </w:r>
            <w:r w:rsidRPr="00A76A18">
              <w:rPr>
                <w:sz w:val="18"/>
                <w:lang w:val="en-US"/>
              </w:rPr>
              <w:br/>
            </w:r>
          </w:p>
        </w:tc>
      </w:tr>
      <w:tr w:rsidR="00A76A18" w:rsidRPr="00A76A18" w:rsidTr="00A76A1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Ex>
        <w:tc>
          <w:tcPr>
            <w:tcW w:w="9781" w:type="dxa"/>
            <w:gridSpan w:val="10"/>
            <w:shd w:val="clear" w:color="auto" w:fill="CCFFCC"/>
          </w:tcPr>
          <w:p w:rsidR="00A76A18" w:rsidRPr="00A76A18" w:rsidRDefault="00A76A18" w:rsidP="00A76A18">
            <w:pPr>
              <w:tabs>
                <w:tab w:val="clear" w:pos="794"/>
                <w:tab w:val="clear" w:pos="1191"/>
                <w:tab w:val="clear" w:pos="1588"/>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66"/>
              <w:jc w:val="left"/>
              <w:textAlignment w:val="auto"/>
              <w:rPr>
                <w:sz w:val="28"/>
                <w:szCs w:val="36"/>
                <w:lang w:val="en-US"/>
              </w:rPr>
            </w:pPr>
            <w:r w:rsidRPr="00A76A18">
              <w:rPr>
                <w:b/>
                <w:color w:val="000000"/>
                <w:szCs w:val="26"/>
                <w:lang w:val="en-US"/>
              </w:rPr>
              <w:t xml:space="preserve">Section 7: </w:t>
            </w:r>
            <w:r w:rsidRPr="00A76A18">
              <w:rPr>
                <w:b/>
                <w:szCs w:val="26"/>
                <w:lang w:val="en-US"/>
              </w:rPr>
              <w:t>Economic aspect of investment projects of next</w:t>
            </w:r>
            <w:r w:rsidRPr="00A76A18">
              <w:rPr>
                <w:b/>
                <w:szCs w:val="26"/>
                <w:lang w:val="en-US"/>
              </w:rPr>
              <w:noBreakHyphen/>
              <w:t>generation networks (NGN)</w:t>
            </w:r>
          </w:p>
        </w:tc>
      </w:tr>
      <w:tr w:rsidR="00A76A18" w:rsidRPr="00A76A18" w:rsidTr="00A76A1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Ex>
        <w:tc>
          <w:tcPr>
            <w:tcW w:w="567" w:type="dxa"/>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
                <w:sz w:val="18"/>
                <w:szCs w:val="18"/>
                <w:lang w:val="fr-FR" w:eastAsia="zh-CN"/>
              </w:rPr>
            </w:pPr>
            <w:r w:rsidRPr="00A76A18">
              <w:rPr>
                <w:rFonts w:eastAsia="SimHei" w:cs="Simplified Arabic"/>
                <w:b/>
                <w:sz w:val="18"/>
                <w:szCs w:val="18"/>
                <w:lang w:val="fr-FR" w:eastAsia="zh-CN"/>
              </w:rPr>
              <w:t>7.1</w:t>
            </w:r>
          </w:p>
        </w:tc>
        <w:tc>
          <w:tcPr>
            <w:tcW w:w="2694" w:type="dxa"/>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Cs/>
                <w:sz w:val="18"/>
                <w:szCs w:val="32"/>
                <w:lang w:val="en-US" w:eastAsia="zh-CN"/>
              </w:rPr>
            </w:pPr>
            <w:r w:rsidRPr="00A76A18">
              <w:rPr>
                <w:rFonts w:eastAsia="SimHei" w:cs="Simplified Arabic"/>
                <w:bCs/>
                <w:sz w:val="18"/>
                <w:szCs w:val="32"/>
                <w:lang w:val="en-US" w:eastAsia="zh-CN"/>
              </w:rPr>
              <w:t>Is any operator in your country planning or currently introducing an NGN system?</w:t>
            </w:r>
          </w:p>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Cs/>
                <w:sz w:val="18"/>
                <w:szCs w:val="32"/>
                <w:lang w:val="en-US" w:eastAsia="zh-CN"/>
              </w:rPr>
            </w:pPr>
            <w:r w:rsidRPr="00A76A18">
              <w:rPr>
                <w:rFonts w:eastAsia="SimHei" w:cs="Simplified Arabic"/>
                <w:bCs/>
                <w:sz w:val="18"/>
                <w:szCs w:val="32"/>
                <w:lang w:val="en-US" w:eastAsia="zh-CN"/>
              </w:rPr>
              <w:t>If YES, at what stage are they?</w:t>
            </w:r>
          </w:p>
        </w:tc>
        <w:tc>
          <w:tcPr>
            <w:tcW w:w="6520" w:type="dxa"/>
            <w:gridSpan w:val="8"/>
          </w:tcPr>
          <w:p w:rsidR="00A76A18" w:rsidRPr="00A76A18" w:rsidRDefault="00A76A18" w:rsidP="00A76A18">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22"/>
                <w:lang w:val="en-US"/>
              </w:rPr>
            </w:pPr>
            <w:r w:rsidRPr="00A76A18">
              <w:rPr>
                <w:sz w:val="28"/>
                <w:szCs w:val="36"/>
                <w:lang w:val="en-US"/>
              </w:rPr>
              <w:sym w:font="Wingdings 2" w:char="F02A"/>
            </w:r>
            <w:r w:rsidRPr="00A76A18">
              <w:rPr>
                <w:sz w:val="28"/>
                <w:szCs w:val="36"/>
                <w:lang w:val="en-US"/>
              </w:rPr>
              <w:tab/>
            </w:r>
            <w:r w:rsidRPr="00A76A18">
              <w:rPr>
                <w:sz w:val="18"/>
                <w:szCs w:val="22"/>
                <w:lang w:val="en-US"/>
              </w:rPr>
              <w:t>1.</w:t>
            </w:r>
            <w:r w:rsidRPr="00A76A18">
              <w:rPr>
                <w:sz w:val="18"/>
                <w:szCs w:val="22"/>
                <w:lang w:val="en-US"/>
              </w:rPr>
              <w:tab/>
              <w:t>Feasibility study</w:t>
            </w:r>
          </w:p>
          <w:p w:rsidR="00A76A18" w:rsidRPr="00A76A18" w:rsidRDefault="00A76A18" w:rsidP="00A76A18">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22"/>
                <w:lang w:val="en-US"/>
              </w:rPr>
            </w:pPr>
            <w:r w:rsidRPr="00A76A18">
              <w:rPr>
                <w:sz w:val="28"/>
                <w:szCs w:val="36"/>
                <w:lang w:val="en-US"/>
              </w:rPr>
              <w:sym w:font="Wingdings 2" w:char="F02A"/>
            </w:r>
            <w:r w:rsidRPr="00A76A18">
              <w:rPr>
                <w:sz w:val="28"/>
                <w:szCs w:val="36"/>
                <w:lang w:val="en-US"/>
              </w:rPr>
              <w:tab/>
            </w:r>
            <w:r w:rsidRPr="00A76A18">
              <w:rPr>
                <w:sz w:val="18"/>
                <w:szCs w:val="22"/>
                <w:lang w:val="en-US"/>
              </w:rPr>
              <w:t>2.</w:t>
            </w:r>
            <w:r w:rsidRPr="00A76A18">
              <w:rPr>
                <w:sz w:val="18"/>
                <w:szCs w:val="22"/>
                <w:lang w:val="en-US"/>
              </w:rPr>
              <w:tab/>
              <w:t>Planning</w:t>
            </w:r>
          </w:p>
          <w:p w:rsidR="00A76A18" w:rsidRPr="00A76A18" w:rsidRDefault="00A76A18" w:rsidP="00A76A18">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22"/>
                <w:lang w:val="en-US"/>
              </w:rPr>
            </w:pPr>
            <w:r w:rsidRPr="00A76A18">
              <w:rPr>
                <w:sz w:val="28"/>
                <w:szCs w:val="36"/>
                <w:lang w:val="en-US"/>
              </w:rPr>
              <w:sym w:font="Wingdings 2" w:char="F02A"/>
            </w:r>
            <w:r w:rsidRPr="00A76A18">
              <w:rPr>
                <w:sz w:val="28"/>
                <w:szCs w:val="36"/>
                <w:lang w:val="en-US"/>
              </w:rPr>
              <w:tab/>
            </w:r>
            <w:r w:rsidRPr="00A76A18">
              <w:rPr>
                <w:sz w:val="18"/>
                <w:szCs w:val="22"/>
                <w:lang w:val="en-US"/>
              </w:rPr>
              <w:t>3.</w:t>
            </w:r>
            <w:r w:rsidRPr="00A76A18">
              <w:rPr>
                <w:sz w:val="18"/>
                <w:szCs w:val="22"/>
                <w:lang w:val="en-US"/>
              </w:rPr>
              <w:tab/>
              <w:t>Introduction</w:t>
            </w:r>
          </w:p>
          <w:p w:rsidR="00A76A18" w:rsidRPr="00A76A18" w:rsidRDefault="00A76A18" w:rsidP="00A76A18">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22"/>
                <w:lang w:val="en-US"/>
              </w:rPr>
            </w:pPr>
            <w:r w:rsidRPr="00A76A18">
              <w:rPr>
                <w:sz w:val="28"/>
                <w:szCs w:val="36"/>
                <w:lang w:val="en-US"/>
              </w:rPr>
              <w:sym w:font="Wingdings 2" w:char="F02A"/>
            </w:r>
            <w:r w:rsidRPr="00A76A18">
              <w:rPr>
                <w:sz w:val="28"/>
                <w:szCs w:val="36"/>
                <w:lang w:val="en-US"/>
              </w:rPr>
              <w:tab/>
            </w:r>
            <w:r w:rsidRPr="00A76A18">
              <w:rPr>
                <w:sz w:val="18"/>
                <w:szCs w:val="22"/>
                <w:lang w:val="en-US"/>
              </w:rPr>
              <w:t>4.</w:t>
            </w:r>
            <w:r w:rsidRPr="00A76A18">
              <w:rPr>
                <w:sz w:val="18"/>
                <w:szCs w:val="22"/>
                <w:lang w:val="en-US"/>
              </w:rPr>
              <w:tab/>
              <w:t>Implementation</w:t>
            </w:r>
          </w:p>
          <w:p w:rsidR="00A76A18" w:rsidRPr="00A76A18" w:rsidRDefault="00A76A18" w:rsidP="00A76A18">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22"/>
                <w:lang w:val="en-US"/>
              </w:rPr>
            </w:pPr>
            <w:r w:rsidRPr="00A76A18">
              <w:rPr>
                <w:sz w:val="28"/>
                <w:szCs w:val="36"/>
                <w:lang w:val="en-US"/>
              </w:rPr>
              <w:sym w:font="Wingdings 2" w:char="F02A"/>
            </w:r>
            <w:r w:rsidRPr="00A76A18">
              <w:rPr>
                <w:sz w:val="28"/>
                <w:szCs w:val="36"/>
                <w:lang w:val="en-US"/>
              </w:rPr>
              <w:tab/>
            </w:r>
            <w:r w:rsidRPr="00A76A18">
              <w:rPr>
                <w:sz w:val="18"/>
                <w:szCs w:val="22"/>
                <w:lang w:val="en-US"/>
              </w:rPr>
              <w:t>5.</w:t>
            </w:r>
            <w:r w:rsidRPr="00A76A18">
              <w:rPr>
                <w:sz w:val="18"/>
                <w:szCs w:val="22"/>
                <w:lang w:val="en-US"/>
              </w:rPr>
              <w:tab/>
              <w:t>No plans to introduce an NGN system in a short run</w:t>
            </w:r>
          </w:p>
          <w:p w:rsidR="00A76A18" w:rsidRPr="00A76A18" w:rsidRDefault="00A76A18" w:rsidP="00A76A18">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22"/>
                <w:lang w:val="en-US"/>
              </w:rPr>
            </w:pPr>
            <w:r w:rsidRPr="00A76A18">
              <w:rPr>
                <w:sz w:val="28"/>
                <w:szCs w:val="36"/>
                <w:lang w:val="en-US"/>
              </w:rPr>
              <w:sym w:font="Wingdings 2" w:char="F02A"/>
            </w:r>
            <w:r w:rsidRPr="00A76A18">
              <w:rPr>
                <w:sz w:val="18"/>
                <w:szCs w:val="22"/>
                <w:lang w:val="en-US"/>
              </w:rPr>
              <w:tab/>
              <w:t>6.</w:t>
            </w:r>
            <w:r w:rsidRPr="00A76A18">
              <w:rPr>
                <w:sz w:val="18"/>
                <w:szCs w:val="22"/>
                <w:lang w:val="en-US"/>
              </w:rPr>
              <w:tab/>
            </w:r>
            <w:r w:rsidRPr="00A76A18">
              <w:rPr>
                <w:sz w:val="18"/>
              </w:rPr>
              <w:t>Other, please specify:______________________________</w:t>
            </w:r>
            <w:r w:rsidRPr="00A76A18">
              <w:rPr>
                <w:sz w:val="18"/>
              </w:rPr>
              <w:br/>
            </w:r>
          </w:p>
        </w:tc>
      </w:tr>
    </w:tbl>
    <w:p w:rsidR="00A76A18" w:rsidRPr="00A76A18" w:rsidRDefault="00A76A18" w:rsidP="00A76A18">
      <w:pPr>
        <w:tabs>
          <w:tab w:val="clear" w:pos="794"/>
          <w:tab w:val="clear" w:pos="1191"/>
          <w:tab w:val="clear" w:pos="1588"/>
          <w:tab w:val="clear" w:pos="1985"/>
        </w:tabs>
        <w:overflowPunct/>
        <w:autoSpaceDE/>
        <w:autoSpaceDN/>
        <w:adjustRightInd/>
        <w:spacing w:after="120"/>
        <w:jc w:val="left"/>
        <w:textAlignment w:val="auto"/>
        <w:rPr>
          <w:rFonts w:ascii="Verdana" w:eastAsia="SimHei" w:hAnsi="Verdana" w:cs="Simplified Arabic"/>
          <w:bCs/>
          <w:sz w:val="16"/>
          <w:szCs w:val="28"/>
          <w:lang w:val="en-US" w:eastAsia="zh-CN"/>
        </w:rPr>
      </w:pPr>
    </w:p>
    <w:tbl>
      <w:tblPr>
        <w:tblW w:w="978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567"/>
        <w:gridCol w:w="2694"/>
        <w:gridCol w:w="4536"/>
        <w:gridCol w:w="992"/>
        <w:gridCol w:w="992"/>
      </w:tblGrid>
      <w:tr w:rsidR="00A76A18" w:rsidRPr="00A76A18" w:rsidTr="00A76A18">
        <w:trPr>
          <w:cantSplit/>
        </w:trPr>
        <w:tc>
          <w:tcPr>
            <w:tcW w:w="567" w:type="dxa"/>
            <w:shd w:val="clear" w:color="auto" w:fill="E6E6E6"/>
          </w:tcPr>
          <w:p w:rsidR="00A76A18" w:rsidRPr="00A76A18" w:rsidRDefault="00A76A18" w:rsidP="00A76A1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szCs w:val="18"/>
                <w:lang w:val="en-US"/>
              </w:rPr>
            </w:pPr>
            <w:r w:rsidRPr="00A76A18">
              <w:rPr>
                <w:b/>
                <w:sz w:val="18"/>
                <w:szCs w:val="18"/>
                <w:lang w:val="en-US"/>
              </w:rPr>
              <w:lastRenderedPageBreak/>
              <w:t>No.</w:t>
            </w:r>
          </w:p>
        </w:tc>
        <w:tc>
          <w:tcPr>
            <w:tcW w:w="2694" w:type="dxa"/>
            <w:shd w:val="clear" w:color="auto" w:fill="E6E6E6"/>
          </w:tcPr>
          <w:p w:rsidR="00A76A18" w:rsidRPr="00A76A18" w:rsidRDefault="00A76A18" w:rsidP="00A76A1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szCs w:val="18"/>
                <w:lang w:val="en-US"/>
              </w:rPr>
            </w:pPr>
            <w:r w:rsidRPr="00A76A18">
              <w:rPr>
                <w:b/>
                <w:sz w:val="18"/>
                <w:szCs w:val="18"/>
                <w:lang w:val="en-US"/>
              </w:rPr>
              <w:t>Question</w:t>
            </w:r>
          </w:p>
        </w:tc>
        <w:tc>
          <w:tcPr>
            <w:tcW w:w="6520" w:type="dxa"/>
            <w:gridSpan w:val="3"/>
            <w:shd w:val="clear" w:color="auto" w:fill="E6E6E6"/>
          </w:tcPr>
          <w:p w:rsidR="00A76A18" w:rsidRPr="00A76A18" w:rsidRDefault="00A76A18" w:rsidP="00A76A1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szCs w:val="18"/>
                <w:lang w:val="en-US"/>
              </w:rPr>
            </w:pPr>
            <w:r w:rsidRPr="00A76A18">
              <w:rPr>
                <w:b/>
                <w:sz w:val="18"/>
                <w:szCs w:val="18"/>
                <w:lang w:val="en-US"/>
              </w:rPr>
              <w:t>Possible answers</w:t>
            </w:r>
          </w:p>
        </w:tc>
      </w:tr>
      <w:tr w:rsidR="00A76A18" w:rsidRPr="00A76A18" w:rsidTr="00A76A18">
        <w:trPr>
          <w:cantSplit/>
        </w:trPr>
        <w:tc>
          <w:tcPr>
            <w:tcW w:w="567" w:type="dxa"/>
            <w:vMerge w:val="restart"/>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
                <w:sz w:val="18"/>
                <w:szCs w:val="18"/>
                <w:lang w:val="en-US" w:eastAsia="zh-CN"/>
              </w:rPr>
            </w:pPr>
            <w:r w:rsidRPr="00A76A18">
              <w:rPr>
                <w:rFonts w:eastAsia="SimHei" w:cs="Simplified Arabic"/>
                <w:b/>
                <w:sz w:val="18"/>
                <w:szCs w:val="18"/>
                <w:lang w:val="en-US" w:eastAsia="zh-CN"/>
              </w:rPr>
              <w:t>7.2</w:t>
            </w:r>
          </w:p>
        </w:tc>
        <w:tc>
          <w:tcPr>
            <w:tcW w:w="2694" w:type="dxa"/>
            <w:vMerge w:val="restart"/>
          </w:tcPr>
          <w:p w:rsidR="00A76A18" w:rsidRPr="00A76A18" w:rsidRDefault="00A76A18" w:rsidP="00A76A18">
            <w:pPr>
              <w:keepNext/>
              <w:tabs>
                <w:tab w:val="clear" w:pos="794"/>
                <w:tab w:val="clear" w:pos="1191"/>
                <w:tab w:val="clear" w:pos="1588"/>
                <w:tab w:val="clear" w:pos="1985"/>
              </w:tabs>
              <w:overflowPunct/>
              <w:autoSpaceDE/>
              <w:autoSpaceDN/>
              <w:adjustRightInd/>
              <w:spacing w:before="40" w:after="40"/>
              <w:jc w:val="left"/>
              <w:textAlignment w:val="auto"/>
              <w:rPr>
                <w:sz w:val="18"/>
                <w:szCs w:val="18"/>
                <w:lang w:val="en-US"/>
              </w:rPr>
            </w:pPr>
            <w:r w:rsidRPr="00A76A18">
              <w:rPr>
                <w:sz w:val="18"/>
                <w:szCs w:val="18"/>
                <w:lang w:val="en-US"/>
              </w:rPr>
              <w:t>Please indicate if there are (or are planed) any regulations governing the use of networks based on IP.</w:t>
            </w:r>
          </w:p>
        </w:tc>
        <w:tc>
          <w:tcPr>
            <w:tcW w:w="4536" w:type="dxa"/>
          </w:tcPr>
          <w:p w:rsidR="00A76A18" w:rsidRPr="00A76A18" w:rsidRDefault="00A76A18" w:rsidP="00A76A18">
            <w:pPr>
              <w:keepNext/>
              <w:tabs>
                <w:tab w:val="clear" w:pos="794"/>
                <w:tab w:val="clear" w:pos="1191"/>
                <w:tab w:val="clear" w:pos="1588"/>
                <w:tab w:val="clear" w:pos="1985"/>
              </w:tabs>
              <w:overflowPunct/>
              <w:autoSpaceDE/>
              <w:autoSpaceDN/>
              <w:adjustRightInd/>
              <w:spacing w:before="40" w:after="40"/>
              <w:ind w:left="34"/>
              <w:jc w:val="left"/>
              <w:textAlignment w:val="auto"/>
              <w:rPr>
                <w:rFonts w:eastAsia="SimHei" w:cs="Simplified Arabic"/>
                <w:bCs/>
                <w:noProof/>
                <w:sz w:val="18"/>
                <w:szCs w:val="18"/>
                <w:lang w:val="en-US" w:eastAsia="zh-CN"/>
              </w:rPr>
            </w:pPr>
          </w:p>
        </w:tc>
        <w:tc>
          <w:tcPr>
            <w:tcW w:w="992" w:type="dxa"/>
          </w:tcPr>
          <w:p w:rsidR="00A76A18" w:rsidRPr="00A76A18" w:rsidRDefault="00A76A18" w:rsidP="00A76A18">
            <w:pPr>
              <w:keepNext/>
              <w:tabs>
                <w:tab w:val="clear" w:pos="794"/>
                <w:tab w:val="clear" w:pos="1191"/>
                <w:tab w:val="clear" w:pos="1588"/>
                <w:tab w:val="clear" w:pos="1985"/>
              </w:tabs>
              <w:overflowPunct/>
              <w:autoSpaceDE/>
              <w:autoSpaceDN/>
              <w:adjustRightInd/>
              <w:spacing w:before="40" w:after="40"/>
              <w:ind w:left="34"/>
              <w:jc w:val="center"/>
              <w:textAlignment w:val="auto"/>
              <w:rPr>
                <w:rFonts w:eastAsia="SimHei" w:cs="Simplified Arabic"/>
                <w:b/>
                <w:noProof/>
                <w:sz w:val="18"/>
                <w:szCs w:val="18"/>
                <w:lang w:val="fr-FR" w:eastAsia="zh-CN"/>
              </w:rPr>
            </w:pPr>
            <w:r w:rsidRPr="00A76A18">
              <w:rPr>
                <w:rFonts w:eastAsia="SimHei" w:cs="Simplified Arabic"/>
                <w:b/>
                <w:noProof/>
                <w:sz w:val="18"/>
                <w:szCs w:val="18"/>
                <w:lang w:val="fr-FR" w:eastAsia="zh-CN"/>
              </w:rPr>
              <w:t>Voice Service</w:t>
            </w:r>
          </w:p>
        </w:tc>
        <w:tc>
          <w:tcPr>
            <w:tcW w:w="992" w:type="dxa"/>
          </w:tcPr>
          <w:p w:rsidR="00A76A18" w:rsidRPr="00A76A18" w:rsidRDefault="00A76A18" w:rsidP="00A76A18">
            <w:pPr>
              <w:keepNext/>
              <w:tabs>
                <w:tab w:val="clear" w:pos="794"/>
                <w:tab w:val="clear" w:pos="1191"/>
                <w:tab w:val="clear" w:pos="1588"/>
                <w:tab w:val="clear" w:pos="1985"/>
              </w:tabs>
              <w:overflowPunct/>
              <w:autoSpaceDE/>
              <w:autoSpaceDN/>
              <w:adjustRightInd/>
              <w:spacing w:before="40" w:after="40"/>
              <w:ind w:left="34"/>
              <w:jc w:val="center"/>
              <w:textAlignment w:val="auto"/>
              <w:rPr>
                <w:rFonts w:eastAsia="SimHei" w:cs="Simplified Arabic"/>
                <w:b/>
                <w:noProof/>
                <w:sz w:val="18"/>
                <w:szCs w:val="18"/>
                <w:lang w:val="fr-FR" w:eastAsia="zh-CN"/>
              </w:rPr>
            </w:pPr>
            <w:r w:rsidRPr="00A76A18">
              <w:rPr>
                <w:rFonts w:eastAsia="SimHei" w:cs="Simplified Arabic"/>
                <w:b/>
                <w:noProof/>
                <w:sz w:val="18"/>
                <w:szCs w:val="18"/>
                <w:lang w:val="fr-FR" w:eastAsia="zh-CN"/>
              </w:rPr>
              <w:t>Data Service</w:t>
            </w:r>
          </w:p>
        </w:tc>
      </w:tr>
      <w:tr w:rsidR="00A76A18" w:rsidRPr="00A76A18" w:rsidTr="00A76A18">
        <w:trPr>
          <w:cantSplit/>
          <w:trHeight w:val="439"/>
        </w:trPr>
        <w:tc>
          <w:tcPr>
            <w:tcW w:w="567" w:type="dxa"/>
            <w:vMerge/>
          </w:tcPr>
          <w:p w:rsidR="00A76A18" w:rsidRPr="00A76A18" w:rsidRDefault="00A76A18" w:rsidP="00A76A18">
            <w:pPr>
              <w:keepNext/>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
                <w:bCs/>
                <w:sz w:val="18"/>
                <w:szCs w:val="18"/>
                <w:lang w:val="fr-FR" w:eastAsia="zh-CN"/>
              </w:rPr>
            </w:pPr>
          </w:p>
        </w:tc>
        <w:tc>
          <w:tcPr>
            <w:tcW w:w="2694" w:type="dxa"/>
            <w:vMerge/>
          </w:tcPr>
          <w:p w:rsidR="00A76A18" w:rsidRPr="00A76A18" w:rsidRDefault="00A76A18" w:rsidP="00A76A18">
            <w:pPr>
              <w:keepNext/>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p>
        </w:tc>
        <w:tc>
          <w:tcPr>
            <w:tcW w:w="4536" w:type="dxa"/>
          </w:tcPr>
          <w:p w:rsidR="00A76A18" w:rsidRPr="00A76A18" w:rsidRDefault="00A76A18" w:rsidP="001A7B0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40"/>
              <w:ind w:left="284" w:hanging="284"/>
              <w:jc w:val="left"/>
              <w:rPr>
                <w:noProof/>
                <w:sz w:val="18"/>
                <w:szCs w:val="18"/>
                <w:lang w:val="en-US"/>
              </w:rPr>
            </w:pPr>
            <w:r w:rsidRPr="00A76A18">
              <w:rPr>
                <w:sz w:val="18"/>
                <w:szCs w:val="18"/>
                <w:lang w:val="en-US"/>
              </w:rPr>
              <w:t>1.</w:t>
            </w:r>
            <w:r w:rsidRPr="00A76A18">
              <w:rPr>
                <w:sz w:val="18"/>
                <w:szCs w:val="18"/>
                <w:lang w:val="en-US"/>
              </w:rPr>
              <w:tab/>
              <w:t>Regulatory arrangements subject to universal service obligations</w:t>
            </w:r>
            <w:r w:rsidRPr="00A76A18">
              <w:rPr>
                <w:noProof/>
                <w:sz w:val="18"/>
                <w:szCs w:val="18"/>
                <w:lang w:val="en-US"/>
              </w:rPr>
              <w:t>.</w:t>
            </w:r>
          </w:p>
        </w:tc>
        <w:tc>
          <w:tcPr>
            <w:tcW w:w="992" w:type="dxa"/>
          </w:tcPr>
          <w:p w:rsidR="00A76A18" w:rsidRPr="00A76A18" w:rsidRDefault="003B66FA" w:rsidP="001A7B0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40"/>
              <w:jc w:val="center"/>
              <w:rPr>
                <w:noProof/>
                <w:sz w:val="18"/>
                <w:szCs w:val="18"/>
                <w:lang w:val="en-US"/>
              </w:rPr>
            </w:pPr>
            <w:r w:rsidRPr="00A76A18">
              <w:rPr>
                <w:sz w:val="18"/>
                <w:szCs w:val="18"/>
                <w:lang w:val="en-US"/>
              </w:rPr>
              <w:fldChar w:fldCharType="begin">
                <w:ffData>
                  <w:name w:val="Check40"/>
                  <w:enabled/>
                  <w:calcOnExit w:val="0"/>
                  <w:checkBox>
                    <w:sizeAuto/>
                    <w:default w:val="0"/>
                  </w:checkBox>
                </w:ffData>
              </w:fldChar>
            </w:r>
            <w:r w:rsidR="00A76A18"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p>
        </w:tc>
        <w:tc>
          <w:tcPr>
            <w:tcW w:w="992" w:type="dxa"/>
          </w:tcPr>
          <w:p w:rsidR="00A76A18" w:rsidRPr="00A76A18" w:rsidRDefault="003B66FA" w:rsidP="001A7B0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40"/>
              <w:jc w:val="center"/>
              <w:rPr>
                <w:noProof/>
                <w:sz w:val="18"/>
                <w:szCs w:val="18"/>
                <w:lang w:val="en-US"/>
              </w:rPr>
            </w:pPr>
            <w:r w:rsidRPr="00A76A18">
              <w:rPr>
                <w:sz w:val="18"/>
                <w:szCs w:val="18"/>
                <w:lang w:val="en-US"/>
              </w:rPr>
              <w:fldChar w:fldCharType="begin">
                <w:ffData>
                  <w:name w:val="Check40"/>
                  <w:enabled/>
                  <w:calcOnExit w:val="0"/>
                  <w:checkBox>
                    <w:sizeAuto/>
                    <w:default w:val="0"/>
                  </w:checkBox>
                </w:ffData>
              </w:fldChar>
            </w:r>
            <w:r w:rsidR="00A76A18"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p>
        </w:tc>
      </w:tr>
      <w:tr w:rsidR="00A76A18" w:rsidRPr="00A76A18" w:rsidTr="00A76A18">
        <w:trPr>
          <w:cantSplit/>
          <w:trHeight w:val="383"/>
        </w:trPr>
        <w:tc>
          <w:tcPr>
            <w:tcW w:w="567" w:type="dxa"/>
            <w:vMerge/>
          </w:tcPr>
          <w:p w:rsidR="00A76A18" w:rsidRPr="00A76A18" w:rsidRDefault="00A76A18" w:rsidP="00A76A18">
            <w:pPr>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
                <w:bCs/>
                <w:sz w:val="18"/>
                <w:szCs w:val="18"/>
                <w:lang w:val="fr-FR" w:eastAsia="zh-CN"/>
              </w:rPr>
            </w:pPr>
          </w:p>
        </w:tc>
        <w:tc>
          <w:tcPr>
            <w:tcW w:w="2694" w:type="dxa"/>
            <w:vMerge/>
          </w:tcPr>
          <w:p w:rsidR="00A76A18" w:rsidRPr="00A76A18" w:rsidRDefault="00A76A18" w:rsidP="00A76A18">
            <w:p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p>
        </w:tc>
        <w:tc>
          <w:tcPr>
            <w:tcW w:w="4536" w:type="dxa"/>
          </w:tcPr>
          <w:p w:rsidR="00A76A18" w:rsidRPr="00A76A18" w:rsidRDefault="00A76A18" w:rsidP="001A7B0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40"/>
              <w:ind w:left="284" w:hanging="284"/>
              <w:jc w:val="left"/>
              <w:rPr>
                <w:noProof/>
                <w:sz w:val="18"/>
                <w:szCs w:val="18"/>
                <w:lang w:val="en-US"/>
              </w:rPr>
            </w:pPr>
            <w:r w:rsidRPr="00A76A18">
              <w:rPr>
                <w:noProof/>
                <w:sz w:val="18"/>
                <w:szCs w:val="18"/>
                <w:lang w:val="en-US"/>
              </w:rPr>
              <w:t>2.</w:t>
            </w:r>
            <w:r w:rsidRPr="00A76A18">
              <w:rPr>
                <w:noProof/>
                <w:sz w:val="18"/>
                <w:szCs w:val="18"/>
                <w:lang w:val="en-US"/>
              </w:rPr>
              <w:tab/>
              <w:t>Regulatory interconnection arrangements with</w:t>
            </w:r>
            <w:r w:rsidRPr="00A76A18">
              <w:rPr>
                <w:noProof/>
                <w:sz w:val="18"/>
                <w:szCs w:val="18"/>
                <w:lang w:val="en-US"/>
              </w:rPr>
              <w:br/>
              <w:t>networks using switching circuits.</w:t>
            </w:r>
          </w:p>
        </w:tc>
        <w:tc>
          <w:tcPr>
            <w:tcW w:w="992" w:type="dxa"/>
          </w:tcPr>
          <w:p w:rsidR="00A76A18" w:rsidRPr="00A76A18" w:rsidRDefault="003B66FA" w:rsidP="001A7B0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40"/>
              <w:jc w:val="center"/>
              <w:rPr>
                <w:sz w:val="18"/>
                <w:szCs w:val="18"/>
                <w:lang w:val="en-US"/>
              </w:rPr>
            </w:pPr>
            <w:r w:rsidRPr="00A76A18">
              <w:rPr>
                <w:sz w:val="18"/>
                <w:szCs w:val="18"/>
                <w:lang w:val="en-US"/>
              </w:rPr>
              <w:fldChar w:fldCharType="begin">
                <w:ffData>
                  <w:name w:val="Check40"/>
                  <w:enabled/>
                  <w:calcOnExit w:val="0"/>
                  <w:checkBox>
                    <w:sizeAuto/>
                    <w:default w:val="0"/>
                  </w:checkBox>
                </w:ffData>
              </w:fldChar>
            </w:r>
            <w:r w:rsidR="00A76A18"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p>
        </w:tc>
        <w:tc>
          <w:tcPr>
            <w:tcW w:w="992" w:type="dxa"/>
          </w:tcPr>
          <w:p w:rsidR="00A76A18" w:rsidRPr="00A76A18" w:rsidRDefault="003B66FA" w:rsidP="001A7B0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40"/>
              <w:jc w:val="center"/>
              <w:rPr>
                <w:sz w:val="18"/>
                <w:szCs w:val="18"/>
                <w:lang w:val="en-US"/>
              </w:rPr>
            </w:pPr>
            <w:r w:rsidRPr="00A76A18">
              <w:rPr>
                <w:sz w:val="18"/>
                <w:szCs w:val="18"/>
                <w:lang w:val="en-US"/>
              </w:rPr>
              <w:fldChar w:fldCharType="begin">
                <w:ffData>
                  <w:name w:val="Check40"/>
                  <w:enabled/>
                  <w:calcOnExit w:val="0"/>
                  <w:checkBox>
                    <w:sizeAuto/>
                    <w:default w:val="0"/>
                  </w:checkBox>
                </w:ffData>
              </w:fldChar>
            </w:r>
            <w:r w:rsidR="00A76A18"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p>
        </w:tc>
      </w:tr>
      <w:tr w:rsidR="00A76A18" w:rsidRPr="00A76A18" w:rsidTr="00A76A18">
        <w:trPr>
          <w:cantSplit/>
          <w:trHeight w:val="360"/>
        </w:trPr>
        <w:tc>
          <w:tcPr>
            <w:tcW w:w="567" w:type="dxa"/>
            <w:vMerge/>
          </w:tcPr>
          <w:p w:rsidR="00A76A18" w:rsidRPr="00A76A18" w:rsidRDefault="00A76A18" w:rsidP="00A76A18">
            <w:pPr>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
                <w:bCs/>
                <w:sz w:val="18"/>
                <w:szCs w:val="18"/>
                <w:lang w:val="fr-FR" w:eastAsia="zh-CN"/>
              </w:rPr>
            </w:pPr>
          </w:p>
        </w:tc>
        <w:tc>
          <w:tcPr>
            <w:tcW w:w="2694" w:type="dxa"/>
            <w:vMerge/>
          </w:tcPr>
          <w:p w:rsidR="00A76A18" w:rsidRPr="00A76A18" w:rsidRDefault="00A76A18" w:rsidP="00A76A18">
            <w:p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p>
        </w:tc>
        <w:tc>
          <w:tcPr>
            <w:tcW w:w="4536" w:type="dxa"/>
          </w:tcPr>
          <w:p w:rsidR="00A76A18" w:rsidRPr="00A76A18" w:rsidRDefault="00A76A18" w:rsidP="001A7B0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40"/>
              <w:jc w:val="left"/>
              <w:rPr>
                <w:noProof/>
                <w:sz w:val="18"/>
                <w:szCs w:val="18"/>
                <w:lang w:val="en-US"/>
              </w:rPr>
            </w:pPr>
            <w:r w:rsidRPr="00A76A18">
              <w:rPr>
                <w:noProof/>
                <w:sz w:val="18"/>
                <w:szCs w:val="18"/>
                <w:lang w:val="en-US"/>
              </w:rPr>
              <w:t>3.</w:t>
            </w:r>
            <w:r w:rsidRPr="00A76A18">
              <w:rPr>
                <w:noProof/>
                <w:sz w:val="18"/>
                <w:szCs w:val="18"/>
                <w:lang w:val="en-US"/>
              </w:rPr>
              <w:tab/>
              <w:t>Prohibition of offer of services based on IP.</w:t>
            </w:r>
          </w:p>
        </w:tc>
        <w:tc>
          <w:tcPr>
            <w:tcW w:w="992" w:type="dxa"/>
          </w:tcPr>
          <w:p w:rsidR="00A76A18" w:rsidRPr="00A76A18" w:rsidRDefault="003B66FA" w:rsidP="001A7B0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40"/>
              <w:jc w:val="center"/>
              <w:rPr>
                <w:sz w:val="18"/>
                <w:szCs w:val="18"/>
                <w:lang w:val="en-US"/>
              </w:rPr>
            </w:pPr>
            <w:r w:rsidRPr="00A76A18">
              <w:rPr>
                <w:sz w:val="18"/>
                <w:szCs w:val="18"/>
                <w:lang w:val="en-US"/>
              </w:rPr>
              <w:fldChar w:fldCharType="begin">
                <w:ffData>
                  <w:name w:val="Check40"/>
                  <w:enabled/>
                  <w:calcOnExit w:val="0"/>
                  <w:checkBox>
                    <w:sizeAuto/>
                    <w:default w:val="0"/>
                  </w:checkBox>
                </w:ffData>
              </w:fldChar>
            </w:r>
            <w:r w:rsidR="00A76A18"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p>
        </w:tc>
        <w:tc>
          <w:tcPr>
            <w:tcW w:w="992" w:type="dxa"/>
          </w:tcPr>
          <w:p w:rsidR="00A76A18" w:rsidRPr="00A76A18" w:rsidRDefault="003B66FA" w:rsidP="001A7B0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40"/>
              <w:jc w:val="center"/>
              <w:rPr>
                <w:sz w:val="18"/>
                <w:szCs w:val="18"/>
                <w:lang w:val="en-US"/>
              </w:rPr>
            </w:pPr>
            <w:r w:rsidRPr="00A76A18">
              <w:rPr>
                <w:sz w:val="18"/>
                <w:szCs w:val="18"/>
                <w:lang w:val="en-US"/>
              </w:rPr>
              <w:fldChar w:fldCharType="begin">
                <w:ffData>
                  <w:name w:val="Check40"/>
                  <w:enabled/>
                  <w:calcOnExit w:val="0"/>
                  <w:checkBox>
                    <w:sizeAuto/>
                    <w:default w:val="0"/>
                  </w:checkBox>
                </w:ffData>
              </w:fldChar>
            </w:r>
            <w:r w:rsidR="00A76A18"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p>
        </w:tc>
      </w:tr>
      <w:tr w:rsidR="00A76A18" w:rsidRPr="00A76A18" w:rsidTr="00A76A18">
        <w:trPr>
          <w:cantSplit/>
          <w:trHeight w:val="340"/>
        </w:trPr>
        <w:tc>
          <w:tcPr>
            <w:tcW w:w="567" w:type="dxa"/>
            <w:vMerge/>
          </w:tcPr>
          <w:p w:rsidR="00A76A18" w:rsidRPr="00A76A18" w:rsidRDefault="00A76A18" w:rsidP="00A76A18">
            <w:pPr>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
                <w:bCs/>
                <w:sz w:val="18"/>
                <w:szCs w:val="18"/>
                <w:lang w:val="fr-FR" w:eastAsia="zh-CN"/>
              </w:rPr>
            </w:pPr>
          </w:p>
        </w:tc>
        <w:tc>
          <w:tcPr>
            <w:tcW w:w="2694" w:type="dxa"/>
            <w:vMerge/>
          </w:tcPr>
          <w:p w:rsidR="00A76A18" w:rsidRPr="00A76A18" w:rsidRDefault="00A76A18" w:rsidP="00A76A18">
            <w:p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p>
        </w:tc>
        <w:tc>
          <w:tcPr>
            <w:tcW w:w="4536" w:type="dxa"/>
          </w:tcPr>
          <w:p w:rsidR="00A76A18" w:rsidRPr="00A76A18" w:rsidRDefault="00A76A18" w:rsidP="001A7B0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40"/>
              <w:jc w:val="left"/>
              <w:rPr>
                <w:noProof/>
                <w:sz w:val="18"/>
                <w:szCs w:val="18"/>
                <w:lang w:val="en-US"/>
              </w:rPr>
            </w:pPr>
            <w:r w:rsidRPr="00A76A18">
              <w:rPr>
                <w:noProof/>
                <w:sz w:val="18"/>
                <w:szCs w:val="18"/>
                <w:lang w:val="en-US"/>
              </w:rPr>
              <w:t>4.</w:t>
            </w:r>
            <w:r w:rsidRPr="00A76A18">
              <w:rPr>
                <w:noProof/>
                <w:sz w:val="18"/>
                <w:szCs w:val="18"/>
                <w:lang w:val="en-US"/>
              </w:rPr>
              <w:tab/>
              <w:t>No regulatory arrangements defined at present.</w:t>
            </w:r>
          </w:p>
        </w:tc>
        <w:tc>
          <w:tcPr>
            <w:tcW w:w="992" w:type="dxa"/>
          </w:tcPr>
          <w:p w:rsidR="00A76A18" w:rsidRPr="00A76A18" w:rsidRDefault="003B66FA" w:rsidP="001A7B0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40"/>
              <w:jc w:val="center"/>
              <w:rPr>
                <w:sz w:val="18"/>
                <w:szCs w:val="18"/>
                <w:lang w:val="en-US"/>
              </w:rPr>
            </w:pPr>
            <w:r w:rsidRPr="00A76A18">
              <w:rPr>
                <w:sz w:val="18"/>
                <w:szCs w:val="18"/>
                <w:lang w:val="en-US"/>
              </w:rPr>
              <w:fldChar w:fldCharType="begin">
                <w:ffData>
                  <w:name w:val="Check40"/>
                  <w:enabled/>
                  <w:calcOnExit w:val="0"/>
                  <w:checkBox>
                    <w:sizeAuto/>
                    <w:default w:val="0"/>
                  </w:checkBox>
                </w:ffData>
              </w:fldChar>
            </w:r>
            <w:r w:rsidR="00A76A18"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p>
        </w:tc>
        <w:tc>
          <w:tcPr>
            <w:tcW w:w="992" w:type="dxa"/>
          </w:tcPr>
          <w:p w:rsidR="00A76A18" w:rsidRPr="00A76A18" w:rsidRDefault="003B66FA" w:rsidP="001A7B0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40"/>
              <w:jc w:val="center"/>
              <w:rPr>
                <w:sz w:val="18"/>
                <w:szCs w:val="18"/>
                <w:lang w:val="en-US"/>
              </w:rPr>
            </w:pPr>
            <w:r w:rsidRPr="00A76A18">
              <w:rPr>
                <w:sz w:val="18"/>
                <w:szCs w:val="18"/>
                <w:lang w:val="en-US"/>
              </w:rPr>
              <w:fldChar w:fldCharType="begin">
                <w:ffData>
                  <w:name w:val="Check40"/>
                  <w:enabled/>
                  <w:calcOnExit w:val="0"/>
                  <w:checkBox>
                    <w:sizeAuto/>
                    <w:default w:val="0"/>
                  </w:checkBox>
                </w:ffData>
              </w:fldChar>
            </w:r>
            <w:r w:rsidR="00A76A18"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p>
        </w:tc>
      </w:tr>
      <w:tr w:rsidR="00A76A18" w:rsidRPr="00A76A18" w:rsidTr="00A76A18">
        <w:trPr>
          <w:cantSplit/>
          <w:trHeight w:val="350"/>
        </w:trPr>
        <w:tc>
          <w:tcPr>
            <w:tcW w:w="567" w:type="dxa"/>
            <w:vMerge/>
          </w:tcPr>
          <w:p w:rsidR="00A76A18" w:rsidRPr="00A76A18" w:rsidRDefault="00A76A18" w:rsidP="00A76A18">
            <w:pPr>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
                <w:bCs/>
                <w:sz w:val="18"/>
                <w:szCs w:val="18"/>
                <w:lang w:val="fr-FR" w:eastAsia="zh-CN"/>
              </w:rPr>
            </w:pPr>
          </w:p>
        </w:tc>
        <w:tc>
          <w:tcPr>
            <w:tcW w:w="2694" w:type="dxa"/>
            <w:vMerge/>
          </w:tcPr>
          <w:p w:rsidR="00A76A18" w:rsidRPr="00A76A18" w:rsidRDefault="00A76A18" w:rsidP="00A76A18">
            <w:p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p>
        </w:tc>
        <w:tc>
          <w:tcPr>
            <w:tcW w:w="6520" w:type="dxa"/>
            <w:gridSpan w:val="3"/>
          </w:tcPr>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lang w:val="en-US"/>
              </w:rPr>
            </w:pPr>
            <w:r w:rsidRPr="00A76A18">
              <w:rPr>
                <w:noProof/>
                <w:sz w:val="18"/>
                <w:szCs w:val="18"/>
                <w:lang w:val="en-US"/>
              </w:rPr>
              <w:t>5.</w:t>
            </w:r>
            <w:r w:rsidRPr="00A76A18">
              <w:rPr>
                <w:noProof/>
                <w:sz w:val="18"/>
                <w:szCs w:val="18"/>
                <w:lang w:val="en-US"/>
              </w:rPr>
              <w:tab/>
            </w:r>
            <w:r w:rsidRPr="00A76A18">
              <w:rPr>
                <w:sz w:val="18"/>
                <w:szCs w:val="18"/>
                <w:lang w:val="en-US"/>
              </w:rPr>
              <w:t>Other, please specify:_______________________________________</w:t>
            </w:r>
          </w:p>
        </w:tc>
      </w:tr>
      <w:tr w:rsidR="00A76A18" w:rsidRPr="00A76A18" w:rsidTr="00A76A18">
        <w:trPr>
          <w:cantSplit/>
          <w:trHeight w:val="916"/>
        </w:trPr>
        <w:tc>
          <w:tcPr>
            <w:tcW w:w="567" w:type="dxa"/>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
                <w:sz w:val="18"/>
                <w:szCs w:val="18"/>
                <w:lang w:val="en-US" w:eastAsia="zh-CN"/>
              </w:rPr>
            </w:pPr>
            <w:r w:rsidRPr="00A76A18">
              <w:rPr>
                <w:rFonts w:eastAsia="SimHei" w:cs="Simplified Arabic"/>
                <w:b/>
                <w:sz w:val="18"/>
                <w:szCs w:val="18"/>
                <w:lang w:val="en-US" w:eastAsia="zh-CN"/>
              </w:rPr>
              <w:t>7.3</w:t>
            </w:r>
          </w:p>
        </w:tc>
        <w:tc>
          <w:tcPr>
            <w:tcW w:w="2694" w:type="dxa"/>
          </w:tcPr>
          <w:p w:rsidR="00A76A18" w:rsidRPr="00A76A18" w:rsidRDefault="00A76A18" w:rsidP="00A76A18">
            <w:p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en-US" w:eastAsia="zh-CN"/>
              </w:rPr>
            </w:pPr>
            <w:r w:rsidRPr="00A76A18">
              <w:rPr>
                <w:rFonts w:eastAsia="SimHei" w:cs="Simplified Arabic"/>
                <w:bCs/>
                <w:sz w:val="18"/>
                <w:szCs w:val="18"/>
                <w:lang w:val="en-US" w:eastAsia="zh-CN"/>
              </w:rPr>
              <w:t>What sources of finance could be used to deploy IP networks?</w:t>
            </w:r>
          </w:p>
          <w:p w:rsidR="00A76A18" w:rsidRPr="00A76A18" w:rsidRDefault="00A76A18" w:rsidP="00A76A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lang w:val="en-US"/>
              </w:rPr>
            </w:pPr>
          </w:p>
        </w:tc>
        <w:tc>
          <w:tcPr>
            <w:tcW w:w="6520" w:type="dxa"/>
            <w:gridSpan w:val="3"/>
          </w:tcPr>
          <w:p w:rsidR="00A76A18" w:rsidRPr="00A76A18" w:rsidRDefault="003B66FA" w:rsidP="00A76A18">
            <w:pPr>
              <w:tabs>
                <w:tab w:val="clear" w:pos="794"/>
                <w:tab w:val="clear" w:pos="1191"/>
                <w:tab w:val="left" w:pos="322"/>
                <w:tab w:val="left" w:pos="490"/>
              </w:tabs>
              <w:spacing w:before="40" w:after="40"/>
              <w:jc w:val="left"/>
              <w:rPr>
                <w:sz w:val="18"/>
                <w:szCs w:val="18"/>
                <w:lang w:val="en-US"/>
              </w:rPr>
            </w:pPr>
            <w:r w:rsidRPr="00A76A18">
              <w:rPr>
                <w:sz w:val="18"/>
                <w:szCs w:val="18"/>
                <w:lang w:val="en-US"/>
              </w:rPr>
              <w:fldChar w:fldCharType="begin">
                <w:ffData>
                  <w:name w:val="Check40"/>
                  <w:enabled/>
                  <w:calcOnExit w:val="0"/>
                  <w:checkBox>
                    <w:sizeAuto/>
                    <w:default w:val="0"/>
                  </w:checkBox>
                </w:ffData>
              </w:fldChar>
            </w:r>
            <w:r w:rsidR="00A76A18"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r w:rsidR="00A76A18" w:rsidRPr="00A76A18">
              <w:rPr>
                <w:sz w:val="18"/>
                <w:szCs w:val="18"/>
                <w:lang w:val="en-US"/>
              </w:rPr>
              <w:tab/>
              <w:t>1.</w:t>
            </w:r>
            <w:r w:rsidR="00A76A18" w:rsidRPr="00A76A18">
              <w:rPr>
                <w:sz w:val="18"/>
                <w:szCs w:val="18"/>
                <w:lang w:val="en-US"/>
              </w:rPr>
              <w:tab/>
              <w:t>Operators funds</w:t>
            </w:r>
          </w:p>
          <w:p w:rsidR="00A76A18" w:rsidRPr="00A76A18" w:rsidRDefault="003B66FA" w:rsidP="00A76A18">
            <w:pPr>
              <w:tabs>
                <w:tab w:val="clear" w:pos="794"/>
                <w:tab w:val="clear" w:pos="1191"/>
                <w:tab w:val="left" w:pos="322"/>
                <w:tab w:val="left" w:pos="490"/>
              </w:tabs>
              <w:spacing w:before="40" w:after="40"/>
              <w:jc w:val="left"/>
              <w:rPr>
                <w:sz w:val="18"/>
                <w:szCs w:val="18"/>
                <w:lang w:val="en-US"/>
              </w:rPr>
            </w:pPr>
            <w:r w:rsidRPr="00A76A18">
              <w:rPr>
                <w:sz w:val="18"/>
                <w:szCs w:val="18"/>
                <w:lang w:val="en-US"/>
              </w:rPr>
              <w:fldChar w:fldCharType="begin">
                <w:ffData>
                  <w:name w:val="Check40"/>
                  <w:enabled/>
                  <w:calcOnExit w:val="0"/>
                  <w:checkBox>
                    <w:sizeAuto/>
                    <w:default w:val="0"/>
                  </w:checkBox>
                </w:ffData>
              </w:fldChar>
            </w:r>
            <w:r w:rsidR="00A76A18"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r w:rsidR="00A76A18" w:rsidRPr="00A76A18">
              <w:rPr>
                <w:sz w:val="18"/>
                <w:szCs w:val="18"/>
                <w:lang w:val="en-US"/>
              </w:rPr>
              <w:tab/>
              <w:t>2.</w:t>
            </w:r>
            <w:r w:rsidR="00A76A18" w:rsidRPr="00A76A18">
              <w:rPr>
                <w:sz w:val="18"/>
                <w:szCs w:val="18"/>
                <w:lang w:val="en-US"/>
              </w:rPr>
              <w:tab/>
              <w:t>State subsidization</w:t>
            </w:r>
          </w:p>
          <w:p w:rsidR="00A76A18" w:rsidRPr="00A76A18" w:rsidRDefault="003B66FA" w:rsidP="00A76A18">
            <w:pPr>
              <w:tabs>
                <w:tab w:val="clear" w:pos="794"/>
                <w:tab w:val="clear" w:pos="1191"/>
                <w:tab w:val="left" w:pos="322"/>
                <w:tab w:val="left" w:pos="490"/>
              </w:tabs>
              <w:spacing w:before="40" w:after="40"/>
              <w:jc w:val="left"/>
              <w:rPr>
                <w:sz w:val="18"/>
                <w:szCs w:val="18"/>
                <w:lang w:val="en-US"/>
              </w:rPr>
            </w:pPr>
            <w:r w:rsidRPr="00A76A18">
              <w:rPr>
                <w:sz w:val="18"/>
                <w:szCs w:val="18"/>
                <w:lang w:val="en-US"/>
              </w:rPr>
              <w:fldChar w:fldCharType="begin">
                <w:ffData>
                  <w:name w:val="Check40"/>
                  <w:enabled/>
                  <w:calcOnExit w:val="0"/>
                  <w:checkBox>
                    <w:sizeAuto/>
                    <w:default w:val="0"/>
                  </w:checkBox>
                </w:ffData>
              </w:fldChar>
            </w:r>
            <w:r w:rsidR="00A76A18"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r w:rsidR="00A76A18" w:rsidRPr="00A76A18">
              <w:rPr>
                <w:sz w:val="18"/>
                <w:szCs w:val="18"/>
                <w:lang w:val="en-US"/>
              </w:rPr>
              <w:tab/>
              <w:t>3.</w:t>
            </w:r>
            <w:r w:rsidR="00A76A18" w:rsidRPr="00A76A18">
              <w:rPr>
                <w:sz w:val="18"/>
                <w:szCs w:val="18"/>
                <w:lang w:val="en-US"/>
              </w:rPr>
              <w:tab/>
              <w:t>Joint venture (private sector and public sector)</w:t>
            </w:r>
          </w:p>
          <w:p w:rsidR="00A76A18" w:rsidRPr="00A76A18" w:rsidRDefault="003B66FA" w:rsidP="00A76A18">
            <w:pPr>
              <w:tabs>
                <w:tab w:val="clear" w:pos="794"/>
                <w:tab w:val="clear" w:pos="1191"/>
                <w:tab w:val="left" w:pos="322"/>
                <w:tab w:val="left" w:pos="490"/>
              </w:tabs>
              <w:spacing w:before="40" w:after="40"/>
              <w:jc w:val="left"/>
              <w:rPr>
                <w:sz w:val="18"/>
                <w:szCs w:val="18"/>
                <w:lang w:val="en-US"/>
              </w:rPr>
            </w:pPr>
            <w:r w:rsidRPr="00A76A18">
              <w:rPr>
                <w:sz w:val="18"/>
                <w:szCs w:val="18"/>
                <w:lang w:val="en-US"/>
              </w:rPr>
              <w:fldChar w:fldCharType="begin">
                <w:ffData>
                  <w:name w:val="Check40"/>
                  <w:enabled/>
                  <w:calcOnExit w:val="0"/>
                  <w:checkBox>
                    <w:sizeAuto/>
                    <w:default w:val="0"/>
                  </w:checkBox>
                </w:ffData>
              </w:fldChar>
            </w:r>
            <w:r w:rsidR="00A76A18"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r w:rsidR="00A76A18" w:rsidRPr="00A76A18">
              <w:rPr>
                <w:sz w:val="18"/>
                <w:szCs w:val="18"/>
                <w:lang w:val="en-US"/>
              </w:rPr>
              <w:tab/>
              <w:t>4.</w:t>
            </w:r>
            <w:r w:rsidR="00A76A18" w:rsidRPr="00A76A18">
              <w:rPr>
                <w:sz w:val="18"/>
                <w:szCs w:val="18"/>
                <w:lang w:val="en-US"/>
              </w:rPr>
              <w:tab/>
              <w:t>Financed by a financial institution or private bank</w:t>
            </w:r>
          </w:p>
          <w:p w:rsidR="00A76A18" w:rsidRPr="00A76A18" w:rsidRDefault="003B66FA" w:rsidP="00A76A18">
            <w:pPr>
              <w:tabs>
                <w:tab w:val="clear" w:pos="794"/>
                <w:tab w:val="clear" w:pos="1191"/>
                <w:tab w:val="left" w:pos="322"/>
                <w:tab w:val="left" w:pos="490"/>
              </w:tabs>
              <w:spacing w:before="40" w:after="40"/>
              <w:jc w:val="left"/>
              <w:rPr>
                <w:sz w:val="18"/>
                <w:szCs w:val="18"/>
                <w:lang w:val="en-US"/>
              </w:rPr>
            </w:pPr>
            <w:r w:rsidRPr="00A76A18">
              <w:rPr>
                <w:sz w:val="18"/>
                <w:szCs w:val="18"/>
                <w:lang w:val="en-US"/>
              </w:rPr>
              <w:fldChar w:fldCharType="begin">
                <w:ffData>
                  <w:name w:val="Check40"/>
                  <w:enabled/>
                  <w:calcOnExit w:val="0"/>
                  <w:checkBox>
                    <w:sizeAuto/>
                    <w:default w:val="0"/>
                  </w:checkBox>
                </w:ffData>
              </w:fldChar>
            </w:r>
            <w:r w:rsidR="00A76A18"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r w:rsidR="00A76A18" w:rsidRPr="00A76A18">
              <w:rPr>
                <w:sz w:val="18"/>
                <w:szCs w:val="18"/>
                <w:lang w:val="en-US"/>
              </w:rPr>
              <w:t xml:space="preserve"> </w:t>
            </w:r>
            <w:r w:rsidR="00A76A18" w:rsidRPr="00A76A18">
              <w:rPr>
                <w:sz w:val="18"/>
                <w:szCs w:val="18"/>
                <w:lang w:val="en-US"/>
              </w:rPr>
              <w:tab/>
              <w:t>5.</w:t>
            </w:r>
            <w:r w:rsidR="00A76A18" w:rsidRPr="00A76A18">
              <w:rPr>
                <w:sz w:val="18"/>
                <w:szCs w:val="18"/>
                <w:lang w:val="en-US"/>
              </w:rPr>
              <w:tab/>
              <w:t>Special telecommunication development fund</w:t>
            </w:r>
          </w:p>
          <w:p w:rsidR="00A76A18" w:rsidRPr="00A76A18" w:rsidRDefault="003B66FA" w:rsidP="00A76A18">
            <w:pPr>
              <w:tabs>
                <w:tab w:val="clear" w:pos="794"/>
                <w:tab w:val="clear" w:pos="1191"/>
                <w:tab w:val="left" w:pos="322"/>
                <w:tab w:val="left" w:pos="490"/>
              </w:tabs>
              <w:spacing w:before="40" w:after="40"/>
              <w:jc w:val="left"/>
              <w:rPr>
                <w:rFonts w:eastAsia="SimHei" w:cs="Simplified Arabic"/>
                <w:bCs/>
                <w:noProof/>
                <w:sz w:val="18"/>
                <w:szCs w:val="18"/>
                <w:lang w:val="en-US" w:eastAsia="zh-CN"/>
              </w:rPr>
            </w:pPr>
            <w:r w:rsidRPr="00A76A18">
              <w:rPr>
                <w:sz w:val="18"/>
                <w:szCs w:val="18"/>
                <w:lang w:val="en-US"/>
              </w:rPr>
              <w:fldChar w:fldCharType="begin">
                <w:ffData>
                  <w:name w:val="Check40"/>
                  <w:enabled/>
                  <w:calcOnExit w:val="0"/>
                  <w:checkBox>
                    <w:sizeAuto/>
                    <w:default w:val="0"/>
                  </w:checkBox>
                </w:ffData>
              </w:fldChar>
            </w:r>
            <w:r w:rsidR="00A76A18"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r w:rsidR="00A76A18" w:rsidRPr="00A76A18">
              <w:rPr>
                <w:sz w:val="18"/>
                <w:szCs w:val="18"/>
                <w:lang w:val="en-US"/>
              </w:rPr>
              <w:t xml:space="preserve"> </w:t>
            </w:r>
            <w:r w:rsidR="00A76A18" w:rsidRPr="00A76A18">
              <w:rPr>
                <w:sz w:val="18"/>
                <w:szCs w:val="18"/>
                <w:lang w:val="en-US"/>
              </w:rPr>
              <w:tab/>
              <w:t>6.</w:t>
            </w:r>
            <w:r w:rsidR="00A76A18" w:rsidRPr="00A76A18">
              <w:rPr>
                <w:sz w:val="18"/>
                <w:szCs w:val="18"/>
                <w:lang w:val="en-US"/>
              </w:rPr>
              <w:tab/>
              <w:t xml:space="preserve">Other, please specify: </w:t>
            </w:r>
            <w:r w:rsidR="00A76A18" w:rsidRPr="00A76A18">
              <w:rPr>
                <w:rFonts w:eastAsia="SimHei" w:cs="Simplified Arabic"/>
                <w:bCs/>
                <w:noProof/>
                <w:sz w:val="18"/>
                <w:szCs w:val="18"/>
                <w:lang w:val="en-US" w:eastAsia="zh-CN"/>
              </w:rPr>
              <w:t>___________________________________</w:t>
            </w:r>
            <w:r w:rsidR="00A76A18" w:rsidRPr="00A76A18">
              <w:rPr>
                <w:rFonts w:eastAsia="SimHei" w:cs="Simplified Arabic"/>
                <w:bCs/>
                <w:noProof/>
                <w:sz w:val="18"/>
                <w:szCs w:val="18"/>
                <w:lang w:val="en-US" w:eastAsia="zh-CN"/>
              </w:rPr>
              <w:br/>
            </w:r>
          </w:p>
        </w:tc>
      </w:tr>
      <w:tr w:rsidR="00A76A18" w:rsidRPr="00A76A18" w:rsidTr="00A76A18">
        <w:trPr>
          <w:cantSplit/>
          <w:trHeight w:val="916"/>
        </w:trPr>
        <w:tc>
          <w:tcPr>
            <w:tcW w:w="567" w:type="dxa"/>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
                <w:bCs/>
                <w:sz w:val="18"/>
                <w:szCs w:val="18"/>
                <w:lang w:val="fr-FR" w:eastAsia="zh-CN"/>
              </w:rPr>
            </w:pPr>
            <w:r w:rsidRPr="00A76A18">
              <w:rPr>
                <w:rFonts w:eastAsia="SimHei" w:cs="Simplified Arabic"/>
                <w:b/>
                <w:bCs/>
                <w:sz w:val="18"/>
                <w:szCs w:val="18"/>
                <w:lang w:val="fr-FR" w:eastAsia="zh-CN"/>
              </w:rPr>
              <w:t>7.4</w:t>
            </w:r>
          </w:p>
        </w:tc>
        <w:tc>
          <w:tcPr>
            <w:tcW w:w="2694" w:type="dxa"/>
          </w:tcPr>
          <w:p w:rsidR="00A76A18" w:rsidRPr="00A76A18" w:rsidRDefault="00A76A18" w:rsidP="00A76A18">
            <w:p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en-US" w:eastAsia="zh-CN"/>
              </w:rPr>
            </w:pPr>
            <w:r w:rsidRPr="00A76A18">
              <w:rPr>
                <w:rFonts w:eastAsia="SimHei" w:cs="Simplified Arabic"/>
                <w:bCs/>
                <w:sz w:val="18"/>
                <w:szCs w:val="18"/>
                <w:lang w:val="en-US" w:eastAsia="zh-CN"/>
              </w:rPr>
              <w:t>What is the role of the incumbent operator in the provision of IP for voice service?</w:t>
            </w:r>
          </w:p>
          <w:p w:rsidR="00A76A18" w:rsidRPr="00A76A18" w:rsidRDefault="00A76A18" w:rsidP="00A76A18">
            <w:p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en-US" w:eastAsia="zh-CN"/>
              </w:rPr>
            </w:pPr>
          </w:p>
        </w:tc>
        <w:tc>
          <w:tcPr>
            <w:tcW w:w="6520" w:type="dxa"/>
            <w:gridSpan w:val="3"/>
          </w:tcPr>
          <w:p w:rsidR="00A76A18" w:rsidRPr="00A76A18" w:rsidRDefault="003B66FA" w:rsidP="00A76A18">
            <w:pPr>
              <w:tabs>
                <w:tab w:val="clear" w:pos="794"/>
                <w:tab w:val="clear" w:pos="1191"/>
                <w:tab w:val="left" w:pos="322"/>
                <w:tab w:val="left" w:pos="490"/>
              </w:tabs>
              <w:spacing w:before="40" w:after="40"/>
              <w:jc w:val="left"/>
              <w:rPr>
                <w:sz w:val="18"/>
                <w:szCs w:val="18"/>
                <w:lang w:val="en-US"/>
              </w:rPr>
            </w:pPr>
            <w:r w:rsidRPr="00A76A18">
              <w:rPr>
                <w:sz w:val="18"/>
                <w:szCs w:val="18"/>
                <w:lang w:val="en-US"/>
              </w:rPr>
              <w:fldChar w:fldCharType="begin">
                <w:ffData>
                  <w:name w:val="Check40"/>
                  <w:enabled/>
                  <w:calcOnExit w:val="0"/>
                  <w:checkBox>
                    <w:sizeAuto/>
                    <w:default w:val="0"/>
                  </w:checkBox>
                </w:ffData>
              </w:fldChar>
            </w:r>
            <w:r w:rsidR="00A76A18"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r w:rsidR="00A76A18" w:rsidRPr="00A76A18">
              <w:rPr>
                <w:sz w:val="18"/>
                <w:szCs w:val="18"/>
                <w:lang w:val="en-US"/>
              </w:rPr>
              <w:tab/>
              <w:t>1.</w:t>
            </w:r>
            <w:r w:rsidR="00A76A18" w:rsidRPr="00A76A18">
              <w:rPr>
                <w:sz w:val="18"/>
                <w:szCs w:val="18"/>
                <w:lang w:val="en-US"/>
              </w:rPr>
              <w:tab/>
              <w:t>Permit interconnection with an IP provider.</w:t>
            </w:r>
          </w:p>
          <w:p w:rsidR="00A76A18" w:rsidRPr="00A76A18" w:rsidRDefault="003B66FA" w:rsidP="00A76A18">
            <w:pPr>
              <w:tabs>
                <w:tab w:val="clear" w:pos="794"/>
                <w:tab w:val="clear" w:pos="1191"/>
                <w:tab w:val="left" w:pos="322"/>
                <w:tab w:val="left" w:pos="490"/>
              </w:tabs>
              <w:spacing w:before="40" w:after="40"/>
              <w:jc w:val="left"/>
              <w:rPr>
                <w:sz w:val="18"/>
                <w:szCs w:val="18"/>
                <w:lang w:val="en-US"/>
              </w:rPr>
            </w:pPr>
            <w:r w:rsidRPr="00A76A18">
              <w:rPr>
                <w:sz w:val="18"/>
                <w:szCs w:val="18"/>
                <w:lang w:val="en-US"/>
              </w:rPr>
              <w:fldChar w:fldCharType="begin">
                <w:ffData>
                  <w:name w:val="Check40"/>
                  <w:enabled/>
                  <w:calcOnExit w:val="0"/>
                  <w:checkBox>
                    <w:sizeAuto/>
                    <w:default w:val="0"/>
                  </w:checkBox>
                </w:ffData>
              </w:fldChar>
            </w:r>
            <w:r w:rsidR="00A76A18"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r w:rsidR="00A76A18" w:rsidRPr="00A76A18">
              <w:rPr>
                <w:sz w:val="18"/>
                <w:szCs w:val="18"/>
                <w:lang w:val="en-US"/>
              </w:rPr>
              <w:t xml:space="preserve"> </w:t>
            </w:r>
            <w:r w:rsidR="00A76A18" w:rsidRPr="00A76A18">
              <w:rPr>
                <w:sz w:val="18"/>
                <w:szCs w:val="18"/>
                <w:lang w:val="en-US"/>
              </w:rPr>
              <w:tab/>
              <w:t>2.</w:t>
            </w:r>
            <w:r w:rsidR="00A76A18" w:rsidRPr="00A76A18">
              <w:rPr>
                <w:sz w:val="18"/>
                <w:szCs w:val="18"/>
                <w:lang w:val="en-US"/>
              </w:rPr>
              <w:tab/>
              <w:t>The incumbent operator is the only entity authorized to provide IP.</w:t>
            </w:r>
          </w:p>
          <w:p w:rsidR="00A76A18" w:rsidRPr="00A76A18" w:rsidRDefault="003B66FA" w:rsidP="00A76A18">
            <w:pPr>
              <w:tabs>
                <w:tab w:val="clear" w:pos="794"/>
                <w:tab w:val="clear" w:pos="1191"/>
                <w:tab w:val="left" w:pos="322"/>
                <w:tab w:val="left" w:pos="490"/>
              </w:tabs>
              <w:spacing w:before="40" w:after="40"/>
              <w:jc w:val="left"/>
              <w:rPr>
                <w:sz w:val="18"/>
                <w:szCs w:val="18"/>
                <w:lang w:val="en-US"/>
              </w:rPr>
            </w:pPr>
            <w:r w:rsidRPr="00A76A18">
              <w:rPr>
                <w:sz w:val="18"/>
                <w:szCs w:val="18"/>
                <w:lang w:val="en-US"/>
              </w:rPr>
              <w:fldChar w:fldCharType="begin">
                <w:ffData>
                  <w:name w:val="Check40"/>
                  <w:enabled/>
                  <w:calcOnExit w:val="0"/>
                  <w:checkBox>
                    <w:sizeAuto/>
                    <w:default w:val="0"/>
                  </w:checkBox>
                </w:ffData>
              </w:fldChar>
            </w:r>
            <w:r w:rsidR="00A76A18"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r w:rsidR="00A76A18" w:rsidRPr="00A76A18">
              <w:rPr>
                <w:sz w:val="18"/>
                <w:szCs w:val="18"/>
                <w:lang w:val="en-US"/>
              </w:rPr>
              <w:tab/>
              <w:t>3.</w:t>
            </w:r>
            <w:r w:rsidR="00A76A18" w:rsidRPr="00A76A18">
              <w:rPr>
                <w:sz w:val="18"/>
                <w:szCs w:val="18"/>
                <w:lang w:val="en-US"/>
              </w:rPr>
              <w:tab/>
              <w:t>No role.</w:t>
            </w:r>
          </w:p>
          <w:p w:rsidR="00A76A18" w:rsidRPr="00A76A18" w:rsidRDefault="003B66FA" w:rsidP="00A76A18">
            <w:pPr>
              <w:tabs>
                <w:tab w:val="clear" w:pos="794"/>
                <w:tab w:val="clear" w:pos="1191"/>
                <w:tab w:val="left" w:pos="322"/>
                <w:tab w:val="left" w:pos="490"/>
              </w:tabs>
              <w:spacing w:before="40" w:after="40"/>
              <w:jc w:val="left"/>
              <w:rPr>
                <w:rFonts w:eastAsia="SimHei" w:cs="Simplified Arabic"/>
                <w:bCs/>
                <w:sz w:val="18"/>
                <w:szCs w:val="18"/>
                <w:lang w:val="en-US" w:eastAsia="zh-CN"/>
              </w:rPr>
            </w:pPr>
            <w:r w:rsidRPr="00A76A18">
              <w:rPr>
                <w:sz w:val="18"/>
                <w:szCs w:val="18"/>
                <w:lang w:val="en-US"/>
              </w:rPr>
              <w:fldChar w:fldCharType="begin">
                <w:ffData>
                  <w:name w:val="Check40"/>
                  <w:enabled/>
                  <w:calcOnExit w:val="0"/>
                  <w:checkBox>
                    <w:sizeAuto/>
                    <w:default w:val="0"/>
                  </w:checkBox>
                </w:ffData>
              </w:fldChar>
            </w:r>
            <w:r w:rsidR="00A76A18"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r w:rsidR="00A76A18" w:rsidRPr="00A76A18">
              <w:rPr>
                <w:sz w:val="18"/>
                <w:szCs w:val="18"/>
                <w:lang w:val="en-US"/>
              </w:rPr>
              <w:tab/>
              <w:t>4.</w:t>
            </w:r>
            <w:r w:rsidR="00A76A18" w:rsidRPr="00A76A18">
              <w:rPr>
                <w:sz w:val="18"/>
                <w:szCs w:val="18"/>
                <w:lang w:val="en-US"/>
              </w:rPr>
              <w:tab/>
              <w:t>Other, please specify:____________________________________</w:t>
            </w:r>
            <w:r w:rsidR="00A76A18" w:rsidRPr="00A76A18">
              <w:rPr>
                <w:sz w:val="18"/>
                <w:szCs w:val="18"/>
                <w:lang w:val="en-US"/>
              </w:rPr>
              <w:br/>
            </w:r>
          </w:p>
        </w:tc>
      </w:tr>
      <w:tr w:rsidR="00A76A18" w:rsidRPr="00A76A18" w:rsidTr="00A76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67" w:type="dxa"/>
            <w:tcBorders>
              <w:bottom w:val="single" w:sz="4" w:space="0" w:color="auto"/>
            </w:tcBorders>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
                <w:sz w:val="18"/>
                <w:szCs w:val="18"/>
                <w:lang w:val="en-US" w:eastAsia="zh-CN"/>
              </w:rPr>
            </w:pPr>
            <w:r w:rsidRPr="00A76A18">
              <w:rPr>
                <w:rFonts w:eastAsia="SimHei" w:cs="Simplified Arabic"/>
                <w:b/>
                <w:sz w:val="18"/>
                <w:szCs w:val="18"/>
                <w:lang w:val="en-US" w:eastAsia="zh-CN"/>
              </w:rPr>
              <w:t>7.5</w:t>
            </w:r>
          </w:p>
        </w:tc>
        <w:tc>
          <w:tcPr>
            <w:tcW w:w="2694" w:type="dxa"/>
            <w:tcBorders>
              <w:bottom w:val="single" w:sz="4" w:space="0" w:color="auto"/>
            </w:tcBorders>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Cs/>
                <w:sz w:val="18"/>
                <w:szCs w:val="18"/>
                <w:lang w:val="en-US" w:eastAsia="zh-CN"/>
              </w:rPr>
            </w:pPr>
            <w:r w:rsidRPr="00A76A18">
              <w:rPr>
                <w:rFonts w:eastAsia="SimHei" w:cs="Simplified Arabic"/>
                <w:bCs/>
                <w:sz w:val="18"/>
                <w:szCs w:val="18"/>
                <w:lang w:val="en-US" w:eastAsia="zh-CN"/>
              </w:rPr>
              <w:t>What cost model is used (or planned) to calculate costs/ tariffs of new services supported by NGNs?</w:t>
            </w:r>
          </w:p>
        </w:tc>
        <w:tc>
          <w:tcPr>
            <w:tcW w:w="6520" w:type="dxa"/>
            <w:gridSpan w:val="3"/>
            <w:tcBorders>
              <w:bottom w:val="single" w:sz="4" w:space="0" w:color="auto"/>
            </w:tcBorders>
          </w:tcPr>
          <w:p w:rsidR="00A76A18" w:rsidRPr="00A76A18" w:rsidRDefault="00A76A18" w:rsidP="00A76A18">
            <w:pPr>
              <w:tabs>
                <w:tab w:val="clear" w:pos="794"/>
                <w:tab w:val="clear" w:pos="1191"/>
                <w:tab w:val="left" w:pos="322"/>
                <w:tab w:val="left" w:pos="490"/>
              </w:tabs>
              <w:spacing w:before="40" w:after="40"/>
              <w:jc w:val="left"/>
              <w:rPr>
                <w:sz w:val="18"/>
                <w:szCs w:val="18"/>
                <w:lang w:val="en-US"/>
              </w:rPr>
            </w:pPr>
            <w:r w:rsidRPr="00A76A18">
              <w:rPr>
                <w:szCs w:val="28"/>
                <w:lang w:val="en-US"/>
              </w:rPr>
              <w:sym w:font="Wingdings 2" w:char="F0A3"/>
            </w:r>
            <w:r w:rsidRPr="00A76A18">
              <w:rPr>
                <w:sz w:val="18"/>
                <w:szCs w:val="18"/>
                <w:lang w:val="en-US"/>
              </w:rPr>
              <w:tab/>
              <w:t>1.</w:t>
            </w:r>
            <w:r w:rsidRPr="00A76A18">
              <w:rPr>
                <w:sz w:val="18"/>
                <w:szCs w:val="18"/>
                <w:lang w:val="en-US"/>
              </w:rPr>
              <w:tab/>
              <w:t>Fully distributed historical costs model</w:t>
            </w:r>
          </w:p>
          <w:p w:rsidR="00A76A18" w:rsidRPr="00A76A18" w:rsidRDefault="00A76A18" w:rsidP="00A76A18">
            <w:pPr>
              <w:tabs>
                <w:tab w:val="clear" w:pos="794"/>
                <w:tab w:val="clear" w:pos="1191"/>
                <w:tab w:val="left" w:pos="322"/>
                <w:tab w:val="left" w:pos="490"/>
              </w:tabs>
              <w:spacing w:before="40" w:after="40"/>
              <w:jc w:val="left"/>
              <w:rPr>
                <w:sz w:val="18"/>
                <w:szCs w:val="18"/>
                <w:lang w:val="en-US"/>
              </w:rPr>
            </w:pPr>
            <w:r w:rsidRPr="00A76A18">
              <w:rPr>
                <w:szCs w:val="28"/>
                <w:lang w:val="en-US"/>
              </w:rPr>
              <w:sym w:font="Wingdings 2" w:char="F0A3"/>
            </w:r>
            <w:r w:rsidRPr="00A76A18">
              <w:rPr>
                <w:sz w:val="18"/>
                <w:szCs w:val="18"/>
                <w:lang w:val="en-US"/>
              </w:rPr>
              <w:tab/>
              <w:t>2.</w:t>
            </w:r>
            <w:r w:rsidRPr="00A76A18">
              <w:rPr>
                <w:sz w:val="18"/>
                <w:szCs w:val="18"/>
                <w:lang w:val="en-US"/>
              </w:rPr>
              <w:tab/>
              <w:t>Long run incremental cost model</w:t>
            </w:r>
          </w:p>
          <w:p w:rsidR="00A76A18" w:rsidRPr="00A76A18" w:rsidRDefault="00A76A18" w:rsidP="00A76A18">
            <w:pPr>
              <w:tabs>
                <w:tab w:val="clear" w:pos="794"/>
                <w:tab w:val="clear" w:pos="1191"/>
                <w:tab w:val="left" w:pos="322"/>
                <w:tab w:val="left" w:pos="490"/>
              </w:tabs>
              <w:spacing w:before="40" w:after="40"/>
              <w:jc w:val="left"/>
              <w:rPr>
                <w:sz w:val="18"/>
                <w:szCs w:val="18"/>
                <w:lang w:val="en-US"/>
              </w:rPr>
            </w:pPr>
            <w:r w:rsidRPr="00A76A18">
              <w:rPr>
                <w:szCs w:val="28"/>
                <w:lang w:val="en-US"/>
              </w:rPr>
              <w:sym w:font="Wingdings 2" w:char="F0A3"/>
            </w:r>
            <w:r w:rsidRPr="00A76A18">
              <w:rPr>
                <w:sz w:val="18"/>
                <w:szCs w:val="18"/>
                <w:lang w:val="en-US"/>
              </w:rPr>
              <w:tab/>
              <w:t>3.</w:t>
            </w:r>
            <w:r w:rsidRPr="00A76A18">
              <w:rPr>
                <w:sz w:val="18"/>
                <w:szCs w:val="18"/>
                <w:lang w:val="en-US"/>
              </w:rPr>
              <w:tab/>
              <w:t>Under development</w:t>
            </w:r>
          </w:p>
          <w:p w:rsidR="00A76A18" w:rsidRPr="00A76A18" w:rsidRDefault="00A76A18" w:rsidP="00A76A18">
            <w:pPr>
              <w:tabs>
                <w:tab w:val="clear" w:pos="794"/>
                <w:tab w:val="clear" w:pos="1191"/>
                <w:tab w:val="left" w:pos="322"/>
                <w:tab w:val="left" w:pos="490"/>
              </w:tabs>
              <w:spacing w:before="40" w:after="40"/>
              <w:jc w:val="left"/>
              <w:rPr>
                <w:sz w:val="18"/>
                <w:szCs w:val="18"/>
                <w:lang w:val="en-US"/>
              </w:rPr>
            </w:pPr>
            <w:r w:rsidRPr="00A76A18">
              <w:rPr>
                <w:szCs w:val="28"/>
                <w:lang w:val="en-US"/>
              </w:rPr>
              <w:sym w:font="Wingdings 2" w:char="F0A3"/>
            </w:r>
            <w:r w:rsidRPr="00A76A18">
              <w:rPr>
                <w:sz w:val="18"/>
                <w:szCs w:val="18"/>
                <w:lang w:val="en-US"/>
              </w:rPr>
              <w:tab/>
              <w:t>4.</w:t>
            </w:r>
            <w:r w:rsidRPr="00A76A18">
              <w:rPr>
                <w:sz w:val="18"/>
                <w:szCs w:val="18"/>
                <w:lang w:val="en-US"/>
              </w:rPr>
              <w:tab/>
              <w:t>Other, please specify: _______________________________</w:t>
            </w:r>
            <w:r w:rsidRPr="00A76A18">
              <w:rPr>
                <w:sz w:val="18"/>
                <w:szCs w:val="18"/>
                <w:lang w:val="en-US"/>
              </w:rPr>
              <w:br/>
            </w:r>
          </w:p>
        </w:tc>
      </w:tr>
      <w:tr w:rsidR="00A76A18" w:rsidRPr="00A76A18" w:rsidTr="00A76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781" w:type="dxa"/>
            <w:gridSpan w:val="5"/>
            <w:shd w:val="clear" w:color="auto" w:fill="CCFFCC"/>
          </w:tcPr>
          <w:p w:rsidR="00A76A18" w:rsidRPr="00A76A18" w:rsidRDefault="00A76A18" w:rsidP="00A76A18">
            <w:pPr>
              <w:overflowPunct/>
              <w:autoSpaceDE/>
              <w:autoSpaceDN/>
              <w:adjustRightInd/>
              <w:spacing w:before="40" w:after="40"/>
              <w:ind w:left="566"/>
              <w:jc w:val="left"/>
              <w:textAlignment w:val="auto"/>
              <w:rPr>
                <w:b/>
                <w:szCs w:val="26"/>
                <w:lang w:val="en-US"/>
              </w:rPr>
            </w:pPr>
            <w:r w:rsidRPr="00A76A18">
              <w:rPr>
                <w:b/>
                <w:szCs w:val="26"/>
                <w:lang w:val="en-US"/>
              </w:rPr>
              <w:t>Section 8: Site sharing for terrestrial mobile services</w:t>
            </w:r>
          </w:p>
        </w:tc>
      </w:tr>
      <w:tr w:rsidR="00A76A18" w:rsidRPr="00A76A18" w:rsidTr="00A76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67" w:type="dxa"/>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
                <w:sz w:val="18"/>
                <w:szCs w:val="18"/>
                <w:lang w:val="fr-FR" w:eastAsia="zh-CN"/>
              </w:rPr>
            </w:pPr>
            <w:r w:rsidRPr="00A76A18">
              <w:rPr>
                <w:rFonts w:eastAsia="SimHei" w:cs="Simplified Arabic"/>
                <w:b/>
                <w:sz w:val="18"/>
                <w:szCs w:val="18"/>
                <w:lang w:val="fr-FR" w:eastAsia="zh-CN"/>
              </w:rPr>
              <w:t>8.1</w:t>
            </w:r>
          </w:p>
        </w:tc>
        <w:tc>
          <w:tcPr>
            <w:tcW w:w="2694" w:type="dxa"/>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Cs/>
                <w:sz w:val="18"/>
                <w:szCs w:val="18"/>
                <w:lang w:val="en-US" w:eastAsia="zh-CN"/>
              </w:rPr>
            </w:pPr>
            <w:r w:rsidRPr="00A76A18">
              <w:rPr>
                <w:rFonts w:eastAsia="SimHei" w:cs="Simplified Arabic"/>
                <w:bCs/>
                <w:sz w:val="18"/>
                <w:szCs w:val="18"/>
                <w:lang w:val="en-US" w:eastAsia="zh-CN"/>
              </w:rPr>
              <w:t>Is there a regulatory obligation to share sites, or is site sharing agreed directly between the operators of mobile networks?</w:t>
            </w:r>
          </w:p>
        </w:tc>
        <w:tc>
          <w:tcPr>
            <w:tcW w:w="6520" w:type="dxa"/>
            <w:gridSpan w:val="3"/>
          </w:tcPr>
          <w:p w:rsidR="00A76A18" w:rsidRPr="00A76A18" w:rsidRDefault="00A76A18" w:rsidP="00A76A18">
            <w:pPr>
              <w:tabs>
                <w:tab w:val="clear" w:pos="794"/>
                <w:tab w:val="clear" w:pos="1191"/>
                <w:tab w:val="left" w:pos="322"/>
                <w:tab w:val="left" w:pos="490"/>
              </w:tabs>
              <w:spacing w:before="40" w:after="40"/>
              <w:jc w:val="left"/>
              <w:rPr>
                <w:sz w:val="18"/>
                <w:szCs w:val="18"/>
                <w:lang w:val="en-US"/>
              </w:rPr>
            </w:pPr>
            <w:r w:rsidRPr="00A76A18">
              <w:rPr>
                <w:szCs w:val="28"/>
                <w:lang w:val="en-US"/>
              </w:rPr>
              <w:sym w:font="Wingdings 2" w:char="F0A3"/>
            </w:r>
            <w:r w:rsidRPr="00A76A18">
              <w:rPr>
                <w:szCs w:val="28"/>
                <w:lang w:val="en-US"/>
              </w:rPr>
              <w:tab/>
            </w:r>
            <w:r w:rsidRPr="00A76A18">
              <w:rPr>
                <w:sz w:val="18"/>
                <w:szCs w:val="18"/>
                <w:lang w:val="en-US"/>
              </w:rPr>
              <w:t>Regulatory obligation (mandatory site sharing)</w:t>
            </w:r>
          </w:p>
          <w:p w:rsidR="00A76A18" w:rsidRPr="00A76A18" w:rsidRDefault="00A76A18" w:rsidP="00A76A18">
            <w:pPr>
              <w:tabs>
                <w:tab w:val="clear" w:pos="794"/>
                <w:tab w:val="clear" w:pos="1191"/>
                <w:tab w:val="left" w:pos="322"/>
                <w:tab w:val="left" w:pos="490"/>
              </w:tabs>
              <w:spacing w:before="40" w:after="40"/>
              <w:jc w:val="left"/>
              <w:rPr>
                <w:sz w:val="18"/>
                <w:szCs w:val="18"/>
                <w:lang w:val="en-US"/>
              </w:rPr>
            </w:pPr>
            <w:r w:rsidRPr="00A76A18">
              <w:rPr>
                <w:szCs w:val="28"/>
                <w:lang w:val="en-US"/>
              </w:rPr>
              <w:sym w:font="Wingdings 2" w:char="F0A3"/>
            </w:r>
            <w:r w:rsidRPr="00A76A18">
              <w:rPr>
                <w:szCs w:val="28"/>
                <w:lang w:val="en-US"/>
              </w:rPr>
              <w:tab/>
            </w:r>
            <w:r w:rsidRPr="00A76A18">
              <w:rPr>
                <w:sz w:val="18"/>
                <w:szCs w:val="18"/>
                <w:lang w:val="en-US"/>
              </w:rPr>
              <w:t>Agreement between operators</w:t>
            </w:r>
            <w:r w:rsidRPr="00A76A18">
              <w:rPr>
                <w:sz w:val="18"/>
                <w:szCs w:val="18"/>
                <w:lang w:val="en-US"/>
              </w:rPr>
              <w:tab/>
            </w:r>
          </w:p>
          <w:p w:rsidR="00A76A18" w:rsidRPr="00A76A18" w:rsidRDefault="00A76A18" w:rsidP="00A76A18">
            <w:pPr>
              <w:tabs>
                <w:tab w:val="clear" w:pos="794"/>
                <w:tab w:val="clear" w:pos="1191"/>
                <w:tab w:val="left" w:pos="322"/>
                <w:tab w:val="left" w:pos="490"/>
              </w:tabs>
              <w:spacing w:before="40" w:after="40"/>
              <w:jc w:val="left"/>
              <w:rPr>
                <w:sz w:val="18"/>
                <w:szCs w:val="18"/>
                <w:lang w:val="en-US"/>
              </w:rPr>
            </w:pPr>
            <w:r w:rsidRPr="00A76A18">
              <w:rPr>
                <w:szCs w:val="28"/>
                <w:lang w:val="en-US"/>
              </w:rPr>
              <w:sym w:font="Wingdings 2" w:char="F0A3"/>
            </w:r>
            <w:r w:rsidRPr="00A76A18">
              <w:rPr>
                <w:szCs w:val="28"/>
                <w:lang w:val="en-US"/>
              </w:rPr>
              <w:tab/>
            </w:r>
            <w:r w:rsidRPr="00A76A18">
              <w:rPr>
                <w:sz w:val="18"/>
                <w:szCs w:val="18"/>
                <w:lang w:val="en-US"/>
              </w:rPr>
              <w:t>None</w:t>
            </w:r>
          </w:p>
        </w:tc>
      </w:tr>
      <w:tr w:rsidR="00A76A18" w:rsidRPr="00A76A18" w:rsidTr="00A76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67" w:type="dxa"/>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
                <w:sz w:val="18"/>
                <w:szCs w:val="18"/>
                <w:lang w:val="en-US" w:eastAsia="zh-CN"/>
              </w:rPr>
            </w:pPr>
            <w:r w:rsidRPr="00A76A18">
              <w:rPr>
                <w:rFonts w:eastAsia="SimHei" w:cs="Simplified Arabic"/>
                <w:b/>
                <w:sz w:val="18"/>
                <w:szCs w:val="18"/>
                <w:lang w:val="en-US" w:eastAsia="zh-CN"/>
              </w:rPr>
              <w:t>8.2</w:t>
            </w:r>
          </w:p>
        </w:tc>
        <w:tc>
          <w:tcPr>
            <w:tcW w:w="2694" w:type="dxa"/>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20" w:after="20"/>
              <w:jc w:val="left"/>
              <w:textAlignment w:val="auto"/>
              <w:rPr>
                <w:sz w:val="18"/>
                <w:szCs w:val="18"/>
                <w:lang w:val="en-US"/>
              </w:rPr>
            </w:pPr>
            <w:r w:rsidRPr="00A76A18">
              <w:rPr>
                <w:sz w:val="18"/>
                <w:szCs w:val="18"/>
                <w:lang w:val="en-US"/>
              </w:rPr>
              <w:t>Does the site sharing result in lower prices for end-users?</w:t>
            </w:r>
          </w:p>
        </w:tc>
        <w:tc>
          <w:tcPr>
            <w:tcW w:w="6520" w:type="dxa"/>
            <w:gridSpan w:val="3"/>
          </w:tcPr>
          <w:p w:rsidR="00A76A18" w:rsidRPr="00A76A18" w:rsidRDefault="00A76A18" w:rsidP="00A76A18">
            <w:pPr>
              <w:tabs>
                <w:tab w:val="clear" w:pos="794"/>
                <w:tab w:val="clear" w:pos="1191"/>
                <w:tab w:val="left" w:pos="322"/>
                <w:tab w:val="left" w:pos="490"/>
              </w:tabs>
              <w:spacing w:before="40" w:after="40"/>
              <w:jc w:val="left"/>
              <w:rPr>
                <w:sz w:val="18"/>
                <w:szCs w:val="18"/>
                <w:lang w:val="en-US"/>
              </w:rPr>
            </w:pPr>
            <w:r w:rsidRPr="00A76A18">
              <w:rPr>
                <w:szCs w:val="28"/>
                <w:lang w:val="en-US"/>
              </w:rPr>
              <w:sym w:font="Wingdings 2" w:char="F0A3"/>
            </w:r>
            <w:r w:rsidRPr="00A76A18">
              <w:rPr>
                <w:szCs w:val="28"/>
                <w:lang w:val="en-US"/>
              </w:rPr>
              <w:tab/>
            </w:r>
            <w:r w:rsidRPr="00A76A18">
              <w:rPr>
                <w:sz w:val="18"/>
                <w:szCs w:val="18"/>
                <w:lang w:val="en-US"/>
              </w:rPr>
              <w:t>Yes</w:t>
            </w:r>
          </w:p>
          <w:p w:rsidR="00A76A18" w:rsidRPr="00A76A18" w:rsidRDefault="00A76A18" w:rsidP="00A76A18">
            <w:pPr>
              <w:tabs>
                <w:tab w:val="clear" w:pos="794"/>
                <w:tab w:val="clear" w:pos="1191"/>
                <w:tab w:val="left" w:pos="322"/>
                <w:tab w:val="left" w:pos="490"/>
              </w:tabs>
              <w:spacing w:before="40" w:after="40"/>
              <w:jc w:val="left"/>
              <w:rPr>
                <w:sz w:val="18"/>
                <w:szCs w:val="18"/>
                <w:lang w:val="en-US"/>
              </w:rPr>
            </w:pPr>
            <w:r w:rsidRPr="00A76A18">
              <w:rPr>
                <w:szCs w:val="28"/>
                <w:lang w:val="en-US"/>
              </w:rPr>
              <w:sym w:font="Wingdings 2" w:char="F0A3"/>
            </w:r>
            <w:r w:rsidRPr="00A76A18">
              <w:rPr>
                <w:szCs w:val="28"/>
                <w:lang w:val="en-US"/>
              </w:rPr>
              <w:tab/>
            </w:r>
            <w:r w:rsidRPr="00A76A18">
              <w:rPr>
                <w:sz w:val="18"/>
                <w:szCs w:val="18"/>
                <w:lang w:val="en-US"/>
              </w:rPr>
              <w:t>No</w:t>
            </w:r>
            <w:r w:rsidRPr="00A76A18">
              <w:rPr>
                <w:sz w:val="18"/>
                <w:szCs w:val="18"/>
                <w:lang w:val="en-US"/>
              </w:rPr>
              <w:br/>
            </w:r>
            <w:r w:rsidRPr="00A76A18">
              <w:rPr>
                <w:sz w:val="18"/>
                <w:szCs w:val="18"/>
                <w:lang w:val="en-US"/>
              </w:rPr>
              <w:br/>
              <w:t>If YES, please indicate how much (%).___________________________</w:t>
            </w:r>
            <w:r w:rsidRPr="00A76A18">
              <w:rPr>
                <w:sz w:val="18"/>
                <w:szCs w:val="18"/>
                <w:lang w:val="en-US"/>
              </w:rPr>
              <w:br/>
            </w:r>
          </w:p>
          <w:p w:rsidR="00A76A18" w:rsidRPr="00A76A18" w:rsidRDefault="00A76A18" w:rsidP="00A76A18">
            <w:pPr>
              <w:tabs>
                <w:tab w:val="clear" w:pos="794"/>
                <w:tab w:val="clear" w:pos="1191"/>
                <w:tab w:val="left" w:pos="322"/>
                <w:tab w:val="left" w:pos="490"/>
              </w:tabs>
              <w:spacing w:before="40" w:after="40"/>
              <w:jc w:val="left"/>
              <w:rPr>
                <w:szCs w:val="28"/>
                <w:lang w:val="en-US"/>
              </w:rPr>
            </w:pPr>
            <w:r w:rsidRPr="00A76A18">
              <w:rPr>
                <w:sz w:val="18"/>
                <w:szCs w:val="18"/>
                <w:lang w:val="en-US"/>
              </w:rPr>
              <w:t>If NO, please indicate reasons. _________________________________</w:t>
            </w:r>
            <w:r w:rsidRPr="00A76A18">
              <w:rPr>
                <w:sz w:val="18"/>
                <w:szCs w:val="18"/>
                <w:lang w:val="en-US"/>
              </w:rPr>
              <w:br/>
              <w:t>__________________________________________________________</w:t>
            </w:r>
          </w:p>
        </w:tc>
      </w:tr>
      <w:tr w:rsidR="00A76A18" w:rsidRPr="00A76A18" w:rsidTr="00A76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67" w:type="dxa"/>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
                <w:sz w:val="18"/>
                <w:szCs w:val="18"/>
                <w:lang w:val="fr-FR" w:eastAsia="zh-CN"/>
              </w:rPr>
            </w:pPr>
            <w:r w:rsidRPr="00A76A18">
              <w:rPr>
                <w:rFonts w:eastAsia="SimHei" w:cs="Simplified Arabic"/>
                <w:b/>
                <w:sz w:val="18"/>
                <w:szCs w:val="18"/>
                <w:lang w:val="fr-FR" w:eastAsia="zh-CN"/>
              </w:rPr>
              <w:t>8.3</w:t>
            </w:r>
          </w:p>
        </w:tc>
        <w:tc>
          <w:tcPr>
            <w:tcW w:w="2694" w:type="dxa"/>
          </w:tcPr>
          <w:p w:rsidR="00A76A18" w:rsidRPr="00A76A18" w:rsidRDefault="00A76A18" w:rsidP="00A76A18">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Cs/>
                <w:sz w:val="18"/>
                <w:szCs w:val="18"/>
                <w:lang w:val="en-US" w:eastAsia="zh-CN"/>
              </w:rPr>
            </w:pPr>
            <w:r w:rsidRPr="00A76A18">
              <w:rPr>
                <w:rFonts w:eastAsia="SimHei" w:cs="Simplified Arabic"/>
                <w:bCs/>
                <w:sz w:val="18"/>
                <w:szCs w:val="18"/>
                <w:lang w:val="en-US" w:eastAsia="zh-CN"/>
              </w:rPr>
              <w:t>Please indicate the website, where regulatory obligation on site sharing are publicly available</w:t>
            </w:r>
          </w:p>
        </w:tc>
        <w:tc>
          <w:tcPr>
            <w:tcW w:w="6520" w:type="dxa"/>
            <w:gridSpan w:val="3"/>
          </w:tcPr>
          <w:p w:rsidR="00A76A18" w:rsidRPr="00A76A18" w:rsidRDefault="00A76A18" w:rsidP="00A76A18">
            <w:pPr>
              <w:tabs>
                <w:tab w:val="clear" w:pos="794"/>
                <w:tab w:val="clear" w:pos="1191"/>
                <w:tab w:val="left" w:pos="322"/>
                <w:tab w:val="left" w:pos="490"/>
              </w:tabs>
              <w:spacing w:before="40" w:after="40"/>
              <w:jc w:val="left"/>
              <w:rPr>
                <w:sz w:val="18"/>
                <w:szCs w:val="21"/>
                <w:lang w:val="en-US"/>
              </w:rPr>
            </w:pPr>
            <w:r w:rsidRPr="00A76A18">
              <w:rPr>
                <w:sz w:val="18"/>
                <w:szCs w:val="21"/>
                <w:u w:val="single"/>
                <w:lang w:val="en-US"/>
              </w:rPr>
              <w:br/>
              <w:t>WWW.</w:t>
            </w:r>
            <w:r w:rsidRPr="00A76A18">
              <w:rPr>
                <w:sz w:val="18"/>
                <w:szCs w:val="21"/>
                <w:lang w:val="en-US"/>
              </w:rPr>
              <w:t>___________________________________________________</w:t>
            </w:r>
          </w:p>
        </w:tc>
      </w:tr>
    </w:tbl>
    <w:p w:rsidR="00A76A18" w:rsidRDefault="00A76A18" w:rsidP="0052251C">
      <w:pPr>
        <w:rPr>
          <w:lang w:val="en-US"/>
        </w:rPr>
      </w:pPr>
    </w:p>
    <w:p w:rsidR="00A76A18" w:rsidRDefault="00A76A18">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p w:rsidR="00A76A18" w:rsidRPr="00102EDF" w:rsidRDefault="008D2FA5" w:rsidP="00E52970">
      <w:pPr>
        <w:pStyle w:val="AnnexNotitle"/>
        <w:rPr>
          <w:rFonts w:eastAsia="SimSun"/>
          <w:lang w:val="fr-CH"/>
        </w:rPr>
      </w:pPr>
      <w:bookmarkStart w:id="103" w:name="_Toc256424088"/>
      <w:bookmarkStart w:id="104" w:name="_Toc258439114"/>
      <w:bookmarkStart w:id="105" w:name="_Toc258497172"/>
      <w:r w:rsidRPr="00102EDF">
        <w:rPr>
          <w:rFonts w:eastAsia="SimSun"/>
          <w:lang w:val="fr-CH"/>
        </w:rPr>
        <w:lastRenderedPageBreak/>
        <w:t>Anex</w:t>
      </w:r>
      <w:r w:rsidR="00102EDF" w:rsidRPr="00102EDF">
        <w:rPr>
          <w:rFonts w:eastAsia="SimSun"/>
          <w:lang w:val="fr-CH"/>
        </w:rPr>
        <w:t>o</w:t>
      </w:r>
      <w:r w:rsidRPr="00102EDF">
        <w:rPr>
          <w:rFonts w:eastAsia="SimSun"/>
          <w:lang w:val="fr-CH"/>
        </w:rPr>
        <w:t xml:space="preserve"> 3: </w:t>
      </w:r>
      <w:bookmarkEnd w:id="103"/>
      <w:bookmarkEnd w:id="104"/>
      <w:r w:rsidR="00102EDF" w:rsidRPr="00102EDF">
        <w:rPr>
          <w:bCs/>
          <w:lang w:val="es-ES_tradnl"/>
        </w:rPr>
        <w:t>Estadísticas de las respuestas al cuestionario sobre políticas tarifarias</w:t>
      </w:r>
      <w:bookmarkEnd w:id="105"/>
    </w:p>
    <w:p w:rsidR="008D2FA5" w:rsidRPr="00D80D2A" w:rsidRDefault="00102EDF" w:rsidP="00102EDF">
      <w:pPr>
        <w:rPr>
          <w:lang w:val="fr-CH"/>
        </w:rPr>
      </w:pPr>
      <w:r w:rsidRPr="00F73882">
        <w:rPr>
          <w:lang w:val="es-ES_tradnl"/>
        </w:rPr>
        <w:t>Las estadísticas de las respuestas figuran en la siguiente dirección</w:t>
      </w:r>
      <w:r>
        <w:rPr>
          <w:lang w:val="es-ES_tradnl"/>
        </w:rPr>
        <w:t>:</w:t>
      </w:r>
    </w:p>
    <w:p w:rsidR="008D2FA5" w:rsidRPr="00D80D2A" w:rsidRDefault="003B66FA" w:rsidP="008D2FA5">
      <w:pPr>
        <w:rPr>
          <w:lang w:val="fr-CH"/>
        </w:rPr>
      </w:pPr>
      <w:hyperlink r:id="rId32" w:history="1">
        <w:r w:rsidR="008D2FA5" w:rsidRPr="00D80D2A">
          <w:rPr>
            <w:rStyle w:val="Hyperlink"/>
            <w:b/>
            <w:lang w:val="fr-CH"/>
          </w:rPr>
          <w:t>http://www.itu.int/ITU-D/finance/work-cost-tariffs/sg1/Results_tariff_policies/index.html</w:t>
        </w:r>
      </w:hyperlink>
      <w:r w:rsidR="000B197C" w:rsidRPr="00D80D2A">
        <w:rPr>
          <w:lang w:val="fr-CH"/>
        </w:rPr>
        <w:t xml:space="preserve"> </w:t>
      </w:r>
    </w:p>
    <w:p w:rsidR="008D2FA5" w:rsidRPr="00D80D2A" w:rsidRDefault="008D2FA5" w:rsidP="0052251C">
      <w:pPr>
        <w:rPr>
          <w:lang w:val="fr-CH"/>
        </w:rPr>
      </w:pPr>
    </w:p>
    <w:p w:rsidR="008D2FA5" w:rsidRDefault="008D2FA5" w:rsidP="0052251C">
      <w:pPr>
        <w:rPr>
          <w:lang w:val="en-US"/>
        </w:rPr>
      </w:pPr>
      <w:r w:rsidRPr="008D2FA5">
        <w:rPr>
          <w:noProof/>
          <w:lang w:val="en-US" w:eastAsia="zh-CN"/>
        </w:rPr>
        <w:drawing>
          <wp:inline distT="0" distB="0" distL="0" distR="0">
            <wp:extent cx="5819775" cy="4286250"/>
            <wp:effectExtent l="19050" t="0" r="9525" b="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cstate="print"/>
                    <a:srcRect/>
                    <a:stretch>
                      <a:fillRect/>
                    </a:stretch>
                  </pic:blipFill>
                  <pic:spPr bwMode="auto">
                    <a:xfrm>
                      <a:off x="0" y="0"/>
                      <a:ext cx="5819775" cy="4286250"/>
                    </a:xfrm>
                    <a:prstGeom prst="rect">
                      <a:avLst/>
                    </a:prstGeom>
                    <a:noFill/>
                    <a:ln w="9525">
                      <a:noFill/>
                      <a:miter lim="800000"/>
                      <a:headEnd/>
                      <a:tailEnd/>
                    </a:ln>
                  </pic:spPr>
                </pic:pic>
              </a:graphicData>
            </a:graphic>
          </wp:inline>
        </w:drawing>
      </w:r>
    </w:p>
    <w:p w:rsidR="008D2FA5" w:rsidRDefault="008D2FA5" w:rsidP="0052251C">
      <w:pPr>
        <w:rPr>
          <w:lang w:val="en-US"/>
        </w:rPr>
      </w:pPr>
    </w:p>
    <w:p w:rsidR="008D2FA5" w:rsidRDefault="008D2FA5">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p w:rsidR="0080619A" w:rsidRPr="00D80D2A" w:rsidRDefault="0080619A" w:rsidP="00102EDF">
      <w:pPr>
        <w:pStyle w:val="AnnexNotitle"/>
        <w:rPr>
          <w:lang w:val="fr-CH"/>
        </w:rPr>
      </w:pPr>
      <w:bookmarkStart w:id="106" w:name="_Toc256424089"/>
      <w:bookmarkStart w:id="107" w:name="_Toc258439115"/>
      <w:bookmarkStart w:id="108" w:name="_Toc258497173"/>
      <w:r w:rsidRPr="00D80D2A">
        <w:rPr>
          <w:lang w:val="fr-CH"/>
        </w:rPr>
        <w:lastRenderedPageBreak/>
        <w:t>Anex</w:t>
      </w:r>
      <w:r w:rsidR="00102EDF">
        <w:rPr>
          <w:lang w:val="fr-CH"/>
        </w:rPr>
        <w:t>o</w:t>
      </w:r>
      <w:r w:rsidRPr="00D80D2A">
        <w:rPr>
          <w:lang w:val="fr-CH"/>
        </w:rPr>
        <w:t xml:space="preserve"> 4</w:t>
      </w:r>
      <w:bookmarkEnd w:id="106"/>
      <w:r w:rsidR="002A6478">
        <w:rPr>
          <w:rFonts w:hint="cs"/>
          <w:rtl/>
        </w:rPr>
        <w:br/>
      </w:r>
      <w:r w:rsidR="002A6478" w:rsidRPr="00E52970">
        <w:rPr>
          <w:rFonts w:hint="cs"/>
          <w:rtl/>
        </w:rPr>
        <w:br/>
      </w:r>
      <w:bookmarkEnd w:id="107"/>
      <w:r w:rsidR="00102EDF" w:rsidRPr="0041619A">
        <w:rPr>
          <w:lang w:val="es-ES_tradnl"/>
        </w:rPr>
        <w:t xml:space="preserve">Directrices sobre prácticas idóneas para diseñar </w:t>
      </w:r>
      <w:r w:rsidR="00102EDF" w:rsidRPr="00304A7F">
        <w:rPr>
          <w:lang w:val="fr-CH"/>
        </w:rPr>
        <w:t>estrategias</w:t>
      </w:r>
      <w:r w:rsidR="00102EDF">
        <w:rPr>
          <w:lang w:val="es-ES_tradnl"/>
        </w:rPr>
        <w:br/>
      </w:r>
      <w:r w:rsidR="00102EDF" w:rsidRPr="0041619A">
        <w:rPr>
          <w:lang w:val="es-ES_tradnl"/>
        </w:rPr>
        <w:t>innovadoras de</w:t>
      </w:r>
      <w:r w:rsidR="00102EDF">
        <w:rPr>
          <w:lang w:val="es-ES_tradnl"/>
        </w:rPr>
        <w:t xml:space="preserve"> </w:t>
      </w:r>
      <w:r w:rsidR="00102EDF" w:rsidRPr="0041619A">
        <w:rPr>
          <w:lang w:val="es-ES_tradnl"/>
        </w:rPr>
        <w:t>compartición de infraestructura</w:t>
      </w:r>
      <w:r w:rsidR="00102EDF">
        <w:rPr>
          <w:lang w:val="es-ES_tradnl"/>
        </w:rPr>
        <w:t xml:space="preserve"> </w:t>
      </w:r>
      <w:r w:rsidR="00102EDF" w:rsidRPr="0041619A">
        <w:rPr>
          <w:lang w:val="es-ES_tradnl"/>
        </w:rPr>
        <w:t>encaminadas</w:t>
      </w:r>
      <w:r w:rsidR="00102EDF">
        <w:rPr>
          <w:lang w:val="es-ES_tradnl"/>
        </w:rPr>
        <w:br/>
      </w:r>
      <w:r w:rsidR="00102EDF" w:rsidRPr="0041619A">
        <w:rPr>
          <w:lang w:val="es-ES_tradnl"/>
        </w:rPr>
        <w:t>a promover un</w:t>
      </w:r>
      <w:r w:rsidR="00102EDF">
        <w:rPr>
          <w:lang w:val="es-ES_tradnl"/>
        </w:rPr>
        <w:t xml:space="preserve"> </w:t>
      </w:r>
      <w:r w:rsidR="00102EDF" w:rsidRPr="0041619A">
        <w:rPr>
          <w:lang w:val="es-ES_tradnl"/>
        </w:rPr>
        <w:t>acceso asequible en favor de todos</w:t>
      </w:r>
      <w:r w:rsidR="00102EDF" w:rsidRPr="00102EDF">
        <w:rPr>
          <w:b w:val="0"/>
          <w:vertAlign w:val="superscript"/>
        </w:rPr>
        <w:footnoteReference w:id="21"/>
      </w:r>
      <w:bookmarkEnd w:id="108"/>
    </w:p>
    <w:p w:rsidR="00E52970" w:rsidRPr="009147EB" w:rsidRDefault="00102EDF" w:rsidP="00102EDF">
      <w:pPr>
        <w:pStyle w:val="Heading1"/>
        <w:jc w:val="center"/>
        <w:rPr>
          <w:lang w:val="fr-CH"/>
        </w:rPr>
      </w:pPr>
      <w:bookmarkStart w:id="109" w:name="_Toc258497174"/>
      <w:r w:rsidRPr="009147EB">
        <w:rPr>
          <w:lang w:val="fr-CH"/>
        </w:rPr>
        <w:t>Simposio Mundial para Organismos Reguladores de 2008 (GSR-08)</w:t>
      </w:r>
      <w:bookmarkEnd w:id="109"/>
    </w:p>
    <w:p w:rsidR="009147EB" w:rsidRPr="009E2209" w:rsidRDefault="009147EB" w:rsidP="009147EB">
      <w:pPr>
        <w:pStyle w:val="Normalaftertitle"/>
        <w:rPr>
          <w:lang w:val="es-ES_tradnl"/>
        </w:rPr>
      </w:pPr>
      <w:r w:rsidRPr="009E2209">
        <w:rPr>
          <w:lang w:val="es-ES_tradnl"/>
        </w:rPr>
        <w:t>Durante el último decenio se ha asistido en el sector de las telecomunicaciones a una primera oleada de reformas, oleada que ha redundado en el establecimiento de reguladores en la gran mayoría de los países, así como en la introducción de la competencia en ciertos segmentos de servicios y la privatización al menos parcial de los operadores establecidos (entre otras medidas), lo que ha llevado, a su vez, a un despegue sin precedentes de los servicios de voz móviles en los países en desarrollo. Sin embargo, a pesar de estos impresionantes avances, gran parte de la población mundial sigue sin tener acceso incluso a los servicios de voz, y muy pocos ciudadanos de los países en desarrollo pueden acceder a los servicios multimedios en banda ancha, tales como Internet. En todo el mundo los reguladores están examinando la compartición de infraestructuras como instrumento para promover el despliegue de las mismas, especialmente en redes dorsales IP y redes de acceso en banda ancha. Hoy en día es preciso impulsar una segunda oleada de reformas de reglamentación.</w:t>
      </w:r>
    </w:p>
    <w:p w:rsidR="0080619A" w:rsidRPr="00D80D2A" w:rsidRDefault="009147EB" w:rsidP="009147EB">
      <w:pPr>
        <w:rPr>
          <w:lang w:val="fr-CH"/>
        </w:rPr>
      </w:pPr>
      <w:r w:rsidRPr="009E2209">
        <w:rPr>
          <w:lang w:val="es-ES_tradnl"/>
        </w:rPr>
        <w:t>Nosotros, los reguladores que participamos en el Simposio Mundial para Organismos Reguladores de</w:t>
      </w:r>
      <w:r>
        <w:rPr>
          <w:lang w:val="es-ES_tradnl"/>
        </w:rPr>
        <w:t> </w:t>
      </w:r>
      <w:r w:rsidRPr="009E2209">
        <w:rPr>
          <w:lang w:val="es-ES_tradnl"/>
        </w:rPr>
        <w:t>2008, identificamos y proponemos directrices sobre prácticas idóneas que permitirán establecer una innovadora compartición de infraestructuras y estrategias de acceso abierto con el fin de promover un acceso asequible en banda ancha.</w:t>
      </w:r>
    </w:p>
    <w:p w:rsidR="0080619A" w:rsidRPr="00D80D2A" w:rsidRDefault="0080619A" w:rsidP="00E52970">
      <w:pPr>
        <w:pStyle w:val="Heading1"/>
        <w:rPr>
          <w:lang w:val="fr-CH"/>
        </w:rPr>
      </w:pPr>
      <w:bookmarkStart w:id="110" w:name="_Toc256424090"/>
      <w:bookmarkStart w:id="111" w:name="_Toc258439117"/>
      <w:bookmarkStart w:id="112" w:name="_Toc258497175"/>
      <w:r w:rsidRPr="00D80D2A">
        <w:rPr>
          <w:lang w:val="fr-CH"/>
        </w:rPr>
        <w:t xml:space="preserve">A. </w:t>
      </w:r>
      <w:bookmarkEnd w:id="110"/>
      <w:bookmarkEnd w:id="111"/>
      <w:r w:rsidR="009147EB" w:rsidRPr="009E2209">
        <w:rPr>
          <w:lang w:val="es-ES_tradnl"/>
        </w:rPr>
        <w:t>Fomentar un entorno habilitador</w:t>
      </w:r>
      <w:bookmarkEnd w:id="112"/>
    </w:p>
    <w:p w:rsidR="0080619A" w:rsidRPr="00D80D2A" w:rsidRDefault="0080619A" w:rsidP="00E52970">
      <w:pPr>
        <w:pStyle w:val="Heading2"/>
        <w:rPr>
          <w:lang w:val="fr-CH"/>
        </w:rPr>
      </w:pPr>
      <w:bookmarkStart w:id="113" w:name="_Toc256424091"/>
      <w:bookmarkStart w:id="114" w:name="_Toc258439118"/>
      <w:bookmarkStart w:id="115" w:name="_Toc258497176"/>
      <w:r w:rsidRPr="00D80D2A">
        <w:rPr>
          <w:lang w:val="fr-CH"/>
        </w:rPr>
        <w:t xml:space="preserve">1. </w:t>
      </w:r>
      <w:bookmarkEnd w:id="113"/>
      <w:bookmarkEnd w:id="114"/>
      <w:r w:rsidR="009147EB" w:rsidRPr="009E2209">
        <w:rPr>
          <w:lang w:val="es-ES_tradnl"/>
        </w:rPr>
        <w:t>Marco de reglamentación apropiado</w:t>
      </w:r>
      <w:bookmarkEnd w:id="115"/>
    </w:p>
    <w:p w:rsidR="009147EB" w:rsidRPr="0041619A" w:rsidRDefault="009147EB" w:rsidP="009147EB">
      <w:pPr>
        <w:rPr>
          <w:lang w:val="es-ES_tradnl"/>
        </w:rPr>
      </w:pPr>
      <w:r w:rsidRPr="0041619A">
        <w:rPr>
          <w:lang w:val="es-ES_tradnl"/>
        </w:rPr>
        <w:t>Reconocemos la necesidad de establecer un marco de reglamentación apropiado que promueva el</w:t>
      </w:r>
      <w:r>
        <w:rPr>
          <w:lang w:val="es-ES_tradnl"/>
        </w:rPr>
        <w:t xml:space="preserve"> </w:t>
      </w:r>
      <w:r w:rsidRPr="0041619A">
        <w:rPr>
          <w:lang w:val="es-ES_tradnl"/>
        </w:rPr>
        <w:t>acceso en banda ancha, en particular a Internet, para hacer posible no sólo la competencia entre</w:t>
      </w:r>
      <w:r>
        <w:rPr>
          <w:lang w:val="es-ES_tradnl"/>
        </w:rPr>
        <w:t xml:space="preserve"> </w:t>
      </w:r>
      <w:r w:rsidRPr="0041619A">
        <w:rPr>
          <w:lang w:val="es-ES_tradnl"/>
        </w:rPr>
        <w:t>servicios, sino también la competencia en el plano de la infraestructura, así como la implantación de</w:t>
      </w:r>
      <w:r>
        <w:rPr>
          <w:lang w:val="es-ES_tradnl"/>
        </w:rPr>
        <w:t xml:space="preserve"> </w:t>
      </w:r>
      <w:r w:rsidRPr="0041619A">
        <w:rPr>
          <w:lang w:val="es-ES_tradnl"/>
        </w:rPr>
        <w:t>nuevos actores innovadores a escala nacional.</w:t>
      </w:r>
      <w:r>
        <w:rPr>
          <w:lang w:val="es-ES_tradnl"/>
        </w:rPr>
        <w:t xml:space="preserve"> </w:t>
      </w:r>
      <w:r w:rsidRPr="0041619A">
        <w:rPr>
          <w:lang w:val="es-ES_tradnl"/>
        </w:rPr>
        <w:t>Ciertas opciones de compartición pueden redundar en determinadas ventajas, siendo así que otras</w:t>
      </w:r>
      <w:r>
        <w:rPr>
          <w:lang w:val="es-ES_tradnl"/>
        </w:rPr>
        <w:t xml:space="preserve"> </w:t>
      </w:r>
      <w:r w:rsidRPr="0041619A">
        <w:rPr>
          <w:lang w:val="es-ES_tradnl"/>
        </w:rPr>
        <w:t>pueden suponer riesgos, especialmente por reducir la competencia, motivo por el cual es preciso</w:t>
      </w:r>
      <w:r>
        <w:rPr>
          <w:lang w:val="es-ES_tradnl"/>
        </w:rPr>
        <w:t xml:space="preserve"> </w:t>
      </w:r>
      <w:r w:rsidRPr="0041619A">
        <w:rPr>
          <w:lang w:val="es-ES_tradnl"/>
        </w:rPr>
        <w:t>evaluar estas opciones con detenimiento a la hora de preparar la estrategia de reglamentación más</w:t>
      </w:r>
      <w:r>
        <w:rPr>
          <w:lang w:val="es-ES_tradnl"/>
        </w:rPr>
        <w:t xml:space="preserve"> </w:t>
      </w:r>
      <w:r w:rsidRPr="0041619A">
        <w:rPr>
          <w:lang w:val="es-ES_tradnl"/>
        </w:rPr>
        <w:t>adecuada, habida cuenta de las circunstancias nacionales del caso.</w:t>
      </w:r>
    </w:p>
    <w:p w:rsidR="0080619A" w:rsidRPr="00D80D2A" w:rsidRDefault="009147EB" w:rsidP="009147EB">
      <w:pPr>
        <w:rPr>
          <w:lang w:val="fr-CH"/>
        </w:rPr>
      </w:pPr>
      <w:r w:rsidRPr="0041619A">
        <w:rPr>
          <w:lang w:val="es-ES_tradnl"/>
        </w:rPr>
        <w:t>En este sentido, los reguladores deben reconocer la importancia que reviste mantener consultas</w:t>
      </w:r>
      <w:r>
        <w:rPr>
          <w:lang w:val="es-ES_tradnl"/>
        </w:rPr>
        <w:t xml:space="preserve"> </w:t>
      </w:r>
      <w:r w:rsidRPr="0041619A">
        <w:rPr>
          <w:lang w:val="es-ES_tradnl"/>
        </w:rPr>
        <w:t>públicas con todos los interesados en las diferentes estrategias y reglamentos en los que se aborda la</w:t>
      </w:r>
      <w:r>
        <w:rPr>
          <w:lang w:val="es-ES_tradnl"/>
        </w:rPr>
        <w:t xml:space="preserve"> </w:t>
      </w:r>
      <w:r w:rsidRPr="0041619A">
        <w:rPr>
          <w:lang w:val="es-ES_tradnl"/>
        </w:rPr>
        <w:t>compartición de infraestructura.</w:t>
      </w:r>
    </w:p>
    <w:p w:rsidR="0080619A" w:rsidRPr="00D80D2A" w:rsidRDefault="0080619A" w:rsidP="00E52970">
      <w:pPr>
        <w:pStyle w:val="Heading2"/>
        <w:rPr>
          <w:lang w:val="fr-CH"/>
        </w:rPr>
      </w:pPr>
      <w:bookmarkStart w:id="116" w:name="_Toc256424092"/>
      <w:bookmarkStart w:id="117" w:name="_Toc258439119"/>
      <w:bookmarkStart w:id="118" w:name="_Toc258497177"/>
      <w:r w:rsidRPr="00D80D2A">
        <w:rPr>
          <w:lang w:val="fr-CH"/>
        </w:rPr>
        <w:t xml:space="preserve">2. </w:t>
      </w:r>
      <w:bookmarkEnd w:id="116"/>
      <w:bookmarkEnd w:id="117"/>
      <w:r w:rsidR="009147EB" w:rsidRPr="009E2209">
        <w:rPr>
          <w:lang w:val="es-ES_tradnl"/>
        </w:rPr>
        <w:t>Competencia e iniciativas de inversión</w:t>
      </w:r>
      <w:bookmarkEnd w:id="118"/>
    </w:p>
    <w:p w:rsidR="009147EB" w:rsidRPr="0041619A" w:rsidRDefault="009147EB" w:rsidP="009147EB">
      <w:pPr>
        <w:rPr>
          <w:lang w:val="es-ES_tradnl"/>
        </w:rPr>
      </w:pPr>
      <w:r w:rsidRPr="0041619A">
        <w:rPr>
          <w:lang w:val="es-ES_tradnl"/>
        </w:rPr>
        <w:t>Reconocemos las ventajas que pueden derivar de la compartición de infraestructura, sea ésta</w:t>
      </w:r>
      <w:r>
        <w:rPr>
          <w:lang w:val="es-ES_tradnl"/>
        </w:rPr>
        <w:t xml:space="preserve"> </w:t>
      </w:r>
      <w:r w:rsidRPr="0041619A">
        <w:rPr>
          <w:lang w:val="es-ES_tradnl"/>
        </w:rPr>
        <w:t>obligatoria u opcional, siempre que no se menoscaben la competencia y los incentivos a la</w:t>
      </w:r>
      <w:r>
        <w:rPr>
          <w:lang w:val="es-ES_tradnl"/>
        </w:rPr>
        <w:t xml:space="preserve"> </w:t>
      </w:r>
      <w:r w:rsidRPr="0041619A">
        <w:rPr>
          <w:lang w:val="es-ES_tradnl"/>
        </w:rPr>
        <w:t>inversión, y se tenga presente la necesidad de salvaguardar estos dos últimos elementos.</w:t>
      </w:r>
      <w:r>
        <w:rPr>
          <w:lang w:val="es-ES_tradnl"/>
        </w:rPr>
        <w:t xml:space="preserve"> </w:t>
      </w:r>
      <w:r w:rsidRPr="0041619A">
        <w:rPr>
          <w:lang w:val="es-ES_tradnl"/>
        </w:rPr>
        <w:t>Reconocemos también que al ofrecer instalaciones compartidas no se puede favorecer a un</w:t>
      </w:r>
      <w:r>
        <w:rPr>
          <w:lang w:val="es-ES_tradnl"/>
        </w:rPr>
        <w:t xml:space="preserve"> </w:t>
      </w:r>
      <w:r w:rsidRPr="0041619A">
        <w:rPr>
          <w:lang w:val="es-ES_tradnl"/>
        </w:rPr>
        <w:t>determinado proveedor de servicio o a un tipo dado de servicios.</w:t>
      </w:r>
    </w:p>
    <w:p w:rsidR="00E52970" w:rsidRPr="00D80D2A" w:rsidRDefault="009147EB" w:rsidP="009147EB">
      <w:pPr>
        <w:rPr>
          <w:lang w:val="fr-CH"/>
        </w:rPr>
      </w:pPr>
      <w:r w:rsidRPr="0041619A">
        <w:rPr>
          <w:lang w:val="es-ES_tradnl"/>
        </w:rPr>
        <w:t>Cuando es probable que los gastos de capital y funcionamiento se vean reducidos si se despliegan,</w:t>
      </w:r>
      <w:r>
        <w:rPr>
          <w:lang w:val="es-ES_tradnl"/>
        </w:rPr>
        <w:t xml:space="preserve"> </w:t>
      </w:r>
      <w:r w:rsidRPr="0041619A">
        <w:rPr>
          <w:lang w:val="es-ES_tradnl"/>
        </w:rPr>
        <w:t>gestionan y mantienen conjuntamente ciertas instalaciones de tal modo que esto permita, por</w:t>
      </w:r>
      <w:r>
        <w:rPr>
          <w:lang w:val="es-ES_tradnl"/>
        </w:rPr>
        <w:t xml:space="preserve"> </w:t>
      </w:r>
      <w:r w:rsidRPr="0041619A">
        <w:rPr>
          <w:lang w:val="es-ES_tradnl"/>
        </w:rPr>
        <w:t>ejemplo, la compartición de torres, esa compartición puede acrecentar a largo plazo la eficiencia, lo</w:t>
      </w:r>
      <w:r>
        <w:rPr>
          <w:lang w:val="es-ES_tradnl"/>
        </w:rPr>
        <w:t xml:space="preserve"> </w:t>
      </w:r>
      <w:r w:rsidRPr="0041619A">
        <w:rPr>
          <w:lang w:val="es-ES_tradnl"/>
        </w:rPr>
        <w:t>cual, a su vez, haría posible una mayor inversión en productos y servicios innovadores, que, en</w:t>
      </w:r>
      <w:r>
        <w:rPr>
          <w:lang w:val="es-ES_tradnl"/>
        </w:rPr>
        <w:t xml:space="preserve"> </w:t>
      </w:r>
      <w:r w:rsidRPr="0041619A">
        <w:rPr>
          <w:lang w:val="es-ES_tradnl"/>
        </w:rPr>
        <w:t>última instancia, beneficiarían a los consumidores.</w:t>
      </w:r>
    </w:p>
    <w:p w:rsidR="009147EB" w:rsidRPr="009147EB" w:rsidRDefault="009147EB" w:rsidP="009147EB">
      <w:pPr>
        <w:rPr>
          <w:lang w:val="es-ES_tradnl"/>
        </w:rPr>
      </w:pPr>
      <w:r w:rsidRPr="009147EB">
        <w:rPr>
          <w:lang w:val="es-ES_tradnl"/>
        </w:rPr>
        <w:lastRenderedPageBreak/>
        <w:t>Reconocemos la importancia de garantizar que la política de reglamentación no restrinja la competencia reduciendo la capacidad de los actores comerciales para instalar de manera independiente sus propias instalaciones, sino que, por el contrario, promueva un acceso abierto a la capacidad y las pasarelas internacionales (por ejemplo, servicios de coubicación y conexión en estaciones de aterraje de cables submarinos).</w:t>
      </w:r>
    </w:p>
    <w:p w:rsidR="0080619A" w:rsidRPr="009147EB" w:rsidRDefault="009147EB" w:rsidP="009147EB">
      <w:pPr>
        <w:rPr>
          <w:lang w:val="fr-CH"/>
        </w:rPr>
      </w:pPr>
      <w:r w:rsidRPr="009147EB">
        <w:rPr>
          <w:lang w:val="es-ES_tradnl"/>
        </w:rPr>
        <w:t>Estimamos que el establecimiento de puntos de intercambio Internet podría alentar igualmente un acceso compartido y más asequible a la capacidad en banda ancha nacional e internacional en favor de los proveedores de servicio Internet que deseen establecerse.</w:t>
      </w:r>
    </w:p>
    <w:p w:rsidR="0080619A" w:rsidRPr="00D80D2A" w:rsidRDefault="0080619A" w:rsidP="00E52970">
      <w:pPr>
        <w:pStyle w:val="Heading1"/>
        <w:ind w:left="0" w:firstLine="0"/>
        <w:rPr>
          <w:lang w:val="fr-CH"/>
        </w:rPr>
      </w:pPr>
      <w:bookmarkStart w:id="119" w:name="_Toc256424093"/>
      <w:bookmarkStart w:id="120" w:name="_Toc258439120"/>
      <w:bookmarkStart w:id="121" w:name="_Toc258497178"/>
      <w:r w:rsidRPr="00D80D2A">
        <w:rPr>
          <w:lang w:val="fr-CH"/>
        </w:rPr>
        <w:t xml:space="preserve">B. </w:t>
      </w:r>
      <w:bookmarkEnd w:id="119"/>
      <w:bookmarkEnd w:id="120"/>
      <w:r w:rsidR="009147EB" w:rsidRPr="009E2209">
        <w:rPr>
          <w:lang w:val="es-ES_tradnl"/>
        </w:rPr>
        <w:t>Estrategias y políticas de reglamentación innovadoras para fomentar la compartición de infraestructura</w:t>
      </w:r>
      <w:bookmarkEnd w:id="121"/>
    </w:p>
    <w:p w:rsidR="0080619A" w:rsidRPr="00D80D2A" w:rsidRDefault="009147EB" w:rsidP="009147EB">
      <w:pPr>
        <w:rPr>
          <w:lang w:val="fr-CH"/>
        </w:rPr>
      </w:pPr>
      <w:r w:rsidRPr="0041619A">
        <w:rPr>
          <w:lang w:val="es-ES_tradnl"/>
        </w:rPr>
        <w:t>Reconocemos igualmente que al éxito de la compartición de infraestructura puede contribuir la</w:t>
      </w:r>
      <w:r>
        <w:rPr>
          <w:lang w:val="es-ES_tradnl"/>
        </w:rPr>
        <w:t xml:space="preserve"> </w:t>
      </w:r>
      <w:r w:rsidRPr="0041619A">
        <w:rPr>
          <w:lang w:val="es-ES_tradnl"/>
        </w:rPr>
        <w:t>aplicación de obligaciones normativas y políticas reguladoras, que incluyan lo siguiente:</w:t>
      </w:r>
    </w:p>
    <w:p w:rsidR="0080619A" w:rsidRPr="00D80D2A" w:rsidRDefault="0080619A" w:rsidP="00E52970">
      <w:pPr>
        <w:pStyle w:val="Heading2"/>
        <w:rPr>
          <w:lang w:val="fr-CH"/>
        </w:rPr>
      </w:pPr>
      <w:bookmarkStart w:id="122" w:name="_Toc256424094"/>
      <w:bookmarkStart w:id="123" w:name="_Toc258439121"/>
      <w:bookmarkStart w:id="124" w:name="_Toc258497179"/>
      <w:r w:rsidRPr="00D80D2A">
        <w:rPr>
          <w:lang w:val="fr-CH"/>
        </w:rPr>
        <w:t xml:space="preserve">1. </w:t>
      </w:r>
      <w:bookmarkEnd w:id="122"/>
      <w:bookmarkEnd w:id="123"/>
      <w:r w:rsidR="009147EB" w:rsidRPr="009E2209">
        <w:rPr>
          <w:lang w:val="es-ES_tradnl"/>
        </w:rPr>
        <w:t>Condiciones razonables</w:t>
      </w:r>
      <w:bookmarkEnd w:id="124"/>
    </w:p>
    <w:p w:rsidR="0080619A" w:rsidRPr="00D80D2A" w:rsidRDefault="009147EB" w:rsidP="009147EB">
      <w:pPr>
        <w:rPr>
          <w:lang w:val="fr-CH"/>
        </w:rPr>
      </w:pPr>
      <w:r w:rsidRPr="0041619A">
        <w:rPr>
          <w:lang w:val="es-ES_tradnl"/>
        </w:rPr>
        <w:t>Importa que en la traducción a la práctica de la compartición se tenga en cuenta la necesidad de</w:t>
      </w:r>
      <w:r>
        <w:rPr>
          <w:lang w:val="es-ES_tradnl"/>
        </w:rPr>
        <w:t xml:space="preserve"> </w:t>
      </w:r>
      <w:r w:rsidRPr="0041619A">
        <w:rPr>
          <w:lang w:val="es-ES_tradnl"/>
        </w:rPr>
        <w:t>proteger el rendimiento de la inversión realizada en infraestructuras y servicios, sin obstaculizar</w:t>
      </w:r>
      <w:r>
        <w:rPr>
          <w:lang w:val="es-ES_tradnl"/>
        </w:rPr>
        <w:t xml:space="preserve"> </w:t>
      </w:r>
      <w:r w:rsidRPr="0041619A">
        <w:rPr>
          <w:lang w:val="es-ES_tradnl"/>
        </w:rPr>
        <w:t>artificialmente por ello la compartición.</w:t>
      </w:r>
    </w:p>
    <w:p w:rsidR="0080619A" w:rsidRPr="00D80D2A" w:rsidRDefault="0080619A" w:rsidP="00E52970">
      <w:pPr>
        <w:pStyle w:val="Heading2"/>
        <w:rPr>
          <w:lang w:val="fr-CH"/>
        </w:rPr>
      </w:pPr>
      <w:bookmarkStart w:id="125" w:name="_Toc256424095"/>
      <w:bookmarkStart w:id="126" w:name="_Toc258439122"/>
      <w:bookmarkStart w:id="127" w:name="_Toc258497180"/>
      <w:r w:rsidRPr="00D80D2A">
        <w:rPr>
          <w:lang w:val="fr-CH"/>
        </w:rPr>
        <w:t xml:space="preserve">2. </w:t>
      </w:r>
      <w:bookmarkEnd w:id="125"/>
      <w:bookmarkEnd w:id="126"/>
      <w:r w:rsidR="009147EB" w:rsidRPr="009E2209">
        <w:rPr>
          <w:lang w:val="es-ES_tradnl"/>
        </w:rPr>
        <w:t>Fijación de precios</w:t>
      </w:r>
      <w:bookmarkEnd w:id="127"/>
    </w:p>
    <w:p w:rsidR="0080619A" w:rsidRPr="00D80D2A" w:rsidRDefault="009147EB" w:rsidP="009147EB">
      <w:pPr>
        <w:rPr>
          <w:lang w:val="fr-CH"/>
        </w:rPr>
      </w:pPr>
      <w:r w:rsidRPr="0041619A">
        <w:rPr>
          <w:lang w:val="es-ES_tradnl"/>
        </w:rPr>
        <w:t>El establecimiento de los precios de las instalaciones compartidas debería lanzar a los actores del</w:t>
      </w:r>
      <w:r>
        <w:rPr>
          <w:lang w:val="es-ES_tradnl"/>
        </w:rPr>
        <w:t xml:space="preserve"> </w:t>
      </w:r>
      <w:r w:rsidRPr="0041619A">
        <w:rPr>
          <w:lang w:val="es-ES_tradnl"/>
        </w:rPr>
        <w:t>mercado las señales económicas idóneas y ayudar, por tanto, a éstos a tomar decisiones comerciales</w:t>
      </w:r>
      <w:r>
        <w:rPr>
          <w:lang w:val="es-ES_tradnl"/>
        </w:rPr>
        <w:t xml:space="preserve"> </w:t>
      </w:r>
      <w:r w:rsidRPr="0041619A">
        <w:rPr>
          <w:lang w:val="es-ES_tradnl"/>
        </w:rPr>
        <w:t xml:space="preserve">razonables de </w:t>
      </w:r>
      <w:r w:rsidR="003B45D2">
        <w:rPr>
          <w:lang w:val="es-ES_tradnl"/>
        </w:rPr>
        <w:t>«</w:t>
      </w:r>
      <w:r w:rsidRPr="0041619A">
        <w:rPr>
          <w:lang w:val="es-ES_tradnl"/>
        </w:rPr>
        <w:t>construcción o compra</w:t>
      </w:r>
      <w:r w:rsidR="003B45D2">
        <w:rPr>
          <w:lang w:val="es-ES_tradnl"/>
        </w:rPr>
        <w:t>»</w:t>
      </w:r>
      <w:r w:rsidRPr="0041619A">
        <w:rPr>
          <w:lang w:val="es-ES_tradnl"/>
        </w:rPr>
        <w:t xml:space="preserve"> (esto es, determinar si es más razonable desde el punto de</w:t>
      </w:r>
      <w:r>
        <w:rPr>
          <w:lang w:val="es-ES_tradnl"/>
        </w:rPr>
        <w:t xml:space="preserve"> </w:t>
      </w:r>
      <w:r w:rsidRPr="0041619A">
        <w:rPr>
          <w:lang w:val="es-ES_tradnl"/>
        </w:rPr>
        <w:t xml:space="preserve">vista comercial utilizar las propias instalaciones o arrendar las existentes). </w:t>
      </w:r>
      <w:r w:rsidRPr="00C874FC">
        <w:rPr>
          <w:lang w:val="es-ES_tradnl"/>
        </w:rPr>
        <w:t>Por otra parte, si bien la</w:t>
      </w:r>
      <w:r>
        <w:rPr>
          <w:lang w:val="es-ES_tradnl"/>
        </w:rPr>
        <w:t xml:space="preserve"> </w:t>
      </w:r>
      <w:r w:rsidRPr="0041619A">
        <w:rPr>
          <w:lang w:val="es-ES_tradnl"/>
        </w:rPr>
        <w:t>fijación de precios tendría que ofrecer los incentivos adecuados para invertir en infraestructura (un</w:t>
      </w:r>
      <w:r>
        <w:rPr>
          <w:lang w:val="es-ES_tradnl"/>
        </w:rPr>
        <w:t xml:space="preserve"> </w:t>
      </w:r>
      <w:r w:rsidRPr="0041619A">
        <w:rPr>
          <w:lang w:val="es-ES_tradnl"/>
        </w:rPr>
        <w:t>rendimiento razonable de la inversión), pero no debería oponerse artificialmente a la entrada de</w:t>
      </w:r>
      <w:r>
        <w:rPr>
          <w:lang w:val="es-ES_tradnl"/>
        </w:rPr>
        <w:t xml:space="preserve"> </w:t>
      </w:r>
      <w:r w:rsidRPr="0041619A">
        <w:rPr>
          <w:lang w:val="es-ES_tradnl"/>
        </w:rPr>
        <w:t>nuevos actores. Debería prevalecer el establecimiento de precios comercialmente negociados,</w:t>
      </w:r>
      <w:r>
        <w:rPr>
          <w:lang w:val="es-ES_tradnl"/>
        </w:rPr>
        <w:t xml:space="preserve"> </w:t>
      </w:r>
      <w:r w:rsidRPr="0041619A">
        <w:rPr>
          <w:lang w:val="es-ES_tradnl"/>
        </w:rPr>
        <w:t>excepto en el caso en que exista poder de mercado.</w:t>
      </w:r>
    </w:p>
    <w:p w:rsidR="0080619A" w:rsidRPr="00D80D2A" w:rsidRDefault="0080619A" w:rsidP="00E52970">
      <w:pPr>
        <w:pStyle w:val="Heading2"/>
        <w:rPr>
          <w:lang w:val="fr-CH"/>
        </w:rPr>
      </w:pPr>
      <w:bookmarkStart w:id="128" w:name="_Toc256424096"/>
      <w:bookmarkStart w:id="129" w:name="_Toc258439123"/>
      <w:bookmarkStart w:id="130" w:name="_Toc258497181"/>
      <w:r w:rsidRPr="00D80D2A">
        <w:rPr>
          <w:lang w:val="fr-CH"/>
        </w:rPr>
        <w:t xml:space="preserve">3. </w:t>
      </w:r>
      <w:bookmarkEnd w:id="128"/>
      <w:bookmarkEnd w:id="129"/>
      <w:r w:rsidR="009147EB" w:rsidRPr="009E2209">
        <w:rPr>
          <w:lang w:val="es-ES_tradnl"/>
        </w:rPr>
        <w:t>Utilización eficiente de los recursos</w:t>
      </w:r>
      <w:bookmarkEnd w:id="130"/>
    </w:p>
    <w:p w:rsidR="0080619A" w:rsidRPr="00D80D2A" w:rsidRDefault="009147EB" w:rsidP="009147EB">
      <w:pPr>
        <w:rPr>
          <w:lang w:val="fr-CH"/>
        </w:rPr>
      </w:pPr>
      <w:r w:rsidRPr="0041619A">
        <w:rPr>
          <w:lang w:val="es-ES_tradnl"/>
        </w:rPr>
        <w:t>Los recursos no duplicables, como torres, conductos y derechos de paso, podrían intercambiarse por</w:t>
      </w:r>
      <w:r>
        <w:rPr>
          <w:lang w:val="es-ES_tradnl"/>
        </w:rPr>
        <w:t xml:space="preserve"> </w:t>
      </w:r>
      <w:r w:rsidRPr="0041619A">
        <w:rPr>
          <w:lang w:val="es-ES_tradnl"/>
        </w:rPr>
        <w:t>instalaciones que atiendan a un propósito semejante, intercambio que optimizaría la utilización y se</w:t>
      </w:r>
      <w:r>
        <w:rPr>
          <w:lang w:val="es-ES_tradnl"/>
        </w:rPr>
        <w:t xml:space="preserve"> </w:t>
      </w:r>
      <w:r w:rsidRPr="0041619A">
        <w:rPr>
          <w:lang w:val="es-ES_tradnl"/>
        </w:rPr>
        <w:t>ofrecería atendiendo al principio de prelación en el tiempo, a reserva de los correspondientes</w:t>
      </w:r>
      <w:r>
        <w:rPr>
          <w:lang w:val="es-ES_tradnl"/>
        </w:rPr>
        <w:t xml:space="preserve"> </w:t>
      </w:r>
      <w:r w:rsidRPr="0041619A">
        <w:rPr>
          <w:lang w:val="es-ES_tradnl"/>
        </w:rPr>
        <w:t>acuerdos comerciales en condiciones tarifarias justas.</w:t>
      </w:r>
    </w:p>
    <w:p w:rsidR="0080619A" w:rsidRPr="00D80D2A" w:rsidRDefault="0080619A" w:rsidP="00E52970">
      <w:pPr>
        <w:pStyle w:val="Heading2"/>
        <w:rPr>
          <w:lang w:val="fr-CH"/>
        </w:rPr>
      </w:pPr>
      <w:bookmarkStart w:id="131" w:name="_Toc256424097"/>
      <w:bookmarkStart w:id="132" w:name="_Toc258439124"/>
      <w:bookmarkStart w:id="133" w:name="_Toc258497182"/>
      <w:r w:rsidRPr="00D80D2A">
        <w:rPr>
          <w:lang w:val="fr-CH"/>
        </w:rPr>
        <w:t xml:space="preserve">4. </w:t>
      </w:r>
      <w:bookmarkEnd w:id="131"/>
      <w:bookmarkEnd w:id="132"/>
      <w:r w:rsidR="009147EB" w:rsidRPr="009E2209">
        <w:rPr>
          <w:lang w:val="es-ES_tradnl"/>
        </w:rPr>
        <w:t>Recursos escasos</w:t>
      </w:r>
      <w:bookmarkEnd w:id="133"/>
    </w:p>
    <w:p w:rsidR="0080619A" w:rsidRPr="00D80D2A" w:rsidRDefault="009147EB" w:rsidP="009147EB">
      <w:pPr>
        <w:rPr>
          <w:lang w:val="fr-CH"/>
        </w:rPr>
      </w:pPr>
      <w:r w:rsidRPr="0041619A">
        <w:rPr>
          <w:lang w:val="es-ES_tradnl"/>
        </w:rPr>
        <w:t>Cabría la posibilidad de fomentar el uso compartido de bandas, siempre y cuando se controle la</w:t>
      </w:r>
      <w:r>
        <w:rPr>
          <w:lang w:val="es-ES_tradnl"/>
        </w:rPr>
        <w:t xml:space="preserve"> </w:t>
      </w:r>
      <w:r w:rsidRPr="0041619A">
        <w:rPr>
          <w:lang w:val="es-ES_tradnl"/>
        </w:rPr>
        <w:t>interferencia. Podría compartirse también el espectro, atendiendo a las correspondientes condiciones</w:t>
      </w:r>
      <w:r>
        <w:rPr>
          <w:lang w:val="es-ES_tradnl"/>
        </w:rPr>
        <w:t xml:space="preserve"> </w:t>
      </w:r>
      <w:r w:rsidRPr="0041619A">
        <w:rPr>
          <w:lang w:val="es-ES_tradnl"/>
        </w:rPr>
        <w:t>geográficas, temporales o de separación de frecuencias.</w:t>
      </w:r>
    </w:p>
    <w:p w:rsidR="009147EB" w:rsidRPr="00365D21" w:rsidRDefault="009147EB" w:rsidP="009147EB">
      <w:pPr>
        <w:pStyle w:val="Heading2"/>
        <w:rPr>
          <w:lang w:val="es-ES_tradnl"/>
        </w:rPr>
      </w:pPr>
      <w:bookmarkStart w:id="134" w:name="_Toc258497183"/>
      <w:r w:rsidRPr="00365D21">
        <w:rPr>
          <w:lang w:val="es-ES_tradnl"/>
        </w:rPr>
        <w:t>5</w:t>
      </w:r>
      <w:r>
        <w:rPr>
          <w:lang w:val="es-ES_tradnl"/>
        </w:rPr>
        <w:t xml:space="preserve">. </w:t>
      </w:r>
      <w:r w:rsidRPr="00365D21">
        <w:rPr>
          <w:lang w:val="es-ES_tradnl"/>
        </w:rPr>
        <w:t>Concesión de licencias</w:t>
      </w:r>
      <w:bookmarkEnd w:id="134"/>
    </w:p>
    <w:p w:rsidR="009147EB" w:rsidRPr="0041619A" w:rsidRDefault="009147EB" w:rsidP="009147EB">
      <w:pPr>
        <w:rPr>
          <w:lang w:val="es-ES_tradnl"/>
        </w:rPr>
      </w:pPr>
      <w:r w:rsidRPr="0041619A">
        <w:rPr>
          <w:lang w:val="es-ES_tradnl"/>
        </w:rPr>
        <w:t>Los reguladores podrían considerar la posibilidad de conceder licencias o autorizaciones a los</w:t>
      </w:r>
      <w:r>
        <w:rPr>
          <w:lang w:val="es-ES_tradnl"/>
        </w:rPr>
        <w:t xml:space="preserve"> </w:t>
      </w:r>
      <w:r w:rsidRPr="0041619A">
        <w:rPr>
          <w:lang w:val="es-ES_tradnl"/>
        </w:rPr>
        <w:t>actores comerciales que solamente proporcionan elementos pasivos de red y no compiten por los</w:t>
      </w:r>
      <w:r>
        <w:rPr>
          <w:lang w:val="es-ES_tradnl"/>
        </w:rPr>
        <w:t xml:space="preserve"> </w:t>
      </w:r>
      <w:r w:rsidRPr="0041619A">
        <w:rPr>
          <w:lang w:val="es-ES_tradnl"/>
        </w:rPr>
        <w:t>usuarios, tales como empresas de torres móviles, empresas de servicios públicos con derechos de</w:t>
      </w:r>
      <w:r>
        <w:rPr>
          <w:lang w:val="es-ES_tradnl"/>
        </w:rPr>
        <w:t xml:space="preserve"> </w:t>
      </w:r>
      <w:r w:rsidRPr="0041619A">
        <w:rPr>
          <w:lang w:val="es-ES_tradnl"/>
        </w:rPr>
        <w:t>acceso y proveedores de redes de retroceso de fibra.</w:t>
      </w:r>
    </w:p>
    <w:p w:rsidR="009147EB" w:rsidRPr="00365D21" w:rsidRDefault="009147EB" w:rsidP="009147EB">
      <w:pPr>
        <w:pStyle w:val="Heading2"/>
        <w:rPr>
          <w:lang w:val="es-ES_tradnl"/>
        </w:rPr>
      </w:pPr>
      <w:bookmarkStart w:id="135" w:name="_Toc258497184"/>
      <w:r w:rsidRPr="00365D21">
        <w:rPr>
          <w:lang w:val="es-ES_tradnl"/>
        </w:rPr>
        <w:t>6</w:t>
      </w:r>
      <w:r>
        <w:rPr>
          <w:lang w:val="es-ES_tradnl"/>
        </w:rPr>
        <w:t xml:space="preserve">. </w:t>
      </w:r>
      <w:r w:rsidRPr="00365D21">
        <w:rPr>
          <w:lang w:val="es-ES_tradnl"/>
        </w:rPr>
        <w:t>Condiciones para la compartición y la interconexión</w:t>
      </w:r>
      <w:bookmarkEnd w:id="135"/>
    </w:p>
    <w:p w:rsidR="009147EB" w:rsidRPr="0041619A" w:rsidRDefault="009147EB" w:rsidP="009147EB">
      <w:pPr>
        <w:rPr>
          <w:lang w:val="es-ES_tradnl"/>
        </w:rPr>
      </w:pPr>
      <w:r w:rsidRPr="0041619A">
        <w:rPr>
          <w:lang w:val="es-ES_tradnl"/>
        </w:rPr>
        <w:t>Los reguladores reconocemos que la compartición de infraestructura sólo puede efectuarse en</w:t>
      </w:r>
      <w:r>
        <w:rPr>
          <w:lang w:val="es-ES_tradnl"/>
        </w:rPr>
        <w:t xml:space="preserve"> </w:t>
      </w:r>
      <w:r w:rsidRPr="0041619A">
        <w:rPr>
          <w:lang w:val="es-ES_tradnl"/>
        </w:rPr>
        <w:t>condiciones de neutralidad, transparencia, equidad y no discriminación y que los marcos de</w:t>
      </w:r>
      <w:r>
        <w:rPr>
          <w:lang w:val="es-ES_tradnl"/>
        </w:rPr>
        <w:t xml:space="preserve"> </w:t>
      </w:r>
      <w:r w:rsidRPr="0041619A">
        <w:rPr>
          <w:lang w:val="es-ES_tradnl"/>
        </w:rPr>
        <w:t>interconexión pueden garantizar que se garantice a todos los operadores titulares de licencias el</w:t>
      </w:r>
      <w:r>
        <w:rPr>
          <w:lang w:val="es-ES_tradnl"/>
        </w:rPr>
        <w:t xml:space="preserve"> </w:t>
      </w:r>
      <w:r w:rsidRPr="0041619A">
        <w:rPr>
          <w:lang w:val="es-ES_tradnl"/>
        </w:rPr>
        <w:t>derecho de interconexión, así como promover la compartición de instalaciones esenciales y</w:t>
      </w:r>
      <w:r>
        <w:rPr>
          <w:lang w:val="es-ES_tradnl"/>
        </w:rPr>
        <w:t xml:space="preserve"> </w:t>
      </w:r>
      <w:r w:rsidRPr="0041619A">
        <w:rPr>
          <w:lang w:val="es-ES_tradnl"/>
        </w:rPr>
        <w:t>garantizar la seguridad de las redes y la calidad del servicio.</w:t>
      </w:r>
    </w:p>
    <w:p w:rsidR="009147EB" w:rsidRPr="00365D21" w:rsidRDefault="009147EB" w:rsidP="009147EB">
      <w:pPr>
        <w:pStyle w:val="Heading2"/>
        <w:rPr>
          <w:lang w:val="es-ES_tradnl"/>
        </w:rPr>
      </w:pPr>
      <w:bookmarkStart w:id="136" w:name="_Toc258497185"/>
      <w:r w:rsidRPr="00365D21">
        <w:rPr>
          <w:lang w:val="es-ES_tradnl"/>
        </w:rPr>
        <w:lastRenderedPageBreak/>
        <w:t>7</w:t>
      </w:r>
      <w:r>
        <w:rPr>
          <w:lang w:val="es-ES_tradnl"/>
        </w:rPr>
        <w:t xml:space="preserve">. </w:t>
      </w:r>
      <w:r w:rsidRPr="00365D21">
        <w:rPr>
          <w:lang w:val="es-ES_tradnl"/>
        </w:rPr>
        <w:t>Establecimiento de un servicio completo destinado a la compartición de infraestructuras</w:t>
      </w:r>
      <w:bookmarkEnd w:id="136"/>
    </w:p>
    <w:p w:rsidR="009147EB" w:rsidRDefault="009147EB" w:rsidP="009147EB">
      <w:pPr>
        <w:rPr>
          <w:lang w:val="es-ES_tradnl"/>
        </w:rPr>
      </w:pPr>
      <w:r w:rsidRPr="0041619A">
        <w:rPr>
          <w:lang w:val="es-ES_tradnl"/>
        </w:rPr>
        <w:t>El establecimiento de un servicio de este tipo facilitaría la coordinación de las obras de excavado y</w:t>
      </w:r>
      <w:r>
        <w:rPr>
          <w:lang w:val="es-ES_tradnl"/>
        </w:rPr>
        <w:t xml:space="preserve"> </w:t>
      </w:r>
      <w:r w:rsidRPr="0041619A">
        <w:rPr>
          <w:lang w:val="es-ES_tradnl"/>
        </w:rPr>
        <w:t>conducción emprendidas por los proveedores de servicios de telecomunicaciones, así como entre</w:t>
      </w:r>
      <w:r>
        <w:rPr>
          <w:lang w:val="es-ES_tradnl"/>
        </w:rPr>
        <w:t xml:space="preserve"> </w:t>
      </w:r>
      <w:r w:rsidRPr="0041619A">
        <w:rPr>
          <w:lang w:val="es-ES_tradnl"/>
        </w:rPr>
        <w:t>los proveedores de servicios de telecomunicaciones y aquellos que suministran otros servicios.</w:t>
      </w:r>
    </w:p>
    <w:p w:rsidR="009147EB" w:rsidRPr="0041619A" w:rsidRDefault="009147EB" w:rsidP="009147EB">
      <w:pPr>
        <w:rPr>
          <w:lang w:val="es-ES_tradnl"/>
        </w:rPr>
      </w:pPr>
      <w:r w:rsidRPr="0041619A">
        <w:rPr>
          <w:lang w:val="es-ES_tradnl"/>
        </w:rPr>
        <w:t>Los reguladores reconocen el papel esencial que podrían desempeñar las autoridades nacionales en</w:t>
      </w:r>
      <w:r>
        <w:rPr>
          <w:lang w:val="es-ES_tradnl"/>
        </w:rPr>
        <w:t xml:space="preserve"> </w:t>
      </w:r>
      <w:r w:rsidRPr="0041619A">
        <w:rPr>
          <w:lang w:val="es-ES_tradnl"/>
        </w:rPr>
        <w:t>lo que concierne a aprobar el desarrollo del acceso en banda ancha y la competencia, así como la</w:t>
      </w:r>
      <w:r>
        <w:rPr>
          <w:lang w:val="es-ES_tradnl"/>
        </w:rPr>
        <w:t xml:space="preserve"> </w:t>
      </w:r>
      <w:r w:rsidRPr="0041619A">
        <w:rPr>
          <w:lang w:val="es-ES_tradnl"/>
        </w:rPr>
        <w:t>importancia que reviste una estrecha cooperación para simplificar las actuaciones administrativas y</w:t>
      </w:r>
      <w:r>
        <w:rPr>
          <w:lang w:val="es-ES_tradnl"/>
        </w:rPr>
        <w:t xml:space="preserve"> </w:t>
      </w:r>
      <w:r w:rsidRPr="0041619A">
        <w:rPr>
          <w:lang w:val="es-ES_tradnl"/>
        </w:rPr>
        <w:t>garantizar una respuesta oportuna a las peticiones de compartición de infraestructura.</w:t>
      </w:r>
    </w:p>
    <w:p w:rsidR="009147EB" w:rsidRPr="00365D21" w:rsidRDefault="009147EB" w:rsidP="009147EB">
      <w:pPr>
        <w:pStyle w:val="Heading2"/>
        <w:rPr>
          <w:lang w:val="es-ES_tradnl"/>
        </w:rPr>
      </w:pPr>
      <w:bookmarkStart w:id="137" w:name="_Toc258497186"/>
      <w:r w:rsidRPr="00365D21">
        <w:rPr>
          <w:lang w:val="es-ES_tradnl"/>
        </w:rPr>
        <w:t>8</w:t>
      </w:r>
      <w:r>
        <w:rPr>
          <w:lang w:val="es-ES_tradnl"/>
        </w:rPr>
        <w:t xml:space="preserve">. </w:t>
      </w:r>
      <w:r w:rsidRPr="00365D21">
        <w:rPr>
          <w:lang w:val="es-ES_tradnl"/>
        </w:rPr>
        <w:t>Mejora de la transparencia e intercambio de información</w:t>
      </w:r>
      <w:bookmarkEnd w:id="137"/>
    </w:p>
    <w:p w:rsidR="009147EB" w:rsidRDefault="009147EB" w:rsidP="009147EB">
      <w:pPr>
        <w:rPr>
          <w:lang w:val="es-ES_tradnl"/>
        </w:rPr>
      </w:pPr>
      <w:r w:rsidRPr="0041619A">
        <w:rPr>
          <w:lang w:val="es-ES_tradnl"/>
        </w:rPr>
        <w:t>Los reguladores reconocen la necesidad de establecer procesos transparentes para facilitar la</w:t>
      </w:r>
      <w:r>
        <w:rPr>
          <w:lang w:val="es-ES_tradnl"/>
        </w:rPr>
        <w:t xml:space="preserve"> </w:t>
      </w:r>
      <w:r w:rsidRPr="0041619A">
        <w:rPr>
          <w:lang w:val="es-ES_tradnl"/>
        </w:rPr>
        <w:t>compartición de infraestructura, y los actores comerciales necesitan estar informados sobre los</w:t>
      </w:r>
      <w:r>
        <w:rPr>
          <w:lang w:val="es-ES_tradnl"/>
        </w:rPr>
        <w:t xml:space="preserve"> </w:t>
      </w:r>
      <w:r w:rsidRPr="0041619A">
        <w:rPr>
          <w:lang w:val="es-ES_tradnl"/>
        </w:rPr>
        <w:t>diferentes tipos de infraestructura disponible para la compartición en condiciones claramente</w:t>
      </w:r>
      <w:r>
        <w:rPr>
          <w:lang w:val="es-ES_tradnl"/>
        </w:rPr>
        <w:t xml:space="preserve"> </w:t>
      </w:r>
      <w:r w:rsidRPr="0041619A">
        <w:rPr>
          <w:lang w:val="es-ES_tradnl"/>
        </w:rPr>
        <w:t>establecidas con el fin de evitar prácticas desleales.</w:t>
      </w:r>
    </w:p>
    <w:p w:rsidR="009147EB" w:rsidRPr="0041619A" w:rsidRDefault="009147EB" w:rsidP="009147EB">
      <w:pPr>
        <w:rPr>
          <w:lang w:val="es-ES_tradnl"/>
        </w:rPr>
      </w:pPr>
      <w:r w:rsidRPr="0041619A">
        <w:rPr>
          <w:lang w:val="es-ES_tradnl"/>
        </w:rPr>
        <w:t>Los reguladores podrían exigir la publicación en</w:t>
      </w:r>
      <w:r>
        <w:rPr>
          <w:lang w:val="es-ES_tradnl"/>
        </w:rPr>
        <w:t xml:space="preserve"> </w:t>
      </w:r>
      <w:r w:rsidRPr="0041619A">
        <w:rPr>
          <w:lang w:val="es-ES_tradnl"/>
        </w:rPr>
        <w:t>sitios web de información detallada sobre las instalaciones de infraestructura existentes y futuras,</w:t>
      </w:r>
      <w:r>
        <w:rPr>
          <w:lang w:val="es-ES_tradnl"/>
        </w:rPr>
        <w:t xml:space="preserve"> </w:t>
      </w:r>
      <w:r w:rsidRPr="0041619A">
        <w:rPr>
          <w:lang w:val="es-ES_tradnl"/>
        </w:rPr>
        <w:t>por ejemplo, la disponibilidad de espacio en los ductos existentes, el desarrollo previsto, las obras</w:t>
      </w:r>
      <w:r>
        <w:rPr>
          <w:lang w:val="es-ES_tradnl"/>
        </w:rPr>
        <w:t xml:space="preserve"> </w:t>
      </w:r>
      <w:r w:rsidRPr="0041619A">
        <w:rPr>
          <w:lang w:val="es-ES_tradnl"/>
        </w:rPr>
        <w:t>de mejoramiento y la interconexión.</w:t>
      </w:r>
    </w:p>
    <w:p w:rsidR="009147EB" w:rsidRPr="00365D21" w:rsidRDefault="009147EB" w:rsidP="009147EB">
      <w:pPr>
        <w:pStyle w:val="Heading2"/>
        <w:rPr>
          <w:lang w:val="es-ES_tradnl"/>
        </w:rPr>
      </w:pPr>
      <w:bookmarkStart w:id="138" w:name="_Toc258497187"/>
      <w:r w:rsidRPr="00365D21">
        <w:rPr>
          <w:lang w:val="es-ES_tradnl"/>
        </w:rPr>
        <w:t>9</w:t>
      </w:r>
      <w:r>
        <w:rPr>
          <w:lang w:val="es-ES_tradnl"/>
        </w:rPr>
        <w:t xml:space="preserve">. </w:t>
      </w:r>
      <w:r w:rsidRPr="00365D21">
        <w:rPr>
          <w:lang w:val="es-ES_tradnl"/>
        </w:rPr>
        <w:t>Solución de controversias</w:t>
      </w:r>
      <w:bookmarkEnd w:id="138"/>
    </w:p>
    <w:p w:rsidR="009147EB" w:rsidRPr="0041619A" w:rsidRDefault="009147EB" w:rsidP="009147EB">
      <w:pPr>
        <w:rPr>
          <w:lang w:val="es-ES_tradnl"/>
        </w:rPr>
      </w:pPr>
      <w:r w:rsidRPr="0041619A">
        <w:rPr>
          <w:lang w:val="es-ES_tradnl"/>
        </w:rPr>
        <w:t>Estimamos que los reguladores deberían implementar los mecanismos de ejecución necesarios para</w:t>
      </w:r>
      <w:r>
        <w:rPr>
          <w:lang w:val="es-ES_tradnl"/>
        </w:rPr>
        <w:t xml:space="preserve"> </w:t>
      </w:r>
      <w:r w:rsidRPr="0041619A">
        <w:rPr>
          <w:lang w:val="es-ES_tradnl"/>
        </w:rPr>
        <w:t>garantizar el cumplimiento y la exitosa adopción de normativa de reglamentación sobre</w:t>
      </w:r>
      <w:r>
        <w:rPr>
          <w:lang w:val="es-ES_tradnl"/>
        </w:rPr>
        <w:t xml:space="preserve"> </w:t>
      </w:r>
      <w:r w:rsidRPr="0041619A">
        <w:rPr>
          <w:lang w:val="es-ES_tradnl"/>
        </w:rPr>
        <w:t>compartición de infraestructuras. Dado que una relación de compartición de infraestructura entre</w:t>
      </w:r>
      <w:r>
        <w:rPr>
          <w:lang w:val="es-ES_tradnl"/>
        </w:rPr>
        <w:t xml:space="preserve"> </w:t>
      </w:r>
      <w:r w:rsidRPr="0041619A">
        <w:rPr>
          <w:lang w:val="es-ES_tradnl"/>
        </w:rPr>
        <w:t>proveedores de servicio entraña aspectos de cooperación y competencia, los reguladores</w:t>
      </w:r>
      <w:r>
        <w:rPr>
          <w:lang w:val="es-ES_tradnl"/>
        </w:rPr>
        <w:t xml:space="preserve"> </w:t>
      </w:r>
      <w:r w:rsidRPr="0041619A">
        <w:rPr>
          <w:lang w:val="es-ES_tradnl"/>
        </w:rPr>
        <w:t>reconocemos la necesidad de explorar primeramente mecanismos de solución de controversias</w:t>
      </w:r>
      <w:r>
        <w:rPr>
          <w:lang w:val="es-ES_tradnl"/>
        </w:rPr>
        <w:t xml:space="preserve"> </w:t>
      </w:r>
      <w:r w:rsidRPr="0041619A">
        <w:rPr>
          <w:lang w:val="es-ES_tradnl"/>
        </w:rPr>
        <w:t>expeditos y simples, con el fin de alentar la obtención de resultados y de mantener, en su caso, un</w:t>
      </w:r>
      <w:r>
        <w:rPr>
          <w:lang w:val="es-ES_tradnl"/>
        </w:rPr>
        <w:t xml:space="preserve"> </w:t>
      </w:r>
      <w:r w:rsidRPr="0041619A">
        <w:rPr>
          <w:lang w:val="es-ES_tradnl"/>
        </w:rPr>
        <w:t>nivel de certidumbre en cuanto a los fallos a que dan lugar a los procesos de solución de</w:t>
      </w:r>
      <w:r>
        <w:rPr>
          <w:lang w:val="es-ES_tradnl"/>
        </w:rPr>
        <w:t xml:space="preserve"> </w:t>
      </w:r>
      <w:r w:rsidRPr="0041619A">
        <w:rPr>
          <w:lang w:val="es-ES_tradnl"/>
        </w:rPr>
        <w:t>divergencias.</w:t>
      </w:r>
    </w:p>
    <w:p w:rsidR="009147EB" w:rsidRPr="00365D21" w:rsidRDefault="009147EB" w:rsidP="009147EB">
      <w:pPr>
        <w:pStyle w:val="Heading2"/>
        <w:rPr>
          <w:lang w:val="es-ES_tradnl"/>
        </w:rPr>
      </w:pPr>
      <w:bookmarkStart w:id="139" w:name="_Toc258497188"/>
      <w:r w:rsidRPr="00365D21">
        <w:rPr>
          <w:lang w:val="es-ES_tradnl"/>
        </w:rPr>
        <w:t>10</w:t>
      </w:r>
      <w:r>
        <w:rPr>
          <w:lang w:val="es-ES_tradnl"/>
        </w:rPr>
        <w:t xml:space="preserve">. </w:t>
      </w:r>
      <w:r w:rsidRPr="00365D21">
        <w:rPr>
          <w:lang w:val="es-ES_tradnl"/>
        </w:rPr>
        <w:t>Acceso universal</w:t>
      </w:r>
      <w:bookmarkEnd w:id="139"/>
    </w:p>
    <w:p w:rsidR="009147EB" w:rsidRPr="0041619A" w:rsidRDefault="009147EB" w:rsidP="009147EB">
      <w:pPr>
        <w:rPr>
          <w:lang w:val="es-ES_tradnl"/>
        </w:rPr>
      </w:pPr>
      <w:r w:rsidRPr="0041619A">
        <w:rPr>
          <w:lang w:val="es-ES_tradnl"/>
        </w:rPr>
        <w:t>Para alentar la compartición de infraestructura con el fin de fomentar la consecución de los</w:t>
      </w:r>
      <w:r>
        <w:rPr>
          <w:lang w:val="es-ES_tradnl"/>
        </w:rPr>
        <w:t xml:space="preserve"> </w:t>
      </w:r>
      <w:r w:rsidRPr="0041619A">
        <w:rPr>
          <w:lang w:val="es-ES_tradnl"/>
        </w:rPr>
        <w:t>objetivos de acceso universal, los reguladores podrían considerar la posibilidad de establecer</w:t>
      </w:r>
      <w:r>
        <w:rPr>
          <w:lang w:val="es-ES_tradnl"/>
        </w:rPr>
        <w:t xml:space="preserve"> </w:t>
      </w:r>
      <w:r w:rsidRPr="0041619A">
        <w:rPr>
          <w:lang w:val="es-ES_tradnl"/>
        </w:rPr>
        <w:t>incentivos que alienten a los proveedores de servicio a compartir infraestructuras, como parte de sus</w:t>
      </w:r>
      <w:r>
        <w:rPr>
          <w:lang w:val="es-ES_tradnl"/>
        </w:rPr>
        <w:t xml:space="preserve"> </w:t>
      </w:r>
      <w:r w:rsidRPr="0041619A">
        <w:rPr>
          <w:lang w:val="es-ES_tradnl"/>
        </w:rPr>
        <w:t>esfuerzos de despliegue en las zonas rurales y poco atendidas. Dichos incentivos podrían adoptar la</w:t>
      </w:r>
      <w:r>
        <w:rPr>
          <w:lang w:val="es-ES_tradnl"/>
        </w:rPr>
        <w:t xml:space="preserve"> </w:t>
      </w:r>
      <w:r w:rsidRPr="0041619A">
        <w:rPr>
          <w:lang w:val="es-ES_tradnl"/>
        </w:rPr>
        <w:t>forma, entre otras cosas, de exenciones regulativas (siempre que tales exenciones no den lugar a un</w:t>
      </w:r>
      <w:r>
        <w:rPr>
          <w:lang w:val="es-ES_tradnl"/>
        </w:rPr>
        <w:t xml:space="preserve"> </w:t>
      </w:r>
      <w:r w:rsidRPr="0041619A">
        <w:rPr>
          <w:lang w:val="es-ES_tradnl"/>
        </w:rPr>
        <w:t>nuevo monopolio en el mercado ni limiten las opciones del consumidor) o de subsidios financieros,</w:t>
      </w:r>
      <w:r>
        <w:rPr>
          <w:lang w:val="es-ES_tradnl"/>
        </w:rPr>
        <w:t xml:space="preserve"> </w:t>
      </w:r>
      <w:r w:rsidRPr="0041619A">
        <w:rPr>
          <w:lang w:val="es-ES_tradnl"/>
        </w:rPr>
        <w:t>teniendo en cuenta la necesidad de distorsionar lo menos posible la competencia.</w:t>
      </w:r>
    </w:p>
    <w:p w:rsidR="009147EB" w:rsidRPr="00365D21" w:rsidRDefault="009147EB" w:rsidP="009147EB">
      <w:pPr>
        <w:pStyle w:val="Heading2"/>
        <w:rPr>
          <w:lang w:val="es-ES_tradnl"/>
        </w:rPr>
      </w:pPr>
      <w:bookmarkStart w:id="140" w:name="_Toc258497189"/>
      <w:r w:rsidRPr="00365D21">
        <w:rPr>
          <w:lang w:val="es-ES_tradnl"/>
        </w:rPr>
        <w:t>11</w:t>
      </w:r>
      <w:r>
        <w:rPr>
          <w:lang w:val="es-ES_tradnl"/>
        </w:rPr>
        <w:t xml:space="preserve">. </w:t>
      </w:r>
      <w:r w:rsidRPr="00365D21">
        <w:rPr>
          <w:lang w:val="es-ES_tradnl"/>
        </w:rPr>
        <w:t>Compartición de infraestructura con otros actores del mercado y otras industrias</w:t>
      </w:r>
      <w:bookmarkEnd w:id="140"/>
    </w:p>
    <w:p w:rsidR="009147EB" w:rsidRDefault="009147EB" w:rsidP="009147EB">
      <w:pPr>
        <w:rPr>
          <w:lang w:val="es-ES_tradnl"/>
        </w:rPr>
      </w:pPr>
      <w:r w:rsidRPr="0041619A">
        <w:rPr>
          <w:lang w:val="es-ES_tradnl"/>
        </w:rPr>
        <w:t>Los reguladores reconocemos que habría que alentar la compartición no sólo dentro de las fronteras</w:t>
      </w:r>
      <w:r>
        <w:rPr>
          <w:lang w:val="es-ES_tradnl"/>
        </w:rPr>
        <w:t xml:space="preserve"> </w:t>
      </w:r>
      <w:r w:rsidRPr="0041619A">
        <w:rPr>
          <w:lang w:val="es-ES_tradnl"/>
        </w:rPr>
        <w:t>de la industria de las telecomunicaciones/TIC y de radiodifusión, sino también con otras industrias</w:t>
      </w:r>
      <w:r>
        <w:rPr>
          <w:lang w:val="es-ES_tradnl"/>
        </w:rPr>
        <w:t xml:space="preserve"> </w:t>
      </w:r>
      <w:r w:rsidRPr="0041619A">
        <w:rPr>
          <w:lang w:val="es-ES_tradnl"/>
        </w:rPr>
        <w:t>de infraestructura, tales como las de suministros de electricidad, gas, agua y saneamiento. En el</w:t>
      </w:r>
      <w:r>
        <w:rPr>
          <w:lang w:val="es-ES_tradnl"/>
        </w:rPr>
        <w:t xml:space="preserve"> </w:t>
      </w:r>
      <w:r w:rsidRPr="0041619A">
        <w:rPr>
          <w:lang w:val="es-ES_tradnl"/>
        </w:rPr>
        <w:t>contexto del desarrollo tecnológico podría alentarse la construcción de infraestructuras comunes</w:t>
      </w:r>
      <w:r>
        <w:rPr>
          <w:lang w:val="es-ES_tradnl"/>
        </w:rPr>
        <w:t xml:space="preserve"> </w:t>
      </w:r>
      <w:r w:rsidRPr="0041619A">
        <w:rPr>
          <w:lang w:val="es-ES_tradnl"/>
        </w:rPr>
        <w:t>(con otros actores del mercado y otras industrias), gracias a las cuales se proporcionaría acceso</w:t>
      </w:r>
      <w:r>
        <w:rPr>
          <w:lang w:val="es-ES_tradnl"/>
        </w:rPr>
        <w:t xml:space="preserve"> </w:t>
      </w:r>
      <w:r w:rsidRPr="0041619A">
        <w:rPr>
          <w:lang w:val="es-ES_tradnl"/>
        </w:rPr>
        <w:t>oportuno y organizado a ductos y conductos (por ejemplo, para el tendido común de fibra) con el fin</w:t>
      </w:r>
      <w:r>
        <w:rPr>
          <w:lang w:val="es-ES_tradnl"/>
        </w:rPr>
        <w:t xml:space="preserve"> </w:t>
      </w:r>
      <w:r w:rsidRPr="0041619A">
        <w:rPr>
          <w:lang w:val="es-ES_tradnl"/>
        </w:rPr>
        <w:t>de distribuir los costos de la correspondiente obra pública entre los proveedores de servicio y</w:t>
      </w:r>
      <w:r>
        <w:rPr>
          <w:lang w:val="es-ES_tradnl"/>
        </w:rPr>
        <w:t xml:space="preserve"> </w:t>
      </w:r>
      <w:r w:rsidRPr="0041619A">
        <w:rPr>
          <w:lang w:val="es-ES_tradnl"/>
        </w:rPr>
        <w:t>reducir el impacto negativo de tales obras para el tráfico en las pequeñas y grandes ciudades.</w:t>
      </w:r>
    </w:p>
    <w:p w:rsidR="009147EB" w:rsidRPr="0041619A" w:rsidRDefault="009147EB" w:rsidP="009147EB">
      <w:pPr>
        <w:rPr>
          <w:lang w:val="es-ES_tradnl"/>
        </w:rPr>
      </w:pPr>
      <w:r w:rsidRPr="0041619A">
        <w:rPr>
          <w:lang w:val="es-ES_tradnl"/>
        </w:rPr>
        <w:t>Por</w:t>
      </w:r>
      <w:r>
        <w:rPr>
          <w:lang w:val="es-ES_tradnl"/>
        </w:rPr>
        <w:t xml:space="preserve"> </w:t>
      </w:r>
      <w:r w:rsidRPr="0041619A">
        <w:rPr>
          <w:lang w:val="es-ES_tradnl"/>
        </w:rPr>
        <w:t>otra parte, esto constituirá una aportación favorable desde el punto de vista ambiental, incluido el</w:t>
      </w:r>
      <w:r>
        <w:rPr>
          <w:lang w:val="es-ES_tradnl"/>
        </w:rPr>
        <w:t xml:space="preserve"> </w:t>
      </w:r>
      <w:r w:rsidRPr="0041619A">
        <w:rPr>
          <w:lang w:val="es-ES_tradnl"/>
        </w:rPr>
        <w:t>estético, ya que reduciría, entre otras cosas, el número de postes y torres de telecomunicaciones</w:t>
      </w:r>
      <w:r>
        <w:rPr>
          <w:lang w:val="es-ES_tradnl"/>
        </w:rPr>
        <w:t xml:space="preserve"> </w:t>
      </w:r>
      <w:r w:rsidRPr="0041619A">
        <w:rPr>
          <w:lang w:val="es-ES_tradnl"/>
        </w:rPr>
        <w:t>móviles.</w:t>
      </w:r>
    </w:p>
    <w:p w:rsidR="009147EB" w:rsidRPr="00365D21" w:rsidRDefault="009147EB" w:rsidP="00822D64">
      <w:pPr>
        <w:pStyle w:val="Heading2"/>
        <w:rPr>
          <w:lang w:val="es-ES_tradnl"/>
        </w:rPr>
      </w:pPr>
      <w:bookmarkStart w:id="141" w:name="_Toc258497190"/>
      <w:r w:rsidRPr="00365D21">
        <w:rPr>
          <w:lang w:val="es-ES_tradnl"/>
        </w:rPr>
        <w:lastRenderedPageBreak/>
        <w:t>12</w:t>
      </w:r>
      <w:r>
        <w:rPr>
          <w:lang w:val="es-ES_tradnl"/>
        </w:rPr>
        <w:t xml:space="preserve">. </w:t>
      </w:r>
      <w:r w:rsidRPr="00365D21">
        <w:rPr>
          <w:lang w:val="es-ES_tradnl"/>
        </w:rPr>
        <w:t>Compartición de prácticas de reglamentación</w:t>
      </w:r>
      <w:bookmarkEnd w:id="141"/>
    </w:p>
    <w:p w:rsidR="0080619A" w:rsidRPr="00D80D2A" w:rsidRDefault="009147EB" w:rsidP="00822D64">
      <w:pPr>
        <w:keepNext/>
        <w:keepLines/>
        <w:rPr>
          <w:lang w:val="fr-CH"/>
        </w:rPr>
      </w:pPr>
      <w:r w:rsidRPr="0041619A">
        <w:rPr>
          <w:lang w:val="es-ES_tradnl"/>
        </w:rPr>
        <w:t>Los reguladores reconocemos la necesidad de establecer un adecuado nivel de armonización</w:t>
      </w:r>
      <w:r>
        <w:rPr>
          <w:lang w:val="es-ES_tradnl"/>
        </w:rPr>
        <w:t xml:space="preserve"> </w:t>
      </w:r>
      <w:r w:rsidRPr="0041619A">
        <w:rPr>
          <w:lang w:val="es-ES_tradnl"/>
        </w:rPr>
        <w:t>internacional y regional para garantizar una amplia difusión de las políticas de prácticas idóneas en</w:t>
      </w:r>
      <w:r>
        <w:rPr>
          <w:lang w:val="es-ES_tradnl"/>
        </w:rPr>
        <w:t xml:space="preserve"> </w:t>
      </w:r>
      <w:r w:rsidRPr="0041619A">
        <w:rPr>
          <w:lang w:val="es-ES_tradnl"/>
        </w:rPr>
        <w:t>cuanto a la reglamentación de la compartición, y las organizaciones regionales tienen un importante</w:t>
      </w:r>
      <w:r>
        <w:rPr>
          <w:lang w:val="es-ES_tradnl"/>
        </w:rPr>
        <w:t xml:space="preserve"> </w:t>
      </w:r>
      <w:r w:rsidRPr="0041619A">
        <w:rPr>
          <w:lang w:val="es-ES_tradnl"/>
        </w:rPr>
        <w:t>papel que desempeñar a este respecto. Esto es aún más importante en esferas en que los problemas</w:t>
      </w:r>
      <w:r>
        <w:rPr>
          <w:lang w:val="es-ES_tradnl"/>
        </w:rPr>
        <w:t xml:space="preserve"> </w:t>
      </w:r>
      <w:r w:rsidRPr="0041619A">
        <w:rPr>
          <w:lang w:val="es-ES_tradnl"/>
        </w:rPr>
        <w:t>reglamentarios que puedan plantearse aparejen importantes efectos transfronterizos, motivo por el</w:t>
      </w:r>
      <w:r>
        <w:rPr>
          <w:lang w:val="es-ES_tradnl"/>
        </w:rPr>
        <w:t xml:space="preserve"> </w:t>
      </w:r>
      <w:r w:rsidRPr="0041619A">
        <w:rPr>
          <w:lang w:val="es-ES_tradnl"/>
        </w:rPr>
        <w:t>cual no podrían ser abordados por un solo regulador nacional.</w:t>
      </w:r>
    </w:p>
    <w:p w:rsidR="00F60360" w:rsidRPr="00D80D2A" w:rsidRDefault="00F60360" w:rsidP="00E52970">
      <w:pPr>
        <w:rPr>
          <w:lang w:val="fr-CH"/>
        </w:rPr>
      </w:pPr>
    </w:p>
    <w:p w:rsidR="00F60360" w:rsidRPr="00D80D2A" w:rsidRDefault="00F60360" w:rsidP="00E52970">
      <w:pPr>
        <w:rPr>
          <w:lang w:val="fr-CH"/>
        </w:rPr>
      </w:pPr>
    </w:p>
    <w:p w:rsidR="0080619A" w:rsidRPr="0080619A" w:rsidRDefault="00401583" w:rsidP="00DD61D5">
      <w:pPr>
        <w:rPr>
          <w:lang w:val="en-US"/>
        </w:rPr>
      </w:pPr>
      <w:r w:rsidRPr="00401583">
        <w:rPr>
          <w:lang w:val="en-US"/>
        </w:rPr>
        <w:t xml:space="preserve">GSR-2008: </w:t>
      </w:r>
      <w:hyperlink r:id="rId34" w:history="1">
        <w:r w:rsidRPr="00401583">
          <w:rPr>
            <w:rStyle w:val="Hyperlink"/>
            <w:lang w:val="en-US"/>
          </w:rPr>
          <w:t>http://www.itu.int/ITU-D/treg/bestpractices.html</w:t>
        </w:r>
      </w:hyperlink>
    </w:p>
    <w:p w:rsidR="0080619A" w:rsidRPr="0080619A" w:rsidRDefault="0080619A" w:rsidP="0080619A">
      <w:pPr>
        <w:rPr>
          <w:lang w:val="en-US"/>
        </w:rPr>
      </w:pPr>
    </w:p>
    <w:p w:rsidR="0080619A" w:rsidRPr="0052251C" w:rsidRDefault="0080619A" w:rsidP="0052251C">
      <w:pPr>
        <w:rPr>
          <w:lang w:val="en-US"/>
        </w:rPr>
      </w:pPr>
    </w:p>
    <w:sectPr w:rsidR="0080619A" w:rsidRPr="0052251C" w:rsidSect="002455FC">
      <w:headerReference w:type="even" r:id="rId35"/>
      <w:headerReference w:type="default" r:id="rId36"/>
      <w:pgSz w:w="11907" w:h="16834" w:code="9"/>
      <w:pgMar w:top="1418" w:right="1134" w:bottom="1418" w:left="1134" w:header="720" w:footer="720" w:gutter="0"/>
      <w:paperSrc w:first="15" w:other="15"/>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882" w:rsidRDefault="00FF3882">
      <w:r>
        <w:separator/>
      </w:r>
    </w:p>
  </w:endnote>
  <w:endnote w:type="continuationSeparator" w:id="0">
    <w:p w:rsidR="00FF3882" w:rsidRDefault="00FF38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ldine401 BT">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altName w:val="Times New Roman"/>
    <w:panose1 w:val="02010000000000000000"/>
    <w:charset w:val="B2"/>
    <w:family w:val="auto"/>
    <w:pitch w:val="variable"/>
    <w:sig w:usb0="00002001" w:usb1="00000000" w:usb2="00000000" w:usb3="00000000" w:csb0="00000040" w:csb1="00000000"/>
  </w:font>
  <w:font w:name="Trebuchet MS">
    <w:panose1 w:val="020B0603020202020204"/>
    <w:charset w:val="00"/>
    <w:family w:val="swiss"/>
    <w:pitch w:val="variable"/>
    <w:sig w:usb0="00000287" w:usb1="00000000"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Univers BoldExt">
    <w:panose1 w:val="02000807060000020003"/>
    <w:charset w:val="00"/>
    <w:family w:val="auto"/>
    <w:pitch w:val="variable"/>
    <w:sig w:usb0="80000027"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Aldine401BT-ItalicA">
    <w:panose1 w:val="00000000000000000000"/>
    <w:charset w:val="00"/>
    <w:family w:val="auto"/>
    <w:notTrueType/>
    <w:pitch w:val="default"/>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92C" w:rsidRDefault="0099192C" w:rsidP="00115571">
    <w:pPr>
      <w:pStyle w:val="Footer"/>
      <w:jc w:val="right"/>
    </w:pPr>
    <w:r>
      <w:rPr>
        <w:lang w:val="en-US" w:eastAsia="zh-CN"/>
      </w:rPr>
      <w:drawing>
        <wp:inline distT="0" distB="0" distL="0" distR="0">
          <wp:extent cx="810842" cy="913915"/>
          <wp:effectExtent l="19050" t="0" r="8308" b="0"/>
          <wp:docPr id="3"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
                  <a:stretch>
                    <a:fillRect/>
                  </a:stretch>
                </pic:blipFill>
                <pic:spPr>
                  <a:xfrm>
                    <a:off x="0" y="0"/>
                    <a:ext cx="811231" cy="914354"/>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92C" w:rsidRDefault="0099192C">
    <w:pPr>
      <w:tabs>
        <w:tab w:val="clear" w:pos="794"/>
        <w:tab w:val="clear" w:pos="1191"/>
        <w:tab w:val="clear" w:pos="1588"/>
        <w:tab w:val="clear" w:pos="1985"/>
        <w:tab w:val="left" w:pos="1276"/>
        <w:tab w:val="left" w:pos="5954"/>
        <w:tab w:val="right" w:pos="9356"/>
      </w:tabs>
      <w:spacing w:before="0"/>
      <w:ind w:right="141"/>
      <w:rPr>
        <w:caps/>
        <w:sz w:val="16"/>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92C" w:rsidRDefault="0099192C" w:rsidP="0011557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882" w:rsidRDefault="00FF3882">
      <w:r>
        <w:t>____________________</w:t>
      </w:r>
    </w:p>
  </w:footnote>
  <w:footnote w:type="continuationSeparator" w:id="0">
    <w:p w:rsidR="00FF3882" w:rsidRDefault="00FF3882">
      <w:r>
        <w:continuationSeparator/>
      </w:r>
    </w:p>
  </w:footnote>
  <w:footnote w:id="1">
    <w:p w:rsidR="0099192C" w:rsidRPr="005A3D0D" w:rsidRDefault="0099192C" w:rsidP="00660F8D">
      <w:pPr>
        <w:pStyle w:val="FootnoteText"/>
        <w:tabs>
          <w:tab w:val="left" w:pos="426"/>
        </w:tabs>
        <w:ind w:left="426" w:hanging="426"/>
        <w:rPr>
          <w:szCs w:val="18"/>
          <w:lang w:val="es-ES_tradnl"/>
        </w:rPr>
      </w:pPr>
      <w:r w:rsidRPr="005A3D0D">
        <w:rPr>
          <w:vertAlign w:val="superscript"/>
        </w:rPr>
        <w:footnoteRef/>
      </w:r>
      <w:r w:rsidRPr="005A3D0D">
        <w:rPr>
          <w:szCs w:val="18"/>
          <w:lang w:val="es-ES"/>
        </w:rPr>
        <w:tab/>
        <w:t xml:space="preserve">Los resultados del cuestionario sobre políticas tarifarias figuran en la siguiente dirección web: </w:t>
      </w:r>
      <w:hyperlink r:id="rId1" w:history="1">
        <w:r w:rsidRPr="005A3D0D">
          <w:rPr>
            <w:szCs w:val="18"/>
            <w:u w:val="single"/>
            <w:lang w:val="es-ES"/>
          </w:rPr>
          <w:t>www.itu.int/ITU-D/icteye/</w:t>
        </w:r>
      </w:hyperlink>
    </w:p>
  </w:footnote>
  <w:footnote w:id="2">
    <w:p w:rsidR="0099192C" w:rsidRPr="00755E4B" w:rsidRDefault="0099192C" w:rsidP="005A3D0D">
      <w:pPr>
        <w:pStyle w:val="FootnoteText"/>
        <w:tabs>
          <w:tab w:val="left" w:pos="284"/>
        </w:tabs>
        <w:rPr>
          <w:szCs w:val="18"/>
          <w:lang w:val="es-ES_tradnl"/>
        </w:rPr>
      </w:pPr>
      <w:r w:rsidRPr="00755E4B">
        <w:rPr>
          <w:vertAlign w:val="superscript"/>
        </w:rPr>
        <w:footnoteRef/>
      </w:r>
      <w:r w:rsidRPr="00755E4B">
        <w:rPr>
          <w:szCs w:val="18"/>
          <w:lang w:val="es-ES"/>
        </w:rPr>
        <w:tab/>
        <w:t>Según la clasificación de los países por región de la BDT.</w:t>
      </w:r>
    </w:p>
  </w:footnote>
  <w:footnote w:id="3">
    <w:p w:rsidR="0099192C" w:rsidRPr="008943CB" w:rsidRDefault="0099192C" w:rsidP="00755E4B">
      <w:pPr>
        <w:pStyle w:val="FootnoteText"/>
        <w:rPr>
          <w:lang w:val="fr-CH"/>
        </w:rPr>
      </w:pPr>
      <w:r w:rsidRPr="00755E4B">
        <w:rPr>
          <w:vertAlign w:val="superscript"/>
        </w:rPr>
        <w:footnoteRef/>
      </w:r>
      <w:r w:rsidRPr="008943CB">
        <w:rPr>
          <w:lang w:val="fr-CH"/>
        </w:rPr>
        <w:tab/>
        <w:t>Esta distribución no se ha contemplado en el cuestionario de 2009.</w:t>
      </w:r>
    </w:p>
  </w:footnote>
  <w:footnote w:id="4">
    <w:p w:rsidR="0099192C" w:rsidRPr="002C1228" w:rsidRDefault="0099192C" w:rsidP="00660F8D">
      <w:pPr>
        <w:pStyle w:val="FootnoteText"/>
        <w:tabs>
          <w:tab w:val="left" w:pos="426"/>
        </w:tabs>
        <w:rPr>
          <w:szCs w:val="18"/>
          <w:lang w:val="fr-FR"/>
        </w:rPr>
      </w:pPr>
      <w:r w:rsidRPr="002C1228">
        <w:rPr>
          <w:vertAlign w:val="superscript"/>
        </w:rPr>
        <w:footnoteRef/>
      </w:r>
      <w:r w:rsidRPr="002C1228">
        <w:rPr>
          <w:szCs w:val="18"/>
          <w:lang w:val="fr-CH"/>
        </w:rPr>
        <w:tab/>
        <w:t xml:space="preserve">Véase: </w:t>
      </w:r>
      <w:hyperlink r:id="rId2" w:history="1">
        <w:r w:rsidRPr="002C1228">
          <w:rPr>
            <w:rStyle w:val="Hyperlink"/>
            <w:szCs w:val="18"/>
            <w:lang w:val="fr-FR"/>
          </w:rPr>
          <w:t>http://www.itu.int/ITU-D/treg/bestpractices.html</w:t>
        </w:r>
      </w:hyperlink>
    </w:p>
  </w:footnote>
  <w:footnote w:id="5">
    <w:p w:rsidR="0099192C" w:rsidRPr="00FE6F82" w:rsidRDefault="0099192C" w:rsidP="00955F30">
      <w:pPr>
        <w:pStyle w:val="FootnoteText"/>
        <w:rPr>
          <w:szCs w:val="18"/>
          <w:lang w:val="es-ES_tradnl"/>
        </w:rPr>
      </w:pPr>
      <w:r w:rsidRPr="00FE6F82">
        <w:rPr>
          <w:vertAlign w:val="superscript"/>
        </w:rPr>
        <w:footnoteRef/>
      </w:r>
      <w:r w:rsidRPr="002252EE">
        <w:rPr>
          <w:szCs w:val="18"/>
          <w:lang w:val="fr-CH"/>
        </w:rPr>
        <w:tab/>
        <w:t>Tendencias en las reformas de telecomunicaciones 2007: El camino hacia las redes de próxima generación (NGN), 8</w:t>
      </w:r>
      <w:r w:rsidRPr="002252EE">
        <w:rPr>
          <w:lang w:val="fr-CH"/>
        </w:rPr>
        <w:t>ª</w:t>
      </w:r>
      <w:r w:rsidRPr="002252EE">
        <w:rPr>
          <w:szCs w:val="18"/>
          <w:lang w:val="fr-CH"/>
        </w:rPr>
        <w:t xml:space="preserve"> edición, 2007, página 228, </w:t>
      </w:r>
      <w:hyperlink r:id="rId3" w:history="1">
        <w:r w:rsidRPr="00FE6F82">
          <w:rPr>
            <w:rStyle w:val="Hyperlink"/>
            <w:rFonts w:cs="Arial"/>
            <w:szCs w:val="18"/>
            <w:lang w:val="es-ES"/>
          </w:rPr>
          <w:t>http://www.itu.int/ITU-D/treg/publications/index-fr.html</w:t>
        </w:r>
      </w:hyperlink>
    </w:p>
  </w:footnote>
  <w:footnote w:id="6">
    <w:p w:rsidR="0099192C" w:rsidRPr="002252EE" w:rsidRDefault="0099192C" w:rsidP="00905033">
      <w:pPr>
        <w:pStyle w:val="FootnoteText"/>
        <w:rPr>
          <w:lang w:val="fr-CH"/>
        </w:rPr>
      </w:pPr>
      <w:r w:rsidRPr="00FD5BA6">
        <w:rPr>
          <w:vertAlign w:val="superscript"/>
        </w:rPr>
        <w:footnoteRef/>
      </w:r>
      <w:r w:rsidRPr="002252EE">
        <w:rPr>
          <w:szCs w:val="18"/>
          <w:lang w:val="fr-CH"/>
        </w:rPr>
        <w:tab/>
        <w:t xml:space="preserve">Véase: </w:t>
      </w:r>
      <w:hyperlink r:id="rId4" w:history="1">
        <w:r w:rsidRPr="00905033">
          <w:rPr>
            <w:rStyle w:val="Hyperlink"/>
            <w:color w:val="auto"/>
            <w:szCs w:val="18"/>
            <w:lang w:val="fr-CH"/>
          </w:rPr>
          <w:t>www.itu.int/ITU-D/study_groups/SGP_2006-2010/SG1/SG1Quest.html</w:t>
        </w:r>
      </w:hyperlink>
    </w:p>
  </w:footnote>
  <w:footnote w:id="7">
    <w:p w:rsidR="0099192C" w:rsidRPr="00C21BD6" w:rsidRDefault="0099192C" w:rsidP="002252EE">
      <w:pPr>
        <w:pStyle w:val="FootnoteText"/>
        <w:rPr>
          <w:szCs w:val="18"/>
          <w:lang w:val="fr-CH"/>
        </w:rPr>
      </w:pPr>
      <w:r w:rsidRPr="002252EE">
        <w:rPr>
          <w:vertAlign w:val="superscript"/>
        </w:rPr>
        <w:footnoteRef/>
      </w:r>
      <w:r w:rsidRPr="00C21BD6">
        <w:rPr>
          <w:szCs w:val="18"/>
          <w:lang w:val="fr-CH"/>
        </w:rPr>
        <w:tab/>
        <w:t>Evolución de las redes de la próxima generación (NGN): Estudios de casos por países, Programa 4, RME/BDT, 2009.</w:t>
      </w:r>
    </w:p>
  </w:footnote>
  <w:footnote w:id="8">
    <w:p w:rsidR="0099192C" w:rsidRPr="00C21BD6" w:rsidRDefault="0099192C" w:rsidP="002252EE">
      <w:pPr>
        <w:pStyle w:val="FootnoteText"/>
        <w:rPr>
          <w:szCs w:val="18"/>
          <w:lang w:val="fr-CH"/>
        </w:rPr>
      </w:pPr>
      <w:r w:rsidRPr="002252EE">
        <w:rPr>
          <w:vertAlign w:val="superscript"/>
        </w:rPr>
        <w:footnoteRef/>
      </w:r>
      <w:r w:rsidRPr="00C21BD6">
        <w:rPr>
          <w:szCs w:val="18"/>
          <w:lang w:val="fr-CH"/>
        </w:rPr>
        <w:tab/>
        <w:t>La conversión se ha efectuado con arreglo al tipo de cambio del 20 de abril de 2009, 1 Euro </w:t>
      </w:r>
      <w:r w:rsidRPr="002252EE">
        <w:rPr>
          <w:rFonts w:hint="eastAsia"/>
          <w:szCs w:val="18"/>
        </w:rPr>
        <w:sym w:font="Symbol" w:char="F0BB"/>
      </w:r>
      <w:r w:rsidRPr="00C21BD6">
        <w:rPr>
          <w:szCs w:val="18"/>
          <w:lang w:val="fr-CH"/>
        </w:rPr>
        <w:t> 1,29 USD.</w:t>
      </w:r>
    </w:p>
  </w:footnote>
  <w:footnote w:id="9">
    <w:p w:rsidR="0099192C" w:rsidRPr="00C21BD6" w:rsidRDefault="0099192C" w:rsidP="002252EE">
      <w:pPr>
        <w:pStyle w:val="FootnoteText"/>
        <w:rPr>
          <w:szCs w:val="18"/>
          <w:lang w:val="fr-CH"/>
        </w:rPr>
      </w:pPr>
      <w:r w:rsidRPr="002252EE">
        <w:rPr>
          <w:vertAlign w:val="superscript"/>
        </w:rPr>
        <w:footnoteRef/>
      </w:r>
      <w:r w:rsidRPr="00C21BD6">
        <w:rPr>
          <w:szCs w:val="18"/>
          <w:lang w:val="fr-CH"/>
        </w:rPr>
        <w:tab/>
        <w:t>Evolución de las redes de la próxima generación (NGN): Estudios de casos por países, Programa 4, RME/BDT, 2009.</w:t>
      </w:r>
    </w:p>
  </w:footnote>
  <w:footnote w:id="10">
    <w:p w:rsidR="0099192C" w:rsidRPr="00C21BD6" w:rsidRDefault="0099192C" w:rsidP="00955F30">
      <w:pPr>
        <w:pStyle w:val="FootnoteText"/>
        <w:rPr>
          <w:szCs w:val="18"/>
          <w:lang w:val="fr-CH"/>
        </w:rPr>
      </w:pPr>
      <w:r w:rsidRPr="002252EE">
        <w:rPr>
          <w:vertAlign w:val="superscript"/>
        </w:rPr>
        <w:footnoteRef/>
      </w:r>
      <w:r w:rsidRPr="00C21BD6">
        <w:rPr>
          <w:szCs w:val="18"/>
          <w:lang w:val="fr-CH"/>
        </w:rPr>
        <w:tab/>
        <w:t>Véase Presentación de Soto en el seminario sobre costos y tarifas del BDT, Midrand, 2005.</w:t>
      </w:r>
    </w:p>
  </w:footnote>
  <w:footnote w:id="11">
    <w:p w:rsidR="0099192C" w:rsidRPr="00C21BD6" w:rsidRDefault="0099192C" w:rsidP="002252EE">
      <w:pPr>
        <w:pStyle w:val="FootnoteText"/>
        <w:rPr>
          <w:lang w:val="fr-CH"/>
        </w:rPr>
      </w:pPr>
      <w:r w:rsidRPr="005A7B5B">
        <w:rPr>
          <w:vertAlign w:val="superscript"/>
        </w:rPr>
        <w:footnoteRef/>
      </w:r>
      <w:r w:rsidRPr="00C21BD6">
        <w:rPr>
          <w:lang w:val="fr-CH"/>
        </w:rPr>
        <w:tab/>
        <w:t>Evolución de las redes de la próxima generación (NGN): Estudios de casos por países, Programa 4, RME/BDT, 2009.</w:t>
      </w:r>
    </w:p>
  </w:footnote>
  <w:footnote w:id="12">
    <w:p w:rsidR="0099192C" w:rsidRPr="00C21BD6" w:rsidRDefault="0099192C" w:rsidP="00BE27A5">
      <w:pPr>
        <w:pStyle w:val="FootnoteText"/>
        <w:rPr>
          <w:szCs w:val="18"/>
          <w:lang w:val="fr-CH"/>
        </w:rPr>
      </w:pPr>
      <w:r w:rsidRPr="00BE27A5">
        <w:rPr>
          <w:vertAlign w:val="superscript"/>
        </w:rPr>
        <w:footnoteRef/>
      </w:r>
      <w:r w:rsidRPr="00C21BD6">
        <w:rPr>
          <w:szCs w:val="18"/>
          <w:lang w:val="fr-CH"/>
        </w:rPr>
        <w:tab/>
        <w:t>Evolución de las redes de la próxima generación (NGN): Estudios de casos por países, Programa 4, RME/BDT, 2009.</w:t>
      </w:r>
    </w:p>
  </w:footnote>
  <w:footnote w:id="13">
    <w:p w:rsidR="0099192C" w:rsidRPr="00822D64" w:rsidRDefault="0099192C" w:rsidP="00955F30">
      <w:pPr>
        <w:pStyle w:val="FootnoteText"/>
        <w:rPr>
          <w:szCs w:val="18"/>
          <w:lang w:val="es-ES_tradnl"/>
        </w:rPr>
      </w:pPr>
      <w:r w:rsidRPr="00822D64">
        <w:rPr>
          <w:vertAlign w:val="superscript"/>
        </w:rPr>
        <w:footnoteRef/>
      </w:r>
      <w:r w:rsidRPr="00822D64">
        <w:rPr>
          <w:b/>
          <w:szCs w:val="18"/>
          <w:lang w:val="es-ES_tradnl"/>
        </w:rPr>
        <w:tab/>
      </w:r>
      <w:r w:rsidRPr="00822D64">
        <w:rPr>
          <w:szCs w:val="18"/>
          <w:lang w:val="es-ES"/>
        </w:rPr>
        <w:t xml:space="preserve">Tendencias en las Reformas de Telecomunicaciones 2007: El camino hacia las redes de próxima generación (NGN), 8ª edición, 2007, página 228, </w:t>
      </w:r>
      <w:hyperlink r:id="rId5" w:history="1">
        <w:r w:rsidRPr="00822D64">
          <w:rPr>
            <w:rStyle w:val="Hyperlink"/>
            <w:rFonts w:cs="Arial"/>
            <w:szCs w:val="18"/>
            <w:lang w:val="es-ES"/>
          </w:rPr>
          <w:t>http://www.itu.int/ITU-D/treg/publications/index-fr.html</w:t>
        </w:r>
      </w:hyperlink>
    </w:p>
  </w:footnote>
  <w:footnote w:id="14">
    <w:p w:rsidR="0099192C" w:rsidRPr="00955F30" w:rsidRDefault="0099192C" w:rsidP="00955F30">
      <w:pPr>
        <w:pStyle w:val="FootnoteText"/>
        <w:rPr>
          <w:szCs w:val="18"/>
          <w:lang w:val="es-ES_tradnl"/>
        </w:rPr>
      </w:pPr>
      <w:r w:rsidRPr="00822D64">
        <w:rPr>
          <w:vertAlign w:val="superscript"/>
        </w:rPr>
        <w:footnoteRef/>
      </w:r>
      <w:r w:rsidRPr="00822D64">
        <w:rPr>
          <w:szCs w:val="18"/>
          <w:lang w:val="es-ES_tradnl"/>
        </w:rPr>
        <w:tab/>
      </w:r>
      <w:r w:rsidR="003B45D2" w:rsidRPr="00955F30">
        <w:rPr>
          <w:szCs w:val="18"/>
          <w:lang w:val="es-ES_tradnl"/>
        </w:rPr>
        <w:t>«</w:t>
      </w:r>
      <w:hyperlink r:id="rId6" w:history="1">
        <w:r w:rsidRPr="00955F30">
          <w:rPr>
            <w:rStyle w:val="Hyperlink"/>
            <w:i/>
            <w:iCs/>
            <w:color w:val="auto"/>
            <w:szCs w:val="18"/>
            <w:u w:val="none"/>
            <w:lang w:val="es-ES_tradnl"/>
          </w:rPr>
          <w:t>Réseau de prochaine génération (NGN) – Services sur le réseau NGN et plan d’affaires</w:t>
        </w:r>
      </w:hyperlink>
      <w:r w:rsidR="00955F30">
        <w:rPr>
          <w:rStyle w:val="Hyperlink"/>
          <w:color w:val="auto"/>
          <w:szCs w:val="18"/>
          <w:u w:val="none"/>
          <w:lang w:val="es-ES_tradnl"/>
        </w:rPr>
        <w:t>»,</w:t>
      </w:r>
      <w:r w:rsidRPr="00955F30">
        <w:rPr>
          <w:rStyle w:val="Hyperlink"/>
          <w:color w:val="auto"/>
          <w:szCs w:val="18"/>
          <w:u w:val="none"/>
          <w:lang w:val="es-ES_tradnl"/>
        </w:rPr>
        <w:t xml:space="preserve"> por M. González Soto, Seminario regional sobre costos y tarifas, organizado por la BDT </w:t>
      </w:r>
      <w:r w:rsidRPr="00955F30">
        <w:rPr>
          <w:rStyle w:val="Hyperlink"/>
          <w:color w:val="auto"/>
          <w:szCs w:val="18"/>
          <w:u w:val="none"/>
          <w:lang w:val="es-ES"/>
        </w:rPr>
        <w:t xml:space="preserve">para África, Midrand, 2005. </w:t>
      </w:r>
    </w:p>
  </w:footnote>
  <w:footnote w:id="15">
    <w:p w:rsidR="0099192C" w:rsidRPr="0012564F" w:rsidRDefault="0099192C" w:rsidP="003C1113">
      <w:pPr>
        <w:pStyle w:val="FootnoteText"/>
        <w:rPr>
          <w:lang w:val="fr-CH"/>
        </w:rPr>
      </w:pPr>
      <w:r w:rsidRPr="0086777B">
        <w:rPr>
          <w:vertAlign w:val="superscript"/>
        </w:rPr>
        <w:footnoteRef/>
      </w:r>
      <w:r w:rsidRPr="0012564F">
        <w:rPr>
          <w:lang w:val="fr-CH"/>
        </w:rPr>
        <w:tab/>
        <w:t xml:space="preserve">Tendencias en las Reformas de Telecomunicaciones 2007: El camino hacia las redes de próxima generación (NGN), 8ª edición, 2007, página 228, </w:t>
      </w:r>
      <w:hyperlink r:id="rId7" w:history="1">
        <w:r w:rsidRPr="00905033">
          <w:rPr>
            <w:rStyle w:val="Hyperlink"/>
            <w:color w:val="auto"/>
            <w:szCs w:val="18"/>
            <w:lang w:val="fr-CH"/>
          </w:rPr>
          <w:t>//www.itu.int/ITU-D/treg/publications/index-fr.html</w:t>
        </w:r>
      </w:hyperlink>
    </w:p>
  </w:footnote>
  <w:footnote w:id="16">
    <w:p w:rsidR="0099192C" w:rsidRPr="008564AD" w:rsidRDefault="0099192C" w:rsidP="00905033">
      <w:pPr>
        <w:pStyle w:val="FootnoteText"/>
        <w:rPr>
          <w:szCs w:val="18"/>
          <w:lang w:val="fr-FR"/>
        </w:rPr>
      </w:pPr>
      <w:r w:rsidRPr="008564AD">
        <w:rPr>
          <w:vertAlign w:val="superscript"/>
        </w:rPr>
        <w:footnoteRef/>
      </w:r>
      <w:r w:rsidRPr="0012564F">
        <w:rPr>
          <w:szCs w:val="18"/>
          <w:lang w:val="fr-CH"/>
        </w:rPr>
        <w:tab/>
      </w:r>
      <w:r w:rsidR="003B45D2">
        <w:rPr>
          <w:szCs w:val="18"/>
          <w:lang w:val="it-IT"/>
        </w:rPr>
        <w:t>«</w:t>
      </w:r>
      <w:r w:rsidRPr="003C1113">
        <w:rPr>
          <w:i/>
          <w:iCs/>
          <w:szCs w:val="18"/>
          <w:lang w:val="fr-CH"/>
        </w:rPr>
        <w:t>Migration vers NGN: enjeux et éléments de coût</w:t>
      </w:r>
      <w:r w:rsidR="003C1113">
        <w:rPr>
          <w:szCs w:val="18"/>
          <w:lang w:val="fr-CH"/>
        </w:rPr>
        <w:t>»</w:t>
      </w:r>
      <w:r w:rsidRPr="0012564F">
        <w:rPr>
          <w:szCs w:val="18"/>
          <w:lang w:val="fr-CH"/>
        </w:rPr>
        <w:t>, junio de 2009</w:t>
      </w:r>
      <w:r w:rsidRPr="008564AD">
        <w:rPr>
          <w:szCs w:val="18"/>
          <w:lang w:val="it-IT"/>
        </w:rPr>
        <w:t>, Azimaré DJOBO, Consulor Asociado de AZIMCONSULTING</w:t>
      </w:r>
      <w:r w:rsidRPr="008564AD">
        <w:rPr>
          <w:szCs w:val="18"/>
          <w:vertAlign w:val="superscript"/>
          <w:lang w:val="it-IT"/>
        </w:rPr>
        <w:t>TM</w:t>
      </w:r>
      <w:r w:rsidRPr="008564AD">
        <w:rPr>
          <w:szCs w:val="18"/>
          <w:lang w:val="it-IT"/>
        </w:rPr>
        <w:t xml:space="preserve">, </w:t>
      </w:r>
      <w:hyperlink r:id="rId8" w:history="1">
        <w:r w:rsidR="003C1113" w:rsidRPr="00A13B1C">
          <w:rPr>
            <w:rStyle w:val="Hyperlink"/>
            <w:bCs/>
            <w:shadow/>
            <w:szCs w:val="18"/>
            <w:lang w:val="it-IT" w:eastAsia="en-GB"/>
          </w:rPr>
          <w:t>azimare.djobo@azimconsulting.com</w:t>
        </w:r>
      </w:hyperlink>
    </w:p>
  </w:footnote>
  <w:footnote w:id="17">
    <w:p w:rsidR="0099192C" w:rsidRPr="00483C3D" w:rsidRDefault="0099192C" w:rsidP="00483C3D">
      <w:pPr>
        <w:pStyle w:val="FootnoteText"/>
        <w:rPr>
          <w:szCs w:val="18"/>
          <w:lang w:val="fr-FR"/>
        </w:rPr>
      </w:pPr>
      <w:r w:rsidRPr="00483C3D">
        <w:rPr>
          <w:vertAlign w:val="superscript"/>
        </w:rPr>
        <w:footnoteRef/>
      </w:r>
      <w:r w:rsidRPr="00483C3D">
        <w:rPr>
          <w:szCs w:val="18"/>
          <w:lang w:val="fr-CH"/>
        </w:rPr>
        <w:tab/>
        <w:t>Contribución Togo Telecom.</w:t>
      </w:r>
    </w:p>
  </w:footnote>
  <w:footnote w:id="18">
    <w:p w:rsidR="0099192C" w:rsidRPr="0012564F" w:rsidRDefault="0099192C" w:rsidP="00905033">
      <w:pPr>
        <w:pStyle w:val="FootnoteText"/>
        <w:rPr>
          <w:lang w:val="fr-CH"/>
        </w:rPr>
      </w:pPr>
      <w:r w:rsidRPr="001C0878">
        <w:rPr>
          <w:vertAlign w:val="superscript"/>
        </w:rPr>
        <w:footnoteRef/>
      </w:r>
      <w:r w:rsidRPr="0012564F">
        <w:rPr>
          <w:szCs w:val="18"/>
          <w:lang w:val="fr-CH"/>
        </w:rPr>
        <w:tab/>
      </w:r>
      <w:r w:rsidR="003B45D2">
        <w:rPr>
          <w:szCs w:val="18"/>
          <w:lang w:val="fr-CH"/>
        </w:rPr>
        <w:t>«</w:t>
      </w:r>
      <w:r w:rsidRPr="003C1113">
        <w:rPr>
          <w:i/>
          <w:iCs/>
          <w:szCs w:val="18"/>
          <w:lang w:val="fr-CH"/>
        </w:rPr>
        <w:t>Migration vers NGN: enjeux et éléments de coût</w:t>
      </w:r>
      <w:r w:rsidR="003C1113">
        <w:rPr>
          <w:szCs w:val="18"/>
          <w:lang w:val="fr-CH"/>
        </w:rPr>
        <w:t>»</w:t>
      </w:r>
      <w:r w:rsidRPr="0012564F">
        <w:rPr>
          <w:szCs w:val="18"/>
          <w:lang w:val="fr-CH"/>
        </w:rPr>
        <w:t xml:space="preserve">, </w:t>
      </w:r>
      <w:r w:rsidR="003C1113">
        <w:rPr>
          <w:szCs w:val="18"/>
          <w:lang w:val="fr-CH"/>
        </w:rPr>
        <w:t>j</w:t>
      </w:r>
      <w:r w:rsidRPr="0012564F">
        <w:rPr>
          <w:szCs w:val="18"/>
          <w:lang w:val="fr-CH"/>
        </w:rPr>
        <w:t>unio de 2009, Azimaré DJOBO, Consulor Asociado de AZIMCONSULTING</w:t>
      </w:r>
      <w:r w:rsidRPr="003C1113">
        <w:rPr>
          <w:szCs w:val="18"/>
          <w:vertAlign w:val="superscript"/>
          <w:lang w:val="fr-CH"/>
        </w:rPr>
        <w:t>TM</w:t>
      </w:r>
      <w:r w:rsidRPr="0012564F">
        <w:rPr>
          <w:szCs w:val="18"/>
          <w:lang w:val="fr-CH"/>
        </w:rPr>
        <w:t xml:space="preserve">, </w:t>
      </w:r>
      <w:hyperlink r:id="rId9" w:history="1">
        <w:r w:rsidR="003C1113" w:rsidRPr="00A13B1C">
          <w:rPr>
            <w:rStyle w:val="Hyperlink"/>
            <w:szCs w:val="18"/>
            <w:lang w:val="fr-CH"/>
          </w:rPr>
          <w:t>azimare.djobo@azimconsulting.com</w:t>
        </w:r>
      </w:hyperlink>
    </w:p>
  </w:footnote>
  <w:footnote w:id="19">
    <w:p w:rsidR="0099192C" w:rsidRPr="0012564F" w:rsidRDefault="0099192C" w:rsidP="001C0878">
      <w:pPr>
        <w:pStyle w:val="FootnoteText"/>
        <w:rPr>
          <w:lang w:val="fr-CH"/>
        </w:rPr>
      </w:pPr>
      <w:r w:rsidRPr="001C0878">
        <w:rPr>
          <w:rStyle w:val="FootnoteReference"/>
          <w:position w:val="0"/>
          <w:sz w:val="18"/>
          <w:szCs w:val="18"/>
          <w:vertAlign w:val="superscript"/>
        </w:rPr>
        <w:footnoteRef/>
      </w:r>
      <w:r w:rsidRPr="0012564F">
        <w:rPr>
          <w:szCs w:val="18"/>
          <w:lang w:val="fr-CH"/>
        </w:rPr>
        <w:tab/>
        <w:t>Es decir, con los países vecinos.</w:t>
      </w:r>
    </w:p>
  </w:footnote>
  <w:footnote w:id="20">
    <w:p w:rsidR="0099192C" w:rsidRPr="0012564F" w:rsidRDefault="0099192C" w:rsidP="001C0878">
      <w:pPr>
        <w:pStyle w:val="FootnoteText"/>
        <w:rPr>
          <w:lang w:val="fr-CH"/>
        </w:rPr>
      </w:pPr>
      <w:r w:rsidRPr="001C0878">
        <w:rPr>
          <w:rStyle w:val="FootnoteReference"/>
          <w:position w:val="0"/>
          <w:sz w:val="18"/>
          <w:szCs w:val="18"/>
          <w:vertAlign w:val="superscript"/>
        </w:rPr>
        <w:footnoteRef/>
      </w:r>
      <w:r w:rsidRPr="0012564F">
        <w:rPr>
          <w:szCs w:val="18"/>
          <w:lang w:val="fr-CH"/>
        </w:rPr>
        <w:tab/>
        <w:t>Contribución del Consejo de Reglamentación de la ARTP de Senegal a la reunión del Grupo de Relator para la Cuestión 12-2/1, de 31 de marzo de 2009.</w:t>
      </w:r>
    </w:p>
  </w:footnote>
  <w:footnote w:id="21">
    <w:p w:rsidR="0099192C" w:rsidRPr="009147EB" w:rsidRDefault="0099192C" w:rsidP="00DD61D5">
      <w:pPr>
        <w:pStyle w:val="FootnoteText"/>
      </w:pPr>
      <w:r w:rsidRPr="009147EB">
        <w:rPr>
          <w:rStyle w:val="FootnoteReference"/>
          <w:position w:val="0"/>
          <w:sz w:val="18"/>
          <w:vertAlign w:val="superscript"/>
        </w:rPr>
        <w:footnoteRef/>
      </w:r>
      <w:r w:rsidRPr="009147EB">
        <w:t xml:space="preserve"> </w:t>
      </w:r>
      <w:r w:rsidRPr="009147EB">
        <w:tab/>
        <w:t>Véase: Prácticas óptimas del GSR</w:t>
      </w:r>
      <w:r w:rsidRPr="009147EB">
        <w:noBreakHyphen/>
        <w:t xml:space="preserve">08, </w:t>
      </w:r>
      <w:hyperlink r:id="rId10" w:history="1">
        <w:r w:rsidRPr="00DD61D5">
          <w:rPr>
            <w:rStyle w:val="Hyperlink"/>
            <w:color w:val="auto"/>
            <w:szCs w:val="18"/>
          </w:rPr>
          <w:t>http://www.itu.int/ITU-D/treg/bestpractices.html</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92C" w:rsidRDefault="003B66FA" w:rsidP="00747593">
    <w:pPr>
      <w:pStyle w:val="Header"/>
      <w:tabs>
        <w:tab w:val="left" w:pos="1122"/>
      </w:tabs>
      <w:jc w:val="left"/>
      <w:rPr>
        <w:lang w:val="fr-CH"/>
      </w:rPr>
    </w:pPr>
    <w:r>
      <w:rPr>
        <w:rStyle w:val="PageNumber"/>
      </w:rPr>
      <w:fldChar w:fldCharType="begin"/>
    </w:r>
    <w:r w:rsidR="0099192C">
      <w:rPr>
        <w:rStyle w:val="PageNumber"/>
      </w:rPr>
      <w:instrText xml:space="preserve"> PAGE </w:instrText>
    </w:r>
    <w:r>
      <w:rPr>
        <w:rStyle w:val="PageNumber"/>
      </w:rPr>
      <w:fldChar w:fldCharType="separate"/>
    </w:r>
    <w:r w:rsidR="0099192C">
      <w:rPr>
        <w:rStyle w:val="PageNumber"/>
        <w:noProof/>
      </w:rPr>
      <w:t>ii</w:t>
    </w:r>
    <w:r>
      <w:rPr>
        <w:rStyle w:val="PageNumber"/>
      </w:rPr>
      <w:fldChar w:fldCharType="end"/>
    </w:r>
    <w:r w:rsidR="0099192C">
      <w:rPr>
        <w:rStyle w:val="PageNumber"/>
        <w:lang w:val="fr-CH"/>
      </w:rPr>
      <w:tab/>
    </w:r>
    <w:r w:rsidR="0099192C">
      <w:rPr>
        <w:rStyle w:val="PageNumber"/>
        <w:lang w:val="fr-CH"/>
      </w:rPr>
      <w:tab/>
      <w:t>Q</w:t>
    </w:r>
    <w:r w:rsidR="0099192C" w:rsidRPr="002D4FCA">
      <w:rPr>
        <w:bCs/>
        <w:szCs w:val="22"/>
        <w:lang w:val="fr-CH"/>
      </w:rPr>
      <w:t>uestion</w:t>
    </w:r>
    <w:r w:rsidR="0099192C">
      <w:rPr>
        <w:b w:val="0"/>
        <w:bCs/>
        <w:szCs w:val="22"/>
        <w:lang w:val="fr-CH"/>
      </w:rPr>
      <w:t xml:space="preserve"> </w:t>
    </w:r>
    <w:r w:rsidR="0099192C">
      <w:rPr>
        <w:bCs/>
        <w:szCs w:val="22"/>
        <w:lang w:val="fr-CH"/>
      </w:rPr>
      <w:t>22</w:t>
    </w:r>
    <w:r w:rsidR="0099192C" w:rsidRPr="00DB09F2">
      <w:rPr>
        <w:bCs/>
        <w:szCs w:val="22"/>
        <w:lang w:val="fr-CH"/>
      </w:rPr>
      <w:t>/</w:t>
    </w:r>
    <w:r w:rsidR="0099192C">
      <w:rPr>
        <w:bCs/>
        <w:szCs w:val="22"/>
        <w:lang w:val="fr-CH"/>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92C" w:rsidRPr="004D1F5C" w:rsidRDefault="0099192C" w:rsidP="004D1F5C">
    <w:pPr>
      <w:pStyle w:val="Header"/>
      <w:tabs>
        <w:tab w:val="clear" w:pos="4820"/>
        <w:tab w:val="clear" w:pos="9639"/>
        <w:tab w:val="left" w:pos="907"/>
        <w:tab w:val="center" w:pos="4849"/>
        <w:tab w:val="right" w:pos="8789"/>
        <w:tab w:val="right" w:pos="9730"/>
      </w:tabs>
      <w:spacing w:before="240"/>
      <w:ind w:left="284" w:right="-1134"/>
      <w:jc w:val="left"/>
      <w:rPr>
        <w:rFonts w:ascii="Univers BoldExt" w:hAnsi="Univers BoldExt"/>
        <w:b w:val="0"/>
        <w:bCs/>
        <w:color w:val="999999"/>
        <w:spacing w:val="88"/>
        <w:sz w:val="24"/>
        <w:szCs w:val="24"/>
        <w:lang w:val="fr-CH"/>
      </w:rPr>
    </w:pPr>
    <w:r w:rsidRPr="004143F0">
      <w:rPr>
        <w:rFonts w:ascii="Univers BoldExt" w:hAnsi="Univers BoldExt" w:cs="Times New Roman Bold"/>
        <w:color w:val="999999"/>
        <w:spacing w:val="108"/>
        <w:szCs w:val="22"/>
        <w:lang w:val="fr-CH"/>
      </w:rPr>
      <w:t>Unión Internacional de Telecomunicaciones</w:t>
    </w:r>
  </w:p>
  <w:p w:rsidR="0099192C" w:rsidRPr="0062594A" w:rsidRDefault="0099192C" w:rsidP="00AA5FB6">
    <w:pPr>
      <w:pStyle w:val="Header"/>
      <w:tabs>
        <w:tab w:val="clear" w:pos="4820"/>
        <w:tab w:val="clear" w:pos="9639"/>
        <w:tab w:val="left" w:pos="907"/>
        <w:tab w:val="center" w:pos="4849"/>
        <w:tab w:val="right" w:pos="8789"/>
        <w:tab w:val="right" w:pos="9730"/>
      </w:tabs>
      <w:spacing w:before="240"/>
      <w:ind w:left="284" w:right="-1134"/>
      <w:jc w:val="both"/>
      <w:rPr>
        <w:rFonts w:ascii="Univers BoldExt" w:hAnsi="Univers BoldExt"/>
        <w:b w:val="0"/>
        <w:bCs/>
        <w:color w:val="999999"/>
        <w:spacing w:val="74"/>
        <w:sz w:val="24"/>
        <w:szCs w:val="18"/>
        <w:lang w:val="fr-CH"/>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92C" w:rsidRPr="00E87C8C" w:rsidRDefault="0099192C" w:rsidP="00E87C8C">
    <w:pPr>
      <w:pStyle w:val="Header"/>
      <w:rPr>
        <w:lang w:val="fr-CH"/>
      </w:rPr>
    </w:pPr>
    <w:r>
      <w:rPr>
        <w:rStyle w:val="PageNumber"/>
        <w:lang w:val="fr-CH"/>
      </w:rPr>
      <w:tab/>
    </w:r>
    <w:r w:rsidRPr="00DB09F2">
      <w:rPr>
        <w:bCs/>
        <w:szCs w:val="22"/>
        <w:lang w:val="fr-CH"/>
      </w:rPr>
      <w:t xml:space="preserve">Rapport sur la Question </w:t>
    </w:r>
    <w:r>
      <w:rPr>
        <w:bCs/>
        <w:szCs w:val="22"/>
        <w:lang w:val="fr-CH"/>
      </w:rPr>
      <w:t>21</w:t>
    </w:r>
    <w:r w:rsidRPr="00DB09F2">
      <w:rPr>
        <w:bCs/>
        <w:szCs w:val="22"/>
        <w:lang w:val="fr-CH"/>
      </w:rPr>
      <w:t>/</w:t>
    </w:r>
    <w:r>
      <w:rPr>
        <w:bCs/>
        <w:szCs w:val="22"/>
        <w:lang w:val="fr-CH"/>
      </w:rPr>
      <w:t>2</w:t>
    </w:r>
    <w:r>
      <w:rPr>
        <w:rStyle w:val="PageNumber"/>
        <w:lang w:val="fr-CH"/>
      </w:rPr>
      <w:tab/>
    </w:r>
    <w:r w:rsidR="003B66FA">
      <w:rPr>
        <w:rStyle w:val="PageNumber"/>
      </w:rPr>
      <w:fldChar w:fldCharType="begin"/>
    </w:r>
    <w:r>
      <w:rPr>
        <w:rStyle w:val="PageNumber"/>
      </w:rPr>
      <w:instrText xml:space="preserve"> PAGE </w:instrText>
    </w:r>
    <w:r w:rsidR="003B66FA">
      <w:rPr>
        <w:rStyle w:val="PageNumber"/>
      </w:rPr>
      <w:fldChar w:fldCharType="separate"/>
    </w:r>
    <w:r>
      <w:rPr>
        <w:rStyle w:val="PageNumber"/>
        <w:noProof/>
      </w:rPr>
      <w:t>130</w:t>
    </w:r>
    <w:r w:rsidR="003B66FA">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92C" w:rsidRPr="0093317B" w:rsidRDefault="0099192C" w:rsidP="0093317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92C" w:rsidRDefault="003B66FA" w:rsidP="0072100C">
    <w:pPr>
      <w:pStyle w:val="Header"/>
      <w:tabs>
        <w:tab w:val="left" w:pos="1122"/>
      </w:tabs>
      <w:jc w:val="left"/>
      <w:rPr>
        <w:lang w:val="fr-CH"/>
      </w:rPr>
    </w:pPr>
    <w:r>
      <w:rPr>
        <w:rStyle w:val="PageNumber"/>
      </w:rPr>
      <w:fldChar w:fldCharType="begin"/>
    </w:r>
    <w:r w:rsidR="0099192C">
      <w:rPr>
        <w:rStyle w:val="PageNumber"/>
      </w:rPr>
      <w:instrText xml:space="preserve"> PAGE </w:instrText>
    </w:r>
    <w:r>
      <w:rPr>
        <w:rStyle w:val="PageNumber"/>
      </w:rPr>
      <w:fldChar w:fldCharType="separate"/>
    </w:r>
    <w:r w:rsidR="002428C3">
      <w:rPr>
        <w:rStyle w:val="PageNumber"/>
        <w:noProof/>
      </w:rPr>
      <w:t>iv</w:t>
    </w:r>
    <w:r>
      <w:rPr>
        <w:rStyle w:val="PageNumber"/>
      </w:rPr>
      <w:fldChar w:fldCharType="end"/>
    </w:r>
    <w:r w:rsidR="0099192C">
      <w:rPr>
        <w:rStyle w:val="PageNumber"/>
        <w:lang w:val="fr-CH"/>
      </w:rPr>
      <w:tab/>
    </w:r>
    <w:r w:rsidR="0099192C">
      <w:rPr>
        <w:rStyle w:val="PageNumber"/>
        <w:lang w:val="fr-CH"/>
      </w:rPr>
      <w:tab/>
      <w:t>C</w:t>
    </w:r>
    <w:r w:rsidR="0099192C" w:rsidRPr="002D4FCA">
      <w:rPr>
        <w:bCs/>
        <w:szCs w:val="22"/>
        <w:lang w:val="fr-CH"/>
      </w:rPr>
      <w:t>uesti</w:t>
    </w:r>
    <w:r w:rsidR="0099192C">
      <w:rPr>
        <w:bCs/>
        <w:szCs w:val="22"/>
        <w:lang w:val="fr-CH"/>
      </w:rPr>
      <w:t>ó</w:t>
    </w:r>
    <w:r w:rsidR="0099192C" w:rsidRPr="002D4FCA">
      <w:rPr>
        <w:bCs/>
        <w:szCs w:val="22"/>
        <w:lang w:val="fr-CH"/>
      </w:rPr>
      <w:t>n</w:t>
    </w:r>
    <w:r w:rsidR="0099192C">
      <w:rPr>
        <w:b w:val="0"/>
        <w:bCs/>
        <w:szCs w:val="22"/>
        <w:lang w:val="fr-CH"/>
      </w:rPr>
      <w:t xml:space="preserve"> </w:t>
    </w:r>
    <w:r w:rsidR="0099192C">
      <w:rPr>
        <w:bCs/>
        <w:szCs w:val="22"/>
        <w:lang w:val="fr-CH"/>
      </w:rPr>
      <w:t>12-2</w:t>
    </w:r>
    <w:r w:rsidR="0099192C" w:rsidRPr="00DB09F2">
      <w:rPr>
        <w:bCs/>
        <w:szCs w:val="22"/>
        <w:lang w:val="fr-CH"/>
      </w:rPr>
      <w:t>/</w:t>
    </w:r>
    <w:r w:rsidR="0099192C">
      <w:rPr>
        <w:bCs/>
        <w:szCs w:val="22"/>
        <w:lang w:val="fr-CH"/>
      </w:rPr>
      <w:t>1</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92C" w:rsidRDefault="0099192C" w:rsidP="0072100C">
    <w:pPr>
      <w:pStyle w:val="Header"/>
      <w:tabs>
        <w:tab w:val="left" w:pos="1122"/>
      </w:tabs>
      <w:jc w:val="left"/>
      <w:rPr>
        <w:lang w:val="fr-CH"/>
      </w:rPr>
    </w:pPr>
    <w:r>
      <w:rPr>
        <w:rStyle w:val="PageNumber"/>
        <w:lang w:val="fr-CH"/>
      </w:rPr>
      <w:tab/>
    </w:r>
    <w:r>
      <w:rPr>
        <w:rStyle w:val="PageNumber"/>
        <w:lang w:val="fr-CH"/>
      </w:rPr>
      <w:tab/>
      <w:t>C</w:t>
    </w:r>
    <w:r w:rsidRPr="002D4FCA">
      <w:rPr>
        <w:bCs/>
        <w:szCs w:val="22"/>
        <w:lang w:val="fr-CH"/>
      </w:rPr>
      <w:t>uesti</w:t>
    </w:r>
    <w:r>
      <w:rPr>
        <w:bCs/>
        <w:szCs w:val="22"/>
        <w:lang w:val="fr-CH"/>
      </w:rPr>
      <w:t>ó</w:t>
    </w:r>
    <w:r w:rsidRPr="002D4FCA">
      <w:rPr>
        <w:bCs/>
        <w:szCs w:val="22"/>
        <w:lang w:val="fr-CH"/>
      </w:rPr>
      <w:t>n</w:t>
    </w:r>
    <w:r>
      <w:rPr>
        <w:b w:val="0"/>
        <w:bCs/>
        <w:szCs w:val="22"/>
        <w:lang w:val="fr-CH"/>
      </w:rPr>
      <w:t xml:space="preserve"> </w:t>
    </w:r>
    <w:r>
      <w:rPr>
        <w:bCs/>
        <w:szCs w:val="22"/>
        <w:lang w:val="fr-CH"/>
      </w:rPr>
      <w:t>12-2</w:t>
    </w:r>
    <w:r w:rsidRPr="00DB09F2">
      <w:rPr>
        <w:bCs/>
        <w:szCs w:val="22"/>
        <w:lang w:val="fr-CH"/>
      </w:rPr>
      <w:t>/</w:t>
    </w:r>
    <w:r>
      <w:rPr>
        <w:bCs/>
        <w:szCs w:val="22"/>
        <w:lang w:val="fr-CH"/>
      </w:rPr>
      <w:t>1</w:t>
    </w:r>
    <w:r>
      <w:rPr>
        <w:bCs/>
        <w:szCs w:val="22"/>
        <w:lang w:val="fr-CH"/>
      </w:rPr>
      <w:tab/>
    </w:r>
    <w:r w:rsidR="003B66FA">
      <w:rPr>
        <w:rStyle w:val="PageNumber"/>
      </w:rPr>
      <w:fldChar w:fldCharType="begin"/>
    </w:r>
    <w:r>
      <w:rPr>
        <w:rStyle w:val="PageNumber"/>
      </w:rPr>
      <w:instrText xml:space="preserve"> PAGE </w:instrText>
    </w:r>
    <w:r w:rsidR="003B66FA">
      <w:rPr>
        <w:rStyle w:val="PageNumber"/>
      </w:rPr>
      <w:fldChar w:fldCharType="separate"/>
    </w:r>
    <w:r w:rsidR="002428C3">
      <w:rPr>
        <w:rStyle w:val="PageNumber"/>
        <w:noProof/>
      </w:rPr>
      <w:t>iii</w:t>
    </w:r>
    <w:r w:rsidR="003B66FA">
      <w:rPr>
        <w:rStyle w:val="PageNumbe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92C" w:rsidRDefault="003B66FA" w:rsidP="0072100C">
    <w:pPr>
      <w:pStyle w:val="Header"/>
      <w:tabs>
        <w:tab w:val="left" w:pos="1122"/>
      </w:tabs>
      <w:jc w:val="left"/>
      <w:rPr>
        <w:lang w:val="fr-CH"/>
      </w:rPr>
    </w:pPr>
    <w:r>
      <w:rPr>
        <w:rStyle w:val="PageNumber"/>
      </w:rPr>
      <w:fldChar w:fldCharType="begin"/>
    </w:r>
    <w:r w:rsidR="0099192C">
      <w:rPr>
        <w:rStyle w:val="PageNumber"/>
      </w:rPr>
      <w:instrText xml:space="preserve"> PAGE </w:instrText>
    </w:r>
    <w:r>
      <w:rPr>
        <w:rStyle w:val="PageNumber"/>
      </w:rPr>
      <w:fldChar w:fldCharType="separate"/>
    </w:r>
    <w:r w:rsidR="002428C3">
      <w:rPr>
        <w:rStyle w:val="PageNumber"/>
        <w:noProof/>
      </w:rPr>
      <w:t>46</w:t>
    </w:r>
    <w:r>
      <w:rPr>
        <w:rStyle w:val="PageNumber"/>
      </w:rPr>
      <w:fldChar w:fldCharType="end"/>
    </w:r>
    <w:r w:rsidR="0099192C">
      <w:rPr>
        <w:rStyle w:val="PageNumber"/>
        <w:lang w:val="fr-CH"/>
      </w:rPr>
      <w:tab/>
    </w:r>
    <w:r w:rsidR="0099192C">
      <w:rPr>
        <w:rStyle w:val="PageNumber"/>
        <w:lang w:val="fr-CH"/>
      </w:rPr>
      <w:tab/>
      <w:t>C</w:t>
    </w:r>
    <w:r w:rsidR="0099192C" w:rsidRPr="002D4FCA">
      <w:rPr>
        <w:bCs/>
        <w:szCs w:val="22"/>
        <w:lang w:val="fr-CH"/>
      </w:rPr>
      <w:t>uesti</w:t>
    </w:r>
    <w:r w:rsidR="0099192C">
      <w:rPr>
        <w:bCs/>
        <w:szCs w:val="22"/>
        <w:lang w:val="fr-CH"/>
      </w:rPr>
      <w:t>ó</w:t>
    </w:r>
    <w:r w:rsidR="0099192C" w:rsidRPr="002D4FCA">
      <w:rPr>
        <w:bCs/>
        <w:szCs w:val="22"/>
        <w:lang w:val="fr-CH"/>
      </w:rPr>
      <w:t>n</w:t>
    </w:r>
    <w:r w:rsidR="0099192C">
      <w:rPr>
        <w:b w:val="0"/>
        <w:bCs/>
        <w:szCs w:val="22"/>
        <w:lang w:val="fr-CH"/>
      </w:rPr>
      <w:t xml:space="preserve"> </w:t>
    </w:r>
    <w:r w:rsidR="0099192C">
      <w:rPr>
        <w:bCs/>
        <w:szCs w:val="22"/>
        <w:lang w:val="fr-CH"/>
      </w:rPr>
      <w:t>12-2</w:t>
    </w:r>
    <w:r w:rsidR="0099192C" w:rsidRPr="00DB09F2">
      <w:rPr>
        <w:bCs/>
        <w:szCs w:val="22"/>
        <w:lang w:val="fr-CH"/>
      </w:rPr>
      <w:t>/</w:t>
    </w:r>
    <w:r w:rsidR="0099192C">
      <w:rPr>
        <w:bCs/>
        <w:szCs w:val="22"/>
        <w:lang w:val="fr-CH"/>
      </w:rPr>
      <w:t>1</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92C" w:rsidRDefault="0099192C" w:rsidP="0072100C">
    <w:pPr>
      <w:pStyle w:val="Header"/>
      <w:tabs>
        <w:tab w:val="left" w:pos="1122"/>
      </w:tabs>
      <w:jc w:val="left"/>
      <w:rPr>
        <w:lang w:val="fr-CH"/>
      </w:rPr>
    </w:pPr>
    <w:r>
      <w:rPr>
        <w:rStyle w:val="PageNumber"/>
        <w:lang w:val="fr-CH"/>
      </w:rPr>
      <w:tab/>
    </w:r>
    <w:r>
      <w:rPr>
        <w:rStyle w:val="PageNumber"/>
        <w:lang w:val="fr-CH"/>
      </w:rPr>
      <w:tab/>
      <w:t>C</w:t>
    </w:r>
    <w:r w:rsidRPr="002D4FCA">
      <w:rPr>
        <w:bCs/>
        <w:szCs w:val="22"/>
        <w:lang w:val="fr-CH"/>
      </w:rPr>
      <w:t>uesti</w:t>
    </w:r>
    <w:r>
      <w:rPr>
        <w:bCs/>
        <w:szCs w:val="22"/>
        <w:lang w:val="fr-CH"/>
      </w:rPr>
      <w:t>ó</w:t>
    </w:r>
    <w:r w:rsidRPr="002D4FCA">
      <w:rPr>
        <w:bCs/>
        <w:szCs w:val="22"/>
        <w:lang w:val="fr-CH"/>
      </w:rPr>
      <w:t>n</w:t>
    </w:r>
    <w:r>
      <w:rPr>
        <w:b w:val="0"/>
        <w:bCs/>
        <w:szCs w:val="22"/>
        <w:lang w:val="fr-CH"/>
      </w:rPr>
      <w:t xml:space="preserve"> </w:t>
    </w:r>
    <w:r>
      <w:rPr>
        <w:bCs/>
        <w:szCs w:val="22"/>
        <w:lang w:val="fr-CH"/>
      </w:rPr>
      <w:t>12-2</w:t>
    </w:r>
    <w:r w:rsidRPr="00DB09F2">
      <w:rPr>
        <w:bCs/>
        <w:szCs w:val="22"/>
        <w:lang w:val="fr-CH"/>
      </w:rPr>
      <w:t>/</w:t>
    </w:r>
    <w:r>
      <w:rPr>
        <w:bCs/>
        <w:szCs w:val="22"/>
        <w:lang w:val="fr-CH"/>
      </w:rPr>
      <w:t>1</w:t>
    </w:r>
    <w:r>
      <w:rPr>
        <w:bCs/>
        <w:szCs w:val="22"/>
        <w:lang w:val="fr-CH"/>
      </w:rPr>
      <w:tab/>
    </w:r>
    <w:r w:rsidR="003B66FA">
      <w:rPr>
        <w:rStyle w:val="PageNumber"/>
      </w:rPr>
      <w:fldChar w:fldCharType="begin"/>
    </w:r>
    <w:r>
      <w:rPr>
        <w:rStyle w:val="PageNumber"/>
      </w:rPr>
      <w:instrText xml:space="preserve"> PAGE </w:instrText>
    </w:r>
    <w:r w:rsidR="003B66FA">
      <w:rPr>
        <w:rStyle w:val="PageNumber"/>
      </w:rPr>
      <w:fldChar w:fldCharType="separate"/>
    </w:r>
    <w:r w:rsidR="002428C3">
      <w:rPr>
        <w:rStyle w:val="PageNumber"/>
        <w:noProof/>
      </w:rPr>
      <w:t>45</w:t>
    </w:r>
    <w:r w:rsidR="003B66FA">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26ABC9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B31687"/>
    <w:multiLevelType w:val="hybridMultilevel"/>
    <w:tmpl w:val="9814BF60"/>
    <w:lvl w:ilvl="0" w:tplc="950457BC">
      <w:start w:val="1"/>
      <w:numFmt w:val="bullet"/>
      <w:lvlText w:val=""/>
      <w:lvlJc w:val="left"/>
      <w:pPr>
        <w:tabs>
          <w:tab w:val="num" w:pos="360"/>
        </w:tabs>
        <w:ind w:left="360" w:hanging="360"/>
      </w:pPr>
      <w:rPr>
        <w:rFonts w:ascii="Wingdings" w:hAnsi="Wingdings" w:hint="default"/>
      </w:rPr>
    </w:lvl>
    <w:lvl w:ilvl="1" w:tplc="4E5EF46C" w:tentative="1">
      <w:start w:val="1"/>
      <w:numFmt w:val="bullet"/>
      <w:lvlText w:val="o"/>
      <w:lvlJc w:val="left"/>
      <w:pPr>
        <w:tabs>
          <w:tab w:val="num" w:pos="1440"/>
        </w:tabs>
        <w:ind w:left="1440" w:hanging="360"/>
      </w:pPr>
      <w:rPr>
        <w:rFonts w:ascii="Courier New" w:hAnsi="Courier New" w:hint="default"/>
      </w:rPr>
    </w:lvl>
    <w:lvl w:ilvl="2" w:tplc="89BEBD6C" w:tentative="1">
      <w:start w:val="1"/>
      <w:numFmt w:val="bullet"/>
      <w:lvlText w:val=""/>
      <w:lvlJc w:val="left"/>
      <w:pPr>
        <w:tabs>
          <w:tab w:val="num" w:pos="2160"/>
        </w:tabs>
        <w:ind w:left="2160" w:hanging="360"/>
      </w:pPr>
      <w:rPr>
        <w:rFonts w:ascii="Wingdings" w:hAnsi="Wingdings" w:hint="default"/>
      </w:rPr>
    </w:lvl>
    <w:lvl w:ilvl="3" w:tplc="783294A2" w:tentative="1">
      <w:start w:val="1"/>
      <w:numFmt w:val="bullet"/>
      <w:lvlText w:val=""/>
      <w:lvlJc w:val="left"/>
      <w:pPr>
        <w:tabs>
          <w:tab w:val="num" w:pos="2880"/>
        </w:tabs>
        <w:ind w:left="2880" w:hanging="360"/>
      </w:pPr>
      <w:rPr>
        <w:rFonts w:ascii="Symbol" w:hAnsi="Symbol" w:hint="default"/>
      </w:rPr>
    </w:lvl>
    <w:lvl w:ilvl="4" w:tplc="AA4EFCB0" w:tentative="1">
      <w:start w:val="1"/>
      <w:numFmt w:val="bullet"/>
      <w:lvlText w:val="o"/>
      <w:lvlJc w:val="left"/>
      <w:pPr>
        <w:tabs>
          <w:tab w:val="num" w:pos="3600"/>
        </w:tabs>
        <w:ind w:left="3600" w:hanging="360"/>
      </w:pPr>
      <w:rPr>
        <w:rFonts w:ascii="Courier New" w:hAnsi="Courier New" w:hint="default"/>
      </w:rPr>
    </w:lvl>
    <w:lvl w:ilvl="5" w:tplc="7242DE32" w:tentative="1">
      <w:start w:val="1"/>
      <w:numFmt w:val="bullet"/>
      <w:lvlText w:val=""/>
      <w:lvlJc w:val="left"/>
      <w:pPr>
        <w:tabs>
          <w:tab w:val="num" w:pos="4320"/>
        </w:tabs>
        <w:ind w:left="4320" w:hanging="360"/>
      </w:pPr>
      <w:rPr>
        <w:rFonts w:ascii="Wingdings" w:hAnsi="Wingdings" w:hint="default"/>
      </w:rPr>
    </w:lvl>
    <w:lvl w:ilvl="6" w:tplc="B5A6338C" w:tentative="1">
      <w:start w:val="1"/>
      <w:numFmt w:val="bullet"/>
      <w:lvlText w:val=""/>
      <w:lvlJc w:val="left"/>
      <w:pPr>
        <w:tabs>
          <w:tab w:val="num" w:pos="5040"/>
        </w:tabs>
        <w:ind w:left="5040" w:hanging="360"/>
      </w:pPr>
      <w:rPr>
        <w:rFonts w:ascii="Symbol" w:hAnsi="Symbol" w:hint="default"/>
      </w:rPr>
    </w:lvl>
    <w:lvl w:ilvl="7" w:tplc="13E6C6F8" w:tentative="1">
      <w:start w:val="1"/>
      <w:numFmt w:val="bullet"/>
      <w:lvlText w:val="o"/>
      <w:lvlJc w:val="left"/>
      <w:pPr>
        <w:tabs>
          <w:tab w:val="num" w:pos="5760"/>
        </w:tabs>
        <w:ind w:left="5760" w:hanging="360"/>
      </w:pPr>
      <w:rPr>
        <w:rFonts w:ascii="Courier New" w:hAnsi="Courier New" w:hint="default"/>
      </w:rPr>
    </w:lvl>
    <w:lvl w:ilvl="8" w:tplc="A20C54A6" w:tentative="1">
      <w:start w:val="1"/>
      <w:numFmt w:val="bullet"/>
      <w:lvlText w:val=""/>
      <w:lvlJc w:val="left"/>
      <w:pPr>
        <w:tabs>
          <w:tab w:val="num" w:pos="6480"/>
        </w:tabs>
        <w:ind w:left="6480" w:hanging="360"/>
      </w:pPr>
      <w:rPr>
        <w:rFonts w:ascii="Wingdings" w:hAnsi="Wingdings" w:hint="default"/>
      </w:rPr>
    </w:lvl>
  </w:abstractNum>
  <w:abstractNum w:abstractNumId="2">
    <w:nsid w:val="05570BC0"/>
    <w:multiLevelType w:val="hybridMultilevel"/>
    <w:tmpl w:val="904AE9AC"/>
    <w:lvl w:ilvl="0" w:tplc="EA88087A">
      <w:start w:val="1"/>
      <w:numFmt w:val="decimal"/>
      <w:lvlText w:val="%1."/>
      <w:lvlJc w:val="left"/>
      <w:pPr>
        <w:tabs>
          <w:tab w:val="num" w:pos="1004"/>
        </w:tabs>
        <w:ind w:left="1004" w:hanging="284"/>
      </w:pPr>
      <w:rPr>
        <w:rFonts w:cs="Times New Roman" w:hint="default"/>
      </w:rPr>
    </w:lvl>
    <w:lvl w:ilvl="1" w:tplc="89F88714">
      <w:start w:val="1"/>
      <w:numFmt w:val="bullet"/>
      <w:lvlText w:val="o"/>
      <w:lvlJc w:val="left"/>
      <w:pPr>
        <w:tabs>
          <w:tab w:val="num" w:pos="2160"/>
        </w:tabs>
        <w:ind w:left="2160" w:hanging="360"/>
      </w:pPr>
      <w:rPr>
        <w:rFonts w:ascii="Courier New" w:hAnsi="Courier New" w:hint="default"/>
      </w:rPr>
    </w:lvl>
    <w:lvl w:ilvl="2" w:tplc="9738D84E" w:tentative="1">
      <w:start w:val="1"/>
      <w:numFmt w:val="bullet"/>
      <w:lvlText w:val=""/>
      <w:lvlJc w:val="left"/>
      <w:pPr>
        <w:tabs>
          <w:tab w:val="num" w:pos="2880"/>
        </w:tabs>
        <w:ind w:left="2880" w:hanging="360"/>
      </w:pPr>
      <w:rPr>
        <w:rFonts w:ascii="Wingdings" w:hAnsi="Wingdings" w:hint="default"/>
      </w:rPr>
    </w:lvl>
    <w:lvl w:ilvl="3" w:tplc="BE4026CC" w:tentative="1">
      <w:start w:val="1"/>
      <w:numFmt w:val="bullet"/>
      <w:lvlText w:val=""/>
      <w:lvlJc w:val="left"/>
      <w:pPr>
        <w:tabs>
          <w:tab w:val="num" w:pos="3600"/>
        </w:tabs>
        <w:ind w:left="3600" w:hanging="360"/>
      </w:pPr>
      <w:rPr>
        <w:rFonts w:ascii="Symbol" w:hAnsi="Symbol" w:hint="default"/>
      </w:rPr>
    </w:lvl>
    <w:lvl w:ilvl="4" w:tplc="C67E5FB0" w:tentative="1">
      <w:start w:val="1"/>
      <w:numFmt w:val="bullet"/>
      <w:lvlText w:val="o"/>
      <w:lvlJc w:val="left"/>
      <w:pPr>
        <w:tabs>
          <w:tab w:val="num" w:pos="4320"/>
        </w:tabs>
        <w:ind w:left="4320" w:hanging="360"/>
      </w:pPr>
      <w:rPr>
        <w:rFonts w:ascii="Courier New" w:hAnsi="Courier New" w:hint="default"/>
      </w:rPr>
    </w:lvl>
    <w:lvl w:ilvl="5" w:tplc="447EE632" w:tentative="1">
      <w:start w:val="1"/>
      <w:numFmt w:val="bullet"/>
      <w:lvlText w:val=""/>
      <w:lvlJc w:val="left"/>
      <w:pPr>
        <w:tabs>
          <w:tab w:val="num" w:pos="5040"/>
        </w:tabs>
        <w:ind w:left="5040" w:hanging="360"/>
      </w:pPr>
      <w:rPr>
        <w:rFonts w:ascii="Wingdings" w:hAnsi="Wingdings" w:hint="default"/>
      </w:rPr>
    </w:lvl>
    <w:lvl w:ilvl="6" w:tplc="AE6A8C1C" w:tentative="1">
      <w:start w:val="1"/>
      <w:numFmt w:val="bullet"/>
      <w:lvlText w:val=""/>
      <w:lvlJc w:val="left"/>
      <w:pPr>
        <w:tabs>
          <w:tab w:val="num" w:pos="5760"/>
        </w:tabs>
        <w:ind w:left="5760" w:hanging="360"/>
      </w:pPr>
      <w:rPr>
        <w:rFonts w:ascii="Symbol" w:hAnsi="Symbol" w:hint="default"/>
      </w:rPr>
    </w:lvl>
    <w:lvl w:ilvl="7" w:tplc="AFCE00D4" w:tentative="1">
      <w:start w:val="1"/>
      <w:numFmt w:val="bullet"/>
      <w:lvlText w:val="o"/>
      <w:lvlJc w:val="left"/>
      <w:pPr>
        <w:tabs>
          <w:tab w:val="num" w:pos="6480"/>
        </w:tabs>
        <w:ind w:left="6480" w:hanging="360"/>
      </w:pPr>
      <w:rPr>
        <w:rFonts w:ascii="Courier New" w:hAnsi="Courier New" w:hint="default"/>
      </w:rPr>
    </w:lvl>
    <w:lvl w:ilvl="8" w:tplc="2C1CA83E" w:tentative="1">
      <w:start w:val="1"/>
      <w:numFmt w:val="bullet"/>
      <w:lvlText w:val=""/>
      <w:lvlJc w:val="left"/>
      <w:pPr>
        <w:tabs>
          <w:tab w:val="num" w:pos="7200"/>
        </w:tabs>
        <w:ind w:left="7200" w:hanging="360"/>
      </w:pPr>
      <w:rPr>
        <w:rFonts w:ascii="Wingdings" w:hAnsi="Wingdings" w:hint="default"/>
      </w:rPr>
    </w:lvl>
  </w:abstractNum>
  <w:abstractNum w:abstractNumId="3">
    <w:nsid w:val="060E63F7"/>
    <w:multiLevelType w:val="multilevel"/>
    <w:tmpl w:val="C17C2C62"/>
    <w:lvl w:ilvl="0">
      <w:start w:val="1"/>
      <w:numFmt w:val="none"/>
      <w:pStyle w:val="heading0"/>
      <w:suff w:val="space"/>
      <w:lvlText w:val=""/>
      <w:lvlJc w:val="left"/>
      <w:pPr>
        <w:ind w:left="0" w:firstLine="0"/>
      </w:pPr>
      <w:rPr>
        <w:rFonts w:ascii="Times New Roman Bold" w:hAnsi="Times New Roman Bold" w:hint="default"/>
        <w:b/>
        <w:i w:val="0"/>
        <w:caps/>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nsid w:val="08BD770D"/>
    <w:multiLevelType w:val="hybridMultilevel"/>
    <w:tmpl w:val="1F14C99A"/>
    <w:lvl w:ilvl="0" w:tplc="CB52833A">
      <w:start w:val="1"/>
      <w:numFmt w:val="bullet"/>
      <w:lvlText w:val=""/>
      <w:lvlJc w:val="left"/>
      <w:pPr>
        <w:tabs>
          <w:tab w:val="num" w:pos="360"/>
        </w:tabs>
        <w:ind w:left="360" w:hanging="360"/>
      </w:pPr>
      <w:rPr>
        <w:rFonts w:ascii="Wingdings" w:hAnsi="Wingdings" w:hint="default"/>
      </w:rPr>
    </w:lvl>
    <w:lvl w:ilvl="1" w:tplc="B3CC4252">
      <w:start w:val="1"/>
      <w:numFmt w:val="bullet"/>
      <w:lvlText w:val="o"/>
      <w:lvlJc w:val="left"/>
      <w:pPr>
        <w:tabs>
          <w:tab w:val="num" w:pos="1440"/>
        </w:tabs>
        <w:ind w:left="1440" w:hanging="360"/>
      </w:pPr>
      <w:rPr>
        <w:rFonts w:ascii="Courier New" w:hAnsi="Courier New" w:hint="default"/>
      </w:rPr>
    </w:lvl>
    <w:lvl w:ilvl="2" w:tplc="90408A46" w:tentative="1">
      <w:start w:val="1"/>
      <w:numFmt w:val="bullet"/>
      <w:lvlText w:val=""/>
      <w:lvlJc w:val="left"/>
      <w:pPr>
        <w:tabs>
          <w:tab w:val="num" w:pos="2160"/>
        </w:tabs>
        <w:ind w:left="2160" w:hanging="360"/>
      </w:pPr>
      <w:rPr>
        <w:rFonts w:ascii="Wingdings" w:hAnsi="Wingdings" w:hint="default"/>
      </w:rPr>
    </w:lvl>
    <w:lvl w:ilvl="3" w:tplc="04A21F1A" w:tentative="1">
      <w:start w:val="1"/>
      <w:numFmt w:val="bullet"/>
      <w:lvlText w:val=""/>
      <w:lvlJc w:val="left"/>
      <w:pPr>
        <w:tabs>
          <w:tab w:val="num" w:pos="2880"/>
        </w:tabs>
        <w:ind w:left="2880" w:hanging="360"/>
      </w:pPr>
      <w:rPr>
        <w:rFonts w:ascii="Symbol" w:hAnsi="Symbol" w:hint="default"/>
      </w:rPr>
    </w:lvl>
    <w:lvl w:ilvl="4" w:tplc="88A80B48" w:tentative="1">
      <w:start w:val="1"/>
      <w:numFmt w:val="bullet"/>
      <w:lvlText w:val="o"/>
      <w:lvlJc w:val="left"/>
      <w:pPr>
        <w:tabs>
          <w:tab w:val="num" w:pos="3600"/>
        </w:tabs>
        <w:ind w:left="3600" w:hanging="360"/>
      </w:pPr>
      <w:rPr>
        <w:rFonts w:ascii="Courier New" w:hAnsi="Courier New" w:hint="default"/>
      </w:rPr>
    </w:lvl>
    <w:lvl w:ilvl="5" w:tplc="43E89808" w:tentative="1">
      <w:start w:val="1"/>
      <w:numFmt w:val="bullet"/>
      <w:lvlText w:val=""/>
      <w:lvlJc w:val="left"/>
      <w:pPr>
        <w:tabs>
          <w:tab w:val="num" w:pos="4320"/>
        </w:tabs>
        <w:ind w:left="4320" w:hanging="360"/>
      </w:pPr>
      <w:rPr>
        <w:rFonts w:ascii="Wingdings" w:hAnsi="Wingdings" w:hint="default"/>
      </w:rPr>
    </w:lvl>
    <w:lvl w:ilvl="6" w:tplc="06DCA0C2" w:tentative="1">
      <w:start w:val="1"/>
      <w:numFmt w:val="bullet"/>
      <w:lvlText w:val=""/>
      <w:lvlJc w:val="left"/>
      <w:pPr>
        <w:tabs>
          <w:tab w:val="num" w:pos="5040"/>
        </w:tabs>
        <w:ind w:left="5040" w:hanging="360"/>
      </w:pPr>
      <w:rPr>
        <w:rFonts w:ascii="Symbol" w:hAnsi="Symbol" w:hint="default"/>
      </w:rPr>
    </w:lvl>
    <w:lvl w:ilvl="7" w:tplc="99BAE066" w:tentative="1">
      <w:start w:val="1"/>
      <w:numFmt w:val="bullet"/>
      <w:lvlText w:val="o"/>
      <w:lvlJc w:val="left"/>
      <w:pPr>
        <w:tabs>
          <w:tab w:val="num" w:pos="5760"/>
        </w:tabs>
        <w:ind w:left="5760" w:hanging="360"/>
      </w:pPr>
      <w:rPr>
        <w:rFonts w:ascii="Courier New" w:hAnsi="Courier New" w:hint="default"/>
      </w:rPr>
    </w:lvl>
    <w:lvl w:ilvl="8" w:tplc="4252C3B6" w:tentative="1">
      <w:start w:val="1"/>
      <w:numFmt w:val="bullet"/>
      <w:lvlText w:val=""/>
      <w:lvlJc w:val="left"/>
      <w:pPr>
        <w:tabs>
          <w:tab w:val="num" w:pos="6480"/>
        </w:tabs>
        <w:ind w:left="6480" w:hanging="360"/>
      </w:pPr>
      <w:rPr>
        <w:rFonts w:ascii="Wingdings" w:hAnsi="Wingdings" w:hint="default"/>
      </w:rPr>
    </w:lvl>
  </w:abstractNum>
  <w:abstractNum w:abstractNumId="5">
    <w:nsid w:val="09D72627"/>
    <w:multiLevelType w:val="hybridMultilevel"/>
    <w:tmpl w:val="BA282F98"/>
    <w:lvl w:ilvl="0" w:tplc="570E4A84">
      <w:start w:val="1"/>
      <w:numFmt w:val="bullet"/>
      <w:lvlText w:val=""/>
      <w:lvlJc w:val="left"/>
      <w:pPr>
        <w:tabs>
          <w:tab w:val="num" w:pos="360"/>
        </w:tabs>
        <w:ind w:left="360" w:hanging="360"/>
      </w:pPr>
      <w:rPr>
        <w:rFonts w:ascii="Wingdings" w:hAnsi="Wingdings" w:hint="default"/>
      </w:rPr>
    </w:lvl>
    <w:lvl w:ilvl="1" w:tplc="163A01B6" w:tentative="1">
      <w:start w:val="1"/>
      <w:numFmt w:val="bullet"/>
      <w:lvlText w:val="o"/>
      <w:lvlJc w:val="left"/>
      <w:pPr>
        <w:tabs>
          <w:tab w:val="num" w:pos="1440"/>
        </w:tabs>
        <w:ind w:left="1440" w:hanging="360"/>
      </w:pPr>
      <w:rPr>
        <w:rFonts w:ascii="Courier New" w:hAnsi="Courier New" w:hint="default"/>
      </w:rPr>
    </w:lvl>
    <w:lvl w:ilvl="2" w:tplc="DC9C0728" w:tentative="1">
      <w:start w:val="1"/>
      <w:numFmt w:val="bullet"/>
      <w:lvlText w:val=""/>
      <w:lvlJc w:val="left"/>
      <w:pPr>
        <w:tabs>
          <w:tab w:val="num" w:pos="2160"/>
        </w:tabs>
        <w:ind w:left="2160" w:hanging="360"/>
      </w:pPr>
      <w:rPr>
        <w:rFonts w:ascii="Wingdings" w:hAnsi="Wingdings" w:hint="default"/>
      </w:rPr>
    </w:lvl>
    <w:lvl w:ilvl="3" w:tplc="E0743F88" w:tentative="1">
      <w:start w:val="1"/>
      <w:numFmt w:val="bullet"/>
      <w:lvlText w:val=""/>
      <w:lvlJc w:val="left"/>
      <w:pPr>
        <w:tabs>
          <w:tab w:val="num" w:pos="2880"/>
        </w:tabs>
        <w:ind w:left="2880" w:hanging="360"/>
      </w:pPr>
      <w:rPr>
        <w:rFonts w:ascii="Symbol" w:hAnsi="Symbol" w:hint="default"/>
      </w:rPr>
    </w:lvl>
    <w:lvl w:ilvl="4" w:tplc="95929208" w:tentative="1">
      <w:start w:val="1"/>
      <w:numFmt w:val="bullet"/>
      <w:lvlText w:val="o"/>
      <w:lvlJc w:val="left"/>
      <w:pPr>
        <w:tabs>
          <w:tab w:val="num" w:pos="3600"/>
        </w:tabs>
        <w:ind w:left="3600" w:hanging="360"/>
      </w:pPr>
      <w:rPr>
        <w:rFonts w:ascii="Courier New" w:hAnsi="Courier New" w:hint="default"/>
      </w:rPr>
    </w:lvl>
    <w:lvl w:ilvl="5" w:tplc="ABFEE43E" w:tentative="1">
      <w:start w:val="1"/>
      <w:numFmt w:val="bullet"/>
      <w:lvlText w:val=""/>
      <w:lvlJc w:val="left"/>
      <w:pPr>
        <w:tabs>
          <w:tab w:val="num" w:pos="4320"/>
        </w:tabs>
        <w:ind w:left="4320" w:hanging="360"/>
      </w:pPr>
      <w:rPr>
        <w:rFonts w:ascii="Wingdings" w:hAnsi="Wingdings" w:hint="default"/>
      </w:rPr>
    </w:lvl>
    <w:lvl w:ilvl="6" w:tplc="A8EE6766" w:tentative="1">
      <w:start w:val="1"/>
      <w:numFmt w:val="bullet"/>
      <w:lvlText w:val=""/>
      <w:lvlJc w:val="left"/>
      <w:pPr>
        <w:tabs>
          <w:tab w:val="num" w:pos="5040"/>
        </w:tabs>
        <w:ind w:left="5040" w:hanging="360"/>
      </w:pPr>
      <w:rPr>
        <w:rFonts w:ascii="Symbol" w:hAnsi="Symbol" w:hint="default"/>
      </w:rPr>
    </w:lvl>
    <w:lvl w:ilvl="7" w:tplc="3A482776" w:tentative="1">
      <w:start w:val="1"/>
      <w:numFmt w:val="bullet"/>
      <w:lvlText w:val="o"/>
      <w:lvlJc w:val="left"/>
      <w:pPr>
        <w:tabs>
          <w:tab w:val="num" w:pos="5760"/>
        </w:tabs>
        <w:ind w:left="5760" w:hanging="360"/>
      </w:pPr>
      <w:rPr>
        <w:rFonts w:ascii="Courier New" w:hAnsi="Courier New" w:hint="default"/>
      </w:rPr>
    </w:lvl>
    <w:lvl w:ilvl="8" w:tplc="591259CC" w:tentative="1">
      <w:start w:val="1"/>
      <w:numFmt w:val="bullet"/>
      <w:lvlText w:val=""/>
      <w:lvlJc w:val="left"/>
      <w:pPr>
        <w:tabs>
          <w:tab w:val="num" w:pos="6480"/>
        </w:tabs>
        <w:ind w:left="6480" w:hanging="360"/>
      </w:pPr>
      <w:rPr>
        <w:rFonts w:ascii="Wingdings" w:hAnsi="Wingdings" w:hint="default"/>
      </w:rPr>
    </w:lvl>
  </w:abstractNum>
  <w:abstractNum w:abstractNumId="6">
    <w:nsid w:val="10793707"/>
    <w:multiLevelType w:val="hybridMultilevel"/>
    <w:tmpl w:val="009A5372"/>
    <w:lvl w:ilvl="0" w:tplc="DE24CD7E">
      <w:start w:val="1"/>
      <w:numFmt w:val="bullet"/>
      <w:lvlText w:val=""/>
      <w:lvlJc w:val="left"/>
      <w:pPr>
        <w:tabs>
          <w:tab w:val="num" w:pos="360"/>
        </w:tabs>
        <w:ind w:left="360" w:hanging="360"/>
      </w:pPr>
      <w:rPr>
        <w:rFonts w:ascii="Wingdings" w:hAnsi="Wingdings" w:hint="default"/>
      </w:rPr>
    </w:lvl>
    <w:lvl w:ilvl="1" w:tplc="FC66704C">
      <w:start w:val="6"/>
      <w:numFmt w:val="bullet"/>
      <w:lvlText w:val=""/>
      <w:lvlJc w:val="left"/>
      <w:pPr>
        <w:tabs>
          <w:tab w:val="num" w:pos="1650"/>
        </w:tabs>
        <w:ind w:left="1650" w:hanging="570"/>
      </w:pPr>
      <w:rPr>
        <w:rFonts w:ascii="Wingdings 2" w:eastAsia="Times New Roman" w:hAnsi="Wingdings 2" w:cs="Times New Roman" w:hint="default"/>
        <w:sz w:val="36"/>
      </w:rPr>
    </w:lvl>
    <w:lvl w:ilvl="2" w:tplc="93AA7D9C" w:tentative="1">
      <w:start w:val="1"/>
      <w:numFmt w:val="bullet"/>
      <w:lvlText w:val=""/>
      <w:lvlJc w:val="left"/>
      <w:pPr>
        <w:tabs>
          <w:tab w:val="num" w:pos="2160"/>
        </w:tabs>
        <w:ind w:left="2160" w:hanging="360"/>
      </w:pPr>
      <w:rPr>
        <w:rFonts w:ascii="Wingdings" w:hAnsi="Wingdings" w:hint="default"/>
      </w:rPr>
    </w:lvl>
    <w:lvl w:ilvl="3" w:tplc="4EC44518" w:tentative="1">
      <w:start w:val="1"/>
      <w:numFmt w:val="bullet"/>
      <w:lvlText w:val=""/>
      <w:lvlJc w:val="left"/>
      <w:pPr>
        <w:tabs>
          <w:tab w:val="num" w:pos="2880"/>
        </w:tabs>
        <w:ind w:left="2880" w:hanging="360"/>
      </w:pPr>
      <w:rPr>
        <w:rFonts w:ascii="Symbol" w:hAnsi="Symbol" w:hint="default"/>
      </w:rPr>
    </w:lvl>
    <w:lvl w:ilvl="4" w:tplc="1D860C36" w:tentative="1">
      <w:start w:val="1"/>
      <w:numFmt w:val="bullet"/>
      <w:lvlText w:val="o"/>
      <w:lvlJc w:val="left"/>
      <w:pPr>
        <w:tabs>
          <w:tab w:val="num" w:pos="3600"/>
        </w:tabs>
        <w:ind w:left="3600" w:hanging="360"/>
      </w:pPr>
      <w:rPr>
        <w:rFonts w:ascii="Courier New" w:hAnsi="Courier New" w:hint="default"/>
      </w:rPr>
    </w:lvl>
    <w:lvl w:ilvl="5" w:tplc="F13E6EA4" w:tentative="1">
      <w:start w:val="1"/>
      <w:numFmt w:val="bullet"/>
      <w:lvlText w:val=""/>
      <w:lvlJc w:val="left"/>
      <w:pPr>
        <w:tabs>
          <w:tab w:val="num" w:pos="4320"/>
        </w:tabs>
        <w:ind w:left="4320" w:hanging="360"/>
      </w:pPr>
      <w:rPr>
        <w:rFonts w:ascii="Wingdings" w:hAnsi="Wingdings" w:hint="default"/>
      </w:rPr>
    </w:lvl>
    <w:lvl w:ilvl="6" w:tplc="1B38B798" w:tentative="1">
      <w:start w:val="1"/>
      <w:numFmt w:val="bullet"/>
      <w:lvlText w:val=""/>
      <w:lvlJc w:val="left"/>
      <w:pPr>
        <w:tabs>
          <w:tab w:val="num" w:pos="5040"/>
        </w:tabs>
        <w:ind w:left="5040" w:hanging="360"/>
      </w:pPr>
      <w:rPr>
        <w:rFonts w:ascii="Symbol" w:hAnsi="Symbol" w:hint="default"/>
      </w:rPr>
    </w:lvl>
    <w:lvl w:ilvl="7" w:tplc="E13C76E2" w:tentative="1">
      <w:start w:val="1"/>
      <w:numFmt w:val="bullet"/>
      <w:lvlText w:val="o"/>
      <w:lvlJc w:val="left"/>
      <w:pPr>
        <w:tabs>
          <w:tab w:val="num" w:pos="5760"/>
        </w:tabs>
        <w:ind w:left="5760" w:hanging="360"/>
      </w:pPr>
      <w:rPr>
        <w:rFonts w:ascii="Courier New" w:hAnsi="Courier New" w:hint="default"/>
      </w:rPr>
    </w:lvl>
    <w:lvl w:ilvl="8" w:tplc="3BAC9320" w:tentative="1">
      <w:start w:val="1"/>
      <w:numFmt w:val="bullet"/>
      <w:lvlText w:val=""/>
      <w:lvlJc w:val="left"/>
      <w:pPr>
        <w:tabs>
          <w:tab w:val="num" w:pos="6480"/>
        </w:tabs>
        <w:ind w:left="6480" w:hanging="360"/>
      </w:pPr>
      <w:rPr>
        <w:rFonts w:ascii="Wingdings" w:hAnsi="Wingdings" w:hint="default"/>
      </w:rPr>
    </w:lvl>
  </w:abstractNum>
  <w:abstractNum w:abstractNumId="7">
    <w:nsid w:val="124048DD"/>
    <w:multiLevelType w:val="multilevel"/>
    <w:tmpl w:val="951CFEA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ADF0AA7"/>
    <w:multiLevelType w:val="hybridMultilevel"/>
    <w:tmpl w:val="B06CD624"/>
    <w:lvl w:ilvl="0" w:tplc="60BC7CAA">
      <w:numFmt w:val="bullet"/>
      <w:lvlText w:val=""/>
      <w:lvlJc w:val="left"/>
      <w:pPr>
        <w:tabs>
          <w:tab w:val="num" w:pos="568"/>
        </w:tabs>
        <w:ind w:left="568" w:hanging="284"/>
      </w:pPr>
      <w:rPr>
        <w:rFonts w:ascii="Symbol" w:hAnsi="Symbol" w:hint="default"/>
        <w:lang w:val="fr-FR"/>
      </w:rPr>
    </w:lvl>
    <w:lvl w:ilvl="1" w:tplc="1DD24F42">
      <w:start w:val="1"/>
      <w:numFmt w:val="bullet"/>
      <w:lvlText w:val=""/>
      <w:lvlJc w:val="left"/>
      <w:pPr>
        <w:tabs>
          <w:tab w:val="num" w:pos="1724"/>
        </w:tabs>
        <w:ind w:left="1724" w:hanging="360"/>
      </w:pPr>
      <w:rPr>
        <w:rFonts w:ascii="Symbol" w:hAnsi="Symbol" w:hint="default"/>
        <w:lang w:val="fr-FR"/>
      </w:rPr>
    </w:lvl>
    <w:lvl w:ilvl="2" w:tplc="E5AC8EEC" w:tentative="1">
      <w:start w:val="1"/>
      <w:numFmt w:val="bullet"/>
      <w:lvlText w:val=""/>
      <w:lvlJc w:val="left"/>
      <w:pPr>
        <w:tabs>
          <w:tab w:val="num" w:pos="2444"/>
        </w:tabs>
        <w:ind w:left="2444" w:hanging="360"/>
      </w:pPr>
      <w:rPr>
        <w:rFonts w:ascii="Wingdings" w:hAnsi="Wingdings" w:hint="default"/>
      </w:rPr>
    </w:lvl>
    <w:lvl w:ilvl="3" w:tplc="88F488B0" w:tentative="1">
      <w:start w:val="1"/>
      <w:numFmt w:val="bullet"/>
      <w:lvlText w:val=""/>
      <w:lvlJc w:val="left"/>
      <w:pPr>
        <w:tabs>
          <w:tab w:val="num" w:pos="3164"/>
        </w:tabs>
        <w:ind w:left="3164" w:hanging="360"/>
      </w:pPr>
      <w:rPr>
        <w:rFonts w:ascii="Symbol" w:hAnsi="Symbol" w:hint="default"/>
      </w:rPr>
    </w:lvl>
    <w:lvl w:ilvl="4" w:tplc="2BCCA674" w:tentative="1">
      <w:start w:val="1"/>
      <w:numFmt w:val="bullet"/>
      <w:lvlText w:val="o"/>
      <w:lvlJc w:val="left"/>
      <w:pPr>
        <w:tabs>
          <w:tab w:val="num" w:pos="3884"/>
        </w:tabs>
        <w:ind w:left="3884" w:hanging="360"/>
      </w:pPr>
      <w:rPr>
        <w:rFonts w:ascii="Courier New" w:hAnsi="Courier New" w:cs="Courier New" w:hint="default"/>
      </w:rPr>
    </w:lvl>
    <w:lvl w:ilvl="5" w:tplc="22824108" w:tentative="1">
      <w:start w:val="1"/>
      <w:numFmt w:val="bullet"/>
      <w:lvlText w:val=""/>
      <w:lvlJc w:val="left"/>
      <w:pPr>
        <w:tabs>
          <w:tab w:val="num" w:pos="4604"/>
        </w:tabs>
        <w:ind w:left="4604" w:hanging="360"/>
      </w:pPr>
      <w:rPr>
        <w:rFonts w:ascii="Wingdings" w:hAnsi="Wingdings" w:hint="default"/>
      </w:rPr>
    </w:lvl>
    <w:lvl w:ilvl="6" w:tplc="3244A404" w:tentative="1">
      <w:start w:val="1"/>
      <w:numFmt w:val="bullet"/>
      <w:lvlText w:val=""/>
      <w:lvlJc w:val="left"/>
      <w:pPr>
        <w:tabs>
          <w:tab w:val="num" w:pos="5324"/>
        </w:tabs>
        <w:ind w:left="5324" w:hanging="360"/>
      </w:pPr>
      <w:rPr>
        <w:rFonts w:ascii="Symbol" w:hAnsi="Symbol" w:hint="default"/>
      </w:rPr>
    </w:lvl>
    <w:lvl w:ilvl="7" w:tplc="96BC35DC" w:tentative="1">
      <w:start w:val="1"/>
      <w:numFmt w:val="bullet"/>
      <w:lvlText w:val="o"/>
      <w:lvlJc w:val="left"/>
      <w:pPr>
        <w:tabs>
          <w:tab w:val="num" w:pos="6044"/>
        </w:tabs>
        <w:ind w:left="6044" w:hanging="360"/>
      </w:pPr>
      <w:rPr>
        <w:rFonts w:ascii="Courier New" w:hAnsi="Courier New" w:cs="Courier New" w:hint="default"/>
      </w:rPr>
    </w:lvl>
    <w:lvl w:ilvl="8" w:tplc="A45616E2" w:tentative="1">
      <w:start w:val="1"/>
      <w:numFmt w:val="bullet"/>
      <w:lvlText w:val=""/>
      <w:lvlJc w:val="left"/>
      <w:pPr>
        <w:tabs>
          <w:tab w:val="num" w:pos="6764"/>
        </w:tabs>
        <w:ind w:left="6764" w:hanging="360"/>
      </w:pPr>
      <w:rPr>
        <w:rFonts w:ascii="Wingdings" w:hAnsi="Wingdings" w:hint="default"/>
      </w:rPr>
    </w:lvl>
  </w:abstractNum>
  <w:abstractNum w:abstractNumId="9">
    <w:nsid w:val="26250E96"/>
    <w:multiLevelType w:val="hybridMultilevel"/>
    <w:tmpl w:val="9D207ED6"/>
    <w:lvl w:ilvl="0" w:tplc="5D143D6A">
      <w:start w:val="1"/>
      <w:numFmt w:val="decimal"/>
      <w:lvlText w:val="%1."/>
      <w:lvlJc w:val="left"/>
      <w:pPr>
        <w:tabs>
          <w:tab w:val="num" w:pos="1134"/>
        </w:tabs>
        <w:ind w:left="1134" w:hanging="360"/>
      </w:pPr>
      <w:rPr>
        <w:rFonts w:cs="Times New Roman" w:hint="default"/>
        <w:color w:val="auto"/>
      </w:rPr>
    </w:lvl>
    <w:lvl w:ilvl="1" w:tplc="71BA527A" w:tentative="1">
      <w:start w:val="1"/>
      <w:numFmt w:val="bullet"/>
      <w:lvlText w:val="o"/>
      <w:lvlJc w:val="left"/>
      <w:pPr>
        <w:tabs>
          <w:tab w:val="num" w:pos="1865"/>
        </w:tabs>
        <w:ind w:left="1865" w:hanging="360"/>
      </w:pPr>
      <w:rPr>
        <w:rFonts w:ascii="Courier New" w:hAnsi="Courier New" w:hint="default"/>
      </w:rPr>
    </w:lvl>
    <w:lvl w:ilvl="2" w:tplc="9F4809BA" w:tentative="1">
      <w:start w:val="1"/>
      <w:numFmt w:val="bullet"/>
      <w:lvlText w:val=""/>
      <w:lvlJc w:val="left"/>
      <w:pPr>
        <w:tabs>
          <w:tab w:val="num" w:pos="2585"/>
        </w:tabs>
        <w:ind w:left="2585" w:hanging="360"/>
      </w:pPr>
      <w:rPr>
        <w:rFonts w:ascii="Wingdings" w:hAnsi="Wingdings" w:hint="default"/>
      </w:rPr>
    </w:lvl>
    <w:lvl w:ilvl="3" w:tplc="6712B216" w:tentative="1">
      <w:start w:val="1"/>
      <w:numFmt w:val="bullet"/>
      <w:lvlText w:val=""/>
      <w:lvlJc w:val="left"/>
      <w:pPr>
        <w:tabs>
          <w:tab w:val="num" w:pos="3305"/>
        </w:tabs>
        <w:ind w:left="3305" w:hanging="360"/>
      </w:pPr>
      <w:rPr>
        <w:rFonts w:ascii="Symbol" w:hAnsi="Symbol" w:hint="default"/>
      </w:rPr>
    </w:lvl>
    <w:lvl w:ilvl="4" w:tplc="6C0C775E" w:tentative="1">
      <w:start w:val="1"/>
      <w:numFmt w:val="bullet"/>
      <w:lvlText w:val="o"/>
      <w:lvlJc w:val="left"/>
      <w:pPr>
        <w:tabs>
          <w:tab w:val="num" w:pos="4025"/>
        </w:tabs>
        <w:ind w:left="4025" w:hanging="360"/>
      </w:pPr>
      <w:rPr>
        <w:rFonts w:ascii="Courier New" w:hAnsi="Courier New" w:hint="default"/>
      </w:rPr>
    </w:lvl>
    <w:lvl w:ilvl="5" w:tplc="B420CBA2" w:tentative="1">
      <w:start w:val="1"/>
      <w:numFmt w:val="bullet"/>
      <w:lvlText w:val=""/>
      <w:lvlJc w:val="left"/>
      <w:pPr>
        <w:tabs>
          <w:tab w:val="num" w:pos="4745"/>
        </w:tabs>
        <w:ind w:left="4745" w:hanging="360"/>
      </w:pPr>
      <w:rPr>
        <w:rFonts w:ascii="Wingdings" w:hAnsi="Wingdings" w:hint="default"/>
      </w:rPr>
    </w:lvl>
    <w:lvl w:ilvl="6" w:tplc="9842B426" w:tentative="1">
      <w:start w:val="1"/>
      <w:numFmt w:val="bullet"/>
      <w:lvlText w:val=""/>
      <w:lvlJc w:val="left"/>
      <w:pPr>
        <w:tabs>
          <w:tab w:val="num" w:pos="5465"/>
        </w:tabs>
        <w:ind w:left="5465" w:hanging="360"/>
      </w:pPr>
      <w:rPr>
        <w:rFonts w:ascii="Symbol" w:hAnsi="Symbol" w:hint="default"/>
      </w:rPr>
    </w:lvl>
    <w:lvl w:ilvl="7" w:tplc="C0AAB820" w:tentative="1">
      <w:start w:val="1"/>
      <w:numFmt w:val="bullet"/>
      <w:lvlText w:val="o"/>
      <w:lvlJc w:val="left"/>
      <w:pPr>
        <w:tabs>
          <w:tab w:val="num" w:pos="6185"/>
        </w:tabs>
        <w:ind w:left="6185" w:hanging="360"/>
      </w:pPr>
      <w:rPr>
        <w:rFonts w:ascii="Courier New" w:hAnsi="Courier New" w:hint="default"/>
      </w:rPr>
    </w:lvl>
    <w:lvl w:ilvl="8" w:tplc="4BD0D77E" w:tentative="1">
      <w:start w:val="1"/>
      <w:numFmt w:val="bullet"/>
      <w:lvlText w:val=""/>
      <w:lvlJc w:val="left"/>
      <w:pPr>
        <w:tabs>
          <w:tab w:val="num" w:pos="6905"/>
        </w:tabs>
        <w:ind w:left="6905" w:hanging="360"/>
      </w:pPr>
      <w:rPr>
        <w:rFonts w:ascii="Wingdings" w:hAnsi="Wingdings" w:hint="default"/>
      </w:rPr>
    </w:lvl>
  </w:abstractNum>
  <w:abstractNum w:abstractNumId="10">
    <w:nsid w:val="28FF7C6E"/>
    <w:multiLevelType w:val="hybridMultilevel"/>
    <w:tmpl w:val="D1DA13B6"/>
    <w:lvl w:ilvl="0" w:tplc="B3703D72">
      <w:start w:val="1"/>
      <w:numFmt w:val="decimal"/>
      <w:lvlText w:val="%1."/>
      <w:lvlJc w:val="left"/>
      <w:pPr>
        <w:tabs>
          <w:tab w:val="num" w:pos="360"/>
        </w:tabs>
        <w:ind w:left="360" w:hanging="360"/>
      </w:pPr>
      <w:rPr>
        <w:rFonts w:hint="default"/>
      </w:rPr>
    </w:lvl>
    <w:lvl w:ilvl="1" w:tplc="BEF8C20A" w:tentative="1">
      <w:start w:val="1"/>
      <w:numFmt w:val="lowerLetter"/>
      <w:lvlText w:val="%2."/>
      <w:lvlJc w:val="left"/>
      <w:pPr>
        <w:tabs>
          <w:tab w:val="num" w:pos="1440"/>
        </w:tabs>
        <w:ind w:left="1440" w:hanging="360"/>
      </w:pPr>
    </w:lvl>
    <w:lvl w:ilvl="2" w:tplc="B11AADB8" w:tentative="1">
      <w:start w:val="1"/>
      <w:numFmt w:val="lowerRoman"/>
      <w:lvlText w:val="%3."/>
      <w:lvlJc w:val="right"/>
      <w:pPr>
        <w:tabs>
          <w:tab w:val="num" w:pos="2160"/>
        </w:tabs>
        <w:ind w:left="2160" w:hanging="180"/>
      </w:pPr>
    </w:lvl>
    <w:lvl w:ilvl="3" w:tplc="E8EC6632" w:tentative="1">
      <w:start w:val="1"/>
      <w:numFmt w:val="decimal"/>
      <w:lvlText w:val="%4."/>
      <w:lvlJc w:val="left"/>
      <w:pPr>
        <w:tabs>
          <w:tab w:val="num" w:pos="2880"/>
        </w:tabs>
        <w:ind w:left="2880" w:hanging="360"/>
      </w:pPr>
    </w:lvl>
    <w:lvl w:ilvl="4" w:tplc="1EEEF88A" w:tentative="1">
      <w:start w:val="1"/>
      <w:numFmt w:val="lowerLetter"/>
      <w:lvlText w:val="%5."/>
      <w:lvlJc w:val="left"/>
      <w:pPr>
        <w:tabs>
          <w:tab w:val="num" w:pos="3600"/>
        </w:tabs>
        <w:ind w:left="3600" w:hanging="360"/>
      </w:pPr>
    </w:lvl>
    <w:lvl w:ilvl="5" w:tplc="6C183370" w:tentative="1">
      <w:start w:val="1"/>
      <w:numFmt w:val="lowerRoman"/>
      <w:lvlText w:val="%6."/>
      <w:lvlJc w:val="right"/>
      <w:pPr>
        <w:tabs>
          <w:tab w:val="num" w:pos="4320"/>
        </w:tabs>
        <w:ind w:left="4320" w:hanging="180"/>
      </w:pPr>
    </w:lvl>
    <w:lvl w:ilvl="6" w:tplc="B78875CA" w:tentative="1">
      <w:start w:val="1"/>
      <w:numFmt w:val="decimal"/>
      <w:lvlText w:val="%7."/>
      <w:lvlJc w:val="left"/>
      <w:pPr>
        <w:tabs>
          <w:tab w:val="num" w:pos="5040"/>
        </w:tabs>
        <w:ind w:left="5040" w:hanging="360"/>
      </w:pPr>
    </w:lvl>
    <w:lvl w:ilvl="7" w:tplc="3D1854B6" w:tentative="1">
      <w:start w:val="1"/>
      <w:numFmt w:val="lowerLetter"/>
      <w:lvlText w:val="%8."/>
      <w:lvlJc w:val="left"/>
      <w:pPr>
        <w:tabs>
          <w:tab w:val="num" w:pos="5760"/>
        </w:tabs>
        <w:ind w:left="5760" w:hanging="360"/>
      </w:pPr>
    </w:lvl>
    <w:lvl w:ilvl="8" w:tplc="59BC186E" w:tentative="1">
      <w:start w:val="1"/>
      <w:numFmt w:val="lowerRoman"/>
      <w:lvlText w:val="%9."/>
      <w:lvlJc w:val="right"/>
      <w:pPr>
        <w:tabs>
          <w:tab w:val="num" w:pos="6480"/>
        </w:tabs>
        <w:ind w:left="6480" w:hanging="180"/>
      </w:pPr>
    </w:lvl>
  </w:abstractNum>
  <w:abstractNum w:abstractNumId="11">
    <w:nsid w:val="35D1554C"/>
    <w:multiLevelType w:val="hybridMultilevel"/>
    <w:tmpl w:val="F62469F4"/>
    <w:lvl w:ilvl="0" w:tplc="CA128946">
      <w:start w:val="1"/>
      <w:numFmt w:val="bullet"/>
      <w:pStyle w:val="CEOindent-endash"/>
      <w:lvlText w:val="–"/>
      <w:lvlJc w:val="left"/>
      <w:pPr>
        <w:tabs>
          <w:tab w:val="num" w:pos="360"/>
        </w:tabs>
        <w:ind w:left="360" w:hanging="360"/>
      </w:pPr>
      <w:rPr>
        <w:rFonts w:ascii="Verdana" w:hAnsi="Verdana" w:hint="default"/>
        <w:color w:val="auto"/>
      </w:rPr>
    </w:lvl>
    <w:lvl w:ilvl="1" w:tplc="D7B00AA0">
      <w:start w:val="1"/>
      <w:numFmt w:val="bullet"/>
      <w:lvlText w:val="o"/>
      <w:lvlJc w:val="left"/>
      <w:pPr>
        <w:tabs>
          <w:tab w:val="num" w:pos="1865"/>
        </w:tabs>
        <w:ind w:left="1865" w:hanging="360"/>
      </w:pPr>
      <w:rPr>
        <w:rFonts w:ascii="Courier New" w:hAnsi="Courier New" w:cs="Courier New" w:hint="default"/>
      </w:rPr>
    </w:lvl>
    <w:lvl w:ilvl="2" w:tplc="003A0142" w:tentative="1">
      <w:start w:val="1"/>
      <w:numFmt w:val="bullet"/>
      <w:lvlText w:val=""/>
      <w:lvlJc w:val="left"/>
      <w:pPr>
        <w:tabs>
          <w:tab w:val="num" w:pos="2585"/>
        </w:tabs>
        <w:ind w:left="2585" w:hanging="360"/>
      </w:pPr>
      <w:rPr>
        <w:rFonts w:ascii="Wingdings" w:hAnsi="Wingdings" w:hint="default"/>
      </w:rPr>
    </w:lvl>
    <w:lvl w:ilvl="3" w:tplc="A64C4D88" w:tentative="1">
      <w:start w:val="1"/>
      <w:numFmt w:val="bullet"/>
      <w:lvlText w:val=""/>
      <w:lvlJc w:val="left"/>
      <w:pPr>
        <w:tabs>
          <w:tab w:val="num" w:pos="3305"/>
        </w:tabs>
        <w:ind w:left="3305" w:hanging="360"/>
      </w:pPr>
      <w:rPr>
        <w:rFonts w:ascii="Symbol" w:hAnsi="Symbol" w:hint="default"/>
      </w:rPr>
    </w:lvl>
    <w:lvl w:ilvl="4" w:tplc="B402373C" w:tentative="1">
      <w:start w:val="1"/>
      <w:numFmt w:val="bullet"/>
      <w:lvlText w:val="o"/>
      <w:lvlJc w:val="left"/>
      <w:pPr>
        <w:tabs>
          <w:tab w:val="num" w:pos="4025"/>
        </w:tabs>
        <w:ind w:left="4025" w:hanging="360"/>
      </w:pPr>
      <w:rPr>
        <w:rFonts w:ascii="Courier New" w:hAnsi="Courier New" w:cs="Courier New" w:hint="default"/>
      </w:rPr>
    </w:lvl>
    <w:lvl w:ilvl="5" w:tplc="5F5498D8" w:tentative="1">
      <w:start w:val="1"/>
      <w:numFmt w:val="bullet"/>
      <w:lvlText w:val=""/>
      <w:lvlJc w:val="left"/>
      <w:pPr>
        <w:tabs>
          <w:tab w:val="num" w:pos="4745"/>
        </w:tabs>
        <w:ind w:left="4745" w:hanging="360"/>
      </w:pPr>
      <w:rPr>
        <w:rFonts w:ascii="Wingdings" w:hAnsi="Wingdings" w:hint="default"/>
      </w:rPr>
    </w:lvl>
    <w:lvl w:ilvl="6" w:tplc="1ADEFDCE" w:tentative="1">
      <w:start w:val="1"/>
      <w:numFmt w:val="bullet"/>
      <w:lvlText w:val=""/>
      <w:lvlJc w:val="left"/>
      <w:pPr>
        <w:tabs>
          <w:tab w:val="num" w:pos="5465"/>
        </w:tabs>
        <w:ind w:left="5465" w:hanging="360"/>
      </w:pPr>
      <w:rPr>
        <w:rFonts w:ascii="Symbol" w:hAnsi="Symbol" w:hint="default"/>
      </w:rPr>
    </w:lvl>
    <w:lvl w:ilvl="7" w:tplc="7528FF22" w:tentative="1">
      <w:start w:val="1"/>
      <w:numFmt w:val="bullet"/>
      <w:lvlText w:val="o"/>
      <w:lvlJc w:val="left"/>
      <w:pPr>
        <w:tabs>
          <w:tab w:val="num" w:pos="6185"/>
        </w:tabs>
        <w:ind w:left="6185" w:hanging="360"/>
      </w:pPr>
      <w:rPr>
        <w:rFonts w:ascii="Courier New" w:hAnsi="Courier New" w:cs="Courier New" w:hint="default"/>
      </w:rPr>
    </w:lvl>
    <w:lvl w:ilvl="8" w:tplc="52F86422" w:tentative="1">
      <w:start w:val="1"/>
      <w:numFmt w:val="bullet"/>
      <w:lvlText w:val=""/>
      <w:lvlJc w:val="left"/>
      <w:pPr>
        <w:tabs>
          <w:tab w:val="num" w:pos="6905"/>
        </w:tabs>
        <w:ind w:left="6905" w:hanging="360"/>
      </w:pPr>
      <w:rPr>
        <w:rFonts w:ascii="Wingdings" w:hAnsi="Wingdings" w:hint="default"/>
      </w:rPr>
    </w:lvl>
  </w:abstractNum>
  <w:abstractNum w:abstractNumId="12">
    <w:nsid w:val="37ED3CC0"/>
    <w:multiLevelType w:val="hybridMultilevel"/>
    <w:tmpl w:val="1A881D94"/>
    <w:lvl w:ilvl="0" w:tplc="6CFC8B04">
      <w:start w:val="1"/>
      <w:numFmt w:val="bullet"/>
      <w:lvlText w:val="–"/>
      <w:lvlJc w:val="left"/>
      <w:pPr>
        <w:tabs>
          <w:tab w:val="num" w:pos="2237"/>
        </w:tabs>
        <w:ind w:left="2237" w:hanging="360"/>
      </w:pPr>
      <w:rPr>
        <w:rFonts w:ascii="Verdana" w:hAnsi="Verdana" w:hint="default"/>
        <w:color w:val="auto"/>
      </w:rPr>
    </w:lvl>
    <w:lvl w:ilvl="1" w:tplc="AE185284" w:tentative="1">
      <w:start w:val="1"/>
      <w:numFmt w:val="bullet"/>
      <w:lvlText w:val="o"/>
      <w:lvlJc w:val="left"/>
      <w:pPr>
        <w:tabs>
          <w:tab w:val="num" w:pos="1440"/>
        </w:tabs>
        <w:ind w:left="1440" w:hanging="360"/>
      </w:pPr>
      <w:rPr>
        <w:rFonts w:ascii="Courier New" w:hAnsi="Courier New" w:cs="Courier New" w:hint="default"/>
      </w:rPr>
    </w:lvl>
    <w:lvl w:ilvl="2" w:tplc="04EADF30" w:tentative="1">
      <w:start w:val="1"/>
      <w:numFmt w:val="bullet"/>
      <w:lvlText w:val=""/>
      <w:lvlJc w:val="left"/>
      <w:pPr>
        <w:tabs>
          <w:tab w:val="num" w:pos="2160"/>
        </w:tabs>
        <w:ind w:left="2160" w:hanging="360"/>
      </w:pPr>
      <w:rPr>
        <w:rFonts w:ascii="Wingdings" w:hAnsi="Wingdings" w:hint="default"/>
      </w:rPr>
    </w:lvl>
    <w:lvl w:ilvl="3" w:tplc="C480E0EA" w:tentative="1">
      <w:start w:val="1"/>
      <w:numFmt w:val="bullet"/>
      <w:lvlText w:val=""/>
      <w:lvlJc w:val="left"/>
      <w:pPr>
        <w:tabs>
          <w:tab w:val="num" w:pos="2880"/>
        </w:tabs>
        <w:ind w:left="2880" w:hanging="360"/>
      </w:pPr>
      <w:rPr>
        <w:rFonts w:ascii="Symbol" w:hAnsi="Symbol" w:hint="default"/>
      </w:rPr>
    </w:lvl>
    <w:lvl w:ilvl="4" w:tplc="3632920A" w:tentative="1">
      <w:start w:val="1"/>
      <w:numFmt w:val="bullet"/>
      <w:lvlText w:val="o"/>
      <w:lvlJc w:val="left"/>
      <w:pPr>
        <w:tabs>
          <w:tab w:val="num" w:pos="3600"/>
        </w:tabs>
        <w:ind w:left="3600" w:hanging="360"/>
      </w:pPr>
      <w:rPr>
        <w:rFonts w:ascii="Courier New" w:hAnsi="Courier New" w:cs="Courier New" w:hint="default"/>
      </w:rPr>
    </w:lvl>
    <w:lvl w:ilvl="5" w:tplc="2EE45544" w:tentative="1">
      <w:start w:val="1"/>
      <w:numFmt w:val="bullet"/>
      <w:lvlText w:val=""/>
      <w:lvlJc w:val="left"/>
      <w:pPr>
        <w:tabs>
          <w:tab w:val="num" w:pos="4320"/>
        </w:tabs>
        <w:ind w:left="4320" w:hanging="360"/>
      </w:pPr>
      <w:rPr>
        <w:rFonts w:ascii="Wingdings" w:hAnsi="Wingdings" w:hint="default"/>
      </w:rPr>
    </w:lvl>
    <w:lvl w:ilvl="6" w:tplc="64825214" w:tentative="1">
      <w:start w:val="1"/>
      <w:numFmt w:val="bullet"/>
      <w:lvlText w:val=""/>
      <w:lvlJc w:val="left"/>
      <w:pPr>
        <w:tabs>
          <w:tab w:val="num" w:pos="5040"/>
        </w:tabs>
        <w:ind w:left="5040" w:hanging="360"/>
      </w:pPr>
      <w:rPr>
        <w:rFonts w:ascii="Symbol" w:hAnsi="Symbol" w:hint="default"/>
      </w:rPr>
    </w:lvl>
    <w:lvl w:ilvl="7" w:tplc="48983B62" w:tentative="1">
      <w:start w:val="1"/>
      <w:numFmt w:val="bullet"/>
      <w:lvlText w:val="o"/>
      <w:lvlJc w:val="left"/>
      <w:pPr>
        <w:tabs>
          <w:tab w:val="num" w:pos="5760"/>
        </w:tabs>
        <w:ind w:left="5760" w:hanging="360"/>
      </w:pPr>
      <w:rPr>
        <w:rFonts w:ascii="Courier New" w:hAnsi="Courier New" w:cs="Courier New" w:hint="default"/>
      </w:rPr>
    </w:lvl>
    <w:lvl w:ilvl="8" w:tplc="7A185F08" w:tentative="1">
      <w:start w:val="1"/>
      <w:numFmt w:val="bullet"/>
      <w:lvlText w:val=""/>
      <w:lvlJc w:val="left"/>
      <w:pPr>
        <w:tabs>
          <w:tab w:val="num" w:pos="6480"/>
        </w:tabs>
        <w:ind w:left="6480" w:hanging="360"/>
      </w:pPr>
      <w:rPr>
        <w:rFonts w:ascii="Wingdings" w:hAnsi="Wingdings" w:hint="default"/>
      </w:rPr>
    </w:lvl>
  </w:abstractNum>
  <w:abstractNum w:abstractNumId="13">
    <w:nsid w:val="3C8E5E5E"/>
    <w:multiLevelType w:val="hybridMultilevel"/>
    <w:tmpl w:val="ABA6A820"/>
    <w:lvl w:ilvl="0" w:tplc="EB640EFE">
      <w:start w:val="1"/>
      <w:numFmt w:val="decimal"/>
      <w:lvlText w:val="%1."/>
      <w:lvlJc w:val="left"/>
      <w:pPr>
        <w:tabs>
          <w:tab w:val="num" w:pos="720"/>
        </w:tabs>
        <w:ind w:left="720" w:hanging="360"/>
      </w:pPr>
      <w:rPr>
        <w:rFonts w:hint="default"/>
      </w:rPr>
    </w:lvl>
    <w:lvl w:ilvl="1" w:tplc="6B6A23F4">
      <w:start w:val="1"/>
      <w:numFmt w:val="lowerLetter"/>
      <w:lvlText w:val="%2."/>
      <w:lvlJc w:val="left"/>
      <w:pPr>
        <w:tabs>
          <w:tab w:val="num" w:pos="1440"/>
        </w:tabs>
        <w:ind w:left="1440" w:hanging="360"/>
      </w:pPr>
    </w:lvl>
    <w:lvl w:ilvl="2" w:tplc="D026F54C" w:tentative="1">
      <w:start w:val="1"/>
      <w:numFmt w:val="lowerRoman"/>
      <w:lvlText w:val="%3."/>
      <w:lvlJc w:val="right"/>
      <w:pPr>
        <w:tabs>
          <w:tab w:val="num" w:pos="2160"/>
        </w:tabs>
        <w:ind w:left="2160" w:hanging="180"/>
      </w:pPr>
    </w:lvl>
    <w:lvl w:ilvl="3" w:tplc="2076BED4" w:tentative="1">
      <w:start w:val="1"/>
      <w:numFmt w:val="decimal"/>
      <w:lvlText w:val="%4."/>
      <w:lvlJc w:val="left"/>
      <w:pPr>
        <w:tabs>
          <w:tab w:val="num" w:pos="2880"/>
        </w:tabs>
        <w:ind w:left="2880" w:hanging="360"/>
      </w:pPr>
    </w:lvl>
    <w:lvl w:ilvl="4" w:tplc="3C5276D4" w:tentative="1">
      <w:start w:val="1"/>
      <w:numFmt w:val="lowerLetter"/>
      <w:lvlText w:val="%5."/>
      <w:lvlJc w:val="left"/>
      <w:pPr>
        <w:tabs>
          <w:tab w:val="num" w:pos="3600"/>
        </w:tabs>
        <w:ind w:left="3600" w:hanging="360"/>
      </w:pPr>
    </w:lvl>
    <w:lvl w:ilvl="5" w:tplc="0D3E42D4" w:tentative="1">
      <w:start w:val="1"/>
      <w:numFmt w:val="lowerRoman"/>
      <w:lvlText w:val="%6."/>
      <w:lvlJc w:val="right"/>
      <w:pPr>
        <w:tabs>
          <w:tab w:val="num" w:pos="4320"/>
        </w:tabs>
        <w:ind w:left="4320" w:hanging="180"/>
      </w:pPr>
    </w:lvl>
    <w:lvl w:ilvl="6" w:tplc="3D3C7176" w:tentative="1">
      <w:start w:val="1"/>
      <w:numFmt w:val="decimal"/>
      <w:lvlText w:val="%7."/>
      <w:lvlJc w:val="left"/>
      <w:pPr>
        <w:tabs>
          <w:tab w:val="num" w:pos="5040"/>
        </w:tabs>
        <w:ind w:left="5040" w:hanging="360"/>
      </w:pPr>
    </w:lvl>
    <w:lvl w:ilvl="7" w:tplc="20F4B264" w:tentative="1">
      <w:start w:val="1"/>
      <w:numFmt w:val="lowerLetter"/>
      <w:lvlText w:val="%8."/>
      <w:lvlJc w:val="left"/>
      <w:pPr>
        <w:tabs>
          <w:tab w:val="num" w:pos="5760"/>
        </w:tabs>
        <w:ind w:left="5760" w:hanging="360"/>
      </w:pPr>
    </w:lvl>
    <w:lvl w:ilvl="8" w:tplc="5B067458" w:tentative="1">
      <w:start w:val="1"/>
      <w:numFmt w:val="lowerRoman"/>
      <w:lvlText w:val="%9."/>
      <w:lvlJc w:val="right"/>
      <w:pPr>
        <w:tabs>
          <w:tab w:val="num" w:pos="6480"/>
        </w:tabs>
        <w:ind w:left="6480" w:hanging="180"/>
      </w:pPr>
    </w:lvl>
  </w:abstractNum>
  <w:abstractNum w:abstractNumId="14">
    <w:nsid w:val="3CC64048"/>
    <w:multiLevelType w:val="hybridMultilevel"/>
    <w:tmpl w:val="7CF0857C"/>
    <w:lvl w:ilvl="0" w:tplc="94AAE75C">
      <w:start w:val="1"/>
      <w:numFmt w:val="lowerLetter"/>
      <w:lvlText w:val="%1."/>
      <w:lvlJc w:val="left"/>
      <w:pPr>
        <w:ind w:left="720" w:hanging="360"/>
      </w:pPr>
      <w:rPr>
        <w:rFonts w:hint="default"/>
      </w:rPr>
    </w:lvl>
    <w:lvl w:ilvl="1" w:tplc="63508C6C" w:tentative="1">
      <w:start w:val="1"/>
      <w:numFmt w:val="lowerLetter"/>
      <w:lvlText w:val="%2."/>
      <w:lvlJc w:val="left"/>
      <w:pPr>
        <w:ind w:left="1440" w:hanging="360"/>
      </w:pPr>
    </w:lvl>
    <w:lvl w:ilvl="2" w:tplc="877C3192" w:tentative="1">
      <w:start w:val="1"/>
      <w:numFmt w:val="lowerRoman"/>
      <w:lvlText w:val="%3."/>
      <w:lvlJc w:val="right"/>
      <w:pPr>
        <w:ind w:left="2160" w:hanging="180"/>
      </w:pPr>
    </w:lvl>
    <w:lvl w:ilvl="3" w:tplc="0824CC80" w:tentative="1">
      <w:start w:val="1"/>
      <w:numFmt w:val="decimal"/>
      <w:lvlText w:val="%4."/>
      <w:lvlJc w:val="left"/>
      <w:pPr>
        <w:ind w:left="2880" w:hanging="360"/>
      </w:pPr>
    </w:lvl>
    <w:lvl w:ilvl="4" w:tplc="C9A2CEF6" w:tentative="1">
      <w:start w:val="1"/>
      <w:numFmt w:val="lowerLetter"/>
      <w:lvlText w:val="%5."/>
      <w:lvlJc w:val="left"/>
      <w:pPr>
        <w:ind w:left="3600" w:hanging="360"/>
      </w:pPr>
    </w:lvl>
    <w:lvl w:ilvl="5" w:tplc="54F6FBE0" w:tentative="1">
      <w:start w:val="1"/>
      <w:numFmt w:val="lowerRoman"/>
      <w:lvlText w:val="%6."/>
      <w:lvlJc w:val="right"/>
      <w:pPr>
        <w:ind w:left="4320" w:hanging="180"/>
      </w:pPr>
    </w:lvl>
    <w:lvl w:ilvl="6" w:tplc="571AFF38" w:tentative="1">
      <w:start w:val="1"/>
      <w:numFmt w:val="decimal"/>
      <w:lvlText w:val="%7."/>
      <w:lvlJc w:val="left"/>
      <w:pPr>
        <w:ind w:left="5040" w:hanging="360"/>
      </w:pPr>
    </w:lvl>
    <w:lvl w:ilvl="7" w:tplc="B004255C" w:tentative="1">
      <w:start w:val="1"/>
      <w:numFmt w:val="lowerLetter"/>
      <w:lvlText w:val="%8."/>
      <w:lvlJc w:val="left"/>
      <w:pPr>
        <w:ind w:left="5760" w:hanging="360"/>
      </w:pPr>
    </w:lvl>
    <w:lvl w:ilvl="8" w:tplc="A84A9B0C" w:tentative="1">
      <w:start w:val="1"/>
      <w:numFmt w:val="lowerRoman"/>
      <w:lvlText w:val="%9."/>
      <w:lvlJc w:val="right"/>
      <w:pPr>
        <w:ind w:left="6480" w:hanging="180"/>
      </w:pPr>
    </w:lvl>
  </w:abstractNum>
  <w:abstractNum w:abstractNumId="15">
    <w:nsid w:val="3DFF2806"/>
    <w:multiLevelType w:val="hybridMultilevel"/>
    <w:tmpl w:val="2DC41282"/>
    <w:lvl w:ilvl="0" w:tplc="E0B03FD0">
      <w:start w:val="1"/>
      <w:numFmt w:val="bullet"/>
      <w:lvlText w:val=""/>
      <w:lvlJc w:val="left"/>
      <w:pPr>
        <w:tabs>
          <w:tab w:val="num" w:pos="360"/>
        </w:tabs>
        <w:ind w:left="360" w:hanging="360"/>
      </w:pPr>
      <w:rPr>
        <w:rFonts w:ascii="Wingdings" w:hAnsi="Wingdings" w:hint="default"/>
      </w:rPr>
    </w:lvl>
    <w:lvl w:ilvl="1" w:tplc="924850BA" w:tentative="1">
      <w:start w:val="1"/>
      <w:numFmt w:val="bullet"/>
      <w:lvlText w:val="o"/>
      <w:lvlJc w:val="left"/>
      <w:pPr>
        <w:tabs>
          <w:tab w:val="num" w:pos="1440"/>
        </w:tabs>
        <w:ind w:left="1440" w:hanging="360"/>
      </w:pPr>
      <w:rPr>
        <w:rFonts w:ascii="Courier New" w:hAnsi="Courier New" w:hint="default"/>
      </w:rPr>
    </w:lvl>
    <w:lvl w:ilvl="2" w:tplc="604A7534" w:tentative="1">
      <w:start w:val="1"/>
      <w:numFmt w:val="bullet"/>
      <w:lvlText w:val=""/>
      <w:lvlJc w:val="left"/>
      <w:pPr>
        <w:tabs>
          <w:tab w:val="num" w:pos="2160"/>
        </w:tabs>
        <w:ind w:left="2160" w:hanging="360"/>
      </w:pPr>
      <w:rPr>
        <w:rFonts w:ascii="Wingdings" w:hAnsi="Wingdings" w:hint="default"/>
      </w:rPr>
    </w:lvl>
    <w:lvl w:ilvl="3" w:tplc="D6040064" w:tentative="1">
      <w:start w:val="1"/>
      <w:numFmt w:val="bullet"/>
      <w:lvlText w:val=""/>
      <w:lvlJc w:val="left"/>
      <w:pPr>
        <w:tabs>
          <w:tab w:val="num" w:pos="2880"/>
        </w:tabs>
        <w:ind w:left="2880" w:hanging="360"/>
      </w:pPr>
      <w:rPr>
        <w:rFonts w:ascii="Symbol" w:hAnsi="Symbol" w:hint="default"/>
      </w:rPr>
    </w:lvl>
    <w:lvl w:ilvl="4" w:tplc="7B4CA450" w:tentative="1">
      <w:start w:val="1"/>
      <w:numFmt w:val="bullet"/>
      <w:lvlText w:val="o"/>
      <w:lvlJc w:val="left"/>
      <w:pPr>
        <w:tabs>
          <w:tab w:val="num" w:pos="3600"/>
        </w:tabs>
        <w:ind w:left="3600" w:hanging="360"/>
      </w:pPr>
      <w:rPr>
        <w:rFonts w:ascii="Courier New" w:hAnsi="Courier New" w:hint="default"/>
      </w:rPr>
    </w:lvl>
    <w:lvl w:ilvl="5" w:tplc="FC642248" w:tentative="1">
      <w:start w:val="1"/>
      <w:numFmt w:val="bullet"/>
      <w:lvlText w:val=""/>
      <w:lvlJc w:val="left"/>
      <w:pPr>
        <w:tabs>
          <w:tab w:val="num" w:pos="4320"/>
        </w:tabs>
        <w:ind w:left="4320" w:hanging="360"/>
      </w:pPr>
      <w:rPr>
        <w:rFonts w:ascii="Wingdings" w:hAnsi="Wingdings" w:hint="default"/>
      </w:rPr>
    </w:lvl>
    <w:lvl w:ilvl="6" w:tplc="79C030C6" w:tentative="1">
      <w:start w:val="1"/>
      <w:numFmt w:val="bullet"/>
      <w:lvlText w:val=""/>
      <w:lvlJc w:val="left"/>
      <w:pPr>
        <w:tabs>
          <w:tab w:val="num" w:pos="5040"/>
        </w:tabs>
        <w:ind w:left="5040" w:hanging="360"/>
      </w:pPr>
      <w:rPr>
        <w:rFonts w:ascii="Symbol" w:hAnsi="Symbol" w:hint="default"/>
      </w:rPr>
    </w:lvl>
    <w:lvl w:ilvl="7" w:tplc="86CA72EC" w:tentative="1">
      <w:start w:val="1"/>
      <w:numFmt w:val="bullet"/>
      <w:lvlText w:val="o"/>
      <w:lvlJc w:val="left"/>
      <w:pPr>
        <w:tabs>
          <w:tab w:val="num" w:pos="5760"/>
        </w:tabs>
        <w:ind w:left="5760" w:hanging="360"/>
      </w:pPr>
      <w:rPr>
        <w:rFonts w:ascii="Courier New" w:hAnsi="Courier New" w:hint="default"/>
      </w:rPr>
    </w:lvl>
    <w:lvl w:ilvl="8" w:tplc="4F7E07DC" w:tentative="1">
      <w:start w:val="1"/>
      <w:numFmt w:val="bullet"/>
      <w:lvlText w:val=""/>
      <w:lvlJc w:val="left"/>
      <w:pPr>
        <w:tabs>
          <w:tab w:val="num" w:pos="6480"/>
        </w:tabs>
        <w:ind w:left="6480" w:hanging="360"/>
      </w:pPr>
      <w:rPr>
        <w:rFonts w:ascii="Wingdings" w:hAnsi="Wingdings" w:hint="default"/>
      </w:rPr>
    </w:lvl>
  </w:abstractNum>
  <w:abstractNum w:abstractNumId="16">
    <w:nsid w:val="4B6C2739"/>
    <w:multiLevelType w:val="hybridMultilevel"/>
    <w:tmpl w:val="CE4A624E"/>
    <w:lvl w:ilvl="0" w:tplc="90AED9E2">
      <w:start w:val="1"/>
      <w:numFmt w:val="decimal"/>
      <w:lvlText w:val="%1."/>
      <w:lvlJc w:val="left"/>
      <w:pPr>
        <w:tabs>
          <w:tab w:val="num" w:pos="927"/>
        </w:tabs>
        <w:ind w:left="927" w:hanging="360"/>
      </w:pPr>
      <w:rPr>
        <w:rFonts w:hint="default"/>
        <w:color w:val="auto"/>
      </w:rPr>
    </w:lvl>
    <w:lvl w:ilvl="1" w:tplc="715AE238">
      <w:start w:val="1"/>
      <w:numFmt w:val="decimal"/>
      <w:lvlText w:val="%2."/>
      <w:lvlJc w:val="left"/>
      <w:pPr>
        <w:tabs>
          <w:tab w:val="num" w:pos="2432"/>
        </w:tabs>
        <w:ind w:left="2432" w:hanging="360"/>
      </w:pPr>
      <w:rPr>
        <w:rFonts w:hint="default"/>
        <w:color w:val="auto"/>
      </w:rPr>
    </w:lvl>
    <w:lvl w:ilvl="2" w:tplc="3E00F82C" w:tentative="1">
      <w:start w:val="1"/>
      <w:numFmt w:val="bullet"/>
      <w:lvlText w:val=""/>
      <w:lvlJc w:val="left"/>
      <w:pPr>
        <w:tabs>
          <w:tab w:val="num" w:pos="3152"/>
        </w:tabs>
        <w:ind w:left="3152" w:hanging="360"/>
      </w:pPr>
      <w:rPr>
        <w:rFonts w:ascii="Wingdings" w:hAnsi="Wingdings" w:hint="default"/>
      </w:rPr>
    </w:lvl>
    <w:lvl w:ilvl="3" w:tplc="48DC8CB6" w:tentative="1">
      <w:start w:val="1"/>
      <w:numFmt w:val="bullet"/>
      <w:lvlText w:val=""/>
      <w:lvlJc w:val="left"/>
      <w:pPr>
        <w:tabs>
          <w:tab w:val="num" w:pos="3872"/>
        </w:tabs>
        <w:ind w:left="3872" w:hanging="360"/>
      </w:pPr>
      <w:rPr>
        <w:rFonts w:ascii="Symbol" w:hAnsi="Symbol" w:hint="default"/>
      </w:rPr>
    </w:lvl>
    <w:lvl w:ilvl="4" w:tplc="91B4443E" w:tentative="1">
      <w:start w:val="1"/>
      <w:numFmt w:val="bullet"/>
      <w:lvlText w:val="o"/>
      <w:lvlJc w:val="left"/>
      <w:pPr>
        <w:tabs>
          <w:tab w:val="num" w:pos="4592"/>
        </w:tabs>
        <w:ind w:left="4592" w:hanging="360"/>
      </w:pPr>
      <w:rPr>
        <w:rFonts w:ascii="Courier New" w:hAnsi="Courier New" w:cs="Courier New" w:hint="default"/>
      </w:rPr>
    </w:lvl>
    <w:lvl w:ilvl="5" w:tplc="83AAAFBA" w:tentative="1">
      <w:start w:val="1"/>
      <w:numFmt w:val="bullet"/>
      <w:lvlText w:val=""/>
      <w:lvlJc w:val="left"/>
      <w:pPr>
        <w:tabs>
          <w:tab w:val="num" w:pos="5312"/>
        </w:tabs>
        <w:ind w:left="5312" w:hanging="360"/>
      </w:pPr>
      <w:rPr>
        <w:rFonts w:ascii="Wingdings" w:hAnsi="Wingdings" w:hint="default"/>
      </w:rPr>
    </w:lvl>
    <w:lvl w:ilvl="6" w:tplc="E0FCE490" w:tentative="1">
      <w:start w:val="1"/>
      <w:numFmt w:val="bullet"/>
      <w:lvlText w:val=""/>
      <w:lvlJc w:val="left"/>
      <w:pPr>
        <w:tabs>
          <w:tab w:val="num" w:pos="6032"/>
        </w:tabs>
        <w:ind w:left="6032" w:hanging="360"/>
      </w:pPr>
      <w:rPr>
        <w:rFonts w:ascii="Symbol" w:hAnsi="Symbol" w:hint="default"/>
      </w:rPr>
    </w:lvl>
    <w:lvl w:ilvl="7" w:tplc="1C20365A" w:tentative="1">
      <w:start w:val="1"/>
      <w:numFmt w:val="bullet"/>
      <w:lvlText w:val="o"/>
      <w:lvlJc w:val="left"/>
      <w:pPr>
        <w:tabs>
          <w:tab w:val="num" w:pos="6752"/>
        </w:tabs>
        <w:ind w:left="6752" w:hanging="360"/>
      </w:pPr>
      <w:rPr>
        <w:rFonts w:ascii="Courier New" w:hAnsi="Courier New" w:cs="Courier New" w:hint="default"/>
      </w:rPr>
    </w:lvl>
    <w:lvl w:ilvl="8" w:tplc="AB323954" w:tentative="1">
      <w:start w:val="1"/>
      <w:numFmt w:val="bullet"/>
      <w:lvlText w:val=""/>
      <w:lvlJc w:val="left"/>
      <w:pPr>
        <w:tabs>
          <w:tab w:val="num" w:pos="7472"/>
        </w:tabs>
        <w:ind w:left="7472" w:hanging="360"/>
      </w:pPr>
      <w:rPr>
        <w:rFonts w:ascii="Wingdings" w:hAnsi="Wingdings" w:hint="default"/>
      </w:rPr>
    </w:lvl>
  </w:abstractNum>
  <w:abstractNum w:abstractNumId="17">
    <w:nsid w:val="4EB53773"/>
    <w:multiLevelType w:val="hybridMultilevel"/>
    <w:tmpl w:val="49A4A2D4"/>
    <w:lvl w:ilvl="0" w:tplc="BCA6A390">
      <w:start w:val="1"/>
      <w:numFmt w:val="bullet"/>
      <w:lvlText w:val=""/>
      <w:lvlJc w:val="left"/>
      <w:pPr>
        <w:tabs>
          <w:tab w:val="num" w:pos="360"/>
        </w:tabs>
        <w:ind w:left="360" w:hanging="360"/>
      </w:pPr>
      <w:rPr>
        <w:rFonts w:ascii="Wingdings" w:hAnsi="Wingdings" w:hint="default"/>
        <w:sz w:val="18"/>
        <w:szCs w:val="18"/>
      </w:rPr>
    </w:lvl>
    <w:lvl w:ilvl="1" w:tplc="348414DE" w:tentative="1">
      <w:start w:val="1"/>
      <w:numFmt w:val="bullet"/>
      <w:lvlText w:val="o"/>
      <w:lvlJc w:val="left"/>
      <w:pPr>
        <w:tabs>
          <w:tab w:val="num" w:pos="1440"/>
        </w:tabs>
        <w:ind w:left="1440" w:hanging="360"/>
      </w:pPr>
      <w:rPr>
        <w:rFonts w:ascii="Courier New" w:hAnsi="Courier New" w:hint="default"/>
      </w:rPr>
    </w:lvl>
    <w:lvl w:ilvl="2" w:tplc="DA52F48E" w:tentative="1">
      <w:start w:val="1"/>
      <w:numFmt w:val="bullet"/>
      <w:lvlText w:val=""/>
      <w:lvlJc w:val="left"/>
      <w:pPr>
        <w:tabs>
          <w:tab w:val="num" w:pos="2160"/>
        </w:tabs>
        <w:ind w:left="2160" w:hanging="360"/>
      </w:pPr>
      <w:rPr>
        <w:rFonts w:ascii="Wingdings" w:hAnsi="Wingdings" w:hint="default"/>
      </w:rPr>
    </w:lvl>
    <w:lvl w:ilvl="3" w:tplc="90FA31FA" w:tentative="1">
      <w:start w:val="1"/>
      <w:numFmt w:val="bullet"/>
      <w:lvlText w:val=""/>
      <w:lvlJc w:val="left"/>
      <w:pPr>
        <w:tabs>
          <w:tab w:val="num" w:pos="2880"/>
        </w:tabs>
        <w:ind w:left="2880" w:hanging="360"/>
      </w:pPr>
      <w:rPr>
        <w:rFonts w:ascii="Symbol" w:hAnsi="Symbol" w:hint="default"/>
      </w:rPr>
    </w:lvl>
    <w:lvl w:ilvl="4" w:tplc="A934A482" w:tentative="1">
      <w:start w:val="1"/>
      <w:numFmt w:val="bullet"/>
      <w:lvlText w:val="o"/>
      <w:lvlJc w:val="left"/>
      <w:pPr>
        <w:tabs>
          <w:tab w:val="num" w:pos="3600"/>
        </w:tabs>
        <w:ind w:left="3600" w:hanging="360"/>
      </w:pPr>
      <w:rPr>
        <w:rFonts w:ascii="Courier New" w:hAnsi="Courier New" w:hint="default"/>
      </w:rPr>
    </w:lvl>
    <w:lvl w:ilvl="5" w:tplc="C0AAF042" w:tentative="1">
      <w:start w:val="1"/>
      <w:numFmt w:val="bullet"/>
      <w:lvlText w:val=""/>
      <w:lvlJc w:val="left"/>
      <w:pPr>
        <w:tabs>
          <w:tab w:val="num" w:pos="4320"/>
        </w:tabs>
        <w:ind w:left="4320" w:hanging="360"/>
      </w:pPr>
      <w:rPr>
        <w:rFonts w:ascii="Wingdings" w:hAnsi="Wingdings" w:hint="default"/>
      </w:rPr>
    </w:lvl>
    <w:lvl w:ilvl="6" w:tplc="AEACAE9E" w:tentative="1">
      <w:start w:val="1"/>
      <w:numFmt w:val="bullet"/>
      <w:lvlText w:val=""/>
      <w:lvlJc w:val="left"/>
      <w:pPr>
        <w:tabs>
          <w:tab w:val="num" w:pos="5040"/>
        </w:tabs>
        <w:ind w:left="5040" w:hanging="360"/>
      </w:pPr>
      <w:rPr>
        <w:rFonts w:ascii="Symbol" w:hAnsi="Symbol" w:hint="default"/>
      </w:rPr>
    </w:lvl>
    <w:lvl w:ilvl="7" w:tplc="8F120718" w:tentative="1">
      <w:start w:val="1"/>
      <w:numFmt w:val="bullet"/>
      <w:lvlText w:val="o"/>
      <w:lvlJc w:val="left"/>
      <w:pPr>
        <w:tabs>
          <w:tab w:val="num" w:pos="5760"/>
        </w:tabs>
        <w:ind w:left="5760" w:hanging="360"/>
      </w:pPr>
      <w:rPr>
        <w:rFonts w:ascii="Courier New" w:hAnsi="Courier New" w:hint="default"/>
      </w:rPr>
    </w:lvl>
    <w:lvl w:ilvl="8" w:tplc="6D86050C" w:tentative="1">
      <w:start w:val="1"/>
      <w:numFmt w:val="bullet"/>
      <w:lvlText w:val=""/>
      <w:lvlJc w:val="left"/>
      <w:pPr>
        <w:tabs>
          <w:tab w:val="num" w:pos="6480"/>
        </w:tabs>
        <w:ind w:left="6480" w:hanging="360"/>
      </w:pPr>
      <w:rPr>
        <w:rFonts w:ascii="Wingdings" w:hAnsi="Wingdings" w:hint="default"/>
      </w:rPr>
    </w:lvl>
  </w:abstractNum>
  <w:abstractNum w:abstractNumId="18">
    <w:nsid w:val="5B505F91"/>
    <w:multiLevelType w:val="hybridMultilevel"/>
    <w:tmpl w:val="5E86916E"/>
    <w:lvl w:ilvl="0" w:tplc="3E54AC76">
      <w:numFmt w:val="bullet"/>
      <w:pStyle w:val="CEOIndent-bulletsblackdot"/>
      <w:lvlText w:val=""/>
      <w:lvlJc w:val="left"/>
      <w:pPr>
        <w:tabs>
          <w:tab w:val="num" w:pos="284"/>
        </w:tabs>
        <w:ind w:left="284" w:hanging="284"/>
      </w:pPr>
      <w:rPr>
        <w:rFonts w:ascii="Symbol" w:hAnsi="Symbol" w:hint="default"/>
        <w:lang w:val="fr-FR"/>
      </w:rPr>
    </w:lvl>
    <w:lvl w:ilvl="1" w:tplc="A1DAC47C">
      <w:start w:val="1"/>
      <w:numFmt w:val="bullet"/>
      <w:lvlText w:val="o"/>
      <w:lvlJc w:val="left"/>
      <w:pPr>
        <w:tabs>
          <w:tab w:val="num" w:pos="1440"/>
        </w:tabs>
        <w:ind w:left="1440" w:hanging="360"/>
      </w:pPr>
      <w:rPr>
        <w:rFonts w:ascii="Courier New" w:hAnsi="Courier New" w:cs="Courier New" w:hint="default"/>
      </w:rPr>
    </w:lvl>
    <w:lvl w:ilvl="2" w:tplc="5922C594" w:tentative="1">
      <w:start w:val="1"/>
      <w:numFmt w:val="bullet"/>
      <w:lvlText w:val=""/>
      <w:lvlJc w:val="left"/>
      <w:pPr>
        <w:tabs>
          <w:tab w:val="num" w:pos="2160"/>
        </w:tabs>
        <w:ind w:left="2160" w:hanging="360"/>
      </w:pPr>
      <w:rPr>
        <w:rFonts w:ascii="Wingdings" w:hAnsi="Wingdings" w:hint="default"/>
      </w:rPr>
    </w:lvl>
    <w:lvl w:ilvl="3" w:tplc="34A0468E" w:tentative="1">
      <w:start w:val="1"/>
      <w:numFmt w:val="bullet"/>
      <w:lvlText w:val=""/>
      <w:lvlJc w:val="left"/>
      <w:pPr>
        <w:tabs>
          <w:tab w:val="num" w:pos="2880"/>
        </w:tabs>
        <w:ind w:left="2880" w:hanging="360"/>
      </w:pPr>
      <w:rPr>
        <w:rFonts w:ascii="Symbol" w:hAnsi="Symbol" w:hint="default"/>
      </w:rPr>
    </w:lvl>
    <w:lvl w:ilvl="4" w:tplc="0910049A" w:tentative="1">
      <w:start w:val="1"/>
      <w:numFmt w:val="bullet"/>
      <w:lvlText w:val="o"/>
      <w:lvlJc w:val="left"/>
      <w:pPr>
        <w:tabs>
          <w:tab w:val="num" w:pos="3600"/>
        </w:tabs>
        <w:ind w:left="3600" w:hanging="360"/>
      </w:pPr>
      <w:rPr>
        <w:rFonts w:ascii="Courier New" w:hAnsi="Courier New" w:cs="Courier New" w:hint="default"/>
      </w:rPr>
    </w:lvl>
    <w:lvl w:ilvl="5" w:tplc="E996C1E4" w:tentative="1">
      <w:start w:val="1"/>
      <w:numFmt w:val="bullet"/>
      <w:lvlText w:val=""/>
      <w:lvlJc w:val="left"/>
      <w:pPr>
        <w:tabs>
          <w:tab w:val="num" w:pos="4320"/>
        </w:tabs>
        <w:ind w:left="4320" w:hanging="360"/>
      </w:pPr>
      <w:rPr>
        <w:rFonts w:ascii="Wingdings" w:hAnsi="Wingdings" w:hint="default"/>
      </w:rPr>
    </w:lvl>
    <w:lvl w:ilvl="6" w:tplc="ED86C914" w:tentative="1">
      <w:start w:val="1"/>
      <w:numFmt w:val="bullet"/>
      <w:lvlText w:val=""/>
      <w:lvlJc w:val="left"/>
      <w:pPr>
        <w:tabs>
          <w:tab w:val="num" w:pos="5040"/>
        </w:tabs>
        <w:ind w:left="5040" w:hanging="360"/>
      </w:pPr>
      <w:rPr>
        <w:rFonts w:ascii="Symbol" w:hAnsi="Symbol" w:hint="default"/>
      </w:rPr>
    </w:lvl>
    <w:lvl w:ilvl="7" w:tplc="BE14AFFC" w:tentative="1">
      <w:start w:val="1"/>
      <w:numFmt w:val="bullet"/>
      <w:lvlText w:val="o"/>
      <w:lvlJc w:val="left"/>
      <w:pPr>
        <w:tabs>
          <w:tab w:val="num" w:pos="5760"/>
        </w:tabs>
        <w:ind w:left="5760" w:hanging="360"/>
      </w:pPr>
      <w:rPr>
        <w:rFonts w:ascii="Courier New" w:hAnsi="Courier New" w:cs="Courier New" w:hint="default"/>
      </w:rPr>
    </w:lvl>
    <w:lvl w:ilvl="8" w:tplc="FAAEA7BC" w:tentative="1">
      <w:start w:val="1"/>
      <w:numFmt w:val="bullet"/>
      <w:lvlText w:val=""/>
      <w:lvlJc w:val="left"/>
      <w:pPr>
        <w:tabs>
          <w:tab w:val="num" w:pos="6480"/>
        </w:tabs>
        <w:ind w:left="6480" w:hanging="360"/>
      </w:pPr>
      <w:rPr>
        <w:rFonts w:ascii="Wingdings" w:hAnsi="Wingdings" w:hint="default"/>
      </w:rPr>
    </w:lvl>
  </w:abstractNum>
  <w:abstractNum w:abstractNumId="19">
    <w:nsid w:val="5F5D2CBD"/>
    <w:multiLevelType w:val="hybridMultilevel"/>
    <w:tmpl w:val="15EC4964"/>
    <w:lvl w:ilvl="0" w:tplc="268AFB2C">
      <w:start w:val="1"/>
      <w:numFmt w:val="bullet"/>
      <w:lvlText w:val=""/>
      <w:lvlJc w:val="left"/>
      <w:pPr>
        <w:tabs>
          <w:tab w:val="num" w:pos="360"/>
        </w:tabs>
        <w:ind w:left="360" w:hanging="360"/>
      </w:pPr>
      <w:rPr>
        <w:rFonts w:ascii="Wingdings" w:hAnsi="Wingdings" w:hint="default"/>
      </w:rPr>
    </w:lvl>
    <w:lvl w:ilvl="1" w:tplc="6EF40C12" w:tentative="1">
      <w:start w:val="1"/>
      <w:numFmt w:val="bullet"/>
      <w:lvlText w:val="o"/>
      <w:lvlJc w:val="left"/>
      <w:pPr>
        <w:tabs>
          <w:tab w:val="num" w:pos="1440"/>
        </w:tabs>
        <w:ind w:left="1440" w:hanging="360"/>
      </w:pPr>
      <w:rPr>
        <w:rFonts w:ascii="Courier New" w:hAnsi="Courier New" w:hint="default"/>
      </w:rPr>
    </w:lvl>
    <w:lvl w:ilvl="2" w:tplc="66ECCEBA" w:tentative="1">
      <w:start w:val="1"/>
      <w:numFmt w:val="bullet"/>
      <w:lvlText w:val=""/>
      <w:lvlJc w:val="left"/>
      <w:pPr>
        <w:tabs>
          <w:tab w:val="num" w:pos="2160"/>
        </w:tabs>
        <w:ind w:left="2160" w:hanging="360"/>
      </w:pPr>
      <w:rPr>
        <w:rFonts w:ascii="Wingdings" w:hAnsi="Wingdings" w:hint="default"/>
      </w:rPr>
    </w:lvl>
    <w:lvl w:ilvl="3" w:tplc="3D08B590" w:tentative="1">
      <w:start w:val="1"/>
      <w:numFmt w:val="bullet"/>
      <w:lvlText w:val=""/>
      <w:lvlJc w:val="left"/>
      <w:pPr>
        <w:tabs>
          <w:tab w:val="num" w:pos="2880"/>
        </w:tabs>
        <w:ind w:left="2880" w:hanging="360"/>
      </w:pPr>
      <w:rPr>
        <w:rFonts w:ascii="Symbol" w:hAnsi="Symbol" w:hint="default"/>
      </w:rPr>
    </w:lvl>
    <w:lvl w:ilvl="4" w:tplc="E5604386" w:tentative="1">
      <w:start w:val="1"/>
      <w:numFmt w:val="bullet"/>
      <w:lvlText w:val="o"/>
      <w:lvlJc w:val="left"/>
      <w:pPr>
        <w:tabs>
          <w:tab w:val="num" w:pos="3600"/>
        </w:tabs>
        <w:ind w:left="3600" w:hanging="360"/>
      </w:pPr>
      <w:rPr>
        <w:rFonts w:ascii="Courier New" w:hAnsi="Courier New" w:hint="default"/>
      </w:rPr>
    </w:lvl>
    <w:lvl w:ilvl="5" w:tplc="D4FC57E0" w:tentative="1">
      <w:start w:val="1"/>
      <w:numFmt w:val="bullet"/>
      <w:lvlText w:val=""/>
      <w:lvlJc w:val="left"/>
      <w:pPr>
        <w:tabs>
          <w:tab w:val="num" w:pos="4320"/>
        </w:tabs>
        <w:ind w:left="4320" w:hanging="360"/>
      </w:pPr>
      <w:rPr>
        <w:rFonts w:ascii="Wingdings" w:hAnsi="Wingdings" w:hint="default"/>
      </w:rPr>
    </w:lvl>
    <w:lvl w:ilvl="6" w:tplc="95182F70" w:tentative="1">
      <w:start w:val="1"/>
      <w:numFmt w:val="bullet"/>
      <w:lvlText w:val=""/>
      <w:lvlJc w:val="left"/>
      <w:pPr>
        <w:tabs>
          <w:tab w:val="num" w:pos="5040"/>
        </w:tabs>
        <w:ind w:left="5040" w:hanging="360"/>
      </w:pPr>
      <w:rPr>
        <w:rFonts w:ascii="Symbol" w:hAnsi="Symbol" w:hint="default"/>
      </w:rPr>
    </w:lvl>
    <w:lvl w:ilvl="7" w:tplc="34EEF7C2" w:tentative="1">
      <w:start w:val="1"/>
      <w:numFmt w:val="bullet"/>
      <w:lvlText w:val="o"/>
      <w:lvlJc w:val="left"/>
      <w:pPr>
        <w:tabs>
          <w:tab w:val="num" w:pos="5760"/>
        </w:tabs>
        <w:ind w:left="5760" w:hanging="360"/>
      </w:pPr>
      <w:rPr>
        <w:rFonts w:ascii="Courier New" w:hAnsi="Courier New" w:hint="default"/>
      </w:rPr>
    </w:lvl>
    <w:lvl w:ilvl="8" w:tplc="84C85366" w:tentative="1">
      <w:start w:val="1"/>
      <w:numFmt w:val="bullet"/>
      <w:lvlText w:val=""/>
      <w:lvlJc w:val="left"/>
      <w:pPr>
        <w:tabs>
          <w:tab w:val="num" w:pos="6480"/>
        </w:tabs>
        <w:ind w:left="6480" w:hanging="360"/>
      </w:pPr>
      <w:rPr>
        <w:rFonts w:ascii="Wingdings" w:hAnsi="Wingdings" w:hint="default"/>
      </w:rPr>
    </w:lvl>
  </w:abstractNum>
  <w:abstractNum w:abstractNumId="20">
    <w:nsid w:val="5FF04C3B"/>
    <w:multiLevelType w:val="hybridMultilevel"/>
    <w:tmpl w:val="7C3EF898"/>
    <w:lvl w:ilvl="0" w:tplc="F4F061E8">
      <w:start w:val="1"/>
      <w:numFmt w:val="bullet"/>
      <w:lvlText w:val=""/>
      <w:lvlJc w:val="left"/>
      <w:pPr>
        <w:tabs>
          <w:tab w:val="num" w:pos="360"/>
        </w:tabs>
        <w:ind w:left="360" w:hanging="360"/>
      </w:pPr>
      <w:rPr>
        <w:rFonts w:ascii="Wingdings" w:hAnsi="Wingdings" w:hint="default"/>
      </w:rPr>
    </w:lvl>
    <w:lvl w:ilvl="1" w:tplc="98961AA6" w:tentative="1">
      <w:start w:val="1"/>
      <w:numFmt w:val="bullet"/>
      <w:lvlText w:val="o"/>
      <w:lvlJc w:val="left"/>
      <w:pPr>
        <w:tabs>
          <w:tab w:val="num" w:pos="1440"/>
        </w:tabs>
        <w:ind w:left="1440" w:hanging="360"/>
      </w:pPr>
      <w:rPr>
        <w:rFonts w:ascii="Courier New" w:hAnsi="Courier New" w:hint="default"/>
      </w:rPr>
    </w:lvl>
    <w:lvl w:ilvl="2" w:tplc="BA8075DC" w:tentative="1">
      <w:start w:val="1"/>
      <w:numFmt w:val="bullet"/>
      <w:lvlText w:val=""/>
      <w:lvlJc w:val="left"/>
      <w:pPr>
        <w:tabs>
          <w:tab w:val="num" w:pos="2160"/>
        </w:tabs>
        <w:ind w:left="2160" w:hanging="360"/>
      </w:pPr>
      <w:rPr>
        <w:rFonts w:ascii="Wingdings" w:hAnsi="Wingdings" w:hint="default"/>
      </w:rPr>
    </w:lvl>
    <w:lvl w:ilvl="3" w:tplc="1BD06E40" w:tentative="1">
      <w:start w:val="1"/>
      <w:numFmt w:val="bullet"/>
      <w:lvlText w:val=""/>
      <w:lvlJc w:val="left"/>
      <w:pPr>
        <w:tabs>
          <w:tab w:val="num" w:pos="2880"/>
        </w:tabs>
        <w:ind w:left="2880" w:hanging="360"/>
      </w:pPr>
      <w:rPr>
        <w:rFonts w:ascii="Symbol" w:hAnsi="Symbol" w:hint="default"/>
      </w:rPr>
    </w:lvl>
    <w:lvl w:ilvl="4" w:tplc="22AECF36" w:tentative="1">
      <w:start w:val="1"/>
      <w:numFmt w:val="bullet"/>
      <w:lvlText w:val="o"/>
      <w:lvlJc w:val="left"/>
      <w:pPr>
        <w:tabs>
          <w:tab w:val="num" w:pos="3600"/>
        </w:tabs>
        <w:ind w:left="3600" w:hanging="360"/>
      </w:pPr>
      <w:rPr>
        <w:rFonts w:ascii="Courier New" w:hAnsi="Courier New" w:hint="default"/>
      </w:rPr>
    </w:lvl>
    <w:lvl w:ilvl="5" w:tplc="E2F2D9DC" w:tentative="1">
      <w:start w:val="1"/>
      <w:numFmt w:val="bullet"/>
      <w:lvlText w:val=""/>
      <w:lvlJc w:val="left"/>
      <w:pPr>
        <w:tabs>
          <w:tab w:val="num" w:pos="4320"/>
        </w:tabs>
        <w:ind w:left="4320" w:hanging="360"/>
      </w:pPr>
      <w:rPr>
        <w:rFonts w:ascii="Wingdings" w:hAnsi="Wingdings" w:hint="default"/>
      </w:rPr>
    </w:lvl>
    <w:lvl w:ilvl="6" w:tplc="579A2CFA" w:tentative="1">
      <w:start w:val="1"/>
      <w:numFmt w:val="bullet"/>
      <w:lvlText w:val=""/>
      <w:lvlJc w:val="left"/>
      <w:pPr>
        <w:tabs>
          <w:tab w:val="num" w:pos="5040"/>
        </w:tabs>
        <w:ind w:left="5040" w:hanging="360"/>
      </w:pPr>
      <w:rPr>
        <w:rFonts w:ascii="Symbol" w:hAnsi="Symbol" w:hint="default"/>
      </w:rPr>
    </w:lvl>
    <w:lvl w:ilvl="7" w:tplc="EBA26BA8" w:tentative="1">
      <w:start w:val="1"/>
      <w:numFmt w:val="bullet"/>
      <w:lvlText w:val="o"/>
      <w:lvlJc w:val="left"/>
      <w:pPr>
        <w:tabs>
          <w:tab w:val="num" w:pos="5760"/>
        </w:tabs>
        <w:ind w:left="5760" w:hanging="360"/>
      </w:pPr>
      <w:rPr>
        <w:rFonts w:ascii="Courier New" w:hAnsi="Courier New" w:hint="default"/>
      </w:rPr>
    </w:lvl>
    <w:lvl w:ilvl="8" w:tplc="7A38442C" w:tentative="1">
      <w:start w:val="1"/>
      <w:numFmt w:val="bullet"/>
      <w:lvlText w:val=""/>
      <w:lvlJc w:val="left"/>
      <w:pPr>
        <w:tabs>
          <w:tab w:val="num" w:pos="6480"/>
        </w:tabs>
        <w:ind w:left="6480" w:hanging="360"/>
      </w:pPr>
      <w:rPr>
        <w:rFonts w:ascii="Wingdings" w:hAnsi="Wingdings" w:hint="default"/>
      </w:rPr>
    </w:lvl>
  </w:abstractNum>
  <w:abstractNum w:abstractNumId="21">
    <w:nsid w:val="6590056C"/>
    <w:multiLevelType w:val="hybridMultilevel"/>
    <w:tmpl w:val="595A5954"/>
    <w:lvl w:ilvl="0" w:tplc="FF66B842">
      <w:start w:val="5"/>
      <w:numFmt w:val="decimal"/>
      <w:lvlText w:val="%1."/>
      <w:lvlJc w:val="left"/>
      <w:pPr>
        <w:tabs>
          <w:tab w:val="num" w:pos="360"/>
        </w:tabs>
        <w:ind w:left="360" w:hanging="360"/>
      </w:pPr>
      <w:rPr>
        <w:rFonts w:hint="default"/>
      </w:rPr>
    </w:lvl>
    <w:lvl w:ilvl="1" w:tplc="414EBF7E" w:tentative="1">
      <w:start w:val="1"/>
      <w:numFmt w:val="lowerLetter"/>
      <w:lvlText w:val="%2."/>
      <w:lvlJc w:val="left"/>
      <w:pPr>
        <w:tabs>
          <w:tab w:val="num" w:pos="1080"/>
        </w:tabs>
        <w:ind w:left="1080" w:hanging="360"/>
      </w:pPr>
    </w:lvl>
    <w:lvl w:ilvl="2" w:tplc="C33E9B6E" w:tentative="1">
      <w:start w:val="1"/>
      <w:numFmt w:val="lowerRoman"/>
      <w:lvlText w:val="%3."/>
      <w:lvlJc w:val="right"/>
      <w:pPr>
        <w:tabs>
          <w:tab w:val="num" w:pos="1800"/>
        </w:tabs>
        <w:ind w:left="1800" w:hanging="180"/>
      </w:pPr>
    </w:lvl>
    <w:lvl w:ilvl="3" w:tplc="49662678" w:tentative="1">
      <w:start w:val="1"/>
      <w:numFmt w:val="decimal"/>
      <w:lvlText w:val="%4."/>
      <w:lvlJc w:val="left"/>
      <w:pPr>
        <w:tabs>
          <w:tab w:val="num" w:pos="2520"/>
        </w:tabs>
        <w:ind w:left="2520" w:hanging="360"/>
      </w:pPr>
    </w:lvl>
    <w:lvl w:ilvl="4" w:tplc="1A92B43C" w:tentative="1">
      <w:start w:val="1"/>
      <w:numFmt w:val="lowerLetter"/>
      <w:lvlText w:val="%5."/>
      <w:lvlJc w:val="left"/>
      <w:pPr>
        <w:tabs>
          <w:tab w:val="num" w:pos="3240"/>
        </w:tabs>
        <w:ind w:left="3240" w:hanging="360"/>
      </w:pPr>
    </w:lvl>
    <w:lvl w:ilvl="5" w:tplc="08A280B2" w:tentative="1">
      <w:start w:val="1"/>
      <w:numFmt w:val="lowerRoman"/>
      <w:lvlText w:val="%6."/>
      <w:lvlJc w:val="right"/>
      <w:pPr>
        <w:tabs>
          <w:tab w:val="num" w:pos="3960"/>
        </w:tabs>
        <w:ind w:left="3960" w:hanging="180"/>
      </w:pPr>
    </w:lvl>
    <w:lvl w:ilvl="6" w:tplc="A5FE6E50" w:tentative="1">
      <w:start w:val="1"/>
      <w:numFmt w:val="decimal"/>
      <w:lvlText w:val="%7."/>
      <w:lvlJc w:val="left"/>
      <w:pPr>
        <w:tabs>
          <w:tab w:val="num" w:pos="4680"/>
        </w:tabs>
        <w:ind w:left="4680" w:hanging="360"/>
      </w:pPr>
    </w:lvl>
    <w:lvl w:ilvl="7" w:tplc="711002C6" w:tentative="1">
      <w:start w:val="1"/>
      <w:numFmt w:val="lowerLetter"/>
      <w:lvlText w:val="%8."/>
      <w:lvlJc w:val="left"/>
      <w:pPr>
        <w:tabs>
          <w:tab w:val="num" w:pos="5400"/>
        </w:tabs>
        <w:ind w:left="5400" w:hanging="360"/>
      </w:pPr>
    </w:lvl>
    <w:lvl w:ilvl="8" w:tplc="D610A940" w:tentative="1">
      <w:start w:val="1"/>
      <w:numFmt w:val="lowerRoman"/>
      <w:lvlText w:val="%9."/>
      <w:lvlJc w:val="right"/>
      <w:pPr>
        <w:tabs>
          <w:tab w:val="num" w:pos="6120"/>
        </w:tabs>
        <w:ind w:left="6120" w:hanging="180"/>
      </w:pPr>
    </w:lvl>
  </w:abstractNum>
  <w:abstractNum w:abstractNumId="22">
    <w:nsid w:val="66D96243"/>
    <w:multiLevelType w:val="hybridMultilevel"/>
    <w:tmpl w:val="68D4E2BE"/>
    <w:lvl w:ilvl="0" w:tplc="FFEA4780">
      <w:start w:val="1"/>
      <w:numFmt w:val="lowerLetter"/>
      <w:lvlText w:val="%1."/>
      <w:lvlJc w:val="left"/>
      <w:pPr>
        <w:tabs>
          <w:tab w:val="num" w:pos="1494"/>
        </w:tabs>
        <w:ind w:left="1494" w:hanging="360"/>
      </w:pPr>
      <w:rPr>
        <w:rFonts w:ascii="Verdana" w:hAnsi="Verdana" w:hint="default"/>
        <w:b w:val="0"/>
        <w:i w:val="0"/>
        <w:sz w:val="18"/>
      </w:rPr>
    </w:lvl>
    <w:lvl w:ilvl="1" w:tplc="6B4486E0" w:tentative="1">
      <w:start w:val="1"/>
      <w:numFmt w:val="lowerLetter"/>
      <w:lvlText w:val="%2."/>
      <w:lvlJc w:val="left"/>
      <w:pPr>
        <w:tabs>
          <w:tab w:val="num" w:pos="1440"/>
        </w:tabs>
        <w:ind w:left="1440" w:hanging="360"/>
      </w:pPr>
    </w:lvl>
    <w:lvl w:ilvl="2" w:tplc="ACEC6A04" w:tentative="1">
      <w:start w:val="1"/>
      <w:numFmt w:val="lowerRoman"/>
      <w:lvlText w:val="%3."/>
      <w:lvlJc w:val="right"/>
      <w:pPr>
        <w:tabs>
          <w:tab w:val="num" w:pos="2160"/>
        </w:tabs>
        <w:ind w:left="2160" w:hanging="180"/>
      </w:pPr>
    </w:lvl>
    <w:lvl w:ilvl="3" w:tplc="9A1482D8" w:tentative="1">
      <w:start w:val="1"/>
      <w:numFmt w:val="decimal"/>
      <w:lvlText w:val="%4."/>
      <w:lvlJc w:val="left"/>
      <w:pPr>
        <w:tabs>
          <w:tab w:val="num" w:pos="2880"/>
        </w:tabs>
        <w:ind w:left="2880" w:hanging="360"/>
      </w:pPr>
    </w:lvl>
    <w:lvl w:ilvl="4" w:tplc="FFB21BA2" w:tentative="1">
      <w:start w:val="1"/>
      <w:numFmt w:val="lowerLetter"/>
      <w:lvlText w:val="%5."/>
      <w:lvlJc w:val="left"/>
      <w:pPr>
        <w:tabs>
          <w:tab w:val="num" w:pos="3600"/>
        </w:tabs>
        <w:ind w:left="3600" w:hanging="360"/>
      </w:pPr>
    </w:lvl>
    <w:lvl w:ilvl="5" w:tplc="6D2A64F8" w:tentative="1">
      <w:start w:val="1"/>
      <w:numFmt w:val="lowerRoman"/>
      <w:lvlText w:val="%6."/>
      <w:lvlJc w:val="right"/>
      <w:pPr>
        <w:tabs>
          <w:tab w:val="num" w:pos="4320"/>
        </w:tabs>
        <w:ind w:left="4320" w:hanging="180"/>
      </w:pPr>
    </w:lvl>
    <w:lvl w:ilvl="6" w:tplc="EC10DC4C" w:tentative="1">
      <w:start w:val="1"/>
      <w:numFmt w:val="decimal"/>
      <w:lvlText w:val="%7."/>
      <w:lvlJc w:val="left"/>
      <w:pPr>
        <w:tabs>
          <w:tab w:val="num" w:pos="5040"/>
        </w:tabs>
        <w:ind w:left="5040" w:hanging="360"/>
      </w:pPr>
    </w:lvl>
    <w:lvl w:ilvl="7" w:tplc="0F34B95C" w:tentative="1">
      <w:start w:val="1"/>
      <w:numFmt w:val="lowerLetter"/>
      <w:lvlText w:val="%8."/>
      <w:lvlJc w:val="left"/>
      <w:pPr>
        <w:tabs>
          <w:tab w:val="num" w:pos="5760"/>
        </w:tabs>
        <w:ind w:left="5760" w:hanging="360"/>
      </w:pPr>
    </w:lvl>
    <w:lvl w:ilvl="8" w:tplc="6EE84B72" w:tentative="1">
      <w:start w:val="1"/>
      <w:numFmt w:val="lowerRoman"/>
      <w:lvlText w:val="%9."/>
      <w:lvlJc w:val="right"/>
      <w:pPr>
        <w:tabs>
          <w:tab w:val="num" w:pos="6480"/>
        </w:tabs>
        <w:ind w:left="6480" w:hanging="180"/>
      </w:pPr>
    </w:lvl>
  </w:abstractNum>
  <w:abstractNum w:abstractNumId="23">
    <w:nsid w:val="79D8253B"/>
    <w:multiLevelType w:val="hybridMultilevel"/>
    <w:tmpl w:val="3886EBFC"/>
    <w:lvl w:ilvl="0" w:tplc="FAD20D02">
      <w:start w:val="1"/>
      <w:numFmt w:val="decimal"/>
      <w:lvlText w:val="%1."/>
      <w:lvlJc w:val="left"/>
      <w:pPr>
        <w:tabs>
          <w:tab w:val="num" w:pos="360"/>
        </w:tabs>
        <w:ind w:left="360" w:hanging="360"/>
      </w:pPr>
    </w:lvl>
    <w:lvl w:ilvl="1" w:tplc="04090003" w:tentative="1">
      <w:start w:val="1"/>
      <w:numFmt w:val="bullet"/>
      <w:lvlText w:val="o"/>
      <w:lvlJc w:val="left"/>
      <w:pPr>
        <w:tabs>
          <w:tab w:val="num" w:pos="471"/>
        </w:tabs>
        <w:ind w:left="471" w:hanging="360"/>
      </w:pPr>
      <w:rPr>
        <w:rFonts w:ascii="Courier New" w:hAnsi="Courier New" w:hint="default"/>
      </w:rPr>
    </w:lvl>
    <w:lvl w:ilvl="2" w:tplc="04090005" w:tentative="1">
      <w:start w:val="1"/>
      <w:numFmt w:val="bullet"/>
      <w:lvlText w:val=""/>
      <w:lvlJc w:val="left"/>
      <w:pPr>
        <w:tabs>
          <w:tab w:val="num" w:pos="1191"/>
        </w:tabs>
        <w:ind w:left="1191" w:hanging="360"/>
      </w:pPr>
      <w:rPr>
        <w:rFonts w:ascii="Wingdings" w:hAnsi="Wingdings" w:hint="default"/>
      </w:rPr>
    </w:lvl>
    <w:lvl w:ilvl="3" w:tplc="04090001" w:tentative="1">
      <w:start w:val="1"/>
      <w:numFmt w:val="bullet"/>
      <w:lvlText w:val=""/>
      <w:lvlJc w:val="left"/>
      <w:pPr>
        <w:tabs>
          <w:tab w:val="num" w:pos="1911"/>
        </w:tabs>
        <w:ind w:left="1911" w:hanging="360"/>
      </w:pPr>
      <w:rPr>
        <w:rFonts w:ascii="Symbol" w:hAnsi="Symbol" w:hint="default"/>
      </w:rPr>
    </w:lvl>
    <w:lvl w:ilvl="4" w:tplc="04090003" w:tentative="1">
      <w:start w:val="1"/>
      <w:numFmt w:val="bullet"/>
      <w:lvlText w:val="o"/>
      <w:lvlJc w:val="left"/>
      <w:pPr>
        <w:tabs>
          <w:tab w:val="num" w:pos="2631"/>
        </w:tabs>
        <w:ind w:left="2631" w:hanging="360"/>
      </w:pPr>
      <w:rPr>
        <w:rFonts w:ascii="Courier New" w:hAnsi="Courier New" w:hint="default"/>
      </w:rPr>
    </w:lvl>
    <w:lvl w:ilvl="5" w:tplc="04090005" w:tentative="1">
      <w:start w:val="1"/>
      <w:numFmt w:val="bullet"/>
      <w:lvlText w:val=""/>
      <w:lvlJc w:val="left"/>
      <w:pPr>
        <w:tabs>
          <w:tab w:val="num" w:pos="3351"/>
        </w:tabs>
        <w:ind w:left="3351" w:hanging="360"/>
      </w:pPr>
      <w:rPr>
        <w:rFonts w:ascii="Wingdings" w:hAnsi="Wingdings" w:hint="default"/>
      </w:rPr>
    </w:lvl>
    <w:lvl w:ilvl="6" w:tplc="04090001" w:tentative="1">
      <w:start w:val="1"/>
      <w:numFmt w:val="bullet"/>
      <w:lvlText w:val=""/>
      <w:lvlJc w:val="left"/>
      <w:pPr>
        <w:tabs>
          <w:tab w:val="num" w:pos="4071"/>
        </w:tabs>
        <w:ind w:left="4071" w:hanging="360"/>
      </w:pPr>
      <w:rPr>
        <w:rFonts w:ascii="Symbol" w:hAnsi="Symbol" w:hint="default"/>
      </w:rPr>
    </w:lvl>
    <w:lvl w:ilvl="7" w:tplc="04090003" w:tentative="1">
      <w:start w:val="1"/>
      <w:numFmt w:val="bullet"/>
      <w:lvlText w:val="o"/>
      <w:lvlJc w:val="left"/>
      <w:pPr>
        <w:tabs>
          <w:tab w:val="num" w:pos="4791"/>
        </w:tabs>
        <w:ind w:left="4791" w:hanging="360"/>
      </w:pPr>
      <w:rPr>
        <w:rFonts w:ascii="Courier New" w:hAnsi="Courier New" w:hint="default"/>
      </w:rPr>
    </w:lvl>
    <w:lvl w:ilvl="8" w:tplc="04090005" w:tentative="1">
      <w:start w:val="1"/>
      <w:numFmt w:val="bullet"/>
      <w:lvlText w:val=""/>
      <w:lvlJc w:val="left"/>
      <w:pPr>
        <w:tabs>
          <w:tab w:val="num" w:pos="5511"/>
        </w:tabs>
        <w:ind w:left="5511" w:hanging="360"/>
      </w:pPr>
      <w:rPr>
        <w:rFonts w:ascii="Wingdings" w:hAnsi="Wingdings" w:hint="default"/>
      </w:rPr>
    </w:lvl>
  </w:abstractNum>
  <w:abstractNum w:abstractNumId="24">
    <w:nsid w:val="7B803F8C"/>
    <w:multiLevelType w:val="hybridMultilevel"/>
    <w:tmpl w:val="29843874"/>
    <w:lvl w:ilvl="0" w:tplc="778A7252">
      <w:start w:val="1"/>
      <w:numFmt w:val="lowerLetter"/>
      <w:lvlText w:val="%1."/>
      <w:lvlJc w:val="left"/>
      <w:pPr>
        <w:tabs>
          <w:tab w:val="num" w:pos="1440"/>
        </w:tabs>
        <w:ind w:left="1440" w:hanging="360"/>
      </w:pPr>
      <w:rPr>
        <w:rFonts w:cs="Times New Roman" w:hint="default"/>
      </w:rPr>
    </w:lvl>
    <w:lvl w:ilvl="1" w:tplc="3CBA27CE">
      <w:start w:val="1"/>
      <w:numFmt w:val="lowerLetter"/>
      <w:pStyle w:val="CEOindent-abc"/>
      <w:lvlText w:val="%2."/>
      <w:lvlJc w:val="left"/>
      <w:pPr>
        <w:tabs>
          <w:tab w:val="num" w:pos="1440"/>
        </w:tabs>
        <w:ind w:left="1440" w:hanging="360"/>
      </w:pPr>
      <w:rPr>
        <w:rFonts w:cs="Times New Roman" w:hint="default"/>
      </w:rPr>
    </w:lvl>
    <w:lvl w:ilvl="2" w:tplc="6AA6F99A" w:tentative="1">
      <w:start w:val="1"/>
      <w:numFmt w:val="lowerRoman"/>
      <w:lvlText w:val="%3."/>
      <w:lvlJc w:val="right"/>
      <w:pPr>
        <w:tabs>
          <w:tab w:val="num" w:pos="2160"/>
        </w:tabs>
        <w:ind w:left="2160" w:hanging="180"/>
      </w:pPr>
      <w:rPr>
        <w:rFonts w:cs="Times New Roman"/>
      </w:rPr>
    </w:lvl>
    <w:lvl w:ilvl="3" w:tplc="2B36222E" w:tentative="1">
      <w:start w:val="1"/>
      <w:numFmt w:val="decimal"/>
      <w:lvlText w:val="%4."/>
      <w:lvlJc w:val="left"/>
      <w:pPr>
        <w:tabs>
          <w:tab w:val="num" w:pos="2880"/>
        </w:tabs>
        <w:ind w:left="2880" w:hanging="360"/>
      </w:pPr>
      <w:rPr>
        <w:rFonts w:cs="Times New Roman"/>
      </w:rPr>
    </w:lvl>
    <w:lvl w:ilvl="4" w:tplc="AEC0AA90" w:tentative="1">
      <w:start w:val="1"/>
      <w:numFmt w:val="lowerLetter"/>
      <w:lvlText w:val="%5."/>
      <w:lvlJc w:val="left"/>
      <w:pPr>
        <w:tabs>
          <w:tab w:val="num" w:pos="3600"/>
        </w:tabs>
        <w:ind w:left="3600" w:hanging="360"/>
      </w:pPr>
      <w:rPr>
        <w:rFonts w:cs="Times New Roman"/>
      </w:rPr>
    </w:lvl>
    <w:lvl w:ilvl="5" w:tplc="C91A6520" w:tentative="1">
      <w:start w:val="1"/>
      <w:numFmt w:val="lowerRoman"/>
      <w:lvlText w:val="%6."/>
      <w:lvlJc w:val="right"/>
      <w:pPr>
        <w:tabs>
          <w:tab w:val="num" w:pos="4320"/>
        </w:tabs>
        <w:ind w:left="4320" w:hanging="180"/>
      </w:pPr>
      <w:rPr>
        <w:rFonts w:cs="Times New Roman"/>
      </w:rPr>
    </w:lvl>
    <w:lvl w:ilvl="6" w:tplc="0BFC243A" w:tentative="1">
      <w:start w:val="1"/>
      <w:numFmt w:val="decimal"/>
      <w:lvlText w:val="%7."/>
      <w:lvlJc w:val="left"/>
      <w:pPr>
        <w:tabs>
          <w:tab w:val="num" w:pos="5040"/>
        </w:tabs>
        <w:ind w:left="5040" w:hanging="360"/>
      </w:pPr>
      <w:rPr>
        <w:rFonts w:cs="Times New Roman"/>
      </w:rPr>
    </w:lvl>
    <w:lvl w:ilvl="7" w:tplc="2260233C" w:tentative="1">
      <w:start w:val="1"/>
      <w:numFmt w:val="lowerLetter"/>
      <w:lvlText w:val="%8."/>
      <w:lvlJc w:val="left"/>
      <w:pPr>
        <w:tabs>
          <w:tab w:val="num" w:pos="5760"/>
        </w:tabs>
        <w:ind w:left="5760" w:hanging="360"/>
      </w:pPr>
      <w:rPr>
        <w:rFonts w:cs="Times New Roman"/>
      </w:rPr>
    </w:lvl>
    <w:lvl w:ilvl="8" w:tplc="198679EE"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2"/>
  </w:num>
  <w:num w:numId="4">
    <w:abstractNumId w:val="10"/>
  </w:num>
  <w:num w:numId="5">
    <w:abstractNumId w:val="22"/>
  </w:num>
  <w:num w:numId="6">
    <w:abstractNumId w:val="23"/>
  </w:num>
  <w:num w:numId="7">
    <w:abstractNumId w:val="13"/>
  </w:num>
  <w:num w:numId="8">
    <w:abstractNumId w:val="7"/>
  </w:num>
  <w:num w:numId="9">
    <w:abstractNumId w:val="21"/>
  </w:num>
  <w:num w:numId="10">
    <w:abstractNumId w:val="4"/>
  </w:num>
  <w:num w:numId="11">
    <w:abstractNumId w:val="5"/>
  </w:num>
  <w:num w:numId="12">
    <w:abstractNumId w:val="15"/>
  </w:num>
  <w:num w:numId="13">
    <w:abstractNumId w:val="1"/>
  </w:num>
  <w:num w:numId="14">
    <w:abstractNumId w:val="6"/>
  </w:num>
  <w:num w:numId="15">
    <w:abstractNumId w:val="17"/>
  </w:num>
  <w:num w:numId="16">
    <w:abstractNumId w:val="19"/>
  </w:num>
  <w:num w:numId="17">
    <w:abstractNumId w:val="20"/>
  </w:num>
  <w:num w:numId="18">
    <w:abstractNumId w:val="18"/>
  </w:num>
  <w:num w:numId="19">
    <w:abstractNumId w:val="11"/>
  </w:num>
  <w:num w:numId="20">
    <w:abstractNumId w:val="16"/>
  </w:num>
  <w:num w:numId="21">
    <w:abstractNumId w:val="8"/>
  </w:num>
  <w:num w:numId="22">
    <w:abstractNumId w:val="24"/>
  </w:num>
  <w:num w:numId="23">
    <w:abstractNumId w:val="14"/>
  </w:num>
  <w:num w:numId="24">
    <w:abstractNumId w:val="9"/>
  </w:num>
  <w:num w:numId="25">
    <w:abstractNumId w:val="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GB"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ttachedTemplate r:id="rId1"/>
  <w:stylePaneFormatFilter w:val="3001"/>
  <w:defaultTabStop w:val="720"/>
  <w:hyphenationZone w:val="357"/>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98305">
      <o:colormenu v:ext="edit" strokecolor="none"/>
    </o:shapedefaults>
  </w:hdrShapeDefaults>
  <w:footnotePr>
    <w:footnote w:id="-1"/>
    <w:footnote w:id="0"/>
  </w:footnotePr>
  <w:endnotePr>
    <w:endnote w:id="-1"/>
    <w:endnote w:id="0"/>
  </w:endnotePr>
  <w:compat/>
  <w:rsids>
    <w:rsidRoot w:val="00F97148"/>
    <w:rsid w:val="00000A4F"/>
    <w:rsid w:val="00000F21"/>
    <w:rsid w:val="000032CF"/>
    <w:rsid w:val="0000365F"/>
    <w:rsid w:val="000038A5"/>
    <w:rsid w:val="000077A6"/>
    <w:rsid w:val="00010B79"/>
    <w:rsid w:val="00010FE6"/>
    <w:rsid w:val="00011887"/>
    <w:rsid w:val="00013DC1"/>
    <w:rsid w:val="00013F3E"/>
    <w:rsid w:val="00015535"/>
    <w:rsid w:val="0001651E"/>
    <w:rsid w:val="00016903"/>
    <w:rsid w:val="00016BF5"/>
    <w:rsid w:val="00022FF1"/>
    <w:rsid w:val="000231E5"/>
    <w:rsid w:val="0002641B"/>
    <w:rsid w:val="000270F9"/>
    <w:rsid w:val="0003039B"/>
    <w:rsid w:val="00030629"/>
    <w:rsid w:val="0003117B"/>
    <w:rsid w:val="00032CDA"/>
    <w:rsid w:val="0003433B"/>
    <w:rsid w:val="000343B3"/>
    <w:rsid w:val="00035700"/>
    <w:rsid w:val="00036303"/>
    <w:rsid w:val="0003633E"/>
    <w:rsid w:val="00041985"/>
    <w:rsid w:val="000438AD"/>
    <w:rsid w:val="0004485F"/>
    <w:rsid w:val="00047026"/>
    <w:rsid w:val="0004791C"/>
    <w:rsid w:val="00052702"/>
    <w:rsid w:val="00055C69"/>
    <w:rsid w:val="00061064"/>
    <w:rsid w:val="000615C2"/>
    <w:rsid w:val="0006325B"/>
    <w:rsid w:val="00064033"/>
    <w:rsid w:val="00065262"/>
    <w:rsid w:val="00065683"/>
    <w:rsid w:val="0006684C"/>
    <w:rsid w:val="00067022"/>
    <w:rsid w:val="00070BBB"/>
    <w:rsid w:val="00073A0C"/>
    <w:rsid w:val="00077691"/>
    <w:rsid w:val="00077D5D"/>
    <w:rsid w:val="00080501"/>
    <w:rsid w:val="00080564"/>
    <w:rsid w:val="00080641"/>
    <w:rsid w:val="00080B99"/>
    <w:rsid w:val="00081F9F"/>
    <w:rsid w:val="0008342F"/>
    <w:rsid w:val="000845FD"/>
    <w:rsid w:val="00084875"/>
    <w:rsid w:val="00084906"/>
    <w:rsid w:val="00084C48"/>
    <w:rsid w:val="00086956"/>
    <w:rsid w:val="000915D1"/>
    <w:rsid w:val="000921F8"/>
    <w:rsid w:val="000968A9"/>
    <w:rsid w:val="00096FCD"/>
    <w:rsid w:val="000A068B"/>
    <w:rsid w:val="000A0BAE"/>
    <w:rsid w:val="000A1C7E"/>
    <w:rsid w:val="000A1CB8"/>
    <w:rsid w:val="000A2861"/>
    <w:rsid w:val="000A596D"/>
    <w:rsid w:val="000A6EEF"/>
    <w:rsid w:val="000B146C"/>
    <w:rsid w:val="000B1775"/>
    <w:rsid w:val="000B197C"/>
    <w:rsid w:val="000B1E86"/>
    <w:rsid w:val="000B3024"/>
    <w:rsid w:val="000B30AE"/>
    <w:rsid w:val="000B33D5"/>
    <w:rsid w:val="000B403C"/>
    <w:rsid w:val="000B4B3F"/>
    <w:rsid w:val="000B54BE"/>
    <w:rsid w:val="000B5C27"/>
    <w:rsid w:val="000B736B"/>
    <w:rsid w:val="000C0DA9"/>
    <w:rsid w:val="000C1194"/>
    <w:rsid w:val="000C1A79"/>
    <w:rsid w:val="000C523A"/>
    <w:rsid w:val="000C5CBD"/>
    <w:rsid w:val="000C6E3D"/>
    <w:rsid w:val="000C7F20"/>
    <w:rsid w:val="000D1657"/>
    <w:rsid w:val="000D476E"/>
    <w:rsid w:val="000D4A85"/>
    <w:rsid w:val="000D5603"/>
    <w:rsid w:val="000D5C10"/>
    <w:rsid w:val="000D7851"/>
    <w:rsid w:val="000E2E20"/>
    <w:rsid w:val="000E35B4"/>
    <w:rsid w:val="000E36DD"/>
    <w:rsid w:val="000E405B"/>
    <w:rsid w:val="000E6C26"/>
    <w:rsid w:val="000E6F7D"/>
    <w:rsid w:val="000E7C4A"/>
    <w:rsid w:val="000F00FF"/>
    <w:rsid w:val="000F0928"/>
    <w:rsid w:val="000F126E"/>
    <w:rsid w:val="000F375A"/>
    <w:rsid w:val="000F6A2A"/>
    <w:rsid w:val="001014A0"/>
    <w:rsid w:val="00101A45"/>
    <w:rsid w:val="00102EDF"/>
    <w:rsid w:val="0010310F"/>
    <w:rsid w:val="001035E3"/>
    <w:rsid w:val="0010386F"/>
    <w:rsid w:val="0010499F"/>
    <w:rsid w:val="00104FF2"/>
    <w:rsid w:val="00105CFB"/>
    <w:rsid w:val="0011022B"/>
    <w:rsid w:val="00112903"/>
    <w:rsid w:val="001134F9"/>
    <w:rsid w:val="0011440A"/>
    <w:rsid w:val="00114AA7"/>
    <w:rsid w:val="00115571"/>
    <w:rsid w:val="00115E2D"/>
    <w:rsid w:val="001162EB"/>
    <w:rsid w:val="00117A21"/>
    <w:rsid w:val="00117B71"/>
    <w:rsid w:val="001229D0"/>
    <w:rsid w:val="00124DAD"/>
    <w:rsid w:val="0012564F"/>
    <w:rsid w:val="0012671D"/>
    <w:rsid w:val="00126ED1"/>
    <w:rsid w:val="0012717E"/>
    <w:rsid w:val="00131F4D"/>
    <w:rsid w:val="00132FDF"/>
    <w:rsid w:val="00134C68"/>
    <w:rsid w:val="00136260"/>
    <w:rsid w:val="00137E5A"/>
    <w:rsid w:val="00141100"/>
    <w:rsid w:val="001415A9"/>
    <w:rsid w:val="00141723"/>
    <w:rsid w:val="001426A7"/>
    <w:rsid w:val="001454D4"/>
    <w:rsid w:val="0014691A"/>
    <w:rsid w:val="001476E5"/>
    <w:rsid w:val="00147E69"/>
    <w:rsid w:val="0015035A"/>
    <w:rsid w:val="00153922"/>
    <w:rsid w:val="001542C1"/>
    <w:rsid w:val="00155932"/>
    <w:rsid w:val="00155A67"/>
    <w:rsid w:val="001560F3"/>
    <w:rsid w:val="0015627E"/>
    <w:rsid w:val="00156988"/>
    <w:rsid w:val="00156DA9"/>
    <w:rsid w:val="001601FA"/>
    <w:rsid w:val="00160B00"/>
    <w:rsid w:val="00160D64"/>
    <w:rsid w:val="00163F7E"/>
    <w:rsid w:val="00165BC5"/>
    <w:rsid w:val="00166053"/>
    <w:rsid w:val="00166431"/>
    <w:rsid w:val="00170FE4"/>
    <w:rsid w:val="0017110E"/>
    <w:rsid w:val="001719C0"/>
    <w:rsid w:val="00171B83"/>
    <w:rsid w:val="00171C09"/>
    <w:rsid w:val="00172018"/>
    <w:rsid w:val="00173A63"/>
    <w:rsid w:val="00173ED0"/>
    <w:rsid w:val="001744CA"/>
    <w:rsid w:val="001757A8"/>
    <w:rsid w:val="0017672F"/>
    <w:rsid w:val="00180BBF"/>
    <w:rsid w:val="00181882"/>
    <w:rsid w:val="001836BF"/>
    <w:rsid w:val="00183F01"/>
    <w:rsid w:val="001906BB"/>
    <w:rsid w:val="00190F06"/>
    <w:rsid w:val="001912E2"/>
    <w:rsid w:val="00191E9B"/>
    <w:rsid w:val="001927C0"/>
    <w:rsid w:val="00192AD0"/>
    <w:rsid w:val="0019314C"/>
    <w:rsid w:val="00193445"/>
    <w:rsid w:val="00193CCB"/>
    <w:rsid w:val="0019421A"/>
    <w:rsid w:val="00195679"/>
    <w:rsid w:val="00196703"/>
    <w:rsid w:val="0019694A"/>
    <w:rsid w:val="001A0156"/>
    <w:rsid w:val="001A1806"/>
    <w:rsid w:val="001A1EBB"/>
    <w:rsid w:val="001A30C0"/>
    <w:rsid w:val="001A3E3C"/>
    <w:rsid w:val="001A4124"/>
    <w:rsid w:val="001A648C"/>
    <w:rsid w:val="001A6CBC"/>
    <w:rsid w:val="001A7B0B"/>
    <w:rsid w:val="001B062F"/>
    <w:rsid w:val="001B112E"/>
    <w:rsid w:val="001B1BC3"/>
    <w:rsid w:val="001B1CCF"/>
    <w:rsid w:val="001B4837"/>
    <w:rsid w:val="001B6C2B"/>
    <w:rsid w:val="001B7013"/>
    <w:rsid w:val="001B7231"/>
    <w:rsid w:val="001B7F8A"/>
    <w:rsid w:val="001C02E3"/>
    <w:rsid w:val="001C0878"/>
    <w:rsid w:val="001C147D"/>
    <w:rsid w:val="001C2FE5"/>
    <w:rsid w:val="001C450B"/>
    <w:rsid w:val="001C4BA3"/>
    <w:rsid w:val="001C621D"/>
    <w:rsid w:val="001D0543"/>
    <w:rsid w:val="001D1509"/>
    <w:rsid w:val="001D1739"/>
    <w:rsid w:val="001D1B00"/>
    <w:rsid w:val="001D3015"/>
    <w:rsid w:val="001D40DC"/>
    <w:rsid w:val="001D40F5"/>
    <w:rsid w:val="001D411E"/>
    <w:rsid w:val="001D4A39"/>
    <w:rsid w:val="001D622B"/>
    <w:rsid w:val="001D62B2"/>
    <w:rsid w:val="001D7B29"/>
    <w:rsid w:val="001D7EB3"/>
    <w:rsid w:val="001E1987"/>
    <w:rsid w:val="001E2C63"/>
    <w:rsid w:val="001E35F8"/>
    <w:rsid w:val="001E393C"/>
    <w:rsid w:val="001E3E82"/>
    <w:rsid w:val="001E4EFC"/>
    <w:rsid w:val="001E6B63"/>
    <w:rsid w:val="001E7CAC"/>
    <w:rsid w:val="001F05BD"/>
    <w:rsid w:val="001F05EE"/>
    <w:rsid w:val="001F1011"/>
    <w:rsid w:val="001F2F83"/>
    <w:rsid w:val="001F3325"/>
    <w:rsid w:val="001F3BE5"/>
    <w:rsid w:val="001F3BFE"/>
    <w:rsid w:val="001F632A"/>
    <w:rsid w:val="002001C0"/>
    <w:rsid w:val="002009F0"/>
    <w:rsid w:val="00200D16"/>
    <w:rsid w:val="00202194"/>
    <w:rsid w:val="002024CF"/>
    <w:rsid w:val="00206C31"/>
    <w:rsid w:val="00206DD5"/>
    <w:rsid w:val="0020761F"/>
    <w:rsid w:val="002107F4"/>
    <w:rsid w:val="00210C72"/>
    <w:rsid w:val="00215528"/>
    <w:rsid w:val="00215C08"/>
    <w:rsid w:val="00217E9F"/>
    <w:rsid w:val="00222646"/>
    <w:rsid w:val="00224924"/>
    <w:rsid w:val="002252EE"/>
    <w:rsid w:val="0022778B"/>
    <w:rsid w:val="00227800"/>
    <w:rsid w:val="002314C9"/>
    <w:rsid w:val="0023295F"/>
    <w:rsid w:val="002336B5"/>
    <w:rsid w:val="00234059"/>
    <w:rsid w:val="00235E81"/>
    <w:rsid w:val="002369FD"/>
    <w:rsid w:val="0023765F"/>
    <w:rsid w:val="0024060D"/>
    <w:rsid w:val="00240C1C"/>
    <w:rsid w:val="00240EA5"/>
    <w:rsid w:val="0024122F"/>
    <w:rsid w:val="002428C3"/>
    <w:rsid w:val="00242DAE"/>
    <w:rsid w:val="00244D9A"/>
    <w:rsid w:val="00244EF3"/>
    <w:rsid w:val="002455FC"/>
    <w:rsid w:val="00245C7B"/>
    <w:rsid w:val="002460E4"/>
    <w:rsid w:val="00246A28"/>
    <w:rsid w:val="00246ABA"/>
    <w:rsid w:val="00247AA5"/>
    <w:rsid w:val="00251DBD"/>
    <w:rsid w:val="00254364"/>
    <w:rsid w:val="00256C4F"/>
    <w:rsid w:val="00260AAB"/>
    <w:rsid w:val="00260F99"/>
    <w:rsid w:val="0026248C"/>
    <w:rsid w:val="002634F5"/>
    <w:rsid w:val="00263BE5"/>
    <w:rsid w:val="00264224"/>
    <w:rsid w:val="002647F0"/>
    <w:rsid w:val="0026535F"/>
    <w:rsid w:val="00267ED8"/>
    <w:rsid w:val="002714E0"/>
    <w:rsid w:val="00274628"/>
    <w:rsid w:val="0027589D"/>
    <w:rsid w:val="00275A89"/>
    <w:rsid w:val="00277B65"/>
    <w:rsid w:val="00280AEE"/>
    <w:rsid w:val="00281436"/>
    <w:rsid w:val="002823CD"/>
    <w:rsid w:val="00282BE9"/>
    <w:rsid w:val="00284032"/>
    <w:rsid w:val="00287100"/>
    <w:rsid w:val="00290099"/>
    <w:rsid w:val="00291A4D"/>
    <w:rsid w:val="00291B8E"/>
    <w:rsid w:val="00291FEB"/>
    <w:rsid w:val="002949F9"/>
    <w:rsid w:val="00294C26"/>
    <w:rsid w:val="00294C44"/>
    <w:rsid w:val="00295870"/>
    <w:rsid w:val="00296DBD"/>
    <w:rsid w:val="00296EDF"/>
    <w:rsid w:val="0029787C"/>
    <w:rsid w:val="002A1026"/>
    <w:rsid w:val="002A1617"/>
    <w:rsid w:val="002A27D0"/>
    <w:rsid w:val="002A33A2"/>
    <w:rsid w:val="002A4500"/>
    <w:rsid w:val="002A4BFD"/>
    <w:rsid w:val="002A62A0"/>
    <w:rsid w:val="002A6478"/>
    <w:rsid w:val="002A6A17"/>
    <w:rsid w:val="002B0E45"/>
    <w:rsid w:val="002B2BA5"/>
    <w:rsid w:val="002B347C"/>
    <w:rsid w:val="002B53E2"/>
    <w:rsid w:val="002B62CE"/>
    <w:rsid w:val="002C1228"/>
    <w:rsid w:val="002C37A9"/>
    <w:rsid w:val="002C5833"/>
    <w:rsid w:val="002C5F86"/>
    <w:rsid w:val="002C67D1"/>
    <w:rsid w:val="002D0D9A"/>
    <w:rsid w:val="002D122B"/>
    <w:rsid w:val="002D15B4"/>
    <w:rsid w:val="002D18B8"/>
    <w:rsid w:val="002D1A9C"/>
    <w:rsid w:val="002D2358"/>
    <w:rsid w:val="002D3849"/>
    <w:rsid w:val="002D39E6"/>
    <w:rsid w:val="002D48E9"/>
    <w:rsid w:val="002D4A26"/>
    <w:rsid w:val="002D4FCA"/>
    <w:rsid w:val="002D5285"/>
    <w:rsid w:val="002D528E"/>
    <w:rsid w:val="002D5CEB"/>
    <w:rsid w:val="002D6197"/>
    <w:rsid w:val="002D766F"/>
    <w:rsid w:val="002D7756"/>
    <w:rsid w:val="002E060D"/>
    <w:rsid w:val="002E22B6"/>
    <w:rsid w:val="002E2FC7"/>
    <w:rsid w:val="002E410D"/>
    <w:rsid w:val="002E6A8B"/>
    <w:rsid w:val="002F29A6"/>
    <w:rsid w:val="002F30F0"/>
    <w:rsid w:val="002F31A2"/>
    <w:rsid w:val="002F49C3"/>
    <w:rsid w:val="002F589D"/>
    <w:rsid w:val="002F625D"/>
    <w:rsid w:val="002F68AC"/>
    <w:rsid w:val="002F68B0"/>
    <w:rsid w:val="002F7CBE"/>
    <w:rsid w:val="002F7CE1"/>
    <w:rsid w:val="00300AAB"/>
    <w:rsid w:val="00301B3B"/>
    <w:rsid w:val="0030342E"/>
    <w:rsid w:val="003036CC"/>
    <w:rsid w:val="00304A7F"/>
    <w:rsid w:val="003072AC"/>
    <w:rsid w:val="00310994"/>
    <w:rsid w:val="00311A96"/>
    <w:rsid w:val="00311D5D"/>
    <w:rsid w:val="0031285A"/>
    <w:rsid w:val="003136AD"/>
    <w:rsid w:val="00315567"/>
    <w:rsid w:val="003156AF"/>
    <w:rsid w:val="003160B6"/>
    <w:rsid w:val="00316FFD"/>
    <w:rsid w:val="00320D72"/>
    <w:rsid w:val="00320D78"/>
    <w:rsid w:val="0032559F"/>
    <w:rsid w:val="003266BD"/>
    <w:rsid w:val="00330221"/>
    <w:rsid w:val="00331292"/>
    <w:rsid w:val="003353A6"/>
    <w:rsid w:val="00336B59"/>
    <w:rsid w:val="00337712"/>
    <w:rsid w:val="00337F4F"/>
    <w:rsid w:val="003402C8"/>
    <w:rsid w:val="00340618"/>
    <w:rsid w:val="00343171"/>
    <w:rsid w:val="003437E9"/>
    <w:rsid w:val="00343D7F"/>
    <w:rsid w:val="003479E0"/>
    <w:rsid w:val="00350544"/>
    <w:rsid w:val="00355785"/>
    <w:rsid w:val="00355E77"/>
    <w:rsid w:val="00356049"/>
    <w:rsid w:val="00356CC2"/>
    <w:rsid w:val="003603B5"/>
    <w:rsid w:val="00360FB1"/>
    <w:rsid w:val="00362E74"/>
    <w:rsid w:val="00364137"/>
    <w:rsid w:val="0036541D"/>
    <w:rsid w:val="00365C85"/>
    <w:rsid w:val="00366375"/>
    <w:rsid w:val="00367CB2"/>
    <w:rsid w:val="00370725"/>
    <w:rsid w:val="00370C9A"/>
    <w:rsid w:val="00372DEF"/>
    <w:rsid w:val="00376745"/>
    <w:rsid w:val="00377B49"/>
    <w:rsid w:val="0038021B"/>
    <w:rsid w:val="00381342"/>
    <w:rsid w:val="00381F3F"/>
    <w:rsid w:val="00382983"/>
    <w:rsid w:val="003829E6"/>
    <w:rsid w:val="00383F84"/>
    <w:rsid w:val="00387213"/>
    <w:rsid w:val="00390223"/>
    <w:rsid w:val="003907FB"/>
    <w:rsid w:val="003946E7"/>
    <w:rsid w:val="00394791"/>
    <w:rsid w:val="0039616F"/>
    <w:rsid w:val="00396F81"/>
    <w:rsid w:val="003A04EA"/>
    <w:rsid w:val="003A3507"/>
    <w:rsid w:val="003A5E56"/>
    <w:rsid w:val="003A717A"/>
    <w:rsid w:val="003B0103"/>
    <w:rsid w:val="003B0EFD"/>
    <w:rsid w:val="003B1017"/>
    <w:rsid w:val="003B1AFC"/>
    <w:rsid w:val="003B1CC2"/>
    <w:rsid w:val="003B45D2"/>
    <w:rsid w:val="003B6263"/>
    <w:rsid w:val="003B66FA"/>
    <w:rsid w:val="003B6E4A"/>
    <w:rsid w:val="003B765D"/>
    <w:rsid w:val="003C0856"/>
    <w:rsid w:val="003C0BF7"/>
    <w:rsid w:val="003C1113"/>
    <w:rsid w:val="003C138C"/>
    <w:rsid w:val="003C39F0"/>
    <w:rsid w:val="003C4615"/>
    <w:rsid w:val="003C4A4C"/>
    <w:rsid w:val="003C60F1"/>
    <w:rsid w:val="003C617B"/>
    <w:rsid w:val="003C6376"/>
    <w:rsid w:val="003C6CA8"/>
    <w:rsid w:val="003C6CAF"/>
    <w:rsid w:val="003C6D0A"/>
    <w:rsid w:val="003C78B2"/>
    <w:rsid w:val="003C7BF7"/>
    <w:rsid w:val="003D0196"/>
    <w:rsid w:val="003D0AF3"/>
    <w:rsid w:val="003D1E70"/>
    <w:rsid w:val="003D2732"/>
    <w:rsid w:val="003D28C4"/>
    <w:rsid w:val="003D2DBE"/>
    <w:rsid w:val="003D6331"/>
    <w:rsid w:val="003E0EB8"/>
    <w:rsid w:val="003E26DC"/>
    <w:rsid w:val="003E2E93"/>
    <w:rsid w:val="003E4192"/>
    <w:rsid w:val="003E41BF"/>
    <w:rsid w:val="003E4C34"/>
    <w:rsid w:val="003E6203"/>
    <w:rsid w:val="003E656B"/>
    <w:rsid w:val="003E6C90"/>
    <w:rsid w:val="003E712A"/>
    <w:rsid w:val="003F230E"/>
    <w:rsid w:val="003F268C"/>
    <w:rsid w:val="003F27F8"/>
    <w:rsid w:val="003F4B00"/>
    <w:rsid w:val="003F5B1B"/>
    <w:rsid w:val="003F64C1"/>
    <w:rsid w:val="00401583"/>
    <w:rsid w:val="004022EE"/>
    <w:rsid w:val="004022F0"/>
    <w:rsid w:val="004027AB"/>
    <w:rsid w:val="00402CCF"/>
    <w:rsid w:val="00402E74"/>
    <w:rsid w:val="00404F1D"/>
    <w:rsid w:val="004109A1"/>
    <w:rsid w:val="004114BD"/>
    <w:rsid w:val="00412409"/>
    <w:rsid w:val="0041291B"/>
    <w:rsid w:val="0041414F"/>
    <w:rsid w:val="00416CAB"/>
    <w:rsid w:val="004179BC"/>
    <w:rsid w:val="004204B9"/>
    <w:rsid w:val="00420F48"/>
    <w:rsid w:val="00422957"/>
    <w:rsid w:val="00423203"/>
    <w:rsid w:val="00425EEA"/>
    <w:rsid w:val="00425F5D"/>
    <w:rsid w:val="004325CD"/>
    <w:rsid w:val="00432EAD"/>
    <w:rsid w:val="00433B27"/>
    <w:rsid w:val="00433D6A"/>
    <w:rsid w:val="00435C38"/>
    <w:rsid w:val="0043625B"/>
    <w:rsid w:val="004400F8"/>
    <w:rsid w:val="0044119B"/>
    <w:rsid w:val="00442FC0"/>
    <w:rsid w:val="00443F05"/>
    <w:rsid w:val="00444069"/>
    <w:rsid w:val="004452B8"/>
    <w:rsid w:val="00445B0E"/>
    <w:rsid w:val="004461A0"/>
    <w:rsid w:val="00450F5E"/>
    <w:rsid w:val="00451F70"/>
    <w:rsid w:val="0045648C"/>
    <w:rsid w:val="0046306C"/>
    <w:rsid w:val="004632F7"/>
    <w:rsid w:val="00463770"/>
    <w:rsid w:val="00470244"/>
    <w:rsid w:val="0047229C"/>
    <w:rsid w:val="004736A8"/>
    <w:rsid w:val="00473765"/>
    <w:rsid w:val="00473947"/>
    <w:rsid w:val="0047660C"/>
    <w:rsid w:val="004772F3"/>
    <w:rsid w:val="00477A4F"/>
    <w:rsid w:val="00480196"/>
    <w:rsid w:val="00480D3F"/>
    <w:rsid w:val="004833C0"/>
    <w:rsid w:val="00483C3D"/>
    <w:rsid w:val="004848FD"/>
    <w:rsid w:val="00486AE5"/>
    <w:rsid w:val="00486E6B"/>
    <w:rsid w:val="00486F07"/>
    <w:rsid w:val="00487898"/>
    <w:rsid w:val="0048795F"/>
    <w:rsid w:val="00487FEE"/>
    <w:rsid w:val="00490187"/>
    <w:rsid w:val="00491CD2"/>
    <w:rsid w:val="00493A5F"/>
    <w:rsid w:val="0049418E"/>
    <w:rsid w:val="00494537"/>
    <w:rsid w:val="004958C8"/>
    <w:rsid w:val="004A212F"/>
    <w:rsid w:val="004A3104"/>
    <w:rsid w:val="004A4C07"/>
    <w:rsid w:val="004A4EF6"/>
    <w:rsid w:val="004A5C70"/>
    <w:rsid w:val="004A7428"/>
    <w:rsid w:val="004B0781"/>
    <w:rsid w:val="004B0FA0"/>
    <w:rsid w:val="004B1877"/>
    <w:rsid w:val="004B2B1A"/>
    <w:rsid w:val="004B30C2"/>
    <w:rsid w:val="004B3323"/>
    <w:rsid w:val="004B4949"/>
    <w:rsid w:val="004B531A"/>
    <w:rsid w:val="004B6CDD"/>
    <w:rsid w:val="004B6F23"/>
    <w:rsid w:val="004B7BDA"/>
    <w:rsid w:val="004B7DC2"/>
    <w:rsid w:val="004C0320"/>
    <w:rsid w:val="004C09E4"/>
    <w:rsid w:val="004C1E49"/>
    <w:rsid w:val="004C1FBA"/>
    <w:rsid w:val="004C228C"/>
    <w:rsid w:val="004C2B34"/>
    <w:rsid w:val="004C3771"/>
    <w:rsid w:val="004D0A60"/>
    <w:rsid w:val="004D0D2B"/>
    <w:rsid w:val="004D1F5C"/>
    <w:rsid w:val="004D360D"/>
    <w:rsid w:val="004D70BA"/>
    <w:rsid w:val="004E0D03"/>
    <w:rsid w:val="004E18ED"/>
    <w:rsid w:val="004E1A7F"/>
    <w:rsid w:val="004E3BB4"/>
    <w:rsid w:val="004E46AA"/>
    <w:rsid w:val="004E48B6"/>
    <w:rsid w:val="004E5BAF"/>
    <w:rsid w:val="004E6529"/>
    <w:rsid w:val="004F0C31"/>
    <w:rsid w:val="004F1055"/>
    <w:rsid w:val="004F1504"/>
    <w:rsid w:val="004F22F1"/>
    <w:rsid w:val="004F3149"/>
    <w:rsid w:val="004F4634"/>
    <w:rsid w:val="004F50C6"/>
    <w:rsid w:val="004F52FD"/>
    <w:rsid w:val="004F6E8F"/>
    <w:rsid w:val="00501043"/>
    <w:rsid w:val="0050278B"/>
    <w:rsid w:val="005035A3"/>
    <w:rsid w:val="0050363A"/>
    <w:rsid w:val="005054DD"/>
    <w:rsid w:val="0050673A"/>
    <w:rsid w:val="005072C0"/>
    <w:rsid w:val="00507B30"/>
    <w:rsid w:val="00511555"/>
    <w:rsid w:val="00512CC8"/>
    <w:rsid w:val="005133C3"/>
    <w:rsid w:val="00513D5B"/>
    <w:rsid w:val="0051402C"/>
    <w:rsid w:val="00514B41"/>
    <w:rsid w:val="00516406"/>
    <w:rsid w:val="0052016F"/>
    <w:rsid w:val="00520894"/>
    <w:rsid w:val="0052251C"/>
    <w:rsid w:val="00525D24"/>
    <w:rsid w:val="00526EBB"/>
    <w:rsid w:val="00527073"/>
    <w:rsid w:val="00530357"/>
    <w:rsid w:val="00534CBB"/>
    <w:rsid w:val="00535489"/>
    <w:rsid w:val="00535C30"/>
    <w:rsid w:val="00536338"/>
    <w:rsid w:val="00537B1C"/>
    <w:rsid w:val="0054008F"/>
    <w:rsid w:val="00541026"/>
    <w:rsid w:val="005422CE"/>
    <w:rsid w:val="00542FA4"/>
    <w:rsid w:val="00543384"/>
    <w:rsid w:val="005449F9"/>
    <w:rsid w:val="00545855"/>
    <w:rsid w:val="00546E3D"/>
    <w:rsid w:val="005506F8"/>
    <w:rsid w:val="00551EC8"/>
    <w:rsid w:val="00553859"/>
    <w:rsid w:val="00553871"/>
    <w:rsid w:val="00553D5A"/>
    <w:rsid w:val="00554C4E"/>
    <w:rsid w:val="00555AF1"/>
    <w:rsid w:val="0055641B"/>
    <w:rsid w:val="0055685F"/>
    <w:rsid w:val="00556883"/>
    <w:rsid w:val="00556D78"/>
    <w:rsid w:val="00560DB3"/>
    <w:rsid w:val="0056101E"/>
    <w:rsid w:val="00561B1E"/>
    <w:rsid w:val="00561E3D"/>
    <w:rsid w:val="0056350A"/>
    <w:rsid w:val="00566AA8"/>
    <w:rsid w:val="00567410"/>
    <w:rsid w:val="005711EC"/>
    <w:rsid w:val="00571538"/>
    <w:rsid w:val="00575EC2"/>
    <w:rsid w:val="00576909"/>
    <w:rsid w:val="00576A3C"/>
    <w:rsid w:val="00577838"/>
    <w:rsid w:val="00577ED5"/>
    <w:rsid w:val="005825D6"/>
    <w:rsid w:val="005829F9"/>
    <w:rsid w:val="00583470"/>
    <w:rsid w:val="005836FD"/>
    <w:rsid w:val="00583865"/>
    <w:rsid w:val="00583B0F"/>
    <w:rsid w:val="00584E09"/>
    <w:rsid w:val="00585801"/>
    <w:rsid w:val="00585974"/>
    <w:rsid w:val="00591824"/>
    <w:rsid w:val="00594F8D"/>
    <w:rsid w:val="00597D24"/>
    <w:rsid w:val="00597EF4"/>
    <w:rsid w:val="005A01F6"/>
    <w:rsid w:val="005A131C"/>
    <w:rsid w:val="005A3678"/>
    <w:rsid w:val="005A396A"/>
    <w:rsid w:val="005A3B2B"/>
    <w:rsid w:val="005A3D0D"/>
    <w:rsid w:val="005A4F79"/>
    <w:rsid w:val="005A76EF"/>
    <w:rsid w:val="005A7B5B"/>
    <w:rsid w:val="005B0547"/>
    <w:rsid w:val="005B3037"/>
    <w:rsid w:val="005B333D"/>
    <w:rsid w:val="005B38B5"/>
    <w:rsid w:val="005B6841"/>
    <w:rsid w:val="005C26A2"/>
    <w:rsid w:val="005C656B"/>
    <w:rsid w:val="005C6D5B"/>
    <w:rsid w:val="005C7389"/>
    <w:rsid w:val="005D129C"/>
    <w:rsid w:val="005D3B1E"/>
    <w:rsid w:val="005D4B12"/>
    <w:rsid w:val="005D5873"/>
    <w:rsid w:val="005D5A95"/>
    <w:rsid w:val="005D6BCF"/>
    <w:rsid w:val="005D6F84"/>
    <w:rsid w:val="005E073F"/>
    <w:rsid w:val="005E0A51"/>
    <w:rsid w:val="005E108E"/>
    <w:rsid w:val="005E19BA"/>
    <w:rsid w:val="005E3627"/>
    <w:rsid w:val="005E3C36"/>
    <w:rsid w:val="005E5408"/>
    <w:rsid w:val="005E69D5"/>
    <w:rsid w:val="005E702A"/>
    <w:rsid w:val="005F195A"/>
    <w:rsid w:val="005F25E8"/>
    <w:rsid w:val="005F300D"/>
    <w:rsid w:val="005F3A1A"/>
    <w:rsid w:val="005F3BA5"/>
    <w:rsid w:val="005F3C1E"/>
    <w:rsid w:val="005F3ED5"/>
    <w:rsid w:val="005F5DDA"/>
    <w:rsid w:val="005F6B21"/>
    <w:rsid w:val="006002A1"/>
    <w:rsid w:val="00600310"/>
    <w:rsid w:val="00600376"/>
    <w:rsid w:val="00601903"/>
    <w:rsid w:val="00601B7B"/>
    <w:rsid w:val="00601FDD"/>
    <w:rsid w:val="0060238B"/>
    <w:rsid w:val="00604A68"/>
    <w:rsid w:val="006059B6"/>
    <w:rsid w:val="0060625E"/>
    <w:rsid w:val="00606A25"/>
    <w:rsid w:val="00606D76"/>
    <w:rsid w:val="006070F7"/>
    <w:rsid w:val="00607BF2"/>
    <w:rsid w:val="00610B9B"/>
    <w:rsid w:val="0061125E"/>
    <w:rsid w:val="00611A9A"/>
    <w:rsid w:val="006139CD"/>
    <w:rsid w:val="00614008"/>
    <w:rsid w:val="006148CB"/>
    <w:rsid w:val="0061625A"/>
    <w:rsid w:val="00616940"/>
    <w:rsid w:val="0061763D"/>
    <w:rsid w:val="00621BB0"/>
    <w:rsid w:val="00622F67"/>
    <w:rsid w:val="00625367"/>
    <w:rsid w:val="0062683D"/>
    <w:rsid w:val="006311D9"/>
    <w:rsid w:val="006336DA"/>
    <w:rsid w:val="006345D0"/>
    <w:rsid w:val="00634AB7"/>
    <w:rsid w:val="00640F60"/>
    <w:rsid w:val="00641555"/>
    <w:rsid w:val="00641684"/>
    <w:rsid w:val="006439F6"/>
    <w:rsid w:val="00643C57"/>
    <w:rsid w:val="006445FF"/>
    <w:rsid w:val="0064488D"/>
    <w:rsid w:val="006451FC"/>
    <w:rsid w:val="00645D4F"/>
    <w:rsid w:val="00651328"/>
    <w:rsid w:val="00651A6E"/>
    <w:rsid w:val="0065259D"/>
    <w:rsid w:val="00655CB5"/>
    <w:rsid w:val="00655FB7"/>
    <w:rsid w:val="00656718"/>
    <w:rsid w:val="00660205"/>
    <w:rsid w:val="00660F8D"/>
    <w:rsid w:val="00660F9B"/>
    <w:rsid w:val="00661AA1"/>
    <w:rsid w:val="0066436F"/>
    <w:rsid w:val="00665A91"/>
    <w:rsid w:val="0066600F"/>
    <w:rsid w:val="00666B6F"/>
    <w:rsid w:val="0067047A"/>
    <w:rsid w:val="0067293B"/>
    <w:rsid w:val="006735E7"/>
    <w:rsid w:val="00675D99"/>
    <w:rsid w:val="00675E66"/>
    <w:rsid w:val="00676486"/>
    <w:rsid w:val="0067693F"/>
    <w:rsid w:val="00680F50"/>
    <w:rsid w:val="00680FE6"/>
    <w:rsid w:val="0068155E"/>
    <w:rsid w:val="0068303D"/>
    <w:rsid w:val="006835FA"/>
    <w:rsid w:val="00684CA0"/>
    <w:rsid w:val="0068542F"/>
    <w:rsid w:val="006868D8"/>
    <w:rsid w:val="0068732E"/>
    <w:rsid w:val="006917E8"/>
    <w:rsid w:val="006918C7"/>
    <w:rsid w:val="006921F3"/>
    <w:rsid w:val="0069247E"/>
    <w:rsid w:val="0069283E"/>
    <w:rsid w:val="0069290C"/>
    <w:rsid w:val="006930F0"/>
    <w:rsid w:val="00694BE3"/>
    <w:rsid w:val="006955EB"/>
    <w:rsid w:val="006959E2"/>
    <w:rsid w:val="006975D9"/>
    <w:rsid w:val="00697728"/>
    <w:rsid w:val="006A1399"/>
    <w:rsid w:val="006A17F9"/>
    <w:rsid w:val="006A29C4"/>
    <w:rsid w:val="006A53AF"/>
    <w:rsid w:val="006A593A"/>
    <w:rsid w:val="006B0FA8"/>
    <w:rsid w:val="006B18DC"/>
    <w:rsid w:val="006B2211"/>
    <w:rsid w:val="006B709C"/>
    <w:rsid w:val="006B7241"/>
    <w:rsid w:val="006C0726"/>
    <w:rsid w:val="006C3C3B"/>
    <w:rsid w:val="006C4BA5"/>
    <w:rsid w:val="006C5093"/>
    <w:rsid w:val="006C59AA"/>
    <w:rsid w:val="006C59DF"/>
    <w:rsid w:val="006C60C5"/>
    <w:rsid w:val="006C69A9"/>
    <w:rsid w:val="006C6AF7"/>
    <w:rsid w:val="006C755C"/>
    <w:rsid w:val="006D09FA"/>
    <w:rsid w:val="006D1AA6"/>
    <w:rsid w:val="006D31D9"/>
    <w:rsid w:val="006E0CF1"/>
    <w:rsid w:val="006E1D40"/>
    <w:rsid w:val="006E244C"/>
    <w:rsid w:val="006E4E24"/>
    <w:rsid w:val="006E55FD"/>
    <w:rsid w:val="006E5CF2"/>
    <w:rsid w:val="006E713D"/>
    <w:rsid w:val="006F01A1"/>
    <w:rsid w:val="006F0B3D"/>
    <w:rsid w:val="006F2B58"/>
    <w:rsid w:val="006F3DCF"/>
    <w:rsid w:val="006F4A36"/>
    <w:rsid w:val="006F5226"/>
    <w:rsid w:val="006F73AE"/>
    <w:rsid w:val="006F7432"/>
    <w:rsid w:val="006F7B0E"/>
    <w:rsid w:val="00700B57"/>
    <w:rsid w:val="00702D47"/>
    <w:rsid w:val="00703141"/>
    <w:rsid w:val="00710223"/>
    <w:rsid w:val="007104E8"/>
    <w:rsid w:val="007107E9"/>
    <w:rsid w:val="00711687"/>
    <w:rsid w:val="007119F7"/>
    <w:rsid w:val="00713822"/>
    <w:rsid w:val="00715574"/>
    <w:rsid w:val="00715A2A"/>
    <w:rsid w:val="00716600"/>
    <w:rsid w:val="00716936"/>
    <w:rsid w:val="00716F37"/>
    <w:rsid w:val="00716F96"/>
    <w:rsid w:val="00717A55"/>
    <w:rsid w:val="00717DD7"/>
    <w:rsid w:val="0072100C"/>
    <w:rsid w:val="00721D95"/>
    <w:rsid w:val="0072230F"/>
    <w:rsid w:val="0072267D"/>
    <w:rsid w:val="00723136"/>
    <w:rsid w:val="00724153"/>
    <w:rsid w:val="00725F11"/>
    <w:rsid w:val="00726C48"/>
    <w:rsid w:val="00727A55"/>
    <w:rsid w:val="00732EF0"/>
    <w:rsid w:val="00733044"/>
    <w:rsid w:val="007333AC"/>
    <w:rsid w:val="00733534"/>
    <w:rsid w:val="00734720"/>
    <w:rsid w:val="00734A3E"/>
    <w:rsid w:val="007373B1"/>
    <w:rsid w:val="00740179"/>
    <w:rsid w:val="007412AC"/>
    <w:rsid w:val="0074140E"/>
    <w:rsid w:val="0074387F"/>
    <w:rsid w:val="00747593"/>
    <w:rsid w:val="007533EC"/>
    <w:rsid w:val="007549AD"/>
    <w:rsid w:val="00755E4B"/>
    <w:rsid w:val="00756221"/>
    <w:rsid w:val="00757F2E"/>
    <w:rsid w:val="00760788"/>
    <w:rsid w:val="0076146C"/>
    <w:rsid w:val="00761BB2"/>
    <w:rsid w:val="0076236D"/>
    <w:rsid w:val="00764248"/>
    <w:rsid w:val="007642BF"/>
    <w:rsid w:val="00766F72"/>
    <w:rsid w:val="00771441"/>
    <w:rsid w:val="00773401"/>
    <w:rsid w:val="0077508D"/>
    <w:rsid w:val="00777ED7"/>
    <w:rsid w:val="00780862"/>
    <w:rsid w:val="00782520"/>
    <w:rsid w:val="007830E0"/>
    <w:rsid w:val="00783A1F"/>
    <w:rsid w:val="00784C35"/>
    <w:rsid w:val="00786D7F"/>
    <w:rsid w:val="00790393"/>
    <w:rsid w:val="00791592"/>
    <w:rsid w:val="00791968"/>
    <w:rsid w:val="0079310F"/>
    <w:rsid w:val="0079380D"/>
    <w:rsid w:val="00795C4D"/>
    <w:rsid w:val="007A06FA"/>
    <w:rsid w:val="007A31B7"/>
    <w:rsid w:val="007A3BF5"/>
    <w:rsid w:val="007A76F4"/>
    <w:rsid w:val="007B03F8"/>
    <w:rsid w:val="007B04D0"/>
    <w:rsid w:val="007B0F9F"/>
    <w:rsid w:val="007B1468"/>
    <w:rsid w:val="007B2225"/>
    <w:rsid w:val="007B3444"/>
    <w:rsid w:val="007B4B2E"/>
    <w:rsid w:val="007B5989"/>
    <w:rsid w:val="007C05DE"/>
    <w:rsid w:val="007C16B3"/>
    <w:rsid w:val="007C22BD"/>
    <w:rsid w:val="007C22BE"/>
    <w:rsid w:val="007C35E3"/>
    <w:rsid w:val="007C5683"/>
    <w:rsid w:val="007C56A1"/>
    <w:rsid w:val="007C776B"/>
    <w:rsid w:val="007C7A5C"/>
    <w:rsid w:val="007D0CE4"/>
    <w:rsid w:val="007D1D68"/>
    <w:rsid w:val="007D4666"/>
    <w:rsid w:val="007D752C"/>
    <w:rsid w:val="007D77AC"/>
    <w:rsid w:val="007D7FF4"/>
    <w:rsid w:val="007E1F25"/>
    <w:rsid w:val="007E5853"/>
    <w:rsid w:val="007E5DB8"/>
    <w:rsid w:val="007E7341"/>
    <w:rsid w:val="007E7358"/>
    <w:rsid w:val="007F0553"/>
    <w:rsid w:val="007F0B17"/>
    <w:rsid w:val="007F22CA"/>
    <w:rsid w:val="007F2806"/>
    <w:rsid w:val="007F39F1"/>
    <w:rsid w:val="007F3AC1"/>
    <w:rsid w:val="007F3CF6"/>
    <w:rsid w:val="007F3FEB"/>
    <w:rsid w:val="007F473A"/>
    <w:rsid w:val="007F5944"/>
    <w:rsid w:val="008033A9"/>
    <w:rsid w:val="00805BBB"/>
    <w:rsid w:val="0080619A"/>
    <w:rsid w:val="0080634C"/>
    <w:rsid w:val="00811065"/>
    <w:rsid w:val="008129C6"/>
    <w:rsid w:val="00813581"/>
    <w:rsid w:val="00813E77"/>
    <w:rsid w:val="008154A5"/>
    <w:rsid w:val="00821B86"/>
    <w:rsid w:val="00822963"/>
    <w:rsid w:val="00822ACE"/>
    <w:rsid w:val="00822D58"/>
    <w:rsid w:val="00822D64"/>
    <w:rsid w:val="00822F0A"/>
    <w:rsid w:val="00830310"/>
    <w:rsid w:val="008310B3"/>
    <w:rsid w:val="00833443"/>
    <w:rsid w:val="008346BA"/>
    <w:rsid w:val="00834AC8"/>
    <w:rsid w:val="00835EAD"/>
    <w:rsid w:val="0084160D"/>
    <w:rsid w:val="008426A3"/>
    <w:rsid w:val="00842CEB"/>
    <w:rsid w:val="00844AC4"/>
    <w:rsid w:val="00846F1C"/>
    <w:rsid w:val="0084713C"/>
    <w:rsid w:val="00847206"/>
    <w:rsid w:val="008505AD"/>
    <w:rsid w:val="00853C04"/>
    <w:rsid w:val="00854680"/>
    <w:rsid w:val="00854C25"/>
    <w:rsid w:val="00854E60"/>
    <w:rsid w:val="00855B78"/>
    <w:rsid w:val="008564AD"/>
    <w:rsid w:val="00856579"/>
    <w:rsid w:val="00857BFD"/>
    <w:rsid w:val="00860D01"/>
    <w:rsid w:val="0086134E"/>
    <w:rsid w:val="00861699"/>
    <w:rsid w:val="00862904"/>
    <w:rsid w:val="008635B9"/>
    <w:rsid w:val="00864BBD"/>
    <w:rsid w:val="00865758"/>
    <w:rsid w:val="0086580C"/>
    <w:rsid w:val="0086777B"/>
    <w:rsid w:val="00867F5D"/>
    <w:rsid w:val="00870B0C"/>
    <w:rsid w:val="00871F70"/>
    <w:rsid w:val="00873754"/>
    <w:rsid w:val="00873952"/>
    <w:rsid w:val="00874820"/>
    <w:rsid w:val="0087488B"/>
    <w:rsid w:val="008752C9"/>
    <w:rsid w:val="0087551E"/>
    <w:rsid w:val="00877E09"/>
    <w:rsid w:val="008811ED"/>
    <w:rsid w:val="008864E1"/>
    <w:rsid w:val="0088702E"/>
    <w:rsid w:val="008871DE"/>
    <w:rsid w:val="0088722F"/>
    <w:rsid w:val="00890458"/>
    <w:rsid w:val="008908E6"/>
    <w:rsid w:val="00891D36"/>
    <w:rsid w:val="00891F35"/>
    <w:rsid w:val="008943CB"/>
    <w:rsid w:val="008946E2"/>
    <w:rsid w:val="00895962"/>
    <w:rsid w:val="00895B40"/>
    <w:rsid w:val="00895E9F"/>
    <w:rsid w:val="00896B55"/>
    <w:rsid w:val="008A0296"/>
    <w:rsid w:val="008A07E9"/>
    <w:rsid w:val="008A0BB2"/>
    <w:rsid w:val="008A14C2"/>
    <w:rsid w:val="008A4658"/>
    <w:rsid w:val="008A4AAC"/>
    <w:rsid w:val="008B019B"/>
    <w:rsid w:val="008B0890"/>
    <w:rsid w:val="008B11E8"/>
    <w:rsid w:val="008B280C"/>
    <w:rsid w:val="008B369F"/>
    <w:rsid w:val="008B5832"/>
    <w:rsid w:val="008B6BEE"/>
    <w:rsid w:val="008B7030"/>
    <w:rsid w:val="008B7A12"/>
    <w:rsid w:val="008C0414"/>
    <w:rsid w:val="008C248E"/>
    <w:rsid w:val="008C3330"/>
    <w:rsid w:val="008C3A4E"/>
    <w:rsid w:val="008C406A"/>
    <w:rsid w:val="008C433C"/>
    <w:rsid w:val="008C45C3"/>
    <w:rsid w:val="008C6180"/>
    <w:rsid w:val="008C6232"/>
    <w:rsid w:val="008C6A31"/>
    <w:rsid w:val="008D01E8"/>
    <w:rsid w:val="008D1DF2"/>
    <w:rsid w:val="008D2FA5"/>
    <w:rsid w:val="008D3746"/>
    <w:rsid w:val="008D3C05"/>
    <w:rsid w:val="008D4586"/>
    <w:rsid w:val="008D59D4"/>
    <w:rsid w:val="008D65AC"/>
    <w:rsid w:val="008D6FE0"/>
    <w:rsid w:val="008D730D"/>
    <w:rsid w:val="008D7320"/>
    <w:rsid w:val="008E0586"/>
    <w:rsid w:val="008E1065"/>
    <w:rsid w:val="008E414E"/>
    <w:rsid w:val="008E4A16"/>
    <w:rsid w:val="008E4C99"/>
    <w:rsid w:val="008E4E33"/>
    <w:rsid w:val="008E674B"/>
    <w:rsid w:val="008E6D15"/>
    <w:rsid w:val="008F01E6"/>
    <w:rsid w:val="008F1AEE"/>
    <w:rsid w:val="008F29FE"/>
    <w:rsid w:val="008F2EA0"/>
    <w:rsid w:val="008F3858"/>
    <w:rsid w:val="008F3D4D"/>
    <w:rsid w:val="008F4054"/>
    <w:rsid w:val="008F414A"/>
    <w:rsid w:val="008F43E8"/>
    <w:rsid w:val="008F459F"/>
    <w:rsid w:val="008F63E5"/>
    <w:rsid w:val="008F7400"/>
    <w:rsid w:val="009009C3"/>
    <w:rsid w:val="00901955"/>
    <w:rsid w:val="00902981"/>
    <w:rsid w:val="00903797"/>
    <w:rsid w:val="00903FF2"/>
    <w:rsid w:val="00904765"/>
    <w:rsid w:val="00905033"/>
    <w:rsid w:val="009051E6"/>
    <w:rsid w:val="0090533E"/>
    <w:rsid w:val="00911D79"/>
    <w:rsid w:val="00912549"/>
    <w:rsid w:val="00913113"/>
    <w:rsid w:val="00913193"/>
    <w:rsid w:val="009147EB"/>
    <w:rsid w:val="0091546F"/>
    <w:rsid w:val="0091625B"/>
    <w:rsid w:val="00916F20"/>
    <w:rsid w:val="009205FA"/>
    <w:rsid w:val="0092228F"/>
    <w:rsid w:val="0092386B"/>
    <w:rsid w:val="009240F9"/>
    <w:rsid w:val="0092517D"/>
    <w:rsid w:val="00925753"/>
    <w:rsid w:val="00926CFA"/>
    <w:rsid w:val="00927349"/>
    <w:rsid w:val="0092741A"/>
    <w:rsid w:val="00927755"/>
    <w:rsid w:val="009279DA"/>
    <w:rsid w:val="009322C0"/>
    <w:rsid w:val="0093317B"/>
    <w:rsid w:val="00933216"/>
    <w:rsid w:val="00934942"/>
    <w:rsid w:val="00934FC0"/>
    <w:rsid w:val="00935F23"/>
    <w:rsid w:val="0094362C"/>
    <w:rsid w:val="0094369E"/>
    <w:rsid w:val="009439CD"/>
    <w:rsid w:val="009446CB"/>
    <w:rsid w:val="0094485D"/>
    <w:rsid w:val="00944972"/>
    <w:rsid w:val="00944BD3"/>
    <w:rsid w:val="00944DD7"/>
    <w:rsid w:val="00945242"/>
    <w:rsid w:val="009459C3"/>
    <w:rsid w:val="009509C1"/>
    <w:rsid w:val="009523CD"/>
    <w:rsid w:val="0095312C"/>
    <w:rsid w:val="00953B9C"/>
    <w:rsid w:val="009546BE"/>
    <w:rsid w:val="00955F30"/>
    <w:rsid w:val="0095653B"/>
    <w:rsid w:val="00956C8C"/>
    <w:rsid w:val="009575B0"/>
    <w:rsid w:val="00957D65"/>
    <w:rsid w:val="009612AF"/>
    <w:rsid w:val="00961AB8"/>
    <w:rsid w:val="0096232E"/>
    <w:rsid w:val="0096269D"/>
    <w:rsid w:val="00964050"/>
    <w:rsid w:val="00964347"/>
    <w:rsid w:val="00964627"/>
    <w:rsid w:val="00966FFE"/>
    <w:rsid w:val="00967BF6"/>
    <w:rsid w:val="00967ED9"/>
    <w:rsid w:val="00970688"/>
    <w:rsid w:val="00973CF6"/>
    <w:rsid w:val="00974F1C"/>
    <w:rsid w:val="00975CD6"/>
    <w:rsid w:val="009772EE"/>
    <w:rsid w:val="00985EA6"/>
    <w:rsid w:val="00986821"/>
    <w:rsid w:val="00990C57"/>
    <w:rsid w:val="0099149A"/>
    <w:rsid w:val="0099192C"/>
    <w:rsid w:val="00991D8E"/>
    <w:rsid w:val="00993733"/>
    <w:rsid w:val="0099384E"/>
    <w:rsid w:val="00993B48"/>
    <w:rsid w:val="00994A02"/>
    <w:rsid w:val="0099520D"/>
    <w:rsid w:val="009955CC"/>
    <w:rsid w:val="00996152"/>
    <w:rsid w:val="00996528"/>
    <w:rsid w:val="00996598"/>
    <w:rsid w:val="00996CC1"/>
    <w:rsid w:val="0099714F"/>
    <w:rsid w:val="00997574"/>
    <w:rsid w:val="00997694"/>
    <w:rsid w:val="009A041C"/>
    <w:rsid w:val="009A0AD0"/>
    <w:rsid w:val="009A4344"/>
    <w:rsid w:val="009A479E"/>
    <w:rsid w:val="009A4B27"/>
    <w:rsid w:val="009A5BA9"/>
    <w:rsid w:val="009A60A3"/>
    <w:rsid w:val="009A735B"/>
    <w:rsid w:val="009A7C5E"/>
    <w:rsid w:val="009A7C74"/>
    <w:rsid w:val="009A7EE9"/>
    <w:rsid w:val="009B0561"/>
    <w:rsid w:val="009B0737"/>
    <w:rsid w:val="009B32E4"/>
    <w:rsid w:val="009B3CDA"/>
    <w:rsid w:val="009B4A60"/>
    <w:rsid w:val="009B73D5"/>
    <w:rsid w:val="009B7F27"/>
    <w:rsid w:val="009C27B3"/>
    <w:rsid w:val="009C5154"/>
    <w:rsid w:val="009C5764"/>
    <w:rsid w:val="009C61C4"/>
    <w:rsid w:val="009D09D6"/>
    <w:rsid w:val="009D30D7"/>
    <w:rsid w:val="009D58B3"/>
    <w:rsid w:val="009D69FB"/>
    <w:rsid w:val="009D75A3"/>
    <w:rsid w:val="009D76D7"/>
    <w:rsid w:val="009E11F3"/>
    <w:rsid w:val="009E28F7"/>
    <w:rsid w:val="009E3002"/>
    <w:rsid w:val="009E3483"/>
    <w:rsid w:val="009E43F0"/>
    <w:rsid w:val="009E53A2"/>
    <w:rsid w:val="009E584C"/>
    <w:rsid w:val="009E7F03"/>
    <w:rsid w:val="009F4C28"/>
    <w:rsid w:val="009F5668"/>
    <w:rsid w:val="009F6FA8"/>
    <w:rsid w:val="009F71C2"/>
    <w:rsid w:val="00A005D9"/>
    <w:rsid w:val="00A00E0A"/>
    <w:rsid w:val="00A04BF1"/>
    <w:rsid w:val="00A066A4"/>
    <w:rsid w:val="00A06E48"/>
    <w:rsid w:val="00A07776"/>
    <w:rsid w:val="00A07BE8"/>
    <w:rsid w:val="00A109EF"/>
    <w:rsid w:val="00A10FE5"/>
    <w:rsid w:val="00A11A3F"/>
    <w:rsid w:val="00A11ACD"/>
    <w:rsid w:val="00A13C39"/>
    <w:rsid w:val="00A15B9B"/>
    <w:rsid w:val="00A172EC"/>
    <w:rsid w:val="00A1756D"/>
    <w:rsid w:val="00A20E1B"/>
    <w:rsid w:val="00A20FD1"/>
    <w:rsid w:val="00A2202A"/>
    <w:rsid w:val="00A2294C"/>
    <w:rsid w:val="00A22F3C"/>
    <w:rsid w:val="00A23520"/>
    <w:rsid w:val="00A25D6A"/>
    <w:rsid w:val="00A26F26"/>
    <w:rsid w:val="00A27640"/>
    <w:rsid w:val="00A27A83"/>
    <w:rsid w:val="00A30B04"/>
    <w:rsid w:val="00A30B66"/>
    <w:rsid w:val="00A313C6"/>
    <w:rsid w:val="00A35350"/>
    <w:rsid w:val="00A40346"/>
    <w:rsid w:val="00A407D4"/>
    <w:rsid w:val="00A40A64"/>
    <w:rsid w:val="00A41211"/>
    <w:rsid w:val="00A43685"/>
    <w:rsid w:val="00A436E0"/>
    <w:rsid w:val="00A43F14"/>
    <w:rsid w:val="00A44643"/>
    <w:rsid w:val="00A449B8"/>
    <w:rsid w:val="00A45FE8"/>
    <w:rsid w:val="00A524FF"/>
    <w:rsid w:val="00A52738"/>
    <w:rsid w:val="00A566B0"/>
    <w:rsid w:val="00A61351"/>
    <w:rsid w:val="00A61D95"/>
    <w:rsid w:val="00A64D82"/>
    <w:rsid w:val="00A66033"/>
    <w:rsid w:val="00A666D7"/>
    <w:rsid w:val="00A67D91"/>
    <w:rsid w:val="00A7120D"/>
    <w:rsid w:val="00A71F57"/>
    <w:rsid w:val="00A72060"/>
    <w:rsid w:val="00A729DE"/>
    <w:rsid w:val="00A76A18"/>
    <w:rsid w:val="00A77AE4"/>
    <w:rsid w:val="00A82838"/>
    <w:rsid w:val="00A83924"/>
    <w:rsid w:val="00A83EAF"/>
    <w:rsid w:val="00A851EB"/>
    <w:rsid w:val="00A85D08"/>
    <w:rsid w:val="00A92040"/>
    <w:rsid w:val="00A9553B"/>
    <w:rsid w:val="00A96242"/>
    <w:rsid w:val="00AA1B34"/>
    <w:rsid w:val="00AA2AAC"/>
    <w:rsid w:val="00AA2F70"/>
    <w:rsid w:val="00AA5FB6"/>
    <w:rsid w:val="00AA7D06"/>
    <w:rsid w:val="00AA7DDE"/>
    <w:rsid w:val="00AB0398"/>
    <w:rsid w:val="00AB15EE"/>
    <w:rsid w:val="00AB26CE"/>
    <w:rsid w:val="00AB2B48"/>
    <w:rsid w:val="00AB3796"/>
    <w:rsid w:val="00AB7D47"/>
    <w:rsid w:val="00AC11A6"/>
    <w:rsid w:val="00AC188E"/>
    <w:rsid w:val="00AC1E7D"/>
    <w:rsid w:val="00AC263E"/>
    <w:rsid w:val="00AC29B1"/>
    <w:rsid w:val="00AC581B"/>
    <w:rsid w:val="00AC651A"/>
    <w:rsid w:val="00AC6795"/>
    <w:rsid w:val="00AC67B9"/>
    <w:rsid w:val="00AC7272"/>
    <w:rsid w:val="00AD0555"/>
    <w:rsid w:val="00AD089F"/>
    <w:rsid w:val="00AD0CF1"/>
    <w:rsid w:val="00AD10BA"/>
    <w:rsid w:val="00AD2612"/>
    <w:rsid w:val="00AD3557"/>
    <w:rsid w:val="00AD4FF9"/>
    <w:rsid w:val="00AD552B"/>
    <w:rsid w:val="00AD6779"/>
    <w:rsid w:val="00AD7C8A"/>
    <w:rsid w:val="00AE0334"/>
    <w:rsid w:val="00AE0C35"/>
    <w:rsid w:val="00AE3FE4"/>
    <w:rsid w:val="00AE7855"/>
    <w:rsid w:val="00AF2001"/>
    <w:rsid w:val="00AF251E"/>
    <w:rsid w:val="00AF2564"/>
    <w:rsid w:val="00AF2FBA"/>
    <w:rsid w:val="00AF3CFF"/>
    <w:rsid w:val="00AF5696"/>
    <w:rsid w:val="00AF712B"/>
    <w:rsid w:val="00B005E6"/>
    <w:rsid w:val="00B01075"/>
    <w:rsid w:val="00B01199"/>
    <w:rsid w:val="00B02614"/>
    <w:rsid w:val="00B0278B"/>
    <w:rsid w:val="00B03294"/>
    <w:rsid w:val="00B032EC"/>
    <w:rsid w:val="00B03ECA"/>
    <w:rsid w:val="00B04761"/>
    <w:rsid w:val="00B05935"/>
    <w:rsid w:val="00B05FC3"/>
    <w:rsid w:val="00B0670D"/>
    <w:rsid w:val="00B11073"/>
    <w:rsid w:val="00B111A9"/>
    <w:rsid w:val="00B11208"/>
    <w:rsid w:val="00B1244B"/>
    <w:rsid w:val="00B12A0A"/>
    <w:rsid w:val="00B131D6"/>
    <w:rsid w:val="00B13FBC"/>
    <w:rsid w:val="00B2236D"/>
    <w:rsid w:val="00B22BE0"/>
    <w:rsid w:val="00B25DE6"/>
    <w:rsid w:val="00B27BCC"/>
    <w:rsid w:val="00B301B9"/>
    <w:rsid w:val="00B31680"/>
    <w:rsid w:val="00B31B23"/>
    <w:rsid w:val="00B32A4C"/>
    <w:rsid w:val="00B347F3"/>
    <w:rsid w:val="00B366A3"/>
    <w:rsid w:val="00B37EBC"/>
    <w:rsid w:val="00B409B6"/>
    <w:rsid w:val="00B4632F"/>
    <w:rsid w:val="00B4669D"/>
    <w:rsid w:val="00B469DD"/>
    <w:rsid w:val="00B5122F"/>
    <w:rsid w:val="00B519B3"/>
    <w:rsid w:val="00B51E98"/>
    <w:rsid w:val="00B5372A"/>
    <w:rsid w:val="00B54343"/>
    <w:rsid w:val="00B5568B"/>
    <w:rsid w:val="00B60BCC"/>
    <w:rsid w:val="00B60C0E"/>
    <w:rsid w:val="00B60D26"/>
    <w:rsid w:val="00B626EB"/>
    <w:rsid w:val="00B6310B"/>
    <w:rsid w:val="00B633F9"/>
    <w:rsid w:val="00B6562D"/>
    <w:rsid w:val="00B74397"/>
    <w:rsid w:val="00B7767D"/>
    <w:rsid w:val="00B77CB7"/>
    <w:rsid w:val="00B81098"/>
    <w:rsid w:val="00B81703"/>
    <w:rsid w:val="00B81D10"/>
    <w:rsid w:val="00B84631"/>
    <w:rsid w:val="00B85053"/>
    <w:rsid w:val="00B8559F"/>
    <w:rsid w:val="00B85AB6"/>
    <w:rsid w:val="00B8708E"/>
    <w:rsid w:val="00B87D86"/>
    <w:rsid w:val="00B909D3"/>
    <w:rsid w:val="00B91A2E"/>
    <w:rsid w:val="00B925DA"/>
    <w:rsid w:val="00B929B6"/>
    <w:rsid w:val="00B92E48"/>
    <w:rsid w:val="00B93C69"/>
    <w:rsid w:val="00B942BA"/>
    <w:rsid w:val="00B95843"/>
    <w:rsid w:val="00BA1418"/>
    <w:rsid w:val="00BA22C8"/>
    <w:rsid w:val="00BA238E"/>
    <w:rsid w:val="00BA35FC"/>
    <w:rsid w:val="00BA4F76"/>
    <w:rsid w:val="00BB0293"/>
    <w:rsid w:val="00BB0A0C"/>
    <w:rsid w:val="00BB596D"/>
    <w:rsid w:val="00BB601D"/>
    <w:rsid w:val="00BB67B0"/>
    <w:rsid w:val="00BB6AA5"/>
    <w:rsid w:val="00BB6C9C"/>
    <w:rsid w:val="00BC174E"/>
    <w:rsid w:val="00BC3498"/>
    <w:rsid w:val="00BC3EB4"/>
    <w:rsid w:val="00BC72B7"/>
    <w:rsid w:val="00BC7867"/>
    <w:rsid w:val="00BC7CF2"/>
    <w:rsid w:val="00BD0968"/>
    <w:rsid w:val="00BD2DEC"/>
    <w:rsid w:val="00BD5621"/>
    <w:rsid w:val="00BD6494"/>
    <w:rsid w:val="00BE0875"/>
    <w:rsid w:val="00BE27A5"/>
    <w:rsid w:val="00BE6E8E"/>
    <w:rsid w:val="00BF40B4"/>
    <w:rsid w:val="00BF57C1"/>
    <w:rsid w:val="00BF7D99"/>
    <w:rsid w:val="00BF7EF8"/>
    <w:rsid w:val="00C004F9"/>
    <w:rsid w:val="00C023B2"/>
    <w:rsid w:val="00C02A9A"/>
    <w:rsid w:val="00C02D3D"/>
    <w:rsid w:val="00C06F9E"/>
    <w:rsid w:val="00C07E1D"/>
    <w:rsid w:val="00C1084A"/>
    <w:rsid w:val="00C11A62"/>
    <w:rsid w:val="00C13461"/>
    <w:rsid w:val="00C1358F"/>
    <w:rsid w:val="00C14C21"/>
    <w:rsid w:val="00C15390"/>
    <w:rsid w:val="00C15EB2"/>
    <w:rsid w:val="00C161A6"/>
    <w:rsid w:val="00C20E45"/>
    <w:rsid w:val="00C21BD6"/>
    <w:rsid w:val="00C259BF"/>
    <w:rsid w:val="00C27917"/>
    <w:rsid w:val="00C303D6"/>
    <w:rsid w:val="00C307E8"/>
    <w:rsid w:val="00C3104A"/>
    <w:rsid w:val="00C32159"/>
    <w:rsid w:val="00C33340"/>
    <w:rsid w:val="00C35F4F"/>
    <w:rsid w:val="00C36D0B"/>
    <w:rsid w:val="00C37CC8"/>
    <w:rsid w:val="00C37E45"/>
    <w:rsid w:val="00C40171"/>
    <w:rsid w:val="00C41792"/>
    <w:rsid w:val="00C44206"/>
    <w:rsid w:val="00C44FC1"/>
    <w:rsid w:val="00C454C2"/>
    <w:rsid w:val="00C45DCA"/>
    <w:rsid w:val="00C51015"/>
    <w:rsid w:val="00C51F71"/>
    <w:rsid w:val="00C535A3"/>
    <w:rsid w:val="00C56C28"/>
    <w:rsid w:val="00C61637"/>
    <w:rsid w:val="00C61FAA"/>
    <w:rsid w:val="00C62BE4"/>
    <w:rsid w:val="00C62C06"/>
    <w:rsid w:val="00C63D35"/>
    <w:rsid w:val="00C6437B"/>
    <w:rsid w:val="00C65836"/>
    <w:rsid w:val="00C6597A"/>
    <w:rsid w:val="00C67536"/>
    <w:rsid w:val="00C7126A"/>
    <w:rsid w:val="00C72CAC"/>
    <w:rsid w:val="00C74AAD"/>
    <w:rsid w:val="00C75CD6"/>
    <w:rsid w:val="00C760CD"/>
    <w:rsid w:val="00C761AE"/>
    <w:rsid w:val="00C76ADD"/>
    <w:rsid w:val="00C76B98"/>
    <w:rsid w:val="00C76DB3"/>
    <w:rsid w:val="00C7703C"/>
    <w:rsid w:val="00C77DBB"/>
    <w:rsid w:val="00C8040E"/>
    <w:rsid w:val="00C8258A"/>
    <w:rsid w:val="00C82AA0"/>
    <w:rsid w:val="00C842F9"/>
    <w:rsid w:val="00C84EE1"/>
    <w:rsid w:val="00C861B4"/>
    <w:rsid w:val="00C904CF"/>
    <w:rsid w:val="00C9068A"/>
    <w:rsid w:val="00C92156"/>
    <w:rsid w:val="00C92A36"/>
    <w:rsid w:val="00C93062"/>
    <w:rsid w:val="00C930D0"/>
    <w:rsid w:val="00C93737"/>
    <w:rsid w:val="00C94987"/>
    <w:rsid w:val="00C974DB"/>
    <w:rsid w:val="00CA32B4"/>
    <w:rsid w:val="00CA3629"/>
    <w:rsid w:val="00CA3DE7"/>
    <w:rsid w:val="00CA615C"/>
    <w:rsid w:val="00CA6FB1"/>
    <w:rsid w:val="00CA7989"/>
    <w:rsid w:val="00CB158C"/>
    <w:rsid w:val="00CB1F4E"/>
    <w:rsid w:val="00CB3DCB"/>
    <w:rsid w:val="00CB40E7"/>
    <w:rsid w:val="00CB740C"/>
    <w:rsid w:val="00CC0B10"/>
    <w:rsid w:val="00CC10ED"/>
    <w:rsid w:val="00CC51F8"/>
    <w:rsid w:val="00CC68B2"/>
    <w:rsid w:val="00CC79EB"/>
    <w:rsid w:val="00CD08A5"/>
    <w:rsid w:val="00CD102C"/>
    <w:rsid w:val="00CD2BA9"/>
    <w:rsid w:val="00CD316C"/>
    <w:rsid w:val="00CD4694"/>
    <w:rsid w:val="00CD5BBC"/>
    <w:rsid w:val="00CE11A4"/>
    <w:rsid w:val="00CE1F20"/>
    <w:rsid w:val="00CE3367"/>
    <w:rsid w:val="00CE57F6"/>
    <w:rsid w:val="00CE72B1"/>
    <w:rsid w:val="00CE7324"/>
    <w:rsid w:val="00CE7E60"/>
    <w:rsid w:val="00CF0028"/>
    <w:rsid w:val="00CF1ADE"/>
    <w:rsid w:val="00CF1C82"/>
    <w:rsid w:val="00CF31EF"/>
    <w:rsid w:val="00CF3E45"/>
    <w:rsid w:val="00CF469A"/>
    <w:rsid w:val="00CF5859"/>
    <w:rsid w:val="00CF76B1"/>
    <w:rsid w:val="00CF789C"/>
    <w:rsid w:val="00D007A1"/>
    <w:rsid w:val="00D01BB3"/>
    <w:rsid w:val="00D05415"/>
    <w:rsid w:val="00D06E34"/>
    <w:rsid w:val="00D07F2F"/>
    <w:rsid w:val="00D10D0D"/>
    <w:rsid w:val="00D10DAA"/>
    <w:rsid w:val="00D11F9F"/>
    <w:rsid w:val="00D13A3A"/>
    <w:rsid w:val="00D13C3F"/>
    <w:rsid w:val="00D13D51"/>
    <w:rsid w:val="00D15B6F"/>
    <w:rsid w:val="00D16363"/>
    <w:rsid w:val="00D17663"/>
    <w:rsid w:val="00D17BFF"/>
    <w:rsid w:val="00D20936"/>
    <w:rsid w:val="00D2298B"/>
    <w:rsid w:val="00D278DE"/>
    <w:rsid w:val="00D308F2"/>
    <w:rsid w:val="00D3099D"/>
    <w:rsid w:val="00D3517C"/>
    <w:rsid w:val="00D35862"/>
    <w:rsid w:val="00D400DF"/>
    <w:rsid w:val="00D403F8"/>
    <w:rsid w:val="00D42148"/>
    <w:rsid w:val="00D434BF"/>
    <w:rsid w:val="00D44E5B"/>
    <w:rsid w:val="00D4505C"/>
    <w:rsid w:val="00D545D1"/>
    <w:rsid w:val="00D5490C"/>
    <w:rsid w:val="00D565EC"/>
    <w:rsid w:val="00D57A43"/>
    <w:rsid w:val="00D60711"/>
    <w:rsid w:val="00D616B7"/>
    <w:rsid w:val="00D61858"/>
    <w:rsid w:val="00D629DE"/>
    <w:rsid w:val="00D630F1"/>
    <w:rsid w:val="00D64D12"/>
    <w:rsid w:val="00D64E25"/>
    <w:rsid w:val="00D653D6"/>
    <w:rsid w:val="00D66604"/>
    <w:rsid w:val="00D66AE5"/>
    <w:rsid w:val="00D72438"/>
    <w:rsid w:val="00D72DF5"/>
    <w:rsid w:val="00D73E1B"/>
    <w:rsid w:val="00D75BF0"/>
    <w:rsid w:val="00D76966"/>
    <w:rsid w:val="00D80177"/>
    <w:rsid w:val="00D80D2A"/>
    <w:rsid w:val="00D80DFF"/>
    <w:rsid w:val="00D81BCA"/>
    <w:rsid w:val="00D81C45"/>
    <w:rsid w:val="00D82754"/>
    <w:rsid w:val="00D84416"/>
    <w:rsid w:val="00D85358"/>
    <w:rsid w:val="00D85EEA"/>
    <w:rsid w:val="00D86694"/>
    <w:rsid w:val="00D86934"/>
    <w:rsid w:val="00D908B4"/>
    <w:rsid w:val="00D9325E"/>
    <w:rsid w:val="00D9362D"/>
    <w:rsid w:val="00D95D8B"/>
    <w:rsid w:val="00D9684E"/>
    <w:rsid w:val="00DA13B1"/>
    <w:rsid w:val="00DA209B"/>
    <w:rsid w:val="00DA31C2"/>
    <w:rsid w:val="00DA3317"/>
    <w:rsid w:val="00DA482A"/>
    <w:rsid w:val="00DA4E78"/>
    <w:rsid w:val="00DA6802"/>
    <w:rsid w:val="00DB09F2"/>
    <w:rsid w:val="00DB20FC"/>
    <w:rsid w:val="00DB2266"/>
    <w:rsid w:val="00DB2D5C"/>
    <w:rsid w:val="00DB37DD"/>
    <w:rsid w:val="00DB6D85"/>
    <w:rsid w:val="00DC01EF"/>
    <w:rsid w:val="00DC08AC"/>
    <w:rsid w:val="00DC0B89"/>
    <w:rsid w:val="00DC0F14"/>
    <w:rsid w:val="00DC0F30"/>
    <w:rsid w:val="00DC1677"/>
    <w:rsid w:val="00DC18F2"/>
    <w:rsid w:val="00DC51E7"/>
    <w:rsid w:val="00DC5376"/>
    <w:rsid w:val="00DC5ECF"/>
    <w:rsid w:val="00DC6637"/>
    <w:rsid w:val="00DC759C"/>
    <w:rsid w:val="00DD0BB3"/>
    <w:rsid w:val="00DD11CC"/>
    <w:rsid w:val="00DD132D"/>
    <w:rsid w:val="00DD227B"/>
    <w:rsid w:val="00DD2AEC"/>
    <w:rsid w:val="00DD2D08"/>
    <w:rsid w:val="00DD34EE"/>
    <w:rsid w:val="00DD35EE"/>
    <w:rsid w:val="00DD44DC"/>
    <w:rsid w:val="00DD50E9"/>
    <w:rsid w:val="00DD61D5"/>
    <w:rsid w:val="00DD79FB"/>
    <w:rsid w:val="00DE0146"/>
    <w:rsid w:val="00DE1929"/>
    <w:rsid w:val="00DE1E30"/>
    <w:rsid w:val="00DE21A5"/>
    <w:rsid w:val="00DE3322"/>
    <w:rsid w:val="00DE3339"/>
    <w:rsid w:val="00DE34A7"/>
    <w:rsid w:val="00DE5826"/>
    <w:rsid w:val="00DF0344"/>
    <w:rsid w:val="00DF03A8"/>
    <w:rsid w:val="00DF1207"/>
    <w:rsid w:val="00DF4E39"/>
    <w:rsid w:val="00DF54ED"/>
    <w:rsid w:val="00DF69AC"/>
    <w:rsid w:val="00DF7464"/>
    <w:rsid w:val="00E032B0"/>
    <w:rsid w:val="00E03724"/>
    <w:rsid w:val="00E03A5B"/>
    <w:rsid w:val="00E0411B"/>
    <w:rsid w:val="00E055E7"/>
    <w:rsid w:val="00E12076"/>
    <w:rsid w:val="00E12B0E"/>
    <w:rsid w:val="00E20004"/>
    <w:rsid w:val="00E2047A"/>
    <w:rsid w:val="00E213DE"/>
    <w:rsid w:val="00E21765"/>
    <w:rsid w:val="00E240BE"/>
    <w:rsid w:val="00E24B71"/>
    <w:rsid w:val="00E2565B"/>
    <w:rsid w:val="00E26B06"/>
    <w:rsid w:val="00E31DD7"/>
    <w:rsid w:val="00E341DF"/>
    <w:rsid w:val="00E346BE"/>
    <w:rsid w:val="00E34AAE"/>
    <w:rsid w:val="00E352E0"/>
    <w:rsid w:val="00E3651B"/>
    <w:rsid w:val="00E37388"/>
    <w:rsid w:val="00E404C7"/>
    <w:rsid w:val="00E428A5"/>
    <w:rsid w:val="00E42BE3"/>
    <w:rsid w:val="00E42DC5"/>
    <w:rsid w:val="00E43DBA"/>
    <w:rsid w:val="00E44717"/>
    <w:rsid w:val="00E4479A"/>
    <w:rsid w:val="00E44ADF"/>
    <w:rsid w:val="00E4520D"/>
    <w:rsid w:val="00E46533"/>
    <w:rsid w:val="00E46AE5"/>
    <w:rsid w:val="00E46DA8"/>
    <w:rsid w:val="00E508E2"/>
    <w:rsid w:val="00E52970"/>
    <w:rsid w:val="00E529B8"/>
    <w:rsid w:val="00E54640"/>
    <w:rsid w:val="00E5487F"/>
    <w:rsid w:val="00E54D9F"/>
    <w:rsid w:val="00E550F2"/>
    <w:rsid w:val="00E62058"/>
    <w:rsid w:val="00E6310F"/>
    <w:rsid w:val="00E63419"/>
    <w:rsid w:val="00E65F7A"/>
    <w:rsid w:val="00E67C5F"/>
    <w:rsid w:val="00E70FF1"/>
    <w:rsid w:val="00E71594"/>
    <w:rsid w:val="00E74FA6"/>
    <w:rsid w:val="00E77688"/>
    <w:rsid w:val="00E819AD"/>
    <w:rsid w:val="00E83FA2"/>
    <w:rsid w:val="00E8483B"/>
    <w:rsid w:val="00E84E85"/>
    <w:rsid w:val="00E878CA"/>
    <w:rsid w:val="00E879FE"/>
    <w:rsid w:val="00E87C8C"/>
    <w:rsid w:val="00E905FA"/>
    <w:rsid w:val="00E906D1"/>
    <w:rsid w:val="00E90B71"/>
    <w:rsid w:val="00E90DA7"/>
    <w:rsid w:val="00E92403"/>
    <w:rsid w:val="00E92BBC"/>
    <w:rsid w:val="00E93006"/>
    <w:rsid w:val="00E978B3"/>
    <w:rsid w:val="00EA07D0"/>
    <w:rsid w:val="00EA0DF8"/>
    <w:rsid w:val="00EA1DE4"/>
    <w:rsid w:val="00EA5863"/>
    <w:rsid w:val="00EA5D14"/>
    <w:rsid w:val="00EA6DDD"/>
    <w:rsid w:val="00EA7773"/>
    <w:rsid w:val="00EA7EFF"/>
    <w:rsid w:val="00EB0657"/>
    <w:rsid w:val="00EB19A3"/>
    <w:rsid w:val="00EB33C8"/>
    <w:rsid w:val="00EB3DAF"/>
    <w:rsid w:val="00EB403F"/>
    <w:rsid w:val="00EB4450"/>
    <w:rsid w:val="00EB6601"/>
    <w:rsid w:val="00EB68AF"/>
    <w:rsid w:val="00EB6A81"/>
    <w:rsid w:val="00EB6E23"/>
    <w:rsid w:val="00EC275F"/>
    <w:rsid w:val="00EC2A2B"/>
    <w:rsid w:val="00EC3579"/>
    <w:rsid w:val="00EC4D30"/>
    <w:rsid w:val="00EC6564"/>
    <w:rsid w:val="00ED024A"/>
    <w:rsid w:val="00ED0AD0"/>
    <w:rsid w:val="00ED16F0"/>
    <w:rsid w:val="00ED1CC2"/>
    <w:rsid w:val="00ED2E8C"/>
    <w:rsid w:val="00ED3767"/>
    <w:rsid w:val="00ED3A4E"/>
    <w:rsid w:val="00ED3D19"/>
    <w:rsid w:val="00ED6C7A"/>
    <w:rsid w:val="00ED71FD"/>
    <w:rsid w:val="00EE0B9B"/>
    <w:rsid w:val="00EE2FB5"/>
    <w:rsid w:val="00EE3439"/>
    <w:rsid w:val="00EE38F8"/>
    <w:rsid w:val="00EE3C26"/>
    <w:rsid w:val="00EE63AF"/>
    <w:rsid w:val="00EE72C6"/>
    <w:rsid w:val="00EE76B9"/>
    <w:rsid w:val="00EF1608"/>
    <w:rsid w:val="00EF16FF"/>
    <w:rsid w:val="00EF330B"/>
    <w:rsid w:val="00EF39E8"/>
    <w:rsid w:val="00EF5A1B"/>
    <w:rsid w:val="00F00D44"/>
    <w:rsid w:val="00F01822"/>
    <w:rsid w:val="00F022EF"/>
    <w:rsid w:val="00F02C39"/>
    <w:rsid w:val="00F03BD7"/>
    <w:rsid w:val="00F03C37"/>
    <w:rsid w:val="00F04983"/>
    <w:rsid w:val="00F06B09"/>
    <w:rsid w:val="00F06EC5"/>
    <w:rsid w:val="00F06FBF"/>
    <w:rsid w:val="00F07019"/>
    <w:rsid w:val="00F072AA"/>
    <w:rsid w:val="00F1086F"/>
    <w:rsid w:val="00F10AB9"/>
    <w:rsid w:val="00F10F4D"/>
    <w:rsid w:val="00F11B71"/>
    <w:rsid w:val="00F1255A"/>
    <w:rsid w:val="00F12CF2"/>
    <w:rsid w:val="00F133CD"/>
    <w:rsid w:val="00F152A2"/>
    <w:rsid w:val="00F15354"/>
    <w:rsid w:val="00F1747D"/>
    <w:rsid w:val="00F17D7A"/>
    <w:rsid w:val="00F21571"/>
    <w:rsid w:val="00F21DDF"/>
    <w:rsid w:val="00F230ED"/>
    <w:rsid w:val="00F24B62"/>
    <w:rsid w:val="00F25101"/>
    <w:rsid w:val="00F258EF"/>
    <w:rsid w:val="00F26075"/>
    <w:rsid w:val="00F26143"/>
    <w:rsid w:val="00F316E1"/>
    <w:rsid w:val="00F328BF"/>
    <w:rsid w:val="00F329C9"/>
    <w:rsid w:val="00F33588"/>
    <w:rsid w:val="00F34C15"/>
    <w:rsid w:val="00F3573E"/>
    <w:rsid w:val="00F36EF4"/>
    <w:rsid w:val="00F375BD"/>
    <w:rsid w:val="00F429BF"/>
    <w:rsid w:val="00F42D6C"/>
    <w:rsid w:val="00F42E9B"/>
    <w:rsid w:val="00F452C5"/>
    <w:rsid w:val="00F503A8"/>
    <w:rsid w:val="00F5260C"/>
    <w:rsid w:val="00F539F9"/>
    <w:rsid w:val="00F540D0"/>
    <w:rsid w:val="00F546A5"/>
    <w:rsid w:val="00F54B93"/>
    <w:rsid w:val="00F55D33"/>
    <w:rsid w:val="00F55FFA"/>
    <w:rsid w:val="00F566EC"/>
    <w:rsid w:val="00F60360"/>
    <w:rsid w:val="00F609C8"/>
    <w:rsid w:val="00F61542"/>
    <w:rsid w:val="00F61786"/>
    <w:rsid w:val="00F61A6F"/>
    <w:rsid w:val="00F6208C"/>
    <w:rsid w:val="00F629C5"/>
    <w:rsid w:val="00F65231"/>
    <w:rsid w:val="00F65236"/>
    <w:rsid w:val="00F70BEF"/>
    <w:rsid w:val="00F73B8A"/>
    <w:rsid w:val="00F756E6"/>
    <w:rsid w:val="00F7586C"/>
    <w:rsid w:val="00F76227"/>
    <w:rsid w:val="00F76A3A"/>
    <w:rsid w:val="00F76A5F"/>
    <w:rsid w:val="00F77EB2"/>
    <w:rsid w:val="00F816EB"/>
    <w:rsid w:val="00F81A7E"/>
    <w:rsid w:val="00F81C67"/>
    <w:rsid w:val="00F8278A"/>
    <w:rsid w:val="00F8454D"/>
    <w:rsid w:val="00F8571A"/>
    <w:rsid w:val="00F87BDE"/>
    <w:rsid w:val="00F90C4B"/>
    <w:rsid w:val="00F90F52"/>
    <w:rsid w:val="00F92E00"/>
    <w:rsid w:val="00F932E9"/>
    <w:rsid w:val="00F9393D"/>
    <w:rsid w:val="00F93C65"/>
    <w:rsid w:val="00F93CBA"/>
    <w:rsid w:val="00F944CE"/>
    <w:rsid w:val="00F96FB6"/>
    <w:rsid w:val="00F97148"/>
    <w:rsid w:val="00FA074B"/>
    <w:rsid w:val="00FA0D23"/>
    <w:rsid w:val="00FA1767"/>
    <w:rsid w:val="00FA2BA6"/>
    <w:rsid w:val="00FA3F6F"/>
    <w:rsid w:val="00FA46B7"/>
    <w:rsid w:val="00FA49A6"/>
    <w:rsid w:val="00FA55B5"/>
    <w:rsid w:val="00FA5E76"/>
    <w:rsid w:val="00FA7E5C"/>
    <w:rsid w:val="00FB18DD"/>
    <w:rsid w:val="00FB38A9"/>
    <w:rsid w:val="00FB582D"/>
    <w:rsid w:val="00FB5F1E"/>
    <w:rsid w:val="00FB60C8"/>
    <w:rsid w:val="00FC1DB6"/>
    <w:rsid w:val="00FC29B6"/>
    <w:rsid w:val="00FC3AFD"/>
    <w:rsid w:val="00FC794C"/>
    <w:rsid w:val="00FC7A06"/>
    <w:rsid w:val="00FD1D12"/>
    <w:rsid w:val="00FD4840"/>
    <w:rsid w:val="00FD4D4D"/>
    <w:rsid w:val="00FD5074"/>
    <w:rsid w:val="00FD5BA6"/>
    <w:rsid w:val="00FE08CF"/>
    <w:rsid w:val="00FE2A8D"/>
    <w:rsid w:val="00FE6326"/>
    <w:rsid w:val="00FE6F82"/>
    <w:rsid w:val="00FE70E5"/>
    <w:rsid w:val="00FF0CEF"/>
    <w:rsid w:val="00FF1492"/>
    <w:rsid w:val="00FF1C2F"/>
    <w:rsid w:val="00FF1D49"/>
    <w:rsid w:val="00FF3882"/>
    <w:rsid w:val="00FF56D1"/>
    <w:rsid w:val="00FF67E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98305">
      <o:colormenu v:ext="edit" strokecolor="none"/>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6478"/>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qFormat/>
    <w:rsid w:val="00016BF5"/>
    <w:pPr>
      <w:keepNext/>
      <w:keepLines/>
      <w:spacing w:before="360"/>
      <w:ind w:left="794" w:hanging="794"/>
      <w:outlineLvl w:val="0"/>
    </w:pPr>
    <w:rPr>
      <w:b/>
    </w:rPr>
  </w:style>
  <w:style w:type="paragraph" w:styleId="Heading2">
    <w:name w:val="heading 2"/>
    <w:basedOn w:val="Heading1"/>
    <w:next w:val="Normal"/>
    <w:qFormat/>
    <w:rsid w:val="00016BF5"/>
    <w:pPr>
      <w:spacing w:before="240"/>
      <w:outlineLvl w:val="1"/>
    </w:pPr>
  </w:style>
  <w:style w:type="paragraph" w:styleId="Heading3">
    <w:name w:val="heading 3"/>
    <w:basedOn w:val="Heading1"/>
    <w:next w:val="Normal"/>
    <w:qFormat/>
    <w:rsid w:val="00016BF5"/>
    <w:pPr>
      <w:spacing w:before="160"/>
      <w:outlineLvl w:val="2"/>
    </w:pPr>
  </w:style>
  <w:style w:type="paragraph" w:styleId="Heading4">
    <w:name w:val="heading 4"/>
    <w:basedOn w:val="Heading3"/>
    <w:next w:val="Normal"/>
    <w:qFormat/>
    <w:rsid w:val="00016BF5"/>
    <w:pPr>
      <w:tabs>
        <w:tab w:val="clear" w:pos="794"/>
        <w:tab w:val="left" w:pos="1021"/>
      </w:tabs>
      <w:ind w:left="1021" w:hanging="1021"/>
      <w:outlineLvl w:val="3"/>
    </w:pPr>
  </w:style>
  <w:style w:type="paragraph" w:styleId="Heading5">
    <w:name w:val="heading 5"/>
    <w:basedOn w:val="Heading4"/>
    <w:next w:val="Normal"/>
    <w:qFormat/>
    <w:rsid w:val="00016BF5"/>
    <w:pPr>
      <w:outlineLvl w:val="4"/>
    </w:pPr>
  </w:style>
  <w:style w:type="paragraph" w:styleId="Heading6">
    <w:name w:val="heading 6"/>
    <w:basedOn w:val="Heading4"/>
    <w:next w:val="Normal"/>
    <w:qFormat/>
    <w:rsid w:val="00016BF5"/>
    <w:pPr>
      <w:tabs>
        <w:tab w:val="clear" w:pos="1021"/>
        <w:tab w:val="clear" w:pos="1191"/>
      </w:tabs>
      <w:ind w:left="1588" w:hanging="1588"/>
      <w:outlineLvl w:val="5"/>
    </w:pPr>
  </w:style>
  <w:style w:type="paragraph" w:styleId="Heading7">
    <w:name w:val="heading 7"/>
    <w:basedOn w:val="Heading6"/>
    <w:next w:val="Normal"/>
    <w:qFormat/>
    <w:rsid w:val="00016BF5"/>
    <w:pPr>
      <w:outlineLvl w:val="6"/>
    </w:pPr>
  </w:style>
  <w:style w:type="paragraph" w:styleId="Heading8">
    <w:name w:val="heading 8"/>
    <w:basedOn w:val="Heading6"/>
    <w:next w:val="Normal"/>
    <w:qFormat/>
    <w:rsid w:val="00016BF5"/>
    <w:pPr>
      <w:outlineLvl w:val="7"/>
    </w:pPr>
  </w:style>
  <w:style w:type="paragraph" w:styleId="Heading9">
    <w:name w:val="heading 9"/>
    <w:basedOn w:val="Heading6"/>
    <w:next w:val="Normal"/>
    <w:qFormat/>
    <w:rsid w:val="00016B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08342F"/>
    <w:pPr>
      <w:keepNext/>
      <w:keepLines/>
      <w:spacing w:before="480"/>
      <w:jc w:val="center"/>
    </w:pPr>
    <w:rPr>
      <w:b/>
      <w:sz w:val="28"/>
    </w:rPr>
  </w:style>
  <w:style w:type="paragraph" w:customStyle="1" w:styleId="Normalaftertitle">
    <w:name w:val="Normal_after_title"/>
    <w:basedOn w:val="Normal"/>
    <w:next w:val="Normal"/>
    <w:rsid w:val="0008342F"/>
    <w:pPr>
      <w:spacing w:before="360"/>
    </w:pPr>
  </w:style>
  <w:style w:type="character" w:customStyle="1" w:styleId="Appdef">
    <w:name w:val="App_def"/>
    <w:basedOn w:val="DefaultParagraphFont"/>
    <w:rsid w:val="0008342F"/>
    <w:rPr>
      <w:rFonts w:ascii="Times New Roman" w:hAnsi="Times New Roman"/>
      <w:b/>
    </w:rPr>
  </w:style>
  <w:style w:type="character" w:customStyle="1" w:styleId="Appref">
    <w:name w:val="App_ref"/>
    <w:basedOn w:val="DefaultParagraphFont"/>
    <w:rsid w:val="0008342F"/>
  </w:style>
  <w:style w:type="paragraph" w:customStyle="1" w:styleId="AppendixNotitle">
    <w:name w:val="Appendix_No &amp; title"/>
    <w:basedOn w:val="AnnexNotitle"/>
    <w:next w:val="Normalaftertitle"/>
    <w:rsid w:val="0008342F"/>
  </w:style>
  <w:style w:type="character" w:customStyle="1" w:styleId="Artdef">
    <w:name w:val="Art_def"/>
    <w:basedOn w:val="DefaultParagraphFont"/>
    <w:rsid w:val="0008342F"/>
    <w:rPr>
      <w:rFonts w:ascii="Times New Roman" w:hAnsi="Times New Roman"/>
      <w:b/>
    </w:rPr>
  </w:style>
  <w:style w:type="paragraph" w:customStyle="1" w:styleId="Artheading">
    <w:name w:val="Art_heading"/>
    <w:basedOn w:val="Normal"/>
    <w:next w:val="Normalaftertitle"/>
    <w:rsid w:val="0008342F"/>
    <w:pPr>
      <w:spacing w:before="480"/>
      <w:jc w:val="center"/>
    </w:pPr>
    <w:rPr>
      <w:b/>
      <w:sz w:val="28"/>
    </w:rPr>
  </w:style>
  <w:style w:type="paragraph" w:customStyle="1" w:styleId="ArtNo">
    <w:name w:val="Art_No"/>
    <w:basedOn w:val="Normal"/>
    <w:next w:val="Arttitle"/>
    <w:rsid w:val="0008342F"/>
    <w:pPr>
      <w:keepNext/>
      <w:keepLines/>
      <w:spacing w:before="480"/>
      <w:jc w:val="center"/>
    </w:pPr>
    <w:rPr>
      <w:caps/>
      <w:sz w:val="28"/>
    </w:rPr>
  </w:style>
  <w:style w:type="paragraph" w:customStyle="1" w:styleId="Arttitle">
    <w:name w:val="Art_title"/>
    <w:basedOn w:val="Normal"/>
    <w:next w:val="Normalaftertitle"/>
    <w:rsid w:val="0008342F"/>
    <w:pPr>
      <w:keepNext/>
      <w:keepLines/>
      <w:spacing w:before="240"/>
      <w:jc w:val="center"/>
    </w:pPr>
    <w:rPr>
      <w:b/>
      <w:sz w:val="28"/>
    </w:rPr>
  </w:style>
  <w:style w:type="character" w:customStyle="1" w:styleId="Artref">
    <w:name w:val="Art_ref"/>
    <w:basedOn w:val="DefaultParagraphFont"/>
    <w:rsid w:val="0008342F"/>
  </w:style>
  <w:style w:type="paragraph" w:customStyle="1" w:styleId="ASN1">
    <w:name w:val="ASN.1"/>
    <w:basedOn w:val="Normal"/>
    <w:rsid w:val="0008342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08342F"/>
    <w:pPr>
      <w:keepNext/>
      <w:keepLines/>
      <w:spacing w:before="160"/>
      <w:ind w:left="794"/>
    </w:pPr>
    <w:rPr>
      <w:i/>
    </w:rPr>
  </w:style>
  <w:style w:type="paragraph" w:customStyle="1" w:styleId="ChapNo">
    <w:name w:val="Chap_No"/>
    <w:basedOn w:val="Normal"/>
    <w:next w:val="Chaptitle"/>
    <w:rsid w:val="0008342F"/>
    <w:pPr>
      <w:keepNext/>
      <w:keepLines/>
      <w:spacing w:before="480"/>
      <w:jc w:val="center"/>
    </w:pPr>
    <w:rPr>
      <w:b/>
      <w:caps/>
      <w:sz w:val="28"/>
    </w:rPr>
  </w:style>
  <w:style w:type="paragraph" w:customStyle="1" w:styleId="Chaptitle">
    <w:name w:val="Chap_title"/>
    <w:basedOn w:val="Normal"/>
    <w:next w:val="Normalaftertitle"/>
    <w:rsid w:val="0008342F"/>
    <w:pPr>
      <w:keepNext/>
      <w:keepLines/>
      <w:spacing w:before="240"/>
      <w:jc w:val="center"/>
    </w:pPr>
    <w:rPr>
      <w:b/>
      <w:sz w:val="28"/>
    </w:rPr>
  </w:style>
  <w:style w:type="character" w:styleId="EndnoteReference">
    <w:name w:val="endnote reference"/>
    <w:basedOn w:val="DefaultParagraphFont"/>
    <w:rsid w:val="0008342F"/>
    <w:rPr>
      <w:vertAlign w:val="superscript"/>
    </w:rPr>
  </w:style>
  <w:style w:type="paragraph" w:customStyle="1" w:styleId="enumlev1">
    <w:name w:val="enumlev1"/>
    <w:basedOn w:val="Normal"/>
    <w:rsid w:val="0008342F"/>
    <w:pPr>
      <w:spacing w:before="80"/>
      <w:ind w:left="794" w:hanging="794"/>
    </w:pPr>
  </w:style>
  <w:style w:type="paragraph" w:customStyle="1" w:styleId="enumlev2">
    <w:name w:val="enumlev2"/>
    <w:basedOn w:val="enumlev1"/>
    <w:rsid w:val="00AE0C35"/>
    <w:pPr>
      <w:ind w:left="1191" w:hanging="397"/>
    </w:pPr>
  </w:style>
  <w:style w:type="paragraph" w:customStyle="1" w:styleId="enumlev3">
    <w:name w:val="enumlev3"/>
    <w:basedOn w:val="enumlev2"/>
    <w:rsid w:val="0008342F"/>
    <w:pPr>
      <w:ind w:left="1588"/>
    </w:pPr>
  </w:style>
  <w:style w:type="paragraph" w:customStyle="1" w:styleId="Equation">
    <w:name w:val="Equation"/>
    <w:basedOn w:val="Normal"/>
    <w:rsid w:val="0008342F"/>
    <w:pPr>
      <w:tabs>
        <w:tab w:val="clear" w:pos="1191"/>
        <w:tab w:val="clear" w:pos="1588"/>
        <w:tab w:val="clear" w:pos="1985"/>
        <w:tab w:val="center" w:pos="4820"/>
        <w:tab w:val="right" w:pos="9639"/>
      </w:tabs>
    </w:pPr>
  </w:style>
  <w:style w:type="paragraph" w:customStyle="1" w:styleId="Equationlegend">
    <w:name w:val="Equation_legend"/>
    <w:basedOn w:val="Normal"/>
    <w:rsid w:val="0008342F"/>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08342F"/>
    <w:pPr>
      <w:keepNext/>
      <w:keepLines/>
      <w:spacing w:before="240" w:after="120"/>
      <w:jc w:val="center"/>
    </w:pPr>
  </w:style>
  <w:style w:type="paragraph" w:customStyle="1" w:styleId="FigureNotitle">
    <w:name w:val="Figure_No &amp; title"/>
    <w:basedOn w:val="Normal"/>
    <w:next w:val="Normalaftertitle"/>
    <w:rsid w:val="0008342F"/>
    <w:pPr>
      <w:keepLines/>
      <w:spacing w:before="240" w:after="120"/>
      <w:jc w:val="center"/>
    </w:pPr>
    <w:rPr>
      <w:b/>
    </w:rPr>
  </w:style>
  <w:style w:type="paragraph" w:customStyle="1" w:styleId="Figurelegend">
    <w:name w:val="Figure_legend"/>
    <w:basedOn w:val="Normal"/>
    <w:rsid w:val="0008342F"/>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rsid w:val="0008342F"/>
    <w:pPr>
      <w:keepLines/>
      <w:spacing w:before="240" w:after="120"/>
      <w:jc w:val="center"/>
    </w:pPr>
  </w:style>
  <w:style w:type="paragraph" w:styleId="Footer">
    <w:name w:val="footer"/>
    <w:basedOn w:val="Normal"/>
    <w:rsid w:val="0008342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8342F"/>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08342F"/>
    <w:pPr>
      <w:tabs>
        <w:tab w:val="clear" w:pos="794"/>
        <w:tab w:val="clear" w:pos="1191"/>
        <w:tab w:val="clear" w:pos="1588"/>
        <w:tab w:val="clear" w:pos="1985"/>
        <w:tab w:val="left" w:pos="907"/>
        <w:tab w:val="right" w:pos="8789"/>
        <w:tab w:val="right" w:pos="9639"/>
      </w:tabs>
      <w:spacing w:before="0"/>
    </w:pPr>
    <w:rPr>
      <w:b/>
    </w:rPr>
  </w:style>
  <w:style w:type="character" w:styleId="FootnoteReference">
    <w:name w:val="footnote reference"/>
    <w:aliases w:val="Appel note de bas de p,Footnote Reference/"/>
    <w:basedOn w:val="DefaultParagraphFont"/>
    <w:rsid w:val="0008342F"/>
    <w:rPr>
      <w:position w:val="6"/>
      <w:sz w:val="16"/>
    </w:rPr>
  </w:style>
  <w:style w:type="paragraph" w:customStyle="1" w:styleId="Note">
    <w:name w:val="Note"/>
    <w:basedOn w:val="Normal"/>
    <w:rsid w:val="0008342F"/>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rsid w:val="005A3D0D"/>
    <w:pPr>
      <w:keepLines/>
      <w:tabs>
        <w:tab w:val="left" w:pos="255"/>
      </w:tabs>
      <w:ind w:left="255" w:hanging="255"/>
    </w:pPr>
    <w:rPr>
      <w:sz w:val="18"/>
      <w:lang w:val="en-US"/>
    </w:rPr>
  </w:style>
  <w:style w:type="paragraph" w:customStyle="1" w:styleId="Formal">
    <w:name w:val="Formal"/>
    <w:basedOn w:val="ASN1"/>
    <w:rsid w:val="0008342F"/>
    <w:rPr>
      <w:b w:val="0"/>
    </w:rPr>
  </w:style>
  <w:style w:type="paragraph" w:styleId="Header">
    <w:name w:val="header"/>
    <w:basedOn w:val="Normal"/>
    <w:rsid w:val="00016BF5"/>
    <w:pPr>
      <w:tabs>
        <w:tab w:val="clear" w:pos="794"/>
        <w:tab w:val="clear" w:pos="1191"/>
        <w:tab w:val="clear" w:pos="1588"/>
        <w:tab w:val="clear" w:pos="1985"/>
        <w:tab w:val="center" w:pos="4820"/>
        <w:tab w:val="right" w:pos="9639"/>
      </w:tabs>
      <w:spacing w:before="0"/>
      <w:jc w:val="center"/>
    </w:pPr>
    <w:rPr>
      <w:b/>
    </w:rPr>
  </w:style>
  <w:style w:type="paragraph" w:customStyle="1" w:styleId="Headingb">
    <w:name w:val="Heading_b"/>
    <w:basedOn w:val="Normal"/>
    <w:next w:val="Normal"/>
    <w:rsid w:val="00016BF5"/>
    <w:pPr>
      <w:keepNext/>
      <w:spacing w:before="160"/>
    </w:pPr>
    <w:rPr>
      <w:b/>
    </w:rPr>
  </w:style>
  <w:style w:type="paragraph" w:customStyle="1" w:styleId="Headingi">
    <w:name w:val="Heading_i"/>
    <w:basedOn w:val="Normal"/>
    <w:next w:val="Normal"/>
    <w:rsid w:val="00016BF5"/>
    <w:pPr>
      <w:keepNext/>
      <w:spacing w:before="160"/>
    </w:pPr>
    <w:rPr>
      <w:i/>
    </w:rPr>
  </w:style>
  <w:style w:type="paragraph" w:styleId="Index1">
    <w:name w:val="index 1"/>
    <w:basedOn w:val="Normal"/>
    <w:next w:val="Normal"/>
    <w:rsid w:val="0008342F"/>
  </w:style>
  <w:style w:type="paragraph" w:styleId="Index2">
    <w:name w:val="index 2"/>
    <w:basedOn w:val="Normal"/>
    <w:next w:val="Normal"/>
    <w:rsid w:val="0008342F"/>
    <w:pPr>
      <w:ind w:left="283"/>
    </w:pPr>
  </w:style>
  <w:style w:type="paragraph" w:styleId="Index3">
    <w:name w:val="index 3"/>
    <w:basedOn w:val="Normal"/>
    <w:next w:val="Normal"/>
    <w:rsid w:val="0008342F"/>
    <w:pPr>
      <w:ind w:left="566"/>
    </w:pPr>
  </w:style>
  <w:style w:type="character" w:styleId="PageNumber">
    <w:name w:val="page number"/>
    <w:basedOn w:val="DefaultParagraphFont"/>
    <w:rsid w:val="0008342F"/>
  </w:style>
  <w:style w:type="paragraph" w:customStyle="1" w:styleId="PartNo">
    <w:name w:val="Part_No"/>
    <w:basedOn w:val="Normal"/>
    <w:next w:val="Partref"/>
    <w:rsid w:val="0008342F"/>
    <w:pPr>
      <w:keepNext/>
      <w:keepLines/>
      <w:spacing w:before="480" w:after="80"/>
      <w:jc w:val="center"/>
    </w:pPr>
    <w:rPr>
      <w:caps/>
      <w:sz w:val="28"/>
    </w:rPr>
  </w:style>
  <w:style w:type="paragraph" w:customStyle="1" w:styleId="Partref">
    <w:name w:val="Part_ref"/>
    <w:basedOn w:val="Normal"/>
    <w:next w:val="Parttitle"/>
    <w:rsid w:val="0008342F"/>
    <w:pPr>
      <w:keepNext/>
      <w:keepLines/>
      <w:spacing w:before="280"/>
      <w:jc w:val="center"/>
    </w:pPr>
  </w:style>
  <w:style w:type="paragraph" w:customStyle="1" w:styleId="Parttitle">
    <w:name w:val="Part_title"/>
    <w:basedOn w:val="Normal"/>
    <w:next w:val="Normalaftertitle"/>
    <w:rsid w:val="0008342F"/>
    <w:pPr>
      <w:keepNext/>
      <w:keepLines/>
      <w:spacing w:before="240" w:after="280"/>
      <w:jc w:val="center"/>
    </w:pPr>
    <w:rPr>
      <w:b/>
      <w:sz w:val="28"/>
    </w:rPr>
  </w:style>
  <w:style w:type="paragraph" w:customStyle="1" w:styleId="Recdate">
    <w:name w:val="Rec_date"/>
    <w:basedOn w:val="Normal"/>
    <w:next w:val="Normalaftertitle"/>
    <w:rsid w:val="0008342F"/>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342F"/>
  </w:style>
  <w:style w:type="paragraph" w:customStyle="1" w:styleId="RecNo">
    <w:name w:val="Rec_No"/>
    <w:basedOn w:val="Normal"/>
    <w:next w:val="Rectitle"/>
    <w:rsid w:val="0008342F"/>
    <w:pPr>
      <w:keepNext/>
      <w:keepLines/>
      <w:spacing w:before="0"/>
    </w:pPr>
    <w:rPr>
      <w:b/>
      <w:sz w:val="28"/>
    </w:rPr>
  </w:style>
  <w:style w:type="paragraph" w:customStyle="1" w:styleId="Rectitle">
    <w:name w:val="Rec_title"/>
    <w:basedOn w:val="Normal"/>
    <w:next w:val="Normalaftertitle"/>
    <w:rsid w:val="0008342F"/>
    <w:pPr>
      <w:keepNext/>
      <w:keepLines/>
      <w:spacing w:before="360"/>
      <w:jc w:val="center"/>
    </w:pPr>
    <w:rPr>
      <w:b/>
      <w:sz w:val="28"/>
    </w:rPr>
  </w:style>
  <w:style w:type="paragraph" w:customStyle="1" w:styleId="QuestionNo">
    <w:name w:val="Question_No"/>
    <w:basedOn w:val="RecNo"/>
    <w:next w:val="Questiontitle"/>
    <w:rsid w:val="0008342F"/>
  </w:style>
  <w:style w:type="paragraph" w:customStyle="1" w:styleId="Questiontitle">
    <w:name w:val="Question_title"/>
    <w:basedOn w:val="Rectitle"/>
    <w:next w:val="Questionref"/>
    <w:rsid w:val="0008342F"/>
  </w:style>
  <w:style w:type="paragraph" w:customStyle="1" w:styleId="Questionref">
    <w:name w:val="Question_ref"/>
    <w:basedOn w:val="Recref"/>
    <w:next w:val="Questiondate"/>
    <w:rsid w:val="0008342F"/>
  </w:style>
  <w:style w:type="paragraph" w:customStyle="1" w:styleId="Recref">
    <w:name w:val="Rec_ref"/>
    <w:basedOn w:val="Normal"/>
    <w:next w:val="Recdate"/>
    <w:rsid w:val="0008342F"/>
    <w:pPr>
      <w:keepNext/>
      <w:keepLines/>
      <w:tabs>
        <w:tab w:val="clear" w:pos="794"/>
        <w:tab w:val="clear" w:pos="1191"/>
        <w:tab w:val="clear" w:pos="1588"/>
        <w:tab w:val="clear" w:pos="1985"/>
      </w:tabs>
      <w:jc w:val="center"/>
    </w:pPr>
    <w:rPr>
      <w:i/>
    </w:rPr>
  </w:style>
  <w:style w:type="paragraph" w:customStyle="1" w:styleId="RecNoBR">
    <w:name w:val="Rec_No_BR"/>
    <w:basedOn w:val="Normal"/>
    <w:next w:val="Rectitle"/>
    <w:rsid w:val="0008342F"/>
    <w:pPr>
      <w:keepNext/>
      <w:keepLines/>
      <w:spacing w:before="480"/>
      <w:jc w:val="center"/>
    </w:pPr>
    <w:rPr>
      <w:caps/>
      <w:sz w:val="28"/>
    </w:rPr>
  </w:style>
  <w:style w:type="paragraph" w:customStyle="1" w:styleId="QuestionNoBR">
    <w:name w:val="Question_No_BR"/>
    <w:basedOn w:val="RecNoBR"/>
    <w:next w:val="Questiontitle"/>
    <w:rsid w:val="0008342F"/>
  </w:style>
  <w:style w:type="character" w:customStyle="1" w:styleId="Recdef">
    <w:name w:val="Rec_def"/>
    <w:basedOn w:val="DefaultParagraphFont"/>
    <w:rsid w:val="0008342F"/>
    <w:rPr>
      <w:b/>
    </w:rPr>
  </w:style>
  <w:style w:type="paragraph" w:customStyle="1" w:styleId="Reftext">
    <w:name w:val="Ref_text"/>
    <w:basedOn w:val="Normal"/>
    <w:rsid w:val="0008342F"/>
    <w:pPr>
      <w:ind w:left="794" w:hanging="794"/>
    </w:pPr>
  </w:style>
  <w:style w:type="paragraph" w:customStyle="1" w:styleId="Reftitle">
    <w:name w:val="Ref_title"/>
    <w:basedOn w:val="Normal"/>
    <w:next w:val="Reftext"/>
    <w:rsid w:val="0008342F"/>
    <w:pPr>
      <w:spacing w:before="480"/>
      <w:jc w:val="center"/>
    </w:pPr>
    <w:rPr>
      <w:b/>
    </w:rPr>
  </w:style>
  <w:style w:type="paragraph" w:customStyle="1" w:styleId="Repdate">
    <w:name w:val="Rep_date"/>
    <w:basedOn w:val="Recdate"/>
    <w:next w:val="Normalaftertitle"/>
    <w:rsid w:val="0008342F"/>
  </w:style>
  <w:style w:type="paragraph" w:customStyle="1" w:styleId="RepNo">
    <w:name w:val="Rep_No"/>
    <w:basedOn w:val="RecNo"/>
    <w:next w:val="Reptitle"/>
    <w:rsid w:val="0008342F"/>
  </w:style>
  <w:style w:type="paragraph" w:customStyle="1" w:styleId="Reptitle">
    <w:name w:val="Rep_title"/>
    <w:basedOn w:val="Rectitle"/>
    <w:next w:val="Repref"/>
    <w:rsid w:val="0008342F"/>
  </w:style>
  <w:style w:type="paragraph" w:customStyle="1" w:styleId="Repref">
    <w:name w:val="Rep_ref"/>
    <w:basedOn w:val="Recref"/>
    <w:next w:val="Repdate"/>
    <w:rsid w:val="0008342F"/>
  </w:style>
  <w:style w:type="paragraph" w:customStyle="1" w:styleId="RepNoBR">
    <w:name w:val="Rep_No_BR"/>
    <w:basedOn w:val="RecNoBR"/>
    <w:next w:val="Reptitle"/>
    <w:rsid w:val="0008342F"/>
  </w:style>
  <w:style w:type="paragraph" w:customStyle="1" w:styleId="Resdate">
    <w:name w:val="Res_date"/>
    <w:basedOn w:val="Recdate"/>
    <w:next w:val="Normalaftertitle"/>
    <w:rsid w:val="0008342F"/>
  </w:style>
  <w:style w:type="character" w:customStyle="1" w:styleId="Resdef">
    <w:name w:val="Res_def"/>
    <w:basedOn w:val="DefaultParagraphFont"/>
    <w:rsid w:val="0008342F"/>
    <w:rPr>
      <w:rFonts w:ascii="Times New Roman" w:hAnsi="Times New Roman"/>
      <w:b/>
    </w:rPr>
  </w:style>
  <w:style w:type="paragraph" w:customStyle="1" w:styleId="ResNo">
    <w:name w:val="Res_No"/>
    <w:basedOn w:val="RecNo"/>
    <w:next w:val="Restitle"/>
    <w:rsid w:val="0008342F"/>
  </w:style>
  <w:style w:type="paragraph" w:customStyle="1" w:styleId="Restitle">
    <w:name w:val="Res_title"/>
    <w:basedOn w:val="Rectitle"/>
    <w:next w:val="Resref"/>
    <w:rsid w:val="0008342F"/>
  </w:style>
  <w:style w:type="paragraph" w:customStyle="1" w:styleId="Resref">
    <w:name w:val="Res_ref"/>
    <w:basedOn w:val="Recref"/>
    <w:next w:val="Resdate"/>
    <w:rsid w:val="0008342F"/>
  </w:style>
  <w:style w:type="paragraph" w:customStyle="1" w:styleId="ResNoBR">
    <w:name w:val="Res_No_BR"/>
    <w:basedOn w:val="RecNoBR"/>
    <w:next w:val="Restitle"/>
    <w:rsid w:val="0008342F"/>
  </w:style>
  <w:style w:type="paragraph" w:customStyle="1" w:styleId="Section1">
    <w:name w:val="Section_1"/>
    <w:basedOn w:val="Normal"/>
    <w:next w:val="Normal"/>
    <w:rsid w:val="0008342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8342F"/>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08342F"/>
    <w:pPr>
      <w:keepNext/>
      <w:keepLines/>
      <w:spacing w:before="480" w:after="80"/>
      <w:jc w:val="center"/>
    </w:pPr>
    <w:rPr>
      <w:caps/>
      <w:sz w:val="28"/>
    </w:rPr>
  </w:style>
  <w:style w:type="paragraph" w:customStyle="1" w:styleId="Sectiontitle">
    <w:name w:val="Section_title"/>
    <w:basedOn w:val="Normal"/>
    <w:next w:val="Normalaftertitle"/>
    <w:rsid w:val="0008342F"/>
    <w:pPr>
      <w:keepNext/>
      <w:keepLines/>
      <w:spacing w:before="480" w:after="280"/>
      <w:jc w:val="center"/>
    </w:pPr>
    <w:rPr>
      <w:b/>
      <w:sz w:val="28"/>
    </w:rPr>
  </w:style>
  <w:style w:type="paragraph" w:customStyle="1" w:styleId="Source">
    <w:name w:val="Source"/>
    <w:basedOn w:val="Normal"/>
    <w:next w:val="Normalaftertitle"/>
    <w:rsid w:val="0008342F"/>
    <w:pPr>
      <w:spacing w:before="840" w:after="200"/>
      <w:jc w:val="center"/>
    </w:pPr>
    <w:rPr>
      <w:b/>
      <w:sz w:val="28"/>
    </w:rPr>
  </w:style>
  <w:style w:type="paragraph" w:customStyle="1" w:styleId="SpecialFooter">
    <w:name w:val="Special Footer"/>
    <w:basedOn w:val="Footer"/>
    <w:rsid w:val="0008342F"/>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08342F"/>
    <w:rPr>
      <w:b/>
      <w:color w:val="auto"/>
    </w:rPr>
  </w:style>
  <w:style w:type="paragraph" w:customStyle="1" w:styleId="Tablehead">
    <w:name w:val="Table_head"/>
    <w:basedOn w:val="Normal"/>
    <w:next w:val="Tabletext"/>
    <w:rsid w:val="008A14C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legend">
    <w:name w:val="Table_legend"/>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08342F"/>
    <w:pPr>
      <w:keepNext/>
      <w:keepLines/>
      <w:spacing w:before="360" w:after="120"/>
      <w:jc w:val="center"/>
    </w:pPr>
    <w:rPr>
      <w:b/>
    </w:rPr>
  </w:style>
  <w:style w:type="paragraph" w:customStyle="1" w:styleId="TableNoBR">
    <w:name w:val="Table_No_BR"/>
    <w:basedOn w:val="Normal"/>
    <w:next w:val="TabletitleBR"/>
    <w:rsid w:val="0008342F"/>
    <w:pPr>
      <w:keepNext/>
      <w:spacing w:before="560" w:after="120"/>
      <w:jc w:val="center"/>
    </w:pPr>
    <w:rPr>
      <w:caps/>
    </w:rPr>
  </w:style>
  <w:style w:type="paragraph" w:customStyle="1" w:styleId="TabletitleBR">
    <w:name w:val="Table_title_BR"/>
    <w:basedOn w:val="Normal"/>
    <w:next w:val="Tablehead"/>
    <w:rsid w:val="0008342F"/>
    <w:pPr>
      <w:keepNext/>
      <w:keepLines/>
      <w:spacing w:before="0" w:after="120"/>
      <w:jc w:val="center"/>
    </w:pPr>
    <w:rPr>
      <w:b/>
    </w:rPr>
  </w:style>
  <w:style w:type="paragraph" w:customStyle="1" w:styleId="Tableref">
    <w:name w:val="Table_ref"/>
    <w:basedOn w:val="Normal"/>
    <w:next w:val="TabletitleBR"/>
    <w:rsid w:val="0008342F"/>
    <w:pPr>
      <w:keepNext/>
      <w:spacing w:before="0" w:after="120"/>
      <w:jc w:val="center"/>
    </w:pPr>
  </w:style>
  <w:style w:type="paragraph" w:customStyle="1" w:styleId="Title1">
    <w:name w:val="Title 1"/>
    <w:basedOn w:val="Source"/>
    <w:next w:val="Title2"/>
    <w:rsid w:val="0008342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342F"/>
  </w:style>
  <w:style w:type="paragraph" w:customStyle="1" w:styleId="Title3">
    <w:name w:val="Title 3"/>
    <w:basedOn w:val="Title2"/>
    <w:next w:val="Title4"/>
    <w:rsid w:val="0008342F"/>
    <w:rPr>
      <w:caps w:val="0"/>
    </w:rPr>
  </w:style>
  <w:style w:type="paragraph" w:customStyle="1" w:styleId="Title4">
    <w:name w:val="Title 4"/>
    <w:basedOn w:val="Title3"/>
    <w:next w:val="Heading1"/>
    <w:rsid w:val="0008342F"/>
    <w:rPr>
      <w:b/>
    </w:rPr>
  </w:style>
  <w:style w:type="paragraph" w:customStyle="1" w:styleId="toc0">
    <w:name w:val="toc 0"/>
    <w:basedOn w:val="Normal"/>
    <w:next w:val="TOC1"/>
    <w:rsid w:val="0008342F"/>
    <w:pPr>
      <w:tabs>
        <w:tab w:val="clear" w:pos="794"/>
        <w:tab w:val="clear" w:pos="1191"/>
        <w:tab w:val="clear" w:pos="1588"/>
        <w:tab w:val="clear" w:pos="1985"/>
        <w:tab w:val="right" w:pos="9639"/>
      </w:tabs>
    </w:pPr>
    <w:rPr>
      <w:b/>
    </w:rPr>
  </w:style>
  <w:style w:type="paragraph" w:styleId="TOC1">
    <w:name w:val="toc 1"/>
    <w:basedOn w:val="Normal"/>
    <w:uiPriority w:val="39"/>
    <w:rsid w:val="0008342F"/>
    <w:pPr>
      <w:keepLines/>
      <w:tabs>
        <w:tab w:val="clear" w:pos="794"/>
        <w:tab w:val="clear" w:pos="1191"/>
        <w:tab w:val="clear" w:pos="1588"/>
        <w:tab w:val="clear" w:pos="1985"/>
        <w:tab w:val="left" w:pos="964"/>
        <w:tab w:val="left" w:leader="dot" w:pos="8789"/>
        <w:tab w:val="right" w:pos="9214"/>
      </w:tabs>
      <w:spacing w:before="240"/>
      <w:ind w:left="567" w:right="851" w:hanging="567"/>
    </w:pPr>
    <w:rPr>
      <w:szCs w:val="24"/>
      <w:lang w:val="en-US"/>
    </w:rPr>
  </w:style>
  <w:style w:type="paragraph" w:styleId="TOC2">
    <w:name w:val="toc 2"/>
    <w:basedOn w:val="TOC1"/>
    <w:uiPriority w:val="39"/>
    <w:rsid w:val="0008342F"/>
    <w:pPr>
      <w:tabs>
        <w:tab w:val="clear" w:pos="964"/>
        <w:tab w:val="left" w:pos="1985"/>
      </w:tabs>
      <w:spacing w:before="80"/>
      <w:ind w:left="1134"/>
    </w:pPr>
  </w:style>
  <w:style w:type="paragraph" w:styleId="TOC3">
    <w:name w:val="toc 3"/>
    <w:basedOn w:val="TOC2"/>
    <w:uiPriority w:val="39"/>
    <w:rsid w:val="0008342F"/>
    <w:pPr>
      <w:tabs>
        <w:tab w:val="clear" w:pos="1985"/>
        <w:tab w:val="left" w:pos="1843"/>
      </w:tabs>
      <w:ind w:left="1701"/>
    </w:pPr>
  </w:style>
  <w:style w:type="paragraph" w:styleId="TOC4">
    <w:name w:val="toc 4"/>
    <w:basedOn w:val="TOC3"/>
    <w:rsid w:val="0008342F"/>
  </w:style>
  <w:style w:type="paragraph" w:styleId="TOC5">
    <w:name w:val="toc 5"/>
    <w:basedOn w:val="TOC4"/>
    <w:rsid w:val="0008342F"/>
  </w:style>
  <w:style w:type="paragraph" w:styleId="TOC6">
    <w:name w:val="toc 6"/>
    <w:basedOn w:val="TOC4"/>
    <w:rsid w:val="0008342F"/>
  </w:style>
  <w:style w:type="paragraph" w:styleId="TOC7">
    <w:name w:val="toc 7"/>
    <w:basedOn w:val="TOC4"/>
    <w:rsid w:val="0008342F"/>
  </w:style>
  <w:style w:type="paragraph" w:styleId="TOC8">
    <w:name w:val="toc 8"/>
    <w:basedOn w:val="TOC4"/>
    <w:rsid w:val="0008342F"/>
  </w:style>
  <w:style w:type="paragraph" w:customStyle="1" w:styleId="FiguretitleBR">
    <w:name w:val="Figure_title_BR"/>
    <w:basedOn w:val="TabletitleBR"/>
    <w:next w:val="Figurewithouttitle"/>
    <w:rsid w:val="0008342F"/>
    <w:pPr>
      <w:keepNext w:val="0"/>
      <w:spacing w:after="480"/>
    </w:pPr>
  </w:style>
  <w:style w:type="paragraph" w:customStyle="1" w:styleId="FigureNoBR">
    <w:name w:val="Figure_No_BR"/>
    <w:basedOn w:val="Normal"/>
    <w:next w:val="FiguretitleBR"/>
    <w:rsid w:val="0008342F"/>
    <w:pPr>
      <w:keepNext/>
      <w:keepLines/>
      <w:spacing w:before="480" w:after="120"/>
      <w:jc w:val="center"/>
    </w:pPr>
    <w:rPr>
      <w:caps/>
    </w:rPr>
  </w:style>
  <w:style w:type="paragraph" w:customStyle="1" w:styleId="RecTitle0">
    <w:name w:val="Rec_Title"/>
    <w:basedOn w:val="Normal"/>
    <w:rsid w:val="0008342F"/>
    <w:pPr>
      <w:keepNext/>
      <w:keepLines/>
      <w:spacing w:before="240"/>
      <w:jc w:val="center"/>
      <w:textAlignment w:val="auto"/>
    </w:pPr>
    <w:rPr>
      <w:b/>
      <w:caps/>
    </w:rPr>
  </w:style>
  <w:style w:type="paragraph" w:customStyle="1" w:styleId="Figure0">
    <w:name w:val="Figure_#"/>
    <w:basedOn w:val="Normal"/>
    <w:next w:val="Normal"/>
    <w:rsid w:val="0008342F"/>
    <w:pPr>
      <w:keepNext/>
      <w:spacing w:before="480" w:after="120"/>
      <w:jc w:val="center"/>
      <w:textAlignment w:val="auto"/>
    </w:pPr>
    <w:rPr>
      <w:caps/>
    </w:rPr>
  </w:style>
  <w:style w:type="character" w:styleId="Hyperlink">
    <w:name w:val="Hyperlink"/>
    <w:aliases w:val="CEO_Hyperlink"/>
    <w:basedOn w:val="DefaultParagraphFont"/>
    <w:uiPriority w:val="99"/>
    <w:rsid w:val="0008342F"/>
    <w:rPr>
      <w:color w:val="0000FF"/>
      <w:u w:val="single"/>
    </w:rPr>
  </w:style>
  <w:style w:type="paragraph" w:customStyle="1" w:styleId="headingb0">
    <w:name w:val="heading_b"/>
    <w:basedOn w:val="Heading3"/>
    <w:next w:val="Normal"/>
    <w:rsid w:val="00016BF5"/>
    <w:pPr>
      <w:tabs>
        <w:tab w:val="clear" w:pos="1191"/>
        <w:tab w:val="clear" w:pos="1588"/>
        <w:tab w:val="clear" w:pos="1985"/>
        <w:tab w:val="left" w:pos="2127"/>
        <w:tab w:val="left" w:pos="2410"/>
        <w:tab w:val="left" w:pos="2921"/>
        <w:tab w:val="left" w:pos="3261"/>
      </w:tabs>
      <w:ind w:left="0" w:firstLine="0"/>
      <w:outlineLvl w:val="9"/>
    </w:pPr>
  </w:style>
  <w:style w:type="paragraph" w:styleId="BodyText3">
    <w:name w:val="Body Text 3"/>
    <w:basedOn w:val="Normal"/>
    <w:link w:val="BodyText3Char"/>
    <w:rsid w:val="0008342F"/>
    <w:pPr>
      <w:pBdr>
        <w:top w:val="double" w:sz="4" w:space="1" w:color="auto"/>
        <w:left w:val="double" w:sz="4" w:space="4" w:color="auto"/>
        <w:bottom w:val="double" w:sz="4" w:space="1" w:color="auto"/>
        <w:right w:val="double" w:sz="4" w:space="4" w:color="auto"/>
      </w:pBdr>
      <w:shd w:val="pct12" w:color="auto" w:fill="auto"/>
      <w:tabs>
        <w:tab w:val="clear" w:pos="794"/>
        <w:tab w:val="clear" w:pos="1191"/>
        <w:tab w:val="clear" w:pos="1588"/>
        <w:tab w:val="clear" w:pos="1985"/>
      </w:tabs>
      <w:overflowPunct/>
      <w:autoSpaceDE/>
      <w:autoSpaceDN/>
      <w:adjustRightInd/>
      <w:spacing w:before="0"/>
      <w:textAlignment w:val="auto"/>
    </w:pPr>
    <w:rPr>
      <w:szCs w:val="24"/>
      <w:lang w:val="en-US"/>
    </w:rPr>
  </w:style>
  <w:style w:type="paragraph" w:styleId="EndnoteText">
    <w:name w:val="endnote text"/>
    <w:basedOn w:val="Normal"/>
    <w:link w:val="EndnoteTextChar"/>
    <w:rsid w:val="0008342F"/>
    <w:pPr>
      <w:tabs>
        <w:tab w:val="clear" w:pos="794"/>
        <w:tab w:val="clear" w:pos="1191"/>
        <w:tab w:val="clear" w:pos="1588"/>
        <w:tab w:val="clear" w:pos="1985"/>
      </w:tabs>
      <w:overflowPunct/>
      <w:autoSpaceDE/>
      <w:autoSpaceDN/>
      <w:adjustRightInd/>
      <w:spacing w:before="0"/>
      <w:textAlignment w:val="auto"/>
    </w:pPr>
    <w:rPr>
      <w:rFonts w:ascii="Arial" w:hAnsi="Arial"/>
      <w:sz w:val="20"/>
      <w:lang w:val="en-US"/>
    </w:rPr>
  </w:style>
  <w:style w:type="character" w:styleId="FollowedHyperlink">
    <w:name w:val="FollowedHyperlink"/>
    <w:aliases w:val="CEO_FollowedHyperlink"/>
    <w:basedOn w:val="DefaultParagraphFont"/>
    <w:rsid w:val="0008342F"/>
    <w:rPr>
      <w:color w:val="800080"/>
      <w:u w:val="single"/>
    </w:rPr>
  </w:style>
  <w:style w:type="paragraph" w:customStyle="1" w:styleId="heading0">
    <w:name w:val="heading 0"/>
    <w:basedOn w:val="Heading1"/>
    <w:next w:val="Normal"/>
    <w:rsid w:val="00016BF5"/>
    <w:pPr>
      <w:keepNext w:val="0"/>
      <w:numPr>
        <w:numId w:val="2"/>
      </w:numPr>
      <w:tabs>
        <w:tab w:val="clear" w:pos="1191"/>
        <w:tab w:val="clear" w:pos="1588"/>
        <w:tab w:val="clear" w:pos="1985"/>
        <w:tab w:val="left" w:pos="2127"/>
        <w:tab w:val="left" w:pos="2410"/>
        <w:tab w:val="left" w:pos="2921"/>
        <w:tab w:val="left" w:pos="3261"/>
      </w:tabs>
      <w:spacing w:before="1080" w:after="480" w:line="288" w:lineRule="auto"/>
      <w:ind w:left="360" w:hanging="360"/>
      <w:jc w:val="center"/>
      <w:outlineLvl w:val="9"/>
    </w:pPr>
    <w:rPr>
      <w:rFonts w:ascii="Times" w:hAnsi="Times"/>
      <w:caps/>
      <w:sz w:val="28"/>
    </w:rPr>
  </w:style>
  <w:style w:type="paragraph" w:styleId="TOC9">
    <w:name w:val="toc 9"/>
    <w:basedOn w:val="Normal"/>
    <w:next w:val="Normal"/>
    <w:autoRedefine/>
    <w:rsid w:val="0008342F"/>
    <w:pPr>
      <w:tabs>
        <w:tab w:val="clear" w:pos="794"/>
        <w:tab w:val="clear" w:pos="1191"/>
        <w:tab w:val="clear" w:pos="1588"/>
        <w:tab w:val="clear" w:pos="1985"/>
      </w:tabs>
      <w:ind w:left="1920"/>
    </w:pPr>
  </w:style>
  <w:style w:type="paragraph" w:styleId="ListBullet">
    <w:name w:val="List Bullet"/>
    <w:basedOn w:val="Normal"/>
    <w:autoRedefine/>
    <w:rsid w:val="0008342F"/>
    <w:pPr>
      <w:numPr>
        <w:numId w:val="1"/>
      </w:numPr>
    </w:pPr>
  </w:style>
  <w:style w:type="paragraph" w:customStyle="1" w:styleId="Normalaftertitle0">
    <w:name w:val="Normal after title"/>
    <w:basedOn w:val="Normal"/>
    <w:next w:val="Normal"/>
    <w:rsid w:val="0008342F"/>
    <w:pPr>
      <w:spacing w:before="280"/>
    </w:pPr>
  </w:style>
  <w:style w:type="paragraph" w:customStyle="1" w:styleId="FigureTitle">
    <w:name w:val="Figure Title"/>
    <w:basedOn w:val="Normal"/>
    <w:next w:val="Normal"/>
    <w:rsid w:val="00D4505C"/>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b/>
      <w:lang w:val="en-US"/>
    </w:rPr>
  </w:style>
  <w:style w:type="paragraph" w:customStyle="1" w:styleId="FigureSource">
    <w:name w:val="Figure Source"/>
    <w:basedOn w:val="Normal"/>
    <w:next w:val="Normal"/>
    <w:rsid w:val="00D4505C"/>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sz w:val="16"/>
      <w:lang w:val="en-US"/>
    </w:rPr>
  </w:style>
  <w:style w:type="paragraph" w:styleId="NormalWeb">
    <w:name w:val="Normal (Web)"/>
    <w:basedOn w:val="Normal"/>
    <w:link w:val="NormalWebChar"/>
    <w:rsid w:val="0008342F"/>
    <w:pPr>
      <w:tabs>
        <w:tab w:val="clear" w:pos="794"/>
        <w:tab w:val="clear" w:pos="1191"/>
        <w:tab w:val="clear" w:pos="1588"/>
        <w:tab w:val="clear" w:pos="1985"/>
      </w:tabs>
      <w:overflowPunct/>
      <w:autoSpaceDE/>
      <w:autoSpaceDN/>
      <w:adjustRightInd/>
      <w:spacing w:before="100" w:beforeAutospacing="1" w:after="100" w:afterAutospacing="1"/>
      <w:textAlignment w:val="auto"/>
    </w:pPr>
    <w:rPr>
      <w:color w:val="000000"/>
      <w:szCs w:val="24"/>
      <w:lang w:val="en-AU"/>
    </w:rPr>
  </w:style>
  <w:style w:type="paragraph" w:customStyle="1" w:styleId="Boulet1">
    <w:name w:val="Boulet1"/>
    <w:basedOn w:val="Normal"/>
    <w:rsid w:val="0008342F"/>
    <w:pPr>
      <w:widowControl w:val="0"/>
      <w:tabs>
        <w:tab w:val="clear" w:pos="794"/>
        <w:tab w:val="clear" w:pos="1191"/>
        <w:tab w:val="clear" w:pos="1588"/>
        <w:tab w:val="clear" w:pos="1985"/>
        <w:tab w:val="left" w:pos="360"/>
      </w:tabs>
      <w:spacing w:before="60" w:line="240" w:lineRule="atLeast"/>
      <w:ind w:left="360" w:hanging="360"/>
    </w:pPr>
    <w:rPr>
      <w:rFonts w:ascii="Aldine401 BT" w:hAnsi="Aldine401 BT"/>
      <w:color w:val="000000"/>
      <w:sz w:val="20"/>
      <w:lang w:val="fr-FR"/>
    </w:rPr>
  </w:style>
  <w:style w:type="paragraph" w:customStyle="1" w:styleId="TableSource">
    <w:name w:val="Table Source"/>
    <w:basedOn w:val="Normal"/>
    <w:next w:val="Normal"/>
    <w:rsid w:val="0008342F"/>
    <w:pPr>
      <w:keepNext/>
      <w:tabs>
        <w:tab w:val="clear" w:pos="794"/>
        <w:tab w:val="clear" w:pos="1191"/>
        <w:tab w:val="clear" w:pos="1588"/>
        <w:tab w:val="clear" w:pos="1985"/>
        <w:tab w:val="left" w:pos="851"/>
      </w:tabs>
      <w:spacing w:before="80"/>
    </w:pPr>
    <w:rPr>
      <w:sz w:val="16"/>
      <w:lang w:val="en-US"/>
    </w:rPr>
  </w:style>
  <w:style w:type="paragraph" w:styleId="Title">
    <w:name w:val="Title"/>
    <w:basedOn w:val="Normal"/>
    <w:link w:val="TitleChar"/>
    <w:qFormat/>
    <w:rsid w:val="0008342F"/>
    <w:pPr>
      <w:tabs>
        <w:tab w:val="clear" w:pos="794"/>
        <w:tab w:val="clear" w:pos="1191"/>
        <w:tab w:val="clear" w:pos="1588"/>
        <w:tab w:val="clear" w:pos="1985"/>
      </w:tabs>
      <w:overflowPunct/>
      <w:autoSpaceDE/>
      <w:autoSpaceDN/>
      <w:adjustRightInd/>
      <w:spacing w:before="0"/>
      <w:jc w:val="center"/>
      <w:textAlignment w:val="auto"/>
    </w:pPr>
    <w:rPr>
      <w:b/>
      <w:sz w:val="32"/>
      <w:szCs w:val="24"/>
      <w:lang w:val="en-US"/>
    </w:rPr>
  </w:style>
  <w:style w:type="paragraph" w:customStyle="1" w:styleId="headfoot">
    <w:name w:val="head_foot"/>
    <w:basedOn w:val="Normal"/>
    <w:next w:val="Normal"/>
    <w:rsid w:val="0008342F"/>
    <w:pPr>
      <w:tabs>
        <w:tab w:val="clear" w:pos="794"/>
        <w:tab w:val="clear" w:pos="1191"/>
        <w:tab w:val="clear" w:pos="1588"/>
        <w:tab w:val="clear" w:pos="1985"/>
      </w:tabs>
      <w:spacing w:before="0"/>
    </w:pPr>
    <w:rPr>
      <w:color w:val="FF0000"/>
      <w:sz w:val="8"/>
      <w:lang w:val="en-US"/>
    </w:rPr>
  </w:style>
  <w:style w:type="paragraph" w:styleId="TableofFigures">
    <w:name w:val="table of figures"/>
    <w:basedOn w:val="Normal"/>
    <w:next w:val="Normal"/>
    <w:rsid w:val="0008342F"/>
    <w:pPr>
      <w:tabs>
        <w:tab w:val="clear" w:pos="794"/>
        <w:tab w:val="clear" w:pos="1191"/>
        <w:tab w:val="clear" w:pos="1588"/>
        <w:tab w:val="clear" w:pos="1985"/>
        <w:tab w:val="left" w:pos="1560"/>
        <w:tab w:val="left" w:leader="dot" w:pos="8789"/>
        <w:tab w:val="right" w:pos="9214"/>
      </w:tabs>
      <w:ind w:left="440" w:right="1275" w:hanging="440"/>
    </w:pPr>
    <w:rPr>
      <w:lang w:val="en-US"/>
    </w:rPr>
  </w:style>
  <w:style w:type="paragraph" w:styleId="BodyText">
    <w:name w:val="Body Text"/>
    <w:basedOn w:val="Normal"/>
    <w:link w:val="BodyTextChar1"/>
    <w:rsid w:val="0008342F"/>
    <w:pPr>
      <w:spacing w:before="0"/>
    </w:pPr>
    <w:rPr>
      <w:bCs/>
      <w:lang w:val="en-US"/>
    </w:rPr>
  </w:style>
  <w:style w:type="paragraph" w:styleId="BodyText2">
    <w:name w:val="Body Text 2"/>
    <w:basedOn w:val="Normal"/>
    <w:link w:val="BodyText2Char"/>
    <w:rsid w:val="0008342F"/>
    <w:pPr>
      <w:spacing w:before="0"/>
    </w:pPr>
    <w:rPr>
      <w:b/>
      <w:sz w:val="16"/>
    </w:rPr>
  </w:style>
  <w:style w:type="paragraph" w:customStyle="1" w:styleId="heading">
    <w:name w:val="heading"/>
    <w:basedOn w:val="Normal"/>
    <w:rsid w:val="00F97148"/>
    <w:pPr>
      <w:tabs>
        <w:tab w:val="clear" w:pos="794"/>
        <w:tab w:val="clear" w:pos="1191"/>
        <w:tab w:val="clear" w:pos="1588"/>
        <w:tab w:val="clear" w:pos="1985"/>
      </w:tabs>
      <w:overflowPunct/>
      <w:autoSpaceDE/>
      <w:autoSpaceDN/>
      <w:adjustRightInd/>
      <w:spacing w:after="120"/>
      <w:jc w:val="left"/>
      <w:textAlignment w:val="auto"/>
    </w:pPr>
    <w:rPr>
      <w:rFonts w:ascii="Univers (W1)" w:hAnsi="Univers (W1)"/>
      <w:b/>
      <w:sz w:val="20"/>
      <w:lang w:val="en-US"/>
    </w:rPr>
  </w:style>
  <w:style w:type="character" w:styleId="CommentReference">
    <w:name w:val="annotation reference"/>
    <w:basedOn w:val="DefaultParagraphFont"/>
    <w:rsid w:val="00902981"/>
    <w:rPr>
      <w:sz w:val="16"/>
      <w:szCs w:val="16"/>
    </w:rPr>
  </w:style>
  <w:style w:type="paragraph" w:styleId="CommentText">
    <w:name w:val="annotation text"/>
    <w:basedOn w:val="Normal"/>
    <w:link w:val="CommentTextChar"/>
    <w:rsid w:val="00902981"/>
    <w:rPr>
      <w:sz w:val="20"/>
    </w:rPr>
  </w:style>
  <w:style w:type="paragraph" w:styleId="CommentSubject">
    <w:name w:val="annotation subject"/>
    <w:basedOn w:val="CommentText"/>
    <w:next w:val="CommentText"/>
    <w:semiHidden/>
    <w:rsid w:val="00902981"/>
    <w:rPr>
      <w:b/>
      <w:bCs/>
    </w:rPr>
  </w:style>
  <w:style w:type="character" w:customStyle="1" w:styleId="Alloc">
    <w:name w:val="Alloc"/>
    <w:basedOn w:val="DefaultParagraphFont"/>
    <w:rsid w:val="00013DC1"/>
    <w:rPr>
      <w:rFonts w:ascii="Arial" w:hAnsi="Arial"/>
      <w:sz w:val="16"/>
    </w:rPr>
  </w:style>
  <w:style w:type="character" w:customStyle="1" w:styleId="Notes">
    <w:name w:val="Notes"/>
    <w:basedOn w:val="DefaultParagraphFont"/>
    <w:rsid w:val="00013DC1"/>
    <w:rPr>
      <w:rFonts w:ascii="Arial" w:hAnsi="Arial"/>
      <w:sz w:val="16"/>
    </w:rPr>
  </w:style>
  <w:style w:type="character" w:customStyle="1" w:styleId="Remarks">
    <w:name w:val="Remarks"/>
    <w:basedOn w:val="DefaultParagraphFont"/>
    <w:rsid w:val="003C39F0"/>
    <w:rPr>
      <w:sz w:val="24"/>
    </w:rPr>
  </w:style>
  <w:style w:type="paragraph" w:customStyle="1" w:styleId="TableHead0">
    <w:name w:val="Table_Head"/>
    <w:basedOn w:val="Tabletext"/>
    <w:rsid w:val="002C67D1"/>
    <w:pPr>
      <w:keepNext/>
      <w:spacing w:before="80" w:after="80"/>
      <w:jc w:val="center"/>
    </w:pPr>
    <w:rPr>
      <w:b/>
    </w:rPr>
  </w:style>
  <w:style w:type="paragraph" w:customStyle="1" w:styleId="TableText0">
    <w:name w:val="Table_Text"/>
    <w:basedOn w:val="Normal"/>
    <w:rsid w:val="002C67D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FigureLegend0">
    <w:name w:val="Figure_Legend"/>
    <w:basedOn w:val="Normal"/>
    <w:next w:val="Normal"/>
    <w:rsid w:val="009E7F03"/>
    <w:pPr>
      <w:keepNext/>
      <w:spacing w:before="113"/>
      <w:jc w:val="left"/>
    </w:pPr>
    <w:rPr>
      <w:sz w:val="18"/>
      <w:lang w:val="en-US"/>
    </w:rPr>
  </w:style>
  <w:style w:type="character" w:styleId="Emphasis">
    <w:name w:val="Emphasis"/>
    <w:basedOn w:val="DefaultParagraphFont"/>
    <w:qFormat/>
    <w:rsid w:val="006B709C"/>
    <w:rPr>
      <w:i/>
      <w:iCs/>
    </w:rPr>
  </w:style>
  <w:style w:type="table" w:styleId="TableGrid">
    <w:name w:val="Table Grid"/>
    <w:basedOn w:val="TableNormal"/>
    <w:rsid w:val="00D5490C"/>
    <w:pPr>
      <w:tabs>
        <w:tab w:val="left" w:pos="794"/>
        <w:tab w:val="left" w:pos="1191"/>
        <w:tab w:val="left" w:pos="1588"/>
        <w:tab w:val="left" w:pos="1985"/>
      </w:tabs>
      <w:overflowPunct w:val="0"/>
      <w:autoSpaceDE w:val="0"/>
      <w:autoSpaceDN w:val="0"/>
      <w:adjustRightInd w:val="0"/>
      <w:snapToGrid w:val="0"/>
      <w:spacing w:before="16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3C39"/>
    <w:pPr>
      <w:widowControl w:val="0"/>
      <w:autoSpaceDE w:val="0"/>
      <w:autoSpaceDN w:val="0"/>
      <w:adjustRightInd w:val="0"/>
    </w:pPr>
    <w:rPr>
      <w:rFonts w:ascii="Times New Roman" w:eastAsia="SimSun" w:hAnsi="Times New Roman"/>
      <w:color w:val="000000"/>
      <w:sz w:val="24"/>
      <w:szCs w:val="24"/>
    </w:rPr>
  </w:style>
  <w:style w:type="paragraph" w:styleId="BalloonText">
    <w:name w:val="Balloon Text"/>
    <w:basedOn w:val="Normal"/>
    <w:link w:val="BalloonTextChar"/>
    <w:rsid w:val="00D400DF"/>
    <w:pPr>
      <w:spacing w:before="0"/>
    </w:pPr>
    <w:rPr>
      <w:rFonts w:ascii="Tahoma" w:hAnsi="Tahoma" w:cs="Tahoma"/>
      <w:sz w:val="16"/>
      <w:szCs w:val="16"/>
    </w:rPr>
  </w:style>
  <w:style w:type="character" w:customStyle="1" w:styleId="BalloonTextChar">
    <w:name w:val="Balloon Text Char"/>
    <w:basedOn w:val="DefaultParagraphFont"/>
    <w:link w:val="BalloonText"/>
    <w:rsid w:val="00D400DF"/>
    <w:rPr>
      <w:rFonts w:ascii="Tahoma" w:hAnsi="Tahoma" w:cs="Tahoma"/>
      <w:sz w:val="16"/>
      <w:szCs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5A3D0D"/>
    <w:rPr>
      <w:rFonts w:ascii="Times New Roman" w:hAnsi="Times New Roman"/>
      <w:sz w:val="18"/>
      <w:lang w:eastAsia="en-US"/>
    </w:rPr>
  </w:style>
  <w:style w:type="character" w:customStyle="1" w:styleId="NormalWebChar">
    <w:name w:val="Normal (Web) Char"/>
    <w:basedOn w:val="DefaultParagraphFont"/>
    <w:link w:val="NormalWeb"/>
    <w:rsid w:val="001836BF"/>
    <w:rPr>
      <w:rFonts w:ascii="Times New Roman" w:hAnsi="Times New Roman"/>
      <w:color w:val="000000"/>
      <w:sz w:val="22"/>
      <w:szCs w:val="24"/>
      <w:lang w:val="en-AU" w:eastAsia="en-US"/>
    </w:rPr>
  </w:style>
  <w:style w:type="paragraph" w:styleId="NoSpacing">
    <w:name w:val="No Spacing"/>
    <w:qFormat/>
    <w:rsid w:val="00CE7324"/>
    <w:rPr>
      <w:rFonts w:ascii="Verdana" w:eastAsia="SimHei" w:hAnsi="Verdana" w:cs="Simplified Arabic"/>
      <w:bCs/>
      <w:sz w:val="19"/>
      <w:szCs w:val="28"/>
    </w:rPr>
  </w:style>
  <w:style w:type="numbering" w:customStyle="1" w:styleId="NoList1">
    <w:name w:val="No List1"/>
    <w:next w:val="NoList"/>
    <w:uiPriority w:val="99"/>
    <w:semiHidden/>
    <w:unhideWhenUsed/>
    <w:rsid w:val="00A76A18"/>
  </w:style>
  <w:style w:type="table" w:customStyle="1" w:styleId="TableGrid1">
    <w:name w:val="Table Grid1"/>
    <w:basedOn w:val="TableNormal"/>
    <w:next w:val="TableGrid"/>
    <w:rsid w:val="00A76A18"/>
    <w:pPr>
      <w:spacing w:before="120" w:after="120"/>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umns3">
    <w:name w:val="Table Columns 3"/>
    <w:basedOn w:val="TableNormal"/>
    <w:rsid w:val="00A76A18"/>
    <w:pPr>
      <w:tabs>
        <w:tab w:val="left" w:pos="794"/>
        <w:tab w:val="left" w:pos="1191"/>
        <w:tab w:val="left" w:pos="1588"/>
        <w:tab w:val="left" w:pos="1985"/>
      </w:tabs>
      <w:overflowPunct w:val="0"/>
      <w:autoSpaceDE w:val="0"/>
      <w:autoSpaceDN w:val="0"/>
      <w:adjustRightInd w:val="0"/>
      <w:spacing w:before="120"/>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EnvelopeAddress">
    <w:name w:val="envelope address"/>
    <w:basedOn w:val="Normal"/>
    <w:rsid w:val="00A76A18"/>
    <w:pPr>
      <w:framePr w:w="7920" w:h="1980" w:hRule="exact" w:hSpace="180" w:wrap="auto" w:hAnchor="page" w:xAlign="center" w:yAlign="bottom"/>
      <w:tabs>
        <w:tab w:val="clear" w:pos="794"/>
        <w:tab w:val="clear" w:pos="1191"/>
        <w:tab w:val="clear" w:pos="1588"/>
        <w:tab w:val="clear" w:pos="1985"/>
      </w:tabs>
      <w:overflowPunct/>
      <w:autoSpaceDE/>
      <w:autoSpaceDN/>
      <w:adjustRightInd/>
      <w:spacing w:after="120"/>
      <w:ind w:left="2880"/>
      <w:jc w:val="left"/>
      <w:textAlignment w:val="auto"/>
    </w:pPr>
    <w:rPr>
      <w:rFonts w:ascii="Trebuchet MS" w:eastAsia="SimSun" w:hAnsi="Trebuchet MS" w:cs="Arial"/>
      <w:sz w:val="24"/>
      <w:szCs w:val="24"/>
      <w:lang w:val="en-US" w:eastAsia="zh-CN"/>
    </w:rPr>
  </w:style>
  <w:style w:type="paragraph" w:styleId="EnvelopeReturn">
    <w:name w:val="envelope return"/>
    <w:basedOn w:val="Normal"/>
    <w:rsid w:val="00A76A18"/>
    <w:pPr>
      <w:tabs>
        <w:tab w:val="clear" w:pos="794"/>
        <w:tab w:val="clear" w:pos="1191"/>
        <w:tab w:val="clear" w:pos="1588"/>
        <w:tab w:val="clear" w:pos="1985"/>
      </w:tabs>
      <w:overflowPunct/>
      <w:autoSpaceDE/>
      <w:autoSpaceDN/>
      <w:adjustRightInd/>
      <w:spacing w:after="120"/>
      <w:jc w:val="left"/>
      <w:textAlignment w:val="auto"/>
    </w:pPr>
    <w:rPr>
      <w:rFonts w:ascii="Verdana" w:eastAsia="SimSun" w:hAnsi="Verdana" w:cs="Arial"/>
      <w:sz w:val="20"/>
      <w:lang w:val="en-US" w:eastAsia="zh-CN"/>
    </w:rPr>
  </w:style>
  <w:style w:type="character" w:customStyle="1" w:styleId="BodyTextChar">
    <w:name w:val="Body Text Char"/>
    <w:basedOn w:val="DefaultParagraphFont"/>
    <w:rsid w:val="00A76A18"/>
    <w:rPr>
      <w:rFonts w:eastAsia="Times New Roman"/>
      <w:bCs/>
      <w:sz w:val="22"/>
      <w:lang w:eastAsia="en-US"/>
    </w:rPr>
  </w:style>
  <w:style w:type="paragraph" w:customStyle="1" w:styleId="Paragraphedeliste">
    <w:name w:val="Paragraphe de liste"/>
    <w:basedOn w:val="Normal"/>
    <w:qFormat/>
    <w:rsid w:val="00A76A18"/>
    <w:pPr>
      <w:tabs>
        <w:tab w:val="clear" w:pos="794"/>
        <w:tab w:val="clear" w:pos="1191"/>
        <w:tab w:val="clear" w:pos="1588"/>
        <w:tab w:val="clear" w:pos="1985"/>
      </w:tabs>
      <w:overflowPunct/>
      <w:autoSpaceDE/>
      <w:autoSpaceDN/>
      <w:adjustRightInd/>
      <w:spacing w:after="120"/>
      <w:ind w:left="708"/>
      <w:jc w:val="left"/>
      <w:textAlignment w:val="auto"/>
    </w:pPr>
    <w:rPr>
      <w:rFonts w:ascii="Trebuchet MS" w:eastAsia="SimSun" w:hAnsi="Trebuchet MS"/>
      <w:sz w:val="20"/>
      <w:lang w:val="en-US" w:eastAsia="zh-CN"/>
    </w:rPr>
  </w:style>
  <w:style w:type="character" w:customStyle="1" w:styleId="EndnoteTextChar">
    <w:name w:val="Endnote Text Char"/>
    <w:basedOn w:val="DefaultParagraphFont"/>
    <w:link w:val="EndnoteText"/>
    <w:rsid w:val="00A76A18"/>
    <w:rPr>
      <w:rFonts w:ascii="Arial" w:hAnsi="Arial"/>
      <w:lang w:eastAsia="en-US"/>
    </w:rPr>
  </w:style>
  <w:style w:type="character" w:customStyle="1" w:styleId="CommentTextChar">
    <w:name w:val="Comment Text Char"/>
    <w:basedOn w:val="DefaultParagraphFont"/>
    <w:link w:val="CommentText"/>
    <w:rsid w:val="00A76A18"/>
    <w:rPr>
      <w:rFonts w:ascii="Times New Roman" w:hAnsi="Times New Roman"/>
      <w:lang w:val="en-GB" w:eastAsia="en-US"/>
    </w:rPr>
  </w:style>
  <w:style w:type="paragraph" w:customStyle="1" w:styleId="CommentSubject1">
    <w:name w:val="Comment Subject1"/>
    <w:basedOn w:val="CommentText"/>
    <w:next w:val="CommentText"/>
    <w:semiHidden/>
    <w:rsid w:val="00A76A18"/>
  </w:style>
  <w:style w:type="character" w:customStyle="1" w:styleId="Normalbold">
    <w:name w:val="Normal_bold"/>
    <w:basedOn w:val="DefaultParagraphFont"/>
    <w:rsid w:val="00A76A18"/>
    <w:rPr>
      <w:b/>
    </w:rPr>
  </w:style>
  <w:style w:type="character" w:customStyle="1" w:styleId="Normalital">
    <w:name w:val="Normal_ital"/>
    <w:basedOn w:val="DefaultParagraphFont"/>
    <w:rsid w:val="00A76A18"/>
    <w:rPr>
      <w:i/>
    </w:rPr>
  </w:style>
  <w:style w:type="paragraph" w:styleId="Index7">
    <w:name w:val="index 7"/>
    <w:basedOn w:val="Normal"/>
    <w:next w:val="Normal"/>
    <w:rsid w:val="00A76A18"/>
    <w:pPr>
      <w:ind w:left="1698"/>
      <w:jc w:val="left"/>
    </w:pPr>
    <w:rPr>
      <w:sz w:val="24"/>
      <w:lang w:val="fr-FR"/>
    </w:rPr>
  </w:style>
  <w:style w:type="paragraph" w:styleId="Index6">
    <w:name w:val="index 6"/>
    <w:basedOn w:val="Normal"/>
    <w:next w:val="Normal"/>
    <w:rsid w:val="00A76A18"/>
    <w:pPr>
      <w:ind w:left="1415"/>
      <w:jc w:val="left"/>
    </w:pPr>
    <w:rPr>
      <w:sz w:val="24"/>
      <w:lang w:val="fr-FR"/>
    </w:rPr>
  </w:style>
  <w:style w:type="paragraph" w:styleId="Index5">
    <w:name w:val="index 5"/>
    <w:basedOn w:val="Normal"/>
    <w:next w:val="Normal"/>
    <w:rsid w:val="00A76A18"/>
    <w:pPr>
      <w:ind w:left="1132"/>
      <w:jc w:val="left"/>
    </w:pPr>
    <w:rPr>
      <w:sz w:val="24"/>
      <w:lang w:val="fr-FR"/>
    </w:rPr>
  </w:style>
  <w:style w:type="paragraph" w:styleId="Index4">
    <w:name w:val="index 4"/>
    <w:basedOn w:val="Normal"/>
    <w:next w:val="Normal"/>
    <w:rsid w:val="00A76A18"/>
    <w:pPr>
      <w:ind w:left="849"/>
      <w:jc w:val="left"/>
    </w:pPr>
    <w:rPr>
      <w:sz w:val="24"/>
      <w:lang w:val="fr-FR"/>
    </w:rPr>
  </w:style>
  <w:style w:type="character" w:styleId="LineNumber">
    <w:name w:val="line number"/>
    <w:basedOn w:val="DefaultParagraphFont"/>
    <w:rsid w:val="00A76A18"/>
  </w:style>
  <w:style w:type="paragraph" w:styleId="IndexHeading">
    <w:name w:val="index heading"/>
    <w:basedOn w:val="Normal"/>
    <w:next w:val="Index1"/>
    <w:rsid w:val="00A76A18"/>
    <w:pPr>
      <w:jc w:val="left"/>
    </w:pPr>
    <w:rPr>
      <w:sz w:val="24"/>
      <w:lang w:val="fr-FR"/>
    </w:rPr>
  </w:style>
  <w:style w:type="paragraph" w:styleId="NormalIndent">
    <w:name w:val="Normal Indent"/>
    <w:basedOn w:val="Normal"/>
    <w:rsid w:val="00A76A18"/>
    <w:pPr>
      <w:ind w:left="794"/>
      <w:jc w:val="left"/>
    </w:pPr>
    <w:rPr>
      <w:sz w:val="24"/>
      <w:lang w:val="fr-FR"/>
    </w:rPr>
  </w:style>
  <w:style w:type="paragraph" w:customStyle="1" w:styleId="TableLegend0">
    <w:name w:val="Table_Legend"/>
    <w:basedOn w:val="TableText0"/>
    <w:rsid w:val="00A76A18"/>
    <w:pPr>
      <w:spacing w:before="120"/>
    </w:pPr>
    <w:rPr>
      <w:lang w:val="fr-FR"/>
    </w:rPr>
  </w:style>
  <w:style w:type="paragraph" w:customStyle="1" w:styleId="TableTitle">
    <w:name w:val="Table_Title"/>
    <w:basedOn w:val="Table"/>
    <w:next w:val="TableText0"/>
    <w:rsid w:val="00A76A18"/>
    <w:pPr>
      <w:keepLines/>
      <w:spacing w:before="0"/>
    </w:pPr>
    <w:rPr>
      <w:b/>
      <w:caps w:val="0"/>
    </w:rPr>
  </w:style>
  <w:style w:type="paragraph" w:customStyle="1" w:styleId="Table">
    <w:name w:val="Table_#"/>
    <w:basedOn w:val="Normal"/>
    <w:next w:val="TableTitle"/>
    <w:rsid w:val="00A76A18"/>
    <w:pPr>
      <w:keepNext/>
      <w:spacing w:before="560" w:after="120"/>
      <w:jc w:val="center"/>
    </w:pPr>
    <w:rPr>
      <w:caps/>
      <w:sz w:val="24"/>
      <w:lang w:val="fr-FR"/>
    </w:rPr>
  </w:style>
  <w:style w:type="paragraph" w:customStyle="1" w:styleId="FigureTitle0">
    <w:name w:val="Figure_Title"/>
    <w:basedOn w:val="TableTitle"/>
    <w:next w:val="Normal"/>
    <w:rsid w:val="00A76A18"/>
    <w:pPr>
      <w:keepNext w:val="0"/>
      <w:spacing w:after="480"/>
    </w:pPr>
  </w:style>
  <w:style w:type="paragraph" w:customStyle="1" w:styleId="Annex">
    <w:name w:val="Annex_#"/>
    <w:basedOn w:val="Normal"/>
    <w:next w:val="AnnexRef"/>
    <w:rsid w:val="00A76A18"/>
    <w:pPr>
      <w:keepNext/>
      <w:keepLines/>
      <w:spacing w:before="480" w:after="80"/>
      <w:jc w:val="center"/>
    </w:pPr>
    <w:rPr>
      <w:caps/>
      <w:sz w:val="24"/>
      <w:lang w:val="fr-FR"/>
    </w:rPr>
  </w:style>
  <w:style w:type="paragraph" w:customStyle="1" w:styleId="AnnexRef">
    <w:name w:val="Annex_Ref"/>
    <w:basedOn w:val="Normal"/>
    <w:next w:val="AnnexTitle"/>
    <w:rsid w:val="00A76A18"/>
    <w:pPr>
      <w:keepNext/>
      <w:keepLines/>
      <w:jc w:val="center"/>
    </w:pPr>
    <w:rPr>
      <w:sz w:val="24"/>
      <w:lang w:val="fr-FR"/>
    </w:rPr>
  </w:style>
  <w:style w:type="paragraph" w:customStyle="1" w:styleId="AnnexTitle">
    <w:name w:val="Annex_Title"/>
    <w:basedOn w:val="Normal"/>
    <w:next w:val="Normal"/>
    <w:rsid w:val="00A76A18"/>
    <w:pPr>
      <w:keepNext/>
      <w:keepLines/>
      <w:spacing w:before="240" w:after="280"/>
      <w:jc w:val="center"/>
    </w:pPr>
    <w:rPr>
      <w:b/>
      <w:sz w:val="24"/>
      <w:lang w:val="fr-FR"/>
    </w:rPr>
  </w:style>
  <w:style w:type="paragraph" w:customStyle="1" w:styleId="Appendix">
    <w:name w:val="Appendix_#"/>
    <w:basedOn w:val="Annex"/>
    <w:next w:val="AppendixRef"/>
    <w:rsid w:val="00A76A18"/>
  </w:style>
  <w:style w:type="paragraph" w:customStyle="1" w:styleId="AppendixRef">
    <w:name w:val="Appendix_Ref"/>
    <w:basedOn w:val="AnnexRef"/>
    <w:next w:val="AppendixTitle"/>
    <w:rsid w:val="00A76A18"/>
  </w:style>
  <w:style w:type="paragraph" w:customStyle="1" w:styleId="AppendixTitle">
    <w:name w:val="Appendix_Title"/>
    <w:basedOn w:val="AnnexTitle"/>
    <w:next w:val="Normal"/>
    <w:rsid w:val="00A76A18"/>
  </w:style>
  <w:style w:type="paragraph" w:customStyle="1" w:styleId="RefTitle0">
    <w:name w:val="Ref_Title"/>
    <w:basedOn w:val="Normal"/>
    <w:next w:val="RefText0"/>
    <w:rsid w:val="00A76A18"/>
    <w:pPr>
      <w:spacing w:before="480"/>
      <w:jc w:val="center"/>
    </w:pPr>
    <w:rPr>
      <w:caps/>
      <w:sz w:val="24"/>
      <w:lang w:val="fr-FR"/>
    </w:rPr>
  </w:style>
  <w:style w:type="paragraph" w:customStyle="1" w:styleId="RefText0">
    <w:name w:val="Ref_Text"/>
    <w:basedOn w:val="Normal"/>
    <w:rsid w:val="00A76A18"/>
    <w:pPr>
      <w:ind w:left="794" w:hanging="794"/>
      <w:jc w:val="left"/>
    </w:pPr>
    <w:rPr>
      <w:sz w:val="24"/>
      <w:lang w:val="fr-FR"/>
    </w:rPr>
  </w:style>
  <w:style w:type="paragraph" w:customStyle="1" w:styleId="Head">
    <w:name w:val="Head"/>
    <w:basedOn w:val="Normal"/>
    <w:rsid w:val="00A76A18"/>
    <w:pPr>
      <w:tabs>
        <w:tab w:val="clear" w:pos="794"/>
        <w:tab w:val="clear" w:pos="1191"/>
        <w:tab w:val="clear" w:pos="1588"/>
        <w:tab w:val="clear" w:pos="1985"/>
        <w:tab w:val="left" w:pos="6663"/>
      </w:tabs>
      <w:spacing w:before="0"/>
      <w:jc w:val="left"/>
    </w:pPr>
    <w:rPr>
      <w:sz w:val="24"/>
      <w:lang w:val="fr-FR"/>
    </w:rPr>
  </w:style>
  <w:style w:type="paragraph" w:customStyle="1" w:styleId="call0">
    <w:name w:val="call"/>
    <w:basedOn w:val="Normal"/>
    <w:next w:val="Normal"/>
    <w:rsid w:val="00A76A18"/>
    <w:pPr>
      <w:keepNext/>
      <w:keepLines/>
      <w:spacing w:before="160"/>
      <w:ind w:left="794"/>
      <w:jc w:val="left"/>
    </w:pPr>
    <w:rPr>
      <w:i/>
      <w:sz w:val="24"/>
      <w:lang w:val="fr-FR"/>
    </w:rPr>
  </w:style>
  <w:style w:type="paragraph" w:customStyle="1" w:styleId="Rec">
    <w:name w:val="Rec_#"/>
    <w:basedOn w:val="Normal"/>
    <w:next w:val="RecTitle0"/>
    <w:rsid w:val="00A76A18"/>
    <w:pPr>
      <w:keepNext/>
      <w:keepLines/>
      <w:spacing w:before="480"/>
      <w:jc w:val="center"/>
    </w:pPr>
    <w:rPr>
      <w:caps/>
      <w:sz w:val="24"/>
      <w:lang w:val="fr-FR"/>
    </w:rPr>
  </w:style>
  <w:style w:type="paragraph" w:styleId="List">
    <w:name w:val="List"/>
    <w:basedOn w:val="Normal"/>
    <w:rsid w:val="00A76A18"/>
    <w:pPr>
      <w:tabs>
        <w:tab w:val="clear" w:pos="794"/>
        <w:tab w:val="clear" w:pos="1191"/>
        <w:tab w:val="clear" w:pos="1588"/>
        <w:tab w:val="clear" w:pos="1985"/>
        <w:tab w:val="left" w:pos="1701"/>
        <w:tab w:val="left" w:pos="2127"/>
      </w:tabs>
      <w:ind w:left="2127" w:hanging="2127"/>
      <w:jc w:val="left"/>
    </w:pPr>
    <w:rPr>
      <w:sz w:val="24"/>
      <w:lang w:val="fr-FR"/>
    </w:rPr>
  </w:style>
  <w:style w:type="paragraph" w:customStyle="1" w:styleId="Infodoc">
    <w:name w:val="Infodoc"/>
    <w:basedOn w:val="Normal"/>
    <w:rsid w:val="00A76A18"/>
    <w:pPr>
      <w:tabs>
        <w:tab w:val="clear" w:pos="794"/>
        <w:tab w:val="clear" w:pos="1191"/>
        <w:tab w:val="clear" w:pos="1588"/>
        <w:tab w:val="clear" w:pos="1985"/>
        <w:tab w:val="left" w:pos="1418"/>
      </w:tabs>
      <w:spacing w:before="0"/>
      <w:ind w:left="1418" w:hanging="1418"/>
      <w:jc w:val="left"/>
    </w:pPr>
    <w:rPr>
      <w:sz w:val="24"/>
      <w:lang w:val="fr-FR"/>
    </w:rPr>
  </w:style>
  <w:style w:type="paragraph" w:customStyle="1" w:styleId="Part">
    <w:name w:val="Part"/>
    <w:basedOn w:val="Normal"/>
    <w:rsid w:val="00A76A18"/>
    <w:pPr>
      <w:tabs>
        <w:tab w:val="clear" w:pos="794"/>
        <w:tab w:val="clear" w:pos="1191"/>
        <w:tab w:val="clear" w:pos="1588"/>
        <w:tab w:val="clear" w:pos="1985"/>
        <w:tab w:val="left" w:pos="1276"/>
        <w:tab w:val="left" w:pos="1701"/>
      </w:tabs>
      <w:spacing w:before="200"/>
      <w:ind w:left="1701" w:hanging="1701"/>
      <w:jc w:val="left"/>
    </w:pPr>
    <w:rPr>
      <w:caps/>
      <w:sz w:val="24"/>
      <w:lang w:val="fr-FR"/>
    </w:rPr>
  </w:style>
  <w:style w:type="paragraph" w:customStyle="1" w:styleId="Address">
    <w:name w:val="Address"/>
    <w:basedOn w:val="Normal"/>
    <w:rsid w:val="00A76A18"/>
    <w:pPr>
      <w:tabs>
        <w:tab w:val="clear" w:pos="794"/>
        <w:tab w:val="clear" w:pos="1191"/>
        <w:tab w:val="clear" w:pos="1588"/>
        <w:tab w:val="clear" w:pos="1985"/>
        <w:tab w:val="left" w:pos="4820"/>
        <w:tab w:val="left" w:pos="5529"/>
      </w:tabs>
      <w:ind w:left="794"/>
      <w:jc w:val="left"/>
    </w:pPr>
    <w:rPr>
      <w:sz w:val="24"/>
      <w:lang w:val="fr-FR"/>
    </w:rPr>
  </w:style>
  <w:style w:type="paragraph" w:customStyle="1" w:styleId="Keywords">
    <w:name w:val="Keywords"/>
    <w:basedOn w:val="Normal"/>
    <w:rsid w:val="00A76A18"/>
    <w:pPr>
      <w:tabs>
        <w:tab w:val="clear" w:pos="1191"/>
        <w:tab w:val="clear" w:pos="1588"/>
      </w:tabs>
      <w:ind w:left="794" w:hanging="794"/>
      <w:jc w:val="left"/>
    </w:pPr>
    <w:rPr>
      <w:sz w:val="24"/>
      <w:lang w:val="fr-FR"/>
    </w:rPr>
  </w:style>
  <w:style w:type="paragraph" w:customStyle="1" w:styleId="EquationLegend0">
    <w:name w:val="Equation_Legend"/>
    <w:basedOn w:val="Normal"/>
    <w:rsid w:val="00A76A18"/>
    <w:pPr>
      <w:tabs>
        <w:tab w:val="clear" w:pos="794"/>
        <w:tab w:val="clear" w:pos="1191"/>
        <w:tab w:val="clear" w:pos="1588"/>
        <w:tab w:val="clear" w:pos="1985"/>
        <w:tab w:val="right" w:pos="1531"/>
        <w:tab w:val="left" w:pos="1701"/>
      </w:tabs>
      <w:spacing w:before="80"/>
      <w:ind w:left="1701" w:hanging="1701"/>
      <w:jc w:val="left"/>
    </w:pPr>
    <w:rPr>
      <w:sz w:val="24"/>
      <w:lang w:val="fr-FR"/>
    </w:rPr>
  </w:style>
  <w:style w:type="paragraph" w:styleId="Signature">
    <w:name w:val="Signature"/>
    <w:basedOn w:val="Normal"/>
    <w:link w:val="SignatureChar"/>
    <w:rsid w:val="00A76A18"/>
    <w:pPr>
      <w:tabs>
        <w:tab w:val="clear" w:pos="794"/>
        <w:tab w:val="clear" w:pos="1191"/>
        <w:tab w:val="clear" w:pos="1588"/>
        <w:tab w:val="clear" w:pos="1985"/>
      </w:tabs>
      <w:spacing w:before="480"/>
      <w:ind w:left="4961"/>
      <w:jc w:val="left"/>
    </w:pPr>
    <w:rPr>
      <w:sz w:val="24"/>
      <w:lang w:val="fr-FR"/>
    </w:rPr>
  </w:style>
  <w:style w:type="character" w:customStyle="1" w:styleId="SignatureChar">
    <w:name w:val="Signature Char"/>
    <w:basedOn w:val="DefaultParagraphFont"/>
    <w:link w:val="Signature"/>
    <w:rsid w:val="00A76A18"/>
    <w:rPr>
      <w:rFonts w:ascii="Times New Roman" w:hAnsi="Times New Roman"/>
      <w:sz w:val="24"/>
      <w:lang w:val="fr-FR" w:eastAsia="en-US"/>
    </w:rPr>
  </w:style>
  <w:style w:type="paragraph" w:customStyle="1" w:styleId="meeting">
    <w:name w:val="meeting"/>
    <w:basedOn w:val="Head"/>
    <w:next w:val="Head"/>
    <w:rsid w:val="00A76A18"/>
    <w:pPr>
      <w:tabs>
        <w:tab w:val="left" w:pos="7371"/>
      </w:tabs>
      <w:spacing w:after="560"/>
    </w:pPr>
  </w:style>
  <w:style w:type="paragraph" w:customStyle="1" w:styleId="BodyText0">
    <w:name w:val="BodyText"/>
    <w:basedOn w:val="Normal"/>
    <w:rsid w:val="00A76A18"/>
    <w:pPr>
      <w:tabs>
        <w:tab w:val="clear" w:pos="794"/>
        <w:tab w:val="clear" w:pos="1191"/>
        <w:tab w:val="clear" w:pos="1588"/>
        <w:tab w:val="clear" w:pos="1985"/>
      </w:tabs>
      <w:spacing w:before="240"/>
      <w:jc w:val="left"/>
    </w:pPr>
    <w:rPr>
      <w:rFonts w:ascii="Arial" w:hAnsi="Arial"/>
      <w:lang w:val="en-US"/>
    </w:rPr>
  </w:style>
  <w:style w:type="paragraph" w:customStyle="1" w:styleId="ITUintr">
    <w:name w:val="ITU_intr"/>
    <w:basedOn w:val="Normal"/>
    <w:next w:val="Normal"/>
    <w:rsid w:val="00A76A18"/>
    <w:pPr>
      <w:tabs>
        <w:tab w:val="clear" w:pos="794"/>
        <w:tab w:val="clear" w:pos="1191"/>
        <w:tab w:val="clear" w:pos="1588"/>
        <w:tab w:val="clear" w:pos="1985"/>
        <w:tab w:val="left" w:pos="737"/>
        <w:tab w:val="left" w:pos="1134"/>
      </w:tabs>
      <w:spacing w:before="567" w:after="57"/>
      <w:jc w:val="left"/>
    </w:pPr>
    <w:rPr>
      <w:sz w:val="20"/>
      <w:lang w:val="fr-FR"/>
    </w:rPr>
  </w:style>
  <w:style w:type="paragraph" w:customStyle="1" w:styleId="ITUadres">
    <w:name w:val="ITU_adres"/>
    <w:basedOn w:val="Normal"/>
    <w:rsid w:val="00A76A18"/>
    <w:pPr>
      <w:tabs>
        <w:tab w:val="clear" w:pos="794"/>
        <w:tab w:val="clear" w:pos="1191"/>
        <w:tab w:val="clear" w:pos="1588"/>
        <w:tab w:val="clear" w:pos="1985"/>
        <w:tab w:val="left" w:pos="737"/>
        <w:tab w:val="left" w:pos="1134"/>
      </w:tabs>
      <w:spacing w:before="0"/>
      <w:jc w:val="left"/>
    </w:pPr>
    <w:rPr>
      <w:sz w:val="18"/>
      <w:lang w:val="fr-FR"/>
    </w:rPr>
  </w:style>
  <w:style w:type="paragraph" w:customStyle="1" w:styleId="ITUheader">
    <w:name w:val="ITU_header"/>
    <w:basedOn w:val="Normal"/>
    <w:rsid w:val="00A76A18"/>
    <w:pPr>
      <w:tabs>
        <w:tab w:val="clear" w:pos="794"/>
        <w:tab w:val="clear" w:pos="1191"/>
        <w:tab w:val="clear" w:pos="1588"/>
        <w:tab w:val="clear" w:pos="1985"/>
        <w:tab w:val="left" w:pos="737"/>
        <w:tab w:val="left" w:pos="1134"/>
      </w:tabs>
      <w:spacing w:before="397"/>
      <w:jc w:val="left"/>
    </w:pPr>
    <w:rPr>
      <w:b/>
      <w:sz w:val="30"/>
      <w:lang w:val="fr-FR"/>
    </w:rPr>
  </w:style>
  <w:style w:type="paragraph" w:customStyle="1" w:styleId="Body">
    <w:name w:val="Body"/>
    <w:basedOn w:val="Normal"/>
    <w:rsid w:val="00A76A18"/>
    <w:pPr>
      <w:tabs>
        <w:tab w:val="clear" w:pos="794"/>
        <w:tab w:val="clear" w:pos="1191"/>
        <w:tab w:val="clear" w:pos="1588"/>
        <w:tab w:val="clear" w:pos="1985"/>
        <w:tab w:val="left" w:pos="737"/>
        <w:tab w:val="left" w:pos="1134"/>
      </w:tabs>
      <w:spacing w:before="227"/>
      <w:ind w:right="851"/>
    </w:pPr>
    <w:rPr>
      <w:rFonts w:ascii="CG Times" w:hAnsi="CG Times"/>
      <w:sz w:val="20"/>
    </w:rPr>
  </w:style>
  <w:style w:type="paragraph" w:customStyle="1" w:styleId="ITUsignet">
    <w:name w:val="ITU_signet"/>
    <w:basedOn w:val="Normal"/>
    <w:rsid w:val="00A76A18"/>
    <w:pPr>
      <w:tabs>
        <w:tab w:val="clear" w:pos="794"/>
        <w:tab w:val="clear" w:pos="1191"/>
        <w:tab w:val="clear" w:pos="1588"/>
        <w:tab w:val="clear" w:pos="1985"/>
        <w:tab w:val="left" w:pos="737"/>
        <w:tab w:val="left" w:pos="1134"/>
      </w:tabs>
      <w:spacing w:before="170"/>
      <w:ind w:left="-1134"/>
      <w:jc w:val="left"/>
    </w:pPr>
    <w:rPr>
      <w:b/>
      <w:sz w:val="20"/>
      <w:lang w:val="fr-FR"/>
    </w:rPr>
  </w:style>
  <w:style w:type="paragraph" w:customStyle="1" w:styleId="ITUref">
    <w:name w:val="ITU_ref"/>
    <w:basedOn w:val="Normal"/>
    <w:rsid w:val="00A76A18"/>
    <w:pPr>
      <w:tabs>
        <w:tab w:val="clear" w:pos="794"/>
        <w:tab w:val="clear" w:pos="1191"/>
        <w:tab w:val="clear" w:pos="1588"/>
        <w:tab w:val="clear" w:pos="1985"/>
        <w:tab w:val="left" w:pos="737"/>
        <w:tab w:val="left" w:pos="1134"/>
        <w:tab w:val="left" w:pos="5529"/>
      </w:tabs>
      <w:spacing w:before="0"/>
      <w:jc w:val="left"/>
    </w:pPr>
    <w:rPr>
      <w:sz w:val="20"/>
      <w:lang w:val="fr-FR"/>
    </w:rPr>
  </w:style>
  <w:style w:type="paragraph" w:customStyle="1" w:styleId="ITUfillin">
    <w:name w:val="ITU_fillin"/>
    <w:basedOn w:val="ITUref"/>
    <w:rsid w:val="00A76A18"/>
  </w:style>
  <w:style w:type="paragraph" w:customStyle="1" w:styleId="ITUbureau">
    <w:name w:val="ITU_bureau"/>
    <w:basedOn w:val="Normal"/>
    <w:rsid w:val="00A76A18"/>
    <w:pPr>
      <w:tabs>
        <w:tab w:val="clear" w:pos="794"/>
        <w:tab w:val="clear" w:pos="1191"/>
        <w:tab w:val="clear" w:pos="1588"/>
        <w:tab w:val="clear" w:pos="1985"/>
        <w:tab w:val="left" w:pos="737"/>
        <w:tab w:val="left" w:pos="1134"/>
      </w:tabs>
      <w:spacing w:before="0" w:after="851"/>
      <w:jc w:val="left"/>
    </w:pPr>
    <w:rPr>
      <w:b/>
      <w:lang w:val="fr-FR"/>
    </w:rPr>
  </w:style>
  <w:style w:type="paragraph" w:customStyle="1" w:styleId="duties">
    <w:name w:val="duties"/>
    <w:basedOn w:val="Normal"/>
    <w:rsid w:val="00A76A18"/>
    <w:pPr>
      <w:tabs>
        <w:tab w:val="clear" w:pos="794"/>
        <w:tab w:val="clear" w:pos="1191"/>
        <w:tab w:val="clear" w:pos="1588"/>
        <w:tab w:val="clear" w:pos="1985"/>
        <w:tab w:val="left" w:pos="737"/>
        <w:tab w:val="left" w:pos="1134"/>
      </w:tabs>
      <w:spacing w:before="0" w:line="199" w:lineRule="exact"/>
      <w:jc w:val="left"/>
    </w:pPr>
    <w:rPr>
      <w:b/>
      <w:sz w:val="8"/>
      <w:lang w:val="fr-FR"/>
    </w:rPr>
  </w:style>
  <w:style w:type="paragraph" w:customStyle="1" w:styleId="LetterEnd">
    <w:name w:val="Letter_End"/>
    <w:basedOn w:val="Normal"/>
    <w:rsid w:val="00A76A18"/>
    <w:pPr>
      <w:tabs>
        <w:tab w:val="clear" w:pos="794"/>
        <w:tab w:val="clear" w:pos="1191"/>
        <w:tab w:val="clear" w:pos="1588"/>
        <w:tab w:val="clear" w:pos="1985"/>
        <w:tab w:val="left" w:pos="1361"/>
        <w:tab w:val="left" w:pos="1758"/>
        <w:tab w:val="left" w:pos="2155"/>
        <w:tab w:val="left" w:pos="2552"/>
      </w:tabs>
      <w:spacing w:before="284"/>
      <w:ind w:left="567" w:firstLine="851"/>
      <w:jc w:val="left"/>
    </w:pPr>
    <w:rPr>
      <w:sz w:val="24"/>
      <w:lang w:val="fr-FR"/>
    </w:rPr>
  </w:style>
  <w:style w:type="paragraph" w:customStyle="1" w:styleId="LetterStart">
    <w:name w:val="Letter_Start"/>
    <w:basedOn w:val="Normal"/>
    <w:rsid w:val="00A76A18"/>
    <w:pPr>
      <w:tabs>
        <w:tab w:val="clear" w:pos="794"/>
        <w:tab w:val="clear" w:pos="1191"/>
        <w:tab w:val="clear" w:pos="1588"/>
        <w:tab w:val="clear" w:pos="1985"/>
        <w:tab w:val="left" w:pos="1361"/>
        <w:tab w:val="left" w:pos="1758"/>
        <w:tab w:val="left" w:pos="2155"/>
        <w:tab w:val="left" w:pos="2552"/>
      </w:tabs>
      <w:spacing w:before="284"/>
      <w:ind w:left="567"/>
      <w:jc w:val="left"/>
    </w:pPr>
    <w:rPr>
      <w:sz w:val="24"/>
      <w:lang w:val="fr-FR"/>
    </w:rPr>
  </w:style>
  <w:style w:type="paragraph" w:customStyle="1" w:styleId="LetterText">
    <w:name w:val="Letter_Text"/>
    <w:basedOn w:val="LetterStart"/>
    <w:rsid w:val="00A76A18"/>
    <w:pPr>
      <w:tabs>
        <w:tab w:val="left" w:pos="1418"/>
        <w:tab w:val="left" w:pos="1985"/>
        <w:tab w:val="left" w:pos="2268"/>
      </w:tabs>
      <w:ind w:firstLine="1304"/>
    </w:pPr>
  </w:style>
  <w:style w:type="paragraph" w:customStyle="1" w:styleId="Tiret">
    <w:name w:val="Tiret"/>
    <w:basedOn w:val="Normal"/>
    <w:rsid w:val="00A76A18"/>
    <w:pPr>
      <w:tabs>
        <w:tab w:val="clear" w:pos="794"/>
        <w:tab w:val="clear" w:pos="1191"/>
        <w:tab w:val="clear" w:pos="1588"/>
        <w:tab w:val="clear" w:pos="1985"/>
      </w:tabs>
      <w:ind w:left="-680"/>
      <w:jc w:val="left"/>
    </w:pPr>
    <w:rPr>
      <w:sz w:val="24"/>
      <w:lang w:val="fr-FR"/>
    </w:rPr>
  </w:style>
  <w:style w:type="paragraph" w:customStyle="1" w:styleId="NormFoot">
    <w:name w:val="Norm_Foot"/>
    <w:basedOn w:val="Normal"/>
    <w:rsid w:val="00A76A18"/>
    <w:pPr>
      <w:tabs>
        <w:tab w:val="clear" w:pos="794"/>
        <w:tab w:val="clear" w:pos="1191"/>
        <w:tab w:val="clear" w:pos="1588"/>
        <w:tab w:val="clear" w:pos="1985"/>
        <w:tab w:val="left" w:pos="1361"/>
        <w:tab w:val="left" w:pos="1758"/>
        <w:tab w:val="left" w:pos="2155"/>
        <w:tab w:val="left" w:pos="2552"/>
      </w:tabs>
      <w:ind w:left="567"/>
      <w:jc w:val="left"/>
    </w:pPr>
    <w:rPr>
      <w:sz w:val="24"/>
      <w:lang w:val="fr-FR"/>
    </w:rPr>
  </w:style>
  <w:style w:type="paragraph" w:customStyle="1" w:styleId="listitem">
    <w:name w:val="listitem"/>
    <w:basedOn w:val="Normal"/>
    <w:rsid w:val="00A76A18"/>
    <w:pPr>
      <w:keepLines/>
      <w:tabs>
        <w:tab w:val="left" w:pos="1361"/>
        <w:tab w:val="left" w:pos="1758"/>
        <w:tab w:val="left" w:pos="2155"/>
        <w:tab w:val="left" w:pos="2552"/>
      </w:tabs>
      <w:ind w:left="567"/>
      <w:jc w:val="left"/>
    </w:pPr>
    <w:rPr>
      <w:sz w:val="24"/>
      <w:lang w:val="fr-FR"/>
    </w:rPr>
  </w:style>
  <w:style w:type="paragraph" w:customStyle="1" w:styleId="details">
    <w:name w:val="details"/>
    <w:basedOn w:val="Normal"/>
    <w:next w:val="Tiret"/>
    <w:rsid w:val="00A76A18"/>
    <w:pPr>
      <w:tabs>
        <w:tab w:val="clear" w:pos="794"/>
        <w:tab w:val="clear" w:pos="1191"/>
        <w:tab w:val="clear" w:pos="1588"/>
        <w:tab w:val="clear" w:pos="1985"/>
        <w:tab w:val="left" w:pos="1361"/>
        <w:tab w:val="left" w:pos="1758"/>
        <w:tab w:val="left" w:pos="2155"/>
        <w:tab w:val="left" w:pos="2552"/>
      </w:tabs>
      <w:spacing w:before="0"/>
      <w:jc w:val="left"/>
    </w:pPr>
    <w:rPr>
      <w:sz w:val="24"/>
      <w:lang w:val="fr-FR"/>
    </w:rPr>
  </w:style>
  <w:style w:type="paragraph" w:customStyle="1" w:styleId="Qlist">
    <w:name w:val="Qlist"/>
    <w:basedOn w:val="Normal"/>
    <w:rsid w:val="00A76A18"/>
    <w:pPr>
      <w:tabs>
        <w:tab w:val="clear" w:pos="794"/>
        <w:tab w:val="clear" w:pos="1191"/>
        <w:tab w:val="clear" w:pos="1588"/>
        <w:tab w:val="clear" w:pos="1985"/>
        <w:tab w:val="left" w:pos="1843"/>
        <w:tab w:val="left" w:pos="2268"/>
      </w:tabs>
      <w:ind w:left="2268" w:hanging="2268"/>
      <w:jc w:val="left"/>
    </w:pPr>
    <w:rPr>
      <w:b/>
      <w:sz w:val="24"/>
      <w:lang w:val="fr-FR"/>
    </w:rPr>
  </w:style>
  <w:style w:type="paragraph" w:customStyle="1" w:styleId="headingi0">
    <w:name w:val="heading_i"/>
    <w:basedOn w:val="Heading3"/>
    <w:next w:val="Normal"/>
    <w:rsid w:val="00A76A18"/>
    <w:pPr>
      <w:tabs>
        <w:tab w:val="clear" w:pos="1191"/>
        <w:tab w:val="clear" w:pos="1588"/>
        <w:tab w:val="clear" w:pos="1985"/>
        <w:tab w:val="left" w:pos="2127"/>
        <w:tab w:val="left" w:pos="2410"/>
        <w:tab w:val="left" w:pos="2921"/>
        <w:tab w:val="left" w:pos="3261"/>
      </w:tabs>
      <w:ind w:left="0" w:firstLine="0"/>
      <w:jc w:val="left"/>
      <w:outlineLvl w:val="9"/>
    </w:pPr>
    <w:rPr>
      <w:b w:val="0"/>
      <w:i/>
      <w:sz w:val="24"/>
      <w:lang w:val="fr-FR"/>
    </w:rPr>
  </w:style>
  <w:style w:type="paragraph" w:styleId="BodyTextIndent">
    <w:name w:val="Body Text Indent"/>
    <w:basedOn w:val="Normal"/>
    <w:link w:val="BodyTextIndentChar"/>
    <w:rsid w:val="00A76A18"/>
    <w:pPr>
      <w:tabs>
        <w:tab w:val="clear" w:pos="794"/>
        <w:tab w:val="clear" w:pos="1191"/>
        <w:tab w:val="clear" w:pos="1588"/>
        <w:tab w:val="clear" w:pos="1985"/>
      </w:tabs>
      <w:overflowPunct/>
      <w:autoSpaceDE/>
      <w:autoSpaceDN/>
      <w:adjustRightInd/>
      <w:spacing w:after="120"/>
      <w:ind w:left="1440"/>
      <w:jc w:val="left"/>
      <w:textAlignment w:val="auto"/>
    </w:pPr>
    <w:rPr>
      <w:rFonts w:ascii="Arial" w:hAnsi="Arial" w:cs="Arial"/>
      <w:szCs w:val="24"/>
      <w:lang w:val="fr-CH"/>
    </w:rPr>
  </w:style>
  <w:style w:type="character" w:customStyle="1" w:styleId="BodyTextIndentChar">
    <w:name w:val="Body Text Indent Char"/>
    <w:basedOn w:val="DefaultParagraphFont"/>
    <w:link w:val="BodyTextIndent"/>
    <w:rsid w:val="00A76A18"/>
    <w:rPr>
      <w:rFonts w:ascii="Arial" w:hAnsi="Arial" w:cs="Arial"/>
      <w:sz w:val="22"/>
      <w:szCs w:val="24"/>
      <w:lang w:val="fr-CH" w:eastAsia="en-US"/>
    </w:rPr>
  </w:style>
  <w:style w:type="paragraph" w:styleId="BlockText">
    <w:name w:val="Block Text"/>
    <w:basedOn w:val="Normal"/>
    <w:rsid w:val="00A76A18"/>
    <w:pPr>
      <w:spacing w:after="120"/>
      <w:ind w:left="1440" w:right="1440"/>
      <w:jc w:val="left"/>
    </w:pPr>
    <w:rPr>
      <w:sz w:val="24"/>
      <w:lang w:val="fr-FR"/>
    </w:rPr>
  </w:style>
  <w:style w:type="character" w:customStyle="1" w:styleId="BodyText2Char">
    <w:name w:val="Body Text 2 Char"/>
    <w:basedOn w:val="DefaultParagraphFont"/>
    <w:link w:val="BodyText2"/>
    <w:rsid w:val="00A76A18"/>
    <w:rPr>
      <w:rFonts w:ascii="Times New Roman" w:hAnsi="Times New Roman"/>
      <w:b/>
      <w:sz w:val="16"/>
      <w:lang w:val="en-GB" w:eastAsia="en-US"/>
    </w:rPr>
  </w:style>
  <w:style w:type="character" w:customStyle="1" w:styleId="BodyText3Char">
    <w:name w:val="Body Text 3 Char"/>
    <w:basedOn w:val="DefaultParagraphFont"/>
    <w:link w:val="BodyText3"/>
    <w:rsid w:val="00A76A18"/>
    <w:rPr>
      <w:rFonts w:ascii="Times New Roman" w:hAnsi="Times New Roman"/>
      <w:sz w:val="22"/>
      <w:szCs w:val="24"/>
      <w:shd w:val="pct12" w:color="auto" w:fill="auto"/>
      <w:lang w:eastAsia="en-US"/>
    </w:rPr>
  </w:style>
  <w:style w:type="paragraph" w:styleId="BodyTextFirstIndent">
    <w:name w:val="Body Text First Indent"/>
    <w:basedOn w:val="BodyText"/>
    <w:link w:val="BodyTextFirstIndentChar"/>
    <w:rsid w:val="00A76A18"/>
    <w:pPr>
      <w:spacing w:before="120" w:after="120"/>
      <w:ind w:firstLine="210"/>
      <w:jc w:val="left"/>
    </w:pPr>
    <w:rPr>
      <w:bCs w:val="0"/>
      <w:sz w:val="24"/>
      <w:lang w:val="fr-FR"/>
    </w:rPr>
  </w:style>
  <w:style w:type="character" w:customStyle="1" w:styleId="BodyTextChar1">
    <w:name w:val="Body Text Char1"/>
    <w:basedOn w:val="DefaultParagraphFont"/>
    <w:link w:val="BodyText"/>
    <w:rsid w:val="00A76A18"/>
    <w:rPr>
      <w:rFonts w:ascii="Times New Roman" w:hAnsi="Times New Roman"/>
      <w:bCs/>
      <w:sz w:val="22"/>
      <w:lang w:eastAsia="en-US"/>
    </w:rPr>
  </w:style>
  <w:style w:type="character" w:customStyle="1" w:styleId="BodyTextFirstIndentChar">
    <w:name w:val="Body Text First Indent Char"/>
    <w:basedOn w:val="BodyTextChar1"/>
    <w:link w:val="BodyTextFirstIndent"/>
    <w:rsid w:val="00A76A18"/>
    <w:rPr>
      <w:sz w:val="24"/>
      <w:lang w:val="fr-FR"/>
    </w:rPr>
  </w:style>
  <w:style w:type="paragraph" w:styleId="BodyTextFirstIndent2">
    <w:name w:val="Body Text First Indent 2"/>
    <w:basedOn w:val="BodyTextIndent"/>
    <w:link w:val="BodyTextFirstIndent2Char"/>
    <w:rsid w:val="00A76A18"/>
    <w:pPr>
      <w:tabs>
        <w:tab w:val="left" w:pos="794"/>
        <w:tab w:val="left" w:pos="1191"/>
        <w:tab w:val="left" w:pos="1588"/>
        <w:tab w:val="left" w:pos="1985"/>
      </w:tabs>
      <w:overflowPunct w:val="0"/>
      <w:autoSpaceDE w:val="0"/>
      <w:autoSpaceDN w:val="0"/>
      <w:adjustRightInd w:val="0"/>
      <w:ind w:left="283" w:firstLine="210"/>
      <w:textAlignment w:val="baseline"/>
    </w:pPr>
    <w:rPr>
      <w:rFonts w:ascii="Times New Roman" w:hAnsi="Times New Roman" w:cs="Times New Roman"/>
      <w:sz w:val="24"/>
      <w:szCs w:val="20"/>
      <w:lang w:val="fr-FR"/>
    </w:rPr>
  </w:style>
  <w:style w:type="character" w:customStyle="1" w:styleId="BodyTextFirstIndent2Char">
    <w:name w:val="Body Text First Indent 2 Char"/>
    <w:basedOn w:val="BodyTextIndentChar"/>
    <w:link w:val="BodyTextFirstIndent2"/>
    <w:rsid w:val="00A76A18"/>
    <w:rPr>
      <w:rFonts w:ascii="Times New Roman" w:hAnsi="Times New Roman"/>
      <w:sz w:val="24"/>
      <w:lang w:val="fr-FR"/>
    </w:rPr>
  </w:style>
  <w:style w:type="paragraph" w:styleId="BodyTextIndent2">
    <w:name w:val="Body Text Indent 2"/>
    <w:basedOn w:val="Normal"/>
    <w:link w:val="BodyTextIndent2Char"/>
    <w:rsid w:val="00A76A18"/>
    <w:pPr>
      <w:spacing w:after="120" w:line="480" w:lineRule="auto"/>
      <w:ind w:left="283"/>
      <w:jc w:val="left"/>
    </w:pPr>
    <w:rPr>
      <w:sz w:val="24"/>
      <w:lang w:val="fr-FR"/>
    </w:rPr>
  </w:style>
  <w:style w:type="character" w:customStyle="1" w:styleId="BodyTextIndent2Char">
    <w:name w:val="Body Text Indent 2 Char"/>
    <w:basedOn w:val="DefaultParagraphFont"/>
    <w:link w:val="BodyTextIndent2"/>
    <w:rsid w:val="00A76A18"/>
    <w:rPr>
      <w:rFonts w:ascii="Times New Roman" w:hAnsi="Times New Roman"/>
      <w:sz w:val="24"/>
      <w:lang w:val="fr-FR" w:eastAsia="en-US"/>
    </w:rPr>
  </w:style>
  <w:style w:type="paragraph" w:styleId="BodyTextIndent3">
    <w:name w:val="Body Text Indent 3"/>
    <w:basedOn w:val="Normal"/>
    <w:link w:val="BodyTextIndent3Char"/>
    <w:rsid w:val="00A76A18"/>
    <w:pPr>
      <w:spacing w:after="120"/>
      <w:ind w:left="283"/>
      <w:jc w:val="left"/>
    </w:pPr>
    <w:rPr>
      <w:sz w:val="16"/>
      <w:szCs w:val="16"/>
      <w:lang w:val="fr-FR"/>
    </w:rPr>
  </w:style>
  <w:style w:type="character" w:customStyle="1" w:styleId="BodyTextIndent3Char">
    <w:name w:val="Body Text Indent 3 Char"/>
    <w:basedOn w:val="DefaultParagraphFont"/>
    <w:link w:val="BodyTextIndent3"/>
    <w:rsid w:val="00A76A18"/>
    <w:rPr>
      <w:rFonts w:ascii="Times New Roman" w:hAnsi="Times New Roman"/>
      <w:sz w:val="16"/>
      <w:szCs w:val="16"/>
      <w:lang w:val="fr-FR" w:eastAsia="en-US"/>
    </w:rPr>
  </w:style>
  <w:style w:type="paragraph" w:styleId="Caption">
    <w:name w:val="caption"/>
    <w:basedOn w:val="Normal"/>
    <w:next w:val="Normal"/>
    <w:qFormat/>
    <w:rsid w:val="00A76A18"/>
    <w:pPr>
      <w:spacing w:after="120"/>
      <w:jc w:val="left"/>
    </w:pPr>
    <w:rPr>
      <w:b/>
      <w:bCs/>
      <w:sz w:val="20"/>
      <w:lang w:val="fr-FR"/>
    </w:rPr>
  </w:style>
  <w:style w:type="paragraph" w:styleId="Closing">
    <w:name w:val="Closing"/>
    <w:basedOn w:val="Normal"/>
    <w:link w:val="ClosingChar"/>
    <w:rsid w:val="00A76A18"/>
    <w:pPr>
      <w:ind w:left="4252"/>
      <w:jc w:val="left"/>
    </w:pPr>
    <w:rPr>
      <w:sz w:val="24"/>
      <w:lang w:val="fr-FR"/>
    </w:rPr>
  </w:style>
  <w:style w:type="character" w:customStyle="1" w:styleId="ClosingChar">
    <w:name w:val="Closing Char"/>
    <w:basedOn w:val="DefaultParagraphFont"/>
    <w:link w:val="Closing"/>
    <w:rsid w:val="00A76A18"/>
    <w:rPr>
      <w:rFonts w:ascii="Times New Roman" w:hAnsi="Times New Roman"/>
      <w:sz w:val="24"/>
      <w:lang w:val="fr-FR" w:eastAsia="en-US"/>
    </w:rPr>
  </w:style>
  <w:style w:type="paragraph" w:styleId="Date">
    <w:name w:val="Date"/>
    <w:basedOn w:val="Normal"/>
    <w:next w:val="Normal"/>
    <w:link w:val="DateChar"/>
    <w:rsid w:val="00A76A18"/>
    <w:pPr>
      <w:jc w:val="left"/>
    </w:pPr>
    <w:rPr>
      <w:sz w:val="24"/>
      <w:lang w:val="fr-FR"/>
    </w:rPr>
  </w:style>
  <w:style w:type="character" w:customStyle="1" w:styleId="DateChar">
    <w:name w:val="Date Char"/>
    <w:basedOn w:val="DefaultParagraphFont"/>
    <w:link w:val="Date"/>
    <w:rsid w:val="00A76A18"/>
    <w:rPr>
      <w:rFonts w:ascii="Times New Roman" w:hAnsi="Times New Roman"/>
      <w:sz w:val="24"/>
      <w:lang w:val="fr-FR" w:eastAsia="en-US"/>
    </w:rPr>
  </w:style>
  <w:style w:type="paragraph" w:styleId="DocumentMap">
    <w:name w:val="Document Map"/>
    <w:basedOn w:val="Normal"/>
    <w:link w:val="DocumentMapChar"/>
    <w:rsid w:val="00A76A18"/>
    <w:pPr>
      <w:shd w:val="clear" w:color="auto" w:fill="000080"/>
      <w:jc w:val="left"/>
    </w:pPr>
    <w:rPr>
      <w:rFonts w:ascii="Tahoma" w:hAnsi="Tahoma" w:cs="Tahoma"/>
      <w:sz w:val="24"/>
      <w:lang w:val="fr-FR"/>
    </w:rPr>
  </w:style>
  <w:style w:type="character" w:customStyle="1" w:styleId="DocumentMapChar">
    <w:name w:val="Document Map Char"/>
    <w:basedOn w:val="DefaultParagraphFont"/>
    <w:link w:val="DocumentMap"/>
    <w:rsid w:val="00A76A18"/>
    <w:rPr>
      <w:rFonts w:ascii="Tahoma" w:hAnsi="Tahoma" w:cs="Tahoma"/>
      <w:sz w:val="24"/>
      <w:shd w:val="clear" w:color="auto" w:fill="000080"/>
      <w:lang w:val="fr-FR" w:eastAsia="en-US"/>
    </w:rPr>
  </w:style>
  <w:style w:type="paragraph" w:styleId="E-mailSignature">
    <w:name w:val="E-mail Signature"/>
    <w:basedOn w:val="Normal"/>
    <w:link w:val="E-mailSignatureChar"/>
    <w:rsid w:val="00A76A18"/>
    <w:pPr>
      <w:jc w:val="left"/>
    </w:pPr>
    <w:rPr>
      <w:sz w:val="24"/>
      <w:lang w:val="fr-FR"/>
    </w:rPr>
  </w:style>
  <w:style w:type="character" w:customStyle="1" w:styleId="E-mailSignatureChar">
    <w:name w:val="E-mail Signature Char"/>
    <w:basedOn w:val="DefaultParagraphFont"/>
    <w:link w:val="E-mailSignature"/>
    <w:rsid w:val="00A76A18"/>
    <w:rPr>
      <w:rFonts w:ascii="Times New Roman" w:hAnsi="Times New Roman"/>
      <w:sz w:val="24"/>
      <w:lang w:val="fr-FR" w:eastAsia="en-US"/>
    </w:rPr>
  </w:style>
  <w:style w:type="paragraph" w:styleId="HTMLAddress">
    <w:name w:val="HTML Address"/>
    <w:basedOn w:val="Normal"/>
    <w:link w:val="HTMLAddressChar"/>
    <w:rsid w:val="00A76A18"/>
    <w:pPr>
      <w:jc w:val="left"/>
    </w:pPr>
    <w:rPr>
      <w:i/>
      <w:iCs/>
      <w:sz w:val="24"/>
      <w:lang w:val="fr-FR"/>
    </w:rPr>
  </w:style>
  <w:style w:type="character" w:customStyle="1" w:styleId="HTMLAddressChar">
    <w:name w:val="HTML Address Char"/>
    <w:basedOn w:val="DefaultParagraphFont"/>
    <w:link w:val="HTMLAddress"/>
    <w:rsid w:val="00A76A18"/>
    <w:rPr>
      <w:rFonts w:ascii="Times New Roman" w:hAnsi="Times New Roman"/>
      <w:i/>
      <w:iCs/>
      <w:sz w:val="24"/>
      <w:lang w:val="fr-FR" w:eastAsia="en-US"/>
    </w:rPr>
  </w:style>
  <w:style w:type="paragraph" w:styleId="HTMLPreformatted">
    <w:name w:val="HTML Preformatted"/>
    <w:basedOn w:val="Normal"/>
    <w:link w:val="HTMLPreformattedChar"/>
    <w:rsid w:val="00A76A18"/>
    <w:pPr>
      <w:jc w:val="left"/>
    </w:pPr>
    <w:rPr>
      <w:rFonts w:ascii="Courier New" w:hAnsi="Courier New" w:cs="Courier New"/>
      <w:sz w:val="20"/>
      <w:lang w:val="fr-FR"/>
    </w:rPr>
  </w:style>
  <w:style w:type="character" w:customStyle="1" w:styleId="HTMLPreformattedChar">
    <w:name w:val="HTML Preformatted Char"/>
    <w:basedOn w:val="DefaultParagraphFont"/>
    <w:link w:val="HTMLPreformatted"/>
    <w:rsid w:val="00A76A18"/>
    <w:rPr>
      <w:rFonts w:ascii="Courier New" w:hAnsi="Courier New" w:cs="Courier New"/>
      <w:lang w:val="fr-FR" w:eastAsia="en-US"/>
    </w:rPr>
  </w:style>
  <w:style w:type="paragraph" w:styleId="Index8">
    <w:name w:val="index 8"/>
    <w:basedOn w:val="Normal"/>
    <w:next w:val="Normal"/>
    <w:autoRedefine/>
    <w:rsid w:val="00A76A18"/>
    <w:pPr>
      <w:tabs>
        <w:tab w:val="clear" w:pos="794"/>
        <w:tab w:val="clear" w:pos="1191"/>
        <w:tab w:val="clear" w:pos="1588"/>
        <w:tab w:val="clear" w:pos="1985"/>
      </w:tabs>
      <w:ind w:left="1920" w:hanging="240"/>
      <w:jc w:val="left"/>
    </w:pPr>
    <w:rPr>
      <w:sz w:val="24"/>
      <w:lang w:val="fr-FR"/>
    </w:rPr>
  </w:style>
  <w:style w:type="paragraph" w:styleId="Index9">
    <w:name w:val="index 9"/>
    <w:basedOn w:val="Normal"/>
    <w:next w:val="Normal"/>
    <w:autoRedefine/>
    <w:rsid w:val="00A76A18"/>
    <w:pPr>
      <w:tabs>
        <w:tab w:val="clear" w:pos="794"/>
        <w:tab w:val="clear" w:pos="1191"/>
        <w:tab w:val="clear" w:pos="1588"/>
        <w:tab w:val="clear" w:pos="1985"/>
      </w:tabs>
      <w:ind w:left="2160" w:hanging="240"/>
      <w:jc w:val="left"/>
    </w:pPr>
    <w:rPr>
      <w:sz w:val="24"/>
      <w:lang w:val="fr-FR"/>
    </w:rPr>
  </w:style>
  <w:style w:type="paragraph" w:styleId="List2">
    <w:name w:val="List 2"/>
    <w:basedOn w:val="Normal"/>
    <w:rsid w:val="00A76A18"/>
    <w:pPr>
      <w:ind w:left="566" w:hanging="283"/>
      <w:jc w:val="left"/>
    </w:pPr>
    <w:rPr>
      <w:sz w:val="24"/>
      <w:lang w:val="fr-FR"/>
    </w:rPr>
  </w:style>
  <w:style w:type="paragraph" w:styleId="List3">
    <w:name w:val="List 3"/>
    <w:basedOn w:val="Normal"/>
    <w:rsid w:val="00A76A18"/>
    <w:pPr>
      <w:ind w:left="849" w:hanging="283"/>
      <w:jc w:val="left"/>
    </w:pPr>
    <w:rPr>
      <w:sz w:val="24"/>
      <w:lang w:val="fr-FR"/>
    </w:rPr>
  </w:style>
  <w:style w:type="paragraph" w:styleId="List4">
    <w:name w:val="List 4"/>
    <w:basedOn w:val="Normal"/>
    <w:rsid w:val="00A76A18"/>
    <w:pPr>
      <w:ind w:left="1132" w:hanging="283"/>
      <w:jc w:val="left"/>
    </w:pPr>
    <w:rPr>
      <w:sz w:val="24"/>
      <w:lang w:val="fr-FR"/>
    </w:rPr>
  </w:style>
  <w:style w:type="paragraph" w:styleId="List5">
    <w:name w:val="List 5"/>
    <w:basedOn w:val="Normal"/>
    <w:rsid w:val="00A76A18"/>
    <w:pPr>
      <w:ind w:left="1415" w:hanging="283"/>
      <w:jc w:val="left"/>
    </w:pPr>
    <w:rPr>
      <w:sz w:val="24"/>
      <w:lang w:val="fr-FR"/>
    </w:rPr>
  </w:style>
  <w:style w:type="paragraph" w:styleId="ListBullet2">
    <w:name w:val="List Bullet 2"/>
    <w:basedOn w:val="Normal"/>
    <w:autoRedefine/>
    <w:rsid w:val="00A76A18"/>
    <w:pPr>
      <w:tabs>
        <w:tab w:val="num" w:pos="643"/>
      </w:tabs>
      <w:ind w:left="643" w:hanging="360"/>
      <w:jc w:val="left"/>
    </w:pPr>
    <w:rPr>
      <w:sz w:val="24"/>
      <w:lang w:val="fr-FR"/>
    </w:rPr>
  </w:style>
  <w:style w:type="paragraph" w:styleId="ListBullet3">
    <w:name w:val="List Bullet 3"/>
    <w:basedOn w:val="Normal"/>
    <w:autoRedefine/>
    <w:rsid w:val="00A76A18"/>
    <w:pPr>
      <w:tabs>
        <w:tab w:val="num" w:pos="926"/>
      </w:tabs>
      <w:ind w:left="926" w:hanging="360"/>
      <w:jc w:val="left"/>
    </w:pPr>
    <w:rPr>
      <w:sz w:val="24"/>
      <w:lang w:val="fr-FR"/>
    </w:rPr>
  </w:style>
  <w:style w:type="paragraph" w:styleId="ListBullet4">
    <w:name w:val="List Bullet 4"/>
    <w:basedOn w:val="Normal"/>
    <w:autoRedefine/>
    <w:rsid w:val="00A76A18"/>
    <w:pPr>
      <w:tabs>
        <w:tab w:val="clear" w:pos="1191"/>
        <w:tab w:val="num" w:pos="1209"/>
      </w:tabs>
      <w:ind w:left="1209" w:hanging="360"/>
      <w:jc w:val="left"/>
    </w:pPr>
    <w:rPr>
      <w:sz w:val="24"/>
      <w:lang w:val="fr-FR"/>
    </w:rPr>
  </w:style>
  <w:style w:type="paragraph" w:styleId="ListBullet5">
    <w:name w:val="List Bullet 5"/>
    <w:basedOn w:val="Normal"/>
    <w:autoRedefine/>
    <w:rsid w:val="00A76A18"/>
    <w:pPr>
      <w:tabs>
        <w:tab w:val="num" w:pos="1492"/>
      </w:tabs>
      <w:ind w:left="1492" w:hanging="360"/>
      <w:jc w:val="left"/>
    </w:pPr>
    <w:rPr>
      <w:sz w:val="24"/>
      <w:lang w:val="fr-FR"/>
    </w:rPr>
  </w:style>
  <w:style w:type="paragraph" w:styleId="ListContinue">
    <w:name w:val="List Continue"/>
    <w:basedOn w:val="Normal"/>
    <w:rsid w:val="00A76A18"/>
    <w:pPr>
      <w:spacing w:after="120"/>
      <w:ind w:left="283"/>
      <w:jc w:val="left"/>
    </w:pPr>
    <w:rPr>
      <w:sz w:val="24"/>
      <w:lang w:val="fr-FR"/>
    </w:rPr>
  </w:style>
  <w:style w:type="paragraph" w:styleId="ListContinue2">
    <w:name w:val="List Continue 2"/>
    <w:basedOn w:val="Normal"/>
    <w:rsid w:val="00A76A18"/>
    <w:pPr>
      <w:spacing w:after="120"/>
      <w:ind w:left="566"/>
      <w:jc w:val="left"/>
    </w:pPr>
    <w:rPr>
      <w:sz w:val="24"/>
      <w:lang w:val="fr-FR"/>
    </w:rPr>
  </w:style>
  <w:style w:type="paragraph" w:styleId="ListContinue3">
    <w:name w:val="List Continue 3"/>
    <w:basedOn w:val="Normal"/>
    <w:rsid w:val="00A76A18"/>
    <w:pPr>
      <w:spacing w:after="120"/>
      <w:ind w:left="849"/>
      <w:jc w:val="left"/>
    </w:pPr>
    <w:rPr>
      <w:sz w:val="24"/>
      <w:lang w:val="fr-FR"/>
    </w:rPr>
  </w:style>
  <w:style w:type="paragraph" w:styleId="ListContinue4">
    <w:name w:val="List Continue 4"/>
    <w:basedOn w:val="Normal"/>
    <w:rsid w:val="00A76A18"/>
    <w:pPr>
      <w:spacing w:after="120"/>
      <w:ind w:left="1132"/>
      <w:jc w:val="left"/>
    </w:pPr>
    <w:rPr>
      <w:sz w:val="24"/>
      <w:lang w:val="fr-FR"/>
    </w:rPr>
  </w:style>
  <w:style w:type="paragraph" w:styleId="ListContinue5">
    <w:name w:val="List Continue 5"/>
    <w:basedOn w:val="Normal"/>
    <w:rsid w:val="00A76A18"/>
    <w:pPr>
      <w:spacing w:after="120"/>
      <w:ind w:left="1415"/>
      <w:jc w:val="left"/>
    </w:pPr>
    <w:rPr>
      <w:sz w:val="24"/>
      <w:lang w:val="fr-FR"/>
    </w:rPr>
  </w:style>
  <w:style w:type="paragraph" w:styleId="ListNumber">
    <w:name w:val="List Number"/>
    <w:basedOn w:val="Normal"/>
    <w:rsid w:val="00A76A18"/>
    <w:pPr>
      <w:tabs>
        <w:tab w:val="num" w:pos="360"/>
      </w:tabs>
      <w:ind w:left="360" w:hanging="360"/>
      <w:jc w:val="left"/>
    </w:pPr>
    <w:rPr>
      <w:sz w:val="24"/>
      <w:lang w:val="fr-FR"/>
    </w:rPr>
  </w:style>
  <w:style w:type="paragraph" w:styleId="ListNumber2">
    <w:name w:val="List Number 2"/>
    <w:basedOn w:val="Normal"/>
    <w:rsid w:val="00A76A18"/>
    <w:pPr>
      <w:tabs>
        <w:tab w:val="num" w:pos="643"/>
      </w:tabs>
      <w:ind w:left="643" w:hanging="360"/>
      <w:jc w:val="left"/>
    </w:pPr>
    <w:rPr>
      <w:sz w:val="24"/>
      <w:lang w:val="fr-FR"/>
    </w:rPr>
  </w:style>
  <w:style w:type="paragraph" w:styleId="ListNumber3">
    <w:name w:val="List Number 3"/>
    <w:basedOn w:val="Normal"/>
    <w:rsid w:val="00A76A18"/>
    <w:pPr>
      <w:tabs>
        <w:tab w:val="num" w:pos="926"/>
      </w:tabs>
      <w:ind w:left="926" w:hanging="360"/>
      <w:jc w:val="left"/>
    </w:pPr>
    <w:rPr>
      <w:sz w:val="24"/>
      <w:lang w:val="fr-FR"/>
    </w:rPr>
  </w:style>
  <w:style w:type="paragraph" w:styleId="ListNumber4">
    <w:name w:val="List Number 4"/>
    <w:basedOn w:val="Normal"/>
    <w:rsid w:val="00A76A18"/>
    <w:pPr>
      <w:tabs>
        <w:tab w:val="clear" w:pos="1191"/>
        <w:tab w:val="num" w:pos="1209"/>
      </w:tabs>
      <w:ind w:left="1209" w:hanging="360"/>
      <w:jc w:val="left"/>
    </w:pPr>
    <w:rPr>
      <w:sz w:val="24"/>
      <w:lang w:val="fr-FR"/>
    </w:rPr>
  </w:style>
  <w:style w:type="paragraph" w:styleId="ListNumber5">
    <w:name w:val="List Number 5"/>
    <w:basedOn w:val="Normal"/>
    <w:rsid w:val="00A76A18"/>
    <w:pPr>
      <w:tabs>
        <w:tab w:val="num" w:pos="1492"/>
      </w:tabs>
      <w:ind w:left="1492" w:hanging="360"/>
      <w:jc w:val="left"/>
    </w:pPr>
    <w:rPr>
      <w:sz w:val="24"/>
      <w:lang w:val="fr-FR"/>
    </w:rPr>
  </w:style>
  <w:style w:type="paragraph" w:styleId="MacroText">
    <w:name w:val="macro"/>
    <w:link w:val="MacroTextChar"/>
    <w:rsid w:val="00A76A1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20"/>
      <w:textAlignment w:val="baseline"/>
    </w:pPr>
    <w:rPr>
      <w:rFonts w:ascii="Courier New" w:hAnsi="Courier New" w:cs="Courier New"/>
      <w:lang w:val="fr-FR" w:eastAsia="en-US"/>
    </w:rPr>
  </w:style>
  <w:style w:type="character" w:customStyle="1" w:styleId="MacroTextChar">
    <w:name w:val="Macro Text Char"/>
    <w:basedOn w:val="DefaultParagraphFont"/>
    <w:link w:val="MacroText"/>
    <w:rsid w:val="00A76A18"/>
    <w:rPr>
      <w:rFonts w:ascii="Courier New" w:hAnsi="Courier New" w:cs="Courier New"/>
      <w:lang w:val="fr-FR" w:eastAsia="en-US"/>
    </w:rPr>
  </w:style>
  <w:style w:type="paragraph" w:styleId="MessageHeader">
    <w:name w:val="Message Header"/>
    <w:basedOn w:val="Normal"/>
    <w:link w:val="MessageHeaderChar"/>
    <w:rsid w:val="00A76A18"/>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Arial" w:hAnsi="Arial" w:cs="Arial"/>
      <w:sz w:val="24"/>
      <w:szCs w:val="24"/>
      <w:lang w:val="fr-FR"/>
    </w:rPr>
  </w:style>
  <w:style w:type="character" w:customStyle="1" w:styleId="MessageHeaderChar">
    <w:name w:val="Message Header Char"/>
    <w:basedOn w:val="DefaultParagraphFont"/>
    <w:link w:val="MessageHeader"/>
    <w:rsid w:val="00A76A18"/>
    <w:rPr>
      <w:rFonts w:ascii="Arial" w:hAnsi="Arial" w:cs="Arial"/>
      <w:sz w:val="24"/>
      <w:szCs w:val="24"/>
      <w:shd w:val="pct20" w:color="auto" w:fill="auto"/>
      <w:lang w:val="fr-FR" w:eastAsia="en-US"/>
    </w:rPr>
  </w:style>
  <w:style w:type="paragraph" w:styleId="NoteHeading">
    <w:name w:val="Note Heading"/>
    <w:basedOn w:val="Normal"/>
    <w:next w:val="Normal"/>
    <w:link w:val="NoteHeadingChar"/>
    <w:rsid w:val="00A76A18"/>
    <w:pPr>
      <w:jc w:val="left"/>
    </w:pPr>
    <w:rPr>
      <w:sz w:val="24"/>
      <w:lang w:val="fr-FR"/>
    </w:rPr>
  </w:style>
  <w:style w:type="character" w:customStyle="1" w:styleId="NoteHeadingChar">
    <w:name w:val="Note Heading Char"/>
    <w:basedOn w:val="DefaultParagraphFont"/>
    <w:link w:val="NoteHeading"/>
    <w:rsid w:val="00A76A18"/>
    <w:rPr>
      <w:rFonts w:ascii="Times New Roman" w:hAnsi="Times New Roman"/>
      <w:sz w:val="24"/>
      <w:lang w:val="fr-FR" w:eastAsia="en-US"/>
    </w:rPr>
  </w:style>
  <w:style w:type="paragraph" w:styleId="PlainText">
    <w:name w:val="Plain Text"/>
    <w:basedOn w:val="Normal"/>
    <w:link w:val="PlainTextChar"/>
    <w:rsid w:val="00A76A18"/>
    <w:pPr>
      <w:jc w:val="left"/>
    </w:pPr>
    <w:rPr>
      <w:rFonts w:ascii="Courier New" w:hAnsi="Courier New" w:cs="Courier New"/>
      <w:sz w:val="20"/>
      <w:lang w:val="fr-FR"/>
    </w:rPr>
  </w:style>
  <w:style w:type="character" w:customStyle="1" w:styleId="PlainTextChar">
    <w:name w:val="Plain Text Char"/>
    <w:basedOn w:val="DefaultParagraphFont"/>
    <w:link w:val="PlainText"/>
    <w:rsid w:val="00A76A18"/>
    <w:rPr>
      <w:rFonts w:ascii="Courier New" w:hAnsi="Courier New" w:cs="Courier New"/>
      <w:lang w:val="fr-FR" w:eastAsia="en-US"/>
    </w:rPr>
  </w:style>
  <w:style w:type="paragraph" w:styleId="Salutation">
    <w:name w:val="Salutation"/>
    <w:basedOn w:val="Normal"/>
    <w:next w:val="Normal"/>
    <w:link w:val="SalutationChar"/>
    <w:rsid w:val="00A76A18"/>
    <w:pPr>
      <w:jc w:val="left"/>
    </w:pPr>
    <w:rPr>
      <w:sz w:val="24"/>
      <w:lang w:val="fr-FR"/>
    </w:rPr>
  </w:style>
  <w:style w:type="character" w:customStyle="1" w:styleId="SalutationChar">
    <w:name w:val="Salutation Char"/>
    <w:basedOn w:val="DefaultParagraphFont"/>
    <w:link w:val="Salutation"/>
    <w:rsid w:val="00A76A18"/>
    <w:rPr>
      <w:rFonts w:ascii="Times New Roman" w:hAnsi="Times New Roman"/>
      <w:sz w:val="24"/>
      <w:lang w:val="fr-FR" w:eastAsia="en-US"/>
    </w:rPr>
  </w:style>
  <w:style w:type="paragraph" w:styleId="Subtitle">
    <w:name w:val="Subtitle"/>
    <w:basedOn w:val="Normal"/>
    <w:link w:val="SubtitleChar"/>
    <w:qFormat/>
    <w:rsid w:val="00A76A18"/>
    <w:pPr>
      <w:spacing w:after="60"/>
      <w:jc w:val="center"/>
      <w:outlineLvl w:val="1"/>
    </w:pPr>
    <w:rPr>
      <w:rFonts w:ascii="Arial" w:hAnsi="Arial" w:cs="Arial"/>
      <w:sz w:val="24"/>
      <w:szCs w:val="24"/>
      <w:lang w:val="fr-FR"/>
    </w:rPr>
  </w:style>
  <w:style w:type="character" w:customStyle="1" w:styleId="SubtitleChar">
    <w:name w:val="Subtitle Char"/>
    <w:basedOn w:val="DefaultParagraphFont"/>
    <w:link w:val="Subtitle"/>
    <w:rsid w:val="00A76A18"/>
    <w:rPr>
      <w:rFonts w:ascii="Arial" w:hAnsi="Arial" w:cs="Arial"/>
      <w:sz w:val="24"/>
      <w:szCs w:val="24"/>
      <w:lang w:val="fr-FR" w:eastAsia="en-US"/>
    </w:rPr>
  </w:style>
  <w:style w:type="paragraph" w:styleId="TableofAuthorities">
    <w:name w:val="table of authorities"/>
    <w:basedOn w:val="Normal"/>
    <w:next w:val="Normal"/>
    <w:rsid w:val="00A76A18"/>
    <w:pPr>
      <w:tabs>
        <w:tab w:val="clear" w:pos="794"/>
        <w:tab w:val="clear" w:pos="1191"/>
        <w:tab w:val="clear" w:pos="1588"/>
        <w:tab w:val="clear" w:pos="1985"/>
      </w:tabs>
      <w:ind w:left="240" w:hanging="240"/>
      <w:jc w:val="left"/>
    </w:pPr>
    <w:rPr>
      <w:sz w:val="24"/>
      <w:lang w:val="fr-FR"/>
    </w:rPr>
  </w:style>
  <w:style w:type="character" w:customStyle="1" w:styleId="TitleChar">
    <w:name w:val="Title Char"/>
    <w:basedOn w:val="DefaultParagraphFont"/>
    <w:link w:val="Title"/>
    <w:rsid w:val="00A76A18"/>
    <w:rPr>
      <w:rFonts w:ascii="Times New Roman" w:hAnsi="Times New Roman"/>
      <w:b/>
      <w:sz w:val="32"/>
      <w:szCs w:val="24"/>
      <w:lang w:eastAsia="en-US"/>
    </w:rPr>
  </w:style>
  <w:style w:type="paragraph" w:styleId="TOAHeading">
    <w:name w:val="toa heading"/>
    <w:basedOn w:val="Normal"/>
    <w:next w:val="Normal"/>
    <w:rsid w:val="00A76A18"/>
    <w:pPr>
      <w:jc w:val="left"/>
    </w:pPr>
    <w:rPr>
      <w:rFonts w:ascii="Arial" w:hAnsi="Arial" w:cs="Arial"/>
      <w:b/>
      <w:bCs/>
      <w:sz w:val="24"/>
      <w:szCs w:val="24"/>
      <w:lang w:val="fr-FR"/>
    </w:rPr>
  </w:style>
  <w:style w:type="paragraph" w:styleId="z-TopofForm">
    <w:name w:val="HTML Top of Form"/>
    <w:basedOn w:val="Normal"/>
    <w:next w:val="Normal"/>
    <w:link w:val="z-TopofFormChar"/>
    <w:hidden/>
    <w:rsid w:val="00A76A18"/>
    <w:pPr>
      <w:pBdr>
        <w:bottom w:val="single" w:sz="6" w:space="1" w:color="auto"/>
      </w:pBdr>
      <w:spacing w:before="0"/>
      <w:jc w:val="center"/>
    </w:pPr>
    <w:rPr>
      <w:rFonts w:ascii="Arial" w:hAnsi="Arial" w:cs="Arial"/>
      <w:vanish/>
      <w:sz w:val="16"/>
      <w:szCs w:val="16"/>
      <w:lang w:val="fr-FR"/>
    </w:rPr>
  </w:style>
  <w:style w:type="character" w:customStyle="1" w:styleId="z-TopofFormChar">
    <w:name w:val="z-Top of Form Char"/>
    <w:basedOn w:val="DefaultParagraphFont"/>
    <w:link w:val="z-TopofForm"/>
    <w:rsid w:val="00A76A18"/>
    <w:rPr>
      <w:rFonts w:ascii="Arial" w:hAnsi="Arial" w:cs="Arial"/>
      <w:vanish/>
      <w:sz w:val="16"/>
      <w:szCs w:val="16"/>
      <w:lang w:val="fr-FR" w:eastAsia="en-US"/>
    </w:rPr>
  </w:style>
  <w:style w:type="paragraph" w:styleId="z-BottomofForm">
    <w:name w:val="HTML Bottom of Form"/>
    <w:basedOn w:val="Normal"/>
    <w:next w:val="Normal"/>
    <w:link w:val="z-BottomofFormChar"/>
    <w:hidden/>
    <w:rsid w:val="00A76A18"/>
    <w:pPr>
      <w:pBdr>
        <w:top w:val="single" w:sz="6" w:space="1" w:color="auto"/>
      </w:pBdr>
      <w:spacing w:before="0"/>
      <w:jc w:val="center"/>
    </w:pPr>
    <w:rPr>
      <w:rFonts w:ascii="Arial" w:hAnsi="Arial" w:cs="Arial"/>
      <w:vanish/>
      <w:sz w:val="16"/>
      <w:szCs w:val="16"/>
      <w:lang w:val="fr-FR"/>
    </w:rPr>
  </w:style>
  <w:style w:type="character" w:customStyle="1" w:styleId="z-BottomofFormChar">
    <w:name w:val="z-Bottom of Form Char"/>
    <w:basedOn w:val="DefaultParagraphFont"/>
    <w:link w:val="z-BottomofForm"/>
    <w:rsid w:val="00A76A18"/>
    <w:rPr>
      <w:rFonts w:ascii="Arial" w:hAnsi="Arial" w:cs="Arial"/>
      <w:vanish/>
      <w:sz w:val="16"/>
      <w:szCs w:val="16"/>
      <w:lang w:val="fr-FR" w:eastAsia="en-US"/>
    </w:rPr>
  </w:style>
  <w:style w:type="character" w:customStyle="1" w:styleId="TabletextChar">
    <w:name w:val="Table_text Char"/>
    <w:basedOn w:val="DefaultParagraphFont"/>
    <w:rsid w:val="00A76A18"/>
    <w:rPr>
      <w:sz w:val="22"/>
      <w:lang w:eastAsia="en-US" w:bidi="ar-SA"/>
    </w:rPr>
  </w:style>
  <w:style w:type="character" w:customStyle="1" w:styleId="sensecontent">
    <w:name w:val="sense_content"/>
    <w:basedOn w:val="DefaultParagraphFont"/>
    <w:rsid w:val="00A76A18"/>
  </w:style>
  <w:style w:type="paragraph" w:customStyle="1" w:styleId="Glossaryterm-text">
    <w:name w:val="Glossary_term-text"/>
    <w:basedOn w:val="Normal"/>
    <w:rsid w:val="00A76A18"/>
    <w:pPr>
      <w:spacing w:before="0"/>
      <w:ind w:right="113"/>
      <w:jc w:val="left"/>
    </w:pPr>
    <w:rPr>
      <w:iCs/>
      <w:sz w:val="19"/>
      <w:lang w:val="en-US"/>
    </w:rPr>
  </w:style>
  <w:style w:type="paragraph" w:customStyle="1" w:styleId="CEONormal">
    <w:name w:val="CEO_Normal"/>
    <w:link w:val="CEONormalChar"/>
    <w:autoRedefine/>
    <w:rsid w:val="00E42DC5"/>
    <w:pPr>
      <w:tabs>
        <w:tab w:val="left" w:pos="567"/>
        <w:tab w:val="left" w:pos="1134"/>
      </w:tabs>
      <w:spacing w:before="120" w:after="120"/>
    </w:pPr>
    <w:rPr>
      <w:rFonts w:ascii="Times New Roman" w:eastAsia="SimSun" w:hAnsi="Times New Roman"/>
      <w:sz w:val="18"/>
      <w:szCs w:val="18"/>
      <w:vertAlign w:val="superscript"/>
      <w:lang w:val="fr-FR" w:eastAsia="en-US"/>
    </w:rPr>
  </w:style>
  <w:style w:type="paragraph" w:customStyle="1" w:styleId="CEOIndent-bulletsblackdot">
    <w:name w:val="CEO_Indent-bulletsblackdot"/>
    <w:basedOn w:val="Normal"/>
    <w:rsid w:val="002C5833"/>
    <w:pPr>
      <w:numPr>
        <w:numId w:val="18"/>
      </w:numPr>
      <w:tabs>
        <w:tab w:val="clear" w:pos="794"/>
        <w:tab w:val="clear" w:pos="1191"/>
        <w:tab w:val="clear" w:pos="1588"/>
        <w:tab w:val="clear" w:pos="1985"/>
      </w:tabs>
      <w:overflowPunct/>
      <w:autoSpaceDE/>
      <w:autoSpaceDN/>
      <w:adjustRightInd/>
      <w:spacing w:before="60" w:after="60"/>
      <w:jc w:val="left"/>
      <w:textAlignment w:val="auto"/>
    </w:pPr>
    <w:rPr>
      <w:rFonts w:ascii="Verdana" w:eastAsia="SimHei" w:hAnsi="Verdana" w:cs="Simplified Arabic"/>
      <w:bCs/>
      <w:sz w:val="19"/>
      <w:szCs w:val="19"/>
    </w:rPr>
  </w:style>
  <w:style w:type="paragraph" w:customStyle="1" w:styleId="CEOindent-endash">
    <w:name w:val="CEO_indent-endash"/>
    <w:basedOn w:val="Normal"/>
    <w:rsid w:val="006E1D40"/>
    <w:pPr>
      <w:numPr>
        <w:numId w:val="19"/>
      </w:numPr>
      <w:tabs>
        <w:tab w:val="clear" w:pos="794"/>
        <w:tab w:val="clear" w:pos="1191"/>
        <w:tab w:val="clear" w:pos="1588"/>
        <w:tab w:val="clear" w:pos="1985"/>
        <w:tab w:val="left" w:pos="567"/>
        <w:tab w:val="left" w:pos="1134"/>
      </w:tabs>
      <w:overflowPunct/>
      <w:autoSpaceDE/>
      <w:autoSpaceDN/>
      <w:adjustRightInd/>
      <w:spacing w:after="120"/>
      <w:jc w:val="left"/>
      <w:textAlignment w:val="auto"/>
    </w:pPr>
    <w:rPr>
      <w:rFonts w:ascii="Verdana" w:eastAsia="SimSun" w:hAnsi="Verdana" w:cs="Arial"/>
      <w:sz w:val="18"/>
      <w:szCs w:val="18"/>
      <w:lang w:val="fr-FR"/>
    </w:rPr>
  </w:style>
  <w:style w:type="paragraph" w:customStyle="1" w:styleId="CEODocNoDetails">
    <w:name w:val="CEO_DocNoDetails"/>
    <w:basedOn w:val="Normal"/>
    <w:rsid w:val="001912E2"/>
    <w:pPr>
      <w:tabs>
        <w:tab w:val="clear" w:pos="794"/>
        <w:tab w:val="clear" w:pos="1191"/>
        <w:tab w:val="clear" w:pos="1588"/>
        <w:tab w:val="clear" w:pos="1985"/>
      </w:tabs>
      <w:overflowPunct/>
      <w:autoSpaceDE/>
      <w:autoSpaceDN/>
      <w:adjustRightInd/>
      <w:spacing w:before="80" w:after="80"/>
      <w:jc w:val="center"/>
      <w:textAlignment w:val="auto"/>
    </w:pPr>
    <w:rPr>
      <w:rFonts w:ascii="Verdana" w:eastAsia="SimHei" w:hAnsi="Verdana" w:cs="Simplified Arabic"/>
      <w:bCs/>
      <w:sz w:val="19"/>
      <w:szCs w:val="19"/>
    </w:rPr>
  </w:style>
  <w:style w:type="character" w:customStyle="1" w:styleId="CEOIndent-bulletsblackdotChar">
    <w:name w:val="CEO_Indent-bulletsblackdot Char"/>
    <w:basedOn w:val="DefaultParagraphFont"/>
    <w:rsid w:val="00AE0C35"/>
    <w:rPr>
      <w:rFonts w:ascii="Verdana" w:eastAsia="SimHei" w:hAnsi="Verdana" w:cs="Simplified Arabic"/>
      <w:bCs/>
      <w:noProof w:val="0"/>
      <w:sz w:val="19"/>
      <w:szCs w:val="19"/>
      <w:lang w:val="en-GB" w:eastAsia="en-US" w:bidi="ar-SA"/>
    </w:rPr>
  </w:style>
  <w:style w:type="character" w:customStyle="1" w:styleId="CEONormalChar">
    <w:name w:val="CEO_Normal Char"/>
    <w:basedOn w:val="DefaultParagraphFont"/>
    <w:link w:val="CEONormal"/>
    <w:locked/>
    <w:rsid w:val="004114BD"/>
    <w:rPr>
      <w:rFonts w:ascii="Times New Roman" w:eastAsia="SimSun" w:hAnsi="Times New Roman"/>
      <w:sz w:val="18"/>
      <w:szCs w:val="18"/>
      <w:vertAlign w:val="superscript"/>
      <w:lang w:val="fr-FR" w:eastAsia="en-US"/>
    </w:rPr>
  </w:style>
  <w:style w:type="paragraph" w:customStyle="1" w:styleId="CEOindent-abc">
    <w:name w:val="CEO_indent-abc"/>
    <w:basedOn w:val="Normal"/>
    <w:rsid w:val="00B0670D"/>
    <w:pPr>
      <w:numPr>
        <w:ilvl w:val="1"/>
        <w:numId w:val="22"/>
      </w:numPr>
      <w:tabs>
        <w:tab w:val="clear" w:pos="794"/>
        <w:tab w:val="clear" w:pos="1191"/>
        <w:tab w:val="clear" w:pos="1588"/>
        <w:tab w:val="clear" w:pos="1985"/>
      </w:tabs>
      <w:overflowPunct/>
      <w:autoSpaceDE/>
      <w:autoSpaceDN/>
      <w:adjustRightInd/>
      <w:spacing w:before="0"/>
      <w:jc w:val="left"/>
      <w:textAlignment w:val="auto"/>
    </w:pPr>
    <w:rPr>
      <w:rFonts w:ascii="Verdana" w:eastAsia="SimSun" w:hAnsi="Verdana" w:cs="Traditional Arabic"/>
      <w:sz w:val="18"/>
      <w:szCs w:val="28"/>
    </w:rPr>
  </w:style>
  <w:style w:type="paragraph" w:customStyle="1" w:styleId="CEOcontributionH1">
    <w:name w:val="CEO_contributionH1"/>
    <w:basedOn w:val="Normal"/>
    <w:next w:val="CEONormal"/>
    <w:rsid w:val="00B0670D"/>
    <w:pPr>
      <w:keepNext/>
      <w:keepLines/>
      <w:tabs>
        <w:tab w:val="clear" w:pos="794"/>
        <w:tab w:val="clear" w:pos="1191"/>
        <w:tab w:val="clear" w:pos="1588"/>
        <w:tab w:val="clear" w:pos="1985"/>
      </w:tabs>
      <w:overflowPunct/>
      <w:autoSpaceDE/>
      <w:autoSpaceDN/>
      <w:adjustRightInd/>
      <w:spacing w:before="480" w:after="120"/>
      <w:jc w:val="left"/>
      <w:textAlignment w:val="auto"/>
    </w:pPr>
    <w:rPr>
      <w:rFonts w:ascii="Verdana" w:eastAsia="SimHei" w:hAnsi="Verdana" w:cs="Simplified Arabic"/>
      <w:b/>
      <w:sz w:val="19"/>
      <w:szCs w:val="19"/>
    </w:rPr>
  </w:style>
  <w:style w:type="paragraph" w:customStyle="1" w:styleId="CEONormalCells">
    <w:name w:val="CEO_NormalCells"/>
    <w:basedOn w:val="CEONormal"/>
    <w:rsid w:val="009147EB"/>
    <w:pPr>
      <w:tabs>
        <w:tab w:val="clear" w:pos="567"/>
        <w:tab w:val="clear" w:pos="1134"/>
      </w:tabs>
      <w:spacing w:before="0" w:after="0"/>
    </w:pPr>
    <w:rPr>
      <w:rFonts w:ascii="Verdana" w:hAnsi="Verdana"/>
      <w:szCs w:val="20"/>
      <w:vertAlign w:val="baseline"/>
      <w:lang w:val="en-GB"/>
    </w:rPr>
  </w:style>
</w:styles>
</file>

<file path=word/webSettings.xml><?xml version="1.0" encoding="utf-8"?>
<w:webSettings xmlns:r="http://schemas.openxmlformats.org/officeDocument/2006/relationships" xmlns:w="http://schemas.openxmlformats.org/wordprocessingml/2006/main">
  <w:divs>
    <w:div w:id="312757252">
      <w:bodyDiv w:val="1"/>
      <w:marLeft w:val="0"/>
      <w:marRight w:val="0"/>
      <w:marTop w:val="0"/>
      <w:marBottom w:val="0"/>
      <w:divBdr>
        <w:top w:val="none" w:sz="0" w:space="0" w:color="auto"/>
        <w:left w:val="none" w:sz="0" w:space="0" w:color="auto"/>
        <w:bottom w:val="none" w:sz="0" w:space="0" w:color="auto"/>
        <w:right w:val="none" w:sz="0" w:space="0" w:color="auto"/>
      </w:divBdr>
    </w:div>
    <w:div w:id="58369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2.emf"/><Relationship Id="rId26" Type="http://schemas.openxmlformats.org/officeDocument/2006/relationships/hyperlink" Target="http://fr.wikipedia.org/wiki/European_Telecommunications_Standards_Institute" TargetMode="External"/><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hyperlink" Target="http://www.itu.int/ITU-D/treg/bestpractices.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itu.int/md/D02-SG01-C-0128/en" TargetMode="External"/><Relationship Id="rId25" Type="http://schemas.openxmlformats.org/officeDocument/2006/relationships/oleObject" Target="embeddings/oleObject3.bin"/><Relationship Id="rId33" Type="http://schemas.openxmlformats.org/officeDocument/2006/relationships/image" Target="media/image8.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emf"/><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6.wmf"/><Relationship Id="rId32" Type="http://schemas.openxmlformats.org/officeDocument/2006/relationships/hyperlink" Target="http://www.itu.int/ITU-D/finance/work-cost-tariffs/sg1/Results_tariff_policies/index.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oleObject" Target="embeddings/oleObject2.bin"/><Relationship Id="rId28" Type="http://schemas.openxmlformats.org/officeDocument/2006/relationships/hyperlink" Target="file:///\\blue\dfs\pool\ESP\ITU-D\SG-D\SG01\200\www.gsmworld.com\index.html" TargetMode="External"/><Relationship Id="rId36" Type="http://schemas.openxmlformats.org/officeDocument/2006/relationships/header" Target="header8.xml"/><Relationship Id="rId10" Type="http://schemas.openxmlformats.org/officeDocument/2006/relationships/footer" Target="footer1.xml"/><Relationship Id="rId19" Type="http://schemas.openxmlformats.org/officeDocument/2006/relationships/image" Target="media/image3.emf"/><Relationship Id="rId31" Type="http://schemas.openxmlformats.org/officeDocument/2006/relationships/hyperlink" Target="http://www.itu.int/ITU-D/finance/work-cost-tariff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image" Target="media/image5.wmf"/><Relationship Id="rId27" Type="http://schemas.openxmlformats.org/officeDocument/2006/relationships/hyperlink" Target="http://www.itu.int/ITU-D/finance/work-cost-tariffs/sg1/Results_tariff_policies/index.html" TargetMode="External"/><Relationship Id="rId30" Type="http://schemas.openxmlformats.org/officeDocument/2006/relationships/hyperlink" Target="http://www.itu.int/ITU-D/icteye/" TargetMode="External"/><Relationship Id="rId35" Type="http://schemas.openxmlformats.org/officeDocument/2006/relationships/header" Target="header7.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mailto:azimare.djobo@azimconsulting.com" TargetMode="External"/><Relationship Id="rId3" Type="http://schemas.openxmlformats.org/officeDocument/2006/relationships/hyperlink" Target="http://www.itu.int/ITU-D/treg/publications/index-fr.html" TargetMode="External"/><Relationship Id="rId7" Type="http://schemas.openxmlformats.org/officeDocument/2006/relationships/hyperlink" Target="http://www.itu.int/ITU-D/treg/publications/index-fr.html" TargetMode="External"/><Relationship Id="rId2" Type="http://schemas.openxmlformats.org/officeDocument/2006/relationships/hyperlink" Target="http://www.itu.int/ITU-D/treg/bestpractices.html" TargetMode="External"/><Relationship Id="rId1" Type="http://schemas.openxmlformats.org/officeDocument/2006/relationships/hyperlink" Target="http://www.itu.int/ITU-D/icteye/" TargetMode="External"/><Relationship Id="rId6" Type="http://schemas.openxmlformats.org/officeDocument/2006/relationships/hyperlink" Target="http://www.itu.int/ITU-D/finance/work-cost-tariffs/events/tariff-seminars/south-africa-05/presentatiion_soto_bus_plan_fr.pdf" TargetMode="External"/><Relationship Id="rId5" Type="http://schemas.openxmlformats.org/officeDocument/2006/relationships/hyperlink" Target="http://www.itu.int/ITU-D/treg/publications/index-fr.html" TargetMode="External"/><Relationship Id="rId10" Type="http://schemas.openxmlformats.org/officeDocument/2006/relationships/hyperlink" Target="http://www.itu.int/ITU-D/treg/bestpractices.html" TargetMode="External"/><Relationship Id="rId4" Type="http://schemas.openxmlformats.org/officeDocument/2006/relationships/hyperlink" Target="http://www.itu.int/ITU-D/study_groups/SGP_2006-2010/SG1/SG1Quest.html" TargetMode="External"/><Relationship Id="rId9" Type="http://schemas.openxmlformats.org/officeDocument/2006/relationships/hyperlink" Target="mailto:azimare.djobo@azimconsulti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p\Application%20Data\Microsoft\Templates\Bdt_rap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9FEB4-7BE2-493B-A967-9F8D2F84D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Bdt_rap05.dot</Template>
  <TotalTime>301</TotalTime>
  <Pages>52</Pages>
  <Words>20402</Words>
  <Characters>116303</Characters>
  <Application>Microsoft Office Word</Application>
  <DocSecurity>0</DocSecurity>
  <Lines>969</Lines>
  <Paragraphs>272</Paragraphs>
  <ScaleCrop>false</ScaleCrop>
  <HeadingPairs>
    <vt:vector size="2" baseType="variant">
      <vt:variant>
        <vt:lpstr>Title</vt:lpstr>
      </vt:variant>
      <vt:variant>
        <vt:i4>1</vt:i4>
      </vt:variant>
    </vt:vector>
  </HeadingPairs>
  <TitlesOfParts>
    <vt:vector size="1" baseType="lpstr">
      <vt:lpstr>REQUEST FOR COMMENTS ON THE DRAFT OUTLINE FOR THE SEPTEMBER 2003 REPORT FOR ITU-D STUDY GROUP 1</vt:lpstr>
    </vt:vector>
  </TitlesOfParts>
  <Manager>General Secretariat - Pool</Manager>
  <Company>International Telecommunication Union (ITU)</Company>
  <LinksUpToDate>false</LinksUpToDate>
  <CharactersWithSpaces>136433</CharactersWithSpaces>
  <SharedDoc>false</SharedDoc>
  <HLinks>
    <vt:vector size="36" baseType="variant">
      <vt:variant>
        <vt:i4>1048625</vt:i4>
      </vt:variant>
      <vt:variant>
        <vt:i4>14</vt:i4>
      </vt:variant>
      <vt:variant>
        <vt:i4>0</vt:i4>
      </vt:variant>
      <vt:variant>
        <vt:i4>5</vt:i4>
      </vt:variant>
      <vt:variant>
        <vt:lpwstr/>
      </vt:variant>
      <vt:variant>
        <vt:lpwstr>_Toc216757060</vt:lpwstr>
      </vt:variant>
      <vt:variant>
        <vt:i4>1245233</vt:i4>
      </vt:variant>
      <vt:variant>
        <vt:i4>8</vt:i4>
      </vt:variant>
      <vt:variant>
        <vt:i4>0</vt:i4>
      </vt:variant>
      <vt:variant>
        <vt:i4>5</vt:i4>
      </vt:variant>
      <vt:variant>
        <vt:lpwstr/>
      </vt:variant>
      <vt:variant>
        <vt:lpwstr>_Toc216757059</vt:lpwstr>
      </vt:variant>
      <vt:variant>
        <vt:i4>1572922</vt:i4>
      </vt:variant>
      <vt:variant>
        <vt:i4>0</vt:i4>
      </vt:variant>
      <vt:variant>
        <vt:i4>0</vt:i4>
      </vt:variant>
      <vt:variant>
        <vt:i4>5</vt:i4>
      </vt:variant>
      <vt:variant>
        <vt:lpwstr/>
      </vt:variant>
      <vt:variant>
        <vt:lpwstr>_Toc221682198</vt:lpwstr>
      </vt:variant>
      <vt:variant>
        <vt:i4>4784159</vt:i4>
      </vt:variant>
      <vt:variant>
        <vt:i4>6</vt:i4>
      </vt:variant>
      <vt:variant>
        <vt:i4>0</vt:i4>
      </vt:variant>
      <vt:variant>
        <vt:i4>5</vt:i4>
      </vt:variant>
      <vt:variant>
        <vt:lpwstr>http://www.itu.int/plenipotentiary/2006/pd/final-acts.doc</vt:lpwstr>
      </vt:variant>
      <vt:variant>
        <vt:lpwstr/>
      </vt:variant>
      <vt:variant>
        <vt:i4>1769492</vt:i4>
      </vt:variant>
      <vt:variant>
        <vt:i4>3</vt:i4>
      </vt:variant>
      <vt:variant>
        <vt:i4>0</vt:i4>
      </vt:variant>
      <vt:variant>
        <vt:i4>5</vt:i4>
      </vt:variant>
      <vt:variant>
        <vt:lpwstr>http://www.itu.int/ITU-T/worksem/ictspw/</vt:lpwstr>
      </vt:variant>
      <vt:variant>
        <vt:lpwstr/>
      </vt:variant>
      <vt:variant>
        <vt:i4>4325397</vt:i4>
      </vt:variant>
      <vt:variant>
        <vt:i4>0</vt:i4>
      </vt:variant>
      <vt:variant>
        <vt:i4>0</vt:i4>
      </vt:variant>
      <vt:variant>
        <vt:i4>5</vt:i4>
      </vt:variant>
      <vt:variant>
        <vt:lpwstr>http://www.sdr.gov/NDIS_rev_Oct27.pdf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COMMENTS ON THE DRAFT OUTLINE FOR THE SEPTEMBER 2003 REPORT FOR ITU-D STUDY GROUP 1</dc:title>
  <dc:subject>Report on Resolution 9 (Rev. Istanbul, 2002) and Question 21/2</dc:subject>
  <dc:creator>mep</dc:creator>
  <cp:keywords>Folios: 1 - 231</cp:keywords>
  <dc:description>Q17-1-e.doc  For: Geneva, 16-20 June 2003_x000d_
Document date: _x000d_
Saved by CP--3343 at 12:36:02 on 09.11.2004_x000d_
_x000d_
Saisie + MEP: 19.01.2006/NM_x000d_
Corr BAT: 19.05.2006/NM_x000d_
2 corr. BAT: 26.05.2006/NM_x000d_
3 corr. BAT: 07.06.2006/NM</dc:description>
  <cp:lastModifiedBy>lucasi</cp:lastModifiedBy>
  <cp:revision>81</cp:revision>
  <cp:lastPrinted>2010-02-10T08:13:00Z</cp:lastPrinted>
  <dcterms:created xsi:type="dcterms:W3CDTF">2010-04-08T09:06:00Z</dcterms:created>
  <dcterms:modified xsi:type="dcterms:W3CDTF">2010-04-14T07:47:00Z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Q17-1-e.doc</vt:lpwstr>
  </property>
  <property fmtid="{D5CDD505-2E9C-101B-9397-08002B2CF9AE}" pid="3" name="Docdate">
    <vt:lpwstr/>
  </property>
  <property fmtid="{D5CDD505-2E9C-101B-9397-08002B2CF9AE}" pid="4" name="Docorlang">
    <vt:lpwstr/>
  </property>
  <property fmtid="{D5CDD505-2E9C-101B-9397-08002B2CF9AE}" pid="5" name="Docdest">
    <vt:lpwstr>Geneva, 16-20 June 2003</vt:lpwstr>
  </property>
  <property fmtid="{D5CDD505-2E9C-101B-9397-08002B2CF9AE}" pid="6" name="Docauthor">
    <vt:lpwstr/>
  </property>
</Properties>
</file>