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0A316A">
      <w:bookmarkStart w:id="0" w:name="_Toc320695025"/>
      <w:bookmarkStart w:id="1" w:name="_Toc320695348"/>
      <w:bookmarkStart w:id="2" w:name="_Toc303604611"/>
      <w:bookmarkStart w:id="3" w:name="_Toc303690909"/>
    </w:p>
    <w:p w:rsidR="00C729F1" w:rsidRDefault="00C729F1" w:rsidP="000A316A"/>
    <w:p w:rsidR="00C729F1" w:rsidRDefault="00C729F1" w:rsidP="000A316A"/>
    <w:p w:rsidR="00C729F1" w:rsidRPr="00821C93" w:rsidRDefault="00674512" w:rsidP="009D1125">
      <w:pPr>
        <w:pStyle w:val="QuestionNo"/>
        <w:rPr>
          <w:rtl/>
        </w:rPr>
      </w:pPr>
      <w:bookmarkStart w:id="4" w:name="_Toc360171154"/>
      <w:bookmarkEnd w:id="0"/>
      <w:bookmarkEnd w:id="1"/>
      <w:r w:rsidRPr="00D60D10">
        <w:rPr>
          <w:rFonts w:hint="cs"/>
          <w:sz w:val="60"/>
          <w:szCs w:val="68"/>
          <w:rtl/>
        </w:rPr>
        <w:t>المس</w:t>
      </w:r>
      <w:r w:rsidR="00DF54EC">
        <w:rPr>
          <w:rFonts w:hint="cs"/>
          <w:sz w:val="60"/>
          <w:szCs w:val="68"/>
          <w:rtl/>
        </w:rPr>
        <w:t>ـ</w:t>
      </w:r>
      <w:r w:rsidRPr="00D60D10">
        <w:rPr>
          <w:rFonts w:hint="cs"/>
          <w:sz w:val="60"/>
          <w:szCs w:val="68"/>
          <w:rtl/>
        </w:rPr>
        <w:t>ألة</w:t>
      </w:r>
      <w:r w:rsidRPr="00D60D10">
        <w:rPr>
          <w:sz w:val="60"/>
          <w:szCs w:val="68"/>
          <w:rtl/>
        </w:rPr>
        <w:t xml:space="preserve"> </w:t>
      </w:r>
      <w:r w:rsidR="009D1125">
        <w:t>7</w:t>
      </w:r>
      <w:r>
        <w:t>-</w:t>
      </w:r>
      <w:r w:rsidR="0067355D">
        <w:t>3</w:t>
      </w:r>
      <w:r w:rsidR="00C729F1" w:rsidRPr="00821C93">
        <w:t>/1</w:t>
      </w:r>
      <w:bookmarkEnd w:id="4"/>
      <w:r w:rsidR="00D60D10" w:rsidRPr="00D60D10">
        <w:rPr>
          <w:sz w:val="60"/>
          <w:szCs w:val="68"/>
          <w:rtl/>
        </w:rPr>
        <w:t>:</w:t>
      </w:r>
    </w:p>
    <w:p w:rsidR="00C729F1" w:rsidRPr="009D1125" w:rsidRDefault="009D1125" w:rsidP="009D1125">
      <w:pPr>
        <w:pStyle w:val="QuestionTitle"/>
        <w:ind w:left="4109"/>
        <w:rPr>
          <w:w w:val="120"/>
          <w:rtl/>
        </w:rPr>
      </w:pPr>
      <w:r w:rsidRPr="009D1125">
        <w:rPr>
          <w:rFonts w:hint="cs"/>
          <w:w w:val="110"/>
          <w:rtl/>
        </w:rPr>
        <w:t>تنفيـذ النفـاذ الشـامل</w:t>
      </w:r>
      <w:r w:rsidRPr="009D1125">
        <w:rPr>
          <w:rFonts w:hint="cs"/>
          <w:w w:val="120"/>
          <w:rtl/>
        </w:rPr>
        <w:t xml:space="preserve"> </w:t>
      </w:r>
      <w:r w:rsidRPr="009D1125">
        <w:rPr>
          <w:rFonts w:hint="cs"/>
          <w:rtl/>
        </w:rPr>
        <w:t>إلى الخدمات عريضة النطاق</w:t>
      </w:r>
    </w:p>
    <w:p w:rsidR="004A3FC4" w:rsidRPr="00AC733C" w:rsidRDefault="004A3FC4" w:rsidP="000A316A"/>
    <w:p w:rsidR="008B2896" w:rsidRPr="00DD6562" w:rsidRDefault="008B2896" w:rsidP="0067355D">
      <w:pPr>
        <w:rPr>
          <w:lang w:val="en-GB"/>
        </w:rPr>
      </w:pPr>
    </w:p>
    <w:bookmarkEnd w:id="2"/>
    <w:bookmarkEnd w:id="3"/>
    <w:p w:rsidR="00B824FE" w:rsidRPr="00DD6562" w:rsidRDefault="00B824FE" w:rsidP="000A316A">
      <w:pPr>
        <w:rPr>
          <w:lang w:val="en-GB"/>
        </w:rPr>
      </w:pPr>
    </w:p>
    <w:p w:rsidR="00B824FE" w:rsidRPr="00DD6562" w:rsidRDefault="00B824FE"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noProof/>
          <w:u w:color="E36C0A"/>
          <w:lang w:val="en-GB" w:eastAsia="zh-CN"/>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Pr="00DD6562" w:rsidRDefault="00C7150D" w:rsidP="000A316A">
      <w:pPr>
        <w:rPr>
          <w:u w:color="E36C0A"/>
          <w:lang w:val="en-GB"/>
        </w:rPr>
      </w:pPr>
    </w:p>
    <w:p w:rsidR="00C7150D" w:rsidRDefault="00C7150D" w:rsidP="000A316A">
      <w:pPr>
        <w:rPr>
          <w:u w:color="E36C0A"/>
          <w:lang w:val="en-GB"/>
        </w:rPr>
      </w:pPr>
    </w:p>
    <w:p w:rsidR="0080173C" w:rsidRDefault="0080173C" w:rsidP="000A316A">
      <w:pPr>
        <w:rPr>
          <w:u w:color="E36C0A"/>
          <w:lang w:val="en-GB"/>
        </w:rPr>
      </w:pPr>
    </w:p>
    <w:p w:rsidR="00B824FE" w:rsidRPr="00DD6562" w:rsidRDefault="00B824FE" w:rsidP="000A316A">
      <w:pPr>
        <w:rPr>
          <w:lang w:val="en-GB"/>
        </w:rPr>
      </w:pPr>
    </w:p>
    <w:tbl>
      <w:tblPr>
        <w:tblW w:w="0" w:type="auto"/>
        <w:tblBorders>
          <w:insideH w:val="single" w:sz="4" w:space="0" w:color="000000"/>
        </w:tblBorders>
        <w:tblLook w:val="04A0" w:firstRow="1" w:lastRow="0" w:firstColumn="1" w:lastColumn="0" w:noHBand="0" w:noVBand="1"/>
      </w:tblPr>
      <w:tblGrid>
        <w:gridCol w:w="7523"/>
        <w:gridCol w:w="1764"/>
      </w:tblGrid>
      <w:tr w:rsidR="00E6584D" w:rsidRPr="00301C8F" w:rsidTr="00E6584D">
        <w:tc>
          <w:tcPr>
            <w:tcW w:w="7763" w:type="dxa"/>
          </w:tcPr>
          <w:p w:rsidR="00B824FE" w:rsidRPr="00E6584D" w:rsidRDefault="00B824FE" w:rsidP="000A316A">
            <w:pPr>
              <w:rPr>
                <w:shd w:val="clear" w:color="auto" w:fill="E6F3B7"/>
                <w:lang w:val="en-GB"/>
              </w:rPr>
            </w:pPr>
          </w:p>
        </w:tc>
        <w:tc>
          <w:tcPr>
            <w:tcW w:w="1815" w:type="dxa"/>
            <w:vAlign w:val="bottom"/>
          </w:tcPr>
          <w:p w:rsidR="00B824FE" w:rsidRPr="00E6584D" w:rsidRDefault="00B824FE" w:rsidP="000A316A">
            <w:pPr>
              <w:rPr>
                <w:shd w:val="clear" w:color="auto" w:fill="E6F3B7"/>
                <w:lang w:val="en-GB"/>
              </w:rPr>
            </w:pPr>
          </w:p>
        </w:tc>
      </w:tr>
    </w:tbl>
    <w:p w:rsidR="008E64AB" w:rsidRPr="00DD6562" w:rsidRDefault="008E64AB" w:rsidP="000A316A">
      <w:pPr>
        <w:rPr>
          <w:lang w:val="en-GB"/>
        </w:rPr>
      </w:pPr>
    </w:p>
    <w:p w:rsidR="006570A8" w:rsidRDefault="00397375" w:rsidP="000A316A">
      <w:pPr>
        <w:rPr>
          <w:rtl/>
          <w:lang w:val="en-GB"/>
        </w:rPr>
      </w:pPr>
      <w:r>
        <w:rPr>
          <w:noProof/>
          <w:lang w:eastAsia="zh-CN"/>
        </w:rPr>
        <w:drawing>
          <wp:anchor distT="0" distB="0" distL="114300" distR="114300" simplePos="0" relativeHeight="251656704" behindDoc="0" locked="0" layoutInCell="1" allowOverlap="1" wp14:anchorId="2F219150" wp14:editId="35D07691">
            <wp:simplePos x="0" y="0"/>
            <wp:positionH relativeFrom="margin">
              <wp:posOffset>6985</wp:posOffset>
            </wp:positionH>
            <wp:positionV relativeFrom="margin">
              <wp:posOffset>7997190</wp:posOffset>
            </wp:positionV>
            <wp:extent cx="723900" cy="819150"/>
            <wp:effectExtent l="0" t="0" r="0" b="0"/>
            <wp:wrapSquare wrapText="bothSides"/>
            <wp:docPr id="76"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8F5">
        <w:rPr>
          <w:lang w:val="en-GB"/>
        </w:rPr>
        <w:br w:type="page"/>
      </w:r>
    </w:p>
    <w:tbl>
      <w:tblPr>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tblLook w:val="04A0" w:firstRow="1" w:lastRow="0" w:firstColumn="1" w:lastColumn="0" w:noHBand="0" w:noVBand="1"/>
      </w:tblPr>
      <w:tblGrid>
        <w:gridCol w:w="9072"/>
      </w:tblGrid>
      <w:tr w:rsidR="00075AC8" w:rsidRPr="00301C8F" w:rsidTr="00203997">
        <w:tc>
          <w:tcPr>
            <w:tcW w:w="9072" w:type="dxa"/>
            <w:shd w:val="clear" w:color="auto" w:fill="E8F8FD"/>
          </w:tcPr>
          <w:p w:rsidR="00605A80" w:rsidRPr="00605A80" w:rsidRDefault="00605A80" w:rsidP="009476F2">
            <w:pPr>
              <w:pStyle w:val="headingb1"/>
              <w:rPr>
                <w:rtl/>
              </w:rPr>
            </w:pPr>
            <w:r w:rsidRPr="00605A80">
              <w:rPr>
                <w:rFonts w:hint="cs"/>
                <w:rtl/>
              </w:rPr>
              <w:lastRenderedPageBreak/>
              <w:t>لجان</w:t>
            </w:r>
            <w:r w:rsidRPr="00605A80">
              <w:rPr>
                <w:rtl/>
              </w:rPr>
              <w:t xml:space="preserve"> </w:t>
            </w:r>
            <w:r w:rsidRPr="00605A80">
              <w:rPr>
                <w:rFonts w:hint="cs"/>
                <w:rtl/>
              </w:rPr>
              <w:t>دراسات</w:t>
            </w:r>
            <w:r w:rsidRPr="00605A80">
              <w:rPr>
                <w:rtl/>
              </w:rPr>
              <w:t xml:space="preserve"> </w:t>
            </w:r>
            <w:r w:rsidRPr="00605A80">
              <w:rPr>
                <w:rFonts w:hint="cs"/>
                <w:rtl/>
              </w:rPr>
              <w:t>قطاع</w:t>
            </w:r>
            <w:r w:rsidRPr="00605A80">
              <w:rPr>
                <w:rtl/>
              </w:rPr>
              <w:t xml:space="preserve"> </w:t>
            </w:r>
            <w:r w:rsidRPr="00605A80">
              <w:rPr>
                <w:rFonts w:hint="cs"/>
                <w:rtl/>
              </w:rPr>
              <w:t>تنمية</w:t>
            </w:r>
            <w:r w:rsidRPr="00605A80">
              <w:rPr>
                <w:rtl/>
              </w:rPr>
              <w:t xml:space="preserve"> </w:t>
            </w:r>
            <w:r w:rsidRPr="00605A80">
              <w:rPr>
                <w:rFonts w:hint="cs"/>
                <w:rtl/>
              </w:rPr>
              <w:t>الاتصالات</w:t>
            </w:r>
          </w:p>
          <w:p w:rsidR="00605A80" w:rsidRPr="00203997" w:rsidRDefault="00605A80" w:rsidP="00203997">
            <w:pPr>
              <w:spacing w:line="180" w:lineRule="auto"/>
              <w:rPr>
                <w:sz w:val="20"/>
                <w:szCs w:val="26"/>
                <w:rtl/>
              </w:rPr>
            </w:pPr>
            <w:r w:rsidRPr="00203997">
              <w:rPr>
                <w:rFonts w:hint="cs"/>
                <w:sz w:val="20"/>
                <w:szCs w:val="26"/>
                <w:rtl/>
              </w:rPr>
              <w:t>دعماً</w:t>
            </w:r>
            <w:r w:rsidRPr="00203997">
              <w:rPr>
                <w:sz w:val="20"/>
                <w:szCs w:val="26"/>
                <w:rtl/>
              </w:rPr>
              <w:t xml:space="preserve"> </w:t>
            </w:r>
            <w:r w:rsidRPr="00203997">
              <w:rPr>
                <w:rFonts w:hint="cs"/>
                <w:sz w:val="20"/>
                <w:szCs w:val="26"/>
                <w:rtl/>
              </w:rPr>
              <w:t>لجدول</w:t>
            </w:r>
            <w:r w:rsidRPr="00203997">
              <w:rPr>
                <w:sz w:val="20"/>
                <w:szCs w:val="26"/>
                <w:rtl/>
              </w:rPr>
              <w:t xml:space="preserve"> </w:t>
            </w:r>
            <w:r w:rsidRPr="00203997">
              <w:rPr>
                <w:rFonts w:hint="cs"/>
                <w:sz w:val="20"/>
                <w:szCs w:val="26"/>
                <w:rtl/>
              </w:rPr>
              <w:t>أعمال</w:t>
            </w:r>
            <w:r w:rsidRPr="00203997">
              <w:rPr>
                <w:sz w:val="20"/>
                <w:szCs w:val="26"/>
                <w:rtl/>
              </w:rPr>
              <w:t xml:space="preserve"> </w:t>
            </w:r>
            <w:r w:rsidRPr="00203997">
              <w:rPr>
                <w:rFonts w:hint="cs"/>
                <w:sz w:val="20"/>
                <w:szCs w:val="26"/>
                <w:rtl/>
              </w:rPr>
              <w:t>تقاسم</w:t>
            </w:r>
            <w:r w:rsidRPr="00203997">
              <w:rPr>
                <w:sz w:val="20"/>
                <w:szCs w:val="26"/>
                <w:rtl/>
              </w:rPr>
              <w:t xml:space="preserve"> </w:t>
            </w:r>
            <w:r w:rsidRPr="00203997">
              <w:rPr>
                <w:rFonts w:hint="cs"/>
                <w:sz w:val="20"/>
                <w:szCs w:val="26"/>
                <w:rtl/>
              </w:rPr>
              <w:t>المعارف</w:t>
            </w:r>
            <w:r w:rsidRPr="00203997">
              <w:rPr>
                <w:sz w:val="20"/>
                <w:szCs w:val="26"/>
                <w:rtl/>
              </w:rPr>
              <w:t xml:space="preserve"> </w:t>
            </w:r>
            <w:r w:rsidRPr="00203997">
              <w:rPr>
                <w:rFonts w:hint="cs"/>
                <w:sz w:val="20"/>
                <w:szCs w:val="26"/>
                <w:rtl/>
              </w:rPr>
              <w:t>وبناء</w:t>
            </w:r>
            <w:r w:rsidRPr="00203997">
              <w:rPr>
                <w:sz w:val="20"/>
                <w:szCs w:val="26"/>
                <w:rtl/>
              </w:rPr>
              <w:t xml:space="preserve"> </w:t>
            </w:r>
            <w:r w:rsidRPr="00203997">
              <w:rPr>
                <w:rFonts w:hint="cs"/>
                <w:sz w:val="20"/>
                <w:szCs w:val="26"/>
                <w:rtl/>
              </w:rPr>
              <w:t>القدرات</w:t>
            </w:r>
            <w:r w:rsidRPr="00203997">
              <w:rPr>
                <w:sz w:val="20"/>
                <w:szCs w:val="26"/>
                <w:rtl/>
              </w:rPr>
              <w:t xml:space="preserve"> </w:t>
            </w:r>
            <w:r w:rsidRPr="00203997">
              <w:rPr>
                <w:rFonts w:hint="cs"/>
                <w:sz w:val="20"/>
                <w:szCs w:val="26"/>
                <w:rtl/>
              </w:rPr>
              <w:t>لمكتب</w:t>
            </w:r>
            <w:r w:rsidRPr="00203997">
              <w:rPr>
                <w:sz w:val="20"/>
                <w:szCs w:val="26"/>
                <w:rtl/>
              </w:rPr>
              <w:t xml:space="preserve"> </w:t>
            </w:r>
            <w:r w:rsidRPr="00203997">
              <w:rPr>
                <w:rFonts w:hint="cs"/>
                <w:sz w:val="20"/>
                <w:szCs w:val="26"/>
                <w:rtl/>
              </w:rPr>
              <w:t>تنمية</w:t>
            </w:r>
            <w:r w:rsidRPr="00203997">
              <w:rPr>
                <w:sz w:val="20"/>
                <w:szCs w:val="26"/>
                <w:rtl/>
              </w:rPr>
              <w:t xml:space="preserve"> </w:t>
            </w:r>
            <w:r w:rsidRPr="00203997">
              <w:rPr>
                <w:rFonts w:hint="cs"/>
                <w:sz w:val="20"/>
                <w:szCs w:val="26"/>
                <w:rtl/>
              </w:rPr>
              <w:t>الاتصالات،</w:t>
            </w:r>
            <w:r w:rsidRPr="00203997">
              <w:rPr>
                <w:sz w:val="20"/>
                <w:szCs w:val="26"/>
                <w:rtl/>
              </w:rPr>
              <w:t xml:space="preserve"> </w:t>
            </w:r>
            <w:r w:rsidRPr="00203997">
              <w:rPr>
                <w:rFonts w:hint="cs"/>
                <w:sz w:val="20"/>
                <w:szCs w:val="26"/>
                <w:rtl/>
              </w:rPr>
              <w:t>تقوم</w:t>
            </w:r>
            <w:r w:rsidRPr="00203997">
              <w:rPr>
                <w:sz w:val="20"/>
                <w:szCs w:val="26"/>
                <w:rtl/>
              </w:rPr>
              <w:t xml:space="preserve"> </w:t>
            </w:r>
            <w:r w:rsidRPr="00203997">
              <w:rPr>
                <w:rFonts w:hint="cs"/>
                <w:sz w:val="20"/>
                <w:szCs w:val="26"/>
                <w:rtl/>
              </w:rPr>
              <w:t>لجان</w:t>
            </w:r>
            <w:r w:rsidRPr="00203997">
              <w:rPr>
                <w:sz w:val="20"/>
                <w:szCs w:val="26"/>
                <w:rtl/>
              </w:rPr>
              <w:t xml:space="preserve"> </w:t>
            </w:r>
            <w:r w:rsidRPr="00203997">
              <w:rPr>
                <w:rFonts w:hint="cs"/>
                <w:sz w:val="20"/>
                <w:szCs w:val="26"/>
                <w:rtl/>
              </w:rPr>
              <w:t>دراسات</w:t>
            </w:r>
            <w:r w:rsidRPr="00203997">
              <w:rPr>
                <w:sz w:val="20"/>
                <w:szCs w:val="26"/>
                <w:rtl/>
              </w:rPr>
              <w:t xml:space="preserve"> </w:t>
            </w:r>
            <w:r w:rsidRPr="00203997">
              <w:rPr>
                <w:rFonts w:hint="cs"/>
                <w:sz w:val="20"/>
                <w:szCs w:val="26"/>
                <w:rtl/>
              </w:rPr>
              <w:t>قطاع</w:t>
            </w:r>
            <w:r w:rsidRPr="00203997">
              <w:rPr>
                <w:sz w:val="20"/>
                <w:szCs w:val="26"/>
                <w:rtl/>
              </w:rPr>
              <w:t xml:space="preserve"> </w:t>
            </w:r>
            <w:r w:rsidRPr="00203997">
              <w:rPr>
                <w:rFonts w:hint="cs"/>
                <w:sz w:val="20"/>
                <w:szCs w:val="26"/>
                <w:rtl/>
              </w:rPr>
              <w:t>تنمية</w:t>
            </w:r>
            <w:r w:rsidRPr="00203997">
              <w:rPr>
                <w:sz w:val="20"/>
                <w:szCs w:val="26"/>
                <w:rtl/>
              </w:rPr>
              <w:t xml:space="preserve"> </w:t>
            </w:r>
            <w:r w:rsidRPr="00203997">
              <w:rPr>
                <w:rFonts w:hint="cs"/>
                <w:sz w:val="20"/>
                <w:szCs w:val="26"/>
                <w:rtl/>
              </w:rPr>
              <w:t>الاتصالات</w:t>
            </w:r>
            <w:r w:rsidRPr="00203997">
              <w:rPr>
                <w:sz w:val="20"/>
                <w:szCs w:val="26"/>
                <w:rtl/>
              </w:rPr>
              <w:t xml:space="preserve"> </w:t>
            </w:r>
            <w:r w:rsidRPr="00203997">
              <w:rPr>
                <w:rFonts w:hint="cs"/>
                <w:sz w:val="20"/>
                <w:szCs w:val="26"/>
                <w:rtl/>
              </w:rPr>
              <w:t>بدعم</w:t>
            </w:r>
            <w:r w:rsidRPr="00203997">
              <w:rPr>
                <w:sz w:val="20"/>
                <w:szCs w:val="26"/>
                <w:rtl/>
              </w:rPr>
              <w:t xml:space="preserve"> </w:t>
            </w:r>
            <w:r w:rsidRPr="00203997">
              <w:rPr>
                <w:rFonts w:hint="cs"/>
                <w:sz w:val="20"/>
                <w:szCs w:val="26"/>
                <w:rtl/>
              </w:rPr>
              <w:t>البلدان</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تحقيق</w:t>
            </w:r>
            <w:r w:rsidRPr="00203997">
              <w:rPr>
                <w:sz w:val="20"/>
                <w:szCs w:val="26"/>
                <w:rtl/>
              </w:rPr>
              <w:t xml:space="preserve"> </w:t>
            </w:r>
            <w:r w:rsidRPr="00203997">
              <w:rPr>
                <w:rFonts w:hint="cs"/>
                <w:sz w:val="20"/>
                <w:szCs w:val="26"/>
                <w:rtl/>
              </w:rPr>
              <w:t>أهدافها</w:t>
            </w:r>
            <w:r w:rsidRPr="00203997">
              <w:rPr>
                <w:sz w:val="20"/>
                <w:szCs w:val="26"/>
                <w:rtl/>
              </w:rPr>
              <w:t xml:space="preserve"> </w:t>
            </w:r>
            <w:r w:rsidRPr="00203997">
              <w:rPr>
                <w:rFonts w:hint="cs"/>
                <w:sz w:val="20"/>
                <w:szCs w:val="26"/>
                <w:rtl/>
              </w:rPr>
              <w:t>الإنمائية</w:t>
            </w:r>
            <w:r w:rsidRPr="00203997">
              <w:rPr>
                <w:sz w:val="20"/>
                <w:szCs w:val="26"/>
                <w:rtl/>
              </w:rPr>
              <w:t xml:space="preserve">. </w:t>
            </w:r>
            <w:r w:rsidRPr="00203997">
              <w:rPr>
                <w:rFonts w:hint="cs"/>
                <w:sz w:val="20"/>
                <w:szCs w:val="26"/>
                <w:rtl/>
              </w:rPr>
              <w:t>وعن</w:t>
            </w:r>
            <w:r w:rsidRPr="00203997">
              <w:rPr>
                <w:sz w:val="20"/>
                <w:szCs w:val="26"/>
                <w:rtl/>
              </w:rPr>
              <w:t xml:space="preserve"> </w:t>
            </w:r>
            <w:r w:rsidRPr="00203997">
              <w:rPr>
                <w:rFonts w:hint="cs"/>
                <w:sz w:val="20"/>
                <w:szCs w:val="26"/>
                <w:rtl/>
              </w:rPr>
              <w:t>طريق</w:t>
            </w:r>
            <w:r w:rsidRPr="00203997">
              <w:rPr>
                <w:sz w:val="20"/>
                <w:szCs w:val="26"/>
                <w:rtl/>
              </w:rPr>
              <w:t xml:space="preserve"> </w:t>
            </w:r>
            <w:r w:rsidRPr="00203997">
              <w:rPr>
                <w:rFonts w:hint="cs"/>
                <w:sz w:val="20"/>
                <w:szCs w:val="26"/>
                <w:rtl/>
              </w:rPr>
              <w:t>العمل</w:t>
            </w:r>
            <w:r w:rsidRPr="00203997">
              <w:rPr>
                <w:sz w:val="20"/>
                <w:szCs w:val="26"/>
                <w:rtl/>
              </w:rPr>
              <w:t xml:space="preserve"> </w:t>
            </w:r>
            <w:r w:rsidRPr="00203997">
              <w:rPr>
                <w:rFonts w:hint="cs"/>
                <w:sz w:val="20"/>
                <w:szCs w:val="26"/>
                <w:rtl/>
              </w:rPr>
              <w:t>كعامل</w:t>
            </w:r>
            <w:r w:rsidRPr="00203997">
              <w:rPr>
                <w:sz w:val="20"/>
                <w:szCs w:val="26"/>
                <w:rtl/>
              </w:rPr>
              <w:t xml:space="preserve"> </w:t>
            </w:r>
            <w:r w:rsidRPr="00203997">
              <w:rPr>
                <w:rFonts w:hint="cs"/>
                <w:sz w:val="20"/>
                <w:szCs w:val="26"/>
                <w:rtl/>
              </w:rPr>
              <w:t>حفز</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خلال</w:t>
            </w:r>
            <w:r w:rsidRPr="00203997">
              <w:rPr>
                <w:sz w:val="20"/>
                <w:szCs w:val="26"/>
                <w:rtl/>
              </w:rPr>
              <w:t xml:space="preserve"> </w:t>
            </w:r>
            <w:r w:rsidRPr="00203997">
              <w:rPr>
                <w:rFonts w:hint="cs"/>
                <w:sz w:val="20"/>
                <w:szCs w:val="26"/>
                <w:rtl/>
              </w:rPr>
              <w:t>استحداث</w:t>
            </w:r>
            <w:r w:rsidRPr="00203997">
              <w:rPr>
                <w:sz w:val="20"/>
                <w:szCs w:val="26"/>
                <w:rtl/>
              </w:rPr>
              <w:t xml:space="preserve"> </w:t>
            </w:r>
            <w:r w:rsidRPr="00203997">
              <w:rPr>
                <w:rFonts w:hint="cs"/>
                <w:sz w:val="20"/>
                <w:szCs w:val="26"/>
                <w:rtl/>
              </w:rPr>
              <w:t>وتقاسم</w:t>
            </w:r>
            <w:r w:rsidRPr="00203997">
              <w:rPr>
                <w:sz w:val="20"/>
                <w:szCs w:val="26"/>
                <w:rtl/>
              </w:rPr>
              <w:t xml:space="preserve"> </w:t>
            </w:r>
            <w:r w:rsidRPr="00203997">
              <w:rPr>
                <w:rFonts w:hint="cs"/>
                <w:sz w:val="20"/>
                <w:szCs w:val="26"/>
                <w:rtl/>
              </w:rPr>
              <w:t>وتطبيق</w:t>
            </w:r>
            <w:r w:rsidRPr="00203997">
              <w:rPr>
                <w:sz w:val="20"/>
                <w:szCs w:val="26"/>
                <w:rtl/>
              </w:rPr>
              <w:t xml:space="preserve"> </w:t>
            </w:r>
            <w:r w:rsidRPr="00203997">
              <w:rPr>
                <w:rFonts w:hint="cs"/>
                <w:sz w:val="20"/>
                <w:szCs w:val="26"/>
                <w:rtl/>
              </w:rPr>
              <w:t>معارف</w:t>
            </w:r>
            <w:r w:rsidRPr="00203997">
              <w:rPr>
                <w:sz w:val="20"/>
                <w:szCs w:val="26"/>
                <w:rtl/>
              </w:rPr>
              <w:t xml:space="preserve"> </w:t>
            </w:r>
            <w:r w:rsidRPr="00203997">
              <w:rPr>
                <w:rFonts w:hint="cs"/>
                <w:sz w:val="20"/>
                <w:szCs w:val="26"/>
                <w:rtl/>
              </w:rPr>
              <w:t>تكنولوجيا</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والاتصالات</w:t>
            </w:r>
            <w:r w:rsidRPr="00203997">
              <w:rPr>
                <w:sz w:val="20"/>
                <w:szCs w:val="26"/>
                <w:rtl/>
              </w:rPr>
              <w:t xml:space="preserve"> </w:t>
            </w:r>
            <w:r w:rsidRPr="00203997">
              <w:rPr>
                <w:rFonts w:hint="cs"/>
                <w:sz w:val="20"/>
                <w:szCs w:val="26"/>
                <w:rtl/>
              </w:rPr>
              <w:t>للحد</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الفقر</w:t>
            </w:r>
            <w:r w:rsidRPr="00203997">
              <w:rPr>
                <w:sz w:val="20"/>
                <w:szCs w:val="26"/>
                <w:rtl/>
              </w:rPr>
              <w:t xml:space="preserve"> </w:t>
            </w:r>
            <w:r w:rsidRPr="00203997">
              <w:rPr>
                <w:rFonts w:hint="cs"/>
                <w:sz w:val="20"/>
                <w:szCs w:val="26"/>
                <w:rtl/>
              </w:rPr>
              <w:t>وتحقيق</w:t>
            </w:r>
            <w:r w:rsidRPr="00203997">
              <w:rPr>
                <w:sz w:val="20"/>
                <w:szCs w:val="26"/>
                <w:rtl/>
              </w:rPr>
              <w:t xml:space="preserve"> </w:t>
            </w:r>
            <w:r w:rsidRPr="00203997">
              <w:rPr>
                <w:rFonts w:hint="cs"/>
                <w:sz w:val="20"/>
                <w:szCs w:val="26"/>
                <w:rtl/>
              </w:rPr>
              <w:t>التنمية</w:t>
            </w:r>
            <w:r w:rsidRPr="00203997">
              <w:rPr>
                <w:sz w:val="20"/>
                <w:szCs w:val="26"/>
                <w:rtl/>
              </w:rPr>
              <w:t xml:space="preserve"> </w:t>
            </w:r>
            <w:r w:rsidRPr="00203997">
              <w:rPr>
                <w:rFonts w:hint="cs"/>
                <w:sz w:val="20"/>
                <w:szCs w:val="26"/>
                <w:rtl/>
              </w:rPr>
              <w:t>الاقتصادية</w:t>
            </w:r>
            <w:r w:rsidRPr="00203997">
              <w:rPr>
                <w:sz w:val="20"/>
                <w:szCs w:val="26"/>
                <w:rtl/>
              </w:rPr>
              <w:t xml:space="preserve"> </w:t>
            </w:r>
            <w:r w:rsidRPr="00203997">
              <w:rPr>
                <w:rFonts w:hint="cs"/>
                <w:sz w:val="20"/>
                <w:szCs w:val="26"/>
                <w:rtl/>
              </w:rPr>
              <w:t>والاجتماعية،</w:t>
            </w:r>
            <w:r w:rsidRPr="00203997">
              <w:rPr>
                <w:sz w:val="20"/>
                <w:szCs w:val="26"/>
                <w:rtl/>
              </w:rPr>
              <w:t xml:space="preserve"> </w:t>
            </w:r>
            <w:r w:rsidRPr="00203997">
              <w:rPr>
                <w:rFonts w:hint="cs"/>
                <w:sz w:val="20"/>
                <w:szCs w:val="26"/>
                <w:rtl/>
              </w:rPr>
              <w:t>تسهم</w:t>
            </w:r>
            <w:r w:rsidRPr="00203997">
              <w:rPr>
                <w:sz w:val="20"/>
                <w:szCs w:val="26"/>
                <w:rtl/>
              </w:rPr>
              <w:t xml:space="preserve"> </w:t>
            </w:r>
            <w:r w:rsidRPr="00203997">
              <w:rPr>
                <w:rFonts w:hint="cs"/>
                <w:sz w:val="20"/>
                <w:szCs w:val="26"/>
                <w:rtl/>
              </w:rPr>
              <w:t>لجان</w:t>
            </w:r>
            <w:r w:rsidRPr="00203997">
              <w:rPr>
                <w:sz w:val="20"/>
                <w:szCs w:val="26"/>
                <w:rtl/>
              </w:rPr>
              <w:t xml:space="preserve"> </w:t>
            </w:r>
            <w:r w:rsidRPr="00203997">
              <w:rPr>
                <w:rFonts w:hint="cs"/>
                <w:sz w:val="20"/>
                <w:szCs w:val="26"/>
                <w:rtl/>
              </w:rPr>
              <w:t>دراسات</w:t>
            </w:r>
            <w:r w:rsidRPr="00203997">
              <w:rPr>
                <w:sz w:val="20"/>
                <w:szCs w:val="26"/>
                <w:rtl/>
              </w:rPr>
              <w:t xml:space="preserve"> </w:t>
            </w:r>
            <w:r w:rsidRPr="00203997">
              <w:rPr>
                <w:rFonts w:hint="cs"/>
                <w:sz w:val="20"/>
                <w:szCs w:val="26"/>
                <w:rtl/>
              </w:rPr>
              <w:t>قطاع</w:t>
            </w:r>
            <w:r w:rsidRPr="00203997">
              <w:rPr>
                <w:sz w:val="20"/>
                <w:szCs w:val="26"/>
                <w:rtl/>
              </w:rPr>
              <w:t xml:space="preserve"> </w:t>
            </w:r>
            <w:r w:rsidRPr="00203997">
              <w:rPr>
                <w:rFonts w:hint="cs"/>
                <w:sz w:val="20"/>
                <w:szCs w:val="26"/>
                <w:rtl/>
              </w:rPr>
              <w:t>تنمية</w:t>
            </w:r>
            <w:r w:rsidRPr="00203997">
              <w:rPr>
                <w:sz w:val="20"/>
                <w:szCs w:val="26"/>
                <w:rtl/>
              </w:rPr>
              <w:t xml:space="preserve"> </w:t>
            </w:r>
            <w:r w:rsidRPr="00203997">
              <w:rPr>
                <w:rFonts w:hint="cs"/>
                <w:sz w:val="20"/>
                <w:szCs w:val="26"/>
                <w:rtl/>
              </w:rPr>
              <w:t>الاتصالات</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تهيئة</w:t>
            </w:r>
            <w:r w:rsidRPr="00203997">
              <w:rPr>
                <w:sz w:val="20"/>
                <w:szCs w:val="26"/>
                <w:rtl/>
              </w:rPr>
              <w:t xml:space="preserve"> </w:t>
            </w:r>
            <w:r w:rsidRPr="00203997">
              <w:rPr>
                <w:rFonts w:hint="cs"/>
                <w:sz w:val="20"/>
                <w:szCs w:val="26"/>
                <w:rtl/>
              </w:rPr>
              <w:t>الظروف</w:t>
            </w:r>
            <w:r w:rsidRPr="00203997">
              <w:rPr>
                <w:sz w:val="20"/>
                <w:szCs w:val="26"/>
                <w:rtl/>
              </w:rPr>
              <w:t xml:space="preserve"> </w:t>
            </w:r>
            <w:r w:rsidRPr="00203997">
              <w:rPr>
                <w:rFonts w:hint="cs"/>
                <w:sz w:val="20"/>
                <w:szCs w:val="26"/>
                <w:rtl/>
              </w:rPr>
              <w:t>المؤاتية</w:t>
            </w:r>
            <w:r w:rsidRPr="00203997">
              <w:rPr>
                <w:sz w:val="20"/>
                <w:szCs w:val="26"/>
                <w:rtl/>
              </w:rPr>
              <w:t xml:space="preserve"> </w:t>
            </w:r>
            <w:r w:rsidRPr="00203997">
              <w:rPr>
                <w:rFonts w:hint="cs"/>
                <w:sz w:val="20"/>
                <w:szCs w:val="26"/>
                <w:rtl/>
              </w:rPr>
              <w:t>لكي</w:t>
            </w:r>
            <w:r w:rsidRPr="00203997">
              <w:rPr>
                <w:sz w:val="20"/>
                <w:szCs w:val="26"/>
                <w:rtl/>
              </w:rPr>
              <w:t xml:space="preserve"> </w:t>
            </w:r>
            <w:r w:rsidRPr="00203997">
              <w:rPr>
                <w:rFonts w:hint="cs"/>
                <w:sz w:val="20"/>
                <w:szCs w:val="26"/>
                <w:rtl/>
              </w:rPr>
              <w:t>تستخدم</w:t>
            </w:r>
            <w:r w:rsidRPr="00203997">
              <w:rPr>
                <w:sz w:val="20"/>
                <w:szCs w:val="26"/>
                <w:rtl/>
              </w:rPr>
              <w:t xml:space="preserve"> </w:t>
            </w:r>
            <w:r w:rsidRPr="00203997">
              <w:rPr>
                <w:rFonts w:hint="cs"/>
                <w:sz w:val="20"/>
                <w:szCs w:val="26"/>
                <w:rtl/>
              </w:rPr>
              <w:t>الدول</w:t>
            </w:r>
            <w:r w:rsidRPr="00203997">
              <w:rPr>
                <w:sz w:val="20"/>
                <w:szCs w:val="26"/>
                <w:rtl/>
              </w:rPr>
              <w:t xml:space="preserve"> </w:t>
            </w:r>
            <w:r w:rsidRPr="00203997">
              <w:rPr>
                <w:rFonts w:hint="cs"/>
                <w:sz w:val="20"/>
                <w:szCs w:val="26"/>
                <w:rtl/>
              </w:rPr>
              <w:t>الأعضاء</w:t>
            </w:r>
            <w:r w:rsidRPr="00203997">
              <w:rPr>
                <w:sz w:val="20"/>
                <w:szCs w:val="26"/>
                <w:rtl/>
              </w:rPr>
              <w:t xml:space="preserve"> </w:t>
            </w:r>
            <w:r w:rsidRPr="00203997">
              <w:rPr>
                <w:rFonts w:hint="cs"/>
                <w:sz w:val="20"/>
                <w:szCs w:val="26"/>
                <w:rtl/>
              </w:rPr>
              <w:t>المعارف</w:t>
            </w:r>
            <w:r w:rsidRPr="00203997">
              <w:rPr>
                <w:sz w:val="20"/>
                <w:szCs w:val="26"/>
                <w:rtl/>
              </w:rPr>
              <w:t xml:space="preserve"> </w:t>
            </w:r>
            <w:r w:rsidRPr="00203997">
              <w:rPr>
                <w:rFonts w:hint="cs"/>
                <w:sz w:val="20"/>
                <w:szCs w:val="26"/>
                <w:rtl/>
              </w:rPr>
              <w:t>لتحقيق</w:t>
            </w:r>
            <w:r w:rsidRPr="00203997">
              <w:rPr>
                <w:sz w:val="20"/>
                <w:szCs w:val="26"/>
                <w:rtl/>
              </w:rPr>
              <w:t xml:space="preserve"> </w:t>
            </w:r>
            <w:r w:rsidRPr="00203997">
              <w:rPr>
                <w:rFonts w:hint="cs"/>
                <w:sz w:val="20"/>
                <w:szCs w:val="26"/>
                <w:rtl/>
              </w:rPr>
              <w:t>أهدافها</w:t>
            </w:r>
            <w:r w:rsidRPr="00203997">
              <w:rPr>
                <w:sz w:val="20"/>
                <w:szCs w:val="26"/>
                <w:rtl/>
              </w:rPr>
              <w:t xml:space="preserve"> </w:t>
            </w:r>
            <w:r w:rsidRPr="00203997">
              <w:rPr>
                <w:rFonts w:hint="cs"/>
                <w:sz w:val="20"/>
                <w:szCs w:val="26"/>
                <w:rtl/>
              </w:rPr>
              <w:t>الإنمائية</w:t>
            </w:r>
            <w:r w:rsidRPr="00203997">
              <w:rPr>
                <w:sz w:val="20"/>
                <w:szCs w:val="26"/>
                <w:rtl/>
              </w:rPr>
              <w:t xml:space="preserve"> </w:t>
            </w:r>
            <w:r w:rsidRPr="00203997">
              <w:rPr>
                <w:rFonts w:hint="cs"/>
                <w:sz w:val="20"/>
                <w:szCs w:val="26"/>
                <w:rtl/>
              </w:rPr>
              <w:t>بشكل</w:t>
            </w:r>
            <w:r w:rsidRPr="00203997">
              <w:rPr>
                <w:sz w:val="20"/>
                <w:szCs w:val="26"/>
                <w:rtl/>
              </w:rPr>
              <w:t> </w:t>
            </w:r>
            <w:r w:rsidRPr="00203997">
              <w:rPr>
                <w:rFonts w:hint="cs"/>
                <w:sz w:val="20"/>
                <w:szCs w:val="26"/>
                <w:rtl/>
              </w:rPr>
              <w:t>أفضل</w:t>
            </w:r>
            <w:r w:rsidRPr="00203997">
              <w:rPr>
                <w:sz w:val="20"/>
                <w:szCs w:val="26"/>
                <w:rtl/>
              </w:rPr>
              <w:t>.</w:t>
            </w:r>
          </w:p>
          <w:p w:rsidR="00605A80" w:rsidRPr="00605A80" w:rsidRDefault="00605A80" w:rsidP="009476F2">
            <w:pPr>
              <w:pStyle w:val="headingb1"/>
              <w:rPr>
                <w:rtl/>
              </w:rPr>
            </w:pPr>
            <w:r w:rsidRPr="00605A80">
              <w:rPr>
                <w:rFonts w:hint="cs"/>
                <w:rtl/>
              </w:rPr>
              <w:t>منصة</w:t>
            </w:r>
            <w:r w:rsidRPr="00605A80">
              <w:rPr>
                <w:rtl/>
              </w:rPr>
              <w:t xml:space="preserve"> </w:t>
            </w:r>
            <w:r w:rsidRPr="00605A80">
              <w:rPr>
                <w:rFonts w:hint="cs"/>
                <w:rtl/>
              </w:rPr>
              <w:t>المعارف</w:t>
            </w:r>
          </w:p>
          <w:p w:rsidR="00605A80" w:rsidRPr="00203997" w:rsidRDefault="00605A80" w:rsidP="00203997">
            <w:pPr>
              <w:spacing w:line="180" w:lineRule="auto"/>
              <w:rPr>
                <w:sz w:val="20"/>
                <w:szCs w:val="26"/>
                <w:rtl/>
              </w:rPr>
            </w:pPr>
            <w:r w:rsidRPr="00203997">
              <w:rPr>
                <w:rFonts w:hint="cs"/>
                <w:sz w:val="20"/>
                <w:szCs w:val="26"/>
                <w:rtl/>
              </w:rPr>
              <w:t>تستخدم</w:t>
            </w:r>
            <w:r w:rsidRPr="00203997">
              <w:rPr>
                <w:sz w:val="20"/>
                <w:szCs w:val="26"/>
                <w:rtl/>
              </w:rPr>
              <w:t xml:space="preserve"> </w:t>
            </w:r>
            <w:r w:rsidRPr="00203997">
              <w:rPr>
                <w:rFonts w:hint="cs"/>
                <w:sz w:val="20"/>
                <w:szCs w:val="26"/>
                <w:rtl/>
              </w:rPr>
              <w:t>النواتج</w:t>
            </w:r>
            <w:r w:rsidRPr="00203997">
              <w:rPr>
                <w:sz w:val="20"/>
                <w:szCs w:val="26"/>
                <w:rtl/>
              </w:rPr>
              <w:t xml:space="preserve"> </w:t>
            </w:r>
            <w:r w:rsidRPr="00203997">
              <w:rPr>
                <w:rFonts w:hint="cs"/>
                <w:sz w:val="20"/>
                <w:szCs w:val="26"/>
                <w:rtl/>
              </w:rPr>
              <w:t>التي</w:t>
            </w:r>
            <w:r w:rsidRPr="00203997">
              <w:rPr>
                <w:sz w:val="20"/>
                <w:szCs w:val="26"/>
                <w:rtl/>
              </w:rPr>
              <w:t xml:space="preserve"> </w:t>
            </w:r>
            <w:r w:rsidRPr="00203997">
              <w:rPr>
                <w:rFonts w:hint="cs"/>
                <w:sz w:val="20"/>
                <w:szCs w:val="26"/>
                <w:rtl/>
              </w:rPr>
              <w:t>يتفق</w:t>
            </w:r>
            <w:r w:rsidRPr="00203997">
              <w:rPr>
                <w:sz w:val="20"/>
                <w:szCs w:val="26"/>
                <w:rtl/>
              </w:rPr>
              <w:t xml:space="preserve"> </w:t>
            </w:r>
            <w:r w:rsidRPr="00203997">
              <w:rPr>
                <w:rFonts w:hint="cs"/>
                <w:sz w:val="20"/>
                <w:szCs w:val="26"/>
                <w:rtl/>
              </w:rPr>
              <w:t>عليها</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لجان</w:t>
            </w:r>
            <w:r w:rsidRPr="00203997">
              <w:rPr>
                <w:sz w:val="20"/>
                <w:szCs w:val="26"/>
                <w:rtl/>
              </w:rPr>
              <w:t xml:space="preserve"> </w:t>
            </w:r>
            <w:r w:rsidRPr="00203997">
              <w:rPr>
                <w:rFonts w:hint="cs"/>
                <w:sz w:val="20"/>
                <w:szCs w:val="26"/>
                <w:rtl/>
              </w:rPr>
              <w:t>دراسات</w:t>
            </w:r>
            <w:r w:rsidRPr="00203997">
              <w:rPr>
                <w:sz w:val="20"/>
                <w:szCs w:val="26"/>
                <w:rtl/>
              </w:rPr>
              <w:t xml:space="preserve"> </w:t>
            </w:r>
            <w:r w:rsidRPr="00203997">
              <w:rPr>
                <w:rFonts w:hint="cs"/>
                <w:sz w:val="20"/>
                <w:szCs w:val="26"/>
                <w:rtl/>
              </w:rPr>
              <w:t>قطاع</w:t>
            </w:r>
            <w:r w:rsidRPr="00203997">
              <w:rPr>
                <w:sz w:val="20"/>
                <w:szCs w:val="26"/>
                <w:rtl/>
              </w:rPr>
              <w:t xml:space="preserve"> </w:t>
            </w:r>
            <w:r w:rsidRPr="00203997">
              <w:rPr>
                <w:rFonts w:hint="cs"/>
                <w:sz w:val="20"/>
                <w:szCs w:val="26"/>
                <w:rtl/>
              </w:rPr>
              <w:t>تنمية</w:t>
            </w:r>
            <w:r w:rsidRPr="00203997">
              <w:rPr>
                <w:sz w:val="20"/>
                <w:szCs w:val="26"/>
                <w:rtl/>
              </w:rPr>
              <w:t xml:space="preserve"> </w:t>
            </w:r>
            <w:r w:rsidRPr="00203997">
              <w:rPr>
                <w:rFonts w:hint="cs"/>
                <w:sz w:val="20"/>
                <w:szCs w:val="26"/>
                <w:rtl/>
              </w:rPr>
              <w:t>الاتصالات</w:t>
            </w:r>
            <w:r w:rsidRPr="00203997">
              <w:rPr>
                <w:sz w:val="20"/>
                <w:szCs w:val="26"/>
                <w:rtl/>
              </w:rPr>
              <w:t xml:space="preserve"> </w:t>
            </w:r>
            <w:r w:rsidRPr="00203997">
              <w:rPr>
                <w:rFonts w:hint="cs"/>
                <w:sz w:val="20"/>
                <w:szCs w:val="26"/>
                <w:rtl/>
              </w:rPr>
              <w:t>والمواد</w:t>
            </w:r>
            <w:r w:rsidRPr="00203997">
              <w:rPr>
                <w:sz w:val="20"/>
                <w:szCs w:val="26"/>
                <w:rtl/>
              </w:rPr>
              <w:t xml:space="preserve"> </w:t>
            </w:r>
            <w:r w:rsidRPr="00203997">
              <w:rPr>
                <w:rFonts w:hint="cs"/>
                <w:sz w:val="20"/>
                <w:szCs w:val="26"/>
                <w:rtl/>
              </w:rPr>
              <w:t>المرجعية</w:t>
            </w:r>
            <w:r w:rsidRPr="00203997">
              <w:rPr>
                <w:sz w:val="20"/>
                <w:szCs w:val="26"/>
                <w:rtl/>
              </w:rPr>
              <w:t xml:space="preserve"> </w:t>
            </w:r>
            <w:r w:rsidRPr="00203997">
              <w:rPr>
                <w:rFonts w:hint="cs"/>
                <w:sz w:val="20"/>
                <w:szCs w:val="26"/>
                <w:rtl/>
              </w:rPr>
              <w:t>ذات</w:t>
            </w:r>
            <w:r w:rsidRPr="00203997">
              <w:rPr>
                <w:sz w:val="20"/>
                <w:szCs w:val="26"/>
                <w:rtl/>
              </w:rPr>
              <w:t xml:space="preserve"> </w:t>
            </w:r>
            <w:r w:rsidRPr="00203997">
              <w:rPr>
                <w:rFonts w:hint="cs"/>
                <w:sz w:val="20"/>
                <w:szCs w:val="26"/>
                <w:rtl/>
              </w:rPr>
              <w:t>الصلة</w:t>
            </w:r>
            <w:r w:rsidRPr="00203997">
              <w:rPr>
                <w:sz w:val="20"/>
                <w:szCs w:val="26"/>
                <w:rtl/>
              </w:rPr>
              <w:t xml:space="preserve"> </w:t>
            </w:r>
            <w:r w:rsidRPr="00203997">
              <w:rPr>
                <w:rFonts w:hint="cs"/>
                <w:sz w:val="20"/>
                <w:szCs w:val="26"/>
                <w:rtl/>
              </w:rPr>
              <w:t>كمدخلات</w:t>
            </w:r>
            <w:r w:rsidRPr="00203997">
              <w:rPr>
                <w:sz w:val="20"/>
                <w:szCs w:val="26"/>
                <w:rtl/>
              </w:rPr>
              <w:t xml:space="preserve"> </w:t>
            </w:r>
            <w:r w:rsidRPr="00203997">
              <w:rPr>
                <w:rFonts w:hint="cs"/>
                <w:sz w:val="20"/>
                <w:szCs w:val="26"/>
                <w:rtl/>
              </w:rPr>
              <w:t>لتنفيذ</w:t>
            </w:r>
            <w:r w:rsidRPr="00203997">
              <w:rPr>
                <w:sz w:val="20"/>
                <w:szCs w:val="26"/>
                <w:rtl/>
              </w:rPr>
              <w:t xml:space="preserve"> </w:t>
            </w:r>
            <w:r w:rsidRPr="00203997">
              <w:rPr>
                <w:rFonts w:hint="cs"/>
                <w:sz w:val="20"/>
                <w:szCs w:val="26"/>
                <w:rtl/>
              </w:rPr>
              <w:t>السياسات</w:t>
            </w:r>
            <w:r w:rsidRPr="00203997">
              <w:rPr>
                <w:sz w:val="20"/>
                <w:szCs w:val="26"/>
                <w:rtl/>
              </w:rPr>
              <w:t xml:space="preserve"> </w:t>
            </w:r>
            <w:r w:rsidRPr="00203997">
              <w:rPr>
                <w:rFonts w:hint="cs"/>
                <w:sz w:val="20"/>
                <w:szCs w:val="26"/>
                <w:rtl/>
              </w:rPr>
              <w:t>والاستراتيجيات</w:t>
            </w:r>
            <w:r w:rsidRPr="00203997">
              <w:rPr>
                <w:sz w:val="20"/>
                <w:szCs w:val="26"/>
                <w:rtl/>
              </w:rPr>
              <w:t xml:space="preserve"> </w:t>
            </w:r>
            <w:r w:rsidRPr="00203997">
              <w:rPr>
                <w:rFonts w:hint="cs"/>
                <w:sz w:val="20"/>
                <w:szCs w:val="26"/>
                <w:rtl/>
              </w:rPr>
              <w:t>والمشاريع</w:t>
            </w:r>
            <w:r w:rsidRPr="00203997">
              <w:rPr>
                <w:sz w:val="20"/>
                <w:szCs w:val="26"/>
                <w:rtl/>
              </w:rPr>
              <w:t xml:space="preserve"> </w:t>
            </w:r>
            <w:r w:rsidRPr="00203997">
              <w:rPr>
                <w:rFonts w:hint="cs"/>
                <w:sz w:val="20"/>
                <w:szCs w:val="26"/>
                <w:rtl/>
              </w:rPr>
              <w:t>والمبادرات</w:t>
            </w:r>
            <w:r w:rsidRPr="00203997">
              <w:rPr>
                <w:sz w:val="20"/>
                <w:szCs w:val="26"/>
                <w:rtl/>
              </w:rPr>
              <w:t xml:space="preserve"> </w:t>
            </w:r>
            <w:r w:rsidRPr="00203997">
              <w:rPr>
                <w:rFonts w:hint="cs"/>
                <w:sz w:val="20"/>
                <w:szCs w:val="26"/>
                <w:rtl/>
              </w:rPr>
              <w:t>الخاصة</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الدول</w:t>
            </w:r>
            <w:r w:rsidRPr="00203997">
              <w:rPr>
                <w:sz w:val="20"/>
                <w:szCs w:val="26"/>
                <w:rtl/>
              </w:rPr>
              <w:t xml:space="preserve"> </w:t>
            </w:r>
            <w:r w:rsidRPr="00203997">
              <w:rPr>
                <w:rFonts w:hint="cs"/>
                <w:sz w:val="20"/>
                <w:szCs w:val="26"/>
                <w:rtl/>
              </w:rPr>
              <w:t>الأعضاء</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الاتحاد</w:t>
            </w:r>
            <w:r w:rsidRPr="00203997">
              <w:rPr>
                <w:sz w:val="20"/>
                <w:szCs w:val="26"/>
                <w:rtl/>
              </w:rPr>
              <w:t xml:space="preserve"> </w:t>
            </w:r>
            <w:r w:rsidRPr="00203997">
              <w:rPr>
                <w:rFonts w:hint="cs"/>
                <w:sz w:val="20"/>
                <w:szCs w:val="26"/>
                <w:rtl/>
              </w:rPr>
              <w:t>البالغة</w:t>
            </w:r>
            <w:r w:rsidRPr="00203997">
              <w:rPr>
                <w:sz w:val="20"/>
                <w:szCs w:val="26"/>
                <w:rtl/>
              </w:rPr>
              <w:t xml:space="preserve"> </w:t>
            </w:r>
            <w:r w:rsidRPr="00203997">
              <w:rPr>
                <w:sz w:val="20"/>
                <w:szCs w:val="26"/>
              </w:rPr>
              <w:t>193</w:t>
            </w:r>
            <w:r w:rsidRPr="00203997">
              <w:rPr>
                <w:sz w:val="20"/>
                <w:szCs w:val="26"/>
                <w:rtl/>
              </w:rPr>
              <w:t> </w:t>
            </w:r>
            <w:r w:rsidRPr="00203997">
              <w:rPr>
                <w:rFonts w:hint="cs"/>
                <w:sz w:val="20"/>
                <w:szCs w:val="26"/>
                <w:rtl/>
              </w:rPr>
              <w:t>دولة</w:t>
            </w:r>
            <w:r w:rsidRPr="00203997">
              <w:rPr>
                <w:sz w:val="20"/>
                <w:szCs w:val="26"/>
                <w:rtl/>
              </w:rPr>
              <w:t xml:space="preserve">. </w:t>
            </w:r>
            <w:r w:rsidRPr="00203997">
              <w:rPr>
                <w:rFonts w:hint="cs"/>
                <w:sz w:val="20"/>
                <w:szCs w:val="26"/>
                <w:rtl/>
              </w:rPr>
              <w:t>وتعمل</w:t>
            </w:r>
            <w:r w:rsidRPr="00203997">
              <w:rPr>
                <w:sz w:val="20"/>
                <w:szCs w:val="26"/>
                <w:rtl/>
              </w:rPr>
              <w:t xml:space="preserve"> </w:t>
            </w:r>
            <w:r w:rsidRPr="00203997">
              <w:rPr>
                <w:rFonts w:hint="cs"/>
                <w:sz w:val="20"/>
                <w:szCs w:val="26"/>
                <w:rtl/>
              </w:rPr>
              <w:t>هذه</w:t>
            </w:r>
            <w:r w:rsidRPr="00203997">
              <w:rPr>
                <w:sz w:val="20"/>
                <w:szCs w:val="26"/>
                <w:rtl/>
              </w:rPr>
              <w:t xml:space="preserve"> </w:t>
            </w:r>
            <w:r w:rsidRPr="00203997">
              <w:rPr>
                <w:rFonts w:hint="cs"/>
                <w:sz w:val="20"/>
                <w:szCs w:val="26"/>
                <w:rtl/>
              </w:rPr>
              <w:t>الأنشطة</w:t>
            </w:r>
            <w:r w:rsidRPr="00203997">
              <w:rPr>
                <w:sz w:val="20"/>
                <w:szCs w:val="26"/>
                <w:rtl/>
              </w:rPr>
              <w:t xml:space="preserve"> </w:t>
            </w:r>
            <w:r w:rsidRPr="00203997">
              <w:rPr>
                <w:rFonts w:hint="cs"/>
                <w:sz w:val="20"/>
                <w:szCs w:val="26"/>
                <w:rtl/>
              </w:rPr>
              <w:t>أيضاً</w:t>
            </w:r>
            <w:r w:rsidRPr="00203997">
              <w:rPr>
                <w:sz w:val="20"/>
                <w:szCs w:val="26"/>
                <w:rtl/>
              </w:rPr>
              <w:t xml:space="preserve"> </w:t>
            </w:r>
            <w:r w:rsidRPr="00203997">
              <w:rPr>
                <w:rFonts w:hint="cs"/>
                <w:sz w:val="20"/>
                <w:szCs w:val="26"/>
                <w:rtl/>
              </w:rPr>
              <w:t>على</w:t>
            </w:r>
            <w:r w:rsidRPr="00203997">
              <w:rPr>
                <w:sz w:val="20"/>
                <w:szCs w:val="26"/>
                <w:rtl/>
              </w:rPr>
              <w:t xml:space="preserve"> </w:t>
            </w:r>
            <w:r w:rsidRPr="00203997">
              <w:rPr>
                <w:rFonts w:hint="cs"/>
                <w:sz w:val="20"/>
                <w:szCs w:val="26"/>
                <w:rtl/>
              </w:rPr>
              <w:t>تعزيز</w:t>
            </w:r>
            <w:r w:rsidRPr="00203997">
              <w:rPr>
                <w:sz w:val="20"/>
                <w:szCs w:val="26"/>
                <w:rtl/>
              </w:rPr>
              <w:t xml:space="preserve"> </w:t>
            </w:r>
            <w:r w:rsidRPr="00203997">
              <w:rPr>
                <w:rFonts w:hint="cs"/>
                <w:sz w:val="20"/>
                <w:szCs w:val="26"/>
                <w:rtl/>
              </w:rPr>
              <w:t>قاعدة</w:t>
            </w:r>
            <w:r w:rsidRPr="00203997">
              <w:rPr>
                <w:sz w:val="20"/>
                <w:szCs w:val="26"/>
                <w:rtl/>
              </w:rPr>
              <w:t xml:space="preserve"> </w:t>
            </w:r>
            <w:r w:rsidRPr="00203997">
              <w:rPr>
                <w:rFonts w:hint="cs"/>
                <w:sz w:val="20"/>
                <w:szCs w:val="26"/>
                <w:rtl/>
              </w:rPr>
              <w:t>المعارف</w:t>
            </w:r>
            <w:r w:rsidRPr="00203997">
              <w:rPr>
                <w:sz w:val="20"/>
                <w:szCs w:val="26"/>
                <w:rtl/>
              </w:rPr>
              <w:t xml:space="preserve"> </w:t>
            </w:r>
            <w:r w:rsidRPr="00203997">
              <w:rPr>
                <w:rFonts w:hint="cs"/>
                <w:sz w:val="20"/>
                <w:szCs w:val="26"/>
                <w:rtl/>
              </w:rPr>
              <w:t>المشتركة</w:t>
            </w:r>
            <w:r w:rsidRPr="00203997">
              <w:rPr>
                <w:sz w:val="20"/>
                <w:szCs w:val="26"/>
                <w:rtl/>
              </w:rPr>
              <w:t xml:space="preserve"> </w:t>
            </w:r>
            <w:r w:rsidRPr="00203997">
              <w:rPr>
                <w:rFonts w:hint="cs"/>
                <w:sz w:val="20"/>
                <w:szCs w:val="26"/>
                <w:rtl/>
              </w:rPr>
              <w:t>للأعضاء</w:t>
            </w:r>
            <w:r w:rsidRPr="00203997">
              <w:rPr>
                <w:sz w:val="20"/>
                <w:szCs w:val="26"/>
                <w:rtl/>
              </w:rPr>
              <w:t>.</w:t>
            </w:r>
          </w:p>
          <w:p w:rsidR="00605A80" w:rsidRPr="00605A80" w:rsidRDefault="00605A80" w:rsidP="009476F2">
            <w:pPr>
              <w:pStyle w:val="headingb1"/>
              <w:rPr>
                <w:rtl/>
              </w:rPr>
            </w:pPr>
            <w:r w:rsidRPr="00605A80">
              <w:rPr>
                <w:rFonts w:hint="cs"/>
                <w:rtl/>
              </w:rPr>
              <w:t>محور</w:t>
            </w:r>
            <w:r w:rsidRPr="00605A80">
              <w:rPr>
                <w:rtl/>
              </w:rPr>
              <w:t xml:space="preserve"> </w:t>
            </w:r>
            <w:r w:rsidRPr="00605A80">
              <w:rPr>
                <w:rFonts w:hint="cs"/>
                <w:rtl/>
              </w:rPr>
              <w:t>تبادل</w:t>
            </w:r>
            <w:r w:rsidRPr="00605A80">
              <w:rPr>
                <w:rtl/>
              </w:rPr>
              <w:t xml:space="preserve"> </w:t>
            </w:r>
            <w:r w:rsidRPr="00605A80">
              <w:rPr>
                <w:rFonts w:hint="cs"/>
                <w:rtl/>
              </w:rPr>
              <w:t>المعلومات</w:t>
            </w:r>
            <w:r w:rsidRPr="00605A80">
              <w:rPr>
                <w:rtl/>
              </w:rPr>
              <w:t xml:space="preserve"> </w:t>
            </w:r>
            <w:r w:rsidRPr="00605A80">
              <w:rPr>
                <w:rFonts w:hint="cs"/>
                <w:rtl/>
              </w:rPr>
              <w:t>وتقاسم</w:t>
            </w:r>
            <w:r w:rsidRPr="00605A80">
              <w:rPr>
                <w:rtl/>
              </w:rPr>
              <w:t xml:space="preserve"> </w:t>
            </w:r>
            <w:r w:rsidRPr="00605A80">
              <w:rPr>
                <w:rFonts w:hint="cs"/>
                <w:rtl/>
              </w:rPr>
              <w:t>المعارف</w:t>
            </w:r>
          </w:p>
          <w:p w:rsidR="00605A80" w:rsidRPr="00203997" w:rsidRDefault="00605A80" w:rsidP="00203997">
            <w:pPr>
              <w:spacing w:line="180" w:lineRule="auto"/>
              <w:rPr>
                <w:sz w:val="20"/>
                <w:szCs w:val="26"/>
                <w:rtl/>
              </w:rPr>
            </w:pPr>
            <w:r w:rsidRPr="00203997">
              <w:rPr>
                <w:rFonts w:hint="cs"/>
                <w:sz w:val="20"/>
                <w:szCs w:val="26"/>
                <w:rtl/>
              </w:rPr>
              <w:t>يجري</w:t>
            </w:r>
            <w:r w:rsidRPr="00203997">
              <w:rPr>
                <w:sz w:val="20"/>
                <w:szCs w:val="26"/>
                <w:rtl/>
              </w:rPr>
              <w:t xml:space="preserve"> </w:t>
            </w:r>
            <w:r w:rsidRPr="00203997">
              <w:rPr>
                <w:rFonts w:hint="cs"/>
                <w:sz w:val="20"/>
                <w:szCs w:val="26"/>
                <w:rtl/>
              </w:rPr>
              <w:t>تقاسم</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بشأن</w:t>
            </w:r>
            <w:r w:rsidRPr="00203997">
              <w:rPr>
                <w:sz w:val="20"/>
                <w:szCs w:val="26"/>
                <w:rtl/>
              </w:rPr>
              <w:t xml:space="preserve"> </w:t>
            </w:r>
            <w:r w:rsidRPr="00203997">
              <w:rPr>
                <w:rFonts w:hint="cs"/>
                <w:sz w:val="20"/>
                <w:szCs w:val="26"/>
                <w:rtl/>
              </w:rPr>
              <w:t>المواضيع</w:t>
            </w:r>
            <w:r w:rsidRPr="00203997">
              <w:rPr>
                <w:sz w:val="20"/>
                <w:szCs w:val="26"/>
                <w:rtl/>
              </w:rPr>
              <w:t xml:space="preserve"> </w:t>
            </w:r>
            <w:r w:rsidRPr="00203997">
              <w:rPr>
                <w:rFonts w:hint="cs"/>
                <w:sz w:val="20"/>
                <w:szCs w:val="26"/>
                <w:rtl/>
              </w:rPr>
              <w:t>ذات</w:t>
            </w:r>
            <w:r w:rsidRPr="00203997">
              <w:rPr>
                <w:sz w:val="20"/>
                <w:szCs w:val="26"/>
                <w:rtl/>
              </w:rPr>
              <w:t xml:space="preserve"> </w:t>
            </w:r>
            <w:r w:rsidRPr="00203997">
              <w:rPr>
                <w:rFonts w:hint="cs"/>
                <w:sz w:val="20"/>
                <w:szCs w:val="26"/>
                <w:rtl/>
              </w:rPr>
              <w:t>الاهتمام</w:t>
            </w:r>
            <w:r w:rsidRPr="00203997">
              <w:rPr>
                <w:sz w:val="20"/>
                <w:szCs w:val="26"/>
                <w:rtl/>
              </w:rPr>
              <w:t xml:space="preserve"> </w:t>
            </w:r>
            <w:r w:rsidRPr="00203997">
              <w:rPr>
                <w:rFonts w:hint="cs"/>
                <w:sz w:val="20"/>
                <w:szCs w:val="26"/>
                <w:rtl/>
              </w:rPr>
              <w:t>المشترك</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خلال</w:t>
            </w:r>
            <w:r w:rsidRPr="00203997">
              <w:rPr>
                <w:sz w:val="20"/>
                <w:szCs w:val="26"/>
                <w:rtl/>
              </w:rPr>
              <w:t xml:space="preserve"> </w:t>
            </w:r>
            <w:r w:rsidRPr="00203997">
              <w:rPr>
                <w:rFonts w:hint="cs"/>
                <w:sz w:val="20"/>
                <w:szCs w:val="26"/>
                <w:rtl/>
              </w:rPr>
              <w:t>اجتماعات</w:t>
            </w:r>
            <w:r w:rsidRPr="00203997">
              <w:rPr>
                <w:sz w:val="20"/>
                <w:szCs w:val="26"/>
                <w:rtl/>
              </w:rPr>
              <w:t xml:space="preserve"> </w:t>
            </w:r>
            <w:r w:rsidRPr="00203997">
              <w:rPr>
                <w:rFonts w:hint="cs"/>
                <w:sz w:val="20"/>
                <w:szCs w:val="26"/>
                <w:rtl/>
              </w:rPr>
              <w:t>وجهاً</w:t>
            </w:r>
            <w:r w:rsidRPr="00203997">
              <w:rPr>
                <w:sz w:val="20"/>
                <w:szCs w:val="26"/>
                <w:rtl/>
              </w:rPr>
              <w:t xml:space="preserve"> </w:t>
            </w:r>
            <w:r w:rsidRPr="00203997">
              <w:rPr>
                <w:rFonts w:hint="cs"/>
                <w:sz w:val="20"/>
                <w:szCs w:val="26"/>
                <w:rtl/>
              </w:rPr>
              <w:t>لوجه</w:t>
            </w:r>
            <w:r w:rsidRPr="00203997">
              <w:rPr>
                <w:sz w:val="20"/>
                <w:szCs w:val="26"/>
                <w:rtl/>
              </w:rPr>
              <w:t xml:space="preserve"> </w:t>
            </w:r>
            <w:r w:rsidRPr="00203997">
              <w:rPr>
                <w:rFonts w:hint="cs"/>
                <w:sz w:val="20"/>
                <w:szCs w:val="26"/>
                <w:rtl/>
              </w:rPr>
              <w:t>والمنتديات</w:t>
            </w:r>
            <w:r w:rsidRPr="00203997">
              <w:rPr>
                <w:sz w:val="20"/>
                <w:szCs w:val="26"/>
                <w:rtl/>
              </w:rPr>
              <w:t xml:space="preserve"> </w:t>
            </w:r>
            <w:r w:rsidRPr="00203997">
              <w:rPr>
                <w:rFonts w:hint="cs"/>
                <w:sz w:val="20"/>
                <w:szCs w:val="26"/>
                <w:rtl/>
              </w:rPr>
              <w:t>الإلكترونية</w:t>
            </w:r>
            <w:r w:rsidRPr="00203997">
              <w:rPr>
                <w:sz w:val="20"/>
                <w:szCs w:val="26"/>
                <w:rtl/>
              </w:rPr>
              <w:t xml:space="preserve"> </w:t>
            </w:r>
            <w:r w:rsidRPr="00203997">
              <w:rPr>
                <w:rFonts w:hint="cs"/>
                <w:sz w:val="20"/>
                <w:szCs w:val="26"/>
                <w:rtl/>
              </w:rPr>
              <w:t>والمشاركة</w:t>
            </w:r>
            <w:r w:rsidRPr="00203997">
              <w:rPr>
                <w:sz w:val="20"/>
                <w:szCs w:val="26"/>
                <w:rtl/>
              </w:rPr>
              <w:t xml:space="preserve"> </w:t>
            </w:r>
            <w:r w:rsidRPr="00203997">
              <w:rPr>
                <w:rFonts w:hint="cs"/>
                <w:sz w:val="20"/>
                <w:szCs w:val="26"/>
                <w:rtl/>
              </w:rPr>
              <w:t>عن</w:t>
            </w:r>
            <w:r w:rsidRPr="00203997">
              <w:rPr>
                <w:sz w:val="20"/>
                <w:szCs w:val="26"/>
                <w:rtl/>
              </w:rPr>
              <w:t xml:space="preserve"> </w:t>
            </w:r>
            <w:r w:rsidRPr="00203997">
              <w:rPr>
                <w:rFonts w:hint="cs"/>
                <w:sz w:val="20"/>
                <w:szCs w:val="26"/>
                <w:rtl/>
              </w:rPr>
              <w:t>بُعد</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جو</w:t>
            </w:r>
            <w:r w:rsidRPr="00203997">
              <w:rPr>
                <w:sz w:val="20"/>
                <w:szCs w:val="26"/>
                <w:rtl/>
              </w:rPr>
              <w:t xml:space="preserve"> </w:t>
            </w:r>
            <w:r w:rsidRPr="00203997">
              <w:rPr>
                <w:rFonts w:hint="cs"/>
                <w:sz w:val="20"/>
                <w:szCs w:val="26"/>
                <w:rtl/>
              </w:rPr>
              <w:t>يشجع</w:t>
            </w:r>
            <w:r w:rsidRPr="00203997">
              <w:rPr>
                <w:sz w:val="20"/>
                <w:szCs w:val="26"/>
                <w:rtl/>
              </w:rPr>
              <w:t xml:space="preserve"> </w:t>
            </w:r>
            <w:r w:rsidRPr="00203997">
              <w:rPr>
                <w:rFonts w:hint="cs"/>
                <w:sz w:val="20"/>
                <w:szCs w:val="26"/>
                <w:rtl/>
              </w:rPr>
              <w:t>الحوار</w:t>
            </w:r>
            <w:r w:rsidRPr="00203997">
              <w:rPr>
                <w:sz w:val="20"/>
                <w:szCs w:val="26"/>
                <w:rtl/>
              </w:rPr>
              <w:t xml:space="preserve"> </w:t>
            </w:r>
            <w:r w:rsidRPr="00203997">
              <w:rPr>
                <w:rFonts w:hint="cs"/>
                <w:sz w:val="20"/>
                <w:szCs w:val="26"/>
                <w:rtl/>
              </w:rPr>
              <w:t>المفتوح</w:t>
            </w:r>
            <w:r w:rsidRPr="00203997">
              <w:rPr>
                <w:sz w:val="20"/>
                <w:szCs w:val="26"/>
                <w:rtl/>
              </w:rPr>
              <w:t xml:space="preserve"> </w:t>
            </w:r>
            <w:r w:rsidRPr="00203997">
              <w:rPr>
                <w:rFonts w:hint="cs"/>
                <w:sz w:val="20"/>
                <w:szCs w:val="26"/>
                <w:rtl/>
              </w:rPr>
              <w:t>وتبادل</w:t>
            </w:r>
            <w:r w:rsidRPr="00203997">
              <w:rPr>
                <w:sz w:val="20"/>
                <w:szCs w:val="26"/>
                <w:rtl/>
              </w:rPr>
              <w:t xml:space="preserve"> </w:t>
            </w:r>
            <w:r w:rsidRPr="00203997">
              <w:rPr>
                <w:rFonts w:hint="cs"/>
                <w:sz w:val="20"/>
                <w:szCs w:val="26"/>
                <w:rtl/>
              </w:rPr>
              <w:t>المعلومات</w:t>
            </w:r>
            <w:r w:rsidRPr="00203997">
              <w:rPr>
                <w:sz w:val="20"/>
                <w:szCs w:val="26"/>
                <w:rtl/>
              </w:rPr>
              <w:t>.</w:t>
            </w:r>
          </w:p>
          <w:p w:rsidR="00605A80" w:rsidRPr="00605A80" w:rsidRDefault="00605A80" w:rsidP="009476F2">
            <w:pPr>
              <w:pStyle w:val="headingb1"/>
              <w:rPr>
                <w:rtl/>
              </w:rPr>
            </w:pPr>
            <w:r w:rsidRPr="00605A80">
              <w:rPr>
                <w:rFonts w:hint="cs"/>
                <w:rtl/>
              </w:rPr>
              <w:t>مستودع</w:t>
            </w:r>
            <w:r w:rsidRPr="00605A80">
              <w:rPr>
                <w:rtl/>
              </w:rPr>
              <w:t xml:space="preserve"> </w:t>
            </w:r>
            <w:r w:rsidRPr="00605A80">
              <w:rPr>
                <w:rFonts w:hint="cs"/>
                <w:rtl/>
              </w:rPr>
              <w:t>المعلومات</w:t>
            </w:r>
          </w:p>
          <w:p w:rsidR="00605A80" w:rsidRPr="00203997" w:rsidRDefault="00605A80" w:rsidP="00203997">
            <w:pPr>
              <w:spacing w:line="180" w:lineRule="auto"/>
              <w:rPr>
                <w:sz w:val="20"/>
                <w:szCs w:val="26"/>
              </w:rPr>
            </w:pPr>
            <w:r w:rsidRPr="00203997">
              <w:rPr>
                <w:rFonts w:hint="cs"/>
                <w:sz w:val="20"/>
                <w:szCs w:val="26"/>
                <w:rtl/>
              </w:rPr>
              <w:t>تعد</w:t>
            </w:r>
            <w:r w:rsidRPr="00203997">
              <w:rPr>
                <w:sz w:val="20"/>
                <w:szCs w:val="26"/>
                <w:rtl/>
              </w:rPr>
              <w:t xml:space="preserve"> </w:t>
            </w:r>
            <w:r w:rsidRPr="00203997">
              <w:rPr>
                <w:rFonts w:hint="cs"/>
                <w:sz w:val="20"/>
                <w:szCs w:val="26"/>
                <w:rtl/>
              </w:rPr>
              <w:t>التقارير</w:t>
            </w:r>
            <w:r w:rsidRPr="00203997">
              <w:rPr>
                <w:sz w:val="20"/>
                <w:szCs w:val="26"/>
                <w:rtl/>
              </w:rPr>
              <w:t xml:space="preserve"> </w:t>
            </w:r>
            <w:r w:rsidRPr="00203997">
              <w:rPr>
                <w:rFonts w:hint="cs"/>
                <w:sz w:val="20"/>
                <w:szCs w:val="26"/>
                <w:rtl/>
              </w:rPr>
              <w:t>والمبادئ</w:t>
            </w:r>
            <w:r w:rsidRPr="00203997">
              <w:rPr>
                <w:sz w:val="20"/>
                <w:szCs w:val="26"/>
                <w:rtl/>
              </w:rPr>
              <w:t xml:space="preserve"> </w:t>
            </w:r>
            <w:r w:rsidRPr="00203997">
              <w:rPr>
                <w:rFonts w:hint="cs"/>
                <w:sz w:val="20"/>
                <w:szCs w:val="26"/>
                <w:rtl/>
              </w:rPr>
              <w:t>التوجيهية</w:t>
            </w:r>
            <w:r w:rsidRPr="00203997">
              <w:rPr>
                <w:sz w:val="20"/>
                <w:szCs w:val="26"/>
                <w:rtl/>
              </w:rPr>
              <w:t xml:space="preserve"> </w:t>
            </w:r>
            <w:r w:rsidRPr="00203997">
              <w:rPr>
                <w:rFonts w:hint="cs"/>
                <w:sz w:val="20"/>
                <w:szCs w:val="26"/>
                <w:rtl/>
              </w:rPr>
              <w:t>وأفضل</w:t>
            </w:r>
            <w:r w:rsidRPr="00203997">
              <w:rPr>
                <w:sz w:val="20"/>
                <w:szCs w:val="26"/>
                <w:rtl/>
              </w:rPr>
              <w:t xml:space="preserve"> </w:t>
            </w:r>
            <w:r w:rsidRPr="00203997">
              <w:rPr>
                <w:rFonts w:hint="cs"/>
                <w:sz w:val="20"/>
                <w:szCs w:val="26"/>
                <w:rtl/>
              </w:rPr>
              <w:t>الممارسات</w:t>
            </w:r>
            <w:r w:rsidRPr="00203997">
              <w:rPr>
                <w:sz w:val="20"/>
                <w:szCs w:val="26"/>
                <w:rtl/>
              </w:rPr>
              <w:t xml:space="preserve"> </w:t>
            </w:r>
            <w:r w:rsidRPr="00203997">
              <w:rPr>
                <w:rFonts w:hint="cs"/>
                <w:sz w:val="20"/>
                <w:szCs w:val="26"/>
                <w:rtl/>
              </w:rPr>
              <w:t>والتوصيات</w:t>
            </w:r>
            <w:r w:rsidRPr="00203997">
              <w:rPr>
                <w:sz w:val="20"/>
                <w:szCs w:val="26"/>
                <w:rtl/>
              </w:rPr>
              <w:t xml:space="preserve"> </w:t>
            </w:r>
            <w:r w:rsidRPr="00203997">
              <w:rPr>
                <w:rFonts w:hint="cs"/>
                <w:sz w:val="20"/>
                <w:szCs w:val="26"/>
                <w:rtl/>
              </w:rPr>
              <w:t>استناداً</w:t>
            </w:r>
            <w:r w:rsidRPr="00203997">
              <w:rPr>
                <w:sz w:val="20"/>
                <w:szCs w:val="26"/>
                <w:rtl/>
              </w:rPr>
              <w:t xml:space="preserve"> </w:t>
            </w:r>
            <w:r w:rsidRPr="00203997">
              <w:rPr>
                <w:rFonts w:hint="cs"/>
                <w:sz w:val="20"/>
                <w:szCs w:val="26"/>
                <w:rtl/>
              </w:rPr>
              <w:t>إلى</w:t>
            </w:r>
            <w:r w:rsidRPr="00203997">
              <w:rPr>
                <w:sz w:val="20"/>
                <w:szCs w:val="26"/>
                <w:rtl/>
              </w:rPr>
              <w:t xml:space="preserve"> </w:t>
            </w:r>
            <w:r w:rsidRPr="00203997">
              <w:rPr>
                <w:rFonts w:hint="cs"/>
                <w:sz w:val="20"/>
                <w:szCs w:val="26"/>
                <w:rtl/>
              </w:rPr>
              <w:t>المدخلات</w:t>
            </w:r>
            <w:r w:rsidRPr="00203997">
              <w:rPr>
                <w:sz w:val="20"/>
                <w:szCs w:val="26"/>
                <w:rtl/>
              </w:rPr>
              <w:t xml:space="preserve"> </w:t>
            </w:r>
            <w:r w:rsidRPr="00203997">
              <w:rPr>
                <w:rFonts w:hint="cs"/>
                <w:sz w:val="20"/>
                <w:szCs w:val="26"/>
                <w:rtl/>
              </w:rPr>
              <w:t>المقدمة</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أعضاء</w:t>
            </w:r>
            <w:r w:rsidRPr="00203997">
              <w:rPr>
                <w:sz w:val="20"/>
                <w:szCs w:val="26"/>
                <w:rtl/>
              </w:rPr>
              <w:t xml:space="preserve"> </w:t>
            </w:r>
            <w:r w:rsidRPr="00203997">
              <w:rPr>
                <w:rFonts w:hint="cs"/>
                <w:sz w:val="20"/>
                <w:szCs w:val="26"/>
                <w:rtl/>
              </w:rPr>
              <w:t>اللجان</w:t>
            </w:r>
            <w:r w:rsidRPr="00203997">
              <w:rPr>
                <w:sz w:val="20"/>
                <w:szCs w:val="26"/>
                <w:rtl/>
              </w:rPr>
              <w:t xml:space="preserve"> </w:t>
            </w:r>
            <w:r w:rsidRPr="00203997">
              <w:rPr>
                <w:rFonts w:hint="cs"/>
                <w:sz w:val="20"/>
                <w:szCs w:val="26"/>
                <w:rtl/>
              </w:rPr>
              <w:t>لاستعراضها</w:t>
            </w:r>
            <w:r w:rsidRPr="00203997">
              <w:rPr>
                <w:sz w:val="20"/>
                <w:szCs w:val="26"/>
                <w:rtl/>
              </w:rPr>
              <w:t xml:space="preserve">. </w:t>
            </w:r>
            <w:r w:rsidRPr="00203997">
              <w:rPr>
                <w:rFonts w:hint="cs"/>
                <w:sz w:val="20"/>
                <w:szCs w:val="26"/>
                <w:rtl/>
              </w:rPr>
              <w:t>وتجمع</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عن</w:t>
            </w:r>
            <w:r w:rsidRPr="00203997">
              <w:rPr>
                <w:sz w:val="20"/>
                <w:szCs w:val="26"/>
                <w:rtl/>
              </w:rPr>
              <w:t xml:space="preserve"> </w:t>
            </w:r>
            <w:r w:rsidRPr="00203997">
              <w:rPr>
                <w:rFonts w:hint="cs"/>
                <w:sz w:val="20"/>
                <w:szCs w:val="26"/>
                <w:rtl/>
              </w:rPr>
              <w:t>طريق</w:t>
            </w:r>
            <w:r w:rsidRPr="00203997">
              <w:rPr>
                <w:sz w:val="20"/>
                <w:szCs w:val="26"/>
                <w:rtl/>
              </w:rPr>
              <w:t xml:space="preserve"> </w:t>
            </w:r>
            <w:r w:rsidRPr="00203997">
              <w:rPr>
                <w:rFonts w:hint="cs"/>
                <w:sz w:val="20"/>
                <w:szCs w:val="26"/>
                <w:rtl/>
              </w:rPr>
              <w:t>دراسات</w:t>
            </w:r>
            <w:r w:rsidRPr="00203997">
              <w:rPr>
                <w:sz w:val="20"/>
                <w:szCs w:val="26"/>
                <w:rtl/>
              </w:rPr>
              <w:t xml:space="preserve"> </w:t>
            </w:r>
            <w:r w:rsidRPr="00203997">
              <w:rPr>
                <w:rFonts w:hint="cs"/>
                <w:sz w:val="20"/>
                <w:szCs w:val="26"/>
                <w:rtl/>
              </w:rPr>
              <w:t>استقصائية</w:t>
            </w:r>
            <w:r w:rsidRPr="00203997">
              <w:rPr>
                <w:sz w:val="20"/>
                <w:szCs w:val="26"/>
                <w:rtl/>
              </w:rPr>
              <w:t xml:space="preserve"> </w:t>
            </w:r>
            <w:r w:rsidRPr="00203997">
              <w:rPr>
                <w:rFonts w:hint="cs"/>
                <w:sz w:val="20"/>
                <w:szCs w:val="26"/>
                <w:rtl/>
              </w:rPr>
              <w:t>ومساهمات</w:t>
            </w:r>
            <w:r w:rsidRPr="00203997">
              <w:rPr>
                <w:sz w:val="20"/>
                <w:szCs w:val="26"/>
                <w:rtl/>
              </w:rPr>
              <w:t xml:space="preserve"> </w:t>
            </w:r>
            <w:r w:rsidRPr="00203997">
              <w:rPr>
                <w:rFonts w:hint="cs"/>
                <w:sz w:val="20"/>
                <w:szCs w:val="26"/>
                <w:rtl/>
              </w:rPr>
              <w:t>ودراسات</w:t>
            </w:r>
            <w:r w:rsidRPr="00203997">
              <w:rPr>
                <w:sz w:val="20"/>
                <w:szCs w:val="26"/>
                <w:rtl/>
              </w:rPr>
              <w:t xml:space="preserve"> </w:t>
            </w:r>
            <w:r w:rsidRPr="00203997">
              <w:rPr>
                <w:rFonts w:hint="cs"/>
                <w:sz w:val="20"/>
                <w:szCs w:val="26"/>
                <w:rtl/>
              </w:rPr>
              <w:t>حالة</w:t>
            </w:r>
            <w:r w:rsidRPr="00203997">
              <w:rPr>
                <w:sz w:val="20"/>
                <w:szCs w:val="26"/>
                <w:rtl/>
              </w:rPr>
              <w:t xml:space="preserve"> </w:t>
            </w:r>
            <w:r w:rsidRPr="00203997">
              <w:rPr>
                <w:rFonts w:hint="cs"/>
                <w:sz w:val="20"/>
                <w:szCs w:val="26"/>
                <w:rtl/>
              </w:rPr>
              <w:t>وتتاح</w:t>
            </w:r>
            <w:r w:rsidRPr="00203997">
              <w:rPr>
                <w:sz w:val="20"/>
                <w:szCs w:val="26"/>
                <w:rtl/>
              </w:rPr>
              <w:t xml:space="preserve"> </w:t>
            </w:r>
            <w:r w:rsidRPr="00203997">
              <w:rPr>
                <w:rFonts w:hint="cs"/>
                <w:sz w:val="20"/>
                <w:szCs w:val="26"/>
                <w:rtl/>
              </w:rPr>
              <w:t>لإطلاع</w:t>
            </w:r>
            <w:r w:rsidRPr="00203997">
              <w:rPr>
                <w:sz w:val="20"/>
                <w:szCs w:val="26"/>
                <w:rtl/>
              </w:rPr>
              <w:t xml:space="preserve"> </w:t>
            </w:r>
            <w:r w:rsidRPr="00203997">
              <w:rPr>
                <w:rFonts w:hint="cs"/>
                <w:sz w:val="20"/>
                <w:szCs w:val="26"/>
                <w:rtl/>
              </w:rPr>
              <w:t>الأعضاء</w:t>
            </w:r>
            <w:r w:rsidRPr="00203997">
              <w:rPr>
                <w:sz w:val="20"/>
                <w:szCs w:val="26"/>
                <w:rtl/>
              </w:rPr>
              <w:t xml:space="preserve"> </w:t>
            </w:r>
            <w:r w:rsidRPr="00203997">
              <w:rPr>
                <w:rFonts w:hint="cs"/>
                <w:sz w:val="20"/>
                <w:szCs w:val="26"/>
                <w:rtl/>
              </w:rPr>
              <w:t>عليها</w:t>
            </w:r>
            <w:r w:rsidRPr="00203997">
              <w:rPr>
                <w:sz w:val="20"/>
                <w:szCs w:val="26"/>
                <w:rtl/>
              </w:rPr>
              <w:t xml:space="preserve"> </w:t>
            </w:r>
            <w:r w:rsidRPr="00203997">
              <w:rPr>
                <w:rFonts w:hint="cs"/>
                <w:sz w:val="20"/>
                <w:szCs w:val="26"/>
                <w:rtl/>
              </w:rPr>
              <w:t>بسهولة</w:t>
            </w:r>
            <w:r w:rsidRPr="00203997">
              <w:rPr>
                <w:sz w:val="20"/>
                <w:szCs w:val="26"/>
                <w:rtl/>
              </w:rPr>
              <w:t xml:space="preserve"> </w:t>
            </w:r>
            <w:r w:rsidRPr="00203997">
              <w:rPr>
                <w:rFonts w:hint="cs"/>
                <w:sz w:val="20"/>
                <w:szCs w:val="26"/>
                <w:rtl/>
              </w:rPr>
              <w:t>باستخدام</w:t>
            </w:r>
            <w:r w:rsidRPr="00203997">
              <w:rPr>
                <w:sz w:val="20"/>
                <w:szCs w:val="26"/>
                <w:rtl/>
              </w:rPr>
              <w:t xml:space="preserve"> </w:t>
            </w:r>
            <w:r w:rsidRPr="00203997">
              <w:rPr>
                <w:rFonts w:hint="cs"/>
                <w:sz w:val="20"/>
                <w:szCs w:val="26"/>
                <w:rtl/>
              </w:rPr>
              <w:t>أدوات</w:t>
            </w:r>
            <w:r w:rsidRPr="00203997">
              <w:rPr>
                <w:sz w:val="20"/>
                <w:szCs w:val="26"/>
                <w:rtl/>
              </w:rPr>
              <w:t xml:space="preserve"> </w:t>
            </w:r>
            <w:r w:rsidRPr="00203997">
              <w:rPr>
                <w:rFonts w:hint="cs"/>
                <w:sz w:val="20"/>
                <w:szCs w:val="26"/>
                <w:rtl/>
              </w:rPr>
              <w:t>إدارة</w:t>
            </w:r>
            <w:r w:rsidRPr="00203997">
              <w:rPr>
                <w:sz w:val="20"/>
                <w:szCs w:val="26"/>
                <w:rtl/>
              </w:rPr>
              <w:t xml:space="preserve"> </w:t>
            </w:r>
            <w:r w:rsidRPr="00203997">
              <w:rPr>
                <w:rFonts w:hint="cs"/>
                <w:sz w:val="20"/>
                <w:szCs w:val="26"/>
                <w:rtl/>
              </w:rPr>
              <w:t>المحتوى</w:t>
            </w:r>
            <w:r w:rsidRPr="00203997">
              <w:rPr>
                <w:sz w:val="20"/>
                <w:szCs w:val="26"/>
                <w:rtl/>
              </w:rPr>
              <w:t xml:space="preserve"> </w:t>
            </w:r>
            <w:r w:rsidRPr="00203997">
              <w:rPr>
                <w:rFonts w:hint="cs"/>
                <w:sz w:val="20"/>
                <w:szCs w:val="26"/>
                <w:rtl/>
              </w:rPr>
              <w:t>والنشر</w:t>
            </w:r>
            <w:r w:rsidRPr="00203997">
              <w:rPr>
                <w:sz w:val="20"/>
                <w:szCs w:val="26"/>
                <w:rtl/>
              </w:rPr>
              <w:t xml:space="preserve"> </w:t>
            </w:r>
            <w:r w:rsidRPr="00203997">
              <w:rPr>
                <w:rFonts w:hint="cs"/>
                <w:sz w:val="20"/>
                <w:szCs w:val="26"/>
                <w:rtl/>
              </w:rPr>
              <w:t>على</w:t>
            </w:r>
            <w:r w:rsidRPr="00203997">
              <w:rPr>
                <w:sz w:val="20"/>
                <w:szCs w:val="26"/>
                <w:rtl/>
              </w:rPr>
              <w:t xml:space="preserve"> </w:t>
            </w:r>
            <w:r w:rsidRPr="00203997">
              <w:rPr>
                <w:rFonts w:hint="cs"/>
                <w:sz w:val="20"/>
                <w:szCs w:val="26"/>
                <w:rtl/>
              </w:rPr>
              <w:t>الويب</w:t>
            </w:r>
            <w:r w:rsidRPr="00203997">
              <w:rPr>
                <w:sz w:val="20"/>
                <w:szCs w:val="26"/>
                <w:rtl/>
              </w:rPr>
              <w:t>.</w:t>
            </w:r>
          </w:p>
          <w:p w:rsidR="00605A80" w:rsidRPr="00605A80" w:rsidRDefault="00605A80" w:rsidP="009476F2">
            <w:pPr>
              <w:pStyle w:val="headingb1"/>
            </w:pPr>
            <w:r w:rsidRPr="00605A80">
              <w:rPr>
                <w:rFonts w:hint="cs"/>
                <w:rtl/>
              </w:rPr>
              <w:t>لجنة</w:t>
            </w:r>
            <w:r w:rsidRPr="00605A80">
              <w:rPr>
                <w:rtl/>
              </w:rPr>
              <w:t xml:space="preserve"> </w:t>
            </w:r>
            <w:r w:rsidRPr="00605A80">
              <w:rPr>
                <w:rFonts w:hint="cs"/>
                <w:rtl/>
              </w:rPr>
              <w:t>الدراسات</w:t>
            </w:r>
            <w:r w:rsidRPr="00605A80">
              <w:rPr>
                <w:rtl/>
              </w:rPr>
              <w:t xml:space="preserve"> </w:t>
            </w:r>
            <w:r w:rsidRPr="00203997">
              <w:rPr>
                <w:sz w:val="20"/>
                <w:szCs w:val="28"/>
              </w:rPr>
              <w:t>1</w:t>
            </w:r>
          </w:p>
          <w:p w:rsidR="00605A80" w:rsidRPr="00203997" w:rsidRDefault="00605A80" w:rsidP="00203997">
            <w:pPr>
              <w:spacing w:line="180" w:lineRule="auto"/>
              <w:rPr>
                <w:sz w:val="20"/>
                <w:szCs w:val="26"/>
                <w:rtl/>
              </w:rPr>
            </w:pPr>
            <w:r w:rsidRPr="00203997">
              <w:rPr>
                <w:rFonts w:hint="cs"/>
                <w:sz w:val="20"/>
                <w:szCs w:val="26"/>
                <w:rtl/>
              </w:rPr>
              <w:t>أسند</w:t>
            </w:r>
            <w:r w:rsidRPr="00203997">
              <w:rPr>
                <w:sz w:val="20"/>
                <w:szCs w:val="26"/>
                <w:rtl/>
              </w:rPr>
              <w:t xml:space="preserve"> </w:t>
            </w:r>
            <w:r w:rsidRPr="00203997">
              <w:rPr>
                <w:rFonts w:hint="cs"/>
                <w:sz w:val="20"/>
                <w:szCs w:val="26"/>
                <w:rtl/>
              </w:rPr>
              <w:t>إلى</w:t>
            </w:r>
            <w:r w:rsidRPr="00203997">
              <w:rPr>
                <w:sz w:val="20"/>
                <w:szCs w:val="26"/>
                <w:rtl/>
              </w:rPr>
              <w:t xml:space="preserve"> </w:t>
            </w:r>
            <w:r w:rsidRPr="00203997">
              <w:rPr>
                <w:rFonts w:hint="cs"/>
                <w:sz w:val="20"/>
                <w:szCs w:val="26"/>
                <w:rtl/>
              </w:rPr>
              <w:t>لجنة</w:t>
            </w:r>
            <w:r w:rsidRPr="00203997">
              <w:rPr>
                <w:sz w:val="20"/>
                <w:szCs w:val="26"/>
                <w:rtl/>
              </w:rPr>
              <w:t xml:space="preserve"> </w:t>
            </w:r>
            <w:r w:rsidRPr="00203997">
              <w:rPr>
                <w:rFonts w:hint="cs"/>
                <w:sz w:val="20"/>
                <w:szCs w:val="26"/>
                <w:rtl/>
              </w:rPr>
              <w:t>الدراسات</w:t>
            </w:r>
            <w:r w:rsidRPr="00203997">
              <w:rPr>
                <w:sz w:val="20"/>
                <w:szCs w:val="26"/>
                <w:rtl/>
              </w:rPr>
              <w:t xml:space="preserve"> </w:t>
            </w:r>
            <w:r w:rsidRPr="00203997">
              <w:rPr>
                <w:sz w:val="20"/>
                <w:szCs w:val="26"/>
              </w:rPr>
              <w:t>1</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الفترة</w:t>
            </w:r>
            <w:r w:rsidRPr="00203997">
              <w:rPr>
                <w:sz w:val="20"/>
                <w:szCs w:val="26"/>
                <w:rtl/>
              </w:rPr>
              <w:t xml:space="preserve"> </w:t>
            </w:r>
            <w:r w:rsidRPr="00203997">
              <w:rPr>
                <w:sz w:val="20"/>
                <w:szCs w:val="26"/>
              </w:rPr>
              <w:t>2014-2010</w:t>
            </w:r>
            <w:r w:rsidRPr="00203997">
              <w:rPr>
                <w:sz w:val="20"/>
                <w:szCs w:val="26"/>
                <w:rtl/>
              </w:rPr>
              <w:t xml:space="preserve"> </w:t>
            </w:r>
            <w:r w:rsidRPr="00203997">
              <w:rPr>
                <w:rFonts w:hint="cs"/>
                <w:sz w:val="20"/>
                <w:szCs w:val="26"/>
                <w:rtl/>
              </w:rPr>
              <w:t>دراسة</w:t>
            </w:r>
            <w:r w:rsidRPr="00203997">
              <w:rPr>
                <w:sz w:val="20"/>
                <w:szCs w:val="26"/>
                <w:rtl/>
              </w:rPr>
              <w:t xml:space="preserve"> </w:t>
            </w:r>
            <w:r w:rsidRPr="00203997">
              <w:rPr>
                <w:rFonts w:hint="cs"/>
                <w:sz w:val="20"/>
                <w:szCs w:val="26"/>
                <w:rtl/>
              </w:rPr>
              <w:t>تسع</w:t>
            </w:r>
            <w:r w:rsidRPr="00203997">
              <w:rPr>
                <w:sz w:val="20"/>
                <w:szCs w:val="26"/>
                <w:rtl/>
              </w:rPr>
              <w:t xml:space="preserve"> </w:t>
            </w:r>
            <w:r w:rsidRPr="00203997">
              <w:rPr>
                <w:rFonts w:hint="cs"/>
                <w:sz w:val="20"/>
                <w:szCs w:val="26"/>
                <w:rtl/>
              </w:rPr>
              <w:t>مسائل</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مجالات</w:t>
            </w:r>
            <w:r w:rsidRPr="00203997">
              <w:rPr>
                <w:sz w:val="20"/>
                <w:szCs w:val="26"/>
                <w:rtl/>
              </w:rPr>
              <w:t xml:space="preserve"> </w:t>
            </w:r>
            <w:r w:rsidRPr="00203997">
              <w:rPr>
                <w:rFonts w:hint="cs"/>
                <w:sz w:val="20"/>
                <w:szCs w:val="26"/>
                <w:rtl/>
              </w:rPr>
              <w:t>البيئة</w:t>
            </w:r>
            <w:r w:rsidRPr="00203997">
              <w:rPr>
                <w:sz w:val="20"/>
                <w:szCs w:val="26"/>
                <w:rtl/>
              </w:rPr>
              <w:t xml:space="preserve"> </w:t>
            </w:r>
            <w:r w:rsidRPr="00203997">
              <w:rPr>
                <w:rFonts w:hint="cs"/>
                <w:sz w:val="20"/>
                <w:szCs w:val="26"/>
                <w:rtl/>
              </w:rPr>
              <w:t>التمكينية</w:t>
            </w:r>
            <w:r w:rsidRPr="00203997">
              <w:rPr>
                <w:sz w:val="20"/>
                <w:szCs w:val="26"/>
                <w:rtl/>
              </w:rPr>
              <w:t xml:space="preserve"> </w:t>
            </w:r>
            <w:r w:rsidRPr="00203997">
              <w:rPr>
                <w:rFonts w:hint="cs"/>
                <w:sz w:val="20"/>
                <w:szCs w:val="26"/>
                <w:rtl/>
              </w:rPr>
              <w:t>والأمن</w:t>
            </w:r>
            <w:r w:rsidRPr="00203997">
              <w:rPr>
                <w:sz w:val="20"/>
                <w:szCs w:val="26"/>
                <w:rtl/>
              </w:rPr>
              <w:t xml:space="preserve"> </w:t>
            </w:r>
            <w:r w:rsidRPr="00203997">
              <w:rPr>
                <w:rFonts w:hint="cs"/>
                <w:sz w:val="20"/>
                <w:szCs w:val="26"/>
                <w:rtl/>
              </w:rPr>
              <w:t>السيبراني</w:t>
            </w:r>
            <w:r w:rsidRPr="00203997">
              <w:rPr>
                <w:sz w:val="20"/>
                <w:szCs w:val="26"/>
                <w:rtl/>
              </w:rPr>
              <w:t xml:space="preserve"> </w:t>
            </w:r>
            <w:r w:rsidRPr="00203997">
              <w:rPr>
                <w:rFonts w:hint="cs"/>
                <w:sz w:val="20"/>
                <w:szCs w:val="26"/>
                <w:rtl/>
              </w:rPr>
              <w:t>وتطبيقات</w:t>
            </w:r>
            <w:r w:rsidRPr="00203997">
              <w:rPr>
                <w:sz w:val="20"/>
                <w:szCs w:val="26"/>
                <w:rtl/>
              </w:rPr>
              <w:t xml:space="preserve"> </w:t>
            </w:r>
            <w:r w:rsidRPr="00203997">
              <w:rPr>
                <w:rFonts w:hint="cs"/>
                <w:sz w:val="20"/>
                <w:szCs w:val="26"/>
                <w:rtl/>
              </w:rPr>
              <w:t>تكنولوجيا</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والاتصالات</w:t>
            </w:r>
            <w:r w:rsidRPr="00203997">
              <w:rPr>
                <w:sz w:val="20"/>
                <w:szCs w:val="26"/>
                <w:rtl/>
              </w:rPr>
              <w:t xml:space="preserve"> </w:t>
            </w:r>
            <w:r w:rsidRPr="00203997">
              <w:rPr>
                <w:rFonts w:hint="cs"/>
                <w:sz w:val="20"/>
                <w:szCs w:val="26"/>
                <w:rtl/>
              </w:rPr>
              <w:t>والقضايا</w:t>
            </w:r>
            <w:r w:rsidRPr="00203997">
              <w:rPr>
                <w:sz w:val="20"/>
                <w:szCs w:val="26"/>
                <w:rtl/>
              </w:rPr>
              <w:t xml:space="preserve"> </w:t>
            </w:r>
            <w:r w:rsidRPr="00203997">
              <w:rPr>
                <w:rFonts w:hint="cs"/>
                <w:sz w:val="20"/>
                <w:szCs w:val="26"/>
                <w:rtl/>
              </w:rPr>
              <w:t>المتصلة</w:t>
            </w:r>
            <w:r w:rsidRPr="00203997">
              <w:rPr>
                <w:sz w:val="20"/>
                <w:szCs w:val="26"/>
                <w:rtl/>
              </w:rPr>
              <w:t xml:space="preserve"> </w:t>
            </w:r>
            <w:r w:rsidRPr="00203997">
              <w:rPr>
                <w:rFonts w:hint="cs"/>
                <w:sz w:val="20"/>
                <w:szCs w:val="26"/>
                <w:rtl/>
              </w:rPr>
              <w:t>بالإنترنت</w:t>
            </w:r>
            <w:r w:rsidRPr="00203997">
              <w:rPr>
                <w:sz w:val="20"/>
                <w:szCs w:val="26"/>
                <w:rtl/>
              </w:rPr>
              <w:t xml:space="preserve">. </w:t>
            </w:r>
            <w:r w:rsidRPr="00203997">
              <w:rPr>
                <w:rFonts w:hint="cs"/>
                <w:sz w:val="20"/>
                <w:szCs w:val="26"/>
                <w:rtl/>
              </w:rPr>
              <w:t>وركز</w:t>
            </w:r>
            <w:r w:rsidRPr="00203997">
              <w:rPr>
                <w:sz w:val="20"/>
                <w:szCs w:val="26"/>
                <w:rtl/>
              </w:rPr>
              <w:t xml:space="preserve"> </w:t>
            </w:r>
            <w:r w:rsidRPr="00203997">
              <w:rPr>
                <w:rFonts w:hint="cs"/>
                <w:sz w:val="20"/>
                <w:szCs w:val="26"/>
                <w:rtl/>
              </w:rPr>
              <w:t>العمل</w:t>
            </w:r>
            <w:r w:rsidRPr="00203997">
              <w:rPr>
                <w:sz w:val="20"/>
                <w:szCs w:val="26"/>
                <w:rtl/>
              </w:rPr>
              <w:t xml:space="preserve"> </w:t>
            </w:r>
            <w:r w:rsidRPr="00203997">
              <w:rPr>
                <w:rFonts w:hint="cs"/>
                <w:sz w:val="20"/>
                <w:szCs w:val="26"/>
                <w:rtl/>
              </w:rPr>
              <w:t>على</w:t>
            </w:r>
            <w:r w:rsidRPr="00203997">
              <w:rPr>
                <w:sz w:val="20"/>
                <w:szCs w:val="26"/>
                <w:rtl/>
              </w:rPr>
              <w:t xml:space="preserve"> </w:t>
            </w:r>
            <w:r w:rsidRPr="00203997">
              <w:rPr>
                <w:rFonts w:hint="cs"/>
                <w:sz w:val="20"/>
                <w:szCs w:val="26"/>
                <w:rtl/>
              </w:rPr>
              <w:t>السياسات</w:t>
            </w:r>
            <w:r w:rsidRPr="00203997">
              <w:rPr>
                <w:sz w:val="20"/>
                <w:szCs w:val="26"/>
                <w:rtl/>
              </w:rPr>
              <w:t xml:space="preserve"> </w:t>
            </w:r>
            <w:r w:rsidRPr="00203997">
              <w:rPr>
                <w:rFonts w:hint="cs"/>
                <w:sz w:val="20"/>
                <w:szCs w:val="26"/>
                <w:rtl/>
              </w:rPr>
              <w:t>والاستراتيجيات</w:t>
            </w:r>
            <w:r w:rsidRPr="00203997">
              <w:rPr>
                <w:sz w:val="20"/>
                <w:szCs w:val="26"/>
                <w:rtl/>
              </w:rPr>
              <w:t xml:space="preserve"> </w:t>
            </w:r>
            <w:r w:rsidRPr="00203997">
              <w:rPr>
                <w:rFonts w:hint="cs"/>
                <w:sz w:val="20"/>
                <w:szCs w:val="26"/>
                <w:rtl/>
              </w:rPr>
              <w:t>الوطنية</w:t>
            </w:r>
            <w:r w:rsidRPr="00203997">
              <w:rPr>
                <w:sz w:val="20"/>
                <w:szCs w:val="26"/>
                <w:rtl/>
              </w:rPr>
              <w:t xml:space="preserve"> </w:t>
            </w:r>
            <w:r w:rsidRPr="00203997">
              <w:rPr>
                <w:rFonts w:hint="cs"/>
                <w:sz w:val="20"/>
                <w:szCs w:val="26"/>
                <w:rtl/>
              </w:rPr>
              <w:t>للاتصالات</w:t>
            </w:r>
            <w:r w:rsidRPr="00203997">
              <w:rPr>
                <w:sz w:val="20"/>
                <w:szCs w:val="26"/>
                <w:rtl/>
              </w:rPr>
              <w:t xml:space="preserve"> </w:t>
            </w:r>
            <w:r w:rsidRPr="00203997">
              <w:rPr>
                <w:rFonts w:hint="cs"/>
                <w:sz w:val="20"/>
                <w:szCs w:val="26"/>
                <w:rtl/>
              </w:rPr>
              <w:t>التي</w:t>
            </w:r>
            <w:r w:rsidRPr="00203997">
              <w:rPr>
                <w:sz w:val="20"/>
                <w:szCs w:val="26"/>
                <w:rtl/>
              </w:rPr>
              <w:t xml:space="preserve"> </w:t>
            </w:r>
            <w:r w:rsidRPr="00203997">
              <w:rPr>
                <w:rFonts w:hint="cs"/>
                <w:sz w:val="20"/>
                <w:szCs w:val="26"/>
                <w:rtl/>
              </w:rPr>
              <w:t>تمكّن</w:t>
            </w:r>
            <w:r w:rsidRPr="00203997">
              <w:rPr>
                <w:sz w:val="20"/>
                <w:szCs w:val="26"/>
                <w:rtl/>
              </w:rPr>
              <w:t xml:space="preserve"> </w:t>
            </w:r>
            <w:r w:rsidRPr="00203997">
              <w:rPr>
                <w:rFonts w:hint="cs"/>
                <w:sz w:val="20"/>
                <w:szCs w:val="26"/>
                <w:rtl/>
              </w:rPr>
              <w:t>البلدان</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الاستفادة</w:t>
            </w:r>
            <w:r w:rsidRPr="00203997">
              <w:rPr>
                <w:sz w:val="20"/>
                <w:szCs w:val="26"/>
                <w:rtl/>
              </w:rPr>
              <w:t xml:space="preserve"> </w:t>
            </w:r>
            <w:r w:rsidRPr="00203997">
              <w:rPr>
                <w:rFonts w:hint="cs"/>
                <w:sz w:val="20"/>
                <w:szCs w:val="26"/>
                <w:rtl/>
              </w:rPr>
              <w:t>إلى</w:t>
            </w:r>
            <w:r w:rsidRPr="00203997">
              <w:rPr>
                <w:sz w:val="20"/>
                <w:szCs w:val="26"/>
                <w:rtl/>
              </w:rPr>
              <w:t xml:space="preserve"> </w:t>
            </w:r>
            <w:r w:rsidRPr="00203997">
              <w:rPr>
                <w:rFonts w:hint="cs"/>
                <w:sz w:val="20"/>
                <w:szCs w:val="26"/>
                <w:rtl/>
              </w:rPr>
              <w:t>أقصى</w:t>
            </w:r>
            <w:r w:rsidRPr="00203997">
              <w:rPr>
                <w:sz w:val="20"/>
                <w:szCs w:val="26"/>
                <w:rtl/>
              </w:rPr>
              <w:t xml:space="preserve"> </w:t>
            </w:r>
            <w:r w:rsidRPr="00203997">
              <w:rPr>
                <w:rFonts w:hint="cs"/>
                <w:sz w:val="20"/>
                <w:szCs w:val="26"/>
                <w:rtl/>
              </w:rPr>
              <w:t>حد</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القوة</w:t>
            </w:r>
            <w:r w:rsidRPr="00203997">
              <w:rPr>
                <w:sz w:val="20"/>
                <w:szCs w:val="26"/>
                <w:rtl/>
              </w:rPr>
              <w:t xml:space="preserve"> </w:t>
            </w:r>
            <w:r w:rsidRPr="00203997">
              <w:rPr>
                <w:rFonts w:hint="cs"/>
                <w:sz w:val="20"/>
                <w:szCs w:val="26"/>
                <w:rtl/>
              </w:rPr>
              <w:t>الدافعة</w:t>
            </w:r>
            <w:r w:rsidRPr="00203997">
              <w:rPr>
                <w:sz w:val="20"/>
                <w:szCs w:val="26"/>
                <w:rtl/>
              </w:rPr>
              <w:t xml:space="preserve"> </w:t>
            </w:r>
            <w:r w:rsidRPr="00203997">
              <w:rPr>
                <w:rFonts w:hint="cs"/>
                <w:sz w:val="20"/>
                <w:szCs w:val="26"/>
                <w:rtl/>
              </w:rPr>
              <w:t>للاتصالات</w:t>
            </w:r>
            <w:r w:rsidRPr="00203997">
              <w:rPr>
                <w:sz w:val="20"/>
                <w:szCs w:val="26"/>
                <w:rtl/>
              </w:rPr>
              <w:t>/</w:t>
            </w:r>
            <w:r w:rsidRPr="00203997">
              <w:rPr>
                <w:rFonts w:hint="cs"/>
                <w:sz w:val="20"/>
                <w:szCs w:val="26"/>
                <w:rtl/>
              </w:rPr>
              <w:t>تكنولوجيا</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والاتصالات</w:t>
            </w:r>
            <w:r w:rsidRPr="00203997">
              <w:rPr>
                <w:sz w:val="20"/>
                <w:szCs w:val="26"/>
                <w:rtl/>
              </w:rPr>
              <w:t xml:space="preserve"> </w:t>
            </w:r>
            <w:r w:rsidRPr="00203997">
              <w:rPr>
                <w:rFonts w:hint="cs"/>
                <w:sz w:val="20"/>
                <w:szCs w:val="26"/>
                <w:rtl/>
              </w:rPr>
              <w:t>بوصفها</w:t>
            </w:r>
            <w:r w:rsidRPr="00203997">
              <w:rPr>
                <w:sz w:val="20"/>
                <w:szCs w:val="26"/>
                <w:rtl/>
              </w:rPr>
              <w:t xml:space="preserve"> </w:t>
            </w:r>
            <w:r w:rsidRPr="00203997">
              <w:rPr>
                <w:rFonts w:hint="cs"/>
                <w:sz w:val="20"/>
                <w:szCs w:val="26"/>
                <w:rtl/>
              </w:rPr>
              <w:t>محركاً</w:t>
            </w:r>
            <w:r w:rsidRPr="00203997">
              <w:rPr>
                <w:sz w:val="20"/>
                <w:szCs w:val="26"/>
                <w:rtl/>
              </w:rPr>
              <w:t xml:space="preserve"> </w:t>
            </w:r>
            <w:r w:rsidRPr="00203997">
              <w:rPr>
                <w:rFonts w:hint="cs"/>
                <w:sz w:val="20"/>
                <w:szCs w:val="26"/>
                <w:rtl/>
              </w:rPr>
              <w:t>للنمو</w:t>
            </w:r>
            <w:r w:rsidRPr="00203997">
              <w:rPr>
                <w:sz w:val="20"/>
                <w:szCs w:val="26"/>
                <w:rtl/>
              </w:rPr>
              <w:t xml:space="preserve"> </w:t>
            </w:r>
            <w:r w:rsidRPr="00203997">
              <w:rPr>
                <w:rFonts w:hint="cs"/>
                <w:sz w:val="20"/>
                <w:szCs w:val="26"/>
                <w:rtl/>
              </w:rPr>
              <w:t>المستدام</w:t>
            </w:r>
            <w:r w:rsidRPr="00203997">
              <w:rPr>
                <w:sz w:val="20"/>
                <w:szCs w:val="26"/>
                <w:rtl/>
              </w:rPr>
              <w:t xml:space="preserve"> </w:t>
            </w:r>
            <w:r w:rsidRPr="00203997">
              <w:rPr>
                <w:rFonts w:hint="cs"/>
                <w:sz w:val="20"/>
                <w:szCs w:val="26"/>
                <w:rtl/>
              </w:rPr>
              <w:t>وخلق</w:t>
            </w:r>
            <w:r w:rsidRPr="00203997">
              <w:rPr>
                <w:sz w:val="20"/>
                <w:szCs w:val="26"/>
                <w:rtl/>
              </w:rPr>
              <w:t xml:space="preserve"> </w:t>
            </w:r>
            <w:r w:rsidRPr="00203997">
              <w:rPr>
                <w:rFonts w:hint="cs"/>
                <w:sz w:val="20"/>
                <w:szCs w:val="26"/>
                <w:rtl/>
              </w:rPr>
              <w:t>فرص</w:t>
            </w:r>
            <w:r w:rsidRPr="00203997">
              <w:rPr>
                <w:sz w:val="20"/>
                <w:szCs w:val="26"/>
                <w:rtl/>
              </w:rPr>
              <w:t xml:space="preserve"> </w:t>
            </w:r>
            <w:r w:rsidRPr="00203997">
              <w:rPr>
                <w:rFonts w:hint="cs"/>
                <w:sz w:val="20"/>
                <w:szCs w:val="26"/>
                <w:rtl/>
              </w:rPr>
              <w:t>العمل</w:t>
            </w:r>
            <w:r w:rsidRPr="00203997">
              <w:rPr>
                <w:sz w:val="20"/>
                <w:szCs w:val="26"/>
                <w:rtl/>
              </w:rPr>
              <w:t xml:space="preserve"> </w:t>
            </w:r>
            <w:r w:rsidRPr="00203997">
              <w:rPr>
                <w:rFonts w:hint="cs"/>
                <w:sz w:val="20"/>
                <w:szCs w:val="26"/>
                <w:rtl/>
              </w:rPr>
              <w:t>والتنمية</w:t>
            </w:r>
            <w:r w:rsidRPr="00203997">
              <w:rPr>
                <w:sz w:val="20"/>
                <w:szCs w:val="26"/>
                <w:rtl/>
              </w:rPr>
              <w:t xml:space="preserve"> </w:t>
            </w:r>
            <w:r w:rsidRPr="00203997">
              <w:rPr>
                <w:rFonts w:hint="cs"/>
                <w:sz w:val="20"/>
                <w:szCs w:val="26"/>
                <w:rtl/>
              </w:rPr>
              <w:t>الاقتصادية</w:t>
            </w:r>
            <w:r w:rsidRPr="00203997">
              <w:rPr>
                <w:sz w:val="20"/>
                <w:szCs w:val="26"/>
                <w:rtl/>
              </w:rPr>
              <w:t xml:space="preserve"> </w:t>
            </w:r>
            <w:r w:rsidRPr="00203997">
              <w:rPr>
                <w:rFonts w:hint="cs"/>
                <w:sz w:val="20"/>
                <w:szCs w:val="26"/>
                <w:rtl/>
              </w:rPr>
              <w:t>والاجتماعية</w:t>
            </w:r>
            <w:r w:rsidRPr="00203997">
              <w:rPr>
                <w:sz w:val="20"/>
                <w:szCs w:val="26"/>
                <w:rtl/>
              </w:rPr>
              <w:t xml:space="preserve"> </w:t>
            </w:r>
            <w:r w:rsidRPr="00203997">
              <w:rPr>
                <w:rFonts w:hint="cs"/>
                <w:sz w:val="20"/>
                <w:szCs w:val="26"/>
                <w:rtl/>
              </w:rPr>
              <w:t>والثقافية،</w:t>
            </w:r>
            <w:r w:rsidRPr="00203997">
              <w:rPr>
                <w:sz w:val="20"/>
                <w:szCs w:val="26"/>
                <w:rtl/>
              </w:rPr>
              <w:t xml:space="preserve"> </w:t>
            </w:r>
            <w:r w:rsidRPr="00203997">
              <w:rPr>
                <w:rFonts w:hint="cs"/>
                <w:sz w:val="20"/>
                <w:szCs w:val="26"/>
                <w:rtl/>
              </w:rPr>
              <w:t>مع</w:t>
            </w:r>
            <w:r w:rsidRPr="00203997">
              <w:rPr>
                <w:sz w:val="20"/>
                <w:szCs w:val="26"/>
                <w:rtl/>
              </w:rPr>
              <w:t xml:space="preserve"> </w:t>
            </w:r>
            <w:r w:rsidRPr="00203997">
              <w:rPr>
                <w:rFonts w:hint="cs"/>
                <w:sz w:val="20"/>
                <w:szCs w:val="26"/>
                <w:rtl/>
              </w:rPr>
              <w:t>مراعاة</w:t>
            </w:r>
            <w:r w:rsidRPr="00203997">
              <w:rPr>
                <w:sz w:val="20"/>
                <w:szCs w:val="26"/>
                <w:rtl/>
              </w:rPr>
              <w:t xml:space="preserve"> </w:t>
            </w:r>
            <w:r w:rsidRPr="00203997">
              <w:rPr>
                <w:rFonts w:hint="cs"/>
                <w:sz w:val="20"/>
                <w:szCs w:val="26"/>
                <w:rtl/>
              </w:rPr>
              <w:t>المسائل</w:t>
            </w:r>
            <w:r w:rsidRPr="00203997">
              <w:rPr>
                <w:sz w:val="20"/>
                <w:szCs w:val="26"/>
                <w:rtl/>
              </w:rPr>
              <w:t xml:space="preserve"> </w:t>
            </w:r>
            <w:r w:rsidRPr="00203997">
              <w:rPr>
                <w:rFonts w:hint="cs"/>
                <w:sz w:val="20"/>
                <w:szCs w:val="26"/>
                <w:rtl/>
              </w:rPr>
              <w:t>ذات</w:t>
            </w:r>
            <w:r w:rsidRPr="00203997">
              <w:rPr>
                <w:sz w:val="20"/>
                <w:szCs w:val="26"/>
                <w:rtl/>
              </w:rPr>
              <w:t xml:space="preserve"> </w:t>
            </w:r>
            <w:r w:rsidRPr="00203997">
              <w:rPr>
                <w:rFonts w:hint="cs"/>
                <w:sz w:val="20"/>
                <w:szCs w:val="26"/>
                <w:rtl/>
              </w:rPr>
              <w:t>الأولوية</w:t>
            </w:r>
            <w:r w:rsidRPr="00203997">
              <w:rPr>
                <w:sz w:val="20"/>
                <w:szCs w:val="26"/>
                <w:rtl/>
              </w:rPr>
              <w:t xml:space="preserve"> </w:t>
            </w:r>
            <w:r w:rsidRPr="00203997">
              <w:rPr>
                <w:rFonts w:hint="cs"/>
                <w:sz w:val="20"/>
                <w:szCs w:val="26"/>
                <w:rtl/>
              </w:rPr>
              <w:t>للبلدان</w:t>
            </w:r>
            <w:r w:rsidRPr="00203997">
              <w:rPr>
                <w:sz w:val="20"/>
                <w:szCs w:val="26"/>
                <w:rtl/>
              </w:rPr>
              <w:t xml:space="preserve"> </w:t>
            </w:r>
            <w:r w:rsidRPr="00203997">
              <w:rPr>
                <w:rFonts w:hint="cs"/>
                <w:sz w:val="20"/>
                <w:szCs w:val="26"/>
                <w:rtl/>
              </w:rPr>
              <w:t>النامية</w:t>
            </w:r>
            <w:r w:rsidRPr="00203997">
              <w:rPr>
                <w:sz w:val="20"/>
                <w:szCs w:val="26"/>
                <w:rtl/>
              </w:rPr>
              <w:t xml:space="preserve">. </w:t>
            </w:r>
            <w:r w:rsidRPr="00203997">
              <w:rPr>
                <w:rFonts w:hint="cs"/>
                <w:sz w:val="20"/>
                <w:szCs w:val="26"/>
                <w:rtl/>
              </w:rPr>
              <w:t>وشمل</w:t>
            </w:r>
            <w:r w:rsidRPr="00203997">
              <w:rPr>
                <w:sz w:val="20"/>
                <w:szCs w:val="26"/>
                <w:rtl/>
              </w:rPr>
              <w:t xml:space="preserve"> </w:t>
            </w:r>
            <w:r w:rsidRPr="00203997">
              <w:rPr>
                <w:rFonts w:hint="cs"/>
                <w:sz w:val="20"/>
                <w:szCs w:val="26"/>
                <w:rtl/>
              </w:rPr>
              <w:t>العمل</w:t>
            </w:r>
            <w:r w:rsidRPr="00203997">
              <w:rPr>
                <w:sz w:val="20"/>
                <w:szCs w:val="26"/>
                <w:rtl/>
              </w:rPr>
              <w:t xml:space="preserve"> </w:t>
            </w:r>
            <w:r w:rsidRPr="00203997">
              <w:rPr>
                <w:rFonts w:hint="cs"/>
                <w:sz w:val="20"/>
                <w:szCs w:val="26"/>
                <w:rtl/>
              </w:rPr>
              <w:t>سياسات</w:t>
            </w:r>
            <w:r w:rsidRPr="00203997">
              <w:rPr>
                <w:sz w:val="20"/>
                <w:szCs w:val="26"/>
                <w:rtl/>
              </w:rPr>
              <w:t xml:space="preserve"> </w:t>
            </w:r>
            <w:r w:rsidRPr="00203997">
              <w:rPr>
                <w:rFonts w:hint="cs"/>
                <w:sz w:val="20"/>
                <w:szCs w:val="26"/>
                <w:rtl/>
              </w:rPr>
              <w:t>النفاذ</w:t>
            </w:r>
            <w:r w:rsidRPr="00203997">
              <w:rPr>
                <w:sz w:val="20"/>
                <w:szCs w:val="26"/>
                <w:rtl/>
              </w:rPr>
              <w:t xml:space="preserve"> </w:t>
            </w:r>
            <w:r w:rsidRPr="00203997">
              <w:rPr>
                <w:rFonts w:hint="cs"/>
                <w:sz w:val="20"/>
                <w:szCs w:val="26"/>
                <w:rtl/>
              </w:rPr>
              <w:t>إلى</w:t>
            </w:r>
            <w:r w:rsidRPr="00203997">
              <w:rPr>
                <w:sz w:val="20"/>
                <w:szCs w:val="26"/>
                <w:rtl/>
              </w:rPr>
              <w:t xml:space="preserve"> </w:t>
            </w:r>
            <w:r w:rsidRPr="00203997">
              <w:rPr>
                <w:rFonts w:hint="cs"/>
                <w:sz w:val="20"/>
                <w:szCs w:val="26"/>
                <w:rtl/>
              </w:rPr>
              <w:t>الاتصالات</w:t>
            </w:r>
            <w:r w:rsidRPr="00203997">
              <w:rPr>
                <w:sz w:val="20"/>
                <w:szCs w:val="26"/>
                <w:rtl/>
              </w:rPr>
              <w:t>/</w:t>
            </w:r>
            <w:r w:rsidRPr="00203997">
              <w:rPr>
                <w:rFonts w:hint="cs"/>
                <w:sz w:val="20"/>
                <w:szCs w:val="26"/>
                <w:rtl/>
              </w:rPr>
              <w:t>تكنولوجيا</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والاتصالات،</w:t>
            </w:r>
            <w:r w:rsidRPr="00203997">
              <w:rPr>
                <w:sz w:val="20"/>
                <w:szCs w:val="26"/>
                <w:rtl/>
              </w:rPr>
              <w:t xml:space="preserve"> </w:t>
            </w:r>
            <w:r w:rsidRPr="00203997">
              <w:rPr>
                <w:rFonts w:hint="cs"/>
                <w:sz w:val="20"/>
                <w:szCs w:val="26"/>
                <w:rtl/>
              </w:rPr>
              <w:t>لا</w:t>
            </w:r>
            <w:r w:rsidRPr="00203997">
              <w:rPr>
                <w:sz w:val="20"/>
                <w:szCs w:val="26"/>
                <w:rtl/>
              </w:rPr>
              <w:t> </w:t>
            </w:r>
            <w:r w:rsidRPr="00203997">
              <w:rPr>
                <w:rFonts w:hint="cs"/>
                <w:sz w:val="20"/>
                <w:szCs w:val="26"/>
                <w:rtl/>
              </w:rPr>
              <w:t>سيما</w:t>
            </w:r>
            <w:r w:rsidRPr="00203997">
              <w:rPr>
                <w:sz w:val="20"/>
                <w:szCs w:val="26"/>
                <w:rtl/>
              </w:rPr>
              <w:t xml:space="preserve"> </w:t>
            </w:r>
            <w:r w:rsidRPr="00203997">
              <w:rPr>
                <w:rFonts w:hint="cs"/>
                <w:sz w:val="20"/>
                <w:szCs w:val="26"/>
                <w:rtl/>
              </w:rPr>
              <w:t>نفاذ</w:t>
            </w:r>
            <w:r w:rsidRPr="00203997">
              <w:rPr>
                <w:sz w:val="20"/>
                <w:szCs w:val="26"/>
                <w:rtl/>
              </w:rPr>
              <w:t xml:space="preserve"> </w:t>
            </w:r>
            <w:r w:rsidRPr="00203997">
              <w:rPr>
                <w:rFonts w:hint="cs"/>
                <w:sz w:val="20"/>
                <w:szCs w:val="26"/>
                <w:rtl/>
              </w:rPr>
              <w:t>الأشخاص</w:t>
            </w:r>
            <w:r w:rsidRPr="00203997">
              <w:rPr>
                <w:sz w:val="20"/>
                <w:szCs w:val="26"/>
                <w:rtl/>
              </w:rPr>
              <w:t xml:space="preserve"> </w:t>
            </w:r>
            <w:r w:rsidRPr="00203997">
              <w:rPr>
                <w:rFonts w:hint="cs"/>
                <w:sz w:val="20"/>
                <w:szCs w:val="26"/>
                <w:rtl/>
              </w:rPr>
              <w:t>ذوي</w:t>
            </w:r>
            <w:r w:rsidRPr="00203997">
              <w:rPr>
                <w:sz w:val="20"/>
                <w:szCs w:val="26"/>
                <w:rtl/>
              </w:rPr>
              <w:t xml:space="preserve"> </w:t>
            </w:r>
            <w:r w:rsidRPr="00203997">
              <w:rPr>
                <w:rFonts w:hint="cs"/>
                <w:sz w:val="20"/>
                <w:szCs w:val="26"/>
                <w:rtl/>
              </w:rPr>
              <w:t>الإعاقة</w:t>
            </w:r>
            <w:r w:rsidRPr="00203997">
              <w:rPr>
                <w:sz w:val="20"/>
                <w:szCs w:val="26"/>
                <w:rtl/>
              </w:rPr>
              <w:t xml:space="preserve"> </w:t>
            </w:r>
            <w:r w:rsidRPr="00203997">
              <w:rPr>
                <w:rFonts w:hint="cs"/>
                <w:sz w:val="20"/>
                <w:szCs w:val="26"/>
                <w:rtl/>
              </w:rPr>
              <w:t>وذوي</w:t>
            </w:r>
            <w:r w:rsidRPr="00203997">
              <w:rPr>
                <w:sz w:val="20"/>
                <w:szCs w:val="26"/>
                <w:rtl/>
              </w:rPr>
              <w:t xml:space="preserve"> </w:t>
            </w:r>
            <w:r w:rsidRPr="00203997">
              <w:rPr>
                <w:rFonts w:hint="cs"/>
                <w:sz w:val="20"/>
                <w:szCs w:val="26"/>
                <w:rtl/>
              </w:rPr>
              <w:t>الاحتياجات</w:t>
            </w:r>
            <w:r w:rsidRPr="00203997">
              <w:rPr>
                <w:sz w:val="20"/>
                <w:szCs w:val="26"/>
                <w:rtl/>
              </w:rPr>
              <w:t xml:space="preserve"> </w:t>
            </w:r>
            <w:r w:rsidRPr="00203997">
              <w:rPr>
                <w:rFonts w:hint="cs"/>
                <w:sz w:val="20"/>
                <w:szCs w:val="26"/>
                <w:rtl/>
              </w:rPr>
              <w:t>الخاصة،</w:t>
            </w:r>
            <w:r w:rsidRPr="00203997">
              <w:rPr>
                <w:sz w:val="20"/>
                <w:szCs w:val="26"/>
                <w:rtl/>
              </w:rPr>
              <w:t xml:space="preserve"> </w:t>
            </w:r>
            <w:r w:rsidRPr="00203997">
              <w:rPr>
                <w:rFonts w:hint="cs"/>
                <w:sz w:val="20"/>
                <w:szCs w:val="26"/>
                <w:rtl/>
              </w:rPr>
              <w:t>إضافة</w:t>
            </w:r>
            <w:r w:rsidRPr="00203997">
              <w:rPr>
                <w:sz w:val="20"/>
                <w:szCs w:val="26"/>
                <w:rtl/>
              </w:rPr>
              <w:t xml:space="preserve"> </w:t>
            </w:r>
            <w:r w:rsidRPr="00203997">
              <w:rPr>
                <w:rFonts w:hint="cs"/>
                <w:sz w:val="20"/>
                <w:szCs w:val="26"/>
                <w:rtl/>
              </w:rPr>
              <w:t>إلى</w:t>
            </w:r>
            <w:r w:rsidRPr="00203997">
              <w:rPr>
                <w:sz w:val="20"/>
                <w:szCs w:val="26"/>
                <w:rtl/>
              </w:rPr>
              <w:t xml:space="preserve"> </w:t>
            </w:r>
            <w:r w:rsidRPr="00203997">
              <w:rPr>
                <w:rFonts w:hint="cs"/>
                <w:sz w:val="20"/>
                <w:szCs w:val="26"/>
                <w:rtl/>
              </w:rPr>
              <w:t>أمن</w:t>
            </w:r>
            <w:r w:rsidRPr="00203997">
              <w:rPr>
                <w:sz w:val="20"/>
                <w:szCs w:val="26"/>
                <w:rtl/>
              </w:rPr>
              <w:t xml:space="preserve"> </w:t>
            </w:r>
            <w:r w:rsidRPr="00203997">
              <w:rPr>
                <w:rFonts w:hint="cs"/>
                <w:sz w:val="20"/>
                <w:szCs w:val="26"/>
                <w:rtl/>
              </w:rPr>
              <w:t>شبكات</w:t>
            </w:r>
            <w:r w:rsidRPr="00203997">
              <w:rPr>
                <w:sz w:val="20"/>
                <w:szCs w:val="26"/>
                <w:rtl/>
              </w:rPr>
              <w:t xml:space="preserve"> </w:t>
            </w:r>
            <w:r w:rsidRPr="00203997">
              <w:rPr>
                <w:rFonts w:hint="cs"/>
                <w:sz w:val="20"/>
                <w:szCs w:val="26"/>
                <w:rtl/>
              </w:rPr>
              <w:t>الاتصالات</w:t>
            </w:r>
            <w:r w:rsidRPr="00203997">
              <w:rPr>
                <w:sz w:val="20"/>
                <w:szCs w:val="26"/>
                <w:rtl/>
              </w:rPr>
              <w:t>/</w:t>
            </w:r>
            <w:r w:rsidRPr="00203997">
              <w:rPr>
                <w:rFonts w:hint="cs"/>
                <w:sz w:val="20"/>
                <w:szCs w:val="26"/>
                <w:rtl/>
              </w:rPr>
              <w:t>تكنولوجيا</w:t>
            </w:r>
            <w:r w:rsidRPr="00203997">
              <w:rPr>
                <w:sz w:val="20"/>
                <w:szCs w:val="26"/>
                <w:rtl/>
              </w:rPr>
              <w:t xml:space="preserve"> </w:t>
            </w:r>
            <w:r w:rsidRPr="00203997">
              <w:rPr>
                <w:rFonts w:hint="cs"/>
                <w:sz w:val="20"/>
                <w:szCs w:val="26"/>
                <w:rtl/>
              </w:rPr>
              <w:t>المعلومات</w:t>
            </w:r>
            <w:r w:rsidRPr="00203997">
              <w:rPr>
                <w:sz w:val="20"/>
                <w:szCs w:val="26"/>
                <w:rtl/>
              </w:rPr>
              <w:t xml:space="preserve"> </w:t>
            </w:r>
            <w:r w:rsidRPr="00203997">
              <w:rPr>
                <w:rFonts w:hint="cs"/>
                <w:sz w:val="20"/>
                <w:szCs w:val="26"/>
                <w:rtl/>
              </w:rPr>
              <w:t>والاتصالات</w:t>
            </w:r>
            <w:r w:rsidRPr="00203997">
              <w:rPr>
                <w:sz w:val="20"/>
                <w:szCs w:val="26"/>
                <w:rtl/>
              </w:rPr>
              <w:t xml:space="preserve">. </w:t>
            </w:r>
            <w:r w:rsidRPr="00203997">
              <w:rPr>
                <w:rFonts w:hint="cs"/>
                <w:sz w:val="20"/>
                <w:szCs w:val="26"/>
                <w:rtl/>
              </w:rPr>
              <w:t>كما</w:t>
            </w:r>
            <w:r w:rsidRPr="00203997">
              <w:rPr>
                <w:sz w:val="20"/>
                <w:szCs w:val="26"/>
                <w:rtl/>
              </w:rPr>
              <w:t xml:space="preserve"> </w:t>
            </w:r>
            <w:r w:rsidRPr="00203997">
              <w:rPr>
                <w:rFonts w:hint="cs"/>
                <w:sz w:val="20"/>
                <w:szCs w:val="26"/>
                <w:rtl/>
              </w:rPr>
              <w:t>ركز</w:t>
            </w:r>
            <w:r w:rsidRPr="00203997">
              <w:rPr>
                <w:sz w:val="20"/>
                <w:szCs w:val="26"/>
                <w:rtl/>
              </w:rPr>
              <w:t xml:space="preserve"> </w:t>
            </w:r>
            <w:r w:rsidRPr="00203997">
              <w:rPr>
                <w:rFonts w:hint="cs"/>
                <w:sz w:val="20"/>
                <w:szCs w:val="26"/>
                <w:rtl/>
              </w:rPr>
              <w:t>أيضاً</w:t>
            </w:r>
            <w:r w:rsidRPr="00203997">
              <w:rPr>
                <w:sz w:val="20"/>
                <w:szCs w:val="26"/>
                <w:rtl/>
              </w:rPr>
              <w:t xml:space="preserve"> </w:t>
            </w:r>
            <w:r w:rsidRPr="00203997">
              <w:rPr>
                <w:rFonts w:hint="cs"/>
                <w:sz w:val="20"/>
                <w:szCs w:val="26"/>
                <w:rtl/>
              </w:rPr>
              <w:t>على</w:t>
            </w:r>
            <w:r w:rsidRPr="00203997">
              <w:rPr>
                <w:sz w:val="20"/>
                <w:szCs w:val="26"/>
                <w:rtl/>
              </w:rPr>
              <w:t xml:space="preserve"> </w:t>
            </w:r>
            <w:r w:rsidRPr="00203997">
              <w:rPr>
                <w:rFonts w:hint="cs"/>
                <w:sz w:val="20"/>
                <w:szCs w:val="26"/>
                <w:rtl/>
              </w:rPr>
              <w:t>سياسات</w:t>
            </w:r>
            <w:r w:rsidRPr="00203997">
              <w:rPr>
                <w:sz w:val="20"/>
                <w:szCs w:val="26"/>
                <w:rtl/>
              </w:rPr>
              <w:t xml:space="preserve"> </w:t>
            </w:r>
            <w:r w:rsidRPr="00203997">
              <w:rPr>
                <w:rFonts w:hint="cs"/>
                <w:sz w:val="20"/>
                <w:szCs w:val="26"/>
                <w:rtl/>
              </w:rPr>
              <w:t>ونماذج</w:t>
            </w:r>
            <w:r w:rsidRPr="00203997">
              <w:rPr>
                <w:sz w:val="20"/>
                <w:szCs w:val="26"/>
                <w:rtl/>
              </w:rPr>
              <w:t xml:space="preserve"> </w:t>
            </w:r>
            <w:r w:rsidRPr="00203997">
              <w:rPr>
                <w:rFonts w:hint="cs"/>
                <w:sz w:val="20"/>
                <w:szCs w:val="26"/>
                <w:rtl/>
              </w:rPr>
              <w:t>التعريفات</w:t>
            </w:r>
            <w:r w:rsidRPr="00203997">
              <w:rPr>
                <w:sz w:val="20"/>
                <w:szCs w:val="26"/>
                <w:rtl/>
              </w:rPr>
              <w:t xml:space="preserve"> </w:t>
            </w:r>
            <w:r w:rsidRPr="00203997">
              <w:rPr>
                <w:rFonts w:hint="cs"/>
                <w:sz w:val="20"/>
                <w:szCs w:val="26"/>
                <w:rtl/>
              </w:rPr>
              <w:t>لشبكات</w:t>
            </w:r>
            <w:r w:rsidRPr="00203997">
              <w:rPr>
                <w:sz w:val="20"/>
                <w:szCs w:val="26"/>
                <w:rtl/>
              </w:rPr>
              <w:t xml:space="preserve"> </w:t>
            </w:r>
            <w:r w:rsidRPr="00203997">
              <w:rPr>
                <w:rFonts w:hint="cs"/>
                <w:sz w:val="20"/>
                <w:szCs w:val="26"/>
                <w:rtl/>
              </w:rPr>
              <w:t>الجيل</w:t>
            </w:r>
            <w:r w:rsidRPr="00203997">
              <w:rPr>
                <w:sz w:val="20"/>
                <w:szCs w:val="26"/>
                <w:rtl/>
              </w:rPr>
              <w:t xml:space="preserve"> </w:t>
            </w:r>
            <w:r w:rsidRPr="00203997">
              <w:rPr>
                <w:rFonts w:hint="cs"/>
                <w:sz w:val="20"/>
                <w:szCs w:val="26"/>
                <w:rtl/>
              </w:rPr>
              <w:t>التالي</w:t>
            </w:r>
            <w:r w:rsidRPr="00203997">
              <w:rPr>
                <w:sz w:val="20"/>
                <w:szCs w:val="26"/>
                <w:rtl/>
              </w:rPr>
              <w:t xml:space="preserve"> </w:t>
            </w:r>
            <w:r w:rsidRPr="00203997">
              <w:rPr>
                <w:rFonts w:hint="cs"/>
                <w:sz w:val="20"/>
                <w:szCs w:val="26"/>
                <w:rtl/>
              </w:rPr>
              <w:t>ومسائل</w:t>
            </w:r>
            <w:r w:rsidRPr="00203997">
              <w:rPr>
                <w:sz w:val="20"/>
                <w:szCs w:val="26"/>
                <w:rtl/>
              </w:rPr>
              <w:t xml:space="preserve"> </w:t>
            </w:r>
            <w:r w:rsidRPr="00203997">
              <w:rPr>
                <w:rFonts w:hint="cs"/>
                <w:sz w:val="20"/>
                <w:szCs w:val="26"/>
                <w:rtl/>
              </w:rPr>
              <w:t>التقارب</w:t>
            </w:r>
            <w:r w:rsidRPr="00203997">
              <w:rPr>
                <w:sz w:val="20"/>
                <w:szCs w:val="26"/>
                <w:rtl/>
              </w:rPr>
              <w:t xml:space="preserve"> </w:t>
            </w:r>
            <w:r w:rsidRPr="00203997">
              <w:rPr>
                <w:rFonts w:hint="cs"/>
                <w:sz w:val="20"/>
                <w:szCs w:val="26"/>
                <w:rtl/>
              </w:rPr>
              <w:t>والنفاذ</w:t>
            </w:r>
            <w:r w:rsidRPr="00203997">
              <w:rPr>
                <w:sz w:val="20"/>
                <w:szCs w:val="26"/>
                <w:rtl/>
              </w:rPr>
              <w:t xml:space="preserve"> </w:t>
            </w:r>
            <w:r w:rsidRPr="00203997">
              <w:rPr>
                <w:rFonts w:hint="cs"/>
                <w:sz w:val="20"/>
                <w:szCs w:val="26"/>
                <w:rtl/>
              </w:rPr>
              <w:t>الشامل</w:t>
            </w:r>
            <w:r w:rsidRPr="00203997">
              <w:rPr>
                <w:sz w:val="20"/>
                <w:szCs w:val="26"/>
                <w:rtl/>
              </w:rPr>
              <w:t xml:space="preserve"> </w:t>
            </w:r>
            <w:r w:rsidRPr="00203997">
              <w:rPr>
                <w:rFonts w:hint="cs"/>
                <w:sz w:val="20"/>
                <w:szCs w:val="26"/>
                <w:rtl/>
              </w:rPr>
              <w:t>إلى</w:t>
            </w:r>
            <w:r w:rsidRPr="00203997">
              <w:rPr>
                <w:sz w:val="20"/>
                <w:szCs w:val="26"/>
                <w:rtl/>
              </w:rPr>
              <w:t xml:space="preserve"> </w:t>
            </w:r>
            <w:r w:rsidRPr="00203997">
              <w:rPr>
                <w:rFonts w:hint="cs"/>
                <w:sz w:val="20"/>
                <w:szCs w:val="26"/>
                <w:rtl/>
              </w:rPr>
              <w:t>خدمات</w:t>
            </w:r>
            <w:r w:rsidRPr="00203997">
              <w:rPr>
                <w:sz w:val="20"/>
                <w:szCs w:val="26"/>
                <w:rtl/>
              </w:rPr>
              <w:t xml:space="preserve"> </w:t>
            </w:r>
            <w:r w:rsidRPr="00203997">
              <w:rPr>
                <w:rFonts w:hint="cs"/>
                <w:sz w:val="20"/>
                <w:szCs w:val="26"/>
                <w:rtl/>
              </w:rPr>
              <w:t>النطاق</w:t>
            </w:r>
            <w:r w:rsidRPr="00203997">
              <w:rPr>
                <w:sz w:val="20"/>
                <w:szCs w:val="26"/>
                <w:rtl/>
              </w:rPr>
              <w:t xml:space="preserve"> </w:t>
            </w:r>
            <w:r w:rsidRPr="00203997">
              <w:rPr>
                <w:rFonts w:hint="cs"/>
                <w:sz w:val="20"/>
                <w:szCs w:val="26"/>
                <w:rtl/>
              </w:rPr>
              <w:t>العريض</w:t>
            </w:r>
            <w:r w:rsidRPr="00203997">
              <w:rPr>
                <w:sz w:val="20"/>
                <w:szCs w:val="26"/>
                <w:rtl/>
              </w:rPr>
              <w:t xml:space="preserve"> </w:t>
            </w:r>
            <w:r w:rsidRPr="00203997">
              <w:rPr>
                <w:rFonts w:hint="cs"/>
                <w:sz w:val="20"/>
                <w:szCs w:val="26"/>
                <w:rtl/>
              </w:rPr>
              <w:t>الثابتة</w:t>
            </w:r>
            <w:r w:rsidRPr="00203997">
              <w:rPr>
                <w:sz w:val="20"/>
                <w:szCs w:val="26"/>
                <w:rtl/>
              </w:rPr>
              <w:t xml:space="preserve"> </w:t>
            </w:r>
            <w:r w:rsidRPr="00203997">
              <w:rPr>
                <w:rFonts w:hint="cs"/>
                <w:sz w:val="20"/>
                <w:szCs w:val="26"/>
                <w:rtl/>
              </w:rPr>
              <w:t>والمتنقلة</w:t>
            </w:r>
            <w:r w:rsidRPr="00203997">
              <w:rPr>
                <w:sz w:val="20"/>
                <w:szCs w:val="26"/>
                <w:rtl/>
              </w:rPr>
              <w:t xml:space="preserve"> </w:t>
            </w:r>
            <w:r w:rsidRPr="00203997">
              <w:rPr>
                <w:rFonts w:hint="cs"/>
                <w:sz w:val="20"/>
                <w:szCs w:val="26"/>
                <w:rtl/>
              </w:rPr>
              <w:t>وتحليل</w:t>
            </w:r>
            <w:r w:rsidRPr="00203997">
              <w:rPr>
                <w:sz w:val="20"/>
                <w:szCs w:val="26"/>
                <w:rtl/>
              </w:rPr>
              <w:t xml:space="preserve"> </w:t>
            </w:r>
            <w:r w:rsidRPr="00203997">
              <w:rPr>
                <w:rFonts w:hint="cs"/>
                <w:sz w:val="20"/>
                <w:szCs w:val="26"/>
                <w:rtl/>
              </w:rPr>
              <w:t>الأثر</w:t>
            </w:r>
            <w:r w:rsidRPr="00203997">
              <w:rPr>
                <w:sz w:val="20"/>
                <w:szCs w:val="26"/>
                <w:rtl/>
              </w:rPr>
              <w:t xml:space="preserve"> </w:t>
            </w:r>
            <w:r w:rsidRPr="00203997">
              <w:rPr>
                <w:rFonts w:hint="cs"/>
                <w:sz w:val="20"/>
                <w:szCs w:val="26"/>
                <w:rtl/>
              </w:rPr>
              <w:t>وتطبيق</w:t>
            </w:r>
            <w:r w:rsidRPr="00203997">
              <w:rPr>
                <w:sz w:val="20"/>
                <w:szCs w:val="26"/>
                <w:rtl/>
              </w:rPr>
              <w:t xml:space="preserve"> </w:t>
            </w:r>
            <w:r w:rsidRPr="00203997">
              <w:rPr>
                <w:rFonts w:hint="cs"/>
                <w:sz w:val="20"/>
                <w:szCs w:val="26"/>
                <w:rtl/>
              </w:rPr>
              <w:t>مبادئ</w:t>
            </w:r>
            <w:r w:rsidRPr="00203997">
              <w:rPr>
                <w:sz w:val="20"/>
                <w:szCs w:val="26"/>
                <w:rtl/>
              </w:rPr>
              <w:t xml:space="preserve"> </w:t>
            </w:r>
            <w:r w:rsidRPr="00203997">
              <w:rPr>
                <w:rFonts w:hint="cs"/>
                <w:sz w:val="20"/>
                <w:szCs w:val="26"/>
                <w:rtl/>
              </w:rPr>
              <w:t>التكلفة</w:t>
            </w:r>
            <w:r w:rsidRPr="00203997">
              <w:rPr>
                <w:sz w:val="20"/>
                <w:szCs w:val="26"/>
                <w:rtl/>
              </w:rPr>
              <w:t xml:space="preserve"> </w:t>
            </w:r>
            <w:r w:rsidRPr="00203997">
              <w:rPr>
                <w:rFonts w:hint="cs"/>
                <w:sz w:val="20"/>
                <w:szCs w:val="26"/>
                <w:rtl/>
              </w:rPr>
              <w:t>والمحاسبة،</w:t>
            </w:r>
            <w:r w:rsidRPr="00203997">
              <w:rPr>
                <w:sz w:val="20"/>
                <w:szCs w:val="26"/>
                <w:rtl/>
              </w:rPr>
              <w:t xml:space="preserve"> </w:t>
            </w:r>
            <w:r w:rsidRPr="00203997">
              <w:rPr>
                <w:rFonts w:hint="cs"/>
                <w:sz w:val="20"/>
                <w:szCs w:val="26"/>
                <w:rtl/>
              </w:rPr>
              <w:t>مع</w:t>
            </w:r>
            <w:r w:rsidRPr="00203997">
              <w:rPr>
                <w:sz w:val="20"/>
                <w:szCs w:val="26"/>
                <w:rtl/>
              </w:rPr>
              <w:t xml:space="preserve"> </w:t>
            </w:r>
            <w:r w:rsidRPr="00203997">
              <w:rPr>
                <w:rFonts w:hint="cs"/>
                <w:sz w:val="20"/>
                <w:szCs w:val="26"/>
                <w:rtl/>
              </w:rPr>
              <w:t>مراعاة</w:t>
            </w:r>
            <w:r w:rsidRPr="00203997">
              <w:rPr>
                <w:sz w:val="20"/>
                <w:szCs w:val="26"/>
                <w:rtl/>
              </w:rPr>
              <w:t xml:space="preserve"> </w:t>
            </w:r>
            <w:r w:rsidRPr="00203997">
              <w:rPr>
                <w:rFonts w:hint="cs"/>
                <w:sz w:val="20"/>
                <w:szCs w:val="26"/>
                <w:rtl/>
              </w:rPr>
              <w:t>نتائج</w:t>
            </w:r>
            <w:r w:rsidRPr="00203997">
              <w:rPr>
                <w:sz w:val="20"/>
                <w:szCs w:val="26"/>
                <w:rtl/>
              </w:rPr>
              <w:t xml:space="preserve"> </w:t>
            </w:r>
            <w:r w:rsidRPr="00203997">
              <w:rPr>
                <w:rFonts w:hint="cs"/>
                <w:sz w:val="20"/>
                <w:szCs w:val="26"/>
                <w:rtl/>
              </w:rPr>
              <w:t>الدراسات</w:t>
            </w:r>
            <w:r w:rsidRPr="00203997">
              <w:rPr>
                <w:sz w:val="20"/>
                <w:szCs w:val="26"/>
                <w:rtl/>
              </w:rPr>
              <w:t xml:space="preserve"> </w:t>
            </w:r>
            <w:r w:rsidRPr="00203997">
              <w:rPr>
                <w:rFonts w:hint="cs"/>
                <w:sz w:val="20"/>
                <w:szCs w:val="26"/>
                <w:rtl/>
              </w:rPr>
              <w:t>التي</w:t>
            </w:r>
            <w:r w:rsidRPr="00203997">
              <w:rPr>
                <w:sz w:val="20"/>
                <w:szCs w:val="26"/>
                <w:rtl/>
              </w:rPr>
              <w:t xml:space="preserve"> </w:t>
            </w:r>
            <w:r w:rsidRPr="00203997">
              <w:rPr>
                <w:rFonts w:hint="cs"/>
                <w:sz w:val="20"/>
                <w:szCs w:val="26"/>
                <w:rtl/>
              </w:rPr>
              <w:t>يجريها</w:t>
            </w:r>
            <w:r w:rsidRPr="00203997">
              <w:rPr>
                <w:sz w:val="20"/>
                <w:szCs w:val="26"/>
                <w:rtl/>
              </w:rPr>
              <w:t xml:space="preserve"> </w:t>
            </w:r>
            <w:r w:rsidRPr="00203997">
              <w:rPr>
                <w:rFonts w:hint="cs"/>
                <w:sz w:val="20"/>
                <w:szCs w:val="26"/>
                <w:rtl/>
              </w:rPr>
              <w:t>قطاعا</w:t>
            </w:r>
            <w:r w:rsidRPr="00203997">
              <w:rPr>
                <w:sz w:val="20"/>
                <w:szCs w:val="26"/>
                <w:rtl/>
              </w:rPr>
              <w:t xml:space="preserve"> </w:t>
            </w:r>
            <w:r w:rsidRPr="00203997">
              <w:rPr>
                <w:rFonts w:hint="cs"/>
                <w:sz w:val="20"/>
                <w:szCs w:val="26"/>
                <w:rtl/>
              </w:rPr>
              <w:t>تقييس</w:t>
            </w:r>
            <w:r w:rsidRPr="00203997">
              <w:rPr>
                <w:sz w:val="20"/>
                <w:szCs w:val="26"/>
                <w:rtl/>
              </w:rPr>
              <w:t xml:space="preserve"> </w:t>
            </w:r>
            <w:r w:rsidRPr="00203997">
              <w:rPr>
                <w:rFonts w:hint="cs"/>
                <w:sz w:val="20"/>
                <w:szCs w:val="26"/>
                <w:rtl/>
              </w:rPr>
              <w:t>الاتصالات</w:t>
            </w:r>
            <w:r w:rsidRPr="00203997">
              <w:rPr>
                <w:sz w:val="20"/>
                <w:szCs w:val="26"/>
                <w:rtl/>
              </w:rPr>
              <w:t xml:space="preserve"> </w:t>
            </w:r>
            <w:r w:rsidRPr="00203997">
              <w:rPr>
                <w:rFonts w:hint="cs"/>
                <w:sz w:val="20"/>
                <w:szCs w:val="26"/>
                <w:rtl/>
              </w:rPr>
              <w:t>والاتصالات</w:t>
            </w:r>
            <w:r w:rsidRPr="00203997">
              <w:rPr>
                <w:sz w:val="20"/>
                <w:szCs w:val="26"/>
                <w:rtl/>
              </w:rPr>
              <w:t xml:space="preserve"> </w:t>
            </w:r>
            <w:r w:rsidRPr="00203997">
              <w:rPr>
                <w:rFonts w:hint="cs"/>
                <w:sz w:val="20"/>
                <w:szCs w:val="26"/>
                <w:rtl/>
              </w:rPr>
              <w:t>الراديوية،</w:t>
            </w:r>
            <w:r w:rsidRPr="00203997">
              <w:rPr>
                <w:sz w:val="20"/>
                <w:szCs w:val="26"/>
                <w:rtl/>
              </w:rPr>
              <w:t xml:space="preserve"> </w:t>
            </w:r>
            <w:r w:rsidRPr="00203997">
              <w:rPr>
                <w:rFonts w:hint="cs"/>
                <w:sz w:val="20"/>
                <w:szCs w:val="26"/>
                <w:rtl/>
              </w:rPr>
              <w:t>وأولويات</w:t>
            </w:r>
            <w:r w:rsidRPr="00203997">
              <w:rPr>
                <w:sz w:val="20"/>
                <w:szCs w:val="26"/>
                <w:rtl/>
              </w:rPr>
              <w:t xml:space="preserve"> </w:t>
            </w:r>
            <w:r w:rsidRPr="00203997">
              <w:rPr>
                <w:rFonts w:hint="cs"/>
                <w:sz w:val="20"/>
                <w:szCs w:val="26"/>
                <w:rtl/>
              </w:rPr>
              <w:t>البلدان</w:t>
            </w:r>
            <w:r w:rsidRPr="00203997">
              <w:rPr>
                <w:sz w:val="20"/>
                <w:szCs w:val="26"/>
                <w:rtl/>
              </w:rPr>
              <w:t xml:space="preserve"> </w:t>
            </w:r>
            <w:r w:rsidRPr="00203997">
              <w:rPr>
                <w:rFonts w:hint="cs"/>
                <w:sz w:val="20"/>
                <w:szCs w:val="26"/>
                <w:rtl/>
              </w:rPr>
              <w:t>النامية</w:t>
            </w:r>
            <w:r w:rsidRPr="00203997">
              <w:rPr>
                <w:sz w:val="20"/>
                <w:szCs w:val="26"/>
                <w:rtl/>
              </w:rPr>
              <w:t>.</w:t>
            </w:r>
          </w:p>
          <w:p w:rsidR="00605A80" w:rsidRPr="00203997" w:rsidRDefault="00605A80" w:rsidP="00203997">
            <w:pPr>
              <w:spacing w:line="180" w:lineRule="auto"/>
              <w:rPr>
                <w:sz w:val="20"/>
                <w:szCs w:val="26"/>
              </w:rPr>
            </w:pPr>
            <w:r w:rsidRPr="00203997">
              <w:rPr>
                <w:rFonts w:hint="cs"/>
                <w:sz w:val="20"/>
                <w:szCs w:val="26"/>
                <w:rtl/>
              </w:rPr>
              <w:t>شارك</w:t>
            </w:r>
            <w:r w:rsidRPr="00203997">
              <w:rPr>
                <w:sz w:val="20"/>
                <w:szCs w:val="26"/>
                <w:rtl/>
              </w:rPr>
              <w:t xml:space="preserve"> </w:t>
            </w:r>
            <w:r w:rsidRPr="00203997">
              <w:rPr>
                <w:rFonts w:hint="cs"/>
                <w:sz w:val="20"/>
                <w:szCs w:val="26"/>
                <w:rtl/>
              </w:rPr>
              <w:t>في</w:t>
            </w:r>
            <w:r w:rsidRPr="00203997">
              <w:rPr>
                <w:sz w:val="20"/>
                <w:szCs w:val="26"/>
                <w:rtl/>
              </w:rPr>
              <w:t xml:space="preserve"> </w:t>
            </w:r>
            <w:r w:rsidRPr="00203997">
              <w:rPr>
                <w:rFonts w:hint="cs"/>
                <w:sz w:val="20"/>
                <w:szCs w:val="26"/>
                <w:rtl/>
              </w:rPr>
              <w:t>إعداد</w:t>
            </w:r>
            <w:r w:rsidRPr="00203997">
              <w:rPr>
                <w:sz w:val="20"/>
                <w:szCs w:val="26"/>
                <w:rtl/>
              </w:rPr>
              <w:t xml:space="preserve"> </w:t>
            </w:r>
            <w:r w:rsidRPr="00203997">
              <w:rPr>
                <w:rFonts w:hint="cs"/>
                <w:sz w:val="20"/>
                <w:szCs w:val="26"/>
                <w:rtl/>
              </w:rPr>
              <w:t>هذا</w:t>
            </w:r>
            <w:r w:rsidRPr="00203997">
              <w:rPr>
                <w:sz w:val="20"/>
                <w:szCs w:val="26"/>
                <w:rtl/>
              </w:rPr>
              <w:t xml:space="preserve"> </w:t>
            </w:r>
            <w:r w:rsidRPr="00203997">
              <w:rPr>
                <w:rFonts w:hint="cs"/>
                <w:sz w:val="20"/>
                <w:szCs w:val="26"/>
                <w:rtl/>
              </w:rPr>
              <w:t>التقرير</w:t>
            </w:r>
            <w:r w:rsidRPr="00203997">
              <w:rPr>
                <w:sz w:val="20"/>
                <w:szCs w:val="26"/>
                <w:rtl/>
              </w:rPr>
              <w:t xml:space="preserve"> </w:t>
            </w:r>
            <w:r w:rsidRPr="00203997">
              <w:rPr>
                <w:rFonts w:hint="cs"/>
                <w:sz w:val="20"/>
                <w:szCs w:val="26"/>
                <w:rtl/>
              </w:rPr>
              <w:t>عدة</w:t>
            </w:r>
            <w:r w:rsidRPr="00203997">
              <w:rPr>
                <w:sz w:val="20"/>
                <w:szCs w:val="26"/>
                <w:rtl/>
              </w:rPr>
              <w:t xml:space="preserve"> </w:t>
            </w:r>
            <w:r w:rsidRPr="00203997">
              <w:rPr>
                <w:rFonts w:hint="cs"/>
                <w:sz w:val="20"/>
                <w:szCs w:val="26"/>
                <w:rtl/>
              </w:rPr>
              <w:t>خبراء</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إدارات</w:t>
            </w:r>
            <w:r w:rsidRPr="00203997">
              <w:rPr>
                <w:sz w:val="20"/>
                <w:szCs w:val="26"/>
                <w:rtl/>
              </w:rPr>
              <w:t xml:space="preserve"> </w:t>
            </w:r>
            <w:r w:rsidRPr="00203997">
              <w:rPr>
                <w:rFonts w:hint="cs"/>
                <w:sz w:val="20"/>
                <w:szCs w:val="26"/>
                <w:rtl/>
              </w:rPr>
              <w:t>وشركات</w:t>
            </w:r>
            <w:r w:rsidRPr="00203997">
              <w:rPr>
                <w:sz w:val="20"/>
                <w:szCs w:val="26"/>
                <w:rtl/>
              </w:rPr>
              <w:t xml:space="preserve"> </w:t>
            </w:r>
            <w:r w:rsidRPr="00203997">
              <w:rPr>
                <w:rFonts w:hint="cs"/>
                <w:sz w:val="20"/>
                <w:szCs w:val="26"/>
                <w:rtl/>
              </w:rPr>
              <w:t>مختلفة</w:t>
            </w:r>
            <w:r w:rsidRPr="00203997">
              <w:rPr>
                <w:sz w:val="20"/>
                <w:szCs w:val="26"/>
                <w:rtl/>
              </w:rPr>
              <w:t xml:space="preserve">. </w:t>
            </w:r>
            <w:r w:rsidRPr="00203997">
              <w:rPr>
                <w:rFonts w:hint="cs"/>
                <w:sz w:val="20"/>
                <w:szCs w:val="26"/>
                <w:rtl/>
              </w:rPr>
              <w:t>ولا</w:t>
            </w:r>
            <w:r w:rsidRPr="00203997">
              <w:rPr>
                <w:sz w:val="20"/>
                <w:szCs w:val="26"/>
                <w:rtl/>
              </w:rPr>
              <w:t xml:space="preserve"> </w:t>
            </w:r>
            <w:r w:rsidRPr="00203997">
              <w:rPr>
                <w:rFonts w:hint="cs"/>
                <w:sz w:val="20"/>
                <w:szCs w:val="26"/>
                <w:rtl/>
              </w:rPr>
              <w:t>ينطوي</w:t>
            </w:r>
            <w:r w:rsidRPr="00203997">
              <w:rPr>
                <w:sz w:val="20"/>
                <w:szCs w:val="26"/>
                <w:rtl/>
              </w:rPr>
              <w:t xml:space="preserve"> </w:t>
            </w:r>
            <w:r w:rsidRPr="00203997">
              <w:rPr>
                <w:rFonts w:hint="cs"/>
                <w:sz w:val="20"/>
                <w:szCs w:val="26"/>
                <w:rtl/>
              </w:rPr>
              <w:t>ذكر</w:t>
            </w:r>
            <w:r w:rsidRPr="00203997">
              <w:rPr>
                <w:sz w:val="20"/>
                <w:szCs w:val="26"/>
                <w:rtl/>
              </w:rPr>
              <w:t xml:space="preserve"> </w:t>
            </w:r>
            <w:r w:rsidRPr="00203997">
              <w:rPr>
                <w:rFonts w:hint="cs"/>
                <w:sz w:val="20"/>
                <w:szCs w:val="26"/>
                <w:rtl/>
              </w:rPr>
              <w:t>شركات</w:t>
            </w:r>
            <w:r w:rsidRPr="00203997">
              <w:rPr>
                <w:sz w:val="20"/>
                <w:szCs w:val="26"/>
                <w:rtl/>
              </w:rPr>
              <w:t xml:space="preserve"> </w:t>
            </w:r>
            <w:r w:rsidRPr="00203997">
              <w:rPr>
                <w:rFonts w:hint="cs"/>
                <w:sz w:val="20"/>
                <w:szCs w:val="26"/>
                <w:rtl/>
              </w:rPr>
              <w:t>أو</w:t>
            </w:r>
            <w:r w:rsidRPr="00203997">
              <w:rPr>
                <w:sz w:val="20"/>
                <w:szCs w:val="26"/>
                <w:rtl/>
              </w:rPr>
              <w:t xml:space="preserve"> </w:t>
            </w:r>
            <w:r w:rsidRPr="00203997">
              <w:rPr>
                <w:rFonts w:hint="cs"/>
                <w:sz w:val="20"/>
                <w:szCs w:val="26"/>
                <w:rtl/>
              </w:rPr>
              <w:t>منتجات</w:t>
            </w:r>
            <w:r w:rsidRPr="00203997">
              <w:rPr>
                <w:sz w:val="20"/>
                <w:szCs w:val="26"/>
                <w:rtl/>
              </w:rPr>
              <w:t xml:space="preserve"> </w:t>
            </w:r>
            <w:r w:rsidRPr="00203997">
              <w:rPr>
                <w:rFonts w:hint="cs"/>
                <w:sz w:val="20"/>
                <w:szCs w:val="26"/>
                <w:rtl/>
              </w:rPr>
              <w:t>معينة</w:t>
            </w:r>
            <w:r w:rsidRPr="00203997">
              <w:rPr>
                <w:sz w:val="20"/>
                <w:szCs w:val="26"/>
                <w:rtl/>
              </w:rPr>
              <w:t xml:space="preserve"> </w:t>
            </w:r>
            <w:r w:rsidRPr="00203997">
              <w:rPr>
                <w:rFonts w:hint="cs"/>
                <w:sz w:val="20"/>
                <w:szCs w:val="26"/>
                <w:rtl/>
              </w:rPr>
              <w:t>على</w:t>
            </w:r>
            <w:r w:rsidRPr="00203997">
              <w:rPr>
                <w:sz w:val="20"/>
                <w:szCs w:val="26"/>
                <w:rtl/>
              </w:rPr>
              <w:t xml:space="preserve"> </w:t>
            </w:r>
            <w:r w:rsidRPr="00203997">
              <w:rPr>
                <w:rFonts w:hint="cs"/>
                <w:sz w:val="20"/>
                <w:szCs w:val="26"/>
                <w:rtl/>
              </w:rPr>
              <w:t>أي</w:t>
            </w:r>
            <w:r w:rsidRPr="00203997">
              <w:rPr>
                <w:sz w:val="20"/>
                <w:szCs w:val="26"/>
                <w:rtl/>
              </w:rPr>
              <w:t xml:space="preserve"> </w:t>
            </w:r>
            <w:r w:rsidRPr="00203997">
              <w:rPr>
                <w:rFonts w:hint="cs"/>
                <w:sz w:val="20"/>
                <w:szCs w:val="26"/>
                <w:rtl/>
              </w:rPr>
              <w:t>تأييد</w:t>
            </w:r>
            <w:r w:rsidRPr="00203997">
              <w:rPr>
                <w:sz w:val="20"/>
                <w:szCs w:val="26"/>
                <w:rtl/>
              </w:rPr>
              <w:t xml:space="preserve"> </w:t>
            </w:r>
            <w:r w:rsidRPr="00203997">
              <w:rPr>
                <w:rFonts w:hint="cs"/>
                <w:sz w:val="20"/>
                <w:szCs w:val="26"/>
                <w:rtl/>
              </w:rPr>
              <w:t>أو</w:t>
            </w:r>
            <w:r w:rsidRPr="00203997">
              <w:rPr>
                <w:sz w:val="20"/>
                <w:szCs w:val="26"/>
                <w:rtl/>
              </w:rPr>
              <w:t xml:space="preserve"> </w:t>
            </w:r>
            <w:r w:rsidRPr="00203997">
              <w:rPr>
                <w:rFonts w:hint="cs"/>
                <w:sz w:val="20"/>
                <w:szCs w:val="26"/>
                <w:rtl/>
              </w:rPr>
              <w:t>توصية</w:t>
            </w:r>
            <w:r w:rsidRPr="00203997">
              <w:rPr>
                <w:sz w:val="20"/>
                <w:szCs w:val="26"/>
                <w:rtl/>
              </w:rPr>
              <w:t xml:space="preserve"> </w:t>
            </w:r>
            <w:r w:rsidRPr="00203997">
              <w:rPr>
                <w:rFonts w:hint="cs"/>
                <w:sz w:val="20"/>
                <w:szCs w:val="26"/>
                <w:rtl/>
              </w:rPr>
              <w:t>من</w:t>
            </w:r>
            <w:r w:rsidRPr="00203997">
              <w:rPr>
                <w:sz w:val="20"/>
                <w:szCs w:val="26"/>
                <w:rtl/>
              </w:rPr>
              <w:t xml:space="preserve"> </w:t>
            </w:r>
            <w:r w:rsidRPr="00203997">
              <w:rPr>
                <w:rFonts w:hint="cs"/>
                <w:sz w:val="20"/>
                <w:szCs w:val="26"/>
                <w:rtl/>
              </w:rPr>
              <w:t>جانب</w:t>
            </w:r>
            <w:r w:rsidRPr="00203997">
              <w:rPr>
                <w:sz w:val="20"/>
                <w:szCs w:val="26"/>
                <w:rtl/>
              </w:rPr>
              <w:t xml:space="preserve"> </w:t>
            </w:r>
            <w:r w:rsidRPr="00203997">
              <w:rPr>
                <w:rFonts w:hint="cs"/>
                <w:sz w:val="20"/>
                <w:szCs w:val="26"/>
                <w:rtl/>
              </w:rPr>
              <w:t>الاتحاد</w:t>
            </w:r>
            <w:r w:rsidRPr="00203997">
              <w:rPr>
                <w:sz w:val="20"/>
                <w:szCs w:val="26"/>
                <w:rtl/>
              </w:rPr>
              <w:t xml:space="preserve"> </w:t>
            </w:r>
            <w:r w:rsidRPr="00203997">
              <w:rPr>
                <w:rFonts w:hint="cs"/>
                <w:sz w:val="20"/>
                <w:szCs w:val="26"/>
                <w:rtl/>
              </w:rPr>
              <w:t>الدولي</w:t>
            </w:r>
            <w:r w:rsidRPr="00203997">
              <w:rPr>
                <w:sz w:val="20"/>
                <w:szCs w:val="26"/>
                <w:rtl/>
              </w:rPr>
              <w:t xml:space="preserve"> </w:t>
            </w:r>
            <w:r w:rsidRPr="00203997">
              <w:rPr>
                <w:rFonts w:hint="cs"/>
                <w:sz w:val="20"/>
                <w:szCs w:val="26"/>
                <w:rtl/>
              </w:rPr>
              <w:t>الاتصالات</w:t>
            </w:r>
            <w:r w:rsidRPr="00203997">
              <w:rPr>
                <w:sz w:val="20"/>
                <w:szCs w:val="26"/>
                <w:rtl/>
              </w:rPr>
              <w:t>.</w:t>
            </w:r>
          </w:p>
          <w:p w:rsidR="00075AC8" w:rsidRPr="00EC56BA" w:rsidRDefault="00075AC8" w:rsidP="00203997">
            <w:pPr>
              <w:spacing w:before="0" w:line="180" w:lineRule="auto"/>
            </w:pPr>
          </w:p>
        </w:tc>
      </w:tr>
    </w:tbl>
    <w:p w:rsidR="00075AC8" w:rsidRDefault="00075AC8" w:rsidP="000A316A">
      <w:pPr>
        <w:rPr>
          <w:rtl/>
          <w:lang w:val="en-GB"/>
        </w:rPr>
      </w:pPr>
    </w:p>
    <w:p w:rsidR="00DE1B2F" w:rsidRDefault="00DE1B2F" w:rsidP="000A316A">
      <w:pPr>
        <w:rPr>
          <w:rtl/>
          <w:lang w:val="en-GB"/>
        </w:rPr>
      </w:pPr>
    </w:p>
    <w:p w:rsidR="00DE1B2F" w:rsidRDefault="00DE1B2F" w:rsidP="000A316A">
      <w:pPr>
        <w:rPr>
          <w:rtl/>
          <w:lang w:val="en-GB"/>
        </w:rPr>
      </w:pPr>
    </w:p>
    <w:p w:rsidR="009476F2" w:rsidRDefault="009476F2" w:rsidP="000A316A">
      <w:pPr>
        <w:rPr>
          <w:rtl/>
          <w:lang w:val="en-GB"/>
        </w:rPr>
      </w:pPr>
    </w:p>
    <w:p w:rsidR="003D1C50" w:rsidRDefault="003D1C50" w:rsidP="003D1C50">
      <w:pPr>
        <w:spacing w:before="0"/>
        <w:rPr>
          <w:rtl/>
          <w:lang w:val="en-GB"/>
        </w:rPr>
      </w:pPr>
    </w:p>
    <w:p w:rsidR="00075AC8" w:rsidRPr="00A86D63" w:rsidRDefault="00075AC8" w:rsidP="003D1C50">
      <w:pPr>
        <w:jc w:val="center"/>
      </w:pPr>
      <w:r w:rsidRPr="00BE4F77">
        <w:rPr>
          <w:rFonts w:ascii="Symbol" w:hAnsi="Symbol"/>
        </w:rPr>
        <w:t></w:t>
      </w:r>
      <w:r w:rsidRPr="00A86D63">
        <w:t xml:space="preserve"> ITU 2014</w:t>
      </w:r>
    </w:p>
    <w:p w:rsidR="00344375" w:rsidRPr="003D1C50" w:rsidRDefault="003D1C50" w:rsidP="003D1C50">
      <w:pPr>
        <w:rPr>
          <w:lang w:val="en-GB"/>
        </w:rPr>
      </w:pPr>
      <w:r w:rsidRPr="008113E9">
        <w:rPr>
          <w:rFonts w:hint="cs"/>
          <w:sz w:val="20"/>
          <w:szCs w:val="26"/>
          <w:rtl/>
          <w:lang w:val="ru-RU"/>
        </w:rPr>
        <w:t>جميع</w:t>
      </w:r>
      <w:r w:rsidRPr="008113E9">
        <w:rPr>
          <w:sz w:val="20"/>
          <w:szCs w:val="26"/>
          <w:rtl/>
          <w:lang w:val="ru-RU"/>
        </w:rPr>
        <w:t xml:space="preserve"> </w:t>
      </w:r>
      <w:r w:rsidRPr="008113E9">
        <w:rPr>
          <w:rFonts w:hint="cs"/>
          <w:sz w:val="20"/>
          <w:szCs w:val="26"/>
          <w:rtl/>
          <w:lang w:val="ru-RU"/>
        </w:rPr>
        <w:t>حقوق</w:t>
      </w:r>
      <w:r w:rsidRPr="008113E9">
        <w:rPr>
          <w:sz w:val="20"/>
          <w:szCs w:val="26"/>
          <w:rtl/>
          <w:lang w:val="ru-RU"/>
        </w:rPr>
        <w:t xml:space="preserve"> </w:t>
      </w:r>
      <w:r w:rsidRPr="008113E9">
        <w:rPr>
          <w:rFonts w:hint="cs"/>
          <w:sz w:val="20"/>
          <w:szCs w:val="26"/>
          <w:rtl/>
          <w:lang w:val="ru-RU"/>
        </w:rPr>
        <w:t>النشر</w:t>
      </w:r>
      <w:r w:rsidRPr="008113E9">
        <w:rPr>
          <w:sz w:val="20"/>
          <w:szCs w:val="26"/>
          <w:rtl/>
          <w:lang w:val="ru-RU"/>
        </w:rPr>
        <w:t xml:space="preserve"> </w:t>
      </w:r>
      <w:r w:rsidRPr="008113E9">
        <w:rPr>
          <w:rFonts w:hint="cs"/>
          <w:sz w:val="20"/>
          <w:szCs w:val="26"/>
          <w:rtl/>
          <w:lang w:val="ru-RU"/>
        </w:rPr>
        <w:t>محفوظة</w:t>
      </w:r>
      <w:r w:rsidRPr="008113E9">
        <w:rPr>
          <w:sz w:val="20"/>
          <w:szCs w:val="26"/>
          <w:rtl/>
          <w:lang w:val="ru-RU"/>
        </w:rPr>
        <w:t xml:space="preserve">. </w:t>
      </w:r>
      <w:r w:rsidRPr="008113E9">
        <w:rPr>
          <w:rFonts w:hint="cs"/>
          <w:sz w:val="20"/>
          <w:szCs w:val="26"/>
          <w:rtl/>
          <w:lang w:val="ru-RU"/>
        </w:rPr>
        <w:t>لا</w:t>
      </w:r>
      <w:r w:rsidRPr="008113E9">
        <w:rPr>
          <w:sz w:val="20"/>
          <w:szCs w:val="26"/>
          <w:rtl/>
          <w:lang w:val="ru-RU"/>
        </w:rPr>
        <w:t xml:space="preserve"> </w:t>
      </w:r>
      <w:r w:rsidRPr="008113E9">
        <w:rPr>
          <w:rFonts w:hint="cs"/>
          <w:sz w:val="20"/>
          <w:szCs w:val="26"/>
          <w:rtl/>
          <w:lang w:val="ru-RU"/>
        </w:rPr>
        <w:t>يمكن</w:t>
      </w:r>
      <w:r w:rsidRPr="008113E9">
        <w:rPr>
          <w:sz w:val="20"/>
          <w:szCs w:val="26"/>
          <w:rtl/>
          <w:lang w:val="ru-RU"/>
        </w:rPr>
        <w:t xml:space="preserve"> </w:t>
      </w:r>
      <w:r w:rsidRPr="008113E9">
        <w:rPr>
          <w:rFonts w:hint="cs"/>
          <w:sz w:val="20"/>
          <w:szCs w:val="26"/>
          <w:rtl/>
          <w:lang w:val="ru-RU"/>
        </w:rPr>
        <w:t>استنساخ</w:t>
      </w:r>
      <w:r w:rsidRPr="008113E9">
        <w:rPr>
          <w:sz w:val="20"/>
          <w:szCs w:val="26"/>
          <w:rtl/>
          <w:lang w:val="ru-RU"/>
        </w:rPr>
        <w:t xml:space="preserve"> </w:t>
      </w:r>
      <w:r w:rsidRPr="008113E9">
        <w:rPr>
          <w:rFonts w:hint="cs"/>
          <w:sz w:val="20"/>
          <w:szCs w:val="26"/>
          <w:rtl/>
          <w:lang w:val="ru-RU"/>
        </w:rPr>
        <w:t>أي</w:t>
      </w:r>
      <w:r w:rsidRPr="008113E9">
        <w:rPr>
          <w:sz w:val="20"/>
          <w:szCs w:val="26"/>
          <w:rtl/>
          <w:lang w:val="ru-RU"/>
        </w:rPr>
        <w:t xml:space="preserve"> </w:t>
      </w:r>
      <w:r w:rsidRPr="008113E9">
        <w:rPr>
          <w:rFonts w:hint="cs"/>
          <w:sz w:val="20"/>
          <w:szCs w:val="26"/>
          <w:rtl/>
          <w:lang w:val="ru-RU"/>
        </w:rPr>
        <w:t>جزء</w:t>
      </w:r>
      <w:r w:rsidRPr="008113E9">
        <w:rPr>
          <w:sz w:val="20"/>
          <w:szCs w:val="26"/>
          <w:rtl/>
          <w:lang w:val="ru-RU"/>
        </w:rPr>
        <w:t xml:space="preserve"> </w:t>
      </w:r>
      <w:r w:rsidRPr="008113E9">
        <w:rPr>
          <w:rFonts w:hint="cs"/>
          <w:sz w:val="20"/>
          <w:szCs w:val="26"/>
          <w:rtl/>
          <w:lang w:val="ru-RU"/>
        </w:rPr>
        <w:t>من</w:t>
      </w:r>
      <w:r w:rsidRPr="008113E9">
        <w:rPr>
          <w:sz w:val="20"/>
          <w:szCs w:val="26"/>
          <w:rtl/>
          <w:lang w:val="ru-RU"/>
        </w:rPr>
        <w:t xml:space="preserve"> </w:t>
      </w:r>
      <w:r w:rsidRPr="008113E9">
        <w:rPr>
          <w:rFonts w:hint="cs"/>
          <w:sz w:val="20"/>
          <w:szCs w:val="26"/>
          <w:rtl/>
          <w:lang w:val="ru-RU"/>
        </w:rPr>
        <w:t>هذه</w:t>
      </w:r>
      <w:r w:rsidRPr="008113E9">
        <w:rPr>
          <w:sz w:val="20"/>
          <w:szCs w:val="26"/>
          <w:rtl/>
          <w:lang w:val="ru-RU"/>
        </w:rPr>
        <w:t xml:space="preserve"> </w:t>
      </w:r>
      <w:r w:rsidRPr="008113E9">
        <w:rPr>
          <w:rFonts w:hint="cs"/>
          <w:sz w:val="20"/>
          <w:szCs w:val="26"/>
          <w:rtl/>
          <w:lang w:val="ru-RU"/>
        </w:rPr>
        <w:t>المنشورة</w:t>
      </w:r>
      <w:r w:rsidRPr="008113E9">
        <w:rPr>
          <w:sz w:val="20"/>
          <w:szCs w:val="26"/>
          <w:rtl/>
          <w:lang w:val="ru-RU"/>
        </w:rPr>
        <w:t xml:space="preserve"> </w:t>
      </w:r>
      <w:r w:rsidRPr="008113E9">
        <w:rPr>
          <w:rFonts w:hint="cs"/>
          <w:sz w:val="20"/>
          <w:szCs w:val="26"/>
          <w:rtl/>
          <w:lang w:val="ru-RU"/>
        </w:rPr>
        <w:t>بأي</w:t>
      </w:r>
      <w:r w:rsidRPr="008113E9">
        <w:rPr>
          <w:sz w:val="20"/>
          <w:szCs w:val="26"/>
          <w:rtl/>
          <w:lang w:val="ru-RU"/>
        </w:rPr>
        <w:t xml:space="preserve"> </w:t>
      </w:r>
      <w:r w:rsidRPr="008113E9">
        <w:rPr>
          <w:rFonts w:hint="cs"/>
          <w:sz w:val="20"/>
          <w:szCs w:val="26"/>
          <w:rtl/>
          <w:lang w:val="ru-RU"/>
        </w:rPr>
        <w:t>شكل</w:t>
      </w:r>
      <w:r w:rsidRPr="008113E9">
        <w:rPr>
          <w:sz w:val="20"/>
          <w:szCs w:val="26"/>
          <w:rtl/>
          <w:lang w:val="ru-RU"/>
        </w:rPr>
        <w:t xml:space="preserve"> </w:t>
      </w:r>
      <w:r w:rsidRPr="008113E9">
        <w:rPr>
          <w:rFonts w:hint="cs"/>
          <w:sz w:val="20"/>
          <w:szCs w:val="26"/>
          <w:rtl/>
          <w:lang w:val="ru-RU"/>
        </w:rPr>
        <w:t>كان</w:t>
      </w:r>
      <w:r w:rsidRPr="008113E9">
        <w:rPr>
          <w:sz w:val="20"/>
          <w:szCs w:val="26"/>
          <w:rtl/>
          <w:lang w:val="ru-RU"/>
        </w:rPr>
        <w:t xml:space="preserve"> </w:t>
      </w:r>
      <w:r w:rsidRPr="008113E9">
        <w:rPr>
          <w:rFonts w:hint="cs"/>
          <w:sz w:val="20"/>
          <w:szCs w:val="26"/>
          <w:rtl/>
          <w:lang w:val="ru-RU"/>
        </w:rPr>
        <w:t>ولا</w:t>
      </w:r>
      <w:r w:rsidRPr="008113E9">
        <w:rPr>
          <w:sz w:val="20"/>
          <w:szCs w:val="26"/>
          <w:rtl/>
          <w:lang w:val="ru-RU"/>
        </w:rPr>
        <w:t xml:space="preserve"> </w:t>
      </w:r>
      <w:r w:rsidRPr="008113E9">
        <w:rPr>
          <w:rFonts w:hint="cs"/>
          <w:sz w:val="20"/>
          <w:szCs w:val="26"/>
          <w:rtl/>
          <w:lang w:val="ru-RU"/>
        </w:rPr>
        <w:t>بأي</w:t>
      </w:r>
      <w:r w:rsidRPr="008113E9">
        <w:rPr>
          <w:sz w:val="20"/>
          <w:szCs w:val="26"/>
          <w:rtl/>
          <w:lang w:val="ru-RU"/>
        </w:rPr>
        <w:t xml:space="preserve"> </w:t>
      </w:r>
      <w:r w:rsidRPr="008113E9">
        <w:rPr>
          <w:rFonts w:hint="cs"/>
          <w:sz w:val="20"/>
          <w:szCs w:val="26"/>
          <w:rtl/>
          <w:lang w:val="ru-RU"/>
        </w:rPr>
        <w:t>وسيلة</w:t>
      </w:r>
      <w:r w:rsidRPr="008113E9">
        <w:rPr>
          <w:sz w:val="20"/>
          <w:szCs w:val="26"/>
          <w:rtl/>
          <w:lang w:val="ru-RU"/>
        </w:rPr>
        <w:t xml:space="preserve"> </w:t>
      </w:r>
      <w:r w:rsidRPr="008113E9">
        <w:rPr>
          <w:rFonts w:hint="cs"/>
          <w:sz w:val="20"/>
          <w:szCs w:val="26"/>
          <w:rtl/>
          <w:lang w:val="ru-RU"/>
        </w:rPr>
        <w:t>إلا</w:t>
      </w:r>
      <w:r w:rsidRPr="008113E9">
        <w:rPr>
          <w:sz w:val="20"/>
          <w:szCs w:val="26"/>
          <w:rtl/>
          <w:lang w:val="ru-RU"/>
        </w:rPr>
        <w:t xml:space="preserve"> </w:t>
      </w:r>
      <w:r w:rsidRPr="008113E9">
        <w:rPr>
          <w:rFonts w:hint="cs"/>
          <w:sz w:val="20"/>
          <w:szCs w:val="26"/>
          <w:rtl/>
          <w:lang w:val="ru-RU"/>
        </w:rPr>
        <w:t>بإذن</w:t>
      </w:r>
      <w:r w:rsidRPr="008113E9">
        <w:rPr>
          <w:sz w:val="20"/>
          <w:szCs w:val="26"/>
          <w:rtl/>
          <w:lang w:val="ru-RU"/>
        </w:rPr>
        <w:t xml:space="preserve"> </w:t>
      </w:r>
      <w:r w:rsidRPr="008113E9">
        <w:rPr>
          <w:rFonts w:hint="cs"/>
          <w:sz w:val="20"/>
          <w:szCs w:val="26"/>
          <w:rtl/>
          <w:lang w:val="ru-RU"/>
        </w:rPr>
        <w:t>خطي</w:t>
      </w:r>
      <w:r w:rsidRPr="008113E9">
        <w:rPr>
          <w:sz w:val="20"/>
          <w:szCs w:val="26"/>
          <w:rtl/>
          <w:lang w:val="ru-RU"/>
        </w:rPr>
        <w:t xml:space="preserve"> </w:t>
      </w:r>
      <w:r w:rsidRPr="008113E9">
        <w:rPr>
          <w:rFonts w:hint="cs"/>
          <w:sz w:val="20"/>
          <w:szCs w:val="26"/>
          <w:rtl/>
          <w:lang w:val="ru-RU"/>
        </w:rPr>
        <w:t>من</w:t>
      </w:r>
      <w:r w:rsidRPr="008113E9">
        <w:rPr>
          <w:sz w:val="20"/>
          <w:szCs w:val="26"/>
          <w:rtl/>
          <w:lang w:val="ru-RU"/>
        </w:rPr>
        <w:br/>
      </w:r>
      <w:r w:rsidRPr="008113E9">
        <w:rPr>
          <w:rFonts w:hint="cs"/>
          <w:sz w:val="20"/>
          <w:szCs w:val="26"/>
          <w:rtl/>
          <w:lang w:val="ru-RU"/>
        </w:rPr>
        <w:t>الاتحاد</w:t>
      </w:r>
      <w:r w:rsidRPr="008113E9">
        <w:rPr>
          <w:sz w:val="20"/>
          <w:szCs w:val="26"/>
          <w:rtl/>
          <w:lang w:val="ru-RU"/>
        </w:rPr>
        <w:t xml:space="preserve"> </w:t>
      </w:r>
      <w:r w:rsidRPr="008113E9">
        <w:rPr>
          <w:rFonts w:hint="cs"/>
          <w:sz w:val="20"/>
          <w:szCs w:val="26"/>
          <w:rtl/>
          <w:lang w:val="ru-RU"/>
        </w:rPr>
        <w:t>الدولي</w:t>
      </w:r>
      <w:r w:rsidRPr="008113E9">
        <w:rPr>
          <w:sz w:val="20"/>
          <w:szCs w:val="26"/>
          <w:rtl/>
          <w:lang w:val="ru-RU"/>
        </w:rPr>
        <w:t xml:space="preserve"> </w:t>
      </w:r>
      <w:r w:rsidRPr="008113E9">
        <w:rPr>
          <w:rFonts w:hint="cs"/>
          <w:sz w:val="20"/>
          <w:szCs w:val="26"/>
          <w:rtl/>
          <w:lang w:val="ru-RU"/>
        </w:rPr>
        <w:t>للاتصالات</w:t>
      </w:r>
      <w:r w:rsidRPr="008113E9">
        <w:rPr>
          <w:sz w:val="20"/>
          <w:szCs w:val="26"/>
          <w:rtl/>
          <w:lang w:val="ru-RU"/>
        </w:rPr>
        <w:t xml:space="preserve"> </w:t>
      </w:r>
      <w:r w:rsidRPr="008113E9">
        <w:rPr>
          <w:sz w:val="20"/>
          <w:szCs w:val="26"/>
        </w:rPr>
        <w:t>(ITU)</w:t>
      </w:r>
      <w:r w:rsidRPr="008113E9">
        <w:rPr>
          <w:sz w:val="20"/>
          <w:szCs w:val="26"/>
          <w:rtl/>
          <w:lang w:bidi="ar-EG"/>
        </w:rPr>
        <w:t>.</w:t>
      </w:r>
    </w:p>
    <w:p w:rsidR="006570A8" w:rsidRDefault="006570A8" w:rsidP="000A316A">
      <w:pPr>
        <w:rPr>
          <w:lang w:val="en-GB"/>
        </w:rPr>
        <w:sectPr w:rsidR="006570A8" w:rsidSect="00B1349F">
          <w:headerReference w:type="default" r:id="rId10"/>
          <w:footerReference w:type="default" r:id="rId11"/>
          <w:endnotePr>
            <w:numFmt w:val="decimal"/>
          </w:endnotePr>
          <w:type w:val="oddPage"/>
          <w:pgSz w:w="11907" w:h="16840" w:code="9"/>
          <w:pgMar w:top="1418" w:right="1418" w:bottom="1418" w:left="1418" w:header="709" w:footer="709" w:gutter="0"/>
          <w:pgNumType w:fmt="lowerRoman" w:start="3"/>
          <w:cols w:space="720"/>
          <w:titlePg/>
        </w:sectPr>
      </w:pPr>
    </w:p>
    <w:p w:rsidR="00D240F2" w:rsidRPr="009A2784" w:rsidRDefault="009A2784" w:rsidP="000A316A">
      <w:pPr>
        <w:pStyle w:val="Chapttitle"/>
      </w:pPr>
      <w:bookmarkStart w:id="5" w:name="_Toc378594242"/>
      <w:bookmarkStart w:id="6" w:name="_Toc379885337"/>
      <w:bookmarkStart w:id="7" w:name="_Toc382989656"/>
      <w:bookmarkStart w:id="8" w:name="_Toc310148800"/>
      <w:bookmarkStart w:id="9" w:name="_Toc316562496"/>
      <w:bookmarkStart w:id="10" w:name="_Toc299639153"/>
      <w:r>
        <w:rPr>
          <w:rFonts w:hint="cs"/>
          <w:rtl/>
          <w:lang w:val="en-GB"/>
        </w:rPr>
        <w:lastRenderedPageBreak/>
        <w:t>جدول</w:t>
      </w:r>
      <w:r>
        <w:rPr>
          <w:rtl/>
          <w:lang w:val="en-GB"/>
        </w:rPr>
        <w:t xml:space="preserve"> </w:t>
      </w:r>
      <w:r>
        <w:rPr>
          <w:rFonts w:hint="cs"/>
          <w:rtl/>
          <w:lang w:val="en-GB"/>
        </w:rPr>
        <w:t>المحتويات</w:t>
      </w:r>
      <w:bookmarkEnd w:id="5"/>
      <w:bookmarkEnd w:id="6"/>
      <w:bookmarkEnd w:id="7"/>
    </w:p>
    <w:p w:rsidR="00D240F2" w:rsidRPr="009476F2" w:rsidRDefault="00D240F2" w:rsidP="00DD6F13">
      <w:pPr>
        <w:pStyle w:val="Toc0"/>
        <w:keepNext/>
        <w:spacing w:before="0"/>
        <w:rPr>
          <w:rFonts w:cs="Arial"/>
          <w:b/>
          <w:bCs w:val="0"/>
          <w:lang w:val="en-GB" w:eastAsia="zh-CN"/>
        </w:rPr>
      </w:pPr>
      <w:r w:rsidRPr="00DD6562">
        <w:rPr>
          <w:lang w:val="en-GB"/>
        </w:rPr>
        <w:tab/>
      </w:r>
      <w:r w:rsidR="009A2784" w:rsidRPr="009476F2">
        <w:rPr>
          <w:rFonts w:hint="cs"/>
          <w:b/>
          <w:bCs w:val="0"/>
          <w:noProof w:val="0"/>
          <w:rtl/>
          <w:lang w:val="en-GB"/>
        </w:rPr>
        <w:t>الصفحة</w:t>
      </w:r>
    </w:p>
    <w:p w:rsidR="00410E14" w:rsidRDefault="00997434" w:rsidP="004F4BBA">
      <w:pPr>
        <w:pStyle w:val="TOC1"/>
        <w:rPr>
          <w:rFonts w:asciiTheme="minorHAnsi" w:eastAsiaTheme="minorEastAsia" w:hAnsiTheme="minorHAnsi" w:cstheme="minorBidi"/>
          <w:sz w:val="22"/>
          <w:szCs w:val="22"/>
        </w:rPr>
      </w:pPr>
      <w:r>
        <w:rPr>
          <w:rtl/>
        </w:rPr>
        <w:fldChar w:fldCharType="begin"/>
      </w:r>
      <w:r>
        <w:rPr>
          <w:rtl/>
        </w:rPr>
        <w:instrText xml:space="preserve"> </w:instrText>
      </w:r>
      <w:r>
        <w:instrText>TOC</w:instrText>
      </w:r>
      <w:r>
        <w:rPr>
          <w:rtl/>
        </w:rPr>
        <w:instrText xml:space="preserve"> \</w:instrText>
      </w:r>
      <w:r>
        <w:instrText>o "1-3" \h \z \u</w:instrText>
      </w:r>
      <w:r>
        <w:rPr>
          <w:rtl/>
        </w:rPr>
        <w:instrText xml:space="preserve"> </w:instrText>
      </w:r>
      <w:r>
        <w:rPr>
          <w:rtl/>
        </w:rPr>
        <w:fldChar w:fldCharType="separate"/>
      </w:r>
      <w:hyperlink w:anchor="_Toc382989657" w:history="1">
        <w:r w:rsidR="004F4BBA">
          <w:rPr>
            <w:rtl/>
          </w:rPr>
          <w:t>خلاصة</w:t>
        </w:r>
        <w:r w:rsidR="00410E14">
          <w:rPr>
            <w:webHidden/>
          </w:rPr>
          <w:tab/>
        </w:r>
        <w:r w:rsidR="004F4BBA">
          <w:rPr>
            <w:rFonts w:hint="cs"/>
            <w:webHidden/>
            <w:rtl/>
          </w:rPr>
          <w:tab/>
        </w:r>
        <w:bookmarkStart w:id="11" w:name="_GoBack"/>
        <w:bookmarkEnd w:id="11"/>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_Toc382989657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1</w:t>
        </w:r>
        <w:r w:rsidR="00410E14" w:rsidRPr="00246991">
          <w:rPr>
            <w:rFonts w:cs="Calibri"/>
            <w:webHidden/>
            <w:szCs w:val="21"/>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659" w:history="1">
        <w:r w:rsidR="00410E14" w:rsidRPr="00CB4CC2">
          <w:rPr>
            <w:rStyle w:val="Hyperlink"/>
            <w:lang w:bidi="ar-EG"/>
          </w:rPr>
          <w:t>1</w:t>
        </w:r>
        <w:r w:rsidR="00410E14">
          <w:rPr>
            <w:rFonts w:asciiTheme="minorHAnsi" w:eastAsiaTheme="minorEastAsia" w:hAnsiTheme="minorHAnsi" w:cstheme="minorBidi"/>
            <w:sz w:val="22"/>
            <w:szCs w:val="22"/>
          </w:rPr>
          <w:tab/>
        </w:r>
        <w:r w:rsidR="00410E14" w:rsidRPr="00CB4CC2">
          <w:rPr>
            <w:rStyle w:val="Hyperlink"/>
            <w:rFonts w:hint="cs"/>
            <w:rtl/>
          </w:rPr>
          <w:t>المسألة</w:t>
        </w:r>
        <w:r w:rsidR="00410E14" w:rsidRPr="00CB4CC2">
          <w:rPr>
            <w:rStyle w:val="Hyperlink"/>
            <w:rtl/>
          </w:rPr>
          <w:t xml:space="preserve"> </w:t>
        </w:r>
        <w:r w:rsidR="00410E14" w:rsidRPr="00CB4CC2">
          <w:rPr>
            <w:rStyle w:val="Hyperlink"/>
            <w:lang w:bidi="ar-EG"/>
          </w:rPr>
          <w:t>7</w:t>
        </w:r>
        <w:r w:rsidR="00410E14" w:rsidRPr="00CB4CC2">
          <w:rPr>
            <w:rStyle w:val="Hyperlink"/>
            <w:lang w:bidi="ar-EG"/>
          </w:rPr>
          <w:noBreakHyphen/>
          <w:t>3/1</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_Toc382989659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1</w:t>
        </w:r>
        <w:r w:rsidR="00410E14" w:rsidRPr="00246991">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60" w:history="1">
        <w:r w:rsidR="00410E14" w:rsidRPr="00CB4CC2">
          <w:rPr>
            <w:rStyle w:val="Hyperlink"/>
          </w:rPr>
          <w:t>1.1</w:t>
        </w:r>
        <w:r w:rsidR="00410E14">
          <w:rPr>
            <w:rFonts w:asciiTheme="minorHAnsi" w:eastAsiaTheme="minorEastAsia" w:hAnsiTheme="minorHAnsi" w:cstheme="minorBidi"/>
            <w:sz w:val="22"/>
            <w:szCs w:val="22"/>
            <w:lang w:eastAsia="zh-CN"/>
          </w:rPr>
          <w:tab/>
        </w:r>
        <w:r w:rsidR="00410E14" w:rsidRPr="00CB4CC2">
          <w:rPr>
            <w:rStyle w:val="Hyperlink"/>
            <w:rFonts w:hint="cs"/>
            <w:rtl/>
          </w:rPr>
          <w:t>دراسة</w:t>
        </w:r>
        <w:r w:rsidR="00410E14" w:rsidRPr="00CB4CC2">
          <w:rPr>
            <w:rStyle w:val="Hyperlink"/>
            <w:rtl/>
          </w:rPr>
          <w:t xml:space="preserve"> </w:t>
        </w:r>
        <w:r w:rsidR="00410E14" w:rsidRPr="00CB4CC2">
          <w:rPr>
            <w:rStyle w:val="Hyperlink"/>
            <w:rFonts w:hint="cs"/>
            <w:rtl/>
          </w:rPr>
          <w:t>المسألة</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_Toc382989660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61" w:history="1">
        <w:r w:rsidR="00410E14" w:rsidRPr="00CB4CC2">
          <w:rPr>
            <w:rStyle w:val="Hyperlink"/>
          </w:rPr>
          <w:t>2.1</w:t>
        </w:r>
        <w:r w:rsidR="00410E14">
          <w:rPr>
            <w:rFonts w:asciiTheme="minorHAnsi" w:eastAsiaTheme="minorEastAsia" w:hAnsiTheme="minorHAnsi" w:cstheme="minorBidi"/>
            <w:sz w:val="22"/>
            <w:szCs w:val="22"/>
            <w:lang w:eastAsia="zh-CN"/>
          </w:rPr>
          <w:tab/>
        </w:r>
        <w:r w:rsidR="00410E14" w:rsidRPr="00CB4CC2">
          <w:rPr>
            <w:rStyle w:val="Hyperlink"/>
            <w:rFonts w:hint="cs"/>
            <w:rtl/>
          </w:rPr>
          <w:t>أهداف</w:t>
        </w:r>
        <w:r w:rsidR="00410E14" w:rsidRPr="00CB4CC2">
          <w:rPr>
            <w:rStyle w:val="Hyperlink"/>
            <w:rtl/>
          </w:rPr>
          <w:t xml:space="preserve"> </w:t>
        </w:r>
        <w:r w:rsidR="00410E14" w:rsidRPr="00CB4CC2">
          <w:rPr>
            <w:rStyle w:val="Hyperlink"/>
            <w:rFonts w:hint="cs"/>
            <w:rtl/>
          </w:rPr>
          <w:t>المسألة</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_Toc382989661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62" w:history="1">
        <w:r w:rsidR="00410E14" w:rsidRPr="00CB4CC2">
          <w:rPr>
            <w:rStyle w:val="Hyperlink"/>
          </w:rPr>
          <w:t>3.1</w:t>
        </w:r>
        <w:r w:rsidR="00410E14">
          <w:rPr>
            <w:rFonts w:asciiTheme="minorHAnsi" w:eastAsiaTheme="minorEastAsia" w:hAnsiTheme="minorHAnsi" w:cstheme="minorBidi"/>
            <w:sz w:val="22"/>
            <w:szCs w:val="22"/>
            <w:lang w:eastAsia="zh-CN"/>
          </w:rPr>
          <w:tab/>
        </w:r>
        <w:r w:rsidR="00410E14" w:rsidRPr="00CB4CC2">
          <w:rPr>
            <w:rStyle w:val="Hyperlink"/>
            <w:rFonts w:hint="cs"/>
            <w:rtl/>
          </w:rPr>
          <w:t>النتائج</w:t>
        </w:r>
        <w:r w:rsidR="00410E14" w:rsidRPr="00CB4CC2">
          <w:rPr>
            <w:rStyle w:val="Hyperlink"/>
            <w:rtl/>
          </w:rPr>
          <w:t xml:space="preserve"> </w:t>
        </w:r>
        <w:r w:rsidR="00410E14" w:rsidRPr="00CB4CC2">
          <w:rPr>
            <w:rStyle w:val="Hyperlink"/>
            <w:rFonts w:hint="cs"/>
            <w:rtl/>
          </w:rPr>
          <w:t>المتوقعة</w:t>
        </w:r>
        <w:r w:rsidR="00410E14" w:rsidRPr="00CB4CC2">
          <w:rPr>
            <w:rStyle w:val="Hyperlink"/>
            <w:rtl/>
          </w:rPr>
          <w:t xml:space="preserve"> </w:t>
        </w:r>
        <w:r w:rsidR="00410E14" w:rsidRPr="00CB4CC2">
          <w:rPr>
            <w:rStyle w:val="Hyperlink"/>
            <w:rFonts w:hint="cs"/>
            <w:rtl/>
          </w:rPr>
          <w:t>من</w:t>
        </w:r>
        <w:r w:rsidR="00410E14" w:rsidRPr="00CB4CC2">
          <w:rPr>
            <w:rStyle w:val="Hyperlink"/>
            <w:rtl/>
          </w:rPr>
          <w:t xml:space="preserve"> </w:t>
        </w:r>
        <w:r w:rsidR="00410E14" w:rsidRPr="00CB4CC2">
          <w:rPr>
            <w:rStyle w:val="Hyperlink"/>
            <w:rFonts w:hint="cs"/>
            <w:rtl/>
          </w:rPr>
          <w:t>الدراسة</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_Toc382989662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63" w:history="1">
        <w:r w:rsidR="00410E14" w:rsidRPr="00CB4CC2">
          <w:rPr>
            <w:rStyle w:val="Hyperlink"/>
          </w:rPr>
          <w:t>4.1</w:t>
        </w:r>
        <w:r w:rsidR="00410E14">
          <w:rPr>
            <w:rFonts w:asciiTheme="minorHAnsi" w:eastAsiaTheme="minorEastAsia" w:hAnsiTheme="minorHAnsi" w:cstheme="minorBidi"/>
            <w:sz w:val="22"/>
            <w:szCs w:val="22"/>
            <w:lang w:eastAsia="zh-CN"/>
          </w:rPr>
          <w:tab/>
        </w:r>
        <w:r w:rsidR="00410E14" w:rsidRPr="00CB4CC2">
          <w:rPr>
            <w:rStyle w:val="Hyperlink"/>
            <w:rFonts w:hint="cs"/>
            <w:rtl/>
          </w:rPr>
          <w:t>الأساليب</w:t>
        </w:r>
        <w:r w:rsidR="00410E14" w:rsidRPr="00CB4CC2">
          <w:rPr>
            <w:rStyle w:val="Hyperlink"/>
            <w:rtl/>
          </w:rPr>
          <w:t xml:space="preserve"> </w:t>
        </w:r>
        <w:r w:rsidR="00410E14" w:rsidRPr="00CB4CC2">
          <w:rPr>
            <w:rStyle w:val="Hyperlink"/>
            <w:rFonts w:hint="cs"/>
            <w:rtl/>
          </w:rPr>
          <w:t>المستخدمة</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_Toc382989663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w:t>
        </w:r>
        <w:r w:rsidR="00410E14" w:rsidRPr="00E34230">
          <w:rPr>
            <w:rFonts w:cs="Calibri"/>
            <w:webHidden/>
            <w:szCs w:val="21"/>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664" w:history="1">
        <w:r w:rsidR="00410E14" w:rsidRPr="00CB4CC2">
          <w:rPr>
            <w:rStyle w:val="Hyperlink"/>
            <w:lang w:val="en-CA" w:bidi="ar-EG"/>
          </w:rPr>
          <w:t>2</w:t>
        </w:r>
        <w:r w:rsidR="00410E14">
          <w:rPr>
            <w:rFonts w:asciiTheme="minorHAnsi" w:eastAsiaTheme="minorEastAsia" w:hAnsiTheme="minorHAnsi" w:cstheme="minorBidi"/>
            <w:sz w:val="22"/>
            <w:szCs w:val="22"/>
          </w:rPr>
          <w:tab/>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410E14" w:rsidRPr="00CB4CC2">
          <w:rPr>
            <w:rStyle w:val="Hyperlink"/>
            <w:rtl/>
          </w:rPr>
          <w:t xml:space="preserve"> </w:t>
        </w:r>
        <w:r w:rsidR="00410E14" w:rsidRPr="00CB4CC2">
          <w:rPr>
            <w:rStyle w:val="Hyperlink"/>
            <w:rFonts w:hint="cs"/>
            <w:rtl/>
          </w:rPr>
          <w:t>كبنية</w:t>
        </w:r>
        <w:r w:rsidR="00410E14" w:rsidRPr="00CB4CC2">
          <w:rPr>
            <w:rStyle w:val="Hyperlink"/>
            <w:rtl/>
          </w:rPr>
          <w:t xml:space="preserve"> </w:t>
        </w:r>
        <w:r w:rsidR="00410E14" w:rsidRPr="00CB4CC2">
          <w:rPr>
            <w:rStyle w:val="Hyperlink"/>
            <w:rFonts w:hint="cs"/>
            <w:rtl/>
          </w:rPr>
          <w:t>تحتية</w:t>
        </w:r>
        <w:r w:rsidR="00410E14" w:rsidRPr="00CB4CC2">
          <w:rPr>
            <w:rStyle w:val="Hyperlink"/>
            <w:rtl/>
          </w:rPr>
          <w:t xml:space="preserve"> </w:t>
        </w:r>
        <w:r w:rsidR="00410E14" w:rsidRPr="00CB4CC2">
          <w:rPr>
            <w:rStyle w:val="Hyperlink"/>
            <w:rFonts w:hint="cs"/>
            <w:rtl/>
          </w:rPr>
          <w:t>حديثة</w:t>
        </w:r>
        <w:r w:rsidR="00410E14" w:rsidRPr="00CB4CC2">
          <w:rPr>
            <w:rStyle w:val="Hyperlink"/>
            <w:rtl/>
          </w:rPr>
          <w:t xml:space="preserve"> </w:t>
        </w:r>
        <w:r w:rsidR="00410E14" w:rsidRPr="00CB4CC2">
          <w:rPr>
            <w:rStyle w:val="Hyperlink"/>
            <w:rFonts w:hint="cs"/>
            <w:rtl/>
          </w:rPr>
          <w:t>هامة</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_Toc382989664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3</w:t>
        </w:r>
        <w:r w:rsidR="00410E14" w:rsidRPr="00246991">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65" w:history="1">
        <w:r w:rsidR="00410E14" w:rsidRPr="00CB4CC2">
          <w:rPr>
            <w:rStyle w:val="Hyperlink"/>
            <w:lang w:val="en-CA"/>
          </w:rPr>
          <w:t>1.2</w:t>
        </w:r>
        <w:r w:rsidR="00410E14">
          <w:rPr>
            <w:rFonts w:asciiTheme="minorHAnsi" w:eastAsiaTheme="minorEastAsia" w:hAnsiTheme="minorHAnsi" w:cstheme="minorBidi"/>
            <w:sz w:val="22"/>
            <w:szCs w:val="22"/>
            <w:lang w:eastAsia="zh-CN"/>
          </w:rPr>
          <w:tab/>
        </w:r>
        <w:r w:rsidR="00410E14" w:rsidRPr="00CB4CC2">
          <w:rPr>
            <w:rStyle w:val="Hyperlink"/>
            <w:rFonts w:hint="cs"/>
            <w:rtl/>
          </w:rPr>
          <w:t>تعاريف</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والخدمة</w:t>
        </w:r>
        <w:r w:rsidR="00410E14" w:rsidRPr="00CB4CC2">
          <w:rPr>
            <w:rStyle w:val="Hyperlink"/>
            <w:rtl/>
          </w:rPr>
          <w:t xml:space="preserve"> </w:t>
        </w:r>
        <w:r w:rsidR="00410E14" w:rsidRPr="00CB4CC2">
          <w:rPr>
            <w:rStyle w:val="Hyperlink"/>
            <w:rFonts w:hint="cs"/>
            <w:rtl/>
          </w:rPr>
          <w:t>الشاملة</w:t>
        </w:r>
        <w:r w:rsidR="00410E14" w:rsidRPr="00CB4CC2">
          <w:rPr>
            <w:rStyle w:val="Hyperlink"/>
            <w:rtl/>
          </w:rPr>
          <w:t xml:space="preserve"> </w:t>
        </w:r>
        <w:r w:rsidR="00410E14" w:rsidRPr="00CB4CC2">
          <w:rPr>
            <w:rStyle w:val="Hyperlink"/>
            <w:rFonts w:hint="cs"/>
            <w:rtl/>
          </w:rPr>
          <w:t>والنطاق</w:t>
        </w:r>
        <w:r w:rsidR="00410E14" w:rsidRPr="00CB4CC2">
          <w:rPr>
            <w:rStyle w:val="Hyperlink"/>
            <w:rtl/>
          </w:rPr>
          <w:t xml:space="preserve"> </w:t>
        </w:r>
        <w:r w:rsidR="00410E14" w:rsidRPr="00CB4CC2">
          <w:rPr>
            <w:rStyle w:val="Hyperlink"/>
            <w:rFonts w:hint="cs"/>
            <w:rtl/>
          </w:rPr>
          <w:t>العريض</w:t>
        </w:r>
        <w:r w:rsidR="00410E14" w:rsidRPr="00CB4CC2">
          <w:rPr>
            <w:rStyle w:val="Hyperlink"/>
            <w:rtl/>
          </w:rPr>
          <w:t xml:space="preserve"> </w:t>
        </w:r>
        <w:r w:rsidR="00410E14" w:rsidRPr="00CB4CC2">
          <w:rPr>
            <w:rStyle w:val="Hyperlink"/>
            <w:rFonts w:hint="cs"/>
            <w:rtl/>
          </w:rPr>
          <w:t>والخدمات</w:t>
        </w:r>
        <w:r w:rsidR="00410E14" w:rsidRPr="00CB4CC2">
          <w:rPr>
            <w:rStyle w:val="Hyperlink"/>
            <w:rtl/>
          </w:rPr>
          <w:t xml:space="preserve"> </w:t>
        </w:r>
        <w:r w:rsidR="00410E14" w:rsidRPr="00CB4CC2">
          <w:rPr>
            <w:rStyle w:val="Hyperlink"/>
            <w:rFonts w:hint="cs"/>
            <w:rtl/>
          </w:rPr>
          <w:t>عريضة</w:t>
        </w:r>
        <w:r w:rsidR="00410E14" w:rsidRPr="00CB4CC2">
          <w:rPr>
            <w:rStyle w:val="Hyperlink"/>
            <w:rtl/>
          </w:rPr>
          <w:t xml:space="preserve"> </w:t>
        </w:r>
        <w:r w:rsidR="00410E14" w:rsidRPr="00CB4CC2">
          <w:rPr>
            <w:rStyle w:val="Hyperlink"/>
            <w:rFonts w:hint="cs"/>
            <w:rtl/>
          </w:rPr>
          <w:t>النطاق</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_Toc382989665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4</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66" w:history="1">
        <w:r w:rsidR="00410E14" w:rsidRPr="00CB4CC2">
          <w:rPr>
            <w:rStyle w:val="Hyperlink"/>
          </w:rPr>
          <w:t>1.1.2</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تعريف</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والخدمة</w:t>
        </w:r>
        <w:r w:rsidR="00410E14" w:rsidRPr="00CB4CC2">
          <w:rPr>
            <w:rStyle w:val="Hyperlink"/>
            <w:rtl/>
          </w:rPr>
          <w:t xml:space="preserve"> </w:t>
        </w:r>
        <w:r w:rsidR="00410E14" w:rsidRPr="00CB4CC2">
          <w:rPr>
            <w:rStyle w:val="Hyperlink"/>
            <w:rFonts w:hint="cs"/>
            <w:rtl/>
          </w:rPr>
          <w:t>الشاملة</w:t>
        </w:r>
        <w:r w:rsidR="00410E14" w:rsidRPr="00CB4CC2">
          <w:rPr>
            <w:rStyle w:val="Hyperlink"/>
            <w:rtl/>
          </w:rPr>
          <w:t xml:space="preserve"> </w:t>
        </w:r>
        <w:r w:rsidR="00410E14" w:rsidRPr="00CB4CC2">
          <w:rPr>
            <w:rStyle w:val="Hyperlink"/>
          </w:rPr>
          <w:t>(UAS)</w:t>
        </w:r>
        <w:r w:rsidR="00410E14">
          <w:rPr>
            <w:webHidden/>
          </w:rPr>
          <w:tab/>
        </w:r>
        <w:r w:rsidR="00DC48DA">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_Toc382989666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4</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67" w:history="1">
        <w:r w:rsidR="00410E14" w:rsidRPr="00CB4CC2">
          <w:rPr>
            <w:rStyle w:val="Hyperlink"/>
          </w:rPr>
          <w:t>2.1.2</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تعريف</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عريض</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والخدمة</w:t>
        </w:r>
        <w:r w:rsidR="00410E14" w:rsidRPr="00CB4CC2">
          <w:rPr>
            <w:rStyle w:val="Hyperlink"/>
            <w:rtl/>
          </w:rPr>
          <w:t xml:space="preserve"> </w:t>
        </w:r>
        <w:r w:rsidR="00410E14" w:rsidRPr="00CB4CC2">
          <w:rPr>
            <w:rStyle w:val="Hyperlink"/>
            <w:rFonts w:hint="cs"/>
            <w:rtl/>
          </w:rPr>
          <w:t>الشاملة</w:t>
        </w:r>
        <w:r w:rsidR="00410E14" w:rsidRPr="00CB4CC2">
          <w:rPr>
            <w:rStyle w:val="Hyperlink"/>
            <w:rtl/>
          </w:rPr>
          <w:t xml:space="preserve"> </w:t>
        </w:r>
        <w:r w:rsidR="00410E14" w:rsidRPr="00CB4CC2">
          <w:rPr>
            <w:rStyle w:val="Hyperlink"/>
            <w:rFonts w:hint="cs"/>
            <w:rtl/>
          </w:rPr>
          <w:t>عريضة</w:t>
        </w:r>
        <w:r w:rsidR="00410E14" w:rsidRPr="00CB4CC2">
          <w:rPr>
            <w:rStyle w:val="Hyperlink"/>
            <w:rtl/>
          </w:rPr>
          <w:t xml:space="preserve"> </w:t>
        </w:r>
        <w:r w:rsidR="00410E14" w:rsidRPr="00CB4CC2">
          <w:rPr>
            <w:rStyle w:val="Hyperlink"/>
            <w:rFonts w:hint="cs"/>
            <w:rtl/>
          </w:rPr>
          <w:t>النطاق</w:t>
        </w:r>
        <w:r w:rsidR="00410E14">
          <w:rPr>
            <w:webHidden/>
          </w:rPr>
          <w:tab/>
        </w:r>
        <w:r w:rsidR="00DC48DA">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_Toc382989667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5</w:t>
        </w:r>
        <w:r w:rsidR="00410E14" w:rsidRPr="00E34230">
          <w:rPr>
            <w:rFonts w:cs="Calibri"/>
            <w:webHidden/>
            <w:color w:val="auto"/>
            <w:szCs w:val="21"/>
            <w:u w:color="3366CC"/>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68" w:history="1">
        <w:r w:rsidR="00410E14" w:rsidRPr="00CB4CC2">
          <w:rPr>
            <w:rStyle w:val="Hyperlink"/>
            <w:lang w:bidi="ar-EG"/>
          </w:rPr>
          <w:t>2.2</w:t>
        </w:r>
        <w:r w:rsidR="00410E14">
          <w:rPr>
            <w:rFonts w:asciiTheme="minorHAnsi" w:eastAsiaTheme="minorEastAsia" w:hAnsiTheme="minorHAnsi" w:cstheme="minorBidi"/>
            <w:sz w:val="22"/>
            <w:szCs w:val="22"/>
            <w:lang w:eastAsia="zh-CN"/>
          </w:rPr>
          <w:tab/>
        </w:r>
        <w:r w:rsidR="00410E14" w:rsidRPr="00CB4CC2">
          <w:rPr>
            <w:rStyle w:val="Hyperlink"/>
            <w:rFonts w:hint="cs"/>
            <w:rtl/>
          </w:rPr>
          <w:t>فوائد</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_Toc382989668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6</w:t>
        </w:r>
        <w:r w:rsidR="00410E14" w:rsidRPr="00E34230">
          <w:rPr>
            <w:rFonts w:cs="Calibri"/>
            <w:webHidden/>
            <w:szCs w:val="21"/>
          </w:rPr>
          <w:fldChar w:fldCharType="end"/>
        </w:r>
      </w:hyperlink>
    </w:p>
    <w:p w:rsidR="00410E14" w:rsidRDefault="004F4BBA" w:rsidP="00DC48DA">
      <w:pPr>
        <w:pStyle w:val="TOC2"/>
        <w:ind w:left="1134" w:hanging="567"/>
        <w:rPr>
          <w:rFonts w:asciiTheme="minorHAnsi" w:eastAsiaTheme="minorEastAsia" w:hAnsiTheme="minorHAnsi" w:cstheme="minorBidi"/>
          <w:sz w:val="22"/>
          <w:szCs w:val="22"/>
          <w:lang w:eastAsia="zh-CN"/>
        </w:rPr>
      </w:pPr>
      <w:hyperlink w:anchor="_Toc382989669" w:history="1">
        <w:r w:rsidR="00410E14" w:rsidRPr="00CB4CC2">
          <w:rPr>
            <w:rStyle w:val="Hyperlink"/>
            <w:lang w:bidi="ar-EG"/>
          </w:rPr>
          <w:t>3.2</w:t>
        </w:r>
        <w:r w:rsidR="00410E14">
          <w:rPr>
            <w:rFonts w:asciiTheme="minorHAnsi" w:eastAsiaTheme="minorEastAsia" w:hAnsiTheme="minorHAnsi" w:cstheme="minorBidi"/>
            <w:sz w:val="22"/>
            <w:szCs w:val="22"/>
            <w:lang w:eastAsia="zh-CN"/>
          </w:rPr>
          <w:tab/>
        </w:r>
        <w:r w:rsidR="00410E14" w:rsidRPr="00CB4CC2">
          <w:rPr>
            <w:rStyle w:val="Hyperlink"/>
            <w:rFonts w:hint="cs"/>
            <w:rtl/>
          </w:rPr>
          <w:t>الخطط</w:t>
        </w:r>
        <w:r w:rsidR="00410E14" w:rsidRPr="00CB4CC2">
          <w:rPr>
            <w:rStyle w:val="Hyperlink"/>
            <w:rtl/>
          </w:rPr>
          <w:t xml:space="preserve"> </w:t>
        </w:r>
        <w:r w:rsidR="00410E14" w:rsidRPr="00CB4CC2">
          <w:rPr>
            <w:rStyle w:val="Hyperlink"/>
            <w:rFonts w:hint="cs"/>
            <w:rtl/>
          </w:rPr>
          <w:t>الوطنية</w:t>
        </w:r>
        <w:r w:rsidR="00410E14" w:rsidRPr="00CB4CC2">
          <w:rPr>
            <w:rStyle w:val="Hyperlink"/>
            <w:rtl/>
          </w:rPr>
          <w:t xml:space="preserve"> </w:t>
        </w:r>
        <w:r w:rsidR="00410E14" w:rsidRPr="00CB4CC2">
          <w:rPr>
            <w:rStyle w:val="Hyperlink"/>
            <w:rFonts w:hint="cs"/>
            <w:rtl/>
          </w:rPr>
          <w:t>للنطاق</w:t>
        </w:r>
        <w:r w:rsidR="00410E14" w:rsidRPr="00CB4CC2">
          <w:rPr>
            <w:rStyle w:val="Hyperlink"/>
            <w:rtl/>
          </w:rPr>
          <w:t xml:space="preserve"> </w:t>
        </w:r>
        <w:r w:rsidR="00410E14" w:rsidRPr="00CB4CC2">
          <w:rPr>
            <w:rStyle w:val="Hyperlink"/>
            <w:rFonts w:hint="cs"/>
            <w:rtl/>
          </w:rPr>
          <w:t>العريض</w:t>
        </w:r>
        <w:r w:rsidR="00410E14" w:rsidRPr="00CB4CC2">
          <w:rPr>
            <w:rStyle w:val="Hyperlink"/>
            <w:rtl/>
          </w:rPr>
          <w:t>/</w:t>
        </w:r>
        <w:r w:rsidR="00410E14" w:rsidRPr="00CB4CC2">
          <w:rPr>
            <w:rStyle w:val="Hyperlink"/>
            <w:rFonts w:hint="cs"/>
            <w:rtl/>
          </w:rPr>
          <w:t>تكنولوجيا</w:t>
        </w:r>
        <w:r w:rsidR="00410E14" w:rsidRPr="00CB4CC2">
          <w:rPr>
            <w:rStyle w:val="Hyperlink"/>
            <w:rtl/>
          </w:rPr>
          <w:t xml:space="preserve"> </w:t>
        </w:r>
        <w:r w:rsidR="00410E14" w:rsidRPr="00CB4CC2">
          <w:rPr>
            <w:rStyle w:val="Hyperlink"/>
            <w:rFonts w:hint="cs"/>
            <w:rtl/>
          </w:rPr>
          <w:t>المعلومات</w:t>
        </w:r>
        <w:r w:rsidR="00410E14" w:rsidRPr="00CB4CC2">
          <w:rPr>
            <w:rStyle w:val="Hyperlink"/>
            <w:rtl/>
          </w:rPr>
          <w:t xml:space="preserve"> </w:t>
        </w:r>
        <w:r w:rsidR="00410E14" w:rsidRPr="00CB4CC2">
          <w:rPr>
            <w:rStyle w:val="Hyperlink"/>
            <w:rFonts w:hint="cs"/>
            <w:rtl/>
          </w:rPr>
          <w:t>والاتصالات</w:t>
        </w:r>
        <w:r w:rsidR="00410E14" w:rsidRPr="00CB4CC2">
          <w:rPr>
            <w:rStyle w:val="Hyperlink"/>
            <w:rtl/>
          </w:rPr>
          <w:t xml:space="preserve">: </w:t>
        </w:r>
        <w:r w:rsidR="00410E14" w:rsidRPr="00CB4CC2">
          <w:rPr>
            <w:rStyle w:val="Hyperlink"/>
            <w:rFonts w:hint="cs"/>
            <w:rtl/>
          </w:rPr>
          <w:t>أهداف</w:t>
        </w:r>
        <w:r w:rsidR="00410E14" w:rsidRPr="00CB4CC2">
          <w:rPr>
            <w:rStyle w:val="Hyperlink"/>
            <w:rtl/>
          </w:rPr>
          <w:t xml:space="preserve"> </w:t>
        </w:r>
        <w:r w:rsidR="00410E14" w:rsidRPr="00CB4CC2">
          <w:rPr>
            <w:rStyle w:val="Hyperlink"/>
            <w:rFonts w:hint="cs"/>
            <w:rtl/>
          </w:rPr>
          <w:t>السياسة</w:t>
        </w:r>
        <w:r w:rsidR="00410E14" w:rsidRPr="00CB4CC2">
          <w:rPr>
            <w:rStyle w:val="Hyperlink"/>
            <w:rtl/>
          </w:rPr>
          <w:t xml:space="preserve"> </w:t>
        </w:r>
        <w:r w:rsidR="00410E14" w:rsidRPr="00CB4CC2">
          <w:rPr>
            <w:rStyle w:val="Hyperlink"/>
            <w:rFonts w:hint="cs"/>
            <w:rtl/>
          </w:rPr>
          <w:t>العامة</w:t>
        </w:r>
        <w:r w:rsidR="00410E14" w:rsidRPr="00CB4CC2">
          <w:rPr>
            <w:rStyle w:val="Hyperlink"/>
            <w:rtl/>
          </w:rPr>
          <w:t xml:space="preserve"> </w:t>
        </w:r>
        <w:r w:rsidR="00410E14" w:rsidRPr="00CB4CC2">
          <w:rPr>
            <w:rStyle w:val="Hyperlink"/>
            <w:rFonts w:hint="cs"/>
            <w:rtl/>
          </w:rPr>
          <w:t>من</w:t>
        </w:r>
        <w:r w:rsidR="00410E14" w:rsidRPr="00CB4CC2">
          <w:rPr>
            <w:rStyle w:val="Hyperlink"/>
            <w:rtl/>
          </w:rPr>
          <w:t xml:space="preserve"> </w:t>
        </w:r>
        <w:r w:rsidR="00410E14" w:rsidRPr="00CB4CC2">
          <w:rPr>
            <w:rStyle w:val="Hyperlink"/>
            <w:rFonts w:hint="cs"/>
            <w:rtl/>
          </w:rPr>
          <w:t>أجل</w:t>
        </w:r>
        <w:r w:rsidR="00410E14" w:rsidRPr="00CB4CC2">
          <w:rPr>
            <w:rStyle w:val="Hyperlink"/>
            <w:rtl/>
          </w:rPr>
          <w:t xml:space="preserve"> </w:t>
        </w:r>
        <w:r w:rsidR="00410E14" w:rsidRPr="00CB4CC2">
          <w:rPr>
            <w:rStyle w:val="Hyperlink"/>
            <w:rFonts w:hint="cs"/>
            <w:rtl/>
          </w:rPr>
          <w:t>النجاح</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_Toc382989669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9</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70" w:history="1">
        <w:r w:rsidR="00410E14" w:rsidRPr="00CB4CC2">
          <w:rPr>
            <w:rStyle w:val="Hyperlink"/>
            <w:lang w:bidi="ar-EG"/>
          </w:rPr>
          <w:t>4.2</w:t>
        </w:r>
        <w:r w:rsidR="00410E14">
          <w:rPr>
            <w:rFonts w:asciiTheme="minorHAnsi" w:eastAsiaTheme="minorEastAsia" w:hAnsiTheme="minorHAnsi" w:cstheme="minorBidi"/>
            <w:sz w:val="22"/>
            <w:szCs w:val="22"/>
            <w:lang w:eastAsia="zh-CN"/>
          </w:rPr>
          <w:tab/>
        </w:r>
        <w:r w:rsidR="00410E14" w:rsidRPr="00CB4CC2">
          <w:rPr>
            <w:rStyle w:val="Hyperlink"/>
            <w:rFonts w:hint="cs"/>
            <w:rtl/>
          </w:rPr>
          <w:t>تطوير</w:t>
        </w:r>
        <w:r w:rsidR="00410E14" w:rsidRPr="00CB4CC2">
          <w:rPr>
            <w:rStyle w:val="Hyperlink"/>
            <w:rtl/>
          </w:rPr>
          <w:t xml:space="preserve"> </w:t>
        </w:r>
        <w:r w:rsidR="00410E14" w:rsidRPr="00CB4CC2">
          <w:rPr>
            <w:rStyle w:val="Hyperlink"/>
            <w:rFonts w:hint="cs"/>
            <w:rtl/>
          </w:rPr>
          <w:t>المحتوى</w:t>
        </w:r>
        <w:r w:rsidR="00410E14" w:rsidRPr="00CB4CC2">
          <w:rPr>
            <w:rStyle w:val="Hyperlink"/>
            <w:rtl/>
          </w:rPr>
          <w:t xml:space="preserve"> </w:t>
        </w:r>
        <w:r w:rsidR="00410E14" w:rsidRPr="00CB4CC2">
          <w:rPr>
            <w:rStyle w:val="Hyperlink"/>
            <w:rFonts w:hint="cs"/>
            <w:rtl/>
          </w:rPr>
          <w:t>المحلي،</w:t>
        </w:r>
        <w:r w:rsidR="00410E14" w:rsidRPr="00CB4CC2">
          <w:rPr>
            <w:rStyle w:val="Hyperlink"/>
            <w:rtl/>
          </w:rPr>
          <w:t xml:space="preserve"> </w:t>
        </w:r>
        <w:r w:rsidR="00410E14" w:rsidRPr="00CB4CC2">
          <w:rPr>
            <w:rStyle w:val="Hyperlink"/>
            <w:rFonts w:hint="cs"/>
            <w:rtl/>
          </w:rPr>
          <w:t>بما</w:t>
        </w:r>
        <w:r w:rsidR="00410E14" w:rsidRPr="00CB4CC2">
          <w:rPr>
            <w:rStyle w:val="Hyperlink"/>
            <w:rtl/>
          </w:rPr>
          <w:t xml:space="preserve"> </w:t>
        </w:r>
        <w:r w:rsidR="00410E14" w:rsidRPr="00CB4CC2">
          <w:rPr>
            <w:rStyle w:val="Hyperlink"/>
            <w:rFonts w:hint="cs"/>
            <w:rtl/>
          </w:rPr>
          <w:t>فيه</w:t>
        </w:r>
        <w:r w:rsidR="00410E14" w:rsidRPr="00CB4CC2">
          <w:rPr>
            <w:rStyle w:val="Hyperlink"/>
            <w:rtl/>
          </w:rPr>
          <w:t xml:space="preserve"> </w:t>
        </w:r>
        <w:r w:rsidR="00410E14" w:rsidRPr="00CB4CC2">
          <w:rPr>
            <w:rStyle w:val="Hyperlink"/>
            <w:rFonts w:hint="cs"/>
            <w:rtl/>
          </w:rPr>
          <w:t>الخدمات</w:t>
        </w:r>
        <w:r w:rsidR="00410E14" w:rsidRPr="00CB4CC2">
          <w:rPr>
            <w:rStyle w:val="Hyperlink"/>
            <w:rtl/>
          </w:rPr>
          <w:t xml:space="preserve"> </w:t>
        </w:r>
        <w:r w:rsidR="00410E14" w:rsidRPr="00CB4CC2">
          <w:rPr>
            <w:rStyle w:val="Hyperlink"/>
            <w:rFonts w:hint="cs"/>
            <w:rtl/>
          </w:rPr>
          <w:t>والتطبيقات</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_Toc382989670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13</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71" w:history="1">
        <w:r w:rsidR="00410E14" w:rsidRPr="00CB4CC2">
          <w:rPr>
            <w:rStyle w:val="Hyperlink"/>
            <w:lang w:bidi="ar-EG"/>
          </w:rPr>
          <w:t>1.4.2</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تعريف</w:t>
        </w:r>
        <w:r w:rsidR="00410E14" w:rsidRPr="00CB4CC2">
          <w:rPr>
            <w:rStyle w:val="Hyperlink"/>
            <w:rtl/>
          </w:rPr>
          <w:t xml:space="preserve"> </w:t>
        </w:r>
        <w:r w:rsidR="00410E14" w:rsidRPr="00CB4CC2">
          <w:rPr>
            <w:rStyle w:val="Hyperlink"/>
            <w:rFonts w:hint="cs"/>
            <w:rtl/>
          </w:rPr>
          <w:t>المحتوى</w:t>
        </w:r>
        <w:r w:rsidR="00410E14" w:rsidRPr="00CB4CC2">
          <w:rPr>
            <w:rStyle w:val="Hyperlink"/>
            <w:rtl/>
          </w:rPr>
          <w:t xml:space="preserve"> </w:t>
        </w:r>
        <w:r w:rsidR="00410E14" w:rsidRPr="00CB4CC2">
          <w:rPr>
            <w:rStyle w:val="Hyperlink"/>
            <w:rFonts w:hint="cs"/>
            <w:rtl/>
          </w:rPr>
          <w:t>المحلي</w:t>
        </w:r>
        <w:r w:rsidR="00410E14">
          <w:rPr>
            <w:webHidden/>
          </w:rPr>
          <w:tab/>
        </w:r>
        <w:r w:rsidR="00DC48DA">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_Toc382989671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13</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72" w:history="1">
        <w:r w:rsidR="00410E14" w:rsidRPr="00CB4CC2">
          <w:rPr>
            <w:rStyle w:val="Hyperlink"/>
            <w:lang w:bidi="ar-EG"/>
          </w:rPr>
          <w:t>2.4.2</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الخدمات</w:t>
        </w:r>
        <w:r w:rsidR="00410E14" w:rsidRPr="00CB4CC2">
          <w:rPr>
            <w:rStyle w:val="Hyperlink"/>
            <w:rtl/>
          </w:rPr>
          <w:t xml:space="preserve"> </w:t>
        </w:r>
        <w:r w:rsidR="00410E14" w:rsidRPr="00CB4CC2">
          <w:rPr>
            <w:rStyle w:val="Hyperlink"/>
            <w:rFonts w:hint="cs"/>
            <w:rtl/>
          </w:rPr>
          <w:t>والتطبيقات</w:t>
        </w:r>
        <w:r w:rsidR="00410E14">
          <w:rPr>
            <w:webHidden/>
          </w:rPr>
          <w:tab/>
        </w:r>
        <w:r w:rsidR="00DC48DA">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_Toc382989672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14</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73" w:history="1">
        <w:r w:rsidR="00410E14" w:rsidRPr="00CB4CC2">
          <w:rPr>
            <w:rStyle w:val="Hyperlink"/>
            <w:lang w:bidi="ar-EG"/>
          </w:rPr>
          <w:t>3.4.2</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أطر</w:t>
        </w:r>
        <w:r w:rsidR="00410E14" w:rsidRPr="00CB4CC2">
          <w:rPr>
            <w:rStyle w:val="Hyperlink"/>
            <w:rtl/>
          </w:rPr>
          <w:t xml:space="preserve"> </w:t>
        </w:r>
        <w:r w:rsidR="00410E14" w:rsidRPr="00CB4CC2">
          <w:rPr>
            <w:rStyle w:val="Hyperlink"/>
            <w:rFonts w:hint="cs"/>
            <w:rtl/>
          </w:rPr>
          <w:t>لتطوير</w:t>
        </w:r>
        <w:r w:rsidR="00410E14" w:rsidRPr="00CB4CC2">
          <w:rPr>
            <w:rStyle w:val="Hyperlink"/>
            <w:rtl/>
          </w:rPr>
          <w:t xml:space="preserve"> </w:t>
        </w:r>
        <w:r w:rsidR="00410E14" w:rsidRPr="00CB4CC2">
          <w:rPr>
            <w:rStyle w:val="Hyperlink"/>
            <w:rFonts w:hint="cs"/>
            <w:rtl/>
          </w:rPr>
          <w:t>المحتوى</w:t>
        </w:r>
        <w:r w:rsidR="00410E14" w:rsidRPr="00CB4CC2">
          <w:rPr>
            <w:rStyle w:val="Hyperlink"/>
            <w:rtl/>
          </w:rPr>
          <w:t xml:space="preserve"> </w:t>
        </w:r>
        <w:r w:rsidR="00410E14" w:rsidRPr="00CB4CC2">
          <w:rPr>
            <w:rStyle w:val="Hyperlink"/>
            <w:rFonts w:hint="cs"/>
            <w:rtl/>
          </w:rPr>
          <w:t>المحلي</w:t>
        </w:r>
        <w:r w:rsidR="00410E14">
          <w:rPr>
            <w:webHidden/>
          </w:rPr>
          <w:tab/>
        </w:r>
        <w:r w:rsidR="00DC48DA">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_Toc382989673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14</w:t>
        </w:r>
        <w:r w:rsidR="00410E14" w:rsidRPr="00E34230">
          <w:rPr>
            <w:rFonts w:cs="Calibri"/>
            <w:webHidden/>
            <w:color w:val="auto"/>
            <w:szCs w:val="21"/>
            <w:u w:color="3366CC"/>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74" w:history="1">
        <w:r w:rsidR="00410E14" w:rsidRPr="00CB4CC2">
          <w:rPr>
            <w:rStyle w:val="Hyperlink"/>
            <w:lang w:val="en-CA" w:bidi="ar-EG"/>
          </w:rPr>
          <w:t>5.2</w:t>
        </w:r>
        <w:r w:rsidR="00410E14">
          <w:rPr>
            <w:rFonts w:asciiTheme="minorHAnsi" w:eastAsiaTheme="minorEastAsia" w:hAnsiTheme="minorHAnsi" w:cstheme="minorBidi"/>
            <w:sz w:val="22"/>
            <w:szCs w:val="22"/>
            <w:lang w:eastAsia="zh-CN"/>
          </w:rPr>
          <w:tab/>
        </w:r>
        <w:r w:rsidR="00410E14" w:rsidRPr="00CB4CC2">
          <w:rPr>
            <w:rStyle w:val="Hyperlink"/>
            <w:rFonts w:hint="cs"/>
            <w:spacing w:val="-6"/>
            <w:rtl/>
          </w:rPr>
          <w:t>العوامل</w:t>
        </w:r>
        <w:r w:rsidR="00410E14" w:rsidRPr="00CB4CC2">
          <w:rPr>
            <w:rStyle w:val="Hyperlink"/>
            <w:spacing w:val="-6"/>
            <w:rtl/>
          </w:rPr>
          <w:t xml:space="preserve"> </w:t>
        </w:r>
        <w:r w:rsidR="00410E14" w:rsidRPr="00CB4CC2">
          <w:rPr>
            <w:rStyle w:val="Hyperlink"/>
            <w:rFonts w:hint="cs"/>
            <w:spacing w:val="-6"/>
            <w:rtl/>
          </w:rPr>
          <w:t>التي</w:t>
        </w:r>
        <w:r w:rsidR="00410E14" w:rsidRPr="00CB4CC2">
          <w:rPr>
            <w:rStyle w:val="Hyperlink"/>
            <w:spacing w:val="-6"/>
            <w:rtl/>
          </w:rPr>
          <w:t xml:space="preserve"> </w:t>
        </w:r>
        <w:r w:rsidR="00410E14" w:rsidRPr="00CB4CC2">
          <w:rPr>
            <w:rStyle w:val="Hyperlink"/>
            <w:rFonts w:hint="cs"/>
            <w:spacing w:val="-6"/>
            <w:rtl/>
          </w:rPr>
          <w:t>تؤثر</w:t>
        </w:r>
        <w:r w:rsidR="00410E14" w:rsidRPr="00CB4CC2">
          <w:rPr>
            <w:rStyle w:val="Hyperlink"/>
            <w:spacing w:val="-6"/>
            <w:rtl/>
          </w:rPr>
          <w:t xml:space="preserve"> </w:t>
        </w:r>
        <w:r w:rsidR="00410E14" w:rsidRPr="00CB4CC2">
          <w:rPr>
            <w:rStyle w:val="Hyperlink"/>
            <w:rFonts w:hint="cs"/>
            <w:spacing w:val="-6"/>
            <w:rtl/>
          </w:rPr>
          <w:t>في</w:t>
        </w:r>
        <w:r w:rsidR="00410E14" w:rsidRPr="00CB4CC2">
          <w:rPr>
            <w:rStyle w:val="Hyperlink"/>
            <w:rFonts w:hint="eastAsia"/>
            <w:spacing w:val="-6"/>
            <w:rtl/>
          </w:rPr>
          <w:t> </w:t>
        </w:r>
        <w:r w:rsidR="00410E14" w:rsidRPr="00CB4CC2">
          <w:rPr>
            <w:rStyle w:val="Hyperlink"/>
            <w:rFonts w:hint="cs"/>
            <w:spacing w:val="-6"/>
            <w:rtl/>
          </w:rPr>
          <w:t>كل</w:t>
        </w:r>
        <w:r w:rsidR="00410E14" w:rsidRPr="00CB4CC2">
          <w:rPr>
            <w:rStyle w:val="Hyperlink"/>
            <w:spacing w:val="-6"/>
            <w:rtl/>
          </w:rPr>
          <w:t xml:space="preserve"> </w:t>
        </w:r>
        <w:r w:rsidR="00410E14" w:rsidRPr="00CB4CC2">
          <w:rPr>
            <w:rStyle w:val="Hyperlink"/>
            <w:rFonts w:hint="cs"/>
            <w:spacing w:val="-6"/>
            <w:rtl/>
          </w:rPr>
          <w:t>من</w:t>
        </w:r>
        <w:r w:rsidR="00410E14" w:rsidRPr="00CB4CC2">
          <w:rPr>
            <w:rStyle w:val="Hyperlink"/>
            <w:spacing w:val="-6"/>
            <w:rtl/>
          </w:rPr>
          <w:t xml:space="preserve"> </w:t>
        </w:r>
        <w:r w:rsidR="00410E14" w:rsidRPr="00CB4CC2">
          <w:rPr>
            <w:rStyle w:val="Hyperlink"/>
            <w:rFonts w:hint="cs"/>
            <w:spacing w:val="-6"/>
            <w:rtl/>
          </w:rPr>
          <w:t>الطلب</w:t>
        </w:r>
        <w:r w:rsidR="00410E14" w:rsidRPr="00CB4CC2">
          <w:rPr>
            <w:rStyle w:val="Hyperlink"/>
            <w:spacing w:val="-6"/>
            <w:rtl/>
          </w:rPr>
          <w:t xml:space="preserve"> </w:t>
        </w:r>
        <w:r w:rsidR="00410E14" w:rsidRPr="00CB4CC2">
          <w:rPr>
            <w:rStyle w:val="Hyperlink"/>
            <w:rFonts w:hint="cs"/>
            <w:spacing w:val="-6"/>
            <w:rtl/>
          </w:rPr>
          <w:t>على</w:t>
        </w:r>
        <w:r w:rsidR="00410E14" w:rsidRPr="00CB4CC2">
          <w:rPr>
            <w:rStyle w:val="Hyperlink"/>
            <w:spacing w:val="-6"/>
            <w:rtl/>
          </w:rPr>
          <w:t xml:space="preserve"> </w:t>
        </w:r>
        <w:r w:rsidR="00410E14" w:rsidRPr="00CB4CC2">
          <w:rPr>
            <w:rStyle w:val="Hyperlink"/>
            <w:rFonts w:hint="cs"/>
            <w:spacing w:val="-6"/>
            <w:rtl/>
          </w:rPr>
          <w:t>الخدمات</w:t>
        </w:r>
        <w:r w:rsidR="00410E14" w:rsidRPr="00CB4CC2">
          <w:rPr>
            <w:rStyle w:val="Hyperlink"/>
            <w:spacing w:val="-6"/>
            <w:rtl/>
          </w:rPr>
          <w:t xml:space="preserve"> </w:t>
        </w:r>
        <w:r w:rsidR="00410E14" w:rsidRPr="00CB4CC2">
          <w:rPr>
            <w:rStyle w:val="Hyperlink"/>
            <w:rFonts w:hint="cs"/>
            <w:spacing w:val="-6"/>
            <w:rtl/>
          </w:rPr>
          <w:t>عريضة</w:t>
        </w:r>
        <w:r w:rsidR="00410E14" w:rsidRPr="00CB4CC2">
          <w:rPr>
            <w:rStyle w:val="Hyperlink"/>
            <w:spacing w:val="-6"/>
            <w:rtl/>
          </w:rPr>
          <w:t xml:space="preserve"> </w:t>
        </w:r>
        <w:r w:rsidR="00410E14" w:rsidRPr="00CB4CC2">
          <w:rPr>
            <w:rStyle w:val="Hyperlink"/>
            <w:rFonts w:hint="cs"/>
            <w:spacing w:val="-6"/>
            <w:rtl/>
          </w:rPr>
          <w:t>النطاق</w:t>
        </w:r>
        <w:r w:rsidR="00410E14" w:rsidRPr="00CB4CC2">
          <w:rPr>
            <w:rStyle w:val="Hyperlink"/>
            <w:spacing w:val="-6"/>
            <w:rtl/>
          </w:rPr>
          <w:t xml:space="preserve"> </w:t>
        </w:r>
        <w:r w:rsidR="00410E14" w:rsidRPr="00CB4CC2">
          <w:rPr>
            <w:rStyle w:val="Hyperlink"/>
            <w:rFonts w:hint="cs"/>
            <w:spacing w:val="-6"/>
            <w:rtl/>
          </w:rPr>
          <w:t>ونشر</w:t>
        </w:r>
        <w:r w:rsidR="00410E14" w:rsidRPr="00CB4CC2">
          <w:rPr>
            <w:rStyle w:val="Hyperlink"/>
            <w:spacing w:val="-6"/>
            <w:rtl/>
          </w:rPr>
          <w:t xml:space="preserve"> </w:t>
        </w:r>
        <w:r w:rsidR="00410E14" w:rsidRPr="00CB4CC2">
          <w:rPr>
            <w:rStyle w:val="Hyperlink"/>
            <w:rFonts w:hint="cs"/>
            <w:spacing w:val="-6"/>
            <w:rtl/>
          </w:rPr>
          <w:t>الشبكات</w:t>
        </w:r>
        <w:r w:rsidR="00410E14" w:rsidRPr="00CB4CC2">
          <w:rPr>
            <w:rStyle w:val="Hyperlink"/>
            <w:spacing w:val="-6"/>
            <w:rtl/>
          </w:rPr>
          <w:t xml:space="preserve"> </w:t>
        </w:r>
        <w:r w:rsidR="00410E14" w:rsidRPr="00CB4CC2">
          <w:rPr>
            <w:rStyle w:val="Hyperlink"/>
            <w:rFonts w:hint="cs"/>
            <w:spacing w:val="-6"/>
            <w:rtl/>
          </w:rPr>
          <w:t>عريضة</w:t>
        </w:r>
        <w:r w:rsidR="00410E14" w:rsidRPr="00CB4CC2">
          <w:rPr>
            <w:rStyle w:val="Hyperlink"/>
            <w:spacing w:val="-6"/>
            <w:rtl/>
          </w:rPr>
          <w:t xml:space="preserve"> </w:t>
        </w:r>
        <w:r w:rsidR="00410E14" w:rsidRPr="00CB4CC2">
          <w:rPr>
            <w:rStyle w:val="Hyperlink"/>
            <w:rFonts w:hint="cs"/>
            <w:spacing w:val="-6"/>
            <w:rtl/>
          </w:rPr>
          <w:t>النطاق</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_Toc382989674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14</w:t>
        </w:r>
        <w:r w:rsidR="00410E14" w:rsidRPr="00E34230">
          <w:rPr>
            <w:rFonts w:cs="Calibri"/>
            <w:webHidden/>
            <w:szCs w:val="21"/>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675" w:history="1">
        <w:r w:rsidR="00410E14" w:rsidRPr="00CB4CC2">
          <w:rPr>
            <w:rStyle w:val="Hyperlink"/>
            <w:lang w:val="en-CA" w:bidi="ar-EG"/>
          </w:rPr>
          <w:t>3</w:t>
        </w:r>
        <w:r w:rsidR="00410E14">
          <w:rPr>
            <w:rFonts w:asciiTheme="minorHAnsi" w:eastAsiaTheme="minorEastAsia" w:hAnsiTheme="minorHAnsi" w:cstheme="minorBidi"/>
            <w:sz w:val="22"/>
            <w:szCs w:val="22"/>
          </w:rPr>
          <w:tab/>
        </w:r>
        <w:r w:rsidR="00410E14" w:rsidRPr="00CB4CC2">
          <w:rPr>
            <w:rStyle w:val="Hyperlink"/>
            <w:rFonts w:hint="cs"/>
            <w:rtl/>
          </w:rPr>
          <w:t>تنفيذ</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إلى</w:t>
        </w:r>
        <w:r w:rsidR="00410E14" w:rsidRPr="00CB4CC2">
          <w:rPr>
            <w:rStyle w:val="Hyperlink"/>
            <w:rtl/>
          </w:rPr>
          <w:t xml:space="preserve"> </w:t>
        </w:r>
        <w:r w:rsidR="00410E14" w:rsidRPr="00CB4CC2">
          <w:rPr>
            <w:rStyle w:val="Hyperlink"/>
            <w:rFonts w:hint="cs"/>
            <w:rtl/>
          </w:rPr>
          <w:t>خدمات</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_Toc382989675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15</w:t>
        </w:r>
        <w:r w:rsidR="00410E14" w:rsidRPr="00246991">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76" w:history="1">
        <w:r w:rsidR="00410E14" w:rsidRPr="00CB4CC2">
          <w:rPr>
            <w:rStyle w:val="Hyperlink"/>
            <w:lang w:val="en-CA"/>
          </w:rPr>
          <w:t>1.3</w:t>
        </w:r>
        <w:r w:rsidR="00410E14">
          <w:rPr>
            <w:rFonts w:asciiTheme="minorHAnsi" w:eastAsiaTheme="minorEastAsia" w:hAnsiTheme="minorHAnsi" w:cstheme="minorBidi"/>
            <w:sz w:val="22"/>
            <w:szCs w:val="22"/>
            <w:lang w:eastAsia="zh-CN"/>
          </w:rPr>
          <w:tab/>
        </w:r>
        <w:r w:rsidR="00410E14" w:rsidRPr="00CB4CC2">
          <w:rPr>
            <w:rStyle w:val="Hyperlink"/>
            <w:rFonts w:hint="cs"/>
            <w:rtl/>
          </w:rPr>
          <w:t>سويسرا</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_Toc382989676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15</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77" w:history="1">
        <w:r w:rsidR="00410E14" w:rsidRPr="00CB4CC2">
          <w:rPr>
            <w:rStyle w:val="Hyperlink"/>
            <w:lang w:val="en-CA"/>
          </w:rPr>
          <w:t>2.3</w:t>
        </w:r>
        <w:r w:rsidR="00410E14">
          <w:rPr>
            <w:rFonts w:asciiTheme="minorHAnsi" w:eastAsiaTheme="minorEastAsia" w:hAnsiTheme="minorHAnsi" w:cstheme="minorBidi"/>
            <w:sz w:val="22"/>
            <w:szCs w:val="22"/>
            <w:lang w:eastAsia="zh-CN"/>
          </w:rPr>
          <w:tab/>
        </w:r>
        <w:r w:rsidR="00410E14" w:rsidRPr="00CB4CC2">
          <w:rPr>
            <w:rStyle w:val="Hyperlink"/>
            <w:rFonts w:hint="cs"/>
            <w:rtl/>
          </w:rPr>
          <w:t>منغوليا</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_Toc382989677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16</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78" w:history="1">
        <w:r w:rsidR="00410E14" w:rsidRPr="00CB4CC2">
          <w:rPr>
            <w:rStyle w:val="Hyperlink"/>
            <w:lang w:val="en-CA"/>
          </w:rPr>
          <w:t>3.3</w:t>
        </w:r>
        <w:r w:rsidR="00410E14">
          <w:rPr>
            <w:rFonts w:asciiTheme="minorHAnsi" w:eastAsiaTheme="minorEastAsia" w:hAnsiTheme="minorHAnsi" w:cstheme="minorBidi"/>
            <w:sz w:val="22"/>
            <w:szCs w:val="22"/>
            <w:lang w:eastAsia="zh-CN"/>
          </w:rPr>
          <w:tab/>
        </w:r>
        <w:r w:rsidR="00410E14" w:rsidRPr="00CB4CC2">
          <w:rPr>
            <w:rStyle w:val="Hyperlink"/>
            <w:rFonts w:hint="cs"/>
            <w:rtl/>
          </w:rPr>
          <w:t>البرازيل</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_Toc382989678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17</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79" w:history="1">
        <w:r w:rsidR="00410E14" w:rsidRPr="00CB4CC2">
          <w:rPr>
            <w:rStyle w:val="Hyperlink"/>
            <w:lang w:val="en-CA"/>
          </w:rPr>
          <w:t>4.3</w:t>
        </w:r>
        <w:r w:rsidR="00410E14">
          <w:rPr>
            <w:rFonts w:asciiTheme="minorHAnsi" w:eastAsiaTheme="minorEastAsia" w:hAnsiTheme="minorHAnsi" w:cstheme="minorBidi"/>
            <w:sz w:val="22"/>
            <w:szCs w:val="22"/>
            <w:lang w:eastAsia="zh-CN"/>
          </w:rPr>
          <w:tab/>
        </w:r>
        <w:r w:rsidR="00410E14" w:rsidRPr="00CB4CC2">
          <w:rPr>
            <w:rStyle w:val="Hyperlink"/>
            <w:rFonts w:hint="cs"/>
            <w:rtl/>
          </w:rPr>
          <w:t>جمهورية</w:t>
        </w:r>
        <w:r w:rsidR="00410E14" w:rsidRPr="00CB4CC2">
          <w:rPr>
            <w:rStyle w:val="Hyperlink"/>
            <w:rtl/>
          </w:rPr>
          <w:t xml:space="preserve"> </w:t>
        </w:r>
        <w:r w:rsidR="00410E14" w:rsidRPr="00CB4CC2">
          <w:rPr>
            <w:rStyle w:val="Hyperlink"/>
            <w:rFonts w:hint="cs"/>
            <w:rtl/>
          </w:rPr>
          <w:t>الكونغو</w:t>
        </w:r>
        <w:r w:rsidR="00410E14" w:rsidRPr="00CB4CC2">
          <w:rPr>
            <w:rStyle w:val="Hyperlink"/>
            <w:rtl/>
          </w:rPr>
          <w:t xml:space="preserve"> </w:t>
        </w:r>
        <w:r w:rsidR="00410E14" w:rsidRPr="00CB4CC2">
          <w:rPr>
            <w:rStyle w:val="Hyperlink"/>
            <w:rFonts w:hint="cs"/>
            <w:rtl/>
          </w:rPr>
          <w:t>الديمقراطية</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_Toc382989679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18</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0" w:history="1">
        <w:r w:rsidR="00410E14" w:rsidRPr="00CB4CC2">
          <w:rPr>
            <w:rStyle w:val="Hyperlink"/>
            <w:lang w:val="en-CA"/>
          </w:rPr>
          <w:t>5.3</w:t>
        </w:r>
        <w:r w:rsidR="00410E14">
          <w:rPr>
            <w:rFonts w:asciiTheme="minorHAnsi" w:eastAsiaTheme="minorEastAsia" w:hAnsiTheme="minorHAnsi" w:cstheme="minorBidi"/>
            <w:sz w:val="22"/>
            <w:szCs w:val="22"/>
            <w:lang w:eastAsia="zh-CN"/>
          </w:rPr>
          <w:tab/>
        </w:r>
        <w:r w:rsidR="00410E14" w:rsidRPr="00CB4CC2">
          <w:rPr>
            <w:rStyle w:val="Hyperlink"/>
            <w:rFonts w:hint="cs"/>
            <w:rtl/>
          </w:rPr>
          <w:t>فنزويلا</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_Toc382989680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19</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1" w:history="1">
        <w:r w:rsidR="00410E14" w:rsidRPr="00CB4CC2">
          <w:rPr>
            <w:rStyle w:val="Hyperlink"/>
            <w:lang w:val="en-CA"/>
          </w:rPr>
          <w:t>6.3</w:t>
        </w:r>
        <w:r w:rsidR="00410E14">
          <w:rPr>
            <w:rFonts w:asciiTheme="minorHAnsi" w:eastAsiaTheme="minorEastAsia" w:hAnsiTheme="minorHAnsi" w:cstheme="minorBidi"/>
            <w:sz w:val="22"/>
            <w:szCs w:val="22"/>
            <w:lang w:eastAsia="zh-CN"/>
          </w:rPr>
          <w:tab/>
        </w:r>
        <w:r w:rsidR="00410E14" w:rsidRPr="00CB4CC2">
          <w:rPr>
            <w:rStyle w:val="Hyperlink"/>
            <w:rFonts w:hint="cs"/>
            <w:rtl/>
          </w:rPr>
          <w:t>فنلندا</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_Toc382989681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20</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2" w:history="1">
        <w:r w:rsidR="00410E14" w:rsidRPr="00CB4CC2">
          <w:rPr>
            <w:rStyle w:val="Hyperlink"/>
          </w:rPr>
          <w:t>7.3</w:t>
        </w:r>
        <w:r w:rsidR="00410E14">
          <w:rPr>
            <w:rFonts w:asciiTheme="minorHAnsi" w:eastAsiaTheme="minorEastAsia" w:hAnsiTheme="minorHAnsi" w:cstheme="minorBidi"/>
            <w:sz w:val="22"/>
            <w:szCs w:val="22"/>
            <w:lang w:eastAsia="zh-CN"/>
          </w:rPr>
          <w:tab/>
        </w:r>
        <w:r w:rsidR="00410E14" w:rsidRPr="00CB4CC2">
          <w:rPr>
            <w:rStyle w:val="Hyperlink"/>
            <w:rFonts w:hint="cs"/>
            <w:rtl/>
          </w:rPr>
          <w:t>بوركينا</w:t>
        </w:r>
        <w:r w:rsidR="00410E14" w:rsidRPr="00CB4CC2">
          <w:rPr>
            <w:rStyle w:val="Hyperlink"/>
            <w:rtl/>
          </w:rPr>
          <w:t xml:space="preserve"> </w:t>
        </w:r>
        <w:r w:rsidR="00410E14" w:rsidRPr="00CB4CC2">
          <w:rPr>
            <w:rStyle w:val="Hyperlink"/>
            <w:rFonts w:hint="cs"/>
            <w:rtl/>
          </w:rPr>
          <w:t>فاصو</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_Toc382989682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21</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3" w:history="1">
        <w:r w:rsidR="00410E14" w:rsidRPr="00CB4CC2">
          <w:rPr>
            <w:rStyle w:val="Hyperlink"/>
          </w:rPr>
          <w:t>8.3</w:t>
        </w:r>
        <w:r w:rsidR="00410E14">
          <w:rPr>
            <w:rFonts w:asciiTheme="minorHAnsi" w:eastAsiaTheme="minorEastAsia" w:hAnsiTheme="minorHAnsi" w:cstheme="minorBidi"/>
            <w:sz w:val="22"/>
            <w:szCs w:val="22"/>
            <w:lang w:eastAsia="zh-CN"/>
          </w:rPr>
          <w:tab/>
        </w:r>
        <w:r w:rsidR="00410E14" w:rsidRPr="00CB4CC2">
          <w:rPr>
            <w:rStyle w:val="Hyperlink"/>
            <w:rFonts w:hint="cs"/>
            <w:rtl/>
          </w:rPr>
          <w:t>جمهورية</w:t>
        </w:r>
        <w:r w:rsidR="00410E14" w:rsidRPr="00CB4CC2">
          <w:rPr>
            <w:rStyle w:val="Hyperlink"/>
            <w:rtl/>
          </w:rPr>
          <w:t xml:space="preserve"> </w:t>
        </w:r>
        <w:r w:rsidR="00410E14" w:rsidRPr="00CB4CC2">
          <w:rPr>
            <w:rStyle w:val="Hyperlink"/>
            <w:rFonts w:hint="cs"/>
            <w:rtl/>
          </w:rPr>
          <w:t>الصين</w:t>
        </w:r>
        <w:r w:rsidR="00410E14" w:rsidRPr="00CB4CC2">
          <w:rPr>
            <w:rStyle w:val="Hyperlink"/>
            <w:rtl/>
          </w:rPr>
          <w:t xml:space="preserve"> </w:t>
        </w:r>
        <w:r w:rsidR="00410E14" w:rsidRPr="00CB4CC2">
          <w:rPr>
            <w:rStyle w:val="Hyperlink"/>
            <w:rFonts w:hint="cs"/>
            <w:rtl/>
          </w:rPr>
          <w:t>الشعبية</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_Toc382989683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22</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4" w:history="1">
        <w:r w:rsidR="00410E14" w:rsidRPr="00CB4CC2">
          <w:rPr>
            <w:rStyle w:val="Hyperlink"/>
            <w:lang w:val="en-CA"/>
          </w:rPr>
          <w:t>9.3</w:t>
        </w:r>
        <w:r w:rsidR="00410E14">
          <w:rPr>
            <w:rFonts w:asciiTheme="minorHAnsi" w:eastAsiaTheme="minorEastAsia" w:hAnsiTheme="minorHAnsi" w:cstheme="minorBidi"/>
            <w:sz w:val="22"/>
            <w:szCs w:val="22"/>
            <w:lang w:eastAsia="zh-CN"/>
          </w:rPr>
          <w:tab/>
        </w:r>
        <w:r w:rsidR="00410E14" w:rsidRPr="00CB4CC2">
          <w:rPr>
            <w:rStyle w:val="Hyperlink"/>
            <w:rFonts w:hint="cs"/>
            <w:rtl/>
          </w:rPr>
          <w:t>جمهورية</w:t>
        </w:r>
        <w:r w:rsidR="00410E14" w:rsidRPr="00CB4CC2">
          <w:rPr>
            <w:rStyle w:val="Hyperlink"/>
            <w:rtl/>
          </w:rPr>
          <w:t xml:space="preserve"> </w:t>
        </w:r>
        <w:r w:rsidR="00410E14" w:rsidRPr="00CB4CC2">
          <w:rPr>
            <w:rStyle w:val="Hyperlink"/>
            <w:rFonts w:hint="cs"/>
            <w:rtl/>
          </w:rPr>
          <w:t>كوريا</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_Toc382989684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24</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5" w:history="1">
        <w:r w:rsidR="00410E14" w:rsidRPr="00CB4CC2">
          <w:rPr>
            <w:rStyle w:val="Hyperlink"/>
          </w:rPr>
          <w:t>10.3</w:t>
        </w:r>
        <w:r w:rsidR="00410E14">
          <w:rPr>
            <w:rFonts w:asciiTheme="minorHAnsi" w:eastAsiaTheme="minorEastAsia" w:hAnsiTheme="minorHAnsi" w:cstheme="minorBidi"/>
            <w:sz w:val="22"/>
            <w:szCs w:val="22"/>
            <w:lang w:eastAsia="zh-CN"/>
          </w:rPr>
          <w:tab/>
        </w:r>
        <w:r w:rsidR="00410E14" w:rsidRPr="00CB4CC2">
          <w:rPr>
            <w:rStyle w:val="Hyperlink"/>
            <w:rFonts w:hint="cs"/>
            <w:rtl/>
          </w:rPr>
          <w:t>الأرجنتين</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_Toc382989685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24</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6" w:history="1">
        <w:r w:rsidR="00410E14" w:rsidRPr="00CB4CC2">
          <w:rPr>
            <w:rStyle w:val="Hyperlink"/>
          </w:rPr>
          <w:t>11.3</w:t>
        </w:r>
        <w:r w:rsidR="00410E14">
          <w:rPr>
            <w:rFonts w:asciiTheme="minorHAnsi" w:eastAsiaTheme="minorEastAsia" w:hAnsiTheme="minorHAnsi" w:cstheme="minorBidi"/>
            <w:sz w:val="22"/>
            <w:szCs w:val="22"/>
            <w:lang w:eastAsia="zh-CN"/>
          </w:rPr>
          <w:tab/>
        </w:r>
        <w:r w:rsidR="00410E14" w:rsidRPr="00CB4CC2">
          <w:rPr>
            <w:rStyle w:val="Hyperlink"/>
            <w:rFonts w:hint="cs"/>
            <w:rtl/>
          </w:rPr>
          <w:t>أوغندا</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_Toc382989686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25</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rtl/>
          <w:lang w:eastAsia="zh-CN"/>
        </w:rPr>
      </w:pPr>
      <w:hyperlink w:anchor="_Toc382989687" w:history="1">
        <w:r w:rsidR="00410E14" w:rsidRPr="00CB4CC2">
          <w:rPr>
            <w:rStyle w:val="Hyperlink"/>
          </w:rPr>
          <w:t>12.3</w:t>
        </w:r>
        <w:r w:rsidR="00410E14">
          <w:rPr>
            <w:rFonts w:asciiTheme="minorHAnsi" w:eastAsiaTheme="minorEastAsia" w:hAnsiTheme="minorHAnsi" w:cstheme="minorBidi"/>
            <w:sz w:val="22"/>
            <w:szCs w:val="22"/>
            <w:lang w:eastAsia="zh-CN"/>
          </w:rPr>
          <w:tab/>
        </w:r>
        <w:r w:rsidR="00410E14" w:rsidRPr="00CB4CC2">
          <w:rPr>
            <w:rStyle w:val="Hyperlink"/>
            <w:rFonts w:hint="cs"/>
            <w:rtl/>
          </w:rPr>
          <w:t>بوروندي</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_Toc382989687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25</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88" w:history="1">
        <w:r w:rsidR="00410E14" w:rsidRPr="00CB4CC2">
          <w:rPr>
            <w:rStyle w:val="Hyperlink"/>
          </w:rPr>
          <w:t>13.3</w:t>
        </w:r>
        <w:r w:rsidR="00410E14">
          <w:rPr>
            <w:rFonts w:asciiTheme="minorHAnsi" w:eastAsiaTheme="minorEastAsia" w:hAnsiTheme="minorHAnsi" w:cstheme="minorBidi"/>
            <w:sz w:val="22"/>
            <w:szCs w:val="22"/>
            <w:lang w:eastAsia="zh-CN"/>
          </w:rPr>
          <w:tab/>
        </w:r>
        <w:r w:rsidR="00410E14" w:rsidRPr="00CB4CC2">
          <w:rPr>
            <w:rStyle w:val="Hyperlink"/>
            <w:rFonts w:hint="cs"/>
            <w:rtl/>
          </w:rPr>
          <w:t>الاتحاد</w:t>
        </w:r>
        <w:r w:rsidR="00410E14" w:rsidRPr="00CB4CC2">
          <w:rPr>
            <w:rStyle w:val="Hyperlink"/>
            <w:rtl/>
          </w:rPr>
          <w:t xml:space="preserve"> </w:t>
        </w:r>
        <w:r w:rsidR="00410E14" w:rsidRPr="00CB4CC2">
          <w:rPr>
            <w:rStyle w:val="Hyperlink"/>
            <w:rFonts w:hint="cs"/>
            <w:rtl/>
          </w:rPr>
          <w:t>الدولي</w:t>
        </w:r>
        <w:r w:rsidR="00410E14" w:rsidRPr="00CB4CC2">
          <w:rPr>
            <w:rStyle w:val="Hyperlink"/>
            <w:rtl/>
          </w:rPr>
          <w:t xml:space="preserve"> </w:t>
        </w:r>
        <w:r w:rsidR="00410E14" w:rsidRPr="00CB4CC2">
          <w:rPr>
            <w:rStyle w:val="Hyperlink"/>
            <w:rFonts w:hint="cs"/>
            <w:rtl/>
          </w:rPr>
          <w:t>للاتصالات</w:t>
        </w:r>
        <w:r w:rsidR="00410E14" w:rsidRPr="00CB4CC2">
          <w:rPr>
            <w:rStyle w:val="Hyperlink"/>
            <w:rtl/>
          </w:rPr>
          <w:t>/</w:t>
        </w:r>
        <w:r w:rsidR="00410E14" w:rsidRPr="00CB4CC2">
          <w:rPr>
            <w:rStyle w:val="Hyperlink"/>
            <w:rFonts w:hint="cs"/>
            <w:rtl/>
          </w:rPr>
          <w:t>قطاع</w:t>
        </w:r>
        <w:r w:rsidR="00410E14" w:rsidRPr="00CB4CC2">
          <w:rPr>
            <w:rStyle w:val="Hyperlink"/>
            <w:rtl/>
          </w:rPr>
          <w:t xml:space="preserve"> </w:t>
        </w:r>
        <w:r w:rsidR="00410E14" w:rsidRPr="00CB4CC2">
          <w:rPr>
            <w:rStyle w:val="Hyperlink"/>
            <w:rFonts w:hint="cs"/>
            <w:rtl/>
          </w:rPr>
          <w:t>تنمية</w:t>
        </w:r>
        <w:r w:rsidR="00410E14" w:rsidRPr="00CB4CC2">
          <w:rPr>
            <w:rStyle w:val="Hyperlink"/>
            <w:rtl/>
          </w:rPr>
          <w:t xml:space="preserve"> </w:t>
        </w:r>
        <w:r w:rsidR="00410E14" w:rsidRPr="00CB4CC2">
          <w:rPr>
            <w:rStyle w:val="Hyperlink"/>
            <w:rFonts w:hint="cs"/>
            <w:rtl/>
          </w:rPr>
          <w:t>الاتصالات</w:t>
        </w:r>
        <w:r w:rsidR="00410E14">
          <w:rPr>
            <w:webHidden/>
          </w:rPr>
          <w:tab/>
        </w:r>
        <w:r w:rsidR="00DC48DA">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_Toc382989688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26</w:t>
        </w:r>
        <w:r w:rsidR="00410E14" w:rsidRPr="00E34230">
          <w:rPr>
            <w:rFonts w:cs="Calibri"/>
            <w:webHidden/>
            <w:szCs w:val="21"/>
          </w:rPr>
          <w:fldChar w:fldCharType="end"/>
        </w:r>
      </w:hyperlink>
    </w:p>
    <w:p w:rsidR="00DD6F13" w:rsidRPr="009476F2" w:rsidRDefault="00DD6F13" w:rsidP="00DD6F13">
      <w:pPr>
        <w:pStyle w:val="Toc0"/>
        <w:keepNext/>
        <w:spacing w:before="0"/>
        <w:rPr>
          <w:rFonts w:cs="Arial"/>
          <w:b/>
          <w:bCs w:val="0"/>
          <w:lang w:val="en-GB" w:eastAsia="zh-CN"/>
        </w:rPr>
      </w:pPr>
      <w:r w:rsidRPr="00DD6562">
        <w:rPr>
          <w:lang w:val="en-GB"/>
        </w:rPr>
        <w:lastRenderedPageBreak/>
        <w:tab/>
      </w:r>
      <w:r w:rsidRPr="009476F2">
        <w:rPr>
          <w:rFonts w:hint="cs"/>
          <w:b/>
          <w:bCs w:val="0"/>
          <w:rtl/>
          <w:lang w:val="en-GB"/>
        </w:rPr>
        <w:t>الصفحة</w:t>
      </w:r>
    </w:p>
    <w:p w:rsidR="00410E14" w:rsidRDefault="004F4BBA" w:rsidP="00DC48DA">
      <w:pPr>
        <w:pStyle w:val="TOC1"/>
        <w:rPr>
          <w:rFonts w:asciiTheme="minorHAnsi" w:eastAsiaTheme="minorEastAsia" w:hAnsiTheme="minorHAnsi" w:cstheme="minorBidi"/>
          <w:sz w:val="22"/>
          <w:szCs w:val="22"/>
        </w:rPr>
      </w:pPr>
      <w:hyperlink w:anchor="_Toc382989689" w:history="1">
        <w:r w:rsidR="00410E14" w:rsidRPr="00CB4CC2">
          <w:rPr>
            <w:rStyle w:val="Hyperlink"/>
          </w:rPr>
          <w:t>4</w:t>
        </w:r>
        <w:r w:rsidR="00410E14">
          <w:rPr>
            <w:rFonts w:asciiTheme="minorHAnsi" w:eastAsiaTheme="minorEastAsia" w:hAnsiTheme="minorHAnsi" w:cstheme="minorBidi"/>
            <w:sz w:val="22"/>
            <w:szCs w:val="22"/>
          </w:rPr>
          <w:tab/>
        </w:r>
        <w:r w:rsidR="00410E14" w:rsidRPr="00CB4CC2">
          <w:rPr>
            <w:rStyle w:val="Hyperlink"/>
            <w:rFonts w:hint="cs"/>
            <w:rtl/>
          </w:rPr>
          <w:t>التنسيق</w:t>
        </w:r>
        <w:r w:rsidR="00410E14" w:rsidRPr="00CB4CC2">
          <w:rPr>
            <w:rStyle w:val="Hyperlink"/>
            <w:rtl/>
          </w:rPr>
          <w:t xml:space="preserve"> </w:t>
        </w:r>
        <w:r w:rsidR="00410E14" w:rsidRPr="00CB4CC2">
          <w:rPr>
            <w:rStyle w:val="Hyperlink"/>
            <w:rFonts w:hint="cs"/>
            <w:rtl/>
          </w:rPr>
          <w:t>بين</w:t>
        </w:r>
        <w:r w:rsidR="00410E14" w:rsidRPr="00CB4CC2">
          <w:rPr>
            <w:rStyle w:val="Hyperlink"/>
            <w:rtl/>
          </w:rPr>
          <w:t xml:space="preserve"> </w:t>
        </w:r>
        <w:r w:rsidR="00410E14" w:rsidRPr="00CB4CC2">
          <w:rPr>
            <w:rStyle w:val="Hyperlink"/>
            <w:rFonts w:hint="cs"/>
            <w:rtl/>
          </w:rPr>
          <w:t>صناع</w:t>
        </w:r>
        <w:r w:rsidR="00410E14" w:rsidRPr="00CB4CC2">
          <w:rPr>
            <w:rStyle w:val="Hyperlink"/>
            <w:rtl/>
          </w:rPr>
          <w:t xml:space="preserve"> </w:t>
        </w:r>
        <w:r w:rsidR="00410E14" w:rsidRPr="00CB4CC2">
          <w:rPr>
            <w:rStyle w:val="Hyperlink"/>
            <w:rFonts w:hint="cs"/>
            <w:rtl/>
          </w:rPr>
          <w:t>القرار</w:t>
        </w:r>
        <w:r w:rsidR="00410E14" w:rsidRPr="00CB4CC2">
          <w:rPr>
            <w:rStyle w:val="Hyperlink"/>
            <w:rtl/>
          </w:rPr>
          <w:t xml:space="preserve"> </w:t>
        </w:r>
        <w:r w:rsidR="00410E14" w:rsidRPr="00CB4CC2">
          <w:rPr>
            <w:rStyle w:val="Hyperlink"/>
            <w:rFonts w:hint="cs"/>
            <w:rtl/>
          </w:rPr>
          <w:t>والهيئات</w:t>
        </w:r>
        <w:r w:rsidR="00410E14" w:rsidRPr="00CB4CC2">
          <w:rPr>
            <w:rStyle w:val="Hyperlink"/>
            <w:rtl/>
          </w:rPr>
          <w:t xml:space="preserve"> </w:t>
        </w:r>
        <w:r w:rsidR="00410E14" w:rsidRPr="00CB4CC2">
          <w:rPr>
            <w:rStyle w:val="Hyperlink"/>
            <w:rFonts w:hint="cs"/>
            <w:rtl/>
          </w:rPr>
          <w:t>التنظيمية</w:t>
        </w:r>
        <w:r w:rsidR="00410E14" w:rsidRPr="00CB4CC2">
          <w:rPr>
            <w:rStyle w:val="Hyperlink"/>
            <w:rtl/>
          </w:rPr>
          <w:t xml:space="preserve"> </w:t>
        </w:r>
        <w:r w:rsidR="00410E14" w:rsidRPr="00CB4CC2">
          <w:rPr>
            <w:rStyle w:val="Hyperlink"/>
            <w:rFonts w:hint="cs"/>
            <w:rtl/>
          </w:rPr>
          <w:t>والمشغلين</w:t>
        </w:r>
        <w:r w:rsidR="00410E14" w:rsidRPr="00CB4CC2">
          <w:rPr>
            <w:rStyle w:val="Hyperlink"/>
            <w:rtl/>
          </w:rPr>
          <w:t xml:space="preserve"> </w:t>
        </w:r>
        <w:r w:rsidR="00410E14" w:rsidRPr="00CB4CC2">
          <w:rPr>
            <w:rStyle w:val="Hyperlink"/>
            <w:rFonts w:hint="cs"/>
            <w:rtl/>
          </w:rPr>
          <w:t>وأصحاب</w:t>
        </w:r>
        <w:r w:rsidR="00410E14" w:rsidRPr="00CB4CC2">
          <w:rPr>
            <w:rStyle w:val="Hyperlink"/>
            <w:rtl/>
          </w:rPr>
          <w:t xml:space="preserve"> </w:t>
        </w:r>
        <w:r w:rsidR="00410E14" w:rsidRPr="00CB4CC2">
          <w:rPr>
            <w:rStyle w:val="Hyperlink"/>
            <w:rFonts w:hint="cs"/>
            <w:rtl/>
          </w:rPr>
          <w:t>المصلحة</w:t>
        </w:r>
        <w:r w:rsidR="00410E14" w:rsidRPr="00CB4CC2">
          <w:rPr>
            <w:rStyle w:val="Hyperlink"/>
            <w:rtl/>
          </w:rPr>
          <w:t xml:space="preserve"> </w:t>
        </w:r>
        <w:r w:rsidR="00410E14" w:rsidRPr="00CB4CC2">
          <w:rPr>
            <w:rStyle w:val="Hyperlink"/>
            <w:rFonts w:hint="cs"/>
            <w:rtl/>
          </w:rPr>
          <w:t>الآخرين</w:t>
        </w:r>
        <w:r w:rsidR="00410E14" w:rsidRPr="00CB4CC2">
          <w:rPr>
            <w:rStyle w:val="Hyperlink"/>
            <w:rtl/>
          </w:rPr>
          <w:t xml:space="preserve"> </w:t>
        </w:r>
        <w:r w:rsidR="00410E14" w:rsidRPr="00CB4CC2">
          <w:rPr>
            <w:rStyle w:val="Hyperlink"/>
            <w:rFonts w:hint="cs"/>
            <w:rtl/>
          </w:rPr>
          <w:t>في</w:t>
        </w:r>
        <w:r w:rsidR="00410E14" w:rsidRPr="00CB4CC2">
          <w:rPr>
            <w:rStyle w:val="Hyperlink"/>
            <w:rFonts w:hint="eastAsia"/>
            <w:rtl/>
          </w:rPr>
          <w:t> </w:t>
        </w:r>
        <w:r w:rsidR="00410E14" w:rsidRPr="00CB4CC2">
          <w:rPr>
            <w:rStyle w:val="Hyperlink"/>
            <w:rFonts w:hint="cs"/>
            <w:rtl/>
          </w:rPr>
          <w:t>عملية</w:t>
        </w:r>
        <w:r w:rsidR="00410E14" w:rsidRPr="00CB4CC2">
          <w:rPr>
            <w:rStyle w:val="Hyperlink"/>
            <w:rtl/>
          </w:rPr>
          <w:t xml:space="preserve"> </w:t>
        </w:r>
        <w:r w:rsidR="00410E14" w:rsidRPr="00CB4CC2">
          <w:rPr>
            <w:rStyle w:val="Hyperlink"/>
            <w:rFonts w:hint="cs"/>
            <w:rtl/>
          </w:rPr>
          <w:t>تطوير</w:t>
        </w:r>
        <w:r w:rsidR="00410E14" w:rsidRPr="00CB4CC2">
          <w:rPr>
            <w:rStyle w:val="Hyperlink"/>
            <w:rtl/>
          </w:rPr>
          <w:t xml:space="preserve"> </w:t>
        </w:r>
        <w:r w:rsidR="00410E14" w:rsidRPr="00CB4CC2">
          <w:rPr>
            <w:rStyle w:val="Hyperlink"/>
            <w:rFonts w:hint="cs"/>
            <w:rtl/>
          </w:rPr>
          <w:t>الخدمة</w:t>
        </w:r>
        <w:r w:rsidR="00410E14" w:rsidRPr="00CB4CC2">
          <w:rPr>
            <w:rStyle w:val="Hyperlink"/>
            <w:rtl/>
          </w:rPr>
          <w:t xml:space="preserve"> </w:t>
        </w:r>
        <w:r w:rsidR="00410E14" w:rsidRPr="00CB4CC2">
          <w:rPr>
            <w:rStyle w:val="Hyperlink"/>
            <w:rFonts w:hint="cs"/>
            <w:rtl/>
          </w:rPr>
          <w:t>الشاملة</w:t>
        </w:r>
        <w:r w:rsidR="00410E14" w:rsidRPr="00CB4CC2">
          <w:rPr>
            <w:rStyle w:val="Hyperlink"/>
            <w:rtl/>
          </w:rPr>
          <w:t xml:space="preserve"> </w:t>
        </w:r>
        <w:r w:rsidR="00410E14" w:rsidRPr="00CB4CC2">
          <w:rPr>
            <w:rStyle w:val="Hyperlink"/>
            <w:rFonts w:hint="cs"/>
            <w:rtl/>
          </w:rPr>
          <w:t>للنطاق</w:t>
        </w:r>
        <w:r w:rsidR="00410E14" w:rsidRPr="00CB4CC2">
          <w:rPr>
            <w:rStyle w:val="Hyperlink"/>
            <w:rtl/>
          </w:rPr>
          <w:t xml:space="preserve"> </w:t>
        </w:r>
        <w:r w:rsidR="00410E14" w:rsidRPr="00CB4CC2">
          <w:rPr>
            <w:rStyle w:val="Hyperlink"/>
            <w:rFonts w:hint="cs"/>
            <w:rtl/>
          </w:rPr>
          <w:t>العريض</w:t>
        </w:r>
        <w:r w:rsidR="00410E14" w:rsidRPr="00CB4CC2">
          <w:rPr>
            <w:rStyle w:val="Hyperlink"/>
            <w:rtl/>
          </w:rPr>
          <w:t xml:space="preserve"> - </w:t>
        </w:r>
        <w:r w:rsidR="00410E14" w:rsidRPr="00CB4CC2">
          <w:rPr>
            <w:rStyle w:val="Hyperlink"/>
            <w:rFonts w:hint="cs"/>
            <w:rtl/>
          </w:rPr>
          <w:t>مراجعة</w:t>
        </w:r>
        <w:r w:rsidR="00410E14" w:rsidRPr="00CB4CC2">
          <w:rPr>
            <w:rStyle w:val="Hyperlink"/>
            <w:rtl/>
          </w:rPr>
          <w:t xml:space="preserve"> </w:t>
        </w:r>
        <w:r w:rsidR="00410E14" w:rsidRPr="00CB4CC2">
          <w:rPr>
            <w:rStyle w:val="Hyperlink"/>
            <w:rFonts w:hint="cs"/>
            <w:rtl/>
          </w:rPr>
          <w:t>خبرات</w:t>
        </w:r>
        <w:r w:rsidR="00410E14" w:rsidRPr="00CB4CC2">
          <w:rPr>
            <w:rStyle w:val="Hyperlink"/>
            <w:rtl/>
          </w:rPr>
          <w:t xml:space="preserve"> </w:t>
        </w:r>
        <w:r w:rsidR="00410E14" w:rsidRPr="00CB4CC2">
          <w:rPr>
            <w:rStyle w:val="Hyperlink"/>
            <w:rFonts w:hint="cs"/>
            <w:rtl/>
          </w:rPr>
          <w:t>البلدان</w:t>
        </w:r>
        <w:r w:rsidR="00410E14">
          <w:rPr>
            <w:webHidden/>
          </w:rPr>
          <w:tab/>
        </w:r>
        <w:r w:rsidR="00DD6F13">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_Toc382989689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26</w:t>
        </w:r>
        <w:r w:rsidR="00410E14" w:rsidRPr="00246991">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90" w:history="1">
        <w:r w:rsidR="00410E14" w:rsidRPr="00CB4CC2">
          <w:rPr>
            <w:rStyle w:val="Hyperlink"/>
          </w:rPr>
          <w:t>1.4</w:t>
        </w:r>
        <w:r w:rsidR="00410E14">
          <w:rPr>
            <w:rFonts w:asciiTheme="minorHAnsi" w:eastAsiaTheme="minorEastAsia" w:hAnsiTheme="minorHAnsi" w:cstheme="minorBidi"/>
            <w:sz w:val="22"/>
            <w:szCs w:val="22"/>
            <w:lang w:eastAsia="zh-CN"/>
          </w:rPr>
          <w:tab/>
        </w:r>
        <w:r w:rsidR="00410E14" w:rsidRPr="00CB4CC2">
          <w:rPr>
            <w:rStyle w:val="Hyperlink"/>
            <w:rFonts w:hint="cs"/>
            <w:rtl/>
          </w:rPr>
          <w:t>البرازيل</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_Toc382989690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26</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91" w:history="1">
        <w:r w:rsidR="00410E14" w:rsidRPr="00CB4CC2">
          <w:rPr>
            <w:rStyle w:val="Hyperlink"/>
          </w:rPr>
          <w:t>2.4</w:t>
        </w:r>
        <w:r w:rsidR="00410E14">
          <w:rPr>
            <w:rFonts w:asciiTheme="minorHAnsi" w:eastAsiaTheme="minorEastAsia" w:hAnsiTheme="minorHAnsi" w:cstheme="minorBidi"/>
            <w:sz w:val="22"/>
            <w:szCs w:val="22"/>
            <w:lang w:eastAsia="zh-CN"/>
          </w:rPr>
          <w:tab/>
        </w:r>
        <w:r w:rsidR="00410E14" w:rsidRPr="00CB4CC2">
          <w:rPr>
            <w:rStyle w:val="Hyperlink"/>
            <w:rFonts w:hint="cs"/>
            <w:rtl/>
          </w:rPr>
          <w:t>جمهورية</w:t>
        </w:r>
        <w:r w:rsidR="00410E14" w:rsidRPr="00CB4CC2">
          <w:rPr>
            <w:rStyle w:val="Hyperlink"/>
            <w:rtl/>
          </w:rPr>
          <w:t xml:space="preserve"> </w:t>
        </w:r>
        <w:r w:rsidR="00410E14" w:rsidRPr="00CB4CC2">
          <w:rPr>
            <w:rStyle w:val="Hyperlink"/>
            <w:rFonts w:hint="cs"/>
            <w:rtl/>
          </w:rPr>
          <w:t>الكونغو</w:t>
        </w:r>
        <w:r w:rsidR="00410E14" w:rsidRPr="00CB4CC2">
          <w:rPr>
            <w:rStyle w:val="Hyperlink"/>
            <w:rtl/>
          </w:rPr>
          <w:t xml:space="preserve"> </w:t>
        </w:r>
        <w:r w:rsidR="00410E14" w:rsidRPr="00CB4CC2">
          <w:rPr>
            <w:rStyle w:val="Hyperlink"/>
            <w:rFonts w:hint="cs"/>
            <w:rtl/>
          </w:rPr>
          <w:t>الديمقراطية</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_Toc382989691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27</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92" w:history="1">
        <w:r w:rsidR="00410E14" w:rsidRPr="00CB4CC2">
          <w:rPr>
            <w:rStyle w:val="Hyperlink"/>
          </w:rPr>
          <w:t>3.4</w:t>
        </w:r>
        <w:r w:rsidR="00410E14">
          <w:rPr>
            <w:rFonts w:asciiTheme="minorHAnsi" w:eastAsiaTheme="minorEastAsia" w:hAnsiTheme="minorHAnsi" w:cstheme="minorBidi"/>
            <w:sz w:val="22"/>
            <w:szCs w:val="22"/>
            <w:lang w:eastAsia="zh-CN"/>
          </w:rPr>
          <w:tab/>
        </w:r>
        <w:r w:rsidR="00410E14" w:rsidRPr="00CB4CC2">
          <w:rPr>
            <w:rStyle w:val="Hyperlink"/>
            <w:rFonts w:hint="cs"/>
            <w:rtl/>
          </w:rPr>
          <w:t>تركيا</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_Toc382989692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27</w:t>
        </w:r>
        <w:r w:rsidR="00410E14" w:rsidRPr="00E34230">
          <w:rPr>
            <w:rFonts w:cs="Calibri"/>
            <w:webHidden/>
            <w:szCs w:val="21"/>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693" w:history="1">
        <w:r w:rsidR="00410E14" w:rsidRPr="00CB4CC2">
          <w:rPr>
            <w:rStyle w:val="Hyperlink"/>
          </w:rPr>
          <w:t>5</w:t>
        </w:r>
        <w:r w:rsidR="00410E14">
          <w:rPr>
            <w:rFonts w:asciiTheme="minorHAnsi" w:eastAsiaTheme="minorEastAsia" w:hAnsiTheme="minorHAnsi" w:cstheme="minorBidi"/>
            <w:sz w:val="22"/>
            <w:szCs w:val="22"/>
          </w:rPr>
          <w:tab/>
        </w:r>
        <w:r w:rsidR="00410E14" w:rsidRPr="00CB4CC2">
          <w:rPr>
            <w:rStyle w:val="Hyperlink"/>
            <w:rFonts w:hint="cs"/>
            <w:rtl/>
          </w:rPr>
          <w:t>وسائل</w:t>
        </w:r>
        <w:r w:rsidR="00410E14" w:rsidRPr="00CB4CC2">
          <w:rPr>
            <w:rStyle w:val="Hyperlink"/>
            <w:rtl/>
          </w:rPr>
          <w:t xml:space="preserve"> </w:t>
        </w:r>
        <w:r w:rsidR="00410E14" w:rsidRPr="00CB4CC2">
          <w:rPr>
            <w:rStyle w:val="Hyperlink"/>
            <w:rFonts w:hint="cs"/>
            <w:rtl/>
          </w:rPr>
          <w:t>تمويل</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إلى</w:t>
        </w:r>
        <w:r w:rsidR="00410E14" w:rsidRPr="00CB4CC2">
          <w:rPr>
            <w:rStyle w:val="Hyperlink"/>
            <w:rtl/>
          </w:rPr>
          <w:t xml:space="preserve"> </w:t>
        </w:r>
        <w:r w:rsidR="00410E14" w:rsidRPr="00CB4CC2">
          <w:rPr>
            <w:rStyle w:val="Hyperlink"/>
            <w:rFonts w:hint="cs"/>
            <w:rtl/>
          </w:rPr>
          <w:t>الخدمات</w:t>
        </w:r>
        <w:r w:rsidR="00410E14" w:rsidRPr="00CB4CC2">
          <w:rPr>
            <w:rStyle w:val="Hyperlink"/>
            <w:rtl/>
          </w:rPr>
          <w:t xml:space="preserve"> </w:t>
        </w:r>
        <w:r w:rsidR="00410E14" w:rsidRPr="00CB4CC2">
          <w:rPr>
            <w:rStyle w:val="Hyperlink"/>
            <w:rFonts w:hint="cs"/>
            <w:rtl/>
          </w:rPr>
          <w:t>عريضة</w:t>
        </w:r>
        <w:r w:rsidR="00410E14" w:rsidRPr="00CB4CC2">
          <w:rPr>
            <w:rStyle w:val="Hyperlink"/>
            <w:rtl/>
          </w:rPr>
          <w:t xml:space="preserve"> </w:t>
        </w:r>
        <w:r w:rsidR="00410E14" w:rsidRPr="00CB4CC2">
          <w:rPr>
            <w:rStyle w:val="Hyperlink"/>
            <w:rFonts w:hint="cs"/>
            <w:rtl/>
          </w:rPr>
          <w:t>النطاق</w:t>
        </w:r>
        <w:r w:rsidR="00410E14">
          <w:rPr>
            <w:webHidden/>
          </w:rPr>
          <w:tab/>
        </w:r>
        <w:r w:rsidR="00DD6F13">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_Toc382989693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28</w:t>
        </w:r>
        <w:r w:rsidR="00410E14" w:rsidRPr="00246991">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94" w:history="1">
        <w:r w:rsidR="00410E14" w:rsidRPr="00CB4CC2">
          <w:rPr>
            <w:rStyle w:val="Hyperlink"/>
          </w:rPr>
          <w:t>1.5</w:t>
        </w:r>
        <w:r w:rsidR="00410E14">
          <w:rPr>
            <w:rFonts w:asciiTheme="minorHAnsi" w:eastAsiaTheme="minorEastAsia" w:hAnsiTheme="minorHAnsi" w:cstheme="minorBidi"/>
            <w:sz w:val="22"/>
            <w:szCs w:val="22"/>
            <w:lang w:eastAsia="zh-CN"/>
          </w:rPr>
          <w:tab/>
        </w:r>
        <w:r w:rsidR="00410E14" w:rsidRPr="00CB4CC2">
          <w:rPr>
            <w:rStyle w:val="Hyperlink"/>
            <w:rFonts w:hint="cs"/>
            <w:rtl/>
          </w:rPr>
          <w:t>تحقيق</w:t>
        </w:r>
        <w:r w:rsidR="00410E14" w:rsidRPr="00CB4CC2">
          <w:rPr>
            <w:rStyle w:val="Hyperlink"/>
            <w:rtl/>
          </w:rPr>
          <w:t xml:space="preserve"> </w:t>
        </w:r>
        <w:r w:rsidR="00410E14" w:rsidRPr="00CB4CC2">
          <w:rPr>
            <w:rStyle w:val="Hyperlink"/>
            <w:rFonts w:hint="cs"/>
            <w:rtl/>
          </w:rPr>
          <w:t>أمثل</w:t>
        </w:r>
        <w:r w:rsidR="00410E14" w:rsidRPr="00CB4CC2">
          <w:rPr>
            <w:rStyle w:val="Hyperlink"/>
            <w:rtl/>
          </w:rPr>
          <w:t xml:space="preserve"> </w:t>
        </w:r>
        <w:r w:rsidR="00410E14" w:rsidRPr="00CB4CC2">
          <w:rPr>
            <w:rStyle w:val="Hyperlink"/>
            <w:rFonts w:hint="cs"/>
            <w:rtl/>
          </w:rPr>
          <w:t>استخدام</w:t>
        </w:r>
        <w:r w:rsidR="00410E14" w:rsidRPr="00CB4CC2">
          <w:rPr>
            <w:rStyle w:val="Hyperlink"/>
            <w:rtl/>
          </w:rPr>
          <w:t xml:space="preserve"> </w:t>
        </w:r>
        <w:r w:rsidR="00410E14" w:rsidRPr="00CB4CC2">
          <w:rPr>
            <w:rStyle w:val="Hyperlink"/>
            <w:rFonts w:hint="cs"/>
            <w:rtl/>
          </w:rPr>
          <w:t>للأموال</w:t>
        </w:r>
        <w:r w:rsidR="00410E14" w:rsidRPr="00CB4CC2">
          <w:rPr>
            <w:rStyle w:val="Hyperlink"/>
            <w:rtl/>
          </w:rPr>
          <w:t xml:space="preserve"> </w:t>
        </w:r>
        <w:r w:rsidR="00410E14" w:rsidRPr="00CB4CC2">
          <w:rPr>
            <w:rStyle w:val="Hyperlink"/>
            <w:rFonts w:hint="cs"/>
            <w:rtl/>
          </w:rPr>
          <w:t>وأفضل</w:t>
        </w:r>
        <w:r w:rsidR="00410E14" w:rsidRPr="00CB4CC2">
          <w:rPr>
            <w:rStyle w:val="Hyperlink"/>
            <w:rtl/>
          </w:rPr>
          <w:t xml:space="preserve"> </w:t>
        </w:r>
        <w:r w:rsidR="00410E14" w:rsidRPr="00CB4CC2">
          <w:rPr>
            <w:rStyle w:val="Hyperlink"/>
            <w:rFonts w:hint="cs"/>
            <w:rtl/>
          </w:rPr>
          <w:t>توزيع</w:t>
        </w:r>
        <w:r w:rsidR="00410E14" w:rsidRPr="00CB4CC2">
          <w:rPr>
            <w:rStyle w:val="Hyperlink"/>
            <w:rtl/>
          </w:rPr>
          <w:t xml:space="preserve"> </w:t>
        </w:r>
        <w:r w:rsidR="00410E14" w:rsidRPr="00CB4CC2">
          <w:rPr>
            <w:rStyle w:val="Hyperlink"/>
            <w:rFonts w:hint="cs"/>
            <w:rtl/>
          </w:rPr>
          <w:t>فعال</w:t>
        </w:r>
        <w:r w:rsidR="00410E14" w:rsidRPr="00CB4CC2">
          <w:rPr>
            <w:rStyle w:val="Hyperlink"/>
            <w:rtl/>
          </w:rPr>
          <w:t xml:space="preserve"> </w:t>
        </w:r>
        <w:r w:rsidR="00410E14" w:rsidRPr="00CB4CC2">
          <w:rPr>
            <w:rStyle w:val="Hyperlink"/>
            <w:rFonts w:hint="cs"/>
            <w:rtl/>
          </w:rPr>
          <w:t>للنفاذ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إلى</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_Toc382989694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28</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95" w:history="1">
        <w:r w:rsidR="00410E14" w:rsidRPr="00CB4CC2">
          <w:rPr>
            <w:rStyle w:val="Hyperlink"/>
          </w:rPr>
          <w:t>2.5</w:t>
        </w:r>
        <w:r w:rsidR="00410E14">
          <w:rPr>
            <w:rFonts w:asciiTheme="minorHAnsi" w:eastAsiaTheme="minorEastAsia" w:hAnsiTheme="minorHAnsi" w:cstheme="minorBidi"/>
            <w:sz w:val="22"/>
            <w:szCs w:val="22"/>
            <w:lang w:eastAsia="zh-CN"/>
          </w:rPr>
          <w:tab/>
        </w:r>
        <w:r w:rsidR="00410E14" w:rsidRPr="00CB4CC2">
          <w:rPr>
            <w:rStyle w:val="Hyperlink"/>
            <w:rFonts w:hint="cs"/>
            <w:rtl/>
          </w:rPr>
          <w:t>استعراض</w:t>
        </w:r>
        <w:r w:rsidR="00410E14" w:rsidRPr="00CB4CC2">
          <w:rPr>
            <w:rStyle w:val="Hyperlink"/>
            <w:rtl/>
          </w:rPr>
          <w:t xml:space="preserve"> </w:t>
        </w:r>
        <w:r w:rsidR="00410E14" w:rsidRPr="00CB4CC2">
          <w:rPr>
            <w:rStyle w:val="Hyperlink"/>
            <w:rFonts w:hint="cs"/>
            <w:rtl/>
          </w:rPr>
          <w:t>تجارب</w:t>
        </w:r>
        <w:r w:rsidR="00410E14" w:rsidRPr="00CB4CC2">
          <w:rPr>
            <w:rStyle w:val="Hyperlink"/>
            <w:rtl/>
          </w:rPr>
          <w:t xml:space="preserve"> </w:t>
        </w:r>
        <w:r w:rsidR="00410E14" w:rsidRPr="00CB4CC2">
          <w:rPr>
            <w:rStyle w:val="Hyperlink"/>
            <w:rFonts w:hint="cs"/>
            <w:rtl/>
          </w:rPr>
          <w:t>البلدان</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_Toc382989695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29</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696" w:history="1">
        <w:r w:rsidR="00410E14" w:rsidRPr="00CB4CC2">
          <w:rPr>
            <w:rStyle w:val="Hyperlink"/>
          </w:rPr>
          <w:t>3.5</w:t>
        </w:r>
        <w:r w:rsidR="00410E14">
          <w:rPr>
            <w:rFonts w:asciiTheme="minorHAnsi" w:eastAsiaTheme="minorEastAsia" w:hAnsiTheme="minorHAnsi" w:cstheme="minorBidi"/>
            <w:sz w:val="22"/>
            <w:szCs w:val="22"/>
            <w:lang w:eastAsia="zh-CN"/>
          </w:rPr>
          <w:tab/>
        </w:r>
        <w:r w:rsidR="00410E14" w:rsidRPr="00CB4CC2">
          <w:rPr>
            <w:rStyle w:val="Hyperlink"/>
            <w:rFonts w:hint="cs"/>
            <w:rtl/>
          </w:rPr>
          <w:t>دراسات</w:t>
        </w:r>
        <w:r w:rsidR="00410E14" w:rsidRPr="00CB4CC2">
          <w:rPr>
            <w:rStyle w:val="Hyperlink"/>
            <w:rtl/>
          </w:rPr>
          <w:t xml:space="preserve"> </w:t>
        </w:r>
        <w:r w:rsidR="00410E14" w:rsidRPr="00CB4CC2">
          <w:rPr>
            <w:rStyle w:val="Hyperlink"/>
            <w:rFonts w:hint="cs"/>
            <w:rtl/>
          </w:rPr>
          <w:t>الحالة</w:t>
        </w:r>
        <w:r w:rsidR="00410E14" w:rsidRPr="00CB4CC2">
          <w:rPr>
            <w:rStyle w:val="Hyperlink"/>
            <w:rtl/>
          </w:rPr>
          <w:t xml:space="preserve"> </w:t>
        </w:r>
        <w:r w:rsidR="00410E14" w:rsidRPr="00CB4CC2">
          <w:rPr>
            <w:rStyle w:val="Hyperlink"/>
            <w:rFonts w:hint="cs"/>
            <w:rtl/>
          </w:rPr>
          <w:t>القطرية</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_Toc382989696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31</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97" w:history="1">
        <w:r w:rsidR="00410E14" w:rsidRPr="00CB4CC2">
          <w:rPr>
            <w:rStyle w:val="Hyperlink"/>
          </w:rPr>
          <w:t>1.3.5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الهند</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_Toc382989697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31</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98" w:history="1">
        <w:r w:rsidR="00410E14" w:rsidRPr="00CB4CC2">
          <w:rPr>
            <w:rStyle w:val="Hyperlink"/>
          </w:rPr>
          <w:t>2.3.5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ماليزيا</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_Toc382989698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32</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699" w:history="1">
        <w:r w:rsidR="00410E14" w:rsidRPr="00CB4CC2">
          <w:rPr>
            <w:rStyle w:val="Hyperlink"/>
          </w:rPr>
          <w:t>3.3.5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منغوليا</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_Toc382989699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33</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00" w:history="1">
        <w:r w:rsidR="00410E14" w:rsidRPr="00CB4CC2">
          <w:rPr>
            <w:rStyle w:val="Hyperlink"/>
          </w:rPr>
          <w:t>4.3.5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المغرب</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_Toc382989700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33</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01" w:history="1">
        <w:r w:rsidR="00410E14" w:rsidRPr="00CB4CC2">
          <w:rPr>
            <w:rStyle w:val="Hyperlink"/>
          </w:rPr>
          <w:t>5.3.5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باكستان</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_Toc382989701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34</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02" w:history="1">
        <w:r w:rsidR="00410E14" w:rsidRPr="00CB4CC2">
          <w:rPr>
            <w:rStyle w:val="Hyperlink"/>
          </w:rPr>
          <w:t>6.3.5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تركيا</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_Toc382989702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35</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03" w:history="1">
        <w:r w:rsidR="00410E14" w:rsidRPr="00CB4CC2">
          <w:rPr>
            <w:rStyle w:val="Hyperlink"/>
          </w:rPr>
          <w:t>7.3.5</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السنغال</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_Toc382989703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35</w:t>
        </w:r>
        <w:r w:rsidR="00410E14" w:rsidRPr="00E34230">
          <w:rPr>
            <w:rFonts w:cs="Calibri"/>
            <w:webHidden/>
            <w:color w:val="auto"/>
            <w:szCs w:val="21"/>
            <w:u w:color="3366CC"/>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704" w:history="1">
        <w:r w:rsidR="00410E14" w:rsidRPr="00CB4CC2">
          <w:rPr>
            <w:rStyle w:val="Hyperlink"/>
            <w:lang w:val="en-CA"/>
          </w:rPr>
          <w:t>6</w:t>
        </w:r>
        <w:r w:rsidR="00410E14">
          <w:rPr>
            <w:rFonts w:asciiTheme="minorHAnsi" w:eastAsiaTheme="minorEastAsia" w:hAnsiTheme="minorHAnsi" w:cstheme="minorBidi"/>
            <w:sz w:val="22"/>
            <w:szCs w:val="22"/>
          </w:rPr>
          <w:tab/>
        </w:r>
        <w:r w:rsidR="00410E14" w:rsidRPr="00CB4CC2">
          <w:rPr>
            <w:rStyle w:val="Hyperlink"/>
            <w:rFonts w:hint="cs"/>
            <w:spacing w:val="-8"/>
            <w:rtl/>
          </w:rPr>
          <w:t>أنشطة</w:t>
        </w:r>
        <w:r w:rsidR="00410E14" w:rsidRPr="00CB4CC2">
          <w:rPr>
            <w:rStyle w:val="Hyperlink"/>
            <w:spacing w:val="-8"/>
            <w:rtl/>
          </w:rPr>
          <w:t xml:space="preserve"> </w:t>
        </w:r>
        <w:r w:rsidR="00410E14" w:rsidRPr="00CB4CC2">
          <w:rPr>
            <w:rStyle w:val="Hyperlink"/>
            <w:rFonts w:hint="cs"/>
            <w:spacing w:val="-8"/>
            <w:rtl/>
          </w:rPr>
          <w:t>بناء</w:t>
        </w:r>
        <w:r w:rsidR="00410E14" w:rsidRPr="00CB4CC2">
          <w:rPr>
            <w:rStyle w:val="Hyperlink"/>
            <w:spacing w:val="-8"/>
            <w:rtl/>
          </w:rPr>
          <w:t xml:space="preserve"> </w:t>
        </w:r>
        <w:r w:rsidR="00410E14" w:rsidRPr="00CB4CC2">
          <w:rPr>
            <w:rStyle w:val="Hyperlink"/>
            <w:rFonts w:hint="cs"/>
            <w:spacing w:val="-8"/>
            <w:rtl/>
          </w:rPr>
          <w:t>القدرات</w:t>
        </w:r>
        <w:r w:rsidR="00410E14" w:rsidRPr="00CB4CC2">
          <w:rPr>
            <w:rStyle w:val="Hyperlink"/>
            <w:spacing w:val="-8"/>
            <w:rtl/>
          </w:rPr>
          <w:t xml:space="preserve"> </w:t>
        </w:r>
        <w:r w:rsidR="00410E14" w:rsidRPr="00CB4CC2">
          <w:rPr>
            <w:rStyle w:val="Hyperlink"/>
            <w:rFonts w:hint="cs"/>
            <w:spacing w:val="-8"/>
            <w:rtl/>
          </w:rPr>
          <w:t>التي</w:t>
        </w:r>
        <w:r w:rsidR="00410E14" w:rsidRPr="00CB4CC2">
          <w:rPr>
            <w:rStyle w:val="Hyperlink"/>
            <w:spacing w:val="-8"/>
            <w:rtl/>
          </w:rPr>
          <w:t xml:space="preserve"> </w:t>
        </w:r>
        <w:r w:rsidR="00410E14" w:rsidRPr="00CB4CC2">
          <w:rPr>
            <w:rStyle w:val="Hyperlink"/>
            <w:rFonts w:hint="cs"/>
            <w:spacing w:val="-8"/>
            <w:rtl/>
          </w:rPr>
          <w:t>يضطلع</w:t>
        </w:r>
        <w:r w:rsidR="00410E14" w:rsidRPr="00CB4CC2">
          <w:rPr>
            <w:rStyle w:val="Hyperlink"/>
            <w:spacing w:val="-8"/>
            <w:rtl/>
          </w:rPr>
          <w:t xml:space="preserve"> </w:t>
        </w:r>
        <w:r w:rsidR="00410E14" w:rsidRPr="00CB4CC2">
          <w:rPr>
            <w:rStyle w:val="Hyperlink"/>
            <w:rFonts w:hint="cs"/>
            <w:spacing w:val="-8"/>
            <w:rtl/>
          </w:rPr>
          <w:t>بها</w:t>
        </w:r>
        <w:r w:rsidR="00410E14" w:rsidRPr="00CB4CC2">
          <w:rPr>
            <w:rStyle w:val="Hyperlink"/>
            <w:spacing w:val="-8"/>
            <w:rtl/>
          </w:rPr>
          <w:t xml:space="preserve"> </w:t>
        </w:r>
        <w:r w:rsidR="00410E14" w:rsidRPr="00CB4CC2">
          <w:rPr>
            <w:rStyle w:val="Hyperlink"/>
            <w:rFonts w:hint="cs"/>
            <w:spacing w:val="-8"/>
            <w:rtl/>
          </w:rPr>
          <w:t>قطاع</w:t>
        </w:r>
        <w:r w:rsidR="00410E14" w:rsidRPr="00CB4CC2">
          <w:rPr>
            <w:rStyle w:val="Hyperlink"/>
            <w:spacing w:val="-8"/>
            <w:rtl/>
          </w:rPr>
          <w:t xml:space="preserve"> </w:t>
        </w:r>
        <w:r w:rsidR="00410E14" w:rsidRPr="00CB4CC2">
          <w:rPr>
            <w:rStyle w:val="Hyperlink"/>
            <w:rFonts w:hint="cs"/>
            <w:spacing w:val="-8"/>
            <w:rtl/>
          </w:rPr>
          <w:t>تنمية</w:t>
        </w:r>
        <w:r w:rsidR="00410E14" w:rsidRPr="00CB4CC2">
          <w:rPr>
            <w:rStyle w:val="Hyperlink"/>
            <w:spacing w:val="-8"/>
            <w:rtl/>
          </w:rPr>
          <w:t xml:space="preserve"> </w:t>
        </w:r>
        <w:r w:rsidR="00410E14" w:rsidRPr="00CB4CC2">
          <w:rPr>
            <w:rStyle w:val="Hyperlink"/>
            <w:rFonts w:hint="cs"/>
            <w:spacing w:val="-8"/>
            <w:rtl/>
          </w:rPr>
          <w:t>الاتصالات</w:t>
        </w:r>
        <w:r w:rsidR="00410E14" w:rsidRPr="00CB4CC2">
          <w:rPr>
            <w:rStyle w:val="Hyperlink"/>
            <w:spacing w:val="-8"/>
            <w:rtl/>
          </w:rPr>
          <w:t xml:space="preserve"> </w:t>
        </w:r>
        <w:r w:rsidR="00410E14" w:rsidRPr="00CB4CC2">
          <w:rPr>
            <w:rStyle w:val="Hyperlink"/>
            <w:rFonts w:hint="cs"/>
            <w:spacing w:val="-8"/>
            <w:rtl/>
          </w:rPr>
          <w:t>في</w:t>
        </w:r>
        <w:r w:rsidR="00410E14" w:rsidRPr="00CB4CC2">
          <w:rPr>
            <w:rStyle w:val="Hyperlink"/>
            <w:rFonts w:hint="eastAsia"/>
            <w:spacing w:val="-8"/>
            <w:rtl/>
          </w:rPr>
          <w:t> </w:t>
        </w:r>
        <w:r w:rsidR="00410E14" w:rsidRPr="00CB4CC2">
          <w:rPr>
            <w:rStyle w:val="Hyperlink"/>
            <w:rFonts w:hint="cs"/>
            <w:spacing w:val="-8"/>
            <w:rtl/>
          </w:rPr>
          <w:t>المجتمعات</w:t>
        </w:r>
        <w:r w:rsidR="00410E14" w:rsidRPr="00CB4CC2">
          <w:rPr>
            <w:rStyle w:val="Hyperlink"/>
            <w:spacing w:val="-8"/>
            <w:rtl/>
          </w:rPr>
          <w:t xml:space="preserve"> </w:t>
        </w:r>
        <w:r w:rsidR="00410E14" w:rsidRPr="00CB4CC2">
          <w:rPr>
            <w:rStyle w:val="Hyperlink"/>
            <w:rFonts w:hint="cs"/>
            <w:spacing w:val="-8"/>
            <w:rtl/>
          </w:rPr>
          <w:t>الريفية</w:t>
        </w:r>
        <w:r w:rsidR="00410E14" w:rsidRPr="00CB4CC2">
          <w:rPr>
            <w:rStyle w:val="Hyperlink"/>
            <w:spacing w:val="-8"/>
            <w:rtl/>
          </w:rPr>
          <w:t xml:space="preserve"> </w:t>
        </w:r>
        <w:r w:rsidR="00410E14" w:rsidRPr="00CB4CC2">
          <w:rPr>
            <w:rStyle w:val="Hyperlink"/>
            <w:rFonts w:hint="cs"/>
            <w:spacing w:val="-8"/>
            <w:rtl/>
          </w:rPr>
          <w:t>و</w:t>
        </w:r>
        <w:r w:rsidR="00410E14" w:rsidRPr="00CB4CC2">
          <w:rPr>
            <w:rStyle w:val="Hyperlink"/>
            <w:spacing w:val="-8"/>
            <w:rtl/>
          </w:rPr>
          <w:t>/</w:t>
        </w:r>
        <w:r w:rsidR="00410E14" w:rsidRPr="00CB4CC2">
          <w:rPr>
            <w:rStyle w:val="Hyperlink"/>
            <w:rFonts w:hint="cs"/>
            <w:spacing w:val="-8"/>
            <w:rtl/>
          </w:rPr>
          <w:t>أو</w:t>
        </w:r>
        <w:r w:rsidR="00410E14" w:rsidRPr="00CB4CC2">
          <w:rPr>
            <w:rStyle w:val="Hyperlink"/>
            <w:spacing w:val="-8"/>
            <w:rtl/>
          </w:rPr>
          <w:t xml:space="preserve"> </w:t>
        </w:r>
        <w:r w:rsidR="00410E14" w:rsidRPr="00CB4CC2">
          <w:rPr>
            <w:rStyle w:val="Hyperlink"/>
            <w:rFonts w:hint="cs"/>
            <w:spacing w:val="-8"/>
            <w:rtl/>
          </w:rPr>
          <w:t>المحرومة</w:t>
        </w:r>
        <w:r w:rsidR="00DD6F13">
          <w:rPr>
            <w:webHidden/>
          </w:rPr>
          <w:tab/>
        </w:r>
        <w:r w:rsidR="00410E14">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_Toc382989704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36</w:t>
        </w:r>
        <w:r w:rsidR="00410E14" w:rsidRPr="00246991">
          <w:rPr>
            <w:rFonts w:cs="Calibri"/>
            <w:webHidden/>
            <w:szCs w:val="21"/>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705" w:history="1">
        <w:r w:rsidR="00410E14" w:rsidRPr="00CB4CC2">
          <w:rPr>
            <w:rStyle w:val="Hyperlink"/>
            <w:lang w:val="en-CA"/>
          </w:rPr>
          <w:t>7</w:t>
        </w:r>
        <w:r w:rsidR="00410E14">
          <w:rPr>
            <w:rFonts w:asciiTheme="minorHAnsi" w:eastAsiaTheme="minorEastAsia" w:hAnsiTheme="minorHAnsi" w:cstheme="minorBidi"/>
            <w:sz w:val="22"/>
            <w:szCs w:val="22"/>
          </w:rPr>
          <w:tab/>
        </w:r>
        <w:r w:rsidR="00410E14" w:rsidRPr="00CB4CC2">
          <w:rPr>
            <w:rStyle w:val="Hyperlink"/>
            <w:rFonts w:hint="cs"/>
            <w:rtl/>
          </w:rPr>
          <w:t>تطوير</w:t>
        </w:r>
        <w:r w:rsidR="00410E14" w:rsidRPr="00CB4CC2">
          <w:rPr>
            <w:rStyle w:val="Hyperlink"/>
            <w:rtl/>
          </w:rPr>
          <w:t xml:space="preserve"> </w:t>
        </w:r>
        <w:r w:rsidR="00410E14" w:rsidRPr="00CB4CC2">
          <w:rPr>
            <w:rStyle w:val="Hyperlink"/>
            <w:rFonts w:hint="cs"/>
            <w:rtl/>
          </w:rPr>
          <w:t>المحتوى</w:t>
        </w:r>
        <w:r w:rsidR="00410E14" w:rsidRPr="00CB4CC2">
          <w:rPr>
            <w:rStyle w:val="Hyperlink"/>
            <w:rtl/>
          </w:rPr>
          <w:t xml:space="preserve"> </w:t>
        </w:r>
        <w:r w:rsidR="00410E14" w:rsidRPr="00CB4CC2">
          <w:rPr>
            <w:rStyle w:val="Hyperlink"/>
            <w:rFonts w:hint="cs"/>
            <w:rtl/>
          </w:rPr>
          <w:t>المحلي،</w:t>
        </w:r>
        <w:r w:rsidR="00410E14" w:rsidRPr="00CB4CC2">
          <w:rPr>
            <w:rStyle w:val="Hyperlink"/>
            <w:rtl/>
          </w:rPr>
          <w:t xml:space="preserve"> </w:t>
        </w:r>
        <w:r w:rsidR="00410E14" w:rsidRPr="00CB4CC2">
          <w:rPr>
            <w:rStyle w:val="Hyperlink"/>
            <w:rFonts w:hint="cs"/>
            <w:rtl/>
          </w:rPr>
          <w:t>بما</w:t>
        </w:r>
        <w:r w:rsidR="00410E14" w:rsidRPr="00CB4CC2">
          <w:rPr>
            <w:rStyle w:val="Hyperlink"/>
            <w:rtl/>
          </w:rPr>
          <w:t xml:space="preserve"> </w:t>
        </w:r>
        <w:r w:rsidR="00410E14" w:rsidRPr="00CB4CC2">
          <w:rPr>
            <w:rStyle w:val="Hyperlink"/>
            <w:rFonts w:hint="cs"/>
            <w:rtl/>
          </w:rPr>
          <w:t>في</w:t>
        </w:r>
        <w:r w:rsidR="00410E14" w:rsidRPr="00CB4CC2">
          <w:rPr>
            <w:rStyle w:val="Hyperlink"/>
            <w:rFonts w:hint="eastAsia"/>
            <w:rtl/>
          </w:rPr>
          <w:t> </w:t>
        </w:r>
        <w:r w:rsidR="00410E14" w:rsidRPr="00CB4CC2">
          <w:rPr>
            <w:rStyle w:val="Hyperlink"/>
            <w:rFonts w:hint="cs"/>
            <w:rtl/>
          </w:rPr>
          <w:t>ذلك</w:t>
        </w:r>
        <w:r w:rsidR="00410E14" w:rsidRPr="00CB4CC2">
          <w:rPr>
            <w:rStyle w:val="Hyperlink"/>
            <w:rtl/>
          </w:rPr>
          <w:t xml:space="preserve"> </w:t>
        </w:r>
        <w:r w:rsidR="00410E14" w:rsidRPr="00CB4CC2">
          <w:rPr>
            <w:rStyle w:val="Hyperlink"/>
            <w:rFonts w:hint="cs"/>
            <w:rtl/>
          </w:rPr>
          <w:t>الخدمات</w:t>
        </w:r>
        <w:r w:rsidR="00410E14" w:rsidRPr="00CB4CC2">
          <w:rPr>
            <w:rStyle w:val="Hyperlink"/>
            <w:rtl/>
          </w:rPr>
          <w:t xml:space="preserve"> </w:t>
        </w:r>
        <w:r w:rsidR="00410E14" w:rsidRPr="00CB4CC2">
          <w:rPr>
            <w:rStyle w:val="Hyperlink"/>
            <w:rFonts w:hint="cs"/>
            <w:rtl/>
          </w:rPr>
          <w:t>والتطبيقات</w:t>
        </w:r>
        <w:r w:rsidR="00410E14" w:rsidRPr="00CB4CC2">
          <w:rPr>
            <w:rStyle w:val="Hyperlink"/>
            <w:rtl/>
          </w:rPr>
          <w:t xml:space="preserve"> - </w:t>
        </w:r>
        <w:r w:rsidR="00410E14" w:rsidRPr="00CB4CC2">
          <w:rPr>
            <w:rStyle w:val="Hyperlink"/>
            <w:rFonts w:hint="cs"/>
            <w:rtl/>
          </w:rPr>
          <w:t>استعراض</w:t>
        </w:r>
        <w:r w:rsidR="00410E14" w:rsidRPr="00CB4CC2">
          <w:rPr>
            <w:rStyle w:val="Hyperlink"/>
            <w:rtl/>
          </w:rPr>
          <w:t xml:space="preserve"> </w:t>
        </w:r>
        <w:r w:rsidR="00410E14" w:rsidRPr="00CB4CC2">
          <w:rPr>
            <w:rStyle w:val="Hyperlink"/>
            <w:rFonts w:hint="cs"/>
            <w:rtl/>
          </w:rPr>
          <w:t>تجارب</w:t>
        </w:r>
        <w:r w:rsidR="00410E14" w:rsidRPr="00CB4CC2">
          <w:rPr>
            <w:rStyle w:val="Hyperlink"/>
            <w:rtl/>
          </w:rPr>
          <w:t xml:space="preserve"> </w:t>
        </w:r>
        <w:r w:rsidR="00410E14" w:rsidRPr="00CB4CC2">
          <w:rPr>
            <w:rStyle w:val="Hyperlink"/>
            <w:rFonts w:hint="cs"/>
            <w:rtl/>
          </w:rPr>
          <w:t>البلدان</w:t>
        </w:r>
        <w:r w:rsidR="00DD6F13">
          <w:rPr>
            <w:webHidden/>
          </w:rPr>
          <w:tab/>
        </w:r>
        <w:r w:rsidR="00410E14">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_Toc382989705 \h </w:instrText>
        </w:r>
        <w:r w:rsidR="00410E14" w:rsidRPr="00246991">
          <w:rPr>
            <w:rFonts w:cs="Calibri"/>
            <w:webHidden/>
            <w:szCs w:val="21"/>
          </w:rPr>
        </w:r>
        <w:r w:rsidR="00410E14" w:rsidRPr="00246991">
          <w:rPr>
            <w:rFonts w:cs="Calibri"/>
            <w:webHidden/>
            <w:szCs w:val="21"/>
          </w:rPr>
          <w:fldChar w:fldCharType="separate"/>
        </w:r>
        <w:r w:rsidR="00F44D92">
          <w:rPr>
            <w:rFonts w:cs="Times New Roman"/>
            <w:webHidden/>
            <w:szCs w:val="21"/>
            <w:rtl/>
          </w:rPr>
          <w:t>37</w:t>
        </w:r>
        <w:r w:rsidR="00410E14" w:rsidRPr="00246991">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06" w:history="1">
        <w:r w:rsidR="00410E14" w:rsidRPr="00CB4CC2">
          <w:rPr>
            <w:rStyle w:val="Hyperlink"/>
          </w:rPr>
          <w:t>1.7</w:t>
        </w:r>
        <w:r w:rsidR="00410E14">
          <w:rPr>
            <w:rFonts w:asciiTheme="minorHAnsi" w:eastAsiaTheme="minorEastAsia" w:hAnsiTheme="minorHAnsi" w:cstheme="minorBidi"/>
            <w:sz w:val="22"/>
            <w:szCs w:val="22"/>
            <w:lang w:eastAsia="zh-CN"/>
          </w:rPr>
          <w:tab/>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عريض</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للتعليم</w:t>
        </w:r>
        <w:r w:rsidR="00410E14" w:rsidRPr="00CB4CC2">
          <w:rPr>
            <w:rStyle w:val="Hyperlink"/>
            <w:rtl/>
          </w:rPr>
          <w:t xml:space="preserve"> </w:t>
        </w:r>
        <w:r w:rsidR="00410E14" w:rsidRPr="00CB4CC2">
          <w:rPr>
            <w:rStyle w:val="Hyperlink"/>
            <w:rFonts w:hint="cs"/>
            <w:rtl/>
          </w:rPr>
          <w:t>ومحو</w:t>
        </w:r>
        <w:r w:rsidR="00410E14" w:rsidRPr="00CB4CC2">
          <w:rPr>
            <w:rStyle w:val="Hyperlink"/>
            <w:rtl/>
          </w:rPr>
          <w:t xml:space="preserve"> </w:t>
        </w:r>
        <w:r w:rsidR="00410E14" w:rsidRPr="00CB4CC2">
          <w:rPr>
            <w:rStyle w:val="Hyperlink"/>
            <w:rFonts w:hint="cs"/>
            <w:rtl/>
          </w:rPr>
          <w:t>الأمية</w:t>
        </w:r>
        <w:r w:rsidR="00410E14" w:rsidRPr="00CB4CC2">
          <w:rPr>
            <w:rStyle w:val="Hyperlink"/>
            <w:rtl/>
          </w:rPr>
          <w:t xml:space="preserve"> </w:t>
        </w:r>
        <w:r w:rsidR="00410E14" w:rsidRPr="00CB4CC2">
          <w:rPr>
            <w:rStyle w:val="Hyperlink"/>
            <w:rFonts w:hint="cs"/>
            <w:rtl/>
          </w:rPr>
          <w:t>الرقمية</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_Toc382989706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37</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07" w:history="1">
        <w:r w:rsidR="00410E14" w:rsidRPr="00CB4CC2">
          <w:rPr>
            <w:rStyle w:val="Hyperlink"/>
          </w:rPr>
          <w:t>2.7</w:t>
        </w:r>
        <w:r w:rsidR="00410E14">
          <w:rPr>
            <w:rFonts w:asciiTheme="minorHAnsi" w:eastAsiaTheme="minorEastAsia" w:hAnsiTheme="minorHAnsi" w:cstheme="minorBidi"/>
            <w:sz w:val="22"/>
            <w:szCs w:val="22"/>
            <w:lang w:eastAsia="zh-CN"/>
          </w:rPr>
          <w:tab/>
        </w:r>
        <w:r w:rsidR="00410E14" w:rsidRPr="00CB4CC2">
          <w:rPr>
            <w:rStyle w:val="Hyperlink"/>
            <w:rFonts w:hint="cs"/>
            <w:rtl/>
          </w:rPr>
          <w:t>تجارب</w:t>
        </w:r>
        <w:r w:rsidR="00410E14" w:rsidRPr="00CB4CC2">
          <w:rPr>
            <w:rStyle w:val="Hyperlink"/>
            <w:rtl/>
          </w:rPr>
          <w:t xml:space="preserve"> </w:t>
        </w:r>
        <w:r w:rsidR="00410E14" w:rsidRPr="00CB4CC2">
          <w:rPr>
            <w:rStyle w:val="Hyperlink"/>
            <w:rFonts w:hint="cs"/>
            <w:rtl/>
          </w:rPr>
          <w:t>البلدان</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_Toc382989707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38</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08" w:history="1">
        <w:r w:rsidR="00410E14" w:rsidRPr="00CB4CC2">
          <w:rPr>
            <w:rStyle w:val="Hyperlink"/>
          </w:rPr>
          <w:t>1.2.7</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مشروع</w:t>
        </w:r>
        <w:r w:rsidR="00410E14" w:rsidRPr="00CB4CC2">
          <w:rPr>
            <w:rStyle w:val="Hyperlink"/>
            <w:rtl/>
          </w:rPr>
          <w:t xml:space="preserve"> </w:t>
        </w:r>
        <w:r w:rsidR="00410E14" w:rsidRPr="00CB4CC2">
          <w:rPr>
            <w:rStyle w:val="Hyperlink"/>
            <w:rFonts w:hint="cs"/>
            <w:rtl/>
          </w:rPr>
          <w:t>ماجلان</w:t>
        </w:r>
        <w:r w:rsidR="00410E14" w:rsidRPr="00CB4CC2">
          <w:rPr>
            <w:rStyle w:val="Hyperlink"/>
            <w:rtl/>
          </w:rPr>
          <w:t xml:space="preserve"> </w:t>
        </w:r>
        <w:r w:rsidR="00410E14" w:rsidRPr="00CB4CC2">
          <w:rPr>
            <w:rStyle w:val="Hyperlink"/>
            <w:rFonts w:hint="cs"/>
            <w:rtl/>
          </w:rPr>
          <w:t>البرتغال</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_Toc382989708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38</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09" w:history="1">
        <w:r w:rsidR="00410E14" w:rsidRPr="00CB4CC2">
          <w:rPr>
            <w:rStyle w:val="Hyperlink"/>
          </w:rPr>
          <w:t>2.2.7</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مشروع</w:t>
        </w:r>
        <w:r w:rsidR="00410E14" w:rsidRPr="00CB4CC2">
          <w:rPr>
            <w:rStyle w:val="Hyperlink"/>
            <w:rtl/>
          </w:rPr>
          <w:t xml:space="preserve"> </w:t>
        </w:r>
        <w:r w:rsidR="00410E14" w:rsidRPr="00CB4CC2">
          <w:rPr>
            <w:rStyle w:val="Hyperlink"/>
            <w:rFonts w:hint="cs"/>
            <w:rtl/>
          </w:rPr>
          <w:t>الفاتح</w:t>
        </w:r>
        <w:r w:rsidR="00410E14" w:rsidRPr="00CB4CC2">
          <w:rPr>
            <w:rStyle w:val="Hyperlink"/>
            <w:rtl/>
          </w:rPr>
          <w:t xml:space="preserve"> </w:t>
        </w:r>
        <w:r w:rsidR="00410E14" w:rsidRPr="00CB4CC2">
          <w:rPr>
            <w:rStyle w:val="Hyperlink"/>
            <w:rFonts w:hint="cs"/>
            <w:rtl/>
          </w:rPr>
          <w:t>في</w:t>
        </w:r>
        <w:r w:rsidR="00410E14" w:rsidRPr="00CB4CC2">
          <w:rPr>
            <w:rStyle w:val="Hyperlink"/>
            <w:rFonts w:hint="eastAsia"/>
            <w:rtl/>
          </w:rPr>
          <w:t> </w:t>
        </w:r>
        <w:r w:rsidR="00410E14" w:rsidRPr="00CB4CC2">
          <w:rPr>
            <w:rStyle w:val="Hyperlink"/>
            <w:rFonts w:hint="cs"/>
            <w:rtl/>
          </w:rPr>
          <w:t>تركيا</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_Toc382989709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38</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10" w:history="1">
        <w:r w:rsidR="00410E14" w:rsidRPr="00CB4CC2">
          <w:rPr>
            <w:rStyle w:val="Hyperlink"/>
          </w:rPr>
          <w:t>3.2.7</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مراكز</w:t>
        </w:r>
        <w:r w:rsidR="00410E14" w:rsidRPr="00CB4CC2">
          <w:rPr>
            <w:rStyle w:val="Hyperlink"/>
            <w:rtl/>
          </w:rPr>
          <w:t xml:space="preserve"> </w:t>
        </w:r>
        <w:r w:rsidR="00410E14" w:rsidRPr="00CB4CC2">
          <w:rPr>
            <w:rStyle w:val="Hyperlink"/>
            <w:rFonts w:hint="cs"/>
            <w:rtl/>
          </w:rPr>
          <w:t>الموارد</w:t>
        </w:r>
        <w:r w:rsidR="00410E14" w:rsidRPr="00CB4CC2">
          <w:rPr>
            <w:rStyle w:val="Hyperlink"/>
            <w:rtl/>
          </w:rPr>
          <w:t xml:space="preserve"> </w:t>
        </w:r>
        <w:r w:rsidR="00410E14" w:rsidRPr="00CB4CC2">
          <w:rPr>
            <w:rStyle w:val="Hyperlink"/>
            <w:rFonts w:hint="cs"/>
            <w:rtl/>
          </w:rPr>
          <w:t>الإلكترونية</w:t>
        </w:r>
        <w:r w:rsidR="00410E14" w:rsidRPr="00CB4CC2">
          <w:rPr>
            <w:rStyle w:val="Hyperlink"/>
            <w:rtl/>
          </w:rPr>
          <w:t xml:space="preserve"> </w:t>
        </w:r>
        <w:r w:rsidR="00410E14" w:rsidRPr="00CB4CC2">
          <w:rPr>
            <w:rStyle w:val="Hyperlink"/>
            <w:rFonts w:hint="cs"/>
            <w:rtl/>
          </w:rPr>
          <w:t>في</w:t>
        </w:r>
        <w:r w:rsidR="00410E14" w:rsidRPr="00CB4CC2">
          <w:rPr>
            <w:rStyle w:val="Hyperlink"/>
            <w:rFonts w:hint="eastAsia"/>
            <w:rtl/>
          </w:rPr>
          <w:t> </w:t>
        </w:r>
        <w:r w:rsidR="00410E14" w:rsidRPr="00CB4CC2">
          <w:rPr>
            <w:rStyle w:val="Hyperlink"/>
            <w:rFonts w:hint="cs"/>
            <w:rtl/>
          </w:rPr>
          <w:t>كينيا</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_Toc382989710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39</w:t>
        </w:r>
        <w:r w:rsidR="00410E14" w:rsidRPr="00E34230">
          <w:rPr>
            <w:rFonts w:cs="Calibri"/>
            <w:webHidden/>
            <w:color w:val="auto"/>
            <w:szCs w:val="21"/>
            <w:u w:color="3366CC"/>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11" w:history="1">
        <w:r w:rsidR="00410E14" w:rsidRPr="00CB4CC2">
          <w:rPr>
            <w:rStyle w:val="Hyperlink"/>
          </w:rPr>
          <w:t>3.7</w:t>
        </w:r>
        <w:r w:rsidR="00410E14">
          <w:rPr>
            <w:rFonts w:asciiTheme="minorHAnsi" w:eastAsiaTheme="minorEastAsia" w:hAnsiTheme="minorHAnsi" w:cstheme="minorBidi"/>
            <w:sz w:val="22"/>
            <w:szCs w:val="22"/>
            <w:lang w:eastAsia="zh-CN"/>
          </w:rPr>
          <w:tab/>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عريض</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لنماذج</w:t>
        </w:r>
        <w:r w:rsidR="00410E14" w:rsidRPr="00CB4CC2">
          <w:rPr>
            <w:rStyle w:val="Hyperlink"/>
            <w:rtl/>
          </w:rPr>
          <w:t xml:space="preserve"> </w:t>
        </w:r>
        <w:r w:rsidR="00410E14" w:rsidRPr="00CB4CC2">
          <w:rPr>
            <w:rStyle w:val="Hyperlink"/>
            <w:rFonts w:hint="cs"/>
            <w:rtl/>
          </w:rPr>
          <w:t>الأعمال</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_Toc382989711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40</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12" w:history="1">
        <w:r w:rsidR="00410E14" w:rsidRPr="00CB4CC2">
          <w:rPr>
            <w:rStyle w:val="Hyperlink"/>
          </w:rPr>
          <w:t>1.3.7</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نموذج</w:t>
        </w:r>
        <w:r w:rsidR="00410E14" w:rsidRPr="00CB4CC2">
          <w:rPr>
            <w:rStyle w:val="Hyperlink"/>
            <w:rtl/>
          </w:rPr>
          <w:t xml:space="preserve"> </w:t>
        </w:r>
        <w:r w:rsidR="00410E14" w:rsidRPr="00CB4CC2">
          <w:rPr>
            <w:rStyle w:val="Hyperlink"/>
            <w:rFonts w:hint="cs"/>
            <w:rtl/>
          </w:rPr>
          <w:t>أعمال</w:t>
        </w:r>
        <w:r w:rsidR="00410E14" w:rsidRPr="00CB4CC2">
          <w:rPr>
            <w:rStyle w:val="Hyperlink"/>
            <w:rtl/>
          </w:rPr>
          <w:t xml:space="preserve"> </w:t>
        </w:r>
        <w:r w:rsidR="00410E14" w:rsidRPr="00CB4CC2">
          <w:rPr>
            <w:rStyle w:val="Hyperlink"/>
            <w:rFonts w:hint="cs"/>
            <w:rtl/>
          </w:rPr>
          <w:t>المدينة</w:t>
        </w:r>
        <w:r w:rsidR="00410E14" w:rsidRPr="00CB4CC2">
          <w:rPr>
            <w:rStyle w:val="Hyperlink"/>
            <w:rtl/>
          </w:rPr>
          <w:t xml:space="preserve"> </w:t>
        </w:r>
        <w:r w:rsidR="00410E14" w:rsidRPr="00CB4CC2">
          <w:rPr>
            <w:rStyle w:val="Hyperlink"/>
            <w:rFonts w:hint="cs"/>
            <w:rtl/>
          </w:rPr>
          <w:t>الذكية</w:t>
        </w:r>
        <w:r w:rsidR="00410E14" w:rsidRPr="00CB4CC2">
          <w:rPr>
            <w:rStyle w:val="Hyperlink"/>
            <w:rtl/>
          </w:rPr>
          <w:t xml:space="preserve"> </w:t>
        </w:r>
        <w:r w:rsidR="00410E14" w:rsidRPr="00CB4CC2">
          <w:rPr>
            <w:rStyle w:val="Hyperlink"/>
            <w:rFonts w:hint="cs"/>
            <w:rtl/>
          </w:rPr>
          <w:t>اللاسلكية</w:t>
        </w:r>
        <w:r w:rsidR="00410E14" w:rsidRPr="00CB4CC2">
          <w:rPr>
            <w:rStyle w:val="Hyperlink"/>
            <w:rtl/>
          </w:rPr>
          <w:t xml:space="preserve"> </w:t>
        </w:r>
        <w:r w:rsidR="00410E14" w:rsidRPr="00CB4CC2">
          <w:rPr>
            <w:rStyle w:val="Hyperlink"/>
          </w:rPr>
          <w:t>(WSC)</w:t>
        </w:r>
        <w:r w:rsidR="00410E14" w:rsidRPr="00CB4CC2">
          <w:rPr>
            <w:rStyle w:val="Hyperlink"/>
            <w:rtl/>
          </w:rPr>
          <w:t xml:space="preserve"> </w:t>
        </w:r>
        <w:r w:rsidR="00410E14" w:rsidRPr="00CB4CC2">
          <w:rPr>
            <w:rStyle w:val="Hyperlink"/>
            <w:rFonts w:hint="cs"/>
            <w:rtl/>
          </w:rPr>
          <w:t>في</w:t>
        </w:r>
        <w:r w:rsidR="00410E14" w:rsidRPr="00CB4CC2">
          <w:rPr>
            <w:rStyle w:val="Hyperlink"/>
            <w:rFonts w:hint="eastAsia"/>
            <w:rtl/>
          </w:rPr>
          <w:t> </w:t>
        </w:r>
        <w:r w:rsidR="00410E14" w:rsidRPr="00CB4CC2">
          <w:rPr>
            <w:rStyle w:val="Hyperlink"/>
            <w:rFonts w:hint="cs"/>
            <w:rtl/>
          </w:rPr>
          <w:t>إسبانيا</w:t>
        </w:r>
        <w:r w:rsidR="00DD6F13">
          <w:rPr>
            <w:webHidden/>
          </w:rPr>
          <w:tab/>
        </w:r>
        <w:r w:rsidR="00410E14">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_Toc382989712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40</w:t>
        </w:r>
        <w:r w:rsidR="00410E14" w:rsidRPr="00E34230">
          <w:rPr>
            <w:rFonts w:cs="Calibri"/>
            <w:webHidden/>
            <w:color w:val="auto"/>
            <w:szCs w:val="21"/>
            <w:u w:color="3366CC"/>
          </w:rPr>
          <w:fldChar w:fldCharType="end"/>
        </w:r>
      </w:hyperlink>
    </w:p>
    <w:p w:rsidR="00410E14" w:rsidRDefault="004F4BBA" w:rsidP="00DC48DA">
      <w:pPr>
        <w:pStyle w:val="TOC1"/>
        <w:rPr>
          <w:rFonts w:asciiTheme="minorHAnsi" w:eastAsiaTheme="minorEastAsia" w:hAnsiTheme="minorHAnsi" w:cstheme="minorBidi"/>
          <w:sz w:val="22"/>
          <w:szCs w:val="22"/>
        </w:rPr>
      </w:pPr>
      <w:hyperlink w:anchor="_Toc382989713" w:history="1">
        <w:r w:rsidR="00410E14" w:rsidRPr="00CB4CC2">
          <w:rPr>
            <w:rStyle w:val="Hyperlink"/>
          </w:rPr>
          <w:t>8</w:t>
        </w:r>
        <w:r w:rsidR="00410E14">
          <w:rPr>
            <w:rFonts w:asciiTheme="minorHAnsi" w:eastAsiaTheme="minorEastAsia" w:hAnsiTheme="minorHAnsi" w:cstheme="minorBidi"/>
            <w:sz w:val="22"/>
            <w:szCs w:val="22"/>
          </w:rPr>
          <w:tab/>
        </w:r>
        <w:r w:rsidR="00410E14" w:rsidRPr="00CB4CC2">
          <w:rPr>
            <w:rStyle w:val="Hyperlink"/>
            <w:rFonts w:hint="cs"/>
            <w:rtl/>
          </w:rPr>
          <w:t>مبادئ</w:t>
        </w:r>
        <w:r w:rsidR="00410E14" w:rsidRPr="00CB4CC2">
          <w:rPr>
            <w:rStyle w:val="Hyperlink"/>
            <w:rtl/>
          </w:rPr>
          <w:t xml:space="preserve"> </w:t>
        </w:r>
        <w:r w:rsidR="00410E14" w:rsidRPr="00CB4CC2">
          <w:rPr>
            <w:rStyle w:val="Hyperlink"/>
            <w:rFonts w:hint="cs"/>
            <w:rtl/>
          </w:rPr>
          <w:t>توجيهية</w:t>
        </w:r>
        <w:r w:rsidR="00410E14" w:rsidRPr="00CB4CC2">
          <w:rPr>
            <w:rStyle w:val="Hyperlink"/>
            <w:rtl/>
          </w:rPr>
          <w:t xml:space="preserve"> </w:t>
        </w:r>
        <w:r w:rsidR="00410E14" w:rsidRPr="00CB4CC2">
          <w:rPr>
            <w:rStyle w:val="Hyperlink"/>
            <w:rFonts w:hint="cs"/>
            <w:rtl/>
          </w:rPr>
          <w:t>بشأن</w:t>
        </w:r>
        <w:r w:rsidR="00410E14" w:rsidRPr="00CB4CC2">
          <w:rPr>
            <w:rStyle w:val="Hyperlink"/>
            <w:rtl/>
          </w:rPr>
          <w:t xml:space="preserve"> </w:t>
        </w:r>
        <w:r w:rsidR="00410E14" w:rsidRPr="00CB4CC2">
          <w:rPr>
            <w:rStyle w:val="Hyperlink"/>
            <w:rFonts w:hint="cs"/>
            <w:rtl/>
          </w:rPr>
          <w:t>تنفيذ</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الشامل</w:t>
        </w:r>
        <w:r w:rsidR="00410E14" w:rsidRPr="00CB4CC2">
          <w:rPr>
            <w:rStyle w:val="Hyperlink"/>
            <w:rtl/>
          </w:rPr>
          <w:t xml:space="preserve"> </w:t>
        </w:r>
        <w:r w:rsidR="00410E14" w:rsidRPr="00CB4CC2">
          <w:rPr>
            <w:rStyle w:val="Hyperlink"/>
            <w:rFonts w:hint="cs"/>
            <w:rtl/>
          </w:rPr>
          <w:t>إلى</w:t>
        </w:r>
        <w:r w:rsidR="00410E14" w:rsidRPr="00CB4CC2">
          <w:rPr>
            <w:rStyle w:val="Hyperlink"/>
            <w:rtl/>
          </w:rPr>
          <w:t xml:space="preserve"> </w:t>
        </w:r>
        <w:r w:rsidR="00410E14" w:rsidRPr="00CB4CC2">
          <w:rPr>
            <w:rStyle w:val="Hyperlink"/>
            <w:rFonts w:hint="cs"/>
            <w:rtl/>
          </w:rPr>
          <w:t>خدمات</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DD6F13">
          <w:rPr>
            <w:webHidden/>
          </w:rPr>
          <w:tab/>
        </w:r>
        <w:r w:rsidR="00410E14">
          <w:rPr>
            <w:webHidden/>
          </w:rPr>
          <w:tab/>
        </w:r>
        <w:r w:rsidR="00410E14" w:rsidRPr="00E34230">
          <w:rPr>
            <w:rFonts w:cs="Calibri"/>
            <w:webHidden/>
            <w:szCs w:val="21"/>
            <w:u w:color="3366CC"/>
          </w:rPr>
          <w:fldChar w:fldCharType="begin"/>
        </w:r>
        <w:r w:rsidR="00410E14" w:rsidRPr="00E34230">
          <w:rPr>
            <w:rFonts w:cs="Calibri"/>
            <w:webHidden/>
            <w:szCs w:val="21"/>
            <w:u w:color="3366CC"/>
          </w:rPr>
          <w:instrText xml:space="preserve"> PAGEREF _Toc382989713 \h </w:instrText>
        </w:r>
        <w:r w:rsidR="00410E14" w:rsidRPr="00E34230">
          <w:rPr>
            <w:rFonts w:cs="Calibri"/>
            <w:webHidden/>
            <w:szCs w:val="21"/>
            <w:u w:color="3366CC"/>
          </w:rPr>
        </w:r>
        <w:r w:rsidR="00410E14" w:rsidRPr="00E34230">
          <w:rPr>
            <w:rFonts w:cs="Calibri"/>
            <w:webHidden/>
            <w:szCs w:val="21"/>
            <w:u w:color="3366CC"/>
          </w:rPr>
          <w:fldChar w:fldCharType="separate"/>
        </w:r>
        <w:r w:rsidR="00F44D92">
          <w:rPr>
            <w:rFonts w:cs="Times New Roman"/>
            <w:webHidden/>
            <w:szCs w:val="21"/>
            <w:u w:color="3366CC"/>
            <w:rtl/>
          </w:rPr>
          <w:t>41</w:t>
        </w:r>
        <w:r w:rsidR="00410E14" w:rsidRPr="00E34230">
          <w:rPr>
            <w:rFonts w:cs="Calibri"/>
            <w:webHidden/>
            <w:szCs w:val="21"/>
            <w:u w:color="3366CC"/>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14" w:history="1">
        <w:r w:rsidR="00410E14" w:rsidRPr="00CB4CC2">
          <w:rPr>
            <w:rStyle w:val="Hyperlink"/>
          </w:rPr>
          <w:t>1.8</w:t>
        </w:r>
        <w:r w:rsidR="00410E14">
          <w:rPr>
            <w:rFonts w:asciiTheme="minorHAnsi" w:eastAsiaTheme="minorEastAsia" w:hAnsiTheme="minorHAnsi" w:cstheme="minorBidi"/>
            <w:sz w:val="22"/>
            <w:szCs w:val="22"/>
            <w:lang w:eastAsia="zh-CN"/>
          </w:rPr>
          <w:tab/>
        </w:r>
        <w:r w:rsidR="00410E14" w:rsidRPr="00CB4CC2">
          <w:rPr>
            <w:rStyle w:val="Hyperlink"/>
            <w:rFonts w:hint="cs"/>
            <w:rtl/>
          </w:rPr>
          <w:t>ملاحظات</w:t>
        </w:r>
        <w:r w:rsidR="00410E14" w:rsidRPr="00CB4CC2">
          <w:rPr>
            <w:rStyle w:val="Hyperlink"/>
            <w:rtl/>
          </w:rPr>
          <w:t xml:space="preserve"> </w:t>
        </w:r>
        <w:r w:rsidR="00410E14" w:rsidRPr="00CB4CC2">
          <w:rPr>
            <w:rStyle w:val="Hyperlink"/>
            <w:rFonts w:hint="cs"/>
            <w:rtl/>
          </w:rPr>
          <w:t>تمهيدية</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_Toc382989714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41</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15" w:history="1">
        <w:r w:rsidR="00410E14" w:rsidRPr="00CB4CC2">
          <w:rPr>
            <w:rStyle w:val="Hyperlink"/>
          </w:rPr>
          <w:t>2.8</w:t>
        </w:r>
        <w:r w:rsidR="00410E14">
          <w:rPr>
            <w:rFonts w:asciiTheme="minorHAnsi" w:eastAsiaTheme="minorEastAsia" w:hAnsiTheme="minorHAnsi" w:cstheme="minorBidi"/>
            <w:sz w:val="22"/>
            <w:szCs w:val="22"/>
            <w:lang w:eastAsia="zh-CN"/>
          </w:rPr>
          <w:tab/>
        </w:r>
        <w:r w:rsidR="00410E14" w:rsidRPr="00CB4CC2">
          <w:rPr>
            <w:rStyle w:val="Hyperlink"/>
            <w:rFonts w:hint="cs"/>
            <w:rtl/>
          </w:rPr>
          <w:t>الاستراتيجيات</w:t>
        </w:r>
        <w:r w:rsidR="00410E14" w:rsidRPr="00CB4CC2">
          <w:rPr>
            <w:rStyle w:val="Hyperlink"/>
            <w:rtl/>
          </w:rPr>
          <w:t xml:space="preserve"> </w:t>
        </w:r>
        <w:r w:rsidR="00410E14" w:rsidRPr="00CB4CC2">
          <w:rPr>
            <w:rStyle w:val="Hyperlink"/>
            <w:rFonts w:hint="cs"/>
            <w:rtl/>
          </w:rPr>
          <w:t>والسياسات</w:t>
        </w:r>
        <w:r w:rsidR="00410E14" w:rsidRPr="00CB4CC2">
          <w:rPr>
            <w:rStyle w:val="Hyperlink"/>
            <w:rtl/>
          </w:rPr>
          <w:t xml:space="preserve"> </w:t>
        </w:r>
        <w:r w:rsidR="00410E14" w:rsidRPr="00CB4CC2">
          <w:rPr>
            <w:rStyle w:val="Hyperlink"/>
            <w:rFonts w:hint="cs"/>
            <w:rtl/>
          </w:rPr>
          <w:t>الوطنية</w:t>
        </w:r>
        <w:r w:rsidR="00410E14" w:rsidRPr="00CB4CC2">
          <w:rPr>
            <w:rStyle w:val="Hyperlink"/>
            <w:rtl/>
          </w:rPr>
          <w:t xml:space="preserve"> </w:t>
        </w:r>
        <w:r w:rsidR="00410E14" w:rsidRPr="00CB4CC2">
          <w:rPr>
            <w:rStyle w:val="Hyperlink"/>
            <w:rFonts w:hint="cs"/>
            <w:rtl/>
          </w:rPr>
          <w:t>للنطاق</w:t>
        </w:r>
        <w:r w:rsidR="00410E14" w:rsidRPr="00CB4CC2">
          <w:rPr>
            <w:rStyle w:val="Hyperlink"/>
            <w:rtl/>
          </w:rPr>
          <w:t xml:space="preserve"> </w:t>
        </w:r>
        <w:r w:rsidR="00410E14" w:rsidRPr="00CB4CC2">
          <w:rPr>
            <w:rStyle w:val="Hyperlink"/>
            <w:rFonts w:hint="cs"/>
            <w:rtl/>
          </w:rPr>
          <w:t>العريض</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_Toc382989715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42</w:t>
        </w:r>
        <w:r w:rsidR="00410E14" w:rsidRPr="00E34230">
          <w:rPr>
            <w:rFonts w:cs="Calibri"/>
            <w:webHidden/>
            <w:szCs w:val="21"/>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16" w:history="1">
        <w:r w:rsidR="00410E14" w:rsidRPr="00CB4CC2">
          <w:rPr>
            <w:rStyle w:val="Hyperlink"/>
          </w:rPr>
          <w:t>3.8</w:t>
        </w:r>
        <w:r w:rsidR="00410E14">
          <w:rPr>
            <w:rFonts w:asciiTheme="minorHAnsi" w:eastAsiaTheme="minorEastAsia" w:hAnsiTheme="minorHAnsi" w:cstheme="minorBidi"/>
            <w:sz w:val="22"/>
            <w:szCs w:val="22"/>
            <w:lang w:eastAsia="zh-CN"/>
          </w:rPr>
          <w:tab/>
        </w:r>
        <w:r w:rsidR="00410E14" w:rsidRPr="00CB4CC2">
          <w:rPr>
            <w:rStyle w:val="Hyperlink"/>
            <w:rFonts w:hint="cs"/>
            <w:rtl/>
          </w:rPr>
          <w:t>سياسات</w:t>
        </w:r>
        <w:r w:rsidR="00410E14" w:rsidRPr="00CB4CC2">
          <w:rPr>
            <w:rStyle w:val="Hyperlink"/>
            <w:rtl/>
          </w:rPr>
          <w:t xml:space="preserve"> </w:t>
        </w:r>
        <w:r w:rsidR="00410E14" w:rsidRPr="00CB4CC2">
          <w:rPr>
            <w:rStyle w:val="Hyperlink"/>
            <w:rFonts w:hint="cs"/>
            <w:rtl/>
          </w:rPr>
          <w:t>التمويل</w:t>
        </w:r>
        <w:r w:rsidR="00410E14" w:rsidRPr="00CB4CC2">
          <w:rPr>
            <w:rStyle w:val="Hyperlink"/>
            <w:rtl/>
          </w:rPr>
          <w:t xml:space="preserve"> </w:t>
        </w:r>
        <w:r w:rsidR="00410E14" w:rsidRPr="00CB4CC2">
          <w:rPr>
            <w:rStyle w:val="Hyperlink"/>
            <w:rFonts w:hint="cs"/>
            <w:rtl/>
          </w:rPr>
          <w:t>من</w:t>
        </w:r>
        <w:r w:rsidR="00410E14" w:rsidRPr="00CB4CC2">
          <w:rPr>
            <w:rStyle w:val="Hyperlink"/>
            <w:rtl/>
          </w:rPr>
          <w:t xml:space="preserve"> </w:t>
        </w:r>
        <w:r w:rsidR="00410E14" w:rsidRPr="00CB4CC2">
          <w:rPr>
            <w:rStyle w:val="Hyperlink"/>
            <w:rFonts w:hint="cs"/>
            <w:rtl/>
          </w:rPr>
          <w:t>أجل</w:t>
        </w:r>
        <w:r w:rsidR="00410E14" w:rsidRPr="00CB4CC2">
          <w:rPr>
            <w:rStyle w:val="Hyperlink"/>
            <w:rtl/>
          </w:rPr>
          <w:t xml:space="preserve"> </w:t>
        </w:r>
        <w:r w:rsidR="00410E14" w:rsidRPr="00CB4CC2">
          <w:rPr>
            <w:rStyle w:val="Hyperlink"/>
            <w:rFonts w:hint="cs"/>
            <w:rtl/>
          </w:rPr>
          <w:t>النفاذ</w:t>
        </w:r>
        <w:r w:rsidR="00410E14" w:rsidRPr="00CB4CC2">
          <w:rPr>
            <w:rStyle w:val="Hyperlink"/>
            <w:rtl/>
          </w:rPr>
          <w:t xml:space="preserve"> </w:t>
        </w:r>
        <w:r w:rsidR="00410E14" w:rsidRPr="00CB4CC2">
          <w:rPr>
            <w:rStyle w:val="Hyperlink"/>
            <w:rFonts w:hint="cs"/>
            <w:rtl/>
          </w:rPr>
          <w:t>إلى</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410E14" w:rsidRPr="00CB4CC2">
          <w:rPr>
            <w:rStyle w:val="Hyperlink"/>
            <w:rtl/>
          </w:rPr>
          <w:t xml:space="preserve"> </w:t>
        </w:r>
        <w:r w:rsidR="00410E14" w:rsidRPr="00CB4CC2">
          <w:rPr>
            <w:rStyle w:val="Hyperlink"/>
            <w:rFonts w:hint="cs"/>
            <w:rtl/>
          </w:rPr>
          <w:t>وخدماته</w:t>
        </w:r>
        <w:r w:rsidR="00DD6F13">
          <w:rPr>
            <w:webHidden/>
          </w:rPr>
          <w:tab/>
        </w:r>
        <w:r w:rsidR="00410E14">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_Toc382989716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42</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17" w:history="1">
        <w:r w:rsidR="00410E14" w:rsidRPr="00CB4CC2">
          <w:rPr>
            <w:rStyle w:val="Hyperlink"/>
          </w:rPr>
          <w:t>1.3.8</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التدابير</w:t>
        </w:r>
        <w:r w:rsidR="00410E14" w:rsidRPr="00CB4CC2">
          <w:rPr>
            <w:rStyle w:val="Hyperlink"/>
            <w:rtl/>
          </w:rPr>
          <w:t xml:space="preserve"> </w:t>
        </w:r>
        <w:r w:rsidR="00410E14" w:rsidRPr="00CB4CC2">
          <w:rPr>
            <w:rStyle w:val="Hyperlink"/>
            <w:rFonts w:hint="cs"/>
            <w:rtl/>
          </w:rPr>
          <w:t>المالية</w:t>
        </w:r>
        <w:r w:rsidR="00410E14" w:rsidRPr="00CB4CC2">
          <w:rPr>
            <w:rStyle w:val="Hyperlink"/>
            <w:rtl/>
          </w:rPr>
          <w:t xml:space="preserve"> </w:t>
        </w:r>
        <w:r w:rsidR="00410E14" w:rsidRPr="00CB4CC2">
          <w:rPr>
            <w:rStyle w:val="Hyperlink"/>
            <w:rFonts w:hint="cs"/>
            <w:rtl/>
          </w:rPr>
          <w:t>العامة</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_Toc382989717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43</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18" w:history="1">
        <w:r w:rsidR="00410E14" w:rsidRPr="00CB4CC2">
          <w:rPr>
            <w:rStyle w:val="Hyperlink"/>
          </w:rPr>
          <w:t>2.3.8</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التدابير</w:t>
        </w:r>
        <w:r w:rsidR="00410E14" w:rsidRPr="00CB4CC2">
          <w:rPr>
            <w:rStyle w:val="Hyperlink"/>
            <w:rtl/>
          </w:rPr>
          <w:t xml:space="preserve"> </w:t>
        </w:r>
        <w:r w:rsidR="00410E14" w:rsidRPr="00CB4CC2">
          <w:rPr>
            <w:rStyle w:val="Hyperlink"/>
            <w:rFonts w:hint="cs"/>
            <w:rtl/>
          </w:rPr>
          <w:t>المالية</w:t>
        </w:r>
        <w:r w:rsidR="00410E14" w:rsidRPr="00CB4CC2">
          <w:rPr>
            <w:rStyle w:val="Hyperlink"/>
            <w:rtl/>
          </w:rPr>
          <w:t xml:space="preserve"> </w:t>
        </w:r>
        <w:r w:rsidR="00410E14" w:rsidRPr="00CB4CC2">
          <w:rPr>
            <w:rStyle w:val="Hyperlink"/>
            <w:rFonts w:hint="cs"/>
            <w:rtl/>
          </w:rPr>
          <w:t>لصناديق</w:t>
        </w:r>
        <w:r w:rsidR="00410E14" w:rsidRPr="00CB4CC2">
          <w:rPr>
            <w:rStyle w:val="Hyperlink"/>
            <w:rtl/>
          </w:rPr>
          <w:t xml:space="preserve"> </w:t>
        </w:r>
        <w:r w:rsidR="00410E14" w:rsidRPr="00CB4CC2">
          <w:rPr>
            <w:rStyle w:val="Hyperlink"/>
            <w:rFonts w:hint="cs"/>
            <w:rtl/>
          </w:rPr>
          <w:t>الخدمة</w:t>
        </w:r>
        <w:r w:rsidR="00410E14" w:rsidRPr="00CB4CC2">
          <w:rPr>
            <w:rStyle w:val="Hyperlink"/>
            <w:rtl/>
          </w:rPr>
          <w:t xml:space="preserve"> </w:t>
        </w:r>
        <w:r w:rsidR="00410E14" w:rsidRPr="00CB4CC2">
          <w:rPr>
            <w:rStyle w:val="Hyperlink"/>
            <w:rFonts w:hint="cs"/>
            <w:rtl/>
          </w:rPr>
          <w:t>الشاملة</w:t>
        </w:r>
        <w:r w:rsidR="00410E14">
          <w:rPr>
            <w:webHidden/>
          </w:rPr>
          <w:tab/>
        </w:r>
        <w:r w:rsidR="00DD6F13">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_Toc382989718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43</w:t>
        </w:r>
        <w:r w:rsidR="00410E14" w:rsidRPr="00E34230">
          <w:rPr>
            <w:rFonts w:cs="Calibri"/>
            <w:webHidden/>
            <w:color w:val="auto"/>
            <w:szCs w:val="21"/>
            <w:u w:color="3366CC"/>
          </w:rPr>
          <w:fldChar w:fldCharType="end"/>
        </w:r>
      </w:hyperlink>
    </w:p>
    <w:p w:rsidR="00410E14" w:rsidRDefault="004F4BBA" w:rsidP="00DC48DA">
      <w:pPr>
        <w:pStyle w:val="TOC2"/>
        <w:rPr>
          <w:rFonts w:asciiTheme="minorHAnsi" w:eastAsiaTheme="minorEastAsia" w:hAnsiTheme="minorHAnsi" w:cstheme="minorBidi"/>
          <w:sz w:val="22"/>
          <w:szCs w:val="22"/>
          <w:lang w:eastAsia="zh-CN"/>
        </w:rPr>
      </w:pPr>
      <w:hyperlink w:anchor="_Toc382989719" w:history="1">
        <w:r w:rsidR="00410E14" w:rsidRPr="00CB4CC2">
          <w:rPr>
            <w:rStyle w:val="Hyperlink"/>
          </w:rPr>
          <w:t>4.8</w:t>
        </w:r>
        <w:r w:rsidR="00410E14">
          <w:rPr>
            <w:rFonts w:asciiTheme="minorHAnsi" w:eastAsiaTheme="minorEastAsia" w:hAnsiTheme="minorHAnsi" w:cstheme="minorBidi"/>
            <w:sz w:val="22"/>
            <w:szCs w:val="22"/>
            <w:lang w:eastAsia="zh-CN"/>
          </w:rPr>
          <w:tab/>
        </w:r>
        <w:r w:rsidR="00410E14" w:rsidRPr="00CB4CC2">
          <w:rPr>
            <w:rStyle w:val="Hyperlink"/>
            <w:rFonts w:hint="cs"/>
            <w:rtl/>
          </w:rPr>
          <w:t>برامج</w:t>
        </w:r>
        <w:r w:rsidR="00410E14" w:rsidRPr="00CB4CC2">
          <w:rPr>
            <w:rStyle w:val="Hyperlink"/>
            <w:rtl/>
          </w:rPr>
          <w:t xml:space="preserve"> </w:t>
        </w:r>
        <w:r w:rsidR="00410E14" w:rsidRPr="00CB4CC2">
          <w:rPr>
            <w:rStyle w:val="Hyperlink"/>
            <w:rFonts w:hint="cs"/>
            <w:rtl/>
          </w:rPr>
          <w:t>لنشر</w:t>
        </w:r>
        <w:r w:rsidR="00410E14" w:rsidRPr="00CB4CC2">
          <w:rPr>
            <w:rStyle w:val="Hyperlink"/>
            <w:rtl/>
          </w:rPr>
          <w:t xml:space="preserve"> </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410E14" w:rsidRPr="00CB4CC2">
          <w:rPr>
            <w:rStyle w:val="Hyperlink"/>
            <w:rtl/>
          </w:rPr>
          <w:t xml:space="preserve"> </w:t>
        </w:r>
        <w:r w:rsidR="00410E14" w:rsidRPr="00CB4CC2">
          <w:rPr>
            <w:rStyle w:val="Hyperlink"/>
            <w:rFonts w:hint="cs"/>
            <w:rtl/>
          </w:rPr>
          <w:t>للخدمات</w:t>
        </w:r>
        <w:r w:rsidR="00410E14" w:rsidRPr="00CB4CC2">
          <w:rPr>
            <w:rStyle w:val="Hyperlink"/>
            <w:rtl/>
          </w:rPr>
          <w:t xml:space="preserve"> </w:t>
        </w:r>
        <w:r w:rsidR="00410E14" w:rsidRPr="00CB4CC2">
          <w:rPr>
            <w:rStyle w:val="Hyperlink"/>
            <w:rFonts w:hint="cs"/>
            <w:rtl/>
          </w:rPr>
          <w:t>والتطبيقات</w:t>
        </w:r>
        <w:r w:rsidR="00410E14">
          <w:rPr>
            <w:webHidden/>
          </w:rPr>
          <w:tab/>
        </w:r>
        <w:r w:rsidR="00DD6F13">
          <w:rPr>
            <w:webHidden/>
          </w:rPr>
          <w:tab/>
        </w:r>
        <w:r w:rsidR="00410E14" w:rsidRPr="00E34230">
          <w:rPr>
            <w:rFonts w:cs="Calibri"/>
            <w:webHidden/>
            <w:szCs w:val="21"/>
          </w:rPr>
          <w:fldChar w:fldCharType="begin"/>
        </w:r>
        <w:r w:rsidR="00410E14" w:rsidRPr="00E34230">
          <w:rPr>
            <w:rFonts w:cs="Calibri"/>
            <w:webHidden/>
            <w:szCs w:val="21"/>
          </w:rPr>
          <w:instrText xml:space="preserve"> PAGEREF _Toc382989719 \h </w:instrText>
        </w:r>
        <w:r w:rsidR="00410E14" w:rsidRPr="00E34230">
          <w:rPr>
            <w:rFonts w:cs="Calibri"/>
            <w:webHidden/>
            <w:szCs w:val="21"/>
          </w:rPr>
        </w:r>
        <w:r w:rsidR="00410E14" w:rsidRPr="00E34230">
          <w:rPr>
            <w:rFonts w:cs="Calibri"/>
            <w:webHidden/>
            <w:szCs w:val="21"/>
          </w:rPr>
          <w:fldChar w:fldCharType="separate"/>
        </w:r>
        <w:r w:rsidR="00F44D92">
          <w:rPr>
            <w:rFonts w:cs="Times New Roman"/>
            <w:webHidden/>
            <w:szCs w:val="21"/>
            <w:rtl/>
          </w:rPr>
          <w:t>43</w:t>
        </w:r>
        <w:r w:rsidR="00410E14" w:rsidRPr="00E34230">
          <w:rPr>
            <w:rFonts w:cs="Calibri"/>
            <w:webHidden/>
            <w:szCs w:val="21"/>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20" w:history="1">
        <w:r w:rsidR="00410E14" w:rsidRPr="00CB4CC2">
          <w:rPr>
            <w:rStyle w:val="Hyperlink"/>
          </w:rPr>
          <w:t>1.4.8</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صناديق</w:t>
        </w:r>
        <w:r w:rsidR="00410E14" w:rsidRPr="00CB4CC2">
          <w:rPr>
            <w:rStyle w:val="Hyperlink"/>
            <w:rtl/>
          </w:rPr>
          <w:t xml:space="preserve"> </w:t>
        </w:r>
        <w:r w:rsidR="00410E14" w:rsidRPr="00CB4CC2">
          <w:rPr>
            <w:rStyle w:val="Hyperlink"/>
            <w:rFonts w:hint="cs"/>
            <w:rtl/>
          </w:rPr>
          <w:t>الخدمة</w:t>
        </w:r>
        <w:r w:rsidR="00410E14" w:rsidRPr="00CB4CC2">
          <w:rPr>
            <w:rStyle w:val="Hyperlink"/>
            <w:rtl/>
          </w:rPr>
          <w:t xml:space="preserve"> </w:t>
        </w:r>
        <w:r w:rsidR="00410E14" w:rsidRPr="00CB4CC2">
          <w:rPr>
            <w:rStyle w:val="Hyperlink"/>
            <w:rFonts w:hint="cs"/>
            <w:rtl/>
          </w:rPr>
          <w:t>الشاملة</w:t>
        </w:r>
        <w:r w:rsidR="00410E14" w:rsidRPr="00CB4CC2">
          <w:rPr>
            <w:rStyle w:val="Hyperlink"/>
            <w:rtl/>
          </w:rPr>
          <w:t xml:space="preserve"> </w:t>
        </w:r>
        <w:r w:rsidR="00410E14" w:rsidRPr="00CB4CC2">
          <w:rPr>
            <w:rStyle w:val="Hyperlink"/>
            <w:rFonts w:hint="cs"/>
            <w:rtl/>
          </w:rPr>
          <w:t>لبرامج</w:t>
        </w:r>
        <w:r w:rsidR="00410E14" w:rsidRPr="00CB4CC2">
          <w:rPr>
            <w:rStyle w:val="Hyperlink"/>
            <w:rtl/>
          </w:rPr>
          <w:t xml:space="preserve"> </w:t>
        </w:r>
        <w:r w:rsidR="00410E14" w:rsidRPr="00CB4CC2">
          <w:rPr>
            <w:rStyle w:val="Hyperlink"/>
            <w:rFonts w:hint="cs"/>
            <w:rtl/>
          </w:rPr>
          <w:t>تكنولوجيا</w:t>
        </w:r>
        <w:r w:rsidR="00410E14" w:rsidRPr="00CB4CC2">
          <w:rPr>
            <w:rStyle w:val="Hyperlink"/>
            <w:rtl/>
          </w:rPr>
          <w:t xml:space="preserve"> </w:t>
        </w:r>
        <w:r w:rsidR="00410E14" w:rsidRPr="00CB4CC2">
          <w:rPr>
            <w:rStyle w:val="Hyperlink"/>
            <w:rFonts w:hint="cs"/>
            <w:rtl/>
          </w:rPr>
          <w:t>المعلومات</w:t>
        </w:r>
        <w:r w:rsidR="00410E14" w:rsidRPr="00CB4CC2">
          <w:rPr>
            <w:rStyle w:val="Hyperlink"/>
            <w:rtl/>
          </w:rPr>
          <w:t xml:space="preserve"> </w:t>
        </w:r>
        <w:r w:rsidR="00410E14" w:rsidRPr="00CB4CC2">
          <w:rPr>
            <w:rStyle w:val="Hyperlink"/>
            <w:rFonts w:hint="cs"/>
            <w:rtl/>
          </w:rPr>
          <w:t>والاتصالات</w:t>
        </w:r>
        <w:r w:rsidR="00410E14" w:rsidRPr="00CB4CC2">
          <w:rPr>
            <w:rStyle w:val="Hyperlink"/>
            <w:rtl/>
          </w:rPr>
          <w:t>/</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DD6F13">
          <w:rPr>
            <w:webHidden/>
          </w:rPr>
          <w:tab/>
        </w:r>
        <w:r w:rsidR="00410E14">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_Toc382989720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43</w:t>
        </w:r>
        <w:r w:rsidR="00410E14" w:rsidRPr="00E34230">
          <w:rPr>
            <w:rFonts w:cs="Calibri"/>
            <w:webHidden/>
            <w:color w:val="auto"/>
            <w:szCs w:val="21"/>
            <w:u w:color="3366CC"/>
          </w:rPr>
          <w:fldChar w:fldCharType="end"/>
        </w:r>
      </w:hyperlink>
    </w:p>
    <w:p w:rsidR="00410E14" w:rsidRDefault="004F4BBA" w:rsidP="00DC48DA">
      <w:pPr>
        <w:pStyle w:val="TOC3"/>
        <w:rPr>
          <w:rFonts w:asciiTheme="minorHAnsi" w:eastAsiaTheme="minorEastAsia" w:hAnsiTheme="minorHAnsi" w:cstheme="minorBidi"/>
          <w:color w:val="auto"/>
          <w:sz w:val="22"/>
          <w:szCs w:val="22"/>
          <w:lang w:eastAsia="zh-CN"/>
        </w:rPr>
      </w:pPr>
      <w:hyperlink w:anchor="_Toc382989721" w:history="1">
        <w:r w:rsidR="00410E14" w:rsidRPr="00CB4CC2">
          <w:rPr>
            <w:rStyle w:val="Hyperlink"/>
          </w:rPr>
          <w:t>2.4.8</w:t>
        </w:r>
        <w:r w:rsidR="00410E14">
          <w:rPr>
            <w:rFonts w:asciiTheme="minorHAnsi" w:eastAsiaTheme="minorEastAsia" w:hAnsiTheme="minorHAnsi" w:cstheme="minorBidi"/>
            <w:color w:val="auto"/>
            <w:sz w:val="22"/>
            <w:szCs w:val="22"/>
            <w:lang w:eastAsia="zh-CN"/>
          </w:rPr>
          <w:tab/>
        </w:r>
        <w:r w:rsidR="00410E14" w:rsidRPr="00CB4CC2">
          <w:rPr>
            <w:rStyle w:val="Hyperlink"/>
            <w:rFonts w:hint="cs"/>
            <w:rtl/>
          </w:rPr>
          <w:t>برامج</w:t>
        </w:r>
        <w:r w:rsidR="00410E14" w:rsidRPr="00CB4CC2">
          <w:rPr>
            <w:rStyle w:val="Hyperlink"/>
            <w:rtl/>
          </w:rPr>
          <w:t xml:space="preserve"> </w:t>
        </w:r>
        <w:r w:rsidR="00410E14" w:rsidRPr="00CB4CC2">
          <w:rPr>
            <w:rStyle w:val="Hyperlink"/>
            <w:rFonts w:hint="cs"/>
            <w:rtl/>
          </w:rPr>
          <w:t>مستدامة</w:t>
        </w:r>
        <w:r w:rsidR="00410E14" w:rsidRPr="00CB4CC2">
          <w:rPr>
            <w:rStyle w:val="Hyperlink"/>
            <w:rtl/>
          </w:rPr>
          <w:t xml:space="preserve"> </w:t>
        </w:r>
        <w:r w:rsidR="00410E14" w:rsidRPr="00CB4CC2">
          <w:rPr>
            <w:rStyle w:val="Hyperlink"/>
            <w:rFonts w:hint="cs"/>
            <w:rtl/>
          </w:rPr>
          <w:t>بديلة</w:t>
        </w:r>
        <w:r w:rsidR="00410E14" w:rsidRPr="00CB4CC2">
          <w:rPr>
            <w:rStyle w:val="Hyperlink"/>
            <w:rtl/>
          </w:rPr>
          <w:t xml:space="preserve"> </w:t>
        </w:r>
        <w:r w:rsidR="00410E14" w:rsidRPr="00CB4CC2">
          <w:rPr>
            <w:rStyle w:val="Hyperlink"/>
            <w:rFonts w:hint="cs"/>
            <w:rtl/>
          </w:rPr>
          <w:t>لتكنولوجيا</w:t>
        </w:r>
        <w:r w:rsidR="00410E14" w:rsidRPr="00CB4CC2">
          <w:rPr>
            <w:rStyle w:val="Hyperlink"/>
            <w:rtl/>
          </w:rPr>
          <w:t xml:space="preserve"> </w:t>
        </w:r>
        <w:r w:rsidR="00410E14" w:rsidRPr="00CB4CC2">
          <w:rPr>
            <w:rStyle w:val="Hyperlink"/>
            <w:rFonts w:hint="cs"/>
            <w:rtl/>
          </w:rPr>
          <w:t>المعلومات</w:t>
        </w:r>
        <w:r w:rsidR="00410E14" w:rsidRPr="00CB4CC2">
          <w:rPr>
            <w:rStyle w:val="Hyperlink"/>
            <w:rtl/>
          </w:rPr>
          <w:t xml:space="preserve"> </w:t>
        </w:r>
        <w:r w:rsidR="00410E14" w:rsidRPr="00CB4CC2">
          <w:rPr>
            <w:rStyle w:val="Hyperlink"/>
            <w:rFonts w:hint="cs"/>
            <w:rtl/>
          </w:rPr>
          <w:t>والاتصالات</w:t>
        </w:r>
        <w:r w:rsidR="00410E14" w:rsidRPr="00CB4CC2">
          <w:rPr>
            <w:rStyle w:val="Hyperlink"/>
            <w:rtl/>
          </w:rPr>
          <w:t>/</w:t>
        </w:r>
        <w:r w:rsidR="00410E14" w:rsidRPr="00CB4CC2">
          <w:rPr>
            <w:rStyle w:val="Hyperlink"/>
            <w:rFonts w:hint="cs"/>
            <w:rtl/>
          </w:rPr>
          <w:t>النطاق</w:t>
        </w:r>
        <w:r w:rsidR="00410E14" w:rsidRPr="00CB4CC2">
          <w:rPr>
            <w:rStyle w:val="Hyperlink"/>
            <w:rtl/>
          </w:rPr>
          <w:t xml:space="preserve"> </w:t>
        </w:r>
        <w:r w:rsidR="00410E14" w:rsidRPr="00CB4CC2">
          <w:rPr>
            <w:rStyle w:val="Hyperlink"/>
            <w:rFonts w:hint="cs"/>
            <w:rtl/>
          </w:rPr>
          <w:t>العريض</w:t>
        </w:r>
        <w:r w:rsidR="00DD6F13">
          <w:rPr>
            <w:webHidden/>
          </w:rPr>
          <w:tab/>
        </w:r>
        <w:r w:rsidR="00410E14">
          <w:rPr>
            <w:webHidden/>
          </w:rPr>
          <w:tab/>
        </w:r>
        <w:r w:rsidR="00410E14" w:rsidRPr="00E34230">
          <w:rPr>
            <w:rFonts w:cs="Calibri"/>
            <w:webHidden/>
            <w:color w:val="auto"/>
            <w:szCs w:val="21"/>
            <w:u w:color="3366CC"/>
          </w:rPr>
          <w:fldChar w:fldCharType="begin"/>
        </w:r>
        <w:r w:rsidR="00410E14" w:rsidRPr="00E34230">
          <w:rPr>
            <w:rFonts w:cs="Calibri"/>
            <w:webHidden/>
            <w:color w:val="auto"/>
            <w:szCs w:val="21"/>
            <w:u w:color="3366CC"/>
          </w:rPr>
          <w:instrText xml:space="preserve"> PAGEREF _Toc382989721 \h </w:instrText>
        </w:r>
        <w:r w:rsidR="00410E14" w:rsidRPr="00E34230">
          <w:rPr>
            <w:rFonts w:cs="Calibri"/>
            <w:webHidden/>
            <w:color w:val="auto"/>
            <w:szCs w:val="21"/>
            <w:u w:color="3366CC"/>
          </w:rPr>
        </w:r>
        <w:r w:rsidR="00410E14" w:rsidRPr="00E34230">
          <w:rPr>
            <w:rFonts w:cs="Calibri"/>
            <w:webHidden/>
            <w:color w:val="auto"/>
            <w:szCs w:val="21"/>
            <w:u w:color="3366CC"/>
          </w:rPr>
          <w:fldChar w:fldCharType="separate"/>
        </w:r>
        <w:r w:rsidR="00F44D92">
          <w:rPr>
            <w:rFonts w:cs="Times New Roman"/>
            <w:webHidden/>
            <w:color w:val="auto"/>
            <w:szCs w:val="21"/>
            <w:u w:color="3366CC"/>
            <w:rtl/>
          </w:rPr>
          <w:t>44</w:t>
        </w:r>
        <w:r w:rsidR="00410E14" w:rsidRPr="00E34230">
          <w:rPr>
            <w:rFonts w:cs="Calibri"/>
            <w:webHidden/>
            <w:color w:val="auto"/>
            <w:szCs w:val="21"/>
            <w:u w:color="3366CC"/>
          </w:rPr>
          <w:fldChar w:fldCharType="end"/>
        </w:r>
      </w:hyperlink>
    </w:p>
    <w:p w:rsidR="00DD6F13" w:rsidRPr="00DD6F13" w:rsidRDefault="00997434" w:rsidP="003E3261">
      <w:pPr>
        <w:pStyle w:val="Toc0"/>
        <w:keepNext/>
        <w:spacing w:before="0"/>
        <w:jc w:val="left"/>
        <w:rPr>
          <w:rFonts w:cs="Arial"/>
          <w:b/>
          <w:bCs w:val="0"/>
          <w:lang w:val="en-GB" w:eastAsia="zh-CN"/>
        </w:rPr>
      </w:pPr>
      <w:r>
        <w:rPr>
          <w:rtl/>
          <w:lang w:eastAsia="zh-CN"/>
        </w:rPr>
        <w:lastRenderedPageBreak/>
        <w:fldChar w:fldCharType="end"/>
      </w:r>
      <w:r w:rsidR="00DD6F13" w:rsidRPr="00DD6F13">
        <w:rPr>
          <w:lang w:val="en-GB"/>
        </w:rPr>
        <w:t xml:space="preserve"> </w:t>
      </w:r>
      <w:r w:rsidR="00DD6F13" w:rsidRPr="009476F2">
        <w:rPr>
          <w:rFonts w:hint="cs"/>
          <w:b/>
          <w:bCs w:val="0"/>
          <w:noProof w:val="0"/>
          <w:rtl/>
          <w:lang w:val="en-GB"/>
        </w:rPr>
        <w:t>الصفحة</w:t>
      </w:r>
    </w:p>
    <w:p w:rsidR="00DD6F13" w:rsidRPr="00DD6F13" w:rsidRDefault="004F4BBA" w:rsidP="003E3261">
      <w:pPr>
        <w:pStyle w:val="HeadingB"/>
        <w:bidi w:val="0"/>
        <w:rPr>
          <w:rFonts w:asciiTheme="minorHAnsi" w:eastAsiaTheme="minorEastAsia" w:hAnsiTheme="minorHAnsi" w:cstheme="minorBidi"/>
          <w:sz w:val="22"/>
          <w:szCs w:val="22"/>
        </w:rPr>
      </w:pPr>
      <w:hyperlink r:id="rId12" w:anchor="_Toc381261632" w:history="1">
        <w:r w:rsidR="00DD6F13" w:rsidRPr="00DC48DA">
          <w:rPr>
            <w:rStyle w:val="Hyperlink"/>
            <w:noProof/>
            <w:color w:val="005173"/>
            <w:sz w:val="23"/>
            <w:szCs w:val="30"/>
            <w:u w:val="none"/>
            <w:lang w:eastAsia="zh-CN"/>
          </w:rPr>
          <w:t>ANNEXE</w:t>
        </w:r>
        <w:r w:rsidR="00DD6F13" w:rsidRPr="00DC48DA">
          <w:rPr>
            <w:lang w:eastAsia="zh-CN"/>
          </w:rPr>
          <w:t>S</w:t>
        </w:r>
      </w:hyperlink>
    </w:p>
    <w:p w:rsidR="00DD6F13" w:rsidRPr="00DD6F13" w:rsidRDefault="004F4BBA" w:rsidP="003E3261">
      <w:pPr>
        <w:pStyle w:val="TOC1"/>
        <w:bidi w:val="0"/>
        <w:rPr>
          <w:rFonts w:asciiTheme="minorHAnsi" w:eastAsiaTheme="minorEastAsia" w:hAnsiTheme="minorHAnsi" w:cstheme="minorBidi"/>
          <w:sz w:val="22"/>
          <w:szCs w:val="22"/>
        </w:rPr>
      </w:pPr>
      <w:hyperlink r:id="rId13" w:anchor="_Toc381261633" w:history="1">
        <w:r w:rsidR="00DD6F13" w:rsidRPr="00DD6F13">
          <w:rPr>
            <w:rStyle w:val="Hyperlink"/>
            <w:color w:val="auto"/>
            <w:u w:val="none"/>
          </w:rPr>
          <w:t>Annex I</w:t>
        </w:r>
        <w:r w:rsidR="00DD6F13">
          <w:rPr>
            <w:rStyle w:val="Hyperlink"/>
            <w:rFonts w:hint="cs"/>
            <w:color w:val="auto"/>
            <w:u w:val="none"/>
            <w:rtl/>
          </w:rPr>
          <w:t xml:space="preserve"> </w:t>
        </w:r>
        <w:r w:rsidR="00DD6F13" w:rsidRPr="00DD6F13">
          <w:rPr>
            <w:rStyle w:val="Hyperlink"/>
            <w:color w:val="auto"/>
            <w:u w:val="none"/>
          </w:rPr>
          <w:t>—</w:t>
        </w:r>
        <w:r w:rsidR="00DD6F13">
          <w:rPr>
            <w:rStyle w:val="Hyperlink"/>
            <w:rFonts w:hint="cs"/>
            <w:color w:val="auto"/>
            <w:u w:val="none"/>
            <w:rtl/>
          </w:rPr>
          <w:t xml:space="preserve"> </w:t>
        </w:r>
        <w:r w:rsidR="00DD6F13" w:rsidRPr="00DD6F13">
          <w:rPr>
            <w:rStyle w:val="Hyperlink"/>
            <w:color w:val="auto"/>
            <w:u w:val="none"/>
          </w:rPr>
          <w:t>Relevant working documents</w:t>
        </w:r>
        <w:r w:rsidR="00DD6F13" w:rsidRPr="00DD6F13">
          <w:rPr>
            <w:rStyle w:val="Hyperlink"/>
            <w:webHidden/>
            <w:color w:val="auto"/>
            <w:u w:val="none"/>
          </w:rPr>
          <w:tab/>
        </w:r>
        <w:r w:rsidR="00DD6F13" w:rsidRPr="00DD6F13">
          <w:rPr>
            <w:rStyle w:val="Hyperlink"/>
            <w:webHidden/>
            <w:color w:val="auto"/>
            <w:u w:val="none"/>
          </w:rPr>
          <w:tab/>
        </w:r>
        <w:r w:rsidR="00DD6F13" w:rsidRPr="00DD6F13">
          <w:rPr>
            <w:rStyle w:val="Hyperlink"/>
            <w:webHidden/>
            <w:color w:val="auto"/>
            <w:u w:val="none"/>
          </w:rPr>
          <w:fldChar w:fldCharType="begin"/>
        </w:r>
        <w:r w:rsidR="00DD6F13" w:rsidRPr="00DD6F13">
          <w:rPr>
            <w:rStyle w:val="Hyperlink"/>
            <w:webHidden/>
            <w:color w:val="auto"/>
            <w:u w:val="none"/>
          </w:rPr>
          <w:instrText xml:space="preserve"> PAGEREF _Toc381261633 \h </w:instrText>
        </w:r>
        <w:r w:rsidR="00DD6F13" w:rsidRPr="00DD6F13">
          <w:rPr>
            <w:rStyle w:val="Hyperlink"/>
            <w:webHidden/>
            <w:color w:val="auto"/>
            <w:u w:val="none"/>
          </w:rPr>
        </w:r>
        <w:r w:rsidR="00DD6F13" w:rsidRPr="00DD6F13">
          <w:rPr>
            <w:rStyle w:val="Hyperlink"/>
            <w:webHidden/>
            <w:color w:val="auto"/>
            <w:u w:val="none"/>
          </w:rPr>
          <w:fldChar w:fldCharType="separate"/>
        </w:r>
        <w:r w:rsidR="00DD6F13" w:rsidRPr="00DD6F13">
          <w:rPr>
            <w:rStyle w:val="Hyperlink"/>
            <w:webHidden/>
            <w:color w:val="auto"/>
            <w:u w:val="none"/>
          </w:rPr>
          <w:t>49</w:t>
        </w:r>
        <w:r w:rsidR="00DD6F13" w:rsidRPr="00DD6F13">
          <w:rPr>
            <w:rStyle w:val="Hyperlink"/>
            <w:webHidden/>
            <w:color w:val="auto"/>
            <w:u w:val="none"/>
          </w:rPr>
          <w:fldChar w:fldCharType="end"/>
        </w:r>
      </w:hyperlink>
    </w:p>
    <w:p w:rsidR="009476F2" w:rsidRDefault="004F4BBA" w:rsidP="003E3261">
      <w:pPr>
        <w:pStyle w:val="TOC1"/>
        <w:bidi w:val="0"/>
        <w:rPr>
          <w:rStyle w:val="Hyperlink"/>
          <w:color w:val="auto"/>
          <w:u w:val="none"/>
          <w:rtl/>
        </w:rPr>
      </w:pPr>
      <w:hyperlink r:id="rId14" w:anchor="_Toc381261634" w:history="1">
        <w:r w:rsidR="00DD6F13" w:rsidRPr="00DD6F13">
          <w:rPr>
            <w:rStyle w:val="Hyperlink"/>
            <w:color w:val="auto"/>
            <w:u w:val="none"/>
          </w:rPr>
          <w:t>Annex II</w:t>
        </w:r>
        <w:r w:rsidR="00DD6F13">
          <w:rPr>
            <w:rStyle w:val="Hyperlink"/>
            <w:rFonts w:hint="cs"/>
            <w:color w:val="auto"/>
            <w:u w:val="none"/>
            <w:rtl/>
          </w:rPr>
          <w:t xml:space="preserve"> </w:t>
        </w:r>
        <w:r w:rsidR="00DD6F13" w:rsidRPr="00DD6F13">
          <w:rPr>
            <w:rStyle w:val="Hyperlink"/>
            <w:color w:val="auto"/>
            <w:u w:val="none"/>
          </w:rPr>
          <w:t>—</w:t>
        </w:r>
        <w:r w:rsidR="00DD6F13">
          <w:rPr>
            <w:rStyle w:val="Hyperlink"/>
            <w:rFonts w:hint="cs"/>
            <w:color w:val="auto"/>
            <w:u w:val="none"/>
            <w:rtl/>
          </w:rPr>
          <w:t xml:space="preserve"> </w:t>
        </w:r>
        <w:r w:rsidR="00DD6F13" w:rsidRPr="00DD6F13">
          <w:rPr>
            <w:rStyle w:val="Hyperlink"/>
            <w:color w:val="auto"/>
            <w:u w:val="none"/>
          </w:rPr>
          <w:t>Definition of Question 7-3/1</w:t>
        </w:r>
        <w:r w:rsidR="00DD6F13" w:rsidRPr="00DD6F13">
          <w:rPr>
            <w:rStyle w:val="Hyperlink"/>
            <w:webHidden/>
            <w:color w:val="auto"/>
            <w:u w:val="none"/>
          </w:rPr>
          <w:tab/>
        </w:r>
        <w:r w:rsidR="00DD6F13" w:rsidRPr="00DD6F13">
          <w:rPr>
            <w:rStyle w:val="Hyperlink"/>
            <w:webHidden/>
            <w:color w:val="auto"/>
            <w:u w:val="none"/>
          </w:rPr>
          <w:tab/>
        </w:r>
        <w:r w:rsidR="00DD6F13" w:rsidRPr="00DD6F13">
          <w:rPr>
            <w:rStyle w:val="Hyperlink"/>
            <w:webHidden/>
            <w:color w:val="auto"/>
            <w:u w:val="none"/>
          </w:rPr>
          <w:fldChar w:fldCharType="begin"/>
        </w:r>
        <w:r w:rsidR="00DD6F13" w:rsidRPr="00DD6F13">
          <w:rPr>
            <w:rStyle w:val="Hyperlink"/>
            <w:webHidden/>
            <w:color w:val="auto"/>
            <w:u w:val="none"/>
          </w:rPr>
          <w:instrText xml:space="preserve"> PAGEREF _Toc381261634 \h </w:instrText>
        </w:r>
        <w:r w:rsidR="00DD6F13" w:rsidRPr="00DD6F13">
          <w:rPr>
            <w:rStyle w:val="Hyperlink"/>
            <w:webHidden/>
            <w:color w:val="auto"/>
            <w:u w:val="none"/>
          </w:rPr>
        </w:r>
        <w:r w:rsidR="00DD6F13" w:rsidRPr="00DD6F13">
          <w:rPr>
            <w:rStyle w:val="Hyperlink"/>
            <w:webHidden/>
            <w:color w:val="auto"/>
            <w:u w:val="none"/>
          </w:rPr>
          <w:fldChar w:fldCharType="separate"/>
        </w:r>
        <w:r w:rsidR="00DD6F13" w:rsidRPr="00DD6F13">
          <w:rPr>
            <w:rStyle w:val="Hyperlink"/>
            <w:webHidden/>
            <w:color w:val="auto"/>
            <w:u w:val="none"/>
          </w:rPr>
          <w:t>53</w:t>
        </w:r>
        <w:r w:rsidR="00DD6F13" w:rsidRPr="00DD6F13">
          <w:rPr>
            <w:rStyle w:val="Hyperlink"/>
            <w:webHidden/>
            <w:color w:val="auto"/>
            <w:u w:val="none"/>
          </w:rPr>
          <w:fldChar w:fldCharType="end"/>
        </w:r>
      </w:hyperlink>
    </w:p>
    <w:p w:rsidR="00DC48DA" w:rsidRDefault="00DC48DA" w:rsidP="00DC48DA">
      <w:pPr>
        <w:rPr>
          <w:rtl/>
          <w:lang w:eastAsia="zh-CN"/>
        </w:rPr>
      </w:pPr>
    </w:p>
    <w:p w:rsidR="00DC48DA" w:rsidRDefault="00DC48DA" w:rsidP="00DC48DA">
      <w:pPr>
        <w:rPr>
          <w:lang w:eastAsia="zh-CN"/>
        </w:rPr>
      </w:pPr>
    </w:p>
    <w:p w:rsidR="003E3261" w:rsidRDefault="003E3261" w:rsidP="00DC48DA">
      <w:pPr>
        <w:rPr>
          <w:lang w:eastAsia="zh-CN"/>
        </w:rPr>
      </w:pPr>
    </w:p>
    <w:p w:rsidR="003E3261" w:rsidRPr="009476F2" w:rsidRDefault="003E3261" w:rsidP="003E3261">
      <w:pPr>
        <w:pStyle w:val="Toc0"/>
        <w:keepNext/>
        <w:spacing w:before="0"/>
        <w:rPr>
          <w:rFonts w:cs="Arial"/>
          <w:b/>
          <w:bCs w:val="0"/>
          <w:lang w:val="en-GB" w:eastAsia="zh-CN"/>
        </w:rPr>
      </w:pPr>
      <w:r w:rsidRPr="00DD6562">
        <w:rPr>
          <w:lang w:val="en-GB"/>
        </w:rPr>
        <w:tab/>
      </w:r>
      <w:r w:rsidRPr="009476F2">
        <w:rPr>
          <w:rFonts w:hint="cs"/>
          <w:b/>
          <w:bCs w:val="0"/>
          <w:noProof w:val="0"/>
          <w:rtl/>
          <w:lang w:val="en-GB"/>
        </w:rPr>
        <w:t>الصفحة</w:t>
      </w:r>
    </w:p>
    <w:p w:rsidR="00186EFC" w:rsidRPr="00186EFC" w:rsidRDefault="00186EFC" w:rsidP="00186EFC">
      <w:pPr>
        <w:pStyle w:val="HeadingB"/>
        <w:rPr>
          <w:noProof/>
          <w:sz w:val="23"/>
          <w:szCs w:val="30"/>
          <w:rtl/>
          <w:lang w:eastAsia="zh-CN"/>
        </w:rPr>
      </w:pPr>
      <w:r w:rsidRPr="00186EFC">
        <w:rPr>
          <w:rFonts w:hint="cs"/>
          <w:noProof/>
          <w:sz w:val="23"/>
          <w:szCs w:val="30"/>
          <w:rtl/>
          <w:lang w:eastAsia="zh-CN"/>
        </w:rPr>
        <w:t>الأشكال والجداول</w:t>
      </w:r>
    </w:p>
    <w:p w:rsidR="00410E14" w:rsidRDefault="00186EFC" w:rsidP="00DC48DA">
      <w:pPr>
        <w:pStyle w:val="TOC1"/>
        <w:keepNext w:val="0"/>
        <w:keepLines w:val="0"/>
        <w:rPr>
          <w:rFonts w:asciiTheme="minorHAnsi" w:eastAsiaTheme="minorEastAsia" w:hAnsiTheme="minorHAnsi" w:cstheme="minorBidi"/>
          <w:sz w:val="22"/>
          <w:szCs w:val="22"/>
        </w:rPr>
      </w:pPr>
      <w:r>
        <w:rPr>
          <w:rtl/>
        </w:rPr>
        <w:fldChar w:fldCharType="begin"/>
      </w:r>
      <w:r>
        <w:rPr>
          <w:rtl/>
        </w:rPr>
        <w:instrText xml:space="preserve"> </w:instrText>
      </w:r>
      <w:r>
        <w:instrText>TOC</w:instrText>
      </w:r>
      <w:r>
        <w:rPr>
          <w:rtl/>
        </w:rPr>
        <w:instrText xml:space="preserve"> \</w:instrText>
      </w:r>
      <w:r>
        <w:instrText>h \z \t "Figure title;1;Table title;1</w:instrText>
      </w:r>
      <w:r>
        <w:rPr>
          <w:rtl/>
        </w:rPr>
        <w:instrText xml:space="preserve">" </w:instrText>
      </w:r>
      <w:r>
        <w:rPr>
          <w:rtl/>
        </w:rPr>
        <w:fldChar w:fldCharType="separate"/>
      </w:r>
      <w:hyperlink w:anchor="_Toc382989722"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1</w:t>
        </w:r>
        <w:r w:rsidR="00410E14" w:rsidRPr="00880030">
          <w:rPr>
            <w:rStyle w:val="Hyperlink"/>
            <w:rtl/>
            <w:lang w:bidi="ar-SY"/>
          </w:rPr>
          <w:t xml:space="preserve">: </w:t>
        </w:r>
        <w:r w:rsidR="00410E14" w:rsidRPr="00880030">
          <w:rPr>
            <w:rStyle w:val="Hyperlink"/>
            <w:rFonts w:hint="cs"/>
            <w:rtl/>
            <w:lang w:bidi="ar-SY"/>
          </w:rPr>
          <w:t>الأسر</w:t>
        </w:r>
        <w:r w:rsidR="00410E14" w:rsidRPr="00880030">
          <w:rPr>
            <w:rStyle w:val="Hyperlink"/>
            <w:rtl/>
            <w:lang w:bidi="ar-SY"/>
          </w:rPr>
          <w:t xml:space="preserve"> </w:t>
        </w:r>
        <w:r w:rsidR="00410E14" w:rsidRPr="00880030">
          <w:rPr>
            <w:rStyle w:val="Hyperlink"/>
            <w:rFonts w:hint="cs"/>
            <w:rtl/>
            <w:lang w:bidi="ar-SY"/>
          </w:rPr>
          <w:t>التي</w:t>
        </w:r>
        <w:r w:rsidR="00410E14" w:rsidRPr="00880030">
          <w:rPr>
            <w:rStyle w:val="Hyperlink"/>
            <w:rtl/>
            <w:lang w:bidi="ar-SY"/>
          </w:rPr>
          <w:t xml:space="preserve"> </w:t>
        </w:r>
        <w:r w:rsidR="00410E14" w:rsidRPr="00880030">
          <w:rPr>
            <w:rStyle w:val="Hyperlink"/>
            <w:rFonts w:hint="cs"/>
            <w:rtl/>
            <w:lang w:bidi="ar-SY"/>
          </w:rPr>
          <w:t>لديها</w:t>
        </w:r>
        <w:r w:rsidR="00410E14" w:rsidRPr="00880030">
          <w:rPr>
            <w:rStyle w:val="Hyperlink"/>
            <w:rtl/>
            <w:lang w:bidi="ar-SY"/>
          </w:rPr>
          <w:t xml:space="preserve"> </w:t>
        </w:r>
        <w:r w:rsidR="00410E14" w:rsidRPr="00880030">
          <w:rPr>
            <w:rStyle w:val="Hyperlink"/>
            <w:rFonts w:hint="cs"/>
            <w:rtl/>
            <w:lang w:bidi="ar-SY"/>
          </w:rPr>
          <w:t>نفاذ</w:t>
        </w:r>
        <w:r w:rsidR="00410E14" w:rsidRPr="00880030">
          <w:rPr>
            <w:rStyle w:val="Hyperlink"/>
            <w:rtl/>
            <w:lang w:bidi="ar-SY"/>
          </w:rPr>
          <w:t xml:space="preserve"> </w:t>
        </w:r>
        <w:r w:rsidR="00410E14" w:rsidRPr="00880030">
          <w:rPr>
            <w:rStyle w:val="Hyperlink"/>
            <w:rFonts w:hint="cs"/>
            <w:rtl/>
            <w:lang w:bidi="ar-SY"/>
          </w:rPr>
          <w:t>إلى</w:t>
        </w:r>
        <w:r w:rsidR="00410E14" w:rsidRPr="00880030">
          <w:rPr>
            <w:rStyle w:val="Hyperlink"/>
            <w:rtl/>
            <w:lang w:bidi="ar-SY"/>
          </w:rPr>
          <w:t xml:space="preserve"> </w:t>
        </w:r>
        <w:r w:rsidR="00410E14" w:rsidRPr="00880030">
          <w:rPr>
            <w:rStyle w:val="Hyperlink"/>
            <w:rFonts w:hint="cs"/>
            <w:rtl/>
            <w:lang w:bidi="ar-SY"/>
          </w:rPr>
          <w:t>الإنترنت،</w:t>
        </w:r>
        <w:r w:rsidR="00410E14" w:rsidRPr="00880030">
          <w:rPr>
            <w:rStyle w:val="Hyperlink"/>
            <w:rtl/>
            <w:lang w:bidi="ar-SY"/>
          </w:rPr>
          <w:t xml:space="preserve"> </w:t>
        </w:r>
        <w:r w:rsidR="00410E14" w:rsidRPr="00880030">
          <w:rPr>
            <w:rStyle w:val="Hyperlink"/>
            <w:rFonts w:hint="cs"/>
            <w:rtl/>
            <w:lang w:bidi="ar-SY"/>
          </w:rPr>
          <w:t>بحسب</w:t>
        </w:r>
        <w:r w:rsidR="00410E14" w:rsidRPr="00880030">
          <w:rPr>
            <w:rStyle w:val="Hyperlink"/>
            <w:rtl/>
            <w:lang w:bidi="ar-SY"/>
          </w:rPr>
          <w:t xml:space="preserve"> </w:t>
        </w:r>
        <w:r w:rsidR="00410E14" w:rsidRPr="00880030">
          <w:rPr>
            <w:rStyle w:val="Hyperlink"/>
            <w:rFonts w:hint="cs"/>
            <w:rtl/>
            <w:lang w:bidi="ar-SY"/>
          </w:rPr>
          <w:t>الإقليم</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_Toc382989722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3</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3" w:history="1">
        <w:r w:rsidR="00410E14" w:rsidRPr="00880030">
          <w:rPr>
            <w:rStyle w:val="Hyperlink"/>
            <w:rFonts w:hint="cs"/>
            <w:rtl/>
          </w:rPr>
          <w:t>الشكل</w:t>
        </w:r>
        <w:r w:rsidR="00410E14" w:rsidRPr="00880030">
          <w:rPr>
            <w:rStyle w:val="Hyperlink"/>
            <w:rtl/>
          </w:rPr>
          <w:t xml:space="preserve"> </w:t>
        </w:r>
        <w:r w:rsidR="00410E14" w:rsidRPr="00880030">
          <w:rPr>
            <w:rStyle w:val="Hyperlink"/>
          </w:rPr>
          <w:t>2</w:t>
        </w:r>
        <w:r w:rsidR="00410E14" w:rsidRPr="00880030">
          <w:rPr>
            <w:rStyle w:val="Hyperlink"/>
            <w:rtl/>
          </w:rPr>
          <w:t xml:space="preserve">: </w:t>
        </w:r>
        <w:r w:rsidR="00410E14" w:rsidRPr="00880030">
          <w:rPr>
            <w:rStyle w:val="Hyperlink"/>
            <w:rFonts w:hint="cs"/>
            <w:rtl/>
          </w:rPr>
          <w:t>الأسر</w:t>
        </w:r>
        <w:r w:rsidR="00410E14" w:rsidRPr="00880030">
          <w:rPr>
            <w:rStyle w:val="Hyperlink"/>
            <w:rtl/>
          </w:rPr>
          <w:t xml:space="preserve"> </w:t>
        </w:r>
        <w:r w:rsidR="00410E14" w:rsidRPr="00880030">
          <w:rPr>
            <w:rStyle w:val="Hyperlink"/>
            <w:rFonts w:hint="cs"/>
            <w:rtl/>
          </w:rPr>
          <w:t>التي</w:t>
        </w:r>
        <w:r w:rsidR="00410E14" w:rsidRPr="00880030">
          <w:rPr>
            <w:rStyle w:val="Hyperlink"/>
            <w:rtl/>
          </w:rPr>
          <w:t xml:space="preserve"> </w:t>
        </w:r>
        <w:r w:rsidR="00410E14" w:rsidRPr="00880030">
          <w:rPr>
            <w:rStyle w:val="Hyperlink"/>
            <w:rFonts w:hint="cs"/>
            <w:rtl/>
          </w:rPr>
          <w:t>لديها</w:t>
        </w:r>
        <w:r w:rsidR="00410E14" w:rsidRPr="00880030">
          <w:rPr>
            <w:rStyle w:val="Hyperlink"/>
            <w:rtl/>
          </w:rPr>
          <w:t xml:space="preserve"> </w:t>
        </w:r>
        <w:r w:rsidR="00410E14" w:rsidRPr="00880030">
          <w:rPr>
            <w:rStyle w:val="Hyperlink"/>
            <w:rFonts w:hint="cs"/>
            <w:rtl/>
          </w:rPr>
          <w:t>نفاذ</w:t>
        </w:r>
        <w:r w:rsidR="00410E14" w:rsidRPr="00880030">
          <w:rPr>
            <w:rStyle w:val="Hyperlink"/>
            <w:rtl/>
          </w:rPr>
          <w:t xml:space="preserve"> </w:t>
        </w:r>
        <w:r w:rsidR="00410E14" w:rsidRPr="00880030">
          <w:rPr>
            <w:rStyle w:val="Hyperlink"/>
            <w:rFonts w:hint="cs"/>
            <w:rtl/>
          </w:rPr>
          <w:t>إلى</w:t>
        </w:r>
        <w:r w:rsidR="00410E14" w:rsidRPr="00880030">
          <w:rPr>
            <w:rStyle w:val="Hyperlink"/>
            <w:rtl/>
          </w:rPr>
          <w:t xml:space="preserve"> </w:t>
        </w:r>
        <w:r w:rsidR="00410E14" w:rsidRPr="00880030">
          <w:rPr>
            <w:rStyle w:val="Hyperlink"/>
            <w:rFonts w:hint="cs"/>
            <w:rtl/>
          </w:rPr>
          <w:t>الإنترنت،</w:t>
        </w:r>
        <w:r w:rsidR="00410E14" w:rsidRPr="00880030">
          <w:rPr>
            <w:rStyle w:val="Hyperlink"/>
            <w:rtl/>
          </w:rPr>
          <w:t xml:space="preserve"> </w:t>
        </w:r>
        <w:r w:rsidR="00410E14" w:rsidRPr="00880030">
          <w:rPr>
            <w:rStyle w:val="Hyperlink"/>
          </w:rPr>
          <w:t>2013</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_Toc382989723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4</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4"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3</w:t>
        </w:r>
        <w:r w:rsidR="00410E14" w:rsidRPr="00880030">
          <w:rPr>
            <w:rStyle w:val="Hyperlink"/>
            <w:rtl/>
            <w:lang w:bidi="ar-SY"/>
          </w:rPr>
          <w:t xml:space="preserve">: </w:t>
        </w:r>
        <w:r w:rsidR="00410E14" w:rsidRPr="00880030">
          <w:rPr>
            <w:rStyle w:val="Hyperlink"/>
            <w:rFonts w:hint="cs"/>
            <w:rtl/>
            <w:lang w:bidi="ar-SY"/>
          </w:rPr>
          <w:t>اشتراكات</w:t>
        </w:r>
        <w:r w:rsidR="00410E14" w:rsidRPr="00880030">
          <w:rPr>
            <w:rStyle w:val="Hyperlink"/>
            <w:rtl/>
            <w:lang w:bidi="ar-SY"/>
          </w:rPr>
          <w:t xml:space="preserve"> </w:t>
        </w:r>
        <w:r w:rsidR="00410E14" w:rsidRPr="00880030">
          <w:rPr>
            <w:rStyle w:val="Hyperlink"/>
            <w:rFonts w:hint="cs"/>
            <w:rtl/>
            <w:lang w:bidi="ar-SY"/>
          </w:rPr>
          <w:t>النطاق</w:t>
        </w:r>
        <w:r w:rsidR="00410E14" w:rsidRPr="00880030">
          <w:rPr>
            <w:rStyle w:val="Hyperlink"/>
            <w:rtl/>
            <w:lang w:bidi="ar-SY"/>
          </w:rPr>
          <w:t xml:space="preserve"> </w:t>
        </w:r>
        <w:r w:rsidR="00410E14" w:rsidRPr="00880030">
          <w:rPr>
            <w:rStyle w:val="Hyperlink"/>
            <w:rFonts w:hint="cs"/>
            <w:rtl/>
            <w:lang w:bidi="ar-SY"/>
          </w:rPr>
          <w:t>العريض</w:t>
        </w:r>
        <w:r w:rsidR="00410E14" w:rsidRPr="00880030">
          <w:rPr>
            <w:rStyle w:val="Hyperlink"/>
            <w:rtl/>
            <w:lang w:bidi="ar-SY"/>
          </w:rPr>
          <w:t xml:space="preserve"> </w:t>
        </w:r>
        <w:r w:rsidR="00410E14" w:rsidRPr="00880030">
          <w:rPr>
            <w:rStyle w:val="Hyperlink"/>
            <w:rFonts w:hint="cs"/>
            <w:rtl/>
            <w:lang w:bidi="ar-SY"/>
          </w:rPr>
          <w:t>الثابت،</w:t>
        </w:r>
        <w:r w:rsidR="00410E14" w:rsidRPr="00880030">
          <w:rPr>
            <w:rStyle w:val="Hyperlink"/>
            <w:rtl/>
            <w:lang w:bidi="ar-SY"/>
          </w:rPr>
          <w:t xml:space="preserve"> </w:t>
        </w:r>
        <w:r w:rsidR="00410E14" w:rsidRPr="00880030">
          <w:rPr>
            <w:rStyle w:val="Hyperlink"/>
            <w:rFonts w:hint="cs"/>
            <w:rtl/>
            <w:lang w:bidi="ar-SY"/>
          </w:rPr>
          <w:t>بحسب</w:t>
        </w:r>
        <w:r w:rsidR="00410E14" w:rsidRPr="00880030">
          <w:rPr>
            <w:rStyle w:val="Hyperlink"/>
            <w:rtl/>
            <w:lang w:bidi="ar-SY"/>
          </w:rPr>
          <w:t xml:space="preserve"> </w:t>
        </w:r>
        <w:r w:rsidR="00410E14" w:rsidRPr="00880030">
          <w:rPr>
            <w:rStyle w:val="Hyperlink"/>
            <w:rFonts w:hint="cs"/>
            <w:rtl/>
            <w:lang w:bidi="ar-SY"/>
          </w:rPr>
          <w:t>السرعة،</w:t>
        </w:r>
        <w:r w:rsidR="00410E14" w:rsidRPr="00880030">
          <w:rPr>
            <w:rStyle w:val="Hyperlink"/>
            <w:rtl/>
            <w:lang w:bidi="ar-SY"/>
          </w:rPr>
          <w:t xml:space="preserve"> </w:t>
        </w:r>
        <w:r w:rsidR="00410E14" w:rsidRPr="00880030">
          <w:rPr>
            <w:rStyle w:val="Hyperlink"/>
            <w:rFonts w:hint="cs"/>
            <w:rtl/>
            <w:lang w:bidi="ar-SY"/>
          </w:rPr>
          <w:t>أوائل</w:t>
        </w:r>
        <w:r w:rsidR="00410E14" w:rsidRPr="00880030">
          <w:rPr>
            <w:rStyle w:val="Hyperlink"/>
            <w:rtl/>
            <w:lang w:bidi="ar-SY"/>
          </w:rPr>
          <w:t xml:space="preserve"> </w:t>
        </w:r>
        <w:r w:rsidR="00410E14" w:rsidRPr="00880030">
          <w:rPr>
            <w:rStyle w:val="Hyperlink"/>
          </w:rPr>
          <w:t>2012</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_Toc382989724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7</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5"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4</w:t>
        </w:r>
        <w:r w:rsidR="00410E14" w:rsidRPr="00880030">
          <w:rPr>
            <w:rStyle w:val="Hyperlink"/>
            <w:rFonts w:hint="cs"/>
            <w:rtl/>
            <w:lang w:bidi="ar-SY"/>
          </w:rPr>
          <w:t>أ</w:t>
        </w:r>
        <w:r w:rsidR="00410E14" w:rsidRPr="00880030">
          <w:rPr>
            <w:rStyle w:val="Hyperlink"/>
            <w:rtl/>
            <w:lang w:bidi="ar-SY"/>
          </w:rPr>
          <w:t xml:space="preserve">: </w:t>
        </w:r>
        <w:r w:rsidR="00410E14" w:rsidRPr="00880030">
          <w:rPr>
            <w:rStyle w:val="Hyperlink"/>
            <w:rFonts w:hint="cs"/>
            <w:rtl/>
            <w:lang w:bidi="ar-SY"/>
          </w:rPr>
          <w:t>عدد</w:t>
        </w:r>
        <w:r w:rsidR="00410E14" w:rsidRPr="00880030">
          <w:rPr>
            <w:rStyle w:val="Hyperlink"/>
            <w:rtl/>
            <w:lang w:bidi="ar-SY"/>
          </w:rPr>
          <w:t xml:space="preserve"> </w:t>
        </w:r>
        <w:r w:rsidR="00410E14" w:rsidRPr="00880030">
          <w:rPr>
            <w:rStyle w:val="Hyperlink"/>
            <w:rFonts w:hint="cs"/>
            <w:rtl/>
            <w:lang w:bidi="ar-SY"/>
          </w:rPr>
          <w:t>البلدان</w:t>
        </w:r>
        <w:r w:rsidR="00410E14" w:rsidRPr="00880030">
          <w:rPr>
            <w:rStyle w:val="Hyperlink"/>
            <w:rtl/>
            <w:lang w:bidi="ar-SY"/>
          </w:rPr>
          <w:t xml:space="preserve"> </w:t>
        </w:r>
        <w:r w:rsidR="00410E14" w:rsidRPr="00880030">
          <w:rPr>
            <w:rStyle w:val="Hyperlink"/>
            <w:rFonts w:hint="cs"/>
            <w:rtl/>
            <w:lang w:bidi="ar-SY"/>
          </w:rPr>
          <w:t>التي</w:t>
        </w:r>
        <w:r w:rsidR="00410E14" w:rsidRPr="00880030">
          <w:rPr>
            <w:rStyle w:val="Hyperlink"/>
            <w:rtl/>
            <w:lang w:bidi="ar-SY"/>
          </w:rPr>
          <w:t xml:space="preserve"> </w:t>
        </w:r>
        <w:r w:rsidR="00410E14" w:rsidRPr="00880030">
          <w:rPr>
            <w:rStyle w:val="Hyperlink"/>
            <w:rFonts w:hint="cs"/>
            <w:rtl/>
            <w:lang w:bidi="ar-SY"/>
          </w:rPr>
          <w:t>لديها</w:t>
        </w:r>
        <w:r w:rsidR="00410E14" w:rsidRPr="00880030">
          <w:rPr>
            <w:rStyle w:val="Hyperlink"/>
            <w:rtl/>
            <w:lang w:bidi="ar-SY"/>
          </w:rPr>
          <w:t xml:space="preserve"> </w:t>
        </w:r>
        <w:r w:rsidR="00410E14" w:rsidRPr="00880030">
          <w:rPr>
            <w:rStyle w:val="Hyperlink"/>
            <w:rFonts w:hint="cs"/>
            <w:rtl/>
            <w:lang w:bidi="ar-SY"/>
          </w:rPr>
          <w:t>خطط</w:t>
        </w:r>
        <w:r w:rsidR="00410E14" w:rsidRPr="00880030">
          <w:rPr>
            <w:rStyle w:val="Hyperlink"/>
            <w:rtl/>
            <w:lang w:bidi="ar-SY"/>
          </w:rPr>
          <w:t xml:space="preserve"> </w:t>
        </w:r>
        <w:r w:rsidR="00410E14" w:rsidRPr="00880030">
          <w:rPr>
            <w:rStyle w:val="Hyperlink"/>
            <w:rFonts w:hint="cs"/>
            <w:rtl/>
            <w:lang w:bidi="ar-SY"/>
          </w:rPr>
          <w:t>وصكوك</w:t>
        </w:r>
        <w:r w:rsidR="00410E14" w:rsidRPr="00880030">
          <w:rPr>
            <w:rStyle w:val="Hyperlink"/>
            <w:rtl/>
            <w:lang w:bidi="ar-SY"/>
          </w:rPr>
          <w:t xml:space="preserve"> </w:t>
        </w:r>
        <w:r w:rsidR="00410E14" w:rsidRPr="00880030">
          <w:rPr>
            <w:rStyle w:val="Hyperlink"/>
            <w:rFonts w:hint="cs"/>
            <w:rtl/>
            <w:lang w:bidi="ar-SY"/>
          </w:rPr>
          <w:t>سياسة</w:t>
        </w:r>
        <w:r w:rsidR="00410E14" w:rsidRPr="00880030">
          <w:rPr>
            <w:rStyle w:val="Hyperlink"/>
            <w:rtl/>
            <w:lang w:bidi="ar-SY"/>
          </w:rPr>
          <w:t xml:space="preserve"> </w:t>
        </w:r>
        <w:r w:rsidR="00410E14" w:rsidRPr="00880030">
          <w:rPr>
            <w:rStyle w:val="Hyperlink"/>
            <w:rFonts w:hint="cs"/>
            <w:rtl/>
            <w:lang w:bidi="ar-SY"/>
          </w:rPr>
          <w:t>مختلفة</w:t>
        </w:r>
        <w:r w:rsidR="00410E14" w:rsidRPr="00880030">
          <w:rPr>
            <w:rStyle w:val="Hyperlink"/>
            <w:rtl/>
            <w:lang w:bidi="ar-SY"/>
          </w:rPr>
          <w:t xml:space="preserve"> </w:t>
        </w:r>
        <w:r w:rsidR="00410E14" w:rsidRPr="00880030">
          <w:rPr>
            <w:rStyle w:val="Hyperlink"/>
            <w:rFonts w:hint="cs"/>
            <w:rtl/>
            <w:lang w:bidi="ar-SY"/>
          </w:rPr>
          <w:t>لوضع</w:t>
        </w:r>
        <w:r w:rsidR="00410E14" w:rsidRPr="00880030">
          <w:rPr>
            <w:rStyle w:val="Hyperlink"/>
            <w:rtl/>
            <w:lang w:bidi="ar-SY"/>
          </w:rPr>
          <w:t xml:space="preserve"> </w:t>
        </w:r>
        <w:r w:rsidR="00410E14" w:rsidRPr="00880030">
          <w:rPr>
            <w:rStyle w:val="Hyperlink"/>
            <w:rFonts w:hint="cs"/>
            <w:rtl/>
            <w:lang w:bidi="ar-SY"/>
          </w:rPr>
          <w:t>خطط</w:t>
        </w:r>
        <w:r w:rsidR="00410E14" w:rsidRPr="00880030">
          <w:rPr>
            <w:rStyle w:val="Hyperlink"/>
            <w:rtl/>
            <w:lang w:bidi="ar-SY"/>
          </w:rPr>
          <w:t xml:space="preserve"> </w:t>
        </w:r>
        <w:r w:rsidR="00410E14" w:rsidRPr="00880030">
          <w:rPr>
            <w:rStyle w:val="Hyperlink"/>
            <w:rFonts w:hint="cs"/>
            <w:rtl/>
            <w:lang w:bidi="ar-SY"/>
          </w:rPr>
          <w:t>وطنية</w:t>
        </w:r>
        <w:r w:rsidR="00410E14" w:rsidRPr="00880030">
          <w:rPr>
            <w:rStyle w:val="Hyperlink"/>
            <w:rtl/>
            <w:lang w:bidi="ar-SY"/>
          </w:rPr>
          <w:t xml:space="preserve"> </w:t>
        </w:r>
        <w:r w:rsidR="00410E14" w:rsidRPr="00880030">
          <w:rPr>
            <w:rStyle w:val="Hyperlink"/>
            <w:rFonts w:hint="cs"/>
            <w:rtl/>
            <w:lang w:bidi="ar-SY"/>
          </w:rPr>
          <w:t>بشأن</w:t>
        </w:r>
        <w:r w:rsidR="00410E14" w:rsidRPr="00880030">
          <w:rPr>
            <w:rStyle w:val="Hyperlink"/>
            <w:rtl/>
            <w:lang w:bidi="ar-SY"/>
          </w:rPr>
          <w:t xml:space="preserve"> </w:t>
        </w:r>
        <w:r w:rsidR="00410E14" w:rsidRPr="00880030">
          <w:rPr>
            <w:rStyle w:val="Hyperlink"/>
            <w:rFonts w:hint="cs"/>
            <w:rtl/>
            <w:lang w:bidi="ar-SY"/>
          </w:rPr>
          <w:t>النطاق</w:t>
        </w:r>
        <w:r w:rsidR="00410E14" w:rsidRPr="00880030">
          <w:rPr>
            <w:rStyle w:val="Hyperlink"/>
            <w:rtl/>
            <w:lang w:bidi="ar-SY"/>
          </w:rPr>
          <w:t xml:space="preserve"> </w:t>
        </w:r>
        <w:r w:rsidR="00410E14" w:rsidRPr="00880030">
          <w:rPr>
            <w:rStyle w:val="Hyperlink"/>
            <w:rFonts w:hint="cs"/>
            <w:rtl/>
            <w:lang w:bidi="ar-SY"/>
          </w:rPr>
          <w:t>العريض</w:t>
        </w:r>
        <w:r w:rsidR="00DC48DA">
          <w:rPr>
            <w:webHidden/>
          </w:rPr>
          <w:tab/>
        </w:r>
        <w:r w:rsidR="00410E14">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_Toc382989725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9</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6"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4</w:t>
        </w:r>
        <w:r w:rsidR="00410E14" w:rsidRPr="00880030">
          <w:rPr>
            <w:rStyle w:val="Hyperlink"/>
            <w:rFonts w:hint="cs"/>
            <w:rtl/>
            <w:lang w:bidi="ar-SY"/>
          </w:rPr>
          <w:t>ب</w:t>
        </w:r>
        <w:r w:rsidR="00410E14" w:rsidRPr="00880030">
          <w:rPr>
            <w:rStyle w:val="Hyperlink"/>
            <w:rtl/>
            <w:lang w:bidi="ar-SY"/>
          </w:rPr>
          <w:t xml:space="preserve">: </w:t>
        </w:r>
        <w:r w:rsidR="00410E14" w:rsidRPr="00880030">
          <w:rPr>
            <w:rStyle w:val="Hyperlink"/>
            <w:rFonts w:hint="cs"/>
            <w:rtl/>
            <w:lang w:bidi="ar-SY"/>
          </w:rPr>
          <w:t>لمحة</w:t>
        </w:r>
        <w:r w:rsidR="00410E14" w:rsidRPr="00880030">
          <w:rPr>
            <w:rStyle w:val="Hyperlink"/>
            <w:rtl/>
            <w:lang w:bidi="ar-SY"/>
          </w:rPr>
          <w:t xml:space="preserve"> </w:t>
        </w:r>
        <w:r w:rsidR="00410E14" w:rsidRPr="00880030">
          <w:rPr>
            <w:rStyle w:val="Hyperlink"/>
            <w:rFonts w:hint="cs"/>
            <w:rtl/>
            <w:lang w:bidi="ar-SY"/>
          </w:rPr>
          <w:t>عامة</w:t>
        </w:r>
        <w:r w:rsidR="00410E14" w:rsidRPr="00880030">
          <w:rPr>
            <w:rStyle w:val="Hyperlink"/>
            <w:rtl/>
            <w:lang w:bidi="ar-SY"/>
          </w:rPr>
          <w:t xml:space="preserve"> </w:t>
        </w:r>
        <w:r w:rsidR="00410E14" w:rsidRPr="00880030">
          <w:rPr>
            <w:rStyle w:val="Hyperlink"/>
            <w:rFonts w:hint="cs"/>
            <w:rtl/>
            <w:lang w:bidi="ar-SY"/>
          </w:rPr>
          <w:t>عن</w:t>
        </w:r>
        <w:r w:rsidR="00410E14" w:rsidRPr="00880030">
          <w:rPr>
            <w:rStyle w:val="Hyperlink"/>
            <w:rtl/>
            <w:lang w:bidi="ar-SY"/>
          </w:rPr>
          <w:t xml:space="preserve"> </w:t>
        </w:r>
        <w:r w:rsidR="00410E14" w:rsidRPr="00880030">
          <w:rPr>
            <w:rStyle w:val="Hyperlink"/>
            <w:rFonts w:hint="cs"/>
            <w:rtl/>
            <w:lang w:bidi="ar-SY"/>
          </w:rPr>
          <w:t>مختلف</w:t>
        </w:r>
        <w:r w:rsidR="00410E14" w:rsidRPr="00880030">
          <w:rPr>
            <w:rStyle w:val="Hyperlink"/>
            <w:rtl/>
            <w:lang w:bidi="ar-SY"/>
          </w:rPr>
          <w:t xml:space="preserve"> </w:t>
        </w:r>
        <w:r w:rsidR="00410E14" w:rsidRPr="00880030">
          <w:rPr>
            <w:rStyle w:val="Hyperlink"/>
            <w:rFonts w:hint="cs"/>
            <w:rtl/>
            <w:lang w:bidi="ar-SY"/>
          </w:rPr>
          <w:t>صكوك</w:t>
        </w:r>
        <w:r w:rsidR="00410E14" w:rsidRPr="00880030">
          <w:rPr>
            <w:rStyle w:val="Hyperlink"/>
            <w:rtl/>
            <w:lang w:bidi="ar-SY"/>
          </w:rPr>
          <w:t xml:space="preserve"> </w:t>
        </w:r>
        <w:r w:rsidR="00410E14" w:rsidRPr="00880030">
          <w:rPr>
            <w:rStyle w:val="Hyperlink"/>
            <w:rFonts w:hint="cs"/>
            <w:rtl/>
            <w:lang w:bidi="ar-SY"/>
          </w:rPr>
          <w:t>السياسة</w:t>
        </w:r>
        <w:r w:rsidR="00410E14" w:rsidRPr="00880030">
          <w:rPr>
            <w:rStyle w:val="Hyperlink"/>
            <w:rtl/>
            <w:lang w:bidi="ar-SY"/>
          </w:rPr>
          <w:t xml:space="preserve"> </w:t>
        </w:r>
        <w:r w:rsidR="00410E14" w:rsidRPr="00880030">
          <w:rPr>
            <w:rStyle w:val="Hyperlink"/>
            <w:rFonts w:hint="cs"/>
            <w:rtl/>
            <w:lang w:bidi="ar-SY"/>
          </w:rPr>
          <w:t>لإدخال</w:t>
        </w:r>
        <w:r w:rsidR="00410E14" w:rsidRPr="00880030">
          <w:rPr>
            <w:rStyle w:val="Hyperlink"/>
            <w:rtl/>
            <w:lang w:bidi="ar-SY"/>
          </w:rPr>
          <w:t xml:space="preserve"> </w:t>
        </w:r>
        <w:r w:rsidR="00410E14" w:rsidRPr="00880030">
          <w:rPr>
            <w:rStyle w:val="Hyperlink"/>
            <w:rFonts w:hint="cs"/>
            <w:rtl/>
            <w:lang w:bidi="ar-SY"/>
          </w:rPr>
          <w:t>خطط</w:t>
        </w:r>
        <w:r w:rsidR="00410E14" w:rsidRPr="00880030">
          <w:rPr>
            <w:rStyle w:val="Hyperlink"/>
            <w:rtl/>
            <w:lang w:bidi="ar-SY"/>
          </w:rPr>
          <w:t xml:space="preserve"> </w:t>
        </w:r>
        <w:r w:rsidR="00410E14" w:rsidRPr="00880030">
          <w:rPr>
            <w:rStyle w:val="Hyperlink"/>
            <w:rFonts w:hint="cs"/>
            <w:rtl/>
            <w:lang w:bidi="ar-SY"/>
          </w:rPr>
          <w:t>وطنية</w:t>
        </w:r>
        <w:r w:rsidR="00410E14" w:rsidRPr="00880030">
          <w:rPr>
            <w:rStyle w:val="Hyperlink"/>
            <w:rtl/>
            <w:lang w:bidi="ar-SY"/>
          </w:rPr>
          <w:t xml:space="preserve"> </w:t>
        </w:r>
        <w:r w:rsidR="00410E14" w:rsidRPr="00880030">
          <w:rPr>
            <w:rStyle w:val="Hyperlink"/>
            <w:rFonts w:hint="cs"/>
            <w:rtl/>
            <w:lang w:bidi="ar-SY"/>
          </w:rPr>
          <w:t>بشأن</w:t>
        </w:r>
        <w:r w:rsidR="00410E14" w:rsidRPr="00880030">
          <w:rPr>
            <w:rStyle w:val="Hyperlink"/>
            <w:rtl/>
            <w:lang w:bidi="ar-SY"/>
          </w:rPr>
          <w:t xml:space="preserve"> </w:t>
        </w:r>
        <w:r w:rsidR="00410E14" w:rsidRPr="00880030">
          <w:rPr>
            <w:rStyle w:val="Hyperlink"/>
            <w:rFonts w:hint="cs"/>
            <w:rtl/>
            <w:lang w:bidi="ar-SY"/>
          </w:rPr>
          <w:t>النطاق</w:t>
        </w:r>
        <w:r w:rsidR="00410E14" w:rsidRPr="00880030">
          <w:rPr>
            <w:rStyle w:val="Hyperlink"/>
            <w:rtl/>
            <w:lang w:bidi="ar-SY"/>
          </w:rPr>
          <w:t xml:space="preserve"> </w:t>
        </w:r>
        <w:r w:rsidR="00410E14" w:rsidRPr="00880030">
          <w:rPr>
            <w:rStyle w:val="Hyperlink"/>
            <w:rFonts w:hint="cs"/>
            <w:rtl/>
            <w:lang w:bidi="ar-SY"/>
          </w:rPr>
          <w:t>العريض</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_Toc382989726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9</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7"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5</w:t>
        </w:r>
        <w:r w:rsidR="00410E14" w:rsidRPr="00880030">
          <w:rPr>
            <w:rStyle w:val="Hyperlink"/>
            <w:rtl/>
            <w:lang w:bidi="ar-SY"/>
          </w:rPr>
          <w:t xml:space="preserve">: </w:t>
        </w:r>
        <w:r w:rsidR="00410E14" w:rsidRPr="00880030">
          <w:rPr>
            <w:rStyle w:val="Hyperlink"/>
            <w:rFonts w:hint="cs"/>
            <w:rtl/>
            <w:lang w:bidi="ar-SY"/>
          </w:rPr>
          <w:t>انتشار</w:t>
        </w:r>
        <w:r w:rsidR="00410E14" w:rsidRPr="00880030">
          <w:rPr>
            <w:rStyle w:val="Hyperlink"/>
            <w:rtl/>
            <w:lang w:bidi="ar-SY"/>
          </w:rPr>
          <w:t xml:space="preserve"> </w:t>
        </w:r>
        <w:r w:rsidR="00410E14" w:rsidRPr="00880030">
          <w:rPr>
            <w:rStyle w:val="Hyperlink"/>
            <w:rFonts w:hint="cs"/>
            <w:rtl/>
            <w:lang w:bidi="ar-SY"/>
          </w:rPr>
          <w:t>النطاق</w:t>
        </w:r>
        <w:r w:rsidR="00410E14" w:rsidRPr="00880030">
          <w:rPr>
            <w:rStyle w:val="Hyperlink"/>
            <w:rtl/>
            <w:lang w:bidi="ar-SY"/>
          </w:rPr>
          <w:t xml:space="preserve"> </w:t>
        </w:r>
        <w:r w:rsidR="00410E14" w:rsidRPr="00880030">
          <w:rPr>
            <w:rStyle w:val="Hyperlink"/>
            <w:rFonts w:hint="cs"/>
            <w:rtl/>
            <w:lang w:bidi="ar-SY"/>
          </w:rPr>
          <w:t>العريض</w:t>
        </w:r>
        <w:r w:rsidR="00410E14" w:rsidRPr="00880030">
          <w:rPr>
            <w:rStyle w:val="Hyperlink"/>
            <w:rtl/>
            <w:lang w:bidi="ar-SY"/>
          </w:rPr>
          <w:t xml:space="preserve"> </w:t>
        </w:r>
        <w:r w:rsidR="00410E14" w:rsidRPr="00880030">
          <w:rPr>
            <w:rStyle w:val="Hyperlink"/>
            <w:rFonts w:hint="cs"/>
            <w:rtl/>
            <w:lang w:bidi="ar-SY"/>
          </w:rPr>
          <w:t>الثابت</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_Toc382989727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10</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8"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6</w:t>
        </w:r>
        <w:r w:rsidR="00410E14" w:rsidRPr="00880030">
          <w:rPr>
            <w:rStyle w:val="Hyperlink"/>
            <w:rtl/>
            <w:lang w:bidi="ar-SY"/>
          </w:rPr>
          <w:t xml:space="preserve">: </w:t>
        </w:r>
        <w:r w:rsidR="00410E14" w:rsidRPr="00880030">
          <w:rPr>
            <w:rStyle w:val="Hyperlink"/>
            <w:rFonts w:hint="cs"/>
            <w:rtl/>
            <w:lang w:bidi="ar-SY"/>
          </w:rPr>
          <w:t>اشتراكات</w:t>
        </w:r>
        <w:r w:rsidR="00410E14" w:rsidRPr="00880030">
          <w:rPr>
            <w:rStyle w:val="Hyperlink"/>
            <w:rtl/>
            <w:lang w:bidi="ar-SY"/>
          </w:rPr>
          <w:t xml:space="preserve"> </w:t>
        </w:r>
        <w:r w:rsidR="00410E14" w:rsidRPr="00880030">
          <w:rPr>
            <w:rStyle w:val="Hyperlink"/>
            <w:rFonts w:hint="cs"/>
            <w:rtl/>
            <w:lang w:bidi="ar-SY"/>
          </w:rPr>
          <w:t>خدمة</w:t>
        </w:r>
        <w:r w:rsidR="00410E14" w:rsidRPr="00880030">
          <w:rPr>
            <w:rStyle w:val="Hyperlink"/>
            <w:rtl/>
            <w:lang w:bidi="ar-SY"/>
          </w:rPr>
          <w:t xml:space="preserve"> </w:t>
        </w:r>
        <w:r w:rsidR="00410E14" w:rsidRPr="00880030">
          <w:rPr>
            <w:rStyle w:val="Hyperlink"/>
            <w:rFonts w:hint="cs"/>
            <w:rtl/>
            <w:lang w:bidi="ar-SY"/>
          </w:rPr>
          <w:t>النطاق</w:t>
        </w:r>
        <w:r w:rsidR="00410E14" w:rsidRPr="00880030">
          <w:rPr>
            <w:rStyle w:val="Hyperlink"/>
            <w:rtl/>
            <w:lang w:bidi="ar-SY"/>
          </w:rPr>
          <w:t xml:space="preserve"> </w:t>
        </w:r>
        <w:r w:rsidR="00410E14" w:rsidRPr="00880030">
          <w:rPr>
            <w:rStyle w:val="Hyperlink"/>
            <w:rFonts w:hint="cs"/>
            <w:rtl/>
            <w:lang w:bidi="ar-SY"/>
          </w:rPr>
          <w:t>العريض</w:t>
        </w:r>
        <w:r w:rsidR="00410E14" w:rsidRPr="00880030">
          <w:rPr>
            <w:rStyle w:val="Hyperlink"/>
            <w:rtl/>
            <w:lang w:bidi="ar-SY"/>
          </w:rPr>
          <w:t xml:space="preserve"> </w:t>
        </w:r>
        <w:r w:rsidR="00410E14" w:rsidRPr="00880030">
          <w:rPr>
            <w:rStyle w:val="Hyperlink"/>
            <w:rFonts w:hint="cs"/>
            <w:rtl/>
            <w:lang w:bidi="ar-SY"/>
          </w:rPr>
          <w:t>المتنقلة</w:t>
        </w:r>
        <w:r w:rsidR="00410E14">
          <w:rPr>
            <w:webHidden/>
          </w:rPr>
          <w:tab/>
        </w:r>
        <w:r w:rsidR="00DC48DA">
          <w:rPr>
            <w:webHidden/>
          </w:rPr>
          <w:tab/>
        </w:r>
        <w:r w:rsidR="00410E14" w:rsidRPr="00246991">
          <w:rPr>
            <w:rFonts w:cs="Calibri"/>
            <w:webHidden/>
            <w:szCs w:val="21"/>
          </w:rPr>
          <w:fldChar w:fldCharType="begin"/>
        </w:r>
        <w:r w:rsidR="00410E14" w:rsidRPr="00246991">
          <w:rPr>
            <w:rFonts w:cs="Calibri"/>
            <w:webHidden/>
            <w:szCs w:val="21"/>
          </w:rPr>
          <w:instrText xml:space="preserve"> PAGEREF _Toc382989728 \h </w:instrText>
        </w:r>
        <w:r w:rsidR="00410E14" w:rsidRPr="00246991">
          <w:rPr>
            <w:rFonts w:cs="Calibri"/>
            <w:webHidden/>
            <w:szCs w:val="21"/>
          </w:rPr>
        </w:r>
        <w:r w:rsidR="00410E14" w:rsidRPr="00246991">
          <w:rPr>
            <w:rFonts w:cs="Calibri"/>
            <w:webHidden/>
            <w:szCs w:val="21"/>
          </w:rPr>
          <w:fldChar w:fldCharType="separate"/>
        </w:r>
        <w:r w:rsidR="00410E14" w:rsidRPr="00246991">
          <w:rPr>
            <w:rFonts w:cs="Calibri"/>
            <w:webHidden/>
            <w:szCs w:val="21"/>
          </w:rPr>
          <w:t>11</w:t>
        </w:r>
        <w:r w:rsidR="00410E14" w:rsidRPr="00246991">
          <w:rPr>
            <w:rFonts w:cs="Calibri"/>
            <w:webHidden/>
            <w:szCs w:val="21"/>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29"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7</w:t>
        </w:r>
        <w:r w:rsidR="00410E14" w:rsidRPr="00880030">
          <w:rPr>
            <w:rStyle w:val="Hyperlink"/>
            <w:rtl/>
            <w:lang w:bidi="ar-SY"/>
          </w:rPr>
          <w:t xml:space="preserve">: </w:t>
        </w:r>
        <w:r w:rsidR="00410E14" w:rsidRPr="00880030">
          <w:rPr>
            <w:rStyle w:val="Hyperlink"/>
            <w:rFonts w:hint="cs"/>
            <w:rtl/>
            <w:lang w:bidi="ar-SY"/>
          </w:rPr>
          <w:t>ما</w:t>
        </w:r>
        <w:r w:rsidR="00410E14" w:rsidRPr="00880030">
          <w:rPr>
            <w:rStyle w:val="Hyperlink"/>
            <w:rtl/>
            <w:lang w:bidi="ar-SY"/>
          </w:rPr>
          <w:t xml:space="preserve"> </w:t>
        </w:r>
        <w:r w:rsidR="00410E14" w:rsidRPr="00880030">
          <w:rPr>
            <w:rStyle w:val="Hyperlink"/>
            <w:rFonts w:hint="cs"/>
            <w:rtl/>
            <w:lang w:bidi="ar-SY"/>
          </w:rPr>
          <w:t>الذي</w:t>
        </w:r>
        <w:r w:rsidR="00410E14" w:rsidRPr="00880030">
          <w:rPr>
            <w:rStyle w:val="Hyperlink"/>
            <w:rtl/>
            <w:lang w:bidi="ar-SY"/>
          </w:rPr>
          <w:t xml:space="preserve"> </w:t>
        </w:r>
        <w:r w:rsidR="00410E14" w:rsidRPr="00880030">
          <w:rPr>
            <w:rStyle w:val="Hyperlink"/>
            <w:rFonts w:hint="cs"/>
            <w:rtl/>
            <w:lang w:bidi="ar-SY"/>
          </w:rPr>
          <w:t>تركز</w:t>
        </w:r>
        <w:r w:rsidR="00410E14" w:rsidRPr="00880030">
          <w:rPr>
            <w:rStyle w:val="Hyperlink"/>
            <w:rtl/>
            <w:lang w:bidi="ar-SY"/>
          </w:rPr>
          <w:t xml:space="preserve"> </w:t>
        </w:r>
        <w:r w:rsidR="00410E14" w:rsidRPr="00880030">
          <w:rPr>
            <w:rStyle w:val="Hyperlink"/>
            <w:rFonts w:hint="cs"/>
            <w:rtl/>
            <w:lang w:bidi="ar-SY"/>
          </w:rPr>
          <w:t>عليه</w:t>
        </w:r>
        <w:r w:rsidR="00410E14" w:rsidRPr="00880030">
          <w:rPr>
            <w:rStyle w:val="Hyperlink"/>
            <w:rtl/>
            <w:lang w:bidi="ar-SY"/>
          </w:rPr>
          <w:t xml:space="preserve"> </w:t>
        </w:r>
        <w:r w:rsidR="00410E14" w:rsidRPr="00880030">
          <w:rPr>
            <w:rStyle w:val="Hyperlink"/>
            <w:rFonts w:hint="cs"/>
            <w:rtl/>
            <w:lang w:bidi="ar-SY"/>
          </w:rPr>
          <w:t>الخطط</w:t>
        </w:r>
        <w:r w:rsidR="00410E14" w:rsidRPr="00880030">
          <w:rPr>
            <w:rStyle w:val="Hyperlink"/>
            <w:rtl/>
            <w:lang w:bidi="ar-SY"/>
          </w:rPr>
          <w:t xml:space="preserve"> </w:t>
        </w:r>
        <w:r w:rsidR="00410E14" w:rsidRPr="00880030">
          <w:rPr>
            <w:rStyle w:val="Hyperlink"/>
            <w:rFonts w:hint="cs"/>
            <w:rtl/>
            <w:lang w:bidi="ar-SY"/>
          </w:rPr>
          <w:t>حقاً؟</w:t>
        </w:r>
        <w:r w:rsidR="00410E14">
          <w:rPr>
            <w:webHidden/>
          </w:rPr>
          <w:tab/>
        </w:r>
        <w:r w:rsidR="00DC48DA">
          <w:rPr>
            <w:webHidden/>
          </w:rPr>
          <w:tab/>
        </w:r>
        <w:r w:rsidR="00410E14">
          <w:rPr>
            <w:webHidden/>
          </w:rPr>
          <w:fldChar w:fldCharType="begin"/>
        </w:r>
        <w:r w:rsidR="00410E14">
          <w:rPr>
            <w:webHidden/>
          </w:rPr>
          <w:instrText xml:space="preserve"> PAGEREF _Toc382989729 \h </w:instrText>
        </w:r>
        <w:r w:rsidR="00410E14">
          <w:rPr>
            <w:webHidden/>
          </w:rPr>
        </w:r>
        <w:r w:rsidR="00410E14">
          <w:rPr>
            <w:webHidden/>
          </w:rPr>
          <w:fldChar w:fldCharType="separate"/>
        </w:r>
        <w:r w:rsidR="00410E14">
          <w:rPr>
            <w:webHidden/>
          </w:rPr>
          <w:t>1</w:t>
        </w:r>
        <w:r w:rsidR="00410E14" w:rsidRPr="00246991">
          <w:rPr>
            <w:rFonts w:cs="Calibri"/>
            <w:webHidden/>
            <w:szCs w:val="21"/>
          </w:rPr>
          <w:t>2</w:t>
        </w:r>
        <w:r w:rsidR="00410E14">
          <w:rPr>
            <w:webHidden/>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31" w:history="1">
        <w:r w:rsidR="00410E14" w:rsidRPr="00880030">
          <w:rPr>
            <w:rStyle w:val="Hyperlink"/>
            <w:rFonts w:hint="cs"/>
            <w:rtl/>
          </w:rPr>
          <w:t>الشكل</w:t>
        </w:r>
        <w:r w:rsidR="00410E14" w:rsidRPr="00880030">
          <w:rPr>
            <w:rStyle w:val="Hyperlink"/>
            <w:rtl/>
          </w:rPr>
          <w:t xml:space="preserve"> </w:t>
        </w:r>
        <w:r w:rsidR="00410E14" w:rsidRPr="00880030">
          <w:rPr>
            <w:rStyle w:val="Hyperlink"/>
          </w:rPr>
          <w:t>8</w:t>
        </w:r>
        <w:r w:rsidR="00410E14" w:rsidRPr="00880030">
          <w:rPr>
            <w:rStyle w:val="Hyperlink"/>
            <w:rtl/>
            <w:lang w:bidi="ar-SY"/>
          </w:rPr>
          <w:t xml:space="preserve">: </w:t>
        </w:r>
        <w:r w:rsidR="00410E14" w:rsidRPr="00880030">
          <w:rPr>
            <w:rStyle w:val="Hyperlink"/>
            <w:rFonts w:hint="cs"/>
            <w:rtl/>
            <w:lang w:bidi="ar-SY"/>
          </w:rPr>
          <w:t>الوضع</w:t>
        </w:r>
        <w:r w:rsidR="00410E14" w:rsidRPr="00880030">
          <w:rPr>
            <w:rStyle w:val="Hyperlink"/>
            <w:rtl/>
            <w:lang w:bidi="ar-SY"/>
          </w:rPr>
          <w:t xml:space="preserve"> </w:t>
        </w:r>
        <w:r w:rsidR="00410E14" w:rsidRPr="00880030">
          <w:rPr>
            <w:rStyle w:val="Hyperlink"/>
            <w:rFonts w:hint="cs"/>
            <w:rtl/>
            <w:lang w:bidi="ar-SY"/>
          </w:rPr>
          <w:t>الحالي</w:t>
        </w:r>
        <w:r w:rsidR="00410E14" w:rsidRPr="00880030">
          <w:rPr>
            <w:rStyle w:val="Hyperlink"/>
            <w:rtl/>
            <w:lang w:bidi="ar-SY"/>
          </w:rPr>
          <w:t xml:space="preserve"> </w:t>
        </w:r>
        <w:r w:rsidR="00410E14" w:rsidRPr="00880030">
          <w:rPr>
            <w:rStyle w:val="Hyperlink"/>
            <w:rFonts w:hint="cs"/>
            <w:rtl/>
            <w:lang w:bidi="ar-SY"/>
          </w:rPr>
          <w:t>لصناديق</w:t>
        </w:r>
        <w:r w:rsidR="00410E14" w:rsidRPr="00880030">
          <w:rPr>
            <w:rStyle w:val="Hyperlink"/>
            <w:rtl/>
            <w:lang w:bidi="ar-SY"/>
          </w:rPr>
          <w:t xml:space="preserve"> </w:t>
        </w:r>
        <w:r w:rsidR="00410E14" w:rsidRPr="00880030">
          <w:rPr>
            <w:rStyle w:val="Hyperlink"/>
            <w:rFonts w:hint="cs"/>
            <w:rtl/>
            <w:lang w:bidi="ar-SY"/>
          </w:rPr>
          <w:t>الخدمة</w:t>
        </w:r>
        <w:r w:rsidR="00410E14" w:rsidRPr="00880030">
          <w:rPr>
            <w:rStyle w:val="Hyperlink"/>
            <w:rtl/>
            <w:lang w:bidi="ar-SY"/>
          </w:rPr>
          <w:t xml:space="preserve"> </w:t>
        </w:r>
        <w:r w:rsidR="00410E14" w:rsidRPr="00880030">
          <w:rPr>
            <w:rStyle w:val="Hyperlink"/>
            <w:rFonts w:hint="cs"/>
            <w:rtl/>
            <w:lang w:bidi="ar-SY"/>
          </w:rPr>
          <w:t>الشاملة</w:t>
        </w:r>
        <w:r w:rsidR="00410E14" w:rsidRPr="00880030">
          <w:rPr>
            <w:rStyle w:val="Hyperlink"/>
            <w:rtl/>
            <w:lang w:bidi="ar-SY"/>
          </w:rPr>
          <w:t xml:space="preserve"> </w:t>
        </w:r>
        <w:r w:rsidR="00410E14" w:rsidRPr="00880030">
          <w:rPr>
            <w:rStyle w:val="Hyperlink"/>
            <w:rFonts w:hint="cs"/>
            <w:rtl/>
            <w:lang w:bidi="ar-SY"/>
          </w:rPr>
          <w:t>التي</w:t>
        </w:r>
        <w:r w:rsidR="00410E14" w:rsidRPr="00880030">
          <w:rPr>
            <w:rStyle w:val="Hyperlink"/>
            <w:rtl/>
            <w:lang w:bidi="ar-SY"/>
          </w:rPr>
          <w:t xml:space="preserve"> </w:t>
        </w:r>
        <w:r w:rsidR="00410E14" w:rsidRPr="00880030">
          <w:rPr>
            <w:rStyle w:val="Hyperlink"/>
            <w:rFonts w:hint="cs"/>
            <w:rtl/>
            <w:lang w:bidi="ar-SY"/>
          </w:rPr>
          <w:t>تمت</w:t>
        </w:r>
        <w:r w:rsidR="00410E14" w:rsidRPr="00880030">
          <w:rPr>
            <w:rStyle w:val="Hyperlink"/>
            <w:rtl/>
            <w:lang w:bidi="ar-SY"/>
          </w:rPr>
          <w:t xml:space="preserve"> </w:t>
        </w:r>
        <w:r w:rsidR="00410E14" w:rsidRPr="00880030">
          <w:rPr>
            <w:rStyle w:val="Hyperlink"/>
            <w:rFonts w:hint="cs"/>
            <w:rtl/>
            <w:lang w:bidi="ar-SY"/>
          </w:rPr>
          <w:t>دراستها</w:t>
        </w:r>
        <w:r w:rsidR="00410E14" w:rsidRPr="00880030">
          <w:rPr>
            <w:rStyle w:val="Hyperlink"/>
            <w:rtl/>
            <w:lang w:bidi="ar-SY"/>
          </w:rPr>
          <w:t xml:space="preserve"> (</w:t>
        </w:r>
        <w:r w:rsidR="00410E14" w:rsidRPr="00880030">
          <w:rPr>
            <w:rStyle w:val="Hyperlink"/>
            <w:rFonts w:hint="cs"/>
            <w:rtl/>
            <w:lang w:bidi="ar-SY"/>
          </w:rPr>
          <w:t>بنسبة</w:t>
        </w:r>
        <w:r w:rsidR="00410E14" w:rsidRPr="00880030">
          <w:rPr>
            <w:rStyle w:val="Hyperlink"/>
            <w:rtl/>
            <w:lang w:bidi="ar-SY"/>
          </w:rPr>
          <w:t xml:space="preserve"> </w:t>
        </w:r>
        <w:r w:rsidR="00410E14" w:rsidRPr="00880030">
          <w:rPr>
            <w:rStyle w:val="Hyperlink"/>
            <w:rFonts w:hint="cs"/>
            <w:rtl/>
            <w:lang w:bidi="ar-SY"/>
          </w:rPr>
          <w:t>مئوية</w:t>
        </w:r>
        <w:r w:rsidR="00410E14" w:rsidRPr="00880030">
          <w:rPr>
            <w:rStyle w:val="Hyperlink"/>
            <w:rtl/>
            <w:lang w:bidi="ar-SY"/>
          </w:rPr>
          <w:t xml:space="preserve"> </w:t>
        </w:r>
        <w:r w:rsidR="00410E14" w:rsidRPr="00880030">
          <w:rPr>
            <w:rStyle w:val="Hyperlink"/>
            <w:rFonts w:hint="cs"/>
            <w:rtl/>
            <w:lang w:bidi="ar-SY"/>
          </w:rPr>
          <w:t>من</w:t>
        </w:r>
        <w:r w:rsidR="00410E14" w:rsidRPr="00880030">
          <w:rPr>
            <w:rStyle w:val="Hyperlink"/>
            <w:rtl/>
            <w:lang w:bidi="ar-SY"/>
          </w:rPr>
          <w:t xml:space="preserve"> </w:t>
        </w:r>
        <w:r w:rsidR="00410E14" w:rsidRPr="00880030">
          <w:rPr>
            <w:rStyle w:val="Hyperlink"/>
            <w:rFonts w:hint="cs"/>
            <w:rtl/>
            <w:lang w:bidi="ar-SY"/>
          </w:rPr>
          <w:t>المجموع</w:t>
        </w:r>
        <w:r w:rsidR="00410E14" w:rsidRPr="00880030">
          <w:rPr>
            <w:rStyle w:val="Hyperlink"/>
            <w:rtl/>
            <w:lang w:bidi="ar-SY"/>
          </w:rPr>
          <w:t>)</w:t>
        </w:r>
        <w:r w:rsidR="00DC48DA">
          <w:rPr>
            <w:webHidden/>
          </w:rPr>
          <w:tab/>
        </w:r>
        <w:r w:rsidR="00410E14">
          <w:rPr>
            <w:webHidden/>
          </w:rPr>
          <w:tab/>
        </w:r>
        <w:r w:rsidR="00410E14">
          <w:rPr>
            <w:webHidden/>
          </w:rPr>
          <w:fldChar w:fldCharType="begin"/>
        </w:r>
        <w:r w:rsidR="00410E14">
          <w:rPr>
            <w:webHidden/>
          </w:rPr>
          <w:instrText xml:space="preserve"> PAGEREF _Toc382989731 \h </w:instrText>
        </w:r>
        <w:r w:rsidR="00410E14">
          <w:rPr>
            <w:webHidden/>
          </w:rPr>
        </w:r>
        <w:r w:rsidR="00410E14">
          <w:rPr>
            <w:webHidden/>
          </w:rPr>
          <w:fldChar w:fldCharType="separate"/>
        </w:r>
        <w:r w:rsidR="00410E14">
          <w:rPr>
            <w:webHidden/>
          </w:rPr>
          <w:t>3</w:t>
        </w:r>
        <w:r w:rsidR="00410E14" w:rsidRPr="00246991">
          <w:rPr>
            <w:rFonts w:cs="Calibri"/>
            <w:webHidden/>
            <w:szCs w:val="21"/>
          </w:rPr>
          <w:t>0</w:t>
        </w:r>
        <w:r w:rsidR="00410E14">
          <w:rPr>
            <w:webHidden/>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32" w:history="1">
        <w:r w:rsidR="00410E14" w:rsidRPr="00880030">
          <w:rPr>
            <w:rStyle w:val="Hyperlink"/>
            <w:rFonts w:hint="cs"/>
            <w:rtl/>
          </w:rPr>
          <w:t>الشكل</w:t>
        </w:r>
        <w:r w:rsidR="00410E14" w:rsidRPr="00880030">
          <w:rPr>
            <w:rStyle w:val="Hyperlink"/>
            <w:rtl/>
          </w:rPr>
          <w:t xml:space="preserve"> </w:t>
        </w:r>
        <w:r w:rsidR="00410E14" w:rsidRPr="00880030">
          <w:rPr>
            <w:rStyle w:val="Hyperlink"/>
          </w:rPr>
          <w:t>9</w:t>
        </w:r>
        <w:r w:rsidR="00410E14" w:rsidRPr="00880030">
          <w:rPr>
            <w:rStyle w:val="Hyperlink"/>
            <w:rtl/>
            <w:lang w:bidi="ar-SY"/>
          </w:rPr>
          <w:t xml:space="preserve">: </w:t>
        </w:r>
        <w:r w:rsidR="00410E14" w:rsidRPr="00880030">
          <w:rPr>
            <w:rStyle w:val="Hyperlink"/>
            <w:rFonts w:hint="cs"/>
            <w:rtl/>
            <w:lang w:bidi="ar-SY"/>
          </w:rPr>
          <w:t>معلومات</w:t>
        </w:r>
        <w:r w:rsidR="00410E14" w:rsidRPr="00880030">
          <w:rPr>
            <w:rStyle w:val="Hyperlink"/>
            <w:rtl/>
            <w:lang w:bidi="ar-SY"/>
          </w:rPr>
          <w:t xml:space="preserve"> </w:t>
        </w:r>
        <w:r w:rsidR="00410E14" w:rsidRPr="00880030">
          <w:rPr>
            <w:rStyle w:val="Hyperlink"/>
            <w:rFonts w:hint="cs"/>
            <w:rtl/>
            <w:lang w:bidi="ar-SY"/>
          </w:rPr>
          <w:t>بشأن</w:t>
        </w:r>
        <w:r w:rsidR="00410E14" w:rsidRPr="00880030">
          <w:rPr>
            <w:rStyle w:val="Hyperlink"/>
            <w:rtl/>
            <w:lang w:bidi="ar-SY"/>
          </w:rPr>
          <w:t xml:space="preserve"> </w:t>
        </w:r>
        <w:r w:rsidR="00410E14" w:rsidRPr="00880030">
          <w:rPr>
            <w:rStyle w:val="Hyperlink"/>
            <w:rFonts w:hint="cs"/>
            <w:rtl/>
            <w:lang w:bidi="ar-SY"/>
          </w:rPr>
          <w:t>صناديق</w:t>
        </w:r>
        <w:r w:rsidR="00410E14" w:rsidRPr="00880030">
          <w:rPr>
            <w:rStyle w:val="Hyperlink"/>
            <w:rtl/>
            <w:lang w:bidi="ar-SY"/>
          </w:rPr>
          <w:t xml:space="preserve"> </w:t>
        </w:r>
        <w:r w:rsidR="00410E14" w:rsidRPr="00880030">
          <w:rPr>
            <w:rStyle w:val="Hyperlink"/>
            <w:rFonts w:hint="cs"/>
            <w:rtl/>
            <w:lang w:bidi="ar-SY"/>
          </w:rPr>
          <w:t>الخدمة</w:t>
        </w:r>
        <w:r w:rsidR="00410E14" w:rsidRPr="00880030">
          <w:rPr>
            <w:rStyle w:val="Hyperlink"/>
            <w:rtl/>
            <w:lang w:bidi="ar-SY"/>
          </w:rPr>
          <w:t xml:space="preserve"> </w:t>
        </w:r>
        <w:r w:rsidR="00410E14" w:rsidRPr="00880030">
          <w:rPr>
            <w:rStyle w:val="Hyperlink"/>
            <w:rFonts w:hint="cs"/>
            <w:rtl/>
            <w:lang w:bidi="ar-SY"/>
          </w:rPr>
          <w:t>الشاملة</w:t>
        </w:r>
        <w:r w:rsidR="00410E14" w:rsidRPr="00880030">
          <w:rPr>
            <w:rStyle w:val="Hyperlink"/>
            <w:rtl/>
            <w:lang w:bidi="ar-SY"/>
          </w:rPr>
          <w:t xml:space="preserve"> </w:t>
        </w:r>
        <w:r w:rsidR="00410E14" w:rsidRPr="00880030">
          <w:rPr>
            <w:rStyle w:val="Hyperlink"/>
            <w:rFonts w:hint="cs"/>
            <w:rtl/>
            <w:lang w:bidi="ar-SY"/>
          </w:rPr>
          <w:t>البالغ</w:t>
        </w:r>
        <w:r w:rsidR="00410E14" w:rsidRPr="00880030">
          <w:rPr>
            <w:rStyle w:val="Hyperlink"/>
            <w:rtl/>
            <w:lang w:bidi="ar-SY"/>
          </w:rPr>
          <w:t xml:space="preserve"> </w:t>
        </w:r>
        <w:r w:rsidR="00410E14" w:rsidRPr="00880030">
          <w:rPr>
            <w:rStyle w:val="Hyperlink"/>
            <w:rFonts w:hint="cs"/>
            <w:rtl/>
            <w:lang w:bidi="ar-SY"/>
          </w:rPr>
          <w:t>عددها</w:t>
        </w:r>
        <w:r w:rsidR="00410E14" w:rsidRPr="00880030">
          <w:rPr>
            <w:rStyle w:val="Hyperlink"/>
            <w:rtl/>
            <w:lang w:bidi="ar-SY"/>
          </w:rPr>
          <w:t xml:space="preserve"> </w:t>
        </w:r>
        <w:r w:rsidR="00410E14" w:rsidRPr="00880030">
          <w:rPr>
            <w:rStyle w:val="Hyperlink"/>
          </w:rPr>
          <w:t>69</w:t>
        </w:r>
        <w:r w:rsidR="00410E14" w:rsidRPr="00880030">
          <w:rPr>
            <w:rStyle w:val="Hyperlink"/>
            <w:rtl/>
          </w:rPr>
          <w:t xml:space="preserve"> </w:t>
        </w:r>
        <w:r w:rsidR="00410E14" w:rsidRPr="00880030">
          <w:rPr>
            <w:rStyle w:val="Hyperlink"/>
            <w:rFonts w:hint="cs"/>
            <w:rtl/>
          </w:rPr>
          <w:t>صندوقاً</w:t>
        </w:r>
        <w:r w:rsidR="00410E14" w:rsidRPr="00880030">
          <w:rPr>
            <w:rStyle w:val="Hyperlink"/>
            <w:rtl/>
          </w:rPr>
          <w:t xml:space="preserve"> </w:t>
        </w:r>
        <w:r w:rsidR="00410E14" w:rsidRPr="00880030">
          <w:rPr>
            <w:rStyle w:val="Hyperlink"/>
            <w:rFonts w:hint="cs"/>
            <w:rtl/>
          </w:rPr>
          <w:t>والتي</w:t>
        </w:r>
        <w:r w:rsidR="00410E14" w:rsidRPr="00880030">
          <w:rPr>
            <w:rStyle w:val="Hyperlink"/>
            <w:rtl/>
          </w:rPr>
          <w:t xml:space="preserve"> </w:t>
        </w:r>
        <w:r w:rsidR="00410E14" w:rsidRPr="00880030">
          <w:rPr>
            <w:rStyle w:val="Hyperlink"/>
            <w:rFonts w:hint="cs"/>
            <w:rtl/>
          </w:rPr>
          <w:t>تمت</w:t>
        </w:r>
        <w:r w:rsidR="00410E14" w:rsidRPr="00880030">
          <w:rPr>
            <w:rStyle w:val="Hyperlink"/>
            <w:rtl/>
          </w:rPr>
          <w:t xml:space="preserve"> </w:t>
        </w:r>
        <w:r w:rsidR="00410E14" w:rsidRPr="00880030">
          <w:rPr>
            <w:rStyle w:val="Hyperlink"/>
            <w:rFonts w:hint="cs"/>
            <w:rtl/>
          </w:rPr>
          <w:t>دراستها</w:t>
        </w:r>
        <w:r w:rsidR="00DC48DA">
          <w:rPr>
            <w:webHidden/>
          </w:rPr>
          <w:tab/>
        </w:r>
        <w:r w:rsidR="00410E14">
          <w:rPr>
            <w:webHidden/>
          </w:rPr>
          <w:tab/>
        </w:r>
        <w:r w:rsidR="00410E14">
          <w:rPr>
            <w:webHidden/>
          </w:rPr>
          <w:fldChar w:fldCharType="begin"/>
        </w:r>
        <w:r w:rsidR="00410E14">
          <w:rPr>
            <w:webHidden/>
          </w:rPr>
          <w:instrText xml:space="preserve"> PAGEREF _Toc382989732 \h </w:instrText>
        </w:r>
        <w:r w:rsidR="00410E14">
          <w:rPr>
            <w:webHidden/>
          </w:rPr>
        </w:r>
        <w:r w:rsidR="00410E14">
          <w:rPr>
            <w:webHidden/>
          </w:rPr>
          <w:fldChar w:fldCharType="separate"/>
        </w:r>
        <w:r w:rsidR="00410E14">
          <w:rPr>
            <w:webHidden/>
          </w:rPr>
          <w:t>3</w:t>
        </w:r>
        <w:r w:rsidR="00410E14" w:rsidRPr="00246991">
          <w:rPr>
            <w:rFonts w:cs="Calibri"/>
            <w:webHidden/>
            <w:szCs w:val="21"/>
          </w:rPr>
          <w:t>1</w:t>
        </w:r>
        <w:r w:rsidR="00410E14">
          <w:rPr>
            <w:webHidden/>
          </w:rPr>
          <w:fldChar w:fldCharType="end"/>
        </w:r>
      </w:hyperlink>
    </w:p>
    <w:p w:rsidR="00410E14" w:rsidRDefault="004F4BBA" w:rsidP="00DC48DA">
      <w:pPr>
        <w:pStyle w:val="TOC1"/>
        <w:keepNext w:val="0"/>
        <w:keepLines w:val="0"/>
        <w:rPr>
          <w:rFonts w:asciiTheme="minorHAnsi" w:eastAsiaTheme="minorEastAsia" w:hAnsiTheme="minorHAnsi" w:cstheme="minorBidi"/>
          <w:sz w:val="22"/>
          <w:szCs w:val="22"/>
        </w:rPr>
      </w:pPr>
      <w:hyperlink w:anchor="_Toc382989733" w:history="1">
        <w:r w:rsidR="00410E14" w:rsidRPr="00880030">
          <w:rPr>
            <w:rStyle w:val="Hyperlink"/>
            <w:rFonts w:hint="cs"/>
            <w:rtl/>
            <w:lang w:bidi="ar-SY"/>
          </w:rPr>
          <w:t>الشكل</w:t>
        </w:r>
        <w:r w:rsidR="00410E14" w:rsidRPr="00880030">
          <w:rPr>
            <w:rStyle w:val="Hyperlink"/>
            <w:rtl/>
            <w:lang w:bidi="ar-SY"/>
          </w:rPr>
          <w:t xml:space="preserve"> </w:t>
        </w:r>
        <w:r w:rsidR="00410E14" w:rsidRPr="00880030">
          <w:rPr>
            <w:rStyle w:val="Hyperlink"/>
          </w:rPr>
          <w:t>10</w:t>
        </w:r>
        <w:r w:rsidR="00410E14" w:rsidRPr="00880030">
          <w:rPr>
            <w:rStyle w:val="Hyperlink"/>
            <w:rtl/>
            <w:lang w:bidi="ar-SY"/>
          </w:rPr>
          <w:t xml:space="preserve">: </w:t>
        </w:r>
        <w:r w:rsidR="00410E14" w:rsidRPr="00880030">
          <w:rPr>
            <w:rStyle w:val="Hyperlink"/>
            <w:rFonts w:hint="cs"/>
            <w:rtl/>
            <w:lang w:bidi="ar-SY"/>
          </w:rPr>
          <w:t>توزع</w:t>
        </w:r>
        <w:r w:rsidR="00410E14" w:rsidRPr="00880030">
          <w:rPr>
            <w:rStyle w:val="Hyperlink"/>
            <w:rtl/>
            <w:lang w:bidi="ar-SY"/>
          </w:rPr>
          <w:t xml:space="preserve"> </w:t>
        </w:r>
        <w:r w:rsidR="00410E14" w:rsidRPr="00880030">
          <w:rPr>
            <w:rStyle w:val="Hyperlink"/>
            <w:rFonts w:hint="cs"/>
            <w:rtl/>
            <w:lang w:bidi="ar-SY"/>
          </w:rPr>
          <w:t>خدمات</w:t>
        </w:r>
        <w:r w:rsidR="00410E14" w:rsidRPr="00880030">
          <w:rPr>
            <w:rStyle w:val="Hyperlink"/>
            <w:rtl/>
            <w:lang w:bidi="ar-SY"/>
          </w:rPr>
          <w:t xml:space="preserve"> </w:t>
        </w:r>
        <w:r w:rsidR="00410E14" w:rsidRPr="00880030">
          <w:rPr>
            <w:rStyle w:val="Hyperlink"/>
            <w:rFonts w:hint="cs"/>
            <w:rtl/>
            <w:lang w:bidi="ar-SY"/>
          </w:rPr>
          <w:t>المكتبة</w:t>
        </w:r>
        <w:r w:rsidR="00410E14" w:rsidRPr="00880030">
          <w:rPr>
            <w:rStyle w:val="Hyperlink"/>
            <w:rtl/>
            <w:lang w:bidi="ar-SY"/>
          </w:rPr>
          <w:t xml:space="preserve"> </w:t>
        </w:r>
        <w:r w:rsidR="00410E14" w:rsidRPr="00880030">
          <w:rPr>
            <w:rStyle w:val="Hyperlink"/>
            <w:rFonts w:hint="cs"/>
            <w:rtl/>
            <w:lang w:bidi="ar-SY"/>
          </w:rPr>
          <w:t>الوطنية</w:t>
        </w:r>
        <w:r w:rsidR="00410E14" w:rsidRPr="00880030">
          <w:rPr>
            <w:rStyle w:val="Hyperlink"/>
            <w:rtl/>
            <w:lang w:bidi="ar-SY"/>
          </w:rPr>
          <w:t xml:space="preserve"> </w:t>
        </w:r>
        <w:r w:rsidR="00410E14" w:rsidRPr="00880030">
          <w:rPr>
            <w:rStyle w:val="Hyperlink"/>
            <w:rFonts w:hint="cs"/>
            <w:rtl/>
            <w:lang w:bidi="ar-SY"/>
          </w:rPr>
          <w:t>في</w:t>
        </w:r>
        <w:r w:rsidR="00410E14" w:rsidRPr="00880030">
          <w:rPr>
            <w:rStyle w:val="Hyperlink"/>
            <w:rFonts w:hint="eastAsia"/>
            <w:rtl/>
            <w:lang w:bidi="ar-SY"/>
          </w:rPr>
          <w:t> </w:t>
        </w:r>
        <w:r w:rsidR="00410E14" w:rsidRPr="00880030">
          <w:rPr>
            <w:rStyle w:val="Hyperlink"/>
            <w:rFonts w:hint="cs"/>
            <w:rtl/>
            <w:lang w:bidi="ar-SY"/>
          </w:rPr>
          <w:t>كينيا</w:t>
        </w:r>
        <w:r w:rsidR="00410E14">
          <w:rPr>
            <w:webHidden/>
          </w:rPr>
          <w:tab/>
        </w:r>
        <w:r w:rsidR="00DC48DA">
          <w:rPr>
            <w:webHidden/>
          </w:rPr>
          <w:tab/>
        </w:r>
        <w:r w:rsidR="00410E14">
          <w:rPr>
            <w:webHidden/>
          </w:rPr>
          <w:fldChar w:fldCharType="begin"/>
        </w:r>
        <w:r w:rsidR="00410E14">
          <w:rPr>
            <w:webHidden/>
          </w:rPr>
          <w:instrText xml:space="preserve"> PAGEREF _Toc382989733 \h </w:instrText>
        </w:r>
        <w:r w:rsidR="00410E14">
          <w:rPr>
            <w:webHidden/>
          </w:rPr>
        </w:r>
        <w:r w:rsidR="00410E14">
          <w:rPr>
            <w:webHidden/>
          </w:rPr>
          <w:fldChar w:fldCharType="separate"/>
        </w:r>
        <w:r w:rsidR="00410E14">
          <w:rPr>
            <w:webHidden/>
          </w:rPr>
          <w:t>3</w:t>
        </w:r>
        <w:r w:rsidR="00410E14" w:rsidRPr="00246991">
          <w:rPr>
            <w:rFonts w:cs="Calibri"/>
            <w:webHidden/>
            <w:szCs w:val="21"/>
          </w:rPr>
          <w:t>9</w:t>
        </w:r>
        <w:r w:rsidR="00410E14">
          <w:rPr>
            <w:webHidden/>
          </w:rPr>
          <w:fldChar w:fldCharType="end"/>
        </w:r>
      </w:hyperlink>
    </w:p>
    <w:p w:rsidR="003E3261" w:rsidRDefault="00186EFC" w:rsidP="00DC48DA">
      <w:pPr>
        <w:pStyle w:val="TOC1"/>
        <w:keepNext w:val="0"/>
        <w:keepLines w:val="0"/>
      </w:pPr>
      <w:r>
        <w:rPr>
          <w:rtl/>
        </w:rPr>
        <w:fldChar w:fldCharType="end"/>
      </w:r>
    </w:p>
    <w:p w:rsidR="00DC48DA" w:rsidRPr="00DC48DA" w:rsidRDefault="004F4BBA" w:rsidP="00DC48DA">
      <w:pPr>
        <w:pStyle w:val="TOC1"/>
        <w:keepNext w:val="0"/>
        <w:keepLines w:val="0"/>
        <w:rPr>
          <w:rFonts w:asciiTheme="minorHAnsi" w:eastAsiaTheme="minorEastAsia" w:hAnsiTheme="minorHAnsi" w:cstheme="minorBidi"/>
          <w:sz w:val="22"/>
          <w:szCs w:val="22"/>
        </w:rPr>
      </w:pPr>
      <w:hyperlink w:anchor="_Toc382989730" w:history="1">
        <w:r w:rsidR="00DC48DA" w:rsidRPr="00DC48DA">
          <w:rPr>
            <w:rStyle w:val="Hyperlink"/>
            <w:rFonts w:hint="cs"/>
            <w:color w:val="auto"/>
            <w:u w:val="none"/>
            <w:rtl/>
            <w:lang w:bidi="ar-SY"/>
          </w:rPr>
          <w:t>الجدول</w:t>
        </w:r>
        <w:r w:rsidR="00DC48DA" w:rsidRPr="00DC48DA">
          <w:rPr>
            <w:rStyle w:val="Hyperlink"/>
            <w:color w:val="auto"/>
            <w:u w:val="none"/>
            <w:rtl/>
            <w:lang w:bidi="ar-SY"/>
          </w:rPr>
          <w:t xml:space="preserve"> </w:t>
        </w:r>
        <w:r w:rsidR="00DC48DA" w:rsidRPr="00DC48DA">
          <w:rPr>
            <w:rStyle w:val="Hyperlink"/>
            <w:color w:val="auto"/>
            <w:u w:val="none"/>
          </w:rPr>
          <w:t>1</w:t>
        </w:r>
        <w:r w:rsidR="00DC48DA" w:rsidRPr="00DC48DA">
          <w:rPr>
            <w:rStyle w:val="Hyperlink"/>
            <w:color w:val="auto"/>
            <w:u w:val="none"/>
            <w:rtl/>
            <w:lang w:bidi="ar-SY"/>
          </w:rPr>
          <w:t xml:space="preserve"> - </w:t>
        </w:r>
        <w:r w:rsidR="00DC48DA" w:rsidRPr="00DC48DA">
          <w:rPr>
            <w:rStyle w:val="Hyperlink"/>
            <w:rFonts w:hint="cs"/>
            <w:color w:val="auto"/>
            <w:u w:val="none"/>
            <w:rtl/>
            <w:lang w:bidi="ar-SY"/>
          </w:rPr>
          <w:t>التوزيع</w:t>
        </w:r>
        <w:r w:rsidR="00DC48DA" w:rsidRPr="00DC48DA">
          <w:rPr>
            <w:rStyle w:val="Hyperlink"/>
            <w:color w:val="auto"/>
            <w:u w:val="none"/>
            <w:rtl/>
            <w:lang w:bidi="ar-SY"/>
          </w:rPr>
          <w:t xml:space="preserve"> </w:t>
        </w:r>
        <w:r w:rsidR="00DC48DA" w:rsidRPr="00DC48DA">
          <w:rPr>
            <w:rStyle w:val="Hyperlink"/>
            <w:rFonts w:hint="cs"/>
            <w:color w:val="auto"/>
            <w:u w:val="none"/>
            <w:rtl/>
            <w:lang w:bidi="ar-SY"/>
          </w:rPr>
          <w:t>الإقليمي</w:t>
        </w:r>
        <w:r w:rsidR="00DC48DA" w:rsidRPr="00DC48DA">
          <w:rPr>
            <w:rStyle w:val="Hyperlink"/>
            <w:color w:val="auto"/>
            <w:u w:val="none"/>
            <w:rtl/>
            <w:lang w:bidi="ar-SY"/>
          </w:rPr>
          <w:t xml:space="preserve"> </w:t>
        </w:r>
        <w:r w:rsidR="00DC48DA" w:rsidRPr="00DC48DA">
          <w:rPr>
            <w:rStyle w:val="Hyperlink"/>
            <w:rFonts w:hint="cs"/>
            <w:color w:val="auto"/>
            <w:u w:val="none"/>
            <w:rtl/>
            <w:lang w:bidi="ar-SY"/>
          </w:rPr>
          <w:t>للصناديق</w:t>
        </w:r>
        <w:r w:rsidR="00DC48DA" w:rsidRPr="00DC48DA">
          <w:rPr>
            <w:rStyle w:val="Hyperlink"/>
            <w:color w:val="auto"/>
            <w:u w:val="none"/>
            <w:rtl/>
            <w:lang w:bidi="ar-SY"/>
          </w:rPr>
          <w:t xml:space="preserve"> </w:t>
        </w:r>
        <w:r w:rsidR="00DC48DA" w:rsidRPr="00DC48DA">
          <w:rPr>
            <w:rStyle w:val="Hyperlink"/>
            <w:rFonts w:hint="cs"/>
            <w:color w:val="auto"/>
            <w:u w:val="none"/>
            <w:rtl/>
            <w:lang w:bidi="ar-SY"/>
          </w:rPr>
          <w:t>البالغ</w:t>
        </w:r>
        <w:r w:rsidR="00DC48DA" w:rsidRPr="00DC48DA">
          <w:rPr>
            <w:rStyle w:val="Hyperlink"/>
            <w:color w:val="auto"/>
            <w:u w:val="none"/>
            <w:rtl/>
            <w:lang w:bidi="ar-SY"/>
          </w:rPr>
          <w:t xml:space="preserve"> </w:t>
        </w:r>
        <w:r w:rsidR="00DC48DA" w:rsidRPr="00DC48DA">
          <w:rPr>
            <w:rStyle w:val="Hyperlink"/>
            <w:rFonts w:hint="cs"/>
            <w:color w:val="auto"/>
            <w:u w:val="none"/>
            <w:rtl/>
            <w:lang w:bidi="ar-SY"/>
          </w:rPr>
          <w:t>عددها</w:t>
        </w:r>
        <w:r w:rsidR="00DC48DA" w:rsidRPr="00DC48DA">
          <w:rPr>
            <w:rStyle w:val="Hyperlink"/>
            <w:color w:val="auto"/>
            <w:u w:val="none"/>
            <w:rtl/>
            <w:lang w:bidi="ar-SY"/>
          </w:rPr>
          <w:t xml:space="preserve"> </w:t>
        </w:r>
        <w:r w:rsidR="00DC48DA" w:rsidRPr="00DC48DA">
          <w:rPr>
            <w:rStyle w:val="Hyperlink"/>
            <w:color w:val="auto"/>
            <w:u w:val="none"/>
          </w:rPr>
          <w:t>69</w:t>
        </w:r>
        <w:r w:rsidR="00DC48DA" w:rsidRPr="00DC48DA">
          <w:rPr>
            <w:rStyle w:val="Hyperlink"/>
            <w:color w:val="auto"/>
            <w:u w:val="none"/>
            <w:rtl/>
          </w:rPr>
          <w:t xml:space="preserve"> </w:t>
        </w:r>
        <w:r w:rsidR="00DC48DA" w:rsidRPr="00DC48DA">
          <w:rPr>
            <w:rStyle w:val="Hyperlink"/>
            <w:rFonts w:hint="cs"/>
            <w:color w:val="auto"/>
            <w:u w:val="none"/>
            <w:rtl/>
          </w:rPr>
          <w:t>صندوقاً</w:t>
        </w:r>
        <w:r w:rsidR="00DC48DA" w:rsidRPr="00DC48DA">
          <w:rPr>
            <w:rStyle w:val="Hyperlink"/>
            <w:color w:val="auto"/>
            <w:u w:val="none"/>
            <w:rtl/>
          </w:rPr>
          <w:t xml:space="preserve"> </w:t>
        </w:r>
        <w:r w:rsidR="00DC48DA" w:rsidRPr="00DC48DA">
          <w:rPr>
            <w:rStyle w:val="Hyperlink"/>
            <w:rFonts w:hint="cs"/>
            <w:color w:val="auto"/>
            <w:u w:val="none"/>
            <w:rtl/>
          </w:rPr>
          <w:t>والتي</w:t>
        </w:r>
        <w:r w:rsidR="00DC48DA" w:rsidRPr="00DC48DA">
          <w:rPr>
            <w:rStyle w:val="Hyperlink"/>
            <w:color w:val="auto"/>
            <w:u w:val="none"/>
            <w:rtl/>
          </w:rPr>
          <w:t xml:space="preserve"> </w:t>
        </w:r>
        <w:r w:rsidR="00DC48DA" w:rsidRPr="00DC48DA">
          <w:rPr>
            <w:rStyle w:val="Hyperlink"/>
            <w:rFonts w:hint="cs"/>
            <w:color w:val="auto"/>
            <w:u w:val="none"/>
            <w:rtl/>
          </w:rPr>
          <w:t>تمت</w:t>
        </w:r>
        <w:r w:rsidR="00DC48DA" w:rsidRPr="00DC48DA">
          <w:rPr>
            <w:rStyle w:val="Hyperlink"/>
            <w:color w:val="auto"/>
            <w:u w:val="none"/>
            <w:rtl/>
          </w:rPr>
          <w:t xml:space="preserve"> </w:t>
        </w:r>
        <w:r w:rsidR="00DC48DA" w:rsidRPr="00DC48DA">
          <w:rPr>
            <w:rStyle w:val="Hyperlink"/>
            <w:rFonts w:hint="cs"/>
            <w:color w:val="auto"/>
            <w:u w:val="none"/>
            <w:rtl/>
          </w:rPr>
          <w:t>دراستها</w:t>
        </w:r>
        <w:r w:rsidR="00DC48DA" w:rsidRPr="00DC48DA">
          <w:rPr>
            <w:rStyle w:val="Hyperlink"/>
            <w:color w:val="auto"/>
            <w:u w:val="none"/>
            <w:rtl/>
          </w:rPr>
          <w:t xml:space="preserve"> </w:t>
        </w:r>
        <w:r w:rsidR="00DC48DA" w:rsidRPr="00DC48DA">
          <w:rPr>
            <w:rStyle w:val="Hyperlink"/>
            <w:rFonts w:hint="cs"/>
            <w:color w:val="auto"/>
            <w:u w:val="none"/>
            <w:rtl/>
          </w:rPr>
          <w:t>في</w:t>
        </w:r>
        <w:r w:rsidR="00DC48DA" w:rsidRPr="00DC48DA">
          <w:rPr>
            <w:rStyle w:val="Hyperlink"/>
            <w:rFonts w:hint="eastAsia"/>
            <w:color w:val="auto"/>
            <w:u w:val="none"/>
            <w:rtl/>
          </w:rPr>
          <w:t> </w:t>
        </w:r>
        <w:r w:rsidR="00DC48DA" w:rsidRPr="00DC48DA">
          <w:rPr>
            <w:rStyle w:val="Hyperlink"/>
            <w:rFonts w:hint="cs"/>
            <w:color w:val="auto"/>
            <w:u w:val="none"/>
            <w:rtl/>
          </w:rPr>
          <w:t>تقرير</w:t>
        </w:r>
        <w:r w:rsidR="00DC48DA" w:rsidRPr="00DC48DA">
          <w:rPr>
            <w:rStyle w:val="Hyperlink"/>
            <w:color w:val="auto"/>
            <w:u w:val="none"/>
            <w:rtl/>
          </w:rPr>
          <w:t xml:space="preserve"> </w:t>
        </w:r>
        <w:r w:rsidR="00DC48DA" w:rsidRPr="00DC48DA">
          <w:rPr>
            <w:rStyle w:val="Hyperlink"/>
            <w:rFonts w:hint="cs"/>
            <w:color w:val="auto"/>
            <w:u w:val="none"/>
            <w:rtl/>
          </w:rPr>
          <w:t>قُدّم</w:t>
        </w:r>
        <w:r w:rsidR="00DC48DA" w:rsidRPr="00DC48DA">
          <w:rPr>
            <w:rStyle w:val="Hyperlink"/>
            <w:color w:val="auto"/>
            <w:u w:val="none"/>
            <w:rtl/>
          </w:rPr>
          <w:t xml:space="preserve"> </w:t>
        </w:r>
        <w:r w:rsidR="00DC48DA" w:rsidRPr="00DC48DA">
          <w:rPr>
            <w:rStyle w:val="Hyperlink"/>
            <w:rFonts w:hint="cs"/>
            <w:color w:val="auto"/>
            <w:u w:val="none"/>
            <w:rtl/>
          </w:rPr>
          <w:t>إلى</w:t>
        </w:r>
        <w:r w:rsidR="00DC48DA" w:rsidRPr="00DC48DA">
          <w:rPr>
            <w:rStyle w:val="Hyperlink"/>
            <w:color w:val="auto"/>
            <w:u w:val="none"/>
            <w:rtl/>
          </w:rPr>
          <w:t xml:space="preserve"> </w:t>
        </w:r>
        <w:r w:rsidR="00DC48DA" w:rsidRPr="00DC48DA">
          <w:rPr>
            <w:rStyle w:val="Hyperlink"/>
            <w:rFonts w:hint="cs"/>
            <w:color w:val="auto"/>
            <w:u w:val="none"/>
            <w:rtl/>
          </w:rPr>
          <w:t>الندوة</w:t>
        </w:r>
        <w:r w:rsidR="00DC48DA" w:rsidRPr="00DC48DA">
          <w:rPr>
            <w:rStyle w:val="Hyperlink"/>
            <w:color w:val="auto"/>
            <w:u w:val="none"/>
            <w:rtl/>
          </w:rPr>
          <w:t xml:space="preserve"> </w:t>
        </w:r>
        <w:r w:rsidR="00DC48DA" w:rsidRPr="00DC48DA">
          <w:rPr>
            <w:rStyle w:val="Hyperlink"/>
            <w:rFonts w:hint="cs"/>
            <w:color w:val="auto"/>
            <w:u w:val="none"/>
            <w:rtl/>
          </w:rPr>
          <w:t>العالمية</w:t>
        </w:r>
        <w:r w:rsidR="00DC48DA" w:rsidRPr="00DC48DA">
          <w:rPr>
            <w:rStyle w:val="Hyperlink"/>
            <w:color w:val="auto"/>
            <w:u w:val="none"/>
            <w:rtl/>
          </w:rPr>
          <w:t xml:space="preserve"> </w:t>
        </w:r>
        <w:r w:rsidR="00DC48DA" w:rsidRPr="00DC48DA">
          <w:rPr>
            <w:rStyle w:val="Hyperlink"/>
            <w:rFonts w:hint="cs"/>
            <w:color w:val="auto"/>
            <w:u w:val="none"/>
            <w:rtl/>
          </w:rPr>
          <w:t>لمنظمي</w:t>
        </w:r>
        <w:r w:rsidR="00DC48DA" w:rsidRPr="00DC48DA">
          <w:rPr>
            <w:rStyle w:val="Hyperlink"/>
            <w:color w:val="auto"/>
            <w:u w:val="none"/>
            <w:rtl/>
          </w:rPr>
          <w:t xml:space="preserve"> </w:t>
        </w:r>
        <w:r w:rsidR="00DC48DA" w:rsidRPr="00DC48DA">
          <w:rPr>
            <w:rStyle w:val="Hyperlink"/>
            <w:rFonts w:hint="cs"/>
            <w:color w:val="auto"/>
            <w:u w:val="none"/>
            <w:rtl/>
          </w:rPr>
          <w:t>الاتصالات</w:t>
        </w:r>
        <w:r w:rsidR="00DC48DA" w:rsidRPr="00DC48DA">
          <w:rPr>
            <w:rStyle w:val="Hyperlink"/>
            <w:color w:val="auto"/>
            <w:u w:val="none"/>
            <w:rtl/>
          </w:rPr>
          <w:t xml:space="preserve"> </w:t>
        </w:r>
        <w:r w:rsidR="00DC48DA" w:rsidRPr="00DC48DA">
          <w:rPr>
            <w:rStyle w:val="Hyperlink"/>
            <w:rFonts w:hint="cs"/>
            <w:color w:val="auto"/>
            <w:u w:val="none"/>
            <w:rtl/>
          </w:rPr>
          <w:t>لعام</w:t>
        </w:r>
        <w:r w:rsidR="00DC48DA" w:rsidRPr="00DC48DA">
          <w:rPr>
            <w:rStyle w:val="Hyperlink"/>
            <w:color w:val="auto"/>
            <w:u w:val="none"/>
            <w:rtl/>
          </w:rPr>
          <w:t xml:space="preserve"> </w:t>
        </w:r>
        <w:r w:rsidR="00DC48DA" w:rsidRPr="00DC48DA">
          <w:rPr>
            <w:rStyle w:val="Hyperlink"/>
            <w:color w:val="auto"/>
            <w:u w:val="none"/>
          </w:rPr>
          <w:t>2013</w:t>
        </w:r>
        <w:r w:rsidR="00DC48DA" w:rsidRPr="00DC48DA">
          <w:rPr>
            <w:webHidden/>
          </w:rPr>
          <w:tab/>
        </w:r>
        <w:r w:rsidR="00DC48DA">
          <w:rPr>
            <w:webHidden/>
          </w:rPr>
          <w:tab/>
        </w:r>
        <w:r w:rsidR="00DC48DA" w:rsidRPr="00246991">
          <w:rPr>
            <w:rFonts w:cs="Calibri"/>
            <w:webHidden/>
            <w:szCs w:val="21"/>
          </w:rPr>
          <w:fldChar w:fldCharType="begin"/>
        </w:r>
        <w:r w:rsidR="00DC48DA" w:rsidRPr="00246991">
          <w:rPr>
            <w:rFonts w:cs="Calibri"/>
            <w:webHidden/>
            <w:szCs w:val="21"/>
          </w:rPr>
          <w:instrText xml:space="preserve"> PAGEREF _Toc382989730 \h </w:instrText>
        </w:r>
        <w:r w:rsidR="00DC48DA" w:rsidRPr="00246991">
          <w:rPr>
            <w:rFonts w:cs="Calibri"/>
            <w:webHidden/>
            <w:szCs w:val="21"/>
          </w:rPr>
        </w:r>
        <w:r w:rsidR="00DC48DA" w:rsidRPr="00246991">
          <w:rPr>
            <w:rFonts w:cs="Calibri"/>
            <w:webHidden/>
            <w:szCs w:val="21"/>
          </w:rPr>
          <w:fldChar w:fldCharType="separate"/>
        </w:r>
        <w:r w:rsidR="00DC48DA" w:rsidRPr="00246991">
          <w:rPr>
            <w:rFonts w:cs="Calibri"/>
            <w:webHidden/>
            <w:szCs w:val="21"/>
          </w:rPr>
          <w:t>29</w:t>
        </w:r>
        <w:r w:rsidR="00DC48DA" w:rsidRPr="00246991">
          <w:rPr>
            <w:rFonts w:cs="Calibri"/>
            <w:webHidden/>
            <w:szCs w:val="21"/>
          </w:rPr>
          <w:fldChar w:fldCharType="end"/>
        </w:r>
      </w:hyperlink>
    </w:p>
    <w:p w:rsidR="00186EFC" w:rsidRDefault="00186EFC" w:rsidP="00186EFC">
      <w:pPr>
        <w:ind w:left="567" w:hanging="567"/>
        <w:rPr>
          <w:noProof/>
          <w:rtl/>
          <w:lang w:eastAsia="zh-CN"/>
        </w:rPr>
      </w:pPr>
    </w:p>
    <w:p w:rsidR="00D240F2" w:rsidRPr="00EC11C0" w:rsidRDefault="00D240F2" w:rsidP="000A316A">
      <w:pPr>
        <w:rPr>
          <w:noProof/>
          <w:lang w:eastAsia="zh-CN"/>
        </w:rPr>
      </w:pPr>
    </w:p>
    <w:p w:rsidR="00D240F2" w:rsidRDefault="00D240F2" w:rsidP="000A316A">
      <w:pPr>
        <w:rPr>
          <w:lang w:val="en-GB"/>
        </w:rPr>
        <w:sectPr w:rsidR="00D240F2" w:rsidSect="00CE6747">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1418" w:right="1418" w:bottom="1418" w:left="1418" w:header="709" w:footer="709" w:gutter="0"/>
          <w:pgNumType w:fmt="lowerRoman" w:start="3"/>
          <w:cols w:space="720"/>
          <w:titlePg/>
        </w:sectPr>
      </w:pPr>
      <w:bookmarkStart w:id="12" w:name="_Toc220575896"/>
      <w:bookmarkStart w:id="13" w:name="_Toc239479602"/>
      <w:bookmarkStart w:id="14" w:name="_Toc298922036"/>
    </w:p>
    <w:p w:rsidR="00ED3677" w:rsidRPr="00882417" w:rsidRDefault="00191D6A" w:rsidP="00CE6747">
      <w:pPr>
        <w:pStyle w:val="Chapttitle"/>
        <w:spacing w:before="480"/>
      </w:pPr>
      <w:bookmarkStart w:id="15" w:name="_Toc375046953"/>
      <w:bookmarkStart w:id="16" w:name="_Toc378594243"/>
      <w:bookmarkStart w:id="17" w:name="_Toc379885338"/>
      <w:bookmarkStart w:id="18" w:name="_Toc382989657"/>
      <w:bookmarkEnd w:id="8"/>
      <w:bookmarkEnd w:id="9"/>
      <w:bookmarkEnd w:id="12"/>
      <w:bookmarkEnd w:id="13"/>
      <w:bookmarkEnd w:id="14"/>
      <w:r>
        <w:rPr>
          <w:rFonts w:hint="cs"/>
          <w:rtl/>
        </w:rPr>
        <w:lastRenderedPageBreak/>
        <w:t>المس</w:t>
      </w:r>
      <w:r w:rsidR="00DF54EC">
        <w:rPr>
          <w:rFonts w:hint="cs"/>
          <w:rtl/>
        </w:rPr>
        <w:t>ـ</w:t>
      </w:r>
      <w:r>
        <w:rPr>
          <w:rFonts w:hint="cs"/>
          <w:rtl/>
        </w:rPr>
        <w:t>ألة</w:t>
      </w:r>
      <w:r>
        <w:rPr>
          <w:rtl/>
        </w:rPr>
        <w:t xml:space="preserve"> </w:t>
      </w:r>
      <w:bookmarkStart w:id="19" w:name="_Toc377028989"/>
      <w:bookmarkEnd w:id="15"/>
      <w:r w:rsidR="009D1125">
        <w:t>7</w:t>
      </w:r>
      <w:r w:rsidR="00D71DF6">
        <w:t>-</w:t>
      </w:r>
      <w:r w:rsidR="0067355D">
        <w:t>3</w:t>
      </w:r>
      <w:r w:rsidR="00D71DF6">
        <w:t>/</w:t>
      </w:r>
      <w:bookmarkEnd w:id="16"/>
      <w:bookmarkEnd w:id="19"/>
      <w:r w:rsidR="00DF54EC">
        <w:t>1</w:t>
      </w:r>
      <w:r w:rsidR="007134EA">
        <w:br/>
      </w:r>
      <w:bookmarkEnd w:id="17"/>
      <w:r w:rsidR="00997259" w:rsidRPr="003E3261">
        <w:rPr>
          <w:rFonts w:hint="cs"/>
          <w:sz w:val="48"/>
          <w:szCs w:val="48"/>
          <w:rtl/>
          <w:lang w:bidi="ar-LB"/>
        </w:rPr>
        <w:t>تنفيذ النفاذ الشامل إلى الخدمات</w:t>
      </w:r>
      <w:r w:rsidR="00997259" w:rsidRPr="003E3261">
        <w:rPr>
          <w:sz w:val="48"/>
          <w:szCs w:val="48"/>
          <w:rtl/>
          <w:lang w:bidi="ar-LB"/>
        </w:rPr>
        <w:br/>
      </w:r>
      <w:r w:rsidR="00997259" w:rsidRPr="003E3261">
        <w:rPr>
          <w:rFonts w:hint="cs"/>
          <w:sz w:val="48"/>
          <w:szCs w:val="48"/>
          <w:rtl/>
          <w:lang w:bidi="ar-LB"/>
        </w:rPr>
        <w:t>عريضة النطاق</w:t>
      </w:r>
      <w:bookmarkEnd w:id="18"/>
    </w:p>
    <w:p w:rsidR="00997259" w:rsidRDefault="00997259" w:rsidP="00997259">
      <w:pPr>
        <w:pStyle w:val="Heading1"/>
        <w:spacing w:before="360"/>
      </w:pPr>
      <w:bookmarkStart w:id="20" w:name="_Toc377638523"/>
      <w:bookmarkStart w:id="21" w:name="_Toc382989658"/>
      <w:bookmarkStart w:id="22" w:name="_Toc364254216"/>
      <w:r>
        <w:rPr>
          <w:rtl/>
        </w:rPr>
        <w:t>خلاصة</w:t>
      </w:r>
      <w:bookmarkEnd w:id="20"/>
      <w:bookmarkEnd w:id="21"/>
    </w:p>
    <w:p w:rsidR="00997259" w:rsidRDefault="00997259" w:rsidP="00997259">
      <w:pPr>
        <w:rPr>
          <w:rtl/>
        </w:rPr>
      </w:pPr>
      <w:r>
        <w:rPr>
          <w:rtl/>
        </w:rPr>
        <w:t xml:space="preserve">هذا التقرير هو نتيجة عمل فريق المقرر المعني بالمسألة </w:t>
      </w:r>
      <w:r>
        <w:t>7</w:t>
      </w:r>
      <w:r>
        <w:noBreakHyphen/>
        <w:t>3/1</w:t>
      </w:r>
      <w:r>
        <w:rPr>
          <w:rtl/>
        </w:rPr>
        <w:t xml:space="preserve"> خلال الفترة </w:t>
      </w:r>
      <w:r>
        <w:t>2013</w:t>
      </w:r>
      <w:r>
        <w:noBreakHyphen/>
        <w:t>2010</w:t>
      </w:r>
      <w:r>
        <w:rPr>
          <w:rtl/>
        </w:rPr>
        <w:t>، وذلك بمساعدة من مكتب تنمية الاتصالات.</w:t>
      </w:r>
    </w:p>
    <w:p w:rsidR="00997259" w:rsidRDefault="00997259" w:rsidP="00997259">
      <w:pPr>
        <w:rPr>
          <w:rtl/>
        </w:rPr>
      </w:pPr>
      <w:r>
        <w:rPr>
          <w:rtl/>
        </w:rPr>
        <w:t xml:space="preserve">يحدد الفصل </w:t>
      </w:r>
      <w:r>
        <w:t>1</w:t>
      </w:r>
      <w:r>
        <w:rPr>
          <w:rtl/>
        </w:rPr>
        <w:t xml:space="preserve"> ولاية واختصاصات المسألة </w:t>
      </w:r>
      <w:r>
        <w:t>7</w:t>
      </w:r>
      <w:r>
        <w:noBreakHyphen/>
        <w:t>3/1</w:t>
      </w:r>
      <w:r>
        <w:rPr>
          <w:rtl/>
        </w:rPr>
        <w:t xml:space="preserve"> بالصيغة التي اعتمدها المؤتمر </w:t>
      </w:r>
      <w:r>
        <w:t>WTDC</w:t>
      </w:r>
      <w:r>
        <w:noBreakHyphen/>
        <w:t>10</w:t>
      </w:r>
      <w:r>
        <w:rPr>
          <w:rtl/>
        </w:rPr>
        <w:t>.</w:t>
      </w:r>
    </w:p>
    <w:p w:rsidR="00997259" w:rsidRDefault="00997259" w:rsidP="00997259">
      <w:pPr>
        <w:rPr>
          <w:rtl/>
        </w:rPr>
      </w:pPr>
      <w:r>
        <w:rPr>
          <w:rtl/>
        </w:rPr>
        <w:t xml:space="preserve">ويقدم الفصل </w:t>
      </w:r>
      <w:r>
        <w:t>2</w:t>
      </w:r>
      <w:r>
        <w:rPr>
          <w:rtl/>
        </w:rPr>
        <w:t xml:space="preserve"> تعاريف محدثة عن النفاذ الشامل والخدمة.</w:t>
      </w:r>
    </w:p>
    <w:p w:rsidR="00997259" w:rsidRDefault="00997259" w:rsidP="00997259">
      <w:pPr>
        <w:rPr>
          <w:spacing w:val="-4"/>
          <w:rtl/>
        </w:rPr>
      </w:pPr>
      <w:r>
        <w:rPr>
          <w:spacing w:val="-4"/>
          <w:rtl/>
        </w:rPr>
        <w:t xml:space="preserve">ويصف الفصل </w:t>
      </w:r>
      <w:r>
        <w:rPr>
          <w:spacing w:val="-4"/>
        </w:rPr>
        <w:t>3</w:t>
      </w:r>
      <w:r>
        <w:rPr>
          <w:spacing w:val="-4"/>
          <w:rtl/>
        </w:rPr>
        <w:t xml:space="preserve"> تنفيذ الخدمات عريضة النطاق في </w:t>
      </w:r>
      <w:r>
        <w:rPr>
          <w:spacing w:val="-4"/>
        </w:rPr>
        <w:t>12</w:t>
      </w:r>
      <w:r>
        <w:rPr>
          <w:spacing w:val="-4"/>
          <w:rtl/>
        </w:rPr>
        <w:t xml:space="preserve"> بلداً، بالإضافة إلى الأنشطة التي يقوم بها مكتب تنمية الاتصالات.</w:t>
      </w:r>
    </w:p>
    <w:p w:rsidR="00997259" w:rsidRDefault="00997259" w:rsidP="00997259">
      <w:pPr>
        <w:rPr>
          <w:rtl/>
        </w:rPr>
      </w:pPr>
      <w:r>
        <w:rPr>
          <w:rtl/>
        </w:rPr>
        <w:t xml:space="preserve">ويصف الفصل </w:t>
      </w:r>
      <w:r>
        <w:t>4</w:t>
      </w:r>
      <w:r>
        <w:rPr>
          <w:rtl/>
        </w:rPr>
        <w:t xml:space="preserve"> أنماط تنسيق مختلف الجهات الفاعلة في سياسات النطاق العريض.</w:t>
      </w:r>
    </w:p>
    <w:p w:rsidR="00997259" w:rsidRDefault="00997259" w:rsidP="00997259">
      <w:pPr>
        <w:rPr>
          <w:rtl/>
        </w:rPr>
      </w:pPr>
      <w:r>
        <w:rPr>
          <w:rtl/>
        </w:rPr>
        <w:t xml:space="preserve">ويتناول الفصل </w:t>
      </w:r>
      <w:r>
        <w:t>5</w:t>
      </w:r>
      <w:r>
        <w:rPr>
          <w:rtl/>
        </w:rPr>
        <w:t xml:space="preserve"> أساليب ووسائل خدمات التمويل والنفاذ عريض النطاق المشهودة في سبعة بلدان.</w:t>
      </w:r>
    </w:p>
    <w:p w:rsidR="00997259" w:rsidRDefault="00997259" w:rsidP="00997259">
      <w:pPr>
        <w:rPr>
          <w:rtl/>
        </w:rPr>
      </w:pPr>
      <w:r>
        <w:rPr>
          <w:rtl/>
        </w:rPr>
        <w:t xml:space="preserve">ويعرض الفصل </w:t>
      </w:r>
      <w:r>
        <w:t>6</w:t>
      </w:r>
      <w:r>
        <w:rPr>
          <w:rtl/>
        </w:rPr>
        <w:t xml:space="preserve"> سياسة التدريب وبناء القدرات البشرية في مجال النطاق العريض، وخاصة في المجتمعات الريفية والمناطق النائية.</w:t>
      </w:r>
    </w:p>
    <w:p w:rsidR="00997259" w:rsidRDefault="00997259" w:rsidP="00997259">
      <w:pPr>
        <w:rPr>
          <w:rtl/>
        </w:rPr>
      </w:pPr>
      <w:r>
        <w:rPr>
          <w:rtl/>
        </w:rPr>
        <w:t xml:space="preserve">أما الفصل </w:t>
      </w:r>
      <w:r>
        <w:t>7</w:t>
      </w:r>
      <w:r>
        <w:rPr>
          <w:rtl/>
        </w:rPr>
        <w:t xml:space="preserve"> فيحتوي على تجارب مختلفة لتطوير المحتوى المحلي والخدمات في عدد من البلدان.</w:t>
      </w:r>
    </w:p>
    <w:p w:rsidR="00997259" w:rsidRDefault="00997259" w:rsidP="00997259">
      <w:pPr>
        <w:rPr>
          <w:rtl/>
        </w:rPr>
      </w:pPr>
      <w:r>
        <w:rPr>
          <w:rtl/>
        </w:rPr>
        <w:t xml:space="preserve">وأخيراً، يقدم الفصل </w:t>
      </w:r>
      <w:r>
        <w:t>8</w:t>
      </w:r>
      <w:r>
        <w:rPr>
          <w:rtl/>
        </w:rPr>
        <w:t xml:space="preserve"> موجزاً للمبادئ التوجيهية لتنفيذ سياسات النطاق العريض.</w:t>
      </w:r>
    </w:p>
    <w:p w:rsidR="00997259" w:rsidRDefault="00997259" w:rsidP="00997259">
      <w:pPr>
        <w:rPr>
          <w:rtl/>
        </w:rPr>
      </w:pPr>
      <w:r>
        <w:rPr>
          <w:rtl/>
        </w:rPr>
        <w:t xml:space="preserve">ويتضمن هذا التقرير ملحقين. يقدم الملحق الأول صورة ومراجع لمختلف المساهمات المقدمة إلى فريق المقرر، ويستعيد الملحق الثاني تعريف المسألة </w:t>
      </w:r>
      <w:r>
        <w:t>7</w:t>
      </w:r>
      <w:r>
        <w:noBreakHyphen/>
        <w:t>3/1</w:t>
      </w:r>
      <w:r>
        <w:rPr>
          <w:rtl/>
        </w:rPr>
        <w:t>.</w:t>
      </w:r>
    </w:p>
    <w:p w:rsidR="00997259" w:rsidRDefault="00997259" w:rsidP="00997259">
      <w:pPr>
        <w:pStyle w:val="Heading1"/>
        <w:rPr>
          <w:rtl/>
          <w:lang w:bidi="ar-SY"/>
        </w:rPr>
      </w:pPr>
      <w:bookmarkStart w:id="23" w:name="_Toc377638524"/>
      <w:bookmarkStart w:id="24" w:name="_Toc377472098"/>
      <w:bookmarkStart w:id="25" w:name="_Toc364245797"/>
      <w:bookmarkStart w:id="26" w:name="_Toc382989659"/>
      <w:r>
        <w:rPr>
          <w:lang w:bidi="ar-EG"/>
        </w:rPr>
        <w:t>1</w:t>
      </w:r>
      <w:r>
        <w:rPr>
          <w:lang w:bidi="ar-EG"/>
        </w:rPr>
        <w:tab/>
      </w:r>
      <w:r>
        <w:rPr>
          <w:rtl/>
        </w:rPr>
        <w:t xml:space="preserve">المسألة </w:t>
      </w:r>
      <w:r>
        <w:rPr>
          <w:lang w:bidi="ar-EG"/>
        </w:rPr>
        <w:t>7</w:t>
      </w:r>
      <w:r>
        <w:rPr>
          <w:lang w:bidi="ar-EG"/>
        </w:rPr>
        <w:noBreakHyphen/>
        <w:t>3/1</w:t>
      </w:r>
      <w:bookmarkEnd w:id="23"/>
      <w:bookmarkEnd w:id="24"/>
      <w:bookmarkEnd w:id="25"/>
      <w:bookmarkEnd w:id="26"/>
    </w:p>
    <w:p w:rsidR="00997259" w:rsidRDefault="00997259" w:rsidP="00997259">
      <w:pPr>
        <w:pStyle w:val="Heading2"/>
        <w:rPr>
          <w:rtl/>
        </w:rPr>
      </w:pPr>
      <w:bookmarkStart w:id="27" w:name="_Toc377638525"/>
      <w:bookmarkStart w:id="28" w:name="_Toc377472099"/>
      <w:bookmarkStart w:id="29" w:name="_Toc364245798"/>
      <w:bookmarkStart w:id="30" w:name="_Toc382989660"/>
      <w:r>
        <w:t>1.1</w:t>
      </w:r>
      <w:r>
        <w:rPr>
          <w:rtl/>
        </w:rPr>
        <w:tab/>
        <w:t>دراسة المسألة</w:t>
      </w:r>
      <w:bookmarkEnd w:id="27"/>
      <w:bookmarkEnd w:id="28"/>
      <w:bookmarkEnd w:id="29"/>
      <w:bookmarkEnd w:id="30"/>
    </w:p>
    <w:p w:rsidR="00997259" w:rsidRDefault="00997259" w:rsidP="00997259">
      <w:pPr>
        <w:rPr>
          <w:rtl/>
        </w:rPr>
      </w:pPr>
      <w:r>
        <w:rPr>
          <w:rtl/>
        </w:rPr>
        <w:t xml:space="preserve">وافق المؤتمر العالمي لتنمية الاتصالات </w:t>
      </w:r>
      <w:r>
        <w:t>WTDC</w:t>
      </w:r>
      <w:r>
        <w:noBreakHyphen/>
        <w:t>98</w:t>
      </w:r>
      <w:r>
        <w:rPr>
          <w:rtl/>
        </w:rPr>
        <w:t xml:space="preserve"> على مسألة تتناول النفاذ الشامل/الخدمة الشاملة لتقوم بدراستها لجنة الدراسات </w:t>
      </w:r>
      <w:r>
        <w:t>1</w:t>
      </w:r>
      <w:r>
        <w:rPr>
          <w:rtl/>
        </w:rPr>
        <w:t xml:space="preserve"> لقطاع تنمية الاتصالات. وأقر المؤتمران </w:t>
      </w:r>
      <w:r>
        <w:t>WTDC</w:t>
      </w:r>
      <w:r>
        <w:noBreakHyphen/>
        <w:t>02</w:t>
      </w:r>
      <w:r>
        <w:rPr>
          <w:rtl/>
        </w:rPr>
        <w:t xml:space="preserve"> و</w:t>
      </w:r>
      <w:r>
        <w:t>WTDC</w:t>
      </w:r>
      <w:r>
        <w:noBreakHyphen/>
        <w:t>06</w:t>
      </w:r>
      <w:r>
        <w:rPr>
          <w:rtl/>
        </w:rPr>
        <w:t xml:space="preserve"> أهمية النفاذ الشامل/الخدمة الشاملة وطلبا أن يواصل أعضاء لجنة الدراسة هذه المسألة مع تجديد التركيز على الخدمات عريضة النطاق.</w:t>
      </w:r>
    </w:p>
    <w:p w:rsidR="00997259" w:rsidRDefault="00997259" w:rsidP="00997259">
      <w:pPr>
        <w:rPr>
          <w:rtl/>
        </w:rPr>
      </w:pPr>
      <w:r>
        <w:rPr>
          <w:rtl/>
        </w:rPr>
        <w:t xml:space="preserve">وقرر المؤتمر العالمي </w:t>
      </w:r>
      <w:r>
        <w:rPr>
          <w:lang w:val="en-CA"/>
        </w:rPr>
        <w:t>WTDC</w:t>
      </w:r>
      <w:r>
        <w:rPr>
          <w:lang w:val="en-CA"/>
        </w:rPr>
        <w:noBreakHyphen/>
        <w:t>10</w:t>
      </w:r>
      <w:r>
        <w:rPr>
          <w:rtl/>
        </w:rPr>
        <w:t xml:space="preserve"> أن مسألة الخدمة الشاملة ذات أهمية كبيرة لجميع البلدان، لا سيما البلدان النامية، وأنه ينبغي زيادة بحثها في إطار مسألة مراجعة أثناء فترة الدراسة </w:t>
      </w:r>
      <w:r>
        <w:rPr>
          <w:lang w:val="en-CA"/>
        </w:rPr>
        <w:t>2014</w:t>
      </w:r>
      <w:r>
        <w:rPr>
          <w:lang w:val="en-CA"/>
        </w:rPr>
        <w:noBreakHyphen/>
        <w:t>2010</w:t>
      </w:r>
      <w:r>
        <w:rPr>
          <w:rtl/>
        </w:rPr>
        <w:t xml:space="preserve">. وتمت الموافقة على </w:t>
      </w:r>
      <w:r>
        <w:rPr>
          <w:rtl/>
          <w:lang w:bidi="ar-SY"/>
        </w:rPr>
        <w:t xml:space="preserve">المسألة </w:t>
      </w:r>
      <w:r>
        <w:t>7</w:t>
      </w:r>
      <w:r>
        <w:noBreakHyphen/>
        <w:t>3/1</w:t>
      </w:r>
      <w:r>
        <w:rPr>
          <w:rtl/>
          <w:lang w:bidi="ar-SY"/>
        </w:rPr>
        <w:t xml:space="preserve">: "تنفيذ النفاذ الشامل إلى الخدمات عريضة النطاق" </w:t>
      </w:r>
      <w:r>
        <w:rPr>
          <w:rtl/>
        </w:rPr>
        <w:t xml:space="preserve">لفترة الدراسة </w:t>
      </w:r>
      <w:r>
        <w:rPr>
          <w:lang w:val="en-CA"/>
        </w:rPr>
        <w:t>2014</w:t>
      </w:r>
      <w:r>
        <w:rPr>
          <w:lang w:val="en-CA"/>
        </w:rPr>
        <w:noBreakHyphen/>
        <w:t>2010</w:t>
      </w:r>
      <w:r>
        <w:rPr>
          <w:rtl/>
        </w:rPr>
        <w:t>.</w:t>
      </w:r>
    </w:p>
    <w:p w:rsidR="00997259" w:rsidRDefault="00997259" w:rsidP="00997259">
      <w:pPr>
        <w:pStyle w:val="Heading2"/>
        <w:rPr>
          <w:rtl/>
          <w:lang w:bidi="ar-SY"/>
        </w:rPr>
      </w:pPr>
      <w:bookmarkStart w:id="31" w:name="_Toc377638526"/>
      <w:bookmarkStart w:id="32" w:name="_Toc377472100"/>
      <w:bookmarkStart w:id="33" w:name="_Toc364245799"/>
      <w:bookmarkStart w:id="34" w:name="_Toc332709566"/>
      <w:bookmarkStart w:id="35" w:name="_Toc332709336"/>
      <w:bookmarkStart w:id="36" w:name="_Toc332708838"/>
      <w:bookmarkStart w:id="37" w:name="_Toc382989661"/>
      <w:r>
        <w:lastRenderedPageBreak/>
        <w:t>2.1</w:t>
      </w:r>
      <w:r>
        <w:rPr>
          <w:rtl/>
        </w:rPr>
        <w:tab/>
        <w:t>أهداف المسألة</w:t>
      </w:r>
      <w:bookmarkEnd w:id="31"/>
      <w:bookmarkEnd w:id="32"/>
      <w:bookmarkEnd w:id="33"/>
      <w:bookmarkEnd w:id="34"/>
      <w:bookmarkEnd w:id="35"/>
      <w:bookmarkEnd w:id="36"/>
      <w:bookmarkEnd w:id="37"/>
    </w:p>
    <w:p w:rsidR="00997259" w:rsidRPr="00410E14" w:rsidRDefault="00997259" w:rsidP="00997259">
      <w:pPr>
        <w:keepNext/>
        <w:keepLines/>
        <w:rPr>
          <w:spacing w:val="-2"/>
          <w:rtl/>
          <w:lang w:bidi="ar-EG"/>
        </w:rPr>
      </w:pPr>
      <w:r w:rsidRPr="00410E14">
        <w:rPr>
          <w:spacing w:val="-2"/>
          <w:rtl/>
        </w:rPr>
        <w:t>يشهد قطاع الاتصالات تطوراً تكنولوجياً لم يسبق له مثيل في العديد من البلدان يرافقه تطور الأنظمة عريضة النطاق السلكية واللاسلكية التي تسمح بتقديم خدمات الاتصالات الصوتية والفيديوية وخدمات توصيل البيانات. ونظراً لهذه التغيرات، فإن النطاق العريض يمثل خارطة طريق لزيادة تحسين تطوير هذه التكنولوجيا وتطبيقاتها. وتتعلق الآثار التنظيمية أساساً بالمسائل التالية:</w:t>
      </w:r>
    </w:p>
    <w:p w:rsidR="00997259" w:rsidRDefault="00997259" w:rsidP="00997259">
      <w:pPr>
        <w:pStyle w:val="Enumlevel1"/>
        <w:rPr>
          <w:rtl/>
        </w:rPr>
      </w:pPr>
      <w:r>
        <w:t>•</w:t>
      </w:r>
      <w:r>
        <w:tab/>
      </w:r>
      <w:r>
        <w:rPr>
          <w:rtl/>
        </w:rPr>
        <w:t>التآزر بين أصحاب المصلحة في ميدان الاتصالات/تكنولوجيا المعلومات والاتصالات؛</w:t>
      </w:r>
    </w:p>
    <w:p w:rsidR="00997259" w:rsidRDefault="00997259" w:rsidP="00997259">
      <w:pPr>
        <w:pStyle w:val="Enumlevel1"/>
        <w:rPr>
          <w:rtl/>
        </w:rPr>
      </w:pPr>
      <w:r>
        <w:t>•</w:t>
      </w:r>
      <w:r>
        <w:tab/>
      </w:r>
      <w:r>
        <w:rPr>
          <w:rtl/>
        </w:rPr>
        <w:t>السياسة التنظيمية للنفاذ الشامل والخدمات عريضة النطاق؛</w:t>
      </w:r>
    </w:p>
    <w:p w:rsidR="00997259" w:rsidRDefault="00997259" w:rsidP="00997259">
      <w:pPr>
        <w:pStyle w:val="Enumlevel1"/>
        <w:rPr>
          <w:rtl/>
        </w:rPr>
      </w:pPr>
      <w:r>
        <w:t>•</w:t>
      </w:r>
      <w:r>
        <w:tab/>
      </w:r>
      <w:r>
        <w:rPr>
          <w:rtl/>
        </w:rPr>
        <w:t>مسألة التمويل وتوفير الموارد المالية للخدمة الشاملة عريضة النطاق؛</w:t>
      </w:r>
    </w:p>
    <w:p w:rsidR="00997259" w:rsidRDefault="00997259" w:rsidP="00997259">
      <w:pPr>
        <w:pStyle w:val="Enumlevel1"/>
        <w:rPr>
          <w:rtl/>
        </w:rPr>
      </w:pPr>
      <w:r>
        <w:t>•</w:t>
      </w:r>
      <w:r>
        <w:tab/>
      </w:r>
      <w:r>
        <w:rPr>
          <w:rtl/>
        </w:rPr>
        <w:t>تعزيز القدرات في المجتمعات الريفية و/أو المحرومة؛</w:t>
      </w:r>
    </w:p>
    <w:p w:rsidR="00997259" w:rsidRDefault="00997259" w:rsidP="00997259">
      <w:pPr>
        <w:pStyle w:val="Enumlevel1"/>
        <w:rPr>
          <w:rtl/>
        </w:rPr>
      </w:pPr>
      <w:r>
        <w:t>•</w:t>
      </w:r>
      <w:r>
        <w:tab/>
      </w:r>
      <w:r>
        <w:rPr>
          <w:rtl/>
        </w:rPr>
        <w:t>تطوير المحتوى المحلي، بما في ذلك الخدمات والتطبيقات.</w:t>
      </w:r>
    </w:p>
    <w:p w:rsidR="00997259" w:rsidRDefault="00997259" w:rsidP="00997259">
      <w:pPr>
        <w:pStyle w:val="Heading2"/>
        <w:rPr>
          <w:rtl/>
          <w:lang w:bidi="ar-SY"/>
        </w:rPr>
      </w:pPr>
      <w:bookmarkStart w:id="38" w:name="_Toc377638527"/>
      <w:bookmarkStart w:id="39" w:name="_Toc377472101"/>
      <w:bookmarkStart w:id="40" w:name="_Toc364245800"/>
      <w:bookmarkStart w:id="41" w:name="_Toc332709567"/>
      <w:bookmarkStart w:id="42" w:name="_Toc332709337"/>
      <w:bookmarkStart w:id="43" w:name="_Toc332708839"/>
      <w:bookmarkStart w:id="44" w:name="_Toc382989662"/>
      <w:r>
        <w:t>3.1</w:t>
      </w:r>
      <w:r>
        <w:rPr>
          <w:rtl/>
        </w:rPr>
        <w:tab/>
        <w:t>النتائج المتوقعة من الدراسة</w:t>
      </w:r>
      <w:bookmarkEnd w:id="38"/>
      <w:bookmarkEnd w:id="39"/>
      <w:bookmarkEnd w:id="40"/>
      <w:bookmarkEnd w:id="41"/>
      <w:bookmarkEnd w:id="42"/>
      <w:bookmarkEnd w:id="43"/>
      <w:bookmarkEnd w:id="44"/>
    </w:p>
    <w:p w:rsidR="00997259" w:rsidRDefault="00997259" w:rsidP="00997259">
      <w:pPr>
        <w:rPr>
          <w:rtl/>
          <w:lang w:bidi="ar-EG"/>
        </w:rPr>
      </w:pPr>
      <w:r>
        <w:rPr>
          <w:rtl/>
        </w:rPr>
        <w:t xml:space="preserve">بحث فريق المقرر المعني بالخدمة الشاملة والنفاذ الشامل في فترة الدراسة </w:t>
      </w:r>
      <w:r>
        <w:rPr>
          <w:lang w:val="en-CA"/>
        </w:rPr>
        <w:t>2014</w:t>
      </w:r>
      <w:r>
        <w:rPr>
          <w:lang w:val="en-CA"/>
        </w:rPr>
        <w:noBreakHyphen/>
        <w:t>2010</w:t>
      </w:r>
      <w:r>
        <w:rPr>
          <w:rtl/>
        </w:rPr>
        <w:t xml:space="preserve"> لقطاع تنمية الاتصالات مسائل شتى تتعلق بتنفيذ النفاذ الشامل إلى الخدمات عريضة النطاق. ولتحقيق ذلك، أجري تحليل كامل بشأن تطبيق وتنفيذ سياسات النفاذ الشامل في البلدان الأعضاء. وجرى تحليل العناصر التالية</w:t>
      </w:r>
      <w:r>
        <w:t>:</w:t>
      </w:r>
    </w:p>
    <w:p w:rsidR="00997259" w:rsidRDefault="00997259" w:rsidP="00997259">
      <w:pPr>
        <w:pStyle w:val="Enumlevel1"/>
        <w:rPr>
          <w:rtl/>
        </w:rPr>
      </w:pPr>
      <w:r>
        <w:t>•</w:t>
      </w:r>
      <w:r>
        <w:tab/>
      </w:r>
      <w:r>
        <w:rPr>
          <w:rtl/>
        </w:rPr>
        <w:t>أمثل تنسيق بين أصحاب المصلحة في مجال تطوير الخدمة الشاملة عريضة النطاق (صانعو القرار والهيئات التنظيمية والمشغلون إلى جانب أصحاب المصلحة الآخرين)؛</w:t>
      </w:r>
    </w:p>
    <w:p w:rsidR="00997259" w:rsidRDefault="00997259" w:rsidP="00997259">
      <w:pPr>
        <w:pStyle w:val="Enumlevel1"/>
        <w:rPr>
          <w:rtl/>
        </w:rPr>
      </w:pPr>
      <w:r>
        <w:t>•</w:t>
      </w:r>
      <w:r>
        <w:tab/>
      </w:r>
      <w:r>
        <w:rPr>
          <w:rtl/>
        </w:rPr>
        <w:t>تنويع وسائل تمويل النفاذ الشامل عريض النطاق؛</w:t>
      </w:r>
    </w:p>
    <w:p w:rsidR="00997259" w:rsidRDefault="00997259" w:rsidP="00997259">
      <w:pPr>
        <w:pStyle w:val="Enumlevel1"/>
        <w:rPr>
          <w:rtl/>
        </w:rPr>
      </w:pPr>
      <w:r>
        <w:t>•</w:t>
      </w:r>
      <w:r>
        <w:tab/>
      </w:r>
      <w:r>
        <w:rPr>
          <w:rtl/>
        </w:rPr>
        <w:t>استخدام الموارد المالية على النحو الأمثل وتحسين توزيعها على النفاذ الشامل عريض النطاق للخدمات عريضة النطاق؛</w:t>
      </w:r>
    </w:p>
    <w:p w:rsidR="00997259" w:rsidRDefault="00997259" w:rsidP="00997259">
      <w:pPr>
        <w:pStyle w:val="Enumlevel1"/>
        <w:rPr>
          <w:rtl/>
        </w:rPr>
      </w:pPr>
      <w:r>
        <w:t>•</w:t>
      </w:r>
      <w:r>
        <w:tab/>
      </w:r>
      <w:r>
        <w:rPr>
          <w:rtl/>
        </w:rPr>
        <w:t>بناء القدرات في المجتمعات الريفية و/أو المحرومة؛</w:t>
      </w:r>
    </w:p>
    <w:p w:rsidR="00997259" w:rsidRDefault="00997259" w:rsidP="00997259">
      <w:pPr>
        <w:pStyle w:val="Enumlevel1"/>
        <w:rPr>
          <w:rtl/>
        </w:rPr>
      </w:pPr>
      <w:r>
        <w:t>•</w:t>
      </w:r>
      <w:r>
        <w:tab/>
      </w:r>
      <w:r>
        <w:rPr>
          <w:rtl/>
        </w:rPr>
        <w:t>تطوير المحتوى المحلي، بما في ذلك الخدمات والتطبيقات.</w:t>
      </w:r>
    </w:p>
    <w:p w:rsidR="00997259" w:rsidRDefault="00997259" w:rsidP="00997259">
      <w:pPr>
        <w:pStyle w:val="Heading2"/>
        <w:rPr>
          <w:rtl/>
          <w:lang w:bidi="ar-SY"/>
        </w:rPr>
      </w:pPr>
      <w:bookmarkStart w:id="45" w:name="_Toc377638528"/>
      <w:bookmarkStart w:id="46" w:name="_Toc377472102"/>
      <w:bookmarkStart w:id="47" w:name="_Toc364245801"/>
      <w:bookmarkStart w:id="48" w:name="_Toc332709568"/>
      <w:bookmarkStart w:id="49" w:name="_Toc332709338"/>
      <w:bookmarkStart w:id="50" w:name="_Toc332708840"/>
      <w:bookmarkStart w:id="51" w:name="_Toc382989663"/>
      <w:r>
        <w:t>4.1</w:t>
      </w:r>
      <w:r>
        <w:rPr>
          <w:rtl/>
        </w:rPr>
        <w:tab/>
        <w:t>الأساليب المستخدمة</w:t>
      </w:r>
      <w:bookmarkEnd w:id="45"/>
      <w:bookmarkEnd w:id="46"/>
      <w:bookmarkEnd w:id="47"/>
      <w:bookmarkEnd w:id="48"/>
      <w:bookmarkEnd w:id="49"/>
      <w:bookmarkEnd w:id="50"/>
      <w:bookmarkEnd w:id="51"/>
    </w:p>
    <w:p w:rsidR="00997259" w:rsidRDefault="00997259" w:rsidP="00997259">
      <w:pPr>
        <w:rPr>
          <w:rtl/>
          <w:lang w:bidi="ar-EG"/>
        </w:rPr>
      </w:pPr>
      <w:r>
        <w:rPr>
          <w:rtl/>
          <w:lang w:bidi="ar-SY"/>
        </w:rPr>
        <w:t>تم تناول المسألة في إطار لجنة الدراسات </w:t>
      </w:r>
      <w:r>
        <w:rPr>
          <w:lang w:val="en-CA"/>
        </w:rPr>
        <w:t>1</w:t>
      </w:r>
      <w:r>
        <w:rPr>
          <w:rtl/>
        </w:rPr>
        <w:t>.</w:t>
      </w:r>
    </w:p>
    <w:p w:rsidR="00997259" w:rsidRDefault="00997259" w:rsidP="00997259">
      <w:pPr>
        <w:rPr>
          <w:rtl/>
          <w:lang w:bidi="ar-SY"/>
        </w:rPr>
      </w:pPr>
      <w:r>
        <w:rPr>
          <w:rtl/>
          <w:lang w:bidi="ar-SY"/>
        </w:rPr>
        <w:t>أولاً، نفذت بحوث وثائقية في المسألة التي تجري دراستها، على النحو المطلوب، داخل الاتحاد وخارجه. وولّد هذا النهج قائمة بمصادر المعلومات والوثائق ذات الصلة بالدراسة. وجرى الاطلاع على التقارير المقدمة من المنظمات الدولية والإقليمية والدراسات التي اضطلعت بها مكاتب استشارية وهيئات للبحوث.</w:t>
      </w:r>
    </w:p>
    <w:p w:rsidR="00997259" w:rsidRDefault="00997259" w:rsidP="00997259">
      <w:pPr>
        <w:rPr>
          <w:spacing w:val="-4"/>
          <w:rtl/>
          <w:lang w:bidi="ar-SY"/>
        </w:rPr>
      </w:pPr>
      <w:r>
        <w:rPr>
          <w:spacing w:val="-4"/>
          <w:rtl/>
          <w:lang w:bidi="ar-SY"/>
        </w:rPr>
        <w:t>ثانياً، استكمل فريق المقرر تحليله ببحوث تجريبية. وهنا كانت خبرة البلدان الأعضاء في فريق المقرر والمشاريع الناجمة عن القمة العالمية لمجتمع المعلومات هي المصادر الرئيسية للمعلومات المستخدمة في تحليل أسباب النجاح أو الفشل. وجرى هذا العمل من خلال وسائل التبادل الإلكترونية واجتماعات رئيسية هامة لمناقشة محتوى مصادر المدخلات وشكل الوثيقة الناتجة.</w:t>
      </w:r>
    </w:p>
    <w:p w:rsidR="00997259" w:rsidRDefault="00997259" w:rsidP="00997259">
      <w:pPr>
        <w:rPr>
          <w:rtl/>
          <w:lang w:bidi="ar-SY"/>
        </w:rPr>
      </w:pPr>
      <w:r>
        <w:rPr>
          <w:rtl/>
          <w:lang w:bidi="ar-SY"/>
        </w:rPr>
        <w:t>ونظراً لأن مسألة النفاذ الشامل تتعلق بمسائل أخرى تجري دراستها حالياً أو ببرامج يضطلع الاتحاد بإدارتها، فقد جرى التنسيق مع الأنشطة الروتينية لقطاع تنمية الاتصالات والمسائل الأخرى التي تبحثها لجان الدراسات الأخرى حالياً والعمل المضطلع به في قطاعات الاتحاد الأخرى. ونقترح توزيع نواتج الدراسة (التقارير والمبادئ التوجيهية) على أوسع نطاق ممكن وفقاً لأساليب عمل قطاع تنمية الاتصالات. وعلاوة على ذلك، ونظراً لأهمية هذه المسألة، يمكن لمكتب تنمية الاتصالات أيضاً أن ينظم اجتماعات/حلقات دراسية إقليمية ربما بالاشتراك مع منظمات الاتصالات الإقليمية لنشر نتائج دراسة هذه المسألة.</w:t>
      </w:r>
    </w:p>
    <w:p w:rsidR="00997259" w:rsidRDefault="00997259" w:rsidP="00997259">
      <w:pPr>
        <w:rPr>
          <w:rtl/>
          <w:lang w:bidi="ar-SY"/>
        </w:rPr>
      </w:pPr>
      <w:r>
        <w:rPr>
          <w:rtl/>
          <w:lang w:bidi="ar-SY"/>
        </w:rPr>
        <w:t>وينبغي إحالة هذه النتائج إلى المنتدى العالمي السنوي لمنظمي الاتصالات الذي ينظمه قطاع تنمية الاتصالات حيثما تتضمن مواضيعه النفاذ الشامل والتقارب أو الخدمات عريضة النطاق، وينبغي للاتحاد أن ينشر هذه النتائج لتوزيعها على نطاق أوسع.</w:t>
      </w:r>
    </w:p>
    <w:p w:rsidR="00997259" w:rsidRDefault="00997259" w:rsidP="00997259">
      <w:pPr>
        <w:rPr>
          <w:rtl/>
          <w:lang w:bidi="ar-SY"/>
        </w:rPr>
      </w:pPr>
      <w:r>
        <w:rPr>
          <w:rtl/>
          <w:lang w:bidi="ar-SY"/>
        </w:rPr>
        <w:lastRenderedPageBreak/>
        <w:t xml:space="preserve">وقدم مشروع التقرير النهائي والتوصية (التوصيات) المقترحة إلى لجنة الدراسات </w:t>
      </w:r>
      <w:r>
        <w:rPr>
          <w:lang w:val="en-CA"/>
        </w:rPr>
        <w:t>1</w:t>
      </w:r>
      <w:r>
        <w:rPr>
          <w:rtl/>
          <w:lang w:val="en-CA"/>
        </w:rPr>
        <w:t xml:space="preserve"> </w:t>
      </w:r>
      <w:r>
        <w:rPr>
          <w:rtl/>
          <w:lang w:bidi="ar-SY"/>
        </w:rPr>
        <w:t>بعد فترة أربع سنوات وتقرير مؤقت بعد سنتين (سبتمبر </w:t>
      </w:r>
      <w:r>
        <w:t>2012</w:t>
      </w:r>
      <w:r>
        <w:rPr>
          <w:rtl/>
          <w:lang w:bidi="ar-SY"/>
        </w:rPr>
        <w:t>) ومشروع التقرير النهائي المسبق في السنة الثالثة من الدراسة (سبتمبر </w:t>
      </w:r>
      <w:r>
        <w:t>2013</w:t>
      </w:r>
      <w:r>
        <w:rPr>
          <w:rtl/>
          <w:lang w:bidi="ar-SY"/>
        </w:rPr>
        <w:t>).</w:t>
      </w:r>
    </w:p>
    <w:p w:rsidR="00997259" w:rsidRDefault="00997259" w:rsidP="00997259">
      <w:pPr>
        <w:pStyle w:val="Heading1"/>
        <w:rPr>
          <w:rtl/>
        </w:rPr>
      </w:pPr>
      <w:bookmarkStart w:id="52" w:name="_Toc377638529"/>
      <w:bookmarkStart w:id="53" w:name="_Toc377472103"/>
      <w:bookmarkStart w:id="54" w:name="_Toc364245803"/>
      <w:bookmarkStart w:id="55" w:name="_Toc332709571"/>
      <w:bookmarkStart w:id="56" w:name="_Toc332709341"/>
      <w:bookmarkStart w:id="57" w:name="_Toc332708842"/>
      <w:bookmarkStart w:id="58" w:name="_Toc382989664"/>
      <w:r>
        <w:rPr>
          <w:lang w:val="en-CA" w:bidi="ar-EG"/>
        </w:rPr>
        <w:t>2</w:t>
      </w:r>
      <w:r>
        <w:rPr>
          <w:rtl/>
        </w:rPr>
        <w:tab/>
        <w:t>النطاق العريض كبنية تحتية حديثة هامة</w:t>
      </w:r>
      <w:bookmarkEnd w:id="52"/>
      <w:bookmarkEnd w:id="53"/>
      <w:bookmarkEnd w:id="54"/>
      <w:bookmarkEnd w:id="55"/>
      <w:bookmarkEnd w:id="56"/>
      <w:bookmarkEnd w:id="57"/>
      <w:bookmarkEnd w:id="58"/>
    </w:p>
    <w:p w:rsidR="00997259" w:rsidRDefault="00997259" w:rsidP="00997259">
      <w:pPr>
        <w:rPr>
          <w:rtl/>
          <w:lang w:bidi="ar-SY"/>
        </w:rPr>
      </w:pPr>
      <w:r>
        <w:rPr>
          <w:rtl/>
          <w:lang w:bidi="ar-SY"/>
        </w:rPr>
        <w:t>تشكل الإنترنت وتكنولوجيات المعلومات والاتصالات الأخرى حالياً موارد حديثة هامة وتعد بمثابة شروط حيوية مسبقة للمشاركة في الاقتصاد الرقمي المتنامي الحالي وتساهم في النمو الاقتصادي وتزيد من توفير الوظائف. وعملية توسيع نطاق النفاذ إلى البنية التحتية والخدمات عريضة النطاق هي في رأس أولويات السياسات العامة في الاتحاد وفي العديد من بلدان العالم.</w:t>
      </w:r>
    </w:p>
    <w:p w:rsidR="00997259" w:rsidRDefault="00997259" w:rsidP="00997259">
      <w:pPr>
        <w:rPr>
          <w:spacing w:val="-2"/>
          <w:rtl/>
          <w:lang w:bidi="ar-SY"/>
        </w:rPr>
      </w:pPr>
      <w:r>
        <w:rPr>
          <w:spacing w:val="-2"/>
          <w:rtl/>
          <w:lang w:bidi="ar-SY"/>
        </w:rPr>
        <w:t xml:space="preserve">وكجزء من هذا العمل، أعلن الاتحاد في يوليو </w:t>
      </w:r>
      <w:r>
        <w:rPr>
          <w:spacing w:val="-2"/>
        </w:rPr>
        <w:t>2013</w:t>
      </w:r>
      <w:r>
        <w:rPr>
          <w:spacing w:val="-2"/>
          <w:rtl/>
          <w:lang w:bidi="ar-SY"/>
        </w:rPr>
        <w:t xml:space="preserve"> عن إنجاز المعيار الذي يُطلق عليه معيار </w:t>
      </w:r>
      <w:r>
        <w:rPr>
          <w:spacing w:val="-2"/>
        </w:rPr>
        <w:t>G</w:t>
      </w:r>
      <w:r>
        <w:rPr>
          <w:spacing w:val="-2"/>
        </w:rPr>
        <w:noBreakHyphen/>
        <w:t>fast</w:t>
      </w:r>
      <w:r>
        <w:rPr>
          <w:spacing w:val="-2"/>
          <w:rtl/>
          <w:lang w:bidi="ar-SY"/>
        </w:rPr>
        <w:t xml:space="preserve"> في فبراير </w:t>
      </w:r>
      <w:r>
        <w:rPr>
          <w:spacing w:val="-2"/>
        </w:rPr>
        <w:t>2014</w:t>
      </w:r>
      <w:r>
        <w:rPr>
          <w:spacing w:val="-2"/>
          <w:rtl/>
        </w:rPr>
        <w:t xml:space="preserve">. وسيحقق هذا المعيار معدلات بيانات تصل إلى </w:t>
      </w:r>
      <w:r>
        <w:rPr>
          <w:spacing w:val="-2"/>
        </w:rPr>
        <w:t>1</w:t>
      </w:r>
      <w:r>
        <w:rPr>
          <w:spacing w:val="-2"/>
          <w:rtl/>
          <w:lang w:bidi="ar-SY"/>
        </w:rPr>
        <w:t xml:space="preserve"> </w:t>
      </w:r>
      <w:r>
        <w:rPr>
          <w:spacing w:val="-2"/>
          <w:lang w:bidi="ar-SY"/>
        </w:rPr>
        <w:t>Gbit/s</w:t>
      </w:r>
      <w:r>
        <w:rPr>
          <w:spacing w:val="-2"/>
          <w:rtl/>
          <w:lang w:bidi="ar-SY"/>
        </w:rPr>
        <w:t xml:space="preserve"> عبر أسلاك الهاتف النحاسية الحالية لتقديم نفس الأداء بالمقارنة مع الألياف البصرية وبتكلفة أقل.</w:t>
      </w:r>
    </w:p>
    <w:p w:rsidR="00997259" w:rsidRPr="00997259" w:rsidRDefault="00997259" w:rsidP="00997259">
      <w:pPr>
        <w:pStyle w:val="Figuretitle"/>
        <w:rPr>
          <w:rtl/>
          <w:lang w:bidi="ar-SY"/>
        </w:rPr>
      </w:pPr>
      <w:bookmarkStart w:id="59" w:name="_Toc377472731"/>
      <w:bookmarkStart w:id="60" w:name="_Toc382989722"/>
      <w:r>
        <w:rPr>
          <w:rtl/>
          <w:lang w:bidi="ar-SY"/>
        </w:rPr>
        <w:t xml:space="preserve">الشكل </w:t>
      </w:r>
      <w:r>
        <w:t>1</w:t>
      </w:r>
      <w:r>
        <w:rPr>
          <w:rtl/>
          <w:lang w:bidi="ar-SY"/>
        </w:rPr>
        <w:t>: الأسر التي لديها نفاذ إلى الإنترنت، بحسب الإقليم</w:t>
      </w:r>
      <w:bookmarkEnd w:id="59"/>
      <w:bookmarkEnd w:id="60"/>
    </w:p>
    <w:p w:rsidR="00997259" w:rsidRDefault="00997259" w:rsidP="00997259">
      <w:pPr>
        <w:pStyle w:val="Figure"/>
        <w:rPr>
          <w:rtl/>
          <w:lang w:bidi="ar-SY"/>
        </w:rPr>
      </w:pPr>
      <w:r>
        <w:rPr>
          <w:noProof/>
          <w:lang w:val="en-US" w:eastAsia="zh-CN"/>
        </w:rPr>
        <w:drawing>
          <wp:inline distT="0" distB="0" distL="0" distR="0" wp14:anchorId="4B3CC60F" wp14:editId="7586F96C">
            <wp:extent cx="5232400" cy="2832100"/>
            <wp:effectExtent l="0" t="0" r="6350" b="6350"/>
            <wp:docPr id="85" name="Picture 85" descr="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32400" cy="2832100"/>
                    </a:xfrm>
                    <a:prstGeom prst="rect">
                      <a:avLst/>
                    </a:prstGeom>
                    <a:noFill/>
                    <a:ln>
                      <a:noFill/>
                    </a:ln>
                  </pic:spPr>
                </pic:pic>
              </a:graphicData>
            </a:graphic>
          </wp:inline>
        </w:drawing>
      </w:r>
    </w:p>
    <w:p w:rsidR="00997259" w:rsidRDefault="00997259" w:rsidP="00997259">
      <w:pPr>
        <w:pStyle w:val="figuresource"/>
        <w:rPr>
          <w:rtl/>
          <w:lang w:bidi="ar-SY"/>
        </w:rPr>
      </w:pPr>
      <w:r>
        <w:rPr>
          <w:rFonts w:hint="cs"/>
          <w:rtl/>
          <w:lang w:bidi="ar-SY"/>
        </w:rPr>
        <w:t xml:space="preserve"> </w:t>
      </w:r>
      <w:r>
        <w:rPr>
          <w:rtl/>
          <w:lang w:bidi="ar-SY"/>
        </w:rPr>
        <w:t>المصدر: قاعدة بيانات الاتحاد العالمية لمؤشرات الاتصالات/تكنولوجيا المعلومات والاتصالات</w:t>
      </w:r>
    </w:p>
    <w:p w:rsidR="00997259" w:rsidRDefault="00997259" w:rsidP="00997259">
      <w:pPr>
        <w:rPr>
          <w:rtl/>
          <w:lang w:bidi="ar-SY"/>
        </w:rPr>
      </w:pPr>
    </w:p>
    <w:p w:rsidR="00997259" w:rsidRDefault="00997259" w:rsidP="00997259">
      <w:pPr>
        <w:rPr>
          <w:rtl/>
          <w:lang w:bidi="ar-SY"/>
        </w:rPr>
      </w:pPr>
      <w:r>
        <w:rPr>
          <w:rtl/>
          <w:lang w:bidi="ar-SY"/>
        </w:rPr>
        <w:t>ويتطلب وضع أطر السياسات المبتكرة ونماذج الأعمال والترتيبات المالية اللازمة لتسهيل النمو في النفاذ إلى النطاق العريض في العالم أجمع تحفيز إنتاج المحتوى باللغات المحلية، وتعزيز القدرات المحلية للاستفادة من الثورة الرقمية والمساهمة فيها، مشاركة جميع أصحاب المصلحة في القطاعين العام والخاص.</w:t>
      </w:r>
    </w:p>
    <w:p w:rsidR="00997259" w:rsidRDefault="00997259" w:rsidP="00997259">
      <w:pPr>
        <w:pStyle w:val="Figuretitle"/>
        <w:rPr>
          <w:rtl/>
        </w:rPr>
      </w:pPr>
      <w:bookmarkStart w:id="61" w:name="_Toc377472732"/>
      <w:bookmarkStart w:id="62" w:name="_Toc382989723"/>
      <w:r>
        <w:rPr>
          <w:rtl/>
        </w:rPr>
        <w:lastRenderedPageBreak/>
        <w:t xml:space="preserve">الشكل </w:t>
      </w:r>
      <w:r>
        <w:t>2</w:t>
      </w:r>
      <w:r>
        <w:rPr>
          <w:rtl/>
        </w:rPr>
        <w:t xml:space="preserve">: الأسر التي لديها نفاذ إلى الإنترنت، </w:t>
      </w:r>
      <w:r>
        <w:t>2013</w:t>
      </w:r>
      <w:bookmarkEnd w:id="61"/>
      <w:bookmarkEnd w:id="62"/>
    </w:p>
    <w:p w:rsidR="00997259" w:rsidRDefault="00997259" w:rsidP="00997259">
      <w:pPr>
        <w:pStyle w:val="Figure"/>
        <w:rPr>
          <w:rtl/>
          <w:lang w:bidi="ar-EG"/>
        </w:rPr>
      </w:pPr>
      <w:r>
        <w:rPr>
          <w:noProof/>
          <w:lang w:val="en-US" w:eastAsia="zh-CN"/>
        </w:rPr>
        <w:drawing>
          <wp:inline distT="0" distB="0" distL="0" distR="0" wp14:anchorId="561BAB7B" wp14:editId="7E8E6246">
            <wp:extent cx="4654550" cy="2089150"/>
            <wp:effectExtent l="0" t="0" r="0" b="6350"/>
            <wp:docPr id="84" name="Picture 8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4550" cy="2089150"/>
                    </a:xfrm>
                    <a:prstGeom prst="rect">
                      <a:avLst/>
                    </a:prstGeom>
                    <a:noFill/>
                    <a:ln>
                      <a:noFill/>
                    </a:ln>
                  </pic:spPr>
                </pic:pic>
              </a:graphicData>
            </a:graphic>
          </wp:inline>
        </w:drawing>
      </w:r>
    </w:p>
    <w:p w:rsidR="00997259" w:rsidRDefault="00997259" w:rsidP="00997259">
      <w:pPr>
        <w:pStyle w:val="figuresource"/>
        <w:rPr>
          <w:rtl/>
        </w:rPr>
      </w:pPr>
      <w:r>
        <w:rPr>
          <w:rFonts w:hint="cs"/>
          <w:rtl/>
        </w:rPr>
        <w:t xml:space="preserve"> </w:t>
      </w:r>
      <w:r>
        <w:rPr>
          <w:rtl/>
        </w:rPr>
        <w:t xml:space="preserve">المصدر: </w:t>
      </w:r>
      <w:r>
        <w:rPr>
          <w:rtl/>
          <w:lang w:bidi="ar-SY"/>
        </w:rPr>
        <w:t>قاعدة بيانات الاتحاد العالمية لمؤشرات الاتصالات/تكنولوجيا المعلومات والاتصالات</w:t>
      </w:r>
    </w:p>
    <w:p w:rsidR="00997259" w:rsidRDefault="00997259" w:rsidP="00997259">
      <w:pPr>
        <w:pStyle w:val="Heading2"/>
        <w:rPr>
          <w:rtl/>
        </w:rPr>
      </w:pPr>
      <w:bookmarkStart w:id="63" w:name="_Toc377638530"/>
      <w:bookmarkStart w:id="64" w:name="_Toc377472104"/>
      <w:bookmarkStart w:id="65" w:name="_Toc364245804"/>
      <w:bookmarkStart w:id="66" w:name="_Toc332709573"/>
      <w:bookmarkStart w:id="67" w:name="_Toc332709343"/>
      <w:bookmarkStart w:id="68" w:name="_Toc332708844"/>
      <w:bookmarkStart w:id="69" w:name="_Toc382989665"/>
      <w:r>
        <w:rPr>
          <w:lang w:val="en-CA"/>
        </w:rPr>
        <w:t>1.2</w:t>
      </w:r>
      <w:r>
        <w:rPr>
          <w:rtl/>
        </w:rPr>
        <w:tab/>
        <w:t>تعاريف النفاذ الشامل والخدمة الشاملة والنطاق العريض والخدمات عريضة النطاق</w:t>
      </w:r>
      <w:bookmarkEnd w:id="63"/>
      <w:bookmarkEnd w:id="64"/>
      <w:bookmarkEnd w:id="65"/>
      <w:bookmarkEnd w:id="66"/>
      <w:bookmarkEnd w:id="67"/>
      <w:bookmarkEnd w:id="68"/>
      <w:bookmarkEnd w:id="69"/>
    </w:p>
    <w:p w:rsidR="00997259" w:rsidRDefault="00997259" w:rsidP="00997259">
      <w:pPr>
        <w:pStyle w:val="Heading3"/>
        <w:rPr>
          <w:rtl/>
        </w:rPr>
      </w:pPr>
      <w:bookmarkStart w:id="70" w:name="_Toc377638531"/>
      <w:bookmarkStart w:id="71" w:name="_Toc377472105"/>
      <w:bookmarkStart w:id="72" w:name="_Toc364245805"/>
      <w:bookmarkStart w:id="73" w:name="_Toc382989666"/>
      <w:r>
        <w:t>1.1.2</w:t>
      </w:r>
      <w:r>
        <w:rPr>
          <w:rtl/>
        </w:rPr>
        <w:tab/>
        <w:t xml:space="preserve">تعريف النفاذ الشامل والخدمة الشاملة </w:t>
      </w:r>
      <w:r>
        <w:t>(UAS)</w:t>
      </w:r>
      <w:r w:rsidRPr="00410E14">
        <w:rPr>
          <w:rStyle w:val="FootnoteReference"/>
          <w:b w:val="0"/>
          <w:bCs w:val="0"/>
          <w:i w:val="0"/>
          <w:iCs w:val="0"/>
          <w:rtl/>
        </w:rPr>
        <w:footnoteReference w:id="2"/>
      </w:r>
      <w:bookmarkEnd w:id="70"/>
      <w:bookmarkEnd w:id="71"/>
      <w:bookmarkEnd w:id="72"/>
      <w:bookmarkEnd w:id="73"/>
    </w:p>
    <w:p w:rsidR="00997259" w:rsidRDefault="00997259" w:rsidP="00997259">
      <w:pPr>
        <w:keepNext/>
        <w:keepLines/>
      </w:pPr>
      <w:r>
        <w:rPr>
          <w:rtl/>
        </w:rPr>
        <w:t xml:space="preserve">على الرغم من أن النفاذ الشامل والخدمة الشاملة مصطلحان مختلفان، على النحو المشار إليه في مجموعة أدوات لوائح تكنولوجيا المعلومات والاتصالات بشأن النفاذ الشامل والخدمة الشاملة </w:t>
      </w:r>
      <w:r>
        <w:rPr>
          <w:i/>
          <w:iCs/>
          <w:lang w:val="en-CA"/>
        </w:rPr>
        <w:t>ITU</w:t>
      </w:r>
      <w:r>
        <w:rPr>
          <w:i/>
          <w:iCs/>
          <w:lang w:val="en-CA"/>
        </w:rPr>
        <w:noBreakHyphen/>
        <w:t>InfoDev</w:t>
      </w:r>
      <w:r w:rsidRPr="00410E14">
        <w:rPr>
          <w:rStyle w:val="FootnoteReference"/>
          <w:rtl/>
        </w:rPr>
        <w:footnoteReference w:id="3"/>
      </w:r>
      <w:r>
        <w:rPr>
          <w:rtl/>
        </w:rPr>
        <w:t>، فإنهما مستخدمان في سياقات مختلفة جداً لوصف الأهداف والسياسات التي تنفذها الحكومات لضمان نفاذ جميع مواطنيها إلى فوائد الحياة الاقتصادية الحديثة التي تعزى إلى تكنولوجيا المعلومات والاتصالات أو التدليل عليها. وفي هذا السياق، فإن الهدف الرئيسي لسياسة الخدمة الشاملة والنفاذ الشامل لبلد ما هو تطوير البنية التحتية والأدوات التنظيمية اللازمة للسماح لكل فرد من سكانه بالنفاذ إلى نقطة اتصال. وبالتالي؛</w:t>
      </w:r>
    </w:p>
    <w:p w:rsidR="00997259" w:rsidRDefault="00997259" w:rsidP="00997259">
      <w:pPr>
        <w:pStyle w:val="Enumlevel1"/>
        <w:rPr>
          <w:rtl/>
        </w:rPr>
      </w:pPr>
      <w:r>
        <w:t>•</w:t>
      </w:r>
      <w:r>
        <w:tab/>
      </w:r>
      <w:r>
        <w:rPr>
          <w:b/>
          <w:bCs/>
          <w:rtl/>
        </w:rPr>
        <w:t>النفاذ الشامل</w:t>
      </w:r>
      <w:r>
        <w:rPr>
          <w:rtl/>
        </w:rPr>
        <w:t xml:space="preserve"> يتعلق بتزويد المجتمعات بنفاذ معقول التكلفة إلى تكنولوجيا المعلومات والاتصالات. وتعمل سياسات النفاذ الشامل على زيادة النفاذ إلى الاتصالات على أساس مشترك بدلاً من أساس فردي، مثلاً على مستوى مجتمع محلي أو قرية.</w:t>
      </w:r>
    </w:p>
    <w:p w:rsidR="00997259" w:rsidRDefault="00997259" w:rsidP="00997259">
      <w:pPr>
        <w:pStyle w:val="Enumlevel1"/>
        <w:rPr>
          <w:rtl/>
        </w:rPr>
      </w:pPr>
      <w:r>
        <w:t>•</w:t>
      </w:r>
      <w:r>
        <w:tab/>
      </w:r>
      <w:r>
        <w:rPr>
          <w:b/>
          <w:bCs/>
          <w:rtl/>
        </w:rPr>
        <w:t>الخدمة الشاملة</w:t>
      </w:r>
      <w:r>
        <w:rPr>
          <w:rtl/>
        </w:rPr>
        <w:t xml:space="preserve"> تهدف إلى زيادة عدد الأسر التي لديها خدمات اتصالات وتوفير خدمات الاتصالات لجميع الأسر في أي بلد، بما في ذلك الأسر الموجودة في المواقع الريفية والنائية ومرتفعة التكاليف. وتركز سياسات الخدمة الشاملة على ضمان أن تظل أسعار خدمات الهاتف مقبولة لفرادى المستخدمين أو المجموعات المستهدفة من المستخدمين (مثل الأسر ذات الدخل المنخفض والأشخاص الذين يعيشون في مناطق محرومة).</w:t>
      </w:r>
    </w:p>
    <w:p w:rsidR="00997259" w:rsidRDefault="00997259" w:rsidP="00997259">
      <w:pPr>
        <w:rPr>
          <w:spacing w:val="-2"/>
          <w:rtl/>
        </w:rPr>
      </w:pPr>
      <w:r>
        <w:rPr>
          <w:spacing w:val="-2"/>
          <w:rtl/>
        </w:rPr>
        <w:t xml:space="preserve">وفي معظم البلدان، كان نطاق النفاذ الشامل والخدمة الشاملة يغطي سابقاً توفير الاتصالات الهاتفية الأساسية. ومع ذلك، فإن نطاق هذا النفاذ يتطور ليشمل توصيلية الإنترنت والنطاق العريض مع تطور التكنولوجيا واقتراب البلدان من تحقيق أهدافها من حيث توفر الخدمة الصوتية. ولم يدرج البث الإذاعي والتلفزيوني تقليدياً في تعريف النفاذ الشامل والخدمة الشاملة، ولكن هذا </w:t>
      </w:r>
      <w:r>
        <w:rPr>
          <w:spacing w:val="-2"/>
          <w:rtl/>
        </w:rPr>
        <w:lastRenderedPageBreak/>
        <w:t>الوضع يتغير بسرعة أيضاً بسبب التقارب، الأمر الذي سمح باستخدام شبكات الاتصالات في البث عبر الإنترنت، وسمح لبعض هيئات البث بتقديم خدمات الإنترنت والاتصالات الهاتفية (مثل مشغلي التلفزيون الكبلي).</w:t>
      </w:r>
    </w:p>
    <w:p w:rsidR="00997259" w:rsidRDefault="00997259" w:rsidP="00997259">
      <w:pPr>
        <w:keepNext/>
        <w:rPr>
          <w:rtl/>
          <w:lang w:bidi="ar-SY"/>
        </w:rPr>
      </w:pPr>
      <w:r>
        <w:rPr>
          <w:rtl/>
          <w:lang w:bidi="ar-SY"/>
        </w:rPr>
        <w:t xml:space="preserve">وقد عرض تقرير الاتحاد لعام </w:t>
      </w:r>
      <w:r>
        <w:t>2003</w:t>
      </w:r>
      <w:r>
        <w:rPr>
          <w:rtl/>
          <w:lang w:bidi="ar-SY"/>
        </w:rPr>
        <w:t xml:space="preserve"> </w:t>
      </w:r>
      <w:r>
        <w:rPr>
          <w:rFonts w:hint="cs"/>
          <w:rtl/>
          <w:lang w:bidi="ar-SY"/>
        </w:rPr>
        <w:t xml:space="preserve">بعنوان </w:t>
      </w:r>
      <w:r>
        <w:rPr>
          <w:rFonts w:hint="cs"/>
          <w:i/>
          <w:iCs/>
          <w:rtl/>
          <w:lang w:bidi="ar-SY"/>
        </w:rPr>
        <w:t>الاتجاهات في إصلاح الاتصالات</w:t>
      </w:r>
      <w:r>
        <w:rPr>
          <w:rFonts w:hint="cs"/>
          <w:rtl/>
          <w:lang w:bidi="ar-SY"/>
        </w:rPr>
        <w:t xml:space="preserve"> بشكل واضح ثلاثة أبعاد رئيسية يتميز بها النفاذ الشامل والخدمة الشاملة</w:t>
      </w:r>
      <w:r w:rsidRPr="00410E14">
        <w:rPr>
          <w:rStyle w:val="FootnoteReference"/>
          <w:rtl/>
        </w:rPr>
        <w:footnoteReference w:id="4"/>
      </w:r>
      <w:r>
        <w:rPr>
          <w:rtl/>
          <w:lang w:bidi="ar-SY"/>
        </w:rPr>
        <w:t>:</w:t>
      </w:r>
    </w:p>
    <w:p w:rsidR="00997259" w:rsidRDefault="00997259" w:rsidP="00997259">
      <w:pPr>
        <w:pStyle w:val="Enumlevel1"/>
        <w:rPr>
          <w:rtl/>
          <w:lang w:bidi="ar-EG"/>
        </w:rPr>
      </w:pPr>
      <w:r>
        <w:t>•</w:t>
      </w:r>
      <w:r>
        <w:tab/>
      </w:r>
      <w:r>
        <w:rPr>
          <w:b/>
          <w:bCs/>
          <w:rtl/>
        </w:rPr>
        <w:t>التيسرية:</w:t>
      </w:r>
      <w:r>
        <w:rPr>
          <w:rtl/>
        </w:rPr>
        <w:t xml:space="preserve"> وهو يتعلق بما إذا كانت هناك تغطية وطنية بخدمات تكنولوجيا المعلومات والاتصالات (الهاتف والإنترنت). وهذا يعني أن مستوى النفاذ إلى خدمة الاتصالات هو نفسه أينما يعيش شخص أو يعمل، مع عدم وجود عيوب ناجمة عن الموقع الجغرافي. وعلى وجه الخصوص، لا يؤثر التمييز بين المناطق الريفية والحضرية على قدرة الشخص على النفاذ إلى خدمات الاتصالات. وفي عصر المعلومات هذا، تتسم نوعية الخدمات بأهمية أكبر، شأن السياسات التي تشجع على نمو شبكات تكنولوجيا المعلومات والاتصالات والابتكار واستخدام التكنولوجيات الجديدة التي تصل إلى الميل الأخير.</w:t>
      </w:r>
    </w:p>
    <w:p w:rsidR="00997259" w:rsidRDefault="00997259" w:rsidP="00997259">
      <w:pPr>
        <w:pStyle w:val="Enumlevel1"/>
        <w:rPr>
          <w:rtl/>
        </w:rPr>
      </w:pPr>
      <w:r>
        <w:t>•</w:t>
      </w:r>
      <w:r>
        <w:tab/>
      </w:r>
      <w:r>
        <w:rPr>
          <w:b/>
          <w:bCs/>
          <w:rtl/>
        </w:rPr>
        <w:t>معقولية التكلفة:</w:t>
      </w:r>
      <w:r>
        <w:rPr>
          <w:rtl/>
        </w:rPr>
        <w:t xml:space="preserve"> تصمم الحكومات الوطنية سياسات وأطر تنظيمية تشمل ’صناديق الخدمة الشاملة‘ لمواجهة تحديات توسع الشبكات. والهدف هو أن يستطيع كل شخص تحمل تكلفة الخدمة، ولا يحرم أي شخص من الخدمة بسبب مستوى دخله. ولا تؤثر الاختلافات في التكلفة الناتجة عن الموقع أو التضاريس أو المناخ، والتي غالباً ما تتشابك مع العوامل الحضرية/الريفية، على نفاذ أي شخص إلى خدمات تكنولوجيا المعلومات والاتصالات.</w:t>
      </w:r>
    </w:p>
    <w:p w:rsidR="00997259" w:rsidRDefault="00997259" w:rsidP="00997259">
      <w:pPr>
        <w:pStyle w:val="Enumlevel1"/>
        <w:rPr>
          <w:rtl/>
        </w:rPr>
      </w:pPr>
      <w:r>
        <w:t>•</w:t>
      </w:r>
      <w:r>
        <w:tab/>
      </w:r>
      <w:r>
        <w:rPr>
          <w:b/>
          <w:bCs/>
          <w:rtl/>
        </w:rPr>
        <w:t>إمكانية النفاذ:</w:t>
      </w:r>
      <w:r>
        <w:rPr>
          <w:rtl/>
        </w:rPr>
        <w:t xml:space="preserve"> يمكن لذوي الإعاقة استخدام الخدمة؛ ولا يؤثر مستوى قدرة الشخص البدنية والعقلية على النفاذ إلى خدمات الاتصالات. ويجب على صناع السياسة أن يأخذوا في الحسبان أهمية المحتوى والتطبيقات وقدرة المستخدمين على فهمها.</w:t>
      </w:r>
    </w:p>
    <w:p w:rsidR="00997259" w:rsidRDefault="00997259" w:rsidP="00997259">
      <w:pPr>
        <w:pStyle w:val="Heading3"/>
      </w:pPr>
      <w:bookmarkStart w:id="74" w:name="_Toc377638532"/>
      <w:bookmarkStart w:id="75" w:name="_Toc377472106"/>
      <w:bookmarkStart w:id="76" w:name="_Toc364245806"/>
      <w:bookmarkStart w:id="77" w:name="_Toc382989667"/>
      <w:r>
        <w:t>2.1.2</w:t>
      </w:r>
      <w:r>
        <w:rPr>
          <w:rtl/>
        </w:rPr>
        <w:tab/>
        <w:t>تعريف النفاذ الشامل عريض النطاق والخدمة الشاملة عريضة النطاق</w:t>
      </w:r>
      <w:bookmarkEnd w:id="74"/>
      <w:bookmarkEnd w:id="75"/>
      <w:bookmarkEnd w:id="76"/>
      <w:bookmarkEnd w:id="77"/>
    </w:p>
    <w:p w:rsidR="00997259" w:rsidRDefault="00997259" w:rsidP="00997259">
      <w:pPr>
        <w:rPr>
          <w:rtl/>
        </w:rPr>
      </w:pPr>
      <w:r>
        <w:rPr>
          <w:rtl/>
        </w:rPr>
        <w:t xml:space="preserve">يعرّف النطاق العريض من حيث سرعة إرسال البيانات (معدل البيانات الأدنى) أو من حيث مجموعة معينة من الخدمات، مثل عروة المشترك الرقمي </w:t>
      </w:r>
      <w:r>
        <w:rPr>
          <w:lang w:val="en-CA"/>
        </w:rPr>
        <w:t>(</w:t>
      </w:r>
      <w:r>
        <w:t>DSL</w:t>
      </w:r>
      <w:r>
        <w:rPr>
          <w:lang w:val="en-CA"/>
        </w:rPr>
        <w:t>)</w:t>
      </w:r>
      <w:r>
        <w:rPr>
          <w:rtl/>
        </w:rPr>
        <w:t xml:space="preserve"> أو شبكات المنطقة المحلية اللاسلكية </w:t>
      </w:r>
      <w:r>
        <w:rPr>
          <w:lang w:val="en-CA"/>
        </w:rPr>
        <w:t>(</w:t>
      </w:r>
      <w:r>
        <w:t>wLAN)</w:t>
      </w:r>
      <w:r>
        <w:rPr>
          <w:rtl/>
        </w:rPr>
        <w:t xml:space="preserve">. والتعريف المبدئي الذي وصف بالنطاق الضيق يسمح بالنفاذ إلى الإنترنت باستخدام مودمات بسرعة </w:t>
      </w:r>
      <w:r>
        <w:t>(Kbit/s) </w:t>
      </w:r>
      <w:r>
        <w:rPr>
          <w:lang w:val="en-CA"/>
        </w:rPr>
        <w:t>56</w:t>
      </w:r>
      <w:r>
        <w:rPr>
          <w:rtl/>
        </w:rPr>
        <w:t>.</w:t>
      </w:r>
    </w:p>
    <w:p w:rsidR="00997259" w:rsidRDefault="00997259" w:rsidP="00997259">
      <w:pPr>
        <w:rPr>
          <w:rtl/>
        </w:rPr>
      </w:pPr>
      <w:r>
        <w:rPr>
          <w:rtl/>
        </w:rPr>
        <w:t xml:space="preserve">وقد عرّفت التوصية </w:t>
      </w:r>
      <w:r>
        <w:rPr>
          <w:lang w:val="en-CA"/>
        </w:rPr>
        <w:t>I.113</w:t>
      </w:r>
      <w:r>
        <w:rPr>
          <w:rtl/>
        </w:rPr>
        <w:t xml:space="preserve"> لقطاع تقييس الاتصالات النطاق العريض بوصفه "قدرة إرسال أسرع من المعدل الأولي لشبكة رقمية متكاملة الخدمات </w:t>
      </w:r>
      <w:r>
        <w:rPr>
          <w:lang w:val="en-CA"/>
        </w:rPr>
        <w:t>(</w:t>
      </w:r>
      <w:r>
        <w:t>ISDN</w:t>
      </w:r>
      <w:r>
        <w:rPr>
          <w:lang w:val="en-CA"/>
        </w:rPr>
        <w:t>)</w:t>
      </w:r>
      <w:r>
        <w:rPr>
          <w:rtl/>
        </w:rPr>
        <w:t xml:space="preserve"> بسرعة </w:t>
      </w:r>
      <w:r>
        <w:rPr>
          <w:lang w:val="en-CA"/>
        </w:rPr>
        <w:t>1,5</w:t>
      </w:r>
      <w:r>
        <w:rPr>
          <w:rtl/>
        </w:rPr>
        <w:t xml:space="preserve"> أو </w:t>
      </w:r>
      <w:r>
        <w:t>Mbit/s </w:t>
      </w:r>
      <w:r>
        <w:rPr>
          <w:lang w:val="en-CA"/>
        </w:rPr>
        <w:t>2,0</w:t>
      </w:r>
      <w:r>
        <w:rPr>
          <w:rtl/>
        </w:rPr>
        <w:t>".</w:t>
      </w:r>
    </w:p>
    <w:p w:rsidR="00997259" w:rsidRDefault="00997259" w:rsidP="00997259">
      <w:pPr>
        <w:rPr>
          <w:rtl/>
        </w:rPr>
      </w:pPr>
      <w:r>
        <w:rPr>
          <w:rtl/>
          <w:lang w:bidi="ar-SY"/>
        </w:rPr>
        <w:t xml:space="preserve">واعتمدت الحكومات الوطنية عروض نطاق دنيا مختلفة وحدود قصوى للكمون تتراوح من هذا الحد الأدنى بمعدل </w:t>
      </w:r>
      <w:r>
        <w:t>Kbit/s 256</w:t>
      </w:r>
      <w:r>
        <w:rPr>
          <w:rtl/>
          <w:lang w:bidi="ar-SY"/>
        </w:rPr>
        <w:t xml:space="preserve"> حتى </w:t>
      </w:r>
      <w:r>
        <w:t>Mbit/s 4,0</w:t>
      </w:r>
      <w:r>
        <w:rPr>
          <w:rtl/>
          <w:lang w:bidi="ar-SY"/>
        </w:rPr>
        <w:t xml:space="preserve">. </w:t>
      </w:r>
      <w:r>
        <w:rPr>
          <w:rtl/>
        </w:rPr>
        <w:t>ويسير الاتجاه نحو رفع عتبة تعريف النطاق العريض مع دخول خدمات أكثر سرعة إلى السوق</w:t>
      </w:r>
      <w:r w:rsidRPr="00997259">
        <w:rPr>
          <w:rStyle w:val="FootnoteReference"/>
          <w:rtl/>
        </w:rPr>
        <w:footnoteReference w:id="5"/>
      </w:r>
      <w:r>
        <w:rPr>
          <w:rtl/>
        </w:rPr>
        <w:t>.</w:t>
      </w:r>
    </w:p>
    <w:p w:rsidR="00997259" w:rsidRDefault="00997259" w:rsidP="00997259">
      <w:pPr>
        <w:rPr>
          <w:rtl/>
          <w:lang w:bidi="ar-SY"/>
        </w:rPr>
      </w:pPr>
      <w:r>
        <w:rPr>
          <w:rtl/>
          <w:lang w:bidi="ar-SY"/>
        </w:rPr>
        <w:t xml:space="preserve">وبصفة عامة، يشير النطاق العريض إلى الاتصالات التي توفر قنوات متعددة من البيانات عبر وسيط اتصالات وحيد، يستعمل عموماً شكلاً ما من تعدد الإرسال بتقسيم التردد أو الموجة. وفيما يتعلق بالنفاذ الشامل/الخدمة الشاملة، يشير النفاذ عريض النطاق/الخدمة عريضة النطاق إلى المبادرات/البرامج التي تضمن خدمة جميع المواطنين من خلال تكنولوجيات النطاق العريض </w:t>
      </w:r>
      <w:r>
        <w:rPr>
          <w:rtl/>
          <w:lang w:bidi="ar-SY"/>
        </w:rPr>
        <w:lastRenderedPageBreak/>
        <w:t xml:space="preserve">الناشئة. وتشمل هذه المبادرات تنفيذ الشبكات التي تمكن من تطبيق فصيلة جديدة كلياً من خدمات الوسائط والتطبيقات الموجهة نحو الاتصالات. ويعتبر النطاق العريض بشكل متزايد أساسياً لتنمية مجتمع معلومات ومجتمع قائم على المعرفة يمكنه الاستفادة من تكنولوجيا المعلومات والاتصالات </w:t>
      </w:r>
      <w:r>
        <w:t>(ICT)</w:t>
      </w:r>
      <w:r>
        <w:rPr>
          <w:rtl/>
          <w:lang w:bidi="ar-SY"/>
        </w:rPr>
        <w:t xml:space="preserve"> </w:t>
      </w:r>
      <w:r>
        <w:rPr>
          <w:rFonts w:hint="cs"/>
          <w:rtl/>
          <w:lang w:bidi="ar-SY"/>
        </w:rPr>
        <w:t xml:space="preserve">من أجل التنمية الوطنية وتحقيق "الاندماج الرقمي" في جميع الأرجاء بما في ذلك في المناطق الإقليمية والريفية النائية. ومن أمثلة الخدمات عريضة النطاق توفير خط المشترك الرقمي </w:t>
      </w:r>
      <w:r>
        <w:t>(</w:t>
      </w:r>
      <w:r>
        <w:rPr>
          <w:lang w:val="en"/>
        </w:rPr>
        <w:t>DSL</w:t>
      </w:r>
      <w:r>
        <w:t>)</w:t>
      </w:r>
      <w:r>
        <w:rPr>
          <w:rtl/>
          <w:lang w:bidi="ar-SY"/>
        </w:rPr>
        <w:t xml:space="preserve"> والتلفزيون الكبلي.</w:t>
      </w:r>
    </w:p>
    <w:p w:rsidR="00997259" w:rsidRDefault="00997259" w:rsidP="00997259">
      <w:pPr>
        <w:rPr>
          <w:rtl/>
          <w:lang w:bidi="ar-SY"/>
        </w:rPr>
      </w:pPr>
      <w:r>
        <w:rPr>
          <w:rtl/>
          <w:lang w:bidi="ar-SY"/>
        </w:rPr>
        <w:t>والنطاق العريض كخدمة لديه القدرات التقنية المحتملة لتلبية احتياجات المستهلكين الواسعة من الاتصالات والترفيه والمعلومات والاحتياجات التجارية. ويساعد النطاق العريض على توفير مجموعة من الخدمات ذات الأهمية الحاسمة مثل التجارة الإلكترونية والصحة الإلكترونية والتعليم الإلكتروني والترفيه الإلكتروني والإدارة الإلكترونية.</w:t>
      </w:r>
    </w:p>
    <w:p w:rsidR="00997259" w:rsidRDefault="00997259" w:rsidP="00997259">
      <w:pPr>
        <w:rPr>
          <w:rtl/>
          <w:lang w:bidi="ar-SY"/>
        </w:rPr>
      </w:pPr>
      <w:r>
        <w:rPr>
          <w:rtl/>
          <w:lang w:bidi="ar-SY"/>
        </w:rPr>
        <w:t xml:space="preserve">ويتفق </w:t>
      </w:r>
      <w:r>
        <w:t>80</w:t>
      </w:r>
      <w:r>
        <w:noBreakHyphen/>
        <w:t>70</w:t>
      </w:r>
      <w:r>
        <w:rPr>
          <w:rtl/>
          <w:lang w:bidi="ar-SY"/>
        </w:rPr>
        <w:t xml:space="preserve"> في </w:t>
      </w:r>
      <w:r>
        <w:rPr>
          <w:rtl/>
        </w:rPr>
        <w:t xml:space="preserve">المائة </w:t>
      </w:r>
      <w:r>
        <w:rPr>
          <w:rtl/>
          <w:lang w:bidi="ar-SY"/>
        </w:rPr>
        <w:t>من مستخدمي الإنترنت على الخط في البلدان الصناعية والناشئة المختلفة على أن النفاذ إلى الإنترنت ينبغي أن يكون "حقاً أساسياً لجميع الناس"، وهنالك عدد متزايد من البلدان تشمل النطاق العريض في تعريفها للنفاذ الشامل/الخدمة الشاملة.</w:t>
      </w:r>
    </w:p>
    <w:p w:rsidR="00997259" w:rsidRDefault="00997259" w:rsidP="00997259">
      <w:pPr>
        <w:pStyle w:val="Heading2"/>
        <w:rPr>
          <w:rtl/>
        </w:rPr>
      </w:pPr>
      <w:bookmarkStart w:id="78" w:name="_Toc377638533"/>
      <w:bookmarkStart w:id="79" w:name="_Toc377472107"/>
      <w:bookmarkStart w:id="80" w:name="_Toc364245807"/>
      <w:bookmarkStart w:id="81" w:name="_Toc382989668"/>
      <w:r>
        <w:rPr>
          <w:lang w:bidi="ar-EG"/>
        </w:rPr>
        <w:t>2.2</w:t>
      </w:r>
      <w:r>
        <w:rPr>
          <w:rtl/>
        </w:rPr>
        <w:tab/>
        <w:t>فوائد النطاق العريض</w:t>
      </w:r>
      <w:bookmarkEnd w:id="78"/>
      <w:bookmarkEnd w:id="79"/>
      <w:bookmarkEnd w:id="80"/>
      <w:bookmarkEnd w:id="81"/>
    </w:p>
    <w:p w:rsidR="00997259" w:rsidRDefault="00997259" w:rsidP="00997259">
      <w:pPr>
        <w:keepNext/>
        <w:keepLines/>
        <w:rPr>
          <w:rtl/>
          <w:lang w:bidi="ar-SY"/>
        </w:rPr>
      </w:pPr>
      <w:r>
        <w:rPr>
          <w:rtl/>
          <w:lang w:bidi="ar-SY"/>
        </w:rPr>
        <w:t>يمكن للبلدان الناشئة أن تجني مكاسب هائلة من خلال توسيع سياسات الخدمة الشاملة إلى ما يتجاوز خدمات الاتصالات التقليدية لدعم برامج تكنولوجيا المعلومات والاتصالات/النطاق العريض. وهذا أمر أساسي لأن معدلات سرعة النطاق العريض أعلى بكثير من التكنولوجيات السابقة، مما يجعلها أسرع وأيسر للنفاذ إلى المعلومات أو إجراء المعاملات على الخط عبر الإنترنت. كما أن سرعة خدمة النطاق العريض قد عززت أيضاً الخدمات القائمة، مثل الألعاب على الخط، ومكنت تطبيقات جديدة، مثل تحميل الموسيقى والفيديو. ومع ذلك، ما زال هناك تفاوت في سرعة النطاق العريض في مناطق العالم.</w:t>
      </w:r>
    </w:p>
    <w:p w:rsidR="00997259" w:rsidRDefault="00997259" w:rsidP="00A6493E">
      <w:pPr>
        <w:rPr>
          <w:rtl/>
          <w:lang w:bidi="ar-SY"/>
        </w:rPr>
      </w:pPr>
      <w:r>
        <w:rPr>
          <w:rtl/>
          <w:lang w:bidi="ar-SY"/>
        </w:rPr>
        <w:t>ويلاحظ أن الإقبال على النطاق العريض عالي السرعة (</w:t>
      </w:r>
      <w:r>
        <w:t>Mbit/s 10</w:t>
      </w:r>
      <w:r>
        <w:rPr>
          <w:rtl/>
          <w:lang w:bidi="ar-SY"/>
        </w:rPr>
        <w:t xml:space="preserve"> على الأقل) أعلى ما يكون في بعض الاقتصادات الآسيوية وفي عدة بلدان أوروبية. وفي إفريقيا، توفر أقل من </w:t>
      </w:r>
      <w:r>
        <w:t>10</w:t>
      </w:r>
      <w:r>
        <w:rPr>
          <w:rtl/>
          <w:lang w:bidi="ar-SY"/>
        </w:rPr>
        <w:t xml:space="preserve"> في </w:t>
      </w:r>
      <w:r>
        <w:rPr>
          <w:rtl/>
        </w:rPr>
        <w:t xml:space="preserve">المائة </w:t>
      </w:r>
      <w:r>
        <w:rPr>
          <w:rtl/>
          <w:lang w:bidi="ar-SY"/>
        </w:rPr>
        <w:t xml:space="preserve">من اشتراكات النطاق العريض الثابتة (السلكية) سرعة لا تقل عن </w:t>
      </w:r>
      <w:r>
        <w:t>Mbit/s 2</w:t>
      </w:r>
      <w:r>
        <w:rPr>
          <w:rtl/>
          <w:lang w:bidi="ar-SY"/>
        </w:rPr>
        <w:t>. وهذا هو الحال أيضاً في العديد من البلدان في آسيا والمحيط الهادئ والأمريكتين وبعض الدول العربية.</w:t>
      </w:r>
      <w:r w:rsidR="00A6493E">
        <w:rPr>
          <w:rFonts w:hint="cs"/>
          <w:rtl/>
          <w:lang w:bidi="ar-SY"/>
        </w:rPr>
        <w:t xml:space="preserve"> </w:t>
      </w:r>
      <w:r>
        <w:rPr>
          <w:rtl/>
          <w:lang w:bidi="ar-SY"/>
        </w:rPr>
        <w:t xml:space="preserve">ويبين الشكل </w:t>
      </w:r>
      <w:r>
        <w:t>3</w:t>
      </w:r>
      <w:r>
        <w:rPr>
          <w:rtl/>
          <w:lang w:bidi="ar-SY"/>
        </w:rPr>
        <w:t xml:space="preserve"> اشتراكات النطاق العريض الثابت، بحسب السرعة، في أوائل </w:t>
      </w:r>
      <w:r>
        <w:t>2012</w:t>
      </w:r>
      <w:r>
        <w:rPr>
          <w:rtl/>
          <w:lang w:bidi="ar-SY"/>
        </w:rPr>
        <w:t>.</w:t>
      </w:r>
    </w:p>
    <w:p w:rsidR="00A6493E" w:rsidRDefault="00A6493E" w:rsidP="00410E14">
      <w:pPr>
        <w:pStyle w:val="Figuretitle"/>
        <w:pBdr>
          <w:bottom w:val="single" w:sz="12" w:space="6" w:color="005173"/>
        </w:pBdr>
        <w:rPr>
          <w:rtl/>
        </w:rPr>
      </w:pPr>
      <w:bookmarkStart w:id="82" w:name="_Toc377472733"/>
      <w:bookmarkStart w:id="83" w:name="_Toc382989724"/>
      <w:r>
        <w:rPr>
          <w:rtl/>
          <w:lang w:bidi="ar-SY"/>
        </w:rPr>
        <w:lastRenderedPageBreak/>
        <w:t xml:space="preserve">الشكل </w:t>
      </w:r>
      <w:r>
        <w:t>3</w:t>
      </w:r>
      <w:r>
        <w:rPr>
          <w:rtl/>
          <w:lang w:bidi="ar-SY"/>
        </w:rPr>
        <w:t xml:space="preserve">: اشتراكات النطاق العريض الثابت، بحسب السرعة، أوائل </w:t>
      </w:r>
      <w:r>
        <w:t>2012</w:t>
      </w:r>
      <w:bookmarkEnd w:id="82"/>
      <w:bookmarkEnd w:id="83"/>
    </w:p>
    <w:p w:rsidR="00997259" w:rsidRDefault="00997259" w:rsidP="00410E14">
      <w:pPr>
        <w:pStyle w:val="Figure"/>
        <w:pBdr>
          <w:bottom w:val="single" w:sz="12" w:space="6" w:color="005173"/>
        </w:pBdr>
        <w:rPr>
          <w:rtl/>
          <w:lang w:bidi="ar-SY"/>
        </w:rPr>
      </w:pPr>
      <w:r>
        <w:rPr>
          <w:noProof/>
          <w:lang w:val="en-US" w:eastAsia="zh-CN"/>
        </w:rPr>
        <w:drawing>
          <wp:inline distT="0" distB="0" distL="0" distR="0" wp14:anchorId="375D1A68" wp14:editId="09CACEBE">
            <wp:extent cx="5746750" cy="7385050"/>
            <wp:effectExtent l="0" t="0" r="6350" b="6350"/>
            <wp:docPr id="83" name="Picture 8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6750" cy="7385050"/>
                    </a:xfrm>
                    <a:prstGeom prst="rect">
                      <a:avLst/>
                    </a:prstGeom>
                    <a:noFill/>
                    <a:ln>
                      <a:noFill/>
                    </a:ln>
                  </pic:spPr>
                </pic:pic>
              </a:graphicData>
            </a:graphic>
          </wp:inline>
        </w:drawing>
      </w:r>
    </w:p>
    <w:p w:rsidR="00410E14" w:rsidRDefault="00410E14" w:rsidP="00410E14">
      <w:pPr>
        <w:pStyle w:val="Figure"/>
        <w:pBdr>
          <w:bottom w:val="single" w:sz="12" w:space="6" w:color="005173"/>
        </w:pBdr>
        <w:spacing w:before="0" w:after="0"/>
        <w:rPr>
          <w:rtl/>
          <w:lang w:bidi="ar-SY"/>
        </w:rPr>
      </w:pPr>
    </w:p>
    <w:p w:rsidR="00997259" w:rsidRDefault="00A6493E" w:rsidP="00410E14">
      <w:pPr>
        <w:pStyle w:val="figuresource"/>
        <w:pBdr>
          <w:bottom w:val="single" w:sz="12" w:space="6" w:color="005173"/>
        </w:pBdr>
        <w:rPr>
          <w:rtl/>
          <w:lang w:bidi="ar-SY"/>
        </w:rPr>
      </w:pPr>
      <w:r>
        <w:rPr>
          <w:rFonts w:hint="cs"/>
          <w:rtl/>
          <w:lang w:bidi="ar-SY"/>
        </w:rPr>
        <w:t xml:space="preserve"> </w:t>
      </w:r>
      <w:r w:rsidR="00997259">
        <w:rPr>
          <w:rtl/>
          <w:lang w:bidi="ar-SY"/>
        </w:rPr>
        <w:t>المصدر: قاعدة بيانات الاتحاد العالمية لمؤشرات الاتصالات/تكنولوجيا المعلومات والاتصالات</w:t>
      </w:r>
    </w:p>
    <w:p w:rsidR="00997259" w:rsidRDefault="00997259" w:rsidP="00997259">
      <w:pPr>
        <w:rPr>
          <w:rtl/>
          <w:lang w:bidi="ar-SY"/>
        </w:rPr>
      </w:pPr>
      <w:r>
        <w:rPr>
          <w:rtl/>
          <w:lang w:bidi="ar-SY"/>
        </w:rPr>
        <w:br w:type="page"/>
      </w:r>
      <w:r>
        <w:rPr>
          <w:rtl/>
          <w:lang w:bidi="ar-SY"/>
        </w:rPr>
        <w:lastRenderedPageBreak/>
        <w:t>وتبعاً لنوع التكنولوجيا المنشورة، يمكن أن يكون هناك مكاسب اقتصادية مرتبطة بالنطاق العريض. على سبيل المثال، يمكن للمستخدمين، بفضل خط المشترك الرقمي، استخدام خط هاتف عادي واحد لكل من خدمات الصوت وخدمات البيانات على حد سواء.</w:t>
      </w:r>
    </w:p>
    <w:p w:rsidR="00997259" w:rsidRDefault="00997259" w:rsidP="00A6493E">
      <w:pPr>
        <w:rPr>
          <w:rtl/>
          <w:lang w:bidi="ar-SY"/>
        </w:rPr>
      </w:pPr>
      <w:r>
        <w:rPr>
          <w:rtl/>
          <w:lang w:bidi="ar-SY"/>
        </w:rPr>
        <w:t>إن فوائد النطاق العريض عميقة تتراوح من تفتيح عقول الشباب لاستكشاف آفاق اقتصادية جديدة من خلال التكنولوجيات التعليمية إلى التحول في النماذج الصناعية/التجارية برمتها بما في ذلك توفير الخدمات الحكومية</w:t>
      </w:r>
      <w:r w:rsidRPr="00410E14">
        <w:rPr>
          <w:rStyle w:val="FootnoteReference"/>
          <w:rtl/>
        </w:rPr>
        <w:footnoteReference w:id="6"/>
      </w:r>
      <w:r>
        <w:rPr>
          <w:rtl/>
          <w:lang w:bidi="ar-SY"/>
        </w:rPr>
        <w:t>. وتشمل الفوائد الأخرى ما</w:t>
      </w:r>
      <w:r w:rsidR="00A6493E">
        <w:rPr>
          <w:rFonts w:hint="cs"/>
          <w:rtl/>
          <w:lang w:bidi="ar-SY"/>
        </w:rPr>
        <w:t> </w:t>
      </w:r>
      <w:r>
        <w:rPr>
          <w:rtl/>
          <w:lang w:bidi="ar-SY"/>
        </w:rPr>
        <w:t>يلي:</w:t>
      </w:r>
    </w:p>
    <w:p w:rsidR="00997259" w:rsidRDefault="00997259" w:rsidP="00997259">
      <w:pPr>
        <w:pStyle w:val="Enumlevel1"/>
        <w:rPr>
          <w:rtl/>
          <w:lang w:bidi="ar-SY"/>
        </w:rPr>
      </w:pPr>
      <w:r>
        <w:t>•</w:t>
      </w:r>
      <w:r>
        <w:rPr>
          <w:rtl/>
          <w:lang w:bidi="ar-SY"/>
        </w:rPr>
        <w:tab/>
        <w:t>تمكين المرأة لتوسيع الفرص المتاحة لها من خلال خيارات حقيقية؛</w:t>
      </w:r>
    </w:p>
    <w:p w:rsidR="00997259" w:rsidRDefault="00997259" w:rsidP="00997259">
      <w:pPr>
        <w:pStyle w:val="Enumlevel1"/>
        <w:rPr>
          <w:rtl/>
          <w:lang w:bidi="ar-SY"/>
        </w:rPr>
      </w:pPr>
      <w:r>
        <w:t>•</w:t>
      </w:r>
      <w:r>
        <w:rPr>
          <w:rtl/>
          <w:lang w:bidi="ar-SY"/>
        </w:rPr>
        <w:tab/>
        <w:t>تحسين الوعي والنظافة الشخصية والرعاية الصحية؛</w:t>
      </w:r>
    </w:p>
    <w:p w:rsidR="00997259" w:rsidRDefault="00997259" w:rsidP="00997259">
      <w:pPr>
        <w:pStyle w:val="Enumlevel1"/>
        <w:rPr>
          <w:rtl/>
          <w:lang w:bidi="ar-SY"/>
        </w:rPr>
      </w:pPr>
      <w:r>
        <w:t>•</w:t>
      </w:r>
      <w:r>
        <w:rPr>
          <w:rtl/>
          <w:lang w:bidi="ar-SY"/>
        </w:rPr>
        <w:tab/>
        <w:t>مساعدة رب/ربة الأسرة على العثور على عمل أو مرتب أفضل أو عائد على ما لديهم من بضاعة.</w:t>
      </w:r>
    </w:p>
    <w:p w:rsidR="00997259" w:rsidRDefault="00997259" w:rsidP="00997259">
      <w:pPr>
        <w:rPr>
          <w:rtl/>
          <w:lang w:bidi="ar-SY"/>
        </w:rPr>
      </w:pPr>
      <w:r>
        <w:rPr>
          <w:rtl/>
          <w:lang w:bidi="ar-SY"/>
        </w:rPr>
        <w:t xml:space="preserve">ويتم، من خلال النطاق العريض، تحويل تقديم الخدمات العامة لجعلها سلعاً وخدمات عامة عالمية للاستهلاك من قبل الجميع. ومن شأن زيادة إمكانية النفاذ إلى تطبيقات وخدمات الإنترنت والنطاق العريض أن تساعد على تسريع تحقيق الأهداف الإنمائية المتفق عليها دولياً، بما فيها الأهداف الإنمائية للألفية </w:t>
      </w:r>
      <w:r>
        <w:rPr>
          <w:lang w:bidi="ar-SY"/>
        </w:rPr>
        <w:t>(MDG)</w:t>
      </w:r>
      <w:r w:rsidRPr="00410E14">
        <w:rPr>
          <w:rStyle w:val="FootnoteReference"/>
          <w:rtl/>
        </w:rPr>
        <w:footnoteReference w:id="7"/>
      </w:r>
      <w:r>
        <w:rPr>
          <w:rtl/>
          <w:lang w:bidi="ar-SY"/>
        </w:rPr>
        <w:t>.</w:t>
      </w:r>
    </w:p>
    <w:p w:rsidR="00997259" w:rsidRDefault="00997259" w:rsidP="00997259">
      <w:pPr>
        <w:rPr>
          <w:spacing w:val="4"/>
          <w:rtl/>
          <w:lang w:bidi="ar-SY"/>
        </w:rPr>
      </w:pPr>
      <w:r>
        <w:rPr>
          <w:spacing w:val="4"/>
          <w:rtl/>
          <w:lang w:bidi="ar-SY"/>
        </w:rPr>
        <w:t>وإلى جانب هذه الفوائد الاقتصادية المباشرة وغير المباشرة، فإن نشر الخدمات عريضة النطاق يوفر فوائد إضافية، بما في ذلك:</w:t>
      </w:r>
    </w:p>
    <w:p w:rsidR="00997259" w:rsidRDefault="00997259" w:rsidP="00997259">
      <w:pPr>
        <w:pStyle w:val="Enumlevel1"/>
        <w:rPr>
          <w:rtl/>
          <w:lang w:bidi="ar-EG"/>
        </w:rPr>
      </w:pPr>
      <w:r>
        <w:t>•</w:t>
      </w:r>
      <w:r>
        <w:tab/>
      </w:r>
      <w:r>
        <w:rPr>
          <w:b/>
          <w:bCs/>
          <w:rtl/>
        </w:rPr>
        <w:t>النفاذ إلى المعلومات والموارد:</w:t>
      </w:r>
      <w:r>
        <w:rPr>
          <w:rtl/>
        </w:rPr>
        <w:t xml:space="preserve"> تكنولوجيات النطاق العريض تُمكّن المجتمعات الريفية والنائية من التغلب على القيود الجغرافية والنفاذ إلى المعلومات والموارد الاجتماعية والسياسية والاقتصادية الإقليمية والعالمية.</w:t>
      </w:r>
    </w:p>
    <w:p w:rsidR="00997259" w:rsidRDefault="00997259" w:rsidP="00997259">
      <w:pPr>
        <w:pStyle w:val="Enumlevel1"/>
        <w:rPr>
          <w:rtl/>
        </w:rPr>
      </w:pPr>
      <w:r>
        <w:t>•</w:t>
      </w:r>
      <w:r>
        <w:tab/>
      </w:r>
      <w:r>
        <w:rPr>
          <w:b/>
          <w:bCs/>
          <w:rtl/>
        </w:rPr>
        <w:t>تحسين الخدمات الاجتماعية:</w:t>
      </w:r>
      <w:r>
        <w:rPr>
          <w:rtl/>
        </w:rPr>
        <w:t xml:space="preserve"> توفر الحواسيب والحواسيب اللوحية وأجهزة الأندرويد وكذلك توصيلات النطاق العريض (السلكية واللاسلكية) النفاذ إلى تدريب ومعلومات على الخط يمكن أن تساعد المجتمعات الريفية والنائية على تحسين الرعاية الصحية والتعليم وخدمات الحكومة الإلكترونية والخدمات الاجتماعية الأخرى مع تحسين في الوقت نفسه الاقتصادات المحلية.</w:t>
      </w:r>
    </w:p>
    <w:p w:rsidR="00997259" w:rsidRDefault="00997259" w:rsidP="00997259">
      <w:pPr>
        <w:pStyle w:val="Enumlevel1"/>
        <w:rPr>
          <w:rtl/>
        </w:rPr>
      </w:pPr>
      <w:r>
        <w:t>•</w:t>
      </w:r>
      <w:r>
        <w:tab/>
      </w:r>
      <w:r>
        <w:rPr>
          <w:b/>
          <w:bCs/>
          <w:rtl/>
        </w:rPr>
        <w:t>فرص أكبر في السوق:</w:t>
      </w:r>
      <w:r>
        <w:rPr>
          <w:rtl/>
        </w:rPr>
        <w:t xml:space="preserve"> يمكن أن تنشأ نماذج أعمال جديدة ويمكن أن تصل الأعمال التجارية في الأسواق البعيدة جغرافياً إلى مجموعة أوسع من المشترين المحتملين بفضل النفاذ عريض النطاق.</w:t>
      </w:r>
    </w:p>
    <w:p w:rsidR="00997259" w:rsidRDefault="00997259" w:rsidP="00997259">
      <w:pPr>
        <w:pStyle w:val="Enumlevel1"/>
        <w:rPr>
          <w:rtl/>
        </w:rPr>
      </w:pPr>
      <w:r>
        <w:t>•</w:t>
      </w:r>
      <w:r>
        <w:tab/>
      </w:r>
      <w:r>
        <w:rPr>
          <w:b/>
          <w:bCs/>
          <w:rtl/>
        </w:rPr>
        <w:t>إنتاجية أكبر للشركات:</w:t>
      </w:r>
      <w:r>
        <w:rPr>
          <w:rtl/>
        </w:rPr>
        <w:t xml:space="preserve"> إن الخدمات المتعلقة بالنطاق العريض مثل البريد الإلكتروني والصوت بواسطة بروتوكول الإنترنت تمكّن الشركات المحلية من خفض التكاليف وزيادة الإيرادات.</w:t>
      </w:r>
    </w:p>
    <w:p w:rsidR="00997259" w:rsidRDefault="00997259" w:rsidP="00997259">
      <w:pPr>
        <w:rPr>
          <w:rtl/>
          <w:lang w:bidi="ar-SY"/>
        </w:rPr>
      </w:pPr>
      <w:r>
        <w:rPr>
          <w:rtl/>
          <w:lang w:bidi="ar-SY"/>
        </w:rPr>
        <w:t>ولتحقيق هذه الفوائد وغيرها من الفوائد، لا تكون قوى السوق وحدها كافية، وخاصة في البلدان الناشئة. ويجب أن تزيد معدلات انتشار تكنولوجيا المعلومات والاتصالات والنطاق العريض بسرعة، وأن تتاح الخدمات عريضة النطاق الموثوقة لأغلبية المواطنين بأسعار مقبولة. ولا يمكن أن تحدث مثل هذه التغييرات إلا مع برامج منظمة ومستدامة لتكنولوجيا المعلومات والاتصالات - يمكن دعمها بسياسات الخدمة الشاملة.</w:t>
      </w:r>
    </w:p>
    <w:p w:rsidR="00997259" w:rsidRDefault="00997259" w:rsidP="00997259">
      <w:pPr>
        <w:pStyle w:val="Heading2"/>
        <w:rPr>
          <w:rtl/>
          <w:lang w:bidi="ar-SY"/>
        </w:rPr>
      </w:pPr>
      <w:bookmarkStart w:id="84" w:name="_Toc332709575"/>
      <w:bookmarkStart w:id="85" w:name="_Toc332709345"/>
      <w:bookmarkStart w:id="86" w:name="_Toc332708846"/>
      <w:bookmarkStart w:id="87" w:name="_Toc377638534"/>
      <w:bookmarkStart w:id="88" w:name="_Toc377472108"/>
      <w:bookmarkStart w:id="89" w:name="_Toc364245808"/>
      <w:bookmarkStart w:id="90" w:name="_Toc382989669"/>
      <w:r>
        <w:rPr>
          <w:lang w:bidi="ar-EG"/>
        </w:rPr>
        <w:lastRenderedPageBreak/>
        <w:t>3.2</w:t>
      </w:r>
      <w:r>
        <w:tab/>
      </w:r>
      <w:r>
        <w:rPr>
          <w:rtl/>
        </w:rPr>
        <w:t>الخطط الوطنية للنطاق العريض/تكنولوجيا المعلومات والاتصالات: أهداف السياسة العامة من أجل النجاح</w:t>
      </w:r>
      <w:bookmarkEnd w:id="84"/>
      <w:bookmarkEnd w:id="85"/>
      <w:bookmarkEnd w:id="86"/>
      <w:r w:rsidRPr="00410E14">
        <w:rPr>
          <w:rStyle w:val="FootnoteReference"/>
          <w:b w:val="0"/>
          <w:bCs w:val="0"/>
          <w:rtl/>
        </w:rPr>
        <w:footnoteReference w:id="8"/>
      </w:r>
      <w:bookmarkEnd w:id="87"/>
      <w:bookmarkEnd w:id="88"/>
      <w:bookmarkEnd w:id="89"/>
      <w:bookmarkEnd w:id="90"/>
    </w:p>
    <w:p w:rsidR="00997259" w:rsidRDefault="00997259" w:rsidP="00A6493E">
      <w:pPr>
        <w:rPr>
          <w:rtl/>
          <w:lang w:bidi="ar-SY"/>
        </w:rPr>
      </w:pPr>
      <w:r>
        <w:rPr>
          <w:rtl/>
          <w:lang w:bidi="ar-SY"/>
        </w:rPr>
        <w:t xml:space="preserve">إن النطاق العريض ضروري جداً لتوليد مهارات جديدة وتوليد النمو الاقتصادي والتغير التكنولوجي في كل قطاعات الاقتصاد - من الزراعة إلى التمويل والتعليم والرعاية الصحية والخدمات الحديثة. ويحتاج الأمر إلى حوافز لبناء البنية التحتية للنطاق العريض، وتشجيع تطوير تطبيقات وخدمات يمكنها النطاق العريض، وبناء مهارات في تكنولوجيا المعلومات والاتصالات ومقدرات تكنولوجية بين الشركات. إن وضع خطط وطنية للنطاق العريض </w:t>
      </w:r>
      <w:r>
        <w:t>(NBP)</w:t>
      </w:r>
      <w:r>
        <w:rPr>
          <w:rtl/>
          <w:lang w:bidi="ar-SY"/>
        </w:rPr>
        <w:t xml:space="preserve"> وسياسات خدمة شاملة هو واحد من الإمكانات والعوامل الأساسية لتعجيل توفر النطاق العريض بأسعار مقبولة على الصعيد الوطني. وعلى وجه التحديد، فإن التكنولوجيا والإعانات الحيادية من الناحية التنافسية هي من المكونات الهامة للمساعدة على سد الفجوة الرقمية وتمكين توفر فوائد النطاق العريض للجميع.</w:t>
      </w:r>
    </w:p>
    <w:p w:rsidR="00997259" w:rsidRDefault="00997259" w:rsidP="00A6493E">
      <w:pPr>
        <w:keepNext/>
        <w:rPr>
          <w:rtl/>
          <w:lang w:bidi="ar-SY"/>
        </w:rPr>
      </w:pPr>
      <w:r>
        <w:rPr>
          <w:rtl/>
          <w:lang w:bidi="ar-SY"/>
        </w:rPr>
        <w:t>ومن خلال خطط النطاق العريض الوطنية، يمكن أن ينهض صانعو السياسة بدور قوي في تحفيز اعتماد النطاق العريض من خلال التركيز على السياسات التي:</w:t>
      </w:r>
    </w:p>
    <w:p w:rsidR="00997259" w:rsidRDefault="00997259" w:rsidP="00997259">
      <w:pPr>
        <w:pStyle w:val="Enumlevel1"/>
        <w:rPr>
          <w:rtl/>
          <w:lang w:bidi="ar-SY"/>
        </w:rPr>
      </w:pPr>
      <w:r>
        <w:t>•</w:t>
      </w:r>
      <w:r>
        <w:rPr>
          <w:rtl/>
          <w:lang w:bidi="ar-SY"/>
        </w:rPr>
        <w:tab/>
        <w:t>تحقق أقصى قدر من النتائج الإيجابية (مثل الابتكار والاستثمار والنفاذ إلى المعلومات)؛ و/أو</w:t>
      </w:r>
    </w:p>
    <w:p w:rsidR="00997259" w:rsidRDefault="00997259" w:rsidP="00997259">
      <w:pPr>
        <w:pStyle w:val="Enumlevel1"/>
        <w:rPr>
          <w:rtl/>
          <w:lang w:bidi="ar-SY"/>
        </w:rPr>
      </w:pPr>
      <w:r>
        <w:t>•</w:t>
      </w:r>
      <w:r>
        <w:rPr>
          <w:rtl/>
          <w:lang w:bidi="ar-SY"/>
        </w:rPr>
        <w:tab/>
        <w:t>تمنع النشاط السلبي (من قبيل التسعير غير العادل واستغلال المستهلك وانتهاكات الخصوصية).</w:t>
      </w:r>
    </w:p>
    <w:p w:rsidR="00997259" w:rsidRDefault="00997259" w:rsidP="00997259">
      <w:pPr>
        <w:rPr>
          <w:rtl/>
          <w:lang w:bidi="ar-SY"/>
        </w:rPr>
      </w:pPr>
      <w:r>
        <w:rPr>
          <w:rtl/>
          <w:lang w:bidi="ar-SY"/>
        </w:rPr>
        <w:t>والخطة هي بيان رؤية واضحة لتطوير النطاق العريض وتطوره في المستقبل، سواء باعتباره قطاعاً في حد ذاته أم بالنظر في علاقته مع القطاعات الأخرى. وتختلف الخطط من حيث أهدافها والتوصيات المتعلقة بالسياسات واستخدام مصطلحات مختلفة، ولكن تتلاقى على هدف زيادة النطاق العريض وتكنولوجيا المعلومات والاتصالات من أجل دفع عجلة اقتصادات البلدان المعنية.</w:t>
      </w:r>
    </w:p>
    <w:p w:rsidR="00A6493E" w:rsidRDefault="00A6493E" w:rsidP="00A6493E">
      <w:pPr>
        <w:pStyle w:val="Figuretitle"/>
        <w:rPr>
          <w:lang w:bidi="ar-SY"/>
        </w:rPr>
      </w:pPr>
      <w:bookmarkStart w:id="91" w:name="_Toc377472734"/>
      <w:bookmarkStart w:id="92" w:name="_Toc382989725"/>
      <w:r>
        <w:rPr>
          <w:rtl/>
          <w:lang w:bidi="ar-SY"/>
        </w:rPr>
        <w:t xml:space="preserve">الشكل </w:t>
      </w:r>
      <w:r>
        <w:t>4</w:t>
      </w:r>
      <w:r>
        <w:rPr>
          <w:rtl/>
          <w:lang w:bidi="ar-SY"/>
        </w:rPr>
        <w:t>أ: عدد البلدان التي لديها خطط وصكوك سياسة مختلفة لوضع خطط وطنية بشأن النطاق العريض</w:t>
      </w:r>
      <w:bookmarkEnd w:id="91"/>
      <w:bookmarkEnd w:id="92"/>
    </w:p>
    <w:p w:rsidR="00A6493E" w:rsidRDefault="00A6493E" w:rsidP="00A6493E">
      <w:pPr>
        <w:pStyle w:val="Figuretitle"/>
        <w:rPr>
          <w:rtl/>
          <w:lang w:bidi="ar-SY"/>
        </w:rPr>
      </w:pPr>
      <w:bookmarkStart w:id="93" w:name="_Toc377472735"/>
      <w:bookmarkStart w:id="94" w:name="_Toc382989726"/>
      <w:r>
        <w:rPr>
          <w:rtl/>
          <w:lang w:bidi="ar-SY"/>
        </w:rPr>
        <w:t xml:space="preserve">الشكل </w:t>
      </w:r>
      <w:r>
        <w:t>4</w:t>
      </w:r>
      <w:r>
        <w:rPr>
          <w:rtl/>
          <w:lang w:bidi="ar-SY"/>
        </w:rPr>
        <w:t>ب: لمحة عامة عن مختلف صكوك السياسة لإدخال خطط وطنية بشأن النطاق العريض</w:t>
      </w:r>
      <w:bookmarkEnd w:id="93"/>
      <w:bookmarkEnd w:id="94"/>
      <w:r>
        <w:rPr>
          <w:rtl/>
          <w:lang w:bidi="ar-SY"/>
        </w:rPr>
        <w:t xml:space="preserve"> </w:t>
      </w:r>
    </w:p>
    <w:p w:rsidR="00997259" w:rsidRDefault="00997259" w:rsidP="00A6493E">
      <w:pPr>
        <w:pStyle w:val="Figure"/>
        <w:rPr>
          <w:rtl/>
          <w:lang w:bidi="ar-EG"/>
        </w:rPr>
      </w:pPr>
      <w:r>
        <w:rPr>
          <w:bCs/>
          <w:noProof/>
          <w:lang w:val="en-US" w:eastAsia="zh-CN"/>
        </w:rPr>
        <w:drawing>
          <wp:inline distT="0" distB="0" distL="0" distR="0" wp14:anchorId="446A0306" wp14:editId="3202D945">
            <wp:extent cx="2178050" cy="20193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78050" cy="2019300"/>
                    </a:xfrm>
                    <a:prstGeom prst="rect">
                      <a:avLst/>
                    </a:prstGeom>
                    <a:noFill/>
                    <a:ln>
                      <a:noFill/>
                    </a:ln>
                  </pic:spPr>
                </pic:pic>
              </a:graphicData>
            </a:graphic>
          </wp:inline>
        </w:drawing>
      </w:r>
      <w:r>
        <w:rPr>
          <w:bCs/>
          <w:noProof/>
          <w:rtl/>
        </w:rPr>
        <w:t xml:space="preserve">   </w:t>
      </w:r>
      <w:r>
        <w:rPr>
          <w:bCs/>
          <w:noProof/>
          <w:lang w:val="en-US" w:eastAsia="zh-CN"/>
        </w:rPr>
        <w:drawing>
          <wp:inline distT="0" distB="0" distL="0" distR="0" wp14:anchorId="3255E89C" wp14:editId="24C97986">
            <wp:extent cx="2101850" cy="1993900"/>
            <wp:effectExtent l="0" t="0" r="0" b="63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01850" cy="1993900"/>
                    </a:xfrm>
                    <a:prstGeom prst="rect">
                      <a:avLst/>
                    </a:prstGeom>
                    <a:noFill/>
                    <a:ln>
                      <a:noFill/>
                    </a:ln>
                  </pic:spPr>
                </pic:pic>
              </a:graphicData>
            </a:graphic>
          </wp:inline>
        </w:drawing>
      </w:r>
    </w:p>
    <w:p w:rsidR="00997259" w:rsidRDefault="00A6493E" w:rsidP="00410E14">
      <w:pPr>
        <w:pStyle w:val="figuresource"/>
        <w:spacing w:before="360" w:after="120"/>
        <w:rPr>
          <w:rtl/>
          <w:lang w:bidi="ar-SY"/>
        </w:rPr>
      </w:pPr>
      <w:r>
        <w:rPr>
          <w:rFonts w:hint="cs"/>
          <w:rtl/>
          <w:lang w:bidi="ar-SY"/>
        </w:rPr>
        <w:t xml:space="preserve"> </w:t>
      </w:r>
      <w:r w:rsidR="00997259">
        <w:rPr>
          <w:rtl/>
          <w:lang w:bidi="ar-SY"/>
        </w:rPr>
        <w:t xml:space="preserve">المصدر: قاعدة بيانات الاتحاد العالمية لمؤشرات الاتصالات/تكنولوجيا المعلومات والاتصالات؛ حالة النطاق العريض </w:t>
      </w:r>
      <w:r w:rsidR="00997259">
        <w:t>2013</w:t>
      </w:r>
    </w:p>
    <w:p w:rsidR="00A6493E" w:rsidRDefault="00A6493E" w:rsidP="00997259">
      <w:pPr>
        <w:rPr>
          <w:spacing w:val="-2"/>
          <w:rtl/>
          <w:lang w:bidi="ar-SY"/>
        </w:rPr>
      </w:pPr>
    </w:p>
    <w:p w:rsidR="00997259" w:rsidRDefault="00997259" w:rsidP="00997259">
      <w:pPr>
        <w:rPr>
          <w:spacing w:val="-2"/>
          <w:rtl/>
          <w:lang w:bidi="ar-SY"/>
        </w:rPr>
      </w:pPr>
      <w:r>
        <w:rPr>
          <w:spacing w:val="-2"/>
          <w:rtl/>
          <w:lang w:bidi="ar-SY"/>
        </w:rPr>
        <w:lastRenderedPageBreak/>
        <w:t xml:space="preserve">وللتأكد من أن الخطط الوطنية للنطاق العريض تفضي إلى نتائج استراتيجية، من المهم تحديد ووضع مجموعة من الأهداف المحددة والقابلة للقياس ويمكن تحقيقها وذات صلة ومحددة زمنياً </w:t>
      </w:r>
      <w:r>
        <w:rPr>
          <w:spacing w:val="-2"/>
          <w:lang w:bidi="ar-SY"/>
        </w:rPr>
        <w:t>(</w:t>
      </w:r>
      <w:r>
        <w:rPr>
          <w:spacing w:val="-2"/>
        </w:rPr>
        <w:t>SMART</w:t>
      </w:r>
      <w:r>
        <w:rPr>
          <w:spacing w:val="-2"/>
          <w:lang w:bidi="ar-SY"/>
        </w:rPr>
        <w:t>)</w:t>
      </w:r>
      <w:r>
        <w:rPr>
          <w:spacing w:val="-2"/>
          <w:rtl/>
          <w:lang w:bidi="ar-SY"/>
        </w:rPr>
        <w:t xml:space="preserve"> </w:t>
      </w:r>
      <w:r>
        <w:rPr>
          <w:rFonts w:hint="cs"/>
          <w:spacing w:val="-2"/>
          <w:rtl/>
          <w:lang w:bidi="ar-SY"/>
        </w:rPr>
        <w:t>الرامية إلى تنفيذ مبادرات النطاق العريض – مصحوبة بآليات للتتبع والإبلاغ عن التقدم المحرز على أساس منتظم (كل سنة مثلاً)، حسبما يكون مناسباً لكل هدف.</w:t>
      </w:r>
    </w:p>
    <w:p w:rsidR="00997259" w:rsidRDefault="00997259" w:rsidP="00997259">
      <w:pPr>
        <w:rPr>
          <w:rtl/>
          <w:lang w:bidi="ar-SY"/>
        </w:rPr>
      </w:pPr>
      <w:r>
        <w:rPr>
          <w:rtl/>
          <w:lang w:bidi="ar-SY"/>
        </w:rPr>
        <w:t>ويبين الشكلان التاليان تطور تغلغل النطاق العريض الثابت وخارطة اشتراكات النطاق العريض المتنقل بحسب الأقاليم.</w:t>
      </w:r>
    </w:p>
    <w:p w:rsidR="00AF20A3" w:rsidRDefault="00AF20A3" w:rsidP="00997259">
      <w:pPr>
        <w:rPr>
          <w:rtl/>
          <w:lang w:bidi="ar-SY"/>
        </w:rPr>
      </w:pPr>
    </w:p>
    <w:p w:rsidR="00AF20A3" w:rsidRDefault="00AF20A3" w:rsidP="00AF20A3">
      <w:pPr>
        <w:pStyle w:val="Figuretitle"/>
        <w:rPr>
          <w:rtl/>
          <w:lang w:bidi="ar-SY"/>
        </w:rPr>
      </w:pPr>
      <w:bookmarkStart w:id="95" w:name="_Toc377472736"/>
      <w:bookmarkStart w:id="96" w:name="_Toc382989727"/>
      <w:r>
        <w:rPr>
          <w:rtl/>
          <w:lang w:bidi="ar-SY"/>
        </w:rPr>
        <w:t xml:space="preserve">الشكل </w:t>
      </w:r>
      <w:r>
        <w:t>5</w:t>
      </w:r>
      <w:r>
        <w:rPr>
          <w:rtl/>
          <w:lang w:bidi="ar-SY"/>
        </w:rPr>
        <w:t>: انتشار النطاق العريض الثابت</w:t>
      </w:r>
      <w:bookmarkEnd w:id="95"/>
      <w:bookmarkEnd w:id="96"/>
    </w:p>
    <w:p w:rsidR="00997259" w:rsidRDefault="00997259" w:rsidP="00AF20A3">
      <w:pPr>
        <w:pStyle w:val="Figure"/>
        <w:rPr>
          <w:rtl/>
          <w:lang w:bidi="ar-SY"/>
        </w:rPr>
      </w:pPr>
      <w:r>
        <w:rPr>
          <w:noProof/>
          <w:rtl/>
          <w:lang w:val="en-US" w:eastAsia="zh-CN"/>
        </w:rPr>
        <mc:AlternateContent>
          <mc:Choice Requires="wpg">
            <w:drawing>
              <wp:anchor distT="0" distB="0" distL="114300" distR="114300" simplePos="0" relativeHeight="251657728" behindDoc="0" locked="0" layoutInCell="1" allowOverlap="1" wp14:anchorId="6047BCC7" wp14:editId="3B2219DA">
                <wp:simplePos x="0" y="0"/>
                <wp:positionH relativeFrom="column">
                  <wp:posOffset>485486</wp:posOffset>
                </wp:positionH>
                <wp:positionV relativeFrom="paragraph">
                  <wp:posOffset>599325</wp:posOffset>
                </wp:positionV>
                <wp:extent cx="4067175" cy="2024380"/>
                <wp:effectExtent l="0" t="0" r="9525" b="13970"/>
                <wp:wrapNone/>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7175" cy="2024380"/>
                          <a:chOff x="2138" y="2068"/>
                          <a:chExt cx="6405" cy="3188"/>
                        </a:xfrm>
                      </wpg:grpSpPr>
                      <wps:wsp>
                        <wps:cNvPr id="112" name="Text Box 4"/>
                        <wps:cNvSpPr txBox="1">
                          <a:spLocks noChangeArrowheads="1"/>
                        </wps:cNvSpPr>
                        <wps:spPr bwMode="auto">
                          <a:xfrm>
                            <a:off x="7220" y="2887"/>
                            <a:ext cx="13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997259">
                              <w:pPr>
                                <w:spacing w:before="60" w:line="144" w:lineRule="auto"/>
                                <w:rPr>
                                  <w:sz w:val="16"/>
                                  <w:szCs w:val="22"/>
                                  <w:lang w:bidi="ar-SY"/>
                                </w:rPr>
                              </w:pPr>
                              <w:r>
                                <w:rPr>
                                  <w:sz w:val="16"/>
                                  <w:szCs w:val="22"/>
                                  <w:rtl/>
                                  <w:lang w:bidi="ar-SY"/>
                                </w:rPr>
                                <w:t>البلدان المتقدمة</w:t>
                              </w:r>
                            </w:p>
                          </w:txbxContent>
                        </wps:txbx>
                        <wps:bodyPr rot="0" vert="horz" wrap="square" lIns="0" tIns="0" rIns="0" bIns="0" anchor="t" anchorCtr="0" upright="1">
                          <a:noAutofit/>
                        </wps:bodyPr>
                      </wps:wsp>
                      <wps:wsp>
                        <wps:cNvPr id="113" name="Text Box 5"/>
                        <wps:cNvSpPr txBox="1">
                          <a:spLocks noChangeArrowheads="1"/>
                        </wps:cNvSpPr>
                        <wps:spPr bwMode="auto">
                          <a:xfrm>
                            <a:off x="7220" y="3191"/>
                            <a:ext cx="13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997259">
                              <w:pPr>
                                <w:spacing w:before="60" w:line="144" w:lineRule="auto"/>
                                <w:rPr>
                                  <w:sz w:val="16"/>
                                  <w:szCs w:val="22"/>
                                  <w:lang w:bidi="ar-SY"/>
                                </w:rPr>
                              </w:pPr>
                              <w:r>
                                <w:rPr>
                                  <w:sz w:val="16"/>
                                  <w:szCs w:val="22"/>
                                  <w:rtl/>
                                  <w:lang w:bidi="ar-SY"/>
                                </w:rPr>
                                <w:t>العالم</w:t>
                              </w:r>
                            </w:p>
                          </w:txbxContent>
                        </wps:txbx>
                        <wps:bodyPr rot="0" vert="horz" wrap="square" lIns="0" tIns="0" rIns="0" bIns="0" anchor="t" anchorCtr="0" upright="1">
                          <a:noAutofit/>
                        </wps:bodyPr>
                      </wps:wsp>
                      <wps:wsp>
                        <wps:cNvPr id="114" name="Text Box 6"/>
                        <wps:cNvSpPr txBox="1">
                          <a:spLocks noChangeArrowheads="1"/>
                        </wps:cNvSpPr>
                        <wps:spPr bwMode="auto">
                          <a:xfrm>
                            <a:off x="7220" y="3471"/>
                            <a:ext cx="1323"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997259">
                              <w:pPr>
                                <w:spacing w:before="60" w:line="144" w:lineRule="auto"/>
                                <w:rPr>
                                  <w:sz w:val="16"/>
                                  <w:szCs w:val="22"/>
                                  <w:lang w:bidi="ar-SY"/>
                                </w:rPr>
                              </w:pPr>
                              <w:r>
                                <w:rPr>
                                  <w:sz w:val="16"/>
                                  <w:szCs w:val="22"/>
                                  <w:rtl/>
                                  <w:lang w:bidi="ar-SY"/>
                                </w:rPr>
                                <w:t>البلدان النامية</w:t>
                              </w:r>
                            </w:p>
                          </w:txbxContent>
                        </wps:txbx>
                        <wps:bodyPr rot="0" vert="horz" wrap="square" lIns="0" tIns="0" rIns="0" bIns="0" anchor="t" anchorCtr="0" upright="1">
                          <a:noAutofit/>
                        </wps:bodyPr>
                      </wps:wsp>
                      <wps:wsp>
                        <wps:cNvPr id="115" name="Text Box 7"/>
                        <wps:cNvSpPr txBox="1">
                          <a:spLocks noChangeArrowheads="1"/>
                        </wps:cNvSpPr>
                        <wps:spPr bwMode="auto">
                          <a:xfrm>
                            <a:off x="2138" y="2068"/>
                            <a:ext cx="512" cy="3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Pr="00AF20A3" w:rsidRDefault="00410E14" w:rsidP="00997259">
                              <w:pPr>
                                <w:spacing w:before="60" w:line="144" w:lineRule="auto"/>
                                <w:jc w:val="center"/>
                                <w:rPr>
                                  <w:sz w:val="20"/>
                                  <w:szCs w:val="26"/>
                                  <w:lang w:bidi="ar-SY"/>
                                </w:rPr>
                              </w:pPr>
                              <w:r w:rsidRPr="00AF20A3">
                                <w:rPr>
                                  <w:sz w:val="20"/>
                                  <w:szCs w:val="26"/>
                                  <w:rtl/>
                                  <w:lang w:bidi="ar-SY"/>
                                </w:rPr>
                                <w:t>انتشار النطاق العريض المتنقل</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left:0;text-align:left;margin-left:38.25pt;margin-top:47.2pt;width:320.25pt;height:159.4pt;z-index:251657728" coordorigin="2138,2068" coordsize="6405,3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">
                <v:shapetype id="_x0000_t202" coordsize="21600,21600" o:spt="202" path="m,l,21600r21600,l21600,xe">
                  <v:stroke joinstyle="miter"/>
                  <v:path gradientshapeok="t" o:connecttype="rect"/>
                </v:shapetype>
                <v:shape id="Text Box 4" o:spid="_x0000_s1027" type="#_x0000_t202" style="position:absolute;left:7220;top:2887;width:132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410E14" w:rsidRDefault="00410E14" w:rsidP="00997259">
                        <w:pPr>
                          <w:spacing w:before="60" w:line="144" w:lineRule="auto"/>
                          <w:rPr>
                            <w:sz w:val="16"/>
                            <w:szCs w:val="22"/>
                            <w:lang w:bidi="ar-SY"/>
                          </w:rPr>
                        </w:pPr>
                        <w:r>
                          <w:rPr>
                            <w:sz w:val="16"/>
                            <w:szCs w:val="22"/>
                            <w:rtl/>
                            <w:lang w:bidi="ar-SY"/>
                          </w:rPr>
                          <w:t>البلدان المتقدمة</w:t>
                        </w:r>
                      </w:p>
                    </w:txbxContent>
                  </v:textbox>
                </v:shape>
                <v:shape id="Text Box 5" o:spid="_x0000_s1028" type="#_x0000_t202" style="position:absolute;left:7220;top:3191;width:132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410E14" w:rsidRDefault="00410E14" w:rsidP="00997259">
                        <w:pPr>
                          <w:spacing w:before="60" w:line="144" w:lineRule="auto"/>
                          <w:rPr>
                            <w:sz w:val="16"/>
                            <w:szCs w:val="22"/>
                            <w:lang w:bidi="ar-SY"/>
                          </w:rPr>
                        </w:pPr>
                        <w:r>
                          <w:rPr>
                            <w:sz w:val="16"/>
                            <w:szCs w:val="22"/>
                            <w:rtl/>
                            <w:lang w:bidi="ar-SY"/>
                          </w:rPr>
                          <w:t>العالم</w:t>
                        </w:r>
                      </w:p>
                    </w:txbxContent>
                  </v:textbox>
                </v:shape>
                <v:shape id="Text Box 6" o:spid="_x0000_s1029" type="#_x0000_t202" style="position:absolute;left:7220;top:3471;width:1323;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410E14" w:rsidRDefault="00410E14" w:rsidP="00997259">
                        <w:pPr>
                          <w:spacing w:before="60" w:line="144" w:lineRule="auto"/>
                          <w:rPr>
                            <w:sz w:val="16"/>
                            <w:szCs w:val="22"/>
                            <w:lang w:bidi="ar-SY"/>
                          </w:rPr>
                        </w:pPr>
                        <w:r>
                          <w:rPr>
                            <w:sz w:val="16"/>
                            <w:szCs w:val="22"/>
                            <w:rtl/>
                            <w:lang w:bidi="ar-SY"/>
                          </w:rPr>
                          <w:t>البلدان النامية</w:t>
                        </w:r>
                      </w:p>
                    </w:txbxContent>
                  </v:textbox>
                </v:shape>
                <v:shape id="Text Box 7" o:spid="_x0000_s1030" type="#_x0000_t202" style="position:absolute;left:2138;top:2068;width:512;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UWtsAA&#10;AADcAAAADwAAAGRycy9kb3ducmV2LnhtbERP24rCMBB9X/Afwgj7tqauWKSaFinI7pPg5QOGZmyK&#10;zaQ20da/3ywIvs3hXGdTjLYVD+p941jBfJaAIK6cbrhWcD7tvlYgfEDW2DomBU/yUOSTjw1m2g18&#10;oMcx1CKGsM9QgQmhy6T0lSGLfuY64shdXG8xRNjXUvc4xHDbyu8kSaXFhmODwY5KQ9X1eLcK9k9p&#10;hoVdnquyTPfp4rbD60+r1Od03K5BBBrDW/xy/+o4f76E/2fiB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UWtsAAAADcAAAADwAAAAAAAAAAAAAAAACYAgAAZHJzL2Rvd25y&#10;ZXYueG1sUEsFBgAAAAAEAAQA9QAAAIUDAAAAAA==&#10;" filled="f" stroked="f">
                  <v:textbox style="layout-flow:vertical;mso-layout-flow-alt:bottom-to-top" inset="0,0,0,0">
                    <w:txbxContent>
                      <w:p w:rsidR="00410E14" w:rsidRPr="00AF20A3" w:rsidRDefault="00410E14" w:rsidP="00997259">
                        <w:pPr>
                          <w:spacing w:before="60" w:line="144" w:lineRule="auto"/>
                          <w:jc w:val="center"/>
                          <w:rPr>
                            <w:sz w:val="20"/>
                            <w:szCs w:val="26"/>
                            <w:lang w:bidi="ar-SY"/>
                          </w:rPr>
                        </w:pPr>
                        <w:r w:rsidRPr="00AF20A3">
                          <w:rPr>
                            <w:sz w:val="20"/>
                            <w:szCs w:val="26"/>
                            <w:rtl/>
                            <w:lang w:bidi="ar-SY"/>
                          </w:rPr>
                          <w:t>انتشار النطاق العريض المتنقل</w:t>
                        </w:r>
                      </w:p>
                    </w:txbxContent>
                  </v:textbox>
                </v:shape>
              </v:group>
            </w:pict>
          </mc:Fallback>
        </mc:AlternateContent>
      </w:r>
      <w:r>
        <w:rPr>
          <w:noProof/>
          <w:lang w:val="en-US" w:eastAsia="zh-CN"/>
        </w:rPr>
        <w:drawing>
          <wp:inline distT="0" distB="0" distL="0" distR="0" wp14:anchorId="264687D4" wp14:editId="7AD59C5D">
            <wp:extent cx="4870450" cy="3136900"/>
            <wp:effectExtent l="0" t="0" r="6350" b="635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70450" cy="3136900"/>
                    </a:xfrm>
                    <a:prstGeom prst="rect">
                      <a:avLst/>
                    </a:prstGeom>
                    <a:noFill/>
                    <a:ln>
                      <a:noFill/>
                    </a:ln>
                  </pic:spPr>
                </pic:pic>
              </a:graphicData>
            </a:graphic>
          </wp:inline>
        </w:drawing>
      </w:r>
    </w:p>
    <w:p w:rsidR="00CE6747" w:rsidRDefault="00CE6747" w:rsidP="00AF20A3">
      <w:pPr>
        <w:pStyle w:val="Figure"/>
        <w:rPr>
          <w:rtl/>
          <w:lang w:bidi="ar-SY"/>
        </w:rPr>
      </w:pPr>
    </w:p>
    <w:p w:rsidR="00997259" w:rsidRDefault="00AF20A3" w:rsidP="00CE6747">
      <w:pPr>
        <w:pStyle w:val="figuresource"/>
        <w:rPr>
          <w:rtl/>
          <w:lang w:bidi="ar-SY"/>
        </w:rPr>
      </w:pPr>
      <w:r>
        <w:rPr>
          <w:rFonts w:hint="cs"/>
          <w:rtl/>
          <w:lang w:bidi="ar-SY"/>
        </w:rPr>
        <w:t xml:space="preserve"> </w:t>
      </w:r>
      <w:r w:rsidR="00997259">
        <w:rPr>
          <w:rtl/>
          <w:lang w:bidi="ar-SY"/>
        </w:rPr>
        <w:t>المصدر: قاعدة بيانات الاتحاد العالمية لمؤشرات الاتصالات/تكنولوجيا المعلومات والاتصالات</w:t>
      </w:r>
    </w:p>
    <w:p w:rsidR="00997259" w:rsidRDefault="00997259" w:rsidP="00C364B4">
      <w:pPr>
        <w:pStyle w:val="Figuretitle"/>
        <w:rPr>
          <w:rtl/>
          <w:lang w:bidi="ar-SY"/>
        </w:rPr>
      </w:pPr>
      <w:bookmarkStart w:id="97" w:name="_Toc377472737"/>
      <w:bookmarkStart w:id="98" w:name="_Toc382989728"/>
      <w:r>
        <w:rPr>
          <w:rtl/>
          <w:lang w:bidi="ar-SY"/>
        </w:rPr>
        <w:lastRenderedPageBreak/>
        <w:t xml:space="preserve">الشكل </w:t>
      </w:r>
      <w:r>
        <w:t>6</w:t>
      </w:r>
      <w:r>
        <w:rPr>
          <w:rtl/>
          <w:lang w:bidi="ar-SY"/>
        </w:rPr>
        <w:t>: اشتراكات خدمة النطاق العريض المتنقلة</w:t>
      </w:r>
      <w:bookmarkEnd w:id="97"/>
      <w:bookmarkEnd w:id="98"/>
    </w:p>
    <w:p w:rsidR="00C364B4" w:rsidRDefault="00410E14" w:rsidP="00C364B4">
      <w:pPr>
        <w:pStyle w:val="figuresource"/>
        <w:rPr>
          <w:rtl/>
          <w:lang w:bidi="ar-SY"/>
        </w:rPr>
      </w:pPr>
      <w:r>
        <w:rPr>
          <w:noProof/>
          <w:rtl/>
          <w:lang w:val="en-US" w:eastAsia="zh-CN"/>
        </w:rPr>
        <mc:AlternateContent>
          <mc:Choice Requires="wpg">
            <w:drawing>
              <wp:anchor distT="0" distB="0" distL="114300" distR="114300" simplePos="0" relativeHeight="251659776" behindDoc="0" locked="0" layoutInCell="1" allowOverlap="1" wp14:anchorId="6FDC9F82" wp14:editId="7DE02480">
                <wp:simplePos x="0" y="0"/>
                <wp:positionH relativeFrom="column">
                  <wp:posOffset>33655</wp:posOffset>
                </wp:positionH>
                <wp:positionV relativeFrom="paragraph">
                  <wp:posOffset>92710</wp:posOffset>
                </wp:positionV>
                <wp:extent cx="5527040" cy="3738245"/>
                <wp:effectExtent l="0" t="0" r="16510" b="1460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7040" cy="3738245"/>
                          <a:chOff x="1257" y="7615"/>
                          <a:chExt cx="8704" cy="5887"/>
                        </a:xfrm>
                      </wpg:grpSpPr>
                      <wps:wsp>
                        <wps:cNvPr id="87" name="Text Box 9"/>
                        <wps:cNvSpPr txBox="1">
                          <a:spLocks noChangeArrowheads="1"/>
                        </wps:cNvSpPr>
                        <wps:spPr bwMode="auto">
                          <a:xfrm>
                            <a:off x="2289" y="7615"/>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b/>
                                  <w:bCs/>
                                  <w:sz w:val="12"/>
                                  <w:szCs w:val="18"/>
                                  <w:lang w:bidi="ar-SY"/>
                                </w:rPr>
                              </w:pPr>
                              <w:r>
                                <w:rPr>
                                  <w:b/>
                                  <w:bCs/>
                                  <w:sz w:val="12"/>
                                  <w:szCs w:val="18"/>
                                  <w:rtl/>
                                  <w:lang w:bidi="ar-SY"/>
                                </w:rPr>
                                <w:t>الأمريكتان</w:t>
                              </w:r>
                            </w:p>
                          </w:txbxContent>
                        </wps:txbx>
                        <wps:bodyPr rot="0" vert="horz" wrap="square" lIns="0" tIns="0" rIns="0" bIns="0" anchor="t" anchorCtr="0" upright="1">
                          <a:noAutofit/>
                        </wps:bodyPr>
                      </wps:wsp>
                      <wps:wsp>
                        <wps:cNvPr id="88" name="Text Box 10"/>
                        <wps:cNvSpPr txBox="1">
                          <a:spLocks noChangeArrowheads="1"/>
                        </wps:cNvSpPr>
                        <wps:spPr bwMode="auto">
                          <a:xfrm>
                            <a:off x="2433" y="8207"/>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lang w:bidi="ar-SY"/>
                                </w:rPr>
                                <w:t xml:space="preserve">نسبة الانتشار </w:t>
                              </w:r>
                              <w:r>
                                <w:rPr>
                                  <w:color w:val="548DD4"/>
                                  <w:sz w:val="12"/>
                                  <w:szCs w:val="16"/>
                                  <w:lang w:bidi="ar-SY"/>
                                </w:rPr>
                                <w:t>%48</w:t>
                              </w:r>
                            </w:p>
                          </w:txbxContent>
                        </wps:txbx>
                        <wps:bodyPr rot="0" vert="horz" wrap="square" lIns="0" tIns="0" rIns="0" bIns="0" anchor="t" anchorCtr="0" upright="1">
                          <a:noAutofit/>
                        </wps:bodyPr>
                      </wps:wsp>
                      <wps:wsp>
                        <wps:cNvPr id="89" name="Text Box 11"/>
                        <wps:cNvSpPr txBox="1">
                          <a:spLocks noChangeArrowheads="1"/>
                        </wps:cNvSpPr>
                        <wps:spPr bwMode="auto">
                          <a:xfrm>
                            <a:off x="2433" y="7967"/>
                            <a:ext cx="172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color w:val="548DD4"/>
                                  <w:sz w:val="12"/>
                                  <w:szCs w:val="16"/>
                                  <w:lang w:bidi="ar-SY"/>
                                </w:rPr>
                                <w:t>460</w:t>
                              </w:r>
                              <w:r>
                                <w:rPr>
                                  <w:color w:val="548DD4"/>
                                  <w:sz w:val="12"/>
                                  <w:szCs w:val="16"/>
                                  <w:rtl/>
                                  <w:lang w:bidi="ar-SY"/>
                                </w:rPr>
                                <w:t xml:space="preserve"> مليون</w:t>
                              </w:r>
                              <w:r>
                                <w:rPr>
                                  <w:sz w:val="12"/>
                                  <w:szCs w:val="16"/>
                                  <w:rtl/>
                                  <w:lang w:bidi="ar-SY"/>
                                </w:rPr>
                                <w:t xml:space="preserve"> اشتراك</w:t>
                              </w:r>
                            </w:p>
                          </w:txbxContent>
                        </wps:txbx>
                        <wps:bodyPr rot="0" vert="horz" wrap="square" lIns="0" tIns="0" rIns="0" bIns="0" anchor="t" anchorCtr="0" upright="1">
                          <a:noAutofit/>
                        </wps:bodyPr>
                      </wps:wsp>
                      <wps:wsp>
                        <wps:cNvPr id="90" name="Text Box 12"/>
                        <wps:cNvSpPr txBox="1">
                          <a:spLocks noChangeArrowheads="1"/>
                        </wps:cNvSpPr>
                        <wps:spPr bwMode="auto">
                          <a:xfrm>
                            <a:off x="1257" y="8455"/>
                            <a:ext cx="289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%28</w:t>
                              </w:r>
                            </w:p>
                          </w:txbxContent>
                        </wps:txbx>
                        <wps:bodyPr rot="0" vert="horz" wrap="square" lIns="0" tIns="0" rIns="0" bIns="0" anchor="t" anchorCtr="0" upright="1">
                          <a:noAutofit/>
                        </wps:bodyPr>
                      </wps:wsp>
                      <wps:wsp>
                        <wps:cNvPr id="91" name="Text Box 13"/>
                        <wps:cNvSpPr txBox="1">
                          <a:spLocks noChangeArrowheads="1"/>
                        </wps:cNvSpPr>
                        <wps:spPr bwMode="auto">
                          <a:xfrm>
                            <a:off x="5202" y="7645"/>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b/>
                                  <w:bCs/>
                                  <w:sz w:val="12"/>
                                  <w:szCs w:val="18"/>
                                  <w:lang w:bidi="ar-SY"/>
                                </w:rPr>
                              </w:pPr>
                              <w:r>
                                <w:rPr>
                                  <w:b/>
                                  <w:bCs/>
                                  <w:sz w:val="12"/>
                                  <w:szCs w:val="18"/>
                                  <w:rtl/>
                                  <w:lang w:bidi="ar-SY"/>
                                </w:rPr>
                                <w:t>أوروبا</w:t>
                              </w:r>
                            </w:p>
                          </w:txbxContent>
                        </wps:txbx>
                        <wps:bodyPr rot="0" vert="horz" wrap="square" lIns="0" tIns="0" rIns="0" bIns="0" anchor="t" anchorCtr="0" upright="1">
                          <a:noAutofit/>
                        </wps:bodyPr>
                      </wps:wsp>
                      <wps:wsp>
                        <wps:cNvPr id="92" name="Text Box 14"/>
                        <wps:cNvSpPr txBox="1">
                          <a:spLocks noChangeArrowheads="1"/>
                        </wps:cNvSpPr>
                        <wps:spPr bwMode="auto">
                          <a:xfrm>
                            <a:off x="5366" y="7968"/>
                            <a:ext cx="17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color w:val="548DD4"/>
                                  <w:sz w:val="12"/>
                                  <w:szCs w:val="16"/>
                                </w:rPr>
                                <w:t>422</w:t>
                              </w:r>
                              <w:r>
                                <w:rPr>
                                  <w:color w:val="548DD4"/>
                                  <w:sz w:val="12"/>
                                  <w:szCs w:val="16"/>
                                  <w:rtl/>
                                </w:rPr>
                                <w:t xml:space="preserve"> مليون</w:t>
                              </w:r>
                              <w:r>
                                <w:rPr>
                                  <w:sz w:val="12"/>
                                  <w:szCs w:val="16"/>
                                  <w:rtl/>
                                </w:rPr>
                                <w:t xml:space="preserve"> اشتراك</w:t>
                              </w:r>
                            </w:p>
                          </w:txbxContent>
                        </wps:txbx>
                        <wps:bodyPr rot="0" vert="horz" wrap="square" lIns="0" tIns="0" rIns="0" bIns="0" anchor="t" anchorCtr="0" upright="1">
                          <a:noAutofit/>
                        </wps:bodyPr>
                      </wps:wsp>
                      <wps:wsp>
                        <wps:cNvPr id="93" name="Text Box 15"/>
                        <wps:cNvSpPr txBox="1">
                          <a:spLocks noChangeArrowheads="1"/>
                        </wps:cNvSpPr>
                        <wps:spPr bwMode="auto">
                          <a:xfrm>
                            <a:off x="5366" y="8214"/>
                            <a:ext cx="17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%68</w:t>
                              </w:r>
                            </w:p>
                          </w:txbxContent>
                        </wps:txbx>
                        <wps:bodyPr rot="0" vert="horz" wrap="square" lIns="0" tIns="0" rIns="0" bIns="0" anchor="t" anchorCtr="0" upright="1">
                          <a:noAutofit/>
                        </wps:bodyPr>
                      </wps:wsp>
                      <wps:wsp>
                        <wps:cNvPr id="94" name="Text Box 16"/>
                        <wps:cNvSpPr txBox="1">
                          <a:spLocks noChangeArrowheads="1"/>
                        </wps:cNvSpPr>
                        <wps:spPr bwMode="auto">
                          <a:xfrm>
                            <a:off x="4420" y="8472"/>
                            <a:ext cx="2667"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%33</w:t>
                              </w:r>
                            </w:p>
                          </w:txbxContent>
                        </wps:txbx>
                        <wps:bodyPr rot="0" vert="horz" wrap="square" lIns="0" tIns="0" rIns="0" bIns="0" anchor="t" anchorCtr="0" upright="1">
                          <a:noAutofit/>
                        </wps:bodyPr>
                      </wps:wsp>
                      <wps:wsp>
                        <wps:cNvPr id="95" name="Text Box 17"/>
                        <wps:cNvSpPr txBox="1">
                          <a:spLocks noChangeArrowheads="1"/>
                        </wps:cNvSpPr>
                        <wps:spPr bwMode="auto">
                          <a:xfrm>
                            <a:off x="8059" y="7657"/>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b/>
                                  <w:bCs/>
                                  <w:sz w:val="12"/>
                                  <w:szCs w:val="18"/>
                                  <w:lang w:bidi="ar-SY"/>
                                </w:rPr>
                              </w:pPr>
                              <w:r>
                                <w:rPr>
                                  <w:b/>
                                  <w:bCs/>
                                  <w:sz w:val="12"/>
                                  <w:szCs w:val="18"/>
                                  <w:rtl/>
                                  <w:lang w:bidi="ar-SY"/>
                                </w:rPr>
                                <w:t>كومنولث الدول المستقلة</w:t>
                              </w:r>
                            </w:p>
                          </w:txbxContent>
                        </wps:txbx>
                        <wps:bodyPr rot="0" vert="horz" wrap="square" lIns="0" tIns="0" rIns="0" bIns="0" anchor="t" anchorCtr="0" upright="1">
                          <a:noAutofit/>
                        </wps:bodyPr>
                      </wps:wsp>
                      <wps:wsp>
                        <wps:cNvPr id="96" name="Text Box 18"/>
                        <wps:cNvSpPr txBox="1">
                          <a:spLocks noChangeArrowheads="1"/>
                        </wps:cNvSpPr>
                        <wps:spPr bwMode="auto">
                          <a:xfrm>
                            <a:off x="8240" y="7964"/>
                            <a:ext cx="17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color w:val="548DD4"/>
                                  <w:sz w:val="12"/>
                                  <w:szCs w:val="16"/>
                                </w:rPr>
                                <w:t>129</w:t>
                              </w:r>
                              <w:r>
                                <w:rPr>
                                  <w:color w:val="548DD4"/>
                                  <w:sz w:val="12"/>
                                  <w:szCs w:val="16"/>
                                  <w:rtl/>
                                </w:rPr>
                                <w:t xml:space="preserve"> مليون</w:t>
                              </w:r>
                              <w:r>
                                <w:rPr>
                                  <w:sz w:val="12"/>
                                  <w:szCs w:val="16"/>
                                  <w:rtl/>
                                </w:rPr>
                                <w:t xml:space="preserve"> اشتراك</w:t>
                              </w:r>
                            </w:p>
                          </w:txbxContent>
                        </wps:txbx>
                        <wps:bodyPr rot="0" vert="horz" wrap="square" lIns="0" tIns="0" rIns="0" bIns="0" anchor="t" anchorCtr="0" upright="1">
                          <a:noAutofit/>
                        </wps:bodyPr>
                      </wps:wsp>
                      <wps:wsp>
                        <wps:cNvPr id="97" name="Text Box 19"/>
                        <wps:cNvSpPr txBox="1">
                          <a:spLocks noChangeArrowheads="1"/>
                        </wps:cNvSpPr>
                        <wps:spPr bwMode="auto">
                          <a:xfrm>
                            <a:off x="8240" y="8216"/>
                            <a:ext cx="1721"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%46</w:t>
                              </w:r>
                            </w:p>
                          </w:txbxContent>
                        </wps:txbx>
                        <wps:bodyPr rot="0" vert="horz" wrap="square" lIns="0" tIns="0" rIns="0" bIns="0" anchor="t" anchorCtr="0" upright="1">
                          <a:noAutofit/>
                        </wps:bodyPr>
                      </wps:wsp>
                      <wps:wsp>
                        <wps:cNvPr id="98" name="Text Box 20"/>
                        <wps:cNvSpPr txBox="1">
                          <a:spLocks noChangeArrowheads="1"/>
                        </wps:cNvSpPr>
                        <wps:spPr bwMode="auto">
                          <a:xfrm>
                            <a:off x="7306" y="8462"/>
                            <a:ext cx="265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%27</w:t>
                              </w:r>
                            </w:p>
                          </w:txbxContent>
                        </wps:txbx>
                        <wps:bodyPr rot="0" vert="horz" wrap="square" lIns="0" tIns="0" rIns="0" bIns="0" anchor="t" anchorCtr="0" upright="1">
                          <a:noAutofit/>
                        </wps:bodyPr>
                      </wps:wsp>
                      <wps:wsp>
                        <wps:cNvPr id="99" name="Text Box 21"/>
                        <wps:cNvSpPr txBox="1">
                          <a:spLocks noChangeArrowheads="1"/>
                        </wps:cNvSpPr>
                        <wps:spPr bwMode="auto">
                          <a:xfrm>
                            <a:off x="2283" y="12253"/>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b/>
                                  <w:bCs/>
                                  <w:sz w:val="12"/>
                                  <w:szCs w:val="18"/>
                                  <w:lang w:bidi="ar-SY"/>
                                </w:rPr>
                              </w:pPr>
                              <w:r>
                                <w:rPr>
                                  <w:b/>
                                  <w:bCs/>
                                  <w:sz w:val="12"/>
                                  <w:szCs w:val="18"/>
                                  <w:rtl/>
                                  <w:lang w:bidi="ar-SY"/>
                                </w:rPr>
                                <w:t>الدول العربية</w:t>
                              </w:r>
                            </w:p>
                          </w:txbxContent>
                        </wps:txbx>
                        <wps:bodyPr rot="0" vert="horz" wrap="square" lIns="0" tIns="0" rIns="0" bIns="0" anchor="t" anchorCtr="0" upright="1">
                          <a:noAutofit/>
                        </wps:bodyPr>
                      </wps:wsp>
                      <wps:wsp>
                        <wps:cNvPr id="100" name="Text Box 22"/>
                        <wps:cNvSpPr txBox="1">
                          <a:spLocks noChangeArrowheads="1"/>
                        </wps:cNvSpPr>
                        <wps:spPr bwMode="auto">
                          <a:xfrm>
                            <a:off x="2439" y="12821"/>
                            <a:ext cx="172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%19</w:t>
                              </w:r>
                            </w:p>
                          </w:txbxContent>
                        </wps:txbx>
                        <wps:bodyPr rot="0" vert="horz" wrap="square" lIns="0" tIns="0" rIns="0" bIns="0" anchor="t" anchorCtr="0" upright="1">
                          <a:noAutofit/>
                        </wps:bodyPr>
                      </wps:wsp>
                      <wps:wsp>
                        <wps:cNvPr id="101" name="Text Box 23"/>
                        <wps:cNvSpPr txBox="1">
                          <a:spLocks noChangeArrowheads="1"/>
                        </wps:cNvSpPr>
                        <wps:spPr bwMode="auto">
                          <a:xfrm>
                            <a:off x="2439" y="12569"/>
                            <a:ext cx="172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color w:val="548DD4"/>
                                  <w:sz w:val="12"/>
                                  <w:szCs w:val="16"/>
                                </w:rPr>
                                <w:t>71</w:t>
                              </w:r>
                              <w:r>
                                <w:rPr>
                                  <w:color w:val="548DD4"/>
                                  <w:sz w:val="12"/>
                                  <w:szCs w:val="16"/>
                                  <w:rtl/>
                                </w:rPr>
                                <w:t xml:space="preserve"> مليون</w:t>
                              </w:r>
                              <w:r>
                                <w:rPr>
                                  <w:sz w:val="12"/>
                                  <w:szCs w:val="16"/>
                                  <w:rtl/>
                                </w:rPr>
                                <w:t xml:space="preserve"> اشتراك</w:t>
                              </w:r>
                            </w:p>
                          </w:txbxContent>
                        </wps:txbx>
                        <wps:bodyPr rot="0" vert="horz" wrap="square" lIns="0" tIns="0" rIns="0" bIns="0" anchor="t" anchorCtr="0" upright="1">
                          <a:noAutofit/>
                        </wps:bodyPr>
                      </wps:wsp>
                      <wps:wsp>
                        <wps:cNvPr id="102" name="Text Box 24"/>
                        <wps:cNvSpPr txBox="1">
                          <a:spLocks noChangeArrowheads="1"/>
                        </wps:cNvSpPr>
                        <wps:spPr bwMode="auto">
                          <a:xfrm>
                            <a:off x="1263" y="13069"/>
                            <a:ext cx="289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%55</w:t>
                              </w:r>
                            </w:p>
                          </w:txbxContent>
                        </wps:txbx>
                        <wps:bodyPr rot="0" vert="horz" wrap="square" lIns="0" tIns="0" rIns="0" bIns="0" anchor="t" anchorCtr="0" upright="1">
                          <a:noAutofit/>
                        </wps:bodyPr>
                      </wps:wsp>
                      <wps:wsp>
                        <wps:cNvPr id="103" name="Text Box 25"/>
                        <wps:cNvSpPr txBox="1">
                          <a:spLocks noChangeArrowheads="1"/>
                        </wps:cNvSpPr>
                        <wps:spPr bwMode="auto">
                          <a:xfrm>
                            <a:off x="5121" y="12253"/>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b/>
                                  <w:bCs/>
                                  <w:sz w:val="12"/>
                                  <w:szCs w:val="18"/>
                                  <w:lang w:bidi="ar-SY"/>
                                </w:rPr>
                              </w:pPr>
                              <w:r>
                                <w:rPr>
                                  <w:b/>
                                  <w:bCs/>
                                  <w:sz w:val="12"/>
                                  <w:szCs w:val="18"/>
                                  <w:rtl/>
                                  <w:lang w:bidi="ar-SY"/>
                                </w:rPr>
                                <w:t>إفريقيا</w:t>
                              </w:r>
                            </w:p>
                          </w:txbxContent>
                        </wps:txbx>
                        <wps:bodyPr rot="0" vert="horz" wrap="square" lIns="0" tIns="0" rIns="0" bIns="0" anchor="t" anchorCtr="0" upright="1">
                          <a:noAutofit/>
                        </wps:bodyPr>
                      </wps:wsp>
                      <wps:wsp>
                        <wps:cNvPr id="104" name="Text Box 26"/>
                        <wps:cNvSpPr txBox="1">
                          <a:spLocks noChangeArrowheads="1"/>
                        </wps:cNvSpPr>
                        <wps:spPr bwMode="auto">
                          <a:xfrm>
                            <a:off x="5277" y="12821"/>
                            <a:ext cx="172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%11</w:t>
                              </w:r>
                            </w:p>
                          </w:txbxContent>
                        </wps:txbx>
                        <wps:bodyPr rot="0" vert="horz" wrap="square" lIns="0" tIns="0" rIns="0" bIns="0" anchor="t" anchorCtr="0" upright="1">
                          <a:noAutofit/>
                        </wps:bodyPr>
                      </wps:wsp>
                      <wps:wsp>
                        <wps:cNvPr id="105" name="Text Box 27"/>
                        <wps:cNvSpPr txBox="1">
                          <a:spLocks noChangeArrowheads="1"/>
                        </wps:cNvSpPr>
                        <wps:spPr bwMode="auto">
                          <a:xfrm>
                            <a:off x="5277" y="12569"/>
                            <a:ext cx="172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color w:val="548DD4"/>
                                  <w:sz w:val="12"/>
                                  <w:szCs w:val="16"/>
                                </w:rPr>
                                <w:t>93</w:t>
                              </w:r>
                              <w:r>
                                <w:rPr>
                                  <w:color w:val="548DD4"/>
                                  <w:sz w:val="12"/>
                                  <w:szCs w:val="16"/>
                                  <w:rtl/>
                                </w:rPr>
                                <w:t xml:space="preserve"> مليون</w:t>
                              </w:r>
                              <w:r>
                                <w:rPr>
                                  <w:sz w:val="12"/>
                                  <w:szCs w:val="16"/>
                                  <w:rtl/>
                                </w:rPr>
                                <w:t xml:space="preserve"> اشتراك</w:t>
                              </w:r>
                            </w:p>
                          </w:txbxContent>
                        </wps:txbx>
                        <wps:bodyPr rot="0" vert="horz" wrap="square" lIns="0" tIns="0" rIns="0" bIns="0" anchor="t" anchorCtr="0" upright="1">
                          <a:noAutofit/>
                        </wps:bodyPr>
                      </wps:wsp>
                      <wps:wsp>
                        <wps:cNvPr id="106" name="Text Box 28"/>
                        <wps:cNvSpPr txBox="1">
                          <a:spLocks noChangeArrowheads="1"/>
                        </wps:cNvSpPr>
                        <wps:spPr bwMode="auto">
                          <a:xfrm>
                            <a:off x="4101" y="13069"/>
                            <a:ext cx="289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%82</w:t>
                              </w:r>
                            </w:p>
                          </w:txbxContent>
                        </wps:txbx>
                        <wps:bodyPr rot="0" vert="horz" wrap="square" lIns="0" tIns="0" rIns="0" bIns="0" anchor="t" anchorCtr="0" upright="1">
                          <a:noAutofit/>
                        </wps:bodyPr>
                      </wps:wsp>
                      <wps:wsp>
                        <wps:cNvPr id="107" name="Text Box 29"/>
                        <wps:cNvSpPr txBox="1">
                          <a:spLocks noChangeArrowheads="1"/>
                        </wps:cNvSpPr>
                        <wps:spPr bwMode="auto">
                          <a:xfrm>
                            <a:off x="8025" y="12253"/>
                            <a:ext cx="1721"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b/>
                                  <w:bCs/>
                                  <w:sz w:val="12"/>
                                  <w:szCs w:val="18"/>
                                  <w:lang w:bidi="ar-SY"/>
                                </w:rPr>
                              </w:pPr>
                              <w:r>
                                <w:rPr>
                                  <w:b/>
                                  <w:bCs/>
                                  <w:sz w:val="12"/>
                                  <w:szCs w:val="18"/>
                                  <w:rtl/>
                                  <w:lang w:bidi="ar-SY"/>
                                </w:rPr>
                                <w:t>آسيا والمحيط الهادئ</w:t>
                              </w:r>
                            </w:p>
                          </w:txbxContent>
                        </wps:txbx>
                        <wps:bodyPr rot="0" vert="horz" wrap="square" lIns="0" tIns="0" rIns="0" bIns="0" anchor="t" anchorCtr="0" upright="1">
                          <a:noAutofit/>
                        </wps:bodyPr>
                      </wps:wsp>
                      <wps:wsp>
                        <wps:cNvPr id="108" name="Text Box 30"/>
                        <wps:cNvSpPr txBox="1">
                          <a:spLocks noChangeArrowheads="1"/>
                        </wps:cNvSpPr>
                        <wps:spPr bwMode="auto">
                          <a:xfrm>
                            <a:off x="8181" y="12821"/>
                            <a:ext cx="1721"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%22</w:t>
                              </w:r>
                            </w:p>
                          </w:txbxContent>
                        </wps:txbx>
                        <wps:bodyPr rot="0" vert="horz" wrap="square" lIns="0" tIns="0" rIns="0" bIns="0" anchor="t" anchorCtr="0" upright="1">
                          <a:noAutofit/>
                        </wps:bodyPr>
                      </wps:wsp>
                      <wps:wsp>
                        <wps:cNvPr id="109" name="Text Box 31"/>
                        <wps:cNvSpPr txBox="1">
                          <a:spLocks noChangeArrowheads="1"/>
                        </wps:cNvSpPr>
                        <wps:spPr bwMode="auto">
                          <a:xfrm>
                            <a:off x="8181" y="12569"/>
                            <a:ext cx="1721" cy="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color w:val="548DD4"/>
                                  <w:sz w:val="12"/>
                                  <w:szCs w:val="16"/>
                                </w:rPr>
                                <w:t>895</w:t>
                              </w:r>
                              <w:r>
                                <w:rPr>
                                  <w:color w:val="548DD4"/>
                                  <w:sz w:val="12"/>
                                  <w:szCs w:val="16"/>
                                  <w:rtl/>
                                </w:rPr>
                                <w:t xml:space="preserve"> مليون</w:t>
                              </w:r>
                              <w:r>
                                <w:rPr>
                                  <w:sz w:val="12"/>
                                  <w:szCs w:val="16"/>
                                  <w:rtl/>
                                </w:rPr>
                                <w:t xml:space="preserve"> اشتراك</w:t>
                              </w:r>
                            </w:p>
                          </w:txbxContent>
                        </wps:txbx>
                        <wps:bodyPr rot="0" vert="horz" wrap="square" lIns="0" tIns="0" rIns="0" bIns="0" anchor="t" anchorCtr="0" upright="1">
                          <a:noAutofit/>
                        </wps:bodyPr>
                      </wps:wsp>
                      <wps:wsp>
                        <wps:cNvPr id="110" name="Text Box 32"/>
                        <wps:cNvSpPr txBox="1">
                          <a:spLocks noChangeArrowheads="1"/>
                        </wps:cNvSpPr>
                        <wps:spPr bwMode="auto">
                          <a:xfrm>
                            <a:off x="7005" y="13069"/>
                            <a:ext cx="2897" cy="4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031" style="position:absolute;left:0;text-align:left;margin-left:2.65pt;margin-top:7.3pt;width:435.2pt;height:294.35pt;z-index:251659776" coordorigin="1257,7615" coordsize="8704,5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">
                <v:shape id="Text Box 9" o:spid="_x0000_s1032" type="#_x0000_t202" style="position:absolute;left:2289;top:7615;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vRMQA&#10;AADbAAAADwAAAGRycy9kb3ducmV2LnhtbESPQWvCQBSE74X+h+UVvDUbPaiNriLFglAQY3rw+Mw+&#10;k8Xs2zS71fTfu4LgcZiZb5j5sreNuFDnjWMFwyQFQVw6bbhS8FN8vU9B+ICssXFMCv7Jw3Lx+jLH&#10;TLsr53TZh0pECPsMFdQhtJmUvqzJok9cSxy9k+sshii7SuoOrxFuGzlK07G0aDgu1NjSZ03lef9n&#10;FawOnK/N7/a4y0+5KYqPlL/HZ6UGb/1qBiJQH57hR3ujFUwncP8Sf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ar0TEAAAA2wAAAA8AAAAAAAAAAAAAAAAAmAIAAGRycy9k&#10;b3ducmV2LnhtbFBLBQYAAAAABAAEAPUAAACJAwAAAAA=&#10;" filled="f" stroked="f">
                  <v:textbox inset="0,0,0,0">
                    <w:txbxContent>
                      <w:p w:rsidR="00410E14" w:rsidRDefault="00410E14" w:rsidP="00410E14">
                        <w:pPr>
                          <w:spacing w:before="60" w:line="144" w:lineRule="auto"/>
                          <w:ind w:left="57"/>
                          <w:jc w:val="left"/>
                          <w:rPr>
                            <w:b/>
                            <w:bCs/>
                            <w:sz w:val="12"/>
                            <w:szCs w:val="18"/>
                            <w:lang w:bidi="ar-SY"/>
                          </w:rPr>
                        </w:pPr>
                        <w:proofErr w:type="spellStart"/>
                        <w:r>
                          <w:rPr>
                            <w:b/>
                            <w:bCs/>
                            <w:sz w:val="12"/>
                            <w:szCs w:val="18"/>
                            <w:rtl/>
                            <w:lang w:bidi="ar-SY"/>
                          </w:rPr>
                          <w:t>الأمريكتان</w:t>
                        </w:r>
                        <w:proofErr w:type="spellEnd"/>
                      </w:p>
                    </w:txbxContent>
                  </v:textbox>
                </v:shape>
                <v:shape id="Text Box 10" o:spid="_x0000_s1033" type="#_x0000_t202" style="position:absolute;left:2433;top:8207;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410E14" w:rsidRDefault="00410E14" w:rsidP="00410E14">
                        <w:pPr>
                          <w:spacing w:before="60" w:line="144" w:lineRule="auto"/>
                          <w:ind w:left="57"/>
                          <w:jc w:val="left"/>
                          <w:rPr>
                            <w:sz w:val="12"/>
                            <w:szCs w:val="16"/>
                            <w:lang w:bidi="ar-SY"/>
                          </w:rPr>
                        </w:pPr>
                        <w:r>
                          <w:rPr>
                            <w:sz w:val="12"/>
                            <w:szCs w:val="16"/>
                            <w:rtl/>
                            <w:lang w:bidi="ar-SY"/>
                          </w:rPr>
                          <w:t xml:space="preserve">نسبة الانتشار </w:t>
                        </w:r>
                        <w:r>
                          <w:rPr>
                            <w:color w:val="548DD4"/>
                            <w:sz w:val="12"/>
                            <w:szCs w:val="16"/>
                            <w:lang w:bidi="ar-SY"/>
                          </w:rPr>
                          <w:t>%48</w:t>
                        </w:r>
                      </w:p>
                    </w:txbxContent>
                  </v:textbox>
                </v:shape>
                <v:shape id="Text Box 11" o:spid="_x0000_s1034" type="#_x0000_t202" style="position:absolute;left:2433;top:7967;width:172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410E14" w:rsidRDefault="00410E14" w:rsidP="00410E14">
                        <w:pPr>
                          <w:spacing w:before="60" w:line="144" w:lineRule="auto"/>
                          <w:ind w:left="57"/>
                          <w:jc w:val="left"/>
                          <w:rPr>
                            <w:sz w:val="12"/>
                            <w:szCs w:val="16"/>
                            <w:lang w:bidi="ar-SY"/>
                          </w:rPr>
                        </w:pPr>
                        <w:r>
                          <w:rPr>
                            <w:color w:val="548DD4"/>
                            <w:sz w:val="12"/>
                            <w:szCs w:val="16"/>
                            <w:lang w:bidi="ar-SY"/>
                          </w:rPr>
                          <w:t>460</w:t>
                        </w:r>
                        <w:r>
                          <w:rPr>
                            <w:color w:val="548DD4"/>
                            <w:sz w:val="12"/>
                            <w:szCs w:val="16"/>
                            <w:rtl/>
                            <w:lang w:bidi="ar-SY"/>
                          </w:rPr>
                          <w:t xml:space="preserve"> مليون</w:t>
                        </w:r>
                        <w:r>
                          <w:rPr>
                            <w:sz w:val="12"/>
                            <w:szCs w:val="16"/>
                            <w:rtl/>
                            <w:lang w:bidi="ar-SY"/>
                          </w:rPr>
                          <w:t xml:space="preserve"> اشتراك</w:t>
                        </w:r>
                      </w:p>
                    </w:txbxContent>
                  </v:textbox>
                </v:shape>
                <v:shape id="Text Box 12" o:spid="_x0000_s1035" type="#_x0000_t202" style="position:absolute;left:1257;top:8455;width:289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%28</w:t>
                        </w:r>
                      </w:p>
                    </w:txbxContent>
                  </v:textbox>
                </v:shape>
                <v:shape id="Text Box 13" o:spid="_x0000_s1036" type="#_x0000_t202" style="position:absolute;left:5202;top:7645;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410E14" w:rsidRDefault="00410E14" w:rsidP="00410E14">
                        <w:pPr>
                          <w:spacing w:before="60" w:line="144" w:lineRule="auto"/>
                          <w:ind w:left="57"/>
                          <w:jc w:val="left"/>
                          <w:rPr>
                            <w:b/>
                            <w:bCs/>
                            <w:sz w:val="12"/>
                            <w:szCs w:val="18"/>
                            <w:lang w:bidi="ar-SY"/>
                          </w:rPr>
                        </w:pPr>
                        <w:r>
                          <w:rPr>
                            <w:b/>
                            <w:bCs/>
                            <w:sz w:val="12"/>
                            <w:szCs w:val="18"/>
                            <w:rtl/>
                            <w:lang w:bidi="ar-SY"/>
                          </w:rPr>
                          <w:t>أوروبا</w:t>
                        </w:r>
                      </w:p>
                    </w:txbxContent>
                  </v:textbox>
                </v:shape>
                <v:shape id="Text Box 14" o:spid="_x0000_s1037" type="#_x0000_t202" style="position:absolute;left:5366;top:7968;width:172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410E14" w:rsidRDefault="00410E14" w:rsidP="00410E14">
                        <w:pPr>
                          <w:spacing w:before="60" w:line="144" w:lineRule="auto"/>
                          <w:ind w:left="57"/>
                          <w:jc w:val="left"/>
                          <w:rPr>
                            <w:sz w:val="12"/>
                            <w:szCs w:val="16"/>
                            <w:lang w:bidi="ar-SY"/>
                          </w:rPr>
                        </w:pPr>
                        <w:r>
                          <w:rPr>
                            <w:color w:val="548DD4"/>
                            <w:sz w:val="12"/>
                            <w:szCs w:val="16"/>
                          </w:rPr>
                          <w:t>422</w:t>
                        </w:r>
                        <w:r>
                          <w:rPr>
                            <w:color w:val="548DD4"/>
                            <w:sz w:val="12"/>
                            <w:szCs w:val="16"/>
                            <w:rtl/>
                          </w:rPr>
                          <w:t xml:space="preserve"> مليون</w:t>
                        </w:r>
                        <w:r>
                          <w:rPr>
                            <w:sz w:val="12"/>
                            <w:szCs w:val="16"/>
                            <w:rtl/>
                          </w:rPr>
                          <w:t xml:space="preserve"> اشتراك</w:t>
                        </w:r>
                      </w:p>
                    </w:txbxContent>
                  </v:textbox>
                </v:shape>
                <v:shape id="Text Box 15" o:spid="_x0000_s1038" type="#_x0000_t202" style="position:absolute;left:5366;top:8214;width:172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msMA&#10;AADbAAAADwAAAGRycy9kb3ducmV2LnhtbESPQWvCQBSE7wX/w/IK3uqmC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g/msMAAADbAAAADwAAAAAAAAAAAAAAAACYAgAAZHJzL2Rv&#10;d25yZXYueG1sUEsFBgAAAAAEAAQA9QAAAIgDA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%68</w:t>
                        </w:r>
                      </w:p>
                    </w:txbxContent>
                  </v:textbox>
                </v:shape>
                <v:shape id="Text Box 16" o:spid="_x0000_s1039" type="#_x0000_t202" style="position:absolute;left:4420;top:8472;width:2667;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%33</w:t>
                        </w:r>
                      </w:p>
                    </w:txbxContent>
                  </v:textbox>
                </v:shape>
                <v:shape id="Text Box 17" o:spid="_x0000_s1040" type="#_x0000_t202" style="position:absolute;left:8059;top:7657;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CdcMA&#10;AADbAAAADwAAAGRycy9kb3ducmV2LnhtbESPQWvCQBSE7wX/w/IK3uqmg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0CdcMAAADbAAAADwAAAAAAAAAAAAAAAACYAgAAZHJzL2Rv&#10;d25yZXYueG1sUEsFBgAAAAAEAAQA9QAAAIgDAAAAAA==&#10;" filled="f" stroked="f">
                  <v:textbox inset="0,0,0,0">
                    <w:txbxContent>
                      <w:p w:rsidR="00410E14" w:rsidRDefault="00410E14" w:rsidP="00410E14">
                        <w:pPr>
                          <w:spacing w:before="60" w:line="144" w:lineRule="auto"/>
                          <w:ind w:left="57"/>
                          <w:jc w:val="left"/>
                          <w:rPr>
                            <w:b/>
                            <w:bCs/>
                            <w:sz w:val="12"/>
                            <w:szCs w:val="18"/>
                            <w:lang w:bidi="ar-SY"/>
                          </w:rPr>
                        </w:pPr>
                        <w:r>
                          <w:rPr>
                            <w:b/>
                            <w:bCs/>
                            <w:sz w:val="12"/>
                            <w:szCs w:val="18"/>
                            <w:rtl/>
                            <w:lang w:bidi="ar-SY"/>
                          </w:rPr>
                          <w:t>كومنولث الدول المستقلة</w:t>
                        </w:r>
                      </w:p>
                    </w:txbxContent>
                  </v:textbox>
                </v:shape>
                <v:shape id="Text Box 18" o:spid="_x0000_s1041" type="#_x0000_t202" style="position:absolute;left:8240;top:7964;width:172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AsMA&#10;AADbAAAADwAAAGRycy9kb3ducmV2LnhtbESPQWvCQBSE74L/YXmCN93YQ6jRVUQsCEJpjAePz+wz&#10;Wcy+jdlV03/fLRR6HGbmG2a57m0jntR541jBbJqAIC6dNlwpOBUfk3cQPiBrbByTgm/ysF4NB0vM&#10;tHtxTs9jqESEsM9QQR1Cm0npy5os+qlriaN3dZ3FEGVXSd3hK8JtI9+SJJUWDceFGlva1lTejg+r&#10;YHPmfGfun5ev/JqbopgnfEhvSo1H/WYBIlAf/sN/7b1WME/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AsMAAADbAAAADwAAAAAAAAAAAAAAAACYAgAAZHJzL2Rv&#10;d25yZXYueG1sUEsFBgAAAAAEAAQA9QAAAIgDAAAAAA==&#10;" filled="f" stroked="f">
                  <v:textbox inset="0,0,0,0">
                    <w:txbxContent>
                      <w:p w:rsidR="00410E14" w:rsidRDefault="00410E14" w:rsidP="00410E14">
                        <w:pPr>
                          <w:spacing w:before="60" w:line="144" w:lineRule="auto"/>
                          <w:ind w:left="57"/>
                          <w:jc w:val="left"/>
                          <w:rPr>
                            <w:sz w:val="12"/>
                            <w:szCs w:val="16"/>
                            <w:lang w:bidi="ar-SY"/>
                          </w:rPr>
                        </w:pPr>
                        <w:r>
                          <w:rPr>
                            <w:color w:val="548DD4"/>
                            <w:sz w:val="12"/>
                            <w:szCs w:val="16"/>
                          </w:rPr>
                          <w:t>129</w:t>
                        </w:r>
                        <w:r>
                          <w:rPr>
                            <w:color w:val="548DD4"/>
                            <w:sz w:val="12"/>
                            <w:szCs w:val="16"/>
                            <w:rtl/>
                          </w:rPr>
                          <w:t xml:space="preserve"> مليون</w:t>
                        </w:r>
                        <w:r>
                          <w:rPr>
                            <w:sz w:val="12"/>
                            <w:szCs w:val="16"/>
                            <w:rtl/>
                          </w:rPr>
                          <w:t xml:space="preserve"> اشتراك</w:t>
                        </w:r>
                      </w:p>
                    </w:txbxContent>
                  </v:textbox>
                </v:shape>
                <v:shape id="Text Box 19" o:spid="_x0000_s1042" type="#_x0000_t202" style="position:absolute;left:8240;top:8216;width:172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%46</w:t>
                        </w:r>
                      </w:p>
                    </w:txbxContent>
                  </v:textbox>
                </v:shape>
                <v:shape id="_x0000_s1043" type="#_x0000_t202" style="position:absolute;left:7306;top:8462;width:2655;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%27</w:t>
                        </w:r>
                      </w:p>
                    </w:txbxContent>
                  </v:textbox>
                </v:shape>
                <v:shape id="Text Box 21" o:spid="_x0000_s1044" type="#_x0000_t202" style="position:absolute;left:2283;top:12253;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AIcMQA&#10;AADbAAAADwAAAGRycy9kb3ducmV2LnhtbESPQWvCQBSE70L/w/IKvZlNPYhJXUVKhUJBjPHg8TX7&#10;TBazb9PsVuO/dwXB4zAz3zDz5WBbcabeG8cK3pMUBHHltOFawb5cj2cgfEDW2DomBVfysFy8jOaY&#10;a3fhgs67UIsIYZ+jgiaELpfSVw1Z9InriKN3dL3FEGVfS93jJcJtKydpOpUWDceFBjv6bKg67f6t&#10;gtWBiy/zt/ndFsfClGWW8s/0pNTb67D6ABFoCM/wo/2tFWQZ3L/E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CHDEAAAA2wAAAA8AAAAAAAAAAAAAAAAAmAIAAGRycy9k&#10;b3ducmV2LnhtbFBLBQYAAAAABAAEAPUAAACJAwAAAAA=&#10;" filled="f" stroked="f">
                  <v:textbox inset="0,0,0,0">
                    <w:txbxContent>
                      <w:p w:rsidR="00410E14" w:rsidRDefault="00410E14" w:rsidP="00410E14">
                        <w:pPr>
                          <w:spacing w:before="60" w:line="144" w:lineRule="auto"/>
                          <w:ind w:left="57"/>
                          <w:jc w:val="left"/>
                          <w:rPr>
                            <w:b/>
                            <w:bCs/>
                            <w:sz w:val="12"/>
                            <w:szCs w:val="18"/>
                            <w:lang w:bidi="ar-SY"/>
                          </w:rPr>
                        </w:pPr>
                        <w:r>
                          <w:rPr>
                            <w:b/>
                            <w:bCs/>
                            <w:sz w:val="12"/>
                            <w:szCs w:val="18"/>
                            <w:rtl/>
                            <w:lang w:bidi="ar-SY"/>
                          </w:rPr>
                          <w:t>الدول العربية</w:t>
                        </w:r>
                      </w:p>
                    </w:txbxContent>
                  </v:textbox>
                </v:shape>
                <v:shape id="Text Box 22" o:spid="_x0000_s1045" type="#_x0000_t202" style="position:absolute;left:2439;top:12821;width:172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%19</w:t>
                        </w:r>
                      </w:p>
                    </w:txbxContent>
                  </v:textbox>
                </v:shape>
                <v:shape id="Text Box 23" o:spid="_x0000_s1046" type="#_x0000_t202" style="position:absolute;left:2439;top:12569;width:172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410E14" w:rsidRDefault="00410E14" w:rsidP="00410E14">
                        <w:pPr>
                          <w:spacing w:before="60" w:line="144" w:lineRule="auto"/>
                          <w:ind w:left="57"/>
                          <w:jc w:val="left"/>
                          <w:rPr>
                            <w:sz w:val="12"/>
                            <w:szCs w:val="16"/>
                            <w:lang w:bidi="ar-SY"/>
                          </w:rPr>
                        </w:pPr>
                        <w:r>
                          <w:rPr>
                            <w:color w:val="548DD4"/>
                            <w:sz w:val="12"/>
                            <w:szCs w:val="16"/>
                          </w:rPr>
                          <w:t>71</w:t>
                        </w:r>
                        <w:r>
                          <w:rPr>
                            <w:color w:val="548DD4"/>
                            <w:sz w:val="12"/>
                            <w:szCs w:val="16"/>
                            <w:rtl/>
                          </w:rPr>
                          <w:t xml:space="preserve"> مليون</w:t>
                        </w:r>
                        <w:r>
                          <w:rPr>
                            <w:sz w:val="12"/>
                            <w:szCs w:val="16"/>
                            <w:rtl/>
                          </w:rPr>
                          <w:t xml:space="preserve"> اشتراك</w:t>
                        </w:r>
                      </w:p>
                    </w:txbxContent>
                  </v:textbox>
                </v:shape>
                <v:shape id="Text Box 24" o:spid="_x0000_s1047" type="#_x0000_t202" style="position:absolute;left:1263;top:13069;width:289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%55</w:t>
                        </w:r>
                      </w:p>
                    </w:txbxContent>
                  </v:textbox>
                </v:shape>
                <v:shape id="Text Box 25" o:spid="_x0000_s1048" type="#_x0000_t202" style="position:absolute;left:5121;top:12253;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410E14" w:rsidRDefault="00410E14" w:rsidP="00410E14">
                        <w:pPr>
                          <w:spacing w:before="60" w:line="144" w:lineRule="auto"/>
                          <w:ind w:left="57"/>
                          <w:jc w:val="left"/>
                          <w:rPr>
                            <w:b/>
                            <w:bCs/>
                            <w:sz w:val="12"/>
                            <w:szCs w:val="18"/>
                            <w:lang w:bidi="ar-SY"/>
                          </w:rPr>
                        </w:pPr>
                        <w:r>
                          <w:rPr>
                            <w:b/>
                            <w:bCs/>
                            <w:sz w:val="12"/>
                            <w:szCs w:val="18"/>
                            <w:rtl/>
                            <w:lang w:bidi="ar-SY"/>
                          </w:rPr>
                          <w:t>إفريقيا</w:t>
                        </w:r>
                      </w:p>
                    </w:txbxContent>
                  </v:textbox>
                </v:shape>
                <v:shape id="Text Box 26" o:spid="_x0000_s1049" type="#_x0000_t202" style="position:absolute;left:5277;top:12821;width:172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%11</w:t>
                        </w:r>
                      </w:p>
                    </w:txbxContent>
                  </v:textbox>
                </v:shape>
                <v:shape id="Text Box 27" o:spid="_x0000_s1050" type="#_x0000_t202" style="position:absolute;left:5277;top:12569;width:172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410E14" w:rsidRDefault="00410E14" w:rsidP="00410E14">
                        <w:pPr>
                          <w:spacing w:before="60" w:line="144" w:lineRule="auto"/>
                          <w:ind w:left="57"/>
                          <w:jc w:val="left"/>
                          <w:rPr>
                            <w:sz w:val="12"/>
                            <w:szCs w:val="16"/>
                            <w:lang w:bidi="ar-SY"/>
                          </w:rPr>
                        </w:pPr>
                        <w:r>
                          <w:rPr>
                            <w:color w:val="548DD4"/>
                            <w:sz w:val="12"/>
                            <w:szCs w:val="16"/>
                          </w:rPr>
                          <w:t>93</w:t>
                        </w:r>
                        <w:r>
                          <w:rPr>
                            <w:color w:val="548DD4"/>
                            <w:sz w:val="12"/>
                            <w:szCs w:val="16"/>
                            <w:rtl/>
                          </w:rPr>
                          <w:t xml:space="preserve"> مليون</w:t>
                        </w:r>
                        <w:r>
                          <w:rPr>
                            <w:sz w:val="12"/>
                            <w:szCs w:val="16"/>
                            <w:rtl/>
                          </w:rPr>
                          <w:t xml:space="preserve"> اشتراك</w:t>
                        </w:r>
                      </w:p>
                    </w:txbxContent>
                  </v:textbox>
                </v:shape>
                <v:shape id="Text Box 28" o:spid="_x0000_s1051" type="#_x0000_t202" style="position:absolute;left:4101;top:13069;width:289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%82</w:t>
                        </w:r>
                      </w:p>
                    </w:txbxContent>
                  </v:textbox>
                </v:shape>
                <v:shape id="Text Box 29" o:spid="_x0000_s1052" type="#_x0000_t202" style="position:absolute;left:8025;top:12253;width:1721;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410E14" w:rsidRDefault="00410E14" w:rsidP="00410E14">
                        <w:pPr>
                          <w:spacing w:before="60" w:line="144" w:lineRule="auto"/>
                          <w:ind w:left="57"/>
                          <w:jc w:val="left"/>
                          <w:rPr>
                            <w:b/>
                            <w:bCs/>
                            <w:sz w:val="12"/>
                            <w:szCs w:val="18"/>
                            <w:lang w:bidi="ar-SY"/>
                          </w:rPr>
                        </w:pPr>
                        <w:r>
                          <w:rPr>
                            <w:b/>
                            <w:bCs/>
                            <w:sz w:val="12"/>
                            <w:szCs w:val="18"/>
                            <w:rtl/>
                            <w:lang w:bidi="ar-SY"/>
                          </w:rPr>
                          <w:t>آسيا والمحيط الهادئ</w:t>
                        </w:r>
                      </w:p>
                    </w:txbxContent>
                  </v:textbox>
                </v:shape>
                <v:shape id="Text Box 30" o:spid="_x0000_s1053" type="#_x0000_t202" style="position:absolute;left:8181;top:12821;width:1721;height: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hd6cUA&#10;AADcAAAADwAAAGRycy9kb3ducmV2LnhtbESPQWvDMAyF74P9B6PBbqvdHUqb1i2lbDAYjKXZYUc1&#10;VhPTWM5ir83+/XQo9Cbxnt77tNqMoVNnGpKPbGE6MaCI6+g8Nxa+qtenOaiUkR12kcnCHyXYrO/v&#10;Vli4eOGSzvvcKAnhVKCFNue+0DrVLQVMk9gTi3aMQ8As69BoN+BFwkOnn42Z6YCepaHFnnYt1af9&#10;b7Cw/ebyxf98HD7LY+mramH4fXay9vFh3C5BZRrzzXy9fnOCb4RW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3pxQAAANwAAAAPAAAAAAAAAAAAAAAAAJgCAABkcnMv&#10;ZG93bnJldi54bWxQSwUGAAAAAAQABAD1AAAAigM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نسبة الانتشار </w:t>
                        </w:r>
                        <w:r>
                          <w:rPr>
                            <w:color w:val="548DD4"/>
                            <w:sz w:val="12"/>
                            <w:szCs w:val="16"/>
                          </w:rPr>
                          <w:t>%22</w:t>
                        </w:r>
                      </w:p>
                    </w:txbxContent>
                  </v:textbox>
                </v:shape>
                <v:shape id="Text Box 31" o:spid="_x0000_s1054" type="#_x0000_t202" style="position:absolute;left:8181;top:12569;width:1721;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4csIA&#10;AADcAAAADwAAAGRycy9kb3ducmV2LnhtbERPTWsCMRC9C/6HMEJvmuhBdGsUEYVCQbpuDz1ON+Nu&#10;cDNZN6mu/74RCr3N433OatO7RtyoC9azhulEgSAuvbFcafgsDuMFiBCRDTaeScODAmzWw8EKM+Pv&#10;nNPtFCuRQjhkqKGOsc2kDGVNDsPEt8SJO/vOYUywq6Tp8J7CXSNnSs2lQ8upocaWdjWVl9OP07D9&#10;4nxvr8fvj/yc26JYKn6fX7R+GfXbVxCR+vgv/nO/mTRfLeH5TLpAr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PhywgAAANwAAAAPAAAAAAAAAAAAAAAAAJgCAABkcnMvZG93&#10;bnJldi54bWxQSwUGAAAAAAQABAD1AAAAhwMAAAAA&#10;" filled="f" stroked="f">
                  <v:textbox inset="0,0,0,0">
                    <w:txbxContent>
                      <w:p w:rsidR="00410E14" w:rsidRDefault="00410E14" w:rsidP="00410E14">
                        <w:pPr>
                          <w:spacing w:before="60" w:line="144" w:lineRule="auto"/>
                          <w:ind w:left="57"/>
                          <w:jc w:val="left"/>
                          <w:rPr>
                            <w:sz w:val="12"/>
                            <w:szCs w:val="16"/>
                            <w:lang w:bidi="ar-SY"/>
                          </w:rPr>
                        </w:pPr>
                        <w:r>
                          <w:rPr>
                            <w:color w:val="548DD4"/>
                            <w:sz w:val="12"/>
                            <w:szCs w:val="16"/>
                          </w:rPr>
                          <w:t>895</w:t>
                        </w:r>
                        <w:r>
                          <w:rPr>
                            <w:color w:val="548DD4"/>
                            <w:sz w:val="12"/>
                            <w:szCs w:val="16"/>
                            <w:rtl/>
                          </w:rPr>
                          <w:t xml:space="preserve"> مليون</w:t>
                        </w:r>
                        <w:r>
                          <w:rPr>
                            <w:sz w:val="12"/>
                            <w:szCs w:val="16"/>
                            <w:rtl/>
                          </w:rPr>
                          <w:t xml:space="preserve"> اشتراك</w:t>
                        </w:r>
                      </w:p>
                    </w:txbxContent>
                  </v:textbox>
                </v:shape>
                <v:shape id="Text Box 32" o:spid="_x0000_s1055" type="#_x0000_t202" style="position:absolute;left:7005;top:13069;width:2897;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rsidR="00410E14" w:rsidRDefault="00410E14" w:rsidP="00410E14">
                        <w:pPr>
                          <w:spacing w:before="60" w:line="144" w:lineRule="auto"/>
                          <w:ind w:left="57"/>
                          <w:jc w:val="left"/>
                          <w:rPr>
                            <w:sz w:val="12"/>
                            <w:szCs w:val="16"/>
                            <w:lang w:bidi="ar-SY"/>
                          </w:rPr>
                        </w:pPr>
                        <w:r>
                          <w:rPr>
                            <w:sz w:val="12"/>
                            <w:szCs w:val="16"/>
                            <w:rtl/>
                          </w:rPr>
                          <w:t xml:space="preserve">معدل النمو السنوي المركب </w:t>
                        </w:r>
                        <w:r>
                          <w:rPr>
                            <w:sz w:val="12"/>
                            <w:szCs w:val="16"/>
                          </w:rPr>
                          <w:t>(2013-2010)</w:t>
                        </w:r>
                        <w:r>
                          <w:rPr>
                            <w:sz w:val="12"/>
                            <w:szCs w:val="16"/>
                            <w:rtl/>
                          </w:rPr>
                          <w:t xml:space="preserve"> </w:t>
                        </w:r>
                        <w:r>
                          <w:rPr>
                            <w:color w:val="548DD4"/>
                            <w:sz w:val="12"/>
                            <w:szCs w:val="16"/>
                          </w:rPr>
                          <w:t>%45</w:t>
                        </w:r>
                      </w:p>
                    </w:txbxContent>
                  </v:textbox>
                </v:shape>
              </v:group>
            </w:pict>
          </mc:Fallback>
        </mc:AlternateContent>
      </w:r>
      <w:r w:rsidR="00C364B4">
        <w:rPr>
          <w:noProof/>
          <w:lang w:val="en-US" w:eastAsia="zh-CN"/>
        </w:rPr>
        <w:drawing>
          <wp:inline distT="0" distB="0" distL="0" distR="0" wp14:anchorId="1AE54075" wp14:editId="67E68904">
            <wp:extent cx="5549900" cy="374015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900" cy="3740150"/>
                    </a:xfrm>
                    <a:prstGeom prst="rect">
                      <a:avLst/>
                    </a:prstGeom>
                    <a:noFill/>
                    <a:ln>
                      <a:noFill/>
                    </a:ln>
                  </pic:spPr>
                </pic:pic>
              </a:graphicData>
            </a:graphic>
          </wp:inline>
        </w:drawing>
      </w:r>
      <w:r w:rsidR="00C364B4">
        <w:rPr>
          <w:rFonts w:hint="cs"/>
          <w:rtl/>
          <w:lang w:bidi="ar-SY"/>
        </w:rPr>
        <w:t xml:space="preserve"> </w:t>
      </w:r>
    </w:p>
    <w:p w:rsidR="00997259" w:rsidRDefault="00C364B4" w:rsidP="00C364B4">
      <w:pPr>
        <w:pStyle w:val="figuresource"/>
        <w:rPr>
          <w:rtl/>
          <w:lang w:bidi="ar-SY"/>
        </w:rPr>
      </w:pPr>
      <w:r>
        <w:rPr>
          <w:rFonts w:hint="cs"/>
          <w:rtl/>
          <w:lang w:bidi="ar-SY"/>
        </w:rPr>
        <w:t xml:space="preserve"> </w:t>
      </w:r>
      <w:r w:rsidR="00997259">
        <w:rPr>
          <w:rtl/>
          <w:lang w:bidi="ar-SY"/>
        </w:rPr>
        <w:t>المصدر: قاعدة بيانات الاتحاد العالمية لمؤشرات الاتصالات/تكنولوجيا المعلومات والاتصالات</w:t>
      </w:r>
    </w:p>
    <w:p w:rsidR="00C364B4" w:rsidRDefault="00C364B4" w:rsidP="00C364B4">
      <w:pPr>
        <w:rPr>
          <w:rtl/>
          <w:lang w:bidi="ar-SY"/>
        </w:rPr>
      </w:pPr>
    </w:p>
    <w:p w:rsidR="00997259" w:rsidRDefault="00997259" w:rsidP="00C364B4">
      <w:pPr>
        <w:rPr>
          <w:rtl/>
          <w:lang w:bidi="ar-SY"/>
        </w:rPr>
      </w:pPr>
      <w:r>
        <w:rPr>
          <w:rtl/>
          <w:lang w:bidi="ar-SY"/>
        </w:rPr>
        <w:t>وفيما يتعلق بالبلدان النامية، يمكن أن تركز أهداف خطة النطاق العريض/تكنولوجيا المعلومات والاتصالات على الصعيد الوطني في البداية على استخدام صناديق الخدمة الشاملة لتوسيع الدعم المقدم إلى الخدمات عريضة النطاق واعتماده في المراكز المجتمعية وأكشاك الإنترنت أو غيرها من الأماكن العامة. وفي حين أن ذلك قد يشكّل خطوة أولى ذات قيمة، تُشجع الحكومات الوطنية على وضع أهداف لإنشاء صندوق خدمة شاملة لدعم الخدمات عريضة النطاق للأسر على المدى الطويل.</w:t>
      </w:r>
    </w:p>
    <w:p w:rsidR="00997259" w:rsidRDefault="00997259" w:rsidP="00997259">
      <w:pPr>
        <w:rPr>
          <w:spacing w:val="-2"/>
          <w:rtl/>
          <w:lang w:bidi="ar-SY"/>
        </w:rPr>
      </w:pPr>
      <w:r>
        <w:rPr>
          <w:spacing w:val="-2"/>
          <w:rtl/>
          <w:lang w:bidi="ar-SY"/>
        </w:rPr>
        <w:t xml:space="preserve">وتتناول ثلاثة أرباع أو </w:t>
      </w:r>
      <w:r>
        <w:rPr>
          <w:spacing w:val="-2"/>
        </w:rPr>
        <w:t>75</w:t>
      </w:r>
      <w:r>
        <w:rPr>
          <w:spacing w:val="-2"/>
          <w:rtl/>
          <w:lang w:bidi="ar-SY"/>
        </w:rPr>
        <w:t xml:space="preserve"> في </w:t>
      </w:r>
      <w:r>
        <w:rPr>
          <w:spacing w:val="-2"/>
          <w:rtl/>
        </w:rPr>
        <w:t xml:space="preserve">المائة </w:t>
      </w:r>
      <w:r>
        <w:rPr>
          <w:spacing w:val="-2"/>
          <w:rtl/>
          <w:lang w:bidi="ar-SY"/>
        </w:rPr>
        <w:t xml:space="preserve">من الخطط الوطنية بشأن النطاق العريض الصحة والرعاية الصحية. وكذلك، ثمة إحالة مرجعية إلى تكافؤ القدرة الشرائية </w:t>
      </w:r>
      <w:r>
        <w:rPr>
          <w:spacing w:val="-2"/>
        </w:rPr>
        <w:t>(PPP)</w:t>
      </w:r>
      <w:r>
        <w:rPr>
          <w:spacing w:val="-2"/>
          <w:rtl/>
          <w:lang w:bidi="ar-SY"/>
        </w:rPr>
        <w:t xml:space="preserve"> </w:t>
      </w:r>
      <w:r>
        <w:rPr>
          <w:rFonts w:hint="cs"/>
          <w:spacing w:val="-2"/>
          <w:rtl/>
          <w:lang w:bidi="ar-SY"/>
        </w:rPr>
        <w:t>ونقل التكنولوجيا في ستة من أصل عشر خطط، بينما لا تتجاوز الإحالة إلى إمكانية النفاذ والحد من الفقر والمساواة بين الجنسين مقدار الثلث من جميع الخطط (الشكل </w:t>
      </w:r>
      <w:r>
        <w:rPr>
          <w:spacing w:val="-2"/>
        </w:rPr>
        <w:t>7</w:t>
      </w:r>
      <w:r>
        <w:rPr>
          <w:spacing w:val="-2"/>
          <w:rtl/>
          <w:lang w:bidi="ar-SY"/>
        </w:rPr>
        <w:t>). ومن الواضح على أي حال من هذه الأرقام أن النطاق العريض له أهمية حيوية كمنصة عمومية لتقديم الخدمات في العديد من القطاعات الأخرى.</w:t>
      </w:r>
    </w:p>
    <w:p w:rsidR="00C364B4" w:rsidRDefault="00C364B4" w:rsidP="00C364B4">
      <w:pPr>
        <w:pStyle w:val="Figuretitle"/>
        <w:rPr>
          <w:rtl/>
          <w:lang w:bidi="ar-SY"/>
        </w:rPr>
      </w:pPr>
      <w:bookmarkStart w:id="99" w:name="_Toc377472738"/>
      <w:bookmarkStart w:id="100" w:name="_Toc382989729"/>
      <w:r>
        <w:rPr>
          <w:rtl/>
          <w:lang w:bidi="ar-SY"/>
        </w:rPr>
        <w:lastRenderedPageBreak/>
        <w:t xml:space="preserve">الشكل </w:t>
      </w:r>
      <w:r>
        <w:t>7</w:t>
      </w:r>
      <w:r>
        <w:rPr>
          <w:rtl/>
          <w:lang w:bidi="ar-SY"/>
        </w:rPr>
        <w:t>: ما الذي تركز عليه الخطط حقاً؟</w:t>
      </w:r>
      <w:bookmarkEnd w:id="99"/>
      <w:bookmarkEnd w:id="100"/>
    </w:p>
    <w:p w:rsidR="00997259" w:rsidRDefault="00997259" w:rsidP="00C364B4">
      <w:pPr>
        <w:pStyle w:val="Figure"/>
        <w:rPr>
          <w:spacing w:val="-2"/>
          <w:rtl/>
          <w:lang w:bidi="ar-SY"/>
        </w:rPr>
      </w:pPr>
      <w:r>
        <w:rPr>
          <w:noProof/>
          <w:lang w:eastAsia="zh-CN" w:bidi="ar-EG"/>
        </w:rPr>
        <w:object w:dxaOrig="7980" w:dyaOrig="5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264pt" o:ole="">
            <v:imagedata r:id="rId28" o:title=""/>
          </v:shape>
          <o:OLEObject Type="Embed" ProgID="Excel.Sheet.12" ShapeID="_x0000_i1025" DrawAspect="Content" ObjectID="_1456910749" r:id="rId29"/>
        </w:object>
      </w:r>
    </w:p>
    <w:p w:rsidR="00997259" w:rsidRDefault="00C364B4" w:rsidP="00410E14">
      <w:pPr>
        <w:pStyle w:val="figuresource"/>
        <w:spacing w:before="360" w:after="120"/>
        <w:rPr>
          <w:rtl/>
          <w:lang w:bidi="ar-SY"/>
        </w:rPr>
      </w:pPr>
      <w:r>
        <w:rPr>
          <w:rFonts w:hint="cs"/>
          <w:rtl/>
          <w:lang w:bidi="ar-SY"/>
        </w:rPr>
        <w:t xml:space="preserve"> </w:t>
      </w:r>
      <w:r w:rsidR="00997259">
        <w:rPr>
          <w:rtl/>
          <w:lang w:bidi="ar-SY"/>
        </w:rPr>
        <w:t>المصدر: مقتبس من قاعدة بيانات الاتحاد العالمية لمؤشرات الاتصالات/تكنولوجيا المعلومات والاتصالات، أمانة لجنة النطاق العريض</w:t>
      </w:r>
    </w:p>
    <w:p w:rsidR="00C364B4" w:rsidRDefault="00C364B4" w:rsidP="00C364B4">
      <w:pPr>
        <w:rPr>
          <w:rtl/>
        </w:rPr>
      </w:pPr>
    </w:p>
    <w:p w:rsidR="00C364B4" w:rsidRDefault="00C364B4" w:rsidP="009F2DF7">
      <w:pPr>
        <w:pStyle w:val="Figure"/>
        <w:keepNext/>
        <w:pBdr>
          <w:bottom w:val="single" w:sz="12" w:space="6" w:color="005173"/>
        </w:pBdr>
        <w:jc w:val="both"/>
        <w:rPr>
          <w:rFonts w:ascii="Verdana" w:hAnsi="Verdana" w:cs="Simplified Arabic"/>
          <w:bCs/>
          <w:rtl/>
          <w:lang w:bidi="ar-EG"/>
        </w:rPr>
      </w:pPr>
      <w:r>
        <w:rPr>
          <w:bCs/>
          <w:rtl/>
        </w:rPr>
        <w:lastRenderedPageBreak/>
        <w:t>الإطار</w:t>
      </w:r>
      <w:r w:rsidRPr="00C364B4">
        <w:rPr>
          <w:b/>
          <w:rtl/>
        </w:rPr>
        <w:t xml:space="preserve"> </w:t>
      </w:r>
      <w:r w:rsidRPr="00C364B4">
        <w:rPr>
          <w:b/>
          <w:lang w:val="en-GB"/>
        </w:rPr>
        <w:t>1</w:t>
      </w:r>
      <w:r w:rsidRPr="00C364B4">
        <w:rPr>
          <w:b/>
          <w:rtl/>
        </w:rPr>
        <w:t>:</w:t>
      </w:r>
      <w:r>
        <w:rPr>
          <w:bCs/>
          <w:rtl/>
          <w:lang w:val="en-GB"/>
        </w:rPr>
        <w:t xml:space="preserve"> </w:t>
      </w:r>
      <w:r>
        <w:rPr>
          <w:bCs/>
          <w:rtl/>
        </w:rPr>
        <w:t>خصائص الخطة الجيدة</w:t>
      </w:r>
    </w:p>
    <w:p w:rsidR="00C364B4" w:rsidRPr="00B37FBC" w:rsidRDefault="00C364B4" w:rsidP="009F2DF7">
      <w:pPr>
        <w:pStyle w:val="Figure"/>
        <w:keepNext/>
        <w:pBdr>
          <w:bottom w:val="single" w:sz="12" w:space="6" w:color="005173"/>
        </w:pBdr>
        <w:ind w:left="0" w:firstLine="0"/>
        <w:jc w:val="both"/>
        <w:rPr>
          <w:sz w:val="20"/>
          <w:szCs w:val="26"/>
          <w:rtl/>
        </w:rPr>
      </w:pPr>
      <w:r w:rsidRPr="00B37FBC">
        <w:rPr>
          <w:sz w:val="20"/>
          <w:szCs w:val="26"/>
          <w:rtl/>
        </w:rPr>
        <w:t xml:space="preserve">أصبحت حالات الممارسات الفضلى لخطط النطاق العريض الآن راسخة على نطاق واسع. ويشير هورتون </w:t>
      </w:r>
      <w:r w:rsidRPr="00B37FBC">
        <w:rPr>
          <w:sz w:val="20"/>
          <w:szCs w:val="26"/>
          <w:lang w:val="en-GB"/>
        </w:rPr>
        <w:t>(2012)</w:t>
      </w:r>
      <w:r w:rsidRPr="00B37FBC">
        <w:rPr>
          <w:sz w:val="20"/>
          <w:szCs w:val="26"/>
          <w:rtl/>
        </w:rPr>
        <w:t xml:space="preserve"> في الفصل الذي حرره في </w:t>
      </w:r>
      <w:r w:rsidRPr="00B37FBC">
        <w:rPr>
          <w:i/>
          <w:iCs/>
          <w:sz w:val="20"/>
          <w:szCs w:val="26"/>
          <w:rtl/>
        </w:rPr>
        <w:t xml:space="preserve">اتجاهات الإصلاح في الاتصالات </w:t>
      </w:r>
      <w:r w:rsidRPr="00B37FBC">
        <w:rPr>
          <w:i/>
          <w:iCs/>
          <w:sz w:val="20"/>
          <w:szCs w:val="26"/>
          <w:lang w:val="en-GB"/>
        </w:rPr>
        <w:t>2012</w:t>
      </w:r>
      <w:r w:rsidRPr="00B37FBC">
        <w:rPr>
          <w:rStyle w:val="FootnoteReference"/>
          <w:rFonts w:cs="Traditional Arabic"/>
          <w:sz w:val="20"/>
          <w:szCs w:val="26"/>
          <w:rtl/>
        </w:rPr>
        <w:footnoteReference w:id="9"/>
      </w:r>
      <w:r w:rsidRPr="00B37FBC">
        <w:rPr>
          <w:sz w:val="20"/>
          <w:szCs w:val="26"/>
          <w:rtl/>
        </w:rPr>
        <w:t>، إلى ضرورة أن تتحلى الخطط بما يلي:</w:t>
      </w:r>
    </w:p>
    <w:p w:rsidR="00C364B4" w:rsidRPr="00B37FBC" w:rsidRDefault="00C364B4" w:rsidP="00B37FBC">
      <w:pPr>
        <w:pStyle w:val="Figure"/>
        <w:keepNext/>
        <w:pBdr>
          <w:bottom w:val="single" w:sz="12" w:space="6" w:color="005173"/>
        </w:pBdr>
        <w:spacing w:before="60" w:after="60"/>
        <w:jc w:val="both"/>
        <w:rPr>
          <w:sz w:val="20"/>
          <w:szCs w:val="26"/>
          <w:rtl/>
        </w:rPr>
      </w:pPr>
      <w:r w:rsidRPr="00B37FBC">
        <w:rPr>
          <w:sz w:val="20"/>
          <w:szCs w:val="26"/>
          <w:lang w:val="en-GB"/>
        </w:rPr>
        <w:t>•</w:t>
      </w:r>
      <w:r w:rsidRPr="00B37FBC">
        <w:rPr>
          <w:sz w:val="20"/>
          <w:szCs w:val="26"/>
          <w:rtl/>
        </w:rPr>
        <w:tab/>
        <w:t>الهروب من ’التفكير الصومعي‘ والتطبيق عبر طائفة من القطاعات المختلفة؛</w:t>
      </w:r>
    </w:p>
    <w:p w:rsidR="00C364B4" w:rsidRPr="00B37FBC" w:rsidRDefault="00C364B4" w:rsidP="00B37FBC">
      <w:pPr>
        <w:pStyle w:val="Figure"/>
        <w:keepNext/>
        <w:pBdr>
          <w:bottom w:val="single" w:sz="12" w:space="6" w:color="005173"/>
        </w:pBdr>
        <w:spacing w:before="60" w:after="60"/>
        <w:jc w:val="both"/>
        <w:rPr>
          <w:spacing w:val="6"/>
          <w:sz w:val="20"/>
          <w:szCs w:val="26"/>
          <w:rtl/>
        </w:rPr>
      </w:pPr>
      <w:r w:rsidRPr="00B37FBC">
        <w:rPr>
          <w:spacing w:val="6"/>
          <w:sz w:val="20"/>
          <w:szCs w:val="26"/>
          <w:lang w:val="en-GB"/>
        </w:rPr>
        <w:t>•</w:t>
      </w:r>
      <w:r w:rsidRPr="00B37FBC">
        <w:rPr>
          <w:spacing w:val="6"/>
          <w:sz w:val="20"/>
          <w:szCs w:val="26"/>
          <w:rtl/>
        </w:rPr>
        <w:tab/>
        <w:t>الدعوة إلى استخدام النطاق العريض، بما يلبي الاحتياجات والبنية الاقتصادية للبلد، على أساس تحليل شامل للسوق والمقارنة المعيارية؛</w:t>
      </w:r>
    </w:p>
    <w:p w:rsidR="00C364B4" w:rsidRPr="00B37FBC" w:rsidRDefault="00C364B4" w:rsidP="00B37FBC">
      <w:pPr>
        <w:pStyle w:val="Figure"/>
        <w:keepNext/>
        <w:pBdr>
          <w:bottom w:val="single" w:sz="12" w:space="6" w:color="005173"/>
        </w:pBdr>
        <w:spacing w:before="60" w:after="60"/>
        <w:jc w:val="both"/>
        <w:rPr>
          <w:spacing w:val="-2"/>
          <w:sz w:val="20"/>
          <w:szCs w:val="26"/>
          <w:rtl/>
        </w:rPr>
      </w:pPr>
      <w:r w:rsidRPr="00B37FBC">
        <w:rPr>
          <w:spacing w:val="-2"/>
          <w:sz w:val="20"/>
          <w:szCs w:val="26"/>
          <w:lang w:val="en-GB"/>
        </w:rPr>
        <w:t>•</w:t>
      </w:r>
      <w:r w:rsidRPr="00B37FBC">
        <w:rPr>
          <w:spacing w:val="-2"/>
          <w:sz w:val="20"/>
          <w:szCs w:val="26"/>
          <w:rtl/>
        </w:rPr>
        <w:tab/>
        <w:t>وضع الخطة بالتشاور واستناداً إلى توافق الآراء مع طائفة واسعة من أصحاب المصلحة. ومع ذلك، ولضمان التنفيذ الفعال، ينبغي أيضاً تعيين وكالة تنسيق مسؤولة عن تنفيذ مجمل الخطة بحيث 'تمتلك' الخطة، بالتعاون مع الهيئات المعنية الأخرى</w:t>
      </w:r>
      <w:r w:rsidRPr="00B37FBC">
        <w:rPr>
          <w:rStyle w:val="FootnoteReference"/>
          <w:rFonts w:cs="Traditional Arabic"/>
          <w:sz w:val="20"/>
          <w:szCs w:val="26"/>
          <w:rtl/>
        </w:rPr>
        <w:footnoteReference w:id="10"/>
      </w:r>
      <w:r w:rsidRPr="00B37FBC">
        <w:rPr>
          <w:spacing w:val="-2"/>
          <w:sz w:val="20"/>
          <w:szCs w:val="26"/>
          <w:rtl/>
        </w:rPr>
        <w:t>؛</w:t>
      </w:r>
    </w:p>
    <w:p w:rsidR="00C364B4" w:rsidRPr="00B37FBC" w:rsidRDefault="00C364B4" w:rsidP="00B37FBC">
      <w:pPr>
        <w:pStyle w:val="Figure"/>
        <w:keepNext/>
        <w:pBdr>
          <w:bottom w:val="single" w:sz="12" w:space="6" w:color="005173"/>
        </w:pBdr>
        <w:spacing w:before="60" w:after="60"/>
        <w:jc w:val="both"/>
        <w:rPr>
          <w:spacing w:val="-2"/>
          <w:sz w:val="20"/>
          <w:szCs w:val="26"/>
          <w:rtl/>
        </w:rPr>
      </w:pPr>
      <w:r w:rsidRPr="00B37FBC">
        <w:rPr>
          <w:spacing w:val="-2"/>
          <w:sz w:val="20"/>
          <w:szCs w:val="26"/>
          <w:lang w:val="en-GB"/>
        </w:rPr>
        <w:t>•</w:t>
      </w:r>
      <w:r w:rsidRPr="00B37FBC">
        <w:rPr>
          <w:spacing w:val="-2"/>
          <w:sz w:val="20"/>
          <w:szCs w:val="26"/>
          <w:rtl/>
        </w:rPr>
        <w:tab/>
        <w:t>النظر في القضية الحيوية لإمكانية الإنفاذ/التنفيذ. من هو المسؤول عن تنفيذ الخطة؟ ومن يرصد التقدم المحرز؟ كيف سيتم تمويل التنفيذ؟</w:t>
      </w:r>
    </w:p>
    <w:p w:rsidR="00C364B4" w:rsidRPr="00B37FBC" w:rsidRDefault="00C364B4" w:rsidP="00B37FBC">
      <w:pPr>
        <w:pStyle w:val="Figure"/>
        <w:keepNext/>
        <w:pBdr>
          <w:bottom w:val="single" w:sz="12" w:space="6" w:color="005173"/>
        </w:pBdr>
        <w:spacing w:before="60" w:after="60"/>
        <w:jc w:val="both"/>
        <w:rPr>
          <w:sz w:val="20"/>
          <w:szCs w:val="26"/>
          <w:rtl/>
        </w:rPr>
      </w:pPr>
      <w:r w:rsidRPr="00B37FBC">
        <w:rPr>
          <w:sz w:val="20"/>
          <w:szCs w:val="26"/>
          <w:lang w:val="en-GB"/>
        </w:rPr>
        <w:t>•</w:t>
      </w:r>
      <w:r w:rsidRPr="00B37FBC">
        <w:rPr>
          <w:sz w:val="20"/>
          <w:szCs w:val="26"/>
          <w:rtl/>
        </w:rPr>
        <w:tab/>
        <w:t>النظر في اعتبارات كل من جانب الطلب والعرض. وقد يعني هذا دعم تطوير المهارات البشرية، ومحو الأمية، والطلب بين المدارس والمنشآت الصغيرة والمتوسطة مثلاً، فضلاً عن مراعاة دور الحكومة في دفع الطلب في العديد من البلدان النامية؛</w:t>
      </w:r>
    </w:p>
    <w:p w:rsidR="00C364B4" w:rsidRPr="00B37FBC" w:rsidRDefault="00C364B4" w:rsidP="00B37FBC">
      <w:pPr>
        <w:pStyle w:val="Figure"/>
        <w:pBdr>
          <w:bottom w:val="single" w:sz="12" w:space="6" w:color="005173"/>
        </w:pBdr>
        <w:spacing w:before="60" w:after="60"/>
        <w:jc w:val="both"/>
        <w:rPr>
          <w:sz w:val="20"/>
          <w:szCs w:val="26"/>
          <w:rtl/>
        </w:rPr>
      </w:pPr>
      <w:r w:rsidRPr="00B37FBC">
        <w:rPr>
          <w:sz w:val="20"/>
          <w:szCs w:val="26"/>
          <w:lang w:val="en-GB"/>
        </w:rPr>
        <w:t>•</w:t>
      </w:r>
      <w:r w:rsidRPr="00B37FBC">
        <w:rPr>
          <w:sz w:val="20"/>
          <w:szCs w:val="26"/>
          <w:rtl/>
        </w:rPr>
        <w:tab/>
        <w:t xml:space="preserve">التطلع على </w:t>
      </w:r>
      <w:r w:rsidRPr="00B37FBC">
        <w:rPr>
          <w:bCs/>
          <w:sz w:val="20"/>
          <w:szCs w:val="26"/>
          <w:u w:val="single"/>
          <w:rtl/>
        </w:rPr>
        <w:t>امتداد فترة زمنية</w:t>
      </w:r>
      <w:r w:rsidRPr="00B37FBC">
        <w:rPr>
          <w:sz w:val="20"/>
          <w:szCs w:val="26"/>
          <w:rtl/>
        </w:rPr>
        <w:t xml:space="preserve"> من </w:t>
      </w:r>
      <w:r w:rsidRPr="00B37FBC">
        <w:rPr>
          <w:sz w:val="20"/>
          <w:szCs w:val="26"/>
          <w:lang w:val="en-GB"/>
        </w:rPr>
        <w:t>5</w:t>
      </w:r>
      <w:r w:rsidRPr="00B37FBC">
        <w:rPr>
          <w:sz w:val="20"/>
          <w:szCs w:val="26"/>
          <w:lang w:val="en-GB"/>
        </w:rPr>
        <w:noBreakHyphen/>
        <w:t>3</w:t>
      </w:r>
      <w:r w:rsidRPr="00B37FBC">
        <w:rPr>
          <w:sz w:val="20"/>
          <w:szCs w:val="26"/>
          <w:rtl/>
          <w:lang w:val="en-GB"/>
        </w:rPr>
        <w:t xml:space="preserve"> </w:t>
      </w:r>
      <w:r w:rsidRPr="00B37FBC">
        <w:rPr>
          <w:sz w:val="20"/>
          <w:szCs w:val="26"/>
          <w:rtl/>
        </w:rPr>
        <w:t>سنوات كحد أقصى (إذ قد يصعب التنبؤ لفترات زمنية أطول في قطاع سريع التغير).</w:t>
      </w:r>
    </w:p>
    <w:p w:rsidR="00C364B4" w:rsidRPr="00B37FBC" w:rsidRDefault="00C364B4" w:rsidP="00B37FBC">
      <w:pPr>
        <w:pStyle w:val="Figure"/>
        <w:pBdr>
          <w:bottom w:val="single" w:sz="12" w:space="6" w:color="005173"/>
        </w:pBdr>
        <w:spacing w:before="60" w:after="60"/>
        <w:jc w:val="both"/>
        <w:rPr>
          <w:sz w:val="20"/>
          <w:szCs w:val="26"/>
          <w:rtl/>
        </w:rPr>
      </w:pPr>
      <w:r w:rsidRPr="00B37FBC">
        <w:rPr>
          <w:sz w:val="20"/>
          <w:szCs w:val="26"/>
          <w:lang w:val="en-GB"/>
        </w:rPr>
        <w:t>•</w:t>
      </w:r>
      <w:r w:rsidRPr="00B37FBC">
        <w:rPr>
          <w:sz w:val="20"/>
          <w:szCs w:val="26"/>
          <w:rtl/>
        </w:rPr>
        <w:tab/>
        <w:t xml:space="preserve">الحرص على </w:t>
      </w:r>
      <w:r w:rsidRPr="00B37FBC">
        <w:rPr>
          <w:bCs/>
          <w:sz w:val="20"/>
          <w:szCs w:val="26"/>
          <w:u w:val="single"/>
          <w:rtl/>
        </w:rPr>
        <w:t>الحياد التكنولوجي</w:t>
      </w:r>
      <w:r w:rsidRPr="00B37FBC">
        <w:rPr>
          <w:sz w:val="20"/>
          <w:szCs w:val="26"/>
          <w:rtl/>
        </w:rPr>
        <w:t xml:space="preserve"> إجمالاً. ويمكن أن تشتمل الخطط على تدابير محددة التكنولوجيا (على سبيل المثال، النظر في قضايا الطيف لتسهيل بدء تنفيذ خدمة النطاق العريض المتنقلة). ومع ذلك، ينبغي ألا يكون هناك آثار كبيرة من حيث تفضيل تكنولوجيات محددة على غيرها.</w:t>
      </w:r>
    </w:p>
    <w:p w:rsidR="00C364B4" w:rsidRPr="00B37FBC" w:rsidRDefault="00C364B4" w:rsidP="00B37FBC">
      <w:pPr>
        <w:pStyle w:val="Figure"/>
        <w:pBdr>
          <w:bottom w:val="single" w:sz="12" w:space="6" w:color="005173"/>
        </w:pBdr>
        <w:spacing w:before="60" w:after="60"/>
        <w:jc w:val="both"/>
        <w:rPr>
          <w:sz w:val="20"/>
          <w:szCs w:val="26"/>
          <w:rtl/>
        </w:rPr>
      </w:pPr>
      <w:r w:rsidRPr="00B37FBC">
        <w:rPr>
          <w:sz w:val="20"/>
          <w:szCs w:val="26"/>
          <w:lang w:val="en-GB"/>
        </w:rPr>
        <w:t>•</w:t>
      </w:r>
      <w:r w:rsidRPr="00B37FBC">
        <w:rPr>
          <w:sz w:val="20"/>
          <w:szCs w:val="26"/>
          <w:rtl/>
        </w:rPr>
        <w:tab/>
        <w:t xml:space="preserve">تحتوي على </w:t>
      </w:r>
      <w:r w:rsidRPr="00B37FBC">
        <w:rPr>
          <w:bCs/>
          <w:sz w:val="20"/>
          <w:szCs w:val="26"/>
          <w:u w:val="single"/>
          <w:rtl/>
        </w:rPr>
        <w:t>أهداف واستراتيجيات</w:t>
      </w:r>
      <w:r w:rsidRPr="00B37FBC">
        <w:rPr>
          <w:sz w:val="20"/>
          <w:szCs w:val="26"/>
          <w:rtl/>
        </w:rPr>
        <w:t xml:space="preserve"> قابلة للقياس لتمكين تقييم التقدم المحرز. وقد تحتوي في كثير من الأحيان على مراعاة ’جماعات المصالح الخاصة‘، مثل المدارس والمستشفيات والجامعات واللغات المتنوعة ونفاذ الأقليات أو ذوي الاحتياجات الخاصة.</w:t>
      </w:r>
    </w:p>
    <w:p w:rsidR="00C364B4" w:rsidRPr="00B37FBC" w:rsidRDefault="00C364B4" w:rsidP="00B37FBC">
      <w:pPr>
        <w:pStyle w:val="Figure"/>
        <w:pBdr>
          <w:bottom w:val="single" w:sz="12" w:space="6" w:color="005173"/>
        </w:pBdr>
        <w:spacing w:before="60" w:after="60"/>
        <w:jc w:val="both"/>
        <w:rPr>
          <w:sz w:val="20"/>
          <w:szCs w:val="26"/>
          <w:rtl/>
        </w:rPr>
      </w:pPr>
      <w:r w:rsidRPr="00B37FBC">
        <w:rPr>
          <w:sz w:val="20"/>
          <w:szCs w:val="26"/>
          <w:lang w:val="en-GB"/>
        </w:rPr>
        <w:t>•</w:t>
      </w:r>
      <w:r w:rsidRPr="00B37FBC">
        <w:rPr>
          <w:sz w:val="20"/>
          <w:szCs w:val="26"/>
          <w:rtl/>
        </w:rPr>
        <w:tab/>
        <w:t xml:space="preserve">مراعاة </w:t>
      </w:r>
      <w:r w:rsidRPr="00B37FBC">
        <w:rPr>
          <w:bCs/>
          <w:sz w:val="20"/>
          <w:szCs w:val="26"/>
          <w:u w:val="single"/>
          <w:rtl/>
        </w:rPr>
        <w:t>التشريعات ذات الصلة</w:t>
      </w:r>
      <w:r w:rsidRPr="00B37FBC">
        <w:rPr>
          <w:sz w:val="20"/>
          <w:szCs w:val="26"/>
          <w:rtl/>
        </w:rPr>
        <w:t xml:space="preserve"> </w:t>
      </w:r>
      <w:r w:rsidRPr="00B37FBC">
        <w:rPr>
          <w:rFonts w:hint="cs"/>
          <w:sz w:val="20"/>
          <w:szCs w:val="26"/>
          <w:rtl/>
        </w:rPr>
        <w:t>-</w:t>
      </w:r>
      <w:r w:rsidRPr="00B37FBC">
        <w:rPr>
          <w:sz w:val="20"/>
          <w:szCs w:val="26"/>
          <w:rtl/>
        </w:rPr>
        <w:t xml:space="preserve"> من قبيل الخصوصية وحماية البيانات والأمن والتوقيع الرقمي، وإطار إمكانية التشغيل البيني الحكومي لضمان التآزر في عمل أنظمة الحكومة الإلكترونية.</w:t>
      </w:r>
    </w:p>
    <w:p w:rsidR="00C364B4" w:rsidRPr="00B37FBC" w:rsidRDefault="00C364B4" w:rsidP="00B37FBC">
      <w:pPr>
        <w:pStyle w:val="Figure"/>
        <w:pBdr>
          <w:bottom w:val="single" w:sz="12" w:space="6" w:color="005173"/>
        </w:pBdr>
        <w:spacing w:before="60" w:after="60"/>
        <w:jc w:val="both"/>
        <w:rPr>
          <w:rFonts w:ascii="Verdana" w:hAnsi="Verdana"/>
          <w:sz w:val="20"/>
          <w:szCs w:val="26"/>
          <w:lang w:bidi="ar-EG"/>
        </w:rPr>
      </w:pPr>
      <w:r w:rsidRPr="00B37FBC">
        <w:rPr>
          <w:sz w:val="20"/>
          <w:szCs w:val="26"/>
          <w:lang w:val="en-GB"/>
        </w:rPr>
        <w:t>•</w:t>
      </w:r>
      <w:r w:rsidRPr="00B37FBC">
        <w:rPr>
          <w:sz w:val="20"/>
          <w:szCs w:val="26"/>
          <w:rtl/>
        </w:rPr>
        <w:tab/>
        <w:t>لعل أصعب توازن يتعين تحقيقه هو التوازن بين التوجه الاستراتيجي رفيع المستوى والتفصيل، إذ يحتوي على خيارات ومدخلات هامة، ولكنه يسمح لمختلف الوكالات المنفذة ببعض المرونة في كيفيات التنفيذ.</w:t>
      </w:r>
    </w:p>
    <w:p w:rsidR="00997259" w:rsidRDefault="00C364B4" w:rsidP="009F2DF7">
      <w:pPr>
        <w:pStyle w:val="figuresource"/>
        <w:pBdr>
          <w:bottom w:val="single" w:sz="12" w:space="6" w:color="005173"/>
        </w:pBdr>
        <w:rPr>
          <w:rFonts w:ascii="Verdana" w:hAnsi="Verdana" w:cs="Simplified Arabic"/>
          <w:sz w:val="19"/>
          <w:szCs w:val="26"/>
          <w:rtl/>
          <w:lang w:bidi="ar-EG"/>
        </w:rPr>
      </w:pPr>
      <w:r>
        <w:rPr>
          <w:rFonts w:hint="cs"/>
          <w:rtl/>
        </w:rPr>
        <w:t xml:space="preserve"> </w:t>
      </w:r>
      <w:r w:rsidR="00997259">
        <w:rPr>
          <w:rtl/>
        </w:rPr>
        <w:t xml:space="preserve">المصدر: مقتبس من فصل الدكتور هورتون </w:t>
      </w:r>
      <w:r w:rsidR="00997259">
        <w:t>(2012)</w:t>
      </w:r>
      <w:r w:rsidR="00997259">
        <w:rPr>
          <w:rtl/>
        </w:rPr>
        <w:t xml:space="preserve"> في منشور الاتحاد اتجاهات الإصلاح في الاتصالات </w:t>
      </w:r>
      <w:r w:rsidR="00997259">
        <w:t>2012</w:t>
      </w:r>
    </w:p>
    <w:p w:rsidR="00997259" w:rsidRDefault="00997259" w:rsidP="00997259">
      <w:pPr>
        <w:pStyle w:val="Heading2"/>
      </w:pPr>
      <w:bookmarkStart w:id="101" w:name="_Toc377638535"/>
      <w:bookmarkStart w:id="102" w:name="_Toc377472109"/>
      <w:bookmarkStart w:id="103" w:name="_Toc364245809"/>
      <w:bookmarkStart w:id="104" w:name="_Toc382989670"/>
      <w:r>
        <w:rPr>
          <w:lang w:bidi="ar-EG"/>
        </w:rPr>
        <w:t>4.2</w:t>
      </w:r>
      <w:r>
        <w:rPr>
          <w:rtl/>
        </w:rPr>
        <w:tab/>
        <w:t>تطوير المحتوى المحلي، بما فيه الخدمات والتطبيقات</w:t>
      </w:r>
      <w:bookmarkEnd w:id="101"/>
      <w:bookmarkEnd w:id="102"/>
      <w:bookmarkEnd w:id="103"/>
      <w:bookmarkEnd w:id="104"/>
    </w:p>
    <w:p w:rsidR="00997259" w:rsidRDefault="00997259" w:rsidP="00B37FBC">
      <w:pPr>
        <w:pStyle w:val="Heading3"/>
        <w:rPr>
          <w:rtl/>
        </w:rPr>
      </w:pPr>
      <w:bookmarkStart w:id="105" w:name="_Toc377638536"/>
      <w:bookmarkStart w:id="106" w:name="_Toc377472110"/>
      <w:bookmarkStart w:id="107" w:name="_Toc364245810"/>
      <w:bookmarkStart w:id="108" w:name="_Toc382989671"/>
      <w:r>
        <w:rPr>
          <w:lang w:bidi="ar-EG"/>
        </w:rPr>
        <w:t>1.4.2</w:t>
      </w:r>
      <w:r>
        <w:rPr>
          <w:rtl/>
        </w:rPr>
        <w:tab/>
        <w:t>تعريف المحتوى المحلي</w:t>
      </w:r>
      <w:bookmarkEnd w:id="105"/>
      <w:bookmarkEnd w:id="106"/>
      <w:bookmarkEnd w:id="107"/>
      <w:bookmarkEnd w:id="108"/>
    </w:p>
    <w:p w:rsidR="00997259" w:rsidRDefault="00997259" w:rsidP="00997259">
      <w:pPr>
        <w:rPr>
          <w:rtl/>
          <w:lang w:bidi="ar-SY"/>
        </w:rPr>
      </w:pPr>
      <w:r>
        <w:rPr>
          <w:rtl/>
          <w:lang w:bidi="ar-SY"/>
        </w:rPr>
        <w:t xml:space="preserve">ليس هناك تعريف موحد للمحتوى المحلي. ومع ذلك، فإن الفهم العام للمحتوى المحلي هو أنه يشمل أي نوع من المواد، بما في ذلك النص المكتوب والصور والفيديو والرسوم البيانية والقوائم أو غيرها من البيانات التي تستحدث لجمهور جغرافي محدد. وهكذا، فإنه يرتبط عموماً بالمواد الرقمية الموجهة جغرافياً والمنشورة على مواقع الويب لصالح </w:t>
      </w:r>
      <w:r>
        <w:rPr>
          <w:rtl/>
        </w:rPr>
        <w:t>ال</w:t>
      </w:r>
      <w:r>
        <w:rPr>
          <w:rtl/>
          <w:lang w:bidi="ar-SY"/>
        </w:rPr>
        <w:t xml:space="preserve">مستخدمين النهائيين ضمن ذلك المجتمع. ووفقاً لمنظمة اليونسكو، </w:t>
      </w:r>
      <w:r>
        <w:t>2001</w:t>
      </w:r>
      <w:r w:rsidRPr="009F2DF7">
        <w:rPr>
          <w:rStyle w:val="FootnoteReference"/>
          <w:rtl/>
        </w:rPr>
        <w:footnoteReference w:id="11"/>
      </w:r>
      <w:r>
        <w:rPr>
          <w:rtl/>
          <w:lang w:bidi="ar-SY"/>
        </w:rPr>
        <w:t>، يجب أن يكون المحتوى المحلي مفيداً ومفهوماً لمستخدمي الإنترنت المحليين.</w:t>
      </w:r>
    </w:p>
    <w:p w:rsidR="00997259" w:rsidRDefault="00997259" w:rsidP="00997259">
      <w:pPr>
        <w:pStyle w:val="Heading3"/>
        <w:rPr>
          <w:rtl/>
        </w:rPr>
      </w:pPr>
      <w:bookmarkStart w:id="109" w:name="_Toc377638537"/>
      <w:bookmarkStart w:id="110" w:name="_Toc377472111"/>
      <w:bookmarkStart w:id="111" w:name="_Toc364245811"/>
      <w:bookmarkStart w:id="112" w:name="_Toc382989672"/>
      <w:r>
        <w:rPr>
          <w:lang w:bidi="ar-EG"/>
        </w:rPr>
        <w:lastRenderedPageBreak/>
        <w:t>2.4.2</w:t>
      </w:r>
      <w:r>
        <w:rPr>
          <w:rtl/>
        </w:rPr>
        <w:tab/>
        <w:t>الخدمات والتطبيقات</w:t>
      </w:r>
      <w:bookmarkEnd w:id="109"/>
      <w:bookmarkEnd w:id="110"/>
      <w:bookmarkEnd w:id="111"/>
      <w:bookmarkEnd w:id="112"/>
    </w:p>
    <w:p w:rsidR="00997259" w:rsidRDefault="00997259" w:rsidP="00997259">
      <w:pPr>
        <w:rPr>
          <w:rtl/>
          <w:lang w:bidi="ar-SY"/>
        </w:rPr>
      </w:pPr>
      <w:r>
        <w:rPr>
          <w:rtl/>
          <w:lang w:bidi="ar-SY"/>
        </w:rPr>
        <w:t>لقد تطور تطوير الخدمات والتطبيقات لنشر المحتوى على مدى سنوات بحيث اقتربت خدمات البيانات على شبكات الخدمة المتنقلة كثيراً من نظيراتها السلكية – مما سمح بالنفاذ غير المقيد نسبياً إلى المحتوى القائم على الإنترنت. وقد تطورت الأجهزة المحمولة بالذات ليصبح استخدامها أسهل بكثير لاستحداث وتوزيع المحتوى. واليوم، غالباً ما تنطوي "الهواتف الذكية" على أنظمة تشغيل متطورة لم تكن متاحة قبل ذلك سوى على أجهزة الحاسوب – وتتميز بأدوات محتوى مثل الكاميرات عالية الجودة. وتسمح أنظمة التشغيل المتنقلة الشائعة للمستخدمين باستقبال المحتوى على هواتفهم المتنقلة وتقاسمها بسهولة مع الآخرين باستخدام وسائط الإعلام الاجتماعية والبريد الإلكتروني أو الرسائل القصيرة. وأصبحت هذه "الهواتف الذكية" شائعة في البلدان المتقدمة ويتزايد استخدامها الآن في البلدان النامية. وقد ساعد ذلك على تشجيع استخدام النطاق العريض في الخدمة المتنقلة لتقديم المحتوى، وخاصة من خلال المخازن المستحدثة على الخط بحيث تصل الأجهزة المحمولة مباشرة بأكبر متاجر الوسائط الرقمية.</w:t>
      </w:r>
    </w:p>
    <w:p w:rsidR="00997259" w:rsidRDefault="00997259" w:rsidP="00997259">
      <w:pPr>
        <w:pStyle w:val="Heading3"/>
        <w:rPr>
          <w:rtl/>
        </w:rPr>
      </w:pPr>
      <w:bookmarkStart w:id="113" w:name="_Toc377638538"/>
      <w:bookmarkStart w:id="114" w:name="_Toc377472112"/>
      <w:bookmarkStart w:id="115" w:name="_Toc364245812"/>
      <w:bookmarkStart w:id="116" w:name="_Toc382989673"/>
      <w:r>
        <w:rPr>
          <w:lang w:bidi="ar-EG"/>
        </w:rPr>
        <w:t>3.4.2</w:t>
      </w:r>
      <w:r>
        <w:rPr>
          <w:rtl/>
        </w:rPr>
        <w:tab/>
        <w:t>أطر لتطوير المحتوى المحلي</w:t>
      </w:r>
      <w:bookmarkEnd w:id="113"/>
      <w:bookmarkEnd w:id="114"/>
      <w:bookmarkEnd w:id="115"/>
      <w:bookmarkEnd w:id="116"/>
    </w:p>
    <w:p w:rsidR="00997259" w:rsidRDefault="00997259" w:rsidP="00997259">
      <w:pPr>
        <w:rPr>
          <w:rtl/>
          <w:lang w:bidi="ar-SY"/>
        </w:rPr>
      </w:pPr>
      <w:r>
        <w:rPr>
          <w:rtl/>
          <w:lang w:bidi="ar-SY"/>
        </w:rPr>
        <w:t>يتفاوت تطوير ونمو المحتوى المحلي من بلد إلى آخر تبعاً لحالة تطور عوامل التمكين مثل مستوى تطور البنية التحتية للإنترنت، ونشر شبكة النطاق العريض وتوفر معدات تكنولوجيا المعلومات والاتصالات المتوافقة. ويجري تطوير المحتوى المحلي على يد القطاع الخاص الذي يصمم الخدمات والتطبيقات وعلى يد الحكومة وعامة الجمهور اللذين يقدمان البيانات ويستهلكان الخدمات. وقد حددت الحكومة بوصفها "مستأجر هام" للنطاق العريض ويمكنها أن تساعد في خلق الطلب من خلال خدماتها ومن خلال توفير النطاق العريض بأسعار معقولة في المدارس والجامعات. ومع ذلك، فإن استحداث المحتوى المحلي وتسجيله وتوزيعه، يستفيد من مجموعة محددة من المهارات والأدوات، ولذا يعتبر بناء القدرات في تكنولوجيا المعلومات والاتصالات لدى القطاع العام والقطاع الخاص أمراً حيوياً. وبالإضافة إلى توصيلية الإنترنت، فإن معدات تكنولوجيا المعلومات والاتصالات، مثل الحواسيب والهواتف المحمولة والكاميرات، والماسحات الضوئية وأجهزة تسجيل الصوت/الفيديو هي أدوات هامة لصانعي المحتوى الرقمي.</w:t>
      </w:r>
    </w:p>
    <w:p w:rsidR="00997259" w:rsidRPr="009F2DF7" w:rsidRDefault="00997259" w:rsidP="00997259">
      <w:pPr>
        <w:pStyle w:val="Heading2"/>
        <w:rPr>
          <w:spacing w:val="-6"/>
          <w:rtl/>
        </w:rPr>
      </w:pPr>
      <w:bookmarkStart w:id="117" w:name="_Toc377638539"/>
      <w:bookmarkStart w:id="118" w:name="_Toc377472113"/>
      <w:bookmarkStart w:id="119" w:name="_Toc364245813"/>
      <w:bookmarkStart w:id="120" w:name="_Toc332709576"/>
      <w:bookmarkStart w:id="121" w:name="_Toc332709346"/>
      <w:bookmarkStart w:id="122" w:name="_Toc332708847"/>
      <w:bookmarkStart w:id="123" w:name="_Toc382989674"/>
      <w:r>
        <w:rPr>
          <w:lang w:val="en-CA" w:bidi="ar-EG"/>
        </w:rPr>
        <w:t>5.2</w:t>
      </w:r>
      <w:r>
        <w:rPr>
          <w:rtl/>
        </w:rPr>
        <w:tab/>
      </w:r>
      <w:r w:rsidRPr="009F2DF7">
        <w:rPr>
          <w:spacing w:val="-6"/>
          <w:rtl/>
        </w:rPr>
        <w:t>العوامل التي تؤثر في كل من الطلب على الخدمات عريضة النطاق ونشر الشبكات عريضة النطاق</w:t>
      </w:r>
      <w:bookmarkEnd w:id="117"/>
      <w:bookmarkEnd w:id="118"/>
      <w:bookmarkEnd w:id="119"/>
      <w:bookmarkEnd w:id="120"/>
      <w:bookmarkEnd w:id="121"/>
      <w:bookmarkEnd w:id="122"/>
      <w:bookmarkEnd w:id="123"/>
    </w:p>
    <w:p w:rsidR="00997259" w:rsidRDefault="00997259" w:rsidP="009F2DF7">
      <w:pPr>
        <w:rPr>
          <w:rtl/>
        </w:rPr>
      </w:pPr>
      <w:r>
        <w:rPr>
          <w:rtl/>
          <w:lang w:bidi="ar-SY"/>
        </w:rPr>
        <w:t xml:space="preserve">إن أحد العوامل الرئيسية التي تحدد القدرة على تحمل تكاليف النطاق العريض واعتماده واستعماله هي الأسعار. ولا يمكن أن تُنظم الأسعار فقط لزيادة اعتماد النطاق العريض بشكل أسرع. والتدخل في الأسعار في أسواق النطاق العريض أمر محفوف بالمخاطر ويُحتمل أن يضر بتطور تلك الأسواق على المدى الطويل (تقرير الاتحاد بشأن النطاق العريض </w:t>
      </w:r>
      <w:r w:rsidR="009F2DF7">
        <w:rPr>
          <w:rFonts w:hint="cs"/>
          <w:rtl/>
          <w:lang w:bidi="ar-SY"/>
        </w:rPr>
        <w:t>-</w:t>
      </w:r>
      <w:r>
        <w:rPr>
          <w:rtl/>
          <w:lang w:bidi="ar-SY"/>
        </w:rPr>
        <w:t xml:space="preserve"> تنظيم الأسعار). وفي الواقع هناك خيارات قليلة لتخفيض أسعار النطاق العريض أخذاً في الاعتبار الاستثمارات في تطوير البنية التحتية للنفاذ وتكاليف عروض النطاق الدولية. ونظراً لذلك، يمكن النظر في وضع مجموعة خاصة مبتكرة من خطط النطاق العريض مع النفاذ </w:t>
      </w:r>
      <w:r w:rsidR="009F2DF7">
        <w:rPr>
          <w:rFonts w:hint="cs"/>
          <w:rtl/>
          <w:lang w:bidi="ar-SY"/>
        </w:rPr>
        <w:t>-</w:t>
      </w:r>
      <w:r>
        <w:rPr>
          <w:rtl/>
          <w:lang w:bidi="ar-SY"/>
        </w:rPr>
        <w:t xml:space="preserve"> فيما يتعلق بالزراعة والتعليم والصحة والحكومة الإلكترونية وما إلى ذلك - تعتبر هامة لبناء رأس المال الاجتماعي، بغية تقديم الخدمات بأسعار فعالة من حيث التكاليف. وبما أن ذلك يستثني بشكل معقول عنصر التكلفة بسبب أسعار النطاق العريض الدولي، قد تكون الخدمة عريضة النطاق أيسر من حيث التكلفة لتلبية الاحتياجات الأساسية لعامة الجمهور.</w:t>
      </w:r>
    </w:p>
    <w:p w:rsidR="00997259" w:rsidRDefault="00997259" w:rsidP="009F2DF7">
      <w:pPr>
        <w:keepNext/>
        <w:rPr>
          <w:rtl/>
          <w:lang w:bidi="ar-SY"/>
        </w:rPr>
      </w:pPr>
      <w:r>
        <w:rPr>
          <w:rtl/>
          <w:lang w:bidi="ar-SY"/>
        </w:rPr>
        <w:t>والعوامل التي تؤثر على الطلب على الخدمات عريضة النطاق هي:</w:t>
      </w:r>
    </w:p>
    <w:p w:rsidR="00997259" w:rsidRDefault="00997259" w:rsidP="00997259">
      <w:pPr>
        <w:pStyle w:val="Enumlevel1"/>
        <w:rPr>
          <w:rtl/>
          <w:lang w:bidi="ar-EG"/>
        </w:rPr>
      </w:pPr>
      <w:r>
        <w:t>•</w:t>
      </w:r>
      <w:r>
        <w:tab/>
      </w:r>
      <w:r>
        <w:rPr>
          <w:rtl/>
        </w:rPr>
        <w:t>أسعار الخدمات عريضة النطاق؛</w:t>
      </w:r>
    </w:p>
    <w:p w:rsidR="00997259" w:rsidRDefault="00997259" w:rsidP="00997259">
      <w:pPr>
        <w:pStyle w:val="Enumlevel1"/>
        <w:rPr>
          <w:rtl/>
        </w:rPr>
      </w:pPr>
      <w:r>
        <w:t>•</w:t>
      </w:r>
      <w:r>
        <w:tab/>
      </w:r>
      <w:r>
        <w:rPr>
          <w:rtl/>
        </w:rPr>
        <w:t>مستويات الدخل (معقولية التكلفة)؛</w:t>
      </w:r>
    </w:p>
    <w:p w:rsidR="00997259" w:rsidRDefault="00997259" w:rsidP="00997259">
      <w:pPr>
        <w:pStyle w:val="Enumlevel1"/>
        <w:rPr>
          <w:rtl/>
        </w:rPr>
      </w:pPr>
      <w:r>
        <w:t>•</w:t>
      </w:r>
      <w:r>
        <w:tab/>
      </w:r>
      <w:r>
        <w:rPr>
          <w:rtl/>
        </w:rPr>
        <w:t>الجوانب الاجتماعية والثقافية؛</w:t>
      </w:r>
    </w:p>
    <w:p w:rsidR="00997259" w:rsidRDefault="00997259" w:rsidP="00997259">
      <w:pPr>
        <w:pStyle w:val="Enumlevel1"/>
        <w:rPr>
          <w:rtl/>
        </w:rPr>
      </w:pPr>
      <w:r>
        <w:t>•</w:t>
      </w:r>
      <w:r>
        <w:tab/>
      </w:r>
      <w:r>
        <w:rPr>
          <w:rtl/>
        </w:rPr>
        <w:t>أسعار تطبيقات الإنترنت ذات الصلة (مدى إمكانية النفاذ).</w:t>
      </w:r>
    </w:p>
    <w:p w:rsidR="00997259" w:rsidRDefault="00997259" w:rsidP="00997259">
      <w:pPr>
        <w:keepNext/>
        <w:keepLines/>
        <w:rPr>
          <w:rtl/>
          <w:lang w:bidi="ar-SY"/>
        </w:rPr>
      </w:pPr>
      <w:r>
        <w:rPr>
          <w:rtl/>
        </w:rPr>
        <w:lastRenderedPageBreak/>
        <w:t>و</w:t>
      </w:r>
      <w:r>
        <w:rPr>
          <w:rtl/>
          <w:lang w:bidi="ar-SY"/>
        </w:rPr>
        <w:t>العوامل التي تؤثر على عرض الشبكات عريضة النطاق هي:</w:t>
      </w:r>
    </w:p>
    <w:p w:rsidR="00997259" w:rsidRDefault="00997259" w:rsidP="00997259">
      <w:pPr>
        <w:pStyle w:val="Enumlevel1"/>
        <w:rPr>
          <w:rtl/>
          <w:lang w:bidi="ar-EG"/>
        </w:rPr>
      </w:pPr>
      <w:r>
        <w:t>•</w:t>
      </w:r>
      <w:r>
        <w:tab/>
      </w:r>
      <w:r>
        <w:rPr>
          <w:rtl/>
        </w:rPr>
        <w:t>تكلفة نشر الشبكات. يسعى مقدمو الخدمات عريضة النطاق إلى تحقيق الربح؛ وتبعاً لذلك فإن اعتبارات التكلفة أساسية في أي قرار استثماري؛</w:t>
      </w:r>
    </w:p>
    <w:p w:rsidR="00997259" w:rsidRDefault="00997259" w:rsidP="00997259">
      <w:pPr>
        <w:pStyle w:val="Enumlevel1"/>
        <w:rPr>
          <w:rtl/>
        </w:rPr>
      </w:pPr>
      <w:r>
        <w:t>•</w:t>
      </w:r>
      <w:r>
        <w:tab/>
      </w:r>
      <w:r>
        <w:rPr>
          <w:rtl/>
        </w:rPr>
        <w:t>قيود التكنولوجيا تؤثر بشكل كبير على نشر الشبكات عريضة النطاق؛</w:t>
      </w:r>
    </w:p>
    <w:p w:rsidR="00997259" w:rsidRDefault="00997259" w:rsidP="00997259">
      <w:pPr>
        <w:pStyle w:val="Enumlevel1"/>
        <w:rPr>
          <w:rtl/>
        </w:rPr>
      </w:pPr>
      <w:r>
        <w:t>•</w:t>
      </w:r>
      <w:r>
        <w:tab/>
      </w:r>
      <w:r>
        <w:rPr>
          <w:rtl/>
        </w:rPr>
        <w:t>السياسات الحكومية والتنظيمية.</w:t>
      </w:r>
    </w:p>
    <w:p w:rsidR="00997259" w:rsidRDefault="00997259" w:rsidP="00997259">
      <w:pPr>
        <w:rPr>
          <w:rtl/>
          <w:lang w:bidi="ar-SY"/>
        </w:rPr>
      </w:pPr>
      <w:r>
        <w:rPr>
          <w:rtl/>
          <w:lang w:bidi="ar-SY"/>
        </w:rPr>
        <w:t>وعلى مستوى الحكومة، يمكن أن تحفز السياسات الوطنية النطاق العريض، مثل خفض الضرائب وبرامج الحفز التي توفر التمويل لنشر الشبكات عريضة النطاق. كما يمكن أن تحفز الحكومة الطلب على الخدمات عن طريق توفير برامج تدريب في مجال تكنولوجيا المعلومات والاتصالات للشركات والمواطنين وتشجيع البرامج الإلكترونية مثل الحكومة الإلكترونية والمجتمع المتعدد الأغراض ومراكز الاتصالات والمبادرات القطاعية الأخرى مثل التعليم الإلكتروني والصحة الإلكترونية.</w:t>
      </w:r>
    </w:p>
    <w:p w:rsidR="00997259" w:rsidRDefault="00997259" w:rsidP="00997259">
      <w:pPr>
        <w:rPr>
          <w:rtl/>
          <w:lang w:bidi="ar-SY"/>
        </w:rPr>
      </w:pPr>
      <w:r>
        <w:rPr>
          <w:rtl/>
          <w:lang w:bidi="ar-SY"/>
        </w:rPr>
        <w:t>ويمكن للهيئات التنظيمية للاتصالات أن تستخدم صناديق الخدمة الشاملة لتشجيع نشر الشبكات في المناطق الضعيفة اقتصادياً. وبالإضافة إلى ذلك، فإن الإدارة السليمة للموارد النادرة (طيف الترددات مثلاً) واللوائح الفعالة التي تشجع على المنافسة تلعب دوراً حيوياً في جانب العرض. وتشمل هذه اللوائح وضع أطر تهدف إلى تحقيق أقصى قدر من استخدام الطيف وتقاسم البنية التحتية  وتيسير حقوق الارتفاق واستخدام شبكات المرافق الأخرى.</w:t>
      </w:r>
    </w:p>
    <w:p w:rsidR="00997259" w:rsidRDefault="00997259" w:rsidP="00997259">
      <w:pPr>
        <w:pStyle w:val="Heading1"/>
        <w:rPr>
          <w:rtl/>
        </w:rPr>
      </w:pPr>
      <w:bookmarkStart w:id="124" w:name="_Toc364245814"/>
      <w:bookmarkStart w:id="125" w:name="_Toc332709577"/>
      <w:bookmarkStart w:id="126" w:name="_Toc332709347"/>
      <w:bookmarkStart w:id="127" w:name="_Toc332708848"/>
      <w:bookmarkStart w:id="128" w:name="_Toc377638540"/>
      <w:bookmarkStart w:id="129" w:name="_Toc377472114"/>
      <w:bookmarkStart w:id="130" w:name="_Toc382989675"/>
      <w:r>
        <w:rPr>
          <w:lang w:val="en-CA" w:bidi="ar-EG"/>
        </w:rPr>
        <w:t>3</w:t>
      </w:r>
      <w:r>
        <w:rPr>
          <w:rtl/>
        </w:rPr>
        <w:tab/>
        <w:t>تنفيذ النفاذ الشامل إلى خدمات النطاق</w:t>
      </w:r>
      <w:bookmarkEnd w:id="124"/>
      <w:bookmarkEnd w:id="125"/>
      <w:bookmarkEnd w:id="126"/>
      <w:bookmarkEnd w:id="127"/>
      <w:r>
        <w:rPr>
          <w:rtl/>
        </w:rPr>
        <w:t xml:space="preserve"> العريض</w:t>
      </w:r>
      <w:bookmarkEnd w:id="128"/>
      <w:bookmarkEnd w:id="129"/>
      <w:bookmarkEnd w:id="130"/>
    </w:p>
    <w:p w:rsidR="00997259" w:rsidRDefault="00997259" w:rsidP="00997259">
      <w:pPr>
        <w:rPr>
          <w:rtl/>
          <w:lang w:bidi="ar-SY"/>
        </w:rPr>
      </w:pPr>
      <w:r>
        <w:rPr>
          <w:rtl/>
          <w:lang w:bidi="ar-SY"/>
        </w:rPr>
        <w:t>يشرح هذا القسم كيف تعمد البلدان إلى تنفيذ النفاذ الشامل إلى الخدمات عريضة النطاق. ويقدم أيضاً "نظرة عامة على مشروع الاتحاد بشأن الخطط الأساسية للنطاق العريض اللاسلكي في منطقة آسيا والمحيط الهادئ".</w:t>
      </w:r>
    </w:p>
    <w:p w:rsidR="00997259" w:rsidRDefault="00997259" w:rsidP="009F2DF7">
      <w:pPr>
        <w:pStyle w:val="Heading2"/>
        <w:spacing w:before="240"/>
        <w:rPr>
          <w:rtl/>
          <w:lang w:bidi="ar-SY"/>
        </w:rPr>
      </w:pPr>
      <w:bookmarkStart w:id="131" w:name="_Toc377638541"/>
      <w:bookmarkStart w:id="132" w:name="_Toc377472115"/>
      <w:bookmarkStart w:id="133" w:name="_Toc364245815"/>
      <w:bookmarkStart w:id="134" w:name="_Toc332709578"/>
      <w:bookmarkStart w:id="135" w:name="_Toc332709348"/>
      <w:bookmarkStart w:id="136" w:name="_Toc332708849"/>
      <w:bookmarkStart w:id="137" w:name="_Toc382989676"/>
      <w:r>
        <w:rPr>
          <w:lang w:val="en-CA"/>
        </w:rPr>
        <w:t>1.3</w:t>
      </w:r>
      <w:r>
        <w:rPr>
          <w:rtl/>
        </w:rPr>
        <w:tab/>
        <w:t>سويسرا</w:t>
      </w:r>
      <w:bookmarkEnd w:id="131"/>
      <w:bookmarkEnd w:id="132"/>
      <w:bookmarkEnd w:id="133"/>
      <w:bookmarkEnd w:id="134"/>
      <w:bookmarkEnd w:id="135"/>
      <w:bookmarkEnd w:id="136"/>
      <w:bookmarkEnd w:id="137"/>
    </w:p>
    <w:p w:rsidR="00997259" w:rsidRDefault="00997259" w:rsidP="009F2DF7">
      <w:pPr>
        <w:rPr>
          <w:rtl/>
          <w:lang w:bidi="ar-EG"/>
        </w:rPr>
      </w:pPr>
      <w:r>
        <w:rPr>
          <w:rtl/>
        </w:rPr>
        <w:t>النفاذ عالي السرعة في سويسرا - الوضع في </w:t>
      </w:r>
      <w:r>
        <w:t>2011</w:t>
      </w:r>
      <w:r>
        <w:rPr>
          <w:rtl/>
        </w:rPr>
        <w:t xml:space="preserve"> وإطار التدخل العام</w:t>
      </w:r>
    </w:p>
    <w:p w:rsidR="00997259" w:rsidRDefault="00997259" w:rsidP="00997259">
      <w:pPr>
        <w:rPr>
          <w:spacing w:val="-2"/>
          <w:rtl/>
          <w:lang w:bidi="ar-SY"/>
        </w:rPr>
      </w:pPr>
      <w:r w:rsidRPr="009F2DF7">
        <w:rPr>
          <w:rtl/>
        </w:rPr>
        <w:t>تغلغل النفاذ عالي السرعة:</w:t>
      </w:r>
      <w:r>
        <w:rPr>
          <w:spacing w:val="-2"/>
          <w:rtl/>
          <w:lang w:bidi="ar-SY"/>
        </w:rPr>
        <w:t xml:space="preserve"> النفاذ الثابت (بحسب الأسر): </w:t>
      </w:r>
      <w:r>
        <w:rPr>
          <w:spacing w:val="-2"/>
          <w:lang w:val="en-CA"/>
        </w:rPr>
        <w:t>ADSL</w:t>
      </w:r>
      <w:r>
        <w:rPr>
          <w:spacing w:val="-2"/>
          <w:rtl/>
        </w:rPr>
        <w:t xml:space="preserve">: </w:t>
      </w:r>
      <w:r>
        <w:rPr>
          <w:spacing w:val="-2"/>
        </w:rPr>
        <w:t>~</w:t>
      </w:r>
      <w:r>
        <w:rPr>
          <w:spacing w:val="-2"/>
          <w:rtl/>
          <w:lang w:bidi="ar-SY"/>
        </w:rPr>
        <w:t> </w:t>
      </w:r>
      <w:r>
        <w:rPr>
          <w:spacing w:val="-2"/>
        </w:rPr>
        <w:t>%</w:t>
      </w:r>
      <w:r>
        <w:rPr>
          <w:spacing w:val="-2"/>
          <w:lang w:val="en-CA"/>
        </w:rPr>
        <w:t>98</w:t>
      </w:r>
      <w:r>
        <w:rPr>
          <w:spacing w:val="-2"/>
          <w:rtl/>
        </w:rPr>
        <w:t>، و</w:t>
      </w:r>
      <w:r>
        <w:rPr>
          <w:spacing w:val="-2"/>
        </w:rPr>
        <w:t>VDSL</w:t>
      </w:r>
      <w:r>
        <w:rPr>
          <w:spacing w:val="-2"/>
          <w:rtl/>
        </w:rPr>
        <w:t xml:space="preserve">: </w:t>
      </w:r>
      <w:r>
        <w:rPr>
          <w:spacing w:val="-2"/>
        </w:rPr>
        <w:t>~</w:t>
      </w:r>
      <w:r>
        <w:rPr>
          <w:spacing w:val="-2"/>
          <w:rtl/>
          <w:lang w:bidi="ar-SY"/>
        </w:rPr>
        <w:t> </w:t>
      </w:r>
      <w:r>
        <w:rPr>
          <w:spacing w:val="-2"/>
        </w:rPr>
        <w:t>%80</w:t>
      </w:r>
      <w:r>
        <w:rPr>
          <w:spacing w:val="-2"/>
          <w:rtl/>
          <w:lang w:bidi="ar-SY"/>
        </w:rPr>
        <w:t xml:space="preserve">، وشبكات الكبل التلفزيوني: </w:t>
      </w:r>
      <w:r>
        <w:rPr>
          <w:spacing w:val="-2"/>
        </w:rPr>
        <w:t>~</w:t>
      </w:r>
      <w:r>
        <w:rPr>
          <w:spacing w:val="-2"/>
          <w:rtl/>
          <w:lang w:bidi="ar-SY"/>
        </w:rPr>
        <w:t> </w:t>
      </w:r>
      <w:r>
        <w:rPr>
          <w:spacing w:val="-2"/>
        </w:rPr>
        <w:t>%</w:t>
      </w:r>
      <w:r>
        <w:rPr>
          <w:spacing w:val="-2"/>
          <w:lang w:val="en-CA"/>
        </w:rPr>
        <w:t>85</w:t>
      </w:r>
      <w:r>
        <w:rPr>
          <w:spacing w:val="-2"/>
          <w:rtl/>
        </w:rPr>
        <w:t>. النفاذ المتنقل (</w:t>
      </w:r>
      <w:r>
        <w:rPr>
          <w:spacing w:val="-2"/>
          <w:rtl/>
          <w:lang w:bidi="ar-SY"/>
        </w:rPr>
        <w:t xml:space="preserve">بحسب عدد السكان): </w:t>
      </w:r>
      <w:r>
        <w:rPr>
          <w:spacing w:val="-2"/>
        </w:rPr>
        <w:t>EDGE</w:t>
      </w:r>
      <w:r>
        <w:rPr>
          <w:spacing w:val="-2"/>
          <w:rtl/>
          <w:lang w:bidi="ar-SY"/>
        </w:rPr>
        <w:t xml:space="preserve">: </w:t>
      </w:r>
      <w:r>
        <w:rPr>
          <w:spacing w:val="-2"/>
        </w:rPr>
        <w:t>~</w:t>
      </w:r>
      <w:r>
        <w:rPr>
          <w:spacing w:val="-2"/>
          <w:rtl/>
          <w:lang w:bidi="ar-SY"/>
        </w:rPr>
        <w:t> </w:t>
      </w:r>
      <w:r>
        <w:rPr>
          <w:spacing w:val="-2"/>
        </w:rPr>
        <w:t>%99,8</w:t>
      </w:r>
      <w:r>
        <w:rPr>
          <w:spacing w:val="-2"/>
          <w:rtl/>
          <w:lang w:bidi="ar-SY"/>
        </w:rPr>
        <w:t>، و</w:t>
      </w:r>
      <w:r>
        <w:rPr>
          <w:spacing w:val="-2"/>
        </w:rPr>
        <w:t>UMTS</w:t>
      </w:r>
      <w:r>
        <w:rPr>
          <w:spacing w:val="-2"/>
          <w:rtl/>
          <w:lang w:bidi="ar-SY"/>
        </w:rPr>
        <w:t xml:space="preserve">: </w:t>
      </w:r>
      <w:r>
        <w:rPr>
          <w:spacing w:val="-2"/>
        </w:rPr>
        <w:t>~</w:t>
      </w:r>
      <w:r>
        <w:rPr>
          <w:spacing w:val="-2"/>
          <w:rtl/>
          <w:lang w:bidi="ar-SY"/>
        </w:rPr>
        <w:t> </w:t>
      </w:r>
      <w:r>
        <w:rPr>
          <w:spacing w:val="-2"/>
        </w:rPr>
        <w:t>%92</w:t>
      </w:r>
      <w:r>
        <w:rPr>
          <w:spacing w:val="-2"/>
          <w:rtl/>
          <w:lang w:bidi="ar-SY"/>
        </w:rPr>
        <w:t>، و</w:t>
      </w:r>
      <w:r>
        <w:rPr>
          <w:spacing w:val="-2"/>
        </w:rPr>
        <w:t>HSPA</w:t>
      </w:r>
      <w:r>
        <w:rPr>
          <w:spacing w:val="-2"/>
          <w:rtl/>
          <w:lang w:bidi="ar-SY"/>
        </w:rPr>
        <w:t xml:space="preserve">: </w:t>
      </w:r>
      <w:r>
        <w:rPr>
          <w:spacing w:val="-2"/>
        </w:rPr>
        <w:t>~</w:t>
      </w:r>
      <w:r>
        <w:rPr>
          <w:spacing w:val="-2"/>
          <w:rtl/>
          <w:lang w:bidi="ar-SY"/>
        </w:rPr>
        <w:t> </w:t>
      </w:r>
      <w:r>
        <w:rPr>
          <w:spacing w:val="-2"/>
        </w:rPr>
        <w:t>%92</w:t>
      </w:r>
      <w:r>
        <w:rPr>
          <w:spacing w:val="-2"/>
          <w:rtl/>
          <w:lang w:bidi="ar-SY"/>
        </w:rPr>
        <w:t>.</w:t>
      </w:r>
    </w:p>
    <w:p w:rsidR="00997259" w:rsidRDefault="00997259" w:rsidP="009F2DF7">
      <w:pPr>
        <w:rPr>
          <w:rtl/>
          <w:lang w:bidi="ar-EG"/>
        </w:rPr>
      </w:pPr>
      <w:r>
        <w:rPr>
          <w:rtl/>
        </w:rPr>
        <w:t>الوضع في </w:t>
      </w:r>
      <w:r>
        <w:t>2011</w:t>
      </w:r>
      <w:r>
        <w:rPr>
          <w:rtl/>
        </w:rPr>
        <w:t xml:space="preserve"> للنفاذ عالي السرعة: العروض في السوق</w:t>
      </w:r>
    </w:p>
    <w:p w:rsidR="00997259" w:rsidRDefault="00997259" w:rsidP="00997259">
      <w:pPr>
        <w:rPr>
          <w:rtl/>
          <w:lang w:bidi="ar-SY"/>
        </w:rPr>
      </w:pPr>
      <w:r>
        <w:rPr>
          <w:rtl/>
          <w:lang w:bidi="ar-SY"/>
        </w:rPr>
        <w:t>هناك في سويسرا عدة شبكات نفاذ قائمة في نفس الوقت. ويبيع عدد من المشغلين عروض خدمات، ويمكن للمستهلكين اختيار نفاذ عالي السرعة، ومع أنه ليس واسعاً، فإنه يمثل اختياراً حقيقياً.</w:t>
      </w:r>
    </w:p>
    <w:p w:rsidR="00997259" w:rsidRDefault="00997259" w:rsidP="009F2DF7">
      <w:pPr>
        <w:keepNext/>
        <w:rPr>
          <w:rtl/>
          <w:lang w:bidi="ar-SY"/>
        </w:rPr>
      </w:pPr>
      <w:r>
        <w:rPr>
          <w:rtl/>
          <w:lang w:bidi="ar-SY"/>
        </w:rPr>
        <w:t>الوضع في </w:t>
      </w:r>
      <w:r>
        <w:t>2011</w:t>
      </w:r>
      <w:r>
        <w:rPr>
          <w:rtl/>
          <w:lang w:bidi="ar-SY"/>
        </w:rPr>
        <w:t xml:space="preserve"> للنفاذ عالي السرعة: الطلب في السوق</w:t>
      </w:r>
    </w:p>
    <w:p w:rsidR="00997259" w:rsidRDefault="00997259" w:rsidP="00997259">
      <w:pPr>
        <w:pStyle w:val="Enumlevel1"/>
        <w:rPr>
          <w:rtl/>
          <w:lang w:bidi="ar-EG"/>
        </w:rPr>
      </w:pPr>
      <w:r>
        <w:t>•</w:t>
      </w:r>
      <w:r>
        <w:tab/>
        <w:t>77</w:t>
      </w:r>
      <w:r>
        <w:rPr>
          <w:rtl/>
        </w:rPr>
        <w:t xml:space="preserve"> في المائة من الأسر لديها نفاذ إلى الإنترنت في المن</w:t>
      </w:r>
      <w:r w:rsidR="009F2DF7">
        <w:rPr>
          <w:rFonts w:hint="cs"/>
          <w:rtl/>
        </w:rPr>
        <w:t>‍</w:t>
      </w:r>
      <w:r>
        <w:rPr>
          <w:rtl/>
        </w:rPr>
        <w:t>زل؛</w:t>
      </w:r>
    </w:p>
    <w:p w:rsidR="00997259" w:rsidRDefault="00997259" w:rsidP="00997259">
      <w:pPr>
        <w:pStyle w:val="Enumlevel1"/>
        <w:rPr>
          <w:rtl/>
        </w:rPr>
      </w:pPr>
      <w:r>
        <w:t>•</w:t>
      </w:r>
      <w:r>
        <w:tab/>
      </w:r>
      <w:r>
        <w:rPr>
          <w:rtl/>
        </w:rPr>
        <w:t xml:space="preserve">التقدم الهامشي محدود: </w:t>
      </w:r>
      <w:r>
        <w:t>20</w:t>
      </w:r>
      <w:r>
        <w:rPr>
          <w:rtl/>
        </w:rPr>
        <w:t xml:space="preserve"> في المائة من الأسر تشير إلى أنها لا تريد أو لا تحتاج إلى الإنترنت في المنزل؛</w:t>
      </w:r>
    </w:p>
    <w:p w:rsidR="00997259" w:rsidRDefault="00997259" w:rsidP="00997259">
      <w:pPr>
        <w:pStyle w:val="Enumlevel1"/>
        <w:rPr>
          <w:rtl/>
        </w:rPr>
      </w:pPr>
      <w:r>
        <w:t>•</w:t>
      </w:r>
      <w:r>
        <w:tab/>
      </w:r>
      <w:r>
        <w:rPr>
          <w:rtl/>
        </w:rPr>
        <w:t xml:space="preserve">أكثر من </w:t>
      </w:r>
      <w:r>
        <w:t>90</w:t>
      </w:r>
      <w:r>
        <w:rPr>
          <w:rtl/>
        </w:rPr>
        <w:t xml:space="preserve"> في المائة من الأسر المتصلة بالإنترنت لديها نفاذ عالي السرعة: حوالي ثلاثة أرباع الأسر عن طريق </w:t>
      </w:r>
      <w:r>
        <w:t>ADSL</w:t>
      </w:r>
      <w:r>
        <w:rPr>
          <w:rtl/>
        </w:rPr>
        <w:t xml:space="preserve"> والربع الباقي عبر التلفزيون الكبلي؛</w:t>
      </w:r>
    </w:p>
    <w:p w:rsidR="00997259" w:rsidRDefault="00997259" w:rsidP="009F2DF7">
      <w:pPr>
        <w:pStyle w:val="Enumlevel1"/>
        <w:rPr>
          <w:rtl/>
        </w:rPr>
      </w:pPr>
      <w:r>
        <w:t>•</w:t>
      </w:r>
      <w:r>
        <w:tab/>
      </w:r>
      <w:r>
        <w:rPr>
          <w:rtl/>
        </w:rPr>
        <w:t>أشكال النفاذ الأخرى لها دور هامشي (مثل توصيل الليف البصري إلى المن</w:t>
      </w:r>
      <w:r w:rsidR="009F2DF7">
        <w:rPr>
          <w:rFonts w:hint="cs"/>
          <w:rtl/>
        </w:rPr>
        <w:t>‍</w:t>
      </w:r>
      <w:r>
        <w:rPr>
          <w:rtl/>
        </w:rPr>
        <w:t xml:space="preserve">زل </w:t>
      </w:r>
      <w:r>
        <w:t>(FTTH)</w:t>
      </w:r>
      <w:r>
        <w:rPr>
          <w:rtl/>
        </w:rPr>
        <w:t xml:space="preserve"> أو عبر شبكة الطاقة الكهربائية</w:t>
      </w:r>
      <w:r w:rsidR="009F2DF7">
        <w:rPr>
          <w:rFonts w:hint="cs"/>
          <w:rtl/>
        </w:rPr>
        <w:t> </w:t>
      </w:r>
      <w:r>
        <w:t>(PLC)</w:t>
      </w:r>
      <w:r>
        <w:rPr>
          <w:rtl/>
        </w:rPr>
        <w:t>)؛</w:t>
      </w:r>
    </w:p>
    <w:p w:rsidR="00997259" w:rsidRDefault="00997259" w:rsidP="00997259">
      <w:pPr>
        <w:pStyle w:val="Enumlevel1"/>
        <w:rPr>
          <w:rtl/>
        </w:rPr>
      </w:pPr>
      <w:r>
        <w:t>•</w:t>
      </w:r>
      <w:r>
        <w:tab/>
      </w:r>
      <w:r>
        <w:rPr>
          <w:rtl/>
        </w:rPr>
        <w:t>الفجوة الرقمية (بحسب السن والدخل والتعليم وما إلى ذلك) تتلاشى. والسن هو المعيار الأفضل لتفسير الاختلافات في استخدام الإنترنت.</w:t>
      </w:r>
    </w:p>
    <w:p w:rsidR="00997259" w:rsidRPr="00CE6747" w:rsidRDefault="00997259" w:rsidP="00997259">
      <w:pPr>
        <w:keepNext/>
        <w:keepLines/>
        <w:rPr>
          <w:rtl/>
          <w:lang w:bidi="ar-SY"/>
        </w:rPr>
      </w:pPr>
      <w:r w:rsidRPr="00CE6747">
        <w:rPr>
          <w:rtl/>
        </w:rPr>
        <w:lastRenderedPageBreak/>
        <w:t xml:space="preserve">سياسة النفاذ </w:t>
      </w:r>
      <w:r w:rsidRPr="00CE6747">
        <w:rPr>
          <w:rtl/>
          <w:lang w:bidi="ar-SY"/>
        </w:rPr>
        <w:t>عالي السرعة في سويسرا - التوجهات الرئيسية</w:t>
      </w:r>
    </w:p>
    <w:p w:rsidR="00997259" w:rsidRDefault="00997259" w:rsidP="00997259">
      <w:pPr>
        <w:rPr>
          <w:rtl/>
          <w:lang w:bidi="ar-SY"/>
        </w:rPr>
      </w:pPr>
      <w:r>
        <w:rPr>
          <w:rtl/>
          <w:lang w:bidi="ar-SY"/>
        </w:rPr>
        <w:t>ليس لدى الدولة سياسة للنفاذ عالي السرعة بالمعنى التقليدي. وقد وضعت الدولة مجرد مبادئ واسعة وأعدت إطاراً للتدخل العام.</w:t>
      </w:r>
    </w:p>
    <w:p w:rsidR="00997259" w:rsidRDefault="00997259" w:rsidP="009F2DF7">
      <w:pPr>
        <w:rPr>
          <w:rtl/>
          <w:lang w:bidi="ar-EG"/>
        </w:rPr>
      </w:pPr>
      <w:r>
        <w:rPr>
          <w:rtl/>
        </w:rPr>
        <w:t>سياسة النفاذ عالي السرعة في سويسرا: المبادئ الرئيسية</w:t>
      </w:r>
    </w:p>
    <w:p w:rsidR="00997259" w:rsidRDefault="00997259" w:rsidP="00997259">
      <w:pPr>
        <w:pStyle w:val="Enumlevel1"/>
        <w:rPr>
          <w:rtl/>
        </w:rPr>
      </w:pPr>
      <w:r>
        <w:t>•</w:t>
      </w:r>
      <w:r>
        <w:tab/>
      </w:r>
      <w:r>
        <w:rPr>
          <w:rtl/>
        </w:rPr>
        <w:t>أدى تحرير السوق إلى نقلة نوعية. وأصبح الآن على قوى السوق تلبية الطلب. وتتدخل الدولة أساساً لمعالجة أي قصور في السوق؛</w:t>
      </w:r>
    </w:p>
    <w:p w:rsidR="00997259" w:rsidRDefault="00997259" w:rsidP="00997259">
      <w:pPr>
        <w:pStyle w:val="Enumlevel1"/>
        <w:rPr>
          <w:rtl/>
        </w:rPr>
      </w:pPr>
      <w:r>
        <w:t>•</w:t>
      </w:r>
      <w:r>
        <w:tab/>
      </w:r>
      <w:r>
        <w:rPr>
          <w:rtl/>
        </w:rPr>
        <w:t>هناك نوعان من الإجراءات في مجال الاتصالات: تنظيم النفاذ إلى الموارد من قبل مشغلين آخرين والخدمة الشاملة؛</w:t>
      </w:r>
    </w:p>
    <w:p w:rsidR="00997259" w:rsidRDefault="00997259" w:rsidP="00997259">
      <w:pPr>
        <w:pStyle w:val="Enumlevel1"/>
        <w:rPr>
          <w:rtl/>
        </w:rPr>
      </w:pPr>
      <w:r>
        <w:t>•</w:t>
      </w:r>
      <w:r>
        <w:tab/>
      </w:r>
      <w:r>
        <w:rPr>
          <w:rtl/>
        </w:rPr>
        <w:t>بالإضافة إلى ذلك، وضعت الدولة استراتيجية "لمجتمع المعلومات".</w:t>
      </w:r>
    </w:p>
    <w:p w:rsidR="00997259" w:rsidRDefault="00997259" w:rsidP="009F2DF7">
      <w:pPr>
        <w:rPr>
          <w:rtl/>
        </w:rPr>
      </w:pPr>
      <w:r>
        <w:rPr>
          <w:rtl/>
        </w:rPr>
        <w:t>سياسة النفاذ عالي السرعة في سويسرا: تنظيم النفاذ (سوق الجملة)</w:t>
      </w:r>
    </w:p>
    <w:p w:rsidR="00997259" w:rsidRDefault="00997259" w:rsidP="00997259">
      <w:pPr>
        <w:rPr>
          <w:rtl/>
          <w:lang w:bidi="ar-SY"/>
        </w:rPr>
      </w:pPr>
      <w:r>
        <w:rPr>
          <w:rtl/>
          <w:lang w:bidi="ar-SY"/>
        </w:rPr>
        <w:t>تسمح القواعد بتصحيح التفاوت في القوة النسبية للمنافسين. وثمة التزام على عاتق المشغل المهيمن بالسماح لمنافسيه بالنفاذ إلى الموارد والخدمات (على سبيل المثال التوصيل البيني والعروة المحلية) وفقاً لشروط.</w:t>
      </w:r>
    </w:p>
    <w:p w:rsidR="00997259" w:rsidRDefault="00997259" w:rsidP="009F2DF7">
      <w:pPr>
        <w:rPr>
          <w:rtl/>
          <w:lang w:bidi="ar-EG"/>
        </w:rPr>
      </w:pPr>
      <w:r>
        <w:rPr>
          <w:rtl/>
        </w:rPr>
        <w:t>سياسة النفاذ عالي السرعة في سويسرا: الخدمة الشاملة (سوق التجزئة)</w:t>
      </w:r>
    </w:p>
    <w:p w:rsidR="00997259" w:rsidRDefault="00997259" w:rsidP="00997259">
      <w:pPr>
        <w:pStyle w:val="Enumlevel1"/>
        <w:rPr>
          <w:rtl/>
        </w:rPr>
      </w:pPr>
      <w:r>
        <w:t>•</w:t>
      </w:r>
      <w:r>
        <w:tab/>
      </w:r>
      <w:r>
        <w:rPr>
          <w:rtl/>
        </w:rPr>
        <w:t xml:space="preserve">ترخيص دوري (تجديد؟) للخدمة الشاملة </w:t>
      </w:r>
      <w:r>
        <w:t>(US)</w:t>
      </w:r>
      <w:r>
        <w:rPr>
          <w:rtl/>
        </w:rPr>
        <w:t>. وضمان توفير حد أدنى من الخدمات بأسعار مقبولة وعلى مستوى معين من الجودة في جميع أنحاء البلد وإلى جميع فئات السكان؛</w:t>
      </w:r>
    </w:p>
    <w:p w:rsidR="00997259" w:rsidRDefault="00997259" w:rsidP="00997259">
      <w:pPr>
        <w:pStyle w:val="Enumlevel1"/>
        <w:rPr>
          <w:rtl/>
        </w:rPr>
      </w:pPr>
      <w:r>
        <w:t>•</w:t>
      </w:r>
      <w:r>
        <w:tab/>
      </w:r>
      <w:r>
        <w:rPr>
          <w:rtl/>
        </w:rPr>
        <w:t>ترخيص يمنح للمشغل القديم في </w:t>
      </w:r>
      <w:r>
        <w:t>1</w:t>
      </w:r>
      <w:r>
        <w:rPr>
          <w:rtl/>
        </w:rPr>
        <w:t xml:space="preserve"> يناير </w:t>
      </w:r>
      <w:r>
        <w:t>2008</w:t>
      </w:r>
      <w:r>
        <w:rPr>
          <w:rtl/>
        </w:rPr>
        <w:t xml:space="preserve"> لمدة </w:t>
      </w:r>
      <w:r>
        <w:t>10</w:t>
      </w:r>
      <w:r>
        <w:rPr>
          <w:rtl/>
        </w:rPr>
        <w:t xml:space="preserve"> سنوات. وقرار، اتخذ في عام </w:t>
      </w:r>
      <w:r>
        <w:t>2006</w:t>
      </w:r>
      <w:r>
        <w:rPr>
          <w:rtl/>
        </w:rPr>
        <w:t xml:space="preserve">، يقضي بتوفير التوصيل عالي السرعة في الخدمة الشاملة رهناً بسقف للأسعار. معدلات سرعة دنيا: </w:t>
      </w:r>
      <w:r>
        <w:t>Kbit/s 100/600</w:t>
      </w:r>
      <w:r>
        <w:rPr>
          <w:rtl/>
        </w:rPr>
        <w:t xml:space="preserve"> (تنزيل/تحميل). وهناك في </w:t>
      </w:r>
      <w:r>
        <w:t>2011</w:t>
      </w:r>
      <w:r>
        <w:rPr>
          <w:rtl/>
        </w:rPr>
        <w:t xml:space="preserve"> عملية سياسية جارية لزيادة معدل نقل البيانات إلى </w:t>
      </w:r>
      <w:r>
        <w:t>Mbit/s 1</w:t>
      </w:r>
      <w:r>
        <w:rPr>
          <w:rtl/>
        </w:rPr>
        <w:t>؛</w:t>
      </w:r>
    </w:p>
    <w:p w:rsidR="00997259" w:rsidRDefault="00997259" w:rsidP="00997259">
      <w:pPr>
        <w:pStyle w:val="Enumlevel1"/>
        <w:rPr>
          <w:rtl/>
        </w:rPr>
      </w:pPr>
      <w:r>
        <w:t>•</w:t>
      </w:r>
      <w:r>
        <w:tab/>
      </w:r>
      <w:r>
        <w:rPr>
          <w:rtl/>
        </w:rPr>
        <w:t>لم يستلزم توفير الخدمة الشاملة شرطاً للحصول على تمويل محدد.</w:t>
      </w:r>
    </w:p>
    <w:p w:rsidR="00997259" w:rsidRDefault="00997259" w:rsidP="009F2DF7">
      <w:pPr>
        <w:rPr>
          <w:rtl/>
        </w:rPr>
      </w:pPr>
      <w:r>
        <w:rPr>
          <w:rtl/>
        </w:rPr>
        <w:t>التنظيم في مواجهة تحديات المستقبل: دور يتعين إعادة اختراعه للهيئة التنظيمية</w:t>
      </w:r>
    </w:p>
    <w:p w:rsidR="00997259" w:rsidRDefault="00997259" w:rsidP="00997259">
      <w:pPr>
        <w:rPr>
          <w:spacing w:val="-2"/>
          <w:rtl/>
          <w:lang w:bidi="ar-SY"/>
        </w:rPr>
      </w:pPr>
      <w:r>
        <w:rPr>
          <w:spacing w:val="-2"/>
          <w:rtl/>
          <w:lang w:bidi="ar-SY"/>
        </w:rPr>
        <w:t xml:space="preserve">نظمت الهيئة التنظيمية السويسرية </w:t>
      </w:r>
      <w:r>
        <w:rPr>
          <w:spacing w:val="-2"/>
          <w:rtl/>
        </w:rPr>
        <w:t xml:space="preserve">ثماني موائد مستديرة منذ عام </w:t>
      </w:r>
      <w:r>
        <w:rPr>
          <w:spacing w:val="-2"/>
          <w:lang w:val="en-CA"/>
        </w:rPr>
        <w:t>2008</w:t>
      </w:r>
      <w:r>
        <w:rPr>
          <w:spacing w:val="-2"/>
          <w:rtl/>
        </w:rPr>
        <w:t xml:space="preserve"> بشأن توصيل الليف البصري إلى المنزل </w:t>
      </w:r>
      <w:r>
        <w:rPr>
          <w:spacing w:val="-2"/>
        </w:rPr>
        <w:t>(FTTH)</w:t>
      </w:r>
      <w:r>
        <w:rPr>
          <w:spacing w:val="-2"/>
          <w:rtl/>
        </w:rPr>
        <w:t xml:space="preserve">. وكان الهدف هو تشجيع </w:t>
      </w:r>
      <w:r>
        <w:rPr>
          <w:spacing w:val="-2"/>
          <w:rtl/>
          <w:lang w:bidi="ar-SY"/>
        </w:rPr>
        <w:t xml:space="preserve">الاستثمار عن طريق جمع الجهات الفاعلة الرئيسية معاً وعن طريق تنسيق كل ما يمكن تنسيقه على أساس طوعي. وفي منتصف عام </w:t>
      </w:r>
      <w:r>
        <w:rPr>
          <w:spacing w:val="-2"/>
          <w:lang w:val="en-CA"/>
        </w:rPr>
        <w:t>2011</w:t>
      </w:r>
      <w:r>
        <w:rPr>
          <w:spacing w:val="-2"/>
          <w:rtl/>
          <w:lang w:val="en-CA"/>
        </w:rPr>
        <w:t xml:space="preserve"> </w:t>
      </w:r>
      <w:r>
        <w:rPr>
          <w:spacing w:val="-2"/>
          <w:rtl/>
          <w:lang w:bidi="ar-SY"/>
        </w:rPr>
        <w:t xml:space="preserve">أنشأت الهيئة التنظيمية فريق عمل معني بشبكات نفاذ الجيل التالي </w:t>
      </w:r>
      <w:r>
        <w:rPr>
          <w:spacing w:val="-2"/>
        </w:rPr>
        <w:t>(NGA)</w:t>
      </w:r>
      <w:r>
        <w:rPr>
          <w:spacing w:val="-2"/>
          <w:rtl/>
          <w:lang w:bidi="ar-SY"/>
        </w:rPr>
        <w:t xml:space="preserve"> لمعالجة أي مشاكل متعلقة بالتغطية عن طريق رصد التطورات على أرض الواقع وتحديد أفضل الممارسات.</w:t>
      </w:r>
    </w:p>
    <w:p w:rsidR="00997259" w:rsidRDefault="00997259" w:rsidP="00997259">
      <w:pPr>
        <w:pStyle w:val="Heading2"/>
        <w:rPr>
          <w:rtl/>
        </w:rPr>
      </w:pPr>
      <w:bookmarkStart w:id="138" w:name="_Toc377638542"/>
      <w:bookmarkStart w:id="139" w:name="_Toc377472116"/>
      <w:bookmarkStart w:id="140" w:name="_Toc364245816"/>
      <w:bookmarkStart w:id="141" w:name="_Toc332709579"/>
      <w:bookmarkStart w:id="142" w:name="_Toc332709349"/>
      <w:bookmarkStart w:id="143" w:name="_Toc332708850"/>
      <w:bookmarkStart w:id="144" w:name="_Toc382989677"/>
      <w:r>
        <w:rPr>
          <w:lang w:val="en-CA"/>
        </w:rPr>
        <w:t>2.3</w:t>
      </w:r>
      <w:r>
        <w:rPr>
          <w:rtl/>
        </w:rPr>
        <w:tab/>
        <w:t>منغوليا</w:t>
      </w:r>
      <w:bookmarkEnd w:id="138"/>
      <w:bookmarkEnd w:id="139"/>
      <w:bookmarkEnd w:id="140"/>
      <w:bookmarkEnd w:id="141"/>
      <w:bookmarkEnd w:id="142"/>
      <w:bookmarkEnd w:id="143"/>
      <w:bookmarkEnd w:id="144"/>
    </w:p>
    <w:p w:rsidR="00997259" w:rsidRDefault="00997259" w:rsidP="00591EF9">
      <w:pPr>
        <w:rPr>
          <w:rtl/>
        </w:rPr>
      </w:pPr>
      <w:r>
        <w:rPr>
          <w:rtl/>
        </w:rPr>
        <w:t>البرنامج الوطني للنطاق العريض في منغوليا</w:t>
      </w:r>
    </w:p>
    <w:p w:rsidR="00997259" w:rsidRDefault="00997259" w:rsidP="00997259">
      <w:pPr>
        <w:rPr>
          <w:rtl/>
        </w:rPr>
      </w:pPr>
      <w:r>
        <w:rPr>
          <w:rtl/>
        </w:rPr>
        <w:t xml:space="preserve">اعتمدت الحكومة برنامج منغوليا الوطني للنطاق العريض </w:t>
      </w:r>
      <w:r>
        <w:rPr>
          <w:lang w:val="en-CA"/>
        </w:rPr>
        <w:t>(2015</w:t>
      </w:r>
      <w:r>
        <w:rPr>
          <w:lang w:val="en-CA"/>
        </w:rPr>
        <w:noBreakHyphen/>
        <w:t>2011)</w:t>
      </w:r>
      <w:r>
        <w:rPr>
          <w:rtl/>
        </w:rPr>
        <w:t xml:space="preserve"> في </w:t>
      </w:r>
      <w:r>
        <w:rPr>
          <w:lang w:val="en-CA"/>
        </w:rPr>
        <w:t>3</w:t>
      </w:r>
      <w:r>
        <w:rPr>
          <w:rtl/>
        </w:rPr>
        <w:t> مايو </w:t>
      </w:r>
      <w:r>
        <w:rPr>
          <w:lang w:val="en-CA"/>
        </w:rPr>
        <w:t>2011</w:t>
      </w:r>
      <w:r>
        <w:rPr>
          <w:rtl/>
        </w:rPr>
        <w:t>. والهدف من البرنامج هو دعم النمو الاقتصادي الوطني وسبل كسب العيش لدى المواطنين عن طريق إنشاء شبكة نطاق عريض عالية السرعة ذات قدرات كبيرة لتوفير خدمة من السهل النفاذ إليها ومنخفضة التكلفة لجميع الجهات الحكومية والشركات والأسر، وخاصة للمناطق الريفية والنائية.</w:t>
      </w:r>
    </w:p>
    <w:p w:rsidR="00997259" w:rsidRDefault="00997259" w:rsidP="00591EF9">
      <w:pPr>
        <w:keepNext/>
        <w:rPr>
          <w:rtl/>
        </w:rPr>
      </w:pPr>
      <w:r>
        <w:rPr>
          <w:rtl/>
        </w:rPr>
        <w:t xml:space="preserve">وعند إنجاز أهداف البرنامج من المتوقع تحقيق النتائج التالية بحلول عام </w:t>
      </w:r>
      <w:r>
        <w:rPr>
          <w:lang w:val="en-CA"/>
        </w:rPr>
        <w:t>2015</w:t>
      </w:r>
      <w:r>
        <w:rPr>
          <w:rtl/>
        </w:rPr>
        <w:t>:</w:t>
      </w:r>
    </w:p>
    <w:p w:rsidR="00997259" w:rsidRDefault="00997259" w:rsidP="00997259">
      <w:pPr>
        <w:pStyle w:val="Enumlevel1"/>
        <w:rPr>
          <w:rtl/>
        </w:rPr>
      </w:pPr>
      <w:r>
        <w:t>•</w:t>
      </w:r>
      <w:r>
        <w:tab/>
      </w:r>
      <w:r>
        <w:rPr>
          <w:rtl/>
        </w:rPr>
        <w:t>بيئة أعمال قانونية وتنظيمية مؤاتية من أجل شبكة نطاق عريض عالية السرعة؛</w:t>
      </w:r>
    </w:p>
    <w:p w:rsidR="00997259" w:rsidRDefault="00997259" w:rsidP="00997259">
      <w:pPr>
        <w:pStyle w:val="Enumlevel1"/>
        <w:rPr>
          <w:rtl/>
        </w:rPr>
      </w:pPr>
      <w:r>
        <w:t>•</w:t>
      </w:r>
      <w:r>
        <w:tab/>
      </w:r>
      <w:r>
        <w:rPr>
          <w:rtl/>
        </w:rPr>
        <w:t>تكون مؤشرات تطوير النطاق العريض (السرعة والسعر والاستخدام) أعلى من المتوسط العالمي؛</w:t>
      </w:r>
    </w:p>
    <w:p w:rsidR="00997259" w:rsidRDefault="00997259" w:rsidP="00997259">
      <w:pPr>
        <w:pStyle w:val="Enumlevel1"/>
        <w:rPr>
          <w:rtl/>
        </w:rPr>
      </w:pPr>
      <w:r>
        <w:t>•</w:t>
      </w:r>
      <w:r>
        <w:tab/>
      </w:r>
      <w:r>
        <w:rPr>
          <w:rtl/>
        </w:rPr>
        <w:t xml:space="preserve">يكون لما لا يقل عن </w:t>
      </w:r>
      <w:r>
        <w:t>90</w:t>
      </w:r>
      <w:r>
        <w:rPr>
          <w:rtl/>
        </w:rPr>
        <w:t xml:space="preserve"> في المائة من المؤسسات الحكومية والوكالات التعليمية والصحية سبل نفاذ إلى شبكة النطاق العريض عالية السرعة؛</w:t>
      </w:r>
    </w:p>
    <w:p w:rsidR="00997259" w:rsidRDefault="00997259" w:rsidP="00997259">
      <w:pPr>
        <w:pStyle w:val="Enumlevel1"/>
        <w:rPr>
          <w:rtl/>
        </w:rPr>
      </w:pPr>
      <w:r>
        <w:lastRenderedPageBreak/>
        <w:t>•</w:t>
      </w:r>
      <w:r>
        <w:tab/>
      </w:r>
      <w:r>
        <w:rPr>
          <w:rtl/>
        </w:rPr>
        <w:t xml:space="preserve">يكون لما لا يقل عن </w:t>
      </w:r>
      <w:r>
        <w:t>50</w:t>
      </w:r>
      <w:r>
        <w:rPr>
          <w:rtl/>
        </w:rPr>
        <w:t xml:space="preserve"> في المائة من جميع الأسر سبل النفاذ إلى خدمة ثلاثية الأبعاد رخيصة السعر من خلال النطاق العريض؛</w:t>
      </w:r>
    </w:p>
    <w:p w:rsidR="00997259" w:rsidRDefault="00997259" w:rsidP="00997259">
      <w:pPr>
        <w:pStyle w:val="Enumlevel1"/>
        <w:rPr>
          <w:rtl/>
        </w:rPr>
      </w:pPr>
      <w:r>
        <w:t>•</w:t>
      </w:r>
      <w:r>
        <w:tab/>
      </w:r>
      <w:r>
        <w:rPr>
          <w:rtl/>
        </w:rPr>
        <w:t xml:space="preserve">يكون لما يزيد عن </w:t>
      </w:r>
      <w:r>
        <w:t>40</w:t>
      </w:r>
      <w:r>
        <w:rPr>
          <w:rtl/>
        </w:rPr>
        <w:t xml:space="preserve"> في المائة من الأسر في المناطق المأهولة النائية والمعزولة سبل نفاذ إلى خدمة النطاق العريض اللاسلكية.</w:t>
      </w:r>
    </w:p>
    <w:p w:rsidR="00997259" w:rsidRPr="00591EF9" w:rsidRDefault="00997259" w:rsidP="00591EF9">
      <w:pPr>
        <w:keepNext/>
        <w:rPr>
          <w:rtl/>
        </w:rPr>
      </w:pPr>
      <w:r w:rsidRPr="00591EF9">
        <w:rPr>
          <w:rtl/>
        </w:rPr>
        <w:t>المبادئ الرئيسية لتنفيذ البرنامج في منغوليا</w:t>
      </w:r>
    </w:p>
    <w:p w:rsidR="00997259" w:rsidRDefault="00997259" w:rsidP="00997259">
      <w:pPr>
        <w:pStyle w:val="Enumlevel1"/>
        <w:rPr>
          <w:rtl/>
        </w:rPr>
      </w:pPr>
      <w:r>
        <w:t>1</w:t>
      </w:r>
      <w:r>
        <w:tab/>
      </w:r>
      <w:r>
        <w:rPr>
          <w:rtl/>
        </w:rPr>
        <w:t>دعم حكومي لإنشاء شبكة نطاق عريض عالية السرعة، وتعزيز بيئة الأعمال.</w:t>
      </w:r>
    </w:p>
    <w:p w:rsidR="00997259" w:rsidRDefault="00997259" w:rsidP="00997259">
      <w:pPr>
        <w:pStyle w:val="Enumlevel1"/>
        <w:rPr>
          <w:rtl/>
        </w:rPr>
      </w:pPr>
      <w:r>
        <w:t>2</w:t>
      </w:r>
      <w:r>
        <w:tab/>
      </w:r>
      <w:r>
        <w:rPr>
          <w:rtl/>
        </w:rPr>
        <w:t>استخدام قروض ومعونات أجنبية وتقديم خصومات وحوافز محددة إلى مقدمي الخدمات من أجل توفير الخدمات للمناطق الريفية المعزولة، وعلى وجه التحديد:</w:t>
      </w:r>
    </w:p>
    <w:p w:rsidR="00997259" w:rsidRDefault="00997259" w:rsidP="00997259">
      <w:pPr>
        <w:pStyle w:val="Enumlevel2"/>
        <w:rPr>
          <w:rtl/>
        </w:rPr>
      </w:pPr>
      <w:r>
        <w:rPr>
          <w:rtl/>
        </w:rPr>
        <w:t>-</w:t>
      </w:r>
      <w:r>
        <w:rPr>
          <w:lang w:val="en-CA"/>
        </w:rPr>
        <w:tab/>
      </w:r>
      <w:r>
        <w:rPr>
          <w:rtl/>
        </w:rPr>
        <w:t>سياسة ضرائب مخفضة. خفض رسوم الاستيراد والجمارك على المعدات والمنتجات التكنولوجية لإنشاء وتوسيع شبكة بيانات النطاق العريض؛</w:t>
      </w:r>
    </w:p>
    <w:p w:rsidR="00997259" w:rsidRDefault="00997259" w:rsidP="00997259">
      <w:pPr>
        <w:pStyle w:val="Enumlevel2"/>
        <w:rPr>
          <w:rtl/>
        </w:rPr>
      </w:pPr>
      <w:r>
        <w:rPr>
          <w:rtl/>
        </w:rPr>
        <w:t>-</w:t>
      </w:r>
      <w:r>
        <w:tab/>
      </w:r>
      <w:r>
        <w:rPr>
          <w:rtl/>
        </w:rPr>
        <w:t xml:space="preserve">دعم الحصول على قروض طويلة الأجل بشروط ميسرة. إعانة الخسائر في شبكة الإرسال من صندوق الالتزام بالخدمة الشاملة </w:t>
      </w:r>
      <w:r>
        <w:t>(USOF)</w:t>
      </w:r>
      <w:r>
        <w:rPr>
          <w:rtl/>
        </w:rPr>
        <w:t>.</w:t>
      </w:r>
    </w:p>
    <w:p w:rsidR="00997259" w:rsidRDefault="00997259" w:rsidP="00997259">
      <w:pPr>
        <w:pStyle w:val="Enumlevel1"/>
        <w:rPr>
          <w:rtl/>
        </w:rPr>
      </w:pPr>
      <w:r>
        <w:t>3</w:t>
      </w:r>
      <w:r>
        <w:tab/>
      </w:r>
      <w:r>
        <w:rPr>
          <w:rtl/>
        </w:rPr>
        <w:t>دعم حكومي لزيادة استخدام الشبكات عريضة النطاق وتطوير المحتوى الذي يشتمل على دورات تدريبية ونشاط ترويج وحشد الأموال.</w:t>
      </w:r>
    </w:p>
    <w:p w:rsidR="00997259" w:rsidRDefault="00997259" w:rsidP="00997259">
      <w:pPr>
        <w:pStyle w:val="Enumlevel1"/>
        <w:rPr>
          <w:rtl/>
        </w:rPr>
      </w:pPr>
      <w:r>
        <w:t>4</w:t>
      </w:r>
      <w:r>
        <w:rPr>
          <w:rtl/>
        </w:rPr>
        <w:tab/>
        <w:t>توسيع الشبكة القائمة لتصل إلى المناطق الريفية ومنطقة أولان بتار شبه الحضرية.</w:t>
      </w:r>
    </w:p>
    <w:p w:rsidR="00997259" w:rsidRDefault="00997259" w:rsidP="00997259">
      <w:pPr>
        <w:pStyle w:val="Heading2"/>
        <w:rPr>
          <w:rtl/>
        </w:rPr>
      </w:pPr>
      <w:bookmarkStart w:id="145" w:name="_Toc377638543"/>
      <w:bookmarkStart w:id="146" w:name="_Toc377472117"/>
      <w:bookmarkStart w:id="147" w:name="_Toc364245817"/>
      <w:bookmarkStart w:id="148" w:name="_Toc382989678"/>
      <w:r>
        <w:rPr>
          <w:lang w:val="en-CA"/>
        </w:rPr>
        <w:t>3.3</w:t>
      </w:r>
      <w:r>
        <w:rPr>
          <w:rtl/>
        </w:rPr>
        <w:tab/>
        <w:t>البرازيل</w:t>
      </w:r>
      <w:bookmarkEnd w:id="145"/>
      <w:bookmarkEnd w:id="146"/>
      <w:bookmarkEnd w:id="147"/>
      <w:bookmarkEnd w:id="148"/>
    </w:p>
    <w:p w:rsidR="00997259" w:rsidRDefault="00997259" w:rsidP="00997259">
      <w:pPr>
        <w:rPr>
          <w:rtl/>
        </w:rPr>
      </w:pPr>
      <w:r>
        <w:rPr>
          <w:rtl/>
        </w:rPr>
        <w:t>على الرغم من النمو الاقتصادي في السنوات الأخيرة فلا يزال التغلب على أوجه عدم المساواة الاجتماعية والاقتصادية يشكل تحدياً في البرازيل.</w:t>
      </w:r>
    </w:p>
    <w:p w:rsidR="00997259" w:rsidRDefault="00997259" w:rsidP="00997259">
      <w:pPr>
        <w:rPr>
          <w:rtl/>
        </w:rPr>
      </w:pPr>
      <w:r>
        <w:rPr>
          <w:rtl/>
        </w:rPr>
        <w:t xml:space="preserve">لا تزال الفجوة الرقمية واسعة وما زال تغلغل نفاذ الأسر عريض النطاق بطيئاً جداً. ونتيجة لذلك، تضاعف عدد مراكز النفاذ إلى الإنترنت العامة المأجورة المعروفة باسم "المقاهي السيبرانية" </w:t>
      </w:r>
      <w:r>
        <w:rPr>
          <w:lang w:val="en-CA"/>
        </w:rPr>
        <w:t>(lanhouses)</w:t>
      </w:r>
      <w:r>
        <w:rPr>
          <w:rtl/>
        </w:rPr>
        <w:t xml:space="preserve">. وتعمل هذه المؤسسات بمثابة أدوات للشمول الرقمي، وخلق الفرص لمشاركة المواطنين وإشراكهم في البيئات الثقافية والتعليمية والترفيهية من خلال استخدام تكنولوجيا المعلومات والاتصالات. وتكاثرت هذه المقاهي السيبرانية </w:t>
      </w:r>
      <w:r>
        <w:t>(cybercafes)</w:t>
      </w:r>
      <w:r>
        <w:rPr>
          <w:rtl/>
        </w:rPr>
        <w:t xml:space="preserve"> بشكل رئيسي في المناطق التي يمنع فيها ضعف البنية التحتية السكان المحليين من الوصول إلى الإنترنت بأي طريقة أخرى. وهي تميل إلى أن تكون قائمة على الأسرة وغير رسمية وتضطلع عادة بطائفة واسعة من الأنشطة التجارية الأخرى. وأصبحت من الجهات الهامة التي توفر النفاذ إلى الإنترنت عريضة النطاق وتؤدي دوراً هاماً في المجتمعات المحلية. وتظهر التجربة البرازيلية أن ظاهرة انتشار هذه المراكز يحدث عندما يشكل انعدام البنية التحتية وفرط تكلفة المعدات وخدمات النفاذ إلى الإنترنت حواجز تمنع المواطنين من النفاذ عريض النطاق إلى الإنترنت. وتكمن أهمية هذه المراكز في الطائفة الواسعة من المستخدمين الذين تجلبهم إلى العالم الرقمي، ولا سيما صغار الشبان من الطبقات الأدنى، والتي كانت ستحرم من النفاذ إلى الإنترنت لولا هذه المراكز.</w:t>
      </w:r>
    </w:p>
    <w:p w:rsidR="00997259" w:rsidRDefault="00997259" w:rsidP="00997259">
      <w:pPr>
        <w:rPr>
          <w:rtl/>
        </w:rPr>
      </w:pPr>
      <w:r>
        <w:rPr>
          <w:rtl/>
        </w:rPr>
        <w:t>وقد يشكل العدد المنخفض نسبياً من الأسر التي تتمتع بإمكانية النفاذ إلى الإنترنت في البرازيل عائقاً أمام الزيادة في عدد مستخدمي الإنترنت، لولا تطور ونمو عوامل الشمول الرقمي هذه. وتؤدي المقاهي السيبرانية دوراً مكملاً للدور المسند إلى الهيئات العامة الحكومية، الذي ينفذ أساساً من خلال سياسات مراكز الاتصالات العمومية. بل إن دور مراكز النفاذ إلى الإنترنت المدفوع بوصفها من عوامل الشمول الرقمي في المناطق الريفية أهم من دورها في المناطق الحضرية.</w:t>
      </w:r>
    </w:p>
    <w:p w:rsidR="00997259" w:rsidRPr="00591EF9" w:rsidRDefault="00997259" w:rsidP="00997259">
      <w:pPr>
        <w:keepNext/>
        <w:keepLines/>
        <w:rPr>
          <w:rtl/>
        </w:rPr>
      </w:pPr>
      <w:r w:rsidRPr="00591EF9">
        <w:rPr>
          <w:rtl/>
        </w:rPr>
        <w:t>التحديات التي تواجه مقاهي الإنترنت في البرازيل</w:t>
      </w:r>
    </w:p>
    <w:p w:rsidR="00997259" w:rsidRDefault="00997259" w:rsidP="00997259">
      <w:pPr>
        <w:rPr>
          <w:rtl/>
        </w:rPr>
      </w:pPr>
      <w:r>
        <w:rPr>
          <w:rtl/>
        </w:rPr>
        <w:t xml:space="preserve">الجانب الأول هو المركز القانوني لهذه المنشآت. وتكمن جذور النشاط التجاري لمقاهي الإنترنت في الطابع غير الرسمي الذي يقيد إمكانية حصول أصحاب هذه المشاريع الصغيرة على الائتمان. كما يدعي بعض مقاهي الإنترنت أنها مسجلة حسب الأصول وتتسم بصفة رسمية، ولكنها مسجلة بوصفها كيانات قانونية تنتمي إلى قطاع تجاري مختلف، مثل "المنشآت بالغة </w:t>
      </w:r>
      <w:r>
        <w:rPr>
          <w:rtl/>
        </w:rPr>
        <w:lastRenderedPageBreak/>
        <w:t>الصغر" أو "المنشآت الأسرية". أما الجانب الهام الثاني فيتعلق بالدور الذي يجب أن تؤديه المقاهي السيبرانية في مجتمعاتها المحلية، وخاصة من خلال توفير خدمات متنوعة ومبتكرة. ويتعلق الجانب الثالث بنموذج الإدارة الذي تعتمده مقاهي الإنترنت. وهناك حاجة إلى بذل جهود مشتركة مع الجهات الفاعلة الأخرى من أجل تشجيع تدريب أصحاب هذه المنشآت الصغيرة.</w:t>
      </w:r>
    </w:p>
    <w:p w:rsidR="00997259" w:rsidRPr="00591EF9" w:rsidRDefault="00997259" w:rsidP="00997259">
      <w:pPr>
        <w:keepNext/>
        <w:keepLines/>
        <w:rPr>
          <w:rtl/>
        </w:rPr>
      </w:pPr>
      <w:r w:rsidRPr="00591EF9">
        <w:rPr>
          <w:rtl/>
        </w:rPr>
        <w:t>وضع إطار قانوني</w:t>
      </w:r>
    </w:p>
    <w:p w:rsidR="00997259" w:rsidRDefault="00997259" w:rsidP="00997259">
      <w:pPr>
        <w:rPr>
          <w:rtl/>
        </w:rPr>
      </w:pPr>
      <w:r>
        <w:rPr>
          <w:rtl/>
        </w:rPr>
        <w:t xml:space="preserve">تلفت نتائج مسح المقاهي السيبرانية وتكنولوجيا المعلومات والاتصالات لعام </w:t>
      </w:r>
      <w:r>
        <w:rPr>
          <w:lang w:val="en-CA"/>
        </w:rPr>
        <w:t>2010</w:t>
      </w:r>
      <w:r>
        <w:rPr>
          <w:rtl/>
        </w:rPr>
        <w:t xml:space="preserve"> الانتباه إلى أهمية المقاهي السيبرانية في سياق تنفيذ النفاذ الشامل إلى الخدمات عريضة النطاق في البرازيل. وإلى جانب توفير النفاذ إلى الإنترنت إلى هذا الجزء رقيق الحال من السكان، فإن المقاهي السيبرانية قادرة على تقديم طائفة واسعة من الخدمات الهامة القائمة على الإنترنت (التطبيقات الإلكترونية) إلى الأشخاص الذين لم يكن لديهم إمكانية النفاذ إليها قبل وجود هذه المقاهي. ومن شأن وضع إطار قانوني لإضفاء الطابع الرسمي على مقاهي الإنترنت وإدارتها بطريقة مهنية والسماح لها بإقامة شراكات مع وكلاء القطاعين العام والخاص توفير وسيلة مستدامة للاستثمار في البنية التحتية للنفاذ إلى الإنترنت عريض النطاق أن يوفر خدمات ذات صلة للمجتمعات وفي نهاية المطاف يعزز الاندماج الاجتماعي والشمول الرقمي.</w:t>
      </w:r>
    </w:p>
    <w:p w:rsidR="00997259" w:rsidRDefault="00997259" w:rsidP="00997259">
      <w:pPr>
        <w:pStyle w:val="Heading2"/>
        <w:rPr>
          <w:rtl/>
        </w:rPr>
      </w:pPr>
      <w:bookmarkStart w:id="149" w:name="_Toc377638544"/>
      <w:bookmarkStart w:id="150" w:name="_Toc377472118"/>
      <w:bookmarkStart w:id="151" w:name="_Toc364245818"/>
      <w:bookmarkStart w:id="152" w:name="_Toc332709581"/>
      <w:bookmarkStart w:id="153" w:name="_Toc332709351"/>
      <w:bookmarkStart w:id="154" w:name="_Toc332708852"/>
      <w:bookmarkStart w:id="155" w:name="_Toc382989679"/>
      <w:r>
        <w:rPr>
          <w:lang w:val="en-CA"/>
        </w:rPr>
        <w:t>4.3</w:t>
      </w:r>
      <w:r>
        <w:rPr>
          <w:lang w:val="en-CA"/>
        </w:rPr>
        <w:tab/>
      </w:r>
      <w:r>
        <w:rPr>
          <w:rtl/>
        </w:rPr>
        <w:t>جمهورية الكونغو الديمقراطية</w:t>
      </w:r>
      <w:bookmarkEnd w:id="149"/>
      <w:bookmarkEnd w:id="150"/>
      <w:bookmarkEnd w:id="151"/>
      <w:bookmarkEnd w:id="152"/>
      <w:bookmarkEnd w:id="153"/>
      <w:bookmarkEnd w:id="154"/>
      <w:bookmarkEnd w:id="155"/>
    </w:p>
    <w:p w:rsidR="00997259" w:rsidRPr="00591EF9" w:rsidRDefault="00997259" w:rsidP="00997259">
      <w:pPr>
        <w:keepNext/>
        <w:keepLines/>
        <w:rPr>
          <w:rtl/>
        </w:rPr>
      </w:pPr>
      <w:r w:rsidRPr="00591EF9">
        <w:rPr>
          <w:rtl/>
        </w:rPr>
        <w:t>استراتيجيات تنمية الخدمات عريضة النطاق في جمهورية الكونغو الديمقراطية</w:t>
      </w:r>
    </w:p>
    <w:p w:rsidR="00997259" w:rsidRDefault="00997259" w:rsidP="00997259">
      <w:pPr>
        <w:rPr>
          <w:rtl/>
        </w:rPr>
      </w:pPr>
      <w:r>
        <w:rPr>
          <w:rtl/>
        </w:rPr>
        <w:t xml:space="preserve">إن الإطار الأساس في جمهورية الكونغو الديمقراطية هو القانون رقم </w:t>
      </w:r>
      <w:r>
        <w:t>013/2002</w:t>
      </w:r>
      <w:r>
        <w:rPr>
          <w:rtl/>
        </w:rPr>
        <w:t xml:space="preserve"> الصادر في </w:t>
      </w:r>
      <w:r>
        <w:rPr>
          <w:lang w:val="en-CA"/>
        </w:rPr>
        <w:t>16</w:t>
      </w:r>
      <w:r>
        <w:rPr>
          <w:rtl/>
        </w:rPr>
        <w:t xml:space="preserve"> أكتوبر </w:t>
      </w:r>
      <w:r>
        <w:rPr>
          <w:lang w:val="en-CA"/>
        </w:rPr>
        <w:t>2002</w:t>
      </w:r>
      <w:r>
        <w:rPr>
          <w:rtl/>
        </w:rPr>
        <w:t xml:space="preserve"> بشأن الاتصالات والذي يحرر القطاع ويعرّف الخدمة الشاملة بوصفها "حق كل مواطن كونغولي يعيش في المناطق الريفية أو الحضرية أو المنعزلة في الاستفادة من خدمات المهاتفة الصوتية والتلكس والهواتف العمومية بتكلفة معقولة". ويأخذ مشروع القانون المراجع بشأن تكنولوجيا المعلومات والاتصالات في الاعتبار مشروع القانون المنسق للجماعة الاقتصادية لدول وسط إفريقيا </w:t>
      </w:r>
      <w:r>
        <w:t>(ECCAS)</w:t>
      </w:r>
      <w:r>
        <w:rPr>
          <w:rtl/>
        </w:rPr>
        <w:t xml:space="preserve"> </w:t>
      </w:r>
      <w:r>
        <w:rPr>
          <w:rFonts w:hint="cs"/>
          <w:rtl/>
        </w:rPr>
        <w:t xml:space="preserve">الذي اقترحه مشروع "تنسيق سياسات تكنولوجيا المعلومات والاتصالات في إفريقيا جنوب الصحراء" </w:t>
      </w:r>
      <w:r>
        <w:rPr>
          <w:lang w:val="en-CA"/>
        </w:rPr>
        <w:t>(HIPSSA)</w:t>
      </w:r>
      <w:r>
        <w:rPr>
          <w:rtl/>
        </w:rPr>
        <w:t xml:space="preserve">. وقد أخذ تعريف ومضمون الخدمة الشاملة هنا بعداً جديداً عن طريق دمج مفهوم "النفاذ إلى الخدمات عريضة النطاق". وتعرّف الخدمة الشاملة بأنها مجموعة دنيا من الخدمات ذات نوعية محددة وفي متناول عامة السكان بتكلفة معقولة وبدون انقطاع بصرف النظر عن الموقع الجغرافي. ولم تتغير نسبة ضريبة صندوق الخدمة الشاملة حيث ظلت عند </w:t>
      </w:r>
      <w:r>
        <w:rPr>
          <w:lang w:val="en-CA"/>
        </w:rPr>
        <w:t>2</w:t>
      </w:r>
      <w:r>
        <w:rPr>
          <w:rtl/>
        </w:rPr>
        <w:t xml:space="preserve"> في المائة من رقم أعمال المشغلين في هذا القطاع.</w:t>
      </w:r>
    </w:p>
    <w:p w:rsidR="00997259" w:rsidRPr="00591EF9" w:rsidRDefault="00997259" w:rsidP="00997259">
      <w:pPr>
        <w:keepNext/>
        <w:keepLines/>
        <w:rPr>
          <w:rtl/>
        </w:rPr>
      </w:pPr>
      <w:r w:rsidRPr="00591EF9">
        <w:rPr>
          <w:rtl/>
        </w:rPr>
        <w:t>مشروع الحكومة</w:t>
      </w:r>
    </w:p>
    <w:p w:rsidR="00997259" w:rsidRDefault="00997259" w:rsidP="00997259">
      <w:pPr>
        <w:rPr>
          <w:rtl/>
        </w:rPr>
      </w:pPr>
      <w:r>
        <w:rPr>
          <w:rtl/>
        </w:rPr>
        <w:t>ريثما يُطلق صندوق الخدمة الشاملة، الذي يموله المشغلون ولكن تستخدمه الخزانة لأغراض أخرى، فإن الوزارة المسؤولة عن تكنولوجيا المعلومات والاتصالات وهيئة تنظيم البريد والاتصالات في الكونغو </w:t>
      </w:r>
      <w:r>
        <w:rPr>
          <w:lang w:val="en-CA"/>
        </w:rPr>
        <w:t>(ARPTC)</w:t>
      </w:r>
      <w:r>
        <w:rPr>
          <w:rtl/>
        </w:rPr>
        <w:t xml:space="preserve"> تستعينان بجملة كيانات من بينها شراكة القطاعين العام والخاص والجهات المانحة الأخرى والوكالات الدولية وغيرها التي يمكن أن تسهم بشكل غير مباشر. ويقدم البنك الدولي أيضاً دعماً كبيراً إلى الهيئة </w:t>
      </w:r>
      <w:r>
        <w:rPr>
          <w:lang w:val="en-CA"/>
        </w:rPr>
        <w:t>ARPTC</w:t>
      </w:r>
      <w:r>
        <w:rPr>
          <w:rtl/>
          <w:lang w:val="en-CA"/>
        </w:rPr>
        <w:t xml:space="preserve"> </w:t>
      </w:r>
      <w:r>
        <w:rPr>
          <w:rtl/>
        </w:rPr>
        <w:t>لدراسة جدوى إقامة مراكز الاتصال المجتمعية.</w:t>
      </w:r>
    </w:p>
    <w:p w:rsidR="00997259" w:rsidRDefault="00997259" w:rsidP="00997259">
      <w:pPr>
        <w:pStyle w:val="Enumlevel1"/>
        <w:rPr>
          <w:rtl/>
        </w:rPr>
      </w:pPr>
      <w:r>
        <w:t>•</w:t>
      </w:r>
      <w:r>
        <w:tab/>
      </w:r>
      <w:r>
        <w:rPr>
          <w:rtl/>
        </w:rPr>
        <w:t>حوسبة ورقمنة المدارس في كينشاسا؛</w:t>
      </w:r>
    </w:p>
    <w:p w:rsidR="00997259" w:rsidRDefault="00997259" w:rsidP="00997259">
      <w:pPr>
        <w:pStyle w:val="Enumlevel1"/>
        <w:rPr>
          <w:rtl/>
        </w:rPr>
      </w:pPr>
      <w:r>
        <w:t>•</w:t>
      </w:r>
      <w:r>
        <w:tab/>
      </w:r>
      <w:r>
        <w:rPr>
          <w:rtl/>
        </w:rPr>
        <w:t>حوسبة الخدمات العامة للدولة.</w:t>
      </w:r>
    </w:p>
    <w:p w:rsidR="00997259" w:rsidRPr="00591EF9" w:rsidRDefault="00997259" w:rsidP="00997259">
      <w:pPr>
        <w:keepNext/>
        <w:keepLines/>
        <w:rPr>
          <w:rtl/>
        </w:rPr>
      </w:pPr>
      <w:r w:rsidRPr="00591EF9">
        <w:rPr>
          <w:rtl/>
        </w:rPr>
        <w:t>استراتيجية وطنية لتنفيذ النفاذ الشامل إلى الخدمات عريضة النطاق في جمهورية الكونغو الديمقراطية</w:t>
      </w:r>
    </w:p>
    <w:p w:rsidR="00997259" w:rsidRDefault="00997259" w:rsidP="00997259">
      <w:pPr>
        <w:pStyle w:val="Enumlevel1"/>
        <w:rPr>
          <w:rtl/>
        </w:rPr>
      </w:pPr>
      <w:r>
        <w:t>•</w:t>
      </w:r>
      <w:r>
        <w:tab/>
      </w:r>
      <w:r>
        <w:rPr>
          <w:rtl/>
        </w:rPr>
        <w:t>تطوير بنية تحتية للنطاق العريض بالألياف البصرية (إنشاء شبكة أساسية وطنية) قادرة على تلبية الاحتياجات طويلة الأجل للسوقين العام والخاص للاتصالات وتكنولوجيا المعلومات والاتصالات عن طريق توفير نقاط نفاذ في جميع المحافظات؛</w:t>
      </w:r>
    </w:p>
    <w:p w:rsidR="00997259" w:rsidRDefault="00997259" w:rsidP="00997259">
      <w:pPr>
        <w:pStyle w:val="Enumlevel1"/>
        <w:rPr>
          <w:rtl/>
        </w:rPr>
      </w:pPr>
      <w:r>
        <w:t>•</w:t>
      </w:r>
      <w:r>
        <w:tab/>
      </w:r>
      <w:r>
        <w:rPr>
          <w:rtl/>
        </w:rPr>
        <w:t>إنشاء إطار مؤسسي جديد لتكنولوجيا المعلومات والاتصالات؛</w:t>
      </w:r>
    </w:p>
    <w:p w:rsidR="00997259" w:rsidRDefault="00997259" w:rsidP="00997259">
      <w:pPr>
        <w:pStyle w:val="Enumlevel1"/>
        <w:rPr>
          <w:rtl/>
        </w:rPr>
      </w:pPr>
      <w:r>
        <w:t>•</w:t>
      </w:r>
      <w:r>
        <w:tab/>
      </w:r>
      <w:r>
        <w:rPr>
          <w:rtl/>
        </w:rPr>
        <w:t>دراسة بشأن رقمنة الاقتصاد الكونغولي.</w:t>
      </w:r>
    </w:p>
    <w:p w:rsidR="00997259" w:rsidRPr="00591EF9" w:rsidRDefault="00997259" w:rsidP="00997259">
      <w:pPr>
        <w:keepNext/>
        <w:keepLines/>
        <w:rPr>
          <w:rtl/>
        </w:rPr>
      </w:pPr>
      <w:r w:rsidRPr="00591EF9">
        <w:rPr>
          <w:rtl/>
        </w:rPr>
        <w:lastRenderedPageBreak/>
        <w:t>مستوى إنجاز مشاريع البنية التحتية للنطاق العريض في جمهورية الكونغو الديمقراطية</w:t>
      </w:r>
    </w:p>
    <w:p w:rsidR="00997259" w:rsidRDefault="00997259" w:rsidP="00B37FBC">
      <w:pPr>
        <w:keepNext/>
        <w:rPr>
          <w:rtl/>
        </w:rPr>
      </w:pPr>
      <w:r>
        <w:rPr>
          <w:rtl/>
        </w:rPr>
        <w:t>تم إنجاز مشروعين:</w:t>
      </w:r>
    </w:p>
    <w:p w:rsidR="00997259" w:rsidRDefault="00997259" w:rsidP="00997259">
      <w:pPr>
        <w:pStyle w:val="Enumlevel1"/>
        <w:rPr>
          <w:rtl/>
        </w:rPr>
      </w:pPr>
      <w:r>
        <w:t>•</w:t>
      </w:r>
      <w:r>
        <w:tab/>
      </w:r>
      <w:r>
        <w:rPr>
          <w:rtl/>
        </w:rPr>
        <w:t xml:space="preserve">مشروع شبكة الألياف البصرية </w:t>
      </w:r>
      <w:r>
        <w:t>lOCPT</w:t>
      </w:r>
      <w:r>
        <w:rPr>
          <w:rtl/>
        </w:rPr>
        <w:t>؛</w:t>
      </w:r>
    </w:p>
    <w:p w:rsidR="00997259" w:rsidRDefault="00997259" w:rsidP="00997259">
      <w:pPr>
        <w:pStyle w:val="Enumlevel1"/>
        <w:rPr>
          <w:rtl/>
        </w:rPr>
      </w:pPr>
      <w:r>
        <w:t>•</w:t>
      </w:r>
      <w:r>
        <w:tab/>
      </w:r>
      <w:r>
        <w:rPr>
          <w:rtl/>
        </w:rPr>
        <w:t>مشروع الحاضرة (شبكة المنطقة الحضرية/كينشاسا).</w:t>
      </w:r>
    </w:p>
    <w:p w:rsidR="00997259" w:rsidRDefault="00997259" w:rsidP="00997259">
      <w:pPr>
        <w:keepNext/>
        <w:keepLines/>
        <w:rPr>
          <w:b/>
          <w:bCs/>
          <w:rtl/>
        </w:rPr>
      </w:pPr>
      <w:r>
        <w:rPr>
          <w:b/>
          <w:bCs/>
          <w:rtl/>
        </w:rPr>
        <w:t>الخلاصة</w:t>
      </w:r>
    </w:p>
    <w:p w:rsidR="00997259" w:rsidRDefault="00997259" w:rsidP="00997259">
      <w:pPr>
        <w:rPr>
          <w:rtl/>
        </w:rPr>
      </w:pPr>
      <w:r>
        <w:rPr>
          <w:rtl/>
        </w:rPr>
        <w:t>سوف تتجلى الإرادة السياسية لتنفيذ النفاذ عريض النطاق لمصلحة السكان في جميع أنحاء البلاد بفضل شبكة الألياف البصرية، التي يجري تنفيذها، إلى جانب مشاريع نفاذ بتكلفة منخفضة للمناطق الريفية والنائية، إضافة إلى تنمية المحتوى والتطبيقات ذات الصلة بالأوضاع الاجتماعية والاقتصادية.</w:t>
      </w:r>
    </w:p>
    <w:p w:rsidR="00997259" w:rsidRDefault="00997259" w:rsidP="00997259">
      <w:pPr>
        <w:pStyle w:val="Heading2"/>
        <w:rPr>
          <w:rtl/>
        </w:rPr>
      </w:pPr>
      <w:bookmarkStart w:id="156" w:name="_Toc377638545"/>
      <w:bookmarkStart w:id="157" w:name="_Toc377472119"/>
      <w:bookmarkStart w:id="158" w:name="_Toc364245819"/>
      <w:bookmarkStart w:id="159" w:name="_Toc332709582"/>
      <w:bookmarkStart w:id="160" w:name="_Toc332709352"/>
      <w:bookmarkStart w:id="161" w:name="_Toc332708853"/>
      <w:bookmarkStart w:id="162" w:name="_Toc382989680"/>
      <w:r>
        <w:rPr>
          <w:lang w:val="en-CA"/>
        </w:rPr>
        <w:t>5.3</w:t>
      </w:r>
      <w:r>
        <w:rPr>
          <w:rtl/>
        </w:rPr>
        <w:tab/>
        <w:t>فن</w:t>
      </w:r>
      <w:r w:rsidR="00B37FBC">
        <w:rPr>
          <w:rFonts w:hint="cs"/>
          <w:rtl/>
        </w:rPr>
        <w:t>‍</w:t>
      </w:r>
      <w:r>
        <w:rPr>
          <w:rtl/>
        </w:rPr>
        <w:t>زويلا</w:t>
      </w:r>
      <w:bookmarkEnd w:id="156"/>
      <w:bookmarkEnd w:id="157"/>
      <w:bookmarkEnd w:id="158"/>
      <w:bookmarkEnd w:id="159"/>
      <w:bookmarkEnd w:id="160"/>
      <w:bookmarkEnd w:id="161"/>
      <w:bookmarkEnd w:id="162"/>
    </w:p>
    <w:p w:rsidR="00997259" w:rsidRPr="00591EF9" w:rsidRDefault="00997259" w:rsidP="00997259">
      <w:pPr>
        <w:keepNext/>
        <w:keepLines/>
        <w:rPr>
          <w:rtl/>
        </w:rPr>
      </w:pPr>
      <w:r w:rsidRPr="00591EF9">
        <w:rPr>
          <w:rtl/>
        </w:rPr>
        <w:t>الخدمات عريضة النطاق وشبكات النفاذ السلكي</w:t>
      </w:r>
    </w:p>
    <w:p w:rsidR="00997259" w:rsidRDefault="00997259" w:rsidP="00997259">
      <w:pPr>
        <w:rPr>
          <w:rtl/>
        </w:rPr>
      </w:pPr>
      <w:r>
        <w:rPr>
          <w:rtl/>
        </w:rPr>
        <w:t xml:space="preserve">تنطلق مؤسسة </w:t>
      </w:r>
      <w:r>
        <w:t>CANTV</w:t>
      </w:r>
      <w:r>
        <w:rPr>
          <w:rtl/>
        </w:rPr>
        <w:t>، وهي مشغل الاتصالات في الدولة الفنزويلية، من مبدأ أن النفاذ إلى الاتصالات هو حق أساسي من حقوق الإنسان وتركز على ضمان خدمات الاتصالات في جميع أنحاء الأراضي الوطنية عن طريق المبادرات الرامية إلى توسيع رقعة التغطية الجغرافية لتشمل جميع شرائح السكان، مسهلة بذلك استخدام الاتصالات ومقلصةً الفجوة الرقمية وهي ترى أن الغرض من النفاذ الشامل هو تمكين جميع المستخدمين من النفاذ إلى مجموعة أساسية من خدمات الاتصالات، بما في ذلك الخدمات عريضة النطاق</w:t>
      </w:r>
      <w:r>
        <w:t>.</w:t>
      </w:r>
    </w:p>
    <w:p w:rsidR="00997259" w:rsidRDefault="00997259" w:rsidP="00997259">
      <w:pPr>
        <w:rPr>
          <w:rtl/>
        </w:rPr>
      </w:pPr>
      <w:r>
        <w:rPr>
          <w:rtl/>
        </w:rPr>
        <w:t>وفي ظل التقدم التكنولوجي المستمر والطلب المتزايد على الخدمات، نحن نولي أهمية لتحليل الممارسات التي اعتمدها مشغلون آخرون لضمان تقديم النطاق العريض فيما يواكبون تطور شبكات النفاذ.</w:t>
      </w:r>
    </w:p>
    <w:p w:rsidR="00997259" w:rsidRDefault="00997259" w:rsidP="00997259">
      <w:pPr>
        <w:rPr>
          <w:rtl/>
        </w:rPr>
      </w:pPr>
      <w:r>
        <w:rPr>
          <w:rtl/>
        </w:rPr>
        <w:t xml:space="preserve">الاستراتيجية العامة لمؤسسة </w:t>
      </w:r>
      <w:r>
        <w:t>CANTV</w:t>
      </w:r>
      <w:r>
        <w:rPr>
          <w:rtl/>
        </w:rPr>
        <w:t xml:space="preserve"> إزاء تطور شبكة الاتصالات الثابتة:</w:t>
      </w:r>
    </w:p>
    <w:p w:rsidR="00997259" w:rsidRDefault="00997259" w:rsidP="00997259">
      <w:pPr>
        <w:pStyle w:val="Enumlevel1"/>
        <w:rPr>
          <w:rtl/>
        </w:rPr>
      </w:pPr>
      <w:r>
        <w:t>•</w:t>
      </w:r>
      <w:r>
        <w:tab/>
      </w:r>
      <w:r>
        <w:rPr>
          <w:rtl/>
        </w:rPr>
        <w:t>التطور باتجاه الشبكة الشاملة المتقاربة للنقل عالية السرعة القائمة على بروتوكول الإنترنت؛</w:t>
      </w:r>
    </w:p>
    <w:p w:rsidR="00997259" w:rsidRDefault="00997259" w:rsidP="00997259">
      <w:pPr>
        <w:pStyle w:val="Enumlevel1"/>
        <w:rPr>
          <w:rtl/>
        </w:rPr>
      </w:pPr>
      <w:r>
        <w:t>•</w:t>
      </w:r>
      <w:r>
        <w:tab/>
      </w:r>
      <w:r>
        <w:rPr>
          <w:rtl/>
        </w:rPr>
        <w:t>التطور باتجاه منصة للخدمات المتقاربة تقوم على شبكات الجيل التالي؛</w:t>
      </w:r>
    </w:p>
    <w:p w:rsidR="00997259" w:rsidRDefault="00997259" w:rsidP="00997259">
      <w:pPr>
        <w:pStyle w:val="Enumlevel1"/>
        <w:rPr>
          <w:rtl/>
        </w:rPr>
      </w:pPr>
      <w:r>
        <w:t>•</w:t>
      </w:r>
      <w:r>
        <w:tab/>
      </w:r>
      <w:r>
        <w:rPr>
          <w:rtl/>
        </w:rPr>
        <w:t>توسيع رقعة تغطية الشبكات لتوفير خدمات الصوت والفيديو والنطاق العريض؛</w:t>
      </w:r>
    </w:p>
    <w:p w:rsidR="00997259" w:rsidRDefault="00997259" w:rsidP="00997259">
      <w:pPr>
        <w:pStyle w:val="Enumlevel1"/>
        <w:rPr>
          <w:rtl/>
        </w:rPr>
      </w:pPr>
      <w:r>
        <w:t>•</w:t>
      </w:r>
      <w:r>
        <w:tab/>
      </w:r>
      <w:r>
        <w:rPr>
          <w:rtl/>
        </w:rPr>
        <w:t>إدراج المناطق غير المخدومة أو التي تعاني من نقص الخدمات حالياً؛</w:t>
      </w:r>
    </w:p>
    <w:p w:rsidR="00997259" w:rsidRDefault="00997259" w:rsidP="00997259">
      <w:pPr>
        <w:pStyle w:val="Enumlevel1"/>
        <w:rPr>
          <w:rtl/>
        </w:rPr>
      </w:pPr>
      <w:r>
        <w:t>•</w:t>
      </w:r>
      <w:r>
        <w:tab/>
      </w:r>
      <w:r>
        <w:rPr>
          <w:rtl/>
        </w:rPr>
        <w:t>توفر الإنترنت بنسبة مائة في المائة على عُقد شبكات الجيل التالي؛</w:t>
      </w:r>
    </w:p>
    <w:p w:rsidR="00997259" w:rsidRDefault="00997259" w:rsidP="00997259">
      <w:pPr>
        <w:pStyle w:val="Enumlevel1"/>
        <w:rPr>
          <w:rtl/>
        </w:rPr>
      </w:pPr>
      <w:r>
        <w:t>•</w:t>
      </w:r>
      <w:r>
        <w:tab/>
      </w:r>
      <w:r>
        <w:rPr>
          <w:rtl/>
        </w:rPr>
        <w:t>التطور باتجاه شبكة نفاذ ذات سعة أكبر من خلال الاستخدام المكثف للألياف البصرية؛</w:t>
      </w:r>
    </w:p>
    <w:p w:rsidR="00997259" w:rsidRDefault="00997259" w:rsidP="00997259">
      <w:pPr>
        <w:pStyle w:val="Enumlevel1"/>
        <w:rPr>
          <w:rtl/>
        </w:rPr>
      </w:pPr>
      <w:r>
        <w:t>•</w:t>
      </w:r>
      <w:r>
        <w:tab/>
      </w:r>
      <w:r>
        <w:rPr>
          <w:rtl/>
        </w:rPr>
        <w:t xml:space="preserve">تنفيذ معمارية قابلة للتوسع القياسي في خدمة الصوت بواسطة بروتوكول الإنترنت </w:t>
      </w:r>
      <w:r>
        <w:t>(VoIP)</w:t>
      </w:r>
      <w:r>
        <w:rPr>
          <w:rtl/>
        </w:rPr>
        <w:t>؛</w:t>
      </w:r>
    </w:p>
    <w:p w:rsidR="00997259" w:rsidRDefault="00997259" w:rsidP="00997259">
      <w:pPr>
        <w:pStyle w:val="Enumlevel1"/>
        <w:rPr>
          <w:rtl/>
        </w:rPr>
      </w:pPr>
      <w:r>
        <w:t>•</w:t>
      </w:r>
      <w:r>
        <w:tab/>
      </w:r>
      <w:r>
        <w:rPr>
          <w:rtl/>
        </w:rPr>
        <w:t>التطوير المستمر لخدمات الفيديو عبر وسائط النفاذ المختلفة في الشركة؛</w:t>
      </w:r>
    </w:p>
    <w:p w:rsidR="00997259" w:rsidRDefault="00997259" w:rsidP="00997259">
      <w:pPr>
        <w:pStyle w:val="Enumlevel1"/>
        <w:rPr>
          <w:rtl/>
        </w:rPr>
      </w:pPr>
      <w:r>
        <w:t>•</w:t>
      </w:r>
      <w:r>
        <w:tab/>
      </w:r>
      <w:r>
        <w:rPr>
          <w:rtl/>
        </w:rPr>
        <w:t xml:space="preserve">توحيد شبكة النقل الوطنية من خلال تنفيذ مشروع الخدمة الشاملة الثامن </w:t>
      </w:r>
      <w:r>
        <w:t>(Opsut)</w:t>
      </w:r>
      <w:r>
        <w:rPr>
          <w:rtl/>
        </w:rPr>
        <w:t xml:space="preserve"> الذي سيضيف </w:t>
      </w:r>
      <w:r>
        <w:t>3 646</w:t>
      </w:r>
      <w:r>
        <w:rPr>
          <w:rtl/>
        </w:rPr>
        <w:t xml:space="preserve"> كيلومتراً من الألياف البصرية؛</w:t>
      </w:r>
    </w:p>
    <w:p w:rsidR="00997259" w:rsidRDefault="00997259" w:rsidP="00997259">
      <w:pPr>
        <w:pStyle w:val="Enumlevel1"/>
        <w:rPr>
          <w:rtl/>
        </w:rPr>
      </w:pPr>
      <w:r>
        <w:t>•</w:t>
      </w:r>
      <w:r>
        <w:tab/>
      </w:r>
      <w:r>
        <w:rPr>
          <w:rtl/>
        </w:rPr>
        <w:t xml:space="preserve">ستُدخل مؤسسة </w:t>
      </w:r>
      <w:r>
        <w:t>CANTV</w:t>
      </w:r>
      <w:r>
        <w:rPr>
          <w:rtl/>
        </w:rPr>
        <w:t xml:space="preserve"> ضمن شبكتها، من خلال شبكة النقل الدولي والتوصيل البيني لشبكة الدولة، </w:t>
      </w:r>
      <w:r>
        <w:t>5 796</w:t>
      </w:r>
      <w:r>
        <w:rPr>
          <w:rtl/>
        </w:rPr>
        <w:t> كيلومتراً من الألياف البصرية من هيئات الدولة الأخرى</w:t>
      </w:r>
      <w:r>
        <w:t>.</w:t>
      </w:r>
    </w:p>
    <w:p w:rsidR="00997259" w:rsidRDefault="00997259" w:rsidP="00997259">
      <w:pPr>
        <w:pStyle w:val="Heading2"/>
        <w:rPr>
          <w:rtl/>
        </w:rPr>
      </w:pPr>
      <w:bookmarkStart w:id="163" w:name="_Toc377638546"/>
      <w:bookmarkStart w:id="164" w:name="_Toc377472120"/>
      <w:bookmarkStart w:id="165" w:name="_Toc364245820"/>
      <w:bookmarkStart w:id="166" w:name="_Toc382989681"/>
      <w:r>
        <w:rPr>
          <w:lang w:val="en-CA"/>
        </w:rPr>
        <w:lastRenderedPageBreak/>
        <w:t>6.3</w:t>
      </w:r>
      <w:r>
        <w:rPr>
          <w:rtl/>
        </w:rPr>
        <w:tab/>
        <w:t>فنلندا</w:t>
      </w:r>
      <w:bookmarkEnd w:id="163"/>
      <w:bookmarkEnd w:id="164"/>
      <w:bookmarkEnd w:id="165"/>
      <w:bookmarkEnd w:id="166"/>
    </w:p>
    <w:p w:rsidR="00997259" w:rsidRPr="00591EF9" w:rsidRDefault="00997259" w:rsidP="00997259">
      <w:pPr>
        <w:keepNext/>
        <w:keepLines/>
        <w:rPr>
          <w:rtl/>
        </w:rPr>
      </w:pPr>
      <w:r w:rsidRPr="00591EF9">
        <w:rPr>
          <w:rtl/>
        </w:rPr>
        <w:t>النطاق العريض عالي السرعة للجميع في فنلندا</w:t>
      </w:r>
    </w:p>
    <w:p w:rsidR="00997259" w:rsidRPr="00591EF9" w:rsidRDefault="00997259" w:rsidP="00997259">
      <w:pPr>
        <w:keepNext/>
        <w:keepLines/>
        <w:rPr>
          <w:rtl/>
        </w:rPr>
      </w:pPr>
      <w:r w:rsidRPr="00591EF9">
        <w:rPr>
          <w:rtl/>
        </w:rPr>
        <w:t>معلومات أساسية عن مبادرات النطاق العريض الفنلندية</w:t>
      </w:r>
    </w:p>
    <w:p w:rsidR="00997259" w:rsidRDefault="00997259" w:rsidP="00B37FBC">
      <w:pPr>
        <w:keepNext/>
        <w:rPr>
          <w:rtl/>
        </w:rPr>
      </w:pPr>
      <w:r>
        <w:rPr>
          <w:rtl/>
        </w:rPr>
        <w:t xml:space="preserve">اتخذت الحكومة قراراً في ديسمبر </w:t>
      </w:r>
      <w:r>
        <w:rPr>
          <w:lang w:val="en-CA"/>
        </w:rPr>
        <w:t>2008</w:t>
      </w:r>
      <w:r>
        <w:rPr>
          <w:rtl/>
        </w:rPr>
        <w:t xml:space="preserve"> بشأن وضع استراتيجية وطنية جديدة للنطاق العريض. وتشتمل الاستراتيجية على هدفين لضمان النطاق العريض للجميع:</w:t>
      </w:r>
    </w:p>
    <w:p w:rsidR="00997259" w:rsidRDefault="00997259" w:rsidP="00997259">
      <w:pPr>
        <w:pStyle w:val="Enumlevel1"/>
        <w:rPr>
          <w:rtl/>
        </w:rPr>
      </w:pPr>
      <w:r>
        <w:t>•</w:t>
      </w:r>
      <w:r>
        <w:tab/>
      </w:r>
      <w:r>
        <w:rPr>
          <w:rtl/>
        </w:rPr>
        <w:t>تعديل التشريع المتعلق بالخدمة الشاملة ليشمل الاشتراك الأساسي في النطاق العريض في عام </w:t>
      </w:r>
      <w:r>
        <w:t>2010</w:t>
      </w:r>
      <w:r>
        <w:rPr>
          <w:rtl/>
        </w:rPr>
        <w:t xml:space="preserve"> ("</w:t>
      </w:r>
      <w:r>
        <w:t>Mbit/s 1</w:t>
      </w:r>
      <w:r>
        <w:rPr>
          <w:rtl/>
        </w:rPr>
        <w:t xml:space="preserve"> للجميع")؛</w:t>
      </w:r>
    </w:p>
    <w:p w:rsidR="00997259" w:rsidRDefault="00997259" w:rsidP="00997259">
      <w:pPr>
        <w:pStyle w:val="Enumlevel1"/>
        <w:rPr>
          <w:rtl/>
        </w:rPr>
      </w:pPr>
      <w:r>
        <w:t>•</w:t>
      </w:r>
      <w:r>
        <w:tab/>
      </w:r>
      <w:r>
        <w:rPr>
          <w:rtl/>
        </w:rPr>
        <w:t xml:space="preserve">المعونة التي تقدمها الدولة إلى </w:t>
      </w:r>
      <w:r>
        <w:t>5</w:t>
      </w:r>
      <w:r>
        <w:rPr>
          <w:rtl/>
        </w:rPr>
        <w:t xml:space="preserve"> في المائة من السكان في المناطق النائية جداً ولتعزيز الاستثمارات في الشبكات متعددة القنوات لتوفير توصيلات النطاق العريض عالي السرعة بحلول نهاية عام </w:t>
      </w:r>
      <w:r>
        <w:t>2015</w:t>
      </w:r>
      <w:r>
        <w:rPr>
          <w:rtl/>
        </w:rPr>
        <w:t xml:space="preserve"> ("</w:t>
      </w:r>
      <w:r>
        <w:t>Mbit/s 100</w:t>
      </w:r>
      <w:r>
        <w:rPr>
          <w:rtl/>
        </w:rPr>
        <w:t xml:space="preserve"> للجميع") في نهاية عام </w:t>
      </w:r>
      <w:r>
        <w:t>2010</w:t>
      </w:r>
      <w:r>
        <w:rPr>
          <w:rtl/>
        </w:rPr>
        <w:t xml:space="preserve"> حوالي </w:t>
      </w:r>
      <w:r>
        <w:t>3,2</w:t>
      </w:r>
      <w:r>
        <w:rPr>
          <w:rtl/>
        </w:rPr>
        <w:t xml:space="preserve"> ملايين اشتراك:</w:t>
      </w:r>
    </w:p>
    <w:p w:rsidR="00997259" w:rsidRDefault="00997259" w:rsidP="00997259">
      <w:pPr>
        <w:pStyle w:val="Enumlevel2"/>
        <w:rPr>
          <w:rtl/>
        </w:rPr>
      </w:pPr>
      <w:r>
        <w:t>'1'</w:t>
      </w:r>
      <w:r>
        <w:rPr>
          <w:rtl/>
        </w:rPr>
        <w:tab/>
      </w:r>
      <w:r>
        <w:t>50</w:t>
      </w:r>
      <w:r>
        <w:rPr>
          <w:rtl/>
        </w:rPr>
        <w:t xml:space="preserve"> في المائة من جميع وصلات النطاق العريض كانت اتصالات متنقلة عريضة النطاق؛</w:t>
      </w:r>
    </w:p>
    <w:p w:rsidR="00997259" w:rsidRDefault="00997259" w:rsidP="00997259">
      <w:pPr>
        <w:pStyle w:val="Enumlevel2"/>
        <w:rPr>
          <w:rtl/>
        </w:rPr>
      </w:pPr>
      <w:r>
        <w:t>'2'</w:t>
      </w:r>
      <w:r>
        <w:rPr>
          <w:rtl/>
        </w:rPr>
        <w:tab/>
      </w:r>
      <w:r>
        <w:t>76</w:t>
      </w:r>
      <w:r>
        <w:rPr>
          <w:rtl/>
        </w:rPr>
        <w:t xml:space="preserve"> في المائة من المشتركين في النطاق العريض الثابت يستخدمون سرعة نطاق عريض فوق </w:t>
      </w:r>
      <w:r>
        <w:t>Mbit/s 2</w:t>
      </w:r>
      <w:r>
        <w:rPr>
          <w:rtl/>
        </w:rPr>
        <w:t>.</w:t>
      </w:r>
    </w:p>
    <w:p w:rsidR="00997259" w:rsidRDefault="00997259" w:rsidP="00997259">
      <w:pPr>
        <w:rPr>
          <w:rtl/>
        </w:rPr>
      </w:pPr>
      <w:r>
        <w:rPr>
          <w:rtl/>
        </w:rPr>
        <w:t>وبالنسبة إلى المشاريع عالية السرعة في المناطق الريفية، تنظم هيئة التنظيم الفنلندية المناقصات وتطلب من المشغل الذي يقع عليه الاختيار أن يستثمر في مشروع شبكة ومن ثم يدفع تكاليف المشروع من المساعدات التي تقدمها الدولة.</w:t>
      </w:r>
    </w:p>
    <w:p w:rsidR="00997259" w:rsidRDefault="00997259" w:rsidP="00997259">
      <w:pPr>
        <w:rPr>
          <w:rtl/>
        </w:rPr>
      </w:pPr>
      <w:r>
        <w:rPr>
          <w:rtl/>
        </w:rPr>
        <w:t>ودخل هذا التشريع حيز النفاذ في </w:t>
      </w:r>
      <w:r>
        <w:rPr>
          <w:lang w:val="en-CA"/>
        </w:rPr>
        <w:t>1</w:t>
      </w:r>
      <w:r>
        <w:rPr>
          <w:rtl/>
        </w:rPr>
        <w:t xml:space="preserve"> يناير </w:t>
      </w:r>
      <w:r>
        <w:rPr>
          <w:lang w:val="en-CA"/>
        </w:rPr>
        <w:t>2010</w:t>
      </w:r>
      <w:r>
        <w:rPr>
          <w:rtl/>
          <w:lang w:val="en-CA"/>
        </w:rPr>
        <w:t xml:space="preserve"> </w:t>
      </w:r>
      <w:r>
        <w:rPr>
          <w:rtl/>
        </w:rPr>
        <w:t xml:space="preserve">وهو يغطي الخدمة الشاملة الموسعة، أي من الخدمة الشاملة الأساسية بمقدار </w:t>
      </w:r>
      <w:r>
        <w:rPr>
          <w:lang w:val="en-CA"/>
        </w:rPr>
        <w:t>Mbit/s 1</w:t>
      </w:r>
      <w:r>
        <w:rPr>
          <w:rtl/>
        </w:rPr>
        <w:t xml:space="preserve"> في </w:t>
      </w:r>
      <w:r>
        <w:rPr>
          <w:lang w:val="en-CA"/>
        </w:rPr>
        <w:t>2010</w:t>
      </w:r>
      <w:r>
        <w:rPr>
          <w:rtl/>
        </w:rPr>
        <w:t xml:space="preserve"> إلى </w:t>
      </w:r>
      <w:r>
        <w:rPr>
          <w:lang w:val="en-CA"/>
        </w:rPr>
        <w:t>Mbit/s 100</w:t>
      </w:r>
      <w:r>
        <w:rPr>
          <w:rtl/>
        </w:rPr>
        <w:t xml:space="preserve"> من النطاق العريض عالي السرعة في </w:t>
      </w:r>
      <w:r>
        <w:rPr>
          <w:lang w:val="en-CA"/>
        </w:rPr>
        <w:t>2015</w:t>
      </w:r>
      <w:r>
        <w:rPr>
          <w:rtl/>
        </w:rPr>
        <w:t>.</w:t>
      </w:r>
    </w:p>
    <w:p w:rsidR="00997259" w:rsidRPr="00591EF9" w:rsidRDefault="00997259" w:rsidP="00997259">
      <w:pPr>
        <w:keepNext/>
        <w:keepLines/>
        <w:rPr>
          <w:rtl/>
        </w:rPr>
      </w:pPr>
      <w:r w:rsidRPr="00591EF9">
        <w:rPr>
          <w:rtl/>
        </w:rPr>
        <w:t>الخدمة الشاملة: النطاق العريض</w:t>
      </w:r>
    </w:p>
    <w:p w:rsidR="00997259" w:rsidRDefault="00997259" w:rsidP="00997259">
      <w:pPr>
        <w:rPr>
          <w:rtl/>
        </w:rPr>
      </w:pPr>
      <w:r>
        <w:rPr>
          <w:rtl/>
        </w:rPr>
        <w:t xml:space="preserve">عينت هيئة تنظيم الاتصالات الفنلندية </w:t>
      </w:r>
      <w:r>
        <w:t>(Ficora)</w:t>
      </w:r>
      <w:r>
        <w:rPr>
          <w:rtl/>
        </w:rPr>
        <w:t xml:space="preserve"> </w:t>
      </w:r>
      <w:r>
        <w:rPr>
          <w:lang w:val="en-CA"/>
        </w:rPr>
        <w:t>26</w:t>
      </w:r>
      <w:r>
        <w:rPr>
          <w:rtl/>
        </w:rPr>
        <w:t xml:space="preserve"> من مقدمي الخدمة الشاملة </w:t>
      </w:r>
      <w:r>
        <w:t>(US)</w:t>
      </w:r>
      <w:r>
        <w:rPr>
          <w:rtl/>
        </w:rPr>
        <w:t xml:space="preserve"> في نهاية عام </w:t>
      </w:r>
      <w:r>
        <w:rPr>
          <w:lang w:val="en-CA"/>
        </w:rPr>
        <w:t>2009</w:t>
      </w:r>
      <w:r>
        <w:rPr>
          <w:rtl/>
        </w:rPr>
        <w:t xml:space="preserve">. كما نشرت كتيباً يشمل أسئلة متكررة ومعلومات أخرى عن الخدمة الشاملة بسرعة </w:t>
      </w:r>
      <w:r>
        <w:rPr>
          <w:lang w:val="en-CA"/>
        </w:rPr>
        <w:t>Mbit/s 1</w:t>
      </w:r>
      <w:r>
        <w:rPr>
          <w:rtl/>
        </w:rPr>
        <w:t>. ووفقاً لمشغلي الخدمة الشاملة فقد كان الطلب متواضعاً.</w:t>
      </w:r>
    </w:p>
    <w:p w:rsidR="00997259" w:rsidRPr="00591EF9" w:rsidRDefault="00997259" w:rsidP="00997259">
      <w:pPr>
        <w:keepNext/>
        <w:keepLines/>
        <w:rPr>
          <w:rtl/>
        </w:rPr>
      </w:pPr>
      <w:r w:rsidRPr="00591EF9">
        <w:rPr>
          <w:rtl/>
        </w:rPr>
        <w:t>الخدمة الشاملة: الأنشطة الأخرى</w:t>
      </w:r>
    </w:p>
    <w:p w:rsidR="00997259" w:rsidRDefault="00997259" w:rsidP="00997259">
      <w:pPr>
        <w:pStyle w:val="Enumlevel1"/>
        <w:rPr>
          <w:rtl/>
        </w:rPr>
      </w:pPr>
      <w:r>
        <w:t>•</w:t>
      </w:r>
      <w:r>
        <w:tab/>
      </w:r>
      <w:r>
        <w:rPr>
          <w:rtl/>
        </w:rPr>
        <w:t xml:space="preserve">تم في عام </w:t>
      </w:r>
      <w:r>
        <w:t>2010</w:t>
      </w:r>
      <w:r>
        <w:rPr>
          <w:rtl/>
        </w:rPr>
        <w:t xml:space="preserve"> تحديث قرار الهيئة التنظيمية بشأن الخدمة الشاملة المتصلة بخدمات الهاتف؛</w:t>
      </w:r>
    </w:p>
    <w:p w:rsidR="00997259" w:rsidRDefault="00997259" w:rsidP="00997259">
      <w:pPr>
        <w:pStyle w:val="Enumlevel1"/>
        <w:rPr>
          <w:rtl/>
        </w:rPr>
      </w:pPr>
      <w:r>
        <w:t>•</w:t>
      </w:r>
      <w:r>
        <w:tab/>
      </w:r>
      <w:r>
        <w:rPr>
          <w:rtl/>
        </w:rPr>
        <w:t xml:space="preserve">أدرجت أحكام جديدة من أجل المستخدمين ذوي الإعاقة سوف تنفذ في عام </w:t>
      </w:r>
      <w:r>
        <w:t>2011</w:t>
      </w:r>
      <w:r>
        <w:rPr>
          <w:rtl/>
        </w:rPr>
        <w:t>.</w:t>
      </w:r>
    </w:p>
    <w:p w:rsidR="00997259" w:rsidRPr="00591EF9" w:rsidRDefault="00997259" w:rsidP="00997259">
      <w:pPr>
        <w:keepNext/>
        <w:keepLines/>
        <w:rPr>
          <w:rtl/>
        </w:rPr>
      </w:pPr>
      <w:r w:rsidRPr="00591EF9">
        <w:rPr>
          <w:rtl/>
        </w:rPr>
        <w:t>مشاريع النطاق العريض عالي السرعة في المناطق الريفية: العملية</w:t>
      </w:r>
    </w:p>
    <w:p w:rsidR="00997259" w:rsidRDefault="00997259" w:rsidP="00997259">
      <w:pPr>
        <w:rPr>
          <w:rtl/>
          <w:lang w:bidi="ar-SY"/>
        </w:rPr>
      </w:pPr>
      <w:r>
        <w:rPr>
          <w:rtl/>
          <w:lang w:bidi="ar-SY"/>
        </w:rPr>
        <w:t>تجري عملية منح معونة الدولة في فنلندا على النحو التالي:</w:t>
      </w:r>
    </w:p>
    <w:p w:rsidR="00997259" w:rsidRDefault="00997259" w:rsidP="00997259">
      <w:pPr>
        <w:pStyle w:val="Enumlevel1"/>
        <w:rPr>
          <w:rtl/>
          <w:lang w:bidi="ar-EG"/>
        </w:rPr>
      </w:pPr>
      <w:r>
        <w:t>•</w:t>
      </w:r>
      <w:r>
        <w:tab/>
      </w:r>
      <w:r>
        <w:rPr>
          <w:rtl/>
        </w:rPr>
        <w:t>تقرر المجالس الإقليمية المشاريع التي يمكن أن تبدأ في سنة معينة وتبلغ الهيئة التنظيمية بذلك؛</w:t>
      </w:r>
    </w:p>
    <w:p w:rsidR="00997259" w:rsidRDefault="00997259" w:rsidP="00997259">
      <w:pPr>
        <w:pStyle w:val="Enumlevel1"/>
        <w:rPr>
          <w:rtl/>
        </w:rPr>
      </w:pPr>
      <w:r>
        <w:t>•</w:t>
      </w:r>
      <w:r>
        <w:tab/>
      </w:r>
      <w:r>
        <w:rPr>
          <w:rtl/>
        </w:rPr>
        <w:t>تعقد الهيئة جلسة استماع عامة وتقوم بتحليل للسوق في كل هذه المجالات؛</w:t>
      </w:r>
    </w:p>
    <w:p w:rsidR="00997259" w:rsidRDefault="00997259" w:rsidP="00997259">
      <w:pPr>
        <w:pStyle w:val="Enumlevel1"/>
        <w:rPr>
          <w:rtl/>
        </w:rPr>
      </w:pPr>
      <w:r>
        <w:t>•</w:t>
      </w:r>
      <w:r>
        <w:tab/>
      </w:r>
      <w:r>
        <w:rPr>
          <w:rtl/>
        </w:rPr>
        <w:t>تنظم المجالس الإقليمية دعوة لتقديم طلبات الحصول على المعونة العامة وتختار المشغل لبناء الشبكة؛</w:t>
      </w:r>
    </w:p>
    <w:p w:rsidR="00997259" w:rsidRDefault="00997259" w:rsidP="00997259">
      <w:pPr>
        <w:pStyle w:val="Enumlevel1"/>
        <w:rPr>
          <w:rtl/>
        </w:rPr>
      </w:pPr>
      <w:r>
        <w:t>•</w:t>
      </w:r>
      <w:r>
        <w:tab/>
      </w:r>
      <w:r>
        <w:rPr>
          <w:rtl/>
        </w:rPr>
        <w:t xml:space="preserve">يتقدم المشغل بطلب للحصول على معونة إما إلى الهيئة التنظيمية أو إلى مراكز تبادل بيانات تكنولوجيا الطاقة </w:t>
      </w:r>
      <w:r>
        <w:t>(</w:t>
      </w:r>
      <w:r>
        <w:rPr>
          <w:lang w:val="fr-CH"/>
        </w:rPr>
        <w:t>EDTE</w:t>
      </w:r>
      <w:r>
        <w:t>)</w:t>
      </w:r>
      <w:r>
        <w:rPr>
          <w:rtl/>
        </w:rPr>
        <w:t xml:space="preserve"> حسب البلدية؛</w:t>
      </w:r>
    </w:p>
    <w:p w:rsidR="00997259" w:rsidRDefault="00997259" w:rsidP="00997259">
      <w:pPr>
        <w:pStyle w:val="Enumlevel1"/>
        <w:rPr>
          <w:rtl/>
        </w:rPr>
      </w:pPr>
      <w:r>
        <w:t>•</w:t>
      </w:r>
      <w:r>
        <w:tab/>
      </w:r>
      <w:r>
        <w:rPr>
          <w:rtl/>
        </w:rPr>
        <w:t xml:space="preserve">تمنح الهيئة التنظيمية أو مركز </w:t>
      </w:r>
      <w:r>
        <w:rPr>
          <w:lang w:val="fr-CH"/>
        </w:rPr>
        <w:t>EDTE</w:t>
      </w:r>
      <w:r>
        <w:rPr>
          <w:rtl/>
        </w:rPr>
        <w:t xml:space="preserve"> المعونة في حالة استيفاء الشروط؛</w:t>
      </w:r>
    </w:p>
    <w:p w:rsidR="00997259" w:rsidRDefault="00997259" w:rsidP="00997259">
      <w:pPr>
        <w:pStyle w:val="Enumlevel1"/>
        <w:rPr>
          <w:rtl/>
        </w:rPr>
      </w:pPr>
      <w:r>
        <w:t>•</w:t>
      </w:r>
      <w:r>
        <w:tab/>
      </w:r>
      <w:r>
        <w:rPr>
          <w:rtl/>
        </w:rPr>
        <w:t>بعد إكمال مشروع الشبكة يقدم المشغل طلباً للدفع؛</w:t>
      </w:r>
    </w:p>
    <w:p w:rsidR="00997259" w:rsidRDefault="00997259" w:rsidP="00997259">
      <w:pPr>
        <w:pStyle w:val="Enumlevel1"/>
        <w:rPr>
          <w:rtl/>
        </w:rPr>
      </w:pPr>
      <w:r>
        <w:t>•</w:t>
      </w:r>
      <w:r>
        <w:tab/>
      </w:r>
      <w:r>
        <w:rPr>
          <w:rtl/>
        </w:rPr>
        <w:t>يدفع المبلغ وفقاً للتكاليف الفعلية المتكبدة؛</w:t>
      </w:r>
    </w:p>
    <w:p w:rsidR="00997259" w:rsidRDefault="00997259" w:rsidP="00997259">
      <w:pPr>
        <w:pStyle w:val="Enumlevel1"/>
        <w:rPr>
          <w:rtl/>
        </w:rPr>
      </w:pPr>
      <w:r>
        <w:t>•</w:t>
      </w:r>
      <w:r>
        <w:tab/>
      </w:r>
      <w:r>
        <w:rPr>
          <w:rtl/>
        </w:rPr>
        <w:t xml:space="preserve">هنالك فترة إشراف لمدة </w:t>
      </w:r>
      <w:r>
        <w:t>10</w:t>
      </w:r>
      <w:r>
        <w:rPr>
          <w:rtl/>
        </w:rPr>
        <w:t xml:space="preserve"> سنوات يتعين على المشغل أثناءها أن يمتثل لالتزامات معينة، مثلاً بشأن النفاذ إلى الشبكة.</w:t>
      </w:r>
    </w:p>
    <w:p w:rsidR="00997259" w:rsidRPr="00591EF9" w:rsidRDefault="00997259" w:rsidP="00997259">
      <w:pPr>
        <w:keepNext/>
        <w:keepLines/>
        <w:rPr>
          <w:rtl/>
        </w:rPr>
      </w:pPr>
      <w:r w:rsidRPr="00591EF9">
        <w:rPr>
          <w:rtl/>
        </w:rPr>
        <w:lastRenderedPageBreak/>
        <w:t>النطاق العريض عالي السرعة للجميع في فنلندا</w:t>
      </w:r>
    </w:p>
    <w:p w:rsidR="00997259" w:rsidRDefault="00997259" w:rsidP="00997259">
      <w:pPr>
        <w:pStyle w:val="Enumlevel1"/>
        <w:rPr>
          <w:rtl/>
        </w:rPr>
      </w:pPr>
      <w:r>
        <w:t>•</w:t>
      </w:r>
      <w:r>
        <w:tab/>
      </w:r>
      <w:r>
        <w:rPr>
          <w:rtl/>
        </w:rPr>
        <w:t xml:space="preserve">استهلت الهيئة التنظيمية مشاورات عامة وتحليلات للسوق لنحو </w:t>
      </w:r>
      <w:r>
        <w:t>300</w:t>
      </w:r>
      <w:r>
        <w:rPr>
          <w:rtl/>
        </w:rPr>
        <w:t xml:space="preserve"> مشروع من مشاريع النطاق العريض في عام </w:t>
      </w:r>
      <w:r>
        <w:t>2010</w:t>
      </w:r>
      <w:r>
        <w:rPr>
          <w:rtl/>
        </w:rPr>
        <w:t xml:space="preserve">؛ فتحت المجالس الإقليمية باب تقديم العطاءات لأول مجموعة من المشاريع في عام </w:t>
      </w:r>
      <w:r>
        <w:t>2010</w:t>
      </w:r>
      <w:r>
        <w:rPr>
          <w:rtl/>
        </w:rPr>
        <w:t>:</w:t>
      </w:r>
    </w:p>
    <w:p w:rsidR="00997259" w:rsidRDefault="00997259" w:rsidP="00997259">
      <w:pPr>
        <w:pStyle w:val="Enumlevel2"/>
        <w:rPr>
          <w:rtl/>
        </w:rPr>
      </w:pPr>
      <w:r>
        <w:rPr>
          <w:rtl/>
        </w:rPr>
        <w:t>-</w:t>
      </w:r>
      <w:r>
        <w:rPr>
          <w:rtl/>
        </w:rPr>
        <w:tab/>
        <w:t xml:space="preserve">حصل ما يقرب من </w:t>
      </w:r>
      <w:r>
        <w:t>40</w:t>
      </w:r>
      <w:r>
        <w:rPr>
          <w:rtl/>
        </w:rPr>
        <w:t xml:space="preserve"> من أصل </w:t>
      </w:r>
      <w:r>
        <w:t>150</w:t>
      </w:r>
      <w:r>
        <w:rPr>
          <w:rtl/>
        </w:rPr>
        <w:t xml:space="preserve"> مشروعاً على عطاء واحد على الأقل؛</w:t>
      </w:r>
    </w:p>
    <w:p w:rsidR="00997259" w:rsidRDefault="00997259" w:rsidP="00997259">
      <w:pPr>
        <w:pStyle w:val="Enumlevel2"/>
        <w:rPr>
          <w:rtl/>
          <w:lang w:bidi="ar-SY"/>
        </w:rPr>
      </w:pPr>
      <w:r>
        <w:rPr>
          <w:rtl/>
        </w:rPr>
        <w:t>-</w:t>
      </w:r>
      <w:r>
        <w:rPr>
          <w:rtl/>
        </w:rPr>
        <w:tab/>
        <w:t xml:space="preserve">فتحت المجموعة الثانية من المشاريع في غضون </w:t>
      </w:r>
      <w:r>
        <w:t>2010</w:t>
      </w:r>
      <w:r>
        <w:rPr>
          <w:rtl/>
        </w:rPr>
        <w:t>.</w:t>
      </w:r>
    </w:p>
    <w:p w:rsidR="00997259" w:rsidRDefault="00997259" w:rsidP="00997259">
      <w:pPr>
        <w:rPr>
          <w:rtl/>
          <w:lang w:bidi="ar-EG"/>
        </w:rPr>
      </w:pPr>
      <w:r>
        <w:rPr>
          <w:rtl/>
        </w:rPr>
        <w:t xml:space="preserve">عالجت الهيئة المجموعة الأولى من طلبات الحصول على معونة الدولة، اتُخذ القرار الأول بتاريخ </w:t>
      </w:r>
      <w:r>
        <w:t>1</w:t>
      </w:r>
      <w:r>
        <w:rPr>
          <w:rtl/>
        </w:rPr>
        <w:t xml:space="preserve"> أبريل </w:t>
      </w:r>
      <w:r>
        <w:t>2011</w:t>
      </w:r>
      <w:r>
        <w:rPr>
          <w:rtl/>
        </w:rPr>
        <w:t xml:space="preserve"> (مشروع </w:t>
      </w:r>
      <w:r>
        <w:t>Miehikkälä</w:t>
      </w:r>
      <w:r>
        <w:rPr>
          <w:rtl/>
        </w:rPr>
        <w:t xml:space="preserve"> للنطاق العريض).</w:t>
      </w:r>
    </w:p>
    <w:p w:rsidR="00997259" w:rsidRDefault="00997259" w:rsidP="00997259">
      <w:pPr>
        <w:pStyle w:val="Heading2"/>
        <w:rPr>
          <w:rtl/>
        </w:rPr>
      </w:pPr>
      <w:bookmarkStart w:id="167" w:name="_Toc377638547"/>
      <w:bookmarkStart w:id="168" w:name="_Toc377472121"/>
      <w:bookmarkStart w:id="169" w:name="_Toc364245821"/>
      <w:bookmarkStart w:id="170" w:name="_Toc332709583"/>
      <w:bookmarkStart w:id="171" w:name="_Toc332709353"/>
      <w:bookmarkStart w:id="172" w:name="_Toc332708854"/>
      <w:bookmarkStart w:id="173" w:name="_Toc382989682"/>
      <w:r>
        <w:t>7.3</w:t>
      </w:r>
      <w:r>
        <w:rPr>
          <w:rtl/>
        </w:rPr>
        <w:tab/>
        <w:t>بوركينا فاصو</w:t>
      </w:r>
      <w:bookmarkEnd w:id="167"/>
      <w:bookmarkEnd w:id="168"/>
      <w:bookmarkEnd w:id="169"/>
      <w:bookmarkEnd w:id="170"/>
      <w:bookmarkEnd w:id="171"/>
      <w:bookmarkEnd w:id="172"/>
      <w:bookmarkEnd w:id="173"/>
    </w:p>
    <w:p w:rsidR="00997259" w:rsidRPr="00591EF9" w:rsidRDefault="00997259" w:rsidP="00997259">
      <w:pPr>
        <w:keepNext/>
        <w:keepLines/>
        <w:rPr>
          <w:rtl/>
        </w:rPr>
      </w:pPr>
      <w:r w:rsidRPr="00591EF9">
        <w:rPr>
          <w:rtl/>
        </w:rPr>
        <w:t>النفاذ الشامل إلى الخدمات عريضة النطاق في بوركينا فاصو: من الإرادة السياسية إلى واقع</w:t>
      </w:r>
    </w:p>
    <w:p w:rsidR="00997259" w:rsidRDefault="00997259" w:rsidP="00997259">
      <w:pPr>
        <w:rPr>
          <w:rtl/>
        </w:rPr>
      </w:pPr>
      <w:r>
        <w:rPr>
          <w:rtl/>
        </w:rPr>
        <w:t>بعد مراجعة الإطار التنظيمي للاتصالات/تكنولوجيا المعلومات والاتصالات في عام </w:t>
      </w:r>
      <w:r>
        <w:rPr>
          <w:lang w:val="en-CA"/>
        </w:rPr>
        <w:t>2008</w:t>
      </w:r>
      <w:r>
        <w:rPr>
          <w:rtl/>
        </w:rPr>
        <w:t>، أخذت الخدمة الشاملة بعداً جديداً. وبمناسبة مراجعة الإطار التنظيمي، بما في ذلك تغيير تشريع المجتمعات (توجيهات الاتحاد الاقتصادي والنقدي لغرب إفريقيا المعتمدة في </w:t>
      </w:r>
      <w:r>
        <w:rPr>
          <w:lang w:val="en-CA"/>
        </w:rPr>
        <w:t>23</w:t>
      </w:r>
      <w:r>
        <w:rPr>
          <w:rtl/>
        </w:rPr>
        <w:t xml:space="preserve"> مارس </w:t>
      </w:r>
      <w:r>
        <w:rPr>
          <w:lang w:val="en-CA"/>
        </w:rPr>
        <w:t>2006</w:t>
      </w:r>
      <w:r>
        <w:rPr>
          <w:rtl/>
        </w:rPr>
        <w:t xml:space="preserve"> في أبيدجان والقوانين الأخرى للجماعة الاقتصادية لدول غرب </w:t>
      </w:r>
      <w:r>
        <w:rPr>
          <w:rtl/>
          <w:lang w:bidi="ar-SY"/>
        </w:rPr>
        <w:t>إفريقيا</w:t>
      </w:r>
      <w:r>
        <w:rPr>
          <w:rtl/>
        </w:rPr>
        <w:t xml:space="preserve"> المعتمدة في </w:t>
      </w:r>
      <w:r>
        <w:rPr>
          <w:lang w:val="en-CA"/>
        </w:rPr>
        <w:t>19</w:t>
      </w:r>
      <w:r>
        <w:rPr>
          <w:rtl/>
        </w:rPr>
        <w:t xml:space="preserve"> يناير </w:t>
      </w:r>
      <w:r>
        <w:rPr>
          <w:lang w:val="en-CA"/>
        </w:rPr>
        <w:t>2007</w:t>
      </w:r>
      <w:r>
        <w:rPr>
          <w:rtl/>
        </w:rPr>
        <w:t xml:space="preserve"> في واغادوغو) يدمج تعريف الخدمة الشاملة الآن النفاذ إلى الخدمات عريضة النطاق.</w:t>
      </w:r>
    </w:p>
    <w:p w:rsidR="00997259" w:rsidRDefault="00997259" w:rsidP="00997259">
      <w:pPr>
        <w:rPr>
          <w:rtl/>
        </w:rPr>
      </w:pPr>
      <w:r>
        <w:rPr>
          <w:rtl/>
        </w:rPr>
        <w:t xml:space="preserve">تعمل الحكومة، وفي الطليعة الوزارة المسؤولة عن الاتصالات، منذ عام </w:t>
      </w:r>
      <w:r>
        <w:rPr>
          <w:lang w:val="en-CA"/>
        </w:rPr>
        <w:t>2006</w:t>
      </w:r>
      <w:r>
        <w:rPr>
          <w:rtl/>
          <w:lang w:val="en-CA"/>
        </w:rPr>
        <w:t xml:space="preserve"> </w:t>
      </w:r>
      <w:r>
        <w:rPr>
          <w:rtl/>
        </w:rPr>
        <w:t xml:space="preserve">على تنفيذ الخدمة الشاملة بشكل فعال في وقت قصير. ويحتوي صندوق الخدمة الشاملة على مساهمات من مشغلي الاتصالات طوال أكثر من عقد، لتوفير التمويل لمشاريع هامة بين </w:t>
      </w:r>
      <w:r>
        <w:rPr>
          <w:lang w:val="en-CA"/>
        </w:rPr>
        <w:t>2006</w:t>
      </w:r>
      <w:r>
        <w:rPr>
          <w:rtl/>
        </w:rPr>
        <w:t xml:space="preserve"> و</w:t>
      </w:r>
      <w:r>
        <w:rPr>
          <w:lang w:val="en-CA"/>
        </w:rPr>
        <w:t>2010</w:t>
      </w:r>
      <w:r>
        <w:rPr>
          <w:rtl/>
        </w:rPr>
        <w:t>. وبالإضافة إلى ذلك، كما هو موضح أدناه، تخطط حكومة بوركينا فاصو لبناء شبكة أساسية من الألياف البصرية في جميع أنحاء البلاد.</w:t>
      </w:r>
    </w:p>
    <w:p w:rsidR="00997259" w:rsidRPr="00591EF9" w:rsidRDefault="00997259" w:rsidP="00997259">
      <w:pPr>
        <w:keepNext/>
        <w:keepLines/>
        <w:rPr>
          <w:rtl/>
        </w:rPr>
      </w:pPr>
      <w:r w:rsidRPr="00591EF9">
        <w:rPr>
          <w:rtl/>
        </w:rPr>
        <w:t>تمويل الخدمة الشاملة</w:t>
      </w:r>
    </w:p>
    <w:p w:rsidR="00997259" w:rsidRDefault="00997259" w:rsidP="00997259">
      <w:pPr>
        <w:rPr>
          <w:rtl/>
        </w:rPr>
      </w:pPr>
      <w:r>
        <w:rPr>
          <w:rtl/>
        </w:rPr>
        <w:t xml:space="preserve">فُرض رسم بنسبة </w:t>
      </w:r>
      <w:r>
        <w:rPr>
          <w:lang w:val="en-CA"/>
        </w:rPr>
        <w:t>2</w:t>
      </w:r>
      <w:r>
        <w:rPr>
          <w:rtl/>
        </w:rPr>
        <w:t xml:space="preserve"> في المائة على رقم أعمال المشغلين أصحاب التراخيص لتموين الصندوق، وأنشئت لجنة مشتركة بين الوزارات لمراقبة التنفيذ، يرأسها ممثل من وزارة البريد وتكنولوجيا المعلومات والاتصالات.</w:t>
      </w:r>
    </w:p>
    <w:p w:rsidR="00997259" w:rsidRPr="00591EF9" w:rsidRDefault="00997259" w:rsidP="00997259">
      <w:pPr>
        <w:keepNext/>
        <w:keepLines/>
        <w:rPr>
          <w:rtl/>
        </w:rPr>
      </w:pPr>
      <w:r w:rsidRPr="00591EF9">
        <w:rPr>
          <w:rtl/>
        </w:rPr>
        <w:t>تنفيذ الخدمة الشاملة</w:t>
      </w:r>
    </w:p>
    <w:p w:rsidR="00997259" w:rsidRDefault="00997259" w:rsidP="00997259">
      <w:pPr>
        <w:rPr>
          <w:spacing w:val="-2"/>
          <w:rtl/>
        </w:rPr>
      </w:pPr>
      <w:r>
        <w:rPr>
          <w:spacing w:val="-2"/>
          <w:rtl/>
        </w:rPr>
        <w:t xml:space="preserve">إلى جانب المفهوم التقليدي الحالي للخدمة الشاملة، شرعت الحكومة في تنفيذ مشروع لبناء شبكة وطنية بالألياف البصرية (شبكة أساسية) تغطي جميع أنحاء البلد. ومن المقرر أن تقوم هذه الشبكة الأساسية في المرحلة الأولى بتوصيل عواصم جميع البلديات البالغة </w:t>
      </w:r>
      <w:r>
        <w:rPr>
          <w:spacing w:val="-2"/>
          <w:lang w:val="en-CA"/>
        </w:rPr>
        <w:t>45</w:t>
      </w:r>
      <w:r>
        <w:rPr>
          <w:spacing w:val="-2"/>
          <w:rtl/>
        </w:rPr>
        <w:t xml:space="preserve"> عاصمة لتصل في المرحلة الثانية إلى جميع المراكز الإدارية والبلديات البالغة </w:t>
      </w:r>
      <w:r>
        <w:rPr>
          <w:spacing w:val="-2"/>
          <w:lang w:val="en-CA"/>
        </w:rPr>
        <w:t>350</w:t>
      </w:r>
      <w:r>
        <w:rPr>
          <w:spacing w:val="-2"/>
          <w:rtl/>
        </w:rPr>
        <w:t xml:space="preserve"> مركزاً وبلدية. وأكملت دراسة جدوى هذا المشروع في ديسمبر </w:t>
      </w:r>
      <w:r>
        <w:rPr>
          <w:spacing w:val="-2"/>
          <w:lang w:val="en-CA"/>
        </w:rPr>
        <w:t>2010</w:t>
      </w:r>
      <w:r>
        <w:rPr>
          <w:spacing w:val="-2"/>
          <w:rtl/>
          <w:lang w:val="en-CA"/>
        </w:rPr>
        <w:t xml:space="preserve"> </w:t>
      </w:r>
      <w:r>
        <w:rPr>
          <w:spacing w:val="-2"/>
          <w:rtl/>
        </w:rPr>
        <w:t>وبدأت فوراً الدراسة المالية لحشد التمويل اللازم. وقدم تقرير دراسة الجدوى إلى الحكومة وستوجه نتائج المراجعة باقي المشروع. ومع ذلك، واجه تنفيذ المشروع بعض الصعوبات بسبب فتح السوق للمنافسة، التي يتعين إعادة النظر فيها في إطار شراكة بين القطاعين العام والخاص.</w:t>
      </w:r>
    </w:p>
    <w:p w:rsidR="00997259" w:rsidRDefault="00997259" w:rsidP="00997259">
      <w:pPr>
        <w:rPr>
          <w:rtl/>
        </w:rPr>
      </w:pPr>
      <w:r>
        <w:rPr>
          <w:rtl/>
        </w:rPr>
        <w:t xml:space="preserve">ويعد هذا المشروع جزءاً من أحد المحاور الرئيسية لاستراتيجية الحكومة في قطاع الاتصالات/تكنولوجيا المعلومات والاتصالات الواردة في خطة سياسة القطاع </w:t>
      </w:r>
      <w:r>
        <w:rPr>
          <w:lang w:val="en-CA"/>
        </w:rPr>
        <w:t>2010</w:t>
      </w:r>
      <w:r>
        <w:rPr>
          <w:lang w:val="en-CA"/>
        </w:rPr>
        <w:noBreakHyphen/>
        <w:t>2006</w:t>
      </w:r>
      <w:r>
        <w:rPr>
          <w:rtl/>
        </w:rPr>
        <w:t xml:space="preserve"> التي تهدف إلى نشر البنية التحتية للنطاق العريض في جميع أنحاء البلد.</w:t>
      </w:r>
    </w:p>
    <w:p w:rsidR="00997259" w:rsidRPr="00591EF9" w:rsidRDefault="00997259" w:rsidP="00997259">
      <w:pPr>
        <w:keepNext/>
        <w:keepLines/>
        <w:rPr>
          <w:rtl/>
        </w:rPr>
      </w:pPr>
      <w:r w:rsidRPr="00591EF9">
        <w:rPr>
          <w:rtl/>
        </w:rPr>
        <w:t>خلاصة</w:t>
      </w:r>
    </w:p>
    <w:p w:rsidR="00997259" w:rsidRDefault="00997259" w:rsidP="00997259">
      <w:pPr>
        <w:rPr>
          <w:rtl/>
        </w:rPr>
      </w:pPr>
      <w:r>
        <w:rPr>
          <w:rtl/>
        </w:rPr>
        <w:t xml:space="preserve">في نهاية المطاف، سيكون التنفيذ الفعال للخدمة الشاملة وفقاً للوائح الحالية تنفيذاً أولياً، على الصعيد الوطني، للنفاذ الشامل إلى الخدمات عريضة النطاق. وقد تم للأسف تعليق التنفيذ حتى الانتهاء من وضع الإطار التنظيمي والمؤسسي، علماً بأن التمويل المتاح يزيد عن </w:t>
      </w:r>
      <w:r>
        <w:rPr>
          <w:lang w:val="en-CA"/>
        </w:rPr>
        <w:t>10</w:t>
      </w:r>
      <w:r>
        <w:rPr>
          <w:rtl/>
        </w:rPr>
        <w:t xml:space="preserve"> مليارات من فرنكات الجماعة المالية الإفريقية. ونظراً لتوفر الإرادة السياسية فإن الخدمة الشاملة ستصبح بعد فترة قصيرة حقيقة واقعة.</w:t>
      </w:r>
    </w:p>
    <w:p w:rsidR="00997259" w:rsidRDefault="00997259" w:rsidP="00997259">
      <w:pPr>
        <w:rPr>
          <w:rtl/>
        </w:rPr>
      </w:pPr>
      <w:r>
        <w:rPr>
          <w:rtl/>
        </w:rPr>
        <w:lastRenderedPageBreak/>
        <w:t xml:space="preserve">ومن شأن شبكة الألياف البصرية الأساسية الوطنية المقترحة أن توفر بنية تحتية مستدامة وموثوقة، وهو عامل مهم لنجاحها في مجتمع المعلومات. ويدل إدماج مشروع شبكة الألياف البصرية الأساسية الوطنية المقترحة في وثائق سياسات بوركينا فاصو (استراتيجية النمو المعجلة من أجل التنمية المستدامة </w:t>
      </w:r>
      <w:r>
        <w:t>(SCADD)</w:t>
      </w:r>
      <w:r>
        <w:rPr>
          <w:rtl/>
        </w:rPr>
        <w:t>، برنامج الرئاسة) على عزم الحكومة تزويد البلد بهذه البنية التحتية في المستقبل القريب.</w:t>
      </w:r>
    </w:p>
    <w:p w:rsidR="00997259" w:rsidRDefault="00997259" w:rsidP="00997259">
      <w:pPr>
        <w:pStyle w:val="Heading2"/>
        <w:rPr>
          <w:rtl/>
        </w:rPr>
      </w:pPr>
      <w:bookmarkStart w:id="174" w:name="_Toc377638548"/>
      <w:bookmarkStart w:id="175" w:name="_Toc377472122"/>
      <w:bookmarkStart w:id="176" w:name="_Toc364245822"/>
      <w:bookmarkStart w:id="177" w:name="_Toc332709584"/>
      <w:bookmarkStart w:id="178" w:name="_Toc332709354"/>
      <w:bookmarkStart w:id="179" w:name="_Toc332708855"/>
      <w:bookmarkStart w:id="180" w:name="_Toc382989683"/>
      <w:r>
        <w:t>8.3</w:t>
      </w:r>
      <w:r>
        <w:rPr>
          <w:rtl/>
        </w:rPr>
        <w:tab/>
        <w:t>جمهورية الصين الشعبية</w:t>
      </w:r>
      <w:bookmarkEnd w:id="174"/>
      <w:bookmarkEnd w:id="175"/>
      <w:bookmarkEnd w:id="176"/>
      <w:bookmarkEnd w:id="177"/>
      <w:bookmarkEnd w:id="178"/>
      <w:bookmarkEnd w:id="179"/>
      <w:bookmarkEnd w:id="180"/>
    </w:p>
    <w:p w:rsidR="00997259" w:rsidRPr="00591EF9" w:rsidRDefault="00997259" w:rsidP="00997259">
      <w:pPr>
        <w:keepNext/>
        <w:keepLines/>
        <w:rPr>
          <w:rtl/>
        </w:rPr>
      </w:pPr>
      <w:r w:rsidRPr="00591EF9">
        <w:rPr>
          <w:rtl/>
        </w:rPr>
        <w:t>بحوث بشأن النفاذ الشامل في الصين إلى الخدمات عريضة النطاق</w:t>
      </w:r>
    </w:p>
    <w:p w:rsidR="00997259" w:rsidRDefault="00997259" w:rsidP="00997259">
      <w:pPr>
        <w:rPr>
          <w:rtl/>
        </w:rPr>
      </w:pPr>
      <w:r>
        <w:rPr>
          <w:rtl/>
        </w:rPr>
        <w:t>حقق نفاذ الصين إلى الإنترنت تطوراً سريعاً في السنوات الأخيرة، وذلك بفضل المضي في تعزيز قدرات التواصل في شبكات الاتصالات.</w:t>
      </w:r>
    </w:p>
    <w:p w:rsidR="00997259" w:rsidRDefault="00997259" w:rsidP="00997259">
      <w:pPr>
        <w:rPr>
          <w:rtl/>
        </w:rPr>
      </w:pPr>
      <w:r>
        <w:rPr>
          <w:rtl/>
        </w:rPr>
        <w:t xml:space="preserve">وبحلول نهاية عام </w:t>
      </w:r>
      <w:r>
        <w:t>2012</w:t>
      </w:r>
      <w:r>
        <w:rPr>
          <w:rtl/>
        </w:rPr>
        <w:t xml:space="preserve">، بلغ عدد منافذ الإنترنت عريضة النطاق في الصين </w:t>
      </w:r>
      <w:r>
        <w:t>268</w:t>
      </w:r>
      <w:r>
        <w:rPr>
          <w:rtl/>
        </w:rPr>
        <w:t xml:space="preserve"> </w:t>
      </w:r>
      <w:r>
        <w:rPr>
          <w:rFonts w:hint="cs"/>
          <w:rtl/>
        </w:rPr>
        <w:t xml:space="preserve">مليون منفذاً، وازداد بمقدار </w:t>
      </w:r>
      <w:r>
        <w:t>3,6</w:t>
      </w:r>
      <w:r>
        <w:rPr>
          <w:rtl/>
        </w:rPr>
        <w:t xml:space="preserve"> مليون في عام واحد. ويقترب عرض نطاق الإنترنت في شبكة العمود الفقري من </w:t>
      </w:r>
      <w:r>
        <w:t>Gbit/s 1 900</w:t>
      </w:r>
      <w:r>
        <w:rPr>
          <w:rtl/>
        </w:rPr>
        <w:t xml:space="preserve"> </w:t>
      </w:r>
      <w:r>
        <w:rPr>
          <w:rFonts w:hint="cs"/>
          <w:rtl/>
        </w:rPr>
        <w:t xml:space="preserve">ما يمثل زيادة عن العام السابق قدرها </w:t>
      </w:r>
      <w:r>
        <w:t>36</w:t>
      </w:r>
      <w:r>
        <w:rPr>
          <w:rtl/>
        </w:rPr>
        <w:t xml:space="preserve"> في المائة. وإضافة إلى ذلك، غطت شبكة النطاق العريض </w:t>
      </w:r>
      <w:r>
        <w:t>19 000</w:t>
      </w:r>
      <w:r>
        <w:rPr>
          <w:rtl/>
        </w:rPr>
        <w:t xml:space="preserve"> </w:t>
      </w:r>
      <w:r>
        <w:rPr>
          <w:rFonts w:hint="cs"/>
          <w:rtl/>
        </w:rPr>
        <w:t>قرية إدارية إضافية في </w:t>
      </w:r>
      <w:r>
        <w:t>2012</w:t>
      </w:r>
      <w:r>
        <w:rPr>
          <w:rtl/>
        </w:rPr>
        <w:t xml:space="preserve">. وارتفعت نسبة تغطية القرى الإدارية إلى </w:t>
      </w:r>
      <w:r>
        <w:t>88</w:t>
      </w:r>
      <w:r>
        <w:rPr>
          <w:rtl/>
          <w:lang w:bidi="ar-SY"/>
        </w:rPr>
        <w:t xml:space="preserve"> في </w:t>
      </w:r>
      <w:r>
        <w:rPr>
          <w:rtl/>
        </w:rPr>
        <w:t xml:space="preserve">المائة. وفي الوقت نفسه، بلغت تغطية النطاق العريض الثابت في المدن والبلدات نسبة </w:t>
      </w:r>
      <w:r>
        <w:t>100</w:t>
      </w:r>
      <w:r>
        <w:rPr>
          <w:rtl/>
        </w:rPr>
        <w:t xml:space="preserve"> في المائة. ووصل العدد الإجمالي للمحطات القاعدة المتنقلة من الجيل الثالث </w:t>
      </w:r>
      <w:r>
        <w:t>1,04</w:t>
      </w:r>
      <w:r>
        <w:rPr>
          <w:rtl/>
        </w:rPr>
        <w:t xml:space="preserve"> مليون وغطت الشبكات اللاسلكية المتنقلة من الجيل الثالث جميع المدن و</w:t>
      </w:r>
      <w:r>
        <w:t>88</w:t>
      </w:r>
      <w:r>
        <w:rPr>
          <w:rtl/>
          <w:lang w:bidi="ar-SY"/>
        </w:rPr>
        <w:t xml:space="preserve"> في </w:t>
      </w:r>
      <w:r>
        <w:rPr>
          <w:rtl/>
        </w:rPr>
        <w:t>المائة تقريباً من القرى والبلدات.</w:t>
      </w:r>
    </w:p>
    <w:p w:rsidR="00997259" w:rsidRDefault="00997259" w:rsidP="00997259">
      <w:pPr>
        <w:rPr>
          <w:rtl/>
        </w:rPr>
      </w:pPr>
      <w:r>
        <w:rPr>
          <w:rtl/>
        </w:rPr>
        <w:t xml:space="preserve">ومن حيث أداء الشبكة عريضة النطاق، تحسنت معدلات النفاذ بشكل ملحوظ. وبحلول نهاية عام </w:t>
      </w:r>
      <w:r>
        <w:t>2012</w:t>
      </w:r>
      <w:r>
        <w:rPr>
          <w:rtl/>
        </w:rPr>
        <w:t xml:space="preserve">، بلغ عدد مستعملي النطاق العريض الثابت مع معدل يفوق </w:t>
      </w:r>
      <w:r>
        <w:t>Mbit/s 4</w:t>
      </w:r>
      <w:r>
        <w:rPr>
          <w:rtl/>
        </w:rPr>
        <w:t xml:space="preserve"> في عرض النطاق، </w:t>
      </w:r>
      <w:r>
        <w:t>114,9</w:t>
      </w:r>
      <w:r>
        <w:rPr>
          <w:rtl/>
        </w:rPr>
        <w:t xml:space="preserve"> مليون مستعمل وهو ما يغطي </w:t>
      </w:r>
      <w:r>
        <w:t>66</w:t>
      </w:r>
      <w:r>
        <w:rPr>
          <w:rtl/>
        </w:rPr>
        <w:t xml:space="preserve"> في المائة من جميع مستعملي النطاق العريض، وما يمثل زيادة عن العام السابق قدرها </w:t>
      </w:r>
      <w:r>
        <w:t>23</w:t>
      </w:r>
      <w:r>
        <w:rPr>
          <w:rtl/>
        </w:rPr>
        <w:t xml:space="preserve"> في المائة. وارتفع عدد المشتركين مع معدلات تفوق </w:t>
      </w:r>
      <w:r>
        <w:t>Mbit/s 8</w:t>
      </w:r>
      <w:r>
        <w:rPr>
          <w:rtl/>
        </w:rPr>
        <w:t xml:space="preserve"> في عرض النطاق من </w:t>
      </w:r>
      <w:r>
        <w:t>13,5</w:t>
      </w:r>
      <w:r>
        <w:rPr>
          <w:rtl/>
        </w:rPr>
        <w:t xml:space="preserve"> مليون مشترك إلى </w:t>
      </w:r>
      <w:r>
        <w:t>28</w:t>
      </w:r>
      <w:r>
        <w:rPr>
          <w:rtl/>
        </w:rPr>
        <w:t xml:space="preserve"> مليون مشترك، وهو ما يعادل </w:t>
      </w:r>
      <w:r>
        <w:t>16</w:t>
      </w:r>
      <w:r>
        <w:rPr>
          <w:rtl/>
        </w:rPr>
        <w:t xml:space="preserve"> في المائة من جميع مستعملي النطاق العريض الثابت. وشملت شبكة الألياف إلى المنزل </w:t>
      </w:r>
      <w:r>
        <w:t>94</w:t>
      </w:r>
      <w:r>
        <w:rPr>
          <w:rtl/>
          <w:lang w:bidi="ar-SY"/>
        </w:rPr>
        <w:t> </w:t>
      </w:r>
      <w:r>
        <w:rPr>
          <w:rtl/>
        </w:rPr>
        <w:t xml:space="preserve">مليون أسرة، تمتع بعضها بسرعة نفاذ إلى الإنترنت تفوق </w:t>
      </w:r>
      <w:r>
        <w:t>Mbit/s 20</w:t>
      </w:r>
      <w:r>
        <w:rPr>
          <w:rtl/>
        </w:rPr>
        <w:t xml:space="preserve">. </w:t>
      </w:r>
    </w:p>
    <w:p w:rsidR="00997259" w:rsidRDefault="00997259" w:rsidP="00997259">
      <w:pPr>
        <w:rPr>
          <w:rtl/>
        </w:rPr>
      </w:pPr>
      <w:r>
        <w:rPr>
          <w:rtl/>
        </w:rPr>
        <w:t>مقارنة بالبلدان المتقدمة، لا تزال هناك فجوات كبيرة في سرعة النفاذ إلى النطاق العريض ومعدل الانتشار. وبحلول نهاية </w:t>
      </w:r>
      <w:r>
        <w:t>2011</w:t>
      </w:r>
      <w:r>
        <w:rPr>
          <w:rtl/>
        </w:rPr>
        <w:t>، بلغت نسبة انتشار النطاق العريض في </w:t>
      </w:r>
      <w:r>
        <w:t>34</w:t>
      </w:r>
      <w:r>
        <w:rPr>
          <w:rtl/>
        </w:rPr>
        <w:t xml:space="preserve"> بلداً من البلدان المتقدمة الأعضاء في منظمة التعاون والتنمية في الميدان الاقتصادي </w:t>
      </w:r>
      <w:r>
        <w:t>25,6</w:t>
      </w:r>
      <w:r>
        <w:rPr>
          <w:rtl/>
        </w:rPr>
        <w:t xml:space="preserve"> في المائة، ولكن بلغ انتشار النطاق العريض في الصين </w:t>
      </w:r>
      <w:r>
        <w:t>13</w:t>
      </w:r>
      <w:r>
        <w:rPr>
          <w:rtl/>
        </w:rPr>
        <w:t xml:space="preserve"> في المائة في نهاية </w:t>
      </w:r>
      <w:r>
        <w:t>2012</w:t>
      </w:r>
      <w:r>
        <w:rPr>
          <w:rtl/>
        </w:rPr>
        <w:t xml:space="preserve">. وبلغ معدل النفاذ عريض النطاق الثابت الرئيسي في الصين </w:t>
      </w:r>
      <w:r>
        <w:t>Mbit/s 4</w:t>
      </w:r>
      <w:r>
        <w:rPr>
          <w:rtl/>
        </w:rPr>
        <w:t>، وهو أقل بكثير من البلدان المتقدمة. والأكثر من ذلك، أصبح نقص النطاق العريض يشكل عقبة أمام التنمية على نحو متزايد في المناطق النائية في وسط وغرب الصين وفي المناطق الريفية بشكل عام. ولذلك، فإن إيجاد حل للنفاذ الشامل إلى الخدمات عريضة النطاق في الصين أمر ضروري لسد "فجوة النطاق العريض".</w:t>
      </w:r>
    </w:p>
    <w:p w:rsidR="00997259" w:rsidRPr="00591EF9" w:rsidRDefault="00997259" w:rsidP="00997259">
      <w:pPr>
        <w:keepNext/>
        <w:keepLines/>
        <w:rPr>
          <w:rtl/>
        </w:rPr>
      </w:pPr>
      <w:r w:rsidRPr="00591EF9">
        <w:rPr>
          <w:rtl/>
        </w:rPr>
        <w:t>الخصائص الأساسية والاتجاهات لمستخدمي النطاق العريض في الصين</w:t>
      </w:r>
    </w:p>
    <w:p w:rsidR="00997259" w:rsidRDefault="00997259" w:rsidP="00997259">
      <w:pPr>
        <w:rPr>
          <w:rtl/>
        </w:rPr>
      </w:pPr>
      <w:r>
        <w:rPr>
          <w:rtl/>
        </w:rPr>
        <w:t xml:space="preserve">وارتفع عدد مستعملي النطاق العريض الثابت من </w:t>
      </w:r>
      <w:r>
        <w:t>25</w:t>
      </w:r>
      <w:r>
        <w:rPr>
          <w:rtl/>
        </w:rPr>
        <w:t xml:space="preserve"> مليون مستعمل إلى </w:t>
      </w:r>
      <w:r>
        <w:t>175</w:t>
      </w:r>
      <w:r>
        <w:rPr>
          <w:rtl/>
        </w:rPr>
        <w:t xml:space="preserve"> مليون مستعمل بحلول نهاية </w:t>
      </w:r>
      <w:r>
        <w:t>2012</w:t>
      </w:r>
      <w:r>
        <w:rPr>
          <w:rtl/>
        </w:rPr>
        <w:t xml:space="preserve">. وبلغ معدل انتشار المشتركين في النطاق العريض </w:t>
      </w:r>
      <w:r>
        <w:t>13</w:t>
      </w:r>
      <w:r>
        <w:rPr>
          <w:rtl/>
        </w:rPr>
        <w:t xml:space="preserve"> في المائة. وبالنسبة للنطاق العريض المتنقل، تجاوز عدد المشتركين في شبكة الجيل الثالث المحلية </w:t>
      </w:r>
      <w:r>
        <w:t>233</w:t>
      </w:r>
      <w:r>
        <w:rPr>
          <w:rtl/>
          <w:lang w:bidi="ar-SY"/>
        </w:rPr>
        <w:t> </w:t>
      </w:r>
      <w:r>
        <w:rPr>
          <w:rtl/>
        </w:rPr>
        <w:t xml:space="preserve">مليون في نهاية </w:t>
      </w:r>
      <w:r>
        <w:t>2012</w:t>
      </w:r>
      <w:r>
        <w:rPr>
          <w:rtl/>
        </w:rPr>
        <w:t xml:space="preserve">، وهو ما يمثل زيادة قدرها </w:t>
      </w:r>
      <w:r>
        <w:t>100</w:t>
      </w:r>
      <w:r>
        <w:rPr>
          <w:rtl/>
        </w:rPr>
        <w:t xml:space="preserve"> مليون مشترك في عام واحد. وفيما يتعلق بمستعملي الهواتف المحمولة الجديدة، ارتفعت نسبة مستعملي شبكة الجيل الثالث من </w:t>
      </w:r>
      <w:r>
        <w:t>72,5</w:t>
      </w:r>
      <w:r>
        <w:rPr>
          <w:rtl/>
        </w:rPr>
        <w:t xml:space="preserve"> في المائة في </w:t>
      </w:r>
      <w:r>
        <w:t>2011</w:t>
      </w:r>
      <w:r>
        <w:rPr>
          <w:rtl/>
        </w:rPr>
        <w:t xml:space="preserve"> إلى </w:t>
      </w:r>
      <w:r>
        <w:t>83</w:t>
      </w:r>
      <w:r>
        <w:rPr>
          <w:rtl/>
        </w:rPr>
        <w:t xml:space="preserve"> في المائة. وبلغ معدل انتشار المشتركين في شبكة الجيل الثالث أكثر من </w:t>
      </w:r>
      <w:r>
        <w:t>17</w:t>
      </w:r>
      <w:r>
        <w:rPr>
          <w:rtl/>
        </w:rPr>
        <w:t xml:space="preserve"> في المائة، أي زيادة عن العام السابق بنسبة </w:t>
      </w:r>
      <w:r>
        <w:t>7,8</w:t>
      </w:r>
      <w:r>
        <w:rPr>
          <w:rtl/>
        </w:rPr>
        <w:t xml:space="preserve"> في المائة. وعلى الرغم من ارتفاع مستوى تنمية النطاق العريض في الصين، لا زالت "فجوة النطاق العريض" بين المناطق الحضرية والمناطق الريفية قائمة. وبلغ عدد مستعملي النطاق العريض في المناطق الريفية في الصين، </w:t>
      </w:r>
      <w:r>
        <w:t>40,7</w:t>
      </w:r>
      <w:r>
        <w:rPr>
          <w:rtl/>
        </w:rPr>
        <w:t xml:space="preserve"> مليون في نهاية </w:t>
      </w:r>
      <w:r>
        <w:t>2012</w:t>
      </w:r>
      <w:r>
        <w:rPr>
          <w:rtl/>
        </w:rPr>
        <w:t xml:space="preserve">، وهو ما يمثل </w:t>
      </w:r>
      <w:r>
        <w:t>23,3</w:t>
      </w:r>
      <w:r>
        <w:rPr>
          <w:rtl/>
        </w:rPr>
        <w:t xml:space="preserve"> في المائة فقط من جميع مستعملي النطاق العريض. وتخلفت تنمية النطاق العريض في المناطق الريفية عن الركب مقارنة بالمدن، ومن المرجح استمرار توسع الفجوة.</w:t>
      </w:r>
    </w:p>
    <w:p w:rsidR="00997259" w:rsidRPr="00591EF9" w:rsidRDefault="00997259" w:rsidP="00997259">
      <w:pPr>
        <w:keepNext/>
        <w:keepLines/>
        <w:rPr>
          <w:rtl/>
        </w:rPr>
      </w:pPr>
      <w:r w:rsidRPr="00591EF9">
        <w:rPr>
          <w:rtl/>
        </w:rPr>
        <w:lastRenderedPageBreak/>
        <w:t>الخدمة عريضة النطاق: الاختلافات الإقليمية</w:t>
      </w:r>
    </w:p>
    <w:p w:rsidR="00997259" w:rsidRDefault="00997259" w:rsidP="00997259">
      <w:pPr>
        <w:rPr>
          <w:rtl/>
        </w:rPr>
      </w:pPr>
      <w:r>
        <w:rPr>
          <w:rtl/>
        </w:rPr>
        <w:t>يتعين على الحكومة أن تنظر في الفوارق الإقليمية الواسعة نسبياً عند صوغ السياسات الرامية إلى تضييق "فجوة النطاق العريض". وأمام الحكومة طريق طويلة لسد "فجوة النطاق العريض".</w:t>
      </w:r>
    </w:p>
    <w:p w:rsidR="00997259" w:rsidRPr="00591EF9" w:rsidRDefault="00997259" w:rsidP="00997259">
      <w:pPr>
        <w:keepNext/>
        <w:keepLines/>
        <w:rPr>
          <w:rtl/>
        </w:rPr>
      </w:pPr>
      <w:r w:rsidRPr="00591EF9">
        <w:rPr>
          <w:rtl/>
        </w:rPr>
        <w:t>الحواجز التي تؤثر على النفاذ الشامل إلى الخدمات عريضة النطاق</w:t>
      </w:r>
    </w:p>
    <w:p w:rsidR="00997259" w:rsidRDefault="00997259" w:rsidP="00997259">
      <w:pPr>
        <w:rPr>
          <w:rtl/>
        </w:rPr>
      </w:pPr>
      <w:r>
        <w:rPr>
          <w:rtl/>
        </w:rPr>
        <w:t xml:space="preserve">هناك ثلاثة عوائق رئيسية وهي: </w:t>
      </w:r>
      <w:r>
        <w:t>(1</w:t>
      </w:r>
      <w:r>
        <w:rPr>
          <w:rtl/>
        </w:rPr>
        <w:t xml:space="preserve"> توفر الخدمات عريضة النطاق؛ </w:t>
      </w:r>
      <w:r>
        <w:t>(2</w:t>
      </w:r>
      <w:r>
        <w:rPr>
          <w:rtl/>
        </w:rPr>
        <w:t xml:space="preserve"> معقولية التكلفة؛ </w:t>
      </w:r>
      <w:r>
        <w:t>(3</w:t>
      </w:r>
      <w:r>
        <w:rPr>
          <w:rtl/>
        </w:rPr>
        <w:t> حواجز الاختيار في وسط وغرب الصين، وخاصة في المناطق الريفية.</w:t>
      </w:r>
    </w:p>
    <w:p w:rsidR="00997259" w:rsidRDefault="00997259" w:rsidP="00997259">
      <w:pPr>
        <w:pStyle w:val="Enumlevel1"/>
        <w:rPr>
          <w:rtl/>
        </w:rPr>
      </w:pPr>
      <w:r>
        <w:t>•</w:t>
      </w:r>
      <w:r>
        <w:tab/>
      </w:r>
      <w:r>
        <w:rPr>
          <w:rtl/>
        </w:rPr>
        <w:t>الاستثمار المطلوب في إقامة البنية التحتية للنطاق العريض والمستوى الثقافي للسكان هما من القيود الرئيسية على توفر الخدمات عريضة النطاق؛</w:t>
      </w:r>
    </w:p>
    <w:p w:rsidR="00997259" w:rsidRDefault="00997259" w:rsidP="00997259">
      <w:pPr>
        <w:pStyle w:val="Enumlevel1"/>
        <w:rPr>
          <w:rtl/>
        </w:rPr>
      </w:pPr>
      <w:r>
        <w:t>•</w:t>
      </w:r>
      <w:r>
        <w:tab/>
      </w:r>
      <w:r>
        <w:rPr>
          <w:rtl/>
        </w:rPr>
        <w:t>تتأثر معقولية تكلفة الخدمات عريضة النطاق أساساً بالرسوم المرتفعة نسبياً. وتبرز مشكلة معقولية التكلفة بشكل ملحوظ في الغرب الأوسط، وخاصة في المناطق الريفية. وفي الوقت نفسه، فإن التكلفة المرتفعة نسبياً لشراء الحواسيب تقيد معقولية تكلفة الخدمات عريضة النطاق في المناطق الريفية؛</w:t>
      </w:r>
    </w:p>
    <w:p w:rsidR="00997259" w:rsidRDefault="00997259" w:rsidP="00997259">
      <w:pPr>
        <w:pStyle w:val="Enumlevel1"/>
        <w:rPr>
          <w:rtl/>
        </w:rPr>
      </w:pPr>
      <w:r>
        <w:t>•</w:t>
      </w:r>
      <w:r>
        <w:tab/>
      </w:r>
      <w:r>
        <w:rPr>
          <w:rtl/>
        </w:rPr>
        <w:t>يصبح ضعف المنافسة في مجال النطاق العريض العائق الرئيسي أمام الاختيار. ففي المناطق الريفية وغيرها من المناطق المتخلفة النمو، تتركز الموارد أساساً في يد المشغلين، ومن ثم فإن الارتفاع النسبي في أسعار النطاق العريض يحول دون تطوير النفاذ الشامل إلى الخدمات عريضة النطاق.</w:t>
      </w:r>
    </w:p>
    <w:p w:rsidR="00997259" w:rsidRPr="00591EF9" w:rsidRDefault="00997259" w:rsidP="00997259">
      <w:pPr>
        <w:keepNext/>
        <w:keepLines/>
        <w:rPr>
          <w:rtl/>
        </w:rPr>
      </w:pPr>
      <w:r w:rsidRPr="00591EF9">
        <w:rPr>
          <w:rtl/>
        </w:rPr>
        <w:t>السياسات والتدابير التي يمكن النظر فيها لتشجيع النفاذ الشامل إلى الخدمات عريضة النطاق</w:t>
      </w:r>
    </w:p>
    <w:p w:rsidR="00997259" w:rsidRDefault="00997259" w:rsidP="00591EF9">
      <w:pPr>
        <w:keepNext/>
        <w:keepLines/>
        <w:rPr>
          <w:rtl/>
        </w:rPr>
      </w:pPr>
      <w:r>
        <w:rPr>
          <w:rtl/>
        </w:rPr>
        <w:t>من أجل تعزيز تنمية النطاق العريض، اعتمدت الحكومة الصينية سلسلة من الإجراءات، بما في ذلك:</w:t>
      </w:r>
    </w:p>
    <w:p w:rsidR="00997259" w:rsidRDefault="00997259" w:rsidP="00997259">
      <w:pPr>
        <w:pStyle w:val="Enumlevel1"/>
        <w:rPr>
          <w:rtl/>
        </w:rPr>
      </w:pPr>
      <w:r>
        <w:t>•</w:t>
      </w:r>
      <w:r>
        <w:rPr>
          <w:rtl/>
        </w:rPr>
        <w:tab/>
        <w:t>تدعيم استراتيجية الإرشاد الوطني؛</w:t>
      </w:r>
    </w:p>
    <w:p w:rsidR="00997259" w:rsidRDefault="00997259" w:rsidP="00997259">
      <w:pPr>
        <w:pStyle w:val="Enumlevel1"/>
      </w:pPr>
      <w:r>
        <w:t>•</w:t>
      </w:r>
      <w:r>
        <w:rPr>
          <w:rtl/>
        </w:rPr>
        <w:tab/>
        <w:t>زيادة دعم السياسة المالية والضرائبية لتشجيع تقاسم البنية التحتية للشبكة عريضة النطاق؛</w:t>
      </w:r>
    </w:p>
    <w:p w:rsidR="00997259" w:rsidRDefault="00997259" w:rsidP="00997259">
      <w:pPr>
        <w:pStyle w:val="Enumlevel1"/>
      </w:pPr>
      <w:r>
        <w:t>•</w:t>
      </w:r>
      <w:r>
        <w:rPr>
          <w:rtl/>
        </w:rPr>
        <w:tab/>
        <w:t>إرساء التشغيل عريض النطاق لنظام مراقبة جودة الشبكات؛</w:t>
      </w:r>
    </w:p>
    <w:p w:rsidR="00997259" w:rsidRDefault="00997259" w:rsidP="00997259">
      <w:pPr>
        <w:pStyle w:val="Enumlevel1"/>
      </w:pPr>
      <w:r>
        <w:t>•</w:t>
      </w:r>
      <w:r>
        <w:rPr>
          <w:rtl/>
        </w:rPr>
        <w:tab/>
        <w:t>استمثال بنية بوابة الإنترنت؛</w:t>
      </w:r>
    </w:p>
    <w:p w:rsidR="00997259" w:rsidRDefault="00997259" w:rsidP="00997259">
      <w:pPr>
        <w:pStyle w:val="Enumlevel1"/>
      </w:pPr>
      <w:r>
        <w:t>•</w:t>
      </w:r>
      <w:r>
        <w:rPr>
          <w:rtl/>
        </w:rPr>
        <w:tab/>
        <w:t>وضع آلية طويلة الأجل للتوسع بين الشبكات؛</w:t>
      </w:r>
    </w:p>
    <w:p w:rsidR="00997259" w:rsidRDefault="00997259" w:rsidP="00997259">
      <w:pPr>
        <w:pStyle w:val="Enumlevel1"/>
      </w:pPr>
      <w:r>
        <w:t>•</w:t>
      </w:r>
      <w:r>
        <w:rPr>
          <w:rtl/>
        </w:rPr>
        <w:tab/>
        <w:t>تحسين طرائق تسوية إمكانية التشغيل البيني؛</w:t>
      </w:r>
    </w:p>
    <w:p w:rsidR="00997259" w:rsidRDefault="00997259" w:rsidP="00997259">
      <w:pPr>
        <w:pStyle w:val="Enumlevel1"/>
      </w:pPr>
      <w:r>
        <w:t>•</w:t>
      </w:r>
      <w:r>
        <w:rPr>
          <w:rtl/>
        </w:rPr>
        <w:tab/>
        <w:t xml:space="preserve">توحيد معيار بناء شبكة مقر العميل </w:t>
      </w:r>
      <w:r>
        <w:t>(CPN)</w:t>
      </w:r>
      <w:r>
        <w:rPr>
          <w:rtl/>
        </w:rPr>
        <w:t>.</w:t>
      </w:r>
    </w:p>
    <w:p w:rsidR="00997259" w:rsidRPr="00591EF9" w:rsidRDefault="00997259" w:rsidP="00591EF9">
      <w:pPr>
        <w:keepNext/>
        <w:keepLines/>
      </w:pPr>
      <w:r w:rsidRPr="00591EF9">
        <w:rPr>
          <w:rtl/>
        </w:rPr>
        <w:t>[ولتخطي الحواجز التي تؤثر على النفاذ الشامل إلى الخدمات عريضة النطاق، يمكن النظر في بعض السياسات والتدابير:</w:t>
      </w:r>
    </w:p>
    <w:p w:rsidR="00997259" w:rsidRDefault="00997259" w:rsidP="00997259">
      <w:pPr>
        <w:pStyle w:val="Enumlevel1"/>
        <w:rPr>
          <w:rtl/>
        </w:rPr>
      </w:pPr>
      <w:r>
        <w:t>(1</w:t>
      </w:r>
      <w:r>
        <w:rPr>
          <w:rtl/>
        </w:rPr>
        <w:tab/>
        <w:t>إزالة القيود على الاستثمار في البنية التحتية للنطاق العريض بزيادة الإعانات وحشد رأس المال الخاص.</w:t>
      </w:r>
    </w:p>
    <w:p w:rsidR="00997259" w:rsidRDefault="00997259" w:rsidP="00997259">
      <w:pPr>
        <w:pStyle w:val="Enumlevel1"/>
        <w:rPr>
          <w:rtl/>
        </w:rPr>
      </w:pPr>
      <w:r>
        <w:t>(2</w:t>
      </w:r>
      <w:r>
        <w:rPr>
          <w:rtl/>
        </w:rPr>
        <w:tab/>
        <w:t>إزالة القيود الثقافية بإنشاء مراكز تدريب إعلامية على مستوى البلديات تتولى مسؤولية التعليم والتدريب في مجال تكنولوجيا المعلومات.</w:t>
      </w:r>
    </w:p>
    <w:p w:rsidR="00997259" w:rsidRDefault="00997259" w:rsidP="00997259">
      <w:pPr>
        <w:pStyle w:val="Enumlevel1"/>
        <w:rPr>
          <w:rtl/>
        </w:rPr>
      </w:pPr>
      <w:r>
        <w:t>(3</w:t>
      </w:r>
      <w:r>
        <w:rPr>
          <w:rtl/>
        </w:rPr>
        <w:tab/>
        <w:t>تقديم إعانات مباشرة إلى المقيمين في المناطق الريفية للتغلب على عوائق أسعار النطاق العريض.</w:t>
      </w:r>
    </w:p>
    <w:p w:rsidR="00997259" w:rsidRDefault="00997259" w:rsidP="00997259">
      <w:pPr>
        <w:pStyle w:val="Enumlevel1"/>
        <w:rPr>
          <w:rtl/>
        </w:rPr>
      </w:pPr>
      <w:r>
        <w:t>(4</w:t>
      </w:r>
      <w:r>
        <w:rPr>
          <w:rtl/>
        </w:rPr>
        <w:tab/>
        <w:t>إزالة الحواجز أمام اختيار النطاق العريض بإنشاء آلية فعالة للمنافسة في السوق. وبالإضافة إلى النفاذ إلى السوق المفتوحة، دعم التدابير التنظيمية.]</w:t>
      </w:r>
    </w:p>
    <w:p w:rsidR="00997259" w:rsidRDefault="00997259" w:rsidP="00997259">
      <w:pPr>
        <w:pStyle w:val="Heading2"/>
        <w:rPr>
          <w:rtl/>
        </w:rPr>
      </w:pPr>
      <w:bookmarkStart w:id="181" w:name="_Toc377638549"/>
      <w:bookmarkStart w:id="182" w:name="_Toc377472123"/>
      <w:bookmarkStart w:id="183" w:name="_Toc364245823"/>
      <w:bookmarkStart w:id="184" w:name="_Toc332709585"/>
      <w:bookmarkStart w:id="185" w:name="_Toc332709355"/>
      <w:bookmarkStart w:id="186" w:name="_Toc332708856"/>
      <w:bookmarkStart w:id="187" w:name="_Toc382989684"/>
      <w:r>
        <w:rPr>
          <w:lang w:val="en-CA"/>
        </w:rPr>
        <w:lastRenderedPageBreak/>
        <w:t>9.3</w:t>
      </w:r>
      <w:r>
        <w:rPr>
          <w:rtl/>
        </w:rPr>
        <w:tab/>
        <w:t>جمهورية كوريا</w:t>
      </w:r>
      <w:bookmarkEnd w:id="181"/>
      <w:bookmarkEnd w:id="182"/>
      <w:bookmarkEnd w:id="183"/>
      <w:bookmarkEnd w:id="184"/>
      <w:bookmarkEnd w:id="185"/>
      <w:bookmarkEnd w:id="186"/>
      <w:bookmarkEnd w:id="187"/>
    </w:p>
    <w:p w:rsidR="00997259" w:rsidRPr="00591EF9" w:rsidRDefault="00997259" w:rsidP="00997259">
      <w:pPr>
        <w:keepNext/>
        <w:keepLines/>
        <w:rPr>
          <w:rtl/>
        </w:rPr>
      </w:pPr>
      <w:r w:rsidRPr="00591EF9">
        <w:rPr>
          <w:rtl/>
        </w:rPr>
        <w:t>تعزيز برنامج التصديق على مباني النطاق العريض</w:t>
      </w:r>
    </w:p>
    <w:p w:rsidR="00997259" w:rsidRDefault="00997259" w:rsidP="00591EF9">
      <w:pPr>
        <w:keepNext/>
        <w:keepLines/>
        <w:rPr>
          <w:rtl/>
        </w:rPr>
      </w:pPr>
      <w:r>
        <w:rPr>
          <w:rtl/>
        </w:rPr>
        <w:t>تصدق الحكومة على صلاحية المباني المجهزة بمرافق اتصال داخلي تزيد عن معايير معينة وتوثقها من أجل دعم الخدمات عريضة النطاق التي تتسم بالكفاءة. ويعني "برنامج التصديق" في هذا الصدد أن تعترف الحكومة رسمياً بأن هذه المباني بها مرافق اتصالات داخلية جيدة وجاهزة لبيئات اتصالات النطاق العريض في المستقبل.</w:t>
      </w:r>
    </w:p>
    <w:p w:rsidR="00997259" w:rsidRDefault="00997259" w:rsidP="00997259">
      <w:pPr>
        <w:rPr>
          <w:rtl/>
        </w:rPr>
      </w:pPr>
      <w:r>
        <w:rPr>
          <w:rtl/>
        </w:rPr>
        <w:t xml:space="preserve">وقد راجعت الحكومة الكورية برنامج التصديق المتعلق بالنطاق العريض ووسعت مجاله من أجهزة الإنترنت ليشمل أيضاً أنظمة استقبال الإذاعة الرقمية. ومن خلال ذلك، تسعى الهيئة إلى ضمان التحول الناجح إلى الإذاعة الرقمية ودعم التلفزيون ثلاثي الأبعاد والتلفزيون الذكي وشبكة تقارب النطاق العريض الفائقة </w:t>
      </w:r>
      <w:r>
        <w:rPr>
          <w:lang w:val="en-CA"/>
        </w:rPr>
        <w:t>(</w:t>
      </w:r>
      <w:r>
        <w:t>uBCN)</w:t>
      </w:r>
      <w:r>
        <w:rPr>
          <w:rtl/>
        </w:rPr>
        <w:t>.</w:t>
      </w:r>
    </w:p>
    <w:p w:rsidR="00997259" w:rsidRDefault="00997259" w:rsidP="00997259">
      <w:pPr>
        <w:rPr>
          <w:rtl/>
        </w:rPr>
      </w:pPr>
      <w:r>
        <w:rPr>
          <w:rtl/>
        </w:rPr>
        <w:t>وتحدد هذه المبادئ التوجيهية المنقحة معايير لجودة المواقع التي ستوضع فيها معدات الإذاعة والاستقبال، وتعطى "الدرجة الخاصة" فقط للشقق السكنية التي تنجح في امتحان الإذاعة الرقمية.</w:t>
      </w:r>
    </w:p>
    <w:p w:rsidR="00997259" w:rsidRPr="00591EF9" w:rsidRDefault="00997259" w:rsidP="00997259">
      <w:pPr>
        <w:keepNext/>
        <w:keepLines/>
        <w:rPr>
          <w:rtl/>
        </w:rPr>
      </w:pPr>
      <w:r w:rsidRPr="00591EF9">
        <w:rPr>
          <w:rtl/>
        </w:rPr>
        <w:t>أهم المراجعات التي أدخلت على البرنامج</w:t>
      </w:r>
    </w:p>
    <w:p w:rsidR="00997259" w:rsidRDefault="00997259" w:rsidP="00997259">
      <w:pPr>
        <w:pStyle w:val="Enumlevel1"/>
        <w:rPr>
          <w:rtl/>
        </w:rPr>
      </w:pPr>
      <w:r>
        <w:t>(1</w:t>
      </w:r>
      <w:r>
        <w:rPr>
          <w:rtl/>
        </w:rPr>
        <w:tab/>
        <w:t xml:space="preserve">التأهيل بوصفه "مبنى يصلح للنطاق العريض" عندما تستوفي </w:t>
      </w:r>
      <w:r>
        <w:t>20</w:t>
      </w:r>
      <w:r>
        <w:rPr>
          <w:rtl/>
        </w:rPr>
        <w:t xml:space="preserve"> شقة أو أكثر من الشقق ذات "الفئة الخاصة" معايير التصديق للإذاعة الرقمية.</w:t>
      </w:r>
    </w:p>
    <w:p w:rsidR="00997259" w:rsidRDefault="00997259" w:rsidP="00997259">
      <w:pPr>
        <w:pStyle w:val="Enumlevel1"/>
        <w:rPr>
          <w:rtl/>
        </w:rPr>
      </w:pPr>
      <w:r>
        <w:t>(2</w:t>
      </w:r>
      <w:r>
        <w:rPr>
          <w:rtl/>
        </w:rPr>
        <w:tab/>
        <w:t xml:space="preserve">مطالبة نظام الإذاعة الكورية برصد نوعية استقبال التلفزيون الرقمي </w:t>
      </w:r>
      <w:r>
        <w:t>(DTV)</w:t>
      </w:r>
      <w:r>
        <w:rPr>
          <w:rtl/>
        </w:rPr>
        <w:t xml:space="preserve"> ونظام هوائي الاستقبال المدمج، وإذا لزم الأمر، اتخاذ تدابير لتحسين جودة استقبال </w:t>
      </w:r>
      <w:r>
        <w:t>DTV</w:t>
      </w:r>
      <w:r>
        <w:rPr>
          <w:rtl/>
        </w:rPr>
        <w:t xml:space="preserve"> للأرض.</w:t>
      </w:r>
    </w:p>
    <w:p w:rsidR="00997259" w:rsidRDefault="00997259" w:rsidP="00997259">
      <w:pPr>
        <w:pStyle w:val="Enumlevel1"/>
        <w:rPr>
          <w:rtl/>
        </w:rPr>
      </w:pPr>
      <w:r>
        <w:t>(3</w:t>
      </w:r>
      <w:r>
        <w:rPr>
          <w:rtl/>
        </w:rPr>
        <w:tab/>
        <w:t>وضع علامة شهادة ضمان استقبال ممتاز للتلفزيون الرقمي وشهادة الوكالة على المباني التي تصلح للنطاق العريض من "الفئة الخاصة".</w:t>
      </w:r>
    </w:p>
    <w:p w:rsidR="00997259" w:rsidRDefault="00997259" w:rsidP="00997259">
      <w:pPr>
        <w:pStyle w:val="Enumlevel1"/>
        <w:rPr>
          <w:rtl/>
        </w:rPr>
      </w:pPr>
      <w:r>
        <w:t>(4</w:t>
      </w:r>
      <w:r>
        <w:rPr>
          <w:rtl/>
        </w:rPr>
        <w:tab/>
        <w:t>تجديد الشهادة بشأن 'المباني التي تصلح للنطاق العريض من الدرجة الخاصة" عندما توضع معدات استقبال إضافية لتحسين نوعية استقبال التلفزيون الرقمي وإصدار الشهادة.</w:t>
      </w:r>
    </w:p>
    <w:p w:rsidR="00997259" w:rsidRPr="00591EF9" w:rsidRDefault="00997259" w:rsidP="00997259">
      <w:pPr>
        <w:keepNext/>
        <w:keepLines/>
        <w:rPr>
          <w:rtl/>
        </w:rPr>
      </w:pPr>
      <w:r w:rsidRPr="00591EF9">
        <w:rPr>
          <w:rtl/>
        </w:rPr>
        <w:t>الأثر</w:t>
      </w:r>
    </w:p>
    <w:p w:rsidR="00997259" w:rsidRDefault="00997259" w:rsidP="00997259">
      <w:pPr>
        <w:rPr>
          <w:rtl/>
        </w:rPr>
      </w:pPr>
      <w:r>
        <w:rPr>
          <w:rtl/>
        </w:rPr>
        <w:t xml:space="preserve">تتوقع الحكومة الكورية أن يحول تعزيز برنامج التصديق على مباني النطاق العريض دون حدوث لبس ووجود مخاوف لا أساس لها لدى المستخدمين حول استقبال الإذاعة الرقمية وتعزيز موثوقية نجاح التحول إلى الإذاعة الرقمية ووضع أساس لتقديم خدمة ممتازة للتلفزيون ثلاثي الأبعاد والتلفزيون الذكي وشبكة تقارب نطاق عريض فائقة </w:t>
      </w:r>
      <w:r>
        <w:t>(uBCN)</w:t>
      </w:r>
      <w:r>
        <w:rPr>
          <w:rtl/>
        </w:rPr>
        <w:t>.</w:t>
      </w:r>
    </w:p>
    <w:p w:rsidR="00997259" w:rsidRDefault="00997259" w:rsidP="00997259">
      <w:pPr>
        <w:rPr>
          <w:rtl/>
        </w:rPr>
      </w:pPr>
      <w:r>
        <w:rPr>
          <w:rtl/>
        </w:rPr>
        <w:t>إن أفضل ممارسات كوريا لتمويل تنمية تكنولوجيا المعلومات والاتصالات هي "صندوق تنمية المعلوماتية".</w:t>
      </w:r>
    </w:p>
    <w:p w:rsidR="00997259" w:rsidRDefault="00997259" w:rsidP="00997259">
      <w:pPr>
        <w:rPr>
          <w:rtl/>
        </w:rPr>
      </w:pPr>
      <w:r>
        <w:rPr>
          <w:rtl/>
        </w:rPr>
        <w:t>وقد أفضى صندوق تنمية المعلوماتية إلى تطور هام في البنية التحتية لتكنولوجيا المعلومات والاتصالات في كوريا. وقدم الأموال اللازمة لإنشاء وتحسين بناء شبكات عريضة النطاق وقاعدة للحكومة الإلكترونية وتعزيز صناعة تكنولوجيا المعلومات والاتصالات بطريقة فعالة ومتوازنة. وبناءً على خبرتها الماضية، ترى كوريا أن توفر مصدر تمويل مخصص لتطوير تكنولوجيا المعلومات والاتصالات هو جزء أساسي من أي خطة لتنمية تكنولوجيا المعلومات والاتصالات.</w:t>
      </w:r>
    </w:p>
    <w:p w:rsidR="00997259" w:rsidRDefault="00997259" w:rsidP="00997259">
      <w:pPr>
        <w:pStyle w:val="Heading2"/>
        <w:rPr>
          <w:rtl/>
        </w:rPr>
      </w:pPr>
      <w:bookmarkStart w:id="188" w:name="_Toc377638550"/>
      <w:bookmarkStart w:id="189" w:name="_Toc377472124"/>
      <w:bookmarkStart w:id="190" w:name="_Toc364245824"/>
      <w:bookmarkStart w:id="191" w:name="_Toc382989685"/>
      <w:r>
        <w:t>10.3</w:t>
      </w:r>
      <w:r>
        <w:rPr>
          <w:rtl/>
        </w:rPr>
        <w:tab/>
        <w:t>الأرجنتين</w:t>
      </w:r>
      <w:bookmarkEnd w:id="188"/>
      <w:bookmarkEnd w:id="189"/>
      <w:bookmarkEnd w:id="190"/>
      <w:bookmarkEnd w:id="191"/>
    </w:p>
    <w:p w:rsidR="00997259" w:rsidRPr="00591EF9" w:rsidRDefault="00997259" w:rsidP="00CE04CA">
      <w:pPr>
        <w:pStyle w:val="HeadingB2"/>
        <w:rPr>
          <w:rtl/>
        </w:rPr>
      </w:pPr>
      <w:r w:rsidRPr="00591EF9">
        <w:rPr>
          <w:rtl/>
        </w:rPr>
        <w:t>الأرجنتين الموصولة</w:t>
      </w:r>
    </w:p>
    <w:p w:rsidR="00997259" w:rsidRDefault="00997259" w:rsidP="00CE04CA">
      <w:pPr>
        <w:rPr>
          <w:rtl/>
        </w:rPr>
      </w:pPr>
      <w:r>
        <w:rPr>
          <w:rtl/>
        </w:rPr>
        <w:t xml:space="preserve">في عام </w:t>
      </w:r>
      <w:r>
        <w:t>2010</w:t>
      </w:r>
      <w:r>
        <w:rPr>
          <w:rtl/>
        </w:rPr>
        <w:t xml:space="preserve">، أطلقت الأرجنتين خطة استراتيجية لتعزيز تنمية البنية التحتية للاتصالات في جميع أنحاء البلاد، بما في ذلك النفاذ إلى الإنترنت. وقد أنشئت بموجب المرسوم رقم </w:t>
      </w:r>
      <w:r>
        <w:t>1552/2010</w:t>
      </w:r>
      <w:r>
        <w:rPr>
          <w:rtl/>
        </w:rPr>
        <w:t xml:space="preserve"> </w:t>
      </w:r>
      <w:r>
        <w:rPr>
          <w:rFonts w:hint="cs"/>
          <w:rtl/>
        </w:rPr>
        <w:t>الخطة الوطنية للاتصالات "الأرجنتين الموصولة"، التي تسعى إلى خفض تكلفة خدمات النطاق العريض للإنترنت والتلفزيون والفيديو، وإلى زيادة التغطية وبلوغ المستويات المثلى من جودة الخدمة، والوصول إلى جميع سكان البلاد على قدم المساواة.</w:t>
      </w:r>
    </w:p>
    <w:p w:rsidR="00997259" w:rsidRDefault="00997259" w:rsidP="00997259">
      <w:pPr>
        <w:rPr>
          <w:rtl/>
        </w:rPr>
      </w:pPr>
      <w:r>
        <w:rPr>
          <w:rtl/>
        </w:rPr>
        <w:lastRenderedPageBreak/>
        <w:t>وهذه الخطة الخمسية هي نتيجة لتحليل شامل لمكونات النظام الإيكولوجي لتكنولوجيا المعلومات والاتصالات في البلاد، وتحديد الثغرات في تطوير القطاع بهدف تحديد الإجراءات اللازمة لسدها.</w:t>
      </w:r>
    </w:p>
    <w:p w:rsidR="00997259" w:rsidRDefault="00997259" w:rsidP="00997259">
      <w:pPr>
        <w:rPr>
          <w:rtl/>
        </w:rPr>
      </w:pPr>
      <w:r>
        <w:rPr>
          <w:rtl/>
        </w:rPr>
        <w:t>ويمكن تلخيص أهداف البنية التحتية والمعدات والجداول الزمنية على النحو التالي:</w:t>
      </w:r>
    </w:p>
    <w:p w:rsidR="00997259" w:rsidRDefault="00997259" w:rsidP="00997259">
      <w:pPr>
        <w:rPr>
          <w:rtl/>
        </w:rPr>
      </w:pPr>
      <w:r>
        <w:rPr>
          <w:rtl/>
        </w:rPr>
        <w:t>وتضم استراتيجية التوصيلية المتكاملة هذه سبعة توجهات استراتيجية للعمل، مرتبطة بالاستثمار العام في نشر البنية التحتية والمعدات والخدمات:</w:t>
      </w:r>
    </w:p>
    <w:p w:rsidR="00997259" w:rsidRDefault="00997259" w:rsidP="00CE04CA">
      <w:pPr>
        <w:pStyle w:val="Enumlevel1"/>
        <w:spacing w:before="60"/>
        <w:rPr>
          <w:rtl/>
        </w:rPr>
      </w:pPr>
      <w:r>
        <w:rPr>
          <w:rtl/>
        </w:rPr>
        <w:t xml:space="preserve"> أ )</w:t>
      </w:r>
      <w:r>
        <w:rPr>
          <w:rtl/>
        </w:rPr>
        <w:tab/>
        <w:t>الشمول الرقمي؛</w:t>
      </w:r>
    </w:p>
    <w:p w:rsidR="00997259" w:rsidRDefault="00997259" w:rsidP="00CE04CA">
      <w:pPr>
        <w:pStyle w:val="Enumlevel1"/>
        <w:spacing w:before="60"/>
        <w:rPr>
          <w:rtl/>
        </w:rPr>
      </w:pPr>
      <w:r>
        <w:rPr>
          <w:rtl/>
        </w:rPr>
        <w:t>ب)</w:t>
      </w:r>
      <w:r>
        <w:rPr>
          <w:rtl/>
        </w:rPr>
        <w:tab/>
        <w:t>الاستخدام الأمثل لطيف الترددات الراديوية؛</w:t>
      </w:r>
    </w:p>
    <w:p w:rsidR="00997259" w:rsidRDefault="00997259" w:rsidP="00CE04CA">
      <w:pPr>
        <w:pStyle w:val="Enumlevel1"/>
        <w:spacing w:before="60"/>
        <w:rPr>
          <w:rtl/>
        </w:rPr>
      </w:pPr>
      <w:r>
        <w:rPr>
          <w:rtl/>
        </w:rPr>
        <w:t>ج)</w:t>
      </w:r>
      <w:r>
        <w:rPr>
          <w:rtl/>
        </w:rPr>
        <w:tab/>
        <w:t>الخدمة الشاملة؛</w:t>
      </w:r>
    </w:p>
    <w:p w:rsidR="00997259" w:rsidRDefault="00997259" w:rsidP="00CE04CA">
      <w:pPr>
        <w:pStyle w:val="Enumlevel1"/>
        <w:spacing w:before="60"/>
        <w:rPr>
          <w:rtl/>
        </w:rPr>
      </w:pPr>
      <w:r>
        <w:rPr>
          <w:rtl/>
        </w:rPr>
        <w:t>د )</w:t>
      </w:r>
      <w:r>
        <w:rPr>
          <w:rtl/>
        </w:rPr>
        <w:tab/>
        <w:t>الإنتاج الوطني وخلق فرص العمل في قطاع الاتصالات؛</w:t>
      </w:r>
    </w:p>
    <w:p w:rsidR="00997259" w:rsidRDefault="00997259" w:rsidP="00CE04CA">
      <w:pPr>
        <w:pStyle w:val="Enumlevel1"/>
        <w:spacing w:before="60"/>
        <w:rPr>
          <w:rtl/>
        </w:rPr>
      </w:pPr>
      <w:r>
        <w:rPr>
          <w:rtl/>
        </w:rPr>
        <w:t>ﻫ )</w:t>
      </w:r>
      <w:r>
        <w:rPr>
          <w:rtl/>
        </w:rPr>
        <w:tab/>
        <w:t>التدريب والبحوث في تكنولوجيات الاتصال.</w:t>
      </w:r>
    </w:p>
    <w:p w:rsidR="00997259" w:rsidRDefault="00997259" w:rsidP="00CE04CA">
      <w:pPr>
        <w:pStyle w:val="Enumlevel1"/>
        <w:spacing w:before="60"/>
        <w:rPr>
          <w:rtl/>
        </w:rPr>
      </w:pPr>
      <w:r>
        <w:rPr>
          <w:rtl/>
        </w:rPr>
        <w:t>و )</w:t>
      </w:r>
      <w:r>
        <w:rPr>
          <w:rtl/>
        </w:rPr>
        <w:tab/>
        <w:t>البنية التحتية والتوصيلية</w:t>
      </w:r>
    </w:p>
    <w:p w:rsidR="00997259" w:rsidRDefault="00997259" w:rsidP="00CE04CA">
      <w:pPr>
        <w:pStyle w:val="Enumlevel1"/>
        <w:spacing w:before="60"/>
        <w:rPr>
          <w:rtl/>
        </w:rPr>
      </w:pPr>
      <w:r>
        <w:rPr>
          <w:rtl/>
        </w:rPr>
        <w:t>ز )</w:t>
      </w:r>
      <w:r>
        <w:rPr>
          <w:rtl/>
        </w:rPr>
        <w:tab/>
        <w:t>تشجيع المنافسة</w:t>
      </w:r>
    </w:p>
    <w:p w:rsidR="00997259" w:rsidRPr="00591EF9" w:rsidRDefault="00997259" w:rsidP="00591EF9">
      <w:pPr>
        <w:pStyle w:val="HeadingB2"/>
        <w:rPr>
          <w:rtl/>
        </w:rPr>
      </w:pPr>
      <w:r w:rsidRPr="00591EF9">
        <w:rPr>
          <w:rtl/>
        </w:rPr>
        <w:t>الخطة الوطنية للاتصالات "الأرجنتين الموصولة"</w:t>
      </w:r>
    </w:p>
    <w:p w:rsidR="00997259" w:rsidRDefault="00997259" w:rsidP="00997259">
      <w:pPr>
        <w:rPr>
          <w:rtl/>
        </w:rPr>
      </w:pPr>
      <w:r>
        <w:rPr>
          <w:rtl/>
        </w:rPr>
        <w:t>نشر شبكة الألياف البصرية الاتحادية هو عنصر أساسي في الخطة الوطنية للاتصالات - الأرجنتين الموصولة، وهي استراتيجية التوصيلية التي وضعتها الحكومة.</w:t>
      </w:r>
    </w:p>
    <w:p w:rsidR="00997259" w:rsidRDefault="00997259" w:rsidP="00997259">
      <w:pPr>
        <w:rPr>
          <w:rtl/>
        </w:rPr>
      </w:pPr>
      <w:r>
        <w:rPr>
          <w:rtl/>
        </w:rPr>
        <w:t xml:space="preserve">ولهذه الشبكة عدد من الأهداف. أحدها هو النهوض بنقلة نوعية في تغطية العمود الفقري لإرسال البيانات من خلال الوصول في المرحلة الأولى إلى أكثر من </w:t>
      </w:r>
      <w:r>
        <w:t>1 700</w:t>
      </w:r>
      <w:r>
        <w:rPr>
          <w:rtl/>
        </w:rPr>
        <w:t xml:space="preserve"> </w:t>
      </w:r>
      <w:r>
        <w:rPr>
          <w:rFonts w:hint="cs"/>
          <w:rtl/>
        </w:rPr>
        <w:t xml:space="preserve">محلٍ في جميع أنحاء البلاد من خلال دعوات تقديم العطاءات لكل قسم من الأقسام. والغرض من وضع شبكة الألياف البصرية في الخدمة هو ضمان تغطية </w:t>
      </w:r>
      <w:r>
        <w:t>97</w:t>
      </w:r>
      <w:r>
        <w:rPr>
          <w:rtl/>
        </w:rPr>
        <w:t xml:space="preserve"> في المائة من السكان بحلول عام </w:t>
      </w:r>
      <w:r>
        <w:t>2015</w:t>
      </w:r>
      <w:r>
        <w:rPr>
          <w:rtl/>
        </w:rPr>
        <w:t xml:space="preserve">. وسيتم تغطية نسبة </w:t>
      </w:r>
      <w:r>
        <w:t>3</w:t>
      </w:r>
      <w:r>
        <w:rPr>
          <w:rtl/>
        </w:rPr>
        <w:t xml:space="preserve"> في المائة الباقية بالخدمات الساتلية.</w:t>
      </w:r>
    </w:p>
    <w:p w:rsidR="00997259" w:rsidRDefault="00997259" w:rsidP="00CE04CA">
      <w:pPr>
        <w:pStyle w:val="Heading2"/>
        <w:spacing w:before="240"/>
        <w:rPr>
          <w:rtl/>
        </w:rPr>
      </w:pPr>
      <w:bookmarkStart w:id="192" w:name="_Toc377638551"/>
      <w:bookmarkStart w:id="193" w:name="_Toc377472125"/>
      <w:bookmarkStart w:id="194" w:name="_Toc364245825"/>
      <w:bookmarkStart w:id="195" w:name="_Toc382989686"/>
      <w:r>
        <w:t>11.3</w:t>
      </w:r>
      <w:r>
        <w:rPr>
          <w:rtl/>
        </w:rPr>
        <w:tab/>
        <w:t>أوغندا</w:t>
      </w:r>
      <w:bookmarkEnd w:id="192"/>
      <w:bookmarkEnd w:id="193"/>
      <w:bookmarkEnd w:id="194"/>
      <w:bookmarkEnd w:id="195"/>
    </w:p>
    <w:p w:rsidR="00997259" w:rsidRDefault="00997259" w:rsidP="00997259">
      <w:pPr>
        <w:rPr>
          <w:rtl/>
        </w:rPr>
      </w:pPr>
      <w:r>
        <w:rPr>
          <w:rtl/>
        </w:rPr>
        <w:t xml:space="preserve">ما زال معدل تغلغل الإنترنت والنفاذ والاستخدام في أوغندا منخفضاً جداً، ويقدر عدد المستعملين في عام </w:t>
      </w:r>
      <w:r>
        <w:t>2010</w:t>
      </w:r>
      <w:r>
        <w:rPr>
          <w:rtl/>
        </w:rPr>
        <w:t xml:space="preserve"> </w:t>
      </w:r>
      <w:r>
        <w:rPr>
          <w:rFonts w:hint="cs"/>
          <w:rtl/>
        </w:rPr>
        <w:t xml:space="preserve">بنسبة </w:t>
      </w:r>
      <w:r>
        <w:t>5</w:t>
      </w:r>
      <w:r>
        <w:rPr>
          <w:rtl/>
        </w:rPr>
        <w:t xml:space="preserve"> في المائة من مجموع السكان. وهذا يقتصر أيضاً إلى حد كبير على المراكز التجارية الحضرية بسبب الاعتبارات التجارية لدى مقدمي الخدمات من القطاع الخاص. ومع أن سياسة أوغندا السابقة أيدت تركيب نقاط لوجود الإنترنت في جميع المناطق المحرومة، فقد كانت معدلات سرعة الإنترنت عريضة النطاق والمسائل المتعلقة بجودة الخدمة (حالات الانقطاع) مصدر قلق كبير من جانب المستخدمين النهائيين. ولذا فإن هدف السياسة الجديدة التي وضعت في عام </w:t>
      </w:r>
      <w:r>
        <w:t>2010</w:t>
      </w:r>
      <w:r>
        <w:rPr>
          <w:rtl/>
        </w:rPr>
        <w:t xml:space="preserve"> </w:t>
      </w:r>
      <w:r>
        <w:rPr>
          <w:rFonts w:hint="cs"/>
          <w:rtl/>
        </w:rPr>
        <w:t>يرمي إلى تحسين النفاذ عريض النطاق في مناطق محرومة مختارة كحالة رائدة من شأنها أن توفر الخبرات لوضع سياسة وطنية عريضة النطاق واستراتيجيات لتنفيذها.</w:t>
      </w:r>
    </w:p>
    <w:p w:rsidR="00997259" w:rsidRDefault="00997259" w:rsidP="00CE04CA">
      <w:pPr>
        <w:pStyle w:val="Heading2"/>
        <w:spacing w:before="240"/>
        <w:rPr>
          <w:rtl/>
        </w:rPr>
      </w:pPr>
      <w:bookmarkStart w:id="196" w:name="_Toc377638552"/>
      <w:bookmarkStart w:id="197" w:name="_Toc377472126"/>
      <w:bookmarkStart w:id="198" w:name="_Toc364245826"/>
      <w:bookmarkStart w:id="199" w:name="_Toc382989687"/>
      <w:r>
        <w:t>12.3</w:t>
      </w:r>
      <w:r>
        <w:rPr>
          <w:rtl/>
        </w:rPr>
        <w:tab/>
        <w:t>بوروندي</w:t>
      </w:r>
      <w:bookmarkEnd w:id="196"/>
      <w:bookmarkEnd w:id="197"/>
      <w:bookmarkEnd w:id="198"/>
      <w:bookmarkEnd w:id="199"/>
    </w:p>
    <w:p w:rsidR="00997259" w:rsidRDefault="00997259" w:rsidP="00997259">
      <w:pPr>
        <w:rPr>
          <w:spacing w:val="-4"/>
          <w:rtl/>
        </w:rPr>
      </w:pPr>
      <w:bookmarkStart w:id="200" w:name="_Toc332709586"/>
      <w:bookmarkStart w:id="201" w:name="_Toc332709356"/>
      <w:bookmarkStart w:id="202" w:name="_Toc332708857"/>
      <w:r>
        <w:rPr>
          <w:spacing w:val="-4"/>
          <w:rtl/>
        </w:rPr>
        <w:t xml:space="preserve">اعتمدت بوروندي في يوليو </w:t>
      </w:r>
      <w:r>
        <w:rPr>
          <w:spacing w:val="-4"/>
        </w:rPr>
        <w:t>2011</w:t>
      </w:r>
      <w:r>
        <w:rPr>
          <w:spacing w:val="-4"/>
          <w:rtl/>
        </w:rPr>
        <w:t xml:space="preserve"> </w:t>
      </w:r>
      <w:r>
        <w:rPr>
          <w:rFonts w:hint="cs"/>
          <w:spacing w:val="-4"/>
          <w:rtl/>
        </w:rPr>
        <w:t xml:space="preserve">السياسة الوطنية لتنمية تكنولوجيا المعلومات والاتصالات </w:t>
      </w:r>
      <w:r>
        <w:rPr>
          <w:spacing w:val="-4"/>
        </w:rPr>
        <w:t>(PNDTIC)</w:t>
      </w:r>
      <w:r>
        <w:rPr>
          <w:spacing w:val="-4"/>
          <w:rtl/>
        </w:rPr>
        <w:t xml:space="preserve"> </w:t>
      </w:r>
      <w:r>
        <w:rPr>
          <w:rFonts w:hint="cs"/>
          <w:spacing w:val="-4"/>
          <w:rtl/>
        </w:rPr>
        <w:t>للفترة </w:t>
      </w:r>
      <w:r>
        <w:rPr>
          <w:spacing w:val="-4"/>
        </w:rPr>
        <w:t>2025</w:t>
      </w:r>
      <w:r>
        <w:rPr>
          <w:spacing w:val="-4"/>
        </w:rPr>
        <w:noBreakHyphen/>
        <w:t>2010</w:t>
      </w:r>
      <w:r>
        <w:rPr>
          <w:spacing w:val="-4"/>
          <w:rtl/>
        </w:rPr>
        <w:t>. والمبتكر في هذه السياسة هو وجود تركيز استراتيجي على التوصيلية الريفية والنفاذ الشامل، وتحديداً: دعم اللامركزية والإنصاف في النفاذ إلى الخدمات:</w:t>
      </w:r>
    </w:p>
    <w:p w:rsidR="00997259" w:rsidRDefault="00997259" w:rsidP="00CE04CA">
      <w:pPr>
        <w:pStyle w:val="Enumlevel1"/>
        <w:spacing w:before="60"/>
        <w:rPr>
          <w:rtl/>
        </w:rPr>
      </w:pPr>
      <w:r>
        <w:t>•</w:t>
      </w:r>
      <w:r>
        <w:rPr>
          <w:rtl/>
        </w:rPr>
        <w:tab/>
        <w:t>ضمان التغطية الكافية للمناطق الريفية؛</w:t>
      </w:r>
    </w:p>
    <w:p w:rsidR="00997259" w:rsidRDefault="00997259" w:rsidP="00CE04CA">
      <w:pPr>
        <w:pStyle w:val="Enumlevel1"/>
        <w:spacing w:before="60"/>
      </w:pPr>
      <w:r>
        <w:t>•</w:t>
      </w:r>
      <w:r>
        <w:rPr>
          <w:rtl/>
        </w:rPr>
        <w:tab/>
        <w:t>تحفيز توليد الثروة وإنشاء مجتمعات مستقلة ذاتياً؛</w:t>
      </w:r>
    </w:p>
    <w:p w:rsidR="00997259" w:rsidRDefault="00997259" w:rsidP="00CE04CA">
      <w:pPr>
        <w:pStyle w:val="Enumlevel1"/>
        <w:spacing w:before="60"/>
      </w:pPr>
      <w:r>
        <w:t>•</w:t>
      </w:r>
      <w:r>
        <w:rPr>
          <w:rtl/>
        </w:rPr>
        <w:tab/>
        <w:t>زيادة فرص العمل في المناطق الريفية؛</w:t>
      </w:r>
    </w:p>
    <w:p w:rsidR="00997259" w:rsidRDefault="00997259" w:rsidP="00CE04CA">
      <w:pPr>
        <w:pStyle w:val="Enumlevel1"/>
        <w:spacing w:before="60"/>
      </w:pPr>
      <w:r>
        <w:t>•</w:t>
      </w:r>
      <w:r>
        <w:rPr>
          <w:rtl/>
        </w:rPr>
        <w:tab/>
        <w:t>زيادة تغلغل الوسائط.</w:t>
      </w:r>
    </w:p>
    <w:p w:rsidR="00997259" w:rsidRDefault="00997259" w:rsidP="00997259">
      <w:pPr>
        <w:pStyle w:val="Heading2"/>
      </w:pPr>
      <w:bookmarkStart w:id="203" w:name="_Toc377638553"/>
      <w:bookmarkStart w:id="204" w:name="_Toc377472127"/>
      <w:bookmarkStart w:id="205" w:name="_Toc364245827"/>
      <w:bookmarkStart w:id="206" w:name="_Toc382989688"/>
      <w:r>
        <w:lastRenderedPageBreak/>
        <w:t>13.3</w:t>
      </w:r>
      <w:r>
        <w:rPr>
          <w:rtl/>
        </w:rPr>
        <w:tab/>
        <w:t>الاتحاد الدولي للاتصالات/قطاع تنمية الاتصالات</w:t>
      </w:r>
      <w:bookmarkEnd w:id="200"/>
      <w:bookmarkEnd w:id="201"/>
      <w:bookmarkEnd w:id="202"/>
      <w:bookmarkEnd w:id="203"/>
      <w:bookmarkEnd w:id="204"/>
      <w:bookmarkEnd w:id="205"/>
      <w:bookmarkEnd w:id="206"/>
    </w:p>
    <w:p w:rsidR="00997259" w:rsidRPr="00CE04CA" w:rsidRDefault="00997259" w:rsidP="00997259">
      <w:pPr>
        <w:keepNext/>
        <w:keepLines/>
        <w:rPr>
          <w:rtl/>
        </w:rPr>
      </w:pPr>
      <w:r w:rsidRPr="00CE04CA">
        <w:rPr>
          <w:rtl/>
        </w:rPr>
        <w:t>نظرة عامة على مشروع الاتحاد بشأن الخطط الرئيسية للنطاق العريض اللاسلكي في منطقة آسيا والمحيط الهادئ</w:t>
      </w:r>
    </w:p>
    <w:p w:rsidR="00997259" w:rsidRDefault="00997259" w:rsidP="00997259">
      <w:pPr>
        <w:rPr>
          <w:rtl/>
        </w:rPr>
      </w:pPr>
      <w:r>
        <w:rPr>
          <w:rtl/>
        </w:rPr>
        <w:t xml:space="preserve">يهدف مشروع الاتحاد بشأن "الخطط الرئيسية للنطاق العريض اللاسلكي في منطقة آسيا والمحيط الهادئ" إلى مساعدة البلدان في منطقة آسيا والمحيط الهادئ على تطوير خططها الرئيسية للنطاق العريض اللاسلكي. ويمول المشروع الاتحاد وهيئة الاتصالات الكورية وجمهورية كوريا. وقد وضع الاتحاد مبادئ توجيهية عامة لإعداد المخططات الرئيسية الوطنية للنطاق العريض اللاسلكي لمنطقة آسيا والمحيط الهادئ، وعلى وجه الخصوص ساعد نيبال وساموا وميانمار وفيتنام بوضع خطط رئيسية للنطاق العريض اللاسلكية لكل بلد. وفي إطار المشروع، ساعد الاتحاد بوتان وبنغلاديش وكمبوديا وإندونيسيا وباكستان وبابوا غينيا الجديدة على وضع سياسات/خطط وطنية للنطاق العريض. وركز هذا المشروع أيضاً على بناء القدرات البشرية. وتم تدريب أكثر من </w:t>
      </w:r>
      <w:r>
        <w:rPr>
          <w:lang w:val="en-CA"/>
        </w:rPr>
        <w:t>400</w:t>
      </w:r>
      <w:r>
        <w:rPr>
          <w:rtl/>
          <w:lang w:val="en-CA"/>
        </w:rPr>
        <w:t xml:space="preserve"> </w:t>
      </w:r>
      <w:r>
        <w:rPr>
          <w:rtl/>
        </w:rPr>
        <w:t>شخص من خلال ورش عمل وطنية (</w:t>
      </w:r>
      <w:r>
        <w:rPr>
          <w:lang w:val="en-CA"/>
        </w:rPr>
        <w:t>11</w:t>
      </w:r>
      <w:r>
        <w:rPr>
          <w:rtl/>
          <w:lang w:val="en-CA"/>
        </w:rPr>
        <w:t xml:space="preserve"> </w:t>
      </w:r>
      <w:r>
        <w:rPr>
          <w:rtl/>
        </w:rPr>
        <w:t>ورشة عمل). كما ساعد الاتحاد فيجي في وضع السياسة الوطنية للنطاق العريض لديها.</w:t>
      </w:r>
    </w:p>
    <w:p w:rsidR="00997259" w:rsidRPr="00CE04CA" w:rsidRDefault="00997259" w:rsidP="00997259">
      <w:pPr>
        <w:keepNext/>
        <w:keepLines/>
        <w:rPr>
          <w:rtl/>
        </w:rPr>
      </w:pPr>
      <w:r w:rsidRPr="00CE04CA">
        <w:rPr>
          <w:rtl/>
        </w:rPr>
        <w:t>نطاق المشروع</w:t>
      </w:r>
    </w:p>
    <w:p w:rsidR="00997259" w:rsidRDefault="00997259" w:rsidP="00B37FBC">
      <w:pPr>
        <w:pStyle w:val="Enumlevel1"/>
        <w:spacing w:before="60"/>
        <w:rPr>
          <w:rtl/>
        </w:rPr>
      </w:pPr>
      <w:r>
        <w:t>(1</w:t>
      </w:r>
      <w:r>
        <w:rPr>
          <w:rtl/>
        </w:rPr>
        <w:tab/>
        <w:t>مسح بشأن حالة النطاق العريض؛</w:t>
      </w:r>
    </w:p>
    <w:p w:rsidR="00997259" w:rsidRDefault="00997259" w:rsidP="00B37FBC">
      <w:pPr>
        <w:pStyle w:val="Enumlevel1"/>
        <w:spacing w:before="60"/>
        <w:rPr>
          <w:rtl/>
        </w:rPr>
      </w:pPr>
      <w:r>
        <w:t>(2</w:t>
      </w:r>
      <w:r>
        <w:rPr>
          <w:rtl/>
        </w:rPr>
        <w:tab/>
        <w:t>وضع خطة رئيسية للبلدان الرائدة؛</w:t>
      </w:r>
    </w:p>
    <w:p w:rsidR="00997259" w:rsidRDefault="00997259" w:rsidP="00B37FBC">
      <w:pPr>
        <w:pStyle w:val="Enumlevel1"/>
        <w:spacing w:before="60"/>
        <w:rPr>
          <w:rtl/>
        </w:rPr>
      </w:pPr>
      <w:r>
        <w:t>(3</w:t>
      </w:r>
      <w:r>
        <w:rPr>
          <w:rtl/>
        </w:rPr>
        <w:tab/>
        <w:t>تدريب الخبراء الوطنيين لوضع خطة رئيسية لا سلكية للنطاق العريض.</w:t>
      </w:r>
    </w:p>
    <w:p w:rsidR="00997259" w:rsidRPr="00CE04CA" w:rsidRDefault="00997259" w:rsidP="00997259">
      <w:pPr>
        <w:keepNext/>
        <w:keepLines/>
        <w:rPr>
          <w:rtl/>
        </w:rPr>
      </w:pPr>
      <w:r w:rsidRPr="00CE04CA">
        <w:rPr>
          <w:rtl/>
        </w:rPr>
        <w:t>نواتج المشروع</w:t>
      </w:r>
    </w:p>
    <w:p w:rsidR="00997259" w:rsidRDefault="00997259" w:rsidP="00B37FBC">
      <w:pPr>
        <w:keepNext/>
        <w:rPr>
          <w:rtl/>
        </w:rPr>
      </w:pPr>
      <w:r>
        <w:rPr>
          <w:rtl/>
        </w:rPr>
        <w:t>نتائج المسح:</w:t>
      </w:r>
    </w:p>
    <w:p w:rsidR="00997259" w:rsidRDefault="00997259" w:rsidP="00997259">
      <w:pPr>
        <w:pStyle w:val="Enumlevel1"/>
        <w:rPr>
          <w:rtl/>
        </w:rPr>
      </w:pPr>
      <w:r>
        <w:t>•</w:t>
      </w:r>
      <w:r>
        <w:tab/>
      </w:r>
      <w:r>
        <w:rPr>
          <w:rtl/>
        </w:rPr>
        <w:t>جمع معلومات عن حالة النطاق العريض في منطقة آسيا والمحيط الهادئ.</w:t>
      </w:r>
    </w:p>
    <w:p w:rsidR="00997259" w:rsidRDefault="00997259" w:rsidP="00997259">
      <w:pPr>
        <w:rPr>
          <w:rtl/>
        </w:rPr>
      </w:pPr>
      <w:r>
        <w:rPr>
          <w:rtl/>
        </w:rPr>
        <w:t>الخطة الرئيسية للنطاق العريض اللاسلكي:</w:t>
      </w:r>
    </w:p>
    <w:p w:rsidR="00997259" w:rsidRDefault="00997259" w:rsidP="00B37FBC">
      <w:pPr>
        <w:pStyle w:val="Enumlevel1"/>
        <w:spacing w:before="60"/>
        <w:rPr>
          <w:rtl/>
        </w:rPr>
      </w:pPr>
      <w:r>
        <w:t>•</w:t>
      </w:r>
      <w:r>
        <w:tab/>
      </w:r>
      <w:r>
        <w:rPr>
          <w:rtl/>
        </w:rPr>
        <w:t>للبلدان الأربعة المختارة لإعداد خطط رئيسية للنطاق العريض اللاسلكي؛</w:t>
      </w:r>
    </w:p>
    <w:p w:rsidR="00997259" w:rsidRDefault="00997259" w:rsidP="00B37FBC">
      <w:pPr>
        <w:pStyle w:val="Enumlevel1"/>
        <w:spacing w:before="60"/>
        <w:rPr>
          <w:rtl/>
        </w:rPr>
      </w:pPr>
      <w:r>
        <w:t>•</w:t>
      </w:r>
      <w:r>
        <w:tab/>
      </w:r>
      <w:r>
        <w:rPr>
          <w:rtl/>
        </w:rPr>
        <w:t>استراتيجيات وسياسات وطنية للنطاق العريض؛</w:t>
      </w:r>
    </w:p>
    <w:p w:rsidR="00997259" w:rsidRDefault="00997259" w:rsidP="00B37FBC">
      <w:pPr>
        <w:pStyle w:val="Enumlevel1"/>
        <w:spacing w:before="60"/>
        <w:rPr>
          <w:rtl/>
        </w:rPr>
      </w:pPr>
      <w:r>
        <w:t>•</w:t>
      </w:r>
      <w:r>
        <w:rPr>
          <w:lang w:val="en-CA"/>
        </w:rPr>
        <w:tab/>
      </w:r>
      <w:r>
        <w:rPr>
          <w:rtl/>
        </w:rPr>
        <w:t>تدريب وطني + حلقات عمل إقليمية.</w:t>
      </w:r>
    </w:p>
    <w:p w:rsidR="00997259" w:rsidRDefault="00997259" w:rsidP="00B37FBC">
      <w:pPr>
        <w:pStyle w:val="Heading1"/>
        <w:spacing w:before="320"/>
        <w:ind w:left="851" w:hanging="851"/>
        <w:rPr>
          <w:rtl/>
        </w:rPr>
      </w:pPr>
      <w:bookmarkStart w:id="207" w:name="_Toc377638554"/>
      <w:bookmarkStart w:id="208" w:name="_Toc364245828"/>
      <w:bookmarkStart w:id="209" w:name="_Toc382989689"/>
      <w:r>
        <w:t>4</w:t>
      </w:r>
      <w:r>
        <w:rPr>
          <w:rtl/>
        </w:rPr>
        <w:tab/>
        <w:t>التنسيق بين صناع القرار والهيئات التنظيمية والمشغلين وأصحاب المصلحة الآخرين في عملية تطوير الخدمة الشاملة للنطاق العريض - مراجعة خبرات البلدان</w:t>
      </w:r>
      <w:bookmarkEnd w:id="207"/>
      <w:bookmarkEnd w:id="208"/>
      <w:bookmarkEnd w:id="209"/>
    </w:p>
    <w:p w:rsidR="00997259" w:rsidRDefault="00997259" w:rsidP="00B37FBC">
      <w:pPr>
        <w:pStyle w:val="Heading2"/>
        <w:spacing w:before="180"/>
      </w:pPr>
      <w:bookmarkStart w:id="210" w:name="_Toc377638555"/>
      <w:bookmarkStart w:id="211" w:name="_Toc377472128"/>
      <w:bookmarkStart w:id="212" w:name="_Toc364245829"/>
      <w:bookmarkStart w:id="213" w:name="_Toc382989690"/>
      <w:bookmarkStart w:id="214" w:name="_Toc332709587"/>
      <w:bookmarkStart w:id="215" w:name="_Toc332709357"/>
      <w:bookmarkStart w:id="216" w:name="_Toc332708858"/>
      <w:r>
        <w:t>1.4</w:t>
      </w:r>
      <w:r>
        <w:rPr>
          <w:rtl/>
        </w:rPr>
        <w:tab/>
        <w:t>البرازيل</w:t>
      </w:r>
      <w:bookmarkEnd w:id="210"/>
      <w:bookmarkEnd w:id="211"/>
      <w:bookmarkEnd w:id="212"/>
      <w:bookmarkEnd w:id="213"/>
    </w:p>
    <w:p w:rsidR="00997259" w:rsidRDefault="00997259" w:rsidP="00CE04CA">
      <w:pPr>
        <w:rPr>
          <w:rtl/>
          <w:lang w:bidi="ar-SY"/>
        </w:rPr>
      </w:pPr>
      <w:r>
        <w:rPr>
          <w:b/>
          <w:bCs/>
          <w:rtl/>
        </w:rPr>
        <w:t>برنامج النفاذ إلى النطاق العريض للمدارس العامة البرازيلية في المناطق الحضرية</w:t>
      </w:r>
      <w:r w:rsidR="00CE04CA">
        <w:rPr>
          <w:rFonts w:hint="cs"/>
          <w:b/>
          <w:bCs/>
          <w:rtl/>
        </w:rPr>
        <w:t xml:space="preserve">: </w:t>
      </w:r>
      <w:r>
        <w:rPr>
          <w:rtl/>
          <w:lang w:bidi="ar-SY"/>
        </w:rPr>
        <w:t>عندما وضعت معظم سياسات الخدمة الشاملة فإنها كانت تركز حصراً في البداية على توفير خدمة الهاتف "بالخط الثابت" لجميع المواطنين، بغض النظر عن موقعهم الجغرافي. وأصبحت معظم هذه النماذج قديمة الآن إلى حد كبير بسبب الظهور السريع لتوصيلات الإنترنت عريضة النطاق والتكنولوجيا المتنقلة. ولمواكبة الحاجة إلى النفاذ إلى التكنولوجيا الحديثة، نظر العديد من البلدان بالفعل أو تنظر حالياً في توسيع توزيعات صندوق الخدمة الشاملة </w:t>
      </w:r>
      <w:r>
        <w:t>(USF)</w:t>
      </w:r>
      <w:r>
        <w:rPr>
          <w:rtl/>
          <w:lang w:bidi="ar-SY"/>
        </w:rPr>
        <w:t xml:space="preserve"> </w:t>
      </w:r>
      <w:r>
        <w:rPr>
          <w:rFonts w:hint="cs"/>
          <w:rtl/>
          <w:lang w:bidi="ar-SY"/>
        </w:rPr>
        <w:t>لديهم لتشمل الخدمات المتعلقة بتكنولوجيا المعلومات والاتصالات. وفي البداية، يمكن تطبيق هذه الصناديق لدعم التدابير المؤقتة مثل تطوير المراكز المجتمعية وأكشاك الإنترنت وغيرها من نقاط النفاذ المجتمعية.</w:t>
      </w:r>
    </w:p>
    <w:p w:rsidR="00997259" w:rsidRDefault="00997259" w:rsidP="00997259">
      <w:pPr>
        <w:rPr>
          <w:rtl/>
          <w:lang w:bidi="ar-SY"/>
        </w:rPr>
      </w:pPr>
      <w:r>
        <w:rPr>
          <w:rtl/>
          <w:lang w:bidi="ar-SY"/>
        </w:rPr>
        <w:t>وفي نهاية المطاف، يمكن استخدام صناديق الخدمة الشاملة لدعم تكنولوجيا المعلومات والاتصالات/برامج النطاق العريض التي توفر للشركات والأفراد المحرومين من الخدمة النفاذ إلى الحواسيب وأجهزة تكنولوجيا المعلومات والاتصالات الأخرى، والنفاذ إلى الإنترنت عريض النطاق والمحتوى والخدمات التي تقدم فوائد اجتماعية واقتصادية كبيرة (انظر القسم السابق). ومن العوامل الهامة التي أدت إلى اكتساب مشاريع صندوق الخدمة الشاملة سمعة سيئة هو مفهوم المشاريع أو البرامج المستدامة. وتتمثل الفكرة في تشجيع تطوير مشاريع من شأنها أن تصبح في يوم من الأيام مستدامة ذاتياً من إيرادات ناتجة عن الخدمات المقدمة.</w:t>
      </w:r>
    </w:p>
    <w:p w:rsidR="00997259" w:rsidRDefault="00997259" w:rsidP="00997259">
      <w:pPr>
        <w:rPr>
          <w:rtl/>
          <w:lang w:bidi="ar-SY"/>
        </w:rPr>
      </w:pPr>
      <w:r>
        <w:rPr>
          <w:rtl/>
          <w:lang w:bidi="ar-SY"/>
        </w:rPr>
        <w:lastRenderedPageBreak/>
        <w:t xml:space="preserve">ضافرت الحكومة البرازيلية وشركة </w:t>
      </w:r>
      <w:r>
        <w:t>ANATEL</w:t>
      </w:r>
      <w:r>
        <w:rPr>
          <w:rtl/>
          <w:lang w:bidi="ar-SY"/>
        </w:rPr>
        <w:t xml:space="preserve"> </w:t>
      </w:r>
      <w:r>
        <w:rPr>
          <w:rFonts w:hint="cs"/>
          <w:rtl/>
          <w:lang w:bidi="ar-SY"/>
        </w:rPr>
        <w:t>ووزارة الاتصالات ووزارة التربية والتعليم وشركات الاتصالات جهودها لبلوغ هدف توفير النفاذ إلى الإنترنت عريضة النطاق في جميع المدارس الحكومية في المناطق الحضرية. وهناك نوعان من العوامل الهامة التي يجب تسليط الضوء عليها. أولاً، الهدف يشمل البلد بأكمله، دون هدف محدد لكل ولاية برازيلية. ثانياً، ازداد في الواقع عدد المدارس التي تلبي معايير المشروع.</w:t>
      </w:r>
    </w:p>
    <w:p w:rsidR="00997259" w:rsidRDefault="00997259" w:rsidP="00997259">
      <w:pPr>
        <w:rPr>
          <w:rtl/>
          <w:lang w:bidi="ar-SY"/>
        </w:rPr>
      </w:pPr>
      <w:r>
        <w:rPr>
          <w:rtl/>
          <w:lang w:bidi="ar-SY"/>
        </w:rPr>
        <w:t>وتدير الإدارة البرازيلية ثلاثة برامج مختلفة تركز على النفاذ الشامل. أحدها هو برنامج النفاذ إلى النطاق العريض للمدارس الحكومية البرازيلية في المناطق الحضرية. ويستهدف البرنامج جميع المدارس الحكومية للتعليم الابتدائي والمتوسط في المناطق الحضرية.</w:t>
      </w:r>
    </w:p>
    <w:p w:rsidR="00997259" w:rsidRDefault="00997259" w:rsidP="00997259">
      <w:pPr>
        <w:rPr>
          <w:spacing w:val="-2"/>
          <w:rtl/>
          <w:lang w:bidi="ar-SY"/>
        </w:rPr>
      </w:pPr>
      <w:r>
        <w:rPr>
          <w:spacing w:val="-2"/>
          <w:rtl/>
          <w:lang w:bidi="ar-SY"/>
        </w:rPr>
        <w:t xml:space="preserve">وكان الهدف الرئيسي من هذا المشروع هو العمل، بحلول </w:t>
      </w:r>
      <w:r>
        <w:rPr>
          <w:spacing w:val="-2"/>
        </w:rPr>
        <w:t>31</w:t>
      </w:r>
      <w:r>
        <w:rPr>
          <w:spacing w:val="-2"/>
          <w:rtl/>
          <w:lang w:bidi="ar-SY"/>
        </w:rPr>
        <w:t xml:space="preserve"> </w:t>
      </w:r>
      <w:r>
        <w:rPr>
          <w:rFonts w:hint="cs"/>
          <w:spacing w:val="-2"/>
          <w:rtl/>
          <w:lang w:bidi="ar-SY"/>
        </w:rPr>
        <w:t xml:space="preserve">ديسمبر </w:t>
      </w:r>
      <w:r>
        <w:rPr>
          <w:spacing w:val="-2"/>
        </w:rPr>
        <w:t>2010</w:t>
      </w:r>
      <w:r>
        <w:rPr>
          <w:spacing w:val="-2"/>
          <w:rtl/>
          <w:lang w:bidi="ar-SY"/>
        </w:rPr>
        <w:t xml:space="preserve">، على نشر النفاذ إلى النطاق العريض في جميع المدارس الحكومية في المناطق الحضرية للطلاب ابتداء من سن السادسة وفي معاهد تدريب المعلمين. والحد الأدنى من عرض نطاق الإنترنت الذي سيتم نشره هو </w:t>
      </w:r>
      <w:r>
        <w:rPr>
          <w:spacing w:val="-2"/>
        </w:rPr>
        <w:t>Mbit/s 2</w:t>
      </w:r>
      <w:r>
        <w:rPr>
          <w:spacing w:val="-2"/>
          <w:rtl/>
          <w:lang w:bidi="ar-SY"/>
        </w:rPr>
        <w:t xml:space="preserve"> </w:t>
      </w:r>
      <w:r>
        <w:rPr>
          <w:rFonts w:hint="cs"/>
          <w:spacing w:val="-2"/>
          <w:rtl/>
          <w:lang w:bidi="ar-SY"/>
        </w:rPr>
        <w:t xml:space="preserve">بعد </w:t>
      </w:r>
      <w:r>
        <w:rPr>
          <w:spacing w:val="-2"/>
        </w:rPr>
        <w:t>31</w:t>
      </w:r>
      <w:r>
        <w:rPr>
          <w:spacing w:val="-2"/>
          <w:rtl/>
          <w:lang w:bidi="ar-SY"/>
        </w:rPr>
        <w:t> ديسمبر </w:t>
      </w:r>
      <w:r>
        <w:rPr>
          <w:spacing w:val="-2"/>
        </w:rPr>
        <w:t>2010</w:t>
      </w:r>
      <w:r>
        <w:rPr>
          <w:spacing w:val="-2"/>
          <w:rtl/>
          <w:lang w:bidi="ar-SY"/>
        </w:rPr>
        <w:t xml:space="preserve">. وفي إطار تقدم المشروع، الذي يستمر حتى </w:t>
      </w:r>
      <w:r>
        <w:rPr>
          <w:spacing w:val="-2"/>
        </w:rPr>
        <w:t>31</w:t>
      </w:r>
      <w:r>
        <w:rPr>
          <w:spacing w:val="-2"/>
          <w:rtl/>
          <w:lang w:bidi="ar-SY"/>
        </w:rPr>
        <w:t xml:space="preserve"> </w:t>
      </w:r>
      <w:r>
        <w:rPr>
          <w:rFonts w:hint="cs"/>
          <w:spacing w:val="-2"/>
          <w:rtl/>
          <w:lang w:bidi="ar-SY"/>
        </w:rPr>
        <w:t xml:space="preserve">ديسمبر عام </w:t>
      </w:r>
      <w:r>
        <w:rPr>
          <w:spacing w:val="-2"/>
        </w:rPr>
        <w:t>2025</w:t>
      </w:r>
      <w:r>
        <w:rPr>
          <w:spacing w:val="-2"/>
          <w:rtl/>
          <w:lang w:bidi="ar-SY"/>
        </w:rPr>
        <w:t xml:space="preserve">، يجب إعادة النظر في الحد الأدنى لعرض النطاق بشكل دوري إلى أقصى نطاق متاح تجارياً في المناطق المجاورة للمدارس. وهذا يعني أنه إذا كان أي منزل أو مكتب بالقرب من مدرسة يحصل، على سبيل المثال، على </w:t>
      </w:r>
      <w:r>
        <w:rPr>
          <w:spacing w:val="-2"/>
        </w:rPr>
        <w:t>Mbit/s 10</w:t>
      </w:r>
      <w:r>
        <w:rPr>
          <w:spacing w:val="-2"/>
          <w:rtl/>
          <w:lang w:bidi="ar-SY"/>
        </w:rPr>
        <w:t xml:space="preserve">، فيجب أن تحصل تلك المدرسة أيضاً كحد أدنى على </w:t>
      </w:r>
      <w:r>
        <w:rPr>
          <w:spacing w:val="-2"/>
        </w:rPr>
        <w:t>Mbit/s 10</w:t>
      </w:r>
      <w:r>
        <w:rPr>
          <w:spacing w:val="-2"/>
          <w:rtl/>
          <w:lang w:bidi="ar-SY"/>
        </w:rPr>
        <w:t xml:space="preserve">. وتبعاً لشركة </w:t>
      </w:r>
      <w:r>
        <w:rPr>
          <w:spacing w:val="-2"/>
        </w:rPr>
        <w:t>ANATEL</w:t>
      </w:r>
      <w:r>
        <w:rPr>
          <w:spacing w:val="-2"/>
          <w:rtl/>
          <w:lang w:bidi="ar-SY"/>
        </w:rPr>
        <w:t xml:space="preserve">، تم توصيل </w:t>
      </w:r>
      <w:r>
        <w:rPr>
          <w:spacing w:val="-2"/>
        </w:rPr>
        <w:t>57 586</w:t>
      </w:r>
      <w:r>
        <w:rPr>
          <w:spacing w:val="-2"/>
          <w:rtl/>
          <w:lang w:bidi="ar-SY"/>
        </w:rPr>
        <w:t xml:space="preserve"> مدرسة.</w:t>
      </w:r>
    </w:p>
    <w:p w:rsidR="00997259" w:rsidRDefault="00997259" w:rsidP="00997259">
      <w:pPr>
        <w:pStyle w:val="Heading2"/>
        <w:rPr>
          <w:rtl/>
        </w:rPr>
      </w:pPr>
      <w:bookmarkStart w:id="217" w:name="_Toc377638556"/>
      <w:bookmarkStart w:id="218" w:name="_Toc377472129"/>
      <w:bookmarkStart w:id="219" w:name="_Toc364245830"/>
      <w:bookmarkStart w:id="220" w:name="_Toc382989691"/>
      <w:r>
        <w:t>2.4</w:t>
      </w:r>
      <w:r>
        <w:rPr>
          <w:rtl/>
        </w:rPr>
        <w:tab/>
        <w:t>جمهورية الكونغو الديمقراطية</w:t>
      </w:r>
      <w:bookmarkEnd w:id="217"/>
      <w:bookmarkEnd w:id="218"/>
      <w:bookmarkEnd w:id="219"/>
      <w:bookmarkEnd w:id="220"/>
    </w:p>
    <w:p w:rsidR="00997259" w:rsidRPr="00CE04CA" w:rsidRDefault="00997259" w:rsidP="00997259">
      <w:pPr>
        <w:keepNext/>
        <w:keepLines/>
        <w:rPr>
          <w:rtl/>
        </w:rPr>
      </w:pPr>
      <w:r w:rsidRPr="00CE04CA">
        <w:rPr>
          <w:rtl/>
        </w:rPr>
        <w:t>تنفيذ النفاذ الشامل إلى خدمات النطاق العريض</w:t>
      </w:r>
    </w:p>
    <w:p w:rsidR="00997259" w:rsidRDefault="00997259" w:rsidP="00997259">
      <w:pPr>
        <w:rPr>
          <w:spacing w:val="-2"/>
          <w:rtl/>
          <w:lang w:bidi="ar-SY"/>
        </w:rPr>
      </w:pPr>
      <w:r>
        <w:rPr>
          <w:spacing w:val="-2"/>
          <w:rtl/>
          <w:lang w:bidi="ar-SY"/>
        </w:rPr>
        <w:t xml:space="preserve">في عام </w:t>
      </w:r>
      <w:r>
        <w:rPr>
          <w:spacing w:val="-2"/>
        </w:rPr>
        <w:t>2011</w:t>
      </w:r>
      <w:r>
        <w:rPr>
          <w:spacing w:val="-2"/>
          <w:rtl/>
          <w:lang w:bidi="ar-SY"/>
        </w:rPr>
        <w:t>، كان الوضع الذي اتسم بتحصيل الرسوم من أجل الخدمة الشاملة دون تنفيذ المشاريع ذات الصلة، يمثل مشكلة للحكومة. ولتصحيح هذا الوضع، تم تنفيذ بعض المشاريع القطاعية من خلال شراكة بين القطاعين العام والخاص.</w:t>
      </w:r>
    </w:p>
    <w:p w:rsidR="00997259" w:rsidRDefault="00997259" w:rsidP="00997259">
      <w:pPr>
        <w:rPr>
          <w:rtl/>
          <w:lang w:bidi="ar-SY"/>
        </w:rPr>
      </w:pPr>
      <w:r>
        <w:rPr>
          <w:rtl/>
          <w:lang w:bidi="ar-SY"/>
        </w:rPr>
        <w:t>وتتضافر جهود الحكومة الكونغولية ووزارة التربية والتعليم ووزارة الصحة وشركات الاتصالات لبلوغ هدف توفير النفاذ إلى الإنترنت عريضة النطاق في جميع المدارس والجامعات الحكومية والمستشفيات ومراكز الاتصالات المجتمعية في المناطق الحضرية.</w:t>
      </w:r>
    </w:p>
    <w:p w:rsidR="00997259" w:rsidRPr="00CE04CA" w:rsidRDefault="00997259" w:rsidP="00997259">
      <w:pPr>
        <w:keepNext/>
        <w:keepLines/>
        <w:rPr>
          <w:rtl/>
          <w:lang w:bidi="ar-EG"/>
        </w:rPr>
      </w:pPr>
      <w:r w:rsidRPr="00CE04CA">
        <w:rPr>
          <w:rtl/>
        </w:rPr>
        <w:t>برامج لتعزيز النفاذ عريض النطاق في المدارس والجامعات والمستشفيات ومراكز الاتصالات المجتمعية في جمهورية الكونغو الديمقراطية</w:t>
      </w:r>
    </w:p>
    <w:p w:rsidR="00997259" w:rsidRDefault="00997259" w:rsidP="00997259">
      <w:pPr>
        <w:pStyle w:val="Enumlevel1"/>
        <w:rPr>
          <w:rtl/>
          <w:lang w:bidi="ar-SY"/>
        </w:rPr>
      </w:pPr>
      <w:r>
        <w:t>•</w:t>
      </w:r>
      <w:r>
        <w:rPr>
          <w:rtl/>
          <w:lang w:bidi="ar-SY"/>
        </w:rPr>
        <w:tab/>
        <w:t>برنامج توصيل الجامعات ومراكز البحوث في جمهورية الكونغو الديمقراطية؛</w:t>
      </w:r>
    </w:p>
    <w:p w:rsidR="00997259" w:rsidRDefault="00997259" w:rsidP="00997259">
      <w:pPr>
        <w:pStyle w:val="Enumlevel1"/>
        <w:rPr>
          <w:rtl/>
          <w:lang w:bidi="ar-SY"/>
        </w:rPr>
      </w:pPr>
      <w:r>
        <w:t>•</w:t>
      </w:r>
      <w:r>
        <w:rPr>
          <w:rtl/>
          <w:lang w:bidi="ar-SY"/>
        </w:rPr>
        <w:tab/>
        <w:t xml:space="preserve">مشروع </w:t>
      </w:r>
      <w:r>
        <w:t>eb @</w:t>
      </w:r>
      <w:r>
        <w:rPr>
          <w:rtl/>
          <w:lang w:bidi="ar-SY"/>
        </w:rPr>
        <w:t>؛</w:t>
      </w:r>
    </w:p>
    <w:p w:rsidR="00997259" w:rsidRDefault="00997259" w:rsidP="00997259">
      <w:pPr>
        <w:pStyle w:val="Enumlevel1"/>
        <w:rPr>
          <w:rtl/>
          <w:lang w:bidi="ar-SY"/>
        </w:rPr>
      </w:pPr>
      <w:r>
        <w:t>•</w:t>
      </w:r>
      <w:r>
        <w:rPr>
          <w:rtl/>
          <w:lang w:bidi="ar-SY"/>
        </w:rPr>
        <w:tab/>
        <w:t xml:space="preserve">مشروع </w:t>
      </w:r>
      <w:r>
        <w:t>UniversiTIC</w:t>
      </w:r>
      <w:r>
        <w:rPr>
          <w:rtl/>
          <w:lang w:bidi="ar-SY"/>
        </w:rPr>
        <w:t xml:space="preserve"> الكونغو؛</w:t>
      </w:r>
    </w:p>
    <w:p w:rsidR="00997259" w:rsidRDefault="00997259" w:rsidP="00997259">
      <w:pPr>
        <w:pStyle w:val="Enumlevel1"/>
        <w:rPr>
          <w:rtl/>
          <w:lang w:bidi="ar-SY"/>
        </w:rPr>
      </w:pPr>
      <w:r>
        <w:t>•</w:t>
      </w:r>
      <w:r>
        <w:rPr>
          <w:rtl/>
          <w:lang w:bidi="ar-SY"/>
        </w:rPr>
        <w:tab/>
        <w:t>مشروع "</w:t>
      </w:r>
      <w:r>
        <w:t>Ebale</w:t>
      </w:r>
      <w:r>
        <w:rPr>
          <w:rtl/>
          <w:lang w:bidi="ar-SY"/>
        </w:rPr>
        <w:t xml:space="preserve"> - الصحة" </w:t>
      </w:r>
      <w:r>
        <w:t>(2009)</w:t>
      </w:r>
      <w:r>
        <w:rPr>
          <w:rtl/>
          <w:lang w:bidi="ar-SY"/>
        </w:rPr>
        <w:t>.</w:t>
      </w:r>
    </w:p>
    <w:p w:rsidR="00997259" w:rsidRDefault="00997259" w:rsidP="00997259">
      <w:pPr>
        <w:pStyle w:val="Heading2"/>
        <w:rPr>
          <w:rtl/>
        </w:rPr>
      </w:pPr>
      <w:bookmarkStart w:id="221" w:name="_Toc377638557"/>
      <w:bookmarkStart w:id="222" w:name="_Toc377472130"/>
      <w:bookmarkStart w:id="223" w:name="_Toc364245831"/>
      <w:bookmarkStart w:id="224" w:name="_Toc382989692"/>
      <w:r>
        <w:t>3.4</w:t>
      </w:r>
      <w:r>
        <w:rPr>
          <w:rtl/>
        </w:rPr>
        <w:tab/>
        <w:t>تركيا</w:t>
      </w:r>
      <w:bookmarkEnd w:id="221"/>
      <w:bookmarkEnd w:id="222"/>
      <w:bookmarkEnd w:id="223"/>
      <w:bookmarkEnd w:id="224"/>
    </w:p>
    <w:p w:rsidR="00997259" w:rsidRDefault="00997259" w:rsidP="00997259">
      <w:pPr>
        <w:rPr>
          <w:rtl/>
          <w:lang w:bidi="ar-SY"/>
        </w:rPr>
      </w:pPr>
      <w:r>
        <w:rPr>
          <w:rtl/>
          <w:lang w:bidi="ar-SY"/>
        </w:rPr>
        <w:t xml:space="preserve">تتعاون وزارتا الاتصالات والتعليم لتوفير حواسيب محمولة/لوحية ولوحات </w:t>
      </w:r>
      <w:r>
        <w:t>LCD</w:t>
      </w:r>
      <w:r>
        <w:rPr>
          <w:rtl/>
          <w:lang w:bidi="ar-SY"/>
        </w:rPr>
        <w:t xml:space="preserve"> </w:t>
      </w:r>
      <w:r>
        <w:rPr>
          <w:rFonts w:hint="cs"/>
          <w:rtl/>
          <w:lang w:bidi="ar-SY"/>
        </w:rPr>
        <w:t xml:space="preserve">تفاعلية تعمل باللمس في قاعات الفصول الدراسية ولتوفير النفاذ إلى النطاق العريض في جميع الفصول الدراسية في دور الحضانة والمدارس الابتدائية والمتوسطة </w:t>
      </w:r>
      <w:r>
        <w:t>(620 000)</w:t>
      </w:r>
      <w:r>
        <w:rPr>
          <w:rtl/>
          <w:lang w:bidi="ar-SY"/>
        </w:rPr>
        <w:t xml:space="preserve"> في تركيا. ومن المزمع استكمال المحتوى ذي الصلة في غضون </w:t>
      </w:r>
      <w:r>
        <w:t>5</w:t>
      </w:r>
      <w:r>
        <w:rPr>
          <w:rtl/>
          <w:lang w:bidi="ar-SY"/>
        </w:rPr>
        <w:t> سنوات، حيث يحصل في كل عام جزء من المدارس على معدات تكنولوجيا المعلومات والاتصالات المتبرع بها. وفيما يتعلق ببناء القدرات البشرية، بالتساوي وفي جميع أنحاء البلاد، سوف يتمتع الطلاب بإمكانية النفاذ إلى تكنولوجيا المعلومات والاتصالات في سن مبكرة.</w:t>
      </w:r>
    </w:p>
    <w:p w:rsidR="00997259" w:rsidRDefault="00997259" w:rsidP="00997259">
      <w:pPr>
        <w:rPr>
          <w:rtl/>
          <w:lang w:bidi="ar-SY"/>
        </w:rPr>
      </w:pPr>
      <w:r>
        <w:rPr>
          <w:rtl/>
          <w:lang w:bidi="ar-SY"/>
        </w:rPr>
        <w:t xml:space="preserve">وإلى جانب ذلك، بدأت مجموعة الاتصالات </w:t>
      </w:r>
      <w:r>
        <w:t>Turk Telekom</w:t>
      </w:r>
      <w:r>
        <w:rPr>
          <w:rtl/>
          <w:lang w:bidi="ar-SY"/>
        </w:rPr>
        <w:t xml:space="preserve"> مبادرة لمد شبكة ألياف بصرية من شأنها أن توفر النطاق العريض فائق السرعة إلى جميع المدن والبلدات في غضون </w:t>
      </w:r>
      <w:r>
        <w:t>3</w:t>
      </w:r>
      <w:r>
        <w:rPr>
          <w:rtl/>
          <w:lang w:bidi="ar-SY"/>
        </w:rPr>
        <w:t> سنوات.</w:t>
      </w:r>
    </w:p>
    <w:p w:rsidR="00997259" w:rsidRDefault="00997259" w:rsidP="00997259">
      <w:pPr>
        <w:pStyle w:val="Heading1"/>
        <w:rPr>
          <w:rtl/>
        </w:rPr>
      </w:pPr>
      <w:bookmarkStart w:id="225" w:name="_Toc377638558"/>
      <w:bookmarkStart w:id="226" w:name="_Toc377472131"/>
      <w:bookmarkStart w:id="227" w:name="_Toc364245832"/>
      <w:bookmarkStart w:id="228" w:name="_Toc382989693"/>
      <w:r>
        <w:lastRenderedPageBreak/>
        <w:t>5</w:t>
      </w:r>
      <w:r>
        <w:rPr>
          <w:rtl/>
        </w:rPr>
        <w:tab/>
        <w:t>وسائل تمويل النفاذ الشامل إلى الخدمات عريضة النطاق</w:t>
      </w:r>
      <w:bookmarkEnd w:id="214"/>
      <w:bookmarkEnd w:id="215"/>
      <w:bookmarkEnd w:id="216"/>
      <w:bookmarkEnd w:id="225"/>
      <w:bookmarkEnd w:id="226"/>
      <w:bookmarkEnd w:id="227"/>
      <w:bookmarkEnd w:id="228"/>
    </w:p>
    <w:p w:rsidR="00997259" w:rsidRDefault="00997259" w:rsidP="00CE04CA">
      <w:pPr>
        <w:pStyle w:val="Heading2"/>
        <w:spacing w:before="180"/>
        <w:rPr>
          <w:rtl/>
        </w:rPr>
      </w:pPr>
      <w:bookmarkStart w:id="229" w:name="_Toc377638559"/>
      <w:bookmarkStart w:id="230" w:name="_Toc377472132"/>
      <w:bookmarkStart w:id="231" w:name="_Toc364245833"/>
      <w:bookmarkStart w:id="232" w:name="_Toc332709588"/>
      <w:bookmarkStart w:id="233" w:name="_Toc332709358"/>
      <w:bookmarkStart w:id="234" w:name="_Toc332708859"/>
      <w:bookmarkStart w:id="235" w:name="_Toc382989694"/>
      <w:r>
        <w:t>1.5</w:t>
      </w:r>
      <w:r>
        <w:rPr>
          <w:rtl/>
        </w:rPr>
        <w:tab/>
        <w:t>تحقيق أمثل استخدام للأموال وأفضل توزيع فعال للنفاذ الشامل إلى النطاق العريض</w:t>
      </w:r>
      <w:bookmarkEnd w:id="229"/>
      <w:bookmarkEnd w:id="230"/>
      <w:bookmarkEnd w:id="231"/>
      <w:bookmarkEnd w:id="232"/>
      <w:bookmarkEnd w:id="233"/>
      <w:bookmarkEnd w:id="234"/>
      <w:bookmarkEnd w:id="235"/>
    </w:p>
    <w:p w:rsidR="00997259" w:rsidRDefault="00997259" w:rsidP="00997259">
      <w:pPr>
        <w:rPr>
          <w:rtl/>
          <w:lang w:bidi="ar-SY"/>
        </w:rPr>
      </w:pPr>
      <w:r>
        <w:rPr>
          <w:rtl/>
          <w:lang w:bidi="ar-SY"/>
        </w:rPr>
        <w:t xml:space="preserve">في ضوء تزايد اعتماد العالم على تكنولوجيا المعلومات والاتصالات </w:t>
      </w:r>
      <w:r>
        <w:t>(ICT)</w:t>
      </w:r>
      <w:r>
        <w:rPr>
          <w:rtl/>
          <w:lang w:bidi="ar-SY"/>
        </w:rPr>
        <w:t>، يزداد الاعتراف بالنفاذ إلى الإنترنت واستخدامه كعنصر أساسي للنمو الاقتصادي وتوفير التعليم والرعاية الصحية والخدمات الأساسية الأخرى. وعلى الرغم من هذا القبول المتزايد، فإن البلدان الناشئة لا تزال تعاني لإيجاد وسائل مقبولة السعر ومستدامة لتوفير نفاذ واسع للأجهزة الرقمية وتوصيلات النطاق العريض، وخاصة في المناطق الريفية والنائية.</w:t>
      </w:r>
    </w:p>
    <w:p w:rsidR="00997259" w:rsidRDefault="00997259" w:rsidP="00997259">
      <w:pPr>
        <w:rPr>
          <w:rtl/>
          <w:lang w:bidi="ar-SY"/>
        </w:rPr>
      </w:pPr>
      <w:r>
        <w:rPr>
          <w:rtl/>
          <w:lang w:bidi="ar-SY"/>
        </w:rPr>
        <w:t>وفي الواقع، وإذ تمضي ثورة النطاق العريض قدماً، فإنها ما زالت تهمل قطاعات كبيرة من سكان العالم. فهنالك أكثر من خمسة مليارات من الناس لم تشهد الإنترنت قط أو لم تشهدها إلا من خلال النفاذ العمومي أو المشترك، وهذا يستثني استخدام الإنترنت بالنفاذ إلى النطاق العريض. هناك في الواقع تفاوت كبير في النفاذ إلى النطاق العريض في جميع أنحاء العالم، سواء داخل البلدان أم بين البلدان. وفي هذا السياق، ما زال مفهوم الخدمة الشاملة والنفاذ الشامل ذا أهمية، مع أنه بات من الضروري الآن إعادة تقييم هذا المفهوم.</w:t>
      </w:r>
    </w:p>
    <w:p w:rsidR="00997259" w:rsidRDefault="00997259" w:rsidP="00997259">
      <w:pPr>
        <w:rPr>
          <w:spacing w:val="-2"/>
          <w:rtl/>
          <w:lang w:bidi="ar-SY"/>
        </w:rPr>
      </w:pPr>
      <w:r>
        <w:rPr>
          <w:spacing w:val="-2"/>
          <w:rtl/>
          <w:lang w:bidi="ar-SY"/>
        </w:rPr>
        <w:t xml:space="preserve">وعلى مدى العقدين الماضيين، اتسع نطاق الخدمة الشاملة والنفاذ الشامل </w:t>
      </w:r>
      <w:r>
        <w:rPr>
          <w:spacing w:val="-2"/>
        </w:rPr>
        <w:t>(UAS)</w:t>
      </w:r>
      <w:r>
        <w:rPr>
          <w:spacing w:val="-2"/>
          <w:rtl/>
          <w:lang w:bidi="ar-SY"/>
        </w:rPr>
        <w:t>. واليوم، تتزايد إعادة تصور هذا المجال لتشمل الإنترنت - بل والنطاق العريض - ومعالجة القضايا التي تحيط بالشمول الرقمي. وعلاوة على ذلك، أصبح حفز الطلب على الخدمات، ولا سيما الخدمات المتعلقة بالنطاق العريض، من الأولويات. ويتزايد الآن توجه التمويل الذي كان يركز على التدخلات في جانب العرض - الشبكات والمرافق - إلى التدخلات التي من شأنها تحفيز الطلب.</w:t>
      </w:r>
    </w:p>
    <w:p w:rsidR="00997259" w:rsidRPr="00CE04CA" w:rsidRDefault="00997259" w:rsidP="00997259">
      <w:pPr>
        <w:rPr>
          <w:spacing w:val="-4"/>
          <w:rtl/>
          <w:lang w:bidi="ar-SY"/>
        </w:rPr>
      </w:pPr>
      <w:r w:rsidRPr="00CE04CA">
        <w:rPr>
          <w:spacing w:val="-4"/>
          <w:rtl/>
          <w:lang w:bidi="ar-SY"/>
        </w:rPr>
        <w:t>ومهما كانت هذه التغييرات في نطاق وأهداف النفاذ الشامل والخدمة الشاملة، فإن جذور المفهوم والممارسة لا تزال راسخة في سياق تحرير السوق، وعلى الرغم من التغيرات في البيئة، يبقى هذا المنطق متسقاً إلى حد ما. وعلاوة على ذلك، فإن الاعتبارات السياسية والتنظيمية في تصميم ومشاريع الخدمة الشاملة والنفاذ الشامل وأساسيات هذه الخدمة وهذا النفاذ لم تتغير.</w:t>
      </w:r>
    </w:p>
    <w:p w:rsidR="00997259" w:rsidRDefault="00997259" w:rsidP="00CE04CA">
      <w:pPr>
        <w:rPr>
          <w:rtl/>
          <w:lang w:bidi="ar-SY"/>
        </w:rPr>
      </w:pPr>
      <w:r>
        <w:rPr>
          <w:rtl/>
          <w:lang w:bidi="ar-SY"/>
        </w:rPr>
        <w:t xml:space="preserve">هناك أساليب عديدة لتمويل النفاذ الشامل للعموم. وفي معظم الحالات، تتوقف البنية والمجموعة المناسبة من الشركاء على نوع المشروع وأهدافه. وليس هنالك من نموذج واحد للتمويل مناسب لجميع مشاريع النفاذ الشامل أو لجميع البلدان. ومع ذلك، هناك خدمة شاملة محددة </w:t>
      </w:r>
      <w:r>
        <w:rPr>
          <w:rtl/>
        </w:rPr>
        <w:t>و</w:t>
      </w:r>
      <w:hyperlink r:id="rId30" w:history="1">
        <w:r>
          <w:rPr>
            <w:rStyle w:val="Hyperlink"/>
            <w:spacing w:val="2"/>
            <w:rtl/>
          </w:rPr>
          <w:t>قائمة مرجعية</w:t>
        </w:r>
      </w:hyperlink>
      <w:r>
        <w:rPr>
          <w:rtl/>
          <w:lang w:bidi="ar-SY"/>
        </w:rPr>
        <w:t xml:space="preserve"> لإطار النفاذ يمكن أن تساعد على تسهيل اختيار نموذج التمويل المناسب.</w:t>
      </w:r>
    </w:p>
    <w:p w:rsidR="00997259" w:rsidRPr="00CE04CA" w:rsidRDefault="00997259" w:rsidP="00997259">
      <w:pPr>
        <w:rPr>
          <w:spacing w:val="-4"/>
          <w:rtl/>
          <w:lang w:bidi="ar-SY"/>
        </w:rPr>
      </w:pPr>
      <w:r w:rsidRPr="00CE04CA">
        <w:rPr>
          <w:spacing w:val="-4"/>
          <w:rtl/>
          <w:lang w:bidi="ar-SY"/>
        </w:rPr>
        <w:t xml:space="preserve">ومنذ الثمانينيات، كان هناك تحول بعيداً عن الرصد والتمويل العام للبنية التحتية لتكنولوجيا المعلومات والاتصالات نحو نموذج يركز على مشاركة القطاع الخاص. ومنذ ذلك الحين، لم يتغير التوافق العام في الآراء لصالح التمويل الخاص لنشر الشبكات وتنفيذ الخدمات. ومع ذلك، وفي ضوء الاحتياجات التمويلية الأكبر لشبكات الجيل التالي والقيود على سيولة رأس المال في أعقاب الأزمة المالية العالمية عام </w:t>
      </w:r>
      <w:r w:rsidRPr="00CE04CA">
        <w:rPr>
          <w:spacing w:val="-4"/>
        </w:rPr>
        <w:t>2009</w:t>
      </w:r>
      <w:r w:rsidRPr="00CE04CA">
        <w:rPr>
          <w:spacing w:val="-4"/>
          <w:rtl/>
          <w:lang w:bidi="ar-SY"/>
        </w:rPr>
        <w:t xml:space="preserve">، هناك عودة إلى زيادة التمويل العام. ومازالت تبرز ثلاثة نماذج: الاستثمار في الأسهم، والشراكات بين القطاعين العام والخاص </w:t>
      </w:r>
      <w:r w:rsidRPr="00CE04CA">
        <w:rPr>
          <w:spacing w:val="-4"/>
        </w:rPr>
        <w:t>(PPP)</w:t>
      </w:r>
      <w:r w:rsidRPr="00CE04CA">
        <w:rPr>
          <w:spacing w:val="-4"/>
          <w:rtl/>
          <w:lang w:bidi="ar-SY"/>
        </w:rPr>
        <w:t>، والحوافز المالية. ومع ذلك فقد تغير مزيج النُهُج وماهي أفضل وسيلة لتنفيذها، وذلك في ضوء التجربة على مدى السنوات الماضية بحكم شراكات القطاعين العام والخاص وصناديق النفاذ إلى الخدمة الشاملة بمثابة آليات تمويل. وأفضل سبيل هو اختيار نموذج التمويل على أساس كل حالة على حدة مع الإشارة إلى معايير مثل الكفاءة الاقتصادية والإنصاف والحياد التنافسي والحياد التكنولوجي واليقين والشفافية والفعالية من حيث التكلفة. وبناءً على ذلك، ازداد عدد صناديق النفاذ إلى الخدمة الشاملة إلى أكثر من الضعف خلال العقد الماضي. وهذه الصناديق، التي أنشئت في بادئ الأمر لضمان نشر معدات وخدمات الهاتف الأساسية في كل مكان، أصبحت تستخدم اليوم لدعم برامج تكنولوجيا المعلومات والاتصالات/النطاق العريض.</w:t>
      </w:r>
    </w:p>
    <w:p w:rsidR="00997259" w:rsidRDefault="00997259" w:rsidP="00CE04CA">
      <w:pPr>
        <w:keepNext/>
        <w:rPr>
          <w:rtl/>
          <w:lang w:bidi="ar-SY"/>
        </w:rPr>
      </w:pPr>
      <w:r>
        <w:rPr>
          <w:rtl/>
          <w:lang w:bidi="ar-SY"/>
        </w:rPr>
        <w:t>ويمكن أن تشمل هذه البرامج ما يلي:</w:t>
      </w:r>
    </w:p>
    <w:p w:rsidR="00997259" w:rsidRDefault="00997259" w:rsidP="00997259">
      <w:pPr>
        <w:pStyle w:val="Enumlevel1"/>
        <w:rPr>
          <w:rtl/>
          <w:lang w:bidi="ar-EG"/>
        </w:rPr>
      </w:pPr>
      <w:r>
        <w:t>•</w:t>
      </w:r>
      <w:r>
        <w:tab/>
      </w:r>
      <w:r>
        <w:rPr>
          <w:rtl/>
        </w:rPr>
        <w:t>الأجهزة الرقمية - بما في ذلك الحواسيب الشخصية واللوحية وأجهزة الأندرويد وغيرها من معدات تكنولوجيا المعلومات والاتصالات؛</w:t>
      </w:r>
    </w:p>
    <w:p w:rsidR="00997259" w:rsidRDefault="00997259" w:rsidP="00997259">
      <w:pPr>
        <w:pStyle w:val="Enumlevel1"/>
        <w:rPr>
          <w:rtl/>
        </w:rPr>
      </w:pPr>
      <w:r>
        <w:t>•</w:t>
      </w:r>
      <w:r>
        <w:tab/>
      </w:r>
      <w:r>
        <w:rPr>
          <w:rtl/>
        </w:rPr>
        <w:t xml:space="preserve">النفاذ إلى الإنترنت عريض النطاق - بمعدلات سرعة تصل إلى </w:t>
      </w:r>
      <w:r>
        <w:t>Mbit/s 10</w:t>
      </w:r>
      <w:r>
        <w:rPr>
          <w:rtl/>
        </w:rPr>
        <w:t>؛</w:t>
      </w:r>
    </w:p>
    <w:p w:rsidR="00997259" w:rsidRDefault="00997259" w:rsidP="00CE04CA">
      <w:pPr>
        <w:pStyle w:val="Enumlevel1"/>
        <w:rPr>
          <w:rtl/>
        </w:rPr>
      </w:pPr>
      <w:r>
        <w:t>•</w:t>
      </w:r>
      <w:r>
        <w:tab/>
      </w:r>
      <w:r>
        <w:rPr>
          <w:rtl/>
        </w:rPr>
        <w:t>المحتوى المحلي والخدمات المحلية - البرمجيات/التطبيقات باللغات المحلية التي تؤدي إلى زيادة النفاذ إلى التعليم والخدمات المالية والرعاية الصحية والحكومة الإلكترونية والخدمات الأخرى.</w:t>
      </w:r>
    </w:p>
    <w:p w:rsidR="00997259" w:rsidRDefault="00997259" w:rsidP="00997259">
      <w:pPr>
        <w:pStyle w:val="Heading2"/>
        <w:rPr>
          <w:rtl/>
        </w:rPr>
      </w:pPr>
      <w:bookmarkStart w:id="236" w:name="_Toc377638560"/>
      <w:bookmarkStart w:id="237" w:name="_Toc377472133"/>
      <w:bookmarkStart w:id="238" w:name="_Toc364245834"/>
      <w:bookmarkStart w:id="239" w:name="_Toc332709589"/>
      <w:bookmarkStart w:id="240" w:name="_Toc332709359"/>
      <w:bookmarkStart w:id="241" w:name="_Toc332708860"/>
      <w:bookmarkStart w:id="242" w:name="_Toc382989695"/>
      <w:r>
        <w:lastRenderedPageBreak/>
        <w:t>2.5</w:t>
      </w:r>
      <w:r>
        <w:rPr>
          <w:rtl/>
        </w:rPr>
        <w:tab/>
        <w:t>استعراض تجارب البلدان</w:t>
      </w:r>
      <w:bookmarkEnd w:id="236"/>
      <w:bookmarkEnd w:id="237"/>
      <w:bookmarkEnd w:id="238"/>
      <w:bookmarkEnd w:id="239"/>
      <w:bookmarkEnd w:id="240"/>
      <w:bookmarkEnd w:id="241"/>
      <w:bookmarkEnd w:id="242"/>
    </w:p>
    <w:p w:rsidR="00997259" w:rsidRDefault="00997259" w:rsidP="00CE04CA">
      <w:pPr>
        <w:rPr>
          <w:rtl/>
          <w:lang w:bidi="ar-SY"/>
        </w:rPr>
      </w:pPr>
      <w:r>
        <w:rPr>
          <w:rtl/>
          <w:lang w:bidi="ar-SY"/>
        </w:rPr>
        <w:t xml:space="preserve">تبين الأمثلة من كل منطقة في العالم </w:t>
      </w:r>
      <w:r w:rsidR="00CE04CA">
        <w:rPr>
          <w:rFonts w:hint="cs"/>
          <w:rtl/>
          <w:lang w:bidi="ar-SY"/>
        </w:rPr>
        <w:t>-</w:t>
      </w:r>
      <w:r>
        <w:rPr>
          <w:rtl/>
          <w:lang w:bidi="ar-SY"/>
        </w:rPr>
        <w:t xml:space="preserve"> بما في ذلك الهند وماليزيا ومنغوليا والمغرب وباكستان وتركيا – أن صناديق الخدمة الشاملة يمكنها أن توفر آلية مثالية للحكومات في البلدان الناشئة للمساعدة على تقديم الإعانات والدعم إلى برامج تكنولوجيا المعلومات والاتصالات/النطاق العريض التي تستهدف الفئات المحرومة من السكان.</w:t>
      </w:r>
    </w:p>
    <w:p w:rsidR="00997259" w:rsidRDefault="00997259" w:rsidP="00997259">
      <w:pPr>
        <w:rPr>
          <w:rtl/>
          <w:lang w:bidi="ar-SY"/>
        </w:rPr>
      </w:pPr>
      <w:r>
        <w:rPr>
          <w:rtl/>
          <w:lang w:bidi="ar-SY"/>
        </w:rPr>
        <w:t>يوفر الجدول الموجز أدناه لمحة عامة عن التوزيع الإقليمي للصناديق ال‍ </w:t>
      </w:r>
      <w:r>
        <w:t>69</w:t>
      </w:r>
      <w:r>
        <w:rPr>
          <w:rtl/>
          <w:lang w:bidi="ar-SY"/>
        </w:rPr>
        <w:t xml:space="preserve"> </w:t>
      </w:r>
      <w:r>
        <w:rPr>
          <w:rFonts w:hint="cs"/>
          <w:rtl/>
          <w:lang w:bidi="ar-SY"/>
        </w:rPr>
        <w:t xml:space="preserve">التي شملتها الدراسة في التقرير المقدم إلى الندوة العالمية للهيئات التنظيمية لعام </w:t>
      </w:r>
      <w:r>
        <w:t>2013</w:t>
      </w:r>
      <w:r w:rsidRPr="00CE04CA">
        <w:rPr>
          <w:rStyle w:val="FootnoteReference"/>
          <w:rtl/>
        </w:rPr>
        <w:footnoteReference w:id="12"/>
      </w:r>
      <w:r>
        <w:rPr>
          <w:rtl/>
          <w:lang w:bidi="ar-SY"/>
        </w:rPr>
        <w:t xml:space="preserve"> وهو يوضح بعض خصائص الصناديق على أساس إقليمي. ويتبع الجدول شكلان يقدمان صورة بيانية عن المعلومات الواردة في الجدول. والمعلمات المستخدمة لتصنيف الصناديق بأنها منخفضة النشاط أو معتدلة النشاط أو عالية النشاط، هي كما يلي:</w:t>
      </w:r>
    </w:p>
    <w:p w:rsidR="00997259" w:rsidRDefault="00997259" w:rsidP="00997259">
      <w:pPr>
        <w:pStyle w:val="Enumlevel1"/>
        <w:rPr>
          <w:rtl/>
          <w:lang w:bidi="ar-EG"/>
        </w:rPr>
      </w:pPr>
      <w:r>
        <w:t>•</w:t>
      </w:r>
      <w:r>
        <w:rPr>
          <w:rtl/>
        </w:rPr>
        <w:tab/>
        <w:t xml:space="preserve">عالية النشاط - أكثر من </w:t>
      </w:r>
      <w:r>
        <w:t>15</w:t>
      </w:r>
      <w:r>
        <w:rPr>
          <w:rtl/>
        </w:rPr>
        <w:t xml:space="preserve"> طلباً من صناديق الخدمة الشاملة جارية أو تم تنفيذها؛</w:t>
      </w:r>
    </w:p>
    <w:p w:rsidR="00997259" w:rsidRDefault="00997259" w:rsidP="00997259">
      <w:pPr>
        <w:pStyle w:val="Enumlevel1"/>
      </w:pPr>
      <w:r>
        <w:t>•</w:t>
      </w:r>
      <w:r>
        <w:rPr>
          <w:rtl/>
        </w:rPr>
        <w:tab/>
        <w:t xml:space="preserve">معتدلة النشاط - من </w:t>
      </w:r>
      <w:r>
        <w:t>6</w:t>
      </w:r>
      <w:r>
        <w:rPr>
          <w:rtl/>
        </w:rPr>
        <w:t xml:space="preserve"> إلى </w:t>
      </w:r>
      <w:r>
        <w:t>15</w:t>
      </w:r>
      <w:r>
        <w:rPr>
          <w:rtl/>
        </w:rPr>
        <w:t xml:space="preserve"> طلباً من صناديق الخدمة الشاملة جارية أو تم تنفيذها؛</w:t>
      </w:r>
    </w:p>
    <w:p w:rsidR="00997259" w:rsidRDefault="00997259" w:rsidP="00997259">
      <w:pPr>
        <w:pStyle w:val="Enumlevel1"/>
      </w:pPr>
      <w:r>
        <w:t>•</w:t>
      </w:r>
      <w:r>
        <w:rPr>
          <w:rtl/>
        </w:rPr>
        <w:tab/>
        <w:t xml:space="preserve">منخفضة النشاط - أقل من </w:t>
      </w:r>
      <w:r>
        <w:t>5</w:t>
      </w:r>
      <w:r>
        <w:rPr>
          <w:rtl/>
        </w:rPr>
        <w:t xml:space="preserve"> طلبات من صناديق الخدمة الشاملة جارية أو تم تنفيذها.</w:t>
      </w:r>
    </w:p>
    <w:p w:rsidR="00997259" w:rsidRDefault="00997259" w:rsidP="00997259">
      <w:pPr>
        <w:keepNext/>
        <w:keepLines/>
        <w:rPr>
          <w:rtl/>
          <w:lang w:bidi="ar-SY"/>
        </w:rPr>
      </w:pPr>
      <w:r>
        <w:rPr>
          <w:rtl/>
          <w:lang w:bidi="ar-SY"/>
        </w:rPr>
        <w:t>في حالة استخدام مصطلح "خاملة"</w:t>
      </w:r>
      <w:r w:rsidRPr="00CE04CA">
        <w:rPr>
          <w:rStyle w:val="FootnoteReference"/>
          <w:rtl/>
        </w:rPr>
        <w:footnoteReference w:id="13"/>
      </w:r>
      <w:r>
        <w:rPr>
          <w:rtl/>
          <w:lang w:bidi="ar-SY"/>
        </w:rPr>
        <w:t>، يمكن أن يعني ذلك:</w:t>
      </w:r>
    </w:p>
    <w:p w:rsidR="00997259" w:rsidRDefault="00997259" w:rsidP="00997259">
      <w:pPr>
        <w:pStyle w:val="Enumlevel1"/>
        <w:rPr>
          <w:rtl/>
          <w:lang w:bidi="ar-EG"/>
        </w:rPr>
      </w:pPr>
      <w:r>
        <w:t>•</w:t>
      </w:r>
      <w:r>
        <w:rPr>
          <w:rtl/>
          <w:lang w:bidi="ar-SY"/>
        </w:rPr>
        <w:tab/>
        <w:t>أنه تم إنشاء الصندوق من خلال تشريعات وحددت مسؤولياته، ولكن هيكله وعملياته ليست جاهزة بعد</w:t>
      </w:r>
      <w:r>
        <w:rPr>
          <w:rtl/>
        </w:rPr>
        <w:t>؛</w:t>
      </w:r>
    </w:p>
    <w:p w:rsidR="00997259" w:rsidRDefault="00997259" w:rsidP="00997259">
      <w:pPr>
        <w:pStyle w:val="Enumlevel1"/>
      </w:pPr>
      <w:r>
        <w:t>•</w:t>
      </w:r>
      <w:r>
        <w:rPr>
          <w:rtl/>
          <w:lang w:bidi="ar-SY"/>
        </w:rPr>
        <w:tab/>
        <w:t>أنه تم إنشاء الصندوق من خلال تشريعات وحددت مسؤولياته، ولكن هيكله وعملياته ليست جاهزة بعد على الرغم من تحصيل الرسوم لتمويل الصندوق</w:t>
      </w:r>
      <w:r>
        <w:rPr>
          <w:rtl/>
        </w:rPr>
        <w:t>؛</w:t>
      </w:r>
    </w:p>
    <w:p w:rsidR="00997259" w:rsidRDefault="00997259" w:rsidP="00997259">
      <w:pPr>
        <w:pStyle w:val="Enumlevel1"/>
        <w:rPr>
          <w:lang w:bidi="ar-SY"/>
        </w:rPr>
      </w:pPr>
      <w:r>
        <w:t>•</w:t>
      </w:r>
      <w:r>
        <w:rPr>
          <w:rtl/>
          <w:lang w:bidi="ar-SY"/>
        </w:rPr>
        <w:tab/>
        <w:t>أن الصندوق كان نشطاً/عاملاً في وقت ما، ولكن النشاط توقف أو تم تعليقه.</w:t>
      </w:r>
    </w:p>
    <w:p w:rsidR="00997259" w:rsidRDefault="00997259" w:rsidP="00CE04CA">
      <w:pPr>
        <w:pStyle w:val="Tabletitle"/>
        <w:rPr>
          <w:rtl/>
        </w:rPr>
      </w:pPr>
      <w:bookmarkStart w:id="243" w:name="_Toc377472739"/>
      <w:bookmarkStart w:id="244" w:name="_Toc382989730"/>
      <w:r>
        <w:rPr>
          <w:rtl/>
          <w:lang w:bidi="ar-SY"/>
        </w:rPr>
        <w:t xml:space="preserve">الجدول </w:t>
      </w:r>
      <w:r>
        <w:t>1</w:t>
      </w:r>
      <w:r>
        <w:rPr>
          <w:rtl/>
          <w:lang w:bidi="ar-SY"/>
        </w:rPr>
        <w:t xml:space="preserve"> </w:t>
      </w:r>
      <w:r w:rsidR="00CE04CA">
        <w:rPr>
          <w:rFonts w:hint="cs"/>
          <w:rtl/>
          <w:lang w:bidi="ar-SY"/>
        </w:rPr>
        <w:t>-</w:t>
      </w:r>
      <w:r>
        <w:rPr>
          <w:rtl/>
          <w:lang w:bidi="ar-SY"/>
        </w:rPr>
        <w:t xml:space="preserve"> التوزيع الإقليمي للصناديق البالغ عددها </w:t>
      </w:r>
      <w:r>
        <w:t>69</w:t>
      </w:r>
      <w:r>
        <w:rPr>
          <w:rtl/>
        </w:rPr>
        <w:t xml:space="preserve"> صندوقاً</w:t>
      </w:r>
      <w:r>
        <w:rPr>
          <w:rtl/>
        </w:rPr>
        <w:br/>
        <w:t xml:space="preserve">والتي تمت دراستها في تقرير قُدّم إلى الندوة العالمية لمنظمي الاتصالات لعام </w:t>
      </w:r>
      <w:r>
        <w:t>2013</w:t>
      </w:r>
      <w:bookmarkEnd w:id="243"/>
      <w:bookmarkEnd w:id="244"/>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201"/>
        <w:gridCol w:w="1202"/>
        <w:gridCol w:w="1209"/>
        <w:gridCol w:w="1261"/>
        <w:gridCol w:w="1166"/>
        <w:gridCol w:w="1209"/>
      </w:tblGrid>
      <w:tr w:rsidR="00997259" w:rsidRPr="00CE04CA" w:rsidTr="005324B1">
        <w:trPr>
          <w:cantSplit/>
          <w:tblHeader/>
          <w:jc w:val="center"/>
        </w:trPr>
        <w:tc>
          <w:tcPr>
            <w:tcW w:w="1097"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الإقليم</w:t>
            </w:r>
          </w:p>
        </w:tc>
        <w:tc>
          <w:tcPr>
            <w:tcW w:w="646"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إفريقيا</w:t>
            </w:r>
          </w:p>
        </w:tc>
        <w:tc>
          <w:tcPr>
            <w:tcW w:w="647"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الدول العربية</w:t>
            </w:r>
          </w:p>
        </w:tc>
        <w:tc>
          <w:tcPr>
            <w:tcW w:w="651"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آسيا والمحيط الهادئ</w:t>
            </w:r>
          </w:p>
        </w:tc>
        <w:tc>
          <w:tcPr>
            <w:tcW w:w="679"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أوروبا والدول المستقلة</w:t>
            </w:r>
          </w:p>
        </w:tc>
        <w:tc>
          <w:tcPr>
            <w:tcW w:w="628"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الأمريكتان</w:t>
            </w:r>
          </w:p>
        </w:tc>
        <w:tc>
          <w:tcPr>
            <w:tcW w:w="651" w:type="pct"/>
            <w:tcBorders>
              <w:top w:val="single" w:sz="4" w:space="0" w:color="auto"/>
              <w:left w:val="single" w:sz="4" w:space="0" w:color="auto"/>
              <w:bottom w:val="single" w:sz="4" w:space="0" w:color="auto"/>
              <w:right w:val="single" w:sz="4" w:space="0" w:color="auto"/>
            </w:tcBorders>
            <w:shd w:val="clear" w:color="auto" w:fill="005173"/>
            <w:vAlign w:val="center"/>
            <w:hideMark/>
          </w:tcPr>
          <w:p w:rsidR="00997259" w:rsidRPr="00CE04CA" w:rsidRDefault="00997259" w:rsidP="00CE04CA">
            <w:pPr>
              <w:pStyle w:val="Tablehead"/>
            </w:pPr>
            <w:r w:rsidRPr="00CE04CA">
              <w:rPr>
                <w:rtl/>
              </w:rPr>
              <w:t>المجموع</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rPr>
                <w:b/>
                <w:bCs/>
                <w:lang w:bidi="ar-EG"/>
              </w:rPr>
            </w:pPr>
            <w:r w:rsidRPr="005324B1">
              <w:rPr>
                <w:b/>
                <w:bCs/>
                <w:rtl/>
              </w:rPr>
              <w:t>مجموع عدد الصناديق</w:t>
            </w:r>
          </w:p>
        </w:tc>
        <w:tc>
          <w:tcPr>
            <w:tcW w:w="646"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22</w:t>
            </w:r>
          </w:p>
        </w:tc>
        <w:tc>
          <w:tcPr>
            <w:tcW w:w="64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7</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16</w:t>
            </w:r>
          </w:p>
        </w:tc>
        <w:tc>
          <w:tcPr>
            <w:tcW w:w="679"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8</w:t>
            </w:r>
          </w:p>
        </w:tc>
        <w:tc>
          <w:tcPr>
            <w:tcW w:w="628"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16</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b/>
                <w:bCs/>
                <w:lang w:bidi="ar-EG"/>
              </w:rPr>
            </w:pPr>
            <w:r w:rsidRPr="005324B1">
              <w:rPr>
                <w:b/>
                <w:bCs/>
              </w:rPr>
              <w:t>69</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rPr>
                <w:b/>
                <w:bCs/>
                <w:lang w:bidi="ar-EG"/>
              </w:rPr>
            </w:pPr>
            <w:r w:rsidRPr="005324B1">
              <w:rPr>
                <w:b/>
                <w:bCs/>
                <w:rtl/>
              </w:rPr>
              <w:t>الصناديق التي تسمح بالنطاق العريض</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4</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4</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9</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2</w:t>
            </w:r>
          </w:p>
        </w:tc>
        <w:tc>
          <w:tcPr>
            <w:tcW w:w="6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8</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b/>
                <w:bCs/>
                <w:lang w:bidi="ar-EG"/>
              </w:rPr>
            </w:pPr>
            <w:r w:rsidRPr="005324B1">
              <w:rPr>
                <w:b/>
                <w:bCs/>
              </w:rPr>
              <w:t>27</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rPr>
                <w:b/>
                <w:bCs/>
                <w:lang w:bidi="ar-EG"/>
              </w:rPr>
            </w:pPr>
            <w:r w:rsidRPr="005324B1">
              <w:rPr>
                <w:b/>
                <w:bCs/>
                <w:rtl/>
              </w:rPr>
              <w:t>عدد الصناديق عالية النشاط</w:t>
            </w:r>
          </w:p>
        </w:tc>
        <w:tc>
          <w:tcPr>
            <w:tcW w:w="646"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4</w:t>
            </w:r>
          </w:p>
        </w:tc>
        <w:tc>
          <w:tcPr>
            <w:tcW w:w="64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2</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8</w:t>
            </w:r>
          </w:p>
        </w:tc>
        <w:tc>
          <w:tcPr>
            <w:tcW w:w="679"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3</w:t>
            </w:r>
          </w:p>
        </w:tc>
        <w:tc>
          <w:tcPr>
            <w:tcW w:w="628"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9</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b/>
                <w:bCs/>
                <w:lang w:bidi="ar-EG"/>
              </w:rPr>
            </w:pPr>
            <w:r w:rsidRPr="005324B1">
              <w:rPr>
                <w:b/>
                <w:bCs/>
              </w:rPr>
              <w:t>26</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rPr>
                <w:b/>
                <w:bCs/>
                <w:lang w:bidi="ar-EG"/>
              </w:rPr>
            </w:pPr>
            <w:r w:rsidRPr="005324B1">
              <w:rPr>
                <w:b/>
                <w:bCs/>
                <w:rtl/>
              </w:rPr>
              <w:t>عدد الصناديق معتدلة النشاط</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6</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2</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2</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1</w:t>
            </w:r>
          </w:p>
        </w:tc>
        <w:tc>
          <w:tcPr>
            <w:tcW w:w="6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1</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b/>
                <w:bCs/>
                <w:lang w:bidi="ar-EG"/>
              </w:rPr>
            </w:pPr>
            <w:r w:rsidRPr="005324B1">
              <w:rPr>
                <w:b/>
                <w:bCs/>
              </w:rPr>
              <w:t>12</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rPr>
                <w:b/>
                <w:bCs/>
                <w:lang w:bidi="ar-EG"/>
              </w:rPr>
            </w:pPr>
            <w:r w:rsidRPr="005324B1">
              <w:rPr>
                <w:b/>
                <w:bCs/>
                <w:rtl/>
              </w:rPr>
              <w:t>عدد الصناديق منخفضة النشاط</w:t>
            </w:r>
          </w:p>
        </w:tc>
        <w:tc>
          <w:tcPr>
            <w:tcW w:w="646"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5</w:t>
            </w:r>
          </w:p>
        </w:tc>
        <w:tc>
          <w:tcPr>
            <w:tcW w:w="64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0</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1</w:t>
            </w:r>
          </w:p>
        </w:tc>
        <w:tc>
          <w:tcPr>
            <w:tcW w:w="679"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4</w:t>
            </w:r>
          </w:p>
        </w:tc>
        <w:tc>
          <w:tcPr>
            <w:tcW w:w="628"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3</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b/>
                <w:bCs/>
                <w:lang w:bidi="ar-EG"/>
              </w:rPr>
            </w:pPr>
            <w:r w:rsidRPr="005324B1">
              <w:rPr>
                <w:b/>
                <w:bCs/>
              </w:rPr>
              <w:t>13</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rPr>
                <w:b/>
                <w:bCs/>
                <w:lang w:bidi="ar-EG"/>
              </w:rPr>
            </w:pPr>
            <w:r w:rsidRPr="005324B1">
              <w:rPr>
                <w:b/>
                <w:bCs/>
                <w:rtl/>
              </w:rPr>
              <w:t>عدد الصناديق الخاملة</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7</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3</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5</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0</w:t>
            </w:r>
          </w:p>
        </w:tc>
        <w:tc>
          <w:tcPr>
            <w:tcW w:w="6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3</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b/>
                <w:bCs/>
                <w:lang w:bidi="ar-EG"/>
              </w:rPr>
            </w:pPr>
            <w:r w:rsidRPr="005324B1">
              <w:rPr>
                <w:b/>
                <w:bCs/>
              </w:rPr>
              <w:t>18</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rPr>
                <w:b/>
                <w:bCs/>
                <w:lang w:bidi="ar-EG"/>
              </w:rPr>
            </w:pPr>
            <w:r w:rsidRPr="005324B1">
              <w:rPr>
                <w:b/>
                <w:bCs/>
                <w:rtl/>
              </w:rPr>
              <w:t>الصناديق التي تشمل مراكز اتصالات أو مراكز مجتمعية لتكنولوجيا المعلومات والاتصالات</w:t>
            </w:r>
          </w:p>
        </w:tc>
        <w:tc>
          <w:tcPr>
            <w:tcW w:w="646"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10</w:t>
            </w:r>
          </w:p>
        </w:tc>
        <w:tc>
          <w:tcPr>
            <w:tcW w:w="64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3</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5</w:t>
            </w:r>
          </w:p>
        </w:tc>
        <w:tc>
          <w:tcPr>
            <w:tcW w:w="679"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2</w:t>
            </w:r>
          </w:p>
        </w:tc>
        <w:tc>
          <w:tcPr>
            <w:tcW w:w="628"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7</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b/>
                <w:bCs/>
                <w:lang w:bidi="ar-EG"/>
              </w:rPr>
            </w:pPr>
            <w:r w:rsidRPr="005324B1">
              <w:rPr>
                <w:b/>
                <w:bCs/>
              </w:rPr>
              <w:t>27</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rPr>
                <w:b/>
                <w:bCs/>
                <w:lang w:bidi="ar-EG"/>
              </w:rPr>
            </w:pPr>
            <w:r w:rsidRPr="005324B1">
              <w:rPr>
                <w:b/>
                <w:bCs/>
                <w:rtl/>
              </w:rPr>
              <w:lastRenderedPageBreak/>
              <w:t>صناديق تشمل ذوي الإعاقة</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9</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1</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5</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5</w:t>
            </w:r>
          </w:p>
        </w:tc>
        <w:tc>
          <w:tcPr>
            <w:tcW w:w="6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4</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b/>
                <w:bCs/>
                <w:lang w:bidi="ar-EG"/>
              </w:rPr>
            </w:pPr>
            <w:r w:rsidRPr="005324B1">
              <w:rPr>
                <w:b/>
                <w:bCs/>
              </w:rPr>
              <w:t>24</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rPr>
                <w:b/>
                <w:bCs/>
                <w:lang w:bidi="ar-SY"/>
              </w:rPr>
            </w:pPr>
            <w:r w:rsidRPr="005324B1">
              <w:rPr>
                <w:b/>
                <w:bCs/>
                <w:rtl/>
              </w:rPr>
              <w:t>توصيلية مؤسسات راسية</w:t>
            </w:r>
            <w:r w:rsidRPr="005324B1">
              <w:rPr>
                <w:b/>
                <w:bCs/>
              </w:rPr>
              <w:t>*</w:t>
            </w:r>
          </w:p>
        </w:tc>
        <w:tc>
          <w:tcPr>
            <w:tcW w:w="646"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8</w:t>
            </w:r>
          </w:p>
        </w:tc>
        <w:tc>
          <w:tcPr>
            <w:tcW w:w="64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2</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6</w:t>
            </w:r>
          </w:p>
        </w:tc>
        <w:tc>
          <w:tcPr>
            <w:tcW w:w="679"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1</w:t>
            </w:r>
          </w:p>
        </w:tc>
        <w:tc>
          <w:tcPr>
            <w:tcW w:w="628"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8</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b/>
                <w:bCs/>
                <w:lang w:bidi="ar-EG"/>
              </w:rPr>
            </w:pPr>
            <w:r w:rsidRPr="005324B1">
              <w:rPr>
                <w:b/>
                <w:bCs/>
              </w:rPr>
              <w:t>24</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rPr>
                <w:b/>
                <w:bCs/>
                <w:lang w:bidi="ar-EG"/>
              </w:rPr>
            </w:pPr>
            <w:r w:rsidRPr="005324B1">
              <w:rPr>
                <w:b/>
                <w:bCs/>
                <w:rtl/>
              </w:rPr>
              <w:t>صناديق شمول خاص للمرأة</w:t>
            </w:r>
          </w:p>
        </w:tc>
        <w:tc>
          <w:tcPr>
            <w:tcW w:w="64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1</w:t>
            </w:r>
          </w:p>
        </w:tc>
        <w:tc>
          <w:tcPr>
            <w:tcW w:w="647"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0</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3</w:t>
            </w:r>
          </w:p>
        </w:tc>
        <w:tc>
          <w:tcPr>
            <w:tcW w:w="6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0</w:t>
            </w:r>
          </w:p>
        </w:tc>
        <w:tc>
          <w:tcPr>
            <w:tcW w:w="628"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lang w:bidi="ar-EG"/>
              </w:rPr>
            </w:pPr>
            <w:r w:rsidRPr="005324B1">
              <w:t>0</w:t>
            </w:r>
          </w:p>
        </w:tc>
        <w:tc>
          <w:tcPr>
            <w:tcW w:w="6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997259" w:rsidRPr="005324B1" w:rsidRDefault="00997259" w:rsidP="005324B1">
            <w:pPr>
              <w:pStyle w:val="Tabletext"/>
              <w:jc w:val="center"/>
              <w:rPr>
                <w:b/>
                <w:bCs/>
                <w:lang w:bidi="ar-EG"/>
              </w:rPr>
            </w:pPr>
            <w:r w:rsidRPr="005324B1">
              <w:rPr>
                <w:b/>
                <w:bCs/>
              </w:rPr>
              <w:t>4</w:t>
            </w:r>
          </w:p>
        </w:tc>
      </w:tr>
      <w:tr w:rsidR="00997259" w:rsidTr="005324B1">
        <w:trPr>
          <w:cantSplit/>
          <w:jc w:val="center"/>
        </w:trPr>
        <w:tc>
          <w:tcPr>
            <w:tcW w:w="109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rPr>
                <w:b/>
                <w:bCs/>
                <w:lang w:bidi="ar-EG"/>
              </w:rPr>
            </w:pPr>
            <w:r w:rsidRPr="005324B1">
              <w:rPr>
                <w:b/>
                <w:bCs/>
                <w:rtl/>
              </w:rPr>
              <w:t>تقارير مالية تنشر على نحو متسق</w:t>
            </w:r>
          </w:p>
        </w:tc>
        <w:tc>
          <w:tcPr>
            <w:tcW w:w="646"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2</w:t>
            </w:r>
          </w:p>
        </w:tc>
        <w:tc>
          <w:tcPr>
            <w:tcW w:w="647"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1</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4</w:t>
            </w:r>
          </w:p>
        </w:tc>
        <w:tc>
          <w:tcPr>
            <w:tcW w:w="679"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2</w:t>
            </w:r>
          </w:p>
        </w:tc>
        <w:tc>
          <w:tcPr>
            <w:tcW w:w="628"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lang w:bidi="ar-EG"/>
              </w:rPr>
            </w:pPr>
            <w:r w:rsidRPr="005324B1">
              <w:t>8</w:t>
            </w:r>
          </w:p>
        </w:tc>
        <w:tc>
          <w:tcPr>
            <w:tcW w:w="651" w:type="pct"/>
            <w:tcBorders>
              <w:top w:val="single" w:sz="4" w:space="0" w:color="auto"/>
              <w:left w:val="single" w:sz="4" w:space="0" w:color="auto"/>
              <w:bottom w:val="single" w:sz="4" w:space="0" w:color="auto"/>
              <w:right w:val="single" w:sz="4" w:space="0" w:color="auto"/>
            </w:tcBorders>
            <w:shd w:val="clear" w:color="auto" w:fill="E8F8FD"/>
            <w:hideMark/>
          </w:tcPr>
          <w:p w:rsidR="00997259" w:rsidRPr="005324B1" w:rsidRDefault="00997259" w:rsidP="005324B1">
            <w:pPr>
              <w:pStyle w:val="Tabletext"/>
              <w:jc w:val="center"/>
              <w:rPr>
                <w:b/>
                <w:bCs/>
                <w:lang w:bidi="ar-EG"/>
              </w:rPr>
            </w:pPr>
            <w:r w:rsidRPr="005324B1">
              <w:rPr>
                <w:b/>
                <w:bCs/>
              </w:rPr>
              <w:t>17</w:t>
            </w:r>
          </w:p>
        </w:tc>
      </w:tr>
    </w:tbl>
    <w:p w:rsidR="00997259" w:rsidRDefault="00997259" w:rsidP="005324B1">
      <w:pPr>
        <w:pStyle w:val="Tablelegend"/>
        <w:bidi/>
        <w:spacing w:before="80"/>
        <w:rPr>
          <w:rFonts w:cs="Simplified Arabic"/>
          <w:lang w:bidi="ar-SY"/>
        </w:rPr>
      </w:pPr>
      <w:r w:rsidRPr="005324B1">
        <w:rPr>
          <w:rStyle w:val="FootnoteReference"/>
        </w:rPr>
        <w:t>*</w:t>
      </w:r>
      <w:r>
        <w:rPr>
          <w:rtl/>
          <w:lang w:bidi="ar-SY"/>
        </w:rPr>
        <w:t> </w:t>
      </w:r>
      <w:r w:rsidRPr="005324B1">
        <w:rPr>
          <w:rFonts w:cs="Traditional Arabic"/>
          <w:szCs w:val="24"/>
          <w:rtl/>
          <w:lang w:bidi="ar-SY"/>
        </w:rPr>
        <w:t>على الرغم من وجود حكم في السياسة/الإطار، فهذا لا يعني بالضرورة أن المشاريع في مرحلة التخطيط أو التنفيذ.</w:t>
      </w:r>
    </w:p>
    <w:p w:rsidR="00997259" w:rsidRDefault="00997259" w:rsidP="00997259">
      <w:pPr>
        <w:rPr>
          <w:sz w:val="19"/>
          <w:szCs w:val="26"/>
          <w:rtl/>
          <w:lang w:bidi="ar-SY"/>
        </w:rPr>
      </w:pPr>
      <w:r>
        <w:rPr>
          <w:rtl/>
          <w:lang w:bidi="ar-SY"/>
        </w:rPr>
        <w:t xml:space="preserve">يبين </w:t>
      </w:r>
      <w:r>
        <w:rPr>
          <w:b/>
          <w:bCs/>
          <w:rtl/>
          <w:lang w:bidi="ar-SY"/>
        </w:rPr>
        <w:t xml:space="preserve">الشكلان </w:t>
      </w:r>
      <w:r>
        <w:rPr>
          <w:b/>
          <w:bCs/>
        </w:rPr>
        <w:t>8</w:t>
      </w:r>
      <w:r>
        <w:rPr>
          <w:rtl/>
          <w:lang w:bidi="ar-SY"/>
        </w:rPr>
        <w:t xml:space="preserve"> </w:t>
      </w:r>
      <w:r>
        <w:rPr>
          <w:rFonts w:hint="cs"/>
          <w:rtl/>
          <w:lang w:bidi="ar-SY"/>
        </w:rPr>
        <w:t>و</w:t>
      </w:r>
      <w:r>
        <w:rPr>
          <w:b/>
          <w:bCs/>
        </w:rPr>
        <w:t>9</w:t>
      </w:r>
      <w:r>
        <w:rPr>
          <w:rtl/>
          <w:lang w:bidi="ar-SY"/>
        </w:rPr>
        <w:t xml:space="preserve"> الوضع الحالي لصناديق الخدمة الشاملة البالغ عددها </w:t>
      </w:r>
      <w:r>
        <w:t>69</w:t>
      </w:r>
      <w:r>
        <w:rPr>
          <w:rtl/>
          <w:lang w:bidi="ar-SY"/>
        </w:rPr>
        <w:t xml:space="preserve"> </w:t>
      </w:r>
      <w:r>
        <w:rPr>
          <w:rFonts w:hint="cs"/>
          <w:rtl/>
          <w:lang w:bidi="ar-SY"/>
        </w:rPr>
        <w:t>صندوقاً والتي تمت دراستها على النحو المبين في الجدول السابق.</w:t>
      </w:r>
    </w:p>
    <w:p w:rsidR="005324B1" w:rsidRPr="005324B1" w:rsidRDefault="005324B1" w:rsidP="005324B1">
      <w:pPr>
        <w:pStyle w:val="Figuretitle"/>
        <w:rPr>
          <w:sz w:val="19"/>
          <w:szCs w:val="26"/>
          <w:rtl/>
          <w:lang w:val="en-GB" w:bidi="ar-SY"/>
        </w:rPr>
      </w:pPr>
      <w:bookmarkStart w:id="245" w:name="_Toc377472740"/>
      <w:bookmarkStart w:id="246" w:name="_Toc382989731"/>
      <w:r>
        <w:rPr>
          <w:rtl/>
        </w:rPr>
        <w:t xml:space="preserve">الشكل </w:t>
      </w:r>
      <w:r>
        <w:t>8</w:t>
      </w:r>
      <w:r>
        <w:rPr>
          <w:rtl/>
          <w:lang w:bidi="ar-SY"/>
        </w:rPr>
        <w:t>: الوضع الحالي لصناديق الخدمة الشاملة التي تمت دراستها (بنسبة مئوية من المجموع)</w:t>
      </w:r>
      <w:bookmarkEnd w:id="245"/>
      <w:bookmarkEnd w:id="246"/>
    </w:p>
    <w:p w:rsidR="00997259" w:rsidRDefault="00997259" w:rsidP="005324B1">
      <w:pPr>
        <w:pStyle w:val="Figure"/>
        <w:rPr>
          <w:rtl/>
          <w:lang w:val="fr-CH"/>
        </w:rPr>
      </w:pPr>
      <w:r>
        <w:rPr>
          <w:noProof/>
          <w:lang w:val="en-US" w:eastAsia="zh-CN"/>
        </w:rPr>
        <w:drawing>
          <wp:inline distT="0" distB="0" distL="0" distR="0" wp14:anchorId="1223475B" wp14:editId="6E752CEC">
            <wp:extent cx="4572000" cy="3234055"/>
            <wp:effectExtent l="0" t="0" r="19050" b="23495"/>
            <wp:docPr id="78" name="Chart 7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5324B1" w:rsidRDefault="005324B1" w:rsidP="005324B1">
      <w:pPr>
        <w:pStyle w:val="Figure"/>
        <w:rPr>
          <w:rtl/>
          <w:lang w:val="fr-CH"/>
        </w:rPr>
      </w:pPr>
    </w:p>
    <w:p w:rsidR="005324B1" w:rsidRDefault="005324B1" w:rsidP="00997259">
      <w:pPr>
        <w:spacing w:before="100" w:beforeAutospacing="1" w:after="100" w:afterAutospacing="1" w:line="240" w:lineRule="auto"/>
        <w:jc w:val="center"/>
        <w:rPr>
          <w:rtl/>
          <w:lang w:val="fr-CH"/>
        </w:rPr>
      </w:pPr>
    </w:p>
    <w:p w:rsidR="005324B1" w:rsidRPr="005324B1" w:rsidRDefault="005324B1" w:rsidP="005324B1">
      <w:pPr>
        <w:pStyle w:val="Figuretitle"/>
        <w:rPr>
          <w:rtl/>
          <w:lang w:val="en-GB" w:bidi="ar-EG"/>
        </w:rPr>
      </w:pPr>
      <w:bookmarkStart w:id="247" w:name="_Toc377472741"/>
      <w:bookmarkStart w:id="248" w:name="_Toc382989732"/>
      <w:r>
        <w:rPr>
          <w:rtl/>
        </w:rPr>
        <w:lastRenderedPageBreak/>
        <w:t xml:space="preserve">الشكل </w:t>
      </w:r>
      <w:r>
        <w:t>9</w:t>
      </w:r>
      <w:r>
        <w:rPr>
          <w:rtl/>
          <w:lang w:bidi="ar-SY"/>
        </w:rPr>
        <w:t xml:space="preserve">: معلومات بشأن صناديق الخدمة الشاملة البالغ عددها </w:t>
      </w:r>
      <w:r>
        <w:t>69</w:t>
      </w:r>
      <w:r>
        <w:rPr>
          <w:rtl/>
        </w:rPr>
        <w:t xml:space="preserve"> صندوقاً والتي تمت دراستها</w:t>
      </w:r>
      <w:bookmarkEnd w:id="247"/>
      <w:bookmarkEnd w:id="248"/>
    </w:p>
    <w:p w:rsidR="00997259" w:rsidRDefault="00997259" w:rsidP="005324B1">
      <w:pPr>
        <w:pStyle w:val="Figure"/>
        <w:rPr>
          <w:rtl/>
        </w:rPr>
      </w:pPr>
      <w:r>
        <w:rPr>
          <w:noProof/>
          <w:lang w:val="en-US" w:eastAsia="zh-CN"/>
        </w:rPr>
        <w:drawing>
          <wp:inline distT="0" distB="0" distL="0" distR="0" wp14:anchorId="204942C9" wp14:editId="3593E5D2">
            <wp:extent cx="4222750" cy="2393950"/>
            <wp:effectExtent l="0" t="0" r="6350"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22750" cy="2393950"/>
                    </a:xfrm>
                    <a:prstGeom prst="rect">
                      <a:avLst/>
                    </a:prstGeom>
                    <a:noFill/>
                    <a:ln>
                      <a:noFill/>
                    </a:ln>
                  </pic:spPr>
                </pic:pic>
              </a:graphicData>
            </a:graphic>
          </wp:inline>
        </w:drawing>
      </w:r>
    </w:p>
    <w:p w:rsidR="005324B1" w:rsidRDefault="005324B1" w:rsidP="005324B1">
      <w:pPr>
        <w:pStyle w:val="Figure"/>
        <w:rPr>
          <w:rtl/>
        </w:rPr>
      </w:pPr>
    </w:p>
    <w:p w:rsidR="005324B1" w:rsidRDefault="005324B1" w:rsidP="00997259">
      <w:pPr>
        <w:rPr>
          <w:rtl/>
        </w:rPr>
      </w:pPr>
    </w:p>
    <w:p w:rsidR="00997259" w:rsidRDefault="00997259" w:rsidP="005324B1">
      <w:pPr>
        <w:rPr>
          <w:rtl/>
        </w:rPr>
      </w:pPr>
      <w:r>
        <w:rPr>
          <w:rtl/>
        </w:rPr>
        <w:t xml:space="preserve">بالإضافة إلى خصائص الصندوق المذكورة أعلاه، توفر </w:t>
      </w:r>
      <w:r>
        <w:rPr>
          <w:lang w:val="en-GB"/>
        </w:rPr>
        <w:t>25</w:t>
      </w:r>
      <w:r>
        <w:rPr>
          <w:rtl/>
        </w:rPr>
        <w:t xml:space="preserve"> في المائة من الصناديق التي شملتها الدراسة تقارير مالية على درجة ما</w:t>
      </w:r>
      <w:r w:rsidR="005324B1">
        <w:rPr>
          <w:rFonts w:hint="cs"/>
          <w:rtl/>
        </w:rPr>
        <w:t> </w:t>
      </w:r>
      <w:r>
        <w:rPr>
          <w:rtl/>
        </w:rPr>
        <w:t>من الانتظام</w:t>
      </w:r>
      <w:r w:rsidRPr="005324B1">
        <w:rPr>
          <w:rStyle w:val="FootnoteReference"/>
          <w:rtl/>
        </w:rPr>
        <w:footnoteReference w:id="14"/>
      </w:r>
      <w:r>
        <w:rPr>
          <w:rtl/>
        </w:rPr>
        <w:t>.</w:t>
      </w:r>
    </w:p>
    <w:p w:rsidR="00997259" w:rsidRDefault="00997259" w:rsidP="00997259">
      <w:pPr>
        <w:pStyle w:val="Heading2"/>
        <w:rPr>
          <w:rtl/>
        </w:rPr>
      </w:pPr>
      <w:bookmarkStart w:id="249" w:name="_Toc377638561"/>
      <w:bookmarkStart w:id="250" w:name="_Toc377472134"/>
      <w:bookmarkStart w:id="251" w:name="_Toc364245835"/>
      <w:bookmarkStart w:id="252" w:name="_Toc382989696"/>
      <w:r>
        <w:t>3.5</w:t>
      </w:r>
      <w:r>
        <w:rPr>
          <w:rtl/>
        </w:rPr>
        <w:tab/>
        <w:t>دراسات الحالة القطرية</w:t>
      </w:r>
      <w:bookmarkEnd w:id="249"/>
      <w:bookmarkEnd w:id="250"/>
      <w:bookmarkEnd w:id="251"/>
      <w:bookmarkEnd w:id="252"/>
    </w:p>
    <w:p w:rsidR="00997259" w:rsidRDefault="00997259" w:rsidP="00997259">
      <w:pPr>
        <w:pStyle w:val="Heading3"/>
        <w:rPr>
          <w:rtl/>
        </w:rPr>
      </w:pPr>
      <w:bookmarkStart w:id="253" w:name="_Toc377638562"/>
      <w:bookmarkStart w:id="254" w:name="_Toc377472135"/>
      <w:bookmarkStart w:id="255" w:name="_Toc364245836"/>
      <w:bookmarkStart w:id="256" w:name="_Toc382989697"/>
      <w:r>
        <w:t>1.3.5</w:t>
      </w:r>
      <w:r>
        <w:rPr>
          <w:rtl/>
        </w:rPr>
        <w:tab/>
        <w:t>الهند</w:t>
      </w:r>
      <w:bookmarkEnd w:id="253"/>
      <w:bookmarkEnd w:id="254"/>
      <w:bookmarkEnd w:id="255"/>
      <w:bookmarkEnd w:id="256"/>
    </w:p>
    <w:p w:rsidR="00997259" w:rsidRDefault="00997259" w:rsidP="00997259">
      <w:pPr>
        <w:rPr>
          <w:rtl/>
        </w:rPr>
      </w:pPr>
      <w:r>
        <w:rPr>
          <w:rtl/>
        </w:rPr>
        <w:t xml:space="preserve">أنشئ أكثر من </w:t>
      </w:r>
      <w:r>
        <w:t>10 000</w:t>
      </w:r>
      <w:r>
        <w:rPr>
          <w:rtl/>
        </w:rPr>
        <w:t xml:space="preserve"> كشك إنترنت.</w:t>
      </w:r>
    </w:p>
    <w:p w:rsidR="00997259" w:rsidRPr="005324B1" w:rsidRDefault="00997259" w:rsidP="00997259">
      <w:pPr>
        <w:keepNext/>
        <w:keepLines/>
        <w:rPr>
          <w:rtl/>
        </w:rPr>
      </w:pPr>
      <w:r w:rsidRPr="005324B1">
        <w:rPr>
          <w:rtl/>
        </w:rPr>
        <w:t>مثال على البرامج: الاستثمار العام في إنشاء شبكة عريضة النطاق من خلال صندوق الخدمة الشاملة</w:t>
      </w:r>
    </w:p>
    <w:p w:rsidR="00997259" w:rsidRDefault="00997259" w:rsidP="00997259">
      <w:pPr>
        <w:rPr>
          <w:spacing w:val="-2"/>
          <w:rtl/>
        </w:rPr>
      </w:pPr>
      <w:r>
        <w:rPr>
          <w:spacing w:val="-2"/>
          <w:rtl/>
        </w:rPr>
        <w:t xml:space="preserve">تتاح التوصيلية بكبلات الألياف البصرية </w:t>
      </w:r>
      <w:r>
        <w:rPr>
          <w:spacing w:val="-2"/>
        </w:rPr>
        <w:t>(OFC)</w:t>
      </w:r>
      <w:r>
        <w:rPr>
          <w:spacing w:val="-2"/>
          <w:rtl/>
        </w:rPr>
        <w:t xml:space="preserve"> في الوقت الحاضر في جميع عواصم الولايات والمقاطعات والمقار وحتى على مستوى الأحياء. وتوجد خطة لتوصيل جميع الحكومات المحلية </w:t>
      </w:r>
      <w:r>
        <w:rPr>
          <w:spacing w:val="-2"/>
        </w:rPr>
        <w:t>"Gram panchayats"</w:t>
      </w:r>
      <w:r>
        <w:rPr>
          <w:spacing w:val="-2"/>
          <w:rtl/>
        </w:rPr>
        <w:t xml:space="preserve"> البالغ عددها </w:t>
      </w:r>
      <w:r>
        <w:rPr>
          <w:spacing w:val="-2"/>
        </w:rPr>
        <w:t>250 000</w:t>
      </w:r>
      <w:r>
        <w:rPr>
          <w:spacing w:val="-2"/>
          <w:rtl/>
        </w:rPr>
        <w:t xml:space="preserve"> (أصغر وحدة إدارية من الحكومة المحلية) في البلد. وسيتم ذلك باستخدام الألياف الموجودة لوحدات القطاع العام (</w:t>
      </w:r>
      <w:r>
        <w:rPr>
          <w:spacing w:val="-2"/>
        </w:rPr>
        <w:t>BSNL</w:t>
      </w:r>
      <w:r>
        <w:rPr>
          <w:spacing w:val="-2"/>
          <w:rtl/>
        </w:rPr>
        <w:t xml:space="preserve"> و</w:t>
      </w:r>
      <w:r>
        <w:rPr>
          <w:spacing w:val="-2"/>
        </w:rPr>
        <w:t>Railtel</w:t>
      </w:r>
      <w:r>
        <w:rPr>
          <w:spacing w:val="-2"/>
          <w:rtl/>
        </w:rPr>
        <w:t xml:space="preserve"> وشبكة الطاقة الكهربائية) ومد الألياف الإضافية لتوصيلها بالحكومات المحلية </w:t>
      </w:r>
      <w:r>
        <w:rPr>
          <w:spacing w:val="-2"/>
        </w:rPr>
        <w:t>"Gram panchayats"</w:t>
      </w:r>
      <w:r>
        <w:rPr>
          <w:spacing w:val="-2"/>
          <w:rtl/>
        </w:rPr>
        <w:t xml:space="preserve"> حيثما كان ذلك ضرورياً. وستكون شبكة الألياف القاتمة التي أنشئت على هذا النحو مضاءة بالتكنولوجيا المناسبة مما يوفر قدراً كافياً من عرض النطاق في الحكومات المحلية </w:t>
      </w:r>
      <w:r>
        <w:rPr>
          <w:spacing w:val="-2"/>
        </w:rPr>
        <w:t>"Gram panchayats"</w:t>
      </w:r>
      <w:r>
        <w:rPr>
          <w:spacing w:val="-2"/>
          <w:rtl/>
        </w:rPr>
        <w:t xml:space="preserve">. وسيطلق عليها شبكة الألياف البصرية الوطنية </w:t>
      </w:r>
      <w:r>
        <w:rPr>
          <w:spacing w:val="-2"/>
        </w:rPr>
        <w:t>(NOFN)</w:t>
      </w:r>
      <w:r>
        <w:rPr>
          <w:spacing w:val="-2"/>
          <w:rtl/>
        </w:rPr>
        <w:t xml:space="preserve">. ومن ثم سيتم سد فجوة التوصيل بين </w:t>
      </w:r>
      <w:r>
        <w:rPr>
          <w:spacing w:val="-2"/>
        </w:rPr>
        <w:t>"Gram panchayats"</w:t>
      </w:r>
      <w:r>
        <w:rPr>
          <w:spacing w:val="-2"/>
          <w:rtl/>
        </w:rPr>
        <w:t xml:space="preserve"> والأحياء. وتقدر تكلفة مشروع شبكة </w:t>
      </w:r>
      <w:r>
        <w:rPr>
          <w:spacing w:val="-2"/>
        </w:rPr>
        <w:t>NOFN</w:t>
      </w:r>
      <w:r>
        <w:rPr>
          <w:spacing w:val="-2"/>
          <w:rtl/>
        </w:rPr>
        <w:t xml:space="preserve"> بحوالي </w:t>
      </w:r>
      <w:r>
        <w:rPr>
          <w:spacing w:val="-2"/>
        </w:rPr>
        <w:t>4</w:t>
      </w:r>
      <w:r>
        <w:rPr>
          <w:spacing w:val="-2"/>
          <w:rtl/>
        </w:rPr>
        <w:t xml:space="preserve"> مليارات دولار أمريكي. وسيمول صندوق الخدمة الشاملة هذا المشروع. وتحرز الأعمال تقدماً بهذا الشأن.</w:t>
      </w:r>
    </w:p>
    <w:p w:rsidR="00997259" w:rsidRPr="005324B1" w:rsidRDefault="00997259" w:rsidP="00997259">
      <w:pPr>
        <w:keepNext/>
        <w:keepLines/>
        <w:rPr>
          <w:rtl/>
        </w:rPr>
      </w:pPr>
      <w:r w:rsidRPr="005324B1">
        <w:rPr>
          <w:rtl/>
        </w:rPr>
        <w:lastRenderedPageBreak/>
        <w:t>النتائج المتوقعة</w:t>
      </w:r>
    </w:p>
    <w:p w:rsidR="00997259" w:rsidRDefault="00997259" w:rsidP="00997259">
      <w:pPr>
        <w:pStyle w:val="Enumlevel1"/>
        <w:rPr>
          <w:rtl/>
        </w:rPr>
      </w:pPr>
      <w:r>
        <w:t>•</w:t>
      </w:r>
      <w:r>
        <w:rPr>
          <w:rtl/>
        </w:rPr>
        <w:tab/>
        <w:t xml:space="preserve">سيُتاح النفاذ على أساس غير تمييزي إلى الشبكة </w:t>
      </w:r>
      <w:r>
        <w:t>NOFN</w:t>
      </w:r>
      <w:r>
        <w:rPr>
          <w:rtl/>
        </w:rPr>
        <w:t xml:space="preserve"> لجميع مقدمي الخدمات. ويمكن لمقدمي الخدمات كمقدمي خدمات الاتصالات </w:t>
      </w:r>
      <w:r>
        <w:t>(TPS)</w:t>
      </w:r>
      <w:r>
        <w:rPr>
          <w:rtl/>
        </w:rPr>
        <w:t xml:space="preserve"> ومقدمي خدمة الإنترنت ومشغلي التلفزيون الكبلي ومقدمي المحتوى أن يطلقوا مختلف الخدمات في المناطق الريفية.</w:t>
      </w:r>
    </w:p>
    <w:p w:rsidR="00997259" w:rsidRDefault="00997259" w:rsidP="00997259">
      <w:pPr>
        <w:pStyle w:val="Enumlevel1"/>
        <w:rPr>
          <w:rtl/>
        </w:rPr>
      </w:pPr>
      <w:r>
        <w:t>•</w:t>
      </w:r>
      <w:r>
        <w:rPr>
          <w:rtl/>
        </w:rPr>
        <w:tab/>
        <w:t>يمكن لهؤلاء المشغلين أن يقدموا فئات مختلفة من التطبيقات مثل الصحة الإلكترونية والتعليم الإلكتروني والحكومة الإلكترونية وما إلى ذلك.</w:t>
      </w:r>
    </w:p>
    <w:p w:rsidR="00997259" w:rsidRDefault="00997259" w:rsidP="00997259">
      <w:pPr>
        <w:pStyle w:val="Heading3"/>
        <w:rPr>
          <w:rtl/>
        </w:rPr>
      </w:pPr>
      <w:bookmarkStart w:id="257" w:name="_Toc377638563"/>
      <w:bookmarkStart w:id="258" w:name="_Toc377472136"/>
      <w:bookmarkStart w:id="259" w:name="_Toc364245837"/>
      <w:bookmarkStart w:id="260" w:name="_Toc382989698"/>
      <w:r>
        <w:t>2.3.5</w:t>
      </w:r>
      <w:r>
        <w:rPr>
          <w:rtl/>
        </w:rPr>
        <w:tab/>
        <w:t>ماليزيا</w:t>
      </w:r>
      <w:bookmarkEnd w:id="257"/>
      <w:bookmarkEnd w:id="258"/>
      <w:bookmarkEnd w:id="259"/>
      <w:bookmarkEnd w:id="260"/>
    </w:p>
    <w:p w:rsidR="00997259" w:rsidRDefault="00997259" w:rsidP="00997259">
      <w:pPr>
        <w:rPr>
          <w:rtl/>
        </w:rPr>
      </w:pPr>
      <w:r>
        <w:rPr>
          <w:rtl/>
          <w:lang w:bidi="ar-SY"/>
        </w:rPr>
        <w:t xml:space="preserve">عندما وضعت سياسة الخدمة الشاملة في ماليزيا في عام </w:t>
      </w:r>
      <w:r>
        <w:rPr>
          <w:lang w:val="en-CA"/>
        </w:rPr>
        <w:t>1998</w:t>
      </w:r>
      <w:r>
        <w:rPr>
          <w:rtl/>
        </w:rPr>
        <w:t xml:space="preserve"> كان الهدف هو توفير خدمات المهاتفة إلى المناطق المحرومة من الخدمة وجرى تحديث هذه السياسة منذ ذلك الحين لإيلاء أولوية لتوفير النفاذ إلى خدمات الإنترنت الخلوية وعريضة النطاق.</w:t>
      </w:r>
    </w:p>
    <w:p w:rsidR="00997259" w:rsidRDefault="00997259" w:rsidP="00997259">
      <w:pPr>
        <w:rPr>
          <w:rtl/>
        </w:rPr>
      </w:pPr>
      <w:r>
        <w:rPr>
          <w:rtl/>
        </w:rPr>
        <w:t xml:space="preserve">ويمول صندوق الخدمة الشاملة في البلد من قبل مشغلين يسهمون بنسبة </w:t>
      </w:r>
      <w:r>
        <w:rPr>
          <w:lang w:val="en-CA"/>
        </w:rPr>
        <w:t>6</w:t>
      </w:r>
      <w:r>
        <w:rPr>
          <w:rtl/>
        </w:rPr>
        <w:t xml:space="preserve"> في المائة من صافي مجموع إيراداتهم المرجحة عندما تتجاوز الإيرادات مبلغ معين. ويعتبر الصندوق فريداً من حيث إنه يمكن استخدامه لسداد تكاليف بناء البنية التحتية المتعلقة بتكنولوجيا المعلومات والاتصالات والخدمات والأجهزة.</w:t>
      </w:r>
    </w:p>
    <w:p w:rsidR="00997259" w:rsidRPr="005324B1" w:rsidRDefault="00997259" w:rsidP="00997259">
      <w:pPr>
        <w:keepNext/>
        <w:keepLines/>
        <w:rPr>
          <w:rtl/>
        </w:rPr>
      </w:pPr>
      <w:r w:rsidRPr="005324B1">
        <w:rPr>
          <w:rtl/>
        </w:rPr>
        <w:t>مثال على البرامج: مليون حاسوب شخصي لها نفاذ إلى الإنترنت عريض النطاق</w:t>
      </w:r>
    </w:p>
    <w:p w:rsidR="00997259" w:rsidRDefault="00997259" w:rsidP="00997259">
      <w:pPr>
        <w:rPr>
          <w:spacing w:val="-2"/>
          <w:rtl/>
          <w:lang w:bidi="ar-SY"/>
        </w:rPr>
      </w:pPr>
      <w:r>
        <w:rPr>
          <w:spacing w:val="-2"/>
          <w:rtl/>
          <w:lang w:bidi="ar-SY"/>
        </w:rPr>
        <w:t>تستخدم ماليزيا صندوق الخدمة الشاملة الخاص بها لتوفير مليون حاسوب شخصي وسنة من النفاذ المجاني إلى الإنترنت عريض النطاق للمجتمعات المحرومة من الخدمة في جميع أنحاء البلد. وفيما يتعلق بآلاف المواطنين في المناطق النائية، يوفر البرنامج لهم أول معرفة بالتكنولوجيا الحديثة وجميع الفوائد الاجتماعية والاقتصادية التي توفرها.</w:t>
      </w:r>
    </w:p>
    <w:p w:rsidR="00997259" w:rsidRPr="005324B1" w:rsidRDefault="00997259" w:rsidP="00997259">
      <w:pPr>
        <w:keepNext/>
        <w:keepLines/>
        <w:rPr>
          <w:rtl/>
          <w:lang w:bidi="ar-EG"/>
        </w:rPr>
      </w:pPr>
      <w:r w:rsidRPr="005324B1">
        <w:rPr>
          <w:rtl/>
        </w:rPr>
        <w:t>النتائج:</w:t>
      </w:r>
    </w:p>
    <w:p w:rsidR="00997259" w:rsidRDefault="00997259" w:rsidP="00997259">
      <w:pPr>
        <w:pStyle w:val="Enumlevel1"/>
        <w:rPr>
          <w:rtl/>
        </w:rPr>
      </w:pPr>
      <w:r>
        <w:t>•</w:t>
      </w:r>
      <w:r>
        <w:tab/>
      </w:r>
      <w:r>
        <w:rPr>
          <w:rtl/>
        </w:rPr>
        <w:t xml:space="preserve">تم توزيع </w:t>
      </w:r>
      <w:r>
        <w:t>127 000</w:t>
      </w:r>
      <w:r>
        <w:rPr>
          <w:rtl/>
        </w:rPr>
        <w:t xml:space="preserve"> حاسوب شخصي بصفة مبدئية.</w:t>
      </w:r>
    </w:p>
    <w:p w:rsidR="00997259" w:rsidRDefault="00997259" w:rsidP="00997259">
      <w:pPr>
        <w:pStyle w:val="Enumlevel1"/>
      </w:pPr>
      <w:r>
        <w:t>•</w:t>
      </w:r>
      <w:r>
        <w:tab/>
      </w:r>
      <w:r>
        <w:rPr>
          <w:rtl/>
        </w:rPr>
        <w:t xml:space="preserve">يجري الآن تنفيذ المرحلة الثانية ومن المتوقع توزيع أكثر من </w:t>
      </w:r>
      <w:r>
        <w:t>300 000</w:t>
      </w:r>
      <w:r>
        <w:rPr>
          <w:rtl/>
        </w:rPr>
        <w:t xml:space="preserve"> وحدة.</w:t>
      </w:r>
    </w:p>
    <w:p w:rsidR="00997259" w:rsidRDefault="00997259" w:rsidP="00997259">
      <w:pPr>
        <w:pStyle w:val="Enumlevel1"/>
      </w:pPr>
      <w:r>
        <w:t>•</w:t>
      </w:r>
      <w:r>
        <w:tab/>
      </w:r>
      <w:r>
        <w:rPr>
          <w:rtl/>
        </w:rPr>
        <w:t>تم نشر نظام إيكولوجي محلي من الموردين ومدمجي النظم ومقدمي خدمة الاتصالات.</w:t>
      </w:r>
    </w:p>
    <w:p w:rsidR="00997259" w:rsidRDefault="00997259" w:rsidP="00997259">
      <w:pPr>
        <w:pStyle w:val="Enumlevel1"/>
      </w:pPr>
      <w:r>
        <w:t>•</w:t>
      </w:r>
      <w:r>
        <w:tab/>
      </w:r>
      <w:r>
        <w:rPr>
          <w:rtl/>
        </w:rPr>
        <w:t xml:space="preserve">ساعد البرنامج على رفع معدل تغلغل النطاق العريض في المنازل من </w:t>
      </w:r>
      <w:r>
        <w:t>20</w:t>
      </w:r>
      <w:r>
        <w:rPr>
          <w:rtl/>
        </w:rPr>
        <w:t xml:space="preserve"> في المائة في عام </w:t>
      </w:r>
      <w:r>
        <w:t>2008</w:t>
      </w:r>
      <w:r>
        <w:rPr>
          <w:rtl/>
        </w:rPr>
        <w:t xml:space="preserve"> إلى ما يزيد عن </w:t>
      </w:r>
      <w:r>
        <w:t>53</w:t>
      </w:r>
      <w:r>
        <w:rPr>
          <w:rtl/>
        </w:rPr>
        <w:t xml:space="preserve"> في المائة في عام </w:t>
      </w:r>
      <w:r>
        <w:t>2011</w:t>
      </w:r>
      <w:r>
        <w:rPr>
          <w:rtl/>
        </w:rPr>
        <w:t>.</w:t>
      </w:r>
    </w:p>
    <w:p w:rsidR="00997259" w:rsidRPr="005324B1" w:rsidRDefault="00997259" w:rsidP="00997259">
      <w:pPr>
        <w:keepNext/>
        <w:keepLines/>
        <w:rPr>
          <w:rtl/>
        </w:rPr>
      </w:pPr>
      <w:r w:rsidRPr="005324B1">
        <w:rPr>
          <w:rtl/>
        </w:rPr>
        <w:t>مثال على البرامج: المراكز المجتمعية المستدامة</w:t>
      </w:r>
    </w:p>
    <w:p w:rsidR="00997259" w:rsidRDefault="00997259" w:rsidP="00997259">
      <w:pPr>
        <w:rPr>
          <w:rtl/>
          <w:lang w:bidi="ar-SY"/>
        </w:rPr>
      </w:pPr>
      <w:r>
        <w:rPr>
          <w:rtl/>
          <w:lang w:bidi="ar-SY"/>
        </w:rPr>
        <w:t>استخدمت ماليزيا لما يقرب من عقد من الزمن صندوقها الخاص بالخدمة الشاملة لبناء وتشغيل مراكز النطاق العريض المجتمعية في المناطق الريفية والنائية. وخلال السنوات الثلاث الأولى، يسدد صندوق الخدمة الشاملة تكاليف بناء تشغيل المراكز في حين تستغل المنافذ هذا الوقت لتطوير طرائق تمويلها المستدامة.</w:t>
      </w:r>
    </w:p>
    <w:p w:rsidR="00997259" w:rsidRPr="005324B1" w:rsidRDefault="00997259" w:rsidP="00997259">
      <w:pPr>
        <w:keepNext/>
        <w:keepLines/>
        <w:rPr>
          <w:rtl/>
          <w:lang w:bidi="ar-EG"/>
        </w:rPr>
      </w:pPr>
      <w:r w:rsidRPr="005324B1">
        <w:rPr>
          <w:rtl/>
        </w:rPr>
        <w:t>النتائج:</w:t>
      </w:r>
    </w:p>
    <w:p w:rsidR="00997259" w:rsidRDefault="00997259" w:rsidP="00997259">
      <w:pPr>
        <w:pStyle w:val="Enumlevel1"/>
        <w:rPr>
          <w:rtl/>
        </w:rPr>
      </w:pPr>
      <w:r>
        <w:t>•</w:t>
      </w:r>
      <w:r>
        <w:tab/>
      </w:r>
      <w:r>
        <w:rPr>
          <w:rtl/>
        </w:rPr>
        <w:t>تم بناء مئات من مراكز النطاق العريض المجتمعية ذات النفاذ إلى الإنترنت عريض النطاق وتقديم تدريب لخدمة المناطق النائية والريفية.</w:t>
      </w:r>
    </w:p>
    <w:p w:rsidR="00997259" w:rsidRDefault="00997259" w:rsidP="00997259">
      <w:pPr>
        <w:pStyle w:val="Enumlevel1"/>
      </w:pPr>
      <w:r>
        <w:t>•</w:t>
      </w:r>
      <w:r>
        <w:tab/>
      </w:r>
      <w:r>
        <w:rPr>
          <w:rtl/>
        </w:rPr>
        <w:t xml:space="preserve">تمدد العديد من المراكز أيضاً توصيلية إلى المناطق القريبة من خلال شبكات واي فاي </w:t>
      </w:r>
      <w:r>
        <w:t>(Wi-Fi)</w:t>
      </w:r>
      <w:r>
        <w:rPr>
          <w:rtl/>
        </w:rPr>
        <w:t>.</w:t>
      </w:r>
    </w:p>
    <w:p w:rsidR="00997259" w:rsidRDefault="00997259" w:rsidP="00997259">
      <w:pPr>
        <w:pStyle w:val="Enumlevel1"/>
      </w:pPr>
      <w:r>
        <w:t>•</w:t>
      </w:r>
      <w:r>
        <w:tab/>
      </w:r>
      <w:r>
        <w:rPr>
          <w:rtl/>
        </w:rPr>
        <w:t xml:space="preserve">وضعت المراكز المجتمعية مجموعة من طرائق التمويل المستدامة، بما في ذلك تلك التي تتطلب السداد مقابل الخدمات (التدريب في مجال تكنولوجيا المعلومات والاتصالات والطباعة والنسخ والإرسال بالفاكس وما إلى ذلك). وبيعت أجهزة متعلقة بتكنولوجيا المعلومات والاتصالات مثل الحواسيب الشخصية ومفاتيح </w:t>
      </w:r>
      <w:r>
        <w:t>USB</w:t>
      </w:r>
      <w:r>
        <w:rPr>
          <w:rtl/>
        </w:rPr>
        <w:t>.</w:t>
      </w:r>
    </w:p>
    <w:p w:rsidR="00997259" w:rsidRDefault="00997259" w:rsidP="00997259">
      <w:pPr>
        <w:pStyle w:val="Heading3"/>
        <w:rPr>
          <w:rtl/>
        </w:rPr>
      </w:pPr>
      <w:bookmarkStart w:id="261" w:name="_Toc377638564"/>
      <w:bookmarkStart w:id="262" w:name="_Toc377472137"/>
      <w:bookmarkStart w:id="263" w:name="_Toc364245838"/>
      <w:bookmarkStart w:id="264" w:name="_Toc382989699"/>
      <w:r>
        <w:lastRenderedPageBreak/>
        <w:t>3.3.5</w:t>
      </w:r>
      <w:r>
        <w:rPr>
          <w:rtl/>
        </w:rPr>
        <w:tab/>
        <w:t>منغوليا</w:t>
      </w:r>
      <w:bookmarkEnd w:id="261"/>
      <w:bookmarkEnd w:id="262"/>
      <w:bookmarkEnd w:id="263"/>
      <w:bookmarkEnd w:id="264"/>
    </w:p>
    <w:p w:rsidR="00997259" w:rsidRPr="005324B1" w:rsidRDefault="00997259" w:rsidP="00997259">
      <w:pPr>
        <w:keepNext/>
        <w:keepLines/>
        <w:rPr>
          <w:rtl/>
        </w:rPr>
      </w:pPr>
      <w:r w:rsidRPr="005324B1">
        <w:rPr>
          <w:rtl/>
        </w:rPr>
        <w:t xml:space="preserve">دور صندوق الالتزام بالخدمة الشاملة </w:t>
      </w:r>
      <w:r w:rsidRPr="005324B1">
        <w:t>(USOF)</w:t>
      </w:r>
      <w:r w:rsidRPr="005324B1">
        <w:rPr>
          <w:rtl/>
        </w:rPr>
        <w:t xml:space="preserve"> </w:t>
      </w:r>
      <w:r w:rsidRPr="005324B1">
        <w:rPr>
          <w:rFonts w:hint="cs"/>
          <w:rtl/>
        </w:rPr>
        <w:t>للنطاق العريض</w:t>
      </w:r>
    </w:p>
    <w:p w:rsidR="00997259" w:rsidRDefault="00997259" w:rsidP="00997259">
      <w:pPr>
        <w:rPr>
          <w:rtl/>
          <w:lang w:bidi="ar-SY"/>
        </w:rPr>
      </w:pPr>
      <w:r>
        <w:rPr>
          <w:rtl/>
          <w:lang w:bidi="ar-SY"/>
        </w:rPr>
        <w:t xml:space="preserve">أدخلت حكومة منغوليا صندوق الالتزام بالخدمة الشاملة </w:t>
      </w:r>
      <w:r>
        <w:t>(USOF)</w:t>
      </w:r>
      <w:r>
        <w:rPr>
          <w:rtl/>
          <w:lang w:bidi="ar-SY"/>
        </w:rPr>
        <w:t xml:space="preserve"> في عام </w:t>
      </w:r>
      <w:r>
        <w:t>2006</w:t>
      </w:r>
      <w:r>
        <w:rPr>
          <w:rtl/>
          <w:lang w:bidi="ar-SY"/>
        </w:rPr>
        <w:t xml:space="preserve">. وبعد ذلك، فرضت ضريبة نسبتها </w:t>
      </w:r>
      <w:r>
        <w:t>2</w:t>
      </w:r>
      <w:r>
        <w:rPr>
          <w:rtl/>
        </w:rPr>
        <w:t> في المائة</w:t>
      </w:r>
      <w:r>
        <w:rPr>
          <w:rtl/>
          <w:lang w:bidi="ar-SY"/>
        </w:rPr>
        <w:t xml:space="preserve"> من إجمالي إيرادات جميع مقدمي خدمات تكنولوجيا المعلومات </w:t>
      </w:r>
      <w:r>
        <w:rPr>
          <w:rtl/>
        </w:rPr>
        <w:t>و</w:t>
      </w:r>
      <w:r>
        <w:rPr>
          <w:rtl/>
          <w:lang w:bidi="ar-SY"/>
        </w:rPr>
        <w:t xml:space="preserve">الاتصالات واستخدمت الأموال التي تم جمعها لتوفير خدمات تكنولوجيا المعلومات والاتصالات للمناطق النائية والريفية في منغوليا. ولا توجد خدمات الإنترنت الآن إلا في عدد قليل من القرى الريفية في البلد. ولا يستطيع إلا عدد قليل جداً من مراكز القرى دعم خدمات الإنترنت التي يوفرها مقدم تجاري لخدمة الإنترنت، وخاصة إذا كانت القرية منخفضة السكان ولا تتوافر فيها الإمدادات الكهربائية التجارية طوال </w:t>
      </w:r>
      <w:r>
        <w:t>24</w:t>
      </w:r>
      <w:r>
        <w:rPr>
          <w:rtl/>
          <w:lang w:bidi="ar-SY"/>
        </w:rPr>
        <w:t xml:space="preserve"> ساعة و/أو لديها خبرة سابقة قليلة بشأن خدمات اتصالات الصوت الثابتة أو المتنقلة.</w:t>
      </w:r>
    </w:p>
    <w:p w:rsidR="00997259" w:rsidRDefault="00997259" w:rsidP="00997259">
      <w:pPr>
        <w:rPr>
          <w:spacing w:val="2"/>
          <w:rtl/>
          <w:lang w:bidi="ar-SY"/>
        </w:rPr>
      </w:pPr>
      <w:r>
        <w:rPr>
          <w:spacing w:val="2"/>
          <w:rtl/>
          <w:lang w:bidi="ar-SY"/>
        </w:rPr>
        <w:t xml:space="preserve">ويشمل برنامج النطاق العريض الوطني لمنغوليا </w:t>
      </w:r>
      <w:r>
        <w:rPr>
          <w:spacing w:val="2"/>
        </w:rPr>
        <w:t>5</w:t>
      </w:r>
      <w:r>
        <w:rPr>
          <w:spacing w:val="2"/>
          <w:rtl/>
          <w:lang w:bidi="ar-SY"/>
        </w:rPr>
        <w:t xml:space="preserve"> أهداف رئيسية؛ واحد لاستحداث وإنشاء بنية تحتية وخدمات للنطاق العريض في المناطق الريفية والنائية المحرومة. وكانت سياسة الخدمة الشاملة والنفاذ الشامل عاملاً تمكينياً لبلوغ هذا الهدف. وقد يسر صندوق الالتزام بالخدمة الشاملة تمديد شبكة الألياف البصرية الأساسية إلى المناطق الريفية والنائية في منغوليا مما سمح لسكان الريف بالنفاذ إلى تكنولوجيا المعلومات والاتصالات وإلى الخدمة. ومن المرجح أن تقدم الشركات الناقلة الخدمات عريضة النطاق في المناطق الريفية إذا تم دعم الشبكة الأساسية الوطنية من صندوق الخدمة الشاملة.</w:t>
      </w:r>
    </w:p>
    <w:p w:rsidR="00997259" w:rsidRDefault="00997259" w:rsidP="00997259">
      <w:pPr>
        <w:rPr>
          <w:rtl/>
          <w:lang w:bidi="ar-SY"/>
        </w:rPr>
      </w:pPr>
      <w:r>
        <w:rPr>
          <w:rtl/>
          <w:lang w:bidi="ar-SY"/>
        </w:rPr>
        <w:t xml:space="preserve">وفي نوفمبر </w:t>
      </w:r>
      <w:r>
        <w:t>2010</w:t>
      </w:r>
      <w:r>
        <w:rPr>
          <w:rtl/>
          <w:lang w:bidi="ar-SY"/>
        </w:rPr>
        <w:t xml:space="preserve">، أكملت </w:t>
      </w:r>
      <w:r>
        <w:t>Intelecon</w:t>
      </w:r>
      <w:r>
        <w:rPr>
          <w:rtl/>
          <w:lang w:bidi="ar-SY"/>
        </w:rPr>
        <w:t xml:space="preserve"> مشروعاً لتقديم الدعم إلى لجنة تنظيم الاتصالات </w:t>
      </w:r>
      <w:r>
        <w:t>(CRC)</w:t>
      </w:r>
      <w:r>
        <w:rPr>
          <w:rtl/>
          <w:lang w:bidi="ar-SY"/>
        </w:rPr>
        <w:t xml:space="preserve"> في منغوليا في كل مرحلة من مراحل تنفيذ استراتيجية النفاذ الشامل في منغوليا. وكان الهدف تسريع تطوير البنية التحتية للاتصالات في الريف وتوفير الخدمات في المواقع التي لا يحتمل أن تجذب استثمارات كافية من القطاع الخاص. وبصفة خاصة، منح إلى موردي الخدمة القائمين إعانات أدنى التكاليف لتوفير النفاذ إلى الاتصالات على مستوى المنزل؛ والنفاذ إلى الصوت والإنترنت على مستوى المراكز. كما قدم إلى مؤسسات الطليعة الاستراتيجية مثل المدارس نفاذاً خاصاً إلى الإنترنت في </w:t>
      </w:r>
      <w:r>
        <w:t>34</w:t>
      </w:r>
      <w:r>
        <w:rPr>
          <w:rtl/>
          <w:lang w:bidi="ar-SY"/>
        </w:rPr>
        <w:t xml:space="preserve"> تجمعاً سكانياً. وتألف البرنامج بأكمله من مجموعة من المنح التنافسية على إعانات لمرة واحدة مجموعها </w:t>
      </w:r>
      <w:r>
        <w:rPr>
          <w:lang w:val="en-CA"/>
        </w:rPr>
        <w:t>4,86</w:t>
      </w:r>
      <w:r>
        <w:rPr>
          <w:rtl/>
        </w:rPr>
        <w:t xml:space="preserve"> مليون </w:t>
      </w:r>
      <w:r>
        <w:rPr>
          <w:rtl/>
          <w:lang w:bidi="ar-SY"/>
        </w:rPr>
        <w:t xml:space="preserve">دولار أمريكي من خلال عملية عطاءات للمعونة القائمة على المخرجات </w:t>
      </w:r>
      <w:r>
        <w:t>(OBA)</w:t>
      </w:r>
      <w:r>
        <w:rPr>
          <w:rtl/>
          <w:lang w:bidi="ar-SY"/>
        </w:rPr>
        <w:t xml:space="preserve"> للمشغلين الذين يصبحون بعد ذلك مسؤولين عن تركيب أنظمة الاتصالات الجديدة وتشغيلها وصيانتها على أساس تجاري.</w:t>
      </w:r>
    </w:p>
    <w:p w:rsidR="00997259" w:rsidRDefault="00997259" w:rsidP="005324B1">
      <w:pPr>
        <w:rPr>
          <w:rtl/>
          <w:lang w:bidi="ar-SY"/>
        </w:rPr>
      </w:pPr>
      <w:r>
        <w:rPr>
          <w:rtl/>
          <w:lang w:bidi="ar-SY"/>
        </w:rPr>
        <w:t xml:space="preserve">وكخطوة إضافية نحو تنفيذ برنامج منغوليا للنفاذ الشامل، دخلت حكومة منغوليا في اتفاق منحة مع المؤسسة الدولية للتنمية </w:t>
      </w:r>
      <w:r>
        <w:t>(IDA)</w:t>
      </w:r>
      <w:r>
        <w:rPr>
          <w:rtl/>
          <w:lang w:bidi="ar-SY"/>
        </w:rPr>
        <w:t xml:space="preserve"> وهي عضو في مجموعة البنك الدولي. ووفرت المؤسسة الدولية للتنمية، في إطار مشروع تنمية البنية التحتية للمعلومات والاتصالات </w:t>
      </w:r>
      <w:r>
        <w:t>(ICIDP)</w:t>
      </w:r>
      <w:r>
        <w:rPr>
          <w:rtl/>
          <w:lang w:bidi="ar-SY"/>
        </w:rPr>
        <w:t>، جملة أمور، من بينها أموال للإعانات من أجل تزويد مراكز خدمات الإنترنت في قرى منغوليا بالموارد. ويهدف هذا المشروع إلى توفير النفاذ الخاص والعام إلى خدمات الإنترنت، فضلاً عن نفاذ المدارس الرئيسية إلى الإنترنت في </w:t>
      </w:r>
      <w:r>
        <w:t>27</w:t>
      </w:r>
      <w:r>
        <w:rPr>
          <w:rtl/>
          <w:lang w:bidi="ar-SY"/>
        </w:rPr>
        <w:t xml:space="preserve"> قرية و</w:t>
      </w:r>
      <w:r>
        <w:t>7</w:t>
      </w:r>
      <w:r>
        <w:rPr>
          <w:rtl/>
          <w:lang w:bidi="ar-SY"/>
        </w:rPr>
        <w:t xml:space="preserve"> مراكز مرتبطة بها. وبالإضافة إلى ذلك، واصلت حكومة منغوليا تنفيذ المشروع خلال فترة </w:t>
      </w:r>
      <w:r>
        <w:t>2011</w:t>
      </w:r>
      <w:r>
        <w:noBreakHyphen/>
        <w:t>2010</w:t>
      </w:r>
      <w:r>
        <w:rPr>
          <w:rtl/>
          <w:lang w:bidi="ar-SY"/>
        </w:rPr>
        <w:t xml:space="preserve"> بتمويل من صندوق الالتزام للخدمة الشاملة لتغطية </w:t>
      </w:r>
      <w:r>
        <w:t>22</w:t>
      </w:r>
      <w:r>
        <w:rPr>
          <w:rtl/>
          <w:lang w:bidi="ar-SY"/>
        </w:rPr>
        <w:t xml:space="preserve"> </w:t>
      </w:r>
      <w:r>
        <w:rPr>
          <w:rFonts w:hint="cs"/>
          <w:rtl/>
          <w:lang w:bidi="ar-SY"/>
        </w:rPr>
        <w:t>مركزاً.</w:t>
      </w:r>
    </w:p>
    <w:p w:rsidR="00997259" w:rsidRDefault="00997259" w:rsidP="00997259">
      <w:pPr>
        <w:pStyle w:val="Heading3"/>
        <w:rPr>
          <w:rtl/>
        </w:rPr>
      </w:pPr>
      <w:bookmarkStart w:id="265" w:name="_Toc377638565"/>
      <w:bookmarkStart w:id="266" w:name="_Toc377472138"/>
      <w:bookmarkStart w:id="267" w:name="_Toc364245839"/>
      <w:bookmarkStart w:id="268" w:name="_Toc382989700"/>
      <w:r>
        <w:t>4.3.5</w:t>
      </w:r>
      <w:r>
        <w:rPr>
          <w:rtl/>
        </w:rPr>
        <w:tab/>
        <w:t>المغرب</w:t>
      </w:r>
      <w:bookmarkEnd w:id="265"/>
      <w:bookmarkEnd w:id="266"/>
      <w:bookmarkEnd w:id="267"/>
      <w:bookmarkEnd w:id="268"/>
    </w:p>
    <w:p w:rsidR="00997259" w:rsidRDefault="00997259" w:rsidP="00997259">
      <w:pPr>
        <w:rPr>
          <w:rtl/>
          <w:lang w:bidi="ar-SY"/>
        </w:rPr>
      </w:pPr>
      <w:r>
        <w:rPr>
          <w:rtl/>
        </w:rPr>
        <w:t xml:space="preserve">أعيد تعريف سياسة الخدمة </w:t>
      </w:r>
      <w:r>
        <w:rPr>
          <w:rtl/>
          <w:lang w:bidi="ar-SY"/>
        </w:rPr>
        <w:t xml:space="preserve">الشاملة الأصلية للمغرب في عام </w:t>
      </w:r>
      <w:r>
        <w:t>2004</w:t>
      </w:r>
      <w:r>
        <w:rPr>
          <w:rtl/>
          <w:lang w:bidi="ar-SY"/>
        </w:rPr>
        <w:t xml:space="preserve"> للتركيز على خدمات الاتصالات بالإضافة إلى خدمات الهاتف. ويأتي تمويل البرنامج من مشغلي الاتصالات الذين يدفعون </w:t>
      </w:r>
      <w:r>
        <w:rPr>
          <w:lang w:val="en-CA"/>
        </w:rPr>
        <w:t>2</w:t>
      </w:r>
      <w:r>
        <w:rPr>
          <w:rtl/>
        </w:rPr>
        <w:t xml:space="preserve"> في المائة من حجم أعمالهم قبل الضرائب. وركزت صناديق الخدمة الشاملة في المغرب إلى حد بعيد على النظام التعليمي الذي يوفر للطلاب والمدرسين الآن أجهزة رقمية بمحتوى محلي فضلاً عن النفاذ إلى الإنترنت عريض النطاق</w:t>
      </w:r>
      <w:r>
        <w:rPr>
          <w:rtl/>
          <w:lang w:bidi="ar-SY"/>
        </w:rPr>
        <w:t xml:space="preserve"> والتدريب في مجال تكنولوجيا المعلومات والاتصالات. كما استخدمت الصناديق لتزويد المراكز المتعددة الوسائط في المدارس بأجهزة في جميع أنحاء البلد.</w:t>
      </w:r>
    </w:p>
    <w:p w:rsidR="00997259" w:rsidRPr="00AC6FC9" w:rsidRDefault="00997259" w:rsidP="00997259">
      <w:pPr>
        <w:keepNext/>
        <w:keepLines/>
        <w:rPr>
          <w:rtl/>
          <w:lang w:bidi="ar-EG"/>
        </w:rPr>
      </w:pPr>
      <w:r w:rsidRPr="00AC6FC9">
        <w:rPr>
          <w:rtl/>
        </w:rPr>
        <w:t>مثال على البرامج: توفير أجهزة رقمية والنطاق العريض للمدرسين</w:t>
      </w:r>
    </w:p>
    <w:p w:rsidR="00997259" w:rsidRDefault="00997259" w:rsidP="00997259">
      <w:pPr>
        <w:rPr>
          <w:rtl/>
          <w:lang w:bidi="ar-SY"/>
        </w:rPr>
      </w:pPr>
      <w:r>
        <w:rPr>
          <w:rtl/>
          <w:lang w:bidi="ar-SY"/>
        </w:rPr>
        <w:t xml:space="preserve">يمكن لنحو نصف المدرسين في المغرب النفاذ إلى حواسيب متنقلة والنفاذ إلى الإنترنت عريض النطاق بفضل برنامج </w:t>
      </w:r>
      <w:r>
        <w:t>NAFID@</w:t>
      </w:r>
      <w:r>
        <w:rPr>
          <w:rtl/>
          <w:lang w:bidi="ar-SY"/>
        </w:rPr>
        <w:t xml:space="preserve">. كما يوفر البرنامج محتوى محلي للحواسيب وتدريب لمساعدة المدرسين على إدماج تكنولوجيا المعلومات </w:t>
      </w:r>
      <w:r>
        <w:rPr>
          <w:rtl/>
          <w:lang w:bidi="ar-SY"/>
        </w:rPr>
        <w:lastRenderedPageBreak/>
        <w:t>والاتصالات في فصولهم. ويسعى هذا البرنامج الذي يموله صندوق الخدمة الشاملة إلى تعزيز مهارات المدرسين المتعلقة بتكنولوجيا المعلومات والاتصالات مما يؤدي إلى تحسين جودة التعليم للطلاب.</w:t>
      </w:r>
    </w:p>
    <w:p w:rsidR="00997259" w:rsidRPr="00AC6FC9" w:rsidRDefault="00997259" w:rsidP="00997259">
      <w:pPr>
        <w:keepNext/>
        <w:keepLines/>
        <w:rPr>
          <w:rtl/>
          <w:lang w:bidi="ar-EG"/>
        </w:rPr>
      </w:pPr>
      <w:r w:rsidRPr="00AC6FC9">
        <w:rPr>
          <w:rtl/>
        </w:rPr>
        <w:t>النتائج:</w:t>
      </w:r>
    </w:p>
    <w:p w:rsidR="00997259" w:rsidRDefault="00997259" w:rsidP="00997259">
      <w:pPr>
        <w:pStyle w:val="Enumlevel1"/>
        <w:rPr>
          <w:rtl/>
        </w:rPr>
      </w:pPr>
      <w:r>
        <w:t>•</w:t>
      </w:r>
      <w:r>
        <w:tab/>
      </w:r>
      <w:r>
        <w:rPr>
          <w:rtl/>
        </w:rPr>
        <w:t xml:space="preserve">اشترك أكثر من </w:t>
      </w:r>
      <w:r>
        <w:t>150 000</w:t>
      </w:r>
      <w:r>
        <w:rPr>
          <w:rtl/>
        </w:rPr>
        <w:t xml:space="preserve"> مدرس في توصيلة الإنترنت عريضة النطاق المدعومة.</w:t>
      </w:r>
    </w:p>
    <w:p w:rsidR="00997259" w:rsidRDefault="00997259" w:rsidP="00997259">
      <w:pPr>
        <w:pStyle w:val="Enumlevel1"/>
      </w:pPr>
      <w:r>
        <w:t>•</w:t>
      </w:r>
      <w:r>
        <w:tab/>
      </w:r>
      <w:r>
        <w:rPr>
          <w:rtl/>
        </w:rPr>
        <w:t xml:space="preserve">اشترى المدرسون </w:t>
      </w:r>
      <w:r>
        <w:t>50 000</w:t>
      </w:r>
      <w:r>
        <w:rPr>
          <w:rtl/>
        </w:rPr>
        <w:t xml:space="preserve"> جهاز حاسوب محمول بسعر مدعوم وبمحتوى محلي مدمج.</w:t>
      </w:r>
    </w:p>
    <w:p w:rsidR="00997259" w:rsidRPr="00AC6FC9" w:rsidRDefault="00997259" w:rsidP="00997259">
      <w:pPr>
        <w:keepNext/>
        <w:keepLines/>
      </w:pPr>
      <w:r w:rsidRPr="00AC6FC9">
        <w:rPr>
          <w:rtl/>
        </w:rPr>
        <w:t>مثال على البرامج: مساعدة الطلاب على التوصيل</w:t>
      </w:r>
    </w:p>
    <w:p w:rsidR="00997259" w:rsidRDefault="00997259" w:rsidP="00997259">
      <w:pPr>
        <w:rPr>
          <w:spacing w:val="2"/>
          <w:rtl/>
          <w:lang w:bidi="ar-SY"/>
        </w:rPr>
      </w:pPr>
      <w:r>
        <w:rPr>
          <w:spacing w:val="2"/>
          <w:rtl/>
          <w:lang w:bidi="ar-SY"/>
        </w:rPr>
        <w:t xml:space="preserve">وفر برنامج "إنجاز" </w:t>
      </w:r>
      <w:r>
        <w:rPr>
          <w:spacing w:val="2"/>
        </w:rPr>
        <w:t>(INJAZ)</w:t>
      </w:r>
      <w:r>
        <w:rPr>
          <w:spacing w:val="2"/>
          <w:rtl/>
          <w:lang w:bidi="ar-SY"/>
        </w:rPr>
        <w:t xml:space="preserve"> </w:t>
      </w:r>
      <w:r>
        <w:rPr>
          <w:rFonts w:hint="cs"/>
          <w:spacing w:val="2"/>
          <w:rtl/>
          <w:lang w:bidi="ar-SY"/>
        </w:rPr>
        <w:t xml:space="preserve">منذ أواخر عام </w:t>
      </w:r>
      <w:r>
        <w:rPr>
          <w:spacing w:val="2"/>
        </w:rPr>
        <w:t>2009</w:t>
      </w:r>
      <w:r>
        <w:rPr>
          <w:spacing w:val="2"/>
          <w:rtl/>
          <w:lang w:bidi="ar-SY"/>
        </w:rPr>
        <w:t xml:space="preserve"> إعانات كبيرة لخفض تكاليف الأجهزة الكهربائية وأول سنة من النفاذ إلى الإنترنت عريض النطاق لطلاب الهندسة والعلوم. وعن طريق توفير تكنولوجيا المعلومات والاتصالات بسعر مقبول للطلبة الذين يدرسون الهندسة والعلوم، فإن البرنامج يساعد على إعداد قوة عمل في المستقبل من قادة الأعمال الحرة والتكنولوجيا.</w:t>
      </w:r>
    </w:p>
    <w:p w:rsidR="00997259" w:rsidRPr="00AC6FC9" w:rsidRDefault="00997259" w:rsidP="00997259">
      <w:pPr>
        <w:keepNext/>
        <w:keepLines/>
        <w:rPr>
          <w:rtl/>
          <w:lang w:bidi="ar-EG"/>
        </w:rPr>
      </w:pPr>
      <w:r w:rsidRPr="00AC6FC9">
        <w:rPr>
          <w:rtl/>
        </w:rPr>
        <w:t>النتائج:</w:t>
      </w:r>
    </w:p>
    <w:p w:rsidR="00997259" w:rsidRDefault="00997259" w:rsidP="00997259">
      <w:pPr>
        <w:pStyle w:val="Enumlevel1"/>
        <w:rPr>
          <w:rtl/>
        </w:rPr>
      </w:pPr>
      <w:r>
        <w:t>•</w:t>
      </w:r>
      <w:r>
        <w:tab/>
      </w:r>
      <w:r>
        <w:rPr>
          <w:rtl/>
        </w:rPr>
        <w:t xml:space="preserve">لدى ما يزيد عن </w:t>
      </w:r>
      <w:r>
        <w:t>40 000</w:t>
      </w:r>
      <w:r>
        <w:rPr>
          <w:rtl/>
        </w:rPr>
        <w:t xml:space="preserve"> طالب علوم وهندسة حواسيبهم المحمولة وتوصيلات الإنترنت عريضة النطاق.</w:t>
      </w:r>
    </w:p>
    <w:p w:rsidR="00997259" w:rsidRDefault="00997259" w:rsidP="00997259">
      <w:pPr>
        <w:pStyle w:val="Enumlevel1"/>
      </w:pPr>
      <w:r>
        <w:t>•</w:t>
      </w:r>
      <w:r>
        <w:tab/>
      </w:r>
      <w:r>
        <w:rPr>
          <w:rtl/>
        </w:rPr>
        <w:t xml:space="preserve">يتمثل الهدف في توفير حاسوب محمول لكل طالب – </w:t>
      </w:r>
      <w:r>
        <w:t>80 000</w:t>
      </w:r>
      <w:r>
        <w:rPr>
          <w:rtl/>
        </w:rPr>
        <w:t xml:space="preserve"> في المجموع.</w:t>
      </w:r>
    </w:p>
    <w:p w:rsidR="00997259" w:rsidRDefault="00997259" w:rsidP="00997259">
      <w:pPr>
        <w:pStyle w:val="Enumlevel1"/>
      </w:pPr>
      <w:r>
        <w:t>•</w:t>
      </w:r>
      <w:r>
        <w:tab/>
      </w:r>
      <w:r>
        <w:rPr>
          <w:rtl/>
        </w:rPr>
        <w:t>تعد خطط لتوسيع البرنامج ليغطي طلاب الجامعات في مجالات أخرى.</w:t>
      </w:r>
    </w:p>
    <w:p w:rsidR="00997259" w:rsidRDefault="00997259" w:rsidP="00997259">
      <w:pPr>
        <w:pStyle w:val="Heading3"/>
        <w:rPr>
          <w:rtl/>
        </w:rPr>
      </w:pPr>
      <w:bookmarkStart w:id="269" w:name="_Toc377638566"/>
      <w:bookmarkStart w:id="270" w:name="_Toc377472139"/>
      <w:bookmarkStart w:id="271" w:name="_Toc364245840"/>
      <w:bookmarkStart w:id="272" w:name="_Toc382989701"/>
      <w:r>
        <w:t>5.3.5</w:t>
      </w:r>
      <w:r>
        <w:rPr>
          <w:rtl/>
          <w:lang w:bidi="ar-SY"/>
        </w:rPr>
        <w:tab/>
      </w:r>
      <w:r>
        <w:rPr>
          <w:rtl/>
        </w:rPr>
        <w:t>باكستان</w:t>
      </w:r>
      <w:bookmarkEnd w:id="269"/>
      <w:bookmarkEnd w:id="270"/>
      <w:bookmarkEnd w:id="271"/>
      <w:bookmarkEnd w:id="272"/>
    </w:p>
    <w:p w:rsidR="00997259" w:rsidRDefault="00997259" w:rsidP="00997259">
      <w:pPr>
        <w:rPr>
          <w:rtl/>
          <w:lang w:bidi="ar-SY"/>
        </w:rPr>
      </w:pPr>
      <w:r>
        <w:rPr>
          <w:rtl/>
          <w:lang w:bidi="ar-SY"/>
        </w:rPr>
        <w:t xml:space="preserve">أنشئت شركة الخدمة الشاملة في باكستان في عام </w:t>
      </w:r>
      <w:r>
        <w:t>2007</w:t>
      </w:r>
      <w:r>
        <w:rPr>
          <w:rtl/>
          <w:lang w:bidi="ar-SY"/>
        </w:rPr>
        <w:t xml:space="preserve"> من أجل "توصيل غير الموصولين" في مختلف أنحاء باكستان. وتعلن سياسة البلد صراحة أن كل مواطن من المواطنين البالغ عددهم </w:t>
      </w:r>
      <w:r>
        <w:t>180</w:t>
      </w:r>
      <w:r>
        <w:rPr>
          <w:rtl/>
          <w:lang w:bidi="ar-SY"/>
        </w:rPr>
        <w:t xml:space="preserve"> مليون شخص ليس له الحق في خدمات اتصالات أساسية فحسب بل أيضاً الحق في خدمات إلكترونية والنطاق العريض. ويمول صندوق الخدمة الشاملة أساساً من قبل مشغلي الاتصالات الذين يساهمون بنسبة </w:t>
      </w:r>
      <w:r>
        <w:rPr>
          <w:lang w:val="en-CA"/>
        </w:rPr>
        <w:t>1.5</w:t>
      </w:r>
      <w:r>
        <w:rPr>
          <w:rtl/>
        </w:rPr>
        <w:t xml:space="preserve"> في المائة من الإيرادات المعدلة. ولا يوجد تمويل حكومي. وتتمثل أهداف صندوق الخدمة الشاملة في زيادة مستوى اختراق الاتصالات في المناطق الريفية وتوسيع اختراق النطاق العريض في المناطق التي لا توجد فيها خدمة وتعزيز الخدمات الإلكترونية في جميع أنحاء البلد.</w:t>
      </w:r>
    </w:p>
    <w:p w:rsidR="00997259" w:rsidRPr="00AC6FC9" w:rsidRDefault="00997259" w:rsidP="00997259">
      <w:pPr>
        <w:keepNext/>
        <w:keepLines/>
        <w:rPr>
          <w:rtl/>
          <w:lang w:bidi="ar-EG"/>
        </w:rPr>
      </w:pPr>
      <w:r w:rsidRPr="00AC6FC9">
        <w:rPr>
          <w:rtl/>
        </w:rPr>
        <w:t>مثال على البرامج: النطاق العريض على الصعيد الوطني</w:t>
      </w:r>
    </w:p>
    <w:p w:rsidR="00997259" w:rsidRDefault="00997259" w:rsidP="00997259">
      <w:pPr>
        <w:rPr>
          <w:rtl/>
          <w:lang w:bidi="ar-SY"/>
        </w:rPr>
      </w:pPr>
      <w:r>
        <w:rPr>
          <w:rtl/>
          <w:lang w:bidi="ar-SY"/>
        </w:rPr>
        <w:t xml:space="preserve">استخدم صندوق الخدمة الشاملة في باكستان منذ أوائل عام </w:t>
      </w:r>
      <w:r>
        <w:t>2009</w:t>
      </w:r>
      <w:r>
        <w:rPr>
          <w:rtl/>
          <w:lang w:bidi="ar-SY"/>
        </w:rPr>
        <w:t xml:space="preserve"> لزيادة النفاذ إلى الإنترنت عريض النطاق ليصل إلى القرى والمدن الصغيرة في جميع أنحاء البلد. ومن بين </w:t>
      </w:r>
      <w:r>
        <w:rPr>
          <w:lang w:val="en-CA"/>
        </w:rPr>
        <w:t>450</w:t>
      </w:r>
      <w:r>
        <w:rPr>
          <w:rtl/>
        </w:rPr>
        <w:t xml:space="preserve"> قرية ومدينة مستهدفة</w:t>
      </w:r>
      <w:r>
        <w:rPr>
          <w:rtl/>
          <w:lang w:bidi="ar-SY"/>
        </w:rPr>
        <w:t xml:space="preserve">، لم يكن لدى سوى </w:t>
      </w:r>
      <w:r>
        <w:rPr>
          <w:lang w:val="en-CA"/>
        </w:rPr>
        <w:t>10</w:t>
      </w:r>
      <w:r>
        <w:rPr>
          <w:rtl/>
          <w:lang w:val="en-CA"/>
        </w:rPr>
        <w:t xml:space="preserve"> </w:t>
      </w:r>
      <w:r>
        <w:rPr>
          <w:rtl/>
        </w:rPr>
        <w:t xml:space="preserve">منها نفاذ عريض النطاق عندما بدأ البرنامج. وستكون </w:t>
      </w:r>
      <w:r>
        <w:rPr>
          <w:rtl/>
          <w:lang w:bidi="ar-SY"/>
        </w:rPr>
        <w:t>الخطوة القادمة تمديد تغطية النطاق العريض إلى القرى من خلال مراكز اتصالات المجتمعات.</w:t>
      </w:r>
    </w:p>
    <w:p w:rsidR="00997259" w:rsidRPr="00AC6FC9" w:rsidRDefault="00997259" w:rsidP="00997259">
      <w:pPr>
        <w:keepNext/>
        <w:keepLines/>
        <w:rPr>
          <w:rtl/>
          <w:lang w:bidi="ar-EG"/>
        </w:rPr>
      </w:pPr>
      <w:r w:rsidRPr="00AC6FC9">
        <w:rPr>
          <w:rtl/>
        </w:rPr>
        <w:t>النتائج:</w:t>
      </w:r>
    </w:p>
    <w:p w:rsidR="00997259" w:rsidRDefault="00997259" w:rsidP="00997259">
      <w:pPr>
        <w:pStyle w:val="Enumlevel1"/>
        <w:rPr>
          <w:rtl/>
        </w:rPr>
      </w:pPr>
      <w:r>
        <w:t>•</w:t>
      </w:r>
      <w:r>
        <w:tab/>
      </w:r>
      <w:r>
        <w:rPr>
          <w:rtl/>
        </w:rPr>
        <w:t xml:space="preserve">في نهاية عام </w:t>
      </w:r>
      <w:r>
        <w:t>2011</w:t>
      </w:r>
      <w:r>
        <w:rPr>
          <w:rtl/>
        </w:rPr>
        <w:t xml:space="preserve"> هنالك </w:t>
      </w:r>
      <w:r>
        <w:t>238</w:t>
      </w:r>
      <w:r>
        <w:rPr>
          <w:rtl/>
        </w:rPr>
        <w:t xml:space="preserve"> بلدة ومدينة لديها نفاذ إلى الإنترنت عريض النطاق.</w:t>
      </w:r>
    </w:p>
    <w:p w:rsidR="00997259" w:rsidRDefault="00997259" w:rsidP="00997259">
      <w:pPr>
        <w:pStyle w:val="Enumlevel1"/>
      </w:pPr>
      <w:r>
        <w:t>•</w:t>
      </w:r>
      <w:r>
        <w:tab/>
      </w:r>
      <w:r>
        <w:rPr>
          <w:rtl/>
        </w:rPr>
        <w:t xml:space="preserve">لدى نحو </w:t>
      </w:r>
      <w:r>
        <w:t>800</w:t>
      </w:r>
      <w:r>
        <w:rPr>
          <w:rtl/>
        </w:rPr>
        <w:t xml:space="preserve"> مدرسة ثانوية وجامعة ومكتبة أجهزة رقمية وسنة من النفاذ المجاني إلى النطاق العريض.</w:t>
      </w:r>
    </w:p>
    <w:p w:rsidR="00997259" w:rsidRDefault="00997259" w:rsidP="00997259">
      <w:pPr>
        <w:pStyle w:val="Enumlevel1"/>
      </w:pPr>
      <w:r>
        <w:t>•</w:t>
      </w:r>
      <w:r>
        <w:tab/>
      </w:r>
      <w:r>
        <w:rPr>
          <w:rtl/>
        </w:rPr>
        <w:t>كان وما زال يجري تحفيز مشغلي الاتصالات على جذب المزيد من مستهلكي النطاق العريض من أجل الحصول على المزيد من أموال صناديق الخدمة الشاملة.</w:t>
      </w:r>
    </w:p>
    <w:p w:rsidR="00997259" w:rsidRPr="00AC6FC9" w:rsidRDefault="00997259" w:rsidP="00997259">
      <w:pPr>
        <w:keepNext/>
        <w:keepLines/>
        <w:rPr>
          <w:rtl/>
        </w:rPr>
      </w:pPr>
      <w:r w:rsidRPr="00AC6FC9">
        <w:rPr>
          <w:rtl/>
        </w:rPr>
        <w:t>مثال على البرامج: تمديد توصيلية الألياف البصرية</w:t>
      </w:r>
    </w:p>
    <w:p w:rsidR="00997259" w:rsidRDefault="00997259" w:rsidP="00997259">
      <w:pPr>
        <w:rPr>
          <w:rtl/>
          <w:lang w:bidi="ar-SY"/>
        </w:rPr>
      </w:pPr>
      <w:r>
        <w:rPr>
          <w:rtl/>
          <w:lang w:bidi="ar-SY"/>
        </w:rPr>
        <w:t>يستخدم صندوق الخدمة الشاملة الباكستاني لتمديد توصيلية الألياف البصرية في جميع أنحاء البلد. ويعد بناء هذه "الطرق السريعة للمعلومات" مشروعاً متعدد السنوات يؤدي إلى استحداث وظائف ويمهد الطريق للتوصيلية عريضة النطاق على الصعيد الوطني.</w:t>
      </w:r>
    </w:p>
    <w:p w:rsidR="00997259" w:rsidRPr="00AC6FC9" w:rsidRDefault="00997259" w:rsidP="00997259">
      <w:pPr>
        <w:keepNext/>
        <w:keepLines/>
        <w:rPr>
          <w:rtl/>
          <w:lang w:bidi="ar-EG"/>
        </w:rPr>
      </w:pPr>
      <w:r w:rsidRPr="00AC6FC9">
        <w:rPr>
          <w:rtl/>
        </w:rPr>
        <w:lastRenderedPageBreak/>
        <w:t>النتائج:</w:t>
      </w:r>
    </w:p>
    <w:p w:rsidR="00997259" w:rsidRDefault="00997259" w:rsidP="00997259">
      <w:pPr>
        <w:pStyle w:val="Enumlevel1"/>
        <w:rPr>
          <w:rtl/>
        </w:rPr>
      </w:pPr>
      <w:r>
        <w:t>•</w:t>
      </w:r>
      <w:r>
        <w:tab/>
      </w:r>
      <w:r>
        <w:rPr>
          <w:rtl/>
        </w:rPr>
        <w:t xml:space="preserve">تم تركيب </w:t>
      </w:r>
      <w:r>
        <w:t>3 000</w:t>
      </w:r>
      <w:r>
        <w:rPr>
          <w:rtl/>
        </w:rPr>
        <w:t xml:space="preserve"> كيلومتر تقريباً من كبلات الألياف البصرية حتى الآن.</w:t>
      </w:r>
    </w:p>
    <w:p w:rsidR="00997259" w:rsidRDefault="00997259" w:rsidP="00997259">
      <w:pPr>
        <w:pStyle w:val="Enumlevel1"/>
      </w:pPr>
      <w:r>
        <w:t>•</w:t>
      </w:r>
      <w:r>
        <w:tab/>
      </w:r>
      <w:r>
        <w:rPr>
          <w:rtl/>
        </w:rPr>
        <w:t xml:space="preserve">يتمثل الهدف في تركيب نحو </w:t>
      </w:r>
      <w:r>
        <w:t>8 800</w:t>
      </w:r>
      <w:r>
        <w:rPr>
          <w:rtl/>
        </w:rPr>
        <w:t xml:space="preserve"> كيلومتر من كبلات الألياف البصرية في جميع أنحاء البلد.</w:t>
      </w:r>
    </w:p>
    <w:p w:rsidR="00997259" w:rsidRDefault="00997259" w:rsidP="00997259">
      <w:pPr>
        <w:pStyle w:val="Enumlevel1"/>
      </w:pPr>
      <w:r>
        <w:t>•</w:t>
      </w:r>
      <w:r>
        <w:tab/>
      </w:r>
      <w:r>
        <w:rPr>
          <w:rtl/>
        </w:rPr>
        <w:t xml:space="preserve">ستمتد التوصيلية في نهاية المطاف إلى جميع المقاطعات الفرعية البالغة </w:t>
      </w:r>
      <w:r>
        <w:t>400</w:t>
      </w:r>
      <w:r>
        <w:rPr>
          <w:rtl/>
        </w:rPr>
        <w:t xml:space="preserve"> مقاطعة في البلد منها </w:t>
      </w:r>
      <w:r>
        <w:t>30</w:t>
      </w:r>
      <w:r>
        <w:rPr>
          <w:rtl/>
        </w:rPr>
        <w:t xml:space="preserve"> في المائة من المناطق الريفية والنائية التي لم تكن تصل إليها الخدمة من قبل.</w:t>
      </w:r>
    </w:p>
    <w:p w:rsidR="00997259" w:rsidRDefault="00997259" w:rsidP="00997259">
      <w:pPr>
        <w:pStyle w:val="Heading3"/>
        <w:rPr>
          <w:rtl/>
        </w:rPr>
      </w:pPr>
      <w:bookmarkStart w:id="273" w:name="_Toc377638567"/>
      <w:bookmarkStart w:id="274" w:name="_Toc377472140"/>
      <w:bookmarkStart w:id="275" w:name="_Toc364245841"/>
      <w:bookmarkStart w:id="276" w:name="_Toc382989702"/>
      <w:r>
        <w:t>6.3.5</w:t>
      </w:r>
      <w:r>
        <w:rPr>
          <w:rtl/>
        </w:rPr>
        <w:tab/>
        <w:t>تركيا</w:t>
      </w:r>
      <w:bookmarkEnd w:id="273"/>
      <w:bookmarkEnd w:id="274"/>
      <w:bookmarkEnd w:id="275"/>
      <w:bookmarkEnd w:id="276"/>
    </w:p>
    <w:p w:rsidR="00997259" w:rsidRDefault="00997259" w:rsidP="00997259">
      <w:pPr>
        <w:rPr>
          <w:rtl/>
          <w:lang w:bidi="ar-SY"/>
        </w:rPr>
      </w:pPr>
      <w:r>
        <w:rPr>
          <w:rtl/>
          <w:lang w:bidi="ar-SY"/>
        </w:rPr>
        <w:t xml:space="preserve">أسست حكومة تركيا في يونيو </w:t>
      </w:r>
      <w:r>
        <w:t>2005</w:t>
      </w:r>
      <w:r>
        <w:rPr>
          <w:rtl/>
          <w:lang w:bidi="ar-SY"/>
        </w:rPr>
        <w:t xml:space="preserve"> صندوقها للخدمة الشاملة الذي تديره وزارة النقل والاتصالات. وتسمح سياسة تركيا بإنفاق الأموال على الأجهزة الرقمية فضلاً عن أجهزة تكنولوجيا المعلومات والاتصالات مثل محطات القاعدة وخطوط الألياف. ومكّن إنشاء صندوق الخدمة الشاملة تركيا من توسيع الخدمات عريضة النطاق بسرعة لتصل إلى كل المدارس العامة في البلد وزيادة النفاذ العام للإنترنت واستخدامه من خلال مراكز الإنترنت المجتمعية.</w:t>
      </w:r>
    </w:p>
    <w:p w:rsidR="00997259" w:rsidRPr="00AC6FC9" w:rsidRDefault="00997259" w:rsidP="00997259">
      <w:pPr>
        <w:keepNext/>
        <w:keepLines/>
        <w:rPr>
          <w:rtl/>
          <w:lang w:bidi="ar-EG"/>
        </w:rPr>
      </w:pPr>
      <w:r w:rsidRPr="00AC6FC9">
        <w:rPr>
          <w:rtl/>
        </w:rPr>
        <w:t>مثال على البرامج: تحويل التعليم</w:t>
      </w:r>
    </w:p>
    <w:p w:rsidR="00997259" w:rsidRDefault="00997259" w:rsidP="00997259">
      <w:pPr>
        <w:rPr>
          <w:rtl/>
          <w:lang w:bidi="ar-SY"/>
        </w:rPr>
      </w:pPr>
      <w:r>
        <w:rPr>
          <w:rtl/>
          <w:lang w:bidi="ar-SY"/>
        </w:rPr>
        <w:t xml:space="preserve">تهدف تركيا من خلال برنامج الفاتح إلى تحويل نظامها التعليمي لتوفير تعليم إلكتروني </w:t>
      </w:r>
      <w:r>
        <w:t>1:1</w:t>
      </w:r>
      <w:r>
        <w:rPr>
          <w:rtl/>
          <w:lang w:bidi="ar-SY"/>
        </w:rPr>
        <w:t xml:space="preserve">. وتمول وزارة التعليم وصندوق الخدمة الشاملة هذا البرنامج الذي يتضمن نشر أجهزة تكنولوجيا المعلومات والاتصالات والنفاذ إلى الإنترنت عريض النطاق والتدريب في مجال تكنولوجيا المعلومات والاتصالات في الفصول الدراسية في جميع أنحاء البلد، ويسهم الصندوق بمبلغ من </w:t>
      </w:r>
      <w:r>
        <w:rPr>
          <w:lang w:val="en-CA"/>
        </w:rPr>
        <w:t>8</w:t>
      </w:r>
      <w:r>
        <w:rPr>
          <w:rtl/>
        </w:rPr>
        <w:t xml:space="preserve"> مليارات دولارات أمريكية إلى </w:t>
      </w:r>
      <w:r>
        <w:rPr>
          <w:lang w:val="en-CA"/>
        </w:rPr>
        <w:t>9</w:t>
      </w:r>
      <w:r>
        <w:rPr>
          <w:rtl/>
        </w:rPr>
        <w:t xml:space="preserve"> مليارات دولارات أمريكية على مدار أربع سنوات.</w:t>
      </w:r>
    </w:p>
    <w:p w:rsidR="00997259" w:rsidRPr="00AC6FC9" w:rsidRDefault="00997259" w:rsidP="00997259">
      <w:pPr>
        <w:keepNext/>
        <w:keepLines/>
        <w:rPr>
          <w:rtl/>
          <w:lang w:bidi="ar-EG"/>
        </w:rPr>
      </w:pPr>
      <w:r w:rsidRPr="00AC6FC9">
        <w:rPr>
          <w:rtl/>
        </w:rPr>
        <w:t>النتائج:</w:t>
      </w:r>
    </w:p>
    <w:p w:rsidR="00997259" w:rsidRDefault="00997259" w:rsidP="00997259">
      <w:pPr>
        <w:pStyle w:val="Enumlevel1"/>
        <w:rPr>
          <w:rtl/>
        </w:rPr>
      </w:pPr>
      <w:r>
        <w:t>•</w:t>
      </w:r>
      <w:r>
        <w:tab/>
      </w:r>
      <w:r>
        <w:rPr>
          <w:rtl/>
        </w:rPr>
        <w:t>يجرى حالياً الإدخال الأولي الذي يشمل نشر الشبكات عريضة النطاق والبنية التحتية لتكنولوجيا المعلومات والاتصالات للمدارس في جميع أنحاء البلد.</w:t>
      </w:r>
    </w:p>
    <w:p w:rsidR="00997259" w:rsidRDefault="00997259" w:rsidP="00997259">
      <w:pPr>
        <w:pStyle w:val="Enumlevel1"/>
      </w:pPr>
      <w:r>
        <w:t>•</w:t>
      </w:r>
      <w:r>
        <w:tab/>
      </w:r>
      <w:r>
        <w:rPr>
          <w:rtl/>
        </w:rPr>
        <w:t xml:space="preserve">على مدار السنوات الثلاث القادمة ستوفر الأجهزة الرقمية والنفاذ عريض النطاق إلى </w:t>
      </w:r>
      <w:r>
        <w:t>620 000</w:t>
      </w:r>
      <w:r>
        <w:rPr>
          <w:rtl/>
        </w:rPr>
        <w:t xml:space="preserve"> فصل و</w:t>
      </w:r>
      <w:r>
        <w:t>15</w:t>
      </w:r>
      <w:r>
        <w:rPr>
          <w:rtl/>
        </w:rPr>
        <w:t xml:space="preserve"> مليون طالب.</w:t>
      </w:r>
    </w:p>
    <w:p w:rsidR="00997259" w:rsidRPr="00AC6FC9" w:rsidRDefault="00997259" w:rsidP="00997259">
      <w:pPr>
        <w:keepNext/>
        <w:keepLines/>
        <w:rPr>
          <w:rtl/>
        </w:rPr>
      </w:pPr>
      <w:r w:rsidRPr="00AC6FC9">
        <w:rPr>
          <w:rtl/>
        </w:rPr>
        <w:t>مثال على البرامج: مراكز النفاذ إلى الإنترنت</w:t>
      </w:r>
    </w:p>
    <w:p w:rsidR="00997259" w:rsidRDefault="00997259" w:rsidP="00997259">
      <w:pPr>
        <w:rPr>
          <w:rtl/>
          <w:lang w:bidi="ar-SY"/>
        </w:rPr>
      </w:pPr>
      <w:r>
        <w:rPr>
          <w:rtl/>
          <w:lang w:bidi="ar-SY"/>
        </w:rPr>
        <w:t xml:space="preserve">استخدم صندوق الخدمة الشاملة التركي منذ عام </w:t>
      </w:r>
      <w:r>
        <w:t>2006</w:t>
      </w:r>
      <w:r>
        <w:rPr>
          <w:rtl/>
          <w:lang w:bidi="ar-SY"/>
        </w:rPr>
        <w:t xml:space="preserve"> لتمويل تنمية المراكز العامة للنفاذ إلى الإنترنت </w:t>
      </w:r>
      <w:r>
        <w:t>(PIAC)</w:t>
      </w:r>
      <w:r>
        <w:rPr>
          <w:rtl/>
          <w:lang w:bidi="ar-SY"/>
        </w:rPr>
        <w:t xml:space="preserve"> </w:t>
      </w:r>
      <w:r>
        <w:rPr>
          <w:rFonts w:hint="cs"/>
          <w:rtl/>
          <w:lang w:bidi="ar-SY"/>
        </w:rPr>
        <w:t>وتزويد هذه المراكز بحواسيب وأجهزة رقمية أخرى. وتوفر هذه المراكز للعديد من المجتمعات الريفية والنائية مقدمة مطلوبة بشدة للحواسيب والنفاذ إلى الإنترنت فضلاً عن تدريب لمحو الأمية الرقمية.</w:t>
      </w:r>
    </w:p>
    <w:p w:rsidR="00997259" w:rsidRPr="00AC6FC9" w:rsidRDefault="00997259" w:rsidP="00997259">
      <w:pPr>
        <w:keepNext/>
        <w:keepLines/>
        <w:rPr>
          <w:rtl/>
          <w:lang w:bidi="ar-EG"/>
        </w:rPr>
      </w:pPr>
      <w:r w:rsidRPr="00AC6FC9">
        <w:rPr>
          <w:rtl/>
        </w:rPr>
        <w:t>النتائج:</w:t>
      </w:r>
    </w:p>
    <w:p w:rsidR="00997259" w:rsidRDefault="00997259" w:rsidP="00997259">
      <w:pPr>
        <w:pStyle w:val="Enumlevel1"/>
        <w:rPr>
          <w:rtl/>
        </w:rPr>
      </w:pPr>
      <w:r>
        <w:t>•</w:t>
      </w:r>
      <w:r>
        <w:tab/>
      </w:r>
      <w:r>
        <w:rPr>
          <w:rtl/>
        </w:rPr>
        <w:t xml:space="preserve">هناك الآن ما يزيد عن </w:t>
      </w:r>
      <w:r>
        <w:t>4 500</w:t>
      </w:r>
      <w:r>
        <w:rPr>
          <w:rtl/>
        </w:rPr>
        <w:t xml:space="preserve"> مركز عام للنفاذ إلى الإنترنت في حالة تشغيل.</w:t>
      </w:r>
    </w:p>
    <w:p w:rsidR="00997259" w:rsidRDefault="00997259" w:rsidP="00997259">
      <w:pPr>
        <w:pStyle w:val="Enumlevel1"/>
      </w:pPr>
      <w:r>
        <w:t>•</w:t>
      </w:r>
      <w:r>
        <w:tab/>
      </w:r>
      <w:r>
        <w:rPr>
          <w:rtl/>
        </w:rPr>
        <w:t xml:space="preserve">تحتوي هذه المراكز على ما يزيد عن </w:t>
      </w:r>
      <w:r>
        <w:t>75 000</w:t>
      </w:r>
      <w:r>
        <w:rPr>
          <w:rtl/>
        </w:rPr>
        <w:t xml:space="preserve"> جهاز رقمي.</w:t>
      </w:r>
    </w:p>
    <w:p w:rsidR="00997259" w:rsidRDefault="00997259" w:rsidP="00997259">
      <w:pPr>
        <w:pStyle w:val="Enumlevel1"/>
      </w:pPr>
      <w:r>
        <w:t>•</w:t>
      </w:r>
      <w:r>
        <w:tab/>
      </w:r>
      <w:r>
        <w:rPr>
          <w:rtl/>
        </w:rPr>
        <w:t>يوفر كل مركز أجهزة رقمية وطابعات وتوصيلة بالإنترنت.</w:t>
      </w:r>
    </w:p>
    <w:p w:rsidR="00997259" w:rsidRDefault="00997259" w:rsidP="00997259">
      <w:pPr>
        <w:pStyle w:val="Heading3"/>
        <w:rPr>
          <w:rtl/>
        </w:rPr>
      </w:pPr>
      <w:bookmarkStart w:id="277" w:name="_Toc377638568"/>
      <w:bookmarkStart w:id="278" w:name="_Toc377472141"/>
      <w:bookmarkStart w:id="279" w:name="_Toc364245842"/>
      <w:bookmarkStart w:id="280" w:name="_Toc382989703"/>
      <w:r>
        <w:t>7.3.5</w:t>
      </w:r>
      <w:r>
        <w:rPr>
          <w:rtl/>
        </w:rPr>
        <w:tab/>
        <w:t>السنغال</w:t>
      </w:r>
      <w:bookmarkEnd w:id="277"/>
      <w:bookmarkEnd w:id="278"/>
      <w:bookmarkEnd w:id="279"/>
      <w:bookmarkEnd w:id="280"/>
    </w:p>
    <w:p w:rsidR="00997259" w:rsidRDefault="00997259" w:rsidP="00997259">
      <w:pPr>
        <w:rPr>
          <w:rtl/>
          <w:lang w:bidi="ar-SY"/>
        </w:rPr>
      </w:pPr>
      <w:r>
        <w:rPr>
          <w:rtl/>
          <w:lang w:bidi="ar-SY"/>
        </w:rPr>
        <w:t xml:space="preserve">يُعرّف النفاذ الشامل/الخدمة الشاملة في السنغال باعتبارهما أدنى حد مجموعة من خدمات الاتصالات وتكنولوجيا المعلومات والاتصالات تشكل الحد الأدنى من الخدمات ذات النوعية الجيدة التي تكون متاحة لجميع السكان بأسعار مقبولة، بغض النظر عن الموقع الجغرافي (القانون </w:t>
      </w:r>
      <w:r>
        <w:t>2011-01</w:t>
      </w:r>
      <w:r>
        <w:rPr>
          <w:rtl/>
          <w:lang w:bidi="ar-SY"/>
        </w:rPr>
        <w:t>: قانون الاتصالات). ومن ثم، الغرض من الخدمة الشاملة تزويد السكان المحرومين وخاصة الذين يعيشون في المناطق الريفية المنعزلة والمناطق الحضرية المحرومة، بالوسائل التي تمكّنهم من تحقيق استقلالهم والحصول على المعلومات واستخدام الاتصالات كأداة للاندماج الاجتماعي.</w:t>
      </w:r>
    </w:p>
    <w:p w:rsidR="00997259" w:rsidRDefault="00997259" w:rsidP="00997259">
      <w:pPr>
        <w:rPr>
          <w:rtl/>
          <w:lang w:bidi="ar-SY"/>
        </w:rPr>
      </w:pPr>
      <w:r>
        <w:rPr>
          <w:rtl/>
          <w:lang w:bidi="ar-SY"/>
        </w:rPr>
        <w:lastRenderedPageBreak/>
        <w:t>وهكذا، بغية ضمان نفاذ جميع المواطنين إلى خدمات الاتصالات، قامت دولة السنغال بدراسة حالة قطاع الاتصالات ووضع استراتيجية للخدمة الشاملة للاتصالات. والهدف هو جعل تكنولوجيا المعلومات والاتصالات أداة للتنمية والتكامل الاجتماعي والاقتصادي. ومن خلال هذا التحليل، صيغت توصيات كما يرد أدناه.</w:t>
      </w:r>
    </w:p>
    <w:p w:rsidR="00997259" w:rsidRDefault="00997259" w:rsidP="00997259">
      <w:pPr>
        <w:pStyle w:val="Headingb0"/>
        <w:rPr>
          <w:rtl/>
        </w:rPr>
      </w:pPr>
      <w:r>
        <w:rPr>
          <w:rtl/>
        </w:rPr>
        <w:t>التحليل في </w:t>
      </w:r>
      <w:r>
        <w:rPr>
          <w:lang w:val="en-CA"/>
        </w:rPr>
        <w:t>2004</w:t>
      </w:r>
      <w:r>
        <w:rPr>
          <w:rtl/>
        </w:rPr>
        <w:t>:</w:t>
      </w:r>
    </w:p>
    <w:p w:rsidR="00997259" w:rsidRDefault="00997259" w:rsidP="00997259">
      <w:pPr>
        <w:rPr>
          <w:b/>
          <w:bCs/>
          <w:rtl/>
        </w:rPr>
      </w:pPr>
      <w:r>
        <w:rPr>
          <w:b/>
          <w:bCs/>
          <w:rtl/>
        </w:rPr>
        <w:t>المناطق الريفية</w:t>
      </w:r>
    </w:p>
    <w:p w:rsidR="00997259" w:rsidRDefault="00997259" w:rsidP="00997259">
      <w:pPr>
        <w:pStyle w:val="Enumlevel1"/>
        <w:rPr>
          <w:rtl/>
        </w:rPr>
      </w:pPr>
      <w:r>
        <w:t>•</w:t>
      </w:r>
      <w:r>
        <w:tab/>
      </w:r>
      <w:r>
        <w:rPr>
          <w:rtl/>
        </w:rPr>
        <w:t>عموماً، يساوي الناتج المحلي الإجمالي للفرد (</w:t>
      </w:r>
      <w:r>
        <w:t>244</w:t>
      </w:r>
      <w:r>
        <w:rPr>
          <w:rtl/>
        </w:rPr>
        <w:t xml:space="preserve"> دولاراً أمريكياً) </w:t>
      </w:r>
      <w:r>
        <w:t>25</w:t>
      </w:r>
      <w:r>
        <w:rPr>
          <w:rtl/>
        </w:rPr>
        <w:t xml:space="preserve"> في المائة من الناتج المحلي الإجمالي للفرد في المناطق الحضرية (</w:t>
      </w:r>
      <w:r>
        <w:t>980</w:t>
      </w:r>
      <w:r>
        <w:rPr>
          <w:rtl/>
        </w:rPr>
        <w:t xml:space="preserve"> دولاراً أمريكياً).</w:t>
      </w:r>
    </w:p>
    <w:p w:rsidR="00997259" w:rsidRDefault="00997259" w:rsidP="00997259">
      <w:pPr>
        <w:pStyle w:val="Enumlevel1"/>
        <w:rPr>
          <w:rtl/>
        </w:rPr>
      </w:pPr>
      <w:r>
        <w:t>•</w:t>
      </w:r>
      <w:r>
        <w:tab/>
      </w:r>
      <w:r>
        <w:rPr>
          <w:rtl/>
        </w:rPr>
        <w:t xml:space="preserve">مستويات تغطية شبكة الكهرباء منخفضة: </w:t>
      </w:r>
      <w:r>
        <w:t>7</w:t>
      </w:r>
      <w:r>
        <w:rPr>
          <w:rtl/>
        </w:rPr>
        <w:t xml:space="preserve"> في المائة فقط من القرى البالغ عددها </w:t>
      </w:r>
      <w:r>
        <w:t>14 206</w:t>
      </w:r>
      <w:r>
        <w:rPr>
          <w:rtl/>
        </w:rPr>
        <w:t xml:space="preserve"> قرى تحصل على الكهرباء.</w:t>
      </w:r>
    </w:p>
    <w:p w:rsidR="00997259" w:rsidRDefault="00997259" w:rsidP="00997259">
      <w:pPr>
        <w:pStyle w:val="Enumlevel1"/>
        <w:rPr>
          <w:rtl/>
        </w:rPr>
      </w:pPr>
      <w:r>
        <w:t>•</w:t>
      </w:r>
      <w:r>
        <w:tab/>
      </w:r>
      <w:r>
        <w:rPr>
          <w:rtl/>
        </w:rPr>
        <w:t xml:space="preserve">فرص الحصول على المياه الصالحة للشرب محدودة: </w:t>
      </w:r>
      <w:r>
        <w:t>50</w:t>
      </w:r>
      <w:r>
        <w:rPr>
          <w:rtl/>
        </w:rPr>
        <w:t xml:space="preserve"> في المائة فقط من القرى تحصل على المياه الصالحة للشرب.</w:t>
      </w:r>
    </w:p>
    <w:p w:rsidR="00997259" w:rsidRDefault="00997259" w:rsidP="00997259">
      <w:pPr>
        <w:pStyle w:val="Enumlevel1"/>
        <w:rPr>
          <w:rtl/>
        </w:rPr>
      </w:pPr>
      <w:r>
        <w:t>•</w:t>
      </w:r>
      <w:r>
        <w:tab/>
      </w:r>
      <w:r>
        <w:rPr>
          <w:rtl/>
        </w:rPr>
        <w:t>النفاذ العمومي إلى شبكات الاتصالات محدود:</w:t>
      </w:r>
    </w:p>
    <w:p w:rsidR="00997259" w:rsidRDefault="00997259" w:rsidP="00997259">
      <w:pPr>
        <w:pStyle w:val="Enumlevel2"/>
        <w:rPr>
          <w:rtl/>
        </w:rPr>
      </w:pPr>
      <w:r>
        <w:rPr>
          <w:rtl/>
        </w:rPr>
        <w:t>-</w:t>
      </w:r>
      <w:r>
        <w:rPr>
          <w:rtl/>
        </w:rPr>
        <w:tab/>
        <w:t>توفر شبكة ونقطة نفاذ عمومي في </w:t>
      </w:r>
      <w:r>
        <w:t>1 000</w:t>
      </w:r>
      <w:r>
        <w:rPr>
          <w:rtl/>
        </w:rPr>
        <w:t xml:space="preserve"> قرية؛</w:t>
      </w:r>
    </w:p>
    <w:p w:rsidR="00997259" w:rsidRDefault="00997259" w:rsidP="00997259">
      <w:pPr>
        <w:pStyle w:val="Enumlevel2"/>
        <w:rPr>
          <w:rtl/>
        </w:rPr>
      </w:pPr>
      <w:r>
        <w:rPr>
          <w:rtl/>
        </w:rPr>
        <w:t>-</w:t>
      </w:r>
      <w:r>
        <w:rPr>
          <w:rtl/>
        </w:rPr>
        <w:tab/>
        <w:t>توفر شبكة ولكن بدون نقطة نفاذ عمومي في </w:t>
      </w:r>
      <w:r>
        <w:t>5 600</w:t>
      </w:r>
      <w:r>
        <w:rPr>
          <w:rtl/>
        </w:rPr>
        <w:t xml:space="preserve"> قرية أخرى. وبالتالي لا توجد أي شبكة في أكثر من </w:t>
      </w:r>
      <w:r>
        <w:t>50</w:t>
      </w:r>
      <w:r>
        <w:rPr>
          <w:rtl/>
        </w:rPr>
        <w:t xml:space="preserve"> في المائة من القرى.</w:t>
      </w:r>
    </w:p>
    <w:p w:rsidR="00997259" w:rsidRDefault="00997259" w:rsidP="00997259">
      <w:pPr>
        <w:pStyle w:val="Enumlevel2"/>
        <w:rPr>
          <w:rtl/>
          <w:lang w:bidi="ar-SY"/>
        </w:rPr>
      </w:pPr>
      <w:r>
        <w:rPr>
          <w:rtl/>
          <w:lang w:bidi="ar-SY"/>
        </w:rPr>
        <w:t>-</w:t>
      </w:r>
      <w:r>
        <w:rPr>
          <w:rtl/>
          <w:lang w:bidi="ar-SY"/>
        </w:rPr>
        <w:tab/>
        <w:t xml:space="preserve">النفاذ الخاص وخدمات القيمة المضافة شبه منعدمة: الكثافة الهاتفية أقل من </w:t>
      </w:r>
      <w:r>
        <w:t>0,5</w:t>
      </w:r>
      <w:r>
        <w:rPr>
          <w:rtl/>
          <w:lang w:bidi="ar-SY"/>
        </w:rPr>
        <w:t xml:space="preserve"> في المائة والنفاذ إلى الإنترنت شبه منعدم.</w:t>
      </w:r>
    </w:p>
    <w:p w:rsidR="00997259" w:rsidRDefault="00997259" w:rsidP="00997259">
      <w:pPr>
        <w:rPr>
          <w:b/>
          <w:bCs/>
          <w:rtl/>
          <w:lang w:bidi="ar-EG"/>
        </w:rPr>
      </w:pPr>
      <w:r>
        <w:rPr>
          <w:b/>
          <w:bCs/>
          <w:rtl/>
        </w:rPr>
        <w:t>المناطق الحضرية</w:t>
      </w:r>
    </w:p>
    <w:p w:rsidR="00997259" w:rsidRDefault="00997259" w:rsidP="00997259">
      <w:pPr>
        <w:pStyle w:val="Enumlevel1"/>
        <w:rPr>
          <w:rtl/>
        </w:rPr>
      </w:pPr>
      <w:r>
        <w:t>•</w:t>
      </w:r>
      <w:r>
        <w:rPr>
          <w:rtl/>
        </w:rPr>
        <w:tab/>
        <w:t>النفاذ إلى الشبكة متاح عموماً في المناطق الحضرية؛</w:t>
      </w:r>
    </w:p>
    <w:p w:rsidR="00997259" w:rsidRDefault="00997259" w:rsidP="00997259">
      <w:pPr>
        <w:pStyle w:val="Enumlevel1"/>
        <w:rPr>
          <w:rtl/>
        </w:rPr>
      </w:pPr>
      <w:r>
        <w:t>•</w:t>
      </w:r>
      <w:r>
        <w:rPr>
          <w:rtl/>
        </w:rPr>
        <w:tab/>
        <w:t>نقاط النفاذ موزعة بشكل جيد.</w:t>
      </w:r>
    </w:p>
    <w:p w:rsidR="00997259" w:rsidRDefault="00997259" w:rsidP="00997259">
      <w:pPr>
        <w:rPr>
          <w:rtl/>
          <w:lang w:bidi="ar-SY"/>
        </w:rPr>
      </w:pPr>
      <w:r>
        <w:rPr>
          <w:rtl/>
        </w:rPr>
        <w:t xml:space="preserve">لكن النفاذ الخاص إلى خدمات الاتصالات محدود في هذا القطاع نظراً لقيود الموارد المالية. كما أن </w:t>
      </w:r>
      <w:r>
        <w:rPr>
          <w:rtl/>
          <w:lang w:bidi="ar-SY"/>
        </w:rPr>
        <w:t>خدمات القيمة المضافة محدودة في هذا القطاع نظراً للافتقار إلى نقاط النفاذ وارتفاع الأسعار.</w:t>
      </w:r>
    </w:p>
    <w:p w:rsidR="00997259" w:rsidRDefault="00997259" w:rsidP="00997259">
      <w:pPr>
        <w:keepNext/>
        <w:keepLines/>
        <w:rPr>
          <w:b/>
          <w:bCs/>
          <w:rtl/>
          <w:lang w:bidi="ar-EG"/>
        </w:rPr>
      </w:pPr>
      <w:r>
        <w:rPr>
          <w:b/>
          <w:bCs/>
          <w:rtl/>
        </w:rPr>
        <w:t>التوصيات:</w:t>
      </w:r>
    </w:p>
    <w:p w:rsidR="00997259" w:rsidRDefault="00997259" w:rsidP="00997259">
      <w:pPr>
        <w:rPr>
          <w:rtl/>
          <w:lang w:bidi="ar-SY"/>
        </w:rPr>
      </w:pPr>
      <w:r>
        <w:rPr>
          <w:rtl/>
          <w:lang w:bidi="ar-SY"/>
        </w:rPr>
        <w:t>بغية تقليص الفجوة الرقمية والقضاء على الفوارق بين المناطق الحضرية والريفية وتشجيع التنمية الاقتصادية والاجتماعية، اقتُرحت استراتيجية تقوم على ثلاثة محاور مع وسائل مختلفة:</w:t>
      </w:r>
    </w:p>
    <w:p w:rsidR="00997259" w:rsidRDefault="00997259" w:rsidP="00997259">
      <w:pPr>
        <w:pStyle w:val="Enumlevel1"/>
        <w:rPr>
          <w:rtl/>
          <w:lang w:bidi="ar-EG"/>
        </w:rPr>
      </w:pPr>
      <w:r>
        <w:t>•</w:t>
      </w:r>
      <w:r>
        <w:rPr>
          <w:rtl/>
        </w:rPr>
        <w:tab/>
        <w:t>ضمان توفير خدمات الاتصالات في المناطق الريفية؛</w:t>
      </w:r>
    </w:p>
    <w:p w:rsidR="00997259" w:rsidRDefault="00997259" w:rsidP="00997259">
      <w:pPr>
        <w:pStyle w:val="Enumlevel2"/>
        <w:rPr>
          <w:rtl/>
        </w:rPr>
      </w:pPr>
      <w:r>
        <w:rPr>
          <w:rtl/>
        </w:rPr>
        <w:t>-</w:t>
      </w:r>
      <w:r>
        <w:rPr>
          <w:rtl/>
          <w:lang w:bidi="ar-SY"/>
        </w:rPr>
        <w:tab/>
      </w:r>
      <w:r>
        <w:rPr>
          <w:rtl/>
        </w:rPr>
        <w:t>التفاوض المباشر مع المشغلين الحاليين؛ تحديث التزامات الخدمة الشاملة في مواصفات عقودهم؛</w:t>
      </w:r>
    </w:p>
    <w:p w:rsidR="00997259" w:rsidRDefault="00997259" w:rsidP="00997259">
      <w:pPr>
        <w:pStyle w:val="Enumlevel2"/>
        <w:rPr>
          <w:rtl/>
        </w:rPr>
      </w:pPr>
      <w:r>
        <w:rPr>
          <w:rtl/>
        </w:rPr>
        <w:t>-</w:t>
      </w:r>
      <w:r>
        <w:rPr>
          <w:rtl/>
        </w:rPr>
        <w:tab/>
        <w:t>أو بدء عملية مناقصة لتراخيص التنمية لاختيار مشغل لكل منطقة جغرافية محددة؛</w:t>
      </w:r>
    </w:p>
    <w:p w:rsidR="00997259" w:rsidRDefault="00997259" w:rsidP="00997259">
      <w:pPr>
        <w:pStyle w:val="Enumlevel1"/>
        <w:rPr>
          <w:rtl/>
        </w:rPr>
      </w:pPr>
      <w:r>
        <w:t>•</w:t>
      </w:r>
      <w:r>
        <w:rPr>
          <w:rtl/>
        </w:rPr>
        <w:tab/>
        <w:t>تطوير النفاذ إلى خدمات الاتصالات في المناطق الحضرية؛</w:t>
      </w:r>
    </w:p>
    <w:p w:rsidR="00997259" w:rsidRDefault="00997259" w:rsidP="00997259">
      <w:pPr>
        <w:pStyle w:val="Enumlevel1"/>
        <w:rPr>
          <w:rtl/>
        </w:rPr>
      </w:pPr>
      <w:r>
        <w:t>•</w:t>
      </w:r>
      <w:r>
        <w:rPr>
          <w:rtl/>
        </w:rPr>
        <w:tab/>
        <w:t>إنشاء صندوق لتنمية الخدمة الشاملة للاتصالات يكرس لتمويل المشاريع الإنمائية في قطاع الاتصالات والنفاذ إلى شبكات الاتصالات وخدماتها.</w:t>
      </w:r>
    </w:p>
    <w:p w:rsidR="00997259" w:rsidRPr="00AC6FC9" w:rsidRDefault="00997259" w:rsidP="00997259">
      <w:pPr>
        <w:pStyle w:val="Heading1"/>
        <w:ind w:left="720" w:hanging="720"/>
        <w:rPr>
          <w:spacing w:val="-8"/>
          <w:rtl/>
        </w:rPr>
      </w:pPr>
      <w:bookmarkStart w:id="281" w:name="_Toc377638569"/>
      <w:bookmarkStart w:id="282" w:name="_Toc377472142"/>
      <w:bookmarkStart w:id="283" w:name="_Toc364245843"/>
      <w:bookmarkStart w:id="284" w:name="_Toc332709590"/>
      <w:bookmarkStart w:id="285" w:name="_Toc332709360"/>
      <w:bookmarkStart w:id="286" w:name="_Toc332708861"/>
      <w:bookmarkStart w:id="287" w:name="_Toc382989704"/>
      <w:r>
        <w:rPr>
          <w:lang w:val="en-CA"/>
        </w:rPr>
        <w:t>6</w:t>
      </w:r>
      <w:r>
        <w:rPr>
          <w:rtl/>
        </w:rPr>
        <w:tab/>
      </w:r>
      <w:r w:rsidRPr="00AC6FC9">
        <w:rPr>
          <w:spacing w:val="-8"/>
          <w:rtl/>
        </w:rPr>
        <w:t>أنشطة بناء القدرات التي يضطلع بها قطاع تنمية الاتصالات في المجتمعات الريفية و/أو المحرومة</w:t>
      </w:r>
      <w:bookmarkEnd w:id="281"/>
      <w:bookmarkEnd w:id="282"/>
      <w:bookmarkEnd w:id="283"/>
      <w:bookmarkEnd w:id="284"/>
      <w:bookmarkEnd w:id="285"/>
      <w:bookmarkEnd w:id="286"/>
      <w:bookmarkEnd w:id="287"/>
    </w:p>
    <w:p w:rsidR="00997259" w:rsidRPr="00AC6FC9" w:rsidRDefault="00997259" w:rsidP="00997259">
      <w:pPr>
        <w:keepNext/>
        <w:keepLines/>
        <w:rPr>
          <w:rtl/>
        </w:rPr>
      </w:pPr>
      <w:r w:rsidRPr="00AC6FC9">
        <w:rPr>
          <w:rtl/>
        </w:rPr>
        <w:t>أهمية بناء القدرات</w:t>
      </w:r>
    </w:p>
    <w:p w:rsidR="00997259" w:rsidRDefault="00997259" w:rsidP="00997259">
      <w:pPr>
        <w:rPr>
          <w:rtl/>
          <w:lang w:bidi="ar-SY"/>
        </w:rPr>
      </w:pPr>
      <w:r>
        <w:rPr>
          <w:rtl/>
          <w:lang w:bidi="ar-SY"/>
        </w:rPr>
        <w:t>إن بناء القدرات أداة حاسمة للتنمية المستدامة للبرامج الوطنية. ويعتبر توزيع الموارد على المجتمعات الريفية و/أو المحرومة على درجة بالغة من الأهمية.</w:t>
      </w:r>
    </w:p>
    <w:p w:rsidR="00997259" w:rsidRPr="00AC6FC9" w:rsidRDefault="00997259" w:rsidP="00997259">
      <w:pPr>
        <w:keepNext/>
        <w:keepLines/>
        <w:rPr>
          <w:rtl/>
          <w:lang w:bidi="ar-EG"/>
        </w:rPr>
      </w:pPr>
      <w:r w:rsidRPr="00AC6FC9">
        <w:rPr>
          <w:rtl/>
        </w:rPr>
        <w:lastRenderedPageBreak/>
        <w:t xml:space="preserve">شعبة بناء القدرات البشرية </w:t>
      </w:r>
      <w:r w:rsidRPr="00AC6FC9">
        <w:t>(HCB)</w:t>
      </w:r>
      <w:r w:rsidRPr="00AC6FC9">
        <w:rPr>
          <w:rtl/>
        </w:rPr>
        <w:t xml:space="preserve"> في الاتحاد/مكتب تنمية الاتصالات</w:t>
      </w:r>
    </w:p>
    <w:p w:rsidR="00997259" w:rsidRDefault="00997259" w:rsidP="00997259">
      <w:pPr>
        <w:rPr>
          <w:rtl/>
          <w:lang w:bidi="ar-SY"/>
        </w:rPr>
      </w:pPr>
      <w:r>
        <w:rPr>
          <w:rtl/>
        </w:rPr>
        <w:t>إن أنشطة مكتب تنمية الاتصالات في مجال بناء القدرات هي مورد معترف به من موارد التدريب عالية الجودة بالنسبة لمختلف الفئات المستهدفة.</w:t>
      </w:r>
      <w:r>
        <w:rPr>
          <w:rtl/>
          <w:lang w:bidi="ar-SY"/>
        </w:rPr>
        <w:t xml:space="preserve"> وتعمل شعبة بناء القدرات البشرية </w:t>
      </w:r>
      <w:r>
        <w:t>(HCB)</w:t>
      </w:r>
      <w:r>
        <w:rPr>
          <w:rtl/>
          <w:lang w:bidi="ar-SY"/>
        </w:rPr>
        <w:t xml:space="preserve"> </w:t>
      </w:r>
      <w:r>
        <w:rPr>
          <w:rFonts w:hint="cs"/>
          <w:rtl/>
          <w:lang w:bidi="ar-SY"/>
        </w:rPr>
        <w:t xml:space="preserve">لقطاع تنمية الاتصالات </w:t>
      </w:r>
      <w:r>
        <w:t>(BDT)</w:t>
      </w:r>
      <w:r>
        <w:rPr>
          <w:rtl/>
          <w:lang w:bidi="ar-SY"/>
        </w:rPr>
        <w:t xml:space="preserve"> </w:t>
      </w:r>
      <w:r>
        <w:rPr>
          <w:rFonts w:hint="cs"/>
          <w:rtl/>
          <w:lang w:bidi="ar-SY"/>
        </w:rPr>
        <w:t xml:space="preserve">للاتحاد على تعزيز القدرات البشرية والمؤسسية والتنظيمية للبلدان النامية بطريقة تعدهم </w:t>
      </w:r>
      <w:r>
        <w:rPr>
          <w:rtl/>
        </w:rPr>
        <w:t xml:space="preserve">لمواجهة </w:t>
      </w:r>
      <w:r>
        <w:rPr>
          <w:rtl/>
          <w:lang w:bidi="ar-SY"/>
        </w:rPr>
        <w:t xml:space="preserve">تحديات الاقتصاد الرقمي. وتتحقق هذه المهمة من خلال تقاسم المعلومات والموارد بشأن جميع مجالات المواضيع الرئيسية التي تغطيها أنشطة قطاع </w:t>
      </w:r>
      <w:r>
        <w:rPr>
          <w:rtl/>
        </w:rPr>
        <w:t xml:space="preserve">تنمية الاتصالات وتوفير فرص التعليم والتدريب والتنمية في مجال </w:t>
      </w:r>
      <w:r>
        <w:rPr>
          <w:rtl/>
          <w:lang w:bidi="ar-SY"/>
        </w:rPr>
        <w:t>تكنولوجيا المعلومات والاتصالات والمصممة لبناء القدرات عبر جميع الطبقات الاجتماعية.</w:t>
      </w:r>
    </w:p>
    <w:p w:rsidR="00997259" w:rsidRPr="00AC6FC9" w:rsidRDefault="00997259" w:rsidP="00997259">
      <w:pPr>
        <w:keepNext/>
        <w:keepLines/>
        <w:rPr>
          <w:rtl/>
          <w:lang w:bidi="ar-EG"/>
        </w:rPr>
      </w:pPr>
      <w:r w:rsidRPr="00AC6FC9">
        <w:rPr>
          <w:rtl/>
        </w:rPr>
        <w:t xml:space="preserve">شراكات بناء القدرات البشرية ومراكز التميز </w:t>
      </w:r>
      <w:r w:rsidRPr="00AC6FC9">
        <w:t>(CoE)</w:t>
      </w:r>
      <w:r w:rsidRPr="00AC6FC9">
        <w:rPr>
          <w:rtl/>
        </w:rPr>
        <w:t xml:space="preserve"> التابعة للاتحاد ومراكز التدريب على الإنترنت </w:t>
      </w:r>
      <w:r w:rsidRPr="00AC6FC9">
        <w:t>(ITC)</w:t>
      </w:r>
    </w:p>
    <w:p w:rsidR="00997259" w:rsidRDefault="00997259" w:rsidP="00997259">
      <w:pPr>
        <w:rPr>
          <w:lang w:bidi="ar-SY"/>
        </w:rPr>
      </w:pPr>
      <w:r>
        <w:rPr>
          <w:rtl/>
          <w:lang w:bidi="ar-SY"/>
        </w:rPr>
        <w:t>تنفذ أنشطة بناء القدرات البشرية من خلال شراكات، ومن خلال مراكز التميز التابعة للاتحاد ومراكز التدريب على الإنترنت. وتعمل المراكز كجهات اتصال وطنية للتنمية المهنية والبحوث وتقاسم المعلومات فضلاً عن توفير خدمات تدريب متخصصة. ويجري الآن جمع شبكات مراكز الامتياز الإقليمية تحت مظلة أكاديمية الاتحاد لإنشاء شبكة عالمية واحدة تتقاسم المناهج التدريبية والموارد والخبرات. وتتمتع شبكة مراكز التميز التابعة للاتحاد بتغطية واسعة في جميع مناطق العالم.</w:t>
      </w:r>
    </w:p>
    <w:p w:rsidR="00997259" w:rsidRDefault="00997259" w:rsidP="00997259">
      <w:pPr>
        <w:rPr>
          <w:rtl/>
          <w:lang w:bidi="ar-SY"/>
        </w:rPr>
      </w:pPr>
      <w:r>
        <w:rPr>
          <w:rtl/>
          <w:lang w:bidi="ar-SY"/>
        </w:rPr>
        <w:t>وتعمل مبادرة مراكز التدريب على الإنترنت لدى الاتحاد نحو استحداث وتعزيز تكنولوجيا المعلومات والاتصالات والمهارات ذات الصلة بغية المساهمة في تطوير القدرات البشرية في البلدان النامية. ومن خلال نهج لتدريب المدرِّبين، يعمل الاتحاد مع الشركاء في القطاعين العام والخاص ومؤسسات التدريب والجامعات لإقامة "مراكز تدريب على الإنترنت" توفر النفاذ إلى البرامج التدريبية ذات الصلة بأسعار معقولة باستخدام كل من طرائق التدريب وجهاً لوجه وعن بُعد. ومن خلال هذه المراكز، يتلقى الطلاب مناهج التدريب التقني ذات الجودة، التي يقدمها شركاء راسخون، والتي تعدهم للحصول على شهادة متخصصة مما يعزز إمكانية توظيفهم.</w:t>
      </w:r>
    </w:p>
    <w:p w:rsidR="00997259" w:rsidRPr="00AC6FC9" w:rsidRDefault="00997259" w:rsidP="00997259">
      <w:pPr>
        <w:keepNext/>
        <w:keepLines/>
        <w:rPr>
          <w:rtl/>
          <w:lang w:bidi="ar-EG"/>
        </w:rPr>
      </w:pPr>
      <w:r w:rsidRPr="00AC6FC9">
        <w:rPr>
          <w:rtl/>
        </w:rPr>
        <w:t>أكاديمية الاتحاد الدولي للاتصالات وبوابتها</w:t>
      </w:r>
    </w:p>
    <w:p w:rsidR="00997259" w:rsidRDefault="00997259" w:rsidP="00997259">
      <w:pPr>
        <w:rPr>
          <w:rtl/>
          <w:lang w:bidi="ar-SY"/>
        </w:rPr>
      </w:pPr>
      <w:r>
        <w:rPr>
          <w:rtl/>
          <w:lang w:bidi="ar-SY"/>
        </w:rPr>
        <w:t xml:space="preserve">توفر أكاديمية الاتحاد، بالتعاون مع العديد من الشركاء من القطاعين العام والخاص، طائفة واسعة من فرص التدريب ’على الخط‘ في عدد من المجالات المواضيعية. والدورات المقدمة على الخط موجهة لمختلف الفئات مثل الحكومات وصانعي السياسات والهيئات التنظيمية وكبار المديرين التنفيذيين ومديري تكنولوجيا المعلومات والاتصالات، فضلاً عن الكوادر التقنية والتشغيلية من أجهزة الدولة ودوائر الصناعة على حد سواء. وقد بدأت أكاديمية الاتحاد نشاطها رسمياً في أكتوبر </w:t>
      </w:r>
      <w:r>
        <w:t>2012</w:t>
      </w:r>
      <w:r>
        <w:rPr>
          <w:rtl/>
          <w:lang w:bidi="ar-SY"/>
        </w:rPr>
        <w:t xml:space="preserve"> في كيب تاون، جمهورية جنوب إفريقيا، أثناء المنتدى العالمي للاتحاد بشأن بناء القدرات البشرية. ويمكن النفاذ إلى أنشطة أكاديمية الاتحاد من خلال بوابة في الموقع التالي: </w:t>
      </w:r>
      <w:hyperlink r:id="rId33" w:history="1">
        <w:r>
          <w:rPr>
            <w:rStyle w:val="Hyperlink"/>
            <w:szCs w:val="19"/>
          </w:rPr>
          <w:t>http://academy.itu.int</w:t>
        </w:r>
      </w:hyperlink>
      <w:r>
        <w:rPr>
          <w:rtl/>
          <w:lang w:bidi="ar-SY"/>
        </w:rPr>
        <w:t>. وتسمح البوابة بالنفاذ من خلال نقطة واحدة إلى المداخلات التدريبية للاتحاد، سواء المقدمة وجهاً لوجه أم من خلال التعلم عن بُعد تحت إشراف معلم أو على أساس مباعدة ذاتية. ويعمل الاتحاد على بناء موارد ومواد تدريبية عالية الجودة يتم تقاسمها على بوابة أكاديمية الاتحاد.</w:t>
      </w:r>
    </w:p>
    <w:p w:rsidR="00997259" w:rsidRDefault="00997259" w:rsidP="00997259">
      <w:pPr>
        <w:pStyle w:val="Heading1"/>
        <w:rPr>
          <w:rtl/>
        </w:rPr>
      </w:pPr>
      <w:bookmarkStart w:id="288" w:name="_Toc377638570"/>
      <w:bookmarkStart w:id="289" w:name="_Toc377472143"/>
      <w:bookmarkStart w:id="290" w:name="_Toc364245844"/>
      <w:bookmarkStart w:id="291" w:name="_Toc332709592"/>
      <w:bookmarkStart w:id="292" w:name="_Toc332709362"/>
      <w:bookmarkStart w:id="293" w:name="_Toc332708863"/>
      <w:bookmarkStart w:id="294" w:name="_Toc382989705"/>
      <w:r>
        <w:rPr>
          <w:lang w:val="en-CA"/>
        </w:rPr>
        <w:t>7</w:t>
      </w:r>
      <w:r>
        <w:rPr>
          <w:rtl/>
        </w:rPr>
        <w:tab/>
        <w:t>تطوير المحتوى المحلي، بما في ذلك الخدمات والتطبيقات - استعراض تجارب البلدان</w:t>
      </w:r>
      <w:bookmarkEnd w:id="288"/>
      <w:bookmarkEnd w:id="289"/>
      <w:bookmarkEnd w:id="290"/>
      <w:bookmarkEnd w:id="291"/>
      <w:bookmarkEnd w:id="292"/>
      <w:bookmarkEnd w:id="293"/>
      <w:bookmarkEnd w:id="294"/>
    </w:p>
    <w:p w:rsidR="00997259" w:rsidRDefault="00997259" w:rsidP="00997259">
      <w:pPr>
        <w:rPr>
          <w:rtl/>
          <w:lang w:bidi="ar-SY"/>
        </w:rPr>
      </w:pPr>
      <w:r>
        <w:rPr>
          <w:rtl/>
          <w:lang w:bidi="ar-SY"/>
        </w:rPr>
        <w:t>يتسم توفر المحتوى المحلي، بما في ذلك الخدمات والتطبيقات، بالأهمية في الإقبال على خدمات النطاق العريض. ويتوقف مستوى تطور هذه الخدمات على حالة التعليم ومحو الأمية الرقمية. ويختلف هذان العاملان من بلد لآخر حيث تقع البلدان النامية في الجزء الأدنى من الطيف. وأشارت مساهمة مقدمة من بلدان أعضاء إلى أن بعض البلدان شرعت في وضع حوافز لا لتحسين مستوى التعليم ومحو الأمية الرقمية فحسب وإنما لتقديم الخدمات الحكومية للجمهور أيضاً. ويتناول هذا القسم التجارب في برامج التعليم ونماذج الأعمال.</w:t>
      </w:r>
    </w:p>
    <w:p w:rsidR="00997259" w:rsidRDefault="00997259" w:rsidP="00997259">
      <w:pPr>
        <w:pStyle w:val="Heading2"/>
        <w:rPr>
          <w:rtl/>
        </w:rPr>
      </w:pPr>
      <w:bookmarkStart w:id="295" w:name="_Toc377638571"/>
      <w:bookmarkStart w:id="296" w:name="_Toc377472144"/>
      <w:bookmarkStart w:id="297" w:name="_Toc364245845"/>
      <w:bookmarkStart w:id="298" w:name="_Toc382989706"/>
      <w:r>
        <w:t>1.7</w:t>
      </w:r>
      <w:r>
        <w:rPr>
          <w:rtl/>
        </w:rPr>
        <w:tab/>
        <w:t>النفاذ عريض النطاق للتعليم ومحو الأمية الرقمية</w:t>
      </w:r>
      <w:bookmarkEnd w:id="295"/>
      <w:bookmarkEnd w:id="296"/>
      <w:bookmarkEnd w:id="297"/>
      <w:bookmarkEnd w:id="298"/>
    </w:p>
    <w:p w:rsidR="00997259" w:rsidRDefault="00997259" w:rsidP="00997259">
      <w:pPr>
        <w:rPr>
          <w:spacing w:val="-4"/>
          <w:rtl/>
          <w:lang w:bidi="ar-SY"/>
        </w:rPr>
      </w:pPr>
      <w:r>
        <w:rPr>
          <w:spacing w:val="-4"/>
          <w:rtl/>
          <w:lang w:bidi="ar-SY"/>
        </w:rPr>
        <w:t xml:space="preserve">من شأن الارتحال من أنظمة التعليم التقليدية إلى أنظمة التعليم القائم على تكنولوجيا المعلومات والاتصالات أن يسهم في رسم مستقبل الأطفال والبلدان. وسيفضي نشر برنامج لتحويل أساليب التعليم الوطني إلى تحول مفيد في النطاق العريض القائم على التعليم </w:t>
      </w:r>
      <w:r>
        <w:rPr>
          <w:spacing w:val="-4"/>
          <w:rtl/>
          <w:lang w:bidi="ar-SY"/>
        </w:rPr>
        <w:lastRenderedPageBreak/>
        <w:t>والذي سوف يزيد أيضاً زيادة كبيرة في النطاق العريض وتغلغل تكنولوجيا المعلومات والاتصالات في المدى القصير وتسريع الوصول إلى جميع المواطنين. ويمكن التدليل على ذلك من خلال دراسات الحالة التي تناقش أدناه:</w:t>
      </w:r>
    </w:p>
    <w:p w:rsidR="00997259" w:rsidRDefault="00997259" w:rsidP="00997259">
      <w:pPr>
        <w:pStyle w:val="Heading2"/>
        <w:rPr>
          <w:rtl/>
        </w:rPr>
      </w:pPr>
      <w:bookmarkStart w:id="299" w:name="_Toc377638572"/>
      <w:bookmarkStart w:id="300" w:name="_Toc377472145"/>
      <w:bookmarkStart w:id="301" w:name="_Toc364245846"/>
      <w:bookmarkStart w:id="302" w:name="_Toc382989707"/>
      <w:r>
        <w:t>2.7</w:t>
      </w:r>
      <w:r>
        <w:rPr>
          <w:rtl/>
        </w:rPr>
        <w:tab/>
        <w:t>تجارب البلدان</w:t>
      </w:r>
      <w:bookmarkEnd w:id="299"/>
      <w:bookmarkEnd w:id="300"/>
      <w:bookmarkEnd w:id="301"/>
      <w:bookmarkEnd w:id="302"/>
    </w:p>
    <w:p w:rsidR="00997259" w:rsidRDefault="00997259" w:rsidP="00997259">
      <w:pPr>
        <w:pStyle w:val="Heading3"/>
      </w:pPr>
      <w:bookmarkStart w:id="303" w:name="_Toc377638573"/>
      <w:bookmarkStart w:id="304" w:name="_Toc377472146"/>
      <w:bookmarkStart w:id="305" w:name="_Toc364245847"/>
      <w:bookmarkStart w:id="306" w:name="_Toc382989708"/>
      <w:r>
        <w:t>1.2.7</w:t>
      </w:r>
      <w:r>
        <w:rPr>
          <w:rtl/>
        </w:rPr>
        <w:tab/>
        <w:t>مشروع ماجلان البرتغال</w:t>
      </w:r>
      <w:r w:rsidRPr="00AC6FC9">
        <w:rPr>
          <w:rStyle w:val="FootnoteReference"/>
          <w:b w:val="0"/>
          <w:bCs w:val="0"/>
          <w:i w:val="0"/>
          <w:iCs w:val="0"/>
          <w:rtl/>
        </w:rPr>
        <w:footnoteReference w:id="15"/>
      </w:r>
      <w:bookmarkEnd w:id="303"/>
      <w:bookmarkEnd w:id="304"/>
      <w:bookmarkEnd w:id="305"/>
      <w:bookmarkEnd w:id="306"/>
    </w:p>
    <w:p w:rsidR="00997259" w:rsidRDefault="00997259" w:rsidP="00997259">
      <w:pPr>
        <w:rPr>
          <w:rtl/>
          <w:lang w:bidi="ar-SY"/>
        </w:rPr>
      </w:pPr>
      <w:r>
        <w:rPr>
          <w:rtl/>
          <w:lang w:bidi="ar-SY"/>
        </w:rPr>
        <w:t>تبذل البرتغال جهوداً لتزويد جميع الطلاب بالحواسيب المحمولة والتوصيلية والمحتوى التعليمي المجاني كجزء من مبادرة أوسع لدفع عجلة التنمية الاقتصادية وتحويل المجتمع. وقد أفضى المشروع إلى توزيع حوالي مليون ونصف من حواسيب 'ماجلان' الصغيرة على الطلاب. وعلى امتداد العقد الماضي، نشرت البرتغال مجموعة طموحة بعيدة المدى من المبادرات ذات الصلة للقيام بما يلي:</w:t>
      </w:r>
    </w:p>
    <w:p w:rsidR="00997259" w:rsidRDefault="00997259" w:rsidP="00997259">
      <w:pPr>
        <w:pStyle w:val="Enumlevel1"/>
        <w:rPr>
          <w:rtl/>
          <w:lang w:bidi="ar-SY"/>
        </w:rPr>
      </w:pPr>
      <w:r>
        <w:rPr>
          <w:rtl/>
          <w:lang w:bidi="ar-SY"/>
        </w:rPr>
        <w:t>•</w:t>
      </w:r>
      <w:r>
        <w:rPr>
          <w:rtl/>
          <w:lang w:bidi="ar-SY"/>
        </w:rPr>
        <w:tab/>
        <w:t>الاستثمار في برنامج شامل لتحقيق 'تحول' تعليمي للمساعدة في تحسين التعليم من خلال إدخال التكنولوجيات الجديدة على نطاق واسع والحواسيب المحمولة منخفضة التكلفة والتوصيلية عريضة النطاق والمحتوى التعليمي والتدريب وما يتصل بذلك من التدريب والدعم؛</w:t>
      </w:r>
    </w:p>
    <w:p w:rsidR="00997259" w:rsidRDefault="00997259" w:rsidP="00997259">
      <w:pPr>
        <w:pStyle w:val="Enumlevel1"/>
        <w:rPr>
          <w:rtl/>
          <w:lang w:bidi="ar-SY"/>
        </w:rPr>
      </w:pPr>
      <w:r>
        <w:rPr>
          <w:rtl/>
          <w:lang w:bidi="ar-SY"/>
        </w:rPr>
        <w:t>•</w:t>
      </w:r>
      <w:r>
        <w:rPr>
          <w:rtl/>
          <w:lang w:bidi="ar-SY"/>
        </w:rPr>
        <w:tab/>
        <w:t>وضع نموذج اقتصادي محلي مستدام لتحفيز توفر فرص العمل المحلية في صناعات تكنولوجيا المعلومات المحلية وتوسيع فرص التجارة الدولية؛</w:t>
      </w:r>
    </w:p>
    <w:p w:rsidR="00997259" w:rsidRDefault="00997259" w:rsidP="00997259">
      <w:pPr>
        <w:pStyle w:val="Enumlevel1"/>
        <w:rPr>
          <w:rtl/>
          <w:lang w:bidi="ar-SY"/>
        </w:rPr>
      </w:pPr>
      <w:r>
        <w:rPr>
          <w:rtl/>
          <w:lang w:bidi="ar-SY"/>
        </w:rPr>
        <w:t>•</w:t>
      </w:r>
      <w:r>
        <w:rPr>
          <w:rtl/>
          <w:lang w:bidi="ar-SY"/>
        </w:rPr>
        <w:tab/>
        <w:t>استكشاف أنواع جديدة من الشراكات بين القطاعين العام والخاص للمساعدة في خفض تكاليف الحصول على التكنولوجيات الجديدة والحفاظ عليها عبر قطاعات واسعة من المجتمع البرتغالي.</w:t>
      </w:r>
    </w:p>
    <w:p w:rsidR="00997259" w:rsidRDefault="00997259" w:rsidP="00997259">
      <w:pPr>
        <w:pStyle w:val="Heading3"/>
        <w:rPr>
          <w:rtl/>
        </w:rPr>
      </w:pPr>
      <w:bookmarkStart w:id="307" w:name="_Toc377638574"/>
      <w:bookmarkStart w:id="308" w:name="_Toc377472147"/>
      <w:bookmarkStart w:id="309" w:name="_Toc364245848"/>
      <w:bookmarkStart w:id="310" w:name="_Toc382989709"/>
      <w:r>
        <w:t>2.2.7</w:t>
      </w:r>
      <w:r>
        <w:rPr>
          <w:rtl/>
        </w:rPr>
        <w:tab/>
        <w:t>مشروع الفاتح في تركيا</w:t>
      </w:r>
      <w:bookmarkEnd w:id="307"/>
      <w:bookmarkEnd w:id="308"/>
      <w:bookmarkEnd w:id="309"/>
      <w:bookmarkEnd w:id="310"/>
    </w:p>
    <w:p w:rsidR="00997259" w:rsidRDefault="00997259" w:rsidP="00997259">
      <w:pPr>
        <w:rPr>
          <w:rtl/>
          <w:lang w:bidi="ar-SY"/>
        </w:rPr>
      </w:pPr>
      <w:r>
        <w:rPr>
          <w:rtl/>
          <w:lang w:bidi="ar-SY"/>
        </w:rPr>
        <w:t xml:space="preserve">تتعاون وزارتا الاتصالات والتعليم لتوفير حواسيب محمولة/لوحية ولوحات </w:t>
      </w:r>
      <w:r>
        <w:t>LCD</w:t>
      </w:r>
      <w:r>
        <w:rPr>
          <w:rtl/>
          <w:lang w:bidi="ar-SY"/>
        </w:rPr>
        <w:t xml:space="preserve"> </w:t>
      </w:r>
      <w:r>
        <w:rPr>
          <w:rFonts w:hint="cs"/>
          <w:rtl/>
          <w:lang w:bidi="ar-SY"/>
        </w:rPr>
        <w:t xml:space="preserve">تفاعلية تعمل باللمس في قاعات الفصول الدراسية ولتوفير النفاذ إلى النطاق العريض في جميع الفصول الدراسية في دور الحضانة والمدارس الابتدائية والمتوسطة </w:t>
      </w:r>
      <w:r>
        <w:t>(620 000)</w:t>
      </w:r>
      <w:r>
        <w:rPr>
          <w:rtl/>
          <w:lang w:bidi="ar-SY"/>
        </w:rPr>
        <w:t xml:space="preserve"> في تركيا. ومن المزمع استكمال المحتوى ذي الصلة في غضون </w:t>
      </w:r>
      <w:r>
        <w:t>5</w:t>
      </w:r>
      <w:r>
        <w:rPr>
          <w:rtl/>
          <w:lang w:bidi="ar-SY"/>
        </w:rPr>
        <w:t xml:space="preserve"> </w:t>
      </w:r>
      <w:r>
        <w:rPr>
          <w:rFonts w:hint="cs"/>
          <w:rtl/>
          <w:lang w:bidi="ar-SY"/>
        </w:rPr>
        <w:t>سنوات، حيث يحصل في كل عام جزء من المدارس على معدات تكنولوجيا المعلومات والاتصالات المتبرع بها. وفيما يتعلق ببناء القدرات البشرية، بالتساوي وفي جميع أنحاء البلاد، سوف يتمتع الطلاب بإمكانية النفاذ إلى تكنولوجيا المعلومات والاتصالات في سن مبكرة.</w:t>
      </w:r>
    </w:p>
    <w:p w:rsidR="00997259" w:rsidRDefault="00997259" w:rsidP="00997259">
      <w:pPr>
        <w:rPr>
          <w:rtl/>
          <w:lang w:bidi="ar-SY"/>
        </w:rPr>
      </w:pPr>
      <w:r>
        <w:rPr>
          <w:rtl/>
          <w:lang w:bidi="ar-SY"/>
        </w:rPr>
        <w:t xml:space="preserve">وإلى جانب ذلك، بدأت مجموعة الاتصالات </w:t>
      </w:r>
      <w:r>
        <w:t>Turk Telekom</w:t>
      </w:r>
      <w:r>
        <w:rPr>
          <w:rtl/>
          <w:lang w:bidi="ar-SY"/>
        </w:rPr>
        <w:t xml:space="preserve"> مبادرة لمد شبكة ألياف بصرية من شأنها أن توفر النطاق العريض فائق السرعة إلى جميع المدن والبلدات في غضون </w:t>
      </w:r>
      <w:r>
        <w:t>3</w:t>
      </w:r>
      <w:r>
        <w:rPr>
          <w:rtl/>
          <w:lang w:bidi="ar-SY"/>
        </w:rPr>
        <w:t xml:space="preserve"> </w:t>
      </w:r>
      <w:r>
        <w:rPr>
          <w:rFonts w:hint="cs"/>
          <w:rtl/>
          <w:lang w:bidi="ar-SY"/>
        </w:rPr>
        <w:t>سنوات.</w:t>
      </w:r>
    </w:p>
    <w:p w:rsidR="00997259" w:rsidRDefault="00997259" w:rsidP="00997259">
      <w:pPr>
        <w:rPr>
          <w:rtl/>
          <w:lang w:bidi="ar-SY"/>
        </w:rPr>
      </w:pPr>
      <w:r>
        <w:rPr>
          <w:rtl/>
          <w:lang w:bidi="ar-SY"/>
        </w:rPr>
        <w:t>وثمة نموذج آخر للتحول في التعليم باستخدام تكنولوجيا المعلومات والاتصالات من تركيا، يستخدم صندوق الخدمة الشاملة ومصادر حكومية لدعم توصيلية جميع المدارس والفصول الدراسية بالنطاق العريض وتوفير الحواسيب اللوحية الشخصية والمحتوى التعليمي لجميع الطلاب والمعلمين. وقد بدأت تركيا مشروع الفاتح بهدف توفير تكافؤ الفرص في التعليم وتحسين التكنولوجيا في جميع المدارس.</w:t>
      </w:r>
    </w:p>
    <w:p w:rsidR="00997259" w:rsidRDefault="00997259" w:rsidP="00997259">
      <w:pPr>
        <w:rPr>
          <w:rtl/>
          <w:lang w:bidi="ar-SY"/>
        </w:rPr>
      </w:pPr>
      <w:r>
        <w:rPr>
          <w:rtl/>
          <w:lang w:bidi="ar-SY"/>
        </w:rPr>
        <w:t>وأنشأت الحكومة لجنة لتنفيذ المشروع من الوزارات والهيئات الحكومية التالية: وزارات الاتصالات والتعليم والتنمية والمالية والاقتصاد والعلوم والصناعة والتكنولوجيا ووكالة أمانة الخزانة ووكالة دعم الاستثمار في مكتب رئيس الوزارة ومجلس البحوث العلمية والتكنولوجية.</w:t>
      </w:r>
    </w:p>
    <w:p w:rsidR="00997259" w:rsidRDefault="00997259" w:rsidP="00997259">
      <w:pPr>
        <w:pStyle w:val="Heading3"/>
        <w:rPr>
          <w:rtl/>
        </w:rPr>
      </w:pPr>
      <w:bookmarkStart w:id="311" w:name="_Toc377638575"/>
      <w:bookmarkStart w:id="312" w:name="_Toc377472148"/>
      <w:bookmarkStart w:id="313" w:name="_Toc364245849"/>
      <w:bookmarkStart w:id="314" w:name="_Toc382989710"/>
      <w:r>
        <w:lastRenderedPageBreak/>
        <w:t>3.2.7</w:t>
      </w:r>
      <w:r>
        <w:rPr>
          <w:rtl/>
        </w:rPr>
        <w:tab/>
        <w:t>مراكز الموارد الإلكترونية في كينيا</w:t>
      </w:r>
      <w:bookmarkEnd w:id="311"/>
      <w:bookmarkEnd w:id="312"/>
      <w:bookmarkEnd w:id="313"/>
      <w:bookmarkEnd w:id="314"/>
    </w:p>
    <w:p w:rsidR="00997259" w:rsidRDefault="00997259" w:rsidP="00997259">
      <w:pPr>
        <w:rPr>
          <w:rtl/>
          <w:lang w:bidi="ar-SY"/>
        </w:rPr>
      </w:pPr>
      <w:r>
        <w:rPr>
          <w:rtl/>
          <w:lang w:bidi="ar-SY"/>
        </w:rPr>
        <w:t xml:space="preserve">تدعم هيئة الاتصالات في كينيا، في سعيها لتيسير النفاذ إلى خدمات المعلومات والاتصالات واستخدامها، إنشاء مراكز لتكنولوجيا المعلومات والاتصالات في أجزاء شتى من البلاد، وذلك بالتعاون مع غيرها من أصحاب المصلحة والمؤسسات التي لديها واجهات تواصل مباشر مع المستفيدين. وفي سبتمبر </w:t>
      </w:r>
      <w:r>
        <w:t>2010</w:t>
      </w:r>
      <w:r>
        <w:rPr>
          <w:rtl/>
          <w:lang w:bidi="ar-SY"/>
        </w:rPr>
        <w:t xml:space="preserve">، حددت الهيئة دائرة المكتبة الوطنية في كينيا </w:t>
      </w:r>
      <w:r>
        <w:t>(KNLS)</w:t>
      </w:r>
      <w:r>
        <w:rPr>
          <w:rtl/>
          <w:lang w:bidi="ar-SY"/>
        </w:rPr>
        <w:t xml:space="preserve">، وهي مؤسسة لدى الدولة أنشئت في عام </w:t>
      </w:r>
      <w:r>
        <w:t>1965</w:t>
      </w:r>
      <w:r>
        <w:rPr>
          <w:rtl/>
          <w:lang w:bidi="ar-SY"/>
        </w:rPr>
        <w:t xml:space="preserve"> </w:t>
      </w:r>
      <w:r>
        <w:rPr>
          <w:rFonts w:hint="cs"/>
          <w:rtl/>
          <w:lang w:bidi="ar-SY"/>
        </w:rPr>
        <w:t xml:space="preserve">بموجب قانون صادر عن البرلمان، الباب </w:t>
      </w:r>
      <w:r>
        <w:t>225</w:t>
      </w:r>
      <w:r>
        <w:rPr>
          <w:rtl/>
          <w:lang w:bidi="ar-SY"/>
        </w:rPr>
        <w:t xml:space="preserve"> </w:t>
      </w:r>
      <w:r>
        <w:rPr>
          <w:rFonts w:hint="cs"/>
          <w:rtl/>
          <w:lang w:bidi="ar-SY"/>
        </w:rPr>
        <w:t>من قوانين كينيا، لتوفير وإنشاء وتجهيز وإدارة وصيانة المكتبات ولتوفير مواد القراءة المناسبة والمواد الإعلامية من أجل تطوير وتعزيز ثقافة القراءة في البلاد.</w:t>
      </w:r>
    </w:p>
    <w:p w:rsidR="00AC6FC9" w:rsidRDefault="00AC6FC9" w:rsidP="00AC6FC9">
      <w:pPr>
        <w:pStyle w:val="Figuretitle"/>
        <w:rPr>
          <w:rtl/>
          <w:lang w:bidi="ar-SY"/>
        </w:rPr>
      </w:pPr>
      <w:bookmarkStart w:id="315" w:name="_Toc377472742"/>
      <w:bookmarkStart w:id="316" w:name="_Toc382989733"/>
      <w:r>
        <w:rPr>
          <w:rtl/>
          <w:lang w:bidi="ar-SY"/>
        </w:rPr>
        <w:t xml:space="preserve">الشكل </w:t>
      </w:r>
      <w:r>
        <w:t>10</w:t>
      </w:r>
      <w:r>
        <w:rPr>
          <w:rtl/>
          <w:lang w:bidi="ar-SY"/>
        </w:rPr>
        <w:t>: توزع خدمات المكتبة الوطنية في كينيا</w:t>
      </w:r>
      <w:bookmarkEnd w:id="315"/>
      <w:bookmarkEnd w:id="316"/>
    </w:p>
    <w:p w:rsidR="00997259" w:rsidRDefault="00997259" w:rsidP="00AC6FC9">
      <w:pPr>
        <w:pStyle w:val="Figure"/>
        <w:rPr>
          <w:rtl/>
          <w:lang w:bidi="ar-SY"/>
        </w:rPr>
      </w:pPr>
      <w:r>
        <w:rPr>
          <w:lang w:eastAsia="en-US" w:bidi="ar-EG"/>
        </w:rPr>
        <w:object w:dxaOrig="5604" w:dyaOrig="4572">
          <v:shape id="_x0000_i1026" type="#_x0000_t75" style="width:280.5pt;height:228.75pt" o:ole="">
            <v:imagedata r:id="rId34" o:title="" cropbottom="9223f" cropright="13475f"/>
          </v:shape>
          <o:OLEObject Type="Embed" ProgID="CorelDraw.Graphic.12" ShapeID="_x0000_i1026" DrawAspect="Content" ObjectID="_1456910750" r:id="rId35"/>
        </w:object>
      </w:r>
    </w:p>
    <w:p w:rsidR="00AC6FC9" w:rsidRDefault="00AC6FC9" w:rsidP="00AC6FC9">
      <w:pPr>
        <w:pStyle w:val="Figure"/>
        <w:rPr>
          <w:rtl/>
          <w:lang w:bidi="ar-SY"/>
        </w:rPr>
      </w:pPr>
    </w:p>
    <w:p w:rsidR="00997259" w:rsidRDefault="00997259" w:rsidP="00AC6FC9">
      <w:pPr>
        <w:rPr>
          <w:rtl/>
          <w:lang w:bidi="ar-SY"/>
        </w:rPr>
      </w:pPr>
    </w:p>
    <w:p w:rsidR="00997259" w:rsidRDefault="00997259" w:rsidP="00AC6FC9">
      <w:pPr>
        <w:rPr>
          <w:rtl/>
          <w:lang w:bidi="ar-SY"/>
        </w:rPr>
      </w:pPr>
      <w:r>
        <w:rPr>
          <w:rtl/>
          <w:lang w:bidi="ar-SY"/>
        </w:rPr>
        <w:t>أقامت الهيئة شراكة مع إدارة المكتبة الوطنية في كينيا بهدف توفير النفاذ إلى مصادر المعلومات ذات الصلة وفي الوقت المناسب من خلال استخدام منصة تكنولوجيا المعلومات والاتصالات.</w:t>
      </w:r>
    </w:p>
    <w:p w:rsidR="00997259" w:rsidRDefault="00997259" w:rsidP="00997259">
      <w:pPr>
        <w:keepNext/>
        <w:keepLines/>
        <w:rPr>
          <w:b/>
          <w:bCs/>
          <w:rtl/>
          <w:lang w:bidi="ar-SY"/>
        </w:rPr>
      </w:pPr>
      <w:r>
        <w:rPr>
          <w:b/>
          <w:bCs/>
          <w:rtl/>
          <w:lang w:bidi="ar-SY"/>
        </w:rPr>
        <w:t>أهداف المشروع</w:t>
      </w:r>
    </w:p>
    <w:p w:rsidR="00997259" w:rsidRDefault="00997259" w:rsidP="00997259">
      <w:pPr>
        <w:rPr>
          <w:rtl/>
          <w:lang w:bidi="ar-SY"/>
        </w:rPr>
      </w:pPr>
      <w:r>
        <w:rPr>
          <w:rtl/>
          <w:lang w:bidi="ar-SY"/>
        </w:rPr>
        <w:t xml:space="preserve">تم تصميم المشروع لإنشاء </w:t>
      </w:r>
      <w:r>
        <w:t>10</w:t>
      </w:r>
      <w:r>
        <w:rPr>
          <w:rtl/>
          <w:lang w:bidi="ar-SY"/>
        </w:rPr>
        <w:t xml:space="preserve"> </w:t>
      </w:r>
      <w:r>
        <w:rPr>
          <w:rFonts w:hint="cs"/>
          <w:rtl/>
          <w:lang w:bidi="ar-SY"/>
        </w:rPr>
        <w:t xml:space="preserve">مراكز نفاذ عامة في مكتبات المجتمعات الريفية من خلال تيسير توفير المعدات والبرمجيات المطلوبة ودعم التوصيلية بالإنترنت باستخدام تكنولوجيا فعالة من حيث التكلفة. وكان الهدف الرئيسي من المشروع هو تيسير زيادة النفاذ إلى خدمات الاتصالات العامة من خلال توفير إمكانية النفاذ إلى خدمات الاتصالات بتكلفة معقولة وتعزيز قدرة تكنولوجيا المعلومات والاتصالات بين المجتمعات المحلية في المناطق عالية التكلفة. </w:t>
      </w:r>
    </w:p>
    <w:p w:rsidR="00997259" w:rsidRDefault="00997259" w:rsidP="00997259">
      <w:pPr>
        <w:keepNext/>
        <w:keepLines/>
        <w:rPr>
          <w:b/>
          <w:bCs/>
          <w:rtl/>
          <w:lang w:bidi="ar-SY"/>
        </w:rPr>
      </w:pPr>
      <w:r>
        <w:rPr>
          <w:b/>
          <w:bCs/>
          <w:rtl/>
          <w:lang w:bidi="ar-SY"/>
        </w:rPr>
        <w:t>وصف المشروع</w:t>
      </w:r>
    </w:p>
    <w:p w:rsidR="00997259" w:rsidRDefault="00997259" w:rsidP="00997259">
      <w:pPr>
        <w:rPr>
          <w:rtl/>
          <w:lang w:bidi="ar-SY"/>
        </w:rPr>
      </w:pPr>
      <w:r>
        <w:rPr>
          <w:rtl/>
          <w:lang w:bidi="ar-SY"/>
        </w:rPr>
        <w:t>لا تزال إفريقيا هي القارة المعروفة لافتقارها للموارد وقبل كل شيء لارتفاع مستويات الفقر فيها. ومؤشرات التعليم هي من بين أدنى المعدلات في العالم. وغالباً ما ينظر إلى استخدام التكنولوجيات الجديدة كوسيلة ممكنة لتسريع توفير التعليم في المناطق الأقل نمواً. ولعل عدم النفاذ إلى التكنولوجيا العالية هو أكبر عقبة أمام استخدام أي شكل من أشكال التكنولوجيا لتوسيع نطاق توفير التعليم والخدمات الاجتماعية. وللتغلب على هذا التحدي، أقام المشروع نقاط نفاذ عمومية (موارد إلكترونية) في عشر مكتبات في المجتمعات الريفية في جميع أنحاء البلاد، كما هو موضح في الجدول </w:t>
      </w:r>
      <w:r>
        <w:t>1</w:t>
      </w:r>
      <w:r>
        <w:rPr>
          <w:rtl/>
          <w:lang w:bidi="ar-SY"/>
        </w:rPr>
        <w:t>.</w:t>
      </w:r>
    </w:p>
    <w:p w:rsidR="00997259" w:rsidRDefault="00997259" w:rsidP="00997259">
      <w:pPr>
        <w:keepNext/>
        <w:keepLines/>
        <w:rPr>
          <w:b/>
          <w:bCs/>
          <w:rtl/>
          <w:lang w:bidi="ar-SY"/>
        </w:rPr>
      </w:pPr>
      <w:r>
        <w:rPr>
          <w:b/>
          <w:bCs/>
          <w:rtl/>
          <w:lang w:bidi="ar-SY"/>
        </w:rPr>
        <w:lastRenderedPageBreak/>
        <w:t>أدوار الشركاء في تنفيذ المشروع</w:t>
      </w:r>
    </w:p>
    <w:p w:rsidR="00997259" w:rsidRDefault="00997259" w:rsidP="00997259">
      <w:pPr>
        <w:rPr>
          <w:rtl/>
          <w:lang w:bidi="ar-SY"/>
        </w:rPr>
      </w:pPr>
      <w:r>
        <w:rPr>
          <w:rtl/>
          <w:lang w:bidi="ar-SY"/>
        </w:rPr>
        <w:t xml:space="preserve">تم تنفيذ مشروع مراكز الموارد الإلكترونية من خلال شراكة بين إدارة المكتبة الوطنية وهيئة الاتصالات في كينيا. وقد عقدت الشراكة من خلال مذكرة تفاهم </w:t>
      </w:r>
      <w:r>
        <w:t>(MOU)</w:t>
      </w:r>
      <w:r>
        <w:rPr>
          <w:rtl/>
          <w:lang w:bidi="ar-SY"/>
        </w:rPr>
        <w:t xml:space="preserve"> حددت مجالات التعاون لتشمل البنود التالية دون أن تقتصر عليها:</w:t>
      </w:r>
    </w:p>
    <w:p w:rsidR="00997259" w:rsidRDefault="00997259" w:rsidP="00997259">
      <w:pPr>
        <w:pStyle w:val="Enumlevel1"/>
        <w:rPr>
          <w:rtl/>
          <w:lang w:bidi="ar-SY"/>
        </w:rPr>
      </w:pPr>
      <w:r>
        <w:rPr>
          <w:rtl/>
          <w:lang w:bidi="ar-SY"/>
        </w:rPr>
        <w:t>•</w:t>
      </w:r>
      <w:r>
        <w:rPr>
          <w:rtl/>
          <w:lang w:bidi="ar-SY"/>
        </w:rPr>
        <w:tab/>
        <w:t>تصميم وتنفيذ مشاريع تكنولوجيا المعلومات والاتصالات التي تهدف إلى تعزيز النفاذ إلى المعلومات؛</w:t>
      </w:r>
    </w:p>
    <w:p w:rsidR="00997259" w:rsidRDefault="00997259" w:rsidP="00997259">
      <w:pPr>
        <w:pStyle w:val="Enumlevel1"/>
        <w:rPr>
          <w:rtl/>
          <w:lang w:bidi="ar-SY"/>
        </w:rPr>
      </w:pPr>
      <w:r>
        <w:rPr>
          <w:rtl/>
          <w:lang w:bidi="ar-SY"/>
        </w:rPr>
        <w:t>•</w:t>
      </w:r>
      <w:r>
        <w:rPr>
          <w:rtl/>
          <w:lang w:bidi="ar-SY"/>
        </w:rPr>
        <w:tab/>
        <w:t>تشجيع الأطراف للأنشطة المشتركة لكلا الطرفين؛</w:t>
      </w:r>
    </w:p>
    <w:p w:rsidR="00997259" w:rsidRDefault="00997259" w:rsidP="00997259">
      <w:pPr>
        <w:pStyle w:val="Enumlevel1"/>
        <w:rPr>
          <w:rtl/>
          <w:lang w:bidi="ar-SY"/>
        </w:rPr>
      </w:pPr>
      <w:r>
        <w:rPr>
          <w:rtl/>
          <w:lang w:bidi="ar-SY"/>
        </w:rPr>
        <w:t>•</w:t>
      </w:r>
      <w:r>
        <w:rPr>
          <w:rtl/>
          <w:lang w:bidi="ar-SY"/>
        </w:rPr>
        <w:tab/>
        <w:t>إجراء استعراضات وعمليات رصد وتقييم سنوية؛</w:t>
      </w:r>
    </w:p>
    <w:p w:rsidR="00997259" w:rsidRDefault="00997259" w:rsidP="00997259">
      <w:pPr>
        <w:pStyle w:val="Enumlevel1"/>
        <w:rPr>
          <w:rtl/>
          <w:lang w:bidi="ar-SY"/>
        </w:rPr>
      </w:pPr>
      <w:r>
        <w:rPr>
          <w:rtl/>
          <w:lang w:bidi="ar-SY"/>
        </w:rPr>
        <w:t>•</w:t>
      </w:r>
      <w:r>
        <w:rPr>
          <w:rtl/>
          <w:lang w:bidi="ar-SY"/>
        </w:rPr>
        <w:tab/>
        <w:t>تقاسم أفضل الممارسات؛</w:t>
      </w:r>
    </w:p>
    <w:p w:rsidR="00997259" w:rsidRDefault="00997259" w:rsidP="00997259">
      <w:pPr>
        <w:pStyle w:val="Enumlevel1"/>
        <w:rPr>
          <w:rtl/>
          <w:lang w:bidi="ar-SY"/>
        </w:rPr>
      </w:pPr>
      <w:r>
        <w:rPr>
          <w:rtl/>
          <w:lang w:bidi="ar-SY"/>
        </w:rPr>
        <w:t>•</w:t>
      </w:r>
      <w:r>
        <w:rPr>
          <w:rtl/>
          <w:lang w:bidi="ar-SY"/>
        </w:rPr>
        <w:tab/>
        <w:t>بالإضافة إلى ما سبق، تحدد الهيئة والإدارة وتتفقان فيما بينهما على تقاسم مسؤوليات والتزامات المشروع بما في ذلك، دون أن تقتصر عليه، إعداد وثائق المشروع وتحديد نطاق المشروع ووضع خطط العمل والميزانيات وتمويل المشروع وتحديد المتعاونين واستقدام وتدريب موظفي المشروع وتنفيذ المشروع وتوريد الخدمات وتوزيعها.</w:t>
      </w:r>
    </w:p>
    <w:p w:rsidR="00997259" w:rsidRDefault="00997259" w:rsidP="00997259">
      <w:pPr>
        <w:pStyle w:val="Heading2"/>
        <w:rPr>
          <w:rtl/>
        </w:rPr>
      </w:pPr>
      <w:bookmarkStart w:id="317" w:name="_Toc377638576"/>
      <w:bookmarkStart w:id="318" w:name="_Toc377472149"/>
      <w:bookmarkStart w:id="319" w:name="_Toc364245850"/>
      <w:bookmarkStart w:id="320" w:name="_Toc382989711"/>
      <w:r>
        <w:t>3.7</w:t>
      </w:r>
      <w:r>
        <w:rPr>
          <w:rtl/>
        </w:rPr>
        <w:tab/>
        <w:t>النفاذ عريض النطاق لنماذج الأعمال</w:t>
      </w:r>
      <w:bookmarkEnd w:id="317"/>
      <w:bookmarkEnd w:id="318"/>
      <w:bookmarkEnd w:id="319"/>
      <w:bookmarkEnd w:id="320"/>
    </w:p>
    <w:p w:rsidR="00997259" w:rsidRDefault="00997259" w:rsidP="00997259">
      <w:pPr>
        <w:pStyle w:val="Heading3"/>
        <w:rPr>
          <w:rtl/>
        </w:rPr>
      </w:pPr>
      <w:bookmarkStart w:id="321" w:name="_Toc377638577"/>
      <w:bookmarkStart w:id="322" w:name="_Toc377472150"/>
      <w:bookmarkStart w:id="323" w:name="_Toc364245851"/>
      <w:bookmarkStart w:id="324" w:name="_Toc382989712"/>
      <w:r>
        <w:t>1.3.7</w:t>
      </w:r>
      <w:r>
        <w:rPr>
          <w:rtl/>
        </w:rPr>
        <w:tab/>
        <w:t xml:space="preserve">نموذج أعمال المدينة الذكية اللاسلكية </w:t>
      </w:r>
      <w:r>
        <w:t>(WSC)</w:t>
      </w:r>
      <w:r>
        <w:rPr>
          <w:rtl/>
        </w:rPr>
        <w:t xml:space="preserve"> في إسبانيا</w:t>
      </w:r>
      <w:bookmarkEnd w:id="321"/>
      <w:bookmarkEnd w:id="322"/>
      <w:bookmarkEnd w:id="323"/>
      <w:bookmarkEnd w:id="324"/>
    </w:p>
    <w:p w:rsidR="00997259" w:rsidRDefault="00997259" w:rsidP="00997259">
      <w:pPr>
        <w:rPr>
          <w:rtl/>
          <w:lang w:bidi="ar-SY"/>
        </w:rPr>
      </w:pPr>
      <w:r>
        <w:rPr>
          <w:rtl/>
          <w:lang w:bidi="ar-SY"/>
        </w:rPr>
        <w:t>يستند مفهوم المدينة الذكية اللاسلكية والتعليل الكامن وراءه إلى أن ظاهرة اجتماعية معروفة كمدينة تولد تدفقات هائلة من المعلومات من طائفة واسعة من المصادر غير المتجانسة. والأسلوب الذي يتم به حالياً تجهيز هذه التدفقات وإدارتها يعني أنها ليست متاحة على نحو شامل وفعال لجميع الفئات الاجتماعية التي تنتمي إلى المدينة أو تشكل جزءاً فعالاً فيها. وهذا يؤدي إلى عدم المساواة من حيث إن المعلومات التي تولدها كل جهة متاحة فقط في محيط هذه الجهة.</w:t>
      </w:r>
    </w:p>
    <w:p w:rsidR="00997259" w:rsidRDefault="00997259" w:rsidP="00997259">
      <w:pPr>
        <w:rPr>
          <w:rtl/>
          <w:lang w:bidi="ar-SY"/>
        </w:rPr>
      </w:pPr>
      <w:r>
        <w:rPr>
          <w:rtl/>
          <w:lang w:bidi="ar-SY"/>
        </w:rPr>
        <w:t>والواقع هو أن بنداً معيناً من المعلومات قد يكون ذا قيمة كبيرة لجهات أخرى تنتمي إلى فئات مختلفة غير متجانسة، ومن ثم الحاجة إلى إدارة واستخدام كل هذه المعلومات بطريقة فعالة وذكية. وصفة "ذكية" تشير هنا إلى الطريقة التي يدير بها مستعملو خدمة تكنولوجيا المعلومات والاتصالات تجربتهم، وإلى الكم الهائل من المعلومات التي تتوفر، كلما لزم الأمر، في مكون الحوسبة السحابية من الشبكة، وإلى استحداث نموذج أعمال تجارية مستدام على المشاركة في تطويره مع مختلف الجهات الرئيسية، بما في ذلك ما يلي:</w:t>
      </w:r>
    </w:p>
    <w:p w:rsidR="00997259" w:rsidRDefault="00997259" w:rsidP="00997259">
      <w:pPr>
        <w:pStyle w:val="Enumlevel1"/>
        <w:rPr>
          <w:rtl/>
          <w:lang w:bidi="ar-SY"/>
        </w:rPr>
      </w:pPr>
      <w:r>
        <w:rPr>
          <w:rtl/>
          <w:lang w:bidi="ar-SY"/>
        </w:rPr>
        <w:t>•</w:t>
      </w:r>
      <w:r>
        <w:rPr>
          <w:rtl/>
          <w:lang w:bidi="ar-SY"/>
        </w:rPr>
        <w:tab/>
        <w:t>قطاع التجارة والإنتاجية: الاقتصاد الذكي؛</w:t>
      </w:r>
    </w:p>
    <w:p w:rsidR="00997259" w:rsidRDefault="00997259" w:rsidP="00997259">
      <w:pPr>
        <w:pStyle w:val="Enumlevel1"/>
        <w:rPr>
          <w:rtl/>
          <w:lang w:bidi="ar-SY"/>
        </w:rPr>
      </w:pPr>
      <w:r>
        <w:rPr>
          <w:rtl/>
          <w:lang w:bidi="ar-SY"/>
        </w:rPr>
        <w:t>•</w:t>
      </w:r>
      <w:r>
        <w:rPr>
          <w:rtl/>
          <w:lang w:bidi="ar-SY"/>
        </w:rPr>
        <w:tab/>
        <w:t>التنقل والخدمات اللوجستية: أنظمة النقل الذكية؛</w:t>
      </w:r>
    </w:p>
    <w:p w:rsidR="00997259" w:rsidRDefault="00997259" w:rsidP="00997259">
      <w:pPr>
        <w:pStyle w:val="Enumlevel1"/>
        <w:rPr>
          <w:rtl/>
          <w:lang w:bidi="ar-SY"/>
        </w:rPr>
      </w:pPr>
      <w:r>
        <w:rPr>
          <w:rtl/>
          <w:lang w:bidi="ar-SY"/>
        </w:rPr>
        <w:t>•</w:t>
      </w:r>
      <w:r>
        <w:rPr>
          <w:rtl/>
          <w:lang w:bidi="ar-SY"/>
        </w:rPr>
        <w:tab/>
        <w:t>البيئة: البيئة الذكية؛</w:t>
      </w:r>
    </w:p>
    <w:p w:rsidR="00997259" w:rsidRDefault="00997259" w:rsidP="00997259">
      <w:pPr>
        <w:pStyle w:val="Enumlevel1"/>
        <w:rPr>
          <w:rtl/>
          <w:lang w:bidi="ar-SY"/>
        </w:rPr>
      </w:pPr>
      <w:r>
        <w:rPr>
          <w:rtl/>
          <w:lang w:bidi="ar-SY"/>
        </w:rPr>
        <w:t>•</w:t>
      </w:r>
      <w:r>
        <w:rPr>
          <w:rtl/>
          <w:lang w:bidi="ar-SY"/>
        </w:rPr>
        <w:tab/>
        <w:t>المواطنون: الأفراد الأذكياء؛</w:t>
      </w:r>
    </w:p>
    <w:p w:rsidR="00997259" w:rsidRDefault="00997259" w:rsidP="00997259">
      <w:pPr>
        <w:pStyle w:val="Enumlevel1"/>
        <w:rPr>
          <w:rtl/>
          <w:lang w:bidi="ar-SY"/>
        </w:rPr>
      </w:pPr>
      <w:r>
        <w:rPr>
          <w:rtl/>
          <w:lang w:bidi="ar-SY"/>
        </w:rPr>
        <w:t>•</w:t>
      </w:r>
      <w:r>
        <w:rPr>
          <w:rtl/>
          <w:lang w:bidi="ar-SY"/>
        </w:rPr>
        <w:tab/>
        <w:t>الصحة: المعيشة الذكية؛</w:t>
      </w:r>
    </w:p>
    <w:p w:rsidR="00997259" w:rsidRDefault="00997259" w:rsidP="00997259">
      <w:pPr>
        <w:pStyle w:val="Enumlevel1"/>
        <w:rPr>
          <w:rtl/>
          <w:lang w:bidi="ar-SY"/>
        </w:rPr>
      </w:pPr>
      <w:r>
        <w:rPr>
          <w:rtl/>
          <w:lang w:bidi="ar-SY"/>
        </w:rPr>
        <w:t>•</w:t>
      </w:r>
      <w:r>
        <w:rPr>
          <w:rtl/>
          <w:lang w:bidi="ar-SY"/>
        </w:rPr>
        <w:tab/>
        <w:t>السلطات: الحكومة الذكية.</w:t>
      </w:r>
    </w:p>
    <w:p w:rsidR="00997259" w:rsidRDefault="00997259" w:rsidP="00997259">
      <w:pPr>
        <w:rPr>
          <w:rtl/>
          <w:lang w:bidi="ar-SY"/>
        </w:rPr>
      </w:pPr>
      <w:r>
        <w:rPr>
          <w:rtl/>
          <w:lang w:bidi="ar-SY"/>
        </w:rPr>
        <w:t>ويمكن بفضل بنية تحتية كافية للاتصالات، أن تتدفق المعلومات بين الأفراد ومن الأفراد إلى الآلات ومن الآلات إلى الأفراد وكذلك بين الآلات، مما يؤدي إلى إنشاء قاعدة معرفية جديدة تقوم على أنماط المعيشة وصنع القرارات تلقائية وقائمة على المواطن في الوقت ذاته.</w:t>
      </w:r>
    </w:p>
    <w:p w:rsidR="00997259" w:rsidRDefault="00997259" w:rsidP="00997259">
      <w:pPr>
        <w:rPr>
          <w:spacing w:val="-4"/>
          <w:rtl/>
          <w:lang w:bidi="ar-SY"/>
        </w:rPr>
      </w:pPr>
      <w:r>
        <w:rPr>
          <w:spacing w:val="-4"/>
          <w:rtl/>
          <w:lang w:bidi="ar-SY"/>
        </w:rPr>
        <w:t>والمدن الذكية هي وسيلة لتطوير المدن على نحو أكثر كفاءة وتوفير مستويات معيشية أفضل من حيث الإدارة ومرافق النقل، وأنظمة الإدارة والأمن والخدمات الطبية. وقد تطول هذه القائمة لتكاد تشمل كل جانب من جوانب المدينة دون استثناء.</w:t>
      </w:r>
    </w:p>
    <w:p w:rsidR="00997259" w:rsidRDefault="00997259" w:rsidP="00AC6FC9">
      <w:pPr>
        <w:keepNext/>
        <w:rPr>
          <w:rtl/>
          <w:lang w:bidi="ar-SY"/>
        </w:rPr>
      </w:pPr>
      <w:r>
        <w:rPr>
          <w:rtl/>
          <w:lang w:bidi="ar-SY"/>
        </w:rPr>
        <w:lastRenderedPageBreak/>
        <w:t>والأهداف الرئيسية عند إنشاء مدينة ذكية لا سلكية هي:</w:t>
      </w:r>
    </w:p>
    <w:p w:rsidR="00997259" w:rsidRDefault="00997259" w:rsidP="00997259">
      <w:pPr>
        <w:pStyle w:val="Enumlevel1"/>
        <w:rPr>
          <w:rtl/>
          <w:lang w:bidi="ar-SY"/>
        </w:rPr>
      </w:pPr>
      <w:r>
        <w:rPr>
          <w:rtl/>
          <w:lang w:bidi="ar-SY"/>
        </w:rPr>
        <w:t>•</w:t>
      </w:r>
      <w:r>
        <w:rPr>
          <w:rtl/>
          <w:lang w:bidi="ar-SY"/>
        </w:rPr>
        <w:tab/>
        <w:t>إنشاء مدينة موصولة بتكنولوجيا لا سلكية نشطة دوماً تتميز بتوصيلية متنقلة وشفافة في كل مكان، مما يعزز التوصيلية بين جميع أصحاب المصلحة؛</w:t>
      </w:r>
    </w:p>
    <w:p w:rsidR="00997259" w:rsidRDefault="00997259" w:rsidP="00997259">
      <w:pPr>
        <w:pStyle w:val="Enumlevel1"/>
        <w:rPr>
          <w:rtl/>
          <w:lang w:bidi="ar-SY"/>
        </w:rPr>
      </w:pPr>
      <w:r>
        <w:rPr>
          <w:rtl/>
          <w:lang w:bidi="ar-SY"/>
        </w:rPr>
        <w:t>•</w:t>
      </w:r>
      <w:r>
        <w:rPr>
          <w:rtl/>
          <w:lang w:bidi="ar-SY"/>
        </w:rPr>
        <w:tab/>
        <w:t>توسيع وتطوير خدمات جديدة ذات فائدة لجميع أصحاب المصلحة في المدينة؛</w:t>
      </w:r>
    </w:p>
    <w:p w:rsidR="00997259" w:rsidRDefault="00997259" w:rsidP="00997259">
      <w:pPr>
        <w:pStyle w:val="Enumlevel1"/>
        <w:rPr>
          <w:rtl/>
          <w:lang w:bidi="ar-SY"/>
        </w:rPr>
      </w:pPr>
      <w:r>
        <w:rPr>
          <w:rtl/>
          <w:lang w:bidi="ar-SY"/>
        </w:rPr>
        <w:t>•</w:t>
      </w:r>
      <w:r>
        <w:rPr>
          <w:rtl/>
          <w:lang w:bidi="ar-SY"/>
        </w:rPr>
        <w:tab/>
        <w:t>خفض تكاليف تطوير الشبكات المشاركة في استحداث البنية التحتية للاتصالات (حيث التكنولوجيا اللاسلكية هي الخيار الأفضل من حيث التكلفة والوفورات في زمن التنمية)؛</w:t>
      </w:r>
    </w:p>
    <w:p w:rsidR="00997259" w:rsidRDefault="00997259" w:rsidP="00997259">
      <w:pPr>
        <w:pStyle w:val="Enumlevel1"/>
        <w:rPr>
          <w:rtl/>
          <w:lang w:bidi="ar-SY"/>
        </w:rPr>
      </w:pPr>
      <w:r>
        <w:rPr>
          <w:rtl/>
          <w:lang w:bidi="ar-SY"/>
        </w:rPr>
        <w:t>•</w:t>
      </w:r>
      <w:r>
        <w:rPr>
          <w:rtl/>
          <w:lang w:bidi="ar-SY"/>
        </w:rPr>
        <w:tab/>
        <w:t>تحقيق خفض كبير في الوقت المطلوب لتسويق المنتجات والخدمات، مع ما ينطوي ذلك على وفورات بالنسبة للشركات والكيانات؛</w:t>
      </w:r>
    </w:p>
    <w:p w:rsidR="00997259" w:rsidRDefault="00997259" w:rsidP="00997259">
      <w:pPr>
        <w:pStyle w:val="Enumlevel1"/>
        <w:rPr>
          <w:rtl/>
          <w:lang w:bidi="ar-SY"/>
        </w:rPr>
      </w:pPr>
      <w:r>
        <w:rPr>
          <w:rtl/>
          <w:lang w:bidi="ar-SY"/>
        </w:rPr>
        <w:t>•</w:t>
      </w:r>
      <w:r>
        <w:rPr>
          <w:rtl/>
          <w:lang w:bidi="ar-SY"/>
        </w:rPr>
        <w:tab/>
        <w:t>تسخير الذكاء في خدمة جميع أصحاب المصلحة من خلال إقامة شركات ذكية وأنظمة نقل ذكية وبنية تحتية ذكية وسلطات ذكية، وبذلك تعزيز رضا الجمهور.</w:t>
      </w:r>
    </w:p>
    <w:p w:rsidR="00997259" w:rsidRDefault="00997259" w:rsidP="00AC6FC9">
      <w:pPr>
        <w:keepNext/>
        <w:rPr>
          <w:spacing w:val="-6"/>
          <w:rtl/>
          <w:lang w:bidi="ar-SY"/>
        </w:rPr>
      </w:pPr>
      <w:r>
        <w:rPr>
          <w:spacing w:val="-6"/>
          <w:rtl/>
          <w:lang w:bidi="ar-SY"/>
        </w:rPr>
        <w:t>والفوائد الرئيسية المستمدة من تطوير مدينة لا سلكية ذكية قائمة على التكنولوجيا الخاصة بها ونموذج الأعمال الخاص بها هي:</w:t>
      </w:r>
    </w:p>
    <w:p w:rsidR="00997259" w:rsidRDefault="00997259" w:rsidP="00997259">
      <w:pPr>
        <w:pStyle w:val="Enumlevel1"/>
        <w:rPr>
          <w:rtl/>
          <w:lang w:bidi="ar-SY"/>
        </w:rPr>
      </w:pPr>
      <w:r>
        <w:rPr>
          <w:rtl/>
          <w:lang w:bidi="ar-SY"/>
        </w:rPr>
        <w:t>•</w:t>
      </w:r>
      <w:r>
        <w:rPr>
          <w:rtl/>
          <w:lang w:bidi="ar-SY"/>
        </w:rPr>
        <w:tab/>
        <w:t>يسهم مفهوم المدينة الذكية اللاسلكية في استحداث مدينة أكثر ابتكاراً وكفاءة من خلال المنتجات والخدمات التي توفر قيمة مضافة للمواطن والمدينة نفسها، وهذا ينعكس في انخفاض تكاليف الخدمات العامة المحددة المقدمة من خلال التكنولوجيا ويحقق وفورات هائلة لا يستهان بها (بالمقارنة مع المدن التي لا تملك هذه التكنولوجيا)؛</w:t>
      </w:r>
    </w:p>
    <w:p w:rsidR="00997259" w:rsidRDefault="00997259" w:rsidP="00997259">
      <w:pPr>
        <w:pStyle w:val="Enumlevel1"/>
        <w:rPr>
          <w:rtl/>
          <w:lang w:bidi="ar-SY"/>
        </w:rPr>
      </w:pPr>
      <w:r>
        <w:rPr>
          <w:rtl/>
          <w:lang w:bidi="ar-SY"/>
        </w:rPr>
        <w:t>•</w:t>
      </w:r>
      <w:r>
        <w:rPr>
          <w:rtl/>
          <w:lang w:bidi="ar-SY"/>
        </w:rPr>
        <w:tab/>
        <w:t>المدينة الموصولة كلياً تمكن أي مواطن، في أي مكان وفي أي وقت، من النفاذ الشامل إلى الإنترنت؛</w:t>
      </w:r>
    </w:p>
    <w:p w:rsidR="00997259" w:rsidRDefault="00997259" w:rsidP="00997259">
      <w:pPr>
        <w:pStyle w:val="Enumlevel1"/>
        <w:rPr>
          <w:rtl/>
          <w:lang w:bidi="ar-SY"/>
        </w:rPr>
      </w:pPr>
      <w:r>
        <w:rPr>
          <w:rtl/>
          <w:lang w:bidi="ar-SY"/>
        </w:rPr>
        <w:t>•</w:t>
      </w:r>
      <w:r>
        <w:rPr>
          <w:rtl/>
          <w:lang w:bidi="ar-SY"/>
        </w:rPr>
        <w:tab/>
        <w:t>تستطيع السلطات المحلية أن توفر المزيد من المعلومات للمواطنين ويمكنها أن تستفيد من الإدارة الإلكترونية. توصيل أجهزة الاستشعار ضمن المدينة عن طريق المدن اللاسلكية المنتشرة؛</w:t>
      </w:r>
    </w:p>
    <w:p w:rsidR="00997259" w:rsidRDefault="00997259" w:rsidP="00997259">
      <w:pPr>
        <w:pStyle w:val="Enumlevel1"/>
        <w:rPr>
          <w:rtl/>
          <w:lang w:bidi="ar-SY"/>
        </w:rPr>
      </w:pPr>
      <w:r>
        <w:rPr>
          <w:rtl/>
          <w:lang w:bidi="ar-SY"/>
        </w:rPr>
        <w:t>•</w:t>
      </w:r>
      <w:r>
        <w:rPr>
          <w:rtl/>
          <w:lang w:bidi="ar-SY"/>
        </w:rPr>
        <w:tab/>
        <w:t>تستفيد شركات النقل العام من خلال قدرتها على مراقبة أساطيلها على نحو أكثر فعالية وتوفر القيمة المضافة للركاب، وتكتسب بالتالي ميزة تنافسية كبيرة؛</w:t>
      </w:r>
    </w:p>
    <w:p w:rsidR="00997259" w:rsidRDefault="00997259" w:rsidP="00997259">
      <w:pPr>
        <w:pStyle w:val="Enumlevel1"/>
        <w:rPr>
          <w:rtl/>
          <w:lang w:bidi="ar-SY"/>
        </w:rPr>
      </w:pPr>
      <w:r>
        <w:rPr>
          <w:rtl/>
          <w:lang w:bidi="ar-SY"/>
        </w:rPr>
        <w:t>•</w:t>
      </w:r>
      <w:r>
        <w:rPr>
          <w:rtl/>
          <w:lang w:bidi="ar-SY"/>
        </w:rPr>
        <w:tab/>
        <w:t>تستطيع المنظمات و/أو منشآت الأعمال المحلية أن تجني فائدة كبيرة من الإعلان المكيف جغرافياً، مما يتيح لها أن تكون أكثر انتقائية من حيث الجمهور المستهدف؛</w:t>
      </w:r>
    </w:p>
    <w:p w:rsidR="00997259" w:rsidRDefault="00997259" w:rsidP="00997259">
      <w:pPr>
        <w:pStyle w:val="Enumlevel1"/>
        <w:rPr>
          <w:rtl/>
          <w:lang w:bidi="ar-SY"/>
        </w:rPr>
      </w:pPr>
      <w:r>
        <w:rPr>
          <w:rtl/>
          <w:lang w:bidi="ar-SY"/>
        </w:rPr>
        <w:t>•</w:t>
      </w:r>
      <w:r>
        <w:rPr>
          <w:rtl/>
          <w:lang w:bidi="ar-SY"/>
        </w:rPr>
        <w:tab/>
        <w:t>يستفيد المشغلون من تخفيضات التكاليف.</w:t>
      </w:r>
    </w:p>
    <w:p w:rsidR="00997259" w:rsidRDefault="00997259" w:rsidP="00997259">
      <w:pPr>
        <w:pStyle w:val="Heading1"/>
        <w:rPr>
          <w:rtl/>
        </w:rPr>
      </w:pPr>
      <w:bookmarkStart w:id="325" w:name="_Toc377638578"/>
      <w:bookmarkStart w:id="326" w:name="_Toc377472151"/>
      <w:bookmarkStart w:id="327" w:name="_Toc364245852"/>
      <w:bookmarkStart w:id="328" w:name="_Toc382989713"/>
      <w:r>
        <w:t>8</w:t>
      </w:r>
      <w:r>
        <w:rPr>
          <w:rtl/>
        </w:rPr>
        <w:tab/>
        <w:t>مبادئ توجيهية بشأن تنفيذ النفاذ الشامل إلى خدمات النطاق العريض</w:t>
      </w:r>
      <w:bookmarkEnd w:id="325"/>
      <w:bookmarkEnd w:id="326"/>
      <w:bookmarkEnd w:id="327"/>
      <w:bookmarkEnd w:id="328"/>
    </w:p>
    <w:p w:rsidR="00997259" w:rsidRDefault="00997259" w:rsidP="00AC6FC9">
      <w:pPr>
        <w:pStyle w:val="Heading2"/>
        <w:spacing w:before="240"/>
        <w:rPr>
          <w:rtl/>
        </w:rPr>
      </w:pPr>
      <w:bookmarkStart w:id="329" w:name="_Toc377638579"/>
      <w:bookmarkStart w:id="330" w:name="_Toc377472152"/>
      <w:bookmarkStart w:id="331" w:name="_Toc364245853"/>
      <w:bookmarkStart w:id="332" w:name="_Toc382989714"/>
      <w:r>
        <w:t>1.8</w:t>
      </w:r>
      <w:r>
        <w:rPr>
          <w:rtl/>
        </w:rPr>
        <w:tab/>
        <w:t>ملاحظات تمهيدية</w:t>
      </w:r>
      <w:bookmarkEnd w:id="329"/>
      <w:bookmarkEnd w:id="330"/>
      <w:bookmarkEnd w:id="331"/>
      <w:bookmarkEnd w:id="332"/>
    </w:p>
    <w:p w:rsidR="00997259" w:rsidRDefault="00997259" w:rsidP="00997259">
      <w:pPr>
        <w:rPr>
          <w:rtl/>
          <w:lang w:bidi="ar-SY"/>
        </w:rPr>
      </w:pPr>
      <w:r>
        <w:rPr>
          <w:rtl/>
          <w:lang w:bidi="ar-SY"/>
        </w:rPr>
        <w:t>تستهدف هذه المبادئ التوجيهية إرشاد الدول الأعضاء في الاتحاد وعلى وجه الخصوص الهيئات التنظيمية الوطنية بشأن كيفية تحقيق النفاذ الشامل إلى الخدمات عريضة النطاق.</w:t>
      </w:r>
    </w:p>
    <w:p w:rsidR="00997259" w:rsidRDefault="00997259" w:rsidP="00997259">
      <w:pPr>
        <w:rPr>
          <w:spacing w:val="-6"/>
          <w:rtl/>
          <w:lang w:bidi="ar-SY"/>
        </w:rPr>
      </w:pPr>
      <w:r>
        <w:rPr>
          <w:spacing w:val="-6"/>
          <w:rtl/>
          <w:lang w:bidi="ar-SY"/>
        </w:rPr>
        <w:t>وهي تركز على السياسات والتمويل والبرامج والمسائل القانونية والتنظيمية المتعلقة بالنفاذ الشامل إلى الخدمات عريضة النطاق.</w:t>
      </w:r>
    </w:p>
    <w:p w:rsidR="00997259" w:rsidRDefault="00997259" w:rsidP="00AC6FC9">
      <w:pPr>
        <w:keepNext/>
        <w:rPr>
          <w:rtl/>
          <w:lang w:bidi="ar-SY"/>
        </w:rPr>
      </w:pPr>
      <w:r>
        <w:rPr>
          <w:rtl/>
          <w:lang w:bidi="ar-SY"/>
        </w:rPr>
        <w:t>وتوفر هذه المبادئ التوجيهية ما يلي:</w:t>
      </w:r>
    </w:p>
    <w:p w:rsidR="00997259" w:rsidRDefault="00997259" w:rsidP="00997259">
      <w:pPr>
        <w:pStyle w:val="Enumlevel1"/>
        <w:rPr>
          <w:rtl/>
          <w:lang w:bidi="ar-SY"/>
        </w:rPr>
      </w:pPr>
      <w:r>
        <w:rPr>
          <w:lang w:bidi="ar-SY"/>
        </w:rPr>
        <w:t>•</w:t>
      </w:r>
      <w:r>
        <w:rPr>
          <w:rtl/>
          <w:lang w:bidi="ar-SY"/>
        </w:rPr>
        <w:tab/>
        <w:t>الإرشاد إلى البلدان، ولا سيما البلدان النامية، من أجل تكييف تشريعاتها الوطنية وإدخال اللوائح المناسبة مع الأخذ بعين الاعتبار مفهوم الخدمة الشاملة/النفاذ الشامل عريض النطاق؛</w:t>
      </w:r>
    </w:p>
    <w:p w:rsidR="00997259" w:rsidRDefault="00997259" w:rsidP="00997259">
      <w:pPr>
        <w:pStyle w:val="Enumlevel1"/>
        <w:rPr>
          <w:rtl/>
          <w:lang w:bidi="ar-SY"/>
        </w:rPr>
      </w:pPr>
      <w:r>
        <w:rPr>
          <w:lang w:bidi="ar-SY"/>
        </w:rPr>
        <w:t>•</w:t>
      </w:r>
      <w:r>
        <w:rPr>
          <w:rtl/>
          <w:lang w:bidi="ar-SY"/>
        </w:rPr>
        <w:tab/>
        <w:t>الإرشاد أو السبل التي ينبغي أن تتبعها البلدان، ولا سيما البلدان النامية، من أجل وضع سياسات واستراتيجيات وطنية لتنفيذ النفاذ الشامل إلى الخدمات عريضة النطاق.</w:t>
      </w:r>
    </w:p>
    <w:p w:rsidR="00997259" w:rsidRDefault="00997259" w:rsidP="00997259">
      <w:pPr>
        <w:rPr>
          <w:rtl/>
          <w:lang w:bidi="ar-SY"/>
        </w:rPr>
      </w:pPr>
      <w:r>
        <w:rPr>
          <w:rtl/>
          <w:lang w:bidi="ar-SY"/>
        </w:rPr>
        <w:t>وينبغي تنفيذ هذه المبادئ التوجيهية أيضاً مع الأخذ في الاعتبار الفوارق بين مختلف المناطق في العالم. ويوصى بالتعاون الإقليمي من أجل تقليص الفوارق في تطور النطاق العريض في مختلف البلدان.</w:t>
      </w:r>
    </w:p>
    <w:p w:rsidR="00997259" w:rsidRDefault="00997259" w:rsidP="00AC6FC9">
      <w:pPr>
        <w:keepNext/>
        <w:rPr>
          <w:rtl/>
          <w:lang w:bidi="ar-SY"/>
        </w:rPr>
      </w:pPr>
      <w:r>
        <w:rPr>
          <w:rtl/>
          <w:lang w:bidi="ar-SY"/>
        </w:rPr>
        <w:lastRenderedPageBreak/>
        <w:t xml:space="preserve">وتعرض هذه المبادئ التوجيهية فيما يلي أدناه في إطار ثلاثة نُهُج </w:t>
      </w:r>
      <w:r>
        <w:t>(3)</w:t>
      </w:r>
      <w:r>
        <w:rPr>
          <w:rtl/>
          <w:lang w:bidi="ar-SY"/>
        </w:rPr>
        <w:t xml:space="preserve"> متوازية:</w:t>
      </w:r>
    </w:p>
    <w:p w:rsidR="00997259" w:rsidRDefault="00997259" w:rsidP="00997259">
      <w:pPr>
        <w:pStyle w:val="Enumlevel1"/>
        <w:rPr>
          <w:rtl/>
          <w:lang w:bidi="ar-SY"/>
        </w:rPr>
      </w:pPr>
      <w:r>
        <w:rPr>
          <w:lang w:bidi="ar-SY"/>
        </w:rPr>
        <w:t>•</w:t>
      </w:r>
      <w:r>
        <w:rPr>
          <w:rtl/>
          <w:lang w:bidi="ar-SY"/>
        </w:rPr>
        <w:tab/>
        <w:t>الاستراتيجيات والسياسات الوطنية للنطاق العريض؛</w:t>
      </w:r>
    </w:p>
    <w:p w:rsidR="00997259" w:rsidRDefault="00997259" w:rsidP="00997259">
      <w:pPr>
        <w:pStyle w:val="Enumlevel1"/>
        <w:rPr>
          <w:rtl/>
          <w:lang w:bidi="ar-SY"/>
        </w:rPr>
      </w:pPr>
      <w:r>
        <w:rPr>
          <w:lang w:bidi="ar-SY"/>
        </w:rPr>
        <w:t>•</w:t>
      </w:r>
      <w:r>
        <w:rPr>
          <w:rtl/>
          <w:lang w:bidi="ar-SY"/>
        </w:rPr>
        <w:tab/>
        <w:t>سياسات التمويل للنفاذ إلى النطاق العريض وخدماته؛</w:t>
      </w:r>
    </w:p>
    <w:p w:rsidR="00997259" w:rsidRDefault="00997259" w:rsidP="00997259">
      <w:pPr>
        <w:pStyle w:val="Enumlevel1"/>
        <w:rPr>
          <w:rtl/>
          <w:lang w:bidi="ar-SY"/>
        </w:rPr>
      </w:pPr>
      <w:r>
        <w:rPr>
          <w:lang w:bidi="ar-SY"/>
        </w:rPr>
        <w:t>•</w:t>
      </w:r>
      <w:r>
        <w:rPr>
          <w:rtl/>
          <w:lang w:bidi="ar-SY"/>
        </w:rPr>
        <w:tab/>
        <w:t>برامج لنشر النطاق العريض وتطبيقات الخدمات.</w:t>
      </w:r>
    </w:p>
    <w:p w:rsidR="00997259" w:rsidRDefault="00997259" w:rsidP="00997259">
      <w:pPr>
        <w:pStyle w:val="Heading2"/>
        <w:rPr>
          <w:rtl/>
        </w:rPr>
      </w:pPr>
      <w:bookmarkStart w:id="333" w:name="_Toc377638580"/>
      <w:bookmarkStart w:id="334" w:name="_Toc377472153"/>
      <w:bookmarkStart w:id="335" w:name="_Toc364245854"/>
      <w:bookmarkStart w:id="336" w:name="_Toc382989715"/>
      <w:r>
        <w:t>2.8</w:t>
      </w:r>
      <w:r>
        <w:rPr>
          <w:rtl/>
        </w:rPr>
        <w:tab/>
        <w:t>الاستراتيجيات والسياسات الوطنية للنطاق العريض</w:t>
      </w:r>
      <w:bookmarkEnd w:id="333"/>
      <w:bookmarkEnd w:id="334"/>
      <w:bookmarkEnd w:id="335"/>
      <w:bookmarkEnd w:id="336"/>
    </w:p>
    <w:p w:rsidR="00997259" w:rsidRDefault="00997259" w:rsidP="00997259">
      <w:pPr>
        <w:rPr>
          <w:b/>
          <w:bCs/>
          <w:rtl/>
          <w:lang w:bidi="ar-SY"/>
        </w:rPr>
      </w:pPr>
      <w:r>
        <w:rPr>
          <w:b/>
          <w:bCs/>
          <w:rtl/>
          <w:lang w:bidi="ar-SY"/>
        </w:rPr>
        <w:t>الاستراتيجية والسياسة الوطنية للنطاق العريض</w:t>
      </w:r>
    </w:p>
    <w:p w:rsidR="00997259" w:rsidRDefault="00997259" w:rsidP="00997259">
      <w:pPr>
        <w:rPr>
          <w:rtl/>
          <w:lang w:bidi="ar-SY"/>
        </w:rPr>
      </w:pPr>
      <w:r>
        <w:rPr>
          <w:rtl/>
          <w:lang w:bidi="ar-SY"/>
        </w:rPr>
        <w:t>وضع سياسات واستراتيجيات وطنية للنطاق العريض مع الأخذ بعين الاعتبار ما يلي:</w:t>
      </w:r>
    </w:p>
    <w:p w:rsidR="00997259" w:rsidRDefault="00997259" w:rsidP="00997259">
      <w:pPr>
        <w:pStyle w:val="Enumlevel1"/>
        <w:rPr>
          <w:rtl/>
          <w:lang w:bidi="ar-SY"/>
        </w:rPr>
      </w:pPr>
      <w:r>
        <w:rPr>
          <w:lang w:bidi="ar-SY"/>
        </w:rPr>
        <w:t>•</w:t>
      </w:r>
      <w:r>
        <w:rPr>
          <w:rtl/>
          <w:lang w:bidi="ar-SY"/>
        </w:rPr>
        <w:tab/>
        <w:t>تعريف الخدمة الشاملة عريضة النطاق؛</w:t>
      </w:r>
    </w:p>
    <w:p w:rsidR="00997259" w:rsidRDefault="00997259" w:rsidP="00997259">
      <w:pPr>
        <w:pStyle w:val="Enumlevel1"/>
        <w:rPr>
          <w:rtl/>
          <w:lang w:bidi="ar-SY"/>
        </w:rPr>
      </w:pPr>
      <w:r>
        <w:rPr>
          <w:lang w:bidi="ar-SY"/>
        </w:rPr>
        <w:t>•</w:t>
      </w:r>
      <w:r>
        <w:rPr>
          <w:rtl/>
          <w:lang w:bidi="ar-SY"/>
        </w:rPr>
        <w:tab/>
        <w:t>تعريف النفاذ عريض النطاق، وينبغي النظر في ذلك من حيث الحد الأدنى من عرض النطاق؛</w:t>
      </w:r>
    </w:p>
    <w:p w:rsidR="00997259" w:rsidRDefault="00997259" w:rsidP="00997259">
      <w:pPr>
        <w:pStyle w:val="Enumlevel1"/>
        <w:rPr>
          <w:rtl/>
          <w:lang w:bidi="ar-SY"/>
        </w:rPr>
      </w:pPr>
      <w:r>
        <w:rPr>
          <w:lang w:bidi="ar-SY"/>
        </w:rPr>
        <w:t>•</w:t>
      </w:r>
      <w:r>
        <w:rPr>
          <w:rtl/>
          <w:lang w:bidi="ar-SY"/>
        </w:rPr>
        <w:tab/>
        <w:t>ينبغي إشراك مختلف أصحاب المصلحة في قطاع الاتصالات/تكنولوجيا المعلومات والاتصالات بغية التوصل إلى تعاون ثنائي أو متعدد الأطراف للحصول على تنفيذ جيد للنفاذ الشامل إلى الخدمات عريضة النطاق. ويوصى بشدة إقامة شراكة بين القطاعين العام والخاص لدفع الاستثمارات في البنية التحتية وتحفيز المنافسة؛</w:t>
      </w:r>
    </w:p>
    <w:p w:rsidR="00997259" w:rsidRDefault="00997259" w:rsidP="00997259">
      <w:pPr>
        <w:pStyle w:val="Enumlevel1"/>
        <w:rPr>
          <w:rtl/>
          <w:lang w:bidi="ar-SY"/>
        </w:rPr>
      </w:pPr>
      <w:r>
        <w:rPr>
          <w:lang w:bidi="ar-SY"/>
        </w:rPr>
        <w:t>•</w:t>
      </w:r>
      <w:r>
        <w:rPr>
          <w:rtl/>
          <w:lang w:bidi="ar-SY"/>
        </w:rPr>
        <w:tab/>
        <w:t>وينبغي دائما أن يؤخذ الحياد التكنولوجي في الاعتبار في أي حلول متوخاة لمواجهة مشكلة النفاذ عريض النطاق؛</w:t>
      </w:r>
    </w:p>
    <w:p w:rsidR="00997259" w:rsidRDefault="00997259" w:rsidP="00997259">
      <w:pPr>
        <w:pStyle w:val="Enumlevel1"/>
        <w:rPr>
          <w:rtl/>
          <w:lang w:bidi="ar-SY"/>
        </w:rPr>
      </w:pPr>
      <w:r>
        <w:rPr>
          <w:lang w:bidi="ar-SY"/>
        </w:rPr>
        <w:t>•</w:t>
      </w:r>
      <w:r>
        <w:rPr>
          <w:rtl/>
          <w:lang w:bidi="ar-SY"/>
        </w:rPr>
        <w:tab/>
        <w:t>ينبغي ضمان المنافسة الشريفة لتعزيز نفاذ الجميع إلى النطاق العريض؛</w:t>
      </w:r>
    </w:p>
    <w:p w:rsidR="00997259" w:rsidRDefault="00997259" w:rsidP="00997259">
      <w:pPr>
        <w:pStyle w:val="Enumlevel1"/>
        <w:rPr>
          <w:rtl/>
          <w:lang w:bidi="ar-SY"/>
        </w:rPr>
      </w:pPr>
      <w:r>
        <w:rPr>
          <w:lang w:bidi="ar-SY"/>
        </w:rPr>
        <w:t>•</w:t>
      </w:r>
      <w:r>
        <w:rPr>
          <w:rtl/>
          <w:lang w:bidi="ar-SY"/>
        </w:rPr>
        <w:tab/>
        <w:t>ينبغي، من حيث النفاذ إلى خدمات النطاق العريض، أن تركز الاستراتيجيات الوطنية على ما يلي:</w:t>
      </w:r>
    </w:p>
    <w:p w:rsidR="00997259" w:rsidRDefault="00997259" w:rsidP="00997259">
      <w:pPr>
        <w:pStyle w:val="Enumlevel2"/>
        <w:rPr>
          <w:rtl/>
        </w:rPr>
      </w:pPr>
      <w:r>
        <w:rPr>
          <w:rtl/>
        </w:rPr>
        <w:t>-</w:t>
      </w:r>
      <w:r>
        <w:rPr>
          <w:rtl/>
        </w:rPr>
        <w:tab/>
        <w:t>برامج إدخال النطاق العريض في مختلف قطاعات الحياة الاقتصادية: التعليم والمجال الاجتماعي والصحة والزراعة والتجارة، وغيرها؛</w:t>
      </w:r>
    </w:p>
    <w:p w:rsidR="00997259" w:rsidRDefault="00997259" w:rsidP="00997259">
      <w:pPr>
        <w:pStyle w:val="Enumlevel2"/>
        <w:rPr>
          <w:rtl/>
        </w:rPr>
      </w:pPr>
      <w:r>
        <w:rPr>
          <w:rtl/>
        </w:rPr>
        <w:t>-</w:t>
      </w:r>
      <w:r>
        <w:rPr>
          <w:rtl/>
        </w:rPr>
        <w:tab/>
        <w:t>برامج لتطوير التطبيقات والمحتوى المحلي لضمان رفاهية جميع السكان؛</w:t>
      </w:r>
    </w:p>
    <w:p w:rsidR="00997259" w:rsidRDefault="00997259" w:rsidP="00997259">
      <w:pPr>
        <w:pStyle w:val="Enumlevel2"/>
        <w:rPr>
          <w:rtl/>
        </w:rPr>
      </w:pPr>
      <w:r>
        <w:rPr>
          <w:rtl/>
        </w:rPr>
        <w:t>-</w:t>
      </w:r>
      <w:r>
        <w:rPr>
          <w:rtl/>
        </w:rPr>
        <w:tab/>
        <w:t>برامج التدريب الكافية لتمكين قدر أكبر من ملكية المشاريع المتصلة بالنفاذ الشامل إلى الخدمة العريضة النطاق. وينبغي لهذه البرامج على وجه الخصوص أن تشجع تدريب الشباب والنساء في مجال تكنولوجيا المعلومات والاتصالات وأن تشجع اعتماد تدابير لتسهيل إنشاء وتطوير الخدمات المناسبة على المستوى المحلي والتجاري والاجتماعي على شبكة الإنترنت؛</w:t>
      </w:r>
    </w:p>
    <w:p w:rsidR="00997259" w:rsidRDefault="00997259" w:rsidP="00997259">
      <w:pPr>
        <w:pStyle w:val="Enumlevel2"/>
        <w:rPr>
          <w:rtl/>
        </w:rPr>
      </w:pPr>
      <w:r>
        <w:rPr>
          <w:rtl/>
        </w:rPr>
        <w:t>-</w:t>
      </w:r>
      <w:r>
        <w:rPr>
          <w:rtl/>
        </w:rPr>
        <w:tab/>
        <w:t>دراسة معايير المباني والمنشآت الأخرى لإقامة البنى التحتية للنطاق العريض، وتشييد المباني المجهزة بمرافق اتصالات إنترانت المؤهلة لتعزيز الطلب لتطوير خدمات النطاق العريض؛</w:t>
      </w:r>
    </w:p>
    <w:p w:rsidR="00997259" w:rsidRDefault="00997259" w:rsidP="00997259">
      <w:pPr>
        <w:pStyle w:val="Enumlevel2"/>
        <w:rPr>
          <w:rtl/>
        </w:rPr>
      </w:pPr>
      <w:r>
        <w:rPr>
          <w:rtl/>
        </w:rPr>
        <w:t>-</w:t>
      </w:r>
      <w:r>
        <w:rPr>
          <w:rtl/>
        </w:rPr>
        <w:tab/>
        <w:t>التوزيع الفعال للطيف في النطاق العريض؛</w:t>
      </w:r>
    </w:p>
    <w:p w:rsidR="00997259" w:rsidRDefault="00997259" w:rsidP="00997259">
      <w:pPr>
        <w:pStyle w:val="Enumlevel2"/>
        <w:rPr>
          <w:rtl/>
        </w:rPr>
      </w:pPr>
      <w:r>
        <w:rPr>
          <w:rtl/>
        </w:rPr>
        <w:t>-</w:t>
      </w:r>
      <w:r>
        <w:rPr>
          <w:rtl/>
        </w:rPr>
        <w:tab/>
        <w:t>يجب أيضاً أن تأخذ جميع هذه البرامج في الاعتبار الأشخاص ذوي الإعاقة.</w:t>
      </w:r>
    </w:p>
    <w:p w:rsidR="00997259" w:rsidRDefault="00997259" w:rsidP="00997259">
      <w:pPr>
        <w:rPr>
          <w:rtl/>
          <w:lang w:bidi="ar-SY"/>
        </w:rPr>
      </w:pPr>
      <w:r>
        <w:rPr>
          <w:rtl/>
          <w:lang w:bidi="ar-SY"/>
        </w:rPr>
        <w:t>والبلدان النامية مدعوة إلى تنفيذ سياسات الحوافز التي تحفز وتعزز تنمية الشبكات والخدمات عريضة النطاق:</w:t>
      </w:r>
    </w:p>
    <w:p w:rsidR="00997259" w:rsidRDefault="00997259" w:rsidP="00997259">
      <w:pPr>
        <w:rPr>
          <w:rtl/>
          <w:lang w:bidi="ar-EG"/>
        </w:rPr>
      </w:pPr>
      <w:r>
        <w:rPr>
          <w:rtl/>
          <w:lang w:bidi="ar-SY"/>
        </w:rPr>
        <w:t>وضع استراتيجية لإنشاء شبكة ألياف بصرية وطنية لتوفير ت</w:t>
      </w:r>
      <w:r>
        <w:rPr>
          <w:rtl/>
        </w:rPr>
        <w:t>وصيلية الألياف البصرية حتى أصغر وحدة إدارية وتقديم شبكة النفاذ الأساسي لجميع مقدمي الخدمات. وقد يُنظر في تمويل ذلك إما عن طريق صندوق الخدمة الشاملة أو من خلال شراكات بين القطاعين العام والخاص.</w:t>
      </w:r>
    </w:p>
    <w:p w:rsidR="00997259" w:rsidRDefault="00997259" w:rsidP="00997259">
      <w:pPr>
        <w:pStyle w:val="Heading2"/>
        <w:rPr>
          <w:rtl/>
        </w:rPr>
      </w:pPr>
      <w:bookmarkStart w:id="337" w:name="_Toc377638581"/>
      <w:bookmarkStart w:id="338" w:name="_Toc377472154"/>
      <w:bookmarkStart w:id="339" w:name="_Toc364245855"/>
      <w:bookmarkStart w:id="340" w:name="_Toc382989716"/>
      <w:r>
        <w:t>3.8</w:t>
      </w:r>
      <w:r>
        <w:rPr>
          <w:rtl/>
        </w:rPr>
        <w:tab/>
        <w:t>سياسات التمويل من أجل النفاذ إلى النطاق العريض وخدماته</w:t>
      </w:r>
      <w:bookmarkEnd w:id="337"/>
      <w:bookmarkEnd w:id="338"/>
      <w:bookmarkEnd w:id="339"/>
      <w:bookmarkEnd w:id="340"/>
    </w:p>
    <w:p w:rsidR="00997259" w:rsidRDefault="00997259" w:rsidP="00997259">
      <w:pPr>
        <w:rPr>
          <w:rtl/>
          <w:lang w:bidi="ar-SY"/>
        </w:rPr>
      </w:pPr>
      <w:r>
        <w:rPr>
          <w:rtl/>
          <w:lang w:bidi="ar-SY"/>
        </w:rPr>
        <w:t>البلدان، ولا سيما البلدان النامية، مدعوة إلى تنفيذ سياسات الحوافز التي تحفز وتزيد من الاستثمارات المالية لتطوير النفاذ إلى النطاق العريض وخدماته.</w:t>
      </w:r>
    </w:p>
    <w:p w:rsidR="00997259" w:rsidRDefault="00997259" w:rsidP="00997259">
      <w:pPr>
        <w:pStyle w:val="Heading3"/>
        <w:rPr>
          <w:rtl/>
        </w:rPr>
      </w:pPr>
      <w:bookmarkStart w:id="341" w:name="_Toc377638582"/>
      <w:bookmarkStart w:id="342" w:name="_Toc377472155"/>
      <w:bookmarkStart w:id="343" w:name="_Toc364245856"/>
      <w:bookmarkStart w:id="344" w:name="_Toc382989717"/>
      <w:r>
        <w:lastRenderedPageBreak/>
        <w:t>1.3.8</w:t>
      </w:r>
      <w:r>
        <w:rPr>
          <w:rtl/>
        </w:rPr>
        <w:tab/>
        <w:t>التدابير المالية العامة</w:t>
      </w:r>
      <w:bookmarkEnd w:id="341"/>
      <w:bookmarkEnd w:id="342"/>
      <w:bookmarkEnd w:id="343"/>
      <w:bookmarkEnd w:id="344"/>
    </w:p>
    <w:p w:rsidR="00997259" w:rsidRDefault="00997259" w:rsidP="00997259">
      <w:pPr>
        <w:pStyle w:val="Enumlevel1"/>
        <w:rPr>
          <w:rtl/>
          <w:lang w:bidi="ar-SY"/>
        </w:rPr>
      </w:pPr>
      <w:r>
        <w:rPr>
          <w:rtl/>
          <w:lang w:bidi="ar-SY"/>
        </w:rPr>
        <w:t>•</w:t>
      </w:r>
      <w:r>
        <w:rPr>
          <w:rtl/>
          <w:lang w:bidi="ar-SY"/>
        </w:rPr>
        <w:tab/>
        <w:t>التعاون في إطار الشراكة بين الحكومات والهيئات التنظيمية الوطنية والمشغلين وغيرهم من مختلف أصحاب المصلحة لجعل الخدمة الشاملة متاحة وبتكلفة معقولة ولضمان تنسيق أفضل في تنفيذ خدمات النطاق العريض إلى جميع طبقات السكان في بلدانهم؛</w:t>
      </w:r>
    </w:p>
    <w:p w:rsidR="00997259" w:rsidRDefault="00997259" w:rsidP="00997259">
      <w:pPr>
        <w:pStyle w:val="Enumlevel1"/>
        <w:rPr>
          <w:rtl/>
          <w:lang w:bidi="ar-SY"/>
        </w:rPr>
      </w:pPr>
      <w:r>
        <w:rPr>
          <w:rtl/>
          <w:lang w:bidi="ar-SY"/>
        </w:rPr>
        <w:t>•</w:t>
      </w:r>
      <w:r>
        <w:rPr>
          <w:rtl/>
          <w:lang w:bidi="ar-SY"/>
        </w:rPr>
        <w:tab/>
        <w:t>تشجيع التعاون في إنشاء الشبكات والبنى التحتية وكذلك خدمات النطاق العريض، للحد من التكاليف والمخاطر (وخاصة للمناطق المحرومة اقتصادياً)، من خلال الشراكات بين القطاعين العام والخاص؛</w:t>
      </w:r>
    </w:p>
    <w:p w:rsidR="00997259" w:rsidRDefault="00997259" w:rsidP="00997259">
      <w:pPr>
        <w:pStyle w:val="Enumlevel1"/>
        <w:rPr>
          <w:rtl/>
          <w:lang w:bidi="ar-SY"/>
        </w:rPr>
      </w:pPr>
      <w:r>
        <w:rPr>
          <w:rtl/>
          <w:lang w:bidi="ar-SY"/>
        </w:rPr>
        <w:t>•</w:t>
      </w:r>
      <w:r>
        <w:rPr>
          <w:rtl/>
          <w:lang w:bidi="ar-SY"/>
        </w:rPr>
        <w:tab/>
        <w:t>توخي التدابير الضريبية التي تجتذب المستثمرين المحليين والأجانب في إطار قانوني شفاف.</w:t>
      </w:r>
    </w:p>
    <w:p w:rsidR="00997259" w:rsidRDefault="00997259" w:rsidP="00997259">
      <w:pPr>
        <w:pStyle w:val="Heading3"/>
        <w:rPr>
          <w:rtl/>
        </w:rPr>
      </w:pPr>
      <w:bookmarkStart w:id="345" w:name="_Toc377638583"/>
      <w:bookmarkStart w:id="346" w:name="_Toc377472156"/>
      <w:bookmarkStart w:id="347" w:name="_Toc364245857"/>
      <w:bookmarkStart w:id="348" w:name="_Toc382989718"/>
      <w:r>
        <w:t>2.3.8</w:t>
      </w:r>
      <w:r>
        <w:rPr>
          <w:rtl/>
        </w:rPr>
        <w:tab/>
        <w:t>التدابير المالية لصناديق الخدمة الشاملة</w:t>
      </w:r>
      <w:bookmarkEnd w:id="345"/>
      <w:bookmarkEnd w:id="346"/>
      <w:bookmarkEnd w:id="347"/>
      <w:bookmarkEnd w:id="348"/>
    </w:p>
    <w:p w:rsidR="00997259" w:rsidRDefault="00997259" w:rsidP="00997259">
      <w:pPr>
        <w:pStyle w:val="Enumlevel1"/>
        <w:rPr>
          <w:rtl/>
          <w:lang w:bidi="ar-SY"/>
        </w:rPr>
      </w:pPr>
      <w:r>
        <w:rPr>
          <w:rtl/>
          <w:lang w:bidi="ar-SY"/>
        </w:rPr>
        <w:t>•</w:t>
      </w:r>
      <w:r>
        <w:rPr>
          <w:rtl/>
          <w:lang w:bidi="ar-SY"/>
        </w:rPr>
        <w:tab/>
        <w:t>إنشاء برامج صناديق الخدمة الشاملة للنطاق العريض وتكنولوجيا المعلومات والاتصالات؛</w:t>
      </w:r>
    </w:p>
    <w:p w:rsidR="00997259" w:rsidRDefault="00997259" w:rsidP="00997259">
      <w:pPr>
        <w:pStyle w:val="Enumlevel1"/>
        <w:rPr>
          <w:rtl/>
          <w:lang w:bidi="ar-SY"/>
        </w:rPr>
      </w:pPr>
      <w:r>
        <w:rPr>
          <w:rtl/>
          <w:lang w:bidi="ar-SY"/>
        </w:rPr>
        <w:t>•</w:t>
      </w:r>
      <w:r>
        <w:rPr>
          <w:rtl/>
          <w:lang w:bidi="ar-SY"/>
        </w:rPr>
        <w:tab/>
        <w:t>ضمان الإدارة المتسقة لصندوق الخدمة الشاملة.</w:t>
      </w:r>
    </w:p>
    <w:p w:rsidR="00997259" w:rsidRDefault="00997259" w:rsidP="00997259">
      <w:pPr>
        <w:rPr>
          <w:rtl/>
          <w:lang w:bidi="ar-SY"/>
        </w:rPr>
      </w:pPr>
      <w:r>
        <w:rPr>
          <w:rtl/>
          <w:lang w:bidi="ar-SY"/>
        </w:rPr>
        <w:t>ومن المتوقع أن تقوم البلدان النامية بما يلي:</w:t>
      </w:r>
    </w:p>
    <w:p w:rsidR="00997259" w:rsidRDefault="00997259" w:rsidP="00997259">
      <w:pPr>
        <w:pStyle w:val="Enumlevel1"/>
        <w:rPr>
          <w:rtl/>
          <w:lang w:bidi="ar-SY"/>
        </w:rPr>
      </w:pPr>
      <w:r>
        <w:rPr>
          <w:rtl/>
          <w:lang w:bidi="ar-SY"/>
        </w:rPr>
        <w:t>•</w:t>
      </w:r>
      <w:r>
        <w:rPr>
          <w:rtl/>
          <w:lang w:bidi="ar-SY"/>
        </w:rPr>
        <w:tab/>
        <w:t>تنفيذ آليات تشغيلية وفعالة لنشر النفاذ إلى النطاق العريض ولخدماته باستخدام صندوق الخدمة الشاملة على النحو المتوخى في الأطر القانونية والتنظيمية؛</w:t>
      </w:r>
    </w:p>
    <w:p w:rsidR="00997259" w:rsidRDefault="00997259" w:rsidP="00997259">
      <w:pPr>
        <w:pStyle w:val="Enumlevel1"/>
        <w:rPr>
          <w:rtl/>
          <w:lang w:bidi="ar-SY"/>
        </w:rPr>
      </w:pPr>
      <w:r>
        <w:rPr>
          <w:rtl/>
          <w:lang w:bidi="ar-SY"/>
        </w:rPr>
        <w:t>•</w:t>
      </w:r>
      <w:r>
        <w:rPr>
          <w:rtl/>
          <w:lang w:bidi="ar-SY"/>
        </w:rPr>
        <w:tab/>
        <w:t>تحديد شروط معينة للنفاذ إلى الصندوق من أجل المناطق الريفية والنائية والمعزولة.</w:t>
      </w:r>
    </w:p>
    <w:p w:rsidR="00997259" w:rsidRDefault="00997259" w:rsidP="00997259">
      <w:pPr>
        <w:pStyle w:val="Heading2"/>
        <w:rPr>
          <w:rtl/>
        </w:rPr>
      </w:pPr>
      <w:bookmarkStart w:id="349" w:name="_Toc377638584"/>
      <w:bookmarkStart w:id="350" w:name="_Toc377472157"/>
      <w:bookmarkStart w:id="351" w:name="_Toc364245858"/>
      <w:bookmarkStart w:id="352" w:name="_Toc382989719"/>
      <w:r>
        <w:t>4.8</w:t>
      </w:r>
      <w:r>
        <w:rPr>
          <w:rtl/>
        </w:rPr>
        <w:tab/>
        <w:t>برامج لنشر النطاق العريض للخدمات والتطبيقات</w:t>
      </w:r>
      <w:bookmarkEnd w:id="349"/>
      <w:bookmarkEnd w:id="350"/>
      <w:bookmarkEnd w:id="351"/>
      <w:bookmarkEnd w:id="352"/>
    </w:p>
    <w:p w:rsidR="00997259" w:rsidRDefault="00997259" w:rsidP="00997259">
      <w:pPr>
        <w:rPr>
          <w:rtl/>
          <w:lang w:bidi="ar-SY"/>
        </w:rPr>
      </w:pPr>
      <w:r>
        <w:rPr>
          <w:rtl/>
          <w:lang w:bidi="ar-SY"/>
        </w:rPr>
        <w:t xml:space="preserve">يمكن بل يجب أن تكون برامج تكنولوجيا المعلومات والاتصالات/النطاق العريض الممولة من صناديق الخدمة الشاملة </w:t>
      </w:r>
      <w:r>
        <w:t>(1.4.8)</w:t>
      </w:r>
      <w:r>
        <w:rPr>
          <w:rtl/>
          <w:lang w:bidi="ar-SY"/>
        </w:rPr>
        <w:t xml:space="preserve"> </w:t>
      </w:r>
      <w:r>
        <w:rPr>
          <w:rFonts w:hint="cs"/>
          <w:rtl/>
          <w:lang w:bidi="ar-SY"/>
        </w:rPr>
        <w:t xml:space="preserve">أو عن وسائل بديلة </w:t>
      </w:r>
      <w:r>
        <w:t>(2.4.8)</w:t>
      </w:r>
      <w:r>
        <w:rPr>
          <w:rtl/>
          <w:lang w:bidi="ar-SY"/>
        </w:rPr>
        <w:t xml:space="preserve"> </w:t>
      </w:r>
      <w:r>
        <w:rPr>
          <w:rFonts w:hint="cs"/>
          <w:rtl/>
          <w:lang w:bidi="ar-SY"/>
        </w:rPr>
        <w:t>مستدامة. ولهذه الغاية، يجب أن تكون الاستدامة من أهم مجالات التركيز في جميع مراحل عملية التخطيط وجزءاً لا يتجزأ من تصميم البرنامج في نهاية المطاف. وفيما يلي بعض من أفضل الممارسات المحددة لتحسين الاستدامة.</w:t>
      </w:r>
    </w:p>
    <w:p w:rsidR="00997259" w:rsidRDefault="00997259" w:rsidP="00997259">
      <w:pPr>
        <w:pStyle w:val="Heading3"/>
        <w:rPr>
          <w:rtl/>
        </w:rPr>
      </w:pPr>
      <w:bookmarkStart w:id="353" w:name="_Toc377638585"/>
      <w:bookmarkStart w:id="354" w:name="_Toc377472158"/>
      <w:bookmarkStart w:id="355" w:name="_Toc364245859"/>
      <w:bookmarkStart w:id="356" w:name="_Toc382989720"/>
      <w:r>
        <w:t>1.4.8</w:t>
      </w:r>
      <w:r>
        <w:rPr>
          <w:rtl/>
        </w:rPr>
        <w:tab/>
        <w:t>صناديق الخدمة الشاملة لبرامج تكنولوجيا المعلومات والاتصالات/النطاق العريض</w:t>
      </w:r>
      <w:bookmarkEnd w:id="353"/>
      <w:bookmarkEnd w:id="354"/>
      <w:bookmarkEnd w:id="355"/>
      <w:bookmarkEnd w:id="356"/>
    </w:p>
    <w:p w:rsidR="00997259" w:rsidRDefault="00997259" w:rsidP="00997259">
      <w:pPr>
        <w:rPr>
          <w:rtl/>
          <w:lang w:bidi="ar-SY"/>
        </w:rPr>
      </w:pPr>
      <w:r>
        <w:rPr>
          <w:rtl/>
          <w:lang w:bidi="ar-SY"/>
        </w:rPr>
        <w:t>لدى تسخير صناديق الخدمة الشاملة لدعم برامج تكنولوجيا المعلومات والاتصالات/النطاق العريض فإن البلدان مدعوة للقيام بما يلي:</w:t>
      </w:r>
    </w:p>
    <w:p w:rsidR="00997259" w:rsidRDefault="00997259" w:rsidP="00997259">
      <w:pPr>
        <w:pStyle w:val="Enumlevel1"/>
        <w:rPr>
          <w:rtl/>
          <w:lang w:bidi="ar-SY"/>
        </w:rPr>
      </w:pPr>
      <w:r>
        <w:rPr>
          <w:rtl/>
          <w:lang w:bidi="ar-SY"/>
        </w:rPr>
        <w:t>•</w:t>
      </w:r>
      <w:r>
        <w:rPr>
          <w:rtl/>
          <w:lang w:bidi="ar-SY"/>
        </w:rPr>
        <w:tab/>
        <w:t>تحويل مسار السياسات لتمكين ودعم البرامج المتعلقة بتكنولوجيا المعلومات والاتصالات، بما في ذلك النطاق العريض؛</w:t>
      </w:r>
    </w:p>
    <w:p w:rsidR="00997259" w:rsidRDefault="00997259" w:rsidP="00997259">
      <w:pPr>
        <w:pStyle w:val="Enumlevel1"/>
        <w:rPr>
          <w:rtl/>
          <w:lang w:bidi="ar-SY"/>
        </w:rPr>
      </w:pPr>
      <w:r>
        <w:rPr>
          <w:rtl/>
          <w:lang w:bidi="ar-SY"/>
        </w:rPr>
        <w:t>•</w:t>
      </w:r>
      <w:r>
        <w:rPr>
          <w:rtl/>
          <w:lang w:bidi="ar-SY"/>
        </w:rPr>
        <w:tab/>
        <w:t xml:space="preserve">وضع خطة وطنية شاملة للنطاق العريض </w:t>
      </w:r>
      <w:r>
        <w:t>(NBP)</w:t>
      </w:r>
      <w:r>
        <w:rPr>
          <w:rtl/>
          <w:lang w:bidi="ar-SY"/>
        </w:rPr>
        <w:t xml:space="preserve"> تتضمن مؤشرات وأهداف وقياسات قصيرة الأجل وطويلة الأجل لتتبع التقدم المحرز؛</w:t>
      </w:r>
    </w:p>
    <w:p w:rsidR="00997259" w:rsidRDefault="00997259" w:rsidP="00997259">
      <w:pPr>
        <w:pStyle w:val="Enumlevel1"/>
        <w:rPr>
          <w:rtl/>
          <w:lang w:bidi="ar-SY"/>
        </w:rPr>
      </w:pPr>
      <w:r>
        <w:rPr>
          <w:rtl/>
          <w:lang w:bidi="ar-SY"/>
        </w:rPr>
        <w:t>•</w:t>
      </w:r>
      <w:r>
        <w:rPr>
          <w:rtl/>
          <w:lang w:bidi="ar-SY"/>
        </w:rPr>
        <w:tab/>
        <w:t>جمع أصحاب المصلحة معاً في عملية تعاونية تضم شركاء من القطاعين العام والخاص لديهم طائفة من الاهتمامات والخبرات؛</w:t>
      </w:r>
    </w:p>
    <w:p w:rsidR="00997259" w:rsidRDefault="00997259" w:rsidP="00997259">
      <w:pPr>
        <w:pStyle w:val="Enumlevel1"/>
        <w:rPr>
          <w:rtl/>
          <w:lang w:bidi="ar-SY"/>
        </w:rPr>
      </w:pPr>
      <w:r>
        <w:rPr>
          <w:rtl/>
          <w:lang w:bidi="ar-SY"/>
        </w:rPr>
        <w:t>•</w:t>
      </w:r>
      <w:r>
        <w:rPr>
          <w:rtl/>
          <w:lang w:bidi="ar-SY"/>
        </w:rPr>
        <w:tab/>
        <w:t>التركيز على تدابير الاستدامة في الخطة الوطنية للنطاق العريض والاندماج فيها؛</w:t>
      </w:r>
    </w:p>
    <w:p w:rsidR="00997259" w:rsidRDefault="00997259" w:rsidP="00997259">
      <w:pPr>
        <w:pStyle w:val="Enumlevel1"/>
        <w:rPr>
          <w:rtl/>
          <w:lang w:bidi="ar-SY"/>
        </w:rPr>
      </w:pPr>
      <w:r>
        <w:rPr>
          <w:rtl/>
          <w:lang w:bidi="ar-SY"/>
        </w:rPr>
        <w:t>•</w:t>
      </w:r>
      <w:r>
        <w:rPr>
          <w:rtl/>
          <w:lang w:bidi="ar-SY"/>
        </w:rPr>
        <w:tab/>
        <w:t>النظر في توزيع القدر الكافي من الطيف للنطاق العريض وتوصيلية الميل الأخير؛</w:t>
      </w:r>
    </w:p>
    <w:p w:rsidR="00997259" w:rsidRDefault="00997259" w:rsidP="00997259">
      <w:pPr>
        <w:pStyle w:val="Enumlevel1"/>
        <w:rPr>
          <w:rtl/>
          <w:lang w:bidi="ar-SY"/>
        </w:rPr>
      </w:pPr>
      <w:r>
        <w:rPr>
          <w:rtl/>
          <w:lang w:bidi="ar-SY"/>
        </w:rPr>
        <w:t>•</w:t>
      </w:r>
      <w:r>
        <w:rPr>
          <w:rtl/>
          <w:lang w:bidi="ar-SY"/>
        </w:rPr>
        <w:tab/>
        <w:t>استخدام صندوق الخدمة الشاملة من أجل تعزيز نقاط النفاذ العامة مثل مراكز الاتصالات وتوصيل المدارس والجامعات والمستشفيات، وما إلى ذلك؛</w:t>
      </w:r>
    </w:p>
    <w:p w:rsidR="00997259" w:rsidRDefault="00997259" w:rsidP="00997259">
      <w:pPr>
        <w:pStyle w:val="Enumlevel1"/>
        <w:rPr>
          <w:rtl/>
          <w:lang w:bidi="ar-SY"/>
        </w:rPr>
      </w:pPr>
      <w:r>
        <w:rPr>
          <w:rtl/>
          <w:lang w:bidi="ar-SY"/>
        </w:rPr>
        <w:t>•</w:t>
      </w:r>
      <w:r>
        <w:rPr>
          <w:rtl/>
          <w:lang w:bidi="ar-SY"/>
        </w:rPr>
        <w:tab/>
        <w:t>توفر مزيج استراتيجي متوازن من الابتكار والمرونة والاستقلال الذاتي والحوكمة الحازمة لضمان نجاح صندوق الخدمة الشاملة؛</w:t>
      </w:r>
    </w:p>
    <w:p w:rsidR="00997259" w:rsidRDefault="00997259" w:rsidP="00997259">
      <w:pPr>
        <w:pStyle w:val="Enumlevel1"/>
        <w:rPr>
          <w:rtl/>
          <w:lang w:bidi="ar-SY"/>
        </w:rPr>
      </w:pPr>
      <w:r>
        <w:rPr>
          <w:rtl/>
          <w:lang w:bidi="ar-SY"/>
        </w:rPr>
        <w:lastRenderedPageBreak/>
        <w:t>•</w:t>
      </w:r>
      <w:r>
        <w:rPr>
          <w:rtl/>
          <w:lang w:bidi="ar-SY"/>
        </w:rPr>
        <w:tab/>
        <w:t>من أجل ’اختبار مستقبل‘ صناديق الخدمة الشاملة إلى أقصى حد ممكن عملياً، يجب هيكلة الأطر القانونية والتنظيمية الأساسية وذلك لضمان إمكانية تعديل السياسات والمعلمات بسرعة وفعالية لتلبية الحاجة إلى رؤية جديدة لصناديق الخدمة الشاملة والاستجابة لسرعة تغير وتطور الأولويات؛</w:t>
      </w:r>
    </w:p>
    <w:p w:rsidR="00997259" w:rsidRDefault="00997259" w:rsidP="00997259">
      <w:pPr>
        <w:pStyle w:val="Enumlevel1"/>
        <w:rPr>
          <w:rtl/>
          <w:lang w:bidi="ar-SY"/>
        </w:rPr>
      </w:pPr>
      <w:r>
        <w:rPr>
          <w:rtl/>
          <w:lang w:bidi="ar-SY"/>
        </w:rPr>
        <w:t>•</w:t>
      </w:r>
      <w:r>
        <w:rPr>
          <w:rtl/>
          <w:lang w:bidi="ar-SY"/>
        </w:rPr>
        <w:tab/>
        <w:t>ومن الأهمية بمكان أن تتحرك صناديق الخدمة الشاملة بأسرع ما يمكن نحو مزيد من الشفافية والمساءلة وذلك للتدليل على الإنجازات المحققة غير المبلغ عنها غالباً حتى الآن؛</w:t>
      </w:r>
    </w:p>
    <w:p w:rsidR="00997259" w:rsidRDefault="00997259" w:rsidP="00997259">
      <w:pPr>
        <w:pStyle w:val="Enumlevel1"/>
        <w:rPr>
          <w:rtl/>
          <w:lang w:bidi="ar-SY"/>
        </w:rPr>
      </w:pPr>
      <w:r>
        <w:rPr>
          <w:rtl/>
          <w:lang w:bidi="ar-SY"/>
        </w:rPr>
        <w:t>•</w:t>
      </w:r>
      <w:r>
        <w:rPr>
          <w:rtl/>
          <w:lang w:bidi="ar-SY"/>
        </w:rPr>
        <w:tab/>
        <w:t>وفي الحالات التي تعاني فيها الصناديق، أو حيث يحتاج الإطار القائم إلى تعديل أو تحسين، يوصى بالشروع في عملية تشاور مع الجمهور والاستفادة الملموسة من نتائج العملية لإحداث التغيير؛</w:t>
      </w:r>
    </w:p>
    <w:p w:rsidR="00997259" w:rsidRDefault="00997259" w:rsidP="00997259">
      <w:pPr>
        <w:pStyle w:val="Enumlevel1"/>
        <w:rPr>
          <w:rtl/>
          <w:lang w:bidi="ar-SY"/>
        </w:rPr>
      </w:pPr>
      <w:r>
        <w:rPr>
          <w:rtl/>
          <w:lang w:bidi="ar-SY"/>
        </w:rPr>
        <w:t>•</w:t>
      </w:r>
      <w:r>
        <w:rPr>
          <w:rtl/>
          <w:lang w:bidi="ar-SY"/>
        </w:rPr>
        <w:tab/>
        <w:t>العمل بصفة عامة على ضمان الحاجة الماسة إلى قدر أكبر من التأكيد على الشمول الرقمي (ولا سيما النساء والأطفال والأشخاص ذوي الاحتياجات الخاصة) والحرص على قبوله وتنفيذه عالمياً.</w:t>
      </w:r>
    </w:p>
    <w:p w:rsidR="00997259" w:rsidRDefault="00997259" w:rsidP="00997259">
      <w:pPr>
        <w:pStyle w:val="Enumlevel1"/>
        <w:rPr>
          <w:rtl/>
          <w:lang w:bidi="ar-SY"/>
        </w:rPr>
      </w:pPr>
      <w:r>
        <w:rPr>
          <w:lang w:bidi="ar-SY"/>
        </w:rPr>
        <w:t>•</w:t>
      </w:r>
      <w:r>
        <w:rPr>
          <w:rtl/>
          <w:lang w:bidi="ar-SY"/>
        </w:rPr>
        <w:tab/>
        <w:t>في الحالات التي لم تُوزع فيها بعد الجبايات المحصلة من أجل صناديق الخدمة الشاملة، إعداد خطط الدفع لاستخدام الأموال بأقصى قدر ممكن من العدل والشفافية.</w:t>
      </w:r>
    </w:p>
    <w:p w:rsidR="00997259" w:rsidRDefault="00997259" w:rsidP="00997259">
      <w:pPr>
        <w:pStyle w:val="Enumlevel1"/>
        <w:rPr>
          <w:rtl/>
          <w:lang w:bidi="ar-SY"/>
        </w:rPr>
      </w:pPr>
      <w:r>
        <w:rPr>
          <w:lang w:bidi="ar-SY"/>
        </w:rPr>
        <w:t>•</w:t>
      </w:r>
      <w:r>
        <w:rPr>
          <w:rtl/>
          <w:lang w:bidi="ar-SY"/>
        </w:rPr>
        <w:tab/>
        <w:t>في الحالات التي تكون فيها صناديق الخدمة الشاملة مقيدة بالإطار القانوني والتنظيمي القائم، البدء باتخاذ الخطوات المطلوبة لتحديد التغييرات اللازمة.</w:t>
      </w:r>
    </w:p>
    <w:p w:rsidR="00997259" w:rsidRDefault="00997259" w:rsidP="00997259">
      <w:pPr>
        <w:pStyle w:val="Heading3"/>
        <w:rPr>
          <w:rtl/>
        </w:rPr>
      </w:pPr>
      <w:bookmarkStart w:id="357" w:name="_Toc377638586"/>
      <w:bookmarkStart w:id="358" w:name="_Toc377472159"/>
      <w:bookmarkStart w:id="359" w:name="_Toc382989721"/>
      <w:r>
        <w:t>2.4.8</w:t>
      </w:r>
      <w:r>
        <w:rPr>
          <w:rtl/>
        </w:rPr>
        <w:tab/>
        <w:t>برامج مستدامة بديلة لتكنولوجيا المعلومات والاتصالات/النطاق العريض</w:t>
      </w:r>
      <w:bookmarkEnd w:id="357"/>
      <w:bookmarkEnd w:id="358"/>
      <w:bookmarkEnd w:id="359"/>
    </w:p>
    <w:p w:rsidR="00997259" w:rsidRDefault="00997259" w:rsidP="00997259">
      <w:pPr>
        <w:rPr>
          <w:rtl/>
          <w:lang w:bidi="ar-SY"/>
        </w:rPr>
      </w:pPr>
      <w:r>
        <w:rPr>
          <w:rtl/>
          <w:lang w:bidi="ar-SY"/>
        </w:rPr>
        <w:t>عند نشر النطاق العريض ينبغي للبلدان القيام بما يلي:</w:t>
      </w:r>
    </w:p>
    <w:p w:rsidR="00997259" w:rsidRDefault="00997259" w:rsidP="00DD6F13">
      <w:pPr>
        <w:rPr>
          <w:rtl/>
          <w:lang w:bidi="ar-EG"/>
        </w:rPr>
      </w:pPr>
      <w:r>
        <w:rPr>
          <w:rtl/>
          <w:lang w:bidi="ar-SY"/>
        </w:rPr>
        <w:t xml:space="preserve">تشجيع حزمة خاصة من خدمات النطاق العريض </w:t>
      </w:r>
      <w:r>
        <w:t>(plain vanilla service)</w:t>
      </w:r>
      <w:r>
        <w:rPr>
          <w:rtl/>
        </w:rPr>
        <w:t xml:space="preserve"> </w:t>
      </w:r>
      <w:r>
        <w:rPr>
          <w:rtl/>
          <w:lang w:bidi="ar-SY"/>
        </w:rPr>
        <w:t xml:space="preserve">مع النفاذ </w:t>
      </w:r>
      <w:r w:rsidR="00DD6F13">
        <w:rPr>
          <w:rFonts w:hint="cs"/>
          <w:rtl/>
          <w:lang w:bidi="ar-SY"/>
        </w:rPr>
        <w:t>-</w:t>
      </w:r>
      <w:r>
        <w:rPr>
          <w:rtl/>
          <w:lang w:bidi="ar-SY"/>
        </w:rPr>
        <w:t xml:space="preserve"> فيما يتعلق بالزراعة والتعليم والصحة والحكومة الإلكترونية وما إلى ذلك - تعتبر هامة لبناء رأس المال الاجتماعي من أجل تقديم خدمة النطاق العريض بأسعار فعالة من حيث التكاليف (قد يستثني ذلك بشكل معقول عنصر تكلفة النطاق العريض الدولي).</w:t>
      </w:r>
    </w:p>
    <w:p w:rsidR="00997259" w:rsidRDefault="00997259" w:rsidP="00997259">
      <w:pPr>
        <w:pStyle w:val="Headingb0"/>
        <w:rPr>
          <w:rtl/>
        </w:rPr>
      </w:pPr>
      <w:r>
        <w:rPr>
          <w:rtl/>
        </w:rPr>
        <w:t>وضع برامج مستدامة لتكنولوجيا المعلومات والاتصالات/النطاق العريض</w:t>
      </w:r>
    </w:p>
    <w:p w:rsidR="00997259" w:rsidRDefault="00997259" w:rsidP="00997259">
      <w:pPr>
        <w:rPr>
          <w:rtl/>
          <w:lang w:bidi="ar-SY"/>
        </w:rPr>
      </w:pPr>
      <w:r>
        <w:rPr>
          <w:rtl/>
          <w:lang w:bidi="ar-SY"/>
        </w:rPr>
        <w:t>ترتكز الاستدامة إلى التدريب الهادف والشامل وبرامج تعليمية أخرى تهدف إلى ضمان الاكتفاء الذاتي في المناطق النائية أو تلك التي تعاني من نقص الخدمات.</w:t>
      </w:r>
    </w:p>
    <w:p w:rsidR="00997259" w:rsidRDefault="00997259" w:rsidP="00997259">
      <w:pPr>
        <w:pStyle w:val="Enumlevel1"/>
        <w:rPr>
          <w:rtl/>
          <w:lang w:bidi="ar-SY"/>
        </w:rPr>
      </w:pPr>
      <w:r>
        <w:t>(1</w:t>
      </w:r>
      <w:r>
        <w:rPr>
          <w:rtl/>
          <w:lang w:bidi="ar-SY"/>
        </w:rPr>
        <w:tab/>
        <w:t xml:space="preserve">النظر في نماذج لمواصلة توسيع نطاق ومدى صندوق الخدمة الشاملة سواء كان ذلك من خلال الشراكة بين القطاعين العام والخاص </w:t>
      </w:r>
      <w:r>
        <w:t>(PPP)</w:t>
      </w:r>
      <w:r>
        <w:rPr>
          <w:rtl/>
          <w:lang w:bidi="ar-SY"/>
        </w:rPr>
        <w:t>، أو التمويل الحكومي الإضافي المباشر أو المساهمات العينية (كإتاحة النفاذ إلى البنية التحتية الوطنية أو الإقليمية أو المحلية، أو حقوق الارتفاق، أو غير ذلك).</w:t>
      </w:r>
    </w:p>
    <w:p w:rsidR="00997259" w:rsidRDefault="00997259" w:rsidP="00997259">
      <w:pPr>
        <w:pStyle w:val="Enumlevel1"/>
        <w:rPr>
          <w:rtl/>
          <w:lang w:bidi="ar-SY"/>
        </w:rPr>
      </w:pPr>
      <w:r>
        <w:t>(2</w:t>
      </w:r>
      <w:r>
        <w:rPr>
          <w:rtl/>
          <w:lang w:bidi="ar-SY"/>
        </w:rPr>
        <w:tab/>
        <w:t>إعداد خطط برامج لا تغطي فترة أكثر من خمس إلى سبع سنوات. ذلك أن الأسواق والتكنولوجيا تتغير بسرعة كبيرة جداً ولا ينبغي تخطيطها لفترات أطول.</w:t>
      </w:r>
    </w:p>
    <w:p w:rsidR="00997259" w:rsidRDefault="00997259" w:rsidP="00997259">
      <w:pPr>
        <w:pStyle w:val="Enumlevel1"/>
        <w:rPr>
          <w:rtl/>
          <w:lang w:bidi="ar-SY"/>
        </w:rPr>
      </w:pPr>
      <w:r>
        <w:t>(3</w:t>
      </w:r>
      <w:r>
        <w:rPr>
          <w:rtl/>
          <w:lang w:bidi="ar-SY"/>
        </w:rPr>
        <w:tab/>
        <w:t>تصميم الخطط بحيث يتم استرداد كامل تكاليف تسليم الخدمات مع مرور الوقت.</w:t>
      </w:r>
    </w:p>
    <w:p w:rsidR="00997259" w:rsidRDefault="00997259" w:rsidP="00997259">
      <w:pPr>
        <w:pStyle w:val="Enumlevel1"/>
        <w:rPr>
          <w:rtl/>
          <w:lang w:bidi="ar-SY"/>
        </w:rPr>
      </w:pPr>
      <w:r>
        <w:t>(4</w:t>
      </w:r>
      <w:r>
        <w:rPr>
          <w:rtl/>
          <w:lang w:bidi="ar-SY"/>
        </w:rPr>
        <w:tab/>
        <w:t>ضمان أن تكون إعانات الحكومة مستهدفة وقصيرة الأجل وموجهة نحو الاستثمار.</w:t>
      </w:r>
    </w:p>
    <w:p w:rsidR="00997259" w:rsidRDefault="00997259" w:rsidP="00997259">
      <w:pPr>
        <w:pStyle w:val="Enumlevel1"/>
        <w:rPr>
          <w:rtl/>
          <w:lang w:bidi="ar-SY"/>
        </w:rPr>
      </w:pPr>
      <w:r>
        <w:t>(5</w:t>
      </w:r>
      <w:r>
        <w:rPr>
          <w:rtl/>
          <w:lang w:bidi="ar-SY"/>
        </w:rPr>
        <w:tab/>
        <w:t>دعم عمليات الخدمة أساساً من خلال إيرادات المستخدمين مع تحديد حجم العمليات وفقاً للاحتياجات المحلية والقدرة على تحمل تكاليفها.</w:t>
      </w:r>
    </w:p>
    <w:p w:rsidR="00997259" w:rsidRDefault="00997259" w:rsidP="00997259">
      <w:pPr>
        <w:pStyle w:val="Enumlevel1"/>
        <w:rPr>
          <w:rtl/>
          <w:lang w:bidi="ar-SY"/>
        </w:rPr>
      </w:pPr>
      <w:r>
        <w:t>(6</w:t>
      </w:r>
      <w:r>
        <w:rPr>
          <w:rtl/>
          <w:lang w:bidi="ar-SY"/>
        </w:rPr>
        <w:tab/>
        <w:t>ضمان أن تتعلق مساهمات الحكومة مباشرةً بأهداف الخدمة العامة.</w:t>
      </w:r>
    </w:p>
    <w:p w:rsidR="00997259" w:rsidRDefault="00997259" w:rsidP="00997259">
      <w:pPr>
        <w:rPr>
          <w:rtl/>
          <w:lang w:bidi="ar-SY"/>
        </w:rPr>
      </w:pPr>
      <w:r>
        <w:rPr>
          <w:rtl/>
          <w:lang w:bidi="ar-SY"/>
        </w:rPr>
        <w:t>وقد دأبت الوكالات الحكومية على تنفيذ مجموعة من الأنشطة الملموسة لضمان نجاح نشر النطاق العريض. ومن أجل تيسير نجاح تطوير النطاق العريض، يلزم توفير البنية التحتية لاتصالات المعلومات التي تعجل التنمية الاجتماعية والاقتصادية. غير أن ذلك يتطلب قدراً كبيراً من رأس المال مما قد يشكل تحدياً للبلدان النامية.</w:t>
      </w:r>
    </w:p>
    <w:p w:rsidR="00997259" w:rsidRDefault="00997259" w:rsidP="00997259">
      <w:pPr>
        <w:pStyle w:val="Enumlevel1"/>
        <w:rPr>
          <w:rtl/>
          <w:lang w:bidi="ar-SY"/>
        </w:rPr>
      </w:pPr>
      <w:r>
        <w:lastRenderedPageBreak/>
        <w:t>(1</w:t>
      </w:r>
      <w:r>
        <w:rPr>
          <w:rtl/>
          <w:lang w:bidi="ar-SY"/>
        </w:rPr>
        <w:tab/>
        <w:t>تشجيع تعاون مختلف أصحاب المصلحة في بناء الشبكات والبنى التحتية لخفض التكاليف والمخاطر (وخاصة بالنسبة للمناطق غير المجدية اقتصادياً) - بين الحكومة والقطاع الخاص فيما بين القطاع الخاص وبين الحكومات المركزية والإقليمية. وبعد اختيار منطقة مستهدفة لتطوير النطاق العريض (مجالات خضراء أو بنيّة اللون)، يتم اختيار صاحب أدنى عطاء للحصول على إعانات حكومية بشرط الوفاء بالالتزامات العامة.</w:t>
      </w:r>
    </w:p>
    <w:p w:rsidR="00997259" w:rsidRDefault="00997259" w:rsidP="00997259">
      <w:pPr>
        <w:pStyle w:val="Enumlevel1"/>
        <w:rPr>
          <w:rtl/>
          <w:lang w:bidi="ar-SY"/>
        </w:rPr>
      </w:pPr>
      <w:r>
        <w:t>(2</w:t>
      </w:r>
      <w:r>
        <w:rPr>
          <w:rtl/>
          <w:lang w:bidi="ar-SY"/>
        </w:rPr>
        <w:tab/>
        <w:t>تشجيع المشاركين المحتملين على تشكيل اتحاد للمشغلين إذا لم يكن باستطاعة مشغل واحد أن ينفذ المشروع بمفرده في إطار قيود الميزانية الحكومية.</w:t>
      </w:r>
    </w:p>
    <w:p w:rsidR="00997259" w:rsidRDefault="00997259" w:rsidP="00997259">
      <w:pPr>
        <w:pStyle w:val="Enumlevel1"/>
        <w:rPr>
          <w:rtl/>
          <w:lang w:bidi="ar-SY"/>
        </w:rPr>
      </w:pPr>
      <w:r>
        <w:t>(3</w:t>
      </w:r>
      <w:r>
        <w:rPr>
          <w:rtl/>
          <w:lang w:bidi="ar-SY"/>
        </w:rPr>
        <w:tab/>
        <w:t xml:space="preserve">إعطاء الحكومات الإقليمية (في شراكات مع المشغلين وباستخدام الإعانات المقدمة من الحكومة المركزية) الفرصة لتطوير النطاق العريض بما يناسب منطقتها بشرط أن تفي بمعايير التشغيل البيني ونوعية الخدمة </w:t>
      </w:r>
      <w:r>
        <w:rPr>
          <w:lang w:val="en-US" w:bidi="ar-SY"/>
        </w:rPr>
        <w:t>(QoS)</w:t>
      </w:r>
      <w:r>
        <w:rPr>
          <w:rtl/>
          <w:lang w:bidi="ar-SY"/>
        </w:rPr>
        <w:t xml:space="preserve"> </w:t>
      </w:r>
      <w:r>
        <w:rPr>
          <w:rFonts w:hint="cs"/>
          <w:rtl/>
          <w:lang w:bidi="ar-SY"/>
        </w:rPr>
        <w:t>وما إلى ذلك.</w:t>
      </w:r>
    </w:p>
    <w:p w:rsidR="00997259" w:rsidRDefault="00997259" w:rsidP="00997259">
      <w:pPr>
        <w:pStyle w:val="Enumlevel1"/>
        <w:rPr>
          <w:rtl/>
          <w:lang w:bidi="ar-SY"/>
        </w:rPr>
      </w:pPr>
      <w:r>
        <w:t>(4</w:t>
      </w:r>
      <w:r>
        <w:rPr>
          <w:rtl/>
          <w:lang w:bidi="ar-SY"/>
        </w:rPr>
        <w:tab/>
        <w:t>بناء المزيد من الشبكات الأساسية والوسيطة بأساليب التعاون المشار إليها أعلاه. وإيجاد تطوير البنية التحتية الهندسية المدنية (القنوات والأعمدة وغرف التفتيش والنفاذ إلى الأسلاك في المباني وما إلى ذلك) وتقاسمها لتنمية النطاق العريض.</w:t>
      </w:r>
    </w:p>
    <w:p w:rsidR="00997259" w:rsidRDefault="00997259" w:rsidP="00997259">
      <w:pPr>
        <w:rPr>
          <w:rtl/>
        </w:rPr>
      </w:pPr>
      <w:r>
        <w:rPr>
          <w:rtl/>
        </w:rPr>
        <w:t>من أهم الخطوات إعداد محتوى المعلومات وتقديمه بطريقة تجعل السكان أكبر المستفيدين. ويتم جمع المحتويات المملوكة لمختلف قطاعات الحكومة والجهات الخاصة وتعديلها حسبما يناسب الجمهور وإنتاجها باللغة المحلية. ويمكن أيضاً إتاحة محتويات محددة تناسب منطقة محلية معينة للسكان المحليين في شكل يناسب الطلب.</w:t>
      </w:r>
    </w:p>
    <w:p w:rsidR="00997259" w:rsidRDefault="00997259" w:rsidP="00997259">
      <w:pPr>
        <w:pStyle w:val="Enumlevel1"/>
        <w:rPr>
          <w:rtl/>
        </w:rPr>
      </w:pPr>
      <w:r>
        <w:t>(1</w:t>
      </w:r>
      <w:r>
        <w:rPr>
          <w:rtl/>
        </w:rPr>
        <w:tab/>
        <w:t>زيادة التطبيقات الإلكترونية للمؤسسات الحكومية ووكالات التعليم والصحة وتهيئة الظروف المواتية للحصول على خدمة عامة سريعة وموثوقة باستخدام شبكة النطاق العريض.</w:t>
      </w:r>
    </w:p>
    <w:p w:rsidR="00997259" w:rsidRDefault="00997259" w:rsidP="00997259">
      <w:pPr>
        <w:pStyle w:val="Enumlevel1"/>
        <w:rPr>
          <w:rtl/>
        </w:rPr>
      </w:pPr>
      <w:r>
        <w:t>(2</w:t>
      </w:r>
      <w:r>
        <w:rPr>
          <w:rtl/>
        </w:rPr>
        <w:tab/>
        <w:t>تنظيم دورات تدريبية وأنشطة توعية عامة للتطبيقات الإلكترونية وتشجيع النتائج والنواتج للجمهور.</w:t>
      </w:r>
    </w:p>
    <w:p w:rsidR="00997259" w:rsidRDefault="00997259" w:rsidP="00997259">
      <w:pPr>
        <w:pStyle w:val="Enumlevel1"/>
        <w:rPr>
          <w:rtl/>
        </w:rPr>
      </w:pPr>
      <w:r>
        <w:t>(3</w:t>
      </w:r>
      <w:r>
        <w:rPr>
          <w:rtl/>
        </w:rPr>
        <w:tab/>
        <w:t>زيادة تطبيق الإدارة الإلكترونية على مستويات إدارات الحكومة المحلية ووضع نظام تدريب لتحسين التوعية بتكنولوجيا المعلومات والاتصالات ومهاراتها.</w:t>
      </w:r>
    </w:p>
    <w:p w:rsidR="00997259" w:rsidRDefault="00997259" w:rsidP="00997259">
      <w:pPr>
        <w:pStyle w:val="Enumlevel1"/>
        <w:rPr>
          <w:rtl/>
        </w:rPr>
      </w:pPr>
      <w:r>
        <w:t>(4</w:t>
      </w:r>
      <w:r>
        <w:rPr>
          <w:rtl/>
        </w:rPr>
        <w:tab/>
        <w:t xml:space="preserve">دعم النفاذ إلى التعليم ونشر تكنولوجيا المعلومات والاتصالات في نظام التعليم وتشجيع تطبيقه من المدرسة الابتدائية من خلال علم المعلومات ومواضيع تكنولوجيا المعلومات وتوفير محو الأمية الإلكترونية على الصعيد الوطني وتعزيز تعليم الحاسوب. </w:t>
      </w:r>
    </w:p>
    <w:p w:rsidR="00997259" w:rsidRDefault="00997259" w:rsidP="00997259">
      <w:pPr>
        <w:pStyle w:val="Enumlevel1"/>
        <w:rPr>
          <w:rtl/>
        </w:rPr>
      </w:pPr>
      <w:r>
        <w:t>(5</w:t>
      </w:r>
      <w:r>
        <w:rPr>
          <w:rtl/>
        </w:rPr>
        <w:tab/>
        <w:t>تحسين المحتوى الوطني وإضفاء الطابع المحلي على الموارد الدولية وفقاً للحالة الوطنية وتوفير دعم سياسات عامة للشركات التي تقدم المحتوى.</w:t>
      </w:r>
    </w:p>
    <w:p w:rsidR="00997259" w:rsidRDefault="00997259" w:rsidP="00997259">
      <w:pPr>
        <w:pStyle w:val="Enumlevel1"/>
        <w:rPr>
          <w:rtl/>
        </w:rPr>
      </w:pPr>
      <w:r>
        <w:t>(6</w:t>
      </w:r>
      <w:r>
        <w:rPr>
          <w:rtl/>
        </w:rPr>
        <w:tab/>
        <w:t>زيادة حركة البيانات الداخلية القائمة على الإنترنت ودعم التوصيلات المتبادلة الداخلية وتهيئة بيئة مؤاتية للأعمال.</w:t>
      </w:r>
    </w:p>
    <w:p w:rsidR="00997259" w:rsidRDefault="00997259" w:rsidP="00997259">
      <w:pPr>
        <w:pStyle w:val="Enumlevel1"/>
        <w:rPr>
          <w:rtl/>
          <w:lang w:bidi="ar-EG"/>
        </w:rPr>
      </w:pPr>
      <w:r>
        <w:t>•</w:t>
      </w:r>
      <w:r>
        <w:rPr>
          <w:rtl/>
        </w:rPr>
        <w:tab/>
        <w:t>أشارت الدول المتقدمة تكراراً إلى أن الشبكات عريضة النطاق توجه النمو الاقتصادي والتنمية الاقتصادية وتوفر منصة لمعالجة المسائل الاجتماعية مثل الرعاية الصحية والتعليم. غير أن البنية التحتية عريضة النطاق لتوصيلها إلى جميع المدارس والمستشفيات والمجتمعات مرتفعة الثمن في البلدان النامية.</w:t>
      </w:r>
    </w:p>
    <w:p w:rsidR="00997259" w:rsidRDefault="00997259" w:rsidP="00997259">
      <w:pPr>
        <w:pStyle w:val="Enumlevel2"/>
        <w:rPr>
          <w:rtl/>
        </w:rPr>
      </w:pPr>
      <w:r>
        <w:t>(1</w:t>
      </w:r>
      <w:r>
        <w:rPr>
          <w:rtl/>
        </w:rPr>
        <w:tab/>
        <w:t>إن برنامج "حاسوب منخفض التكاليف" شأنه شأن مبادرة "توصيل مدرسة، توصيل مجتمع" للاتحاد سيكون مفيداً جداً في تنمية النفاذ الشامل والنطاق العريض في البلدان النامية.</w:t>
      </w:r>
    </w:p>
    <w:p w:rsidR="00997259" w:rsidRDefault="00997259" w:rsidP="00997259">
      <w:pPr>
        <w:pStyle w:val="Enumlevel2"/>
        <w:rPr>
          <w:rtl/>
        </w:rPr>
      </w:pPr>
      <w:r>
        <w:t>(2</w:t>
      </w:r>
      <w:r>
        <w:rPr>
          <w:rtl/>
        </w:rPr>
        <w:tab/>
        <w:t>توفير حواسيب منخفضة الأسعار للمقيمين في المناطق الريفية وللحكومة على حد سواء. ويمكن توفير إمكانية شراء حاسوب مرتفع الفعالية بسعر معقول (تضمنه الحكومة) للمقيمين في المناطق الريفية كجزء من الخدمات التي توفرها الحكومة للمواطنين.</w:t>
      </w:r>
    </w:p>
    <w:p w:rsidR="00997259" w:rsidRDefault="00997259" w:rsidP="00997259">
      <w:pPr>
        <w:pStyle w:val="Enumlevel1"/>
        <w:rPr>
          <w:rtl/>
        </w:rPr>
      </w:pPr>
      <w:r>
        <w:t>•</w:t>
      </w:r>
      <w:r>
        <w:rPr>
          <w:rtl/>
        </w:rPr>
        <w:tab/>
        <w:t>إدراج الإنترنت عريضة النطاق في الخدمة الشاملة وتعريف النفاذ الشامل والبرنامج. وإدخال/إعداد شبكة ساتلية عريضة النطاق من الجيل التالي للمناطق النائية/المجتمعات الرحالة القائمة على صناديق الخدمة الشاملة الموسعة. وتعتبر سياسة النفاذ الشامل الأداة الرئيسية التمكينية لتنفيذ النطاق العريض.</w:t>
      </w:r>
    </w:p>
    <w:p w:rsidR="00997259" w:rsidRDefault="00997259" w:rsidP="00997259">
      <w:pPr>
        <w:pStyle w:val="Enumlevel1"/>
      </w:pPr>
      <w:r>
        <w:lastRenderedPageBreak/>
        <w:t>•</w:t>
      </w:r>
      <w:r>
        <w:rPr>
          <w:rtl/>
        </w:rPr>
        <w:tab/>
        <w:t>دراسة وتحديد البدائل التكنولوجية لنشر شبكات النفاذ السلكية التي تضمن، إلى جانب مبادرات أخرى تهدف إلى تعزيز طبقات النقل، وتقديم الخدمات المحددة مسبقاً بطريقة فعالة من الناحية التشغيلية ومربحة اجتماعياً وفعالة من حيث التكاليف.</w:t>
      </w:r>
    </w:p>
    <w:p w:rsidR="00997259" w:rsidRDefault="00997259" w:rsidP="00997259">
      <w:pPr>
        <w:pStyle w:val="Enumlevel1"/>
        <w:rPr>
          <w:rtl/>
        </w:rPr>
      </w:pPr>
      <w:r>
        <w:t>•</w:t>
      </w:r>
      <w:r>
        <w:rPr>
          <w:rtl/>
        </w:rPr>
        <w:tab/>
        <w:t>تعديل السياسات لتمكين البرامج ذات الصلة بتكنولوجيا المعلومات والاتصالات ودعمها بما في ذلك النطاق العريض.</w:t>
      </w:r>
    </w:p>
    <w:p w:rsidR="00997259" w:rsidRDefault="00997259" w:rsidP="00997259">
      <w:pPr>
        <w:pStyle w:val="Enumlevel1"/>
        <w:rPr>
          <w:rtl/>
        </w:rPr>
      </w:pPr>
      <w:r>
        <w:t>•</w:t>
      </w:r>
      <w:r>
        <w:rPr>
          <w:rtl/>
        </w:rPr>
        <w:tab/>
        <w:t>إعداد خطة شاملة تتضمن مؤشرات وأهداف وقياسات قصيرة الأجل وطويلة الأجل لتتبع التقدم المحرز</w:t>
      </w:r>
      <w:r>
        <w:rPr>
          <w:spacing w:val="-2"/>
          <w:rtl/>
        </w:rPr>
        <w:t>.</w:t>
      </w:r>
    </w:p>
    <w:p w:rsidR="00997259" w:rsidRDefault="00997259" w:rsidP="00997259">
      <w:pPr>
        <w:pStyle w:val="Enumlevel1"/>
        <w:rPr>
          <w:rtl/>
        </w:rPr>
      </w:pPr>
      <w:r>
        <w:t>•</w:t>
      </w:r>
      <w:r>
        <w:rPr>
          <w:rtl/>
        </w:rPr>
        <w:tab/>
        <w:t>عمل أصحاب المصلحة معاً في عملية تعاونية تضم شركاء من القطاعين العام والخاص لديهم مجموعة من المصالح والخبرات</w:t>
      </w:r>
      <w:r>
        <w:rPr>
          <w:spacing w:val="-2"/>
          <w:rtl/>
        </w:rPr>
        <w:t>.</w:t>
      </w:r>
    </w:p>
    <w:p w:rsidR="00997259" w:rsidRDefault="00997259" w:rsidP="00997259">
      <w:pPr>
        <w:pStyle w:val="Enumlevel1"/>
        <w:rPr>
          <w:rtl/>
        </w:rPr>
      </w:pPr>
      <w:r>
        <w:t>•</w:t>
      </w:r>
      <w:r>
        <w:rPr>
          <w:rtl/>
        </w:rPr>
        <w:tab/>
        <w:t>التركيز على تدابير الاستدامة وإدماجها منذ البداية</w:t>
      </w:r>
      <w:r>
        <w:rPr>
          <w:spacing w:val="-2"/>
          <w:rtl/>
        </w:rPr>
        <w:t>.</w:t>
      </w:r>
    </w:p>
    <w:p w:rsidR="00997259" w:rsidRDefault="00997259" w:rsidP="00997259">
      <w:pPr>
        <w:pStyle w:val="Enumlevel1"/>
        <w:rPr>
          <w:rtl/>
          <w:lang w:bidi="ar-SY"/>
        </w:rPr>
      </w:pPr>
      <w:r>
        <w:t>•</w:t>
      </w:r>
      <w:r>
        <w:rPr>
          <w:rtl/>
        </w:rPr>
        <w:tab/>
        <w:t>النظر في توزيع ما يكفي من الطيف للنطاق العريض وتوصيلية الميل الأخير</w:t>
      </w:r>
      <w:r>
        <w:rPr>
          <w:spacing w:val="-2"/>
          <w:rtl/>
        </w:rPr>
        <w:t>.</w:t>
      </w:r>
    </w:p>
    <w:p w:rsidR="00AC6FC9" w:rsidRDefault="00AC6FC9" w:rsidP="00997259">
      <w:pPr>
        <w:pStyle w:val="Enumlevel1"/>
        <w:rPr>
          <w:rtl/>
        </w:rPr>
      </w:pPr>
    </w:p>
    <w:p w:rsidR="00AC6FC9" w:rsidRDefault="00AC6FC9" w:rsidP="009D1125">
      <w:pPr>
        <w:rPr>
          <w:rtl/>
          <w:lang w:eastAsia="en-US"/>
        </w:rPr>
        <w:sectPr w:rsidR="00AC6FC9" w:rsidSect="00A6493E">
          <w:headerReference w:type="even" r:id="rId36"/>
          <w:headerReference w:type="default" r:id="rId37"/>
          <w:footerReference w:type="even" r:id="rId38"/>
          <w:footerReference w:type="default" r:id="rId39"/>
          <w:endnotePr>
            <w:numFmt w:val="decimal"/>
          </w:endnotePr>
          <w:type w:val="oddPage"/>
          <w:pgSz w:w="11907" w:h="16840" w:code="9"/>
          <w:pgMar w:top="1418" w:right="1418" w:bottom="1418" w:left="1418" w:header="709" w:footer="709" w:gutter="0"/>
          <w:pgNumType w:start="1"/>
          <w:cols w:space="708"/>
          <w:docGrid w:linePitch="360"/>
        </w:sectPr>
      </w:pPr>
    </w:p>
    <w:p w:rsidR="00E25549" w:rsidRDefault="00E25549" w:rsidP="00E25549">
      <w:pPr>
        <w:pStyle w:val="Heading1"/>
        <w:bidi w:val="0"/>
      </w:pPr>
      <w:bookmarkStart w:id="360" w:name="_Toc381261632"/>
      <w:r>
        <w:rPr>
          <w:smallCaps/>
          <w:szCs w:val="19"/>
        </w:rPr>
        <w:lastRenderedPageBreak/>
        <w:t>ANNEXES</w:t>
      </w:r>
      <w:bookmarkEnd w:id="360"/>
    </w:p>
    <w:p w:rsidR="00E25549" w:rsidRPr="003E3261" w:rsidRDefault="00E25549" w:rsidP="00E25549">
      <w:pPr>
        <w:pStyle w:val="HeadingB2"/>
        <w:bidi w:val="0"/>
        <w:rPr>
          <w:rFonts w:eastAsiaTheme="minorEastAsia" w:cs="Times New Roman Bold"/>
          <w:i w:val="0"/>
          <w:iCs w:val="0"/>
          <w:lang w:val="en-US"/>
        </w:rPr>
      </w:pPr>
      <w:r w:rsidRPr="003E3261">
        <w:rPr>
          <w:rFonts w:eastAsiaTheme="minorEastAsia" w:cs="Times New Roman Bold"/>
          <w:i w:val="0"/>
          <w:iCs w:val="0"/>
          <w:lang w:val="en-US"/>
        </w:rPr>
        <w:t>Annex 1:</w:t>
      </w:r>
      <w:r w:rsidRPr="003E3261">
        <w:rPr>
          <w:rFonts w:eastAsiaTheme="minorEastAsia" w:cs="Times New Roman Bold"/>
          <w:i w:val="0"/>
          <w:iCs w:val="0"/>
          <w:lang w:val="en-US"/>
        </w:rPr>
        <w:tab/>
        <w:t>Relevant working documents</w:t>
      </w:r>
    </w:p>
    <w:p w:rsidR="00E25549" w:rsidRPr="003E3261" w:rsidRDefault="00E25549" w:rsidP="00E25549">
      <w:pPr>
        <w:pStyle w:val="HeadingB2"/>
        <w:bidi w:val="0"/>
        <w:rPr>
          <w:rFonts w:eastAsiaTheme="minorEastAsia" w:cs="Times New Roman Bold"/>
          <w:i w:val="0"/>
          <w:iCs w:val="0"/>
          <w:lang w:val="en-US"/>
        </w:rPr>
      </w:pPr>
      <w:r w:rsidRPr="003E3261">
        <w:rPr>
          <w:rFonts w:eastAsiaTheme="minorEastAsia" w:cs="Times New Roman Bold"/>
          <w:i w:val="0"/>
          <w:iCs w:val="0"/>
          <w:lang w:val="en-US"/>
        </w:rPr>
        <w:t>Annex 2:</w:t>
      </w:r>
      <w:r w:rsidRPr="003E3261">
        <w:rPr>
          <w:rFonts w:eastAsiaTheme="minorEastAsia" w:cs="Times New Roman Bold"/>
          <w:i w:val="0"/>
          <w:iCs w:val="0"/>
          <w:lang w:val="en-US"/>
        </w:rPr>
        <w:tab/>
        <w:t>Definition of Question 7-3/1</w:t>
      </w:r>
    </w:p>
    <w:p w:rsidR="00E25549" w:rsidRDefault="00E25549" w:rsidP="00E25549">
      <w:pPr>
        <w:bidi w:val="0"/>
        <w:rPr>
          <w:rFonts w:cs="Times New Roman"/>
        </w:rPr>
      </w:pPr>
    </w:p>
    <w:p w:rsidR="009D1125" w:rsidRPr="00E25549" w:rsidRDefault="009D1125" w:rsidP="009D1125">
      <w:pPr>
        <w:rPr>
          <w:rtl/>
          <w:lang w:eastAsia="en-US"/>
        </w:rPr>
      </w:pPr>
    </w:p>
    <w:p w:rsidR="00E25549" w:rsidRDefault="00E25549" w:rsidP="009D1125">
      <w:pPr>
        <w:rPr>
          <w:rtl/>
          <w:lang w:eastAsia="en-US" w:bidi="ar-SY"/>
        </w:rPr>
        <w:sectPr w:rsidR="00E25549" w:rsidSect="006F6946">
          <w:headerReference w:type="default" r:id="rId40"/>
          <w:footerReference w:type="default" r:id="rId41"/>
          <w:endnotePr>
            <w:numFmt w:val="decimal"/>
          </w:endnotePr>
          <w:type w:val="oddPage"/>
          <w:pgSz w:w="11907" w:h="16840" w:code="9"/>
          <w:pgMar w:top="1418" w:right="1418" w:bottom="1418" w:left="1418" w:header="709" w:footer="709" w:gutter="0"/>
          <w:cols w:space="708"/>
          <w:docGrid w:linePitch="360"/>
        </w:sectPr>
      </w:pPr>
    </w:p>
    <w:p w:rsidR="00E25549" w:rsidRPr="00E25549" w:rsidRDefault="00E25549" w:rsidP="00E25549">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smallCaps/>
          <w:color w:val="005173"/>
          <w:sz w:val="28"/>
        </w:rPr>
      </w:pPr>
      <w:bookmarkStart w:id="361" w:name="_Toc381261633"/>
      <w:bookmarkStart w:id="362" w:name="_Toc360090386"/>
      <w:bookmarkStart w:id="363" w:name="_Toc320092975"/>
      <w:r w:rsidRPr="00E25549">
        <w:rPr>
          <w:rFonts w:eastAsia="Times New Roman" w:cs="Helvetica"/>
          <w:b/>
          <w:bCs/>
          <w:color w:val="005173"/>
          <w:sz w:val="28"/>
        </w:rPr>
        <w:lastRenderedPageBreak/>
        <w:t>Annex I — Relevant working documents</w:t>
      </w:r>
      <w:bookmarkEnd w:id="361"/>
      <w:bookmarkEnd w:id="362"/>
      <w:bookmarkEnd w:id="363"/>
    </w:p>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rPr>
      </w:pPr>
      <w:r w:rsidRPr="00E25549">
        <w:rPr>
          <w:rFonts w:cs="Times New Roman"/>
          <w:szCs w:val="22"/>
        </w:rPr>
        <w:t>The following documents were submitted for the study of the Question and used to draft the final report.</w:t>
      </w:r>
    </w:p>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1162"/>
        <w:gridCol w:w="3798"/>
        <w:gridCol w:w="2893"/>
      </w:tblGrid>
      <w:tr w:rsidR="00E25549" w:rsidRPr="00E25549" w:rsidTr="00E25549">
        <w:trPr>
          <w:tblHeade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E25549">
              <w:rPr>
                <w:rFonts w:cs="Arial Bold"/>
                <w:b/>
                <w:bCs/>
                <w:color w:val="FFFFFF"/>
                <w:sz w:val="19"/>
                <w:szCs w:val="22"/>
                <w:lang w:val="fr-CH"/>
              </w:rPr>
              <w:t>Study Group</w:t>
            </w:r>
            <w:r w:rsidRPr="00E25549">
              <w:rPr>
                <w:rFonts w:cs="Arial Bold"/>
                <w:b/>
                <w:bCs/>
                <w:color w:val="FFFFFF"/>
                <w:sz w:val="19"/>
                <w:szCs w:val="22"/>
              </w:rPr>
              <w:t xml:space="preserve"> Contributions</w:t>
            </w:r>
          </w:p>
        </w:tc>
      </w:tr>
      <w:tr w:rsidR="00E25549" w:rsidRPr="00E25549" w:rsidTr="00E25549">
        <w:trPr>
          <w:tblHeader/>
          <w:jc w:val="center"/>
        </w:trPr>
        <w:tc>
          <w:tcPr>
            <w:tcW w:w="1219"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Number</w:t>
            </w:r>
          </w:p>
        </w:tc>
        <w:tc>
          <w:tcPr>
            <w:tcW w:w="1162"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Received</w:t>
            </w:r>
          </w:p>
        </w:tc>
        <w:tc>
          <w:tcPr>
            <w:tcW w:w="3798"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Title</w:t>
            </w:r>
          </w:p>
        </w:tc>
        <w:tc>
          <w:tcPr>
            <w:tcW w:w="2893"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Source</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2" w:history="1">
              <w:r w:rsidR="00E25549" w:rsidRPr="00E25549">
                <w:rPr>
                  <w:rFonts w:cs="Aharoni"/>
                  <w:b/>
                  <w:bCs/>
                  <w:color w:val="0000FF"/>
                  <w:sz w:val="18"/>
                  <w:szCs w:val="18"/>
                  <w:u w:val="single"/>
                  <w:lang w:val="fr-FR"/>
                </w:rPr>
                <w:t>[ 191 ]</w:t>
              </w:r>
            </w:hyperlink>
            <w:r w:rsidR="00E25549" w:rsidRPr="00E25549">
              <w:rPr>
                <w:rFonts w:cs="Aharoni"/>
                <w:sz w:val="18"/>
                <w:szCs w:val="18"/>
                <w:lang w:val="fr-FR"/>
              </w:rPr>
              <w:t> </w:t>
            </w:r>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2012-08-31</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rPr>
            </w:pPr>
            <w:r w:rsidRPr="00E25549">
              <w:rPr>
                <w:rFonts w:cs="Aharoni"/>
                <w:sz w:val="18"/>
                <w:szCs w:val="18"/>
              </w:rPr>
              <w:t xml:space="preserve">A report on China's Broadband Development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3" w:anchor="127;s Republic of)" w:history="1">
              <w:r w:rsidR="00E25549" w:rsidRPr="00E25549">
                <w:rPr>
                  <w:rFonts w:cs="Aharoni"/>
                  <w:color w:val="0000FF"/>
                  <w:sz w:val="18"/>
                  <w:szCs w:val="18"/>
                  <w:u w:val="single"/>
                  <w:lang w:val="fr-FR"/>
                </w:rPr>
                <w:t>China (People's Republic of)</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4" w:history="1">
              <w:r w:rsidR="00E25549" w:rsidRPr="00E25549">
                <w:rPr>
                  <w:rFonts w:cs="Aharoni"/>
                  <w:b/>
                  <w:bCs/>
                  <w:color w:val="0000FF"/>
                  <w:sz w:val="18"/>
                  <w:szCs w:val="18"/>
                  <w:u w:val="single"/>
                  <w:lang w:val="fr-FR"/>
                </w:rPr>
                <w:t>[ 188 ]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2012-08-27</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rPr>
            </w:pPr>
            <w:r w:rsidRPr="00E25549">
              <w:rPr>
                <w:rFonts w:cs="Aharoni"/>
                <w:sz w:val="18"/>
                <w:szCs w:val="18"/>
              </w:rPr>
              <w:t xml:space="preserve">Education Transformation – Investment for the future of children and countries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5" w:history="1">
              <w:r w:rsidR="00E25549" w:rsidRPr="00E25549">
                <w:rPr>
                  <w:rFonts w:cs="Aharoni"/>
                  <w:color w:val="0000FF"/>
                  <w:sz w:val="18"/>
                  <w:szCs w:val="18"/>
                  <w:u w:val="single"/>
                  <w:lang w:val="fr-FR"/>
                </w:rPr>
                <w:t>Intel Corporation</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6" w:history="1">
              <w:r w:rsidR="00E25549" w:rsidRPr="00E25549">
                <w:rPr>
                  <w:rFonts w:cs="Aharoni"/>
                  <w:b/>
                  <w:bCs/>
                  <w:color w:val="0000FF"/>
                  <w:sz w:val="18"/>
                  <w:szCs w:val="18"/>
                  <w:u w:val="single"/>
                  <w:lang w:val="fr-FR"/>
                </w:rPr>
                <w:t>[ 185 ]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2012-08-23</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rPr>
            </w:pPr>
            <w:r w:rsidRPr="00E25549">
              <w:rPr>
                <w:rFonts w:cs="Aharoni"/>
                <w:sz w:val="18"/>
                <w:szCs w:val="18"/>
              </w:rPr>
              <w:t xml:space="preserve">Strategies for Financing Universal Broadband Access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7" w:history="1">
              <w:r w:rsidR="00E25549" w:rsidRPr="00E25549">
                <w:rPr>
                  <w:rFonts w:cs="Aharoni"/>
                  <w:color w:val="0000FF"/>
                  <w:sz w:val="18"/>
                  <w:szCs w:val="18"/>
                  <w:u w:val="single"/>
                  <w:lang w:val="fr-FR"/>
                </w:rPr>
                <w:t>BDT Focal Point for Question 7-3/1</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8" w:history="1">
              <w:r w:rsidR="00E25549" w:rsidRPr="00E25549">
                <w:rPr>
                  <w:rFonts w:cs="Aharoni"/>
                  <w:b/>
                  <w:bCs/>
                  <w:color w:val="0000FF"/>
                  <w:sz w:val="18"/>
                  <w:szCs w:val="18"/>
                  <w:u w:val="single"/>
                  <w:lang w:val="fr-FR"/>
                </w:rPr>
                <w:t>[ 173 ]</w:t>
              </w:r>
            </w:hyperlink>
            <w:r w:rsidR="00E25549" w:rsidRPr="00E25549">
              <w:rPr>
                <w:rFonts w:cs="Aharoni"/>
                <w:color w:val="0000FF"/>
                <w:sz w:val="18"/>
                <w:szCs w:val="18"/>
                <w:lang w:val="fr-FR"/>
              </w:rPr>
              <w:t xml:space="preserve"> </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2012-08-02</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 xml:space="preserve">Argentina Connected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49" w:history="1">
              <w:r w:rsidR="00E25549" w:rsidRPr="00E25549">
                <w:rPr>
                  <w:rFonts w:cs="Aharoni"/>
                  <w:color w:val="0000FF"/>
                  <w:sz w:val="18"/>
                  <w:szCs w:val="18"/>
                  <w:u w:val="single"/>
                  <w:lang w:val="fr-FR"/>
                </w:rPr>
                <w:t>Argentine Republic</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0" w:history="1">
              <w:r w:rsidR="00E25549" w:rsidRPr="00E25549">
                <w:rPr>
                  <w:rFonts w:cs="Aharoni"/>
                  <w:b/>
                  <w:bCs/>
                  <w:color w:val="0000FF"/>
                  <w:sz w:val="18"/>
                  <w:szCs w:val="18"/>
                  <w:u w:val="single"/>
                  <w:lang w:val="fr-FR"/>
                </w:rPr>
                <w:t>[ 172 ]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2012-08-02</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rPr>
            </w:pPr>
            <w:r w:rsidRPr="00E25549">
              <w:rPr>
                <w:rFonts w:cs="Aharoni"/>
                <w:sz w:val="18"/>
                <w:szCs w:val="18"/>
              </w:rPr>
              <w:t xml:space="preserve">Federal backbone and provincial fibre-optic network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1" w:history="1">
              <w:r w:rsidR="00E25549" w:rsidRPr="00E25549">
                <w:rPr>
                  <w:rFonts w:cs="Aharoni"/>
                  <w:color w:val="0000FF"/>
                  <w:sz w:val="18"/>
                  <w:szCs w:val="18"/>
                  <w:u w:val="single"/>
                  <w:lang w:val="fr-FR"/>
                </w:rPr>
                <w:t>Argentine Republic</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2" w:history="1">
              <w:r w:rsidR="00E25549" w:rsidRPr="00E25549">
                <w:rPr>
                  <w:rFonts w:cs="Aharoni"/>
                  <w:b/>
                  <w:bCs/>
                  <w:color w:val="0000FF"/>
                  <w:sz w:val="18"/>
                  <w:szCs w:val="18"/>
                  <w:u w:val="single"/>
                  <w:lang w:val="fr-FR"/>
                </w:rPr>
                <w:t>[ 143 ]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2012-07-02</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Draft Report on Question 7-3/1</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3" w:history="1">
              <w:r w:rsidR="00E25549" w:rsidRPr="00E25549">
                <w:rPr>
                  <w:rFonts w:cs="Aharoni"/>
                  <w:color w:val="0000FF"/>
                  <w:sz w:val="18"/>
                  <w:szCs w:val="18"/>
                  <w:u w:val="single"/>
                  <w:lang w:val="fr-FR"/>
                </w:rPr>
                <w:t>Rapporteur for Question 7-3/1</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4" w:history="1">
              <w:r w:rsidR="00E25549" w:rsidRPr="00E25549">
                <w:rPr>
                  <w:rFonts w:cs="Aharoni"/>
                  <w:b/>
                  <w:bCs/>
                  <w:color w:val="0000FF"/>
                  <w:sz w:val="18"/>
                  <w:szCs w:val="18"/>
                  <w:u w:val="single"/>
                  <w:lang w:val="fr-FR"/>
                </w:rPr>
                <w:t>[ 14</w:t>
              </w:r>
              <w:bookmarkStart w:id="364" w:name="_Hlt357721103"/>
              <w:bookmarkStart w:id="365" w:name="_Hlt357721102"/>
              <w:bookmarkStart w:id="366" w:name="_Hlt357721093"/>
              <w:bookmarkStart w:id="367" w:name="_Hlt357721092"/>
              <w:r w:rsidR="00E25549" w:rsidRPr="00E25549">
                <w:rPr>
                  <w:rFonts w:cs="Aharoni"/>
                  <w:b/>
                  <w:bCs/>
                  <w:color w:val="0000FF"/>
                  <w:sz w:val="18"/>
                  <w:szCs w:val="18"/>
                  <w:u w:val="single"/>
                  <w:lang w:val="fr-FR"/>
                </w:rPr>
                <w:t>0</w:t>
              </w:r>
              <w:bookmarkEnd w:id="364"/>
              <w:bookmarkEnd w:id="365"/>
              <w:bookmarkEnd w:id="366"/>
              <w:bookmarkEnd w:id="367"/>
              <w:r w:rsidR="00E25549" w:rsidRPr="00E25549">
                <w:rPr>
                  <w:rFonts w:cs="Aharoni"/>
                  <w:b/>
                  <w:bCs/>
                  <w:color w:val="0000FF"/>
                  <w:sz w:val="18"/>
                  <w:szCs w:val="18"/>
                  <w:u w:val="single"/>
                  <w:lang w:val="fr-FR"/>
                </w:rPr>
                <w:t xml:space="preserve">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r w:rsidRPr="00E25549">
              <w:rPr>
                <w:rFonts w:cs="Aharoni"/>
                <w:sz w:val="18"/>
                <w:szCs w:val="18"/>
                <w:lang w:val="fr-FR"/>
              </w:rPr>
              <w:t>2012-06-27</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sz w:val="18"/>
                <w:szCs w:val="18"/>
              </w:rPr>
            </w:pPr>
            <w:r w:rsidRPr="00E25549">
              <w:rPr>
                <w:rFonts w:cs="Aharoni"/>
                <w:sz w:val="18"/>
                <w:szCs w:val="18"/>
              </w:rPr>
              <w:t xml:space="preserve">Business model for creating wireless smart cities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rPr>
            </w:pPr>
            <w:hyperlink r:id="rId55" w:history="1">
              <w:r w:rsidR="00E25549" w:rsidRPr="00E25549">
                <w:rPr>
                  <w:rFonts w:cs="Aharoni"/>
                  <w:color w:val="0000FF"/>
                  <w:sz w:val="18"/>
                  <w:szCs w:val="18"/>
                  <w:u w:val="single"/>
                </w:rPr>
                <w:t>LET´S GOWEX S.A, (Spain)</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6" w:history="1">
              <w:r w:rsidR="00E25549" w:rsidRPr="00E25549">
                <w:rPr>
                  <w:rFonts w:cs="Aharoni"/>
                  <w:b/>
                  <w:bCs/>
                  <w:color w:val="0000FF"/>
                  <w:sz w:val="18"/>
                  <w:szCs w:val="18"/>
                  <w:u w:val="single"/>
                  <w:lang w:val="fr-FR"/>
                </w:rPr>
                <w:t>[ 125 ]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bCs/>
                <w:sz w:val="18"/>
                <w:szCs w:val="18"/>
                <w:lang w:val="fr-FR"/>
              </w:rPr>
            </w:pPr>
            <w:r w:rsidRPr="00E25549">
              <w:rPr>
                <w:rFonts w:cs="Aharoni"/>
                <w:sz w:val="18"/>
                <w:szCs w:val="18"/>
                <w:lang w:val="fr-FR"/>
              </w:rPr>
              <w:t>2012-06-04</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Aharoni"/>
                <w:bCs/>
                <w:sz w:val="18"/>
                <w:szCs w:val="18"/>
              </w:rPr>
            </w:pPr>
            <w:r w:rsidRPr="00E25549">
              <w:rPr>
                <w:rFonts w:cs="Aharoni"/>
                <w:sz w:val="18"/>
                <w:szCs w:val="18"/>
              </w:rPr>
              <w:t>Report of the Rapporteur Group Meeting on Question 7-3/1, Geneva, 27 April 2012</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Aharoni"/>
                <w:sz w:val="18"/>
                <w:szCs w:val="18"/>
                <w:lang w:val="fr-FR"/>
              </w:rPr>
            </w:pPr>
            <w:hyperlink r:id="rId57" w:history="1">
              <w:r w:rsidR="00E25549" w:rsidRPr="00E25549">
                <w:rPr>
                  <w:rFonts w:cs="Aharoni"/>
                  <w:color w:val="0000FF"/>
                  <w:sz w:val="18"/>
                  <w:szCs w:val="18"/>
                  <w:u w:val="single"/>
                  <w:lang w:val="fr-FR"/>
                </w:rPr>
                <w:t>Rapporteur for Question 7-3/1</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58" w:history="1">
              <w:r w:rsidR="00E25549" w:rsidRPr="00E25549">
                <w:rPr>
                  <w:rFonts w:cs="Calibri"/>
                  <w:b/>
                  <w:color w:val="0000FF"/>
                  <w:sz w:val="18"/>
                  <w:szCs w:val="18"/>
                  <w:u w:val="single"/>
                  <w:lang w:val="fr-FR"/>
                </w:rPr>
                <w:t>[ 106 ]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2011-08-24</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Research on China's Universal Access to Broadband Services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59" w:anchor="127;s Republic of)" w:history="1">
              <w:r w:rsidR="00E25549" w:rsidRPr="00E25549">
                <w:rPr>
                  <w:rFonts w:cs="Calibri"/>
                  <w:bCs/>
                  <w:color w:val="0000FF"/>
                  <w:sz w:val="18"/>
                  <w:szCs w:val="18"/>
                  <w:u w:val="single"/>
                  <w:lang w:val="fr-FR"/>
                </w:rPr>
                <w:t>China (People's Republic of)</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0" w:history="1">
              <w:r w:rsidR="00E25549" w:rsidRPr="00E25549">
                <w:rPr>
                  <w:rFonts w:cs="Calibri"/>
                  <w:b/>
                  <w:color w:val="0000FF"/>
                  <w:sz w:val="18"/>
                  <w:szCs w:val="18"/>
                  <w:u w:val="single"/>
                  <w:lang w:val="fr-FR"/>
                </w:rPr>
                <w:t>[ 105 ]</w:t>
              </w:r>
            </w:hyperlink>
            <w:r w:rsidR="00E25549" w:rsidRPr="00E25549">
              <w:rPr>
                <w:rFonts w:cs="Calibri"/>
                <w:bCs/>
                <w:sz w:val="18"/>
                <w:szCs w:val="18"/>
                <w:lang w:val="fr-FR"/>
              </w:rPr>
              <w:t xml:space="preserve">  </w:t>
            </w:r>
            <w:r w:rsidR="00E25549" w:rsidRPr="00E25549">
              <w:rPr>
                <w:rFonts w:cs="Calibri"/>
                <w:bCs/>
                <w:sz w:val="18"/>
                <w:szCs w:val="18"/>
                <w:lang w:val="fr-FR"/>
              </w:rPr>
              <w:br/>
              <w:t>+Ann.1</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2011-08-24</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rPr>
            </w:pPr>
            <w:r w:rsidRPr="00E25549">
              <w:rPr>
                <w:rFonts w:cs="Calibri"/>
                <w:bCs/>
                <w:sz w:val="18"/>
                <w:szCs w:val="18"/>
              </w:rPr>
              <w:t xml:space="preserve">NGA Deployment in Switzerland: Joint FTTH Rollout Activities of Swisscom and Electricity Grid Operators – the Swiss Model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1" w:history="1">
              <w:r w:rsidR="00E25549" w:rsidRPr="00E25549">
                <w:rPr>
                  <w:rFonts w:cs="Calibri"/>
                  <w:bCs/>
                  <w:color w:val="0000FF"/>
                  <w:sz w:val="18"/>
                  <w:szCs w:val="18"/>
                  <w:u w:val="single"/>
                  <w:lang w:val="fr-FR"/>
                </w:rPr>
                <w:t>Switzerland</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2" w:history="1">
              <w:r w:rsidR="00E25549" w:rsidRPr="00E25549">
                <w:rPr>
                  <w:rFonts w:cs="Calibri"/>
                  <w:b/>
                  <w:color w:val="0000FF"/>
                  <w:sz w:val="18"/>
                  <w:szCs w:val="18"/>
                  <w:u w:val="single"/>
                  <w:lang w:val="fr-FR"/>
                </w:rPr>
                <w:t>[ 104 ]</w:t>
              </w:r>
            </w:hyperlink>
            <w:r w:rsidR="00E25549" w:rsidRPr="00E25549">
              <w:rPr>
                <w:rFonts w:cs="Calibri"/>
                <w:bCs/>
                <w:sz w:val="18"/>
                <w:szCs w:val="18"/>
                <w:lang w:val="fr-FR"/>
              </w:rPr>
              <w:t xml:space="preserve">  </w:t>
            </w:r>
            <w:r w:rsidR="00E25549" w:rsidRPr="00E25549">
              <w:rPr>
                <w:rFonts w:cs="Calibri"/>
                <w:bCs/>
                <w:sz w:val="18"/>
                <w:szCs w:val="18"/>
                <w:lang w:val="fr-FR"/>
              </w:rPr>
              <w:br/>
              <w:t>+Ann.1</w:t>
            </w:r>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2011-08-23</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CH"/>
              </w:rPr>
            </w:pPr>
            <w:r w:rsidRPr="00E25549">
              <w:rPr>
                <w:rFonts w:cs="Calibri"/>
                <w:bCs/>
                <w:sz w:val="18"/>
                <w:szCs w:val="18"/>
                <w:lang w:val="fr-CH"/>
              </w:rPr>
              <w:t xml:space="preserve">L'accès haut débit en Suisse – Situation actuelle et cadre à l'intervention publique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3" w:history="1">
              <w:r w:rsidR="00E25549" w:rsidRPr="00E25549">
                <w:rPr>
                  <w:rFonts w:cs="Calibri"/>
                  <w:bCs/>
                  <w:color w:val="0000FF"/>
                  <w:sz w:val="18"/>
                  <w:szCs w:val="18"/>
                  <w:u w:val="single"/>
                  <w:lang w:val="fr-FR"/>
                </w:rPr>
                <w:t>Switzerland</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
                <w:bCs/>
                <w:sz w:val="18"/>
                <w:szCs w:val="18"/>
                <w:lang w:val="fr-FR"/>
              </w:rPr>
            </w:pPr>
            <w:hyperlink r:id="rId64" w:history="1">
              <w:r w:rsidR="00E25549" w:rsidRPr="00E25549">
                <w:rPr>
                  <w:rFonts w:cs="Calibri"/>
                  <w:b/>
                  <w:bCs/>
                  <w:color w:val="0000FF"/>
                  <w:sz w:val="18"/>
                  <w:szCs w:val="18"/>
                  <w:u w:val="single"/>
                  <w:lang w:val="fr-FR"/>
                </w:rPr>
                <w:t>[ 103 ]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2011-08-24</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rPr>
            </w:pPr>
            <w:r w:rsidRPr="00E25549">
              <w:rPr>
                <w:rFonts w:cs="Calibri"/>
                <w:bCs/>
                <w:sz w:val="18"/>
                <w:szCs w:val="18"/>
              </w:rPr>
              <w:t xml:space="preserve">Resources and materials developed under HAP Programme 3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5" w:history="1">
              <w:r w:rsidR="00E25549" w:rsidRPr="00E25549">
                <w:rPr>
                  <w:rFonts w:cs="Calibri"/>
                  <w:bCs/>
                  <w:color w:val="0000FF"/>
                  <w:sz w:val="18"/>
                  <w:szCs w:val="18"/>
                  <w:u w:val="single"/>
                  <w:lang w:val="fr-FR"/>
                </w:rPr>
                <w:t>BDT Focal Point</w:t>
              </w:r>
            </w:hyperlink>
            <w:r w:rsidR="00E25549" w:rsidRPr="00E25549">
              <w:rPr>
                <w:rFonts w:cs="Calibri"/>
                <w:bCs/>
                <w:sz w:val="18"/>
                <w:szCs w:val="18"/>
                <w:lang w:val="fr-FR"/>
              </w:rPr>
              <w:t xml:space="preserve"> </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6" w:history="1">
              <w:r w:rsidR="00E25549" w:rsidRPr="00E25549">
                <w:rPr>
                  <w:rFonts w:cs="Calibri"/>
                  <w:b/>
                  <w:color w:val="0000FF"/>
                  <w:sz w:val="18"/>
                  <w:szCs w:val="18"/>
                  <w:u w:val="single"/>
                  <w:lang w:val="fr-FR"/>
                </w:rPr>
                <w:t>[ 90 ]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2011-08-18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rPr>
            </w:pPr>
            <w:r w:rsidRPr="00E25549">
              <w:rPr>
                <w:rFonts w:cs="Calibri"/>
                <w:bCs/>
                <w:sz w:val="18"/>
                <w:szCs w:val="18"/>
              </w:rPr>
              <w:t xml:space="preserve">National broadband program of Mongolia approved by the Cabinet of Government to achieve goal of broadband commission and ITU declarations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7" w:history="1">
              <w:r w:rsidR="00E25549" w:rsidRPr="00E25549">
                <w:rPr>
                  <w:rFonts w:cs="Calibri"/>
                  <w:bCs/>
                  <w:color w:val="0000FF"/>
                  <w:sz w:val="18"/>
                  <w:szCs w:val="18"/>
                  <w:u w:val="single"/>
                  <w:lang w:val="fr-FR"/>
                </w:rPr>
                <w:t>Mongolia</w:t>
              </w:r>
            </w:hyperlink>
            <w:r w:rsidR="00E25549" w:rsidRPr="00E25549">
              <w:rPr>
                <w:rFonts w:cs="Calibri"/>
                <w:bCs/>
                <w:sz w:val="18"/>
                <w:szCs w:val="18"/>
                <w:lang w:val="fr-FR"/>
              </w:rPr>
              <w:t xml:space="preserve"> </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8" w:history="1">
              <w:r w:rsidR="00E25549" w:rsidRPr="00E25549">
                <w:rPr>
                  <w:rFonts w:cs="Calibri"/>
                  <w:b/>
                  <w:color w:val="0000FF"/>
                  <w:sz w:val="18"/>
                  <w:szCs w:val="18"/>
                  <w:u w:val="single"/>
                  <w:lang w:val="fr-FR"/>
                </w:rPr>
                <w:t>[ 87 ]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2011-08-18</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rPr>
            </w:pPr>
            <w:r w:rsidRPr="00E25549">
              <w:rPr>
                <w:rFonts w:cs="Calibri"/>
                <w:bCs/>
                <w:sz w:val="18"/>
                <w:szCs w:val="18"/>
              </w:rPr>
              <w:t xml:space="preserve">Current results of the Broadband Access Program for Brazilian Public Schools in Urban Areas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69" w:history="1">
              <w:r w:rsidR="00E25549" w:rsidRPr="00E25549">
                <w:rPr>
                  <w:rFonts w:cs="Calibri"/>
                  <w:bCs/>
                  <w:color w:val="0000FF"/>
                  <w:sz w:val="18"/>
                  <w:szCs w:val="18"/>
                  <w:u w:val="single"/>
                  <w:lang w:val="fr-FR"/>
                </w:rPr>
                <w:t>Brazil</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70" w:history="1">
              <w:r w:rsidR="00E25549" w:rsidRPr="00E25549">
                <w:rPr>
                  <w:rFonts w:cs="Calibri"/>
                  <w:b/>
                  <w:color w:val="0000FF"/>
                  <w:sz w:val="18"/>
                  <w:szCs w:val="18"/>
                  <w:u w:val="single"/>
                  <w:lang w:val="fr-FR"/>
                </w:rPr>
                <w:t>[ 86 ]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2011-08-18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CH"/>
              </w:rPr>
            </w:pPr>
            <w:r w:rsidRPr="00E25549">
              <w:rPr>
                <w:rFonts w:cs="Calibri"/>
                <w:bCs/>
                <w:sz w:val="18"/>
                <w:szCs w:val="18"/>
                <w:lang w:val="fr-CH"/>
              </w:rPr>
              <w:t xml:space="preserve">Stratégie de développement des services large bande en RDC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71" w:history="1">
              <w:r w:rsidR="00E25549" w:rsidRPr="00E25549">
                <w:rPr>
                  <w:rFonts w:cs="Calibri"/>
                  <w:bCs/>
                  <w:color w:val="0000FF"/>
                  <w:sz w:val="18"/>
                  <w:szCs w:val="18"/>
                  <w:u w:val="single"/>
                  <w:lang w:val="fr-FR"/>
                </w:rPr>
                <w:t>Dem. Rep. of Congo</w:t>
              </w:r>
            </w:hyperlink>
            <w:r w:rsidR="00E25549" w:rsidRPr="00E25549">
              <w:rPr>
                <w:rFonts w:cs="Calibri"/>
                <w:bCs/>
                <w:sz w:val="18"/>
                <w:szCs w:val="18"/>
                <w:lang w:val="fr-FR"/>
              </w:rPr>
              <w:t xml:space="preserve"> </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72" w:history="1">
              <w:r w:rsidR="00E25549" w:rsidRPr="00E25549">
                <w:rPr>
                  <w:rFonts w:cs="Calibri"/>
                  <w:b/>
                  <w:color w:val="0000FF"/>
                  <w:sz w:val="18"/>
                  <w:szCs w:val="18"/>
                  <w:u w:val="single"/>
                  <w:lang w:val="fr-FR"/>
                </w:rPr>
                <w:t>[ 85 ]</w:t>
              </w:r>
            </w:hyperlink>
            <w:r w:rsidR="00E25549" w:rsidRPr="00E25549">
              <w:rPr>
                <w:rFonts w:cs="Calibri"/>
                <w:bCs/>
                <w:sz w:val="18"/>
                <w:szCs w:val="18"/>
                <w:lang w:val="fr-FR"/>
              </w:rPr>
              <w:t xml:space="preserve">  </w:t>
            </w:r>
            <w:r w:rsidR="00E25549" w:rsidRPr="00E25549">
              <w:rPr>
                <w:rFonts w:cs="Calibri"/>
                <w:bCs/>
                <w:sz w:val="18"/>
                <w:szCs w:val="18"/>
                <w:lang w:val="fr-FR"/>
              </w:rPr>
              <w:br/>
              <w:t>+Add.1</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2011-08-17</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r w:rsidRPr="00E25549">
              <w:rPr>
                <w:rFonts w:cs="Calibri"/>
                <w:bCs/>
                <w:sz w:val="18"/>
                <w:szCs w:val="18"/>
                <w:lang w:val="fr-FR"/>
              </w:rPr>
              <w:t xml:space="preserve">Universal Service Fund (USF)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rPr>
            </w:pPr>
            <w:hyperlink r:id="rId73" w:history="1">
              <w:r w:rsidR="00E25549" w:rsidRPr="00E25549">
                <w:rPr>
                  <w:rFonts w:cs="Calibri"/>
                  <w:bCs/>
                  <w:color w:val="0000FF"/>
                  <w:sz w:val="18"/>
                  <w:szCs w:val="18"/>
                  <w:u w:val="single"/>
                </w:rPr>
                <w:t>Intel Corporation (United States of America)</w:t>
              </w:r>
            </w:hyperlink>
            <w:r w:rsidR="00E25549" w:rsidRPr="00E25549">
              <w:rPr>
                <w:rFonts w:cs="Calibri"/>
                <w:bCs/>
                <w:sz w:val="18"/>
                <w:szCs w:val="18"/>
              </w:rPr>
              <w:t xml:space="preserve"> </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74" w:history="1">
              <w:r w:rsidR="00E25549" w:rsidRPr="00E25549">
                <w:rPr>
                  <w:rFonts w:cs="Calibri"/>
                  <w:b/>
                  <w:color w:val="0000FF"/>
                  <w:sz w:val="18"/>
                  <w:szCs w:val="18"/>
                  <w:u w:val="single"/>
                  <w:lang w:val="fr-FR"/>
                </w:rPr>
                <w:t>[ 80 ]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2011-08-08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Draft outline of the Report for</w:t>
            </w:r>
            <w:r w:rsidRPr="00E25549">
              <w:rPr>
                <w:rFonts w:cs="Calibri"/>
                <w:bCs/>
                <w:sz w:val="18"/>
                <w:szCs w:val="18"/>
              </w:rPr>
              <w:br/>
              <w:t xml:space="preserve">Question 7-3/1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75" w:history="1">
              <w:r w:rsidR="00E25549" w:rsidRPr="00E25549">
                <w:rPr>
                  <w:rFonts w:cs="Calibri"/>
                  <w:bCs/>
                  <w:color w:val="0000FF"/>
                  <w:sz w:val="18"/>
                  <w:szCs w:val="18"/>
                  <w:u w:val="single"/>
                  <w:lang w:val="fr-FR"/>
                </w:rPr>
                <w:t>Rapporteur for Question 7-3/1</w:t>
              </w:r>
            </w:hyperlink>
            <w:r w:rsidR="00E25549" w:rsidRPr="00E25549">
              <w:rPr>
                <w:rFonts w:cs="Calibri"/>
                <w:bCs/>
                <w:sz w:val="18"/>
                <w:szCs w:val="18"/>
                <w:lang w:val="fr-FR"/>
              </w:rPr>
              <w:t xml:space="preserve"> </w:t>
            </w:r>
          </w:p>
        </w:tc>
      </w:tr>
      <w:tr w:rsidR="00E25549" w:rsidRPr="004F4BBA"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76" w:history="1">
              <w:r w:rsidR="00E25549" w:rsidRPr="00E25549">
                <w:rPr>
                  <w:rFonts w:cs="Calibri"/>
                  <w:b/>
                  <w:color w:val="0000FF"/>
                  <w:sz w:val="18"/>
                  <w:szCs w:val="18"/>
                  <w:u w:val="single"/>
                  <w:lang w:val="fr-FR"/>
                </w:rPr>
                <w:t>[ 68 ]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2011-07-11</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es-ES_tradnl"/>
              </w:rPr>
              <w:t xml:space="preserve">Servicios de banda ancha y redes de acceso alámbricas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es-ES_tradnl"/>
              </w:rPr>
              <w:t>Compañía Anónima Nacional Teléfonos de Venezuela</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77" w:history="1">
              <w:r w:rsidR="00E25549" w:rsidRPr="00E25549">
                <w:rPr>
                  <w:rFonts w:cs="Calibri"/>
                  <w:b/>
                  <w:color w:val="0000FF"/>
                  <w:sz w:val="18"/>
                  <w:szCs w:val="18"/>
                  <w:u w:val="single"/>
                  <w:lang w:val="fr-FR"/>
                </w:rPr>
                <w:t>[ 52 ]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2011-06-08</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Report of the Rapporteur's Group Meeting on Question 7-3/1, Geneva, 13 March 2011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78" w:history="1">
              <w:r w:rsidR="00E25549" w:rsidRPr="00E25549">
                <w:rPr>
                  <w:rFonts w:cs="Calibri"/>
                  <w:bCs/>
                  <w:color w:val="0000FF"/>
                  <w:sz w:val="18"/>
                  <w:szCs w:val="18"/>
                  <w:u w:val="single"/>
                  <w:lang w:val="fr-FR"/>
                </w:rPr>
                <w:t>Rapporteur for Question 7-3/1</w:t>
              </w:r>
            </w:hyperlink>
            <w:r w:rsidR="00E25549" w:rsidRPr="00E25549">
              <w:rPr>
                <w:rFonts w:cs="Calibri"/>
                <w:bCs/>
                <w:sz w:val="18"/>
                <w:szCs w:val="18"/>
                <w:lang w:val="fr-FR"/>
              </w:rPr>
              <w:t xml:space="preserve"> </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pageBreakBefore/>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79" w:history="1">
              <w:r w:rsidR="00E25549" w:rsidRPr="00E25549">
                <w:rPr>
                  <w:rFonts w:cs="Calibri"/>
                  <w:b/>
                  <w:color w:val="0000FF"/>
                  <w:sz w:val="18"/>
                  <w:szCs w:val="18"/>
                  <w:u w:val="single"/>
                  <w:lang w:val="fr-FR"/>
                </w:rPr>
                <w:t>[ 37 ]</w:t>
              </w:r>
            </w:hyperlink>
            <w:r w:rsidR="00E25549" w:rsidRPr="00E25549">
              <w:rPr>
                <w:rFonts w:cs="Calibri"/>
                <w:bCs/>
                <w:sz w:val="18"/>
                <w:szCs w:val="18"/>
                <w:lang w:val="fr-FR"/>
              </w:rPr>
              <w:t> (Rev.1)</w:t>
            </w:r>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pageBreakBefore/>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2010-09-17</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Draft Work Programme for Question 7-3/1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0" w:history="1">
              <w:r w:rsidR="00E25549" w:rsidRPr="00E25549">
                <w:rPr>
                  <w:rFonts w:cs="Calibri"/>
                  <w:bCs/>
                  <w:color w:val="0000FF"/>
                  <w:sz w:val="18"/>
                  <w:szCs w:val="18"/>
                  <w:u w:val="single"/>
                  <w:lang w:val="fr-FR"/>
                </w:rPr>
                <w:t>Co-Rapporteur for Question 7-3/1</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1" w:history="1">
              <w:r w:rsidR="00E25549" w:rsidRPr="00E25549">
                <w:rPr>
                  <w:rFonts w:cs="Calibri"/>
                  <w:b/>
                  <w:color w:val="0000FF"/>
                  <w:sz w:val="18"/>
                  <w:szCs w:val="18"/>
                  <w:u w:val="single"/>
                  <w:lang w:val="fr-FR"/>
                </w:rPr>
                <w:t>[ 13 ]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2010-09-07</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Proposal for Research Project on Promoting Universal Access to Broadband Services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2" w:history="1">
              <w:r w:rsidR="00E25549" w:rsidRPr="00E25549">
                <w:rPr>
                  <w:rFonts w:cs="Calibri"/>
                  <w:bCs/>
                  <w:color w:val="0000FF"/>
                  <w:sz w:val="18"/>
                  <w:szCs w:val="18"/>
                  <w:u w:val="single"/>
                  <w:lang w:val="fr-FR"/>
                </w:rPr>
                <w:t>China</w:t>
              </w:r>
            </w:hyperlink>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3" w:history="1">
              <w:r w:rsidR="00E25549" w:rsidRPr="00E25549">
                <w:rPr>
                  <w:rFonts w:cs="Calibri"/>
                  <w:b/>
                  <w:color w:val="0000FF"/>
                  <w:sz w:val="18"/>
                  <w:szCs w:val="18"/>
                  <w:u w:val="single"/>
                  <w:lang w:val="fr-FR"/>
                </w:rPr>
                <w:t>[ 5 ]</w:t>
              </w:r>
            </w:hyperlink>
          </w:p>
        </w:tc>
        <w:tc>
          <w:tcPr>
            <w:tcW w:w="116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2010-09-06</w:t>
            </w:r>
          </w:p>
        </w:tc>
        <w:tc>
          <w:tcPr>
            <w:tcW w:w="379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Resources and materials developed under DAP Programme 1: Regulatory reform, related to the topic of regulatory policies on universal access to broadband (Study Group 1, Question 7-3/1)  </w:t>
            </w:r>
          </w:p>
        </w:tc>
        <w:tc>
          <w:tcPr>
            <w:tcW w:w="289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4" w:history="1">
              <w:r w:rsidR="00E25549" w:rsidRPr="00E25549">
                <w:rPr>
                  <w:rFonts w:cs="Calibri"/>
                  <w:bCs/>
                  <w:color w:val="0000FF"/>
                  <w:sz w:val="18"/>
                  <w:szCs w:val="18"/>
                  <w:u w:val="single"/>
                  <w:lang w:val="fr-FR"/>
                </w:rPr>
                <w:t>BDT Focal Point</w:t>
              </w:r>
            </w:hyperlink>
            <w:r w:rsidR="00E25549" w:rsidRPr="00E25549">
              <w:rPr>
                <w:rFonts w:cs="Calibri"/>
                <w:bCs/>
                <w:sz w:val="18"/>
                <w:szCs w:val="18"/>
                <w:lang w:val="fr-FR"/>
              </w:rPr>
              <w:t xml:space="preserve"> </w:t>
            </w:r>
          </w:p>
        </w:tc>
      </w:tr>
      <w:tr w:rsidR="00E25549" w:rsidRPr="00E25549" w:rsidTr="00E25549">
        <w:trPr>
          <w:jc w:val="center"/>
        </w:trPr>
        <w:tc>
          <w:tcPr>
            <w:tcW w:w="121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5" w:history="1">
              <w:r w:rsidR="00E25549" w:rsidRPr="00E25549">
                <w:rPr>
                  <w:rFonts w:cs="Calibri"/>
                  <w:b/>
                  <w:color w:val="0000FF"/>
                  <w:sz w:val="18"/>
                  <w:szCs w:val="18"/>
                  <w:u w:val="single"/>
                  <w:lang w:val="fr-FR"/>
                </w:rPr>
                <w:t>[ 4 ]</w:t>
              </w:r>
            </w:hyperlink>
          </w:p>
        </w:tc>
        <w:tc>
          <w:tcPr>
            <w:tcW w:w="116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2010-09-06</w:t>
            </w:r>
          </w:p>
        </w:tc>
        <w:tc>
          <w:tcPr>
            <w:tcW w:w="379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National broadband/ICT plans: Policy objectives for success  </w:t>
            </w:r>
          </w:p>
        </w:tc>
        <w:tc>
          <w:tcPr>
            <w:tcW w:w="289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86" w:history="1">
              <w:r w:rsidR="00E25549" w:rsidRPr="00E25549">
                <w:rPr>
                  <w:rFonts w:cs="Calibri"/>
                  <w:bCs/>
                  <w:color w:val="0000FF"/>
                  <w:sz w:val="18"/>
                  <w:szCs w:val="18"/>
                  <w:u w:val="single"/>
                  <w:lang w:val="fr-FR"/>
                </w:rPr>
                <w:t>Intel Corporation (United States)</w:t>
              </w:r>
            </w:hyperlink>
            <w:r w:rsidR="00E25549" w:rsidRPr="00E25549">
              <w:rPr>
                <w:rFonts w:cs="Calibri"/>
                <w:bCs/>
                <w:sz w:val="18"/>
                <w:szCs w:val="18"/>
                <w:lang w:val="fr-FR"/>
              </w:rPr>
              <w:t xml:space="preserve"> </w:t>
            </w:r>
          </w:p>
        </w:tc>
      </w:tr>
    </w:tbl>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lang w:val="es-ES_tradnl"/>
        </w:rPr>
      </w:pPr>
    </w:p>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lang w:val="es-ES_tradnl"/>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330"/>
        <w:gridCol w:w="3648"/>
        <w:gridCol w:w="2599"/>
      </w:tblGrid>
      <w:tr w:rsidR="00E25549" w:rsidRPr="00E25549" w:rsidTr="00E25549">
        <w:trPr>
          <w:jc w:val="center"/>
        </w:trPr>
        <w:tc>
          <w:tcPr>
            <w:tcW w:w="10064" w:type="dxa"/>
            <w:gridSpan w:val="4"/>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hyperlink r:id="rId87" w:history="1">
              <w:r w:rsidR="00E25549" w:rsidRPr="00E25549">
                <w:rPr>
                  <w:rFonts w:cs="Arial Bold"/>
                  <w:b/>
                  <w:bCs/>
                  <w:color w:val="0000FF"/>
                  <w:sz w:val="18"/>
                  <w:szCs w:val="18"/>
                  <w:u w:val="single"/>
                </w:rPr>
                <w:t>Information Documents</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lang w:val="es-ES_tradnl"/>
              </w:rPr>
            </w:pPr>
            <w:r w:rsidRPr="00E25549">
              <w:rPr>
                <w:rFonts w:cs="Arial Bold"/>
                <w:b/>
                <w:bCs/>
                <w:color w:val="FFFFFF"/>
                <w:sz w:val="18"/>
                <w:szCs w:val="18"/>
              </w:rPr>
              <w:t>Number</w:t>
            </w:r>
          </w:p>
        </w:tc>
        <w:tc>
          <w:tcPr>
            <w:tcW w:w="1418"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lang w:val="es-ES_tradnl"/>
              </w:rPr>
            </w:pPr>
            <w:r w:rsidRPr="00E25549">
              <w:rPr>
                <w:rFonts w:cs="Arial Bold"/>
                <w:b/>
                <w:bCs/>
                <w:color w:val="FFFFFF"/>
                <w:sz w:val="18"/>
                <w:szCs w:val="18"/>
              </w:rPr>
              <w:t>Received</w:t>
            </w:r>
          </w:p>
        </w:tc>
        <w:tc>
          <w:tcPr>
            <w:tcW w:w="4111"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lang w:val="es-ES_tradnl"/>
              </w:rPr>
            </w:pPr>
            <w:r w:rsidRPr="00E25549">
              <w:rPr>
                <w:rFonts w:cs="Arial Bold"/>
                <w:b/>
                <w:bCs/>
                <w:color w:val="FFFFFF"/>
                <w:sz w:val="18"/>
                <w:szCs w:val="18"/>
              </w:rPr>
              <w:t>Title</w:t>
            </w:r>
          </w:p>
        </w:tc>
        <w:tc>
          <w:tcPr>
            <w:tcW w:w="2905"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8"/>
                <w:szCs w:val="18"/>
                <w:lang w:val="es-ES_tradnl"/>
              </w:rPr>
            </w:pPr>
            <w:r w:rsidRPr="00E25549">
              <w:rPr>
                <w:rFonts w:cs="Arial Bold"/>
                <w:b/>
                <w:bCs/>
                <w:color w:val="FFFFFF"/>
                <w:sz w:val="18"/>
                <w:szCs w:val="18"/>
              </w:rPr>
              <w:t>Source</w:t>
            </w:r>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88" w:history="1">
              <w:r w:rsidR="00E25549" w:rsidRPr="00E25549">
                <w:rPr>
                  <w:rFonts w:cs="Calibri"/>
                  <w:b/>
                  <w:bCs/>
                  <w:color w:val="0000FF"/>
                  <w:sz w:val="18"/>
                  <w:szCs w:val="18"/>
                  <w:u w:val="single"/>
                  <w:lang w:val="fr-FR"/>
                </w:rPr>
                <w:t>[ 31 ]</w:t>
              </w:r>
            </w:hyperlink>
          </w:p>
        </w:tc>
        <w:tc>
          <w:tcPr>
            <w:tcW w:w="141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2011-08-09</w:t>
            </w:r>
          </w:p>
        </w:tc>
        <w:tc>
          <w:tcPr>
            <w:tcW w:w="4111"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 xml:space="preserve">The informatization promotion fund in Korea </w:t>
            </w:r>
          </w:p>
        </w:tc>
        <w:tc>
          <w:tcPr>
            <w:tcW w:w="2905"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89" w:history="1">
              <w:r w:rsidR="00E25549" w:rsidRPr="00E25549">
                <w:rPr>
                  <w:rFonts w:cs="Calibri"/>
                  <w:color w:val="0000FF"/>
                  <w:sz w:val="18"/>
                  <w:szCs w:val="18"/>
                  <w:u w:val="single"/>
                  <w:lang w:val="fr-FR"/>
                </w:rPr>
                <w:t>Korea (Rep. of)</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90" w:history="1">
              <w:r w:rsidR="00E25549" w:rsidRPr="00E25549">
                <w:rPr>
                  <w:rFonts w:cs="Calibri"/>
                  <w:b/>
                  <w:color w:val="0000FF"/>
                  <w:sz w:val="18"/>
                  <w:szCs w:val="18"/>
                  <w:u w:val="single"/>
                  <w:lang w:val="fr-FR"/>
                </w:rPr>
                <w:t>[ 26 ]</w:t>
              </w:r>
            </w:hyperlink>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2011-08-19</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Analysis of factors that influence both the demand of broadband services and the deployment of broadband networks  </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91" w:history="1">
              <w:r w:rsidR="00E25549" w:rsidRPr="00E25549">
                <w:rPr>
                  <w:rFonts w:cs="Calibri"/>
                  <w:bCs/>
                  <w:color w:val="0000FF"/>
                  <w:sz w:val="18"/>
                  <w:szCs w:val="18"/>
                  <w:u w:val="single"/>
                  <w:lang w:val="fr-FR"/>
                </w:rPr>
                <w:t>Egypt</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92" w:history="1">
              <w:r w:rsidR="00E25549" w:rsidRPr="00E25549">
                <w:rPr>
                  <w:rFonts w:cs="Calibri"/>
                  <w:b/>
                  <w:color w:val="0000FF"/>
                  <w:sz w:val="18"/>
                  <w:szCs w:val="18"/>
                  <w:u w:val="single"/>
                  <w:lang w:val="fr-FR"/>
                </w:rPr>
                <w:t>[ 20 ]</w:t>
              </w:r>
            </w:hyperlink>
          </w:p>
        </w:tc>
        <w:tc>
          <w:tcPr>
            <w:tcW w:w="141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r w:rsidRPr="00E25549">
              <w:rPr>
                <w:rFonts w:cs="Calibri"/>
                <w:bCs/>
                <w:sz w:val="18"/>
                <w:szCs w:val="18"/>
                <w:lang w:val="fr-FR"/>
              </w:rPr>
              <w:t>2011-08-19</w:t>
            </w:r>
          </w:p>
        </w:tc>
        <w:tc>
          <w:tcPr>
            <w:tcW w:w="4111"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CH"/>
              </w:rPr>
            </w:pPr>
            <w:r w:rsidRPr="00E25549">
              <w:rPr>
                <w:rFonts w:cs="Calibri"/>
                <w:bCs/>
                <w:sz w:val="18"/>
                <w:szCs w:val="18"/>
                <w:lang w:val="fr-CH"/>
              </w:rPr>
              <w:t xml:space="preserve">Connectivité rurale et accès universel  </w:t>
            </w:r>
          </w:p>
        </w:tc>
        <w:tc>
          <w:tcPr>
            <w:tcW w:w="2905"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es-ES_tradnl"/>
              </w:rPr>
            </w:pPr>
            <w:hyperlink r:id="rId93" w:history="1">
              <w:r w:rsidR="00E25549" w:rsidRPr="00E25549">
                <w:rPr>
                  <w:rFonts w:cs="Calibri"/>
                  <w:bCs/>
                  <w:color w:val="0000FF"/>
                  <w:sz w:val="18"/>
                  <w:szCs w:val="18"/>
                  <w:u w:val="single"/>
                  <w:lang w:val="fr-FR"/>
                </w:rPr>
                <w:t>Burundi</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94" w:history="1">
              <w:r w:rsidR="00E25549" w:rsidRPr="00E25549">
                <w:rPr>
                  <w:rFonts w:cs="Calibri"/>
                  <w:b/>
                  <w:color w:val="0000FF"/>
                  <w:sz w:val="18"/>
                  <w:szCs w:val="18"/>
                  <w:u w:val="single"/>
                  <w:lang w:val="fr-FR"/>
                </w:rPr>
                <w:t>[ 17 ]</w:t>
              </w:r>
            </w:hyperlink>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2011-08-18</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Uganda's approach to implementing broadband connectivity in underserved areas  </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95" w:history="1">
              <w:r w:rsidR="00E25549" w:rsidRPr="00E25549">
                <w:rPr>
                  <w:rFonts w:cs="Calibri"/>
                  <w:bCs/>
                  <w:color w:val="0000FF"/>
                  <w:sz w:val="18"/>
                  <w:szCs w:val="18"/>
                  <w:u w:val="single"/>
                  <w:lang w:val="fr-FR"/>
                </w:rPr>
                <w:t>Uganda</w:t>
              </w:r>
            </w:hyperlink>
            <w:r w:rsidR="00E25549" w:rsidRPr="00E25549">
              <w:rPr>
                <w:rFonts w:cs="Calibri"/>
                <w:bCs/>
                <w:sz w:val="18"/>
                <w:szCs w:val="18"/>
                <w:lang w:val="fr-FR"/>
              </w:rPr>
              <w:t xml:space="preserve"> </w:t>
            </w:r>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96" w:history="1">
              <w:r w:rsidR="00E25549" w:rsidRPr="00E25549">
                <w:rPr>
                  <w:rFonts w:cs="Calibri"/>
                  <w:b/>
                  <w:color w:val="0000FF"/>
                  <w:sz w:val="18"/>
                  <w:szCs w:val="18"/>
                  <w:u w:val="single"/>
                  <w:lang w:val="fr-FR"/>
                </w:rPr>
                <w:t>[ 15 ]</w:t>
              </w:r>
            </w:hyperlink>
          </w:p>
        </w:tc>
        <w:tc>
          <w:tcPr>
            <w:tcW w:w="141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2011-08-18</w:t>
            </w:r>
          </w:p>
        </w:tc>
        <w:tc>
          <w:tcPr>
            <w:tcW w:w="4111"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Enhanced broadband building authentication programme  </w:t>
            </w:r>
          </w:p>
        </w:tc>
        <w:tc>
          <w:tcPr>
            <w:tcW w:w="2905"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97" w:history="1">
              <w:r w:rsidR="00E25549" w:rsidRPr="00E25549">
                <w:rPr>
                  <w:rFonts w:cs="Calibri"/>
                  <w:bCs/>
                  <w:color w:val="0000FF"/>
                  <w:sz w:val="18"/>
                  <w:szCs w:val="18"/>
                  <w:u w:val="single"/>
                  <w:lang w:val="fr-FR"/>
                </w:rPr>
                <w:t>Korea</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98" w:history="1">
              <w:r w:rsidR="00E25549" w:rsidRPr="00E25549">
                <w:rPr>
                  <w:rFonts w:cs="Calibri"/>
                  <w:b/>
                  <w:color w:val="0000FF"/>
                  <w:sz w:val="18"/>
                  <w:szCs w:val="18"/>
                  <w:u w:val="single"/>
                  <w:lang w:val="fr-FR"/>
                </w:rPr>
                <w:t>[ 3 ]</w:t>
              </w:r>
            </w:hyperlink>
            <w:r w:rsidR="00E25549" w:rsidRPr="00E25549">
              <w:rPr>
                <w:rFonts w:cs="Calibri"/>
                <w:bCs/>
                <w:sz w:val="18"/>
                <w:szCs w:val="18"/>
                <w:lang w:val="fr-FR"/>
              </w:rPr>
              <w:t xml:space="preserve">  </w:t>
            </w:r>
            <w:r w:rsidR="00E25549" w:rsidRPr="00E25549">
              <w:rPr>
                <w:rFonts w:cs="Calibri"/>
                <w:bCs/>
                <w:sz w:val="18"/>
                <w:szCs w:val="18"/>
                <w:lang w:val="fr-FR"/>
              </w:rPr>
              <w:br/>
              <w:t>+Ann.1</w:t>
            </w:r>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2011-05-16</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Overview of the ITU Project on Wireless Broadband Master Plans in the Asia-Pacific Region  </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99" w:history="1">
              <w:r w:rsidR="00E25549" w:rsidRPr="00E25549">
                <w:rPr>
                  <w:rFonts w:cs="Calibri"/>
                  <w:bCs/>
                  <w:color w:val="0000FF"/>
                  <w:sz w:val="18"/>
                  <w:szCs w:val="18"/>
                  <w:u w:val="single"/>
                  <w:lang w:val="fr-FR"/>
                </w:rPr>
                <w:t>BDT Focal Point</w:t>
              </w:r>
            </w:hyperlink>
            <w:r w:rsidR="00E25549" w:rsidRPr="00E25549">
              <w:rPr>
                <w:rFonts w:cs="Calibri"/>
                <w:bCs/>
                <w:sz w:val="18"/>
                <w:szCs w:val="18"/>
                <w:lang w:val="fr-FR"/>
              </w:rPr>
              <w:t xml:space="preserve"> </w:t>
            </w:r>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00" w:history="1">
              <w:r w:rsidR="00E25549" w:rsidRPr="00E25549">
                <w:rPr>
                  <w:rFonts w:cs="Calibri"/>
                  <w:b/>
                  <w:color w:val="0000FF"/>
                  <w:sz w:val="18"/>
                  <w:szCs w:val="18"/>
                  <w:u w:val="single"/>
                  <w:lang w:val="fr-FR"/>
                </w:rPr>
                <w:t>[ 2 ]</w:t>
              </w:r>
            </w:hyperlink>
          </w:p>
        </w:tc>
        <w:tc>
          <w:tcPr>
            <w:tcW w:w="141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2011-04-20</w:t>
            </w:r>
          </w:p>
        </w:tc>
        <w:tc>
          <w:tcPr>
            <w:tcW w:w="4111"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CH"/>
              </w:rPr>
            </w:pPr>
            <w:r w:rsidRPr="00E25549">
              <w:rPr>
                <w:rFonts w:cs="Calibri"/>
                <w:bCs/>
                <w:sz w:val="18"/>
                <w:szCs w:val="18"/>
                <w:lang w:val="fr-FR"/>
              </w:rPr>
              <w:t xml:space="preserve">About the ITU Academy  </w:t>
            </w:r>
          </w:p>
        </w:tc>
        <w:tc>
          <w:tcPr>
            <w:tcW w:w="2905"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01" w:history="1">
              <w:r w:rsidR="00E25549" w:rsidRPr="00E25549">
                <w:rPr>
                  <w:rFonts w:cs="Calibri"/>
                  <w:bCs/>
                  <w:color w:val="0000FF"/>
                  <w:sz w:val="18"/>
                  <w:szCs w:val="18"/>
                  <w:u w:val="single"/>
                  <w:lang w:val="fr-FR"/>
                </w:rPr>
                <w:t>BDT Programme 4</w:t>
              </w:r>
            </w:hyperlink>
            <w:r w:rsidR="00E25549" w:rsidRPr="00E25549">
              <w:rPr>
                <w:rFonts w:cs="Calibri"/>
                <w:bCs/>
                <w:sz w:val="18"/>
                <w:szCs w:val="18"/>
                <w:lang w:val="fr-FR"/>
              </w:rPr>
              <w:t xml:space="preserve"> </w:t>
            </w:r>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02" w:history="1">
              <w:r w:rsidR="00E25549" w:rsidRPr="00E25549">
                <w:rPr>
                  <w:rFonts w:cs="Calibri"/>
                  <w:b/>
                  <w:color w:val="0000FF"/>
                  <w:sz w:val="18"/>
                  <w:szCs w:val="18"/>
                  <w:u w:val="single"/>
                  <w:lang w:val="fr-FR"/>
                </w:rPr>
                <w:t>[ 1 ]</w:t>
              </w:r>
            </w:hyperlink>
          </w:p>
        </w:tc>
        <w:tc>
          <w:tcPr>
            <w:tcW w:w="1418"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2011-04-08</w:t>
            </w:r>
          </w:p>
        </w:tc>
        <w:tc>
          <w:tcPr>
            <w:tcW w:w="4111"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Proposal on guidelines for the selection of ITU-T and ITU-R Questions  </w:t>
            </w:r>
          </w:p>
        </w:tc>
        <w:tc>
          <w:tcPr>
            <w:tcW w:w="2905" w:type="dxa"/>
            <w:tcBorders>
              <w:top w:val="single" w:sz="4" w:space="0" w:color="auto"/>
              <w:left w:val="single" w:sz="4" w:space="0" w:color="auto"/>
              <w:bottom w:val="single" w:sz="4" w:space="0" w:color="auto"/>
              <w:right w:val="single" w:sz="4" w:space="0" w:color="auto"/>
            </w:tcBorders>
            <w:shd w:val="clear" w:color="auto" w:fill="FFFFFF"/>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03" w:history="1">
              <w:r w:rsidR="00E25549" w:rsidRPr="00E25549">
                <w:rPr>
                  <w:rFonts w:cs="Calibri"/>
                  <w:bCs/>
                  <w:color w:val="0000FF"/>
                  <w:sz w:val="18"/>
                  <w:szCs w:val="18"/>
                  <w:u w:val="single"/>
                  <w:lang w:val="fr-FR"/>
                </w:rPr>
                <w:t>Rapporteur for Question 7-3/1</w:t>
              </w:r>
            </w:hyperlink>
            <w:r w:rsidR="00E25549" w:rsidRPr="00E25549">
              <w:rPr>
                <w:rFonts w:cs="Calibri"/>
                <w:bCs/>
                <w:sz w:val="18"/>
                <w:szCs w:val="18"/>
                <w:lang w:val="fr-FR"/>
              </w:rPr>
              <w:t xml:space="preserve"> </w:t>
            </w:r>
          </w:p>
        </w:tc>
      </w:tr>
    </w:tbl>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rPr>
      </w:pPr>
    </w:p>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
        <w:gridCol w:w="1153"/>
        <w:gridCol w:w="3582"/>
        <w:gridCol w:w="2909"/>
      </w:tblGrid>
      <w:tr w:rsidR="00E25549" w:rsidRPr="00E25549" w:rsidTr="00E25549">
        <w:trPr>
          <w:tblHeader/>
          <w:jc w:val="center"/>
        </w:trPr>
        <w:tc>
          <w:tcPr>
            <w:tcW w:w="9072" w:type="dxa"/>
            <w:gridSpan w:val="4"/>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E25549">
              <w:rPr>
                <w:rFonts w:cs="Arial Bold"/>
                <w:b/>
                <w:bCs/>
                <w:color w:val="FFFFFF"/>
                <w:sz w:val="19"/>
                <w:szCs w:val="22"/>
              </w:rPr>
              <w:t>Rapporteur’s Group Contributions</w:t>
            </w:r>
          </w:p>
        </w:tc>
      </w:tr>
      <w:tr w:rsidR="00E25549" w:rsidRPr="00E25549" w:rsidTr="00E25549">
        <w:trPr>
          <w:tblHeader/>
          <w:jc w:val="center"/>
        </w:trPr>
        <w:tc>
          <w:tcPr>
            <w:tcW w:w="1428"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Number</w:t>
            </w:r>
          </w:p>
        </w:tc>
        <w:tc>
          <w:tcPr>
            <w:tcW w:w="1153"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Received</w:t>
            </w:r>
          </w:p>
        </w:tc>
        <w:tc>
          <w:tcPr>
            <w:tcW w:w="3582"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Title</w:t>
            </w:r>
          </w:p>
        </w:tc>
        <w:tc>
          <w:tcPr>
            <w:tcW w:w="2909"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Source</w:t>
            </w:r>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04" w:history="1">
              <w:r w:rsidR="00E25549" w:rsidRPr="00E25549">
                <w:rPr>
                  <w:rFonts w:cs="Calibri"/>
                  <w:b/>
                  <w:bCs/>
                  <w:color w:val="0000FF"/>
                  <w:sz w:val="18"/>
                  <w:szCs w:val="18"/>
                  <w:u w:val="single"/>
                  <w:lang w:val="fr-FR"/>
                </w:rPr>
                <w:t>[ 32 ]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2013-04-17</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Final List of Participants for the Rapporteur Group Meeting for Question 7-3/1, Geneva, 16 April 2013</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05" w:history="1">
              <w:r w:rsidR="00E25549" w:rsidRPr="00E25549">
                <w:rPr>
                  <w:rFonts w:cs="Calibri"/>
                  <w:color w:val="0000FF"/>
                  <w:sz w:val="18"/>
                  <w:szCs w:val="18"/>
                  <w:u w:val="single"/>
                  <w:lang w:val="fr-FR"/>
                </w:rPr>
                <w:t>Telecommunication Development Bureau</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06" w:history="1">
              <w:r w:rsidR="00E25549" w:rsidRPr="00E25549">
                <w:rPr>
                  <w:rFonts w:cs="Calibri"/>
                  <w:b/>
                  <w:bCs/>
                  <w:color w:val="0000FF"/>
                  <w:sz w:val="18"/>
                  <w:szCs w:val="18"/>
                  <w:u w:val="single"/>
                  <w:lang w:val="fr-FR"/>
                </w:rPr>
                <w:t>[ 31 ]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2013-04-09</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List of Information Documents</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07" w:history="1">
              <w:r w:rsidR="00E25549" w:rsidRPr="00E25549">
                <w:rPr>
                  <w:rFonts w:cs="Calibri"/>
                  <w:color w:val="0000FF"/>
                  <w:sz w:val="18"/>
                  <w:szCs w:val="18"/>
                  <w:u w:val="single"/>
                  <w:lang w:val="fr-FR"/>
                </w:rPr>
                <w:t>Telecommunication Development Bureau</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08" w:history="1">
              <w:r w:rsidR="00E25549" w:rsidRPr="00E25549">
                <w:rPr>
                  <w:rFonts w:cs="Calibri"/>
                  <w:b/>
                  <w:bCs/>
                  <w:color w:val="0000FF"/>
                  <w:sz w:val="18"/>
                  <w:szCs w:val="18"/>
                  <w:u w:val="single"/>
                  <w:lang w:val="fr-FR"/>
                </w:rPr>
                <w:t>[ 30 ]</w:t>
              </w:r>
            </w:hyperlink>
            <w:r w:rsidR="00E25549" w:rsidRPr="00E25549">
              <w:rPr>
                <w:rFonts w:cs="Calibri"/>
                <w:sz w:val="18"/>
                <w:szCs w:val="18"/>
                <w:lang w:val="fr-FR"/>
              </w:rPr>
              <w:t xml:space="preserve"> </w:t>
            </w:r>
            <w:r w:rsidR="00E25549" w:rsidRPr="00E25549">
              <w:rPr>
                <w:rFonts w:cs="Calibri"/>
                <w:sz w:val="18"/>
                <w:szCs w:val="18"/>
                <w:lang w:val="fr-FR"/>
              </w:rPr>
              <w:br/>
              <w:t>(Rev.1)</w:t>
            </w:r>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2013-03-06</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Draft Agenda for Rapporteur Group Meeting for Question 7-3/1, Geneva, Tuesday, 16 April 2012</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09" w:history="1">
              <w:r w:rsidR="00E25549" w:rsidRPr="00E25549">
                <w:rPr>
                  <w:rFonts w:cs="Calibri"/>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0" w:history="1">
              <w:r w:rsidR="00E25549" w:rsidRPr="00E25549">
                <w:rPr>
                  <w:rFonts w:cs="Calibri"/>
                  <w:b/>
                  <w:bCs/>
                  <w:color w:val="0000FF"/>
                  <w:sz w:val="18"/>
                  <w:szCs w:val="18"/>
                  <w:u w:val="single"/>
                  <w:lang w:val="fr-FR"/>
                </w:rPr>
                <w:t>[ 29 ]</w:t>
              </w:r>
            </w:hyperlink>
            <w:r w:rsidR="00E25549" w:rsidRPr="00E25549">
              <w:rPr>
                <w:rFonts w:cs="Calibri"/>
                <w:sz w:val="18"/>
                <w:szCs w:val="18"/>
                <w:lang w:val="fr-FR"/>
              </w:rPr>
              <w:t xml:space="preserve"> </w:t>
            </w:r>
            <w:r w:rsidR="00E25549" w:rsidRPr="00E25549">
              <w:rPr>
                <w:rFonts w:cs="Calibri"/>
                <w:sz w:val="18"/>
                <w:szCs w:val="18"/>
                <w:lang w:val="fr-FR"/>
              </w:rPr>
              <w:br/>
              <w:t>+Add.1</w:t>
            </w:r>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2013-03-04</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 xml:space="preserve">Draft Report on Question 7-3/1 </w:t>
            </w:r>
            <w:r w:rsidRPr="00E25549">
              <w:rPr>
                <w:rFonts w:cs="Calibri"/>
                <w:sz w:val="18"/>
                <w:szCs w:val="18"/>
              </w:rPr>
              <w:br/>
              <w:t>Document also available with revision marks in the Addendum</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1" w:history="1">
              <w:r w:rsidR="00E25549" w:rsidRPr="00E25549">
                <w:rPr>
                  <w:rFonts w:cs="Calibri"/>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2" w:history="1">
              <w:r w:rsidR="00E25549" w:rsidRPr="00E25549">
                <w:rPr>
                  <w:rFonts w:cs="Calibri"/>
                  <w:b/>
                  <w:bCs/>
                  <w:color w:val="0000FF"/>
                  <w:sz w:val="18"/>
                  <w:szCs w:val="18"/>
                  <w:u w:val="single"/>
                  <w:lang w:val="fr-FR"/>
                </w:rPr>
                <w:t>[ 28 ]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2013-03-01</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Key messages for NGN broadband deployment and some possible approaches</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3" w:history="1">
              <w:r w:rsidR="00E25549" w:rsidRPr="00E25549">
                <w:rPr>
                  <w:rFonts w:cs="Calibri"/>
                  <w:color w:val="0000FF"/>
                  <w:sz w:val="18"/>
                  <w:szCs w:val="18"/>
                  <w:u w:val="single"/>
                  <w:lang w:val="fr-FR"/>
                </w:rPr>
                <w:t>BDT Focal Point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4" w:history="1">
              <w:r w:rsidR="00E25549" w:rsidRPr="00E25549">
                <w:rPr>
                  <w:rFonts w:cs="Calibri"/>
                  <w:b/>
                  <w:bCs/>
                  <w:color w:val="0000FF"/>
                  <w:sz w:val="18"/>
                  <w:szCs w:val="18"/>
                  <w:u w:val="single"/>
                  <w:lang w:val="fr-FR"/>
                </w:rPr>
                <w:t>[ 27 ]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2013-02-21</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 xml:space="preserve">Some statistical data on broadband and </w:t>
            </w:r>
            <w:r w:rsidRPr="00E25549">
              <w:rPr>
                <w:rFonts w:cs="Calibri"/>
                <w:sz w:val="18"/>
                <w:szCs w:val="18"/>
              </w:rPr>
              <w:lastRenderedPageBreak/>
              <w:t>universal service</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5" w:history="1">
              <w:r w:rsidR="00E25549" w:rsidRPr="00E25549">
                <w:rPr>
                  <w:rFonts w:cs="Calibri"/>
                  <w:color w:val="0000FF"/>
                  <w:sz w:val="18"/>
                  <w:szCs w:val="18"/>
                  <w:u w:val="single"/>
                  <w:lang w:val="fr-FR"/>
                </w:rPr>
                <w:t>BDT Focal Point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6" w:history="1">
              <w:r w:rsidR="00E25549" w:rsidRPr="00E25549">
                <w:rPr>
                  <w:rFonts w:cs="Calibri"/>
                  <w:b/>
                  <w:bCs/>
                  <w:color w:val="0000FF"/>
                  <w:sz w:val="18"/>
                  <w:szCs w:val="18"/>
                  <w:u w:val="single"/>
                  <w:lang w:val="fr-FR"/>
                </w:rPr>
                <w:t>[ 26 ]</w:t>
              </w:r>
            </w:hyperlink>
            <w:r w:rsidR="00E25549" w:rsidRPr="00E25549">
              <w:rPr>
                <w:rFonts w:cs="Calibri"/>
                <w:sz w:val="18"/>
                <w:szCs w:val="18"/>
                <w:lang w:val="fr-FR"/>
              </w:rPr>
              <w:t xml:space="preserve"> </w:t>
            </w:r>
            <w:r w:rsidR="00E25549" w:rsidRPr="00E25549">
              <w:rPr>
                <w:rFonts w:cs="Calibri"/>
                <w:sz w:val="18"/>
                <w:szCs w:val="18"/>
                <w:lang w:val="fr-FR"/>
              </w:rPr>
              <w:br/>
              <w:t>+Add.1</w:t>
            </w:r>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2013-02-18</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 xml:space="preserve">Work Programme for Question 7-3/1 for 2010-2014 </w:t>
            </w:r>
            <w:r w:rsidRPr="00E25549">
              <w:rPr>
                <w:rFonts w:cs="Calibri"/>
                <w:sz w:val="18"/>
                <w:szCs w:val="18"/>
              </w:rPr>
              <w:br/>
              <w:t>Document also available with revision marks in the Addendum</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7" w:history="1">
              <w:r w:rsidR="00E25549" w:rsidRPr="00E25549">
                <w:rPr>
                  <w:rFonts w:cs="Calibri"/>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8" w:history="1">
              <w:r w:rsidR="00E25549" w:rsidRPr="00E25549">
                <w:rPr>
                  <w:rFonts w:cs="Calibri"/>
                  <w:b/>
                  <w:bCs/>
                  <w:color w:val="0000FF"/>
                  <w:sz w:val="18"/>
                  <w:szCs w:val="18"/>
                  <w:u w:val="single"/>
                  <w:lang w:val="fr-FR"/>
                </w:rPr>
                <w:t>[ 25 ]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2013-02-04</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Reference and Resource for the Draft Report on Question 7-3/1</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19" w:history="1">
              <w:r w:rsidR="00E25549" w:rsidRPr="00E25549">
                <w:rPr>
                  <w:rFonts w:cs="Calibri"/>
                  <w:color w:val="0000FF"/>
                  <w:sz w:val="18"/>
                  <w:szCs w:val="18"/>
                  <w:u w:val="single"/>
                  <w:lang w:val="fr-FR"/>
                </w:rPr>
                <w:t>International Telecommunications Satellite Organization</w:t>
              </w:r>
            </w:hyperlink>
          </w:p>
        </w:tc>
      </w:tr>
      <w:tr w:rsidR="00E25549" w:rsidRPr="004F4BBA"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0" w:history="1">
              <w:r w:rsidR="00E25549" w:rsidRPr="00E25549">
                <w:rPr>
                  <w:rFonts w:cs="Calibri"/>
                  <w:b/>
                  <w:bCs/>
                  <w:color w:val="0000FF"/>
                  <w:sz w:val="18"/>
                  <w:szCs w:val="18"/>
                  <w:u w:val="single"/>
                  <w:lang w:val="fr-FR"/>
                </w:rPr>
                <w:t>[ 24 ]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2013-02-04</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Satellite solutions for digital inclusion</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1" w:history="1">
              <w:r w:rsidR="00E25549" w:rsidRPr="00E25549">
                <w:rPr>
                  <w:rFonts w:cs="Calibri"/>
                  <w:color w:val="0000FF"/>
                  <w:sz w:val="18"/>
                  <w:szCs w:val="18"/>
                  <w:u w:val="single"/>
                  <w:lang w:val="fr-FR"/>
                </w:rPr>
                <w:t>International Telecommunications Satellite Organization</w:t>
              </w:r>
            </w:hyperlink>
            <w:r w:rsidR="00E25549" w:rsidRPr="00E25549">
              <w:rPr>
                <w:rFonts w:cs="Calibri"/>
                <w:sz w:val="18"/>
                <w:szCs w:val="18"/>
                <w:lang w:val="fr-FR"/>
              </w:rPr>
              <w:t xml:space="preserve"> , </w:t>
            </w:r>
            <w:hyperlink r:id="rId122" w:history="1">
              <w:r w:rsidR="00E25549" w:rsidRPr="00E25549">
                <w:rPr>
                  <w:rFonts w:cs="Calibri"/>
                  <w:color w:val="0000FF"/>
                  <w:sz w:val="18"/>
                  <w:szCs w:val="18"/>
                  <w:u w:val="single"/>
                  <w:lang w:val="fr-FR"/>
                </w:rPr>
                <w:t>European Telecommunications Satellite Organisation</w:t>
              </w:r>
            </w:hyperlink>
            <w:r w:rsidR="00E25549" w:rsidRPr="00E25549">
              <w:rPr>
                <w:rFonts w:cs="Calibri"/>
                <w:sz w:val="18"/>
                <w:szCs w:val="18"/>
                <w:lang w:val="fr-FR"/>
              </w:rPr>
              <w:t xml:space="preserve"> , </w:t>
            </w:r>
            <w:hyperlink r:id="rId123" w:history="1">
              <w:r w:rsidR="00E25549" w:rsidRPr="00E25549">
                <w:rPr>
                  <w:rFonts w:cs="Calibri"/>
                  <w:color w:val="0000FF"/>
                  <w:sz w:val="18"/>
                  <w:szCs w:val="18"/>
                  <w:u w:val="single"/>
                  <w:lang w:val="fr-FR"/>
                </w:rPr>
                <w:t>International Mobile Satellite Organization</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4" w:history="1">
              <w:r w:rsidR="00E25549" w:rsidRPr="00E25549">
                <w:rPr>
                  <w:rFonts w:cs="Calibri"/>
                  <w:b/>
                  <w:bCs/>
                  <w:color w:val="0000FF"/>
                  <w:sz w:val="18"/>
                  <w:szCs w:val="18"/>
                  <w:u w:val="single"/>
                  <w:lang w:val="fr-FR"/>
                </w:rPr>
                <w:t>[ 23 ]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2013-01-08</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Access to telecommunication/ICT services by persons with disabilities and with special needs</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5" w:history="1">
              <w:r w:rsidR="00E25549" w:rsidRPr="00E25549">
                <w:rPr>
                  <w:rFonts w:cs="Calibri"/>
                  <w:color w:val="0000FF"/>
                  <w:sz w:val="18"/>
                  <w:szCs w:val="18"/>
                  <w:u w:val="single"/>
                  <w:lang w:val="fr-FR"/>
                </w:rPr>
                <w:t>Rwanda (Republic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6" w:history="1">
              <w:r w:rsidR="00E25549" w:rsidRPr="00E25549">
                <w:rPr>
                  <w:rFonts w:cs="Calibri"/>
                  <w:b/>
                  <w:bCs/>
                  <w:color w:val="0000FF"/>
                  <w:sz w:val="18"/>
                  <w:szCs w:val="18"/>
                  <w:u w:val="single"/>
                  <w:lang w:val="fr-FR"/>
                </w:rPr>
                <w:t>[ 22 ]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2012-11-09</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Revision of Questions 7-3/1 and 18-2/1</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7" w:history="1">
              <w:r w:rsidR="00E25549" w:rsidRPr="00E25549">
                <w:rPr>
                  <w:rFonts w:cs="Calibri"/>
                  <w:color w:val="0000FF"/>
                  <w:sz w:val="18"/>
                  <w:szCs w:val="18"/>
                  <w:u w:val="single"/>
                  <w:lang w:val="fr-FR"/>
                </w:rPr>
                <w:t>THALES Communications</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8" w:history="1">
              <w:r w:rsidR="00E25549" w:rsidRPr="00E25549">
                <w:rPr>
                  <w:rFonts w:cs="Calibri"/>
                  <w:b/>
                  <w:bCs/>
                  <w:color w:val="0000FF"/>
                  <w:sz w:val="18"/>
                  <w:szCs w:val="18"/>
                  <w:u w:val="single"/>
                  <w:lang w:val="fr-FR"/>
                </w:rPr>
                <w:t>[ 21 ]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2012-05-01</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Final list of participants for the Rapporteur Group Meeting on Question 7-3/1, Geneva, 27 April 2012</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29" w:history="1">
              <w:r w:rsidR="00E25549" w:rsidRPr="00E25549">
                <w:rPr>
                  <w:rFonts w:cs="Calibri"/>
                  <w:color w:val="0000FF"/>
                  <w:sz w:val="18"/>
                  <w:szCs w:val="18"/>
                  <w:u w:val="single"/>
                  <w:lang w:val="fr-FR"/>
                </w:rPr>
                <w:t>Telecommunication Development Bureau</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0" w:history="1">
              <w:r w:rsidR="00E25549" w:rsidRPr="00E25549">
                <w:rPr>
                  <w:rFonts w:cs="Calibri"/>
                  <w:b/>
                  <w:bCs/>
                  <w:color w:val="0000FF"/>
                  <w:sz w:val="18"/>
                  <w:szCs w:val="18"/>
                  <w:u w:val="single"/>
                  <w:lang w:val="fr-FR"/>
                </w:rPr>
                <w:t>[ 20 ]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2012-04-16</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Measures towards universal access to broadband in Bangladesh</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1" w:anchor="127;s Republic of)" w:history="1">
              <w:r w:rsidR="00E25549" w:rsidRPr="00E25549">
                <w:rPr>
                  <w:rFonts w:cs="Calibri"/>
                  <w:color w:val="0000FF"/>
                  <w:sz w:val="18"/>
                  <w:szCs w:val="18"/>
                  <w:u w:val="single"/>
                  <w:lang w:val="fr-FR"/>
                </w:rPr>
                <w:t>Bangladesh (People's Republic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2" w:history="1">
              <w:r w:rsidR="00E25549" w:rsidRPr="00E25549">
                <w:rPr>
                  <w:rFonts w:cs="Calibri"/>
                  <w:b/>
                  <w:bCs/>
                  <w:color w:val="0000FF"/>
                  <w:sz w:val="18"/>
                  <w:szCs w:val="18"/>
                  <w:u w:val="single"/>
                  <w:lang w:val="fr-FR"/>
                </w:rPr>
                <w:t>[ 19 ]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2012-04-12</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Inventory of the universal telecommunication service in Senegal</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3" w:history="1">
              <w:r w:rsidR="00E25549" w:rsidRPr="00E25549">
                <w:rPr>
                  <w:rFonts w:cs="Calibri"/>
                  <w:color w:val="0000FF"/>
                  <w:sz w:val="18"/>
                  <w:szCs w:val="18"/>
                  <w:u w:val="single"/>
                  <w:lang w:val="fr-FR"/>
                </w:rPr>
                <w:t>Senegal (Republic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4" w:history="1">
              <w:r w:rsidR="00E25549" w:rsidRPr="00E25549">
                <w:rPr>
                  <w:rFonts w:cs="Calibri"/>
                  <w:b/>
                  <w:bCs/>
                  <w:color w:val="0000FF"/>
                  <w:sz w:val="18"/>
                  <w:szCs w:val="18"/>
                  <w:u w:val="single"/>
                  <w:lang w:val="fr-FR"/>
                </w:rPr>
                <w:t>[ 18 ]</w:t>
              </w:r>
            </w:hyperlink>
            <w:r w:rsidR="00E25549" w:rsidRPr="00E25549">
              <w:rPr>
                <w:rFonts w:cs="Calibri"/>
                <w:sz w:val="18"/>
                <w:szCs w:val="18"/>
                <w:lang w:val="fr-FR"/>
              </w:rPr>
              <w:t xml:space="preserve"> </w:t>
            </w:r>
            <w:r w:rsidR="00E25549" w:rsidRPr="00E25549">
              <w:rPr>
                <w:rFonts w:cs="Calibri"/>
                <w:sz w:val="18"/>
                <w:szCs w:val="18"/>
                <w:lang w:val="fr-FR"/>
              </w:rPr>
              <w:br/>
              <w:t>+Ann.1-10</w:t>
            </w:r>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2012-04-03</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Resources developed under HAP Programme 3:ICTEye</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5" w:history="1">
              <w:r w:rsidR="00E25549" w:rsidRPr="00E25549">
                <w:rPr>
                  <w:rFonts w:cs="Calibri"/>
                  <w:color w:val="0000FF"/>
                  <w:sz w:val="18"/>
                  <w:szCs w:val="18"/>
                  <w:u w:val="single"/>
                  <w:lang w:val="fr-FR"/>
                </w:rPr>
                <w:t>BDT Focal Point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6" w:history="1">
              <w:r w:rsidR="00E25549" w:rsidRPr="00E25549">
                <w:rPr>
                  <w:rFonts w:cs="Calibri"/>
                  <w:b/>
                  <w:bCs/>
                  <w:color w:val="0000FF"/>
                  <w:sz w:val="18"/>
                  <w:szCs w:val="18"/>
                  <w:u w:val="single"/>
                  <w:lang w:val="fr-FR"/>
                </w:rPr>
                <w:t>[ 17 ]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2012-03-21</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National Broadband Master Plan Implementation Project: An effort towards Universal Access to Broadband Services in Bhutan</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7" w:history="1">
              <w:r w:rsidR="00E25549" w:rsidRPr="00E25549">
                <w:rPr>
                  <w:rFonts w:cs="Calibri"/>
                  <w:color w:val="0000FF"/>
                  <w:sz w:val="18"/>
                  <w:szCs w:val="18"/>
                  <w:u w:val="single"/>
                  <w:lang w:val="fr-FR"/>
                </w:rPr>
                <w:t>Bhutan (Kingdom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8" w:history="1">
              <w:r w:rsidR="00E25549" w:rsidRPr="00E25549">
                <w:rPr>
                  <w:rFonts w:cs="Calibri"/>
                  <w:b/>
                  <w:bCs/>
                  <w:color w:val="0000FF"/>
                  <w:sz w:val="18"/>
                  <w:szCs w:val="18"/>
                  <w:u w:val="single"/>
                  <w:lang w:val="fr-FR"/>
                </w:rPr>
                <w:t>[ 16 ]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2012-03-07</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Resources and materials developed under HAP Programme 3</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39" w:history="1">
              <w:r w:rsidR="00E25549" w:rsidRPr="00E25549">
                <w:rPr>
                  <w:rFonts w:cs="Calibri"/>
                  <w:color w:val="0000FF"/>
                  <w:sz w:val="18"/>
                  <w:szCs w:val="18"/>
                  <w:u w:val="single"/>
                  <w:lang w:val="fr-FR"/>
                </w:rPr>
                <w:t>BDT Focal Point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0" w:history="1">
              <w:r w:rsidR="00E25549" w:rsidRPr="00E25549">
                <w:rPr>
                  <w:rFonts w:cs="Calibri"/>
                  <w:b/>
                  <w:bCs/>
                  <w:color w:val="0000FF"/>
                  <w:sz w:val="18"/>
                  <w:szCs w:val="18"/>
                  <w:u w:val="single"/>
                  <w:lang w:val="fr-FR"/>
                </w:rPr>
                <w:t>[ 15 ]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2012-02-10</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References and Resources for the Draft Report on Question 7-3/1</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1" w:history="1">
              <w:r w:rsidR="00E25549" w:rsidRPr="00E25549">
                <w:rPr>
                  <w:rFonts w:cs="Calibri"/>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2" w:history="1">
              <w:r w:rsidR="00E25549" w:rsidRPr="00E25549">
                <w:rPr>
                  <w:rFonts w:cs="Calibri"/>
                  <w:b/>
                  <w:bCs/>
                  <w:color w:val="0000FF"/>
                  <w:sz w:val="18"/>
                  <w:szCs w:val="18"/>
                  <w:u w:val="single"/>
                  <w:lang w:val="fr-FR"/>
                </w:rPr>
                <w:t>[ 14 ]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2012-02-01</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Preliminary Draft Report for Question 7-3/1</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3" w:history="1">
              <w:r w:rsidR="00E25549" w:rsidRPr="00E25549">
                <w:rPr>
                  <w:rFonts w:cs="Calibri"/>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4" w:history="1">
              <w:r w:rsidR="00E25549" w:rsidRPr="00E25549">
                <w:rPr>
                  <w:rFonts w:cs="Calibri"/>
                  <w:b/>
                  <w:bCs/>
                  <w:color w:val="0000FF"/>
                  <w:sz w:val="18"/>
                  <w:szCs w:val="18"/>
                  <w:u w:val="single"/>
                  <w:lang w:val="fr-FR"/>
                </w:rPr>
                <w:t>[ 13 ]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2012-02-08</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Draft text for survey: "Developing a global compendium of policy and regulatory initiatives/ interventions for developing telecommunications/ICTs/broadband in rural and remote areas"</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5" w:history="1">
              <w:r w:rsidR="00E25549" w:rsidRPr="00E25549">
                <w:rPr>
                  <w:rFonts w:cs="Calibri"/>
                  <w:color w:val="0000FF"/>
                  <w:sz w:val="18"/>
                  <w:szCs w:val="18"/>
                  <w:u w:val="single"/>
                  <w:lang w:val="fr-FR"/>
                </w:rPr>
                <w:t>Nepal(Republic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6" w:history="1">
              <w:r w:rsidR="00E25549" w:rsidRPr="00E25549">
                <w:rPr>
                  <w:rFonts w:cs="Calibri"/>
                  <w:b/>
                  <w:bCs/>
                  <w:color w:val="0000FF"/>
                  <w:sz w:val="18"/>
                  <w:szCs w:val="18"/>
                  <w:u w:val="single"/>
                  <w:lang w:val="fr-FR"/>
                </w:rPr>
                <w:t>[ 12 ]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2011-09-05</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Pakistan USF Broadband Programme</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7" w:history="1">
              <w:r w:rsidR="00E25549" w:rsidRPr="00E25549">
                <w:rPr>
                  <w:rFonts w:cs="Calibri"/>
                  <w:color w:val="0000FF"/>
                  <w:sz w:val="18"/>
                  <w:szCs w:val="18"/>
                  <w:u w:val="single"/>
                  <w:lang w:val="fr-FR"/>
                </w:rPr>
                <w:t>Pakistan (Islamic Republic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48" w:history="1">
              <w:r w:rsidR="00E25549" w:rsidRPr="00E25549">
                <w:rPr>
                  <w:rFonts w:cs="Calibri"/>
                  <w:b/>
                  <w:bCs/>
                  <w:color w:val="0000FF"/>
                  <w:sz w:val="18"/>
                  <w:szCs w:val="18"/>
                  <w:u w:val="single"/>
                  <w:lang w:val="fr-FR"/>
                </w:rPr>
                <w:t>[ 11 ]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2011-09-05</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Adjustment of Current Policies and Issuing New Policies for Promoting Broadband in Viet Nam</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rPr>
            </w:pPr>
            <w:hyperlink r:id="rId149" w:history="1">
              <w:r w:rsidR="00E25549" w:rsidRPr="00E25549">
                <w:rPr>
                  <w:rFonts w:cs="Calibri"/>
                  <w:color w:val="0000FF"/>
                  <w:sz w:val="18"/>
                  <w:szCs w:val="18"/>
                  <w:u w:val="single"/>
                </w:rPr>
                <w:t>Viet Nam (Socialist Republic of)</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50" w:history="1">
              <w:r w:rsidR="00E25549" w:rsidRPr="00E25549">
                <w:rPr>
                  <w:rFonts w:cs="Calibri"/>
                  <w:b/>
                  <w:bCs/>
                  <w:color w:val="0000FF"/>
                  <w:sz w:val="18"/>
                  <w:szCs w:val="18"/>
                  <w:u w:val="single"/>
                  <w:lang w:val="fr-FR"/>
                </w:rPr>
                <w:t>[ 10 ]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sz w:val="18"/>
                <w:szCs w:val="18"/>
                <w:lang w:val="fr-FR"/>
              </w:rPr>
              <w:t>2012-02-02</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sz w:val="18"/>
                <w:szCs w:val="18"/>
              </w:rPr>
              <w:t>Draft Agenda for Rapporteur Group Meeting on Question 7-3/1, Geneva, 27 April 2012</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8"/>
                <w:szCs w:val="18"/>
                <w:lang w:val="fr-FR"/>
              </w:rPr>
            </w:pPr>
            <w:hyperlink r:id="rId151" w:history="1">
              <w:r w:rsidR="00E25549" w:rsidRPr="00E25549">
                <w:rPr>
                  <w:rFonts w:cs="Calibri"/>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2" w:history="1">
              <w:r w:rsidR="00E25549" w:rsidRPr="00E25549">
                <w:rPr>
                  <w:rFonts w:cs="Calibri"/>
                  <w:b/>
                  <w:color w:val="0000FF"/>
                  <w:sz w:val="18"/>
                  <w:szCs w:val="18"/>
                  <w:u w:val="single"/>
                  <w:lang w:val="fr-FR"/>
                </w:rPr>
                <w:t>[ 9 ]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2011-05-19</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Final list of participants for the Rapporteur's Group Meeting on Question 7-3/1, Geneva, 13 May 2011  </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3" w:history="1">
              <w:r w:rsidR="00E25549" w:rsidRPr="00E25549">
                <w:rPr>
                  <w:rFonts w:cs="Calibri"/>
                  <w:bCs/>
                  <w:color w:val="0000FF"/>
                  <w:sz w:val="18"/>
                  <w:szCs w:val="18"/>
                  <w:u w:val="single"/>
                  <w:lang w:val="fr-FR"/>
                </w:rPr>
                <w:t>Telecommunication Development Bureau (BDT)</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pageBreakBefore/>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4" w:history="1">
              <w:r w:rsidR="00E25549" w:rsidRPr="00E25549">
                <w:rPr>
                  <w:rFonts w:cs="Calibri"/>
                  <w:b/>
                  <w:color w:val="0000FF"/>
                  <w:sz w:val="18"/>
                  <w:szCs w:val="18"/>
                  <w:u w:val="single"/>
                  <w:lang w:val="fr-FR"/>
                </w:rPr>
                <w:t>[ 8 ]</w:t>
              </w:r>
            </w:hyperlink>
            <w:r w:rsidR="00E25549" w:rsidRPr="00E25549">
              <w:rPr>
                <w:rFonts w:cs="Calibri"/>
                <w:bCs/>
                <w:sz w:val="18"/>
                <w:szCs w:val="18"/>
                <w:lang w:val="fr-FR"/>
              </w:rPr>
              <w:t xml:space="preserve"> </w:t>
            </w:r>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keepLines/>
              <w:pageBreakBefore/>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2011-05-12</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pageBreakBefore/>
              <w:tabs>
                <w:tab w:val="clear" w:pos="567"/>
                <w:tab w:val="clear" w:pos="1133"/>
                <w:tab w:val="clear" w:pos="1700"/>
                <w:tab w:val="clear" w:pos="2267"/>
              </w:tabs>
              <w:kinsoku/>
              <w:bidi w:val="0"/>
              <w:spacing w:before="40" w:after="40" w:line="240" w:lineRule="auto"/>
              <w:jc w:val="left"/>
              <w:rPr>
                <w:rFonts w:cs="Calibri"/>
                <w:bCs/>
                <w:sz w:val="18"/>
                <w:szCs w:val="18"/>
                <w:lang w:val="fr-CH"/>
              </w:rPr>
            </w:pPr>
            <w:r w:rsidRPr="00E25549">
              <w:rPr>
                <w:rFonts w:cs="Calibri"/>
                <w:bCs/>
                <w:sz w:val="18"/>
                <w:szCs w:val="18"/>
                <w:lang w:val="fr-CH"/>
              </w:rPr>
              <w:t xml:space="preserve">Implémentation d'un réseau large bande pour l'amélioration de l'accessibilité aux services large bande en RDC  </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pageBreakBefore/>
              <w:tabs>
                <w:tab w:val="clear" w:pos="567"/>
                <w:tab w:val="clear" w:pos="1133"/>
                <w:tab w:val="clear" w:pos="1700"/>
                <w:tab w:val="clear" w:pos="2267"/>
              </w:tabs>
              <w:kinsoku/>
              <w:bidi w:val="0"/>
              <w:spacing w:before="40" w:after="40" w:line="240" w:lineRule="auto"/>
              <w:jc w:val="left"/>
              <w:rPr>
                <w:rFonts w:cs="Calibri"/>
                <w:bCs/>
                <w:sz w:val="18"/>
                <w:szCs w:val="18"/>
              </w:rPr>
            </w:pPr>
            <w:hyperlink r:id="rId155" w:history="1">
              <w:r w:rsidR="00E25549" w:rsidRPr="00E25549">
                <w:rPr>
                  <w:rFonts w:cs="Calibri"/>
                  <w:bCs/>
                  <w:color w:val="0000FF"/>
                  <w:sz w:val="18"/>
                  <w:szCs w:val="18"/>
                  <w:u w:val="single"/>
                </w:rPr>
                <w:t>Democratic Republic of the Congo</w:t>
              </w:r>
            </w:hyperlink>
            <w:r w:rsidR="00E25549" w:rsidRPr="00E25549">
              <w:rPr>
                <w:rFonts w:cs="Calibri"/>
                <w:bCs/>
                <w:sz w:val="18"/>
                <w:szCs w:val="18"/>
              </w:rPr>
              <w:t xml:space="preserve"> </w:t>
            </w:r>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6" w:history="1">
              <w:r w:rsidR="00E25549" w:rsidRPr="00E25549">
                <w:rPr>
                  <w:rFonts w:cs="Calibri"/>
                  <w:b/>
                  <w:color w:val="0000FF"/>
                  <w:sz w:val="18"/>
                  <w:szCs w:val="18"/>
                  <w:u w:val="single"/>
                  <w:lang w:val="fr-FR"/>
                </w:rPr>
                <w:t>[ 7 ]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2011-05-11</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Draft outline of the Report on Question 7-3/1  </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7" w:history="1">
              <w:r w:rsidR="00E25549" w:rsidRPr="00E25549">
                <w:rPr>
                  <w:rFonts w:cs="Calibri"/>
                  <w:bCs/>
                  <w:color w:val="0000FF"/>
                  <w:sz w:val="18"/>
                  <w:szCs w:val="18"/>
                  <w:u w:val="single"/>
                  <w:lang w:val="fr-FR"/>
                </w:rPr>
                <w:t>Rapporteur for Question 7-3/1</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8" w:history="1">
              <w:r w:rsidR="00E25549" w:rsidRPr="00E25549">
                <w:rPr>
                  <w:rFonts w:cs="Calibri"/>
                  <w:b/>
                  <w:color w:val="0000FF"/>
                  <w:sz w:val="18"/>
                  <w:szCs w:val="18"/>
                  <w:u w:val="single"/>
                  <w:lang w:val="fr-FR"/>
                </w:rPr>
                <w:t>[ 6 ]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2011-04-27</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The Brazilian experience with Centers of digital inclusion  </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59" w:history="1">
              <w:r w:rsidR="00E25549" w:rsidRPr="00E25549">
                <w:rPr>
                  <w:rFonts w:cs="Calibri"/>
                  <w:bCs/>
                  <w:color w:val="0000FF"/>
                  <w:sz w:val="18"/>
                  <w:szCs w:val="18"/>
                  <w:u w:val="single"/>
                  <w:lang w:val="fr-FR"/>
                </w:rPr>
                <w:t>Brazil</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0" w:history="1">
              <w:r w:rsidR="00E25549" w:rsidRPr="00E25549">
                <w:rPr>
                  <w:rFonts w:cs="Calibri"/>
                  <w:b/>
                  <w:color w:val="0000FF"/>
                  <w:sz w:val="18"/>
                  <w:szCs w:val="18"/>
                  <w:u w:val="single"/>
                  <w:lang w:val="fr-FR"/>
                </w:rPr>
                <w:t>[ 5 ]</w:t>
              </w:r>
            </w:hyperlink>
            <w:r w:rsidR="00E25549" w:rsidRPr="00E25549">
              <w:rPr>
                <w:rFonts w:cs="Calibri"/>
                <w:bCs/>
                <w:sz w:val="18"/>
                <w:szCs w:val="18"/>
                <w:lang w:val="fr-FR"/>
              </w:rPr>
              <w:t xml:space="preserve">  </w:t>
            </w:r>
            <w:r w:rsidR="00E25549" w:rsidRPr="00E25549">
              <w:rPr>
                <w:rFonts w:cs="Calibri"/>
                <w:bCs/>
                <w:sz w:val="18"/>
                <w:szCs w:val="18"/>
                <w:lang w:val="fr-FR"/>
              </w:rPr>
              <w:br/>
              <w:t>+Ann.1 </w:t>
            </w:r>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2011-04-14</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High-speed broadband for all in Finland  </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1" w:history="1">
              <w:r w:rsidR="00E25549" w:rsidRPr="00E25549">
                <w:rPr>
                  <w:rFonts w:cs="Calibri"/>
                  <w:bCs/>
                  <w:color w:val="0000FF"/>
                  <w:sz w:val="18"/>
                  <w:szCs w:val="18"/>
                  <w:u w:val="single"/>
                  <w:lang w:val="fr-FR"/>
                </w:rPr>
                <w:t>Finland</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2" w:history="1">
              <w:r w:rsidR="00E25549" w:rsidRPr="00E25549">
                <w:rPr>
                  <w:rFonts w:cs="Calibri"/>
                  <w:b/>
                  <w:color w:val="0000FF"/>
                  <w:sz w:val="18"/>
                  <w:szCs w:val="18"/>
                  <w:u w:val="single"/>
                  <w:lang w:val="fr-FR"/>
                </w:rPr>
                <w:t>[ 4 ]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2011-04-13</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CH"/>
              </w:rPr>
            </w:pPr>
            <w:r w:rsidRPr="00E25549">
              <w:rPr>
                <w:rFonts w:cs="Calibri"/>
                <w:bCs/>
                <w:sz w:val="18"/>
                <w:szCs w:val="18"/>
                <w:lang w:val="fr-CH"/>
              </w:rPr>
              <w:t xml:space="preserve">Accès universel aux services large bande au Burkina Faso: de la volonté politique à la réalité  </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3" w:history="1">
              <w:r w:rsidR="00E25549" w:rsidRPr="00E25549">
                <w:rPr>
                  <w:rFonts w:cs="Calibri"/>
                  <w:bCs/>
                  <w:color w:val="0000FF"/>
                  <w:sz w:val="18"/>
                  <w:szCs w:val="18"/>
                  <w:u w:val="single"/>
                  <w:lang w:val="fr-FR"/>
                </w:rPr>
                <w:t>Burkina Faso</w:t>
              </w:r>
            </w:hyperlink>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4" w:history="1">
              <w:r w:rsidR="00E25549" w:rsidRPr="00E25549">
                <w:rPr>
                  <w:rFonts w:cs="Calibri"/>
                  <w:b/>
                  <w:color w:val="0000FF"/>
                  <w:sz w:val="18"/>
                  <w:szCs w:val="18"/>
                  <w:u w:val="single"/>
                  <w:lang w:val="fr-FR"/>
                </w:rPr>
                <w:t>[ 3 ]</w:t>
              </w:r>
            </w:hyperlink>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2011-03-08</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Input from BDT Programme 3: Enabling environment (2010/2011)  </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rPr>
            </w:pPr>
            <w:hyperlink r:id="rId165" w:history="1">
              <w:r w:rsidR="00E25549" w:rsidRPr="00E25549">
                <w:rPr>
                  <w:rFonts w:cs="Calibri"/>
                  <w:bCs/>
                  <w:color w:val="0000FF"/>
                  <w:sz w:val="18"/>
                  <w:szCs w:val="18"/>
                  <w:u w:val="single"/>
                  <w:lang w:val="fr-FR"/>
                </w:rPr>
                <w:t>BDT Focal Point</w:t>
              </w:r>
            </w:hyperlink>
            <w:r w:rsidR="00E25549" w:rsidRPr="00E25549">
              <w:rPr>
                <w:rFonts w:cs="Calibri"/>
                <w:bCs/>
                <w:sz w:val="18"/>
                <w:szCs w:val="18"/>
                <w:lang w:val="fr-FR"/>
              </w:rPr>
              <w:t xml:space="preserve"> </w:t>
            </w:r>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6" w:history="1">
              <w:r w:rsidR="00E25549" w:rsidRPr="00E25549">
                <w:rPr>
                  <w:rFonts w:cs="Calibri"/>
                  <w:b/>
                  <w:color w:val="0000FF"/>
                  <w:sz w:val="18"/>
                  <w:szCs w:val="18"/>
                  <w:u w:val="single"/>
                  <w:lang w:val="fr-FR"/>
                </w:rPr>
                <w:t>[ 2 ]</w:t>
              </w:r>
            </w:hyperlink>
          </w:p>
        </w:tc>
        <w:tc>
          <w:tcPr>
            <w:tcW w:w="1153"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2011-03-07</w:t>
            </w:r>
          </w:p>
        </w:tc>
        <w:tc>
          <w:tcPr>
            <w:tcW w:w="3582"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Resources and materials developed under HAP Programme 3: Enabling environment related to the topic of Regulatory policies on universal access to broadband (Study Group 1, Question 7-3/1)  </w:t>
            </w:r>
          </w:p>
        </w:tc>
        <w:tc>
          <w:tcPr>
            <w:tcW w:w="2909"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7" w:history="1">
              <w:r w:rsidR="00E25549" w:rsidRPr="00E25549">
                <w:rPr>
                  <w:rFonts w:cs="Calibri"/>
                  <w:bCs/>
                  <w:color w:val="0000FF"/>
                  <w:sz w:val="18"/>
                  <w:szCs w:val="18"/>
                  <w:u w:val="single"/>
                  <w:lang w:val="fr-FR"/>
                </w:rPr>
                <w:t>BDT Focal Point</w:t>
              </w:r>
            </w:hyperlink>
            <w:r w:rsidR="00E25549" w:rsidRPr="00E25549">
              <w:rPr>
                <w:rFonts w:cs="Calibri"/>
                <w:bCs/>
                <w:sz w:val="18"/>
                <w:szCs w:val="18"/>
                <w:lang w:val="fr-FR"/>
              </w:rPr>
              <w:t xml:space="preserve"> </w:t>
            </w:r>
          </w:p>
        </w:tc>
      </w:tr>
      <w:tr w:rsidR="00E25549" w:rsidRPr="00E25549" w:rsidTr="00E25549">
        <w:trPr>
          <w:jc w:val="center"/>
        </w:trPr>
        <w:tc>
          <w:tcPr>
            <w:tcW w:w="1428"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8" w:history="1">
              <w:r w:rsidR="00E25549" w:rsidRPr="00E25549">
                <w:rPr>
                  <w:rFonts w:cs="Calibri"/>
                  <w:b/>
                  <w:color w:val="0000FF"/>
                  <w:sz w:val="18"/>
                  <w:szCs w:val="18"/>
                  <w:u w:val="single"/>
                  <w:lang w:val="fr-FR"/>
                </w:rPr>
                <w:t>[ 1 ]</w:t>
              </w:r>
            </w:hyperlink>
            <w:r w:rsidR="00E25549" w:rsidRPr="00E25549">
              <w:rPr>
                <w:rFonts w:cs="Calibri"/>
                <w:bCs/>
                <w:sz w:val="18"/>
                <w:szCs w:val="18"/>
                <w:lang w:val="fr-FR"/>
              </w:rPr>
              <w:t xml:space="preserve"> </w:t>
            </w:r>
          </w:p>
        </w:tc>
        <w:tc>
          <w:tcPr>
            <w:tcW w:w="1153"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r w:rsidRPr="00E25549">
              <w:rPr>
                <w:rFonts w:cs="Calibri"/>
                <w:bCs/>
                <w:sz w:val="18"/>
                <w:szCs w:val="18"/>
                <w:lang w:val="fr-FR"/>
              </w:rPr>
              <w:t>2011-02-08</w:t>
            </w:r>
          </w:p>
        </w:tc>
        <w:tc>
          <w:tcPr>
            <w:tcW w:w="3582"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bCs/>
                <w:sz w:val="18"/>
                <w:szCs w:val="18"/>
              </w:rPr>
            </w:pPr>
            <w:r w:rsidRPr="00E25549">
              <w:rPr>
                <w:rFonts w:cs="Calibri"/>
                <w:bCs/>
                <w:sz w:val="18"/>
                <w:szCs w:val="18"/>
              </w:rPr>
              <w:t xml:space="preserve">Draft agenda of the Rapporteur's Group meeting on Question 7-3/1, Geneva, Friday 13 May 2011  </w:t>
            </w:r>
          </w:p>
        </w:tc>
        <w:tc>
          <w:tcPr>
            <w:tcW w:w="2909"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8"/>
                <w:szCs w:val="18"/>
                <w:lang w:val="fr-FR"/>
              </w:rPr>
            </w:pPr>
            <w:hyperlink r:id="rId169" w:history="1">
              <w:r w:rsidR="00E25549" w:rsidRPr="00E25549">
                <w:rPr>
                  <w:rFonts w:cs="Calibri"/>
                  <w:bCs/>
                  <w:color w:val="0000FF"/>
                  <w:sz w:val="18"/>
                  <w:szCs w:val="18"/>
                  <w:u w:val="single"/>
                  <w:lang w:val="fr-FR"/>
                </w:rPr>
                <w:t>Co-Rapporteurs for Question</w:t>
              </w:r>
              <w:r w:rsidR="00E25549" w:rsidRPr="00E25549">
                <w:rPr>
                  <w:rFonts w:cs="Calibri"/>
                  <w:bCs/>
                  <w:color w:val="0000FF"/>
                  <w:sz w:val="18"/>
                  <w:szCs w:val="18"/>
                  <w:u w:val="single"/>
                  <w:lang w:val="fr-FR"/>
                </w:rPr>
                <w:br/>
                <w:t>7-3/1</w:t>
              </w:r>
            </w:hyperlink>
            <w:r w:rsidR="00E25549" w:rsidRPr="00E25549">
              <w:rPr>
                <w:rFonts w:cs="Calibri"/>
                <w:bCs/>
                <w:sz w:val="18"/>
                <w:szCs w:val="18"/>
                <w:lang w:val="fr-FR"/>
              </w:rPr>
              <w:t xml:space="preserve"> </w:t>
            </w:r>
          </w:p>
        </w:tc>
      </w:tr>
    </w:tbl>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lang w:val="fr-FR"/>
        </w:rPr>
      </w:pPr>
    </w:p>
    <w:p w:rsidR="00E25549" w:rsidRPr="00E25549" w:rsidRDefault="00E25549" w:rsidP="00E25549">
      <w:pPr>
        <w:tabs>
          <w:tab w:val="clear" w:pos="567"/>
          <w:tab w:val="clear" w:pos="1133"/>
          <w:tab w:val="clear" w:pos="1700"/>
          <w:tab w:val="clear" w:pos="2267"/>
        </w:tabs>
        <w:kinsoku/>
        <w:bidi w:val="0"/>
        <w:spacing w:line="240" w:lineRule="auto"/>
        <w:rPr>
          <w:rFonts w:cs="Times New Roman"/>
          <w:szCs w:val="22"/>
          <w:lang w:val="fr-FR"/>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1336"/>
        <w:gridCol w:w="3629"/>
        <w:gridCol w:w="2604"/>
      </w:tblGrid>
      <w:tr w:rsidR="00E25549" w:rsidRPr="00E25549" w:rsidTr="00E25549">
        <w:trPr>
          <w:jc w:val="center"/>
        </w:trPr>
        <w:tc>
          <w:tcPr>
            <w:tcW w:w="10064" w:type="dxa"/>
            <w:gridSpan w:val="4"/>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rPr>
            </w:pPr>
            <w:r w:rsidRPr="00E25549">
              <w:rPr>
                <w:rFonts w:cs="Arial Bold"/>
                <w:b/>
                <w:bCs/>
                <w:color w:val="FFFFFF"/>
                <w:sz w:val="19"/>
                <w:szCs w:val="22"/>
              </w:rPr>
              <w:t>Other documents – Reports</w:t>
            </w:r>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Number</w:t>
            </w:r>
          </w:p>
        </w:tc>
        <w:tc>
          <w:tcPr>
            <w:tcW w:w="1418"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Received</w:t>
            </w:r>
          </w:p>
        </w:tc>
        <w:tc>
          <w:tcPr>
            <w:tcW w:w="4111"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Title</w:t>
            </w:r>
          </w:p>
        </w:tc>
        <w:tc>
          <w:tcPr>
            <w:tcW w:w="2905" w:type="dxa"/>
            <w:tcBorders>
              <w:top w:val="single" w:sz="4" w:space="0" w:color="auto"/>
              <w:left w:val="single" w:sz="4" w:space="0" w:color="auto"/>
              <w:bottom w:val="single" w:sz="4" w:space="0" w:color="auto"/>
              <w:right w:val="single" w:sz="4" w:space="0" w:color="auto"/>
            </w:tcBorders>
            <w:shd w:val="clear" w:color="auto" w:fill="005173"/>
            <w:hideMark/>
          </w:tcPr>
          <w:p w:rsidR="00E25549" w:rsidRPr="00E25549" w:rsidRDefault="00E25549" w:rsidP="00E25549">
            <w:pPr>
              <w:tabs>
                <w:tab w:val="clear" w:pos="567"/>
                <w:tab w:val="clear" w:pos="1133"/>
                <w:tab w:val="clear" w:pos="1700"/>
                <w:tab w:val="clear" w:pos="2267"/>
              </w:tabs>
              <w:kinsoku/>
              <w:autoSpaceDE w:val="0"/>
              <w:autoSpaceDN w:val="0"/>
              <w:bidi w:val="0"/>
              <w:adjustRightInd w:val="0"/>
              <w:spacing w:before="80" w:after="80" w:line="240" w:lineRule="auto"/>
              <w:jc w:val="center"/>
              <w:rPr>
                <w:rFonts w:cs="Arial Bold"/>
                <w:b/>
                <w:bCs/>
                <w:color w:val="FFFFFF"/>
                <w:sz w:val="19"/>
                <w:szCs w:val="22"/>
                <w:lang w:val="es-ES_tradnl"/>
              </w:rPr>
            </w:pPr>
            <w:r w:rsidRPr="00E25549">
              <w:rPr>
                <w:rFonts w:cs="Arial Bold"/>
                <w:b/>
                <w:bCs/>
                <w:color w:val="FFFFFF"/>
                <w:sz w:val="19"/>
                <w:szCs w:val="22"/>
              </w:rPr>
              <w:t>Source</w:t>
            </w:r>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9"/>
                <w:szCs w:val="19"/>
                <w:lang w:val="fr-FR"/>
              </w:rPr>
            </w:pPr>
            <w:hyperlink r:id="rId170" w:history="1">
              <w:r w:rsidR="00E25549" w:rsidRPr="00E25549">
                <w:rPr>
                  <w:rFonts w:cs="Calibri"/>
                  <w:b/>
                  <w:bCs/>
                  <w:color w:val="0000FF"/>
                  <w:sz w:val="19"/>
                  <w:szCs w:val="19"/>
                  <w:u w:val="single"/>
                  <w:lang w:val="fr-FR"/>
                </w:rPr>
                <w:t>[ 21 ]</w:t>
              </w:r>
            </w:hyperlink>
            <w:r w:rsidR="00E25549" w:rsidRPr="00E25549">
              <w:rPr>
                <w:rFonts w:cs="Calibri"/>
                <w:sz w:val="19"/>
                <w:szCs w:val="19"/>
                <w:lang w:val="fr-FR"/>
              </w:rPr>
              <w:t xml:space="preserve"> </w:t>
            </w:r>
            <w:r w:rsidR="00E25549" w:rsidRPr="00E25549">
              <w:rPr>
                <w:rFonts w:cs="Calibri"/>
                <w:sz w:val="19"/>
                <w:szCs w:val="19"/>
                <w:lang w:val="fr-FR"/>
              </w:rPr>
              <w:br/>
              <w:t>(Rev.1)</w:t>
            </w:r>
          </w:p>
        </w:tc>
        <w:tc>
          <w:tcPr>
            <w:tcW w:w="141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E25549">
              <w:rPr>
                <w:rFonts w:cs="Calibri"/>
                <w:sz w:val="19"/>
                <w:szCs w:val="19"/>
                <w:lang w:val="fr-FR"/>
              </w:rPr>
              <w:t>2012-09-10</w:t>
            </w:r>
          </w:p>
        </w:tc>
        <w:tc>
          <w:tcPr>
            <w:tcW w:w="4111"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9"/>
                <w:szCs w:val="19"/>
              </w:rPr>
            </w:pPr>
            <w:r w:rsidRPr="00E25549">
              <w:rPr>
                <w:rFonts w:cs="Calibri"/>
                <w:sz w:val="19"/>
                <w:szCs w:val="19"/>
              </w:rPr>
              <w:t>Report of the Rapporteur Group meeting on Question 7-3/1 (Geneva, 10 September 2012)</w:t>
            </w:r>
          </w:p>
        </w:tc>
        <w:tc>
          <w:tcPr>
            <w:tcW w:w="2905"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hyperlink r:id="rId171" w:history="1">
              <w:r w:rsidR="00E25549" w:rsidRPr="00E25549">
                <w:rPr>
                  <w:rFonts w:cs="Calibri"/>
                  <w:color w:val="0000FF"/>
                  <w:sz w:val="19"/>
                  <w:szCs w:val="19"/>
                  <w:u w:val="single"/>
                  <w:lang w:val="fr-FR"/>
                </w:rPr>
                <w:t>Rapporteur for Question 7-3/1</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bCs/>
                <w:sz w:val="19"/>
                <w:szCs w:val="19"/>
                <w:lang w:val="fr-FR"/>
              </w:rPr>
            </w:pPr>
            <w:hyperlink r:id="rId172" w:history="1">
              <w:r w:rsidR="00E25549" w:rsidRPr="00E25549">
                <w:rPr>
                  <w:rFonts w:cs="Calibri"/>
                  <w:b/>
                  <w:bCs/>
                  <w:color w:val="0000FF"/>
                  <w:sz w:val="19"/>
                  <w:szCs w:val="19"/>
                  <w:u w:val="single"/>
                  <w:lang w:val="fr-FR"/>
                </w:rPr>
                <w:t>[ 12 ]</w:t>
              </w:r>
            </w:hyperlink>
            <w:r w:rsidR="00E25549" w:rsidRPr="00E25549">
              <w:rPr>
                <w:rFonts w:cs="Calibri"/>
                <w:sz w:val="19"/>
                <w:szCs w:val="19"/>
                <w:lang w:val="fr-FR"/>
              </w:rPr>
              <w:t xml:space="preserve"> </w:t>
            </w:r>
            <w:r w:rsidR="00E25549" w:rsidRPr="00E25549">
              <w:rPr>
                <w:rFonts w:cs="Calibri"/>
                <w:sz w:val="19"/>
                <w:szCs w:val="19"/>
                <w:lang w:val="fr-FR"/>
              </w:rPr>
              <w:br/>
              <w:t>(Rev.1)</w:t>
            </w:r>
          </w:p>
        </w:tc>
        <w:tc>
          <w:tcPr>
            <w:tcW w:w="1418"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E25549">
              <w:rPr>
                <w:rFonts w:cs="Calibri"/>
                <w:sz w:val="19"/>
                <w:szCs w:val="19"/>
                <w:lang w:val="fr-FR"/>
              </w:rPr>
              <w:t>2011-08-29</w:t>
            </w:r>
          </w:p>
        </w:tc>
        <w:tc>
          <w:tcPr>
            <w:tcW w:w="4111" w:type="dxa"/>
            <w:tcBorders>
              <w:top w:val="single" w:sz="4" w:space="0" w:color="auto"/>
              <w:left w:val="single" w:sz="4" w:space="0" w:color="auto"/>
              <w:bottom w:val="single" w:sz="4" w:space="0" w:color="auto"/>
              <w:right w:val="single" w:sz="4" w:space="0" w:color="auto"/>
            </w:tcBorders>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9"/>
                <w:szCs w:val="19"/>
              </w:rPr>
            </w:pPr>
            <w:r w:rsidRPr="00E25549">
              <w:rPr>
                <w:rFonts w:cs="Calibri"/>
                <w:sz w:val="19"/>
                <w:szCs w:val="19"/>
              </w:rPr>
              <w:t>Report of the Rapporteur Group meeting on Question 7-3/1 (Geneva, 5 September 2011)</w:t>
            </w:r>
          </w:p>
        </w:tc>
        <w:tc>
          <w:tcPr>
            <w:tcW w:w="2905" w:type="dxa"/>
            <w:tcBorders>
              <w:top w:val="single" w:sz="4" w:space="0" w:color="auto"/>
              <w:left w:val="single" w:sz="4" w:space="0" w:color="auto"/>
              <w:bottom w:val="single" w:sz="4" w:space="0" w:color="auto"/>
              <w:right w:val="single" w:sz="4" w:space="0" w:color="auto"/>
            </w:tcBorders>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hyperlink r:id="rId173" w:history="1">
              <w:r w:rsidR="00E25549" w:rsidRPr="00E25549">
                <w:rPr>
                  <w:rFonts w:cs="Calibri"/>
                  <w:color w:val="0000FF"/>
                  <w:sz w:val="19"/>
                  <w:szCs w:val="19"/>
                  <w:u w:val="single"/>
                  <w:lang w:val="fr-FR"/>
                </w:rPr>
                <w:t>Rapporteur for Question 7-3/1</w:t>
              </w:r>
            </w:hyperlink>
          </w:p>
        </w:tc>
      </w:tr>
      <w:tr w:rsidR="00E25549" w:rsidRPr="00E25549" w:rsidTr="00E25549">
        <w:trPr>
          <w:jc w:val="center"/>
        </w:trPr>
        <w:tc>
          <w:tcPr>
            <w:tcW w:w="1630"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hyperlink r:id="rId174" w:history="1">
              <w:r w:rsidR="00E25549" w:rsidRPr="00E25549">
                <w:rPr>
                  <w:rFonts w:cs="Calibri"/>
                  <w:b/>
                  <w:bCs/>
                  <w:color w:val="0000FF"/>
                  <w:sz w:val="19"/>
                  <w:szCs w:val="19"/>
                  <w:u w:val="single"/>
                  <w:lang w:val="fr-FR"/>
                </w:rPr>
                <w:t>[ 1 ]</w:t>
              </w:r>
            </w:hyperlink>
            <w:r w:rsidR="00E25549" w:rsidRPr="00E25549">
              <w:rPr>
                <w:rFonts w:cs="Calibri"/>
                <w:sz w:val="19"/>
                <w:szCs w:val="19"/>
                <w:lang w:val="fr-FR"/>
              </w:rPr>
              <w:t xml:space="preserve"> </w:t>
            </w:r>
            <w:r w:rsidR="00E25549" w:rsidRPr="00E25549">
              <w:rPr>
                <w:rFonts w:cs="Calibri"/>
                <w:sz w:val="19"/>
                <w:szCs w:val="19"/>
                <w:lang w:val="fr-FR"/>
              </w:rPr>
              <w:br/>
              <w:t>(Rev.1)</w:t>
            </w:r>
          </w:p>
        </w:tc>
        <w:tc>
          <w:tcPr>
            <w:tcW w:w="1418"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r w:rsidRPr="00E25549">
              <w:rPr>
                <w:rFonts w:cs="Calibri"/>
                <w:sz w:val="19"/>
                <w:szCs w:val="19"/>
                <w:lang w:val="fr-FR"/>
              </w:rPr>
              <w:t>2010-09-20</w:t>
            </w:r>
          </w:p>
        </w:tc>
        <w:tc>
          <w:tcPr>
            <w:tcW w:w="4111"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E25549" w:rsidP="00E25549">
            <w:pPr>
              <w:tabs>
                <w:tab w:val="clear" w:pos="567"/>
                <w:tab w:val="clear" w:pos="1133"/>
                <w:tab w:val="clear" w:pos="1700"/>
                <w:tab w:val="clear" w:pos="2267"/>
              </w:tabs>
              <w:kinsoku/>
              <w:bidi w:val="0"/>
              <w:spacing w:before="40" w:after="40" w:line="240" w:lineRule="auto"/>
              <w:jc w:val="left"/>
              <w:rPr>
                <w:rFonts w:cs="Calibri"/>
                <w:sz w:val="19"/>
                <w:szCs w:val="19"/>
              </w:rPr>
            </w:pPr>
            <w:r w:rsidRPr="00E25549">
              <w:rPr>
                <w:rFonts w:cs="Calibri"/>
                <w:sz w:val="19"/>
                <w:szCs w:val="19"/>
              </w:rPr>
              <w:t>Report of the Meeting of the Rapporteur's Group on Question 7-3/1 (Geneva, Monday 20 September 2010, 14:30 – 15:45)</w:t>
            </w:r>
          </w:p>
        </w:tc>
        <w:tc>
          <w:tcPr>
            <w:tcW w:w="2905" w:type="dxa"/>
            <w:tcBorders>
              <w:top w:val="single" w:sz="4" w:space="0" w:color="auto"/>
              <w:left w:val="single" w:sz="4" w:space="0" w:color="auto"/>
              <w:bottom w:val="single" w:sz="4" w:space="0" w:color="auto"/>
              <w:right w:val="single" w:sz="4" w:space="0" w:color="auto"/>
            </w:tcBorders>
            <w:shd w:val="clear" w:color="auto" w:fill="E8F8FD"/>
            <w:hideMark/>
          </w:tcPr>
          <w:p w:rsidR="00E25549" w:rsidRPr="00E25549" w:rsidRDefault="004F4BBA" w:rsidP="00E25549">
            <w:pPr>
              <w:tabs>
                <w:tab w:val="clear" w:pos="567"/>
                <w:tab w:val="clear" w:pos="1133"/>
                <w:tab w:val="clear" w:pos="1700"/>
                <w:tab w:val="clear" w:pos="2267"/>
              </w:tabs>
              <w:kinsoku/>
              <w:bidi w:val="0"/>
              <w:spacing w:before="40" w:after="40" w:line="240" w:lineRule="auto"/>
              <w:jc w:val="left"/>
              <w:rPr>
                <w:rFonts w:cs="Calibri"/>
                <w:sz w:val="19"/>
                <w:szCs w:val="19"/>
                <w:lang w:val="fr-FR"/>
              </w:rPr>
            </w:pPr>
            <w:hyperlink r:id="rId175" w:history="1">
              <w:r w:rsidR="00E25549" w:rsidRPr="00E25549">
                <w:rPr>
                  <w:rFonts w:cs="Calibri"/>
                  <w:color w:val="0000FF"/>
                  <w:sz w:val="19"/>
                  <w:szCs w:val="19"/>
                  <w:u w:val="single"/>
                  <w:lang w:val="fr-FR"/>
                </w:rPr>
                <w:t>Acting Rapporteur for Question 7-3/1</w:t>
              </w:r>
            </w:hyperlink>
          </w:p>
        </w:tc>
      </w:tr>
    </w:tbl>
    <w:p w:rsidR="00E25549" w:rsidRPr="00E25549" w:rsidRDefault="00E25549" w:rsidP="00E25549">
      <w:pPr>
        <w:tabs>
          <w:tab w:val="clear" w:pos="567"/>
          <w:tab w:val="clear" w:pos="1133"/>
          <w:tab w:val="clear" w:pos="1700"/>
          <w:tab w:val="clear" w:pos="2267"/>
        </w:tabs>
        <w:kinsoku/>
        <w:bidi w:val="0"/>
        <w:spacing w:before="0" w:line="240" w:lineRule="auto"/>
        <w:rPr>
          <w:rFonts w:cs="Times New Roman"/>
          <w:szCs w:val="19"/>
          <w:lang w:val="fr-FR"/>
        </w:rPr>
      </w:pPr>
    </w:p>
    <w:p w:rsidR="00E25549" w:rsidRPr="00E25549" w:rsidRDefault="00E25549" w:rsidP="00E25549">
      <w:pPr>
        <w:tabs>
          <w:tab w:val="clear" w:pos="567"/>
          <w:tab w:val="clear" w:pos="1133"/>
          <w:tab w:val="clear" w:pos="1700"/>
          <w:tab w:val="clear" w:pos="2267"/>
        </w:tabs>
        <w:kinsoku/>
        <w:bidi w:val="0"/>
        <w:spacing w:before="0" w:line="240" w:lineRule="auto"/>
        <w:rPr>
          <w:rFonts w:cs="Times New Roman"/>
          <w:szCs w:val="22"/>
          <w:lang w:val="fr-FR"/>
        </w:rPr>
      </w:pPr>
      <w:r w:rsidRPr="00E25549">
        <w:rPr>
          <w:rFonts w:cs="Times New Roman"/>
          <w:szCs w:val="19"/>
          <w:lang w:val="fr-FR"/>
        </w:rPr>
        <w:br w:type="page"/>
      </w:r>
    </w:p>
    <w:p w:rsidR="006F6946" w:rsidRPr="006F6946" w:rsidRDefault="006F6946" w:rsidP="006F6946">
      <w:pPr>
        <w:keepNext/>
        <w:keepLines/>
        <w:tabs>
          <w:tab w:val="clear" w:pos="567"/>
          <w:tab w:val="clear" w:pos="1133"/>
          <w:tab w:val="clear" w:pos="1700"/>
          <w:tab w:val="clear" w:pos="2267"/>
          <w:tab w:val="left" w:pos="851"/>
        </w:tabs>
        <w:kinsoku/>
        <w:bidi w:val="0"/>
        <w:spacing w:after="120" w:line="240" w:lineRule="auto"/>
        <w:outlineLvl w:val="0"/>
        <w:rPr>
          <w:rFonts w:eastAsia="Times New Roman" w:cs="Helvetica"/>
          <w:b/>
          <w:bCs/>
          <w:color w:val="005173"/>
          <w:sz w:val="28"/>
          <w:szCs w:val="19"/>
        </w:rPr>
      </w:pPr>
      <w:bookmarkStart w:id="368" w:name="_Toc381261634"/>
      <w:bookmarkStart w:id="369" w:name="_Toc360090387"/>
      <w:r w:rsidRPr="006F6946">
        <w:rPr>
          <w:rFonts w:eastAsia="Times New Roman" w:cs="Helvetica"/>
          <w:b/>
          <w:bCs/>
          <w:color w:val="005173"/>
          <w:sz w:val="28"/>
          <w:szCs w:val="19"/>
        </w:rPr>
        <w:lastRenderedPageBreak/>
        <w:t>Annex II — Definition of Question 7-3/1</w:t>
      </w:r>
      <w:bookmarkEnd w:id="368"/>
      <w:bookmarkEnd w:id="369"/>
    </w:p>
    <w:p w:rsidR="006F6946" w:rsidRPr="006F6946" w:rsidRDefault="006F6946" w:rsidP="006F6946">
      <w:pPr>
        <w:tabs>
          <w:tab w:val="clear" w:pos="567"/>
          <w:tab w:val="clear" w:pos="1133"/>
          <w:tab w:val="clear" w:pos="1700"/>
          <w:tab w:val="clear" w:pos="2267"/>
        </w:tabs>
        <w:kinsoku/>
        <w:bidi w:val="0"/>
        <w:spacing w:line="240" w:lineRule="auto"/>
        <w:rPr>
          <w:rFonts w:cs="Times New Roman"/>
          <w:szCs w:val="22"/>
        </w:rPr>
      </w:pPr>
      <w:r w:rsidRPr="006F6946">
        <w:rPr>
          <w:rFonts w:cs="Times New Roman"/>
          <w:b/>
          <w:color w:val="000000"/>
          <w:szCs w:val="19"/>
        </w:rPr>
        <w:t>Definition of Question 7-3/1 – Implementation of universal access to broadband services</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70" w:name="_Toc381261635"/>
      <w:r w:rsidRPr="006F6946">
        <w:rPr>
          <w:rFonts w:eastAsia="Times New Roman" w:cs="Helvetica"/>
          <w:b/>
          <w:bCs/>
          <w:color w:val="005173"/>
          <w:kern w:val="36"/>
          <w:sz w:val="28"/>
        </w:rPr>
        <w:t xml:space="preserve">1 </w:t>
      </w:r>
      <w:r w:rsidRPr="006F6946">
        <w:rPr>
          <w:rFonts w:eastAsia="Times New Roman" w:cs="Helvetica"/>
          <w:b/>
          <w:bCs/>
          <w:color w:val="005173"/>
          <w:kern w:val="36"/>
          <w:sz w:val="28"/>
        </w:rPr>
        <w:tab/>
        <w:t>Statement of the situation</w:t>
      </w:r>
      <w:bookmarkEnd w:id="370"/>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At the last meeting of ITU-D Study Group 1, held in Geneva in September 2009, it was agreed by all that the issue of universal service</w:t>
      </w:r>
      <w:r w:rsidRPr="006F6946">
        <w:rPr>
          <w:rFonts w:cs="Times New Roman"/>
          <w:b/>
          <w:szCs w:val="19"/>
        </w:rPr>
        <w:t xml:space="preserve"> </w:t>
      </w:r>
      <w:r w:rsidRPr="006F6946">
        <w:rPr>
          <w:rFonts w:cs="Times New Roman"/>
          <w:szCs w:val="19"/>
        </w:rPr>
        <w:t>was of considerable importance for all countries, particularly developing countries, and that it should be investigated further under a revised Question during the 2010-2014 study period.</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During the fourth ITU-D study period (2006-2010), the Rapporteur's Group on Question 7-2/1 ("Regulatory policies on universal access to broadband services") achieved its designated objectives and completed the report on regulatory policies on universal access to broadband services, with the help of experts from Study Groups 1 and 2.</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As the World Summit on the Information Society (WSIS) and the Global Symposium for Regulators (GSR) have highlighted, the challenge facing policy-makers and regulators lies in the increasing development of broadband technologies and services, particularly in order to expand access to telecommunications/information and communication technologies (ICTs) in unserved communities, especially in landlocked or rural areas.</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New applications using broadband access or voice over IP have brought down the real cost of supplying voice or data services, thus allowing many countries, particularly developing countries, to give previously unserved communities access to telecommunications/ICTs at market prices. In this new environment, there is a need to carry out a comprehensive analysis on the applicability of regulatory policies promoting universal access to such services. A revised Question for the next ITU-D study period will therefore be proposed at WTDC-10.</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 xml:space="preserve">At its meeting in September 2009 in Geneva, the Rapporteur's Group drafted the revised Question, entitled "Implementation of universal access to broadband services". It was proposed that the draft Question be introduced to all ITU-D members at the Study Group 1 meeting. </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71" w:name="_Toc381261636"/>
      <w:bookmarkStart w:id="372" w:name="_Toc360090388"/>
      <w:bookmarkStart w:id="373" w:name="_Toc359938565"/>
      <w:bookmarkStart w:id="374" w:name="_Toc359937503"/>
      <w:r w:rsidRPr="006F6946">
        <w:rPr>
          <w:rFonts w:eastAsia="Times New Roman" w:cs="Helvetica"/>
          <w:b/>
          <w:bCs/>
          <w:color w:val="005173"/>
          <w:kern w:val="36"/>
          <w:sz w:val="28"/>
        </w:rPr>
        <w:t xml:space="preserve">2 </w:t>
      </w:r>
      <w:r w:rsidRPr="006F6946">
        <w:rPr>
          <w:rFonts w:eastAsia="Times New Roman" w:cs="Helvetica"/>
          <w:b/>
          <w:bCs/>
          <w:color w:val="005173"/>
          <w:kern w:val="36"/>
          <w:sz w:val="28"/>
        </w:rPr>
        <w:tab/>
        <w:t>Question for study</w:t>
      </w:r>
      <w:bookmarkEnd w:id="371"/>
      <w:bookmarkEnd w:id="372"/>
      <w:bookmarkEnd w:id="373"/>
      <w:bookmarkEnd w:id="374"/>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2.1</w:t>
      </w:r>
      <w:r w:rsidRPr="006F6946">
        <w:rPr>
          <w:rFonts w:cs="Times New Roman"/>
          <w:szCs w:val="19"/>
        </w:rPr>
        <w:t xml:space="preserve"> In many countries, unprecedented technological advances are being made in the telecommunication sector, with the development of wired and wireless broadband systems that can provide voice, video and data communication services.</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2.2</w:t>
      </w:r>
      <w:r w:rsidRPr="006F6946">
        <w:rPr>
          <w:rFonts w:cs="Times New Roman"/>
          <w:szCs w:val="19"/>
        </w:rPr>
        <w:t xml:space="preserve"> On account of these changes, regulatory policy for broadband constitutes a roadmap for more effective development of this technology and its applications.</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2.3</w:t>
      </w:r>
      <w:r w:rsidRPr="006F6946">
        <w:rPr>
          <w:rFonts w:cs="Times New Roman"/>
          <w:szCs w:val="19"/>
        </w:rPr>
        <w:t xml:space="preserve"> The regulatory implications relate mainly to the following issues:</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6F6946">
        <w:rPr>
          <w:rFonts w:cs="Calibri"/>
          <w:szCs w:val="21"/>
          <w:lang w:val="en-GB" w:eastAsia="en-GB"/>
        </w:rPr>
        <w:t>–</w:t>
      </w:r>
      <w:r w:rsidRPr="006F6946">
        <w:rPr>
          <w:rFonts w:cs="Calibri"/>
          <w:szCs w:val="21"/>
          <w:lang w:val="en-GB" w:eastAsia="en-GB"/>
        </w:rPr>
        <w:tab/>
        <w:t xml:space="preserve">Synergies among telecommunications/ICT stakeholders.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6F6946">
        <w:rPr>
          <w:rFonts w:cs="Calibri"/>
          <w:szCs w:val="21"/>
          <w:lang w:val="en-GB" w:eastAsia="en-GB"/>
        </w:rPr>
        <w:t>–</w:t>
      </w:r>
      <w:r w:rsidRPr="006F6946">
        <w:rPr>
          <w:rFonts w:cs="Calibri"/>
          <w:szCs w:val="21"/>
          <w:lang w:val="en-GB" w:eastAsia="en-GB"/>
        </w:rPr>
        <w:tab/>
        <w:t xml:space="preserve">Financing and allocation of funds for universal service.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6F6946">
        <w:rPr>
          <w:rFonts w:cs="Calibri"/>
          <w:szCs w:val="21"/>
          <w:lang w:val="en-GB" w:eastAsia="en-GB"/>
        </w:rPr>
        <w:t>–</w:t>
      </w:r>
      <w:r w:rsidRPr="006F6946">
        <w:rPr>
          <w:rFonts w:cs="Calibri"/>
          <w:szCs w:val="21"/>
          <w:lang w:val="en-GB" w:eastAsia="en-GB"/>
        </w:rPr>
        <w:tab/>
        <w:t xml:space="preserve">Capacity building in rural and/or underprivileged communities.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6F6946">
        <w:rPr>
          <w:rFonts w:cs="Calibri"/>
          <w:szCs w:val="21"/>
          <w:lang w:val="en-GB" w:eastAsia="en-GB"/>
        </w:rPr>
        <w:t>–</w:t>
      </w:r>
      <w:r w:rsidRPr="006F6946">
        <w:rPr>
          <w:rFonts w:cs="Calibri"/>
          <w:szCs w:val="21"/>
          <w:lang w:val="en-GB" w:eastAsia="en-GB"/>
        </w:rPr>
        <w:tab/>
        <w:t xml:space="preserve">Development of local content, including services and applications. </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75" w:name="_Toc381261637"/>
      <w:bookmarkStart w:id="376" w:name="_Toc360090389"/>
      <w:bookmarkStart w:id="377" w:name="_Toc359938566"/>
      <w:bookmarkStart w:id="378" w:name="_Toc359937504"/>
      <w:r w:rsidRPr="006F6946">
        <w:rPr>
          <w:rFonts w:eastAsia="Times New Roman" w:cs="Helvetica"/>
          <w:b/>
          <w:bCs/>
          <w:color w:val="005173"/>
          <w:kern w:val="36"/>
          <w:sz w:val="28"/>
        </w:rPr>
        <w:t>3</w:t>
      </w:r>
      <w:r w:rsidRPr="006F6946">
        <w:rPr>
          <w:rFonts w:eastAsia="Times New Roman" w:cs="Helvetica"/>
          <w:b/>
          <w:bCs/>
          <w:color w:val="005173"/>
          <w:kern w:val="36"/>
          <w:sz w:val="28"/>
        </w:rPr>
        <w:tab/>
        <w:t>Expected output</w:t>
      </w:r>
      <w:bookmarkEnd w:id="375"/>
      <w:bookmarkEnd w:id="376"/>
      <w:bookmarkEnd w:id="377"/>
      <w:bookmarkEnd w:id="378"/>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During the next ITU-D study period (2010-2014), the Rapporteur's Group on universal access/service will examine various issues concerning the implementation of universal access to broadband services.</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lastRenderedPageBreak/>
        <w:t>To this end, a comprehensive analysis needs to be made in order to fuel reflection on the applicability and implementation of universal access policies in member countries. The following points will have to be analysed:</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6F6946">
        <w:rPr>
          <w:rFonts w:cs="Calibri"/>
          <w:szCs w:val="21"/>
          <w:lang w:val="en-GB" w:eastAsia="en-GB"/>
        </w:rPr>
        <w:t>–</w:t>
      </w:r>
      <w:r w:rsidRPr="006F6946">
        <w:rPr>
          <w:rFonts w:cs="Calibri"/>
          <w:szCs w:val="21"/>
          <w:lang w:val="en-GB" w:eastAsia="en-GB"/>
        </w:rPr>
        <w:tab/>
        <w:t xml:space="preserve">Optimum coordination among stakeholders in the development of universal service for broadband (policy-makers, regulators, operators and other stakeholders).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6F6946">
        <w:rPr>
          <w:rFonts w:cs="Calibri"/>
          <w:szCs w:val="21"/>
          <w:lang w:val="en-GB" w:eastAsia="en-GB"/>
        </w:rPr>
        <w:t>–</w:t>
      </w:r>
      <w:r w:rsidRPr="006F6946">
        <w:rPr>
          <w:rFonts w:cs="Calibri"/>
          <w:szCs w:val="21"/>
          <w:lang w:val="en-GB" w:eastAsia="en-GB"/>
        </w:rPr>
        <w:tab/>
        <w:t xml:space="preserve">Diversification of means of financing universal access.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6F6946">
        <w:rPr>
          <w:rFonts w:cs="Calibri"/>
          <w:szCs w:val="21"/>
          <w:lang w:val="en-GB" w:eastAsia="en-GB"/>
        </w:rPr>
        <w:t>–</w:t>
      </w:r>
      <w:r w:rsidRPr="006F6946">
        <w:rPr>
          <w:rFonts w:cs="Calibri"/>
          <w:szCs w:val="21"/>
          <w:lang w:val="en-GB" w:eastAsia="en-GB"/>
        </w:rPr>
        <w:tab/>
        <w:t xml:space="preserve">Optimizing funds and allocating them more effectively for universal access to broadband services.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6F6946">
        <w:rPr>
          <w:rFonts w:cs="Calibri"/>
          <w:szCs w:val="21"/>
          <w:lang w:val="en-GB" w:eastAsia="en-GB"/>
        </w:rPr>
        <w:t>–</w:t>
      </w:r>
      <w:r w:rsidRPr="006F6946">
        <w:rPr>
          <w:rFonts w:cs="Calibri"/>
          <w:szCs w:val="21"/>
          <w:lang w:val="en-GB" w:eastAsia="en-GB"/>
        </w:rPr>
        <w:tab/>
        <w:t xml:space="preserve">Capacity building in rural and/or underprivileged communities. </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b/>
          <w:szCs w:val="19"/>
          <w:lang w:val="en-GB" w:eastAsia="en-GB"/>
        </w:rPr>
      </w:pPr>
      <w:r w:rsidRPr="006F6946">
        <w:rPr>
          <w:rFonts w:cs="Calibri"/>
          <w:szCs w:val="21"/>
          <w:lang w:val="en-GB" w:eastAsia="en-GB"/>
        </w:rPr>
        <w:t>–</w:t>
      </w:r>
      <w:r w:rsidRPr="006F6946">
        <w:rPr>
          <w:rFonts w:cs="Calibri"/>
          <w:szCs w:val="21"/>
          <w:lang w:val="en-GB" w:eastAsia="en-GB"/>
        </w:rPr>
        <w:tab/>
        <w:t>Development</w:t>
      </w:r>
      <w:r w:rsidRPr="006F6946">
        <w:rPr>
          <w:rFonts w:cs="Calibri"/>
          <w:szCs w:val="19"/>
          <w:lang w:val="en-GB" w:eastAsia="en-GB"/>
        </w:rPr>
        <w:t xml:space="preserve"> of local content, including services and implications. </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79" w:name="_Toc381261638"/>
      <w:bookmarkStart w:id="380" w:name="_Toc360090390"/>
      <w:bookmarkStart w:id="381" w:name="_Toc359938567"/>
      <w:bookmarkStart w:id="382" w:name="_Toc359937505"/>
      <w:r w:rsidRPr="006F6946">
        <w:rPr>
          <w:rFonts w:eastAsia="Times New Roman" w:cs="Helvetica"/>
          <w:b/>
          <w:bCs/>
          <w:color w:val="005173"/>
          <w:kern w:val="36"/>
          <w:sz w:val="28"/>
        </w:rPr>
        <w:t>4</w:t>
      </w:r>
      <w:r w:rsidRPr="006F6946">
        <w:rPr>
          <w:rFonts w:eastAsia="Times New Roman" w:cs="Helvetica"/>
          <w:b/>
          <w:bCs/>
          <w:color w:val="005173"/>
          <w:kern w:val="36"/>
          <w:sz w:val="28"/>
        </w:rPr>
        <w:tab/>
        <w:t>Timing</w:t>
      </w:r>
      <w:bookmarkEnd w:id="379"/>
      <w:bookmarkEnd w:id="380"/>
      <w:bookmarkEnd w:id="381"/>
      <w:bookmarkEnd w:id="382"/>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4.1</w:t>
      </w:r>
      <w:r w:rsidRPr="006F6946">
        <w:rPr>
          <w:rFonts w:cs="Times New Roman"/>
          <w:szCs w:val="19"/>
        </w:rPr>
        <w:t xml:space="preserve"> After two years, the draft report on the subject should be submitted to Study Group 1.</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4.2</w:t>
      </w:r>
      <w:r w:rsidRPr="006F6946">
        <w:rPr>
          <w:rFonts w:cs="Times New Roman"/>
          <w:szCs w:val="19"/>
        </w:rPr>
        <w:t xml:space="preserve"> The draft final report and any proposed draft Recommendation(s) are to be submitted to Study Group 1 within four years.</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4.3</w:t>
      </w:r>
      <w:r w:rsidRPr="006F6946">
        <w:rPr>
          <w:rFonts w:cs="Times New Roman"/>
          <w:szCs w:val="19"/>
        </w:rPr>
        <w:t xml:space="preserve"> The Rapporteur's Group will work in collaboration with BDT, and particularly with the Centres of Excellence programme, to implement on the ground, through training seminars, the lessons learned from study of the Question. The Rapporteur's Group will take the results into consideration, including the projects stemming from the second phase of WSIS.</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b/>
          <w:szCs w:val="19"/>
        </w:rPr>
        <w:t>4.4</w:t>
      </w:r>
      <w:r w:rsidRPr="006F6946">
        <w:rPr>
          <w:rFonts w:cs="Times New Roman"/>
          <w:szCs w:val="19"/>
        </w:rPr>
        <w:t xml:space="preserve"> The activities of the Rapporteur's Group will come to an end within four years.</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83" w:name="_Toc381261639"/>
      <w:bookmarkStart w:id="384" w:name="_Toc360090391"/>
      <w:bookmarkStart w:id="385" w:name="_Toc359938568"/>
      <w:bookmarkStart w:id="386" w:name="_Toc359937506"/>
      <w:r w:rsidRPr="006F6946">
        <w:rPr>
          <w:rFonts w:eastAsia="Times New Roman" w:cs="Helvetica"/>
          <w:b/>
          <w:bCs/>
          <w:color w:val="005173"/>
          <w:kern w:val="36"/>
          <w:sz w:val="28"/>
        </w:rPr>
        <w:t>5</w:t>
      </w:r>
      <w:r w:rsidRPr="006F6946">
        <w:rPr>
          <w:rFonts w:eastAsia="Times New Roman" w:cs="Helvetica"/>
          <w:b/>
          <w:bCs/>
          <w:color w:val="005173"/>
          <w:kern w:val="36"/>
          <w:sz w:val="28"/>
        </w:rPr>
        <w:tab/>
        <w:t>Proposers</w:t>
      </w:r>
      <w:bookmarkEnd w:id="383"/>
      <w:bookmarkEnd w:id="384"/>
      <w:bookmarkEnd w:id="385"/>
      <w:bookmarkEnd w:id="386"/>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Developed countries, developing countries and LDCs.</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87" w:name="_Toc381261640"/>
      <w:bookmarkStart w:id="388" w:name="_Toc360090392"/>
      <w:bookmarkStart w:id="389" w:name="_Toc359938569"/>
      <w:bookmarkStart w:id="390" w:name="_Toc359937507"/>
      <w:r w:rsidRPr="006F6946">
        <w:rPr>
          <w:rFonts w:eastAsia="Times New Roman" w:cs="Helvetica"/>
          <w:b/>
          <w:bCs/>
          <w:color w:val="005173"/>
          <w:kern w:val="36"/>
          <w:sz w:val="28"/>
        </w:rPr>
        <w:t>6</w:t>
      </w:r>
      <w:r w:rsidRPr="006F6946">
        <w:rPr>
          <w:rFonts w:eastAsia="Times New Roman" w:cs="Helvetica"/>
          <w:b/>
          <w:bCs/>
          <w:color w:val="005173"/>
          <w:kern w:val="36"/>
          <w:sz w:val="28"/>
        </w:rPr>
        <w:tab/>
        <w:t>Sources of input</w:t>
      </w:r>
      <w:bookmarkEnd w:id="387"/>
      <w:bookmarkEnd w:id="388"/>
      <w:bookmarkEnd w:id="389"/>
      <w:bookmarkEnd w:id="390"/>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Firstly, documentary research into the issue being studied will be carried out, as required, within and outside ITU. This approach will generate an inventory of sources of information and documents relevant to the study. Reports from international and regional organizations, studies by consulting firms and research bodies will thus be consulted.</w:t>
      </w:r>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Secondly, the Rapporteur's Group will complete its analysis with empirical research. Here, the experience of member countries of the Rapporteur's Group and projects stemming from WSIS will be the main sources of information used to analyse reasons for success or failure. This work will be done by means of electronic exchanges. There will also be milestone meetings to discuss the content of the sources of input and of the draft outline for the final report.</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391" w:name="_Toc381261641"/>
      <w:bookmarkStart w:id="392" w:name="_Toc360090393"/>
      <w:bookmarkStart w:id="393" w:name="_Toc359938570"/>
      <w:bookmarkStart w:id="394" w:name="_Toc359937508"/>
      <w:r w:rsidRPr="006F6946">
        <w:rPr>
          <w:rFonts w:eastAsia="Times New Roman" w:cs="Helvetica"/>
          <w:b/>
          <w:bCs/>
          <w:color w:val="005173"/>
          <w:kern w:val="36"/>
          <w:sz w:val="28"/>
        </w:rPr>
        <w:t xml:space="preserve">7 </w:t>
      </w:r>
      <w:r w:rsidRPr="006F6946">
        <w:rPr>
          <w:rFonts w:eastAsia="Times New Roman" w:cs="Helvetica"/>
          <w:b/>
          <w:bCs/>
          <w:color w:val="005173"/>
          <w:kern w:val="36"/>
          <w:sz w:val="28"/>
        </w:rPr>
        <w:tab/>
        <w:t>Target audience</w:t>
      </w:r>
      <w:bookmarkEnd w:id="391"/>
      <w:bookmarkEnd w:id="392"/>
      <w:bookmarkEnd w:id="393"/>
      <w:bookmarkEnd w:id="394"/>
    </w:p>
    <w:p w:rsidR="006F6946" w:rsidRPr="006F6946" w:rsidRDefault="006F6946" w:rsidP="006F6946">
      <w:pPr>
        <w:tabs>
          <w:tab w:val="clear" w:pos="567"/>
          <w:tab w:val="clear" w:pos="1133"/>
          <w:tab w:val="clear" w:pos="1700"/>
          <w:tab w:val="clear" w:pos="2267"/>
        </w:tabs>
        <w:kinsoku/>
        <w:bidi w:val="0"/>
        <w:spacing w:line="240" w:lineRule="auto"/>
        <w:rPr>
          <w:rFonts w:cs="Times New Roman"/>
          <w:szCs w:val="22"/>
        </w:rPr>
      </w:pPr>
    </w:p>
    <w:tbl>
      <w:tblPr>
        <w:tblStyle w:val="TableGrid"/>
        <w:tblW w:w="0" w:type="auto"/>
        <w:tblLook w:val="04A0" w:firstRow="1" w:lastRow="0" w:firstColumn="1" w:lastColumn="0" w:noHBand="0" w:noVBand="1"/>
      </w:tblPr>
      <w:tblGrid>
        <w:gridCol w:w="3095"/>
        <w:gridCol w:w="3096"/>
        <w:gridCol w:w="3096"/>
      </w:tblGrid>
      <w:tr w:rsidR="006F6946" w:rsidRPr="006F6946" w:rsidTr="006F6946">
        <w:trPr>
          <w:tblHeader/>
        </w:trPr>
        <w:tc>
          <w:tcPr>
            <w:tcW w:w="3095" w:type="dxa"/>
            <w:tcBorders>
              <w:top w:val="single" w:sz="4" w:space="0" w:color="auto"/>
              <w:left w:val="single" w:sz="4" w:space="0" w:color="auto"/>
              <w:bottom w:val="single" w:sz="4" w:space="0" w:color="auto"/>
              <w:right w:val="single" w:sz="4" w:space="0" w:color="auto"/>
            </w:tcBorders>
            <w:shd w:val="clear" w:color="auto" w:fill="005173"/>
            <w:hideMark/>
          </w:tcPr>
          <w:p w:rsidR="006F6946" w:rsidRPr="006F6946" w:rsidRDefault="006F6946" w:rsidP="006F6946">
            <w:pPr>
              <w:tabs>
                <w:tab w:val="clear" w:pos="567"/>
                <w:tab w:val="clear" w:pos="1133"/>
                <w:tab w:val="clear" w:pos="1700"/>
                <w:tab w:val="clear" w:pos="2267"/>
              </w:tabs>
              <w:kinsoku/>
              <w:autoSpaceDE w:val="0"/>
              <w:autoSpaceDN w:val="0"/>
              <w:bidi w:val="0"/>
              <w:adjustRightInd w:val="0"/>
              <w:spacing w:before="100" w:after="100" w:line="240" w:lineRule="auto"/>
              <w:jc w:val="center"/>
              <w:rPr>
                <w:rFonts w:cs="Arial Bold"/>
                <w:b/>
                <w:bCs/>
                <w:color w:val="FFFFFF"/>
                <w:sz w:val="18"/>
                <w:szCs w:val="18"/>
              </w:rPr>
            </w:pPr>
            <w:r w:rsidRPr="006F6946">
              <w:rPr>
                <w:rFonts w:cs="Arial Bold"/>
                <w:b/>
                <w:bCs/>
                <w:color w:val="FFFFFF"/>
                <w:sz w:val="18"/>
                <w:szCs w:val="18"/>
              </w:rPr>
              <w:t>Target audience</w:t>
            </w:r>
          </w:p>
        </w:tc>
        <w:tc>
          <w:tcPr>
            <w:tcW w:w="3096" w:type="dxa"/>
            <w:tcBorders>
              <w:top w:val="single" w:sz="4" w:space="0" w:color="auto"/>
              <w:left w:val="single" w:sz="4" w:space="0" w:color="auto"/>
              <w:bottom w:val="single" w:sz="4" w:space="0" w:color="auto"/>
              <w:right w:val="single" w:sz="4" w:space="0" w:color="auto"/>
            </w:tcBorders>
            <w:shd w:val="clear" w:color="auto" w:fill="005173"/>
            <w:hideMark/>
          </w:tcPr>
          <w:p w:rsidR="006F6946" w:rsidRPr="006F6946" w:rsidRDefault="006F6946" w:rsidP="006F6946">
            <w:pPr>
              <w:tabs>
                <w:tab w:val="clear" w:pos="567"/>
                <w:tab w:val="clear" w:pos="1133"/>
                <w:tab w:val="clear" w:pos="1700"/>
                <w:tab w:val="clear" w:pos="2267"/>
              </w:tabs>
              <w:kinsoku/>
              <w:autoSpaceDE w:val="0"/>
              <w:autoSpaceDN w:val="0"/>
              <w:bidi w:val="0"/>
              <w:adjustRightInd w:val="0"/>
              <w:spacing w:before="100" w:after="100" w:line="240" w:lineRule="auto"/>
              <w:jc w:val="center"/>
              <w:rPr>
                <w:rFonts w:cs="Arial Bold"/>
                <w:b/>
                <w:bCs/>
                <w:color w:val="FFFFFF"/>
                <w:sz w:val="18"/>
                <w:szCs w:val="18"/>
              </w:rPr>
            </w:pPr>
            <w:r w:rsidRPr="006F6946">
              <w:rPr>
                <w:rFonts w:cs="Arial Bold"/>
                <w:b/>
                <w:bCs/>
                <w:color w:val="FFFFFF"/>
                <w:sz w:val="18"/>
                <w:szCs w:val="18"/>
              </w:rPr>
              <w:t>Developed countries</w:t>
            </w:r>
          </w:p>
        </w:tc>
        <w:tc>
          <w:tcPr>
            <w:tcW w:w="3096" w:type="dxa"/>
            <w:tcBorders>
              <w:top w:val="single" w:sz="4" w:space="0" w:color="auto"/>
              <w:left w:val="single" w:sz="4" w:space="0" w:color="auto"/>
              <w:bottom w:val="single" w:sz="4" w:space="0" w:color="auto"/>
              <w:right w:val="single" w:sz="4" w:space="0" w:color="auto"/>
            </w:tcBorders>
            <w:shd w:val="clear" w:color="auto" w:fill="005173"/>
            <w:hideMark/>
          </w:tcPr>
          <w:p w:rsidR="006F6946" w:rsidRPr="006F6946" w:rsidRDefault="006F6946" w:rsidP="006F6946">
            <w:pPr>
              <w:tabs>
                <w:tab w:val="clear" w:pos="567"/>
                <w:tab w:val="clear" w:pos="1133"/>
                <w:tab w:val="clear" w:pos="1700"/>
                <w:tab w:val="clear" w:pos="2267"/>
              </w:tabs>
              <w:kinsoku/>
              <w:autoSpaceDE w:val="0"/>
              <w:autoSpaceDN w:val="0"/>
              <w:bidi w:val="0"/>
              <w:adjustRightInd w:val="0"/>
              <w:spacing w:before="100" w:after="100" w:line="240" w:lineRule="auto"/>
              <w:jc w:val="center"/>
              <w:rPr>
                <w:rFonts w:cs="Arial Bold"/>
                <w:b/>
                <w:bCs/>
                <w:color w:val="FFFFFF"/>
                <w:sz w:val="18"/>
                <w:szCs w:val="18"/>
              </w:rPr>
            </w:pPr>
            <w:r w:rsidRPr="006F6946">
              <w:rPr>
                <w:rFonts w:cs="Arial Bold"/>
                <w:b/>
                <w:bCs/>
                <w:color w:val="FFFFFF"/>
                <w:sz w:val="18"/>
                <w:szCs w:val="18"/>
              </w:rPr>
              <w:t>Developing countries</w:t>
            </w:r>
            <w:r w:rsidRPr="006F6946">
              <w:rPr>
                <w:rFonts w:cs="Arial Bold"/>
                <w:b/>
                <w:bCs/>
                <w:color w:val="FFFFFF"/>
                <w:sz w:val="18"/>
                <w:szCs w:val="18"/>
                <w:vertAlign w:val="superscript"/>
              </w:rPr>
              <w:t>1</w:t>
            </w:r>
          </w:p>
        </w:tc>
      </w:tr>
      <w:tr w:rsidR="006F6946" w:rsidRPr="006F6946" w:rsidTr="006F6946">
        <w:tc>
          <w:tcPr>
            <w:tcW w:w="309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t>Telecommunication policy-makers</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t>Interested.</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Highly interested because of lack of experience.</w:t>
            </w:r>
          </w:p>
        </w:tc>
      </w:tr>
      <w:tr w:rsidR="006F6946" w:rsidRPr="006F6946" w:rsidTr="006F6946">
        <w:tc>
          <w:tcPr>
            <w:tcW w:w="3095" w:type="dxa"/>
            <w:tcBorders>
              <w:top w:val="single" w:sz="4" w:space="0" w:color="auto"/>
              <w:left w:val="single" w:sz="4" w:space="0" w:color="auto"/>
              <w:bottom w:val="single" w:sz="4" w:space="0" w:color="auto"/>
              <w:right w:val="single" w:sz="4" w:space="0" w:color="auto"/>
            </w:tcBorders>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t>Telecommunication regulators</w:t>
            </w:r>
          </w:p>
        </w:tc>
        <w:tc>
          <w:tcPr>
            <w:tcW w:w="3096" w:type="dxa"/>
            <w:tcBorders>
              <w:top w:val="single" w:sz="4" w:space="0" w:color="auto"/>
              <w:left w:val="single" w:sz="4" w:space="0" w:color="auto"/>
              <w:bottom w:val="single" w:sz="4" w:space="0" w:color="auto"/>
              <w:right w:val="single" w:sz="4" w:space="0" w:color="auto"/>
            </w:tcBorders>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Interested and have experience with different models.</w:t>
            </w:r>
          </w:p>
        </w:tc>
        <w:tc>
          <w:tcPr>
            <w:tcW w:w="3096" w:type="dxa"/>
            <w:tcBorders>
              <w:top w:val="single" w:sz="4" w:space="0" w:color="auto"/>
              <w:left w:val="single" w:sz="4" w:space="0" w:color="auto"/>
              <w:bottom w:val="single" w:sz="4" w:space="0" w:color="auto"/>
              <w:right w:val="single" w:sz="4" w:space="0" w:color="auto"/>
            </w:tcBorders>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Highly interested. Some countries have immediate need for information.</w:t>
            </w:r>
          </w:p>
        </w:tc>
      </w:tr>
      <w:tr w:rsidR="006F6946" w:rsidRPr="006F6946" w:rsidTr="006F6946">
        <w:tc>
          <w:tcPr>
            <w:tcW w:w="309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t>Service providers/operators</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 xml:space="preserve">New entrants, regardless of size, </w:t>
            </w:r>
            <w:r w:rsidRPr="006F6946">
              <w:rPr>
                <w:rFonts w:cs="Calibri"/>
                <w:sz w:val="19"/>
                <w:szCs w:val="19"/>
              </w:rPr>
              <w:lastRenderedPageBreak/>
              <w:t>extremely interested.</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lastRenderedPageBreak/>
              <w:t xml:space="preserve">New entrants, regardless of size, </w:t>
            </w:r>
            <w:r w:rsidRPr="006F6946">
              <w:rPr>
                <w:rFonts w:cs="Calibri"/>
                <w:sz w:val="19"/>
                <w:szCs w:val="19"/>
              </w:rPr>
              <w:lastRenderedPageBreak/>
              <w:t>extremely interested.</w:t>
            </w:r>
          </w:p>
        </w:tc>
      </w:tr>
      <w:tr w:rsidR="006F6946" w:rsidRPr="006F6946" w:rsidTr="006F6946">
        <w:tc>
          <w:tcPr>
            <w:tcW w:w="3095" w:type="dxa"/>
            <w:tcBorders>
              <w:top w:val="single" w:sz="4" w:space="0" w:color="auto"/>
              <w:left w:val="single" w:sz="4" w:space="0" w:color="auto"/>
              <w:bottom w:val="single" w:sz="4" w:space="0" w:color="auto"/>
              <w:right w:val="single" w:sz="4" w:space="0" w:color="auto"/>
            </w:tcBorders>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lastRenderedPageBreak/>
              <w:t>Manufacturers</w:t>
            </w:r>
          </w:p>
        </w:tc>
        <w:tc>
          <w:tcPr>
            <w:tcW w:w="3096" w:type="dxa"/>
            <w:tcBorders>
              <w:top w:val="single" w:sz="4" w:space="0" w:color="auto"/>
              <w:left w:val="single" w:sz="4" w:space="0" w:color="auto"/>
              <w:bottom w:val="single" w:sz="4" w:space="0" w:color="auto"/>
              <w:right w:val="single" w:sz="4" w:space="0" w:color="auto"/>
            </w:tcBorders>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Highly interested, as study will promote development of infrastructure.</w:t>
            </w:r>
          </w:p>
        </w:tc>
        <w:tc>
          <w:tcPr>
            <w:tcW w:w="3096" w:type="dxa"/>
            <w:tcBorders>
              <w:top w:val="single" w:sz="4" w:space="0" w:color="auto"/>
              <w:left w:val="single" w:sz="4" w:space="0" w:color="auto"/>
              <w:bottom w:val="single" w:sz="4" w:space="0" w:color="auto"/>
              <w:right w:val="single" w:sz="4" w:space="0" w:color="auto"/>
            </w:tcBorders>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Highly interested as study will promote development of infrastructure.</w:t>
            </w:r>
          </w:p>
        </w:tc>
      </w:tr>
      <w:tr w:rsidR="006F6946" w:rsidRPr="006F6946" w:rsidTr="006F6946">
        <w:tc>
          <w:tcPr>
            <w:tcW w:w="3095"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t>Consumer associations</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lang w:val="fr-FR"/>
              </w:rPr>
            </w:pPr>
            <w:r w:rsidRPr="006F6946">
              <w:rPr>
                <w:rFonts w:cs="Calibri"/>
                <w:sz w:val="19"/>
                <w:szCs w:val="19"/>
                <w:lang w:val="fr-FR"/>
              </w:rPr>
              <w:t>Interested.</w:t>
            </w:r>
          </w:p>
        </w:tc>
        <w:tc>
          <w:tcPr>
            <w:tcW w:w="3096" w:type="dxa"/>
            <w:tcBorders>
              <w:top w:val="single" w:sz="4" w:space="0" w:color="auto"/>
              <w:left w:val="single" w:sz="4" w:space="0" w:color="auto"/>
              <w:bottom w:val="single" w:sz="4" w:space="0" w:color="auto"/>
              <w:right w:val="single" w:sz="4" w:space="0" w:color="auto"/>
            </w:tcBorders>
            <w:shd w:val="clear" w:color="auto" w:fill="E8F8FD"/>
            <w:vAlign w:val="center"/>
            <w:hideMark/>
          </w:tcPr>
          <w:p w:rsidR="006F6946" w:rsidRPr="006F6946" w:rsidRDefault="006F6946" w:rsidP="006F6946">
            <w:pPr>
              <w:tabs>
                <w:tab w:val="clear" w:pos="567"/>
                <w:tab w:val="clear" w:pos="1133"/>
                <w:tab w:val="clear" w:pos="1700"/>
                <w:tab w:val="clear" w:pos="2267"/>
              </w:tabs>
              <w:kinsoku/>
              <w:bidi w:val="0"/>
              <w:spacing w:before="40" w:after="40" w:line="240" w:lineRule="auto"/>
              <w:jc w:val="left"/>
              <w:rPr>
                <w:rFonts w:cs="Calibri"/>
                <w:bCs/>
                <w:sz w:val="19"/>
                <w:szCs w:val="19"/>
              </w:rPr>
            </w:pPr>
            <w:r w:rsidRPr="006F6946">
              <w:rPr>
                <w:rFonts w:cs="Calibri"/>
                <w:sz w:val="19"/>
                <w:szCs w:val="19"/>
              </w:rPr>
              <w:t>Study will promote development of services adapted to the needs of communities.</w:t>
            </w:r>
          </w:p>
        </w:tc>
      </w:tr>
    </w:tbl>
    <w:p w:rsidR="006F6946" w:rsidRPr="006F6946" w:rsidRDefault="006F6946" w:rsidP="006F6946">
      <w:pPr>
        <w:tabs>
          <w:tab w:val="clear" w:pos="567"/>
          <w:tab w:val="clear" w:pos="1133"/>
          <w:tab w:val="clear" w:pos="1700"/>
          <w:tab w:val="clear" w:pos="2267"/>
        </w:tabs>
        <w:kinsoku/>
        <w:bidi w:val="0"/>
        <w:spacing w:line="240" w:lineRule="auto"/>
        <w:rPr>
          <w:rFonts w:cs="Times New Roman"/>
          <w:szCs w:val="22"/>
        </w:rPr>
      </w:pPr>
    </w:p>
    <w:p w:rsidR="006F6946" w:rsidRPr="006F6946" w:rsidRDefault="006F6946" w:rsidP="006F6946">
      <w:pPr>
        <w:tabs>
          <w:tab w:val="clear" w:pos="567"/>
          <w:tab w:val="clear" w:pos="1133"/>
          <w:tab w:val="clear" w:pos="1700"/>
          <w:tab w:val="clear" w:pos="2267"/>
        </w:tabs>
        <w:kinsoku/>
        <w:bidi w:val="0"/>
        <w:spacing w:before="240" w:line="240" w:lineRule="auto"/>
        <w:rPr>
          <w:rFonts w:cs="Times New Roman"/>
          <w:b/>
          <w:bCs/>
          <w:szCs w:val="22"/>
          <w:lang w:val="en-AU"/>
        </w:rPr>
      </w:pPr>
      <w:bookmarkStart w:id="395" w:name="_Toc360090394"/>
      <w:bookmarkStart w:id="396" w:name="_Toc359938571"/>
      <w:bookmarkStart w:id="397" w:name="_Toc359937509"/>
      <w:r w:rsidRPr="006F6946">
        <w:rPr>
          <w:rFonts w:cs="Times New Roman"/>
          <w:b/>
          <w:bCs/>
          <w:szCs w:val="22"/>
          <w:lang w:val="en-AU"/>
        </w:rPr>
        <w:t>a)</w:t>
      </w:r>
      <w:r w:rsidRPr="006F6946">
        <w:rPr>
          <w:rFonts w:cs="Times New Roman"/>
          <w:b/>
          <w:bCs/>
          <w:szCs w:val="22"/>
          <w:lang w:val="en-AU"/>
        </w:rPr>
        <w:tab/>
        <w:t>Target audience</w:t>
      </w:r>
      <w:bookmarkEnd w:id="395"/>
      <w:bookmarkEnd w:id="396"/>
      <w:bookmarkEnd w:id="397"/>
    </w:p>
    <w:p w:rsidR="006F6946" w:rsidRPr="006F6946" w:rsidRDefault="006F6946" w:rsidP="006F6946">
      <w:pPr>
        <w:keepNext/>
        <w:keepLines/>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The foregoing evaluation matrix shows that telecommunication policy-makers, regulators and service providers from least developed countries (LDCs) and developing countries will all be highly interested in the results of the study of this Question. Policy-makers and regulators from developed countries will also be interested. Manufacturers and consumer associations too will show a keen interest in this Question, given that the adoption of appropriate regulatory measures will facilitate development of infrastructure and of services adapted to the needs of communities.</w:t>
      </w:r>
    </w:p>
    <w:p w:rsidR="006F6946" w:rsidRPr="006F6946" w:rsidRDefault="006F6946" w:rsidP="006F6946">
      <w:pPr>
        <w:tabs>
          <w:tab w:val="clear" w:pos="567"/>
          <w:tab w:val="clear" w:pos="1133"/>
          <w:tab w:val="clear" w:pos="1700"/>
          <w:tab w:val="clear" w:pos="2267"/>
        </w:tabs>
        <w:kinsoku/>
        <w:bidi w:val="0"/>
        <w:spacing w:before="240" w:line="240" w:lineRule="auto"/>
        <w:rPr>
          <w:rFonts w:cs="Times New Roman"/>
          <w:b/>
          <w:bCs/>
          <w:szCs w:val="22"/>
          <w:lang w:val="en-AU"/>
        </w:rPr>
      </w:pPr>
      <w:bookmarkStart w:id="398" w:name="_Toc360090395"/>
      <w:bookmarkStart w:id="399" w:name="_Toc359938572"/>
      <w:bookmarkStart w:id="400" w:name="_Toc359937510"/>
      <w:r w:rsidRPr="006F6946">
        <w:rPr>
          <w:rFonts w:cs="Times New Roman"/>
          <w:b/>
          <w:bCs/>
          <w:szCs w:val="22"/>
          <w:lang w:val="en-AU"/>
        </w:rPr>
        <w:t>b)</w:t>
      </w:r>
      <w:r w:rsidRPr="006F6946">
        <w:rPr>
          <w:rFonts w:cs="Times New Roman"/>
          <w:b/>
          <w:bCs/>
          <w:szCs w:val="22"/>
          <w:lang w:val="en-AU"/>
        </w:rPr>
        <w:tab/>
        <w:t>Proposed methods for the implementation of the results</w:t>
      </w:r>
      <w:bookmarkEnd w:id="398"/>
      <w:bookmarkEnd w:id="399"/>
      <w:bookmarkEnd w:id="400"/>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The outputs of the study (report and guidelines) will be distributed as widely as possible in accordance with ITU-D working methods. However, given the importance of this issue, BDT could also conduct regional meetings/seminars, perhaps in conjunction with regional telecommunication organizations, to disseminate the results of the study of the Question. These results should be passed on to the annual ITU-D Global Symposium for Regulators whenever its themes include universal access, convergence or broadband services, and should be published by ITU for wider distribution.</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401" w:name="_Toc381261642"/>
      <w:bookmarkStart w:id="402" w:name="_Toc360090396"/>
      <w:bookmarkStart w:id="403" w:name="_Toc359938573"/>
      <w:bookmarkStart w:id="404" w:name="_Toc359937511"/>
      <w:r w:rsidRPr="006F6946">
        <w:rPr>
          <w:rFonts w:eastAsia="Times New Roman" w:cs="Helvetica"/>
          <w:b/>
          <w:bCs/>
          <w:color w:val="005173"/>
          <w:kern w:val="36"/>
          <w:sz w:val="28"/>
        </w:rPr>
        <w:t>8</w:t>
      </w:r>
      <w:r w:rsidRPr="006F6946">
        <w:rPr>
          <w:rFonts w:eastAsia="Times New Roman" w:cs="Helvetica"/>
          <w:b/>
          <w:bCs/>
          <w:color w:val="005173"/>
          <w:kern w:val="36"/>
          <w:sz w:val="28"/>
        </w:rPr>
        <w:tab/>
        <w:t>Proposed methods of handling the Question</w:t>
      </w:r>
      <w:bookmarkEnd w:id="401"/>
      <w:bookmarkEnd w:id="402"/>
      <w:bookmarkEnd w:id="403"/>
      <w:bookmarkEnd w:id="404"/>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Within the framework of Study Group 1.</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405" w:name="_Toc381261643"/>
      <w:bookmarkStart w:id="406" w:name="_Toc360090397"/>
      <w:bookmarkStart w:id="407" w:name="_Toc359938574"/>
      <w:bookmarkStart w:id="408" w:name="_Toc359937512"/>
      <w:r w:rsidRPr="006F6946">
        <w:rPr>
          <w:rFonts w:eastAsia="Times New Roman" w:cs="Helvetica"/>
          <w:b/>
          <w:bCs/>
          <w:color w:val="005173"/>
          <w:kern w:val="36"/>
          <w:sz w:val="28"/>
        </w:rPr>
        <w:t>9</w:t>
      </w:r>
      <w:r w:rsidRPr="006F6946">
        <w:rPr>
          <w:rFonts w:eastAsia="Times New Roman" w:cs="Helvetica"/>
          <w:b/>
          <w:bCs/>
          <w:color w:val="005173"/>
          <w:kern w:val="36"/>
          <w:sz w:val="28"/>
        </w:rPr>
        <w:tab/>
        <w:t>Coordination</w:t>
      </w:r>
      <w:bookmarkEnd w:id="405"/>
      <w:bookmarkEnd w:id="406"/>
      <w:bookmarkEnd w:id="407"/>
      <w:bookmarkEnd w:id="408"/>
    </w:p>
    <w:p w:rsidR="006F6946" w:rsidRPr="006F6946" w:rsidRDefault="006F6946" w:rsidP="006F6946">
      <w:pPr>
        <w:tabs>
          <w:tab w:val="clear" w:pos="567"/>
          <w:tab w:val="clear" w:pos="1133"/>
          <w:tab w:val="clear" w:pos="1700"/>
          <w:tab w:val="clear" w:pos="2267"/>
        </w:tabs>
        <w:kinsoku/>
        <w:bidi w:val="0"/>
        <w:spacing w:line="240" w:lineRule="auto"/>
        <w:rPr>
          <w:rFonts w:cs="Times New Roman"/>
          <w:bCs/>
          <w:szCs w:val="19"/>
        </w:rPr>
      </w:pPr>
      <w:r w:rsidRPr="006F6946">
        <w:rPr>
          <w:rFonts w:cs="Times New Roman"/>
          <w:szCs w:val="19"/>
        </w:rPr>
        <w:t>Given that the issue of universal access is related to other issues currently being studied or programmes being managed by ITU, coordination will be required:</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6F6946">
        <w:rPr>
          <w:rFonts w:cs="Calibri"/>
          <w:szCs w:val="21"/>
          <w:lang w:val="en-GB" w:eastAsia="en-GB"/>
        </w:rPr>
        <w:t>–</w:t>
      </w:r>
      <w:r w:rsidRPr="006F6946">
        <w:rPr>
          <w:rFonts w:cs="Calibri"/>
          <w:szCs w:val="21"/>
          <w:lang w:val="en-GB" w:eastAsia="en-GB"/>
        </w:rPr>
        <w:tab/>
        <w:t>with ITU-D's routine activities;</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szCs w:val="21"/>
          <w:lang w:val="en-GB" w:eastAsia="en-GB"/>
        </w:rPr>
      </w:pPr>
      <w:r w:rsidRPr="006F6946">
        <w:rPr>
          <w:rFonts w:cs="Calibri"/>
          <w:szCs w:val="21"/>
          <w:lang w:val="en-GB" w:eastAsia="en-GB"/>
        </w:rPr>
        <w:t>–</w:t>
      </w:r>
      <w:r w:rsidRPr="006F6946">
        <w:rPr>
          <w:rFonts w:cs="Calibri"/>
          <w:szCs w:val="21"/>
          <w:lang w:val="en-GB" w:eastAsia="en-GB"/>
        </w:rPr>
        <w:tab/>
        <w:t>with the other Questions being studied by the study groups;</w:t>
      </w:r>
    </w:p>
    <w:p w:rsidR="006F6946" w:rsidRPr="006F6946" w:rsidRDefault="006F6946" w:rsidP="006F6946">
      <w:pPr>
        <w:tabs>
          <w:tab w:val="clear" w:pos="567"/>
          <w:tab w:val="clear" w:pos="1133"/>
          <w:tab w:val="clear" w:pos="1700"/>
          <w:tab w:val="clear" w:pos="2267"/>
        </w:tabs>
        <w:kinsoku/>
        <w:bidi w:val="0"/>
        <w:spacing w:line="240" w:lineRule="auto"/>
        <w:ind w:left="567" w:hanging="567"/>
        <w:rPr>
          <w:rFonts w:cs="Calibri"/>
          <w:bCs/>
          <w:szCs w:val="21"/>
          <w:lang w:val="en-GB" w:eastAsia="en-GB"/>
        </w:rPr>
      </w:pPr>
      <w:r w:rsidRPr="006F6946">
        <w:rPr>
          <w:rFonts w:cs="Calibri"/>
          <w:szCs w:val="21"/>
          <w:lang w:val="en-GB" w:eastAsia="en-GB"/>
        </w:rPr>
        <w:t>–</w:t>
      </w:r>
      <w:r w:rsidRPr="006F6946">
        <w:rPr>
          <w:rFonts w:cs="Calibri"/>
          <w:szCs w:val="21"/>
          <w:lang w:val="en-GB" w:eastAsia="en-GB"/>
        </w:rPr>
        <w:tab/>
        <w:t>with the work being done in the other ITU Sectors.</w:t>
      </w:r>
    </w:p>
    <w:p w:rsidR="006F6946" w:rsidRPr="006F6946" w:rsidRDefault="006F6946" w:rsidP="006F6946">
      <w:pPr>
        <w:keepNext/>
        <w:keepLines/>
        <w:tabs>
          <w:tab w:val="clear" w:pos="567"/>
          <w:tab w:val="clear" w:pos="1133"/>
          <w:tab w:val="clear" w:pos="1700"/>
          <w:tab w:val="clear" w:pos="2267"/>
          <w:tab w:val="left" w:pos="851"/>
        </w:tabs>
        <w:kinsoku/>
        <w:bidi w:val="0"/>
        <w:spacing w:before="400" w:line="240" w:lineRule="auto"/>
        <w:outlineLvl w:val="0"/>
        <w:rPr>
          <w:rFonts w:eastAsia="Times New Roman" w:cs="Helvetica"/>
          <w:b/>
          <w:bCs/>
          <w:color w:val="005173"/>
          <w:kern w:val="36"/>
          <w:sz w:val="28"/>
        </w:rPr>
      </w:pPr>
      <w:bookmarkStart w:id="409" w:name="_Toc381261644"/>
      <w:bookmarkStart w:id="410" w:name="_Toc360090398"/>
      <w:bookmarkStart w:id="411" w:name="_Toc359938575"/>
      <w:bookmarkStart w:id="412" w:name="_Toc359937513"/>
      <w:r w:rsidRPr="006F6946">
        <w:rPr>
          <w:rFonts w:eastAsia="Times New Roman" w:cs="Helvetica"/>
          <w:b/>
          <w:bCs/>
          <w:color w:val="005173"/>
          <w:kern w:val="36"/>
          <w:sz w:val="28"/>
        </w:rPr>
        <w:t>10</w:t>
      </w:r>
      <w:r w:rsidRPr="006F6946">
        <w:rPr>
          <w:rFonts w:eastAsia="Times New Roman" w:cs="Helvetica"/>
          <w:b/>
          <w:bCs/>
          <w:color w:val="005173"/>
          <w:kern w:val="36"/>
          <w:sz w:val="28"/>
        </w:rPr>
        <w:tab/>
        <w:t>Other relevant information</w:t>
      </w:r>
      <w:bookmarkEnd w:id="409"/>
      <w:bookmarkEnd w:id="410"/>
      <w:bookmarkEnd w:id="411"/>
      <w:bookmarkEnd w:id="412"/>
    </w:p>
    <w:p w:rsidR="006F6946" w:rsidRPr="006F6946" w:rsidRDefault="006F6946" w:rsidP="006F6946">
      <w:pPr>
        <w:tabs>
          <w:tab w:val="clear" w:pos="567"/>
          <w:tab w:val="clear" w:pos="1133"/>
          <w:tab w:val="clear" w:pos="1700"/>
          <w:tab w:val="clear" w:pos="2267"/>
        </w:tabs>
        <w:kinsoku/>
        <w:bidi w:val="0"/>
        <w:spacing w:line="240" w:lineRule="auto"/>
        <w:rPr>
          <w:rFonts w:cs="Times New Roman"/>
          <w:szCs w:val="22"/>
        </w:rPr>
      </w:pPr>
      <w:r w:rsidRPr="006F6946">
        <w:rPr>
          <w:rFonts w:cs="Times New Roman"/>
          <w:szCs w:val="19"/>
        </w:rPr>
        <w:t>Any other information that may become available during the period of validity of this Question.</w:t>
      </w:r>
    </w:p>
    <w:bookmarkEnd w:id="10"/>
    <w:bookmarkEnd w:id="22"/>
    <w:p w:rsidR="009D1125" w:rsidRDefault="009D1125" w:rsidP="009D1125">
      <w:pPr>
        <w:rPr>
          <w:rtl/>
          <w:lang w:eastAsia="en-US" w:bidi="ar-SY"/>
        </w:rPr>
      </w:pPr>
    </w:p>
    <w:sectPr w:rsidR="009D1125" w:rsidSect="006F6946">
      <w:headerReference w:type="even" r:id="rId176"/>
      <w:headerReference w:type="default" r:id="rId177"/>
      <w:footerReference w:type="even" r:id="rId178"/>
      <w:footerReference w:type="default" r:id="rId179"/>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1C8E" w:rsidRPr="0034180A" w:rsidRDefault="007C1C8E" w:rsidP="000A316A">
      <w:pPr>
        <w:pStyle w:val="Footer"/>
      </w:pPr>
    </w:p>
    <w:p w:rsidR="007C1C8E" w:rsidRDefault="007C1C8E" w:rsidP="000A316A"/>
    <w:p w:rsidR="007C1C8E" w:rsidRDefault="007C1C8E" w:rsidP="000A316A"/>
  </w:endnote>
  <w:endnote w:type="continuationSeparator" w:id="0">
    <w:p w:rsidR="007C1C8E" w:rsidRPr="0034180A" w:rsidRDefault="007C1C8E" w:rsidP="000A316A">
      <w:pPr>
        <w:pStyle w:val="Footer"/>
      </w:pPr>
    </w:p>
    <w:p w:rsidR="007C1C8E" w:rsidRDefault="007C1C8E" w:rsidP="000A316A"/>
    <w:p w:rsidR="007C1C8E" w:rsidRDefault="007C1C8E" w:rsidP="000A316A"/>
  </w:endnote>
  <w:endnote w:type="continuationNotice" w:id="1">
    <w:p w:rsidR="007C1C8E" w:rsidRDefault="007C1C8E" w:rsidP="000A316A"/>
    <w:p w:rsidR="007C1C8E" w:rsidRDefault="007C1C8E" w:rsidP="000A316A"/>
    <w:p w:rsidR="007C1C8E" w:rsidRDefault="007C1C8E" w:rsidP="000A31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fontKey="{EFFC561B-A5ED-4E17-A0EC-0BFDC4A566C3}"/>
    <w:embedBold r:id="rId2" w:fontKey="{0CD61493-20C1-4AAF-81E8-22962390644B}"/>
    <w:embedItalic r:id="rId3" w:fontKey="{2A2AF34C-BD63-4B0C-9555-2F2246858D60}"/>
  </w:font>
  <w:font w:name="Zurich UBlkEx BT">
    <w:panose1 w:val="020B0907040502030204"/>
    <w:charset w:val="00"/>
    <w:family w:val="swiss"/>
    <w:pitch w:val="variable"/>
    <w:sig w:usb0="00000087" w:usb1="00000000" w:usb2="00000000" w:usb3="00000000" w:csb0="0000001B" w:csb1="00000000"/>
    <w:embedRegular r:id="rId4" w:fontKey="{18FC6D5B-1A9A-45AF-BF4D-E50555BCC8BB}"/>
    <w:embedBold r:id="rId5" w:fontKey="{4A3AA555-92F3-41E8-8EDE-924815FCFA6D}"/>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6" w:fontKey="{A9BF1BC6-08D1-4E72-A776-19E10203A0E8}"/>
    <w:embedBold r:id="rId7" w:fontKey="{FA23BEB2-E241-4A64-BEB3-BFF71C1CEC66}"/>
    <w:embedItalic r:id="rId8" w:fontKey="{065A52F6-5F0C-4587-A030-71597141BFAD}"/>
    <w:embedBoldItalic r:id="rId9" w:fontKey="{0E856D86-1CBF-4217-86B1-9AF747D406B0}"/>
  </w:font>
  <w:font w:name="Traditional Arabic">
    <w:panose1 w:val="02020603050405020304"/>
    <w:charset w:val="B2"/>
    <w:family w:val="auto"/>
    <w:pitch w:val="variable"/>
    <w:sig w:usb0="00002001" w:usb1="00000000" w:usb2="00000000" w:usb3="00000000" w:csb0="00000040" w:csb1="00000000"/>
    <w:embedRegular r:id="rId10" w:fontKey="{7BC9367E-4F51-48E0-92AC-BE37F6252DA3}"/>
    <w:embedBold r:id="rId11" w:fontKey="{7337A0C3-8B3A-4EEF-864F-5EC3ED55E810}"/>
    <w:embedItalic r:id="rId12" w:fontKey="{538B1995-C2BD-4DAF-97A5-7A2AFA8FEF7D}"/>
    <w:embedBoldItalic r:id="rId13" w:fontKey="{E44FD887-6887-47AB-A31C-FD4D949A99A6}"/>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4" w:fontKey="{0093792B-20B5-41C2-BD87-68D047AA4120}"/>
  </w:font>
  <w:font w:name="Lucida Grande">
    <w:altName w:val="Arial"/>
    <w:charset w:val="00"/>
    <w:family w:val="auto"/>
    <w:pitch w:val="variable"/>
    <w:sig w:usb0="00000000"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embedRegular r:id="rId15" w:fontKey="{35D5F526-6398-45D5-AC7E-C4D39C84C412}"/>
    <w:embedBold r:id="rId16" w:fontKey="{0F6364C9-4A7A-42AA-82A5-B2AA5EE2633B}"/>
  </w:font>
  <w:font w:name="Verdana Bold">
    <w:panose1 w:val="020B0804030504040204"/>
    <w:charset w:val="00"/>
    <w:family w:val="roman"/>
    <w:notTrueType/>
    <w:pitch w:val="default"/>
    <w:sig w:usb0="00000003" w:usb1="00000000" w:usb2="00000000" w:usb3="00000000" w:csb0="00000001" w:csb1="00000000"/>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embedRegular r:id="rId17" w:fontKey="{8BC64005-E511-4223-8788-C17182DA62EB}"/>
    <w:embedBold r:id="rId18" w:fontKey="{DFA66D41-3FDC-46B6-9766-3863F3ADA655}"/>
    <w:embedItalic r:id="rId19" w:fontKey="{AD0570EE-E92D-4755-80C7-812D125D455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embedRegular r:id="rId20" w:fontKey="{6FED4580-426A-4C90-9853-129A9B1B0C17}"/>
    <w:embedBold r:id="rId21" w:fontKey="{321F9492-8F78-4A70-93BE-FB6F1480E52C}"/>
  </w:font>
  <w:font w:name="Arial Bold">
    <w:panose1 w:val="020B0704020202020204"/>
    <w:charset w:val="00"/>
    <w:family w:val="roman"/>
    <w:notTrueType/>
    <w:pitch w:val="default"/>
  </w:font>
  <w:font w:name="Aharoni">
    <w:panose1 w:val="02010803020104030203"/>
    <w:charset w:val="B1"/>
    <w:family w:val="auto"/>
    <w:pitch w:val="variable"/>
    <w:sig w:usb0="00000801" w:usb1="00000000" w:usb2="00000000" w:usb3="00000000" w:csb0="00000020" w:csb1="00000000"/>
    <w:embedRegular r:id="rId22" w:fontKey="{C4356F18-02B2-4F87-90CE-BAC087F3EF5B}"/>
    <w:embedBold r:id="rId23" w:fontKey="{D8DC142C-1073-45BE-AD5E-739B6E43F6B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Pr="00075AC8" w:rsidRDefault="00410E14" w:rsidP="000A316A">
    <w:pPr>
      <w:pStyle w:val="Footer"/>
    </w:pPr>
    <w:r w:rsidRPr="009E2BB9">
      <w:tab/>
    </w:r>
    <w:r>
      <w:fldChar w:fldCharType="begin"/>
    </w:r>
    <w:r>
      <w:instrText xml:space="preserve"> PAGE </w:instrText>
    </w:r>
    <w:r>
      <w:fldChar w:fldCharType="separate"/>
    </w:r>
    <w:r>
      <w:rPr>
        <w:noProof/>
      </w:rPr>
      <w:t>v</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Pr="00821C93" w:rsidRDefault="00410E14" w:rsidP="00191D6A">
    <w:pPr>
      <w:pStyle w:val="Footer"/>
      <w:bidi w:val="0"/>
      <w:jc w:val="right"/>
    </w:pPr>
    <w:r>
      <w:fldChar w:fldCharType="begin"/>
    </w:r>
    <w:r>
      <w:instrText xml:space="preserve"> PAGE </w:instrText>
    </w:r>
    <w:r>
      <w:fldChar w:fldCharType="separate"/>
    </w:r>
    <w:r w:rsidR="004F4BBA">
      <w:rPr>
        <w:noProof/>
      </w:rPr>
      <w:t>iv</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410E14" w:rsidP="00DC48DA">
    <w:pPr>
      <w:pStyle w:val="Footer"/>
    </w:pPr>
    <w:r w:rsidRPr="009E2BB9">
      <w:tab/>
    </w:r>
    <w:r>
      <w:rPr>
        <w:noProof/>
      </w:rPr>
      <w:fldChar w:fldCharType="begin"/>
    </w:r>
    <w:r>
      <w:rPr>
        <w:noProof/>
      </w:rPr>
      <w:instrText xml:space="preserve"> PAGE </w:instrText>
    </w:r>
    <w:r>
      <w:rPr>
        <w:noProof/>
      </w:rPr>
      <w:fldChar w:fldCharType="separate"/>
    </w:r>
    <w:r w:rsidR="004F4BBA">
      <w:rPr>
        <w:noProof/>
      </w:rPr>
      <w:t>v</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410E14" w:rsidP="000A316A">
    <w:pPr>
      <w:pStyle w:val="Footer"/>
    </w:pPr>
    <w:r w:rsidRPr="009E2BB9">
      <w:tab/>
    </w:r>
    <w:r>
      <w:fldChar w:fldCharType="begin"/>
    </w:r>
    <w:r>
      <w:instrText xml:space="preserve"> PAGE </w:instrText>
    </w:r>
    <w:r>
      <w:fldChar w:fldCharType="separate"/>
    </w:r>
    <w:r w:rsidR="004F4BBA">
      <w:rPr>
        <w:noProof/>
      </w:rPr>
      <w:t>iii</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410E14" w:rsidP="00191D6A">
    <w:pPr>
      <w:pStyle w:val="Footer"/>
      <w:bidi w:val="0"/>
      <w:jc w:val="right"/>
    </w:pPr>
    <w:r>
      <w:fldChar w:fldCharType="begin"/>
    </w:r>
    <w:r>
      <w:instrText xml:space="preserve"> PAGE </w:instrText>
    </w:r>
    <w:r>
      <w:fldChar w:fldCharType="separate"/>
    </w:r>
    <w:r w:rsidR="004F4BBA">
      <w:rPr>
        <w:noProof/>
      </w:rPr>
      <w:t>46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Pr="00203997" w:rsidRDefault="00410E14" w:rsidP="00F45635">
    <w:pPr>
      <w:pStyle w:val="Footer"/>
      <w:jc w:val="left"/>
      <w:rPr>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4F4BBA">
      <w:rPr>
        <w:noProof/>
        <w:rtl/>
      </w:rPr>
      <w:t>1</w:t>
    </w:r>
    <w:r w:rsidRPr="00F45635">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6" w:rsidRPr="00203997" w:rsidRDefault="006F6946" w:rsidP="006F6946">
    <w:pPr>
      <w:rPr>
        <w:rtl/>
      </w:rPr>
    </w:pPr>
    <w:r w:rsidRPr="009E2BB9">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6" w:rsidRDefault="006F6946" w:rsidP="00191D6A">
    <w:pPr>
      <w:pStyle w:val="Footer"/>
      <w:bidi w:val="0"/>
      <w:jc w:val="right"/>
    </w:pPr>
    <w:r>
      <w:fldChar w:fldCharType="begin"/>
    </w:r>
    <w:r>
      <w:instrText xml:space="preserve"> PAGE </w:instrText>
    </w:r>
    <w:r>
      <w:fldChar w:fldCharType="separate"/>
    </w:r>
    <w:r w:rsidR="004F4BBA">
      <w:rPr>
        <w:noProof/>
      </w:rPr>
      <w:t>54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6" w:rsidRPr="00203997" w:rsidRDefault="006F6946" w:rsidP="00F45635">
    <w:pPr>
      <w:pStyle w:val="Footer"/>
      <w:jc w:val="left"/>
      <w:rPr>
        <w:rtl/>
      </w:rPr>
    </w:pPr>
    <w:r w:rsidRPr="009E2BB9">
      <w:tab/>
    </w:r>
    <w:r w:rsidRPr="00F45635">
      <w:rPr>
        <w:noProof/>
      </w:rPr>
      <w:fldChar w:fldCharType="begin"/>
    </w:r>
    <w:r w:rsidRPr="00F45635">
      <w:rPr>
        <w:noProof/>
      </w:rPr>
      <w:instrText xml:space="preserve"> PAGE </w:instrText>
    </w:r>
    <w:r w:rsidRPr="00F45635">
      <w:rPr>
        <w:noProof/>
      </w:rPr>
      <w:fldChar w:fldCharType="separate"/>
    </w:r>
    <w:r w:rsidR="004F4BBA">
      <w:rPr>
        <w:noProof/>
        <w:rtl/>
      </w:rPr>
      <w:t>55</w:t>
    </w:r>
    <w:r w:rsidRPr="00F456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1C8E" w:rsidRDefault="007C1C8E" w:rsidP="000A316A">
      <w:r>
        <w:separator/>
      </w:r>
    </w:p>
  </w:footnote>
  <w:footnote w:type="continuationSeparator" w:id="0">
    <w:p w:rsidR="007C1C8E" w:rsidRDefault="007C1C8E" w:rsidP="000A316A">
      <w:r>
        <w:continuationSeparator/>
      </w:r>
    </w:p>
    <w:p w:rsidR="007C1C8E" w:rsidRDefault="007C1C8E" w:rsidP="000A316A"/>
    <w:p w:rsidR="007C1C8E" w:rsidRDefault="007C1C8E" w:rsidP="000A316A"/>
    <w:p w:rsidR="007C1C8E" w:rsidRDefault="007C1C8E" w:rsidP="000A316A"/>
    <w:p w:rsidR="007C1C8E" w:rsidRDefault="007C1C8E" w:rsidP="000A316A"/>
    <w:p w:rsidR="007C1C8E" w:rsidRDefault="007C1C8E" w:rsidP="000A316A"/>
  </w:footnote>
  <w:footnote w:type="continuationNotice" w:id="1">
    <w:p w:rsidR="007C1C8E" w:rsidRPr="006570A8" w:rsidRDefault="007C1C8E" w:rsidP="000A316A">
      <w:pPr>
        <w:pStyle w:val="Footer"/>
      </w:pPr>
    </w:p>
  </w:footnote>
  <w:footnote w:id="2">
    <w:p w:rsidR="00410E14" w:rsidRDefault="00410E14" w:rsidP="00997259">
      <w:pPr>
        <w:pStyle w:val="FootnoteText"/>
        <w:tabs>
          <w:tab w:val="clear" w:pos="282"/>
          <w:tab w:val="left" w:pos="283"/>
        </w:tabs>
        <w:spacing w:line="168" w:lineRule="auto"/>
        <w:rPr>
          <w:sz w:val="16"/>
          <w:szCs w:val="22"/>
          <w:rtl/>
          <w:lang w:bidi="ar-SY"/>
        </w:rPr>
      </w:pPr>
      <w:r>
        <w:rPr>
          <w:rStyle w:val="FootnoteReference"/>
          <w:rFonts w:cs="Simplified Arabic"/>
        </w:rPr>
        <w:footnoteRef/>
      </w:r>
      <w:r>
        <w:rPr>
          <w:rtl/>
        </w:rPr>
        <w:tab/>
      </w:r>
      <w:r>
        <w:rPr>
          <w:rtl/>
          <w:lang w:bidi="ar-SY"/>
        </w:rPr>
        <w:t>التعاريف مقتطفة من</w:t>
      </w:r>
      <w:r>
        <w:rPr>
          <w:rtl/>
        </w:rPr>
        <w:t xml:space="preserve"> اللوائح التنظيمية لتكنولوجيا المعلومات والاتصالات </w:t>
      </w:r>
      <w:r>
        <w:rPr>
          <w:bCs/>
          <w:i/>
          <w:iCs/>
        </w:rPr>
        <w:t>ITU</w:t>
      </w:r>
      <w:r>
        <w:rPr>
          <w:bCs/>
          <w:i/>
          <w:iCs/>
        </w:rPr>
        <w:noBreakHyphen/>
        <w:t>infoDev</w:t>
      </w:r>
      <w:r>
        <w:rPr>
          <w:rtl/>
        </w:rPr>
        <w:t xml:space="preserve">، الوحدة </w:t>
      </w:r>
      <w:r>
        <w:t>4</w:t>
      </w:r>
      <w:r>
        <w:rPr>
          <w:rtl/>
        </w:rPr>
        <w:tab/>
      </w:r>
      <w:r>
        <w:rPr>
          <w:rtl/>
          <w:lang w:bidi="ar-SY"/>
        </w:rPr>
        <w:br/>
      </w:r>
      <w:hyperlink r:id="rId1" w:history="1">
        <w:r>
          <w:rPr>
            <w:rStyle w:val="Hyperlink"/>
            <w:sz w:val="16"/>
          </w:rPr>
          <w:t>http://www.ictregulationtoolkit.org/en/Section.3126.html</w:t>
        </w:r>
      </w:hyperlink>
      <w:r>
        <w:rPr>
          <w:rStyle w:val="Hyperlink"/>
          <w:sz w:val="16"/>
          <w:rtl/>
        </w:rPr>
        <w:t>.</w:t>
      </w:r>
    </w:p>
  </w:footnote>
  <w:footnote w:id="3">
    <w:p w:rsidR="00410E14" w:rsidRDefault="00410E14" w:rsidP="00997259">
      <w:pPr>
        <w:pStyle w:val="FootnoteText"/>
        <w:tabs>
          <w:tab w:val="clear" w:pos="282"/>
          <w:tab w:val="left" w:pos="283"/>
        </w:tabs>
        <w:spacing w:line="168" w:lineRule="auto"/>
        <w:jc w:val="left"/>
      </w:pPr>
      <w:r>
        <w:rPr>
          <w:rStyle w:val="FootnoteReference"/>
          <w:rFonts w:cs="Simplified Arabic"/>
        </w:rPr>
        <w:footnoteRef/>
      </w:r>
      <w:r>
        <w:tab/>
      </w:r>
      <w:r>
        <w:rPr>
          <w:rtl/>
        </w:rPr>
        <w:t xml:space="preserve">اللوائح التنظيمية لتكنولوجيا المعلومات والاتصالات، الوحدة </w:t>
      </w:r>
      <w:r>
        <w:t>4</w:t>
      </w:r>
      <w:r>
        <w:rPr>
          <w:rtl/>
        </w:rPr>
        <w:t>: النفاذ الشامل والخدمة الشاملة، متاحة على الموقع التالي:</w:t>
      </w:r>
      <w:r>
        <w:rPr>
          <w:rtl/>
        </w:rPr>
        <w:br/>
      </w:r>
      <w:r>
        <w:rPr>
          <w:rtl/>
        </w:rPr>
        <w:tab/>
      </w:r>
      <w:hyperlink r:id="rId2" w:history="1">
        <w:r>
          <w:rPr>
            <w:rStyle w:val="Hyperlink"/>
            <w:sz w:val="16"/>
          </w:rPr>
          <w:t>http://www.ictregulationtoolkit.org/en/Section.3126.html</w:t>
        </w:r>
      </w:hyperlink>
      <w:r>
        <w:rPr>
          <w:rStyle w:val="Hyperlink"/>
          <w:sz w:val="16"/>
          <w:rtl/>
        </w:rPr>
        <w:t>.</w:t>
      </w:r>
    </w:p>
  </w:footnote>
  <w:footnote w:id="4">
    <w:p w:rsidR="00410E14" w:rsidRDefault="00410E14" w:rsidP="00997259">
      <w:pPr>
        <w:pStyle w:val="FootnoteText"/>
        <w:tabs>
          <w:tab w:val="clear" w:pos="282"/>
          <w:tab w:val="left" w:pos="283"/>
        </w:tabs>
        <w:spacing w:line="168" w:lineRule="auto"/>
        <w:rPr>
          <w:rtl/>
          <w:lang w:bidi="ar-SY"/>
        </w:rPr>
      </w:pPr>
      <w:r w:rsidRPr="00997259">
        <w:rPr>
          <w:rStyle w:val="FootnoteReference"/>
        </w:rPr>
        <w:footnoteRef/>
      </w:r>
      <w:r>
        <w:rPr>
          <w:rtl/>
        </w:rPr>
        <w:tab/>
      </w:r>
      <w:r>
        <w:rPr>
          <w:rtl/>
          <w:lang w:bidi="ar-SY"/>
        </w:rPr>
        <w:t>يتميز مفهوم الخدمة الشاملة عن مفهوم النفاذ الشامل إلى الاتصالات وتكنولوجيا المعلومات والاتصالات. إذ يشير مفهوم الخدمة الشاملة إلى الخدمة على مستوى الفرد أو الأسرة، على سبيل المثال، عادة ما يتوفر الهاتف في كل منزل. أما النفاذ الشامل فيشير إلى مستوى من الخدمة متقاسم بين الناس، على سبيل المثال، من خلال الهواتف العمومية المأجورة أو مراكز الاتصال بالإنترنت. ومع ذلك، فهما مترابطان ارتباطاً وثيقاً، حيث يكون النفاذ الشامل بشير الخدمة الشاملة (</w:t>
      </w:r>
      <w:r>
        <w:rPr>
          <w:rtl/>
        </w:rPr>
        <w:t xml:space="preserve">اللوائح التنظيمية لتكنولوجيا المعلومات والاتصالات، الوحدة </w:t>
      </w:r>
      <w:r>
        <w:t>4</w:t>
      </w:r>
      <w:r>
        <w:rPr>
          <w:rtl/>
        </w:rPr>
        <w:t>).</w:t>
      </w:r>
    </w:p>
  </w:footnote>
  <w:footnote w:id="5">
    <w:p w:rsidR="00410E14" w:rsidRDefault="00410E14" w:rsidP="00997259">
      <w:pPr>
        <w:pStyle w:val="FootnoteText"/>
        <w:tabs>
          <w:tab w:val="clear" w:pos="282"/>
          <w:tab w:val="left" w:pos="283"/>
        </w:tabs>
        <w:spacing w:line="168" w:lineRule="auto"/>
      </w:pPr>
      <w:r>
        <w:rPr>
          <w:rStyle w:val="FootnoteReference"/>
          <w:rFonts w:cs="Simplified Arabic"/>
        </w:rPr>
        <w:footnoteRef/>
      </w:r>
      <w:r>
        <w:rPr>
          <w:rtl/>
        </w:rPr>
        <w:tab/>
        <w:t>على سبيل المثال في </w:t>
      </w:r>
      <w:r>
        <w:rPr>
          <w:b/>
          <w:bCs/>
          <w:rtl/>
        </w:rPr>
        <w:t xml:space="preserve">الولايات المتحدة </w:t>
      </w:r>
      <w:r>
        <w:rPr>
          <w:b/>
          <w:bCs/>
        </w:rPr>
        <w:t>(US)</w:t>
      </w:r>
      <w:r>
        <w:rPr>
          <w:rtl/>
        </w:rPr>
        <w:t xml:space="preserve"> عرفت هيئة الاتصالات الفيدرالية </w:t>
      </w:r>
      <w:r>
        <w:rPr>
          <w:lang w:val="en-CA"/>
        </w:rPr>
        <w:t>(</w:t>
      </w:r>
      <w:r>
        <w:t>FCC)</w:t>
      </w:r>
      <w:r>
        <w:rPr>
          <w:rtl/>
        </w:rPr>
        <w:t xml:space="preserve"> اعتباراً من عام </w:t>
      </w:r>
      <w:r>
        <w:rPr>
          <w:lang w:val="en-CA"/>
        </w:rPr>
        <w:t>2010</w:t>
      </w:r>
      <w:r>
        <w:rPr>
          <w:rtl/>
          <w:lang w:val="en-CA"/>
        </w:rPr>
        <w:t xml:space="preserve"> </w:t>
      </w:r>
      <w:r>
        <w:rPr>
          <w:rtl/>
        </w:rPr>
        <w:t xml:space="preserve">"النطاق العريض الأساسي" بوصفه إرسال البيانات بسرعة لا تقل عن </w:t>
      </w:r>
      <w:r>
        <w:t>Mbit/s 4</w:t>
      </w:r>
      <w:r>
        <w:rPr>
          <w:rtl/>
        </w:rPr>
        <w:t>، في الاتجاه الن</w:t>
      </w:r>
      <w:r>
        <w:rPr>
          <w:rFonts w:hint="cs"/>
          <w:rtl/>
        </w:rPr>
        <w:t>‍</w:t>
      </w:r>
      <w:r>
        <w:rPr>
          <w:rtl/>
        </w:rPr>
        <w:t>زولي (من الإنترنت إلى حاسوب المستخدم) و</w:t>
      </w:r>
      <w:r>
        <w:t xml:space="preserve"> Mbit/s </w:t>
      </w:r>
      <w:r>
        <w:rPr>
          <w:lang w:val="en-CA"/>
        </w:rPr>
        <w:t>1</w:t>
      </w:r>
      <w:r>
        <w:rPr>
          <w:rtl/>
          <w:lang w:val="en-CA"/>
        </w:rPr>
        <w:t xml:space="preserve"> في الاتجاه الصعودي (</w:t>
      </w:r>
      <w:r>
        <w:rPr>
          <w:rtl/>
        </w:rPr>
        <w:t xml:space="preserve">من حاسوب المستخدم إلى الإنترنت). وأصدرت وزارة النقل والمواصلات </w:t>
      </w:r>
      <w:r>
        <w:rPr>
          <w:b/>
          <w:bCs/>
          <w:rtl/>
        </w:rPr>
        <w:t>الفنلندية</w:t>
      </w:r>
      <w:r>
        <w:rPr>
          <w:rtl/>
        </w:rPr>
        <w:t xml:space="preserve"> قراراً في </w:t>
      </w:r>
      <w:r>
        <w:rPr>
          <w:lang w:val="en-CA"/>
        </w:rPr>
        <w:t>16</w:t>
      </w:r>
      <w:r>
        <w:rPr>
          <w:rtl/>
          <w:lang w:val="en-CA"/>
        </w:rPr>
        <w:t xml:space="preserve"> أكتوبر </w:t>
      </w:r>
      <w:r>
        <w:rPr>
          <w:lang w:val="en-CA"/>
        </w:rPr>
        <w:t>2009</w:t>
      </w:r>
      <w:r>
        <w:rPr>
          <w:rtl/>
          <w:lang w:val="en-CA"/>
        </w:rPr>
        <w:t xml:space="preserve"> ينص على أنه ابتداء من </w:t>
      </w:r>
      <w:r>
        <w:rPr>
          <w:lang w:val="en-CA"/>
        </w:rPr>
        <w:t>1</w:t>
      </w:r>
      <w:r>
        <w:rPr>
          <w:rtl/>
          <w:lang w:val="en-CA"/>
        </w:rPr>
        <w:t> يوليو </w:t>
      </w:r>
      <w:r>
        <w:rPr>
          <w:lang w:val="en-CA"/>
        </w:rPr>
        <w:t>2010</w:t>
      </w:r>
      <w:r>
        <w:rPr>
          <w:rtl/>
          <w:lang w:val="en-CA"/>
        </w:rPr>
        <w:t xml:space="preserve">، ستكون سرعة توصيلية الإنترنت المطلوبة للخدمة الشاملة قدرها </w:t>
      </w:r>
      <w:r>
        <w:t>Mbit/s </w:t>
      </w:r>
      <w:r>
        <w:rPr>
          <w:lang w:val="en-CA"/>
        </w:rPr>
        <w:t>1</w:t>
      </w:r>
      <w:r>
        <w:rPr>
          <w:rtl/>
        </w:rPr>
        <w:t>.</w:t>
      </w:r>
    </w:p>
  </w:footnote>
  <w:footnote w:id="6">
    <w:p w:rsidR="00410E14" w:rsidRDefault="00410E14" w:rsidP="00997259">
      <w:pPr>
        <w:pStyle w:val="FootnoteText"/>
        <w:tabs>
          <w:tab w:val="clear" w:pos="282"/>
          <w:tab w:val="left" w:pos="283"/>
        </w:tabs>
        <w:spacing w:line="168" w:lineRule="auto"/>
        <w:rPr>
          <w:rtl/>
          <w:lang w:bidi="ar-SY"/>
        </w:rPr>
      </w:pPr>
      <w:r>
        <w:rPr>
          <w:rStyle w:val="FootnoteReference"/>
          <w:rFonts w:cs="Simplified Arabic"/>
        </w:rPr>
        <w:footnoteRef/>
      </w:r>
      <w:r>
        <w:rPr>
          <w:rtl/>
        </w:rPr>
        <w:tab/>
      </w:r>
      <w:r>
        <w:rPr>
          <w:rtl/>
          <w:lang w:bidi="ar-SY"/>
        </w:rPr>
        <w:t xml:space="preserve">على سبيل المثال، يشير البنك الدولي إلى أن كل زيادة، في البلدان المنخفضة الدخل والبلدان المتوسطة الدخل، بنسبة </w:t>
      </w:r>
      <w:r>
        <w:rPr>
          <w:lang w:bidi="ar-SY"/>
        </w:rPr>
        <w:t>10</w:t>
      </w:r>
      <w:r>
        <w:rPr>
          <w:rtl/>
          <w:lang w:bidi="ar-SY"/>
        </w:rPr>
        <w:t xml:space="preserve"> نقطة مئوية في انتشار النطاق العريض تتوافق مع زيادة في النمو الاقتصادي من </w:t>
      </w:r>
      <w:r>
        <w:rPr>
          <w:lang w:bidi="ar-SY"/>
        </w:rPr>
        <w:t>1,38</w:t>
      </w:r>
      <w:r>
        <w:rPr>
          <w:rtl/>
          <w:lang w:bidi="ar-SY"/>
        </w:rPr>
        <w:t xml:space="preserve"> نقطة مئوية - أكثر مما هو في البلدان ذات الدخل المرتفع وأكثر مما هو في خدمات الاتصالات الأخرى.</w:t>
      </w:r>
    </w:p>
  </w:footnote>
  <w:footnote w:id="7">
    <w:p w:rsidR="00410E14" w:rsidRDefault="00410E14" w:rsidP="00997259">
      <w:pPr>
        <w:pStyle w:val="FootnoteText"/>
        <w:tabs>
          <w:tab w:val="clear" w:pos="282"/>
          <w:tab w:val="left" w:pos="283"/>
        </w:tabs>
        <w:spacing w:line="168" w:lineRule="auto"/>
        <w:rPr>
          <w:lang w:bidi="ar-SY"/>
        </w:rPr>
      </w:pPr>
      <w:r>
        <w:rPr>
          <w:rStyle w:val="FootnoteReference"/>
          <w:rFonts w:cs="Simplified Arabic"/>
        </w:rPr>
        <w:footnoteRef/>
      </w:r>
      <w:r>
        <w:rPr>
          <w:rtl/>
        </w:rPr>
        <w:tab/>
      </w:r>
      <w:r>
        <w:rPr>
          <w:rtl/>
          <w:lang w:bidi="ar-SY"/>
        </w:rPr>
        <w:t xml:space="preserve">مأخوذ من الإعلان الختامي لقمة قادة النطاق العريض </w:t>
      </w:r>
      <w:r>
        <w:rPr>
          <w:lang w:bidi="ar-SY"/>
        </w:rPr>
        <w:t>2011</w:t>
      </w:r>
      <w:r>
        <w:rPr>
          <w:rtl/>
          <w:lang w:bidi="ar-SY"/>
        </w:rPr>
        <w:t>.</w:t>
      </w:r>
    </w:p>
  </w:footnote>
  <w:footnote w:id="8">
    <w:p w:rsidR="00410E14" w:rsidRDefault="00410E14" w:rsidP="00997259">
      <w:pPr>
        <w:pStyle w:val="FootnoteText"/>
        <w:tabs>
          <w:tab w:val="clear" w:pos="282"/>
          <w:tab w:val="left" w:pos="283"/>
        </w:tabs>
        <w:spacing w:line="168" w:lineRule="auto"/>
        <w:rPr>
          <w:lang w:bidi="ar-SY"/>
        </w:rPr>
      </w:pPr>
      <w:r>
        <w:rPr>
          <w:rStyle w:val="FootnoteReference"/>
          <w:rFonts w:cs="Simplified Arabic"/>
        </w:rPr>
        <w:footnoteRef/>
      </w:r>
      <w:r>
        <w:rPr>
          <w:rtl/>
        </w:rPr>
        <w:tab/>
      </w:r>
      <w:r>
        <w:rPr>
          <w:rtl/>
          <w:lang w:bidi="ar-SY"/>
        </w:rPr>
        <w:t>مقتبس جزئياً من ورقة لجنة النطاق العريض "التخطيط للتقدم: ما أهمية خطط النطاق العريض الوطنية" متاح في الموقع:</w:t>
      </w:r>
      <w:r>
        <w:rPr>
          <w:rtl/>
          <w:lang w:bidi="ar-SY"/>
        </w:rPr>
        <w:tab/>
        <w:t xml:space="preserve"> </w:t>
      </w:r>
      <w:hyperlink r:id="rId3" w:history="1">
        <w:r>
          <w:rPr>
            <w:rStyle w:val="Hyperlink"/>
            <w:sz w:val="16"/>
            <w:lang w:bidi="ar-SY"/>
          </w:rPr>
          <w:t>http://www.broadbandcommission.org/documents/reportNBP2013.pdf</w:t>
        </w:r>
      </w:hyperlink>
      <w:r>
        <w:rPr>
          <w:rtl/>
          <w:lang w:bidi="ar-SY"/>
        </w:rPr>
        <w:t>.</w:t>
      </w:r>
    </w:p>
  </w:footnote>
  <w:footnote w:id="9">
    <w:p w:rsidR="00410E14" w:rsidRDefault="00410E14" w:rsidP="00997259">
      <w:pPr>
        <w:pStyle w:val="FootnoteText"/>
        <w:tabs>
          <w:tab w:val="clear" w:pos="282"/>
          <w:tab w:val="left" w:pos="283"/>
        </w:tabs>
        <w:spacing w:line="168" w:lineRule="auto"/>
      </w:pPr>
      <w:r>
        <w:rPr>
          <w:rStyle w:val="FootnoteReference"/>
          <w:rFonts w:cs="Simplified Arabic"/>
        </w:rPr>
        <w:footnoteRef/>
      </w:r>
      <w:r>
        <w:rPr>
          <w:rtl/>
        </w:rPr>
        <w:tab/>
        <w:t xml:space="preserve">"وضع سياسات واستراتيجيات وخطط وطنية بشأن النطاق العريض"، فصل أعده الدكتور بوب هورتن، </w:t>
      </w:r>
      <w:r>
        <w:rPr>
          <w:i/>
          <w:iCs/>
          <w:rtl/>
        </w:rPr>
        <w:t xml:space="preserve">اتجاهات الإصلاح في الاتصالات، </w:t>
      </w:r>
      <w:r>
        <w:rPr>
          <w:i/>
          <w:iCs/>
        </w:rPr>
        <w:t>2012</w:t>
      </w:r>
      <w:r>
        <w:rPr>
          <w:rtl/>
        </w:rPr>
        <w:t xml:space="preserve">، الاتحاد الدولي للاتصالات، جنيف، متاح في: </w:t>
      </w:r>
      <w:hyperlink r:id="rId4" w:history="1">
        <w:r>
          <w:rPr>
            <w:rStyle w:val="Hyperlink"/>
            <w:sz w:val="16"/>
          </w:rPr>
          <w:t>http://www.itu.int/ITU-D/treg/publications/trends12.html</w:t>
        </w:r>
      </w:hyperlink>
      <w:r>
        <w:rPr>
          <w:rtl/>
        </w:rPr>
        <w:t>.</w:t>
      </w:r>
    </w:p>
  </w:footnote>
  <w:footnote w:id="10">
    <w:p w:rsidR="00410E14" w:rsidRDefault="00410E14" w:rsidP="00997259">
      <w:pPr>
        <w:pStyle w:val="FootnoteText"/>
        <w:tabs>
          <w:tab w:val="clear" w:pos="282"/>
          <w:tab w:val="left" w:pos="283"/>
        </w:tabs>
        <w:spacing w:line="168" w:lineRule="auto"/>
        <w:jc w:val="left"/>
        <w:rPr>
          <w:rtl/>
        </w:rPr>
      </w:pPr>
      <w:r>
        <w:rPr>
          <w:rStyle w:val="FootnoteReference"/>
          <w:rFonts w:cs="Simplified Arabic"/>
        </w:rPr>
        <w:footnoteRef/>
      </w:r>
      <w:r>
        <w:rPr>
          <w:rtl/>
        </w:rPr>
        <w:tab/>
        <w:t xml:space="preserve">ت. كيلي وس.م. روسوتو. كتيب عن استراتيجيات النطاق العريض. منشورات البنك الدولي؛ الطبعة </w:t>
      </w:r>
      <w:r>
        <w:t>1</w:t>
      </w:r>
      <w:r>
        <w:rPr>
          <w:rtl/>
        </w:rPr>
        <w:t xml:space="preserve">، </w:t>
      </w:r>
      <w:r>
        <w:t>2012</w:t>
      </w:r>
      <w:r>
        <w:rPr>
          <w:rtl/>
        </w:rPr>
        <w:t xml:space="preserve">. </w:t>
      </w:r>
      <w:hyperlink r:id="rId5" w:history="1">
        <w:r>
          <w:rPr>
            <w:rStyle w:val="Hyperlink"/>
            <w:sz w:val="16"/>
          </w:rPr>
          <w:t>https://openknowledge.worldbank.org/handle/10986/6009</w:t>
        </w:r>
      </w:hyperlink>
      <w:r>
        <w:rPr>
          <w:rtl/>
        </w:rPr>
        <w:t>.</w:t>
      </w:r>
    </w:p>
  </w:footnote>
  <w:footnote w:id="11">
    <w:p w:rsidR="00410E14" w:rsidRDefault="00410E14" w:rsidP="00997259">
      <w:pPr>
        <w:pStyle w:val="FootnoteText"/>
        <w:tabs>
          <w:tab w:val="clear" w:pos="282"/>
          <w:tab w:val="left" w:pos="283"/>
        </w:tabs>
        <w:spacing w:line="168" w:lineRule="auto"/>
        <w:rPr>
          <w:rtl/>
          <w:lang w:bidi="ar-SY"/>
        </w:rPr>
      </w:pPr>
      <w:r>
        <w:rPr>
          <w:rStyle w:val="FootnoteReference"/>
          <w:rFonts w:cs="Simplified Arabic"/>
        </w:rPr>
        <w:footnoteRef/>
      </w:r>
      <w:r>
        <w:rPr>
          <w:rtl/>
        </w:rPr>
        <w:tab/>
      </w:r>
      <w:r>
        <w:rPr>
          <w:rtl/>
          <w:lang w:bidi="ar-SY"/>
        </w:rPr>
        <w:t xml:space="preserve">اليونسكو </w:t>
      </w:r>
      <w:r>
        <w:rPr>
          <w:lang w:bidi="ar-SY"/>
        </w:rPr>
        <w:t>(2001)</w:t>
      </w:r>
      <w:r>
        <w:rPr>
          <w:rtl/>
          <w:lang w:bidi="ar-SY"/>
        </w:rPr>
        <w:t>، "تطبيقات الخدمة العامة للإنترنت في البلدان النامية، تعزيز البنية التحتية واستخدام الإنترنت في البلدان النامية."، اليونسكو، باريس.</w:t>
      </w:r>
    </w:p>
  </w:footnote>
  <w:footnote w:id="12">
    <w:p w:rsidR="00410E14" w:rsidRDefault="00410E14" w:rsidP="00997259">
      <w:pPr>
        <w:pStyle w:val="FootnoteText"/>
        <w:tabs>
          <w:tab w:val="clear" w:pos="282"/>
          <w:tab w:val="left" w:pos="283"/>
        </w:tabs>
        <w:spacing w:line="168" w:lineRule="auto"/>
        <w:rPr>
          <w:lang w:bidi="ar-SY"/>
        </w:rPr>
      </w:pPr>
      <w:r>
        <w:rPr>
          <w:rStyle w:val="FootnoteReference"/>
          <w:rFonts w:cs="Simplified Arabic"/>
        </w:rPr>
        <w:footnoteRef/>
      </w:r>
      <w:r>
        <w:rPr>
          <w:rtl/>
        </w:rPr>
        <w:tab/>
      </w:r>
      <w:r>
        <w:rPr>
          <w:rtl/>
          <w:lang w:bidi="ar-SY"/>
        </w:rPr>
        <w:t xml:space="preserve">تقرير عن صندوق الخدمة الشاملة والإدماج الرقمي المقدمة إلى الندوة </w:t>
      </w:r>
      <w:r>
        <w:rPr>
          <w:lang w:bidi="ar-SY"/>
        </w:rPr>
        <w:t>GSR-13</w:t>
      </w:r>
      <w:r>
        <w:rPr>
          <w:rtl/>
          <w:lang w:bidi="ar-SY"/>
        </w:rPr>
        <w:t>، وارسو، بولندا.</w:t>
      </w:r>
    </w:p>
  </w:footnote>
  <w:footnote w:id="13">
    <w:p w:rsidR="00410E14" w:rsidRDefault="00410E14" w:rsidP="00997259">
      <w:pPr>
        <w:pStyle w:val="FootnoteText"/>
        <w:tabs>
          <w:tab w:val="clear" w:pos="282"/>
          <w:tab w:val="left" w:pos="283"/>
        </w:tabs>
        <w:spacing w:line="168" w:lineRule="auto"/>
        <w:rPr>
          <w:lang w:bidi="ar-SY"/>
        </w:rPr>
      </w:pPr>
      <w:r>
        <w:rPr>
          <w:rStyle w:val="FootnoteReference"/>
          <w:rFonts w:cs="Simplified Arabic"/>
        </w:rPr>
        <w:footnoteRef/>
      </w:r>
      <w:r>
        <w:rPr>
          <w:rtl/>
        </w:rPr>
        <w:tab/>
      </w:r>
      <w:r>
        <w:rPr>
          <w:rtl/>
          <w:lang w:bidi="ar-SY"/>
        </w:rPr>
        <w:t xml:space="preserve">مصطلح "خاملة" </w:t>
      </w:r>
      <w:r>
        <w:rPr>
          <w:b/>
          <w:bCs/>
          <w:rtl/>
          <w:lang w:bidi="ar-SY"/>
        </w:rPr>
        <w:t>يستثني</w:t>
      </w:r>
      <w:r>
        <w:rPr>
          <w:rtl/>
          <w:lang w:bidi="ar-SY"/>
        </w:rPr>
        <w:t xml:space="preserve"> البلدان التي يتناول فيها القانون صناديق الخدمة الشاملة ولكنه لم يدخل حيز النفاذ.</w:t>
      </w:r>
    </w:p>
  </w:footnote>
  <w:footnote w:id="14">
    <w:p w:rsidR="00410E14" w:rsidRDefault="00410E14" w:rsidP="00997259">
      <w:pPr>
        <w:pStyle w:val="FootnoteText"/>
        <w:tabs>
          <w:tab w:val="clear" w:pos="282"/>
          <w:tab w:val="left" w:pos="283"/>
        </w:tabs>
        <w:spacing w:line="168" w:lineRule="auto"/>
        <w:rPr>
          <w:lang w:bidi="ar-SY"/>
        </w:rPr>
      </w:pPr>
      <w:r>
        <w:rPr>
          <w:rStyle w:val="FootnoteReference"/>
          <w:rFonts w:cs="Simplified Arabic"/>
        </w:rPr>
        <w:footnoteRef/>
      </w:r>
      <w:r>
        <w:rPr>
          <w:rtl/>
        </w:rPr>
        <w:tab/>
        <w:t>ي</w:t>
      </w:r>
      <w:r>
        <w:rPr>
          <w:rtl/>
          <w:lang w:bidi="ar-SY"/>
        </w:rPr>
        <w:t>شير رفع التقارير المالية إلى بيان الحسابات السنوي (أو أي فترة تقرير أخرى متسقة) التي تشير إلى إجمالي الرسوم المحصلة، ومجموع الأموال المصروفة ومجموع الأموال المتبقية في حساب الصندوق.</w:t>
      </w:r>
    </w:p>
  </w:footnote>
  <w:footnote w:id="15">
    <w:p w:rsidR="00410E14" w:rsidRDefault="00410E14" w:rsidP="00AC6FC9">
      <w:pPr>
        <w:pStyle w:val="FootnoteText"/>
        <w:tabs>
          <w:tab w:val="clear" w:pos="282"/>
          <w:tab w:val="left" w:pos="283"/>
        </w:tabs>
        <w:spacing w:line="168" w:lineRule="auto"/>
        <w:rPr>
          <w:lang w:bidi="ar-SY"/>
        </w:rPr>
      </w:pPr>
      <w:r>
        <w:rPr>
          <w:rStyle w:val="FootnoteReference"/>
          <w:rFonts w:cs="Simplified Arabic"/>
        </w:rPr>
        <w:footnoteRef/>
      </w:r>
      <w:r>
        <w:rPr>
          <w:rtl/>
        </w:rPr>
        <w:tab/>
      </w:r>
      <w:hyperlink r:id="rId6" w:history="1">
        <w:r>
          <w:rPr>
            <w:rStyle w:val="Hyperlink"/>
            <w:sz w:val="16"/>
            <w:lang w:val="tr-TR"/>
          </w:rPr>
          <w:t>http://blogs.worldbank.org/edutech/portugal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410E14" w:rsidP="0067355D">
    <w:pPr>
      <w:pStyle w:val="Header"/>
    </w:pPr>
    <w:r>
      <w:rPr>
        <w:rStyle w:val="PageNumber"/>
        <w:rFonts w:cs="Traditional Arabic"/>
        <w:lang w:val="fr-CH"/>
      </w:rPr>
      <w:t>Q</w:t>
    </w:r>
    <w:r w:rsidRPr="002D4FCA">
      <w:rPr>
        <w:lang w:val="fr-CH"/>
      </w:rPr>
      <w:t>uestion</w:t>
    </w:r>
    <w:r>
      <w:rPr>
        <w:lang w:val="fr-CH"/>
      </w:rPr>
      <w:t xml:space="preserve"> number + title</w:t>
    </w:r>
  </w:p>
  <w:p w:rsidR="00410E14" w:rsidRPr="00FB79B8" w:rsidRDefault="00410E14" w:rsidP="000A316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Pr="003D1C50" w:rsidRDefault="00410E14" w:rsidP="0067355D">
    <w:pPr>
      <w:pStyle w:val="Header"/>
      <w:rPr>
        <w:rtl/>
      </w:rP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p w:rsidR="00410E14" w:rsidRPr="00FB79B8" w:rsidRDefault="00410E14" w:rsidP="000A316A"/>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DC48DA" w:rsidP="0067355D">
    <w:pPr>
      <w:pStyle w:val="Header"/>
      <w:rPr>
        <w:rtl/>
      </w:rP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p w:rsidR="00CE6747" w:rsidRPr="004E5215" w:rsidRDefault="00CE6747" w:rsidP="00CE674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410E14" w:rsidP="0067355D">
    <w:pPr>
      <w:pStyle w:val="Heade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Pr="003D1C50" w:rsidRDefault="00410E14" w:rsidP="0067355D">
    <w:pPr>
      <w:pStyle w:val="Header"/>
      <w:rPr>
        <w:rtl/>
      </w:rP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p w:rsidR="00410E14" w:rsidRPr="000A55BE" w:rsidRDefault="00410E14" w:rsidP="000A316A">
    <w:pPr>
      <w:rPr>
        <w:lang w:val="fr-CH"/>
      </w:rPr>
    </w:pPr>
    <w:r>
      <w:rPr>
        <w:noProof/>
        <w:lang w:eastAsia="zh-CN"/>
      </w:rPr>
      <mc:AlternateContent>
        <mc:Choice Requires="wps">
          <w:drawing>
            <wp:anchor distT="0" distB="0" distL="114296" distR="114296" simplePos="0" relativeHeight="251659264" behindDoc="0" locked="0" layoutInCell="1" allowOverlap="1" wp14:anchorId="52518913" wp14:editId="1D048F59">
              <wp:simplePos x="0" y="0"/>
              <wp:positionH relativeFrom="column">
                <wp:posOffset>9053194</wp:posOffset>
              </wp:positionH>
              <wp:positionV relativeFrom="paragraph">
                <wp:posOffset>323850</wp:posOffset>
              </wp:positionV>
              <wp:extent cx="0" cy="6010275"/>
              <wp:effectExtent l="0" t="0" r="19050" b="95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65926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CBnz1r&#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58240" behindDoc="0" locked="0" layoutInCell="1" allowOverlap="1" wp14:anchorId="52FBFCF5" wp14:editId="2824229D">
              <wp:simplePos x="0" y="0"/>
              <wp:positionH relativeFrom="column">
                <wp:posOffset>9053195</wp:posOffset>
              </wp:positionH>
              <wp:positionV relativeFrom="paragraph">
                <wp:posOffset>442595</wp:posOffset>
              </wp:positionV>
              <wp:extent cx="447675" cy="5791200"/>
              <wp:effectExtent l="0" t="0" r="9525" b="0"/>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10E14" w:rsidRPr="00674512" w:rsidRDefault="00410E14" w:rsidP="000A316A">
                          <w:pPr>
                            <w:rPr>
                              <w:lang w:val="fr-FR"/>
                            </w:rPr>
                          </w:pPr>
                          <w:r w:rsidRPr="00674512">
                            <w:rPr>
                              <w:lang w:val="fr-FR"/>
                            </w:rPr>
                            <w:t>Gestion du spectre radioélectrique au Niger</w:t>
                          </w:r>
                        </w:p>
                        <w:p w:rsidR="00410E14" w:rsidRPr="00674512" w:rsidRDefault="00410E14" w:rsidP="000A316A">
                          <w:pPr>
                            <w:rPr>
                              <w:lang w:val="fr-FR"/>
                            </w:rPr>
                          </w:pPr>
                        </w:p>
                        <w:p w:rsidR="00410E14" w:rsidRPr="00674512" w:rsidRDefault="00410E14"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56" type="#_x0000_t202" style="position:absolute;left:0;text-align:left;margin-left:712.85pt;margin-top:34.85pt;width:35.25pt;height:4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" stroked="f" strokeweight=".5pt">
              <v:textbox style="layout-flow:vertical-ideographic">
                <w:txbxContent>
                  <w:p w:rsidR="00410E14" w:rsidRPr="00674512" w:rsidRDefault="00410E14" w:rsidP="000A316A">
                    <w:pPr>
                      <w:rPr>
                        <w:lang w:val="fr-FR"/>
                      </w:rPr>
                    </w:pPr>
                    <w:r w:rsidRPr="00674512">
                      <w:rPr>
                        <w:lang w:val="fr-FR"/>
                      </w:rPr>
                      <w:t>Gestion du spectre radioélectrique au Niger</w:t>
                    </w:r>
                  </w:p>
                  <w:p w:rsidR="00410E14" w:rsidRPr="00674512" w:rsidRDefault="00410E14" w:rsidP="000A316A">
                    <w:pPr>
                      <w:rPr>
                        <w:lang w:val="fr-FR"/>
                      </w:rPr>
                    </w:pPr>
                  </w:p>
                  <w:p w:rsidR="00410E14" w:rsidRPr="00674512" w:rsidRDefault="00410E14" w:rsidP="000A316A">
                    <w:pPr>
                      <w:rPr>
                        <w:lang w:val="fr-FR"/>
                      </w:rPr>
                    </w:pPr>
                    <w:r w:rsidRPr="00674512">
                      <w:rPr>
                        <w:lang w:val="fr-FR"/>
                      </w:rPr>
                      <w:t>Gestion du spectre radioélectrique au Niger</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0E14" w:rsidRDefault="00410E14" w:rsidP="00A6493E">
    <w:pPr>
      <w:pStyle w:val="Header"/>
      <w:rPr>
        <w:rtl/>
      </w:rP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p w:rsidR="00410E14" w:rsidRPr="0067355D" w:rsidRDefault="00410E14" w:rsidP="00696492"/>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6" w:rsidRPr="0067355D" w:rsidRDefault="006F6946" w:rsidP="00696492"/>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6" w:rsidRPr="003D1C50" w:rsidRDefault="006F6946" w:rsidP="0067355D">
    <w:pPr>
      <w:pStyle w:val="Header"/>
      <w:rPr>
        <w:rtl/>
      </w:rP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p w:rsidR="006F6946" w:rsidRPr="000A55BE" w:rsidRDefault="006F6946" w:rsidP="000A316A">
    <w:pPr>
      <w:rPr>
        <w:lang w:val="fr-CH"/>
      </w:rPr>
    </w:pPr>
    <w:r>
      <w:rPr>
        <w:noProof/>
        <w:lang w:eastAsia="zh-CN"/>
      </w:rPr>
      <mc:AlternateContent>
        <mc:Choice Requires="wps">
          <w:drawing>
            <wp:anchor distT="0" distB="0" distL="114296" distR="114296" simplePos="0" relativeHeight="251662336" behindDoc="0" locked="0" layoutInCell="1" allowOverlap="1" wp14:anchorId="5A7E0114" wp14:editId="2EFC4AB6">
              <wp:simplePos x="0" y="0"/>
              <wp:positionH relativeFrom="column">
                <wp:posOffset>9053194</wp:posOffset>
              </wp:positionH>
              <wp:positionV relativeFrom="paragraph">
                <wp:posOffset>323850</wp:posOffset>
              </wp:positionV>
              <wp:extent cx="0" cy="6010275"/>
              <wp:effectExtent l="0" t="0" r="19050" b="95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10275"/>
                      </a:xfrm>
                      <a:prstGeom prst="line">
                        <a:avLst/>
                      </a:prstGeom>
                      <a:noFill/>
                      <a:ln w="19050" cap="flat" cmpd="sng" algn="ctr">
                        <a:solidFill>
                          <a:srgbClr val="F79646">
                            <a:lumMod val="7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2336;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from="712.85pt,25.5pt" to="712.85pt,4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" strokecolor="#e46c0a" strokeweight="1.5pt">
              <o:lock v:ext="edit" shapetype="f"/>
            </v:line>
          </w:pict>
        </mc:Fallback>
      </mc:AlternateContent>
    </w:r>
    <w:r>
      <w:rPr>
        <w:noProof/>
        <w:lang w:eastAsia="zh-CN"/>
      </w:rPr>
      <mc:AlternateContent>
        <mc:Choice Requires="wps">
          <w:drawing>
            <wp:anchor distT="0" distB="0" distL="114300" distR="114300" simplePos="0" relativeHeight="251661312" behindDoc="0" locked="0" layoutInCell="1" allowOverlap="1" wp14:anchorId="1FCAF7EB" wp14:editId="4895B701">
              <wp:simplePos x="0" y="0"/>
              <wp:positionH relativeFrom="column">
                <wp:posOffset>9053195</wp:posOffset>
              </wp:positionH>
              <wp:positionV relativeFrom="paragraph">
                <wp:posOffset>442595</wp:posOffset>
              </wp:positionV>
              <wp:extent cx="447675" cy="5791200"/>
              <wp:effectExtent l="0" t="0" r="9525"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579120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6F6946" w:rsidRPr="00674512" w:rsidRDefault="006F6946" w:rsidP="000A316A">
                          <w:pPr>
                            <w:rPr>
                              <w:lang w:val="fr-FR"/>
                            </w:rPr>
                          </w:pPr>
                          <w:r w:rsidRPr="00674512">
                            <w:rPr>
                              <w:lang w:val="fr-FR"/>
                            </w:rPr>
                            <w:t>Gestion du spectre radioélectrique au Niger</w:t>
                          </w:r>
                        </w:p>
                        <w:p w:rsidR="006F6946" w:rsidRPr="00674512" w:rsidRDefault="006F6946" w:rsidP="000A316A">
                          <w:pPr>
                            <w:rPr>
                              <w:lang w:val="fr-FR"/>
                            </w:rPr>
                          </w:pPr>
                        </w:p>
                        <w:p w:rsidR="006F6946" w:rsidRPr="00674512" w:rsidRDefault="006F6946" w:rsidP="000A316A">
                          <w:pPr>
                            <w:rPr>
                              <w:lang w:val="fr-FR"/>
                            </w:rPr>
                          </w:pPr>
                          <w:r w:rsidRPr="00674512">
                            <w:rPr>
                              <w:lang w:val="fr-FR"/>
                            </w:rPr>
                            <w:t>Gestion du spectre radioélectrique au Niger</w:t>
                          </w:r>
                        </w:p>
                      </w:txbxContent>
                    </wps:txbx>
                    <wps:bodyPr rot="0" vert="eaVert"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7" type="#_x0000_t202" style="position:absolute;left:0;text-align:left;margin-left:712.85pt;margin-top:34.85pt;width:35.25pt;height:45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" stroked="f" strokeweight=".5pt">
              <v:textbox style="layout-flow:vertical-ideographic">
                <w:txbxContent>
                  <w:p w:rsidR="006F6946" w:rsidRPr="00674512" w:rsidRDefault="006F6946" w:rsidP="000A316A">
                    <w:pPr>
                      <w:rPr>
                        <w:lang w:val="fr-FR"/>
                      </w:rPr>
                    </w:pPr>
                    <w:r w:rsidRPr="00674512">
                      <w:rPr>
                        <w:lang w:val="fr-FR"/>
                      </w:rPr>
                      <w:t>Gestion du spectre radioélectrique au Niger</w:t>
                    </w:r>
                  </w:p>
                  <w:p w:rsidR="006F6946" w:rsidRPr="00674512" w:rsidRDefault="006F6946" w:rsidP="000A316A">
                    <w:pPr>
                      <w:rPr>
                        <w:lang w:val="fr-FR"/>
                      </w:rPr>
                    </w:pPr>
                  </w:p>
                  <w:p w:rsidR="006F6946" w:rsidRPr="00674512" w:rsidRDefault="006F6946" w:rsidP="000A316A">
                    <w:pPr>
                      <w:rPr>
                        <w:lang w:val="fr-FR"/>
                      </w:rPr>
                    </w:pPr>
                    <w:r w:rsidRPr="00674512">
                      <w:rPr>
                        <w:lang w:val="fr-FR"/>
                      </w:rPr>
                      <w:t>Gestion du spectre radioélectrique au Niger</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6946" w:rsidRDefault="006F6946" w:rsidP="00A6493E">
    <w:pPr>
      <w:pStyle w:val="Header"/>
      <w:rPr>
        <w:rtl/>
      </w:rPr>
    </w:pPr>
    <w:r w:rsidRPr="0067355D">
      <w:rPr>
        <w:rFonts w:hint="cs"/>
        <w:rtl/>
      </w:rPr>
      <w:t>المسألة</w:t>
    </w:r>
    <w:r w:rsidRPr="0067355D">
      <w:rPr>
        <w:rtl/>
      </w:rPr>
      <w:t xml:space="preserve"> </w:t>
    </w:r>
    <w:r>
      <w:t>7</w:t>
    </w:r>
    <w:r w:rsidRPr="0067355D">
      <w:t>-3/1</w:t>
    </w:r>
    <w:r w:rsidRPr="0067355D">
      <w:rPr>
        <w:rtl/>
      </w:rPr>
      <w:t xml:space="preserve">: </w:t>
    </w:r>
    <w:r>
      <w:rPr>
        <w:rFonts w:hint="cs"/>
        <w:rtl/>
      </w:rPr>
      <w:t>تنفيذ النفاذ الشامل إلى الخدمات عريضة النطاق</w:t>
    </w:r>
  </w:p>
  <w:p w:rsidR="006F6946" w:rsidRPr="0067355D" w:rsidRDefault="006F6946" w:rsidP="0069649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6C207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E01A037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10D6215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ED2A094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72235A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3D082A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B6A940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7EA8523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D48F48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3CA8018"/>
    <w:lvl w:ilvl="0">
      <w:start w:val="1"/>
      <w:numFmt w:val="bullet"/>
      <w:lvlText w:val=""/>
      <w:lvlJc w:val="left"/>
      <w:pPr>
        <w:tabs>
          <w:tab w:val="num" w:pos="360"/>
        </w:tabs>
        <w:ind w:left="360" w:hanging="360"/>
      </w:pPr>
      <w:rPr>
        <w:rFonts w:ascii="Symbol" w:hAnsi="Symbol" w:hint="default"/>
      </w:rPr>
    </w:lvl>
  </w:abstractNum>
  <w:abstractNum w:abstractNumId="10">
    <w:nsid w:val="00BE3762"/>
    <w:multiLevelType w:val="hybridMultilevel"/>
    <w:tmpl w:val="DF16D80E"/>
    <w:lvl w:ilvl="0" w:tplc="F8881B10">
      <w:start w:val="1"/>
      <w:numFmt w:val="bullet"/>
      <w:lvlText w:val=""/>
      <w:lvlJc w:val="left"/>
      <w:pPr>
        <w:tabs>
          <w:tab w:val="num" w:pos="360"/>
        </w:tabs>
        <w:ind w:left="360" w:hanging="360"/>
      </w:pPr>
      <w:rPr>
        <w:rFonts w:ascii="Symbol" w:hAnsi="Symbol" w:hint="default"/>
      </w:rPr>
    </w:lvl>
    <w:lvl w:ilvl="1" w:tplc="8D76658E" w:tentative="1">
      <w:start w:val="1"/>
      <w:numFmt w:val="bullet"/>
      <w:lvlText w:val="o"/>
      <w:lvlJc w:val="left"/>
      <w:pPr>
        <w:tabs>
          <w:tab w:val="num" w:pos="1080"/>
        </w:tabs>
        <w:ind w:left="1080" w:hanging="360"/>
      </w:pPr>
      <w:rPr>
        <w:rFonts w:ascii="Courier New" w:hAnsi="Courier New" w:hint="default"/>
      </w:rPr>
    </w:lvl>
    <w:lvl w:ilvl="2" w:tplc="60A4E882" w:tentative="1">
      <w:start w:val="1"/>
      <w:numFmt w:val="bullet"/>
      <w:lvlText w:val=""/>
      <w:lvlJc w:val="left"/>
      <w:pPr>
        <w:tabs>
          <w:tab w:val="num" w:pos="1800"/>
        </w:tabs>
        <w:ind w:left="1800" w:hanging="360"/>
      </w:pPr>
      <w:rPr>
        <w:rFonts w:ascii="Wingdings" w:hAnsi="Wingdings" w:hint="default"/>
      </w:rPr>
    </w:lvl>
    <w:lvl w:ilvl="3" w:tplc="4116659C" w:tentative="1">
      <w:start w:val="1"/>
      <w:numFmt w:val="bullet"/>
      <w:lvlText w:val=""/>
      <w:lvlJc w:val="left"/>
      <w:pPr>
        <w:tabs>
          <w:tab w:val="num" w:pos="2520"/>
        </w:tabs>
        <w:ind w:left="2520" w:hanging="360"/>
      </w:pPr>
      <w:rPr>
        <w:rFonts w:ascii="Symbol" w:hAnsi="Symbol" w:hint="default"/>
      </w:rPr>
    </w:lvl>
    <w:lvl w:ilvl="4" w:tplc="A86A9BBE" w:tentative="1">
      <w:start w:val="1"/>
      <w:numFmt w:val="bullet"/>
      <w:lvlText w:val="o"/>
      <w:lvlJc w:val="left"/>
      <w:pPr>
        <w:tabs>
          <w:tab w:val="num" w:pos="3240"/>
        </w:tabs>
        <w:ind w:left="3240" w:hanging="360"/>
      </w:pPr>
      <w:rPr>
        <w:rFonts w:ascii="Courier New" w:hAnsi="Courier New" w:hint="default"/>
      </w:rPr>
    </w:lvl>
    <w:lvl w:ilvl="5" w:tplc="439E5838" w:tentative="1">
      <w:start w:val="1"/>
      <w:numFmt w:val="bullet"/>
      <w:lvlText w:val=""/>
      <w:lvlJc w:val="left"/>
      <w:pPr>
        <w:tabs>
          <w:tab w:val="num" w:pos="3960"/>
        </w:tabs>
        <w:ind w:left="3960" w:hanging="360"/>
      </w:pPr>
      <w:rPr>
        <w:rFonts w:ascii="Wingdings" w:hAnsi="Wingdings" w:hint="default"/>
      </w:rPr>
    </w:lvl>
    <w:lvl w:ilvl="6" w:tplc="BFC6B0F6" w:tentative="1">
      <w:start w:val="1"/>
      <w:numFmt w:val="bullet"/>
      <w:lvlText w:val=""/>
      <w:lvlJc w:val="left"/>
      <w:pPr>
        <w:tabs>
          <w:tab w:val="num" w:pos="4680"/>
        </w:tabs>
        <w:ind w:left="4680" w:hanging="360"/>
      </w:pPr>
      <w:rPr>
        <w:rFonts w:ascii="Symbol" w:hAnsi="Symbol" w:hint="default"/>
      </w:rPr>
    </w:lvl>
    <w:lvl w:ilvl="7" w:tplc="56B6D636" w:tentative="1">
      <w:start w:val="1"/>
      <w:numFmt w:val="bullet"/>
      <w:lvlText w:val="o"/>
      <w:lvlJc w:val="left"/>
      <w:pPr>
        <w:tabs>
          <w:tab w:val="num" w:pos="5400"/>
        </w:tabs>
        <w:ind w:left="5400" w:hanging="360"/>
      </w:pPr>
      <w:rPr>
        <w:rFonts w:ascii="Courier New" w:hAnsi="Courier New" w:hint="default"/>
      </w:rPr>
    </w:lvl>
    <w:lvl w:ilvl="8" w:tplc="756E7F48" w:tentative="1">
      <w:start w:val="1"/>
      <w:numFmt w:val="bullet"/>
      <w:lvlText w:val=""/>
      <w:lvlJc w:val="left"/>
      <w:pPr>
        <w:tabs>
          <w:tab w:val="num" w:pos="6120"/>
        </w:tabs>
        <w:ind w:left="6120" w:hanging="360"/>
      </w:pPr>
      <w:rPr>
        <w:rFonts w:ascii="Wingdings" w:hAnsi="Wingdings" w:hint="default"/>
      </w:rPr>
    </w:lvl>
  </w:abstractNum>
  <w:abstractNum w:abstractNumId="11">
    <w:nsid w:val="02B4599C"/>
    <w:multiLevelType w:val="multilevel"/>
    <w:tmpl w:val="38A6C67E"/>
    <w:name w:val="structure3"/>
    <w:lvl w:ilvl="0">
      <w:start w:val="1"/>
      <w:numFmt w:val="none"/>
      <w:suff w:val="nothing"/>
      <w:lvlText w:val=""/>
      <w:lvlJc w:val="left"/>
      <w:rPr>
        <w:rFonts w:ascii="Helvetica" w:hAnsi="Helvetica" w:cs="Times New Roman" w:hint="default"/>
        <w:b/>
        <w:i w:val="0"/>
        <w:color w:val="auto"/>
        <w:sz w:val="32"/>
        <w:szCs w:val="32"/>
      </w:rPr>
    </w:lvl>
    <w:lvl w:ilvl="1">
      <w:start w:val="1"/>
      <w:numFmt w:val="none"/>
      <w:suff w:val="space"/>
      <w:lvlText w:val="&gt;"/>
      <w:lvlJc w:val="left"/>
      <w:rPr>
        <w:rFonts w:ascii="Helvetica" w:hAnsi="Helvetica" w:cs="Times New Roman" w:hint="default"/>
        <w:b/>
        <w:i w:val="0"/>
        <w:color w:val="3366CC"/>
        <w:sz w:val="24"/>
        <w:szCs w:val="24"/>
      </w:rPr>
    </w:lvl>
    <w:lvl w:ilvl="2">
      <w:start w:val="1"/>
      <w:numFmt w:val="decimal"/>
      <w:suff w:val="space"/>
      <w:lvlText w:val="%3"/>
      <w:lvlJc w:val="left"/>
      <w:rPr>
        <w:rFonts w:ascii="Helvetica" w:hAnsi="Helvetica" w:cs="Times New Roman" w:hint="default"/>
        <w:b/>
        <w:i w:val="0"/>
        <w:color w:val="003399"/>
        <w:sz w:val="24"/>
        <w:szCs w:val="24"/>
      </w:rPr>
    </w:lvl>
    <w:lvl w:ilvl="3">
      <w:start w:val="1"/>
      <w:numFmt w:val="decimal"/>
      <w:suff w:val="space"/>
      <w:lvlText w:val="%3.%4"/>
      <w:lvlJc w:val="left"/>
      <w:rPr>
        <w:rFonts w:ascii="Helvetica" w:hAnsi="Helvetica" w:cs="Times New Roman" w:hint="default"/>
        <w:b w:val="0"/>
        <w:i/>
        <w:sz w:val="24"/>
        <w:szCs w:val="24"/>
      </w:rPr>
    </w:lvl>
    <w:lvl w:ilvl="4">
      <w:start w:val="1"/>
      <w:numFmt w:val="decimal"/>
      <w:suff w:val="space"/>
      <w:lvlText w:val="%3.%4.%5"/>
      <w:lvlJc w:val="left"/>
      <w:rPr>
        <w:rFonts w:ascii="Helvetica" w:hAnsi="Helvetica" w:cs="Times New Roman" w:hint="default"/>
        <w:b w:val="0"/>
        <w:i w:val="0"/>
        <w:sz w:val="22"/>
        <w:szCs w:val="22"/>
      </w:rPr>
    </w:lvl>
    <w:lvl w:ilvl="5">
      <w:start w:val="1"/>
      <w:numFmt w:val="decimal"/>
      <w:suff w:val="space"/>
      <w:lvlText w:val="%3.%4.%5.%6"/>
      <w:lvlJc w:val="left"/>
      <w:rPr>
        <w:rFonts w:ascii="Helvetica-Narrow" w:hAnsi="Helvetica-Narrow" w:cs="Times New Roman" w:hint="default"/>
        <w:b w:val="0"/>
        <w:i/>
        <w:color w:val="auto"/>
        <w:sz w:val="22"/>
        <w:szCs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12">
    <w:nsid w:val="08280A3B"/>
    <w:multiLevelType w:val="multilevel"/>
    <w:tmpl w:val="0809001D"/>
    <w:name w:val="RD_Hierarchie_Titres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nsid w:val="12D82751"/>
    <w:multiLevelType w:val="multilevel"/>
    <w:tmpl w:val="04090023"/>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26677578"/>
    <w:multiLevelType w:val="multilevel"/>
    <w:tmpl w:val="040C001D"/>
    <w:name w:val="structure3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5">
    <w:nsid w:val="29E02D67"/>
    <w:multiLevelType w:val="hybridMultilevel"/>
    <w:tmpl w:val="1D4E800C"/>
    <w:lvl w:ilvl="0" w:tplc="1EEEF75C">
      <w:start w:val="1"/>
      <w:numFmt w:val="bullet"/>
      <w:lvlText w:val=""/>
      <w:lvlJc w:val="left"/>
      <w:pPr>
        <w:ind w:left="360" w:hanging="360"/>
      </w:pPr>
      <w:rPr>
        <w:rFonts w:ascii="Symbol" w:hAnsi="Symbol" w:hint="default"/>
      </w:rPr>
    </w:lvl>
    <w:lvl w:ilvl="1" w:tplc="45DC8944" w:tentative="1">
      <w:start w:val="1"/>
      <w:numFmt w:val="bullet"/>
      <w:lvlText w:val="o"/>
      <w:lvlJc w:val="left"/>
      <w:pPr>
        <w:ind w:left="1080" w:hanging="360"/>
      </w:pPr>
      <w:rPr>
        <w:rFonts w:ascii="Courier New" w:hAnsi="Courier New" w:hint="default"/>
      </w:rPr>
    </w:lvl>
    <w:lvl w:ilvl="2" w:tplc="6342493A" w:tentative="1">
      <w:start w:val="1"/>
      <w:numFmt w:val="bullet"/>
      <w:lvlText w:val=""/>
      <w:lvlJc w:val="left"/>
      <w:pPr>
        <w:ind w:left="1800" w:hanging="360"/>
      </w:pPr>
      <w:rPr>
        <w:rFonts w:ascii="Wingdings" w:hAnsi="Wingdings" w:hint="default"/>
      </w:rPr>
    </w:lvl>
    <w:lvl w:ilvl="3" w:tplc="87C8ADDA" w:tentative="1">
      <w:start w:val="1"/>
      <w:numFmt w:val="bullet"/>
      <w:lvlText w:val=""/>
      <w:lvlJc w:val="left"/>
      <w:pPr>
        <w:ind w:left="2520" w:hanging="360"/>
      </w:pPr>
      <w:rPr>
        <w:rFonts w:ascii="Symbol" w:hAnsi="Symbol" w:hint="default"/>
      </w:rPr>
    </w:lvl>
    <w:lvl w:ilvl="4" w:tplc="1708D622" w:tentative="1">
      <w:start w:val="1"/>
      <w:numFmt w:val="bullet"/>
      <w:lvlText w:val="o"/>
      <w:lvlJc w:val="left"/>
      <w:pPr>
        <w:ind w:left="3240" w:hanging="360"/>
      </w:pPr>
      <w:rPr>
        <w:rFonts w:ascii="Courier New" w:hAnsi="Courier New" w:hint="default"/>
      </w:rPr>
    </w:lvl>
    <w:lvl w:ilvl="5" w:tplc="6D8C0CAA" w:tentative="1">
      <w:start w:val="1"/>
      <w:numFmt w:val="bullet"/>
      <w:lvlText w:val=""/>
      <w:lvlJc w:val="left"/>
      <w:pPr>
        <w:ind w:left="3960" w:hanging="360"/>
      </w:pPr>
      <w:rPr>
        <w:rFonts w:ascii="Wingdings" w:hAnsi="Wingdings" w:hint="default"/>
      </w:rPr>
    </w:lvl>
    <w:lvl w:ilvl="6" w:tplc="4A9251AC" w:tentative="1">
      <w:start w:val="1"/>
      <w:numFmt w:val="bullet"/>
      <w:lvlText w:val=""/>
      <w:lvlJc w:val="left"/>
      <w:pPr>
        <w:ind w:left="4680" w:hanging="360"/>
      </w:pPr>
      <w:rPr>
        <w:rFonts w:ascii="Symbol" w:hAnsi="Symbol" w:hint="default"/>
      </w:rPr>
    </w:lvl>
    <w:lvl w:ilvl="7" w:tplc="C4404220" w:tentative="1">
      <w:start w:val="1"/>
      <w:numFmt w:val="bullet"/>
      <w:lvlText w:val="o"/>
      <w:lvlJc w:val="left"/>
      <w:pPr>
        <w:ind w:left="5400" w:hanging="360"/>
      </w:pPr>
      <w:rPr>
        <w:rFonts w:ascii="Courier New" w:hAnsi="Courier New" w:hint="default"/>
      </w:rPr>
    </w:lvl>
    <w:lvl w:ilvl="8" w:tplc="3D52EEB4" w:tentative="1">
      <w:start w:val="1"/>
      <w:numFmt w:val="bullet"/>
      <w:lvlText w:val=""/>
      <w:lvlJc w:val="left"/>
      <w:pPr>
        <w:ind w:left="6120" w:hanging="360"/>
      </w:pPr>
      <w:rPr>
        <w:rFonts w:ascii="Wingdings" w:hAnsi="Wingdings" w:hint="default"/>
      </w:rPr>
    </w:lvl>
  </w:abstractNum>
  <w:abstractNum w:abstractNumId="16">
    <w:nsid w:val="2DA716F2"/>
    <w:multiLevelType w:val="hybridMultilevel"/>
    <w:tmpl w:val="CC8008FE"/>
    <w:lvl w:ilvl="0" w:tplc="FD401C26">
      <w:start w:val="1"/>
      <w:numFmt w:val="bullet"/>
      <w:lvlText w:val=""/>
      <w:lvlJc w:val="left"/>
      <w:pPr>
        <w:ind w:left="360" w:hanging="360"/>
      </w:pPr>
      <w:rPr>
        <w:rFonts w:ascii="Symbol" w:hAnsi="Symbol" w:hint="default"/>
      </w:rPr>
    </w:lvl>
    <w:lvl w:ilvl="1" w:tplc="20BE5C04" w:tentative="1">
      <w:start w:val="1"/>
      <w:numFmt w:val="bullet"/>
      <w:lvlText w:val="o"/>
      <w:lvlJc w:val="left"/>
      <w:pPr>
        <w:ind w:left="1080" w:hanging="360"/>
      </w:pPr>
      <w:rPr>
        <w:rFonts w:ascii="Courier New" w:hAnsi="Courier New" w:hint="default"/>
      </w:rPr>
    </w:lvl>
    <w:lvl w:ilvl="2" w:tplc="760C42A2" w:tentative="1">
      <w:start w:val="1"/>
      <w:numFmt w:val="bullet"/>
      <w:lvlText w:val=""/>
      <w:lvlJc w:val="left"/>
      <w:pPr>
        <w:ind w:left="1800" w:hanging="360"/>
      </w:pPr>
      <w:rPr>
        <w:rFonts w:ascii="Wingdings" w:hAnsi="Wingdings" w:hint="default"/>
      </w:rPr>
    </w:lvl>
    <w:lvl w:ilvl="3" w:tplc="BA443B46" w:tentative="1">
      <w:start w:val="1"/>
      <w:numFmt w:val="bullet"/>
      <w:lvlText w:val=""/>
      <w:lvlJc w:val="left"/>
      <w:pPr>
        <w:ind w:left="2520" w:hanging="360"/>
      </w:pPr>
      <w:rPr>
        <w:rFonts w:ascii="Symbol" w:hAnsi="Symbol" w:hint="default"/>
      </w:rPr>
    </w:lvl>
    <w:lvl w:ilvl="4" w:tplc="579C8074" w:tentative="1">
      <w:start w:val="1"/>
      <w:numFmt w:val="bullet"/>
      <w:lvlText w:val="o"/>
      <w:lvlJc w:val="left"/>
      <w:pPr>
        <w:ind w:left="3240" w:hanging="360"/>
      </w:pPr>
      <w:rPr>
        <w:rFonts w:ascii="Courier New" w:hAnsi="Courier New" w:hint="default"/>
      </w:rPr>
    </w:lvl>
    <w:lvl w:ilvl="5" w:tplc="5FA47D3A" w:tentative="1">
      <w:start w:val="1"/>
      <w:numFmt w:val="bullet"/>
      <w:lvlText w:val=""/>
      <w:lvlJc w:val="left"/>
      <w:pPr>
        <w:ind w:left="3960" w:hanging="360"/>
      </w:pPr>
      <w:rPr>
        <w:rFonts w:ascii="Wingdings" w:hAnsi="Wingdings" w:hint="default"/>
      </w:rPr>
    </w:lvl>
    <w:lvl w:ilvl="6" w:tplc="952E69E2" w:tentative="1">
      <w:start w:val="1"/>
      <w:numFmt w:val="bullet"/>
      <w:lvlText w:val=""/>
      <w:lvlJc w:val="left"/>
      <w:pPr>
        <w:ind w:left="4680" w:hanging="360"/>
      </w:pPr>
      <w:rPr>
        <w:rFonts w:ascii="Symbol" w:hAnsi="Symbol" w:hint="default"/>
      </w:rPr>
    </w:lvl>
    <w:lvl w:ilvl="7" w:tplc="7B2A5B4A" w:tentative="1">
      <w:start w:val="1"/>
      <w:numFmt w:val="bullet"/>
      <w:lvlText w:val="o"/>
      <w:lvlJc w:val="left"/>
      <w:pPr>
        <w:ind w:left="5400" w:hanging="360"/>
      </w:pPr>
      <w:rPr>
        <w:rFonts w:ascii="Courier New" w:hAnsi="Courier New" w:hint="default"/>
      </w:rPr>
    </w:lvl>
    <w:lvl w:ilvl="8" w:tplc="9AC87F2E" w:tentative="1">
      <w:start w:val="1"/>
      <w:numFmt w:val="bullet"/>
      <w:lvlText w:val=""/>
      <w:lvlJc w:val="left"/>
      <w:pPr>
        <w:ind w:left="6120" w:hanging="360"/>
      </w:pPr>
      <w:rPr>
        <w:rFonts w:ascii="Wingdings" w:hAnsi="Wingdings" w:hint="default"/>
      </w:rPr>
    </w:lvl>
  </w:abstractNum>
  <w:abstractNum w:abstractNumId="17">
    <w:nsid w:val="2EBA408B"/>
    <w:multiLevelType w:val="hybridMultilevel"/>
    <w:tmpl w:val="C05C20CA"/>
    <w:lvl w:ilvl="0" w:tplc="46708756">
      <w:start w:val="1"/>
      <w:numFmt w:val="bullet"/>
      <w:lvlText w:val=""/>
      <w:lvlJc w:val="left"/>
      <w:pPr>
        <w:tabs>
          <w:tab w:val="num" w:pos="360"/>
        </w:tabs>
        <w:ind w:left="360" w:hanging="360"/>
      </w:pPr>
      <w:rPr>
        <w:rFonts w:ascii="Symbol" w:hAnsi="Symbol" w:hint="default"/>
      </w:rPr>
    </w:lvl>
    <w:lvl w:ilvl="1" w:tplc="7AB879E4">
      <w:start w:val="1"/>
      <w:numFmt w:val="bullet"/>
      <w:lvlText w:val="o"/>
      <w:lvlJc w:val="left"/>
      <w:pPr>
        <w:tabs>
          <w:tab w:val="num" w:pos="1080"/>
        </w:tabs>
        <w:ind w:left="1080" w:hanging="360"/>
      </w:pPr>
      <w:rPr>
        <w:rFonts w:ascii="Courier New" w:hAnsi="Courier New" w:hint="default"/>
      </w:rPr>
    </w:lvl>
    <w:lvl w:ilvl="2" w:tplc="A278619C" w:tentative="1">
      <w:start w:val="1"/>
      <w:numFmt w:val="bullet"/>
      <w:lvlText w:val=""/>
      <w:lvlJc w:val="left"/>
      <w:pPr>
        <w:tabs>
          <w:tab w:val="num" w:pos="1800"/>
        </w:tabs>
        <w:ind w:left="1800" w:hanging="360"/>
      </w:pPr>
      <w:rPr>
        <w:rFonts w:ascii="Wingdings" w:hAnsi="Wingdings" w:hint="default"/>
      </w:rPr>
    </w:lvl>
    <w:lvl w:ilvl="3" w:tplc="1EE205EC" w:tentative="1">
      <w:start w:val="1"/>
      <w:numFmt w:val="bullet"/>
      <w:lvlText w:val=""/>
      <w:lvlJc w:val="left"/>
      <w:pPr>
        <w:tabs>
          <w:tab w:val="num" w:pos="2520"/>
        </w:tabs>
        <w:ind w:left="2520" w:hanging="360"/>
      </w:pPr>
      <w:rPr>
        <w:rFonts w:ascii="Symbol" w:hAnsi="Symbol" w:hint="default"/>
      </w:rPr>
    </w:lvl>
    <w:lvl w:ilvl="4" w:tplc="786AF7E8" w:tentative="1">
      <w:start w:val="1"/>
      <w:numFmt w:val="bullet"/>
      <w:lvlText w:val="o"/>
      <w:lvlJc w:val="left"/>
      <w:pPr>
        <w:tabs>
          <w:tab w:val="num" w:pos="3240"/>
        </w:tabs>
        <w:ind w:left="3240" w:hanging="360"/>
      </w:pPr>
      <w:rPr>
        <w:rFonts w:ascii="Courier New" w:hAnsi="Courier New" w:hint="default"/>
      </w:rPr>
    </w:lvl>
    <w:lvl w:ilvl="5" w:tplc="0524B6FE" w:tentative="1">
      <w:start w:val="1"/>
      <w:numFmt w:val="bullet"/>
      <w:lvlText w:val=""/>
      <w:lvlJc w:val="left"/>
      <w:pPr>
        <w:tabs>
          <w:tab w:val="num" w:pos="3960"/>
        </w:tabs>
        <w:ind w:left="3960" w:hanging="360"/>
      </w:pPr>
      <w:rPr>
        <w:rFonts w:ascii="Wingdings" w:hAnsi="Wingdings" w:hint="default"/>
      </w:rPr>
    </w:lvl>
    <w:lvl w:ilvl="6" w:tplc="B0A06E32" w:tentative="1">
      <w:start w:val="1"/>
      <w:numFmt w:val="bullet"/>
      <w:lvlText w:val=""/>
      <w:lvlJc w:val="left"/>
      <w:pPr>
        <w:tabs>
          <w:tab w:val="num" w:pos="4680"/>
        </w:tabs>
        <w:ind w:left="4680" w:hanging="360"/>
      </w:pPr>
      <w:rPr>
        <w:rFonts w:ascii="Symbol" w:hAnsi="Symbol" w:hint="default"/>
      </w:rPr>
    </w:lvl>
    <w:lvl w:ilvl="7" w:tplc="FF5E8040" w:tentative="1">
      <w:start w:val="1"/>
      <w:numFmt w:val="bullet"/>
      <w:lvlText w:val="o"/>
      <w:lvlJc w:val="left"/>
      <w:pPr>
        <w:tabs>
          <w:tab w:val="num" w:pos="5400"/>
        </w:tabs>
        <w:ind w:left="5400" w:hanging="360"/>
      </w:pPr>
      <w:rPr>
        <w:rFonts w:ascii="Courier New" w:hAnsi="Courier New" w:hint="default"/>
      </w:rPr>
    </w:lvl>
    <w:lvl w:ilvl="8" w:tplc="8D545820" w:tentative="1">
      <w:start w:val="1"/>
      <w:numFmt w:val="bullet"/>
      <w:lvlText w:val=""/>
      <w:lvlJc w:val="left"/>
      <w:pPr>
        <w:tabs>
          <w:tab w:val="num" w:pos="6120"/>
        </w:tabs>
        <w:ind w:left="6120" w:hanging="360"/>
      </w:pPr>
      <w:rPr>
        <w:rFonts w:ascii="Wingdings" w:hAnsi="Wingdings" w:hint="default"/>
      </w:rPr>
    </w:lvl>
  </w:abstractNum>
  <w:abstractNum w:abstractNumId="18">
    <w:nsid w:val="33951697"/>
    <w:multiLevelType w:val="hybridMultilevel"/>
    <w:tmpl w:val="819CA15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501160B"/>
    <w:multiLevelType w:val="multilevel"/>
    <w:tmpl w:val="9BDCEE40"/>
    <w:name w:val="structure"/>
    <w:lvl w:ilvl="0">
      <w:start w:val="1"/>
      <w:numFmt w:val="none"/>
      <w:suff w:val="nothing"/>
      <w:lvlText w:val=""/>
      <w:lvlJc w:val="left"/>
      <w:rPr>
        <w:rFonts w:ascii="Helvetica" w:hAnsi="Helvetica" w:cs="Times New Roman" w:hint="default"/>
        <w:b/>
        <w:i w:val="0"/>
        <w:color w:val="auto"/>
        <w:sz w:val="32"/>
        <w:szCs w:val="32"/>
      </w:rPr>
    </w:lvl>
    <w:lvl w:ilvl="1">
      <w:start w:val="1"/>
      <w:numFmt w:val="none"/>
      <w:suff w:val="space"/>
      <w:lvlText w:val="&gt;"/>
      <w:lvlJc w:val="left"/>
      <w:pPr>
        <w:ind w:left="2694"/>
      </w:pPr>
      <w:rPr>
        <w:rFonts w:ascii="Helvetica" w:hAnsi="Helvetica" w:cs="Times New Roman" w:hint="default"/>
        <w:b/>
        <w:i w:val="0"/>
        <w:color w:val="003399"/>
        <w:sz w:val="24"/>
        <w:szCs w:val="24"/>
      </w:rPr>
    </w:lvl>
    <w:lvl w:ilvl="2">
      <w:start w:val="1"/>
      <w:numFmt w:val="decimal"/>
      <w:suff w:val="space"/>
      <w:lvlText w:val="%3"/>
      <w:lvlJc w:val="left"/>
      <w:rPr>
        <w:rFonts w:ascii="Helvetica" w:hAnsi="Helvetica" w:cs="Times New Roman" w:hint="default"/>
        <w:b/>
        <w:i w:val="0"/>
        <w:color w:val="003399"/>
        <w:sz w:val="24"/>
        <w:szCs w:val="24"/>
      </w:rPr>
    </w:lvl>
    <w:lvl w:ilvl="3">
      <w:start w:val="1"/>
      <w:numFmt w:val="decimal"/>
      <w:suff w:val="space"/>
      <w:lvlText w:val="%3.%4"/>
      <w:lvlJc w:val="left"/>
      <w:rPr>
        <w:rFonts w:ascii="Helvetica" w:hAnsi="Helvetica" w:cs="Times New Roman" w:hint="default"/>
        <w:b w:val="0"/>
        <w:i/>
        <w:sz w:val="24"/>
        <w:szCs w:val="24"/>
      </w:rPr>
    </w:lvl>
    <w:lvl w:ilvl="4">
      <w:start w:val="1"/>
      <w:numFmt w:val="decimal"/>
      <w:suff w:val="space"/>
      <w:lvlText w:val="%3.%4.%5"/>
      <w:lvlJc w:val="left"/>
      <w:pPr>
        <w:ind w:left="4679"/>
      </w:pPr>
      <w:rPr>
        <w:rFonts w:ascii="Helvetica" w:hAnsi="Helvetica" w:cs="Times New Roman" w:hint="default"/>
        <w:b w:val="0"/>
        <w:i w:val="0"/>
        <w:sz w:val="22"/>
        <w:szCs w:val="22"/>
      </w:rPr>
    </w:lvl>
    <w:lvl w:ilvl="5">
      <w:start w:val="1"/>
      <w:numFmt w:val="decimal"/>
      <w:suff w:val="space"/>
      <w:lvlText w:val="%3.%4.%5.%6"/>
      <w:lvlJc w:val="left"/>
      <w:rPr>
        <w:rFonts w:ascii="Helvetica-Narrow" w:hAnsi="Helvetica-Narrow" w:cs="Times New Roman" w:hint="default"/>
        <w:b w:val="0"/>
        <w:i/>
        <w:color w:val="auto"/>
        <w:sz w:val="22"/>
        <w:szCs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0">
    <w:nsid w:val="355A70D3"/>
    <w:multiLevelType w:val="multilevel"/>
    <w:tmpl w:val="3B080C46"/>
    <w:name w:val="structure4"/>
    <w:lvl w:ilvl="0">
      <w:start w:val="1"/>
      <w:numFmt w:val="none"/>
      <w:suff w:val="nothing"/>
      <w:lvlText w:val=""/>
      <w:lvlJc w:val="left"/>
      <w:rPr>
        <w:rFonts w:ascii="Helvetica" w:hAnsi="Helvetica" w:cs="Times New Roman" w:hint="default"/>
        <w:b/>
        <w:i w:val="0"/>
        <w:color w:val="auto"/>
        <w:sz w:val="32"/>
        <w:szCs w:val="32"/>
      </w:rPr>
    </w:lvl>
    <w:lvl w:ilvl="1">
      <w:start w:val="1"/>
      <w:numFmt w:val="none"/>
      <w:suff w:val="space"/>
      <w:lvlText w:val="&gt;"/>
      <w:lvlJc w:val="left"/>
      <w:rPr>
        <w:rFonts w:ascii="Helvetica" w:hAnsi="Helvetica" w:cs="Times New Roman" w:hint="default"/>
        <w:b/>
        <w:i w:val="0"/>
        <w:color w:val="3366CC"/>
        <w:sz w:val="24"/>
        <w:szCs w:val="24"/>
      </w:rPr>
    </w:lvl>
    <w:lvl w:ilvl="2">
      <w:start w:val="1"/>
      <w:numFmt w:val="decimal"/>
      <w:suff w:val="space"/>
      <w:lvlText w:val="%3"/>
      <w:lvlJc w:val="left"/>
      <w:rPr>
        <w:rFonts w:ascii="Helvetica" w:hAnsi="Helvetica" w:cs="Times New Roman" w:hint="default"/>
        <w:b/>
        <w:i w:val="0"/>
        <w:color w:val="003399"/>
        <w:sz w:val="24"/>
        <w:szCs w:val="24"/>
      </w:rPr>
    </w:lvl>
    <w:lvl w:ilvl="3">
      <w:start w:val="1"/>
      <w:numFmt w:val="decimal"/>
      <w:suff w:val="space"/>
      <w:lvlText w:val="%3.%4"/>
      <w:lvlJc w:val="left"/>
      <w:rPr>
        <w:rFonts w:ascii="Helvetica" w:hAnsi="Helvetica" w:cs="Times New Roman" w:hint="default"/>
        <w:b w:val="0"/>
        <w:i/>
        <w:sz w:val="24"/>
        <w:szCs w:val="24"/>
      </w:rPr>
    </w:lvl>
    <w:lvl w:ilvl="4">
      <w:start w:val="1"/>
      <w:numFmt w:val="decimal"/>
      <w:suff w:val="space"/>
      <w:lvlText w:val="%3.%4.%5"/>
      <w:lvlJc w:val="left"/>
      <w:rPr>
        <w:rFonts w:ascii="Helvetica" w:hAnsi="Helvetica" w:cs="Times New Roman" w:hint="default"/>
        <w:b w:val="0"/>
        <w:i w:val="0"/>
        <w:sz w:val="22"/>
        <w:szCs w:val="22"/>
      </w:rPr>
    </w:lvl>
    <w:lvl w:ilvl="5">
      <w:start w:val="1"/>
      <w:numFmt w:val="decimal"/>
      <w:suff w:val="space"/>
      <w:lvlText w:val="%3.%4.%5.%6"/>
      <w:lvlJc w:val="left"/>
      <w:rPr>
        <w:rFonts w:ascii="Helvetica-Narrow" w:hAnsi="Helvetica-Narrow" w:cs="Times New Roman" w:hint="default"/>
        <w:b w:val="0"/>
        <w:i/>
        <w:color w:val="auto"/>
        <w:sz w:val="22"/>
        <w:szCs w:val="22"/>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abstractNum w:abstractNumId="21">
    <w:nsid w:val="35D1554C"/>
    <w:multiLevelType w:val="hybridMultilevel"/>
    <w:tmpl w:val="F62469F4"/>
    <w:lvl w:ilvl="0" w:tplc="287A33FE">
      <w:start w:val="1"/>
      <w:numFmt w:val="bullet"/>
      <w:lvlText w:val="–"/>
      <w:lvlJc w:val="left"/>
      <w:pPr>
        <w:tabs>
          <w:tab w:val="num" w:pos="720"/>
        </w:tabs>
        <w:ind w:left="720" w:hanging="360"/>
      </w:pPr>
      <w:rPr>
        <w:rFonts w:ascii="Verdana" w:hAnsi="Verdana" w:hint="default"/>
        <w:color w:val="auto"/>
      </w:rPr>
    </w:lvl>
    <w:lvl w:ilvl="1" w:tplc="04090003" w:tentative="1">
      <w:start w:val="1"/>
      <w:numFmt w:val="bullet"/>
      <w:lvlText w:val="o"/>
      <w:lvlJc w:val="left"/>
      <w:pPr>
        <w:tabs>
          <w:tab w:val="num" w:pos="1451"/>
        </w:tabs>
        <w:ind w:left="1451" w:hanging="360"/>
      </w:pPr>
      <w:rPr>
        <w:rFonts w:ascii="Courier New" w:hAnsi="Courier New" w:hint="default"/>
      </w:rPr>
    </w:lvl>
    <w:lvl w:ilvl="2" w:tplc="04090005" w:tentative="1">
      <w:start w:val="1"/>
      <w:numFmt w:val="bullet"/>
      <w:lvlText w:val=""/>
      <w:lvlJc w:val="left"/>
      <w:pPr>
        <w:tabs>
          <w:tab w:val="num" w:pos="2171"/>
        </w:tabs>
        <w:ind w:left="2171" w:hanging="360"/>
      </w:pPr>
      <w:rPr>
        <w:rFonts w:ascii="Wingdings" w:hAnsi="Wingdings" w:hint="default"/>
      </w:rPr>
    </w:lvl>
    <w:lvl w:ilvl="3" w:tplc="04090001" w:tentative="1">
      <w:start w:val="1"/>
      <w:numFmt w:val="bullet"/>
      <w:lvlText w:val=""/>
      <w:lvlJc w:val="left"/>
      <w:pPr>
        <w:tabs>
          <w:tab w:val="num" w:pos="2891"/>
        </w:tabs>
        <w:ind w:left="2891" w:hanging="360"/>
      </w:pPr>
      <w:rPr>
        <w:rFonts w:ascii="Symbol" w:hAnsi="Symbol" w:hint="default"/>
      </w:rPr>
    </w:lvl>
    <w:lvl w:ilvl="4" w:tplc="04090003" w:tentative="1">
      <w:start w:val="1"/>
      <w:numFmt w:val="bullet"/>
      <w:lvlText w:val="o"/>
      <w:lvlJc w:val="left"/>
      <w:pPr>
        <w:tabs>
          <w:tab w:val="num" w:pos="3611"/>
        </w:tabs>
        <w:ind w:left="3611" w:hanging="360"/>
      </w:pPr>
      <w:rPr>
        <w:rFonts w:ascii="Courier New" w:hAnsi="Courier New" w:hint="default"/>
      </w:rPr>
    </w:lvl>
    <w:lvl w:ilvl="5" w:tplc="04090005" w:tentative="1">
      <w:start w:val="1"/>
      <w:numFmt w:val="bullet"/>
      <w:lvlText w:val=""/>
      <w:lvlJc w:val="left"/>
      <w:pPr>
        <w:tabs>
          <w:tab w:val="num" w:pos="4331"/>
        </w:tabs>
        <w:ind w:left="4331" w:hanging="360"/>
      </w:pPr>
      <w:rPr>
        <w:rFonts w:ascii="Wingdings" w:hAnsi="Wingdings" w:hint="default"/>
      </w:rPr>
    </w:lvl>
    <w:lvl w:ilvl="6" w:tplc="04090001" w:tentative="1">
      <w:start w:val="1"/>
      <w:numFmt w:val="bullet"/>
      <w:lvlText w:val=""/>
      <w:lvlJc w:val="left"/>
      <w:pPr>
        <w:tabs>
          <w:tab w:val="num" w:pos="5051"/>
        </w:tabs>
        <w:ind w:left="5051" w:hanging="360"/>
      </w:pPr>
      <w:rPr>
        <w:rFonts w:ascii="Symbol" w:hAnsi="Symbol" w:hint="default"/>
      </w:rPr>
    </w:lvl>
    <w:lvl w:ilvl="7" w:tplc="04090003" w:tentative="1">
      <w:start w:val="1"/>
      <w:numFmt w:val="bullet"/>
      <w:lvlText w:val="o"/>
      <w:lvlJc w:val="left"/>
      <w:pPr>
        <w:tabs>
          <w:tab w:val="num" w:pos="5771"/>
        </w:tabs>
        <w:ind w:left="5771" w:hanging="360"/>
      </w:pPr>
      <w:rPr>
        <w:rFonts w:ascii="Courier New" w:hAnsi="Courier New" w:hint="default"/>
      </w:rPr>
    </w:lvl>
    <w:lvl w:ilvl="8" w:tplc="04090005" w:tentative="1">
      <w:start w:val="1"/>
      <w:numFmt w:val="bullet"/>
      <w:lvlText w:val=""/>
      <w:lvlJc w:val="left"/>
      <w:pPr>
        <w:tabs>
          <w:tab w:val="num" w:pos="6491"/>
        </w:tabs>
        <w:ind w:left="6491" w:hanging="360"/>
      </w:pPr>
      <w:rPr>
        <w:rFonts w:ascii="Wingdings" w:hAnsi="Wingdings" w:hint="default"/>
      </w:rPr>
    </w:lvl>
  </w:abstractNum>
  <w:abstractNum w:abstractNumId="22">
    <w:nsid w:val="37ED3CC0"/>
    <w:multiLevelType w:val="hybridMultilevel"/>
    <w:tmpl w:val="1A881D94"/>
    <w:lvl w:ilvl="0" w:tplc="3FDADA78">
      <w:start w:val="1"/>
      <w:numFmt w:val="bullet"/>
      <w:pStyle w:val="CEOIndent-bulletsblackdo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FE6022E"/>
    <w:multiLevelType w:val="hybridMultilevel"/>
    <w:tmpl w:val="821267C6"/>
    <w:lvl w:ilvl="0" w:tplc="1D8261EA">
      <w:start w:val="1"/>
      <w:numFmt w:val="bullet"/>
      <w:lvlText w:val=""/>
      <w:lvlJc w:val="left"/>
      <w:pPr>
        <w:ind w:left="360" w:hanging="360"/>
      </w:pPr>
      <w:rPr>
        <w:rFonts w:ascii="Symbol" w:hAnsi="Symbol" w:hint="default"/>
      </w:rPr>
    </w:lvl>
    <w:lvl w:ilvl="1" w:tplc="EA96176C" w:tentative="1">
      <w:start w:val="1"/>
      <w:numFmt w:val="bullet"/>
      <w:lvlText w:val="o"/>
      <w:lvlJc w:val="left"/>
      <w:pPr>
        <w:ind w:left="1080" w:hanging="360"/>
      </w:pPr>
      <w:rPr>
        <w:rFonts w:ascii="Courier New" w:hAnsi="Courier New" w:hint="default"/>
      </w:rPr>
    </w:lvl>
    <w:lvl w:ilvl="2" w:tplc="D0C21F60" w:tentative="1">
      <w:start w:val="1"/>
      <w:numFmt w:val="bullet"/>
      <w:lvlText w:val=""/>
      <w:lvlJc w:val="left"/>
      <w:pPr>
        <w:ind w:left="1800" w:hanging="360"/>
      </w:pPr>
      <w:rPr>
        <w:rFonts w:ascii="Wingdings" w:hAnsi="Wingdings" w:hint="default"/>
      </w:rPr>
    </w:lvl>
    <w:lvl w:ilvl="3" w:tplc="00A65EC6" w:tentative="1">
      <w:start w:val="1"/>
      <w:numFmt w:val="bullet"/>
      <w:lvlText w:val=""/>
      <w:lvlJc w:val="left"/>
      <w:pPr>
        <w:ind w:left="2520" w:hanging="360"/>
      </w:pPr>
      <w:rPr>
        <w:rFonts w:ascii="Symbol" w:hAnsi="Symbol" w:hint="default"/>
      </w:rPr>
    </w:lvl>
    <w:lvl w:ilvl="4" w:tplc="27B49E0E" w:tentative="1">
      <w:start w:val="1"/>
      <w:numFmt w:val="bullet"/>
      <w:lvlText w:val="o"/>
      <w:lvlJc w:val="left"/>
      <w:pPr>
        <w:ind w:left="3240" w:hanging="360"/>
      </w:pPr>
      <w:rPr>
        <w:rFonts w:ascii="Courier New" w:hAnsi="Courier New" w:hint="default"/>
      </w:rPr>
    </w:lvl>
    <w:lvl w:ilvl="5" w:tplc="FF26E464" w:tentative="1">
      <w:start w:val="1"/>
      <w:numFmt w:val="bullet"/>
      <w:lvlText w:val=""/>
      <w:lvlJc w:val="left"/>
      <w:pPr>
        <w:ind w:left="3960" w:hanging="360"/>
      </w:pPr>
      <w:rPr>
        <w:rFonts w:ascii="Wingdings" w:hAnsi="Wingdings" w:hint="default"/>
      </w:rPr>
    </w:lvl>
    <w:lvl w:ilvl="6" w:tplc="6E287F54" w:tentative="1">
      <w:start w:val="1"/>
      <w:numFmt w:val="bullet"/>
      <w:lvlText w:val=""/>
      <w:lvlJc w:val="left"/>
      <w:pPr>
        <w:ind w:left="4680" w:hanging="360"/>
      </w:pPr>
      <w:rPr>
        <w:rFonts w:ascii="Symbol" w:hAnsi="Symbol" w:hint="default"/>
      </w:rPr>
    </w:lvl>
    <w:lvl w:ilvl="7" w:tplc="49387272" w:tentative="1">
      <w:start w:val="1"/>
      <w:numFmt w:val="bullet"/>
      <w:lvlText w:val="o"/>
      <w:lvlJc w:val="left"/>
      <w:pPr>
        <w:ind w:left="5400" w:hanging="360"/>
      </w:pPr>
      <w:rPr>
        <w:rFonts w:ascii="Courier New" w:hAnsi="Courier New" w:hint="default"/>
      </w:rPr>
    </w:lvl>
    <w:lvl w:ilvl="8" w:tplc="FCE228FE" w:tentative="1">
      <w:start w:val="1"/>
      <w:numFmt w:val="bullet"/>
      <w:lvlText w:val=""/>
      <w:lvlJc w:val="left"/>
      <w:pPr>
        <w:ind w:left="6120" w:hanging="360"/>
      </w:pPr>
      <w:rPr>
        <w:rFonts w:ascii="Wingdings" w:hAnsi="Wingdings" w:hint="default"/>
      </w:rPr>
    </w:lvl>
  </w:abstractNum>
  <w:abstractNum w:abstractNumId="24">
    <w:nsid w:val="5B2979C0"/>
    <w:multiLevelType w:val="multilevel"/>
    <w:tmpl w:val="12F6CCEC"/>
    <w:lvl w:ilvl="0">
      <w:start w:val="1"/>
      <w:numFmt w:val="decimal"/>
      <w:lvlText w:val="%1"/>
      <w:lvlJc w:val="left"/>
      <w:pPr>
        <w:tabs>
          <w:tab w:val="num" w:pos="432"/>
        </w:tabs>
        <w:ind w:left="432" w:hanging="432"/>
      </w:pPr>
      <w:rPr>
        <w:rFonts w:cs="Times New Roman" w:hint="default"/>
        <w:color w:val="auto"/>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5">
    <w:nsid w:val="5B505F91"/>
    <w:multiLevelType w:val="hybridMultilevel"/>
    <w:tmpl w:val="7EC83216"/>
    <w:lvl w:ilvl="0" w:tplc="ED405FDA">
      <w:numFmt w:val="bullet"/>
      <w:pStyle w:val="CEOindent-endash"/>
      <w:lvlText w:val=""/>
      <w:lvlJc w:val="left"/>
      <w:pPr>
        <w:tabs>
          <w:tab w:val="num" w:pos="568"/>
        </w:tabs>
        <w:ind w:left="568" w:hanging="284"/>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6">
    <w:nsid w:val="6D0E032E"/>
    <w:multiLevelType w:val="hybridMultilevel"/>
    <w:tmpl w:val="5E62319C"/>
    <w:lvl w:ilvl="0" w:tplc="509CFB8A">
      <w:start w:val="1"/>
      <w:numFmt w:val="bullet"/>
      <w:lvlText w:val=""/>
      <w:lvlJc w:val="left"/>
      <w:pPr>
        <w:ind w:left="360" w:hanging="360"/>
      </w:pPr>
      <w:rPr>
        <w:rFonts w:ascii="Symbol" w:hAnsi="Symbol" w:hint="default"/>
      </w:rPr>
    </w:lvl>
    <w:lvl w:ilvl="1" w:tplc="716E1AB6" w:tentative="1">
      <w:start w:val="1"/>
      <w:numFmt w:val="bullet"/>
      <w:lvlText w:val="o"/>
      <w:lvlJc w:val="left"/>
      <w:pPr>
        <w:ind w:left="1080" w:hanging="360"/>
      </w:pPr>
      <w:rPr>
        <w:rFonts w:ascii="Courier New" w:hAnsi="Courier New" w:hint="default"/>
      </w:rPr>
    </w:lvl>
    <w:lvl w:ilvl="2" w:tplc="1C4CE654" w:tentative="1">
      <w:start w:val="1"/>
      <w:numFmt w:val="bullet"/>
      <w:lvlText w:val=""/>
      <w:lvlJc w:val="left"/>
      <w:pPr>
        <w:ind w:left="1800" w:hanging="360"/>
      </w:pPr>
      <w:rPr>
        <w:rFonts w:ascii="Wingdings" w:hAnsi="Wingdings" w:hint="default"/>
      </w:rPr>
    </w:lvl>
    <w:lvl w:ilvl="3" w:tplc="ADC01EAC" w:tentative="1">
      <w:start w:val="1"/>
      <w:numFmt w:val="bullet"/>
      <w:lvlText w:val=""/>
      <w:lvlJc w:val="left"/>
      <w:pPr>
        <w:ind w:left="2520" w:hanging="360"/>
      </w:pPr>
      <w:rPr>
        <w:rFonts w:ascii="Symbol" w:hAnsi="Symbol" w:hint="default"/>
      </w:rPr>
    </w:lvl>
    <w:lvl w:ilvl="4" w:tplc="09CAFDF0" w:tentative="1">
      <w:start w:val="1"/>
      <w:numFmt w:val="bullet"/>
      <w:lvlText w:val="o"/>
      <w:lvlJc w:val="left"/>
      <w:pPr>
        <w:ind w:left="3240" w:hanging="360"/>
      </w:pPr>
      <w:rPr>
        <w:rFonts w:ascii="Courier New" w:hAnsi="Courier New" w:hint="default"/>
      </w:rPr>
    </w:lvl>
    <w:lvl w:ilvl="5" w:tplc="A134F590" w:tentative="1">
      <w:start w:val="1"/>
      <w:numFmt w:val="bullet"/>
      <w:lvlText w:val=""/>
      <w:lvlJc w:val="left"/>
      <w:pPr>
        <w:ind w:left="3960" w:hanging="360"/>
      </w:pPr>
      <w:rPr>
        <w:rFonts w:ascii="Wingdings" w:hAnsi="Wingdings" w:hint="default"/>
      </w:rPr>
    </w:lvl>
    <w:lvl w:ilvl="6" w:tplc="34EC9510" w:tentative="1">
      <w:start w:val="1"/>
      <w:numFmt w:val="bullet"/>
      <w:lvlText w:val=""/>
      <w:lvlJc w:val="left"/>
      <w:pPr>
        <w:ind w:left="4680" w:hanging="360"/>
      </w:pPr>
      <w:rPr>
        <w:rFonts w:ascii="Symbol" w:hAnsi="Symbol" w:hint="default"/>
      </w:rPr>
    </w:lvl>
    <w:lvl w:ilvl="7" w:tplc="3112064C" w:tentative="1">
      <w:start w:val="1"/>
      <w:numFmt w:val="bullet"/>
      <w:lvlText w:val="o"/>
      <w:lvlJc w:val="left"/>
      <w:pPr>
        <w:ind w:left="5400" w:hanging="360"/>
      </w:pPr>
      <w:rPr>
        <w:rFonts w:ascii="Courier New" w:hAnsi="Courier New" w:hint="default"/>
      </w:rPr>
    </w:lvl>
    <w:lvl w:ilvl="8" w:tplc="E0A4A670" w:tentative="1">
      <w:start w:val="1"/>
      <w:numFmt w:val="bullet"/>
      <w:lvlText w:val=""/>
      <w:lvlJc w:val="left"/>
      <w:pPr>
        <w:ind w:left="6120" w:hanging="360"/>
      </w:pPr>
      <w:rPr>
        <w:rFonts w:ascii="Wingdings" w:hAnsi="Wingdings" w:hint="default"/>
      </w:rPr>
    </w:lvl>
  </w:abstractNum>
  <w:abstractNum w:abstractNumId="27">
    <w:nsid w:val="6F432276"/>
    <w:multiLevelType w:val="multilevel"/>
    <w:tmpl w:val="1C66F352"/>
    <w:name w:val="RD_Tiles_Hierarchy"/>
    <w:styleLink w:val="HIPTitlesHierarchy"/>
    <w:lvl w:ilvl="0">
      <w:start w:val="1"/>
      <w:numFmt w:val="none"/>
      <w:suff w:val="nothing"/>
      <w:lvlText w:val=""/>
      <w:lvlJc w:val="left"/>
      <w:rPr>
        <w:rFonts w:ascii="Helvetica" w:hAnsi="Helvetica" w:cs="Times New Roman" w:hint="default"/>
        <w:b/>
        <w:i w:val="0"/>
        <w:color w:val="auto"/>
        <w:sz w:val="32"/>
        <w:szCs w:val="32"/>
      </w:rPr>
    </w:lvl>
    <w:lvl w:ilvl="1">
      <w:start w:val="1"/>
      <w:numFmt w:val="none"/>
      <w:suff w:val="space"/>
      <w:lvlText w:val="&gt;"/>
      <w:lvlJc w:val="left"/>
      <w:rPr>
        <w:rFonts w:ascii="Helvetica" w:hAnsi="Helvetica" w:cs="Times New Roman" w:hint="default"/>
        <w:b/>
        <w:i w:val="0"/>
        <w:color w:val="008000"/>
        <w:sz w:val="24"/>
        <w:szCs w:val="24"/>
      </w:rPr>
    </w:lvl>
    <w:lvl w:ilvl="2">
      <w:start w:val="1"/>
      <w:numFmt w:val="decimal"/>
      <w:suff w:val="space"/>
      <w:lvlText w:val="%3"/>
      <w:lvlJc w:val="left"/>
      <w:rPr>
        <w:rFonts w:ascii="Helvetica" w:hAnsi="Helvetica" w:cs="Times New Roman" w:hint="default"/>
        <w:b/>
        <w:i w:val="0"/>
        <w:color w:val="008000"/>
        <w:sz w:val="24"/>
        <w:szCs w:val="24"/>
      </w:rPr>
    </w:lvl>
    <w:lvl w:ilvl="3">
      <w:start w:val="1"/>
      <w:numFmt w:val="decimal"/>
      <w:suff w:val="space"/>
      <w:lvlText w:val="%3.%4"/>
      <w:lvlJc w:val="left"/>
      <w:rPr>
        <w:rFonts w:ascii="Helvetica" w:hAnsi="Helvetica" w:cs="Times New Roman" w:hint="default"/>
        <w:b w:val="0"/>
        <w:i/>
        <w:sz w:val="24"/>
        <w:szCs w:val="24"/>
      </w:rPr>
    </w:lvl>
    <w:lvl w:ilvl="4">
      <w:start w:val="1"/>
      <w:numFmt w:val="decimal"/>
      <w:suff w:val="space"/>
      <w:lvlText w:val="%3.%4.%5"/>
      <w:lvlJc w:val="left"/>
      <w:rPr>
        <w:rFonts w:ascii="Helvetica" w:hAnsi="Helvetica" w:cs="Times New Roman" w:hint="default"/>
        <w:b w:val="0"/>
        <w:i w:val="0"/>
        <w:color w:val="008000"/>
        <w:sz w:val="22"/>
        <w:szCs w:val="22"/>
      </w:rPr>
    </w:lvl>
    <w:lvl w:ilvl="5">
      <w:start w:val="1"/>
      <w:numFmt w:val="decimal"/>
      <w:suff w:val="space"/>
      <w:lvlText w:val="%3.%4.%5.%6"/>
      <w:lvlJc w:val="left"/>
      <w:rPr>
        <w:rFonts w:ascii="Helvetica" w:hAnsi="Helvetica" w:cs="Times New Roman" w:hint="default"/>
        <w:b w:val="0"/>
        <w:i/>
        <w:color w:val="auto"/>
        <w:sz w:val="22"/>
        <w:szCs w:val="22"/>
      </w:rPr>
    </w:lvl>
    <w:lvl w:ilvl="6">
      <w:start w:val="1"/>
      <w:numFmt w:val="none"/>
      <w:pStyle w:val="Heading7"/>
      <w:suff w:val="nothing"/>
      <w:lvlText w:val=""/>
      <w:lvlJc w:val="left"/>
      <w:rPr>
        <w:rFonts w:cs="Times New Roman" w:hint="default"/>
      </w:rPr>
    </w:lvl>
    <w:lvl w:ilvl="7">
      <w:start w:val="1"/>
      <w:numFmt w:val="none"/>
      <w:pStyle w:val="Heading8"/>
      <w:suff w:val="nothing"/>
      <w:lvlText w:val=""/>
      <w:lvlJc w:val="left"/>
      <w:rPr>
        <w:rFonts w:cs="Times New Roman" w:hint="default"/>
      </w:rPr>
    </w:lvl>
    <w:lvl w:ilvl="8">
      <w:start w:val="1"/>
      <w:numFmt w:val="none"/>
      <w:pStyle w:val="Heading9"/>
      <w:suff w:val="nothing"/>
      <w:lvlText w:val=""/>
      <w:lvlJc w:val="left"/>
      <w:rPr>
        <w:rFonts w:cs="Times New Roman" w:hint="default"/>
      </w:rPr>
    </w:lvl>
  </w:abstractNum>
  <w:abstractNum w:abstractNumId="28">
    <w:nsid w:val="734729B9"/>
    <w:multiLevelType w:val="hybridMultilevel"/>
    <w:tmpl w:val="ADA8B376"/>
    <w:lvl w:ilvl="0" w:tplc="26F012FC">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9AF6F6B"/>
    <w:multiLevelType w:val="hybridMultilevel"/>
    <w:tmpl w:val="C7D24CBE"/>
    <w:lvl w:ilvl="0" w:tplc="6494D642">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hint="default"/>
        <w:b/>
        <w:i w:val="0"/>
        <w:sz w:val="22"/>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abstractNumId w:val="27"/>
    <w:lvlOverride w:ilvl="0">
      <w:lvl w:ilvl="0">
        <w:numFmt w:val="decimal"/>
        <w:lvlText w:val=""/>
        <w:lvlJc w:val="left"/>
        <w:rPr>
          <w:rFonts w:cs="Times New Roman"/>
        </w:rPr>
      </w:lvl>
    </w:lvlOverride>
    <w:lvlOverride w:ilvl="1">
      <w:lvl w:ilvl="1">
        <w:start w:val="1"/>
        <w:numFmt w:val="none"/>
        <w:suff w:val="space"/>
        <w:lvlText w:val="&gt;"/>
        <w:lvlJc w:val="left"/>
        <w:rPr>
          <w:rFonts w:ascii="Zurich UBlkEx BT" w:hAnsi="Zurich UBlkEx BT" w:cs="Times New Roman" w:hint="default"/>
          <w:b/>
          <w:i w:val="0"/>
          <w:color w:val="E36C0A" w:themeColor="accent6" w:themeShade="BF"/>
          <w:sz w:val="20"/>
          <w:szCs w:val="20"/>
        </w:rPr>
      </w:lvl>
    </w:lvlOverride>
    <w:lvlOverride w:ilvl="2">
      <w:lvl w:ilvl="2">
        <w:start w:val="1"/>
        <w:numFmt w:val="decimal"/>
        <w:suff w:val="space"/>
        <w:lvlText w:val="%3"/>
        <w:lvlJc w:val="left"/>
        <w:rPr>
          <w:rFonts w:ascii="Zurich UBlkEx BT" w:hAnsi="Zurich UBlkEx BT" w:cs="Times New Roman" w:hint="default"/>
          <w:b w:val="0"/>
          <w:bCs w:val="0"/>
          <w:i w:val="0"/>
          <w:color w:val="00589F"/>
          <w:sz w:val="20"/>
          <w:szCs w:val="20"/>
        </w:rPr>
      </w:lvl>
    </w:lvlOverride>
    <w:lvlOverride w:ilvl="3">
      <w:lvl w:ilvl="3">
        <w:start w:val="1"/>
        <w:numFmt w:val="decimal"/>
        <w:suff w:val="space"/>
        <w:lvlText w:val="%3.%4"/>
        <w:lvlJc w:val="left"/>
        <w:pPr>
          <w:ind w:left="142"/>
        </w:pPr>
        <w:rPr>
          <w:rFonts w:ascii="Zurich UBlkEx BT" w:hAnsi="Zurich UBlkEx BT" w:cs="Times New Roman" w:hint="default"/>
          <w:b w:val="0"/>
          <w:i w:val="0"/>
          <w:iCs/>
          <w:color w:val="00589F"/>
          <w:sz w:val="20"/>
          <w:szCs w:val="20"/>
        </w:rPr>
      </w:lvl>
    </w:lvlOverride>
    <w:lvlOverride w:ilvl="4">
      <w:lvl w:ilvl="4">
        <w:start w:val="1"/>
        <w:numFmt w:val="decimal"/>
        <w:suff w:val="space"/>
        <w:lvlText w:val="%3.%4.%5"/>
        <w:lvlJc w:val="left"/>
        <w:rPr>
          <w:rFonts w:ascii="Zurich UBlkEx BT" w:hAnsi="Zurich UBlkEx BT" w:cs="Times New Roman" w:hint="default"/>
          <w:b w:val="0"/>
          <w:i w:val="0"/>
          <w:color w:val="00589F"/>
          <w:sz w:val="20"/>
          <w:szCs w:val="20"/>
        </w:rPr>
      </w:lvl>
    </w:lvlOverride>
    <w:lvlOverride w:ilvl="5">
      <w:lvl w:ilvl="5">
        <w:start w:val="1"/>
        <w:numFmt w:val="decimal"/>
        <w:suff w:val="space"/>
        <w:lvlText w:val="%3.%4.%5.%6"/>
        <w:lvlJc w:val="left"/>
        <w:rPr>
          <w:rFonts w:ascii="Zurich UBlkEx BT" w:hAnsi="Zurich UBlkEx BT" w:cs="Times New Roman" w:hint="default"/>
          <w:b w:val="0"/>
          <w:i w:val="0"/>
          <w:iCs/>
          <w:color w:val="E36C0A" w:themeColor="accent6" w:themeShade="BF"/>
          <w:sz w:val="20"/>
          <w:szCs w:val="20"/>
        </w:rPr>
      </w:lvl>
    </w:lvlOverride>
  </w:num>
  <w:num w:numId="2">
    <w:abstractNumId w:val="30"/>
  </w:num>
  <w:num w:numId="3">
    <w:abstractNumId w:val="27"/>
  </w:num>
  <w:num w:numId="4">
    <w:abstractNumId w:val="25"/>
  </w:num>
  <w:num w:numId="5">
    <w:abstractNumId w:val="21"/>
  </w:num>
  <w:num w:numId="6">
    <w:abstractNumId w:val="22"/>
  </w:num>
  <w:num w:numId="7">
    <w:abstractNumId w:val="18"/>
  </w:num>
  <w:num w:numId="8">
    <w:abstractNumId w:val="29"/>
  </w:num>
  <w:num w:numId="9">
    <w:abstractNumId w:val="28"/>
  </w:num>
  <w:num w:numId="10">
    <w:abstractNumId w:val="1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4"/>
  </w:num>
  <w:num w:numId="22">
    <w:abstractNumId w:val="15"/>
  </w:num>
  <w:num w:numId="23">
    <w:abstractNumId w:val="26"/>
  </w:num>
  <w:num w:numId="24">
    <w:abstractNumId w:val="10"/>
  </w:num>
  <w:num w:numId="25">
    <w:abstractNumId w:val="17"/>
  </w:num>
  <w:num w:numId="26">
    <w:abstractNumId w:val="16"/>
  </w:num>
  <w:num w:numId="27">
    <w:abstractNumId w:val="23"/>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2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AD8"/>
    <w:rsid w:val="000012C8"/>
    <w:rsid w:val="0000160A"/>
    <w:rsid w:val="0000259F"/>
    <w:rsid w:val="00004160"/>
    <w:rsid w:val="00006949"/>
    <w:rsid w:val="00010631"/>
    <w:rsid w:val="000108C5"/>
    <w:rsid w:val="00010EEB"/>
    <w:rsid w:val="000112CA"/>
    <w:rsid w:val="000135A4"/>
    <w:rsid w:val="00013D6F"/>
    <w:rsid w:val="00013E61"/>
    <w:rsid w:val="00014A90"/>
    <w:rsid w:val="00017323"/>
    <w:rsid w:val="00017645"/>
    <w:rsid w:val="00021824"/>
    <w:rsid w:val="000233CA"/>
    <w:rsid w:val="00023A85"/>
    <w:rsid w:val="000273F7"/>
    <w:rsid w:val="00031CA2"/>
    <w:rsid w:val="00033090"/>
    <w:rsid w:val="00036231"/>
    <w:rsid w:val="00040A84"/>
    <w:rsid w:val="00040FA9"/>
    <w:rsid w:val="00041301"/>
    <w:rsid w:val="00043190"/>
    <w:rsid w:val="0004319A"/>
    <w:rsid w:val="0004551C"/>
    <w:rsid w:val="00045CE3"/>
    <w:rsid w:val="00047D3C"/>
    <w:rsid w:val="0005154A"/>
    <w:rsid w:val="00051DDE"/>
    <w:rsid w:val="000541C8"/>
    <w:rsid w:val="00057826"/>
    <w:rsid w:val="000608E4"/>
    <w:rsid w:val="000614AD"/>
    <w:rsid w:val="0006382C"/>
    <w:rsid w:val="000650DC"/>
    <w:rsid w:val="00066280"/>
    <w:rsid w:val="00070E31"/>
    <w:rsid w:val="00075AC8"/>
    <w:rsid w:val="00075AFE"/>
    <w:rsid w:val="00077618"/>
    <w:rsid w:val="00077AAE"/>
    <w:rsid w:val="00077DE6"/>
    <w:rsid w:val="000806FF"/>
    <w:rsid w:val="00081922"/>
    <w:rsid w:val="00085DF4"/>
    <w:rsid w:val="00087A33"/>
    <w:rsid w:val="0009006B"/>
    <w:rsid w:val="0009019D"/>
    <w:rsid w:val="00092B20"/>
    <w:rsid w:val="00092F3A"/>
    <w:rsid w:val="00093CF3"/>
    <w:rsid w:val="00093E66"/>
    <w:rsid w:val="00096433"/>
    <w:rsid w:val="00096922"/>
    <w:rsid w:val="0009716E"/>
    <w:rsid w:val="00097207"/>
    <w:rsid w:val="00097422"/>
    <w:rsid w:val="00097540"/>
    <w:rsid w:val="000A14B5"/>
    <w:rsid w:val="000A316A"/>
    <w:rsid w:val="000A316D"/>
    <w:rsid w:val="000A55BE"/>
    <w:rsid w:val="000A67CB"/>
    <w:rsid w:val="000A71D3"/>
    <w:rsid w:val="000B2A7B"/>
    <w:rsid w:val="000B40AB"/>
    <w:rsid w:val="000C0D53"/>
    <w:rsid w:val="000C16D3"/>
    <w:rsid w:val="000C36E9"/>
    <w:rsid w:val="000C4CEA"/>
    <w:rsid w:val="000C58D2"/>
    <w:rsid w:val="000D0DCD"/>
    <w:rsid w:val="000D0E8E"/>
    <w:rsid w:val="000D0F63"/>
    <w:rsid w:val="000D1C90"/>
    <w:rsid w:val="000E18BF"/>
    <w:rsid w:val="000E2EB3"/>
    <w:rsid w:val="000E4310"/>
    <w:rsid w:val="000E54EF"/>
    <w:rsid w:val="000F0388"/>
    <w:rsid w:val="000F16CC"/>
    <w:rsid w:val="000F253A"/>
    <w:rsid w:val="000F2A4F"/>
    <w:rsid w:val="000F5307"/>
    <w:rsid w:val="00100D4C"/>
    <w:rsid w:val="001016E4"/>
    <w:rsid w:val="00102CE3"/>
    <w:rsid w:val="0010381E"/>
    <w:rsid w:val="00103A5D"/>
    <w:rsid w:val="0010485E"/>
    <w:rsid w:val="00104860"/>
    <w:rsid w:val="00104DB4"/>
    <w:rsid w:val="0010612F"/>
    <w:rsid w:val="001071F8"/>
    <w:rsid w:val="00111537"/>
    <w:rsid w:val="00111CA1"/>
    <w:rsid w:val="001131CF"/>
    <w:rsid w:val="00113F18"/>
    <w:rsid w:val="0011585A"/>
    <w:rsid w:val="0011701B"/>
    <w:rsid w:val="00117759"/>
    <w:rsid w:val="001178D8"/>
    <w:rsid w:val="00121F29"/>
    <w:rsid w:val="001227E0"/>
    <w:rsid w:val="001239C8"/>
    <w:rsid w:val="00123EE6"/>
    <w:rsid w:val="00125968"/>
    <w:rsid w:val="0012680A"/>
    <w:rsid w:val="00126A1E"/>
    <w:rsid w:val="00127AD9"/>
    <w:rsid w:val="001323E2"/>
    <w:rsid w:val="00132571"/>
    <w:rsid w:val="00132ECE"/>
    <w:rsid w:val="00133CDA"/>
    <w:rsid w:val="00134C5A"/>
    <w:rsid w:val="00135581"/>
    <w:rsid w:val="00136E05"/>
    <w:rsid w:val="00137D83"/>
    <w:rsid w:val="0014373C"/>
    <w:rsid w:val="00143C19"/>
    <w:rsid w:val="00143D5F"/>
    <w:rsid w:val="001459D3"/>
    <w:rsid w:val="00146207"/>
    <w:rsid w:val="00151E82"/>
    <w:rsid w:val="001542B4"/>
    <w:rsid w:val="00163055"/>
    <w:rsid w:val="00163120"/>
    <w:rsid w:val="00163F1C"/>
    <w:rsid w:val="00164580"/>
    <w:rsid w:val="00166796"/>
    <w:rsid w:val="00166AEC"/>
    <w:rsid w:val="001673A3"/>
    <w:rsid w:val="00167C0D"/>
    <w:rsid w:val="001701B3"/>
    <w:rsid w:val="0017095C"/>
    <w:rsid w:val="00170DC9"/>
    <w:rsid w:val="00171C2C"/>
    <w:rsid w:val="00171DA3"/>
    <w:rsid w:val="00172563"/>
    <w:rsid w:val="0017278E"/>
    <w:rsid w:val="001733CD"/>
    <w:rsid w:val="001734FD"/>
    <w:rsid w:val="00173B4B"/>
    <w:rsid w:val="001743FA"/>
    <w:rsid w:val="001752B0"/>
    <w:rsid w:val="0017654F"/>
    <w:rsid w:val="00176A68"/>
    <w:rsid w:val="00176CE7"/>
    <w:rsid w:val="00176F25"/>
    <w:rsid w:val="0017756B"/>
    <w:rsid w:val="00180969"/>
    <w:rsid w:val="00180D80"/>
    <w:rsid w:val="0018408B"/>
    <w:rsid w:val="001842E3"/>
    <w:rsid w:val="00185CE5"/>
    <w:rsid w:val="00186EFC"/>
    <w:rsid w:val="001878E0"/>
    <w:rsid w:val="0019104B"/>
    <w:rsid w:val="00191C99"/>
    <w:rsid w:val="00191D6A"/>
    <w:rsid w:val="00192284"/>
    <w:rsid w:val="00193AC6"/>
    <w:rsid w:val="00193E6A"/>
    <w:rsid w:val="00197038"/>
    <w:rsid w:val="001A07A9"/>
    <w:rsid w:val="001A43E1"/>
    <w:rsid w:val="001A4C73"/>
    <w:rsid w:val="001A6578"/>
    <w:rsid w:val="001A768A"/>
    <w:rsid w:val="001A7B18"/>
    <w:rsid w:val="001B0043"/>
    <w:rsid w:val="001B0B90"/>
    <w:rsid w:val="001B150C"/>
    <w:rsid w:val="001B1836"/>
    <w:rsid w:val="001B29B0"/>
    <w:rsid w:val="001B3273"/>
    <w:rsid w:val="001B520C"/>
    <w:rsid w:val="001C2C22"/>
    <w:rsid w:val="001C3365"/>
    <w:rsid w:val="001C33A5"/>
    <w:rsid w:val="001C4720"/>
    <w:rsid w:val="001C476E"/>
    <w:rsid w:val="001C5977"/>
    <w:rsid w:val="001C64D2"/>
    <w:rsid w:val="001C7095"/>
    <w:rsid w:val="001C70BF"/>
    <w:rsid w:val="001D4147"/>
    <w:rsid w:val="001D55D5"/>
    <w:rsid w:val="001D6534"/>
    <w:rsid w:val="001D6A6E"/>
    <w:rsid w:val="001D795A"/>
    <w:rsid w:val="001D7A94"/>
    <w:rsid w:val="001E0DF9"/>
    <w:rsid w:val="001E1D38"/>
    <w:rsid w:val="001E3449"/>
    <w:rsid w:val="001E36AB"/>
    <w:rsid w:val="001E6535"/>
    <w:rsid w:val="001F17CE"/>
    <w:rsid w:val="001F39FB"/>
    <w:rsid w:val="001F4ED9"/>
    <w:rsid w:val="001F5A63"/>
    <w:rsid w:val="001F64FA"/>
    <w:rsid w:val="001F75CB"/>
    <w:rsid w:val="00203997"/>
    <w:rsid w:val="00203D84"/>
    <w:rsid w:val="00205608"/>
    <w:rsid w:val="0020793F"/>
    <w:rsid w:val="00207DF0"/>
    <w:rsid w:val="00211EAC"/>
    <w:rsid w:val="0021605F"/>
    <w:rsid w:val="00217FBE"/>
    <w:rsid w:val="002208F5"/>
    <w:rsid w:val="00225A80"/>
    <w:rsid w:val="0022728A"/>
    <w:rsid w:val="00227A5A"/>
    <w:rsid w:val="00227B86"/>
    <w:rsid w:val="00230CF3"/>
    <w:rsid w:val="00234760"/>
    <w:rsid w:val="00234E6B"/>
    <w:rsid w:val="00236A97"/>
    <w:rsid w:val="002375B2"/>
    <w:rsid w:val="00243015"/>
    <w:rsid w:val="002438AC"/>
    <w:rsid w:val="0024564C"/>
    <w:rsid w:val="00246157"/>
    <w:rsid w:val="00246785"/>
    <w:rsid w:val="00246991"/>
    <w:rsid w:val="0025181A"/>
    <w:rsid w:val="002556EB"/>
    <w:rsid w:val="00256167"/>
    <w:rsid w:val="00256912"/>
    <w:rsid w:val="00256BEA"/>
    <w:rsid w:val="00262366"/>
    <w:rsid w:val="00262368"/>
    <w:rsid w:val="0026772C"/>
    <w:rsid w:val="0027124D"/>
    <w:rsid w:val="0027160A"/>
    <w:rsid w:val="0027183A"/>
    <w:rsid w:val="00271D36"/>
    <w:rsid w:val="00273758"/>
    <w:rsid w:val="002737B9"/>
    <w:rsid w:val="002737D1"/>
    <w:rsid w:val="00274D96"/>
    <w:rsid w:val="00277526"/>
    <w:rsid w:val="002856AB"/>
    <w:rsid w:val="00286D9B"/>
    <w:rsid w:val="00291073"/>
    <w:rsid w:val="00291A51"/>
    <w:rsid w:val="00292D79"/>
    <w:rsid w:val="0029306D"/>
    <w:rsid w:val="00293ABF"/>
    <w:rsid w:val="00295040"/>
    <w:rsid w:val="002A00EF"/>
    <w:rsid w:val="002A0464"/>
    <w:rsid w:val="002A12C3"/>
    <w:rsid w:val="002A733E"/>
    <w:rsid w:val="002B017C"/>
    <w:rsid w:val="002B0D69"/>
    <w:rsid w:val="002B15C5"/>
    <w:rsid w:val="002B2394"/>
    <w:rsid w:val="002B44A9"/>
    <w:rsid w:val="002B493E"/>
    <w:rsid w:val="002B5674"/>
    <w:rsid w:val="002B595B"/>
    <w:rsid w:val="002B7FA8"/>
    <w:rsid w:val="002C05D3"/>
    <w:rsid w:val="002C087E"/>
    <w:rsid w:val="002C1A49"/>
    <w:rsid w:val="002C23FD"/>
    <w:rsid w:val="002C30D6"/>
    <w:rsid w:val="002C40A6"/>
    <w:rsid w:val="002C414A"/>
    <w:rsid w:val="002D01EA"/>
    <w:rsid w:val="002D17FF"/>
    <w:rsid w:val="002D26DA"/>
    <w:rsid w:val="002D4181"/>
    <w:rsid w:val="002D4CC9"/>
    <w:rsid w:val="002D4FCA"/>
    <w:rsid w:val="002D6E23"/>
    <w:rsid w:val="002D720D"/>
    <w:rsid w:val="002E0847"/>
    <w:rsid w:val="002E0961"/>
    <w:rsid w:val="002E1C89"/>
    <w:rsid w:val="002E3A9C"/>
    <w:rsid w:val="002E4E79"/>
    <w:rsid w:val="002E6BA9"/>
    <w:rsid w:val="002F4126"/>
    <w:rsid w:val="002F53FB"/>
    <w:rsid w:val="002F6FFC"/>
    <w:rsid w:val="003000B4"/>
    <w:rsid w:val="00300A43"/>
    <w:rsid w:val="003010AB"/>
    <w:rsid w:val="00301C8F"/>
    <w:rsid w:val="00302A0A"/>
    <w:rsid w:val="00302DF2"/>
    <w:rsid w:val="003036F7"/>
    <w:rsid w:val="00304068"/>
    <w:rsid w:val="0030419C"/>
    <w:rsid w:val="00305EA5"/>
    <w:rsid w:val="00310639"/>
    <w:rsid w:val="003132E0"/>
    <w:rsid w:val="00316A00"/>
    <w:rsid w:val="00317F8D"/>
    <w:rsid w:val="00321504"/>
    <w:rsid w:val="00324561"/>
    <w:rsid w:val="00325DD9"/>
    <w:rsid w:val="00327A5E"/>
    <w:rsid w:val="00330C99"/>
    <w:rsid w:val="00332AB2"/>
    <w:rsid w:val="00332E08"/>
    <w:rsid w:val="00333DEF"/>
    <w:rsid w:val="003340DD"/>
    <w:rsid w:val="00335743"/>
    <w:rsid w:val="003369B6"/>
    <w:rsid w:val="0034180A"/>
    <w:rsid w:val="00344375"/>
    <w:rsid w:val="0034527B"/>
    <w:rsid w:val="00345977"/>
    <w:rsid w:val="003459B2"/>
    <w:rsid w:val="0035061D"/>
    <w:rsid w:val="00350AE1"/>
    <w:rsid w:val="003512B6"/>
    <w:rsid w:val="003547BF"/>
    <w:rsid w:val="0035666B"/>
    <w:rsid w:val="003605D0"/>
    <w:rsid w:val="00360C4D"/>
    <w:rsid w:val="00361E43"/>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82B6B"/>
    <w:rsid w:val="00383BD1"/>
    <w:rsid w:val="00384D7C"/>
    <w:rsid w:val="00385DD4"/>
    <w:rsid w:val="00386439"/>
    <w:rsid w:val="003866E9"/>
    <w:rsid w:val="00386D2F"/>
    <w:rsid w:val="003913F2"/>
    <w:rsid w:val="00395676"/>
    <w:rsid w:val="0039683A"/>
    <w:rsid w:val="00396A3C"/>
    <w:rsid w:val="00397375"/>
    <w:rsid w:val="003A02C1"/>
    <w:rsid w:val="003A39F7"/>
    <w:rsid w:val="003A4C99"/>
    <w:rsid w:val="003B095F"/>
    <w:rsid w:val="003B0C6C"/>
    <w:rsid w:val="003B1976"/>
    <w:rsid w:val="003C1287"/>
    <w:rsid w:val="003C1570"/>
    <w:rsid w:val="003C2542"/>
    <w:rsid w:val="003C4176"/>
    <w:rsid w:val="003C4261"/>
    <w:rsid w:val="003C4ED6"/>
    <w:rsid w:val="003C5D30"/>
    <w:rsid w:val="003C7C81"/>
    <w:rsid w:val="003D1C50"/>
    <w:rsid w:val="003D213F"/>
    <w:rsid w:val="003D23ED"/>
    <w:rsid w:val="003D5315"/>
    <w:rsid w:val="003D663E"/>
    <w:rsid w:val="003D67E8"/>
    <w:rsid w:val="003E2209"/>
    <w:rsid w:val="003E2368"/>
    <w:rsid w:val="003E3261"/>
    <w:rsid w:val="003E3CD1"/>
    <w:rsid w:val="003E4205"/>
    <w:rsid w:val="003E52C2"/>
    <w:rsid w:val="003E7BFD"/>
    <w:rsid w:val="003F19FB"/>
    <w:rsid w:val="003F433C"/>
    <w:rsid w:val="003F5733"/>
    <w:rsid w:val="003F5FD0"/>
    <w:rsid w:val="003F6086"/>
    <w:rsid w:val="00402A02"/>
    <w:rsid w:val="0040368C"/>
    <w:rsid w:val="00403F4F"/>
    <w:rsid w:val="0040406E"/>
    <w:rsid w:val="00404EDC"/>
    <w:rsid w:val="00406E30"/>
    <w:rsid w:val="00410E14"/>
    <w:rsid w:val="00411078"/>
    <w:rsid w:val="00411536"/>
    <w:rsid w:val="0041170E"/>
    <w:rsid w:val="00411F98"/>
    <w:rsid w:val="00412B2E"/>
    <w:rsid w:val="0041691A"/>
    <w:rsid w:val="0042073F"/>
    <w:rsid w:val="00420FF1"/>
    <w:rsid w:val="00424792"/>
    <w:rsid w:val="00424D86"/>
    <w:rsid w:val="004251B1"/>
    <w:rsid w:val="004268E9"/>
    <w:rsid w:val="00433527"/>
    <w:rsid w:val="0043453F"/>
    <w:rsid w:val="004359FB"/>
    <w:rsid w:val="00441ED5"/>
    <w:rsid w:val="004449BD"/>
    <w:rsid w:val="00444AA0"/>
    <w:rsid w:val="00445115"/>
    <w:rsid w:val="00445DD4"/>
    <w:rsid w:val="00446E47"/>
    <w:rsid w:val="004475FE"/>
    <w:rsid w:val="00450933"/>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095D"/>
    <w:rsid w:val="00471F49"/>
    <w:rsid w:val="00472BDE"/>
    <w:rsid w:val="00473B2A"/>
    <w:rsid w:val="0047647C"/>
    <w:rsid w:val="00476DEE"/>
    <w:rsid w:val="00482971"/>
    <w:rsid w:val="00483AD7"/>
    <w:rsid w:val="00485626"/>
    <w:rsid w:val="004866ED"/>
    <w:rsid w:val="0048705D"/>
    <w:rsid w:val="00487149"/>
    <w:rsid w:val="00490E38"/>
    <w:rsid w:val="00491FA1"/>
    <w:rsid w:val="004941E7"/>
    <w:rsid w:val="004A073B"/>
    <w:rsid w:val="004A0C27"/>
    <w:rsid w:val="004A0FC5"/>
    <w:rsid w:val="004A3217"/>
    <w:rsid w:val="004A3FC4"/>
    <w:rsid w:val="004A718F"/>
    <w:rsid w:val="004A7326"/>
    <w:rsid w:val="004B0478"/>
    <w:rsid w:val="004B080D"/>
    <w:rsid w:val="004B0A0B"/>
    <w:rsid w:val="004B1668"/>
    <w:rsid w:val="004B47C7"/>
    <w:rsid w:val="004B5B17"/>
    <w:rsid w:val="004B6316"/>
    <w:rsid w:val="004B6BC1"/>
    <w:rsid w:val="004C02FE"/>
    <w:rsid w:val="004C03AA"/>
    <w:rsid w:val="004C0A95"/>
    <w:rsid w:val="004C5178"/>
    <w:rsid w:val="004C58A8"/>
    <w:rsid w:val="004C71E0"/>
    <w:rsid w:val="004D1772"/>
    <w:rsid w:val="004D32FE"/>
    <w:rsid w:val="004D4A59"/>
    <w:rsid w:val="004E024A"/>
    <w:rsid w:val="004E073F"/>
    <w:rsid w:val="004E0ED6"/>
    <w:rsid w:val="004E3AA9"/>
    <w:rsid w:val="004E40E8"/>
    <w:rsid w:val="004E471F"/>
    <w:rsid w:val="004E5215"/>
    <w:rsid w:val="004E532D"/>
    <w:rsid w:val="004E5B2C"/>
    <w:rsid w:val="004E5F89"/>
    <w:rsid w:val="004E65E6"/>
    <w:rsid w:val="004E6D70"/>
    <w:rsid w:val="004F1F13"/>
    <w:rsid w:val="004F2132"/>
    <w:rsid w:val="004F381D"/>
    <w:rsid w:val="004F4BBA"/>
    <w:rsid w:val="005027B2"/>
    <w:rsid w:val="00502C37"/>
    <w:rsid w:val="005046AF"/>
    <w:rsid w:val="00506702"/>
    <w:rsid w:val="0050674F"/>
    <w:rsid w:val="0051048D"/>
    <w:rsid w:val="00511400"/>
    <w:rsid w:val="005155E5"/>
    <w:rsid w:val="00515A6A"/>
    <w:rsid w:val="00516846"/>
    <w:rsid w:val="00520948"/>
    <w:rsid w:val="005225DF"/>
    <w:rsid w:val="00522DCF"/>
    <w:rsid w:val="00524924"/>
    <w:rsid w:val="00526074"/>
    <w:rsid w:val="005324B1"/>
    <w:rsid w:val="00532850"/>
    <w:rsid w:val="00537DC3"/>
    <w:rsid w:val="00541179"/>
    <w:rsid w:val="00543044"/>
    <w:rsid w:val="00543AEE"/>
    <w:rsid w:val="00544466"/>
    <w:rsid w:val="00545F0D"/>
    <w:rsid w:val="00547F5F"/>
    <w:rsid w:val="0055091B"/>
    <w:rsid w:val="00552567"/>
    <w:rsid w:val="0055324C"/>
    <w:rsid w:val="00557363"/>
    <w:rsid w:val="00560106"/>
    <w:rsid w:val="00567EAE"/>
    <w:rsid w:val="005702C2"/>
    <w:rsid w:val="00571155"/>
    <w:rsid w:val="00571B3E"/>
    <w:rsid w:val="00572079"/>
    <w:rsid w:val="005745ED"/>
    <w:rsid w:val="00576A9A"/>
    <w:rsid w:val="0058130F"/>
    <w:rsid w:val="00581449"/>
    <w:rsid w:val="00581532"/>
    <w:rsid w:val="005815E2"/>
    <w:rsid w:val="005827CB"/>
    <w:rsid w:val="00584E81"/>
    <w:rsid w:val="005875E1"/>
    <w:rsid w:val="00590CB1"/>
    <w:rsid w:val="00591EF9"/>
    <w:rsid w:val="0059222D"/>
    <w:rsid w:val="005965AD"/>
    <w:rsid w:val="00597DC2"/>
    <w:rsid w:val="005A07EF"/>
    <w:rsid w:val="005A2D39"/>
    <w:rsid w:val="005A5D00"/>
    <w:rsid w:val="005B2283"/>
    <w:rsid w:val="005B4B4A"/>
    <w:rsid w:val="005C1B6E"/>
    <w:rsid w:val="005C33A1"/>
    <w:rsid w:val="005C39DC"/>
    <w:rsid w:val="005C669F"/>
    <w:rsid w:val="005C6BDA"/>
    <w:rsid w:val="005D2098"/>
    <w:rsid w:val="005D220C"/>
    <w:rsid w:val="005E0123"/>
    <w:rsid w:val="005E0DAC"/>
    <w:rsid w:val="005E151F"/>
    <w:rsid w:val="005E1D56"/>
    <w:rsid w:val="005E499B"/>
    <w:rsid w:val="005E5E28"/>
    <w:rsid w:val="005E7E61"/>
    <w:rsid w:val="005F2E51"/>
    <w:rsid w:val="005F33E1"/>
    <w:rsid w:val="005F3B9D"/>
    <w:rsid w:val="005F56C9"/>
    <w:rsid w:val="005F617C"/>
    <w:rsid w:val="005F64AB"/>
    <w:rsid w:val="005F669F"/>
    <w:rsid w:val="005F7A06"/>
    <w:rsid w:val="005F7AAC"/>
    <w:rsid w:val="006012CC"/>
    <w:rsid w:val="006023F3"/>
    <w:rsid w:val="00603C3C"/>
    <w:rsid w:val="00604691"/>
    <w:rsid w:val="00604F4D"/>
    <w:rsid w:val="0060550A"/>
    <w:rsid w:val="00605A80"/>
    <w:rsid w:val="00607F41"/>
    <w:rsid w:val="006104A4"/>
    <w:rsid w:val="00611B8A"/>
    <w:rsid w:val="00613637"/>
    <w:rsid w:val="006141CD"/>
    <w:rsid w:val="006164F2"/>
    <w:rsid w:val="006171A9"/>
    <w:rsid w:val="00617637"/>
    <w:rsid w:val="0062235F"/>
    <w:rsid w:val="00622694"/>
    <w:rsid w:val="006230C3"/>
    <w:rsid w:val="006258CA"/>
    <w:rsid w:val="006274F7"/>
    <w:rsid w:val="006276FC"/>
    <w:rsid w:val="00627927"/>
    <w:rsid w:val="006312A3"/>
    <w:rsid w:val="00631A14"/>
    <w:rsid w:val="006331D6"/>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66A74"/>
    <w:rsid w:val="00671F7A"/>
    <w:rsid w:val="0067355D"/>
    <w:rsid w:val="00673741"/>
    <w:rsid w:val="00674332"/>
    <w:rsid w:val="00674512"/>
    <w:rsid w:val="00676F90"/>
    <w:rsid w:val="00680BAE"/>
    <w:rsid w:val="0068146F"/>
    <w:rsid w:val="006818E2"/>
    <w:rsid w:val="00684473"/>
    <w:rsid w:val="006879C3"/>
    <w:rsid w:val="00691200"/>
    <w:rsid w:val="00691670"/>
    <w:rsid w:val="00693D4E"/>
    <w:rsid w:val="006949CF"/>
    <w:rsid w:val="00695FF7"/>
    <w:rsid w:val="00696492"/>
    <w:rsid w:val="00696AC6"/>
    <w:rsid w:val="006A03DB"/>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0443"/>
    <w:rsid w:val="006D3FA2"/>
    <w:rsid w:val="006D4DF3"/>
    <w:rsid w:val="006D53C3"/>
    <w:rsid w:val="006D5844"/>
    <w:rsid w:val="006D6DFB"/>
    <w:rsid w:val="006E2A5C"/>
    <w:rsid w:val="006E4588"/>
    <w:rsid w:val="006E7DBC"/>
    <w:rsid w:val="006F3B2C"/>
    <w:rsid w:val="006F4E26"/>
    <w:rsid w:val="006F5E93"/>
    <w:rsid w:val="006F5EFD"/>
    <w:rsid w:val="006F6946"/>
    <w:rsid w:val="00703D56"/>
    <w:rsid w:val="0070744C"/>
    <w:rsid w:val="007134EA"/>
    <w:rsid w:val="007156B7"/>
    <w:rsid w:val="007202A5"/>
    <w:rsid w:val="00721164"/>
    <w:rsid w:val="007241A0"/>
    <w:rsid w:val="007261B5"/>
    <w:rsid w:val="00727290"/>
    <w:rsid w:val="007304D8"/>
    <w:rsid w:val="007306B9"/>
    <w:rsid w:val="00731164"/>
    <w:rsid w:val="007318D7"/>
    <w:rsid w:val="00734F3C"/>
    <w:rsid w:val="00736BBA"/>
    <w:rsid w:val="007378DC"/>
    <w:rsid w:val="00737CE5"/>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397E"/>
    <w:rsid w:val="00765A3F"/>
    <w:rsid w:val="00770445"/>
    <w:rsid w:val="0077678F"/>
    <w:rsid w:val="0078113F"/>
    <w:rsid w:val="007811AC"/>
    <w:rsid w:val="0078387C"/>
    <w:rsid w:val="007914CE"/>
    <w:rsid w:val="007962E4"/>
    <w:rsid w:val="0079799F"/>
    <w:rsid w:val="007A23B5"/>
    <w:rsid w:val="007A4F98"/>
    <w:rsid w:val="007A68CA"/>
    <w:rsid w:val="007A7578"/>
    <w:rsid w:val="007A7C0F"/>
    <w:rsid w:val="007B05C3"/>
    <w:rsid w:val="007B0A1A"/>
    <w:rsid w:val="007B475F"/>
    <w:rsid w:val="007C1C8E"/>
    <w:rsid w:val="007C5600"/>
    <w:rsid w:val="007C7083"/>
    <w:rsid w:val="007D21D5"/>
    <w:rsid w:val="007D39B2"/>
    <w:rsid w:val="007D6C66"/>
    <w:rsid w:val="007E077D"/>
    <w:rsid w:val="007E2F21"/>
    <w:rsid w:val="007F1E9C"/>
    <w:rsid w:val="007F254D"/>
    <w:rsid w:val="007F2B6A"/>
    <w:rsid w:val="007F3EB4"/>
    <w:rsid w:val="007F4820"/>
    <w:rsid w:val="007F56EE"/>
    <w:rsid w:val="007F6D5A"/>
    <w:rsid w:val="007F7B84"/>
    <w:rsid w:val="007F7F12"/>
    <w:rsid w:val="008002B8"/>
    <w:rsid w:val="0080095F"/>
    <w:rsid w:val="0080173C"/>
    <w:rsid w:val="00802DC4"/>
    <w:rsid w:val="008034CA"/>
    <w:rsid w:val="00805791"/>
    <w:rsid w:val="00805B5F"/>
    <w:rsid w:val="00806CD5"/>
    <w:rsid w:val="008073E3"/>
    <w:rsid w:val="00807B4B"/>
    <w:rsid w:val="00811082"/>
    <w:rsid w:val="00811098"/>
    <w:rsid w:val="008113E9"/>
    <w:rsid w:val="00811D87"/>
    <w:rsid w:val="00813042"/>
    <w:rsid w:val="0081371A"/>
    <w:rsid w:val="00813D28"/>
    <w:rsid w:val="008154F1"/>
    <w:rsid w:val="00817765"/>
    <w:rsid w:val="0081787C"/>
    <w:rsid w:val="00817899"/>
    <w:rsid w:val="00821809"/>
    <w:rsid w:val="00821C93"/>
    <w:rsid w:val="008228A6"/>
    <w:rsid w:val="00826161"/>
    <w:rsid w:val="008270DF"/>
    <w:rsid w:val="0082760E"/>
    <w:rsid w:val="00827E0F"/>
    <w:rsid w:val="00830CDD"/>
    <w:rsid w:val="00831BCD"/>
    <w:rsid w:val="008325A3"/>
    <w:rsid w:val="00833048"/>
    <w:rsid w:val="0083568D"/>
    <w:rsid w:val="00835C1F"/>
    <w:rsid w:val="00835FA4"/>
    <w:rsid w:val="00837668"/>
    <w:rsid w:val="00837C8C"/>
    <w:rsid w:val="00843BE3"/>
    <w:rsid w:val="00844A1C"/>
    <w:rsid w:val="00844F83"/>
    <w:rsid w:val="008454C1"/>
    <w:rsid w:val="00845950"/>
    <w:rsid w:val="00845C74"/>
    <w:rsid w:val="008520A7"/>
    <w:rsid w:val="0085320B"/>
    <w:rsid w:val="008533D1"/>
    <w:rsid w:val="008538A1"/>
    <w:rsid w:val="00854059"/>
    <w:rsid w:val="00856B51"/>
    <w:rsid w:val="008574C0"/>
    <w:rsid w:val="008610F3"/>
    <w:rsid w:val="00863A33"/>
    <w:rsid w:val="0086652E"/>
    <w:rsid w:val="00870C66"/>
    <w:rsid w:val="008772E4"/>
    <w:rsid w:val="00877D77"/>
    <w:rsid w:val="00880E9F"/>
    <w:rsid w:val="00882417"/>
    <w:rsid w:val="00882B75"/>
    <w:rsid w:val="00882D82"/>
    <w:rsid w:val="00883714"/>
    <w:rsid w:val="008838A4"/>
    <w:rsid w:val="008849E6"/>
    <w:rsid w:val="00887FC9"/>
    <w:rsid w:val="00894A7A"/>
    <w:rsid w:val="00894B11"/>
    <w:rsid w:val="00894F8A"/>
    <w:rsid w:val="008966E0"/>
    <w:rsid w:val="008A2D57"/>
    <w:rsid w:val="008A3FEF"/>
    <w:rsid w:val="008A4A76"/>
    <w:rsid w:val="008A69F4"/>
    <w:rsid w:val="008B0C46"/>
    <w:rsid w:val="008B2896"/>
    <w:rsid w:val="008B3160"/>
    <w:rsid w:val="008B33AC"/>
    <w:rsid w:val="008B3E9F"/>
    <w:rsid w:val="008B3FA5"/>
    <w:rsid w:val="008B4ABF"/>
    <w:rsid w:val="008B6710"/>
    <w:rsid w:val="008B7C0E"/>
    <w:rsid w:val="008C0E53"/>
    <w:rsid w:val="008C1FAE"/>
    <w:rsid w:val="008C3BA6"/>
    <w:rsid w:val="008C46FC"/>
    <w:rsid w:val="008C61A0"/>
    <w:rsid w:val="008C6297"/>
    <w:rsid w:val="008C7290"/>
    <w:rsid w:val="008C746A"/>
    <w:rsid w:val="008D12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022B"/>
    <w:rsid w:val="008F06EC"/>
    <w:rsid w:val="008F27C4"/>
    <w:rsid w:val="008F27E2"/>
    <w:rsid w:val="008F3B31"/>
    <w:rsid w:val="008F4E75"/>
    <w:rsid w:val="008F6F2C"/>
    <w:rsid w:val="009006C7"/>
    <w:rsid w:val="00900B38"/>
    <w:rsid w:val="00900F1A"/>
    <w:rsid w:val="00905DCC"/>
    <w:rsid w:val="00906678"/>
    <w:rsid w:val="00906684"/>
    <w:rsid w:val="00914407"/>
    <w:rsid w:val="00916FDD"/>
    <w:rsid w:val="00917300"/>
    <w:rsid w:val="0092110E"/>
    <w:rsid w:val="00923593"/>
    <w:rsid w:val="009236DE"/>
    <w:rsid w:val="009241DE"/>
    <w:rsid w:val="00924F45"/>
    <w:rsid w:val="00926D62"/>
    <w:rsid w:val="00930AD8"/>
    <w:rsid w:val="009319E4"/>
    <w:rsid w:val="009336CF"/>
    <w:rsid w:val="0094161F"/>
    <w:rsid w:val="00941ABD"/>
    <w:rsid w:val="009431B3"/>
    <w:rsid w:val="009476F2"/>
    <w:rsid w:val="00950367"/>
    <w:rsid w:val="00950A55"/>
    <w:rsid w:val="00950B86"/>
    <w:rsid w:val="00951937"/>
    <w:rsid w:val="00953BFF"/>
    <w:rsid w:val="009544FE"/>
    <w:rsid w:val="009565F6"/>
    <w:rsid w:val="009613C6"/>
    <w:rsid w:val="00961BA7"/>
    <w:rsid w:val="00963471"/>
    <w:rsid w:val="009652B9"/>
    <w:rsid w:val="00965E79"/>
    <w:rsid w:val="00967B6D"/>
    <w:rsid w:val="00972B2C"/>
    <w:rsid w:val="0097344A"/>
    <w:rsid w:val="0097555D"/>
    <w:rsid w:val="00980757"/>
    <w:rsid w:val="009907AA"/>
    <w:rsid w:val="0099234A"/>
    <w:rsid w:val="00993280"/>
    <w:rsid w:val="00995067"/>
    <w:rsid w:val="00995C47"/>
    <w:rsid w:val="0099699B"/>
    <w:rsid w:val="00996AAA"/>
    <w:rsid w:val="00997259"/>
    <w:rsid w:val="00997434"/>
    <w:rsid w:val="009A026D"/>
    <w:rsid w:val="009A204D"/>
    <w:rsid w:val="009A2784"/>
    <w:rsid w:val="009A3923"/>
    <w:rsid w:val="009A4E8F"/>
    <w:rsid w:val="009A7544"/>
    <w:rsid w:val="009B0B5A"/>
    <w:rsid w:val="009B0FB2"/>
    <w:rsid w:val="009B2549"/>
    <w:rsid w:val="009B27F8"/>
    <w:rsid w:val="009B2950"/>
    <w:rsid w:val="009B4A83"/>
    <w:rsid w:val="009B5F48"/>
    <w:rsid w:val="009B73BF"/>
    <w:rsid w:val="009C04A9"/>
    <w:rsid w:val="009C1F0D"/>
    <w:rsid w:val="009C280B"/>
    <w:rsid w:val="009C29F5"/>
    <w:rsid w:val="009C463D"/>
    <w:rsid w:val="009C5901"/>
    <w:rsid w:val="009C703E"/>
    <w:rsid w:val="009D0B61"/>
    <w:rsid w:val="009D1125"/>
    <w:rsid w:val="009D2085"/>
    <w:rsid w:val="009D26A2"/>
    <w:rsid w:val="009D30B8"/>
    <w:rsid w:val="009D451E"/>
    <w:rsid w:val="009D46ED"/>
    <w:rsid w:val="009D5714"/>
    <w:rsid w:val="009D7157"/>
    <w:rsid w:val="009E27C2"/>
    <w:rsid w:val="009E2BB9"/>
    <w:rsid w:val="009E3217"/>
    <w:rsid w:val="009F0BDC"/>
    <w:rsid w:val="009F2DF7"/>
    <w:rsid w:val="009F6A42"/>
    <w:rsid w:val="009F6AB3"/>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5161"/>
    <w:rsid w:val="00A26624"/>
    <w:rsid w:val="00A32C68"/>
    <w:rsid w:val="00A360D2"/>
    <w:rsid w:val="00A372CC"/>
    <w:rsid w:val="00A401B5"/>
    <w:rsid w:val="00A43AB6"/>
    <w:rsid w:val="00A43E9F"/>
    <w:rsid w:val="00A45700"/>
    <w:rsid w:val="00A46313"/>
    <w:rsid w:val="00A5005B"/>
    <w:rsid w:val="00A56709"/>
    <w:rsid w:val="00A56727"/>
    <w:rsid w:val="00A57C96"/>
    <w:rsid w:val="00A621B4"/>
    <w:rsid w:val="00A62CCF"/>
    <w:rsid w:val="00A6493E"/>
    <w:rsid w:val="00A65BC8"/>
    <w:rsid w:val="00A65FB1"/>
    <w:rsid w:val="00A66805"/>
    <w:rsid w:val="00A676A4"/>
    <w:rsid w:val="00A70B8F"/>
    <w:rsid w:val="00A70DE8"/>
    <w:rsid w:val="00A741BD"/>
    <w:rsid w:val="00A76EFC"/>
    <w:rsid w:val="00A77409"/>
    <w:rsid w:val="00A8294C"/>
    <w:rsid w:val="00A83252"/>
    <w:rsid w:val="00A84115"/>
    <w:rsid w:val="00A84237"/>
    <w:rsid w:val="00A858DF"/>
    <w:rsid w:val="00A86D63"/>
    <w:rsid w:val="00A90B4F"/>
    <w:rsid w:val="00A912F0"/>
    <w:rsid w:val="00A9425B"/>
    <w:rsid w:val="00A95207"/>
    <w:rsid w:val="00A9578B"/>
    <w:rsid w:val="00A958EC"/>
    <w:rsid w:val="00A958F2"/>
    <w:rsid w:val="00A96CE7"/>
    <w:rsid w:val="00A97BB4"/>
    <w:rsid w:val="00AA1F52"/>
    <w:rsid w:val="00AA2C20"/>
    <w:rsid w:val="00AA3B43"/>
    <w:rsid w:val="00AA4332"/>
    <w:rsid w:val="00AA4369"/>
    <w:rsid w:val="00AA711E"/>
    <w:rsid w:val="00AA7989"/>
    <w:rsid w:val="00AB00FB"/>
    <w:rsid w:val="00AB0101"/>
    <w:rsid w:val="00AB070B"/>
    <w:rsid w:val="00AB2059"/>
    <w:rsid w:val="00AB3F31"/>
    <w:rsid w:val="00AB4812"/>
    <w:rsid w:val="00AC1EE3"/>
    <w:rsid w:val="00AC3A3F"/>
    <w:rsid w:val="00AC661B"/>
    <w:rsid w:val="00AC6E22"/>
    <w:rsid w:val="00AC6FC9"/>
    <w:rsid w:val="00AC733C"/>
    <w:rsid w:val="00AD1DCD"/>
    <w:rsid w:val="00AD24A5"/>
    <w:rsid w:val="00AD381A"/>
    <w:rsid w:val="00AD47E5"/>
    <w:rsid w:val="00AD58E6"/>
    <w:rsid w:val="00AE0FF0"/>
    <w:rsid w:val="00AE251D"/>
    <w:rsid w:val="00AE2FCB"/>
    <w:rsid w:val="00AE4D94"/>
    <w:rsid w:val="00AE6BCF"/>
    <w:rsid w:val="00AE700F"/>
    <w:rsid w:val="00AF20A3"/>
    <w:rsid w:val="00AF20C4"/>
    <w:rsid w:val="00AF31AB"/>
    <w:rsid w:val="00AF3C2C"/>
    <w:rsid w:val="00AF558C"/>
    <w:rsid w:val="00AF56F2"/>
    <w:rsid w:val="00AF7B25"/>
    <w:rsid w:val="00B002CC"/>
    <w:rsid w:val="00B01ACF"/>
    <w:rsid w:val="00B01E61"/>
    <w:rsid w:val="00B01FEB"/>
    <w:rsid w:val="00B03387"/>
    <w:rsid w:val="00B03FD5"/>
    <w:rsid w:val="00B065CE"/>
    <w:rsid w:val="00B07DC1"/>
    <w:rsid w:val="00B12998"/>
    <w:rsid w:val="00B1349F"/>
    <w:rsid w:val="00B168B2"/>
    <w:rsid w:val="00B17818"/>
    <w:rsid w:val="00B17C55"/>
    <w:rsid w:val="00B218E3"/>
    <w:rsid w:val="00B22D73"/>
    <w:rsid w:val="00B23207"/>
    <w:rsid w:val="00B23A08"/>
    <w:rsid w:val="00B26B47"/>
    <w:rsid w:val="00B278EB"/>
    <w:rsid w:val="00B312E9"/>
    <w:rsid w:val="00B33D2A"/>
    <w:rsid w:val="00B33D4C"/>
    <w:rsid w:val="00B36548"/>
    <w:rsid w:val="00B374ED"/>
    <w:rsid w:val="00B37FBC"/>
    <w:rsid w:val="00B406A3"/>
    <w:rsid w:val="00B411DD"/>
    <w:rsid w:val="00B411F0"/>
    <w:rsid w:val="00B454A9"/>
    <w:rsid w:val="00B459CD"/>
    <w:rsid w:val="00B45D1D"/>
    <w:rsid w:val="00B5057C"/>
    <w:rsid w:val="00B519F6"/>
    <w:rsid w:val="00B51DB3"/>
    <w:rsid w:val="00B52111"/>
    <w:rsid w:val="00B525B7"/>
    <w:rsid w:val="00B5270F"/>
    <w:rsid w:val="00B52D58"/>
    <w:rsid w:val="00B52E64"/>
    <w:rsid w:val="00B53905"/>
    <w:rsid w:val="00B53BCB"/>
    <w:rsid w:val="00B55DC5"/>
    <w:rsid w:val="00B5609E"/>
    <w:rsid w:val="00B56677"/>
    <w:rsid w:val="00B56723"/>
    <w:rsid w:val="00B56CBE"/>
    <w:rsid w:val="00B61E2B"/>
    <w:rsid w:val="00B62632"/>
    <w:rsid w:val="00B62921"/>
    <w:rsid w:val="00B6360F"/>
    <w:rsid w:val="00B6382A"/>
    <w:rsid w:val="00B638B7"/>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5CC5"/>
    <w:rsid w:val="00B860FF"/>
    <w:rsid w:val="00B9372E"/>
    <w:rsid w:val="00B95F33"/>
    <w:rsid w:val="00B967A9"/>
    <w:rsid w:val="00BA0F4A"/>
    <w:rsid w:val="00BA250C"/>
    <w:rsid w:val="00BA58D9"/>
    <w:rsid w:val="00BA6B4C"/>
    <w:rsid w:val="00BA7211"/>
    <w:rsid w:val="00BB1EE4"/>
    <w:rsid w:val="00BB21B8"/>
    <w:rsid w:val="00BB2AA7"/>
    <w:rsid w:val="00BB3908"/>
    <w:rsid w:val="00BB4F6E"/>
    <w:rsid w:val="00BB5150"/>
    <w:rsid w:val="00BB6720"/>
    <w:rsid w:val="00BC0628"/>
    <w:rsid w:val="00BC1908"/>
    <w:rsid w:val="00BC21BF"/>
    <w:rsid w:val="00BC4D95"/>
    <w:rsid w:val="00BC66FE"/>
    <w:rsid w:val="00BC76DE"/>
    <w:rsid w:val="00BD1723"/>
    <w:rsid w:val="00BD1D68"/>
    <w:rsid w:val="00BD25E9"/>
    <w:rsid w:val="00BD30ED"/>
    <w:rsid w:val="00BD47AC"/>
    <w:rsid w:val="00BD5189"/>
    <w:rsid w:val="00BD747A"/>
    <w:rsid w:val="00BE267E"/>
    <w:rsid w:val="00BE4F77"/>
    <w:rsid w:val="00BE5449"/>
    <w:rsid w:val="00BE5A67"/>
    <w:rsid w:val="00BF08DD"/>
    <w:rsid w:val="00BF3B6A"/>
    <w:rsid w:val="00BF49C7"/>
    <w:rsid w:val="00C01C77"/>
    <w:rsid w:val="00C0318D"/>
    <w:rsid w:val="00C07C4E"/>
    <w:rsid w:val="00C12B99"/>
    <w:rsid w:val="00C1423F"/>
    <w:rsid w:val="00C15624"/>
    <w:rsid w:val="00C15BC0"/>
    <w:rsid w:val="00C16C8D"/>
    <w:rsid w:val="00C20AA1"/>
    <w:rsid w:val="00C210CC"/>
    <w:rsid w:val="00C21D57"/>
    <w:rsid w:val="00C239F6"/>
    <w:rsid w:val="00C24C0A"/>
    <w:rsid w:val="00C25608"/>
    <w:rsid w:val="00C25E36"/>
    <w:rsid w:val="00C26F81"/>
    <w:rsid w:val="00C3027A"/>
    <w:rsid w:val="00C364B4"/>
    <w:rsid w:val="00C40B7E"/>
    <w:rsid w:val="00C43E84"/>
    <w:rsid w:val="00C459D2"/>
    <w:rsid w:val="00C45CD5"/>
    <w:rsid w:val="00C47631"/>
    <w:rsid w:val="00C60F72"/>
    <w:rsid w:val="00C6107E"/>
    <w:rsid w:val="00C61BD9"/>
    <w:rsid w:val="00C638B2"/>
    <w:rsid w:val="00C63E54"/>
    <w:rsid w:val="00C64047"/>
    <w:rsid w:val="00C64238"/>
    <w:rsid w:val="00C653BC"/>
    <w:rsid w:val="00C66500"/>
    <w:rsid w:val="00C70B0B"/>
    <w:rsid w:val="00C70FAC"/>
    <w:rsid w:val="00C7150D"/>
    <w:rsid w:val="00C7226E"/>
    <w:rsid w:val="00C72674"/>
    <w:rsid w:val="00C729F1"/>
    <w:rsid w:val="00C73CF9"/>
    <w:rsid w:val="00C74FEF"/>
    <w:rsid w:val="00C8124F"/>
    <w:rsid w:val="00C82870"/>
    <w:rsid w:val="00C8584A"/>
    <w:rsid w:val="00C8624A"/>
    <w:rsid w:val="00C87756"/>
    <w:rsid w:val="00C90DF8"/>
    <w:rsid w:val="00C95278"/>
    <w:rsid w:val="00C95B2F"/>
    <w:rsid w:val="00CA0E2F"/>
    <w:rsid w:val="00CA2AD6"/>
    <w:rsid w:val="00CA2BD7"/>
    <w:rsid w:val="00CA3738"/>
    <w:rsid w:val="00CA42F7"/>
    <w:rsid w:val="00CA5541"/>
    <w:rsid w:val="00CA6969"/>
    <w:rsid w:val="00CA71B7"/>
    <w:rsid w:val="00CA7B2D"/>
    <w:rsid w:val="00CB00F3"/>
    <w:rsid w:val="00CB12BA"/>
    <w:rsid w:val="00CB233F"/>
    <w:rsid w:val="00CB484E"/>
    <w:rsid w:val="00CB4B53"/>
    <w:rsid w:val="00CB7D21"/>
    <w:rsid w:val="00CB7DA1"/>
    <w:rsid w:val="00CC16B2"/>
    <w:rsid w:val="00CC6596"/>
    <w:rsid w:val="00CD0EBD"/>
    <w:rsid w:val="00CD1B01"/>
    <w:rsid w:val="00CD1D5B"/>
    <w:rsid w:val="00CD1E6E"/>
    <w:rsid w:val="00CD341E"/>
    <w:rsid w:val="00CD3843"/>
    <w:rsid w:val="00CD3BD0"/>
    <w:rsid w:val="00CD4791"/>
    <w:rsid w:val="00CD5187"/>
    <w:rsid w:val="00CD7815"/>
    <w:rsid w:val="00CE04CA"/>
    <w:rsid w:val="00CE1963"/>
    <w:rsid w:val="00CE3E78"/>
    <w:rsid w:val="00CE40B1"/>
    <w:rsid w:val="00CE6747"/>
    <w:rsid w:val="00CE6775"/>
    <w:rsid w:val="00CE67D7"/>
    <w:rsid w:val="00CE68DB"/>
    <w:rsid w:val="00CE6B1A"/>
    <w:rsid w:val="00CE7256"/>
    <w:rsid w:val="00CE76FC"/>
    <w:rsid w:val="00CE77E0"/>
    <w:rsid w:val="00CE7F23"/>
    <w:rsid w:val="00CF1548"/>
    <w:rsid w:val="00CF1AFB"/>
    <w:rsid w:val="00CF22CE"/>
    <w:rsid w:val="00CF29E9"/>
    <w:rsid w:val="00CF44B9"/>
    <w:rsid w:val="00CF4761"/>
    <w:rsid w:val="00CF5375"/>
    <w:rsid w:val="00D15DB8"/>
    <w:rsid w:val="00D175DD"/>
    <w:rsid w:val="00D2284E"/>
    <w:rsid w:val="00D22F33"/>
    <w:rsid w:val="00D22F4F"/>
    <w:rsid w:val="00D23E78"/>
    <w:rsid w:val="00D240F2"/>
    <w:rsid w:val="00D24137"/>
    <w:rsid w:val="00D24BFE"/>
    <w:rsid w:val="00D268C0"/>
    <w:rsid w:val="00D27162"/>
    <w:rsid w:val="00D277DC"/>
    <w:rsid w:val="00D31DC3"/>
    <w:rsid w:val="00D329CF"/>
    <w:rsid w:val="00D33EE5"/>
    <w:rsid w:val="00D347B9"/>
    <w:rsid w:val="00D42261"/>
    <w:rsid w:val="00D429EE"/>
    <w:rsid w:val="00D42E2E"/>
    <w:rsid w:val="00D4571D"/>
    <w:rsid w:val="00D46C7B"/>
    <w:rsid w:val="00D47647"/>
    <w:rsid w:val="00D56B5F"/>
    <w:rsid w:val="00D57492"/>
    <w:rsid w:val="00D57F4F"/>
    <w:rsid w:val="00D60D10"/>
    <w:rsid w:val="00D61583"/>
    <w:rsid w:val="00D61E2E"/>
    <w:rsid w:val="00D62251"/>
    <w:rsid w:val="00D63116"/>
    <w:rsid w:val="00D633B7"/>
    <w:rsid w:val="00D638A6"/>
    <w:rsid w:val="00D65589"/>
    <w:rsid w:val="00D672EC"/>
    <w:rsid w:val="00D67B5C"/>
    <w:rsid w:val="00D702A7"/>
    <w:rsid w:val="00D71DF6"/>
    <w:rsid w:val="00D71F9C"/>
    <w:rsid w:val="00D73D46"/>
    <w:rsid w:val="00D75B86"/>
    <w:rsid w:val="00D77BE8"/>
    <w:rsid w:val="00D8046C"/>
    <w:rsid w:val="00D8213A"/>
    <w:rsid w:val="00D83225"/>
    <w:rsid w:val="00D91533"/>
    <w:rsid w:val="00D91F0F"/>
    <w:rsid w:val="00D932DC"/>
    <w:rsid w:val="00D94FEE"/>
    <w:rsid w:val="00D9553B"/>
    <w:rsid w:val="00DA046D"/>
    <w:rsid w:val="00DA269E"/>
    <w:rsid w:val="00DA4798"/>
    <w:rsid w:val="00DA552F"/>
    <w:rsid w:val="00DA6A48"/>
    <w:rsid w:val="00DB0B42"/>
    <w:rsid w:val="00DB3E84"/>
    <w:rsid w:val="00DB4069"/>
    <w:rsid w:val="00DB5D0B"/>
    <w:rsid w:val="00DB7B4D"/>
    <w:rsid w:val="00DC2054"/>
    <w:rsid w:val="00DC2472"/>
    <w:rsid w:val="00DC33F5"/>
    <w:rsid w:val="00DC3648"/>
    <w:rsid w:val="00DC3E55"/>
    <w:rsid w:val="00DC3FCF"/>
    <w:rsid w:val="00DC4711"/>
    <w:rsid w:val="00DC48DA"/>
    <w:rsid w:val="00DC7258"/>
    <w:rsid w:val="00DC7DFF"/>
    <w:rsid w:val="00DC7F23"/>
    <w:rsid w:val="00DD0C12"/>
    <w:rsid w:val="00DD1E6F"/>
    <w:rsid w:val="00DD6562"/>
    <w:rsid w:val="00DD6D3A"/>
    <w:rsid w:val="00DD6F13"/>
    <w:rsid w:val="00DE0F8A"/>
    <w:rsid w:val="00DE1B2F"/>
    <w:rsid w:val="00DE23E5"/>
    <w:rsid w:val="00DE3B57"/>
    <w:rsid w:val="00DE495D"/>
    <w:rsid w:val="00DE4C4D"/>
    <w:rsid w:val="00DE4DCD"/>
    <w:rsid w:val="00DE524F"/>
    <w:rsid w:val="00DF2D9A"/>
    <w:rsid w:val="00DF3F29"/>
    <w:rsid w:val="00DF421A"/>
    <w:rsid w:val="00DF4266"/>
    <w:rsid w:val="00DF54EC"/>
    <w:rsid w:val="00E0321A"/>
    <w:rsid w:val="00E04179"/>
    <w:rsid w:val="00E04A9E"/>
    <w:rsid w:val="00E07081"/>
    <w:rsid w:val="00E07E02"/>
    <w:rsid w:val="00E10293"/>
    <w:rsid w:val="00E104D5"/>
    <w:rsid w:val="00E10C23"/>
    <w:rsid w:val="00E12EBA"/>
    <w:rsid w:val="00E12F24"/>
    <w:rsid w:val="00E1439B"/>
    <w:rsid w:val="00E14F1B"/>
    <w:rsid w:val="00E164C5"/>
    <w:rsid w:val="00E17E62"/>
    <w:rsid w:val="00E21777"/>
    <w:rsid w:val="00E219E6"/>
    <w:rsid w:val="00E23A33"/>
    <w:rsid w:val="00E25549"/>
    <w:rsid w:val="00E31AAA"/>
    <w:rsid w:val="00E32A54"/>
    <w:rsid w:val="00E32C8A"/>
    <w:rsid w:val="00E3399A"/>
    <w:rsid w:val="00E34230"/>
    <w:rsid w:val="00E34B38"/>
    <w:rsid w:val="00E354DC"/>
    <w:rsid w:val="00E404E4"/>
    <w:rsid w:val="00E414BD"/>
    <w:rsid w:val="00E41791"/>
    <w:rsid w:val="00E4260B"/>
    <w:rsid w:val="00E46F22"/>
    <w:rsid w:val="00E5077C"/>
    <w:rsid w:val="00E5206D"/>
    <w:rsid w:val="00E5208C"/>
    <w:rsid w:val="00E52B76"/>
    <w:rsid w:val="00E52CF4"/>
    <w:rsid w:val="00E563C2"/>
    <w:rsid w:val="00E56618"/>
    <w:rsid w:val="00E57724"/>
    <w:rsid w:val="00E578CB"/>
    <w:rsid w:val="00E6026B"/>
    <w:rsid w:val="00E612DB"/>
    <w:rsid w:val="00E618C0"/>
    <w:rsid w:val="00E61F6D"/>
    <w:rsid w:val="00E62DFD"/>
    <w:rsid w:val="00E64046"/>
    <w:rsid w:val="00E6584D"/>
    <w:rsid w:val="00E66A52"/>
    <w:rsid w:val="00E673B8"/>
    <w:rsid w:val="00E71857"/>
    <w:rsid w:val="00E72086"/>
    <w:rsid w:val="00E72D26"/>
    <w:rsid w:val="00E72F51"/>
    <w:rsid w:val="00E748E4"/>
    <w:rsid w:val="00E75855"/>
    <w:rsid w:val="00E76131"/>
    <w:rsid w:val="00E76860"/>
    <w:rsid w:val="00E76ABB"/>
    <w:rsid w:val="00E80E71"/>
    <w:rsid w:val="00E818CE"/>
    <w:rsid w:val="00E8279A"/>
    <w:rsid w:val="00E83730"/>
    <w:rsid w:val="00E871BE"/>
    <w:rsid w:val="00E87816"/>
    <w:rsid w:val="00E90472"/>
    <w:rsid w:val="00E91AB2"/>
    <w:rsid w:val="00E9227E"/>
    <w:rsid w:val="00E939FF"/>
    <w:rsid w:val="00EA04C4"/>
    <w:rsid w:val="00EA1623"/>
    <w:rsid w:val="00EA5633"/>
    <w:rsid w:val="00EA6CB9"/>
    <w:rsid w:val="00EB05BA"/>
    <w:rsid w:val="00EB3DB6"/>
    <w:rsid w:val="00EB501C"/>
    <w:rsid w:val="00EB5E3D"/>
    <w:rsid w:val="00EB6490"/>
    <w:rsid w:val="00EC0F11"/>
    <w:rsid w:val="00EC11C0"/>
    <w:rsid w:val="00EC18AD"/>
    <w:rsid w:val="00EC56BA"/>
    <w:rsid w:val="00EC6DCA"/>
    <w:rsid w:val="00ED05CC"/>
    <w:rsid w:val="00ED0627"/>
    <w:rsid w:val="00ED078D"/>
    <w:rsid w:val="00ED0C71"/>
    <w:rsid w:val="00ED3677"/>
    <w:rsid w:val="00ED411F"/>
    <w:rsid w:val="00ED46A8"/>
    <w:rsid w:val="00ED5945"/>
    <w:rsid w:val="00ED6B25"/>
    <w:rsid w:val="00EE01AD"/>
    <w:rsid w:val="00EE31E5"/>
    <w:rsid w:val="00EE320D"/>
    <w:rsid w:val="00EE350A"/>
    <w:rsid w:val="00EF0538"/>
    <w:rsid w:val="00EF2CE0"/>
    <w:rsid w:val="00EF2EAC"/>
    <w:rsid w:val="00EF3C6F"/>
    <w:rsid w:val="00F00762"/>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096"/>
    <w:rsid w:val="00F203D8"/>
    <w:rsid w:val="00F20AB2"/>
    <w:rsid w:val="00F21142"/>
    <w:rsid w:val="00F22605"/>
    <w:rsid w:val="00F230FE"/>
    <w:rsid w:val="00F24754"/>
    <w:rsid w:val="00F261AC"/>
    <w:rsid w:val="00F264CA"/>
    <w:rsid w:val="00F31503"/>
    <w:rsid w:val="00F31846"/>
    <w:rsid w:val="00F31D8C"/>
    <w:rsid w:val="00F31DAA"/>
    <w:rsid w:val="00F34BB1"/>
    <w:rsid w:val="00F363D1"/>
    <w:rsid w:val="00F377FA"/>
    <w:rsid w:val="00F37F8E"/>
    <w:rsid w:val="00F4072C"/>
    <w:rsid w:val="00F44873"/>
    <w:rsid w:val="00F44D92"/>
    <w:rsid w:val="00F45635"/>
    <w:rsid w:val="00F52B27"/>
    <w:rsid w:val="00F52ECF"/>
    <w:rsid w:val="00F5419E"/>
    <w:rsid w:val="00F604AE"/>
    <w:rsid w:val="00F604B6"/>
    <w:rsid w:val="00F608DE"/>
    <w:rsid w:val="00F61491"/>
    <w:rsid w:val="00F620CD"/>
    <w:rsid w:val="00F62B12"/>
    <w:rsid w:val="00F6413F"/>
    <w:rsid w:val="00F64464"/>
    <w:rsid w:val="00F6454F"/>
    <w:rsid w:val="00F662DE"/>
    <w:rsid w:val="00F6711C"/>
    <w:rsid w:val="00F679EC"/>
    <w:rsid w:val="00F67C2B"/>
    <w:rsid w:val="00F67C6A"/>
    <w:rsid w:val="00F67CB5"/>
    <w:rsid w:val="00F70D4A"/>
    <w:rsid w:val="00F716E4"/>
    <w:rsid w:val="00F7229F"/>
    <w:rsid w:val="00F72C00"/>
    <w:rsid w:val="00F74005"/>
    <w:rsid w:val="00F76AD5"/>
    <w:rsid w:val="00F80021"/>
    <w:rsid w:val="00F831A9"/>
    <w:rsid w:val="00F83630"/>
    <w:rsid w:val="00F83BF9"/>
    <w:rsid w:val="00F853B3"/>
    <w:rsid w:val="00F859AE"/>
    <w:rsid w:val="00F877F1"/>
    <w:rsid w:val="00F9384E"/>
    <w:rsid w:val="00F96852"/>
    <w:rsid w:val="00FA0B1A"/>
    <w:rsid w:val="00FA1758"/>
    <w:rsid w:val="00FA17B6"/>
    <w:rsid w:val="00FA3873"/>
    <w:rsid w:val="00FA3DD5"/>
    <w:rsid w:val="00FA470B"/>
    <w:rsid w:val="00FB0769"/>
    <w:rsid w:val="00FB0EFE"/>
    <w:rsid w:val="00FB175E"/>
    <w:rsid w:val="00FB23CD"/>
    <w:rsid w:val="00FB3EE3"/>
    <w:rsid w:val="00FB6739"/>
    <w:rsid w:val="00FB73EC"/>
    <w:rsid w:val="00FB75C9"/>
    <w:rsid w:val="00FB79B8"/>
    <w:rsid w:val="00FC0D2F"/>
    <w:rsid w:val="00FC1CA4"/>
    <w:rsid w:val="00FC2869"/>
    <w:rsid w:val="00FC381D"/>
    <w:rsid w:val="00FC5F36"/>
    <w:rsid w:val="00FC6455"/>
    <w:rsid w:val="00FC672E"/>
    <w:rsid w:val="00FD10DD"/>
    <w:rsid w:val="00FD18F9"/>
    <w:rsid w:val="00FD1C92"/>
    <w:rsid w:val="00FD3646"/>
    <w:rsid w:val="00FD369C"/>
    <w:rsid w:val="00FD6576"/>
    <w:rsid w:val="00FD6903"/>
    <w:rsid w:val="00FD7C40"/>
    <w:rsid w:val="00FE0356"/>
    <w:rsid w:val="00FE0838"/>
    <w:rsid w:val="00FE0FDE"/>
    <w:rsid w:val="00FE1089"/>
    <w:rsid w:val="00FE2943"/>
    <w:rsid w:val="00FE3CDC"/>
    <w:rsid w:val="00FE4239"/>
    <w:rsid w:val="00FF37C9"/>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page number" w:uiPriority="99"/>
    <w:lsdException w:name="endnote text" w:uiPriority="99"/>
    <w:lsdException w:name="Title" w:uiPriority="10" w:qFormat="1"/>
    <w:lsdException w:name="Subtitle" w:uiPriority="11" w:qFormat="1"/>
    <w:lsdException w:name="Date" w:uiPriority="99"/>
    <w:lsdException w:name="Note Heading"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24B1"/>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476F2"/>
    <w:rPr>
      <w:rFonts w:ascii="Calibri" w:hAnsi="Calibri"/>
      <w:b/>
      <w:color w:val="005173"/>
      <w:sz w:val="36"/>
      <w:lang w:val="x-none" w:eastAsia="fr-FR"/>
    </w:rPr>
  </w:style>
  <w:style w:type="character" w:customStyle="1" w:styleId="Heading2Char">
    <w:name w:val="Heading 2 Char"/>
    <w:link w:val="Heading2"/>
    <w:locked/>
    <w:rsid w:val="009476F2"/>
    <w:rPr>
      <w:rFonts w:ascii="Calibri" w:hAnsi="Calibri"/>
      <w:b/>
      <w:color w:val="005173"/>
      <w:sz w:val="32"/>
      <w:lang w:val="x-none" w:eastAsia="fr-FR"/>
    </w:rPr>
  </w:style>
  <w:style w:type="character" w:customStyle="1" w:styleId="Heading3Char">
    <w:name w:val="Heading 3 Char"/>
    <w:link w:val="Heading3"/>
    <w:locked/>
    <w:rsid w:val="00BB5150"/>
    <w:rPr>
      <w:rFonts w:ascii="Calibri" w:hAnsi="Calibri"/>
      <w:b/>
      <w:i/>
      <w:color w:val="943634"/>
      <w:sz w:val="32"/>
      <w:lang w:val="x-none" w:eastAsia="fr-FR"/>
    </w:rPr>
  </w:style>
  <w:style w:type="character" w:customStyle="1" w:styleId="Heading4Char">
    <w:name w:val="Heading 4 Char"/>
    <w:link w:val="Heading4"/>
    <w:locked/>
    <w:rsid w:val="00821C93"/>
    <w:rPr>
      <w:rFonts w:ascii="Calibri" w:hAnsi="Calibri"/>
      <w:b/>
      <w:color w:val="005173"/>
      <w:sz w:val="22"/>
      <w:lang w:val="en-GB" w:eastAsia="en-CA"/>
    </w:rPr>
  </w:style>
  <w:style w:type="character" w:customStyle="1" w:styleId="Heading5Char">
    <w:name w:val="Heading 5 Char"/>
    <w:link w:val="Heading5"/>
    <w:locked/>
    <w:rsid w:val="00821C93"/>
    <w:rPr>
      <w:rFonts w:ascii="Calibri" w:hAnsi="Calibri"/>
      <w:b/>
      <w:i/>
      <w:color w:val="005173"/>
      <w:sz w:val="22"/>
      <w:lang w:val="en-GB" w:eastAsia="fr-FR"/>
    </w:rPr>
  </w:style>
  <w:style w:type="character" w:customStyle="1" w:styleId="Heading6Char">
    <w:name w:val="Heading 6 Char"/>
    <w:link w:val="Heading6"/>
    <w:locked/>
    <w:rsid w:val="00821C93"/>
    <w:rPr>
      <w:rFonts w:ascii="Calibri" w:hAnsi="Calibri"/>
      <w:b/>
      <w:color w:val="005173"/>
      <w:sz w:val="22"/>
      <w:lang w:val="fr-FR" w:eastAsia="fr-FR"/>
    </w:rPr>
  </w:style>
  <w:style w:type="character" w:customStyle="1" w:styleId="Heading7Char">
    <w:name w:val="Heading 7 Char"/>
    <w:link w:val="Heading7"/>
    <w:uiPriority w:val="99"/>
    <w:locked/>
    <w:rsid w:val="00271D36"/>
    <w:rPr>
      <w:rFonts w:ascii="Calibri" w:hAnsi="Calibri"/>
      <w:sz w:val="24"/>
      <w:lang w:val="x-none" w:eastAsia="fr-FR"/>
    </w:rPr>
  </w:style>
  <w:style w:type="character" w:customStyle="1" w:styleId="Heading8Char">
    <w:name w:val="Heading 8 Char"/>
    <w:link w:val="Heading8"/>
    <w:uiPriority w:val="99"/>
    <w:locked/>
    <w:rsid w:val="00271D36"/>
    <w:rPr>
      <w:rFonts w:ascii="Calibri" w:hAnsi="Calibri"/>
      <w:i/>
      <w:sz w:val="24"/>
      <w:lang w:val="x-none" w:eastAsia="fr-FR"/>
    </w:rPr>
  </w:style>
  <w:style w:type="character" w:customStyle="1" w:styleId="Heading9Char">
    <w:name w:val="Heading 9 Char"/>
    <w:link w:val="Heading9"/>
    <w:uiPriority w:val="99"/>
    <w:locked/>
    <w:rsid w:val="00271D36"/>
    <w:rPr>
      <w:rFonts w:ascii="Arial" w:hAnsi="Arial"/>
      <w:sz w:val="28"/>
      <w:lang w:val="x-none" w:eastAsia="fr-FR"/>
    </w:rPr>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locked/>
    <w:rsid w:val="00075AFE"/>
    <w:rPr>
      <w:rFonts w:ascii="Tahoma" w:hAnsi="Tahoma"/>
      <w:sz w:val="16"/>
      <w:lang w:val="fr-FR" w:eastAsia="fr-FR"/>
    </w:rPr>
  </w:style>
  <w:style w:type="paragraph" w:styleId="Header">
    <w:name w:val="header"/>
    <w:basedOn w:val="Normal"/>
    <w:link w:val="HeaderChar"/>
    <w:uiPriority w:val="99"/>
    <w:rsid w:val="0067355D"/>
    <w:pPr>
      <w:pBdr>
        <w:bottom w:val="single" w:sz="12" w:space="1" w:color="005173"/>
      </w:pBdr>
      <w:spacing w:before="0" w:line="180" w:lineRule="auto"/>
      <w:jc w:val="center"/>
    </w:pPr>
    <w:rPr>
      <w:i/>
      <w:iCs/>
      <w:lang w:bidi="ar-LB"/>
    </w:rPr>
  </w:style>
  <w:style w:type="character" w:customStyle="1" w:styleId="HeaderChar">
    <w:name w:val="Header Char"/>
    <w:link w:val="Header"/>
    <w:uiPriority w:val="99"/>
    <w:locked/>
    <w:rsid w:val="0067355D"/>
    <w:rPr>
      <w:rFonts w:ascii="Calibri" w:hAnsi="Calibri"/>
      <w:i/>
      <w:sz w:val="28"/>
      <w:lang w:val="x-none"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DC48DA"/>
    <w:pPr>
      <w:tabs>
        <w:tab w:val="clear" w:pos="1133"/>
        <w:tab w:val="clear" w:pos="1700"/>
        <w:tab w:val="clear" w:pos="2267"/>
        <w:tab w:val="left" w:pos="1134"/>
        <w:tab w:val="right" w:leader="dot" w:pos="8505"/>
        <w:tab w:val="right" w:pos="8929"/>
      </w:tabs>
      <w:spacing w:before="60"/>
      <w:ind w:left="567" w:right="567"/>
      <w:jc w:val="left"/>
    </w:pPr>
    <w:rPr>
      <w:noProof/>
      <w:u w:color="3366CC"/>
    </w:rPr>
  </w:style>
  <w:style w:type="paragraph" w:styleId="TOC1">
    <w:name w:val="toc 1"/>
    <w:basedOn w:val="Normal"/>
    <w:next w:val="Normal"/>
    <w:uiPriority w:val="39"/>
    <w:qFormat/>
    <w:rsid w:val="00DC48DA"/>
    <w:pPr>
      <w:keepNext/>
      <w:keepLines/>
      <w:tabs>
        <w:tab w:val="clear" w:pos="1133"/>
        <w:tab w:val="clear" w:pos="1700"/>
        <w:tab w:val="clear" w:pos="2267"/>
        <w:tab w:val="right" w:leader="dot" w:pos="8505"/>
        <w:tab w:val="right" w:pos="8929"/>
      </w:tabs>
      <w:ind w:right="567"/>
      <w:jc w:val="left"/>
    </w:pPr>
    <w:rPr>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locked/>
    <w:rsid w:val="000A316A"/>
    <w:rPr>
      <w:rFonts w:ascii="Calibri" w:hAnsi="Calibri"/>
      <w:sz w:val="30"/>
      <w:lang w:val="en-AU" w:eastAsia="en-GB"/>
    </w:rPr>
  </w:style>
  <w:style w:type="paragraph" w:customStyle="1" w:styleId="Figure">
    <w:name w:val="Figure"/>
    <w:basedOn w:val="Figuretitle"/>
    <w:link w:val="FigureChar"/>
    <w:qFormat/>
    <w:rsid w:val="00C364B4"/>
    <w:pPr>
      <w:keepNext w:val="0"/>
      <w:spacing w:before="240" w:after="120"/>
      <w:jc w:val="center"/>
    </w:pPr>
    <w:rPr>
      <w:b w:val="0"/>
      <w:bCs w:val="0"/>
    </w:rPr>
  </w:style>
  <w:style w:type="character" w:customStyle="1" w:styleId="FiguretitleChar">
    <w:name w:val="Figure title Char"/>
    <w:link w:val="Figuretitle"/>
    <w:locked/>
    <w:rsid w:val="007811AC"/>
    <w:rPr>
      <w:rFonts w:ascii="Calibri" w:hAnsi="Calibri"/>
      <w:b/>
      <w:color w:val="000000"/>
      <w:sz w:val="30"/>
      <w:shd w:val="clear" w:color="auto" w:fill="E8F8FD"/>
      <w:lang w:val="en-AU" w:eastAsia="fr-FR"/>
    </w:rPr>
  </w:style>
  <w:style w:type="paragraph" w:customStyle="1" w:styleId="figuresource">
    <w:name w:val="figure source"/>
    <w:basedOn w:val="Figuretitle"/>
    <w:link w:val="figuresourceChar"/>
    <w:qFormat/>
    <w:rsid w:val="0018408B"/>
    <w:pPr>
      <w:keepNext w:val="0"/>
      <w:spacing w:line="168" w:lineRule="auto"/>
      <w:jc w:val="left"/>
    </w:pPr>
    <w:rPr>
      <w:b w:val="0"/>
      <w:bCs w:val="0"/>
      <w:i/>
      <w:iCs/>
      <w:sz w:val="16"/>
      <w:szCs w:val="22"/>
    </w:rPr>
  </w:style>
  <w:style w:type="character" w:customStyle="1" w:styleId="FigureChar">
    <w:name w:val="Figure Char"/>
    <w:link w:val="Figure"/>
    <w:locked/>
    <w:rsid w:val="00C364B4"/>
    <w:rPr>
      <w:rFonts w:ascii="Calibri" w:hAnsi="Calibri" w:cs="Traditional Arabic"/>
      <w:color w:val="000000"/>
      <w:sz w:val="21"/>
      <w:szCs w:val="30"/>
      <w:shd w:val="clear" w:color="auto" w:fill="E8F8FD"/>
      <w:lang w:val="en-AU" w:eastAsia="fr-FR"/>
    </w:rPr>
  </w:style>
  <w:style w:type="character" w:customStyle="1" w:styleId="href">
    <w:name w:val="href"/>
    <w:uiPriority w:val="99"/>
    <w:rsid w:val="006104A4"/>
  </w:style>
  <w:style w:type="character" w:customStyle="1" w:styleId="figuresourceChar">
    <w:name w:val="figure source Char"/>
    <w:link w:val="figuresource"/>
    <w:locked/>
    <w:rsid w:val="0018408B"/>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DC48DA"/>
    <w:pPr>
      <w:tabs>
        <w:tab w:val="clear" w:pos="2267"/>
        <w:tab w:val="right" w:leader="dot" w:pos="8505"/>
        <w:tab w:val="right" w:pos="8929"/>
      </w:tabs>
      <w:spacing w:before="20"/>
      <w:ind w:left="1701" w:right="142" w:hanging="567"/>
      <w:jc w:val="left"/>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locked/>
    <w:rsid w:val="00191D6A"/>
    <w:rPr>
      <w:rFonts w:ascii="Calibri" w:hAnsi="Calibri"/>
      <w:sz w:val="21"/>
      <w:lang w:val="x-none"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cs="Times New Roman"/>
        <w:sz w:val="20"/>
      </w:rPr>
    </w:tblStylePr>
  </w:style>
  <w:style w:type="character" w:customStyle="1" w:styleId="PartTitleChar">
    <w:name w:val="Part Title Char"/>
    <w:link w:val="PartTitle"/>
    <w:locked/>
    <w:rsid w:val="0010485E"/>
    <w:rPr>
      <w:rFonts w:ascii="Calibri" w:hAnsi="Calibri"/>
      <w:b/>
      <w:i/>
      <w:color w:val="548DD4"/>
      <w:sz w:val="36"/>
      <w:u w:color="E36C0A"/>
      <w:lang w:val="en-AU" w:eastAsia="fr-FR"/>
    </w:rPr>
  </w:style>
  <w:style w:type="paragraph" w:styleId="FootnoteText">
    <w:name w:val="footnote text"/>
    <w:basedOn w:val="Normal"/>
    <w:link w:val="FootnoteTextChar"/>
    <w:uiPriority w:val="99"/>
    <w:qFormat/>
    <w:rsid w:val="008270DF"/>
    <w:pPr>
      <w:tabs>
        <w:tab w:val="clear" w:pos="567"/>
        <w:tab w:val="clear" w:pos="1133"/>
        <w:tab w:val="clear" w:pos="1700"/>
        <w:tab w:val="clear" w:pos="2267"/>
        <w:tab w:val="left" w:pos="282"/>
      </w:tabs>
      <w:spacing w:before="80"/>
    </w:pPr>
    <w:rPr>
      <w:sz w:val="18"/>
      <w:szCs w:val="26"/>
    </w:rPr>
  </w:style>
  <w:style w:type="character" w:customStyle="1" w:styleId="FootnoteTextChar">
    <w:name w:val="Footnote Text Char"/>
    <w:link w:val="FootnoteText"/>
    <w:uiPriority w:val="99"/>
    <w:locked/>
    <w:rsid w:val="008270DF"/>
    <w:rPr>
      <w:rFonts w:ascii="Calibri" w:hAnsi="Calibri" w:cs="Traditional Arabic"/>
      <w:sz w:val="18"/>
      <w:szCs w:val="26"/>
      <w:lang w:eastAsia="fr-FR"/>
    </w:rPr>
  </w:style>
  <w:style w:type="character" w:styleId="FootnoteReference">
    <w:name w:val="footnote reference"/>
    <w:uiPriority w:val="99"/>
    <w:qFormat/>
    <w:rsid w:val="0018408B"/>
    <w:rPr>
      <w:rFonts w:ascii="Verdana" w:hAnsi="Verdana" w:cs="Arial"/>
      <w:color w:val="auto"/>
      <w:sz w:val="19"/>
      <w:szCs w:val="22"/>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ChapttitleChar">
    <w:name w:val="Chapt title Char"/>
    <w:link w:val="Chapttitle"/>
    <w:locked/>
    <w:rsid w:val="00301C8F"/>
    <w:rPr>
      <w:rFonts w:ascii="Calibri" w:hAnsi="Calibri"/>
      <w:b/>
      <w:color w:val="005173"/>
      <w:sz w:val="52"/>
      <w:lang w:val="x-none" w:eastAsia="fr-FR"/>
    </w:rPr>
  </w:style>
  <w:style w:type="character" w:customStyle="1" w:styleId="Toc0Char">
    <w:name w:val="Toc 0 Char"/>
    <w:link w:val="Toc0"/>
    <w:locked/>
    <w:rsid w:val="009A2784"/>
    <w:rPr>
      <w:rFonts w:ascii="Calibri" w:hAnsi="Calibri"/>
      <w:i/>
      <w:noProof/>
      <w:color w:val="005173"/>
      <w:sz w:val="28"/>
      <w:lang w:eastAsia="fr-FR"/>
    </w:rPr>
  </w:style>
  <w:style w:type="paragraph" w:customStyle="1" w:styleId="HeadingB">
    <w:name w:val="Heading_B"/>
    <w:basedOn w:val="Normal"/>
    <w:link w:val="HeadingBChar"/>
    <w:qFormat/>
    <w:rsid w:val="008270DF"/>
    <w:pPr>
      <w:keepNext/>
      <w:spacing w:before="240"/>
    </w:pPr>
    <w:rPr>
      <w:b/>
      <w:bCs/>
      <w:color w:val="005173"/>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_B Char"/>
    <w:link w:val="HeadingB"/>
    <w:locked/>
    <w:rsid w:val="008270DF"/>
    <w:rPr>
      <w:rFonts w:ascii="Calibri" w:hAnsi="Calibri" w:cs="Traditional Arabic"/>
      <w:b/>
      <w:bCs/>
      <w:color w:val="005173"/>
      <w:sz w:val="21"/>
      <w:szCs w:val="28"/>
      <w:lang w:val="en-AU" w:eastAsia="fr-FR"/>
    </w:rPr>
  </w:style>
  <w:style w:type="paragraph" w:customStyle="1" w:styleId="Citation">
    <w:name w:val="Citation"/>
    <w:basedOn w:val="Normal"/>
    <w:link w:val="CitationChar"/>
    <w:qFormat/>
    <w:rsid w:val="00C16C8D"/>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i/>
      <w:iCs/>
    </w:rPr>
  </w:style>
  <w:style w:type="character" w:customStyle="1" w:styleId="Enumlevel1Char">
    <w:name w:val="Enum level 1 Char"/>
    <w:link w:val="Enumlevel1"/>
    <w:locked/>
    <w:rsid w:val="001B0043"/>
    <w:rPr>
      <w:rFonts w:ascii="Calibri" w:hAnsi="Calibri"/>
      <w:sz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locked/>
    <w:rsid w:val="00C16C8D"/>
    <w:rPr>
      <w:rFonts w:ascii="Calibri" w:hAnsi="Calibri"/>
      <w:i/>
      <w:sz w:val="28"/>
      <w:shd w:val="clear" w:color="auto" w:fill="DAEEF3"/>
      <w:lang w:val="x-none"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color w:val="800080"/>
      <w:u w:val="single"/>
    </w:rPr>
  </w:style>
  <w:style w:type="paragraph" w:customStyle="1" w:styleId="Tablehead">
    <w:name w:val="Table head"/>
    <w:basedOn w:val="Normal"/>
    <w:link w:val="TableheadChar"/>
    <w:qFormat/>
    <w:rsid w:val="00CE04CA"/>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adjustRightInd w:val="0"/>
      <w:spacing w:before="40" w:after="80" w:line="260" w:lineRule="exact"/>
      <w:jc w:val="center"/>
      <w:textAlignment w:val="baseline"/>
    </w:pPr>
    <w:rPr>
      <w:b/>
      <w:bCs/>
      <w:sz w:val="19"/>
      <w:szCs w:val="26"/>
      <w:lang w:val="en-GB" w:eastAsia="en-US"/>
    </w:rPr>
  </w:style>
  <w:style w:type="character" w:customStyle="1" w:styleId="TableheadChar">
    <w:name w:val="Table head Char"/>
    <w:link w:val="Tablehead"/>
    <w:locked/>
    <w:rsid w:val="00CE04CA"/>
    <w:rPr>
      <w:rFonts w:ascii="Calibri" w:hAnsi="Calibr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locked/>
    <w:rsid w:val="00DF4266"/>
    <w:rPr>
      <w:rFonts w:ascii="Calibri" w:hAnsi="Calibri"/>
      <w:sz w:val="26"/>
      <w:lang w:val="x-none" w:eastAsia="fr-FR"/>
    </w:rPr>
  </w:style>
  <w:style w:type="paragraph" w:customStyle="1" w:styleId="Tabletitle">
    <w:name w:val="Table title"/>
    <w:basedOn w:val="Normal"/>
    <w:link w:val="TabletitleChar"/>
    <w:qFormat/>
    <w:rsid w:val="004E40E8"/>
    <w:pPr>
      <w:keepNext/>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locked/>
    <w:rsid w:val="004E40E8"/>
    <w:rPr>
      <w:rFonts w:ascii="Calibri" w:hAnsi="Calibri"/>
      <w:b/>
      <w:color w:val="005173"/>
      <w:sz w:val="30"/>
      <w:shd w:val="clear" w:color="auto" w:fill="FFFFFF"/>
      <w:lang w:val="x-none"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locked/>
    <w:rsid w:val="00077DE6"/>
    <w:rPr>
      <w:rFonts w:ascii="Arial" w:hAnsi="Arial"/>
      <w:vanish/>
      <w:color w:val="000000"/>
      <w:sz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locked/>
    <w:rsid w:val="00077DE6"/>
    <w:rPr>
      <w:rFonts w:ascii="Arial" w:hAnsi="Arial"/>
      <w:vanish/>
      <w:color w:val="000000"/>
      <w:sz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locked/>
    <w:rsid w:val="001E36AB"/>
    <w:rPr>
      <w:rFonts w:ascii="Calibri" w:hAnsi="Calibri"/>
      <w:sz w:val="28"/>
      <w:lang w:val="x-none" w:eastAsia="fr-FR"/>
    </w:rPr>
  </w:style>
  <w:style w:type="character" w:customStyle="1" w:styleId="BalloonTextChar15">
    <w:name w:val="Balloon Text Char15"/>
    <w:uiPriority w:val="99"/>
    <w:semiHidden/>
    <w:rsid w:val="003E2368"/>
    <w:rPr>
      <w:rFonts w:ascii="Lucida Grande" w:hAnsi="Lucida Grande"/>
      <w:sz w:val="18"/>
    </w:rPr>
  </w:style>
  <w:style w:type="character" w:customStyle="1" w:styleId="BalloonTextChar14">
    <w:name w:val="Balloon Text Char14"/>
    <w:uiPriority w:val="99"/>
    <w:semiHidden/>
    <w:rsid w:val="003E2368"/>
    <w:rPr>
      <w:rFonts w:ascii="Lucida Grande" w:hAnsi="Lucida Grande"/>
      <w:sz w:val="18"/>
    </w:rPr>
  </w:style>
  <w:style w:type="character" w:customStyle="1" w:styleId="BalloonTextChar13">
    <w:name w:val="Balloon Text Char13"/>
    <w:uiPriority w:val="99"/>
    <w:semiHidden/>
    <w:rsid w:val="003E2368"/>
    <w:rPr>
      <w:rFonts w:ascii="Lucida Grande" w:hAnsi="Lucida Grande"/>
      <w:sz w:val="18"/>
    </w:rPr>
  </w:style>
  <w:style w:type="character" w:customStyle="1" w:styleId="BalloonTextChar12">
    <w:name w:val="Balloon Text Char12"/>
    <w:uiPriority w:val="99"/>
    <w:semiHidden/>
    <w:rsid w:val="003E2368"/>
    <w:rPr>
      <w:rFonts w:ascii="Lucida Grande" w:hAnsi="Lucida Grande"/>
      <w:sz w:val="18"/>
    </w:rPr>
  </w:style>
  <w:style w:type="character" w:customStyle="1" w:styleId="BalloonTextChar11">
    <w:name w:val="Balloon Text Char11"/>
    <w:uiPriority w:val="99"/>
    <w:semiHidden/>
    <w:rsid w:val="003E2368"/>
    <w:rPr>
      <w:rFonts w:ascii="Lucida Grande" w:hAnsi="Lucida Grande"/>
      <w:sz w:val="18"/>
    </w:rPr>
  </w:style>
  <w:style w:type="character" w:customStyle="1" w:styleId="BalloonTextChar10">
    <w:name w:val="Balloon Text Char10"/>
    <w:uiPriority w:val="99"/>
    <w:semiHidden/>
    <w:rsid w:val="003E2368"/>
    <w:rPr>
      <w:rFonts w:ascii="Lucida Grande" w:hAnsi="Lucida Grande"/>
      <w:sz w:val="18"/>
    </w:rPr>
  </w:style>
  <w:style w:type="character" w:customStyle="1" w:styleId="BalloonTextChar9">
    <w:name w:val="Balloon Text Char9"/>
    <w:uiPriority w:val="99"/>
    <w:semiHidden/>
    <w:rsid w:val="003E2368"/>
    <w:rPr>
      <w:rFonts w:ascii="Lucida Grande" w:hAnsi="Lucida Grande"/>
      <w:sz w:val="18"/>
    </w:rPr>
  </w:style>
  <w:style w:type="character" w:customStyle="1" w:styleId="BalloonTextChar8">
    <w:name w:val="Balloon Text Char8"/>
    <w:uiPriority w:val="99"/>
    <w:semiHidden/>
    <w:rsid w:val="003E2368"/>
    <w:rPr>
      <w:rFonts w:ascii="Lucida Grande" w:hAnsi="Lucida Grande"/>
      <w:sz w:val="18"/>
    </w:rPr>
  </w:style>
  <w:style w:type="character" w:customStyle="1" w:styleId="BalloonTextChar7">
    <w:name w:val="Balloon Text Char7"/>
    <w:uiPriority w:val="99"/>
    <w:semiHidden/>
    <w:rsid w:val="003E2368"/>
    <w:rPr>
      <w:rFonts w:ascii="Lucida Grande" w:hAnsi="Lucida Grande"/>
      <w:sz w:val="18"/>
    </w:rPr>
  </w:style>
  <w:style w:type="character" w:customStyle="1" w:styleId="BalloonTextChar6">
    <w:name w:val="Balloon Text Char6"/>
    <w:uiPriority w:val="99"/>
    <w:semiHidden/>
    <w:rsid w:val="003E2368"/>
    <w:rPr>
      <w:rFonts w:ascii="Lucida Grande" w:hAnsi="Lucida Grande"/>
      <w:sz w:val="18"/>
    </w:rPr>
  </w:style>
  <w:style w:type="character" w:customStyle="1" w:styleId="BalloonTextChar5">
    <w:name w:val="Balloon Text Char5"/>
    <w:uiPriority w:val="99"/>
    <w:semiHidden/>
    <w:rsid w:val="003E2368"/>
    <w:rPr>
      <w:rFonts w:ascii="Lucida Grande" w:hAnsi="Lucida Grande"/>
      <w:sz w:val="18"/>
    </w:rPr>
  </w:style>
  <w:style w:type="character" w:customStyle="1" w:styleId="BalloonTextChar4">
    <w:name w:val="Balloon Text Char4"/>
    <w:uiPriority w:val="99"/>
    <w:semiHidden/>
    <w:rsid w:val="003E2368"/>
    <w:rPr>
      <w:rFonts w:ascii="Lucida Grande" w:hAnsi="Lucida Grande"/>
      <w:sz w:val="18"/>
    </w:rPr>
  </w:style>
  <w:style w:type="character" w:customStyle="1" w:styleId="BalloonTextChar3">
    <w:name w:val="Balloon Text Char3"/>
    <w:uiPriority w:val="99"/>
    <w:semiHidden/>
    <w:rsid w:val="003E2368"/>
    <w:rPr>
      <w:rFonts w:ascii="Lucida Grande" w:hAnsi="Lucida Grande"/>
      <w:sz w:val="18"/>
    </w:rPr>
  </w:style>
  <w:style w:type="character" w:customStyle="1" w:styleId="BalloonTextChar2">
    <w:name w:val="Balloon Text Char2"/>
    <w:uiPriority w:val="99"/>
    <w:semiHidden/>
    <w:rsid w:val="003E2368"/>
    <w:rPr>
      <w:rFonts w:ascii="Lucida Grande" w:hAnsi="Lucida Grande"/>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uiPriority w:val="99"/>
    <w:rsid w:val="00411F98"/>
    <w:rPr>
      <w:b/>
      <w:bCs/>
      <w:lang w:val="es-CL" w:eastAsia="es-CL"/>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10">
    <w:name w:val="Table Grid 1"/>
    <w:basedOn w:val="TableNormal"/>
    <w:uiPriority w:val="99"/>
    <w:rsid w:val="00411F98"/>
    <w:rPr>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Sombreadoclaro-nfasis11">
    <w:name w:val="Sombreado claro - Énfasis 11"/>
    <w:basedOn w:val="TableNormal"/>
    <w:uiPriority w:val="60"/>
    <w:rsid w:val="00411F98"/>
    <w:rPr>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Web2">
    <w:name w:val="Table Web 2"/>
    <w:basedOn w:val="TableNormal"/>
    <w:uiPriority w:val="99"/>
    <w:rsid w:val="00411F98"/>
    <w:rPr>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pPr>
      <w:rPr>
        <w:rFonts w:ascii="Calibri" w:hAnsi="Calibri" w:cs="Times New Roman"/>
        <w:b w:val="0"/>
        <w:bCs/>
        <w:i w:val="0"/>
        <w:color w:val="FFFFFF"/>
        <w:sz w:val="19"/>
      </w:rPr>
      <w:tblPr/>
      <w:tcPr>
        <w:shd w:val="clear" w:color="auto" w:fill="005173"/>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val="0"/>
        <w:bCs w:val="0"/>
        <w:i w:val="0"/>
        <w:iCs w:val="0"/>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shd w:val="clear" w:color="auto" w:fill="E8F8FD"/>
      </w:tcPr>
    </w:tblStylePr>
    <w:tblStylePr w:type="band2Horz">
      <w:rPr>
        <w:rFonts w:cs="Times New Roman"/>
      </w:rPr>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Times New Roman"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TablesourceChar">
    <w:name w:val="Table source Char"/>
    <w:link w:val="Tablesource"/>
    <w:locked/>
    <w:rsid w:val="005E7E61"/>
    <w:rPr>
      <w:rFonts w:ascii="Calibri" w:hAnsi="Calibri"/>
      <w:i/>
      <w:sz w:val="24"/>
      <w:lang w:val="x-none" w:eastAsia="fr-FR"/>
    </w:rPr>
  </w:style>
  <w:style w:type="character" w:styleId="PageNumber">
    <w:name w:val="page number"/>
    <w:uiPriority w:val="99"/>
    <w:rsid w:val="00C729F1"/>
    <w:rPr>
      <w:rFonts w:cs="Times New Roman"/>
    </w:rPr>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i/>
      <w:iCs/>
      <w:lang w:val="en-GB" w:eastAsia="en-US"/>
    </w:rPr>
  </w:style>
  <w:style w:type="paragraph" w:customStyle="1" w:styleId="Headingb0">
    <w:name w:val="Heading_b"/>
    <w:basedOn w:val="Normal"/>
    <w:next w:val="Normal"/>
    <w:uiPriority w:val="99"/>
    <w:qFormat/>
    <w:rsid w:val="00445115"/>
    <w:pPr>
      <w:keepNext/>
      <w:tabs>
        <w:tab w:val="left" w:pos="794"/>
        <w:tab w:val="left" w:pos="1191"/>
        <w:tab w:val="left" w:pos="1588"/>
        <w:tab w:val="left" w:pos="1985"/>
      </w:tabs>
      <w:overflowPunct w:val="0"/>
      <w:autoSpaceDE w:val="0"/>
      <w:autoSpaceDN w:val="0"/>
      <w:adjustRightInd w:val="0"/>
      <w:spacing w:before="160"/>
      <w:jc w:val="left"/>
      <w:textAlignment w:val="baseline"/>
    </w:pPr>
    <w:rPr>
      <w:b/>
      <w:bCs/>
      <w:sz w:val="22"/>
      <w:szCs w:val="30"/>
      <w:lang w:val="en-GB" w:eastAsia="en-US"/>
    </w:rPr>
  </w:style>
  <w:style w:type="paragraph" w:customStyle="1" w:styleId="QuestionNo">
    <w:name w:val="Question_No"/>
    <w:basedOn w:val="Normal"/>
    <w:uiPriority w:val="99"/>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uiPriority w:val="99"/>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sz w:val="30"/>
    </w:rPr>
  </w:style>
  <w:style w:type="paragraph" w:customStyle="1" w:styleId="path">
    <w:name w:val="path"/>
    <w:uiPriority w:val="99"/>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uiPriority w:val="99"/>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sz w:val="24"/>
      <w:lang w:val="en-GB" w:eastAsia="en-US"/>
    </w:rPr>
  </w:style>
  <w:style w:type="paragraph" w:customStyle="1" w:styleId="Source">
    <w:name w:val="Source"/>
    <w:basedOn w:val="Normal"/>
    <w:next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hAnsi="Times New Roman Bold" w:cs="Simplified Arabic"/>
      <w:b/>
      <w:bCs/>
      <w:sz w:val="26"/>
      <w:szCs w:val="36"/>
      <w:lang w:val="en-GB" w:eastAsia="en-US"/>
    </w:rPr>
  </w:style>
  <w:style w:type="paragraph" w:customStyle="1" w:styleId="Annex">
    <w:name w:val="Annex"/>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Times New Roman"/>
      <w:sz w:val="19"/>
      <w:szCs w:val="24"/>
      <w:lang w:val="en-GB" w:eastAsia="en-US"/>
    </w:rPr>
  </w:style>
  <w:style w:type="paragraph" w:styleId="Subtitle">
    <w:name w:val="Subtitle"/>
    <w:basedOn w:val="Normal"/>
    <w:link w:val="SubtitleChar"/>
    <w:uiPriority w:val="11"/>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hAnsi="Verdana" w:cs="Arial"/>
      <w:sz w:val="19"/>
      <w:szCs w:val="24"/>
      <w:lang w:val="en-GB" w:eastAsia="en-US"/>
    </w:rPr>
  </w:style>
  <w:style w:type="character" w:customStyle="1" w:styleId="SubtitleChar">
    <w:name w:val="Subtitle Char"/>
    <w:link w:val="Subtitle"/>
    <w:uiPriority w:val="11"/>
    <w:locked/>
    <w:rsid w:val="00D71DF6"/>
    <w:rPr>
      <w:rFonts w:ascii="Verdana" w:hAnsi="Verdana"/>
      <w:sz w:val="24"/>
      <w:lang w:val="en-GB" w:eastAsia="en-US"/>
    </w:rPr>
  </w:style>
  <w:style w:type="paragraph" w:styleId="Title">
    <w:name w:val="Title"/>
    <w:basedOn w:val="Normal"/>
    <w:link w:val="TitleChar"/>
    <w:uiPriority w:val="10"/>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hAnsi="Times New Roman Bold" w:cs="Simplified Arabic"/>
      <w:b/>
      <w:bCs/>
      <w:kern w:val="28"/>
      <w:sz w:val="28"/>
      <w:szCs w:val="40"/>
      <w:lang w:val="en-GB" w:eastAsia="en-US"/>
    </w:rPr>
  </w:style>
  <w:style w:type="character" w:customStyle="1" w:styleId="TitleChar">
    <w:name w:val="Title Char"/>
    <w:link w:val="Title"/>
    <w:uiPriority w:val="10"/>
    <w:locked/>
    <w:rsid w:val="00D71DF6"/>
    <w:rPr>
      <w:rFonts w:ascii="Times New Roman Bold" w:hAnsi="Times New Roman Bold"/>
      <w:b/>
      <w:kern w:val="28"/>
      <w:sz w:val="40"/>
      <w:lang w:val="en-GB" w:eastAsia="en-US"/>
    </w:rPr>
  </w:style>
  <w:style w:type="paragraph" w:customStyle="1" w:styleId="Recdate">
    <w:name w:val="Rec_date"/>
    <w:basedOn w:val="Normal"/>
    <w:next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hAnsi="Times New Roman Bold" w:cs="Simplified Arabic"/>
      <w:b/>
      <w:bCs/>
      <w:sz w:val="26"/>
      <w:szCs w:val="36"/>
      <w:lang w:val="en-GB" w:eastAsia="en-US"/>
    </w:rPr>
  </w:style>
  <w:style w:type="paragraph" w:customStyle="1" w:styleId="Recref">
    <w:name w:val="Rec_ref"/>
    <w:basedOn w:val="Normal"/>
    <w:uiPriority w:val="99"/>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hAnsi="Verdana" w:cs="Simplified Arabic"/>
      <w:i/>
      <w:iCs/>
      <w:sz w:val="19"/>
      <w:szCs w:val="26"/>
      <w:lang w:val="en-GB" w:eastAsia="en-US"/>
    </w:rPr>
  </w:style>
  <w:style w:type="paragraph" w:customStyle="1" w:styleId="RepTitle">
    <w:name w:val="Rep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hAnsi="Times New Roman Bold" w:cs="Simplified Arabic"/>
      <w:b/>
      <w:bCs/>
      <w:sz w:val="26"/>
      <w:szCs w:val="36"/>
      <w:lang w:eastAsia="en-US" w:bidi="ar-EG"/>
    </w:rPr>
  </w:style>
  <w:style w:type="paragraph" w:customStyle="1" w:styleId="Reftext">
    <w:name w:val="Ref_text"/>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hAnsi="Verdana" w:cs="Times New Roman"/>
      <w:sz w:val="16"/>
      <w:szCs w:val="20"/>
      <w:lang w:val="en-GB" w:eastAsia="en-US"/>
    </w:rPr>
  </w:style>
  <w:style w:type="paragraph" w:customStyle="1" w:styleId="Reftitle">
    <w:name w:val="Ref_title"/>
    <w:basedOn w:val="Normal"/>
    <w:next w:val="Reftext"/>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rsid w:val="00D71DF6"/>
    <w:rPr>
      <w:rFonts w:cs="Times New Roman"/>
    </w:rPr>
  </w:style>
  <w:style w:type="paragraph" w:customStyle="1" w:styleId="RecTitle">
    <w:name w:val="Rec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rsid w:val="00D71DF6"/>
    <w:rPr>
      <w:rFonts w:cs="Times New Roman"/>
    </w:rPr>
  </w:style>
  <w:style w:type="paragraph" w:customStyle="1" w:styleId="Arttitle">
    <w:name w:val="Art_title"/>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hAnsi="Verdana" w:cs="Times New Roman"/>
      <w:b/>
      <w:sz w:val="24"/>
      <w:szCs w:val="20"/>
      <w:lang w:val="en-GB" w:eastAsia="en-US"/>
    </w:rPr>
  </w:style>
  <w:style w:type="paragraph" w:customStyle="1" w:styleId="Figurelegend">
    <w:name w:val="Figure_legend"/>
    <w:basedOn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hAnsi="Verdana" w:cs="Times New Roman"/>
      <w:sz w:val="18"/>
      <w:szCs w:val="20"/>
      <w:lang w:val="en-GB" w:eastAsia="en-US"/>
    </w:rPr>
  </w:style>
  <w:style w:type="paragraph" w:customStyle="1" w:styleId="Headingi">
    <w:name w:val="Heading_i"/>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hAnsi="Verdana" w:cs="Simplified Arabic"/>
      <w:i/>
      <w:iCs/>
      <w:sz w:val="19"/>
      <w:szCs w:val="26"/>
      <w:lang w:val="en-GB" w:eastAsia="en-US"/>
    </w:rPr>
  </w:style>
  <w:style w:type="paragraph" w:customStyle="1" w:styleId="PartN">
    <w:name w:val="Part_N°"/>
    <w:basedOn w:val="Normal"/>
    <w:next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hAnsi="Verdana" w:cs="Simplified Arabic"/>
      <w:sz w:val="28"/>
      <w:szCs w:val="40"/>
      <w:lang w:val="en-GB" w:eastAsia="en-US" w:bidi="ar-EG"/>
    </w:rPr>
  </w:style>
  <w:style w:type="paragraph" w:customStyle="1" w:styleId="Partref">
    <w:name w:val="Part_ref"/>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hAnsi="Verdana" w:cs="Times New Roman"/>
      <w:sz w:val="19"/>
      <w:szCs w:val="20"/>
      <w:lang w:val="en-GB" w:eastAsia="en-US"/>
    </w:rPr>
  </w:style>
  <w:style w:type="paragraph" w:customStyle="1" w:styleId="PartTitle0">
    <w:name w:val="Part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hAnsi="Times New Roman Bold" w:cs="Simplified Arabic"/>
      <w:b/>
      <w:bCs/>
      <w:sz w:val="26"/>
      <w:szCs w:val="36"/>
      <w:lang w:val="en-GB" w:eastAsia="en-US"/>
    </w:rPr>
  </w:style>
  <w:style w:type="paragraph" w:customStyle="1" w:styleId="Questiondate">
    <w:name w:val="Question_date"/>
    <w:basedOn w:val="Recdate"/>
    <w:next w:val="Normal"/>
    <w:uiPriority w:val="99"/>
    <w:rsid w:val="00D71DF6"/>
  </w:style>
  <w:style w:type="paragraph" w:customStyle="1" w:styleId="Questionref">
    <w:name w:val="Question_ref"/>
    <w:basedOn w:val="Normal"/>
    <w:next w:val="Question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hAnsi="Verdana" w:cs="Times New Roman"/>
      <w:i/>
      <w:sz w:val="16"/>
      <w:szCs w:val="20"/>
      <w:lang w:val="en-GB" w:eastAsia="en-US"/>
    </w:rPr>
  </w:style>
  <w:style w:type="paragraph" w:customStyle="1" w:styleId="Questiontitle0">
    <w:name w:val="Question_title"/>
    <w:basedOn w:val="Normal"/>
    <w:next w:val="Question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hAnsi="Verdana" w:cs="Times New Roman"/>
      <w:b/>
      <w:sz w:val="24"/>
      <w:szCs w:val="20"/>
      <w:lang w:val="en-GB" w:eastAsia="en-US"/>
    </w:rPr>
  </w:style>
  <w:style w:type="paragraph" w:customStyle="1" w:styleId="Repdate">
    <w:name w:val="Rep_date"/>
    <w:basedOn w:val="Recdate"/>
    <w:next w:val="Normal"/>
    <w:uiPriority w:val="99"/>
    <w:rsid w:val="00D71DF6"/>
  </w:style>
  <w:style w:type="paragraph" w:customStyle="1" w:styleId="RepNo">
    <w:name w:val="Rep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hAnsi="Verdana" w:cs="Times New Roman"/>
      <w:b/>
      <w:sz w:val="24"/>
      <w:szCs w:val="20"/>
      <w:lang w:val="en-GB" w:eastAsia="en-US"/>
    </w:rPr>
  </w:style>
  <w:style w:type="paragraph" w:customStyle="1" w:styleId="Repref">
    <w:name w:val="Rep_ref"/>
    <w:basedOn w:val="Normal"/>
    <w:next w:val="Rep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hAnsi="Verdana" w:cs="Times New Roman"/>
      <w:i/>
      <w:sz w:val="16"/>
      <w:szCs w:val="20"/>
      <w:lang w:val="en-GB" w:eastAsia="en-US"/>
    </w:rPr>
  </w:style>
  <w:style w:type="paragraph" w:customStyle="1" w:styleId="Styleenumlev2">
    <w:name w:val="Style enumlev2 +"/>
    <w:basedOn w:val="Normal"/>
    <w:uiPriority w:val="99"/>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hAnsi="Verdana" w:cs="Simplified Arabic"/>
      <w:sz w:val="19"/>
      <w:szCs w:val="26"/>
      <w:lang w:val="en-GB" w:eastAsia="en-US"/>
    </w:rPr>
  </w:style>
  <w:style w:type="paragraph" w:customStyle="1" w:styleId="Resdate">
    <w:name w:val="Res_date"/>
    <w:basedOn w:val="Recdate"/>
    <w:next w:val="Normal"/>
    <w:uiPriority w:val="99"/>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hAnsi="Verdana" w:cs="Times New Roman"/>
      <w:b/>
      <w:sz w:val="24"/>
      <w:szCs w:val="20"/>
      <w:lang w:val="en-GB" w:eastAsia="en-US"/>
    </w:rPr>
  </w:style>
  <w:style w:type="paragraph" w:customStyle="1" w:styleId="Resref">
    <w:name w:val="Res_ref"/>
    <w:basedOn w:val="Normal"/>
    <w:next w:val="Res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hAnsi="Verdana" w:cs="Times New Roman"/>
      <w:i/>
      <w:sz w:val="16"/>
      <w:szCs w:val="20"/>
      <w:lang w:val="en-GB" w:eastAsia="en-US"/>
    </w:rPr>
  </w:style>
  <w:style w:type="paragraph" w:customStyle="1" w:styleId="Restitle">
    <w:name w:val="Res_title"/>
    <w:basedOn w:val="Normal"/>
    <w:next w:val="Res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hAnsi="Verdana" w:cs="Times New Roman"/>
      <w:b/>
      <w:sz w:val="24"/>
      <w:szCs w:val="20"/>
      <w:lang w:val="en-GB" w:eastAsia="en-US"/>
    </w:rPr>
  </w:style>
  <w:style w:type="paragraph" w:customStyle="1" w:styleId="Tablelegend">
    <w:name w:val="Table_legend"/>
    <w:basedOn w:val="Normal"/>
    <w:uiPriority w:val="99"/>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hAnsi="Verdana" w:cs="Times New Roman"/>
      <w:sz w:val="18"/>
      <w:szCs w:val="20"/>
      <w:lang w:val="en-GB" w:eastAsia="en-US"/>
    </w:rPr>
  </w:style>
  <w:style w:type="paragraph" w:customStyle="1" w:styleId="TableNotitle">
    <w:name w:val="Table_No &amp; title"/>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hAnsi="Verdana" w:cs="Times New Roman"/>
      <w:sz w:val="19"/>
      <w:szCs w:val="20"/>
      <w:lang w:val="en-GB" w:eastAsia="en-US"/>
    </w:rPr>
  </w:style>
  <w:style w:type="paragraph" w:customStyle="1" w:styleId="Normalaftertitle">
    <w:name w:val="Normal after title"/>
    <w:basedOn w:val="Normal"/>
    <w:next w:val="Normal"/>
    <w:uiPriority w:val="99"/>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lang w:val="en-GB" w:eastAsia="en-US"/>
    </w:rPr>
  </w:style>
  <w:style w:type="paragraph" w:customStyle="1" w:styleId="StyleRepref">
    <w:name w:val="Style Rep_ref +"/>
    <w:basedOn w:val="Repref"/>
    <w:uiPriority w:val="99"/>
    <w:rsid w:val="00D71DF6"/>
    <w:pPr>
      <w:bidi/>
      <w:spacing w:line="192" w:lineRule="auto"/>
    </w:pPr>
    <w:rPr>
      <w:rFonts w:cs="Traditional Arabic"/>
      <w:iCs/>
      <w:sz w:val="22"/>
      <w:szCs w:val="30"/>
    </w:rPr>
  </w:style>
  <w:style w:type="paragraph" w:customStyle="1" w:styleId="StyleCEONormal">
    <w:name w:val="Style CEO_Normal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Simplified Arabic"/>
      <w:sz w:val="19"/>
      <w:szCs w:val="26"/>
      <w:lang w:val="en-GB" w:eastAsia="en-US"/>
    </w:rPr>
  </w:style>
  <w:style w:type="character" w:customStyle="1" w:styleId="DateChar">
    <w:name w:val="Date Char"/>
    <w:link w:val="Date"/>
    <w:uiPriority w:val="99"/>
    <w:locked/>
    <w:rsid w:val="00D71DF6"/>
    <w:rPr>
      <w:rFonts w:ascii="Verdana" w:hAnsi="Verdana"/>
      <w:sz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cs="Times New Roman"/>
      <w:sz w:val="20"/>
      <w:szCs w:val="24"/>
      <w:lang w:eastAsia="zh-CN" w:bidi="ar-EG"/>
    </w:rPr>
  </w:style>
  <w:style w:type="numbering" w:customStyle="1" w:styleId="HIPTitlesHierarchy">
    <w:name w:val="HIP Titles Hierarchy"/>
    <w:pPr>
      <w:numPr>
        <w:numId w:val="3"/>
      </w:numPr>
    </w:pPr>
  </w:style>
  <w:style w:type="numbering" w:customStyle="1" w:styleId="HIPBulletsHierarchy">
    <w:name w:val="HIP Bullets Hierarchy"/>
    <w:pPr>
      <w:numPr>
        <w:numId w:val="2"/>
      </w:numPr>
    </w:pPr>
  </w:style>
  <w:style w:type="paragraph" w:styleId="Index1">
    <w:name w:val="index 1"/>
    <w:basedOn w:val="Normal"/>
    <w:next w:val="Normal"/>
    <w:autoRedefine/>
    <w:uiPriority w:val="99"/>
    <w:unhideWhenUsed/>
    <w:rsid w:val="00997259"/>
    <w:pPr>
      <w:tabs>
        <w:tab w:val="clear" w:pos="567"/>
        <w:tab w:val="clear" w:pos="1133"/>
        <w:tab w:val="clear" w:pos="1700"/>
        <w:tab w:val="clear" w:pos="2267"/>
        <w:tab w:val="left" w:pos="720"/>
      </w:tabs>
      <w:kinsoku/>
      <w:autoSpaceDN w:val="0"/>
    </w:pPr>
    <w:rPr>
      <w:rFonts w:ascii="Verdana" w:hAnsi="Verdana" w:cs="Simplified Arabic"/>
      <w:sz w:val="19"/>
      <w:szCs w:val="26"/>
      <w:lang w:eastAsia="zh-CN" w:bidi="ar-EG"/>
    </w:rPr>
  </w:style>
  <w:style w:type="paragraph" w:styleId="Index2">
    <w:name w:val="index 2"/>
    <w:basedOn w:val="Normal"/>
    <w:next w:val="Normal"/>
    <w:autoRedefine/>
    <w:uiPriority w:val="99"/>
    <w:unhideWhenUsed/>
    <w:rsid w:val="00997259"/>
    <w:pPr>
      <w:tabs>
        <w:tab w:val="clear" w:pos="567"/>
        <w:tab w:val="clear" w:pos="1133"/>
        <w:tab w:val="clear" w:pos="1700"/>
        <w:tab w:val="clear" w:pos="2267"/>
        <w:tab w:val="left" w:pos="720"/>
      </w:tabs>
      <w:kinsoku/>
      <w:autoSpaceDN w:val="0"/>
      <w:ind w:left="283" w:right="283"/>
    </w:pPr>
    <w:rPr>
      <w:rFonts w:ascii="Verdana" w:hAnsi="Verdana" w:cs="Simplified Arabic"/>
      <w:sz w:val="19"/>
      <w:szCs w:val="26"/>
      <w:lang w:eastAsia="zh-CN" w:bidi="ar-EG"/>
    </w:rPr>
  </w:style>
  <w:style w:type="paragraph" w:styleId="Index3">
    <w:name w:val="index 3"/>
    <w:basedOn w:val="Normal"/>
    <w:next w:val="Normal"/>
    <w:autoRedefine/>
    <w:uiPriority w:val="99"/>
    <w:unhideWhenUsed/>
    <w:rsid w:val="00997259"/>
    <w:pPr>
      <w:tabs>
        <w:tab w:val="clear" w:pos="567"/>
        <w:tab w:val="clear" w:pos="1133"/>
        <w:tab w:val="clear" w:pos="1700"/>
        <w:tab w:val="clear" w:pos="2267"/>
        <w:tab w:val="left" w:pos="720"/>
      </w:tabs>
      <w:kinsoku/>
      <w:autoSpaceDN w:val="0"/>
      <w:ind w:left="566" w:right="566"/>
    </w:pPr>
    <w:rPr>
      <w:rFonts w:ascii="Verdana" w:hAnsi="Verdana" w:cs="Simplified Arabic"/>
      <w:sz w:val="19"/>
      <w:szCs w:val="26"/>
      <w:lang w:eastAsia="zh-CN" w:bidi="ar-EG"/>
    </w:rPr>
  </w:style>
  <w:style w:type="paragraph" w:styleId="NormalIndent">
    <w:name w:val="Normal Indent"/>
    <w:basedOn w:val="Normal"/>
    <w:uiPriority w:val="99"/>
    <w:unhideWhenUsed/>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pPr>
    <w:rPr>
      <w:rFonts w:ascii="Verdana" w:eastAsia="Times New Roman" w:hAnsi="Verdana" w:cs="Simplified Arabic"/>
      <w:sz w:val="19"/>
      <w:szCs w:val="26"/>
      <w:lang w:val="en-GB" w:eastAsia="en-US"/>
    </w:rPr>
  </w:style>
  <w:style w:type="paragraph" w:styleId="EndnoteText">
    <w:name w:val="endnote text"/>
    <w:basedOn w:val="Normal"/>
    <w:link w:val="EndnoteTextChar"/>
    <w:uiPriority w:val="99"/>
    <w:unhideWhenUsed/>
    <w:rsid w:val="00997259"/>
    <w:pPr>
      <w:tabs>
        <w:tab w:val="clear" w:pos="567"/>
        <w:tab w:val="clear" w:pos="1133"/>
        <w:tab w:val="clear" w:pos="1700"/>
        <w:tab w:val="clear" w:pos="2267"/>
        <w:tab w:val="left" w:pos="720"/>
      </w:tabs>
      <w:kinsoku/>
      <w:autoSpaceDN w:val="0"/>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997259"/>
    <w:rPr>
      <w:rFonts w:ascii="Verdana" w:eastAsia="SimHei" w:hAnsi="Verdana" w:cs="Simplified Arabic"/>
      <w:bCs/>
    </w:rPr>
  </w:style>
  <w:style w:type="paragraph" w:styleId="NoteHeading">
    <w:name w:val="Note Heading"/>
    <w:basedOn w:val="Normal"/>
    <w:next w:val="Normal"/>
    <w:link w:val="NoteHeadingChar"/>
    <w:uiPriority w:val="99"/>
    <w:unhideWhenUsed/>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uiPriority w:val="99"/>
    <w:rsid w:val="00997259"/>
    <w:rPr>
      <w:rFonts w:ascii="Verdana" w:eastAsia="Times New Roman" w:hAnsi="Verdana" w:cs="Simplified Arabic"/>
      <w:sz w:val="19"/>
      <w:szCs w:val="26"/>
      <w:lang w:val="en-GB" w:eastAsia="en-US"/>
    </w:rPr>
  </w:style>
  <w:style w:type="paragraph" w:styleId="ListParagraph">
    <w:name w:val="List Paragraph"/>
    <w:basedOn w:val="Normal"/>
    <w:uiPriority w:val="34"/>
    <w:qFormat/>
    <w:rsid w:val="00997259"/>
    <w:pPr>
      <w:tabs>
        <w:tab w:val="clear" w:pos="567"/>
        <w:tab w:val="clear" w:pos="1133"/>
        <w:tab w:val="clear" w:pos="1700"/>
        <w:tab w:val="clear" w:pos="2267"/>
        <w:tab w:val="left" w:pos="720"/>
      </w:tabs>
      <w:kinsoku/>
      <w:autoSpaceDN w:val="0"/>
      <w:ind w:left="720"/>
      <w:contextualSpacing/>
    </w:pPr>
    <w:rPr>
      <w:rFonts w:ascii="Verdana" w:hAnsi="Verdana" w:cs="Simplified Arabic"/>
      <w:sz w:val="19"/>
      <w:szCs w:val="26"/>
      <w:lang w:eastAsia="zh-CN" w:bidi="ar-EG"/>
    </w:rPr>
  </w:style>
  <w:style w:type="paragraph" w:customStyle="1" w:styleId="CEOIndent1-123">
    <w:name w:val="CEO_Indent1-123"/>
    <w:basedOn w:val="Normal"/>
    <w:uiPriority w:val="99"/>
    <w:rsid w:val="00997259"/>
    <w:pPr>
      <w:tabs>
        <w:tab w:val="clear" w:pos="567"/>
        <w:tab w:val="clear" w:pos="1133"/>
        <w:tab w:val="clear" w:pos="1700"/>
        <w:tab w:val="clear" w:pos="2267"/>
        <w:tab w:val="left" w:pos="720"/>
      </w:tabs>
      <w:kinsoku/>
      <w:autoSpaceDN w:val="0"/>
      <w:bidi w:val="0"/>
      <w:spacing w:before="60" w:after="60" w:line="240" w:lineRule="auto"/>
      <w:ind w:left="567" w:right="709"/>
      <w:jc w:val="left"/>
    </w:pPr>
    <w:rPr>
      <w:rFonts w:ascii="Verdana" w:eastAsia="SimHei" w:hAnsi="Verdana" w:cs="Simplified Arabic"/>
      <w:bCs/>
      <w:sz w:val="19"/>
      <w:szCs w:val="19"/>
      <w:lang w:eastAsia="en-US"/>
    </w:rPr>
  </w:style>
  <w:style w:type="character" w:customStyle="1" w:styleId="CEONormalChar">
    <w:name w:val="CEO_Normal Char"/>
    <w:link w:val="CEONormal"/>
    <w:locked/>
    <w:rsid w:val="00997259"/>
    <w:rPr>
      <w:rFonts w:ascii="Verdana" w:eastAsia="Times New Roman" w:hAnsi="Verdana" w:cs="Simplified Arabic"/>
      <w:sz w:val="19"/>
      <w:szCs w:val="26"/>
      <w:lang w:val="fr-CA" w:bidi="ar-EG"/>
    </w:rPr>
  </w:style>
  <w:style w:type="paragraph" w:customStyle="1" w:styleId="CEONormal">
    <w:name w:val="CEO_Normal"/>
    <w:link w:val="CEONormalChar"/>
    <w:rsid w:val="00997259"/>
    <w:pPr>
      <w:framePr w:hSpace="180" w:wrap="around" w:hAnchor="margin" w:y="-473"/>
      <w:tabs>
        <w:tab w:val="left" w:pos="720"/>
      </w:tabs>
      <w:autoSpaceDN w:val="0"/>
      <w:bidi/>
      <w:spacing w:before="120" w:after="120" w:line="192" w:lineRule="auto"/>
      <w:jc w:val="both"/>
    </w:pPr>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locked/>
    <w:rsid w:val="00997259"/>
    <w:rPr>
      <w:rFonts w:ascii="Verdana" w:eastAsia="SimHei" w:hAnsi="Verdana" w:cs="Simplified Arabic"/>
      <w:sz w:val="19"/>
      <w:szCs w:val="26"/>
      <w:lang w:val="en-GB" w:eastAsia="en-US" w:bidi="ar-EG"/>
    </w:rPr>
  </w:style>
  <w:style w:type="paragraph" w:customStyle="1" w:styleId="CEOSourceTitleDetails">
    <w:name w:val="CEO_SourceTitleDetails"/>
    <w:basedOn w:val="Normal"/>
    <w:link w:val="CEOSourceTitleDetailsChar"/>
    <w:rsid w:val="00997259"/>
    <w:pPr>
      <w:framePr w:hSpace="180" w:wrap="around" w:hAnchor="margin" w:y="-473"/>
      <w:tabs>
        <w:tab w:val="clear" w:pos="567"/>
        <w:tab w:val="clear" w:pos="1133"/>
        <w:tab w:val="clear" w:pos="1700"/>
        <w:tab w:val="clear" w:pos="2267"/>
        <w:tab w:val="left" w:pos="720"/>
      </w:tabs>
      <w:kinsoku/>
      <w:autoSpaceDN w:val="0"/>
      <w:spacing w:after="120"/>
    </w:pPr>
    <w:rPr>
      <w:rFonts w:ascii="Verdana" w:eastAsia="SimHei" w:hAnsi="Verdana" w:cs="Simplified Arabic"/>
      <w:sz w:val="19"/>
      <w:szCs w:val="26"/>
      <w:lang w:val="en-GB" w:eastAsia="en-US" w:bidi="ar-EG"/>
    </w:rPr>
  </w:style>
  <w:style w:type="paragraph" w:customStyle="1" w:styleId="CEODocNo">
    <w:name w:val="CEO_DocNo"/>
    <w:next w:val="Normal"/>
    <w:uiPriority w:val="99"/>
    <w:rsid w:val="00997259"/>
    <w:pPr>
      <w:tabs>
        <w:tab w:val="left" w:pos="720"/>
      </w:tabs>
      <w:autoSpaceDN w:val="0"/>
      <w:bidi/>
      <w:spacing w:line="192" w:lineRule="auto"/>
      <w:ind w:left="34"/>
      <w:jc w:val="both"/>
    </w:pPr>
    <w:rPr>
      <w:rFonts w:ascii="Verdana" w:eastAsia="SimHei" w:hAnsi="Verdana" w:cs="Simplified Arabic"/>
      <w:noProof/>
      <w:sz w:val="19"/>
      <w:szCs w:val="28"/>
      <w:lang w:val="en-GB" w:eastAsia="en-US" w:bidi="ar-EG"/>
    </w:rPr>
  </w:style>
  <w:style w:type="character" w:customStyle="1" w:styleId="CEOMeetingNameChar">
    <w:name w:val="CEO_MeetingName Char"/>
    <w:link w:val="CEOMeetingName"/>
    <w:locked/>
    <w:rsid w:val="00997259"/>
    <w:rPr>
      <w:rFonts w:ascii="Verdana" w:eastAsia="SimHei" w:hAnsi="Verdana" w:cs="Simplified Arabic"/>
      <w:b/>
      <w:sz w:val="19"/>
      <w:szCs w:val="19"/>
      <w:lang w:val="en-GB" w:eastAsia="en-US"/>
    </w:rPr>
  </w:style>
  <w:style w:type="paragraph" w:customStyle="1" w:styleId="CEOMeetingName">
    <w:name w:val="CEO_MeetingName"/>
    <w:link w:val="CEOMeetingNameChar"/>
    <w:rsid w:val="00997259"/>
    <w:pPr>
      <w:tabs>
        <w:tab w:val="left" w:pos="720"/>
      </w:tabs>
      <w:autoSpaceDN w:val="0"/>
    </w:pPr>
    <w:rPr>
      <w:rFonts w:ascii="Verdana" w:eastAsia="SimHei" w:hAnsi="Verdana" w:cs="Simplified Arabic"/>
      <w:b/>
      <w:sz w:val="19"/>
      <w:szCs w:val="19"/>
      <w:lang w:val="en-GB" w:eastAsia="en-US"/>
    </w:rPr>
  </w:style>
  <w:style w:type="paragraph" w:customStyle="1" w:styleId="CEOMeetingSTG">
    <w:name w:val="CEO_MeetingSTG"/>
    <w:basedOn w:val="CEOMeetingName"/>
    <w:uiPriority w:val="99"/>
    <w:rsid w:val="00997259"/>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uiPriority w:val="99"/>
    <w:rsid w:val="00997259"/>
    <w:pPr>
      <w:tabs>
        <w:tab w:val="left" w:pos="720"/>
      </w:tabs>
      <w:autoSpaceDN w:val="0"/>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uiPriority w:val="99"/>
    <w:rsid w:val="00997259"/>
    <w:pPr>
      <w:framePr w:hSpace="180" w:wrap="around" w:hAnchor="margin" w:y="-473"/>
      <w:tabs>
        <w:tab w:val="left" w:pos="1528"/>
      </w:tabs>
      <w:autoSpaceDN w:val="0"/>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uiPriority w:val="99"/>
    <w:rsid w:val="00997259"/>
    <w:rPr>
      <w:b w:val="0"/>
      <w:bCs/>
      <w:sz w:val="18"/>
      <w:szCs w:val="26"/>
    </w:rPr>
  </w:style>
  <w:style w:type="paragraph" w:customStyle="1" w:styleId="CEOSectorName">
    <w:name w:val="CEO_SectorName"/>
    <w:basedOn w:val="Normal"/>
    <w:uiPriority w:val="99"/>
    <w:rsid w:val="00997259"/>
    <w:pPr>
      <w:framePr w:hSpace="180" w:wrap="around" w:hAnchor="margin" w:y="-473"/>
      <w:tabs>
        <w:tab w:val="clear" w:pos="567"/>
        <w:tab w:val="clear" w:pos="1133"/>
        <w:tab w:val="clear" w:pos="1700"/>
        <w:tab w:val="clear" w:pos="2267"/>
        <w:tab w:val="left" w:pos="720"/>
      </w:tabs>
      <w:kinsoku/>
      <w:autoSpaceDN w:val="0"/>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uiPriority w:val="99"/>
    <w:rsid w:val="00997259"/>
    <w:pPr>
      <w:framePr w:hSpace="180" w:wrap="around" w:hAnchor="margin" w:y="-473"/>
      <w:tabs>
        <w:tab w:val="left" w:pos="720"/>
      </w:tabs>
      <w:autoSpaceDN w:val="0"/>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FooterContact">
    <w:name w:val="CEO_FooterContact"/>
    <w:uiPriority w:val="99"/>
    <w:qFormat/>
    <w:rsid w:val="00997259"/>
    <w:pPr>
      <w:tabs>
        <w:tab w:val="left" w:pos="720"/>
      </w:tabs>
      <w:autoSpaceDN w:val="0"/>
      <w:bidi/>
      <w:spacing w:before="40" w:after="40" w:line="220" w:lineRule="exact"/>
      <w:jc w:val="both"/>
    </w:pPr>
    <w:rPr>
      <w:rFonts w:ascii="Verdana" w:eastAsia="Times New Roman" w:hAnsi="Verdana" w:cs="Simplified Arabic"/>
      <w:sz w:val="16"/>
      <w:szCs w:val="22"/>
    </w:rPr>
  </w:style>
  <w:style w:type="paragraph" w:customStyle="1" w:styleId="CEOIndent-bulletsblackdot">
    <w:name w:val="CEO_Indent-bulletsblackdot"/>
    <w:basedOn w:val="Normal"/>
    <w:uiPriority w:val="99"/>
    <w:rsid w:val="00997259"/>
    <w:pPr>
      <w:numPr>
        <w:numId w:val="6"/>
      </w:numPr>
      <w:tabs>
        <w:tab w:val="clear" w:pos="1133"/>
        <w:tab w:val="clear" w:pos="1700"/>
        <w:tab w:val="clear" w:pos="2267"/>
      </w:tabs>
      <w:kinsoku/>
      <w:autoSpaceDN w:val="0"/>
      <w:bidi w:val="0"/>
      <w:spacing w:before="60" w:after="60" w:line="240" w:lineRule="auto"/>
      <w:jc w:val="left"/>
    </w:pPr>
    <w:rPr>
      <w:rFonts w:ascii="Verdana" w:eastAsia="SimHei" w:hAnsi="Verdana" w:cs="Simplified Arabic"/>
      <w:bCs/>
      <w:sz w:val="19"/>
      <w:szCs w:val="19"/>
      <w:lang w:val="en-GB" w:eastAsia="en-US"/>
    </w:rPr>
  </w:style>
  <w:style w:type="paragraph" w:customStyle="1" w:styleId="CEOindent-endash">
    <w:name w:val="CEO_indent-endash"/>
    <w:basedOn w:val="Normal"/>
    <w:uiPriority w:val="99"/>
    <w:rsid w:val="00997259"/>
    <w:pPr>
      <w:numPr>
        <w:numId w:val="4"/>
      </w:numPr>
      <w:tabs>
        <w:tab w:val="clear" w:pos="568"/>
        <w:tab w:val="clear" w:pos="1133"/>
        <w:tab w:val="clear" w:pos="1700"/>
        <w:tab w:val="clear" w:pos="2267"/>
      </w:tabs>
      <w:kinsoku/>
      <w:autoSpaceDN w:val="0"/>
      <w:bidi w:val="0"/>
      <w:spacing w:line="240" w:lineRule="auto"/>
      <w:jc w:val="left"/>
    </w:pPr>
    <w:rPr>
      <w:rFonts w:ascii="Verdana" w:hAnsi="Verdana" w:cs="Times New Roman"/>
      <w:sz w:val="19"/>
      <w:szCs w:val="19"/>
      <w:lang w:val="en-GB" w:eastAsia="en-US"/>
    </w:rPr>
  </w:style>
  <w:style w:type="character" w:customStyle="1" w:styleId="enumlev1Char">
    <w:name w:val="enumlev1 Char"/>
    <w:link w:val="enumlev1"/>
    <w:locked/>
    <w:rsid w:val="00997259"/>
    <w:rPr>
      <w:rFonts w:ascii="Verdana" w:eastAsia="Times New Roman" w:hAnsi="Verdana" w:cs="Simplified Arabic"/>
      <w:sz w:val="19"/>
      <w:szCs w:val="26"/>
      <w:lang w:val="en-GB" w:eastAsia="en-US" w:bidi="ar-EG"/>
    </w:rPr>
  </w:style>
  <w:style w:type="paragraph" w:customStyle="1" w:styleId="enumlev1">
    <w:name w:val="enumlev1"/>
    <w:basedOn w:val="Normal"/>
    <w:link w:val="enumlev1Char"/>
    <w:qFormat/>
    <w:rsid w:val="00997259"/>
    <w:pPr>
      <w:tabs>
        <w:tab w:val="clear" w:pos="1133"/>
        <w:tab w:val="clear" w:pos="1700"/>
        <w:tab w:val="clear" w:pos="2267"/>
        <w:tab w:val="left" w:pos="1134"/>
        <w:tab w:val="left" w:pos="1701"/>
        <w:tab w:val="left" w:pos="2268"/>
        <w:tab w:val="left" w:pos="2835"/>
      </w:tabs>
      <w:kinsoku/>
      <w:overflowPunct w:val="0"/>
      <w:autoSpaceDE w:val="0"/>
      <w:autoSpaceDN w:val="0"/>
      <w:adjustRightInd w:val="0"/>
      <w:spacing w:line="184" w:lineRule="auto"/>
      <w:ind w:left="567" w:hanging="567"/>
    </w:pPr>
    <w:rPr>
      <w:rFonts w:ascii="Verdana" w:eastAsia="Times New Roman" w:hAnsi="Verdana" w:cs="Simplified Arabic"/>
      <w:sz w:val="19"/>
      <w:szCs w:val="26"/>
      <w:lang w:val="en-GB" w:eastAsia="en-US" w:bidi="ar-EG"/>
    </w:rPr>
  </w:style>
  <w:style w:type="paragraph" w:customStyle="1" w:styleId="ChapTitle">
    <w:name w:val="Chap_Title"/>
    <w:basedOn w:val="Normal"/>
    <w:uiPriority w:val="99"/>
    <w:rsid w:val="00997259"/>
    <w:pPr>
      <w:tabs>
        <w:tab w:val="clear" w:pos="567"/>
        <w:tab w:val="clear" w:pos="1133"/>
        <w:tab w:val="clear" w:pos="1700"/>
        <w:tab w:val="clear" w:pos="2267"/>
        <w:tab w:val="left" w:pos="720"/>
      </w:tabs>
      <w:kinsoku/>
      <w:overflowPunct w:val="0"/>
      <w:autoSpaceDE w:val="0"/>
      <w:autoSpaceDN w:val="0"/>
      <w:adjustRightInd w:val="0"/>
      <w:spacing w:before="240"/>
      <w:jc w:val="center"/>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uiPriority w:val="99"/>
    <w:rsid w:val="00997259"/>
    <w:pPr>
      <w:tabs>
        <w:tab w:val="clear" w:pos="567"/>
        <w:tab w:val="clear" w:pos="1133"/>
        <w:tab w:val="clear" w:pos="1700"/>
        <w:tab w:val="clear" w:pos="2267"/>
        <w:tab w:val="left" w:pos="720"/>
      </w:tabs>
      <w:kinsoku/>
      <w:overflowPunct w:val="0"/>
      <w:autoSpaceDE w:val="0"/>
      <w:autoSpaceDN w:val="0"/>
      <w:adjustRightInd w:val="0"/>
      <w:jc w:val="center"/>
    </w:pPr>
    <w:rPr>
      <w:rFonts w:ascii="Times New Roman Bold" w:eastAsia="Times New Roman" w:hAnsi="Times New Roman Bold" w:cs="Simplified Arabic"/>
      <w:b/>
      <w:bCs/>
      <w:sz w:val="28"/>
      <w:szCs w:val="40"/>
      <w:lang w:val="en-GB" w:eastAsia="en-US"/>
    </w:rPr>
  </w:style>
  <w:style w:type="paragraph" w:customStyle="1" w:styleId="enumlev2">
    <w:name w:val="enumlev2"/>
    <w:basedOn w:val="enumlev1"/>
    <w:uiPriority w:val="99"/>
    <w:rsid w:val="00997259"/>
    <w:pPr>
      <w:tabs>
        <w:tab w:val="clear" w:pos="567"/>
        <w:tab w:val="clear" w:pos="1134"/>
        <w:tab w:val="clear" w:pos="1701"/>
        <w:tab w:val="clear" w:pos="2268"/>
        <w:tab w:val="clear" w:pos="2835"/>
        <w:tab w:val="left" w:pos="794"/>
        <w:tab w:val="left" w:pos="1191"/>
        <w:tab w:val="left" w:pos="1588"/>
        <w:tab w:val="left" w:pos="1985"/>
      </w:tabs>
      <w:bidi w:val="0"/>
      <w:spacing w:before="80" w:line="192" w:lineRule="auto"/>
      <w:ind w:left="1191" w:hanging="397"/>
    </w:pPr>
    <w:rPr>
      <w:lang w:bidi="ar-SA"/>
    </w:rPr>
  </w:style>
  <w:style w:type="paragraph" w:customStyle="1" w:styleId="enumlev3">
    <w:name w:val="enumlev3"/>
    <w:basedOn w:val="enumlev2"/>
    <w:uiPriority w:val="99"/>
    <w:rsid w:val="00997259"/>
    <w:pPr>
      <w:ind w:left="1588"/>
    </w:pPr>
  </w:style>
  <w:style w:type="paragraph" w:customStyle="1" w:styleId="AnnexNTitle">
    <w:name w:val="Annex N° &amp; Title"/>
    <w:basedOn w:val="Normal"/>
    <w:uiPriority w:val="99"/>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pPr>
    <w:rPr>
      <w:rFonts w:ascii="Times New Roman Bold" w:eastAsia="Times New Roman" w:hAnsi="Times New Roman Bold" w:cs="Simplified Arabic"/>
      <w:b/>
      <w:bCs/>
      <w:sz w:val="26"/>
      <w:szCs w:val="36"/>
      <w:lang w:val="en-GB" w:eastAsia="en-US"/>
    </w:rPr>
  </w:style>
  <w:style w:type="paragraph" w:customStyle="1" w:styleId="Artheading">
    <w:name w:val="Art_heading"/>
    <w:basedOn w:val="Normal"/>
    <w:next w:val="Normal"/>
    <w:uiPriority w:val="99"/>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uiPriority w:val="99"/>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pPr>
    <w:rPr>
      <w:rFonts w:ascii="Verdana" w:eastAsia="Times New Roman" w:hAnsi="Verdana" w:cs="Times New Roman"/>
      <w:caps/>
      <w:sz w:val="24"/>
      <w:szCs w:val="20"/>
      <w:lang w:val="en-GB" w:eastAsia="en-US"/>
    </w:rPr>
  </w:style>
  <w:style w:type="paragraph" w:customStyle="1" w:styleId="FigureNotitle">
    <w:name w:val="Figure_No &amp; title"/>
    <w:basedOn w:val="Normal"/>
    <w:next w:val="Normal"/>
    <w:uiPriority w:val="99"/>
    <w:qFormat/>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0" w:after="240"/>
      <w:jc w:val="center"/>
    </w:pPr>
    <w:rPr>
      <w:rFonts w:ascii="Verdana Bold" w:hAnsi="Verdana Bold" w:cs="Simplified Arabic"/>
      <w:b/>
      <w:bCs/>
      <w:sz w:val="19"/>
      <w:szCs w:val="26"/>
      <w:lang w:val="en-GB" w:eastAsia="en-US" w:bidi="ar-EG"/>
    </w:rPr>
  </w:style>
  <w:style w:type="paragraph" w:customStyle="1" w:styleId="Figurewithouttitle">
    <w:name w:val="Figure_without_title"/>
    <w:basedOn w:val="Normal"/>
    <w:next w:val="Normal"/>
    <w:uiPriority w:val="99"/>
    <w:rsid w:val="00997259"/>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pPr>
    <w:rPr>
      <w:rFonts w:ascii="Verdana" w:eastAsia="Times New Roman" w:hAnsi="Verdana" w:cs="Times New Roman"/>
      <w:sz w:val="19"/>
      <w:szCs w:val="20"/>
      <w:lang w:val="en-GB" w:eastAsia="en-US"/>
    </w:rPr>
  </w:style>
  <w:style w:type="paragraph" w:customStyle="1" w:styleId="StyleAnnexNotitle">
    <w:name w:val="Style Annex_No &amp; title +"/>
    <w:basedOn w:val="Normal"/>
    <w:uiPriority w:val="99"/>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pPr>
    <w:rPr>
      <w:rFonts w:ascii="Times New Roman Bold" w:eastAsia="Times New Roman" w:hAnsi="Times New Roman Bold" w:cs="Simplified Arabic"/>
      <w:b/>
      <w:bCs/>
      <w:sz w:val="26"/>
      <w:szCs w:val="36"/>
      <w:lang w:val="en-GB" w:eastAsia="en-US"/>
    </w:rPr>
  </w:style>
  <w:style w:type="paragraph" w:customStyle="1" w:styleId="CEOMeetingDates">
    <w:name w:val="CEO_MeetingDates"/>
    <w:basedOn w:val="CEOMeetingName"/>
    <w:uiPriority w:val="99"/>
    <w:rsid w:val="00997259"/>
    <w:pPr>
      <w:bidi/>
      <w:spacing w:after="60" w:line="260" w:lineRule="exact"/>
      <w:jc w:val="both"/>
    </w:pPr>
    <w:rPr>
      <w:rFonts w:eastAsia="SimSun"/>
      <w:bCs/>
      <w:sz w:val="20"/>
      <w:szCs w:val="24"/>
    </w:rPr>
  </w:style>
  <w:style w:type="paragraph" w:customStyle="1" w:styleId="CEOcontributionStart">
    <w:name w:val="CEO_contributionStart"/>
    <w:basedOn w:val="Normal"/>
    <w:uiPriority w:val="99"/>
    <w:rsid w:val="00997259"/>
    <w:pPr>
      <w:tabs>
        <w:tab w:val="clear" w:pos="567"/>
        <w:tab w:val="clear" w:pos="1133"/>
        <w:tab w:val="clear" w:pos="1700"/>
        <w:tab w:val="clear" w:pos="2267"/>
        <w:tab w:val="left" w:pos="720"/>
      </w:tabs>
      <w:kinsoku/>
      <w:autoSpaceDN w:val="0"/>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uiPriority w:val="99"/>
    <w:rsid w:val="00997259"/>
    <w:pPr>
      <w:tabs>
        <w:tab w:val="clear" w:pos="567"/>
        <w:tab w:val="clear" w:pos="1133"/>
        <w:tab w:val="clear" w:pos="1700"/>
        <w:tab w:val="clear" w:pos="2267"/>
        <w:tab w:val="left" w:pos="459"/>
      </w:tabs>
      <w:kinsoku/>
      <w:autoSpaceDN w:val="0"/>
      <w:bidi w:val="0"/>
      <w:spacing w:before="60" w:after="60" w:line="240" w:lineRule="auto"/>
      <w:ind w:left="34" w:right="12"/>
      <w:jc w:val="left"/>
    </w:pPr>
    <w:rPr>
      <w:rFonts w:ascii="Verdana" w:hAnsi="Verdana" w:cs="Times New Roman"/>
      <w:sz w:val="19"/>
      <w:szCs w:val="19"/>
      <w:lang w:eastAsia="en-US"/>
    </w:rPr>
  </w:style>
  <w:style w:type="paragraph" w:customStyle="1" w:styleId="CEOFooterContact2-3">
    <w:name w:val="CEO_FooterContact2-3"/>
    <w:basedOn w:val="CEONormal"/>
    <w:uiPriority w:val="99"/>
    <w:rsid w:val="00997259"/>
    <w:pPr>
      <w:framePr w:hSpace="0" w:wrap="auto" w:hAnchor="text" w:yAlign="inline"/>
      <w:bidi w:val="0"/>
      <w:spacing w:before="0" w:after="0" w:line="240" w:lineRule="auto"/>
      <w:ind w:left="3827" w:hanging="2268"/>
      <w:jc w:val="left"/>
    </w:pPr>
    <w:rPr>
      <w:rFonts w:eastAsia="SimSun" w:cs="Times New Roman"/>
      <w:sz w:val="16"/>
      <w:szCs w:val="16"/>
      <w:lang w:val="en-GB" w:eastAsia="en-US" w:bidi="ar-SA"/>
    </w:rPr>
  </w:style>
  <w:style w:type="paragraph" w:customStyle="1" w:styleId="CEOFooterContact1">
    <w:name w:val="CEO_FooterContact1"/>
    <w:basedOn w:val="CEONormal"/>
    <w:next w:val="CEOFooterContact2-3"/>
    <w:uiPriority w:val="99"/>
    <w:rsid w:val="00997259"/>
    <w:pPr>
      <w:framePr w:hSpace="0" w:wrap="auto" w:hAnchor="text" w:yAlign="inline"/>
      <w:pBdr>
        <w:top w:val="single" w:sz="4" w:space="5" w:color="auto"/>
      </w:pBdr>
      <w:tabs>
        <w:tab w:val="clear" w:pos="720"/>
        <w:tab w:val="left" w:pos="1560"/>
      </w:tabs>
      <w:bidi w:val="0"/>
      <w:spacing w:after="0" w:line="240" w:lineRule="auto"/>
      <w:ind w:left="3827" w:hanging="3827"/>
      <w:jc w:val="left"/>
    </w:pPr>
    <w:rPr>
      <w:rFonts w:eastAsia="SimSun" w:cs="Times New Roman"/>
      <w:b/>
      <w:bCs/>
      <w:sz w:val="16"/>
      <w:szCs w:val="16"/>
      <w:lang w:val="en-GB" w:eastAsia="en-US" w:bidi="ar-SA"/>
    </w:rPr>
  </w:style>
  <w:style w:type="paragraph" w:customStyle="1" w:styleId="CEOIndenti-ii-iii">
    <w:name w:val="CEO_Indenti-ii-iii"/>
    <w:uiPriority w:val="99"/>
    <w:rsid w:val="00997259"/>
    <w:pPr>
      <w:tabs>
        <w:tab w:val="num" w:pos="993"/>
      </w:tabs>
      <w:autoSpaceDN w:val="0"/>
      <w:spacing w:before="120" w:after="120"/>
      <w:ind w:left="992" w:hanging="567"/>
    </w:pPr>
    <w:rPr>
      <w:rFonts w:ascii="Verdana" w:eastAsia="SimHei" w:hAnsi="Verdana" w:cs="Traditional Arabic"/>
      <w:bCs/>
      <w:sz w:val="18"/>
      <w:szCs w:val="28"/>
      <w:lang w:val="en-GB" w:eastAsia="en-US"/>
    </w:rPr>
  </w:style>
  <w:style w:type="paragraph" w:customStyle="1" w:styleId="Normal1">
    <w:name w:val="Normal1"/>
    <w:basedOn w:val="Normal"/>
    <w:uiPriority w:val="99"/>
    <w:rsid w:val="00997259"/>
    <w:pPr>
      <w:tabs>
        <w:tab w:val="clear" w:pos="567"/>
        <w:tab w:val="clear" w:pos="1133"/>
        <w:tab w:val="clear" w:pos="1700"/>
        <w:tab w:val="clear" w:pos="2267"/>
        <w:tab w:val="left" w:pos="720"/>
      </w:tabs>
      <w:kinsoku/>
      <w:autoSpaceDN w:val="0"/>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annexes">
    <w:name w:val="annexes"/>
    <w:basedOn w:val="enumlev1"/>
    <w:uiPriority w:val="99"/>
    <w:qFormat/>
    <w:rsid w:val="00997259"/>
    <w:rPr>
      <w:rFonts w:ascii="Verdana Bold" w:eastAsia="SimSun" w:hAnsi="Verdana Bold"/>
      <w:b/>
      <w:bCs/>
    </w:rPr>
  </w:style>
  <w:style w:type="paragraph" w:customStyle="1" w:styleId="normal00200028web0029">
    <w:name w:val="normal_0020_0028web_0029"/>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contributionstart0">
    <w:name w:val="ceo__contributionstart"/>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normalaftertitle0">
    <w:name w:val="normal__after__title"/>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figure0020title">
    <w:name w:val="figure_0020title"/>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figure0020source">
    <w:name w:val="figure_0020source"/>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contributionh1">
    <w:name w:val="ceo__contributionh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list0020paragraph">
    <w:name w:val="list_0020paragraph"/>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enum0020level00201">
    <w:name w:val="enum_0020level_0020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HeadingB2">
    <w:name w:val="Heading B"/>
    <w:basedOn w:val="Normal"/>
    <w:link w:val="HeadingBChar0"/>
    <w:qFormat/>
    <w:rsid w:val="00CE04CA"/>
    <w:pPr>
      <w:keepNext/>
      <w:tabs>
        <w:tab w:val="clear" w:pos="567"/>
        <w:tab w:val="clear" w:pos="1133"/>
        <w:tab w:val="clear" w:pos="1700"/>
        <w:tab w:val="clear" w:pos="2267"/>
      </w:tabs>
      <w:kinsoku/>
      <w:spacing w:line="240" w:lineRule="auto"/>
    </w:pPr>
    <w:rPr>
      <w:b/>
      <w:bCs/>
      <w:i/>
      <w:iCs/>
      <w:lang w:val="en-AU"/>
    </w:rPr>
  </w:style>
  <w:style w:type="paragraph" w:customStyle="1" w:styleId="ceonormal0">
    <w:name w:val="ceo__normal"/>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HeadingBChar0">
    <w:name w:val="Heading B Char"/>
    <w:link w:val="HeadingB2"/>
    <w:rsid w:val="00CE04CA"/>
    <w:rPr>
      <w:rFonts w:ascii="Calibri" w:hAnsi="Calibri" w:cs="Traditional Arabic"/>
      <w:b/>
      <w:bCs/>
      <w:i/>
      <w:iCs/>
      <w:sz w:val="21"/>
      <w:szCs w:val="28"/>
      <w:lang w:val="en-AU" w:eastAsia="fr-FR"/>
    </w:rPr>
  </w:style>
  <w:style w:type="paragraph" w:customStyle="1" w:styleId="ceofootercontact10">
    <w:name w:val="ceo__footercontact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footercontact2002d3">
    <w:name w:val="ceo__footercontact2_002d3"/>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Footer1">
    <w:name w:val="Footer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AppendixNotitleChar">
    <w:name w:val="Appendix_No &amp; title Char"/>
    <w:link w:val="AppendixNotitle"/>
    <w:locked/>
    <w:rsid w:val="00997259"/>
    <w:rPr>
      <w:rFonts w:ascii="Times New Roman Bold" w:eastAsia="Batang" w:hAnsi="Times New Roman Bold" w:cs="Traditional Arabic"/>
      <w:b/>
      <w:bCs/>
      <w:sz w:val="26"/>
      <w:szCs w:val="36"/>
      <w:lang w:val="en-GB" w:eastAsia="en-US"/>
    </w:rPr>
  </w:style>
  <w:style w:type="paragraph" w:customStyle="1" w:styleId="AppendixNotitle">
    <w:name w:val="Appendix_No &amp; title"/>
    <w:basedOn w:val="Normal"/>
    <w:next w:val="Normal"/>
    <w:link w:val="AppendixNotitleChar"/>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pPr>
    <w:rPr>
      <w:rFonts w:ascii="Times New Roman Bold" w:eastAsia="Batang" w:hAnsi="Times New Roman Bold"/>
      <w:b/>
      <w:bCs/>
      <w:sz w:val="26"/>
      <w:szCs w:val="36"/>
      <w:lang w:val="en-GB" w:eastAsia="en-US"/>
    </w:rPr>
  </w:style>
  <w:style w:type="paragraph" w:customStyle="1" w:styleId="Reasons">
    <w:name w:val="Reasons"/>
    <w:basedOn w:val="Normal"/>
    <w:uiPriority w:val="99"/>
    <w:qFormat/>
    <w:rsid w:val="00997259"/>
    <w:pPr>
      <w:tabs>
        <w:tab w:val="clear" w:pos="567"/>
        <w:tab w:val="clear" w:pos="1133"/>
        <w:tab w:val="clear" w:pos="1700"/>
        <w:tab w:val="clear" w:pos="2267"/>
        <w:tab w:val="left" w:pos="720"/>
      </w:tabs>
      <w:kinsoku/>
      <w:autoSpaceDN w:val="0"/>
      <w:bidi w:val="0"/>
      <w:spacing w:before="0" w:line="240" w:lineRule="auto"/>
      <w:jc w:val="left"/>
    </w:pPr>
    <w:rPr>
      <w:rFonts w:ascii="Times New Roman" w:eastAsia="Times New Roman" w:hAnsi="Times New Roman" w:cs="Times New Roman"/>
      <w:sz w:val="24"/>
      <w:szCs w:val="20"/>
      <w:lang w:eastAsia="en-US"/>
    </w:rPr>
  </w:style>
  <w:style w:type="paragraph" w:customStyle="1" w:styleId="Heading">
    <w:name w:val="Heading"/>
    <w:basedOn w:val="Heading1"/>
    <w:uiPriority w:val="99"/>
    <w:rsid w:val="00997259"/>
    <w:pPr>
      <w:tabs>
        <w:tab w:val="clear" w:pos="849"/>
        <w:tab w:val="clear" w:pos="1133"/>
        <w:tab w:val="clear" w:pos="1700"/>
        <w:tab w:val="clear" w:pos="2267"/>
        <w:tab w:val="left" w:pos="720"/>
      </w:tabs>
      <w:kinsoku/>
      <w:autoSpaceDN w:val="0"/>
      <w:spacing w:before="360"/>
    </w:pPr>
    <w:rPr>
      <w:rFonts w:ascii="Verdana Bold" w:eastAsia="SimHei" w:hAnsi="Verdana Bold" w:cs="Simplified Arabic"/>
      <w:color w:val="auto"/>
      <w:sz w:val="24"/>
      <w:szCs w:val="32"/>
      <w:lang w:eastAsia="en-US"/>
    </w:rPr>
  </w:style>
  <w:style w:type="character" w:customStyle="1" w:styleId="AnnexNotitleChar">
    <w:name w:val="Annex_No &amp; title Char"/>
    <w:link w:val="AnnexNotitle"/>
    <w:locked/>
    <w:rsid w:val="00997259"/>
    <w:rPr>
      <w:rFonts w:ascii="Times New Roman Bold" w:eastAsia="Batang" w:hAnsi="Times New Roman Bold" w:cs="Simplified Arabic"/>
      <w:b/>
      <w:bCs/>
      <w:sz w:val="26"/>
      <w:szCs w:val="36"/>
      <w:lang w:bidi="ar-EG"/>
    </w:rPr>
  </w:style>
  <w:style w:type="paragraph" w:customStyle="1" w:styleId="AnnexNotitle">
    <w:name w:val="Annex_No &amp; title"/>
    <w:basedOn w:val="Normal"/>
    <w:next w:val="Normal"/>
    <w:link w:val="AnnexNotitleChar"/>
    <w:rsid w:val="00997259"/>
    <w:pPr>
      <w:keepNext/>
      <w:keepLines/>
      <w:tabs>
        <w:tab w:val="clear" w:pos="567"/>
        <w:tab w:val="clear" w:pos="1133"/>
        <w:tab w:val="clear" w:pos="1700"/>
        <w:tab w:val="clear" w:pos="2267"/>
        <w:tab w:val="left" w:pos="720"/>
      </w:tabs>
      <w:kinsoku/>
      <w:autoSpaceDN w:val="0"/>
      <w:spacing w:before="480"/>
      <w:jc w:val="center"/>
    </w:pPr>
    <w:rPr>
      <w:rFonts w:ascii="Times New Roman Bold" w:eastAsia="Batang" w:hAnsi="Times New Roman Bold" w:cs="Simplified Arabic"/>
      <w:b/>
      <w:bCs/>
      <w:sz w:val="26"/>
      <w:szCs w:val="36"/>
      <w:lang w:eastAsia="zh-CN" w:bidi="ar-EG"/>
    </w:rPr>
  </w:style>
  <w:style w:type="paragraph" w:customStyle="1" w:styleId="AppendixNoTitle0">
    <w:name w:val="Appendix_NoTitle"/>
    <w:basedOn w:val="Normal"/>
    <w:next w:val="Normal"/>
    <w:uiPriority w:val="99"/>
    <w:rsid w:val="00997259"/>
    <w:pPr>
      <w:keepNext/>
      <w:keepLines/>
      <w:tabs>
        <w:tab w:val="clear" w:pos="567"/>
        <w:tab w:val="clear" w:pos="1133"/>
        <w:tab w:val="clear" w:pos="1700"/>
        <w:tab w:val="clear" w:pos="2267"/>
        <w:tab w:val="left" w:pos="720"/>
      </w:tabs>
      <w:kinsoku/>
      <w:autoSpaceDN w:val="0"/>
      <w:spacing w:before="720"/>
      <w:jc w:val="center"/>
    </w:pPr>
    <w:rPr>
      <w:rFonts w:ascii="Times New Roman Bold" w:eastAsia="Batang" w:hAnsi="Times New Roman Bold" w:cs="Simplified Arabic"/>
      <w:b/>
      <w:bCs/>
      <w:sz w:val="28"/>
      <w:szCs w:val="40"/>
      <w:lang w:eastAsia="zh-CN" w:bidi="ar-EG"/>
    </w:rPr>
  </w:style>
  <w:style w:type="paragraph" w:customStyle="1" w:styleId="ChapNo0">
    <w:name w:val="Chap_No"/>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jc w:val="center"/>
    </w:pPr>
    <w:rPr>
      <w:rFonts w:ascii="Times New Roman Bold" w:hAnsi="Times New Roman Bold" w:cs="Simplified Arabic"/>
      <w:b/>
      <w:caps/>
      <w:sz w:val="26"/>
      <w:szCs w:val="36"/>
      <w:lang w:eastAsia="zh-CN" w:bidi="ar-EG"/>
    </w:rPr>
  </w:style>
  <w:style w:type="paragraph" w:customStyle="1" w:styleId="Chaptitle0">
    <w:name w:val="Chap_title"/>
    <w:basedOn w:val="Normal"/>
    <w:next w:val="Normal"/>
    <w:uiPriority w:val="99"/>
    <w:rsid w:val="00997259"/>
    <w:pPr>
      <w:keepNext/>
      <w:keepLines/>
      <w:tabs>
        <w:tab w:val="clear" w:pos="567"/>
        <w:tab w:val="clear" w:pos="1133"/>
        <w:tab w:val="clear" w:pos="1700"/>
        <w:tab w:val="clear" w:pos="2267"/>
        <w:tab w:val="left" w:pos="720"/>
      </w:tabs>
      <w:kinsoku/>
      <w:autoSpaceDN w:val="0"/>
      <w:spacing w:before="240"/>
      <w:jc w:val="center"/>
    </w:pPr>
    <w:rPr>
      <w:rFonts w:ascii="Times New Roman Bold" w:hAnsi="Times New Roman Bold" w:cs="Simplified Arabic"/>
      <w:b/>
      <w:sz w:val="26"/>
      <w:szCs w:val="36"/>
      <w:lang w:eastAsia="zh-CN" w:bidi="ar-EG"/>
    </w:rPr>
  </w:style>
  <w:style w:type="paragraph" w:customStyle="1" w:styleId="dnum">
    <w:name w:val="dnum"/>
    <w:basedOn w:val="Normal"/>
    <w:uiPriority w:val="99"/>
    <w:rsid w:val="00997259"/>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autoSpaceDN w:val="0"/>
      <w:spacing w:before="0" w:after="120"/>
      <w:jc w:val="left"/>
    </w:pPr>
    <w:rPr>
      <w:rFonts w:ascii="Times New Roman Bold" w:hAnsi="Times New Roman Bold" w:cs="Simplified Arabic"/>
      <w:b/>
      <w:bCs/>
      <w:sz w:val="19"/>
      <w:lang w:eastAsia="zh-CN" w:bidi="ar-EG"/>
    </w:rPr>
  </w:style>
  <w:style w:type="paragraph" w:customStyle="1" w:styleId="dorlang">
    <w:name w:val="dorlang"/>
    <w:basedOn w:val="Normal"/>
    <w:uiPriority w:val="99"/>
    <w:rsid w:val="00997259"/>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autoSpaceDN w:val="0"/>
      <w:spacing w:before="0" w:after="120"/>
    </w:pPr>
    <w:rPr>
      <w:rFonts w:ascii="Verdana" w:hAnsi="Verdana" w:cs="Simplified Arabic"/>
      <w:b/>
      <w:bCs/>
      <w:sz w:val="19"/>
      <w:lang w:eastAsia="zh-CN" w:bidi="ar-EG"/>
    </w:rPr>
  </w:style>
  <w:style w:type="paragraph" w:customStyle="1" w:styleId="Equation">
    <w:name w:val="Equation"/>
    <w:basedOn w:val="Normal"/>
    <w:uiPriority w:val="99"/>
    <w:rsid w:val="00997259"/>
    <w:pPr>
      <w:tabs>
        <w:tab w:val="clear" w:pos="567"/>
        <w:tab w:val="clear" w:pos="1133"/>
        <w:tab w:val="clear" w:pos="1700"/>
        <w:tab w:val="clear" w:pos="2267"/>
        <w:tab w:val="center" w:pos="4820"/>
        <w:tab w:val="right" w:pos="9639"/>
      </w:tabs>
      <w:kinsoku/>
      <w:autoSpaceDN w:val="0"/>
    </w:pPr>
    <w:rPr>
      <w:rFonts w:ascii="Verdana" w:eastAsia="Batang" w:hAnsi="Verdana" w:cs="Simplified Arabic"/>
      <w:sz w:val="19"/>
      <w:szCs w:val="26"/>
      <w:lang w:eastAsia="zh-CN" w:bidi="ar-EG"/>
    </w:rPr>
  </w:style>
  <w:style w:type="paragraph" w:customStyle="1" w:styleId="Equationlegend">
    <w:name w:val="Equation_legend"/>
    <w:basedOn w:val="Normal"/>
    <w:uiPriority w:val="99"/>
    <w:rsid w:val="00997259"/>
    <w:pPr>
      <w:tabs>
        <w:tab w:val="clear" w:pos="567"/>
        <w:tab w:val="clear" w:pos="1133"/>
        <w:tab w:val="clear" w:pos="1700"/>
        <w:tab w:val="clear" w:pos="2267"/>
        <w:tab w:val="right" w:pos="1814"/>
      </w:tabs>
      <w:kinsoku/>
      <w:autoSpaceDN w:val="0"/>
      <w:spacing w:before="80"/>
      <w:ind w:left="1985" w:right="1985" w:hanging="1985"/>
    </w:pPr>
    <w:rPr>
      <w:rFonts w:ascii="Verdana" w:hAnsi="Verdana" w:cs="Simplified Arabic"/>
      <w:sz w:val="19"/>
      <w:szCs w:val="26"/>
      <w:lang w:eastAsia="zh-CN" w:bidi="ar-EG"/>
    </w:rPr>
  </w:style>
  <w:style w:type="paragraph" w:customStyle="1" w:styleId="FigureNoBR">
    <w:name w:val="Figure_No_BR"/>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after="120"/>
      <w:jc w:val="center"/>
    </w:pPr>
    <w:rPr>
      <w:rFonts w:ascii="Verdana" w:eastAsia="Batang" w:hAnsi="Verdana" w:cs="Simplified Arabic"/>
      <w:caps/>
      <w:sz w:val="19"/>
      <w:szCs w:val="26"/>
      <w:lang w:eastAsia="zh-CN" w:bidi="ar-EG"/>
    </w:rPr>
  </w:style>
  <w:style w:type="paragraph" w:customStyle="1" w:styleId="FiguretitleBR">
    <w:name w:val="Figure_title_BR"/>
    <w:basedOn w:val="Normal"/>
    <w:next w:val="Normal"/>
    <w:uiPriority w:val="99"/>
    <w:rsid w:val="00997259"/>
    <w:pPr>
      <w:keepLines/>
      <w:tabs>
        <w:tab w:val="clear" w:pos="567"/>
        <w:tab w:val="clear" w:pos="1133"/>
        <w:tab w:val="clear" w:pos="1700"/>
        <w:tab w:val="clear" w:pos="2267"/>
        <w:tab w:val="left" w:pos="720"/>
      </w:tabs>
      <w:kinsoku/>
      <w:autoSpaceDN w:val="0"/>
      <w:spacing w:after="480"/>
      <w:jc w:val="center"/>
    </w:pPr>
    <w:rPr>
      <w:rFonts w:ascii="Verdana" w:eastAsia="Batang" w:hAnsi="Verdana" w:cs="Simplified Arabic"/>
      <w:b/>
      <w:sz w:val="19"/>
      <w:szCs w:val="26"/>
      <w:lang w:eastAsia="zh-CN" w:bidi="ar-EG"/>
    </w:rPr>
  </w:style>
  <w:style w:type="paragraph" w:customStyle="1" w:styleId="FirstFooter">
    <w:name w:val="FirstFooter"/>
    <w:basedOn w:val="Footer"/>
    <w:uiPriority w:val="99"/>
    <w:rsid w:val="00997259"/>
    <w:pPr>
      <w:pBdr>
        <w:top w:val="none" w:sz="0" w:space="0" w:color="auto"/>
      </w:pBdr>
      <w:tabs>
        <w:tab w:val="clear" w:pos="567"/>
        <w:tab w:val="clear" w:pos="1133"/>
        <w:tab w:val="clear" w:pos="1700"/>
        <w:tab w:val="clear" w:pos="2267"/>
        <w:tab w:val="clear" w:pos="9071"/>
        <w:tab w:val="left" w:pos="720"/>
      </w:tabs>
      <w:kinsoku/>
      <w:autoSpaceDN w:val="0"/>
      <w:spacing w:before="40" w:line="168" w:lineRule="auto"/>
      <w:ind w:left="0"/>
    </w:pPr>
    <w:rPr>
      <w:rFonts w:ascii="Verdana" w:eastAsia="Batang" w:hAnsi="Verdana" w:cs="Simplified Arabic"/>
      <w:sz w:val="16"/>
      <w:szCs w:val="22"/>
      <w:lang w:eastAsia="zh-CN" w:bidi="ar-EG"/>
    </w:rPr>
  </w:style>
  <w:style w:type="paragraph" w:customStyle="1" w:styleId="FooterQP">
    <w:name w:val="Footer_QP"/>
    <w:basedOn w:val="Normal"/>
    <w:uiPriority w:val="99"/>
    <w:rsid w:val="00997259"/>
    <w:pPr>
      <w:tabs>
        <w:tab w:val="clear" w:pos="567"/>
        <w:tab w:val="clear" w:pos="1133"/>
        <w:tab w:val="clear" w:pos="1700"/>
        <w:tab w:val="clear" w:pos="2267"/>
        <w:tab w:val="left" w:pos="907"/>
        <w:tab w:val="right" w:pos="8789"/>
        <w:tab w:val="right" w:pos="9639"/>
      </w:tabs>
      <w:kinsoku/>
      <w:autoSpaceDN w:val="0"/>
      <w:spacing w:before="0"/>
    </w:pPr>
    <w:rPr>
      <w:rFonts w:ascii="Verdana" w:hAnsi="Verdana" w:cs="Simplified Arabic"/>
      <w:b/>
      <w:sz w:val="19"/>
      <w:szCs w:val="26"/>
      <w:lang w:eastAsia="zh-CN" w:bidi="ar-EG"/>
    </w:rPr>
  </w:style>
  <w:style w:type="paragraph" w:customStyle="1" w:styleId="Formal">
    <w:name w:val="Formal"/>
    <w:basedOn w:val="Normal"/>
    <w:uiPriority w:val="99"/>
    <w:rsid w:val="00997259"/>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autoSpaceDN w:val="0"/>
    </w:pPr>
    <w:rPr>
      <w:rFonts w:ascii="Verdana" w:hAnsi="Verdana" w:cs="Simplified Arabic"/>
      <w:b/>
      <w:sz w:val="19"/>
      <w:szCs w:val="26"/>
      <w:lang w:eastAsia="zh-CN" w:bidi="ar-EG"/>
    </w:rPr>
  </w:style>
  <w:style w:type="paragraph" w:customStyle="1" w:styleId="Normalaftertitle1">
    <w:name w:val="Normal_after_title"/>
    <w:basedOn w:val="Normal"/>
    <w:next w:val="Normal"/>
    <w:uiPriority w:val="99"/>
    <w:rsid w:val="00997259"/>
    <w:pPr>
      <w:tabs>
        <w:tab w:val="clear" w:pos="567"/>
        <w:tab w:val="clear" w:pos="1133"/>
        <w:tab w:val="clear" w:pos="1700"/>
        <w:tab w:val="clear" w:pos="2267"/>
        <w:tab w:val="left" w:pos="720"/>
      </w:tabs>
      <w:kinsoku/>
      <w:autoSpaceDN w:val="0"/>
      <w:spacing w:before="360"/>
    </w:pPr>
    <w:rPr>
      <w:rFonts w:ascii="Verdana" w:hAnsi="Verdana" w:cs="Simplified Arabic"/>
      <w:sz w:val="19"/>
      <w:szCs w:val="26"/>
      <w:lang w:eastAsia="zh-CN" w:bidi="ar-EG"/>
    </w:rPr>
  </w:style>
  <w:style w:type="paragraph" w:customStyle="1" w:styleId="PartNo">
    <w:name w:val="Part_No"/>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after="80"/>
      <w:jc w:val="center"/>
    </w:pPr>
    <w:rPr>
      <w:rFonts w:ascii="Verdana" w:hAnsi="Verdana" w:cs="Simplified Arabic"/>
      <w:caps/>
      <w:sz w:val="28"/>
      <w:szCs w:val="40"/>
      <w:lang w:eastAsia="zh-CN" w:bidi="ar-EG"/>
    </w:rPr>
  </w:style>
  <w:style w:type="paragraph" w:customStyle="1" w:styleId="Parttitle1">
    <w:name w:val="Part_title"/>
    <w:basedOn w:val="Normal"/>
    <w:next w:val="Normal"/>
    <w:uiPriority w:val="99"/>
    <w:rsid w:val="00997259"/>
    <w:pPr>
      <w:keepNext/>
      <w:keepLines/>
      <w:tabs>
        <w:tab w:val="clear" w:pos="567"/>
        <w:tab w:val="clear" w:pos="1133"/>
        <w:tab w:val="clear" w:pos="1700"/>
        <w:tab w:val="clear" w:pos="2267"/>
        <w:tab w:val="left" w:pos="720"/>
      </w:tabs>
      <w:kinsoku/>
      <w:autoSpaceDN w:val="0"/>
      <w:spacing w:before="240" w:after="280"/>
      <w:jc w:val="center"/>
    </w:pPr>
    <w:rPr>
      <w:rFonts w:ascii="Times New Roman Bold" w:hAnsi="Times New Roman Bold" w:cs="Simplified Arabic"/>
      <w:b/>
      <w:bCs/>
      <w:sz w:val="28"/>
      <w:szCs w:val="40"/>
      <w:lang w:eastAsia="zh-CN" w:bidi="ar-EG"/>
    </w:rPr>
  </w:style>
  <w:style w:type="paragraph" w:customStyle="1" w:styleId="RecNo">
    <w:name w:val="Rec_No"/>
    <w:basedOn w:val="Normal"/>
    <w:next w:val="Normal"/>
    <w:uiPriority w:val="99"/>
    <w:rsid w:val="00997259"/>
    <w:pPr>
      <w:keepNext/>
      <w:keepLines/>
      <w:tabs>
        <w:tab w:val="clear" w:pos="567"/>
        <w:tab w:val="clear" w:pos="1133"/>
        <w:tab w:val="clear" w:pos="1700"/>
        <w:tab w:val="clear" w:pos="2267"/>
        <w:tab w:val="left" w:pos="720"/>
      </w:tabs>
      <w:kinsoku/>
      <w:autoSpaceDN w:val="0"/>
      <w:spacing w:before="0"/>
    </w:pPr>
    <w:rPr>
      <w:rFonts w:ascii="Times New Roman Bold" w:hAnsi="Times New Roman Bold" w:cs="Simplified Arabic"/>
      <w:b/>
      <w:sz w:val="28"/>
      <w:szCs w:val="40"/>
      <w:lang w:eastAsia="zh-CN" w:bidi="ar-EG"/>
    </w:rPr>
  </w:style>
  <w:style w:type="paragraph" w:customStyle="1" w:styleId="RecNoBR">
    <w:name w:val="Rec_No_BR"/>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jc w:val="center"/>
    </w:pPr>
    <w:rPr>
      <w:rFonts w:ascii="Verdana" w:hAnsi="Verdana" w:cs="Simplified Arabic"/>
      <w:caps/>
      <w:sz w:val="28"/>
      <w:szCs w:val="40"/>
      <w:lang w:eastAsia="zh-CN" w:bidi="ar-EG"/>
    </w:rPr>
  </w:style>
  <w:style w:type="paragraph" w:customStyle="1" w:styleId="QuestionNoBR">
    <w:name w:val="Question_No_BR"/>
    <w:basedOn w:val="RecNoBR"/>
    <w:next w:val="Normal"/>
    <w:uiPriority w:val="99"/>
    <w:rsid w:val="00997259"/>
  </w:style>
  <w:style w:type="paragraph" w:customStyle="1" w:styleId="Rectitle0">
    <w:name w:val="Rec_title"/>
    <w:basedOn w:val="Normal"/>
    <w:next w:val="Normalaftertitle1"/>
    <w:uiPriority w:val="99"/>
    <w:rsid w:val="00997259"/>
    <w:pPr>
      <w:keepNext/>
      <w:keepLines/>
      <w:tabs>
        <w:tab w:val="clear" w:pos="567"/>
        <w:tab w:val="clear" w:pos="1133"/>
        <w:tab w:val="clear" w:pos="1700"/>
        <w:tab w:val="clear" w:pos="2267"/>
        <w:tab w:val="left" w:pos="720"/>
      </w:tabs>
      <w:kinsoku/>
      <w:autoSpaceDN w:val="0"/>
      <w:spacing w:before="360"/>
      <w:jc w:val="center"/>
    </w:pPr>
    <w:rPr>
      <w:rFonts w:ascii="Times New Roman Bold" w:hAnsi="Times New Roman Bold" w:cs="Simplified Arabic"/>
      <w:b/>
      <w:sz w:val="28"/>
      <w:szCs w:val="40"/>
      <w:lang w:eastAsia="zh-CN" w:bidi="ar-EG"/>
    </w:rPr>
  </w:style>
  <w:style w:type="paragraph" w:customStyle="1" w:styleId="RepNoBR">
    <w:name w:val="Rep_No_BR"/>
    <w:basedOn w:val="RecNoBR"/>
    <w:next w:val="Normal"/>
    <w:uiPriority w:val="99"/>
    <w:rsid w:val="00997259"/>
  </w:style>
  <w:style w:type="paragraph" w:customStyle="1" w:styleId="Reptitle0">
    <w:name w:val="Rep_title"/>
    <w:basedOn w:val="Rectitle0"/>
    <w:next w:val="Repref"/>
    <w:uiPriority w:val="99"/>
    <w:rsid w:val="00997259"/>
  </w:style>
  <w:style w:type="paragraph" w:customStyle="1" w:styleId="ResNoBR">
    <w:name w:val="Res_No_BR"/>
    <w:basedOn w:val="RecNoBR"/>
    <w:next w:val="Normal"/>
    <w:uiPriority w:val="99"/>
    <w:rsid w:val="00997259"/>
  </w:style>
  <w:style w:type="paragraph" w:customStyle="1" w:styleId="Section1">
    <w:name w:val="Section_1"/>
    <w:basedOn w:val="Normal"/>
    <w:next w:val="Normal"/>
    <w:uiPriority w:val="99"/>
    <w:rsid w:val="00997259"/>
    <w:pPr>
      <w:tabs>
        <w:tab w:val="clear" w:pos="567"/>
        <w:tab w:val="clear" w:pos="1133"/>
        <w:tab w:val="clear" w:pos="1700"/>
        <w:tab w:val="clear" w:pos="2267"/>
        <w:tab w:val="left" w:pos="720"/>
      </w:tabs>
      <w:kinsoku/>
      <w:autoSpaceDN w:val="0"/>
      <w:spacing w:before="624"/>
      <w:jc w:val="center"/>
    </w:pPr>
    <w:rPr>
      <w:rFonts w:ascii="Verdana" w:hAnsi="Verdana" w:cs="Simplified Arabic"/>
      <w:b/>
      <w:sz w:val="19"/>
      <w:szCs w:val="26"/>
      <w:lang w:eastAsia="zh-CN" w:bidi="ar-EG"/>
    </w:rPr>
  </w:style>
  <w:style w:type="paragraph" w:customStyle="1" w:styleId="Section2">
    <w:name w:val="Section_2"/>
    <w:basedOn w:val="Normal"/>
    <w:next w:val="Normal"/>
    <w:uiPriority w:val="99"/>
    <w:rsid w:val="00997259"/>
    <w:pPr>
      <w:tabs>
        <w:tab w:val="clear" w:pos="567"/>
        <w:tab w:val="clear" w:pos="1133"/>
        <w:tab w:val="clear" w:pos="1700"/>
        <w:tab w:val="clear" w:pos="2267"/>
        <w:tab w:val="left" w:pos="720"/>
      </w:tabs>
      <w:kinsoku/>
      <w:autoSpaceDN w:val="0"/>
      <w:spacing w:before="240"/>
      <w:jc w:val="center"/>
    </w:pPr>
    <w:rPr>
      <w:rFonts w:ascii="Verdana" w:hAnsi="Verdana" w:cs="Simplified Arabic"/>
      <w:i/>
      <w:sz w:val="19"/>
      <w:szCs w:val="26"/>
      <w:lang w:eastAsia="zh-CN" w:bidi="ar-EG"/>
    </w:rPr>
  </w:style>
  <w:style w:type="paragraph" w:customStyle="1" w:styleId="SectionNo">
    <w:name w:val="Section_No"/>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after="80"/>
      <w:jc w:val="center"/>
    </w:pPr>
    <w:rPr>
      <w:rFonts w:ascii="Verdana" w:hAnsi="Verdana" w:cs="Simplified Arabic"/>
      <w:caps/>
      <w:sz w:val="28"/>
      <w:szCs w:val="40"/>
      <w:lang w:eastAsia="zh-CN" w:bidi="ar-EG"/>
    </w:rPr>
  </w:style>
  <w:style w:type="paragraph" w:customStyle="1" w:styleId="Sectiontitle">
    <w:name w:val="Section_title"/>
    <w:basedOn w:val="Normal"/>
    <w:next w:val="Normalaftertitle1"/>
    <w:uiPriority w:val="99"/>
    <w:rsid w:val="00997259"/>
    <w:pPr>
      <w:keepNext/>
      <w:keepLines/>
      <w:tabs>
        <w:tab w:val="clear" w:pos="567"/>
        <w:tab w:val="clear" w:pos="1133"/>
        <w:tab w:val="clear" w:pos="1700"/>
        <w:tab w:val="clear" w:pos="2267"/>
        <w:tab w:val="left" w:pos="720"/>
      </w:tabs>
      <w:kinsoku/>
      <w:autoSpaceDN w:val="0"/>
      <w:spacing w:before="480" w:after="280"/>
      <w:jc w:val="center"/>
    </w:pPr>
    <w:rPr>
      <w:rFonts w:ascii="Times New Roman Bold" w:hAnsi="Times New Roman Bold" w:cs="Simplified Arabic"/>
      <w:b/>
      <w:sz w:val="28"/>
      <w:szCs w:val="40"/>
      <w:lang w:eastAsia="zh-CN" w:bidi="ar-EG"/>
    </w:rPr>
  </w:style>
  <w:style w:type="paragraph" w:customStyle="1" w:styleId="SpecialFooter">
    <w:name w:val="Special Footer"/>
    <w:basedOn w:val="Footer"/>
    <w:uiPriority w:val="99"/>
    <w:rsid w:val="00997259"/>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autoSpaceDN w:val="0"/>
      <w:spacing w:line="168" w:lineRule="auto"/>
      <w:ind w:left="0"/>
    </w:pPr>
    <w:rPr>
      <w:rFonts w:ascii="Verdana" w:eastAsia="Batang" w:hAnsi="Verdana" w:cs="Simplified Arabic"/>
      <w:sz w:val="16"/>
      <w:szCs w:val="22"/>
      <w:lang w:eastAsia="zh-CN" w:bidi="ar-EG"/>
    </w:rPr>
  </w:style>
  <w:style w:type="paragraph" w:customStyle="1" w:styleId="TableNoBR">
    <w:name w:val="Table_No_BR"/>
    <w:basedOn w:val="Normal"/>
    <w:next w:val="Normal"/>
    <w:uiPriority w:val="99"/>
    <w:rsid w:val="00997259"/>
    <w:pPr>
      <w:keepNext/>
      <w:tabs>
        <w:tab w:val="clear" w:pos="567"/>
        <w:tab w:val="clear" w:pos="1133"/>
        <w:tab w:val="clear" w:pos="1700"/>
        <w:tab w:val="clear" w:pos="2267"/>
        <w:tab w:val="left" w:pos="720"/>
      </w:tabs>
      <w:kinsoku/>
      <w:autoSpaceDN w:val="0"/>
      <w:spacing w:before="560" w:after="120"/>
      <w:jc w:val="center"/>
    </w:pPr>
    <w:rPr>
      <w:rFonts w:ascii="Verdana" w:hAnsi="Verdana" w:cs="Simplified Arabic"/>
      <w:caps/>
      <w:sz w:val="19"/>
      <w:szCs w:val="26"/>
      <w:lang w:eastAsia="zh-CN" w:bidi="ar-EG"/>
    </w:rPr>
  </w:style>
  <w:style w:type="paragraph" w:customStyle="1" w:styleId="TabletitleBR">
    <w:name w:val="Table_title_BR"/>
    <w:basedOn w:val="Normal"/>
    <w:next w:val="Normal"/>
    <w:uiPriority w:val="99"/>
    <w:rsid w:val="00997259"/>
    <w:pPr>
      <w:keepNext/>
      <w:keepLines/>
      <w:tabs>
        <w:tab w:val="clear" w:pos="567"/>
        <w:tab w:val="clear" w:pos="1133"/>
        <w:tab w:val="clear" w:pos="1700"/>
        <w:tab w:val="clear" w:pos="2267"/>
        <w:tab w:val="left" w:pos="720"/>
      </w:tabs>
      <w:kinsoku/>
      <w:autoSpaceDN w:val="0"/>
      <w:spacing w:before="0" w:after="120"/>
      <w:jc w:val="center"/>
    </w:pPr>
    <w:rPr>
      <w:rFonts w:ascii="Verdana" w:hAnsi="Verdana" w:cs="Simplified Arabic"/>
      <w:b/>
      <w:sz w:val="19"/>
      <w:szCs w:val="26"/>
      <w:lang w:eastAsia="zh-CN" w:bidi="ar-EG"/>
    </w:rPr>
  </w:style>
  <w:style w:type="paragraph" w:customStyle="1" w:styleId="Title1">
    <w:name w:val="Title 1"/>
    <w:basedOn w:val="Source"/>
    <w:next w:val="Normal"/>
    <w:uiPriority w:val="99"/>
    <w:rsid w:val="00997259"/>
    <w:pPr>
      <w:tabs>
        <w:tab w:val="clear" w:pos="794"/>
        <w:tab w:val="clear" w:pos="1191"/>
        <w:tab w:val="clear" w:pos="1588"/>
        <w:tab w:val="clear" w:pos="1985"/>
        <w:tab w:val="left" w:pos="567"/>
        <w:tab w:val="left" w:pos="1134"/>
        <w:tab w:val="left" w:pos="1701"/>
        <w:tab w:val="left" w:pos="2268"/>
        <w:tab w:val="left" w:pos="2835"/>
      </w:tabs>
      <w:overflowPunct/>
      <w:autoSpaceDE/>
      <w:adjustRightInd/>
      <w:spacing w:before="240"/>
      <w:textAlignment w:val="auto"/>
    </w:pPr>
    <w:rPr>
      <w:b w:val="0"/>
      <w:caps/>
      <w:sz w:val="28"/>
      <w:szCs w:val="40"/>
      <w:lang w:val="en-US" w:eastAsia="zh-CN" w:bidi="ar-EG"/>
    </w:rPr>
  </w:style>
  <w:style w:type="paragraph" w:customStyle="1" w:styleId="Title2">
    <w:name w:val="Title 2"/>
    <w:basedOn w:val="Title1"/>
    <w:next w:val="Normal"/>
    <w:uiPriority w:val="99"/>
    <w:rsid w:val="00997259"/>
  </w:style>
  <w:style w:type="paragraph" w:customStyle="1" w:styleId="Title3">
    <w:name w:val="Title 3"/>
    <w:basedOn w:val="Title2"/>
    <w:next w:val="Normal"/>
    <w:uiPriority w:val="99"/>
    <w:rsid w:val="00997259"/>
    <w:rPr>
      <w:caps w:val="0"/>
    </w:rPr>
  </w:style>
  <w:style w:type="paragraph" w:customStyle="1" w:styleId="Title4">
    <w:name w:val="Title 4"/>
    <w:basedOn w:val="Title3"/>
    <w:next w:val="Heading1"/>
    <w:uiPriority w:val="99"/>
    <w:rsid w:val="00997259"/>
    <w:rPr>
      <w:b/>
    </w:rPr>
  </w:style>
  <w:style w:type="paragraph" w:customStyle="1" w:styleId="toc00">
    <w:name w:val="toc 0"/>
    <w:basedOn w:val="Normal"/>
    <w:next w:val="TOC1"/>
    <w:uiPriority w:val="99"/>
    <w:rsid w:val="00997259"/>
    <w:pPr>
      <w:tabs>
        <w:tab w:val="clear" w:pos="567"/>
        <w:tab w:val="clear" w:pos="1133"/>
        <w:tab w:val="clear" w:pos="1700"/>
        <w:tab w:val="clear" w:pos="2267"/>
        <w:tab w:val="right" w:pos="9639"/>
      </w:tabs>
      <w:kinsoku/>
      <w:autoSpaceDN w:val="0"/>
    </w:pPr>
    <w:rPr>
      <w:rFonts w:ascii="Verdana" w:hAnsi="Verdana" w:cs="Simplified Arabic"/>
      <w:b/>
      <w:sz w:val="19"/>
      <w:szCs w:val="26"/>
      <w:lang w:eastAsia="zh-CN" w:bidi="ar-EG"/>
    </w:rPr>
  </w:style>
  <w:style w:type="paragraph" w:customStyle="1" w:styleId="CEOcontributionH10">
    <w:name w:val="CEO_contributionH1"/>
    <w:basedOn w:val="Heading1"/>
    <w:uiPriority w:val="99"/>
    <w:rsid w:val="00997259"/>
    <w:pPr>
      <w:tabs>
        <w:tab w:val="clear" w:pos="849"/>
        <w:tab w:val="clear" w:pos="1133"/>
        <w:tab w:val="clear" w:pos="1700"/>
        <w:tab w:val="clear" w:pos="2267"/>
        <w:tab w:val="left" w:pos="720"/>
      </w:tabs>
      <w:kinsoku/>
      <w:autoSpaceDN w:val="0"/>
      <w:spacing w:before="240"/>
      <w:ind w:left="720" w:hanging="720"/>
    </w:pPr>
    <w:rPr>
      <w:rFonts w:ascii="Verdana Bold" w:eastAsia="SimHei" w:hAnsi="Verdana Bold" w:cs="Simplified Arabic"/>
      <w:color w:val="auto"/>
      <w:sz w:val="22"/>
      <w:szCs w:val="30"/>
      <w:lang w:eastAsia="en-US" w:bidi="ar-EG"/>
    </w:rPr>
  </w:style>
  <w:style w:type="paragraph" w:customStyle="1" w:styleId="CEOAbstract">
    <w:name w:val="CEO_Abstract"/>
    <w:basedOn w:val="CEOcontributionH10"/>
    <w:uiPriority w:val="99"/>
    <w:rsid w:val="00997259"/>
    <w:rPr>
      <w:lang w:bidi="ar-SA"/>
    </w:rPr>
  </w:style>
  <w:style w:type="paragraph" w:customStyle="1" w:styleId="CEORevision">
    <w:name w:val="CEO_Revision"/>
    <w:basedOn w:val="CEOSourceTitleDetails"/>
    <w:uiPriority w:val="99"/>
    <w:rsid w:val="00997259"/>
    <w:pPr>
      <w:framePr w:wrap="around" w:xAlign="center"/>
      <w:jc w:val="left"/>
    </w:pPr>
    <w:rPr>
      <w:b/>
      <w:bCs/>
      <w:lang w:bidi="ar-SY"/>
    </w:rPr>
  </w:style>
  <w:style w:type="paragraph" w:customStyle="1" w:styleId="CEOActionRequired">
    <w:name w:val="CEO_ActionRequired"/>
    <w:basedOn w:val="CEOSourceTitleDetails"/>
    <w:uiPriority w:val="99"/>
    <w:rsid w:val="00997259"/>
    <w:pPr>
      <w:framePr w:wrap="around" w:xAlign="center"/>
      <w:jc w:val="left"/>
    </w:pPr>
    <w:rPr>
      <w:b/>
      <w:bCs/>
      <w:lang w:bidi="ar-SY"/>
    </w:rPr>
  </w:style>
  <w:style w:type="paragraph" w:customStyle="1" w:styleId="CEOHeader1">
    <w:name w:val="CEO_Header1"/>
    <w:basedOn w:val="Normal"/>
    <w:uiPriority w:val="99"/>
    <w:rsid w:val="00997259"/>
    <w:pPr>
      <w:tabs>
        <w:tab w:val="clear" w:pos="567"/>
        <w:tab w:val="clear" w:pos="1133"/>
        <w:tab w:val="clear" w:pos="1700"/>
        <w:tab w:val="clear" w:pos="2267"/>
        <w:tab w:val="num" w:pos="432"/>
      </w:tabs>
      <w:kinsoku/>
      <w:autoSpaceDN w:val="0"/>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EndBar">
    <w:name w:val="CEO_EndBar"/>
    <w:basedOn w:val="Normal"/>
    <w:uiPriority w:val="99"/>
    <w:rsid w:val="00997259"/>
    <w:pPr>
      <w:tabs>
        <w:tab w:val="clear" w:pos="567"/>
        <w:tab w:val="clear" w:pos="1133"/>
        <w:tab w:val="clear" w:pos="1700"/>
        <w:tab w:val="clear" w:pos="2267"/>
        <w:tab w:val="left" w:pos="720"/>
      </w:tabs>
      <w:kinsoku/>
      <w:autoSpaceDN w:val="0"/>
      <w:bidi w:val="0"/>
      <w:spacing w:after="120" w:line="240" w:lineRule="auto"/>
      <w:jc w:val="center"/>
    </w:pPr>
    <w:rPr>
      <w:rFonts w:ascii="Verdana" w:eastAsia="SimHei" w:hAnsi="Verdana" w:cs="Simplified Arabic"/>
      <w:bCs/>
      <w:sz w:val="19"/>
      <w:lang w:eastAsia="zh-CN"/>
    </w:rPr>
  </w:style>
  <w:style w:type="character" w:styleId="EndnoteReference">
    <w:name w:val="endnote reference"/>
    <w:unhideWhenUsed/>
    <w:rsid w:val="00997259"/>
    <w:rPr>
      <w:vertAlign w:val="superscript"/>
    </w:rPr>
  </w:style>
  <w:style w:type="character" w:customStyle="1" w:styleId="longtext">
    <w:name w:val="long_text"/>
    <w:basedOn w:val="DefaultParagraphFont"/>
    <w:rsid w:val="00997259"/>
  </w:style>
  <w:style w:type="character" w:customStyle="1" w:styleId="apple-converted-space">
    <w:name w:val="apple-converted-space"/>
    <w:rsid w:val="00997259"/>
  </w:style>
  <w:style w:type="character" w:customStyle="1" w:styleId="notranslate">
    <w:name w:val="notranslate"/>
    <w:rsid w:val="00997259"/>
  </w:style>
  <w:style w:type="character" w:customStyle="1" w:styleId="normalchar">
    <w:name w:val="normal__char"/>
    <w:rsid w:val="00997259"/>
  </w:style>
  <w:style w:type="character" w:customStyle="1" w:styleId="normal00200028web0029char">
    <w:name w:val="normal_0020_0028web_0029__char"/>
    <w:rsid w:val="00997259"/>
  </w:style>
  <w:style w:type="character" w:customStyle="1" w:styleId="ceocontributionstartchar">
    <w:name w:val="ceo__contributionstart__char"/>
    <w:rsid w:val="00997259"/>
  </w:style>
  <w:style w:type="character" w:customStyle="1" w:styleId="ceoindent002dbulletsblackdotchar">
    <w:name w:val="ceo__indent_002dbulletsblackdot__char"/>
    <w:rsid w:val="00997259"/>
  </w:style>
  <w:style w:type="character" w:customStyle="1" w:styleId="normalaftertitlechar">
    <w:name w:val="normal__after__title__char"/>
    <w:rsid w:val="00997259"/>
  </w:style>
  <w:style w:type="character" w:customStyle="1" w:styleId="figure0020titlechar">
    <w:name w:val="figure_0020title__char"/>
    <w:rsid w:val="00997259"/>
  </w:style>
  <w:style w:type="character" w:customStyle="1" w:styleId="figure0020sourcechar">
    <w:name w:val="figure_0020source__char"/>
    <w:rsid w:val="00997259"/>
  </w:style>
  <w:style w:type="character" w:customStyle="1" w:styleId="list0020paragraphchar">
    <w:name w:val="list_0020paragraph__char"/>
    <w:rsid w:val="00997259"/>
  </w:style>
  <w:style w:type="character" w:customStyle="1" w:styleId="hyperlinkchar">
    <w:name w:val="hyperlink__char"/>
    <w:rsid w:val="00997259"/>
  </w:style>
  <w:style w:type="character" w:customStyle="1" w:styleId="enum0020level00201char">
    <w:name w:val="enum_0020level_00201__char"/>
    <w:rsid w:val="00997259"/>
  </w:style>
  <w:style w:type="character" w:customStyle="1" w:styleId="ceocontributionh1char">
    <w:name w:val="ceo__contributionh1__char"/>
    <w:rsid w:val="00997259"/>
  </w:style>
  <w:style w:type="character" w:customStyle="1" w:styleId="figurechar0">
    <w:name w:val="figure__char"/>
    <w:rsid w:val="00997259"/>
  </w:style>
  <w:style w:type="character" w:customStyle="1" w:styleId="ceonormalchar0">
    <w:name w:val="ceo__normal__char"/>
    <w:rsid w:val="00997259"/>
  </w:style>
  <w:style w:type="character" w:customStyle="1" w:styleId="enumlev1char0">
    <w:name w:val="enumlev1__char"/>
    <w:rsid w:val="00997259"/>
  </w:style>
  <w:style w:type="character" w:customStyle="1" w:styleId="footerchar0">
    <w:name w:val="footer__char"/>
    <w:rsid w:val="00997259"/>
  </w:style>
  <w:style w:type="character" w:customStyle="1" w:styleId="hps">
    <w:name w:val="hps"/>
    <w:rsid w:val="00997259"/>
  </w:style>
  <w:style w:type="table" w:customStyle="1" w:styleId="TableGrid2">
    <w:name w:val="Table Grid2"/>
    <w:basedOn w:val="TableNormal"/>
    <w:rsid w:val="00997259"/>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25549"/>
  </w:style>
  <w:style w:type="character" w:styleId="Strong">
    <w:name w:val="Strong"/>
    <w:basedOn w:val="DefaultParagraphFont"/>
    <w:uiPriority w:val="22"/>
    <w:qFormat/>
    <w:rsid w:val="00E2554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qFormat="1"/>
    <w:lsdException w:name="annotation text" w:uiPriority="99"/>
    <w:lsdException w:name="header" w:uiPriority="99"/>
    <w:lsdException w:name="footer" w:uiPriority="99"/>
    <w:lsdException w:name="caption" w:qFormat="1"/>
    <w:lsdException w:name="table of figures" w:uiPriority="99"/>
    <w:lsdException w:name="footnote reference" w:uiPriority="99" w:qFormat="1"/>
    <w:lsdException w:name="annotation reference" w:uiPriority="99"/>
    <w:lsdException w:name="page number" w:uiPriority="99"/>
    <w:lsdException w:name="endnote text" w:uiPriority="99"/>
    <w:lsdException w:name="Title" w:uiPriority="10" w:qFormat="1"/>
    <w:lsdException w:name="Subtitle" w:uiPriority="11" w:qFormat="1"/>
    <w:lsdException w:name="Date" w:uiPriority="99"/>
    <w:lsdException w:name="Note Heading" w:uiPriority="99"/>
    <w:lsdException w:name="Body Text Indent 3" w:uiPriority="99"/>
    <w:lsdException w:name="Block Text"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24B1"/>
    <w:pPr>
      <w:tabs>
        <w:tab w:val="left" w:pos="567"/>
        <w:tab w:val="left" w:pos="1133"/>
        <w:tab w:val="left" w:pos="1700"/>
        <w:tab w:val="left" w:pos="2267"/>
      </w:tabs>
      <w:kinsoku w:val="0"/>
      <w:bidi/>
      <w:spacing w:before="120" w:line="192" w:lineRule="auto"/>
      <w:jc w:val="both"/>
    </w:pPr>
    <w:rPr>
      <w:rFonts w:ascii="Calibri" w:hAnsi="Calibri" w:cs="Traditional Arabic"/>
      <w:sz w:val="21"/>
      <w:szCs w:val="28"/>
      <w:lang w:eastAsia="fr-FR"/>
    </w:rPr>
  </w:style>
  <w:style w:type="paragraph" w:styleId="Heading1">
    <w:name w:val="heading 1"/>
    <w:basedOn w:val="Normal"/>
    <w:next w:val="Normal"/>
    <w:link w:val="Heading1Char"/>
    <w:qFormat/>
    <w:rsid w:val="009476F2"/>
    <w:pPr>
      <w:keepNext/>
      <w:keepLines/>
      <w:tabs>
        <w:tab w:val="clear" w:pos="567"/>
        <w:tab w:val="left" w:pos="849"/>
      </w:tabs>
      <w:spacing w:before="400"/>
      <w:outlineLvl w:val="0"/>
    </w:pPr>
    <w:rPr>
      <w:b/>
      <w:bCs/>
      <w:color w:val="005173"/>
      <w:sz w:val="28"/>
      <w:szCs w:val="36"/>
    </w:rPr>
  </w:style>
  <w:style w:type="paragraph" w:styleId="Heading2">
    <w:name w:val="heading 2"/>
    <w:basedOn w:val="Normal"/>
    <w:next w:val="Normal"/>
    <w:link w:val="Heading2Char"/>
    <w:qFormat/>
    <w:rsid w:val="009476F2"/>
    <w:pPr>
      <w:keepNext/>
      <w:tabs>
        <w:tab w:val="clear" w:pos="567"/>
        <w:tab w:val="left" w:pos="851"/>
      </w:tabs>
      <w:spacing w:before="320"/>
      <w:ind w:left="851" w:hanging="851"/>
      <w:outlineLvl w:val="1"/>
    </w:pPr>
    <w:rPr>
      <w:b/>
      <w:bCs/>
      <w:color w:val="005173"/>
      <w:sz w:val="24"/>
      <w:szCs w:val="32"/>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b/>
      <w:bCs/>
      <w:color w:val="005173"/>
      <w:sz w:val="22"/>
      <w:lang w:val="en-GB" w:eastAsia="en-CA"/>
    </w:rPr>
  </w:style>
  <w:style w:type="paragraph" w:styleId="Heading5">
    <w:name w:val="heading 5"/>
    <w:basedOn w:val="Normal"/>
    <w:next w:val="Normal"/>
    <w:link w:val="Heading5Char"/>
    <w:qFormat/>
    <w:rsid w:val="00821C93"/>
    <w:pPr>
      <w:keepNext/>
      <w:keepLines/>
      <w:tabs>
        <w:tab w:val="clear" w:pos="1133"/>
        <w:tab w:val="left" w:pos="1134"/>
      </w:tabs>
      <w:spacing w:before="240" w:after="60"/>
      <w:ind w:left="1134" w:hanging="1134"/>
      <w:outlineLvl w:val="4"/>
    </w:pPr>
    <w:rPr>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uiPriority w:val="99"/>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uiPriority w:val="99"/>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uiPriority w:val="99"/>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476F2"/>
    <w:rPr>
      <w:rFonts w:ascii="Calibri" w:hAnsi="Calibri"/>
      <w:b/>
      <w:color w:val="005173"/>
      <w:sz w:val="36"/>
      <w:lang w:val="x-none" w:eastAsia="fr-FR"/>
    </w:rPr>
  </w:style>
  <w:style w:type="character" w:customStyle="1" w:styleId="Heading2Char">
    <w:name w:val="Heading 2 Char"/>
    <w:link w:val="Heading2"/>
    <w:locked/>
    <w:rsid w:val="009476F2"/>
    <w:rPr>
      <w:rFonts w:ascii="Calibri" w:hAnsi="Calibri"/>
      <w:b/>
      <w:color w:val="005173"/>
      <w:sz w:val="32"/>
      <w:lang w:val="x-none" w:eastAsia="fr-FR"/>
    </w:rPr>
  </w:style>
  <w:style w:type="character" w:customStyle="1" w:styleId="Heading3Char">
    <w:name w:val="Heading 3 Char"/>
    <w:link w:val="Heading3"/>
    <w:locked/>
    <w:rsid w:val="00BB5150"/>
    <w:rPr>
      <w:rFonts w:ascii="Calibri" w:hAnsi="Calibri"/>
      <w:b/>
      <w:i/>
      <w:color w:val="943634"/>
      <w:sz w:val="32"/>
      <w:lang w:val="x-none" w:eastAsia="fr-FR"/>
    </w:rPr>
  </w:style>
  <w:style w:type="character" w:customStyle="1" w:styleId="Heading4Char">
    <w:name w:val="Heading 4 Char"/>
    <w:link w:val="Heading4"/>
    <w:locked/>
    <w:rsid w:val="00821C93"/>
    <w:rPr>
      <w:rFonts w:ascii="Calibri" w:hAnsi="Calibri"/>
      <w:b/>
      <w:color w:val="005173"/>
      <w:sz w:val="22"/>
      <w:lang w:val="en-GB" w:eastAsia="en-CA"/>
    </w:rPr>
  </w:style>
  <w:style w:type="character" w:customStyle="1" w:styleId="Heading5Char">
    <w:name w:val="Heading 5 Char"/>
    <w:link w:val="Heading5"/>
    <w:locked/>
    <w:rsid w:val="00821C93"/>
    <w:rPr>
      <w:rFonts w:ascii="Calibri" w:hAnsi="Calibri"/>
      <w:b/>
      <w:i/>
      <w:color w:val="005173"/>
      <w:sz w:val="22"/>
      <w:lang w:val="en-GB" w:eastAsia="fr-FR"/>
    </w:rPr>
  </w:style>
  <w:style w:type="character" w:customStyle="1" w:styleId="Heading6Char">
    <w:name w:val="Heading 6 Char"/>
    <w:link w:val="Heading6"/>
    <w:locked/>
    <w:rsid w:val="00821C93"/>
    <w:rPr>
      <w:rFonts w:ascii="Calibri" w:hAnsi="Calibri"/>
      <w:b/>
      <w:color w:val="005173"/>
      <w:sz w:val="22"/>
      <w:lang w:val="fr-FR" w:eastAsia="fr-FR"/>
    </w:rPr>
  </w:style>
  <w:style w:type="character" w:customStyle="1" w:styleId="Heading7Char">
    <w:name w:val="Heading 7 Char"/>
    <w:link w:val="Heading7"/>
    <w:uiPriority w:val="99"/>
    <w:locked/>
    <w:rsid w:val="00271D36"/>
    <w:rPr>
      <w:rFonts w:ascii="Calibri" w:hAnsi="Calibri"/>
      <w:sz w:val="24"/>
      <w:lang w:val="x-none" w:eastAsia="fr-FR"/>
    </w:rPr>
  </w:style>
  <w:style w:type="character" w:customStyle="1" w:styleId="Heading8Char">
    <w:name w:val="Heading 8 Char"/>
    <w:link w:val="Heading8"/>
    <w:uiPriority w:val="99"/>
    <w:locked/>
    <w:rsid w:val="00271D36"/>
    <w:rPr>
      <w:rFonts w:ascii="Calibri" w:hAnsi="Calibri"/>
      <w:i/>
      <w:sz w:val="24"/>
      <w:lang w:val="x-none" w:eastAsia="fr-FR"/>
    </w:rPr>
  </w:style>
  <w:style w:type="character" w:customStyle="1" w:styleId="Heading9Char">
    <w:name w:val="Heading 9 Char"/>
    <w:link w:val="Heading9"/>
    <w:uiPriority w:val="99"/>
    <w:locked/>
    <w:rsid w:val="00271D36"/>
    <w:rPr>
      <w:rFonts w:ascii="Arial" w:hAnsi="Arial"/>
      <w:sz w:val="28"/>
      <w:lang w:val="x-none" w:eastAsia="fr-FR"/>
    </w:rPr>
  </w:style>
  <w:style w:type="paragraph" w:styleId="BalloonText">
    <w:name w:val="Balloon Text"/>
    <w:basedOn w:val="Normal"/>
    <w:link w:val="BalloonTextChar"/>
    <w:uiPriority w:val="99"/>
    <w:rsid w:val="00075AFE"/>
    <w:pPr>
      <w:spacing w:before="0"/>
    </w:pPr>
    <w:rPr>
      <w:rFonts w:ascii="Tahoma" w:hAnsi="Tahoma" w:cs="Tahoma"/>
      <w:sz w:val="16"/>
      <w:szCs w:val="16"/>
    </w:rPr>
  </w:style>
  <w:style w:type="character" w:customStyle="1" w:styleId="BalloonTextChar">
    <w:name w:val="Balloon Text Char"/>
    <w:link w:val="BalloonText"/>
    <w:uiPriority w:val="99"/>
    <w:locked/>
    <w:rsid w:val="00075AFE"/>
    <w:rPr>
      <w:rFonts w:ascii="Tahoma" w:hAnsi="Tahoma"/>
      <w:sz w:val="16"/>
      <w:lang w:val="fr-FR" w:eastAsia="fr-FR"/>
    </w:rPr>
  </w:style>
  <w:style w:type="paragraph" w:styleId="Header">
    <w:name w:val="header"/>
    <w:basedOn w:val="Normal"/>
    <w:link w:val="HeaderChar"/>
    <w:uiPriority w:val="99"/>
    <w:rsid w:val="0067355D"/>
    <w:pPr>
      <w:pBdr>
        <w:bottom w:val="single" w:sz="12" w:space="1" w:color="005173"/>
      </w:pBdr>
      <w:spacing w:before="0" w:line="180" w:lineRule="auto"/>
      <w:jc w:val="center"/>
    </w:pPr>
    <w:rPr>
      <w:i/>
      <w:iCs/>
      <w:lang w:bidi="ar-LB"/>
    </w:rPr>
  </w:style>
  <w:style w:type="character" w:customStyle="1" w:styleId="HeaderChar">
    <w:name w:val="Header Char"/>
    <w:link w:val="Header"/>
    <w:uiPriority w:val="99"/>
    <w:locked/>
    <w:rsid w:val="0067355D"/>
    <w:rPr>
      <w:rFonts w:ascii="Calibri" w:hAnsi="Calibri"/>
      <w:i/>
      <w:sz w:val="28"/>
      <w:lang w:val="x-none"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DC48DA"/>
    <w:pPr>
      <w:tabs>
        <w:tab w:val="clear" w:pos="1133"/>
        <w:tab w:val="clear" w:pos="1700"/>
        <w:tab w:val="clear" w:pos="2267"/>
        <w:tab w:val="left" w:pos="1134"/>
        <w:tab w:val="right" w:leader="dot" w:pos="8505"/>
        <w:tab w:val="right" w:pos="8929"/>
      </w:tabs>
      <w:spacing w:before="60"/>
      <w:ind w:left="567" w:right="567"/>
      <w:jc w:val="left"/>
    </w:pPr>
    <w:rPr>
      <w:noProof/>
      <w:u w:color="3366CC"/>
    </w:rPr>
  </w:style>
  <w:style w:type="paragraph" w:styleId="TOC1">
    <w:name w:val="toc 1"/>
    <w:basedOn w:val="Normal"/>
    <w:next w:val="Normal"/>
    <w:uiPriority w:val="39"/>
    <w:qFormat/>
    <w:rsid w:val="00DC48DA"/>
    <w:pPr>
      <w:keepNext/>
      <w:keepLines/>
      <w:tabs>
        <w:tab w:val="clear" w:pos="1133"/>
        <w:tab w:val="clear" w:pos="1700"/>
        <w:tab w:val="clear" w:pos="2267"/>
        <w:tab w:val="right" w:leader="dot" w:pos="8505"/>
        <w:tab w:val="right" w:pos="8929"/>
      </w:tabs>
      <w:ind w:right="567"/>
      <w:jc w:val="left"/>
    </w:pPr>
    <w:rPr>
      <w:b/>
      <w:bCs/>
      <w:noProof/>
      <w:lang w:eastAsia="zh-CN"/>
    </w:rPr>
  </w:style>
  <w:style w:type="paragraph" w:customStyle="1" w:styleId="Enumlevel2">
    <w:name w:val="Enum level 2"/>
    <w:basedOn w:val="Enumlevel1"/>
    <w:link w:val="Enumlevel2Char"/>
    <w:qFormat/>
    <w:rsid w:val="000A316A"/>
    <w:pPr>
      <w:ind w:left="1133" w:hanging="566"/>
    </w:pPr>
    <w:rPr>
      <w:lang w:val="en-AU"/>
    </w:rPr>
  </w:style>
  <w:style w:type="paragraph" w:customStyle="1" w:styleId="Figuretitle">
    <w:name w:val="Figure title"/>
    <w:basedOn w:val="Normal"/>
    <w:link w:val="FiguretitleChar"/>
    <w:qFormat/>
    <w:rsid w:val="007811AC"/>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b/>
      <w:bCs/>
      <w:color w:val="000000"/>
      <w:szCs w:val="30"/>
      <w:lang w:val="en-AU"/>
    </w:rPr>
  </w:style>
  <w:style w:type="paragraph" w:customStyle="1" w:styleId="PartTitle">
    <w:name w:val="Part Title"/>
    <w:basedOn w:val="Heading2"/>
    <w:next w:val="Normal"/>
    <w:link w:val="PartTitleChar"/>
    <w:rsid w:val="0010485E"/>
    <w:pPr>
      <w:tabs>
        <w:tab w:val="clear" w:pos="1133"/>
        <w:tab w:val="left" w:pos="1134"/>
      </w:tabs>
    </w:pPr>
    <w:rPr>
      <w:i/>
      <w:sz w:val="44"/>
      <w:szCs w:val="36"/>
      <w:u w:color="E36C0A"/>
      <w:lang w:val="en-AU"/>
    </w:rPr>
  </w:style>
  <w:style w:type="character" w:customStyle="1" w:styleId="Enumlevel2Char">
    <w:name w:val="Enum level 2 Char"/>
    <w:link w:val="Enumlevel2"/>
    <w:locked/>
    <w:rsid w:val="000A316A"/>
    <w:rPr>
      <w:rFonts w:ascii="Calibri" w:hAnsi="Calibri"/>
      <w:sz w:val="30"/>
      <w:lang w:val="en-AU" w:eastAsia="en-GB"/>
    </w:rPr>
  </w:style>
  <w:style w:type="paragraph" w:customStyle="1" w:styleId="Figure">
    <w:name w:val="Figure"/>
    <w:basedOn w:val="Figuretitle"/>
    <w:link w:val="FigureChar"/>
    <w:qFormat/>
    <w:rsid w:val="00C364B4"/>
    <w:pPr>
      <w:keepNext w:val="0"/>
      <w:spacing w:before="240" w:after="120"/>
      <w:jc w:val="center"/>
    </w:pPr>
    <w:rPr>
      <w:b w:val="0"/>
      <w:bCs w:val="0"/>
    </w:rPr>
  </w:style>
  <w:style w:type="character" w:customStyle="1" w:styleId="FiguretitleChar">
    <w:name w:val="Figure title Char"/>
    <w:link w:val="Figuretitle"/>
    <w:locked/>
    <w:rsid w:val="007811AC"/>
    <w:rPr>
      <w:rFonts w:ascii="Calibri" w:hAnsi="Calibri"/>
      <w:b/>
      <w:color w:val="000000"/>
      <w:sz w:val="30"/>
      <w:shd w:val="clear" w:color="auto" w:fill="E8F8FD"/>
      <w:lang w:val="en-AU" w:eastAsia="fr-FR"/>
    </w:rPr>
  </w:style>
  <w:style w:type="paragraph" w:customStyle="1" w:styleId="figuresource">
    <w:name w:val="figure source"/>
    <w:basedOn w:val="Figuretitle"/>
    <w:link w:val="figuresourceChar"/>
    <w:qFormat/>
    <w:rsid w:val="0018408B"/>
    <w:pPr>
      <w:keepNext w:val="0"/>
      <w:spacing w:line="168" w:lineRule="auto"/>
      <w:jc w:val="left"/>
    </w:pPr>
    <w:rPr>
      <w:b w:val="0"/>
      <w:bCs w:val="0"/>
      <w:i/>
      <w:iCs/>
      <w:sz w:val="16"/>
      <w:szCs w:val="22"/>
    </w:rPr>
  </w:style>
  <w:style w:type="character" w:customStyle="1" w:styleId="FigureChar">
    <w:name w:val="Figure Char"/>
    <w:link w:val="Figure"/>
    <w:locked/>
    <w:rsid w:val="00C364B4"/>
    <w:rPr>
      <w:rFonts w:ascii="Calibri" w:hAnsi="Calibri" w:cs="Traditional Arabic"/>
      <w:color w:val="000000"/>
      <w:sz w:val="21"/>
      <w:szCs w:val="30"/>
      <w:shd w:val="clear" w:color="auto" w:fill="E8F8FD"/>
      <w:lang w:val="en-AU" w:eastAsia="fr-FR"/>
    </w:rPr>
  </w:style>
  <w:style w:type="character" w:customStyle="1" w:styleId="href">
    <w:name w:val="href"/>
    <w:uiPriority w:val="99"/>
    <w:rsid w:val="006104A4"/>
  </w:style>
  <w:style w:type="character" w:customStyle="1" w:styleId="figuresourceChar">
    <w:name w:val="figure source Char"/>
    <w:link w:val="figuresource"/>
    <w:locked/>
    <w:rsid w:val="0018408B"/>
    <w:rPr>
      <w:rFonts w:ascii="Calibri" w:hAnsi="Calibri" w:cs="Traditional Arabic"/>
      <w:i/>
      <w:iCs/>
      <w:color w:val="000000"/>
      <w:sz w:val="16"/>
      <w:szCs w:val="22"/>
      <w:shd w:val="clear" w:color="auto" w:fill="E8F8FD"/>
      <w:lang w:val="en-AU" w:eastAsia="fr-FR"/>
    </w:rPr>
  </w:style>
  <w:style w:type="paragraph" w:styleId="TOC3">
    <w:name w:val="toc 3"/>
    <w:basedOn w:val="Normal"/>
    <w:next w:val="Normal"/>
    <w:autoRedefine/>
    <w:uiPriority w:val="39"/>
    <w:qFormat/>
    <w:rsid w:val="00DC48DA"/>
    <w:pPr>
      <w:tabs>
        <w:tab w:val="clear" w:pos="2267"/>
        <w:tab w:val="right" w:leader="dot" w:pos="8505"/>
        <w:tab w:val="right" w:pos="8929"/>
      </w:tabs>
      <w:spacing w:before="20"/>
      <w:ind w:left="1701" w:right="142" w:hanging="567"/>
      <w:jc w:val="left"/>
    </w:pPr>
    <w:rPr>
      <w:noProof/>
      <w:color w:val="000000"/>
    </w:rPr>
  </w:style>
  <w:style w:type="paragraph" w:styleId="Footer">
    <w:name w:val="footer"/>
    <w:basedOn w:val="Normal"/>
    <w:link w:val="FooterChar"/>
    <w:uiPriority w:val="99"/>
    <w:rsid w:val="00191D6A"/>
    <w:pPr>
      <w:pBdr>
        <w:top w:val="single" w:sz="4" w:space="1" w:color="005173"/>
      </w:pBdr>
      <w:tabs>
        <w:tab w:val="right" w:pos="9071"/>
      </w:tabs>
      <w:ind w:left="6804"/>
    </w:pPr>
    <w:rPr>
      <w:rFonts w:cs="Courier New"/>
      <w:szCs w:val="21"/>
    </w:rPr>
  </w:style>
  <w:style w:type="character" w:customStyle="1" w:styleId="FooterChar">
    <w:name w:val="Footer Char"/>
    <w:link w:val="Footer"/>
    <w:uiPriority w:val="99"/>
    <w:locked/>
    <w:rsid w:val="00191D6A"/>
    <w:rPr>
      <w:rFonts w:ascii="Calibri" w:hAnsi="Calibri"/>
      <w:sz w:val="21"/>
      <w:lang w:val="x-none"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cs="Times New Roman"/>
        <w:sz w:val="20"/>
      </w:rPr>
    </w:tblStylePr>
  </w:style>
  <w:style w:type="character" w:customStyle="1" w:styleId="PartTitleChar">
    <w:name w:val="Part Title Char"/>
    <w:link w:val="PartTitle"/>
    <w:locked/>
    <w:rsid w:val="0010485E"/>
    <w:rPr>
      <w:rFonts w:ascii="Calibri" w:hAnsi="Calibri"/>
      <w:b/>
      <w:i/>
      <w:color w:val="548DD4"/>
      <w:sz w:val="36"/>
      <w:u w:color="E36C0A"/>
      <w:lang w:val="en-AU" w:eastAsia="fr-FR"/>
    </w:rPr>
  </w:style>
  <w:style w:type="paragraph" w:styleId="FootnoteText">
    <w:name w:val="footnote text"/>
    <w:basedOn w:val="Normal"/>
    <w:link w:val="FootnoteTextChar"/>
    <w:uiPriority w:val="99"/>
    <w:qFormat/>
    <w:rsid w:val="008270DF"/>
    <w:pPr>
      <w:tabs>
        <w:tab w:val="clear" w:pos="567"/>
        <w:tab w:val="clear" w:pos="1133"/>
        <w:tab w:val="clear" w:pos="1700"/>
        <w:tab w:val="clear" w:pos="2267"/>
        <w:tab w:val="left" w:pos="282"/>
      </w:tabs>
      <w:spacing w:before="80"/>
    </w:pPr>
    <w:rPr>
      <w:sz w:val="18"/>
      <w:szCs w:val="26"/>
    </w:rPr>
  </w:style>
  <w:style w:type="character" w:customStyle="1" w:styleId="FootnoteTextChar">
    <w:name w:val="Footnote Text Char"/>
    <w:link w:val="FootnoteText"/>
    <w:uiPriority w:val="99"/>
    <w:locked/>
    <w:rsid w:val="008270DF"/>
    <w:rPr>
      <w:rFonts w:ascii="Calibri" w:hAnsi="Calibri" w:cs="Traditional Arabic"/>
      <w:sz w:val="18"/>
      <w:szCs w:val="26"/>
      <w:lang w:eastAsia="fr-FR"/>
    </w:rPr>
  </w:style>
  <w:style w:type="character" w:styleId="FootnoteReference">
    <w:name w:val="footnote reference"/>
    <w:uiPriority w:val="99"/>
    <w:qFormat/>
    <w:rsid w:val="0018408B"/>
    <w:rPr>
      <w:rFonts w:ascii="Verdana" w:hAnsi="Verdana" w:cs="Arial"/>
      <w:color w:val="auto"/>
      <w:sz w:val="19"/>
      <w:szCs w:val="22"/>
      <w:vertAlign w:val="superscript"/>
      <w:lang w:val="fr-CH"/>
    </w:rPr>
  </w:style>
  <w:style w:type="table" w:styleId="TableGrid">
    <w:name w:val="Table Grid"/>
    <w:basedOn w:val="TableNormal"/>
    <w:uiPriority w:val="59"/>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301C8F"/>
    <w:pPr>
      <w:keepNext/>
      <w:keepLines/>
      <w:tabs>
        <w:tab w:val="left" w:pos="851"/>
      </w:tabs>
      <w:spacing w:before="0"/>
      <w:jc w:val="center"/>
      <w:outlineLvl w:val="0"/>
    </w:pPr>
    <w:rPr>
      <w:b/>
      <w:bCs/>
      <w:color w:val="005173"/>
      <w:sz w:val="40"/>
      <w:szCs w:val="52"/>
    </w:rPr>
  </w:style>
  <w:style w:type="paragraph" w:customStyle="1" w:styleId="Toc0">
    <w:name w:val="Toc 0"/>
    <w:basedOn w:val="Normal"/>
    <w:link w:val="Toc0Char"/>
    <w:qFormat/>
    <w:rsid w:val="009A2784"/>
    <w:pPr>
      <w:tabs>
        <w:tab w:val="right" w:pos="9071"/>
      </w:tabs>
      <w:spacing w:before="200"/>
      <w:jc w:val="right"/>
    </w:pPr>
    <w:rPr>
      <w:bCs/>
      <w:i/>
      <w:iCs/>
      <w:noProof/>
      <w:color w:val="005173"/>
    </w:rPr>
  </w:style>
  <w:style w:type="character" w:customStyle="1" w:styleId="ChapttitleChar">
    <w:name w:val="Chapt title Char"/>
    <w:link w:val="Chapttitle"/>
    <w:locked/>
    <w:rsid w:val="00301C8F"/>
    <w:rPr>
      <w:rFonts w:ascii="Calibri" w:hAnsi="Calibri"/>
      <w:b/>
      <w:color w:val="005173"/>
      <w:sz w:val="52"/>
      <w:lang w:val="x-none" w:eastAsia="fr-FR"/>
    </w:rPr>
  </w:style>
  <w:style w:type="character" w:customStyle="1" w:styleId="Toc0Char">
    <w:name w:val="Toc 0 Char"/>
    <w:link w:val="Toc0"/>
    <w:locked/>
    <w:rsid w:val="009A2784"/>
    <w:rPr>
      <w:rFonts w:ascii="Calibri" w:hAnsi="Calibri"/>
      <w:i/>
      <w:noProof/>
      <w:color w:val="005173"/>
      <w:sz w:val="28"/>
      <w:lang w:eastAsia="fr-FR"/>
    </w:rPr>
  </w:style>
  <w:style w:type="paragraph" w:customStyle="1" w:styleId="HeadingB">
    <w:name w:val="Heading_B"/>
    <w:basedOn w:val="Normal"/>
    <w:link w:val="HeadingBChar"/>
    <w:qFormat/>
    <w:rsid w:val="008270DF"/>
    <w:pPr>
      <w:keepNext/>
      <w:spacing w:before="240"/>
    </w:pPr>
    <w:rPr>
      <w:b/>
      <w:bCs/>
      <w:color w:val="005173"/>
      <w:lang w:val="en-AU"/>
    </w:rPr>
  </w:style>
  <w:style w:type="paragraph" w:customStyle="1" w:styleId="Enumlevel1">
    <w:name w:val="Enum level 1"/>
    <w:basedOn w:val="Normal"/>
    <w:link w:val="Enumlevel1Char"/>
    <w:qFormat/>
    <w:rsid w:val="001B0043"/>
    <w:pPr>
      <w:spacing w:before="80"/>
      <w:ind w:left="567" w:hanging="567"/>
    </w:pPr>
    <w:rPr>
      <w:lang w:val="en-GB" w:eastAsia="en-GB"/>
    </w:rPr>
  </w:style>
  <w:style w:type="character" w:customStyle="1" w:styleId="HeadingBChar">
    <w:name w:val="Heading_B Char"/>
    <w:link w:val="HeadingB"/>
    <w:locked/>
    <w:rsid w:val="008270DF"/>
    <w:rPr>
      <w:rFonts w:ascii="Calibri" w:hAnsi="Calibri" w:cs="Traditional Arabic"/>
      <w:b/>
      <w:bCs/>
      <w:color w:val="005173"/>
      <w:sz w:val="21"/>
      <w:szCs w:val="28"/>
      <w:lang w:val="en-AU" w:eastAsia="fr-FR"/>
    </w:rPr>
  </w:style>
  <w:style w:type="paragraph" w:customStyle="1" w:styleId="Citation">
    <w:name w:val="Citation"/>
    <w:basedOn w:val="Normal"/>
    <w:link w:val="CitationChar"/>
    <w:qFormat/>
    <w:rsid w:val="00C16C8D"/>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i/>
      <w:iCs/>
    </w:rPr>
  </w:style>
  <w:style w:type="character" w:customStyle="1" w:styleId="Enumlevel1Char">
    <w:name w:val="Enum level 1 Char"/>
    <w:link w:val="Enumlevel1"/>
    <w:locked/>
    <w:rsid w:val="001B0043"/>
    <w:rPr>
      <w:rFonts w:ascii="Calibri" w:hAnsi="Calibri"/>
      <w:sz w:val="28"/>
      <w:lang w:val="en-GB" w:eastAsia="en-GB"/>
    </w:rPr>
  </w:style>
  <w:style w:type="paragraph" w:customStyle="1" w:styleId="Tablesource">
    <w:name w:val="Table source"/>
    <w:basedOn w:val="Tabletext"/>
    <w:link w:val="TablesourceChar"/>
    <w:qFormat/>
    <w:rsid w:val="005E7E61"/>
    <w:rPr>
      <w:i/>
      <w:iCs/>
      <w:sz w:val="17"/>
      <w:szCs w:val="24"/>
    </w:rPr>
  </w:style>
  <w:style w:type="character" w:customStyle="1" w:styleId="CitationChar">
    <w:name w:val="Citation Char"/>
    <w:link w:val="Citation"/>
    <w:locked/>
    <w:rsid w:val="00C16C8D"/>
    <w:rPr>
      <w:rFonts w:ascii="Calibri" w:hAnsi="Calibri"/>
      <w:i/>
      <w:sz w:val="28"/>
      <w:shd w:val="clear" w:color="auto" w:fill="DAEEF3"/>
      <w:lang w:val="x-none"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uiPriority w:val="99"/>
    <w:rsid w:val="00271D36"/>
    <w:rPr>
      <w:color w:val="800080"/>
      <w:u w:val="single"/>
    </w:rPr>
  </w:style>
  <w:style w:type="paragraph" w:customStyle="1" w:styleId="Tablehead">
    <w:name w:val="Table head"/>
    <w:basedOn w:val="Normal"/>
    <w:link w:val="TableheadChar"/>
    <w:qFormat/>
    <w:rsid w:val="00CE04CA"/>
    <w:pPr>
      <w:keepNext/>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adjustRightInd w:val="0"/>
      <w:spacing w:before="40" w:after="80" w:line="260" w:lineRule="exact"/>
      <w:jc w:val="center"/>
      <w:textAlignment w:val="baseline"/>
    </w:pPr>
    <w:rPr>
      <w:b/>
      <w:bCs/>
      <w:sz w:val="19"/>
      <w:szCs w:val="26"/>
      <w:lang w:val="en-GB" w:eastAsia="en-US"/>
    </w:rPr>
  </w:style>
  <w:style w:type="character" w:customStyle="1" w:styleId="TableheadChar">
    <w:name w:val="Table head Char"/>
    <w:link w:val="Tablehead"/>
    <w:locked/>
    <w:rsid w:val="00CE04CA"/>
    <w:rPr>
      <w:rFonts w:ascii="Calibri" w:hAnsi="Calibri" w:cs="Traditional Arabic"/>
      <w:b/>
      <w:bCs/>
      <w:sz w:val="19"/>
      <w:szCs w:val="26"/>
      <w:lang w:val="en-GB" w:eastAsia="en-US"/>
    </w:rPr>
  </w:style>
  <w:style w:type="paragraph" w:customStyle="1" w:styleId="Tabletext">
    <w:name w:val="Table text"/>
    <w:basedOn w:val="Normal"/>
    <w:link w:val="TabletextChar"/>
    <w:qFormat/>
    <w:rsid w:val="00DF4266"/>
    <w:pPr>
      <w:spacing w:before="40" w:after="40" w:line="240" w:lineRule="exact"/>
      <w:jc w:val="left"/>
    </w:pPr>
    <w:rPr>
      <w:sz w:val="19"/>
      <w:szCs w:val="26"/>
    </w:rPr>
  </w:style>
  <w:style w:type="character" w:customStyle="1" w:styleId="TabletextChar">
    <w:name w:val="Table text Char"/>
    <w:link w:val="Tabletext"/>
    <w:locked/>
    <w:rsid w:val="00DF4266"/>
    <w:rPr>
      <w:rFonts w:ascii="Calibri" w:hAnsi="Calibri"/>
      <w:sz w:val="26"/>
      <w:lang w:val="x-none" w:eastAsia="fr-FR"/>
    </w:rPr>
  </w:style>
  <w:style w:type="paragraph" w:customStyle="1" w:styleId="Tabletitle">
    <w:name w:val="Table title"/>
    <w:basedOn w:val="Normal"/>
    <w:link w:val="TabletitleChar"/>
    <w:qFormat/>
    <w:rsid w:val="004E40E8"/>
    <w:pPr>
      <w:keepNext/>
      <w:shd w:val="clear" w:color="auto" w:fill="FFFFFF"/>
      <w:autoSpaceDE w:val="0"/>
      <w:autoSpaceDN w:val="0"/>
      <w:adjustRightInd w:val="0"/>
      <w:spacing w:before="240" w:after="120" w:line="180" w:lineRule="auto"/>
      <w:jc w:val="center"/>
    </w:pPr>
    <w:rPr>
      <w:b/>
      <w:bCs/>
      <w:color w:val="005173"/>
      <w:szCs w:val="30"/>
    </w:rPr>
  </w:style>
  <w:style w:type="character" w:customStyle="1" w:styleId="TabletitleChar">
    <w:name w:val="Table title Char"/>
    <w:link w:val="Tabletitle"/>
    <w:locked/>
    <w:rsid w:val="004E40E8"/>
    <w:rPr>
      <w:rFonts w:ascii="Calibri" w:hAnsi="Calibri"/>
      <w:b/>
      <w:color w:val="005173"/>
      <w:sz w:val="30"/>
      <w:shd w:val="clear" w:color="auto" w:fill="FFFFFF"/>
      <w:lang w:val="x-none"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locked/>
    <w:rsid w:val="00077DE6"/>
    <w:rPr>
      <w:rFonts w:ascii="Arial" w:hAnsi="Arial"/>
      <w:vanish/>
      <w:color w:val="000000"/>
      <w:sz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locked/>
    <w:rsid w:val="00077DE6"/>
    <w:rPr>
      <w:rFonts w:ascii="Arial" w:hAnsi="Arial"/>
      <w:vanish/>
      <w:color w:val="000000"/>
      <w:sz w:val="16"/>
    </w:rPr>
  </w:style>
  <w:style w:type="paragraph" w:customStyle="1" w:styleId="Enumlevel3">
    <w:name w:val="Enum level 3"/>
    <w:basedOn w:val="Normal"/>
    <w:link w:val="Enumlevel3Char"/>
    <w:qFormat/>
    <w:rsid w:val="001E36AB"/>
    <w:pPr>
      <w:tabs>
        <w:tab w:val="clear" w:pos="567"/>
      </w:tabs>
      <w:spacing w:before="80"/>
      <w:ind w:left="1703" w:hanging="567"/>
    </w:pPr>
  </w:style>
  <w:style w:type="character" w:customStyle="1" w:styleId="Enumlevel3Char">
    <w:name w:val="Enum level 3 Char"/>
    <w:link w:val="Enumlevel3"/>
    <w:locked/>
    <w:rsid w:val="001E36AB"/>
    <w:rPr>
      <w:rFonts w:ascii="Calibri" w:hAnsi="Calibri"/>
      <w:sz w:val="28"/>
      <w:lang w:val="x-none" w:eastAsia="fr-FR"/>
    </w:rPr>
  </w:style>
  <w:style w:type="character" w:customStyle="1" w:styleId="BalloonTextChar15">
    <w:name w:val="Balloon Text Char15"/>
    <w:uiPriority w:val="99"/>
    <w:semiHidden/>
    <w:rsid w:val="003E2368"/>
    <w:rPr>
      <w:rFonts w:ascii="Lucida Grande" w:hAnsi="Lucida Grande"/>
      <w:sz w:val="18"/>
    </w:rPr>
  </w:style>
  <w:style w:type="character" w:customStyle="1" w:styleId="BalloonTextChar14">
    <w:name w:val="Balloon Text Char14"/>
    <w:uiPriority w:val="99"/>
    <w:semiHidden/>
    <w:rsid w:val="003E2368"/>
    <w:rPr>
      <w:rFonts w:ascii="Lucida Grande" w:hAnsi="Lucida Grande"/>
      <w:sz w:val="18"/>
    </w:rPr>
  </w:style>
  <w:style w:type="character" w:customStyle="1" w:styleId="BalloonTextChar13">
    <w:name w:val="Balloon Text Char13"/>
    <w:uiPriority w:val="99"/>
    <w:semiHidden/>
    <w:rsid w:val="003E2368"/>
    <w:rPr>
      <w:rFonts w:ascii="Lucida Grande" w:hAnsi="Lucida Grande"/>
      <w:sz w:val="18"/>
    </w:rPr>
  </w:style>
  <w:style w:type="character" w:customStyle="1" w:styleId="BalloonTextChar12">
    <w:name w:val="Balloon Text Char12"/>
    <w:uiPriority w:val="99"/>
    <w:semiHidden/>
    <w:rsid w:val="003E2368"/>
    <w:rPr>
      <w:rFonts w:ascii="Lucida Grande" w:hAnsi="Lucida Grande"/>
      <w:sz w:val="18"/>
    </w:rPr>
  </w:style>
  <w:style w:type="character" w:customStyle="1" w:styleId="BalloonTextChar11">
    <w:name w:val="Balloon Text Char11"/>
    <w:uiPriority w:val="99"/>
    <w:semiHidden/>
    <w:rsid w:val="003E2368"/>
    <w:rPr>
      <w:rFonts w:ascii="Lucida Grande" w:hAnsi="Lucida Grande"/>
      <w:sz w:val="18"/>
    </w:rPr>
  </w:style>
  <w:style w:type="character" w:customStyle="1" w:styleId="BalloonTextChar10">
    <w:name w:val="Balloon Text Char10"/>
    <w:uiPriority w:val="99"/>
    <w:semiHidden/>
    <w:rsid w:val="003E2368"/>
    <w:rPr>
      <w:rFonts w:ascii="Lucida Grande" w:hAnsi="Lucida Grande"/>
      <w:sz w:val="18"/>
    </w:rPr>
  </w:style>
  <w:style w:type="character" w:customStyle="1" w:styleId="BalloonTextChar9">
    <w:name w:val="Balloon Text Char9"/>
    <w:uiPriority w:val="99"/>
    <w:semiHidden/>
    <w:rsid w:val="003E2368"/>
    <w:rPr>
      <w:rFonts w:ascii="Lucida Grande" w:hAnsi="Lucida Grande"/>
      <w:sz w:val="18"/>
    </w:rPr>
  </w:style>
  <w:style w:type="character" w:customStyle="1" w:styleId="BalloonTextChar8">
    <w:name w:val="Balloon Text Char8"/>
    <w:uiPriority w:val="99"/>
    <w:semiHidden/>
    <w:rsid w:val="003E2368"/>
    <w:rPr>
      <w:rFonts w:ascii="Lucida Grande" w:hAnsi="Lucida Grande"/>
      <w:sz w:val="18"/>
    </w:rPr>
  </w:style>
  <w:style w:type="character" w:customStyle="1" w:styleId="BalloonTextChar7">
    <w:name w:val="Balloon Text Char7"/>
    <w:uiPriority w:val="99"/>
    <w:semiHidden/>
    <w:rsid w:val="003E2368"/>
    <w:rPr>
      <w:rFonts w:ascii="Lucida Grande" w:hAnsi="Lucida Grande"/>
      <w:sz w:val="18"/>
    </w:rPr>
  </w:style>
  <w:style w:type="character" w:customStyle="1" w:styleId="BalloonTextChar6">
    <w:name w:val="Balloon Text Char6"/>
    <w:uiPriority w:val="99"/>
    <w:semiHidden/>
    <w:rsid w:val="003E2368"/>
    <w:rPr>
      <w:rFonts w:ascii="Lucida Grande" w:hAnsi="Lucida Grande"/>
      <w:sz w:val="18"/>
    </w:rPr>
  </w:style>
  <w:style w:type="character" w:customStyle="1" w:styleId="BalloonTextChar5">
    <w:name w:val="Balloon Text Char5"/>
    <w:uiPriority w:val="99"/>
    <w:semiHidden/>
    <w:rsid w:val="003E2368"/>
    <w:rPr>
      <w:rFonts w:ascii="Lucida Grande" w:hAnsi="Lucida Grande"/>
      <w:sz w:val="18"/>
    </w:rPr>
  </w:style>
  <w:style w:type="character" w:customStyle="1" w:styleId="BalloonTextChar4">
    <w:name w:val="Balloon Text Char4"/>
    <w:uiPriority w:val="99"/>
    <w:semiHidden/>
    <w:rsid w:val="003E2368"/>
    <w:rPr>
      <w:rFonts w:ascii="Lucida Grande" w:hAnsi="Lucida Grande"/>
      <w:sz w:val="18"/>
    </w:rPr>
  </w:style>
  <w:style w:type="character" w:customStyle="1" w:styleId="BalloonTextChar3">
    <w:name w:val="Balloon Text Char3"/>
    <w:uiPriority w:val="99"/>
    <w:semiHidden/>
    <w:rsid w:val="003E2368"/>
    <w:rPr>
      <w:rFonts w:ascii="Lucida Grande" w:hAnsi="Lucida Grande"/>
      <w:sz w:val="18"/>
    </w:rPr>
  </w:style>
  <w:style w:type="character" w:customStyle="1" w:styleId="BalloonTextChar2">
    <w:name w:val="Balloon Text Char2"/>
    <w:uiPriority w:val="99"/>
    <w:semiHidden/>
    <w:rsid w:val="003E2368"/>
    <w:rPr>
      <w:rFonts w:ascii="Lucida Grande" w:hAnsi="Lucida Grande"/>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uiPriority w:val="99"/>
    <w:rsid w:val="00411F98"/>
    <w:rPr>
      <w:b/>
      <w:bCs/>
      <w:lang w:val="es-CL" w:eastAsia="es-CL"/>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Grid10">
    <w:name w:val="Table Grid 1"/>
    <w:basedOn w:val="TableNormal"/>
    <w:uiPriority w:val="99"/>
    <w:rsid w:val="00411F98"/>
    <w:rPr>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customStyle="1" w:styleId="Sombreadoclaro-nfasis11">
    <w:name w:val="Sombreado claro - Énfasis 11"/>
    <w:basedOn w:val="TableNormal"/>
    <w:uiPriority w:val="60"/>
    <w:rsid w:val="00411F98"/>
    <w:rPr>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TableWeb2">
    <w:name w:val="Table Web 2"/>
    <w:basedOn w:val="TableNormal"/>
    <w:uiPriority w:val="99"/>
    <w:rsid w:val="00411F98"/>
    <w:rPr>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pPr>
      <w:rPr>
        <w:rFonts w:ascii="Calibri" w:hAnsi="Calibri" w:cs="Times New Roman"/>
        <w:b w:val="0"/>
        <w:bCs/>
        <w:i w:val="0"/>
        <w:color w:val="FFFFFF"/>
        <w:sz w:val="19"/>
      </w:rPr>
      <w:tblPr/>
      <w:tcPr>
        <w:shd w:val="clear" w:color="auto" w:fill="005173"/>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val="0"/>
        <w:bCs w:val="0"/>
        <w:i w:val="0"/>
        <w:iCs w:val="0"/>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shd w:val="clear" w:color="auto" w:fill="E8F8FD"/>
      </w:tcPr>
    </w:tblStylePr>
    <w:tblStylePr w:type="band2Horz">
      <w:rPr>
        <w:rFonts w:cs="Times New Roman"/>
      </w:rPr>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Times New Roman"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TablesourceChar">
    <w:name w:val="Table source Char"/>
    <w:link w:val="Tablesource"/>
    <w:locked/>
    <w:rsid w:val="005E7E61"/>
    <w:rPr>
      <w:rFonts w:ascii="Calibri" w:hAnsi="Calibri"/>
      <w:i/>
      <w:sz w:val="24"/>
      <w:lang w:val="x-none" w:eastAsia="fr-FR"/>
    </w:rPr>
  </w:style>
  <w:style w:type="character" w:styleId="PageNumber">
    <w:name w:val="page number"/>
    <w:uiPriority w:val="99"/>
    <w:rsid w:val="00C729F1"/>
    <w:rPr>
      <w:rFonts w:cs="Times New Roman"/>
    </w:rPr>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hAnsi="Times New Roman Bold"/>
      <w:b/>
      <w:sz w:val="28"/>
      <w:szCs w:val="20"/>
      <w:lang w:val="en-GB" w:eastAsia="en-US"/>
    </w:rPr>
  </w:style>
  <w:style w:type="paragraph" w:customStyle="1" w:styleId="Call">
    <w:name w:val="Call"/>
    <w:basedOn w:val="Normal"/>
    <w:next w:val="Normal"/>
    <w:uiPriority w:val="99"/>
    <w:rsid w:val="000A316A"/>
    <w:pPr>
      <w:keepNext/>
      <w:keepLines/>
      <w:tabs>
        <w:tab w:val="clear" w:pos="1133"/>
        <w:tab w:val="clear" w:pos="1700"/>
        <w:tab w:val="clear" w:pos="2267"/>
      </w:tabs>
      <w:overflowPunct w:val="0"/>
      <w:autoSpaceDE w:val="0"/>
      <w:autoSpaceDN w:val="0"/>
      <w:adjustRightInd w:val="0"/>
      <w:spacing w:before="180"/>
      <w:ind w:left="567"/>
      <w:jc w:val="left"/>
      <w:textAlignment w:val="baseline"/>
    </w:pPr>
    <w:rPr>
      <w:i/>
      <w:iCs/>
      <w:lang w:val="en-GB" w:eastAsia="en-US"/>
    </w:rPr>
  </w:style>
  <w:style w:type="paragraph" w:customStyle="1" w:styleId="Headingb0">
    <w:name w:val="Heading_b"/>
    <w:basedOn w:val="Normal"/>
    <w:next w:val="Normal"/>
    <w:uiPriority w:val="99"/>
    <w:qFormat/>
    <w:rsid w:val="00445115"/>
    <w:pPr>
      <w:keepNext/>
      <w:tabs>
        <w:tab w:val="left" w:pos="794"/>
        <w:tab w:val="left" w:pos="1191"/>
        <w:tab w:val="left" w:pos="1588"/>
        <w:tab w:val="left" w:pos="1985"/>
      </w:tabs>
      <w:overflowPunct w:val="0"/>
      <w:autoSpaceDE w:val="0"/>
      <w:autoSpaceDN w:val="0"/>
      <w:adjustRightInd w:val="0"/>
      <w:spacing w:before="160"/>
      <w:jc w:val="left"/>
      <w:textAlignment w:val="baseline"/>
    </w:pPr>
    <w:rPr>
      <w:b/>
      <w:bCs/>
      <w:sz w:val="22"/>
      <w:szCs w:val="30"/>
      <w:lang w:val="en-GB" w:eastAsia="en-US"/>
    </w:rPr>
  </w:style>
  <w:style w:type="paragraph" w:customStyle="1" w:styleId="QuestionNo">
    <w:name w:val="Question_No"/>
    <w:basedOn w:val="Normal"/>
    <w:uiPriority w:val="99"/>
    <w:qFormat/>
    <w:rsid w:val="00674512"/>
    <w:pPr>
      <w:jc w:val="right"/>
    </w:pPr>
    <w:rPr>
      <w:b/>
      <w:bCs/>
      <w:color w:val="005173"/>
      <w:sz w:val="52"/>
      <w:szCs w:val="60"/>
    </w:rPr>
  </w:style>
  <w:style w:type="paragraph" w:customStyle="1" w:styleId="QuestionTitle">
    <w:name w:val="Question Title"/>
    <w:basedOn w:val="Normal"/>
    <w:qFormat/>
    <w:rsid w:val="00293ABF"/>
    <w:pPr>
      <w:spacing w:before="240"/>
      <w:jc w:val="right"/>
    </w:pPr>
    <w:rPr>
      <w:b/>
      <w:bCs/>
      <w:i/>
      <w:iCs/>
      <w:color w:val="005173"/>
      <w:sz w:val="48"/>
      <w:szCs w:val="60"/>
    </w:rPr>
  </w:style>
  <w:style w:type="paragraph" w:customStyle="1" w:styleId="headingb1">
    <w:name w:val="heading_b"/>
    <w:basedOn w:val="Heading3"/>
    <w:next w:val="Normal"/>
    <w:rsid w:val="00191D6A"/>
    <w:pPr>
      <w:keepNext w:val="0"/>
      <w:tabs>
        <w:tab w:val="clear" w:pos="851"/>
        <w:tab w:val="clear" w:pos="1133"/>
        <w:tab w:val="clear" w:pos="1700"/>
        <w:tab w:val="clear" w:pos="2267"/>
      </w:tabs>
      <w:kinsoku/>
      <w:spacing w:before="160"/>
      <w:ind w:left="0" w:firstLine="0"/>
      <w:outlineLvl w:val="9"/>
    </w:pPr>
    <w:rPr>
      <w:rFonts w:ascii="Verdana Bold" w:eastAsia="SimHei" w:hAnsi="Verdana Bold"/>
      <w:i w:val="0"/>
      <w:iCs w:val="0"/>
      <w:color w:val="auto"/>
      <w:sz w:val="22"/>
      <w:szCs w:val="30"/>
      <w:lang w:val="en-GB" w:eastAsia="zh-CN"/>
    </w:rPr>
  </w:style>
  <w:style w:type="paragraph" w:customStyle="1" w:styleId="CEODocDates">
    <w:name w:val="CEO_DocDates"/>
    <w:next w:val="Normal"/>
    <w:uiPriority w:val="99"/>
    <w:rsid w:val="00D71DF6"/>
    <w:pPr>
      <w:bidi/>
      <w:spacing w:line="192" w:lineRule="auto"/>
      <w:ind w:left="34"/>
      <w:jc w:val="both"/>
    </w:pPr>
    <w:rPr>
      <w:rFonts w:ascii="Verdana" w:eastAsia="SimHei" w:hAnsi="Verdana" w:cs="Simplified Arabic"/>
      <w:b/>
      <w:sz w:val="28"/>
      <w:szCs w:val="28"/>
      <w:lang w:val="en-GB" w:eastAsia="en-US"/>
    </w:rPr>
  </w:style>
  <w:style w:type="character" w:customStyle="1" w:styleId="StyleLatin9pt">
    <w:name w:val="Style (Latin) 9 pt"/>
    <w:rsid w:val="00D71DF6"/>
    <w:rPr>
      <w:rFonts w:ascii="Verdana" w:hAnsi="Verdana"/>
      <w:sz w:val="30"/>
    </w:rPr>
  </w:style>
  <w:style w:type="paragraph" w:customStyle="1" w:styleId="path">
    <w:name w:val="path"/>
    <w:uiPriority w:val="99"/>
    <w:qFormat/>
    <w:rsid w:val="00D71DF6"/>
    <w:pPr>
      <w:tabs>
        <w:tab w:val="left" w:pos="6521"/>
        <w:tab w:val="right" w:pos="9639"/>
      </w:tabs>
      <w:spacing w:after="200" w:line="276" w:lineRule="auto"/>
    </w:pPr>
    <w:rPr>
      <w:rFonts w:ascii="Verdana" w:eastAsia="Batang" w:hAnsi="Verdana" w:cs="Verdana"/>
      <w:noProof/>
      <w:sz w:val="16"/>
      <w:szCs w:val="16"/>
      <w:lang w:val="en-GB" w:bidi="ar-EG"/>
    </w:rPr>
  </w:style>
  <w:style w:type="paragraph" w:customStyle="1" w:styleId="Dash">
    <w:name w:val="Dash"/>
    <w:uiPriority w:val="99"/>
    <w:qFormat/>
    <w:rsid w:val="00D71DF6"/>
    <w:pPr>
      <w:bidi/>
      <w:spacing w:before="600" w:line="192" w:lineRule="auto"/>
      <w:jc w:val="center"/>
    </w:pPr>
    <w:rPr>
      <w:rFonts w:ascii="Verdana" w:hAnsi="Verdana" w:cs="Traditional Arabic"/>
      <w:sz w:val="19"/>
      <w:szCs w:val="30"/>
    </w:rPr>
  </w:style>
  <w:style w:type="character" w:customStyle="1" w:styleId="FootnoteTextChar2">
    <w:name w:val="Footnote Text Char2"/>
    <w:aliases w:val="ALTS FOOTNOTE Char,Footnote Text Char1 Char,Footnote Text Char Char1 Char,Footnote Text Char4 Char Char Char,Footnote Text Char1 Char1 Char1 Char Char,Footnote Text Char Char1 Char1 Char Char Char,DNV-FT Char,DN Char"/>
    <w:uiPriority w:val="99"/>
    <w:semiHidden/>
    <w:locked/>
    <w:rsid w:val="00D71DF6"/>
    <w:rPr>
      <w:rFonts w:ascii="Calibri" w:hAnsi="Calibri"/>
      <w:sz w:val="24"/>
      <w:lang w:val="en-GB" w:eastAsia="en-US"/>
    </w:rPr>
  </w:style>
  <w:style w:type="paragraph" w:customStyle="1" w:styleId="Source">
    <w:name w:val="Source"/>
    <w:basedOn w:val="Normal"/>
    <w:next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600"/>
      <w:jc w:val="center"/>
      <w:textAlignment w:val="baseline"/>
    </w:pPr>
    <w:rPr>
      <w:rFonts w:ascii="Times New Roman Bold" w:hAnsi="Times New Roman Bold" w:cs="Simplified Arabic"/>
      <w:b/>
      <w:bCs/>
      <w:sz w:val="26"/>
      <w:szCs w:val="36"/>
      <w:lang w:val="en-GB" w:eastAsia="en-US"/>
    </w:rPr>
  </w:style>
  <w:style w:type="paragraph" w:customStyle="1" w:styleId="Annex">
    <w:name w:val="Annex"/>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textAlignment w:val="baseline"/>
    </w:pPr>
    <w:rPr>
      <w:rFonts w:ascii="Times New Roman Bold" w:hAnsi="Times New Roman Bold" w:cs="Simplified Arabic"/>
      <w:b/>
      <w:bCs/>
      <w:sz w:val="26"/>
      <w:szCs w:val="36"/>
      <w:lang w:eastAsia="en-US"/>
    </w:rPr>
  </w:style>
  <w:style w:type="paragraph" w:styleId="NormalWeb">
    <w:name w:val="Normal (Web)"/>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Times New Roman"/>
      <w:sz w:val="19"/>
      <w:szCs w:val="24"/>
      <w:lang w:val="en-GB" w:eastAsia="en-US"/>
    </w:rPr>
  </w:style>
  <w:style w:type="paragraph" w:styleId="Subtitle">
    <w:name w:val="Subtitle"/>
    <w:basedOn w:val="Normal"/>
    <w:link w:val="SubtitleChar"/>
    <w:uiPriority w:val="11"/>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after="60"/>
      <w:jc w:val="center"/>
      <w:textAlignment w:val="baseline"/>
      <w:outlineLvl w:val="1"/>
    </w:pPr>
    <w:rPr>
      <w:rFonts w:ascii="Verdana" w:hAnsi="Verdana" w:cs="Arial"/>
      <w:sz w:val="19"/>
      <w:szCs w:val="24"/>
      <w:lang w:val="en-GB" w:eastAsia="en-US"/>
    </w:rPr>
  </w:style>
  <w:style w:type="character" w:customStyle="1" w:styleId="SubtitleChar">
    <w:name w:val="Subtitle Char"/>
    <w:link w:val="Subtitle"/>
    <w:uiPriority w:val="11"/>
    <w:locked/>
    <w:rsid w:val="00D71DF6"/>
    <w:rPr>
      <w:rFonts w:ascii="Verdana" w:hAnsi="Verdana"/>
      <w:sz w:val="24"/>
      <w:lang w:val="en-GB" w:eastAsia="en-US"/>
    </w:rPr>
  </w:style>
  <w:style w:type="paragraph" w:styleId="Title">
    <w:name w:val="Title"/>
    <w:basedOn w:val="Normal"/>
    <w:link w:val="TitleChar"/>
    <w:uiPriority w:val="10"/>
    <w:qFormat/>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jc w:val="center"/>
      <w:textAlignment w:val="baseline"/>
      <w:outlineLvl w:val="0"/>
    </w:pPr>
    <w:rPr>
      <w:rFonts w:ascii="Times New Roman Bold" w:hAnsi="Times New Roman Bold" w:cs="Simplified Arabic"/>
      <w:b/>
      <w:bCs/>
      <w:kern w:val="28"/>
      <w:sz w:val="28"/>
      <w:szCs w:val="40"/>
      <w:lang w:val="en-GB" w:eastAsia="en-US"/>
    </w:rPr>
  </w:style>
  <w:style w:type="character" w:customStyle="1" w:styleId="TitleChar">
    <w:name w:val="Title Char"/>
    <w:link w:val="Title"/>
    <w:uiPriority w:val="10"/>
    <w:locked/>
    <w:rsid w:val="00D71DF6"/>
    <w:rPr>
      <w:rFonts w:ascii="Times New Roman Bold" w:hAnsi="Times New Roman Bold"/>
      <w:b/>
      <w:kern w:val="28"/>
      <w:sz w:val="40"/>
      <w:lang w:val="en-GB" w:eastAsia="en-US"/>
    </w:rPr>
  </w:style>
  <w:style w:type="paragraph" w:customStyle="1" w:styleId="Recdate">
    <w:name w:val="Rec_date"/>
    <w:basedOn w:val="Normal"/>
    <w:next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right"/>
      <w:textAlignment w:val="baseline"/>
    </w:pPr>
    <w:rPr>
      <w:rFonts w:ascii="Verdana" w:hAnsi="Verdana" w:cs="Times New Roman"/>
      <w:i/>
      <w:sz w:val="18"/>
      <w:szCs w:val="20"/>
      <w:lang w:val="en-GB" w:eastAsia="en-US"/>
    </w:rPr>
  </w:style>
  <w:style w:type="character" w:customStyle="1" w:styleId="Recdef">
    <w:name w:val="Rec_def"/>
    <w:rsid w:val="00D71DF6"/>
    <w:rPr>
      <w:b/>
    </w:rPr>
  </w:style>
  <w:style w:type="paragraph" w:customStyle="1" w:styleId="RecN">
    <w:name w:val="Rec_N°"/>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textAlignment w:val="baseline"/>
    </w:pPr>
    <w:rPr>
      <w:rFonts w:ascii="Times New Roman Bold" w:hAnsi="Times New Roman Bold" w:cs="Simplified Arabic"/>
      <w:b/>
      <w:bCs/>
      <w:sz w:val="26"/>
      <w:szCs w:val="36"/>
      <w:lang w:val="en-GB" w:eastAsia="en-US"/>
    </w:rPr>
  </w:style>
  <w:style w:type="paragraph" w:customStyle="1" w:styleId="Recref">
    <w:name w:val="Rec_ref"/>
    <w:basedOn w:val="Normal"/>
    <w:uiPriority w:val="99"/>
    <w:rsid w:val="00D71DF6"/>
    <w:pPr>
      <w:tabs>
        <w:tab w:val="clear" w:pos="567"/>
        <w:tab w:val="clear" w:pos="1133"/>
        <w:tab w:val="clear" w:pos="1700"/>
        <w:tab w:val="clear" w:pos="2267"/>
      </w:tabs>
      <w:kinsoku/>
      <w:overflowPunct w:val="0"/>
      <w:autoSpaceDE w:val="0"/>
      <w:autoSpaceDN w:val="0"/>
      <w:adjustRightInd w:val="0"/>
      <w:jc w:val="center"/>
      <w:textAlignment w:val="baseline"/>
    </w:pPr>
    <w:rPr>
      <w:rFonts w:ascii="Verdana" w:hAnsi="Verdana" w:cs="Simplified Arabic"/>
      <w:i/>
      <w:iCs/>
      <w:sz w:val="19"/>
      <w:szCs w:val="26"/>
      <w:lang w:val="en-GB" w:eastAsia="en-US"/>
    </w:rPr>
  </w:style>
  <w:style w:type="paragraph" w:customStyle="1" w:styleId="RepTitle">
    <w:name w:val="Rep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hAnsi="Times New Roman Bold" w:cs="Simplified Arabic"/>
      <w:b/>
      <w:bCs/>
      <w:sz w:val="26"/>
      <w:szCs w:val="36"/>
      <w:lang w:eastAsia="en-US" w:bidi="ar-EG"/>
    </w:rPr>
  </w:style>
  <w:style w:type="paragraph" w:customStyle="1" w:styleId="Reftext">
    <w:name w:val="Ref_text"/>
    <w:basedOn w:val="Normal"/>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line="240" w:lineRule="auto"/>
      <w:ind w:left="794" w:hanging="794"/>
      <w:jc w:val="left"/>
      <w:textAlignment w:val="baseline"/>
    </w:pPr>
    <w:rPr>
      <w:rFonts w:ascii="Verdana" w:hAnsi="Verdana" w:cs="Times New Roman"/>
      <w:sz w:val="16"/>
      <w:szCs w:val="20"/>
      <w:lang w:val="en-GB" w:eastAsia="en-US"/>
    </w:rPr>
  </w:style>
  <w:style w:type="paragraph" w:customStyle="1" w:styleId="Reftitle">
    <w:name w:val="Ref_title"/>
    <w:basedOn w:val="Normal"/>
    <w:next w:val="Reftext"/>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textAlignment w:val="baseline"/>
    </w:pPr>
    <w:rPr>
      <w:rFonts w:ascii="Verdana" w:hAnsi="Verdana" w:cs="Times New Roman"/>
      <w:b/>
      <w:sz w:val="16"/>
      <w:szCs w:val="20"/>
      <w:lang w:val="en-GB" w:eastAsia="en-US"/>
    </w:rPr>
  </w:style>
  <w:style w:type="character" w:customStyle="1" w:styleId="Appdef">
    <w:name w:val="App_def"/>
    <w:rsid w:val="00D71DF6"/>
    <w:rPr>
      <w:rFonts w:ascii="Verdana" w:hAnsi="Verdana"/>
      <w:b/>
    </w:rPr>
  </w:style>
  <w:style w:type="character" w:customStyle="1" w:styleId="Appref">
    <w:name w:val="App_ref"/>
    <w:rsid w:val="00D71DF6"/>
    <w:rPr>
      <w:rFonts w:cs="Times New Roman"/>
    </w:rPr>
  </w:style>
  <w:style w:type="paragraph" w:customStyle="1" w:styleId="RecTitle">
    <w:name w:val="Rec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hAnsi="Times New Roman Bold" w:cs="Simplified Arabic"/>
      <w:b/>
      <w:bCs/>
      <w:sz w:val="26"/>
      <w:szCs w:val="36"/>
      <w:lang w:val="en-GB" w:eastAsia="en-US"/>
    </w:rPr>
  </w:style>
  <w:style w:type="character" w:customStyle="1" w:styleId="Artdef">
    <w:name w:val="Art_def"/>
    <w:rsid w:val="00D71DF6"/>
    <w:rPr>
      <w:rFonts w:ascii="Verdana" w:hAnsi="Verdana"/>
      <w:b/>
    </w:rPr>
  </w:style>
  <w:style w:type="character" w:customStyle="1" w:styleId="Artref">
    <w:name w:val="Art_ref"/>
    <w:rsid w:val="00D71DF6"/>
    <w:rPr>
      <w:rFonts w:cs="Times New Roman"/>
    </w:rPr>
  </w:style>
  <w:style w:type="paragraph" w:customStyle="1" w:styleId="Arttitle">
    <w:name w:val="Art_title"/>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line="240" w:lineRule="auto"/>
      <w:jc w:val="center"/>
      <w:textAlignment w:val="baseline"/>
    </w:pPr>
    <w:rPr>
      <w:rFonts w:ascii="Verdana" w:hAnsi="Verdana" w:cs="Times New Roman"/>
      <w:b/>
      <w:sz w:val="24"/>
      <w:szCs w:val="20"/>
      <w:lang w:val="en-GB" w:eastAsia="en-US"/>
    </w:rPr>
  </w:style>
  <w:style w:type="paragraph" w:customStyle="1" w:styleId="Figurelegend">
    <w:name w:val="Figure_legend"/>
    <w:basedOn w:val="Normal"/>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before="20" w:after="20" w:line="240" w:lineRule="auto"/>
      <w:jc w:val="left"/>
      <w:textAlignment w:val="baseline"/>
    </w:pPr>
    <w:rPr>
      <w:rFonts w:ascii="Verdana" w:hAnsi="Verdana" w:cs="Times New Roman"/>
      <w:sz w:val="18"/>
      <w:szCs w:val="20"/>
      <w:lang w:val="en-GB" w:eastAsia="en-US"/>
    </w:rPr>
  </w:style>
  <w:style w:type="paragraph" w:customStyle="1" w:styleId="Headingi">
    <w:name w:val="Heading_i"/>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textAlignment w:val="baseline"/>
    </w:pPr>
    <w:rPr>
      <w:rFonts w:ascii="Verdana" w:hAnsi="Verdana" w:cs="Simplified Arabic"/>
      <w:i/>
      <w:iCs/>
      <w:sz w:val="19"/>
      <w:szCs w:val="26"/>
      <w:lang w:val="en-GB" w:eastAsia="en-US"/>
    </w:rPr>
  </w:style>
  <w:style w:type="paragraph" w:customStyle="1" w:styleId="PartN">
    <w:name w:val="Part_N°"/>
    <w:basedOn w:val="Normal"/>
    <w:next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Verdana" w:hAnsi="Verdana" w:cs="Simplified Arabic"/>
      <w:sz w:val="28"/>
      <w:szCs w:val="40"/>
      <w:lang w:val="en-GB" w:eastAsia="en-US" w:bidi="ar-EG"/>
    </w:rPr>
  </w:style>
  <w:style w:type="paragraph" w:customStyle="1" w:styleId="Partref">
    <w:name w:val="Part_ref"/>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80" w:line="240" w:lineRule="auto"/>
      <w:jc w:val="center"/>
      <w:textAlignment w:val="baseline"/>
    </w:pPr>
    <w:rPr>
      <w:rFonts w:ascii="Verdana" w:hAnsi="Verdana" w:cs="Times New Roman"/>
      <w:sz w:val="19"/>
      <w:szCs w:val="20"/>
      <w:lang w:val="en-GB" w:eastAsia="en-US"/>
    </w:rPr>
  </w:style>
  <w:style w:type="paragraph" w:customStyle="1" w:styleId="PartTitle0">
    <w:name w:val="Part_Title"/>
    <w:basedOn w:val="Normal"/>
    <w:uiPriority w:val="99"/>
    <w:rsid w:val="00D71DF6"/>
    <w:pPr>
      <w:tabs>
        <w:tab w:val="clear" w:pos="567"/>
        <w:tab w:val="clear" w:pos="1133"/>
        <w:tab w:val="clear" w:pos="1700"/>
        <w:tab w:val="clear" w:pos="2267"/>
      </w:tabs>
      <w:kinsoku/>
      <w:overflowPunct w:val="0"/>
      <w:autoSpaceDE w:val="0"/>
      <w:autoSpaceDN w:val="0"/>
      <w:adjustRightInd w:val="0"/>
      <w:spacing w:before="240"/>
      <w:jc w:val="center"/>
      <w:textAlignment w:val="baseline"/>
    </w:pPr>
    <w:rPr>
      <w:rFonts w:ascii="Times New Roman Bold" w:hAnsi="Times New Roman Bold" w:cs="Simplified Arabic"/>
      <w:b/>
      <w:bCs/>
      <w:sz w:val="26"/>
      <w:szCs w:val="36"/>
      <w:lang w:val="en-GB" w:eastAsia="en-US"/>
    </w:rPr>
  </w:style>
  <w:style w:type="paragraph" w:customStyle="1" w:styleId="Questiondate">
    <w:name w:val="Question_date"/>
    <w:basedOn w:val="Recdate"/>
    <w:next w:val="Normal"/>
    <w:uiPriority w:val="99"/>
    <w:rsid w:val="00D71DF6"/>
  </w:style>
  <w:style w:type="paragraph" w:customStyle="1" w:styleId="Questionref">
    <w:name w:val="Question_ref"/>
    <w:basedOn w:val="Normal"/>
    <w:next w:val="Question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hAnsi="Verdana" w:cs="Times New Roman"/>
      <w:i/>
      <w:sz w:val="16"/>
      <w:szCs w:val="20"/>
      <w:lang w:val="en-GB" w:eastAsia="en-US"/>
    </w:rPr>
  </w:style>
  <w:style w:type="paragraph" w:customStyle="1" w:styleId="Questiontitle0">
    <w:name w:val="Question_title"/>
    <w:basedOn w:val="Normal"/>
    <w:next w:val="Question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hAnsi="Verdana" w:cs="Times New Roman"/>
      <w:b/>
      <w:sz w:val="24"/>
      <w:szCs w:val="20"/>
      <w:lang w:val="en-GB" w:eastAsia="en-US"/>
    </w:rPr>
  </w:style>
  <w:style w:type="paragraph" w:customStyle="1" w:styleId="Repdate">
    <w:name w:val="Rep_date"/>
    <w:basedOn w:val="Recdate"/>
    <w:next w:val="Normal"/>
    <w:uiPriority w:val="99"/>
    <w:rsid w:val="00D71DF6"/>
  </w:style>
  <w:style w:type="paragraph" w:customStyle="1" w:styleId="RepNo">
    <w:name w:val="Rep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hAnsi="Verdana" w:cs="Times New Roman"/>
      <w:b/>
      <w:sz w:val="24"/>
      <w:szCs w:val="20"/>
      <w:lang w:val="en-GB" w:eastAsia="en-US"/>
    </w:rPr>
  </w:style>
  <w:style w:type="paragraph" w:customStyle="1" w:styleId="Repref">
    <w:name w:val="Rep_ref"/>
    <w:basedOn w:val="Normal"/>
    <w:next w:val="Rep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hAnsi="Verdana" w:cs="Times New Roman"/>
      <w:i/>
      <w:sz w:val="16"/>
      <w:szCs w:val="20"/>
      <w:lang w:val="en-GB" w:eastAsia="en-US"/>
    </w:rPr>
  </w:style>
  <w:style w:type="paragraph" w:customStyle="1" w:styleId="Styleenumlev2">
    <w:name w:val="Style enumlev2 +"/>
    <w:basedOn w:val="Normal"/>
    <w:uiPriority w:val="99"/>
    <w:rsid w:val="009476F2"/>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80"/>
      <w:ind w:left="1191" w:hanging="397"/>
      <w:textAlignment w:val="baseline"/>
    </w:pPr>
    <w:rPr>
      <w:rFonts w:ascii="Verdana" w:hAnsi="Verdana" w:cs="Simplified Arabic"/>
      <w:sz w:val="19"/>
      <w:szCs w:val="26"/>
      <w:lang w:val="en-GB" w:eastAsia="en-US"/>
    </w:rPr>
  </w:style>
  <w:style w:type="paragraph" w:customStyle="1" w:styleId="Resdate">
    <w:name w:val="Res_date"/>
    <w:basedOn w:val="Recdate"/>
    <w:next w:val="Normal"/>
    <w:uiPriority w:val="99"/>
    <w:rsid w:val="00D71DF6"/>
  </w:style>
  <w:style w:type="character" w:customStyle="1" w:styleId="Resdef">
    <w:name w:val="Res_def"/>
    <w:rsid w:val="00D71DF6"/>
    <w:rPr>
      <w:rFonts w:ascii="Times New Roman" w:hAnsi="Times New Roman"/>
      <w:b/>
    </w:rPr>
  </w:style>
  <w:style w:type="paragraph" w:customStyle="1" w:styleId="ResNo">
    <w:name w:val="Res_No"/>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line="240" w:lineRule="auto"/>
      <w:jc w:val="left"/>
      <w:textAlignment w:val="baseline"/>
    </w:pPr>
    <w:rPr>
      <w:rFonts w:ascii="Verdana" w:hAnsi="Verdana" w:cs="Times New Roman"/>
      <w:b/>
      <w:sz w:val="24"/>
      <w:szCs w:val="20"/>
      <w:lang w:val="en-GB" w:eastAsia="en-US"/>
    </w:rPr>
  </w:style>
  <w:style w:type="paragraph" w:customStyle="1" w:styleId="Resref">
    <w:name w:val="Res_ref"/>
    <w:basedOn w:val="Normal"/>
    <w:next w:val="Resdate"/>
    <w:uiPriority w:val="99"/>
    <w:rsid w:val="00D71DF6"/>
    <w:pPr>
      <w:keepNext/>
      <w:keepLines/>
      <w:tabs>
        <w:tab w:val="clear" w:pos="567"/>
        <w:tab w:val="clear" w:pos="1133"/>
        <w:tab w:val="clear" w:pos="1700"/>
        <w:tab w:val="clear" w:pos="2267"/>
      </w:tabs>
      <w:kinsoku/>
      <w:overflowPunct w:val="0"/>
      <w:autoSpaceDE w:val="0"/>
      <w:autoSpaceDN w:val="0"/>
      <w:bidi w:val="0"/>
      <w:adjustRightInd w:val="0"/>
      <w:spacing w:line="240" w:lineRule="auto"/>
      <w:jc w:val="center"/>
      <w:textAlignment w:val="baseline"/>
    </w:pPr>
    <w:rPr>
      <w:rFonts w:ascii="Verdana" w:hAnsi="Verdana" w:cs="Times New Roman"/>
      <w:i/>
      <w:sz w:val="16"/>
      <w:szCs w:val="20"/>
      <w:lang w:val="en-GB" w:eastAsia="en-US"/>
    </w:rPr>
  </w:style>
  <w:style w:type="paragraph" w:customStyle="1" w:styleId="Restitle">
    <w:name w:val="Res_title"/>
    <w:basedOn w:val="Normal"/>
    <w:next w:val="Resref"/>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line="240" w:lineRule="auto"/>
      <w:jc w:val="center"/>
      <w:textAlignment w:val="baseline"/>
    </w:pPr>
    <w:rPr>
      <w:rFonts w:ascii="Verdana" w:hAnsi="Verdana" w:cs="Times New Roman"/>
      <w:b/>
      <w:sz w:val="24"/>
      <w:szCs w:val="20"/>
      <w:lang w:val="en-GB" w:eastAsia="en-US"/>
    </w:rPr>
  </w:style>
  <w:style w:type="paragraph" w:customStyle="1" w:styleId="Tablelegend">
    <w:name w:val="Table_legend"/>
    <w:basedOn w:val="Normal"/>
    <w:uiPriority w:val="99"/>
    <w:rsid w:val="00D71DF6"/>
    <w:pPr>
      <w:tabs>
        <w:tab w:val="clear" w:pos="1133"/>
        <w:tab w:val="clear" w:pos="1700"/>
        <w:tab w:val="clear" w:pos="2267"/>
        <w:tab w:val="left" w:pos="284"/>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kinsoku/>
      <w:overflowPunct w:val="0"/>
      <w:autoSpaceDE w:val="0"/>
      <w:autoSpaceDN w:val="0"/>
      <w:bidi w:val="0"/>
      <w:adjustRightInd w:val="0"/>
      <w:spacing w:after="40" w:line="240" w:lineRule="auto"/>
      <w:jc w:val="left"/>
      <w:textAlignment w:val="baseline"/>
    </w:pPr>
    <w:rPr>
      <w:rFonts w:ascii="Verdana" w:hAnsi="Verdana" w:cs="Times New Roman"/>
      <w:sz w:val="18"/>
      <w:szCs w:val="20"/>
      <w:lang w:val="en-GB" w:eastAsia="en-US"/>
    </w:rPr>
  </w:style>
  <w:style w:type="paragraph" w:customStyle="1" w:styleId="TableNotitle">
    <w:name w:val="Table_No &amp; title"/>
    <w:basedOn w:val="Normal"/>
    <w:next w:val="Normal"/>
    <w:uiPriority w:val="99"/>
    <w:rsid w:val="00D71DF6"/>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240" w:after="120"/>
      <w:jc w:val="center"/>
      <w:textAlignment w:val="baseline"/>
    </w:pPr>
    <w:rPr>
      <w:rFonts w:ascii="Verdana Bold" w:hAnsi="Verdana Bold" w:cs="Simplified Arabic"/>
      <w:b/>
      <w:bCs/>
      <w:sz w:val="19"/>
      <w:szCs w:val="26"/>
      <w:lang w:val="en-GB" w:eastAsia="en-US"/>
    </w:rPr>
  </w:style>
  <w:style w:type="paragraph" w:customStyle="1" w:styleId="Tableref">
    <w:name w:val="Table_ref"/>
    <w:basedOn w:val="Normal"/>
    <w:next w:val="Normal"/>
    <w:uiPriority w:val="99"/>
    <w:rsid w:val="00D71DF6"/>
    <w:pPr>
      <w:keepNext/>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0" w:after="120" w:line="240" w:lineRule="auto"/>
      <w:jc w:val="center"/>
      <w:textAlignment w:val="baseline"/>
    </w:pPr>
    <w:rPr>
      <w:rFonts w:ascii="Verdana" w:hAnsi="Verdana" w:cs="Times New Roman"/>
      <w:sz w:val="19"/>
      <w:szCs w:val="20"/>
      <w:lang w:val="en-GB" w:eastAsia="en-US"/>
    </w:rPr>
  </w:style>
  <w:style w:type="paragraph" w:customStyle="1" w:styleId="Normalaftertitle">
    <w:name w:val="Normal after title"/>
    <w:basedOn w:val="Normal"/>
    <w:next w:val="Normal"/>
    <w:uiPriority w:val="99"/>
    <w:rsid w:val="00F604B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textAlignment w:val="baseline"/>
    </w:pPr>
    <w:rPr>
      <w:lang w:val="en-GB" w:eastAsia="en-US"/>
    </w:rPr>
  </w:style>
  <w:style w:type="paragraph" w:customStyle="1" w:styleId="StyleRepref">
    <w:name w:val="Style Rep_ref +"/>
    <w:basedOn w:val="Repref"/>
    <w:uiPriority w:val="99"/>
    <w:rsid w:val="00D71DF6"/>
    <w:pPr>
      <w:bidi/>
      <w:spacing w:line="192" w:lineRule="auto"/>
    </w:pPr>
    <w:rPr>
      <w:rFonts w:cs="Traditional Arabic"/>
      <w:iCs/>
      <w:sz w:val="22"/>
      <w:szCs w:val="30"/>
    </w:rPr>
  </w:style>
  <w:style w:type="paragraph" w:customStyle="1" w:styleId="StyleCEONormal">
    <w:name w:val="Style CEO_Normal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18"/>
      <w:szCs w:val="22"/>
      <w:lang w:val="en-GB" w:eastAsia="en-US"/>
    </w:rPr>
  </w:style>
  <w:style w:type="paragraph" w:customStyle="1" w:styleId="StyleCEOSectorName">
    <w:name w:val="Style CEO_SectorName +"/>
    <w:basedOn w:val="Normal"/>
    <w:uiPriority w:val="99"/>
    <w:rsid w:val="00D71DF6"/>
    <w:pPr>
      <w:tabs>
        <w:tab w:val="clear" w:pos="567"/>
        <w:tab w:val="clear" w:pos="1133"/>
        <w:tab w:val="clear" w:pos="1700"/>
        <w:tab w:val="clear" w:pos="2267"/>
      </w:tabs>
      <w:kinsoku/>
      <w:bidi w:val="0"/>
      <w:spacing w:after="40" w:line="260" w:lineRule="exact"/>
    </w:pPr>
    <w:rPr>
      <w:rFonts w:ascii="Verdana" w:hAnsi="Verdana" w:cs="Simplified Arabic"/>
      <w:sz w:val="26"/>
      <w:szCs w:val="36"/>
      <w:lang w:val="en-GB" w:eastAsia="en-US"/>
    </w:rPr>
  </w:style>
  <w:style w:type="paragraph" w:styleId="Date">
    <w:name w:val="Date"/>
    <w:basedOn w:val="Normal"/>
    <w:next w:val="Normal"/>
    <w:link w:val="DateChar"/>
    <w:uiPriority w:val="99"/>
    <w:rsid w:val="00D71DF6"/>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textAlignment w:val="baseline"/>
    </w:pPr>
    <w:rPr>
      <w:rFonts w:ascii="Verdana" w:hAnsi="Verdana" w:cs="Simplified Arabic"/>
      <w:sz w:val="19"/>
      <w:szCs w:val="26"/>
      <w:lang w:val="en-GB" w:eastAsia="en-US"/>
    </w:rPr>
  </w:style>
  <w:style w:type="character" w:customStyle="1" w:styleId="DateChar">
    <w:name w:val="Date Char"/>
    <w:link w:val="Date"/>
    <w:uiPriority w:val="99"/>
    <w:locked/>
    <w:rsid w:val="00D71DF6"/>
    <w:rPr>
      <w:rFonts w:ascii="Verdana" w:hAnsi="Verdana"/>
      <w:sz w:val="26"/>
      <w:lang w:val="en-GB" w:eastAsia="en-US"/>
    </w:rPr>
  </w:style>
  <w:style w:type="paragraph" w:styleId="TOCHeading">
    <w:name w:val="TOC Heading"/>
    <w:basedOn w:val="Heading1"/>
    <w:next w:val="Normal"/>
    <w:uiPriority w:val="39"/>
    <w:semiHidden/>
    <w:unhideWhenUsed/>
    <w:qFormat/>
    <w:rsid w:val="00D71DF6"/>
    <w:pPr>
      <w:tabs>
        <w:tab w:val="clear" w:pos="1133"/>
        <w:tab w:val="clear" w:pos="1700"/>
        <w:tab w:val="clear" w:pos="2267"/>
      </w:tabs>
      <w:kinsoku/>
      <w:bidi w:val="0"/>
      <w:spacing w:before="480" w:line="276" w:lineRule="auto"/>
      <w:jc w:val="left"/>
      <w:outlineLvl w:val="9"/>
    </w:pPr>
    <w:rPr>
      <w:rFonts w:ascii="Cambria" w:hAnsi="Cambria" w:cs="Times New Roman"/>
      <w:color w:val="365F91"/>
      <w:szCs w:val="28"/>
      <w:lang w:eastAsia="ja-JP"/>
    </w:rPr>
  </w:style>
  <w:style w:type="paragraph" w:styleId="TOC4">
    <w:name w:val="toc 4"/>
    <w:basedOn w:val="Normal"/>
    <w:next w:val="Normal"/>
    <w:autoRedefine/>
    <w:uiPriority w:val="39"/>
    <w:unhideWhenUsed/>
    <w:rsid w:val="00D71DF6"/>
    <w:pPr>
      <w:tabs>
        <w:tab w:val="clear" w:pos="567"/>
        <w:tab w:val="clear" w:pos="1133"/>
        <w:tab w:val="clear" w:pos="1700"/>
        <w:tab w:val="clear" w:pos="2267"/>
      </w:tabs>
      <w:kinsoku/>
      <w:spacing w:before="0"/>
      <w:ind w:left="380"/>
      <w:jc w:val="left"/>
    </w:pPr>
    <w:rPr>
      <w:rFonts w:cs="Times New Roman"/>
      <w:sz w:val="20"/>
      <w:szCs w:val="24"/>
      <w:lang w:eastAsia="zh-CN" w:bidi="ar-EG"/>
    </w:rPr>
  </w:style>
  <w:style w:type="paragraph" w:styleId="TOC5">
    <w:name w:val="toc 5"/>
    <w:basedOn w:val="Normal"/>
    <w:next w:val="Normal"/>
    <w:autoRedefine/>
    <w:uiPriority w:val="39"/>
    <w:unhideWhenUsed/>
    <w:rsid w:val="00D71DF6"/>
    <w:pPr>
      <w:tabs>
        <w:tab w:val="clear" w:pos="567"/>
        <w:tab w:val="clear" w:pos="1133"/>
        <w:tab w:val="clear" w:pos="1700"/>
        <w:tab w:val="clear" w:pos="2267"/>
      </w:tabs>
      <w:kinsoku/>
      <w:spacing w:before="0"/>
      <w:ind w:left="570"/>
      <w:jc w:val="left"/>
    </w:pPr>
    <w:rPr>
      <w:rFonts w:cs="Times New Roman"/>
      <w:sz w:val="20"/>
      <w:szCs w:val="24"/>
      <w:lang w:eastAsia="zh-CN" w:bidi="ar-EG"/>
    </w:rPr>
  </w:style>
  <w:style w:type="paragraph" w:styleId="TOC6">
    <w:name w:val="toc 6"/>
    <w:basedOn w:val="Normal"/>
    <w:next w:val="Normal"/>
    <w:autoRedefine/>
    <w:uiPriority w:val="39"/>
    <w:unhideWhenUsed/>
    <w:rsid w:val="00D71DF6"/>
    <w:pPr>
      <w:tabs>
        <w:tab w:val="clear" w:pos="567"/>
        <w:tab w:val="clear" w:pos="1133"/>
        <w:tab w:val="clear" w:pos="1700"/>
        <w:tab w:val="clear" w:pos="2267"/>
      </w:tabs>
      <w:kinsoku/>
      <w:spacing w:before="0"/>
      <w:ind w:left="760"/>
      <w:jc w:val="left"/>
    </w:pPr>
    <w:rPr>
      <w:rFonts w:cs="Times New Roman"/>
      <w:sz w:val="20"/>
      <w:szCs w:val="24"/>
      <w:lang w:eastAsia="zh-CN" w:bidi="ar-EG"/>
    </w:rPr>
  </w:style>
  <w:style w:type="paragraph" w:styleId="TOC7">
    <w:name w:val="toc 7"/>
    <w:basedOn w:val="Normal"/>
    <w:next w:val="Normal"/>
    <w:autoRedefine/>
    <w:uiPriority w:val="39"/>
    <w:unhideWhenUsed/>
    <w:rsid w:val="00D71DF6"/>
    <w:pPr>
      <w:tabs>
        <w:tab w:val="clear" w:pos="567"/>
        <w:tab w:val="clear" w:pos="1133"/>
        <w:tab w:val="clear" w:pos="1700"/>
        <w:tab w:val="clear" w:pos="2267"/>
      </w:tabs>
      <w:kinsoku/>
      <w:spacing w:before="0"/>
      <w:ind w:left="950"/>
      <w:jc w:val="left"/>
    </w:pPr>
    <w:rPr>
      <w:rFonts w:cs="Times New Roman"/>
      <w:sz w:val="20"/>
      <w:szCs w:val="24"/>
      <w:lang w:eastAsia="zh-CN" w:bidi="ar-EG"/>
    </w:rPr>
  </w:style>
  <w:style w:type="paragraph" w:styleId="TOC8">
    <w:name w:val="toc 8"/>
    <w:basedOn w:val="Normal"/>
    <w:next w:val="Normal"/>
    <w:autoRedefine/>
    <w:uiPriority w:val="39"/>
    <w:unhideWhenUsed/>
    <w:rsid w:val="00D71DF6"/>
    <w:pPr>
      <w:tabs>
        <w:tab w:val="clear" w:pos="567"/>
        <w:tab w:val="clear" w:pos="1133"/>
        <w:tab w:val="clear" w:pos="1700"/>
        <w:tab w:val="clear" w:pos="2267"/>
      </w:tabs>
      <w:kinsoku/>
      <w:spacing w:before="0"/>
      <w:ind w:left="1140"/>
      <w:jc w:val="left"/>
    </w:pPr>
    <w:rPr>
      <w:rFonts w:cs="Times New Roman"/>
      <w:sz w:val="20"/>
      <w:szCs w:val="24"/>
      <w:lang w:eastAsia="zh-CN" w:bidi="ar-EG"/>
    </w:rPr>
  </w:style>
  <w:style w:type="paragraph" w:styleId="TOC9">
    <w:name w:val="toc 9"/>
    <w:basedOn w:val="Normal"/>
    <w:next w:val="Normal"/>
    <w:autoRedefine/>
    <w:uiPriority w:val="39"/>
    <w:unhideWhenUsed/>
    <w:rsid w:val="00D71DF6"/>
    <w:pPr>
      <w:tabs>
        <w:tab w:val="clear" w:pos="567"/>
        <w:tab w:val="clear" w:pos="1133"/>
        <w:tab w:val="clear" w:pos="1700"/>
        <w:tab w:val="clear" w:pos="2267"/>
      </w:tabs>
      <w:kinsoku/>
      <w:spacing w:before="0"/>
      <w:ind w:left="1330"/>
      <w:jc w:val="left"/>
    </w:pPr>
    <w:rPr>
      <w:rFonts w:cs="Times New Roman"/>
      <w:sz w:val="20"/>
      <w:szCs w:val="24"/>
      <w:lang w:eastAsia="zh-CN" w:bidi="ar-EG"/>
    </w:rPr>
  </w:style>
  <w:style w:type="numbering" w:customStyle="1" w:styleId="HIPTitlesHierarchy">
    <w:name w:val="HIP Titles Hierarchy"/>
    <w:pPr>
      <w:numPr>
        <w:numId w:val="3"/>
      </w:numPr>
    </w:pPr>
  </w:style>
  <w:style w:type="numbering" w:customStyle="1" w:styleId="HIPBulletsHierarchy">
    <w:name w:val="HIP Bullets Hierarchy"/>
    <w:pPr>
      <w:numPr>
        <w:numId w:val="2"/>
      </w:numPr>
    </w:pPr>
  </w:style>
  <w:style w:type="paragraph" w:styleId="Index1">
    <w:name w:val="index 1"/>
    <w:basedOn w:val="Normal"/>
    <w:next w:val="Normal"/>
    <w:autoRedefine/>
    <w:uiPriority w:val="99"/>
    <w:unhideWhenUsed/>
    <w:rsid w:val="00997259"/>
    <w:pPr>
      <w:tabs>
        <w:tab w:val="clear" w:pos="567"/>
        <w:tab w:val="clear" w:pos="1133"/>
        <w:tab w:val="clear" w:pos="1700"/>
        <w:tab w:val="clear" w:pos="2267"/>
        <w:tab w:val="left" w:pos="720"/>
      </w:tabs>
      <w:kinsoku/>
      <w:autoSpaceDN w:val="0"/>
    </w:pPr>
    <w:rPr>
      <w:rFonts w:ascii="Verdana" w:hAnsi="Verdana" w:cs="Simplified Arabic"/>
      <w:sz w:val="19"/>
      <w:szCs w:val="26"/>
      <w:lang w:eastAsia="zh-CN" w:bidi="ar-EG"/>
    </w:rPr>
  </w:style>
  <w:style w:type="paragraph" w:styleId="Index2">
    <w:name w:val="index 2"/>
    <w:basedOn w:val="Normal"/>
    <w:next w:val="Normal"/>
    <w:autoRedefine/>
    <w:uiPriority w:val="99"/>
    <w:unhideWhenUsed/>
    <w:rsid w:val="00997259"/>
    <w:pPr>
      <w:tabs>
        <w:tab w:val="clear" w:pos="567"/>
        <w:tab w:val="clear" w:pos="1133"/>
        <w:tab w:val="clear" w:pos="1700"/>
        <w:tab w:val="clear" w:pos="2267"/>
        <w:tab w:val="left" w:pos="720"/>
      </w:tabs>
      <w:kinsoku/>
      <w:autoSpaceDN w:val="0"/>
      <w:ind w:left="283" w:right="283"/>
    </w:pPr>
    <w:rPr>
      <w:rFonts w:ascii="Verdana" w:hAnsi="Verdana" w:cs="Simplified Arabic"/>
      <w:sz w:val="19"/>
      <w:szCs w:val="26"/>
      <w:lang w:eastAsia="zh-CN" w:bidi="ar-EG"/>
    </w:rPr>
  </w:style>
  <w:style w:type="paragraph" w:styleId="Index3">
    <w:name w:val="index 3"/>
    <w:basedOn w:val="Normal"/>
    <w:next w:val="Normal"/>
    <w:autoRedefine/>
    <w:uiPriority w:val="99"/>
    <w:unhideWhenUsed/>
    <w:rsid w:val="00997259"/>
    <w:pPr>
      <w:tabs>
        <w:tab w:val="clear" w:pos="567"/>
        <w:tab w:val="clear" w:pos="1133"/>
        <w:tab w:val="clear" w:pos="1700"/>
        <w:tab w:val="clear" w:pos="2267"/>
        <w:tab w:val="left" w:pos="720"/>
      </w:tabs>
      <w:kinsoku/>
      <w:autoSpaceDN w:val="0"/>
      <w:ind w:left="566" w:right="566"/>
    </w:pPr>
    <w:rPr>
      <w:rFonts w:ascii="Verdana" w:hAnsi="Verdana" w:cs="Simplified Arabic"/>
      <w:sz w:val="19"/>
      <w:szCs w:val="26"/>
      <w:lang w:eastAsia="zh-CN" w:bidi="ar-EG"/>
    </w:rPr>
  </w:style>
  <w:style w:type="paragraph" w:styleId="NormalIndent">
    <w:name w:val="Normal Indent"/>
    <w:basedOn w:val="Normal"/>
    <w:uiPriority w:val="99"/>
    <w:unhideWhenUsed/>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ind w:left="720"/>
    </w:pPr>
    <w:rPr>
      <w:rFonts w:ascii="Verdana" w:eastAsia="Times New Roman" w:hAnsi="Verdana" w:cs="Simplified Arabic"/>
      <w:sz w:val="19"/>
      <w:szCs w:val="26"/>
      <w:lang w:val="en-GB" w:eastAsia="en-US"/>
    </w:rPr>
  </w:style>
  <w:style w:type="paragraph" w:styleId="EndnoteText">
    <w:name w:val="endnote text"/>
    <w:basedOn w:val="Normal"/>
    <w:link w:val="EndnoteTextChar"/>
    <w:uiPriority w:val="99"/>
    <w:unhideWhenUsed/>
    <w:rsid w:val="00997259"/>
    <w:pPr>
      <w:tabs>
        <w:tab w:val="clear" w:pos="567"/>
        <w:tab w:val="clear" w:pos="1133"/>
        <w:tab w:val="clear" w:pos="1700"/>
        <w:tab w:val="clear" w:pos="2267"/>
        <w:tab w:val="left" w:pos="720"/>
      </w:tabs>
      <w:kinsoku/>
      <w:autoSpaceDN w:val="0"/>
      <w:bidi w:val="0"/>
      <w:spacing w:before="0" w:line="240" w:lineRule="auto"/>
      <w:jc w:val="left"/>
    </w:pPr>
    <w:rPr>
      <w:rFonts w:ascii="Verdana" w:eastAsia="SimHei" w:hAnsi="Verdana" w:cs="Simplified Arabic"/>
      <w:bCs/>
      <w:sz w:val="20"/>
      <w:szCs w:val="20"/>
      <w:lang w:eastAsia="zh-CN"/>
    </w:rPr>
  </w:style>
  <w:style w:type="character" w:customStyle="1" w:styleId="EndnoteTextChar">
    <w:name w:val="Endnote Text Char"/>
    <w:basedOn w:val="DefaultParagraphFont"/>
    <w:link w:val="EndnoteText"/>
    <w:uiPriority w:val="99"/>
    <w:rsid w:val="00997259"/>
    <w:rPr>
      <w:rFonts w:ascii="Verdana" w:eastAsia="SimHei" w:hAnsi="Verdana" w:cs="Simplified Arabic"/>
      <w:bCs/>
    </w:rPr>
  </w:style>
  <w:style w:type="paragraph" w:styleId="NoteHeading">
    <w:name w:val="Note Heading"/>
    <w:basedOn w:val="Normal"/>
    <w:next w:val="Normal"/>
    <w:link w:val="NoteHeadingChar"/>
    <w:uiPriority w:val="99"/>
    <w:unhideWhenUsed/>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pPr>
    <w:rPr>
      <w:rFonts w:ascii="Verdana" w:eastAsia="Times New Roman" w:hAnsi="Verdana" w:cs="Simplified Arabic"/>
      <w:sz w:val="19"/>
      <w:szCs w:val="26"/>
      <w:lang w:val="en-GB" w:eastAsia="en-US"/>
    </w:rPr>
  </w:style>
  <w:style w:type="character" w:customStyle="1" w:styleId="NoteHeadingChar">
    <w:name w:val="Note Heading Char"/>
    <w:basedOn w:val="DefaultParagraphFont"/>
    <w:link w:val="NoteHeading"/>
    <w:uiPriority w:val="99"/>
    <w:rsid w:val="00997259"/>
    <w:rPr>
      <w:rFonts w:ascii="Verdana" w:eastAsia="Times New Roman" w:hAnsi="Verdana" w:cs="Simplified Arabic"/>
      <w:sz w:val="19"/>
      <w:szCs w:val="26"/>
      <w:lang w:val="en-GB" w:eastAsia="en-US"/>
    </w:rPr>
  </w:style>
  <w:style w:type="paragraph" w:styleId="ListParagraph">
    <w:name w:val="List Paragraph"/>
    <w:basedOn w:val="Normal"/>
    <w:uiPriority w:val="34"/>
    <w:qFormat/>
    <w:rsid w:val="00997259"/>
    <w:pPr>
      <w:tabs>
        <w:tab w:val="clear" w:pos="567"/>
        <w:tab w:val="clear" w:pos="1133"/>
        <w:tab w:val="clear" w:pos="1700"/>
        <w:tab w:val="clear" w:pos="2267"/>
        <w:tab w:val="left" w:pos="720"/>
      </w:tabs>
      <w:kinsoku/>
      <w:autoSpaceDN w:val="0"/>
      <w:ind w:left="720"/>
      <w:contextualSpacing/>
    </w:pPr>
    <w:rPr>
      <w:rFonts w:ascii="Verdana" w:hAnsi="Verdana" w:cs="Simplified Arabic"/>
      <w:sz w:val="19"/>
      <w:szCs w:val="26"/>
      <w:lang w:eastAsia="zh-CN" w:bidi="ar-EG"/>
    </w:rPr>
  </w:style>
  <w:style w:type="paragraph" w:customStyle="1" w:styleId="CEOIndent1-123">
    <w:name w:val="CEO_Indent1-123"/>
    <w:basedOn w:val="Normal"/>
    <w:uiPriority w:val="99"/>
    <w:rsid w:val="00997259"/>
    <w:pPr>
      <w:tabs>
        <w:tab w:val="clear" w:pos="567"/>
        <w:tab w:val="clear" w:pos="1133"/>
        <w:tab w:val="clear" w:pos="1700"/>
        <w:tab w:val="clear" w:pos="2267"/>
        <w:tab w:val="left" w:pos="720"/>
      </w:tabs>
      <w:kinsoku/>
      <w:autoSpaceDN w:val="0"/>
      <w:bidi w:val="0"/>
      <w:spacing w:before="60" w:after="60" w:line="240" w:lineRule="auto"/>
      <w:ind w:left="567" w:right="709"/>
      <w:jc w:val="left"/>
    </w:pPr>
    <w:rPr>
      <w:rFonts w:ascii="Verdana" w:eastAsia="SimHei" w:hAnsi="Verdana" w:cs="Simplified Arabic"/>
      <w:bCs/>
      <w:sz w:val="19"/>
      <w:szCs w:val="19"/>
      <w:lang w:eastAsia="en-US"/>
    </w:rPr>
  </w:style>
  <w:style w:type="character" w:customStyle="1" w:styleId="CEONormalChar">
    <w:name w:val="CEO_Normal Char"/>
    <w:link w:val="CEONormal"/>
    <w:locked/>
    <w:rsid w:val="00997259"/>
    <w:rPr>
      <w:rFonts w:ascii="Verdana" w:eastAsia="Times New Roman" w:hAnsi="Verdana" w:cs="Simplified Arabic"/>
      <w:sz w:val="19"/>
      <w:szCs w:val="26"/>
      <w:lang w:val="fr-CA" w:bidi="ar-EG"/>
    </w:rPr>
  </w:style>
  <w:style w:type="paragraph" w:customStyle="1" w:styleId="CEONormal">
    <w:name w:val="CEO_Normal"/>
    <w:link w:val="CEONormalChar"/>
    <w:rsid w:val="00997259"/>
    <w:pPr>
      <w:framePr w:hSpace="180" w:wrap="around" w:hAnchor="margin" w:y="-473"/>
      <w:tabs>
        <w:tab w:val="left" w:pos="720"/>
      </w:tabs>
      <w:autoSpaceDN w:val="0"/>
      <w:bidi/>
      <w:spacing w:before="120" w:after="120" w:line="192" w:lineRule="auto"/>
      <w:jc w:val="both"/>
    </w:pPr>
    <w:rPr>
      <w:rFonts w:ascii="Verdana" w:eastAsia="Times New Roman" w:hAnsi="Verdana" w:cs="Simplified Arabic"/>
      <w:sz w:val="19"/>
      <w:szCs w:val="26"/>
      <w:lang w:val="fr-CA" w:bidi="ar-EG"/>
    </w:rPr>
  </w:style>
  <w:style w:type="character" w:customStyle="1" w:styleId="CEOSourceTitleDetailsChar">
    <w:name w:val="CEO_SourceTitleDetails Char"/>
    <w:link w:val="CEOSourceTitleDetails"/>
    <w:locked/>
    <w:rsid w:val="00997259"/>
    <w:rPr>
      <w:rFonts w:ascii="Verdana" w:eastAsia="SimHei" w:hAnsi="Verdana" w:cs="Simplified Arabic"/>
      <w:sz w:val="19"/>
      <w:szCs w:val="26"/>
      <w:lang w:val="en-GB" w:eastAsia="en-US" w:bidi="ar-EG"/>
    </w:rPr>
  </w:style>
  <w:style w:type="paragraph" w:customStyle="1" w:styleId="CEOSourceTitleDetails">
    <w:name w:val="CEO_SourceTitleDetails"/>
    <w:basedOn w:val="Normal"/>
    <w:link w:val="CEOSourceTitleDetailsChar"/>
    <w:rsid w:val="00997259"/>
    <w:pPr>
      <w:framePr w:hSpace="180" w:wrap="around" w:hAnchor="margin" w:y="-473"/>
      <w:tabs>
        <w:tab w:val="clear" w:pos="567"/>
        <w:tab w:val="clear" w:pos="1133"/>
        <w:tab w:val="clear" w:pos="1700"/>
        <w:tab w:val="clear" w:pos="2267"/>
        <w:tab w:val="left" w:pos="720"/>
      </w:tabs>
      <w:kinsoku/>
      <w:autoSpaceDN w:val="0"/>
      <w:spacing w:after="120"/>
    </w:pPr>
    <w:rPr>
      <w:rFonts w:ascii="Verdana" w:eastAsia="SimHei" w:hAnsi="Verdana" w:cs="Simplified Arabic"/>
      <w:sz w:val="19"/>
      <w:szCs w:val="26"/>
      <w:lang w:val="en-GB" w:eastAsia="en-US" w:bidi="ar-EG"/>
    </w:rPr>
  </w:style>
  <w:style w:type="paragraph" w:customStyle="1" w:styleId="CEODocNo">
    <w:name w:val="CEO_DocNo"/>
    <w:next w:val="Normal"/>
    <w:uiPriority w:val="99"/>
    <w:rsid w:val="00997259"/>
    <w:pPr>
      <w:tabs>
        <w:tab w:val="left" w:pos="720"/>
      </w:tabs>
      <w:autoSpaceDN w:val="0"/>
      <w:bidi/>
      <w:spacing w:line="192" w:lineRule="auto"/>
      <w:ind w:left="34"/>
      <w:jc w:val="both"/>
    </w:pPr>
    <w:rPr>
      <w:rFonts w:ascii="Verdana" w:eastAsia="SimHei" w:hAnsi="Verdana" w:cs="Simplified Arabic"/>
      <w:noProof/>
      <w:sz w:val="19"/>
      <w:szCs w:val="28"/>
      <w:lang w:val="en-GB" w:eastAsia="en-US" w:bidi="ar-EG"/>
    </w:rPr>
  </w:style>
  <w:style w:type="character" w:customStyle="1" w:styleId="CEOMeetingNameChar">
    <w:name w:val="CEO_MeetingName Char"/>
    <w:link w:val="CEOMeetingName"/>
    <w:locked/>
    <w:rsid w:val="00997259"/>
    <w:rPr>
      <w:rFonts w:ascii="Verdana" w:eastAsia="SimHei" w:hAnsi="Verdana" w:cs="Simplified Arabic"/>
      <w:b/>
      <w:sz w:val="19"/>
      <w:szCs w:val="19"/>
      <w:lang w:val="en-GB" w:eastAsia="en-US"/>
    </w:rPr>
  </w:style>
  <w:style w:type="paragraph" w:customStyle="1" w:styleId="CEOMeetingName">
    <w:name w:val="CEO_MeetingName"/>
    <w:link w:val="CEOMeetingNameChar"/>
    <w:rsid w:val="00997259"/>
    <w:pPr>
      <w:tabs>
        <w:tab w:val="left" w:pos="720"/>
      </w:tabs>
      <w:autoSpaceDN w:val="0"/>
    </w:pPr>
    <w:rPr>
      <w:rFonts w:ascii="Verdana" w:eastAsia="SimHei" w:hAnsi="Verdana" w:cs="Simplified Arabic"/>
      <w:b/>
      <w:sz w:val="19"/>
      <w:szCs w:val="19"/>
      <w:lang w:val="en-GB" w:eastAsia="en-US"/>
    </w:rPr>
  </w:style>
  <w:style w:type="paragraph" w:customStyle="1" w:styleId="CEOMeetingSTG">
    <w:name w:val="CEO_MeetingSTG"/>
    <w:basedOn w:val="CEOMeetingName"/>
    <w:uiPriority w:val="99"/>
    <w:rsid w:val="00997259"/>
    <w:pPr>
      <w:bidi/>
      <w:spacing w:before="120" w:after="120" w:line="192" w:lineRule="auto"/>
      <w:jc w:val="both"/>
    </w:pPr>
    <w:rPr>
      <w:rFonts w:ascii="Simplified Arabic" w:hAnsi="Simplified Arabic"/>
      <w:sz w:val="28"/>
      <w:szCs w:val="28"/>
      <w:lang w:bidi="ar-EG"/>
    </w:rPr>
  </w:style>
  <w:style w:type="paragraph" w:customStyle="1" w:styleId="CEOOriginalLanguage">
    <w:name w:val="CEO_OriginalLanguage"/>
    <w:next w:val="Normal"/>
    <w:uiPriority w:val="99"/>
    <w:rsid w:val="00997259"/>
    <w:pPr>
      <w:tabs>
        <w:tab w:val="left" w:pos="720"/>
      </w:tabs>
      <w:autoSpaceDN w:val="0"/>
      <w:bidi/>
      <w:spacing w:before="120" w:after="120" w:line="192" w:lineRule="auto"/>
      <w:jc w:val="both"/>
    </w:pPr>
    <w:rPr>
      <w:rFonts w:ascii="Verdana" w:eastAsia="SimHei" w:hAnsi="Verdana" w:cs="Simplified Arabic"/>
      <w:b/>
      <w:noProof/>
      <w:sz w:val="28"/>
      <w:szCs w:val="28"/>
      <w:lang w:val="en-GB" w:eastAsia="en-US" w:bidi="ar-EG"/>
    </w:rPr>
  </w:style>
  <w:style w:type="paragraph" w:customStyle="1" w:styleId="CEOQuestion">
    <w:name w:val="CEO_Question"/>
    <w:uiPriority w:val="99"/>
    <w:rsid w:val="00997259"/>
    <w:pPr>
      <w:framePr w:hSpace="180" w:wrap="around" w:hAnchor="margin" w:y="-473"/>
      <w:tabs>
        <w:tab w:val="left" w:pos="1528"/>
      </w:tabs>
      <w:autoSpaceDN w:val="0"/>
      <w:spacing w:after="200" w:line="276" w:lineRule="auto"/>
    </w:pPr>
    <w:rPr>
      <w:rFonts w:ascii="Verdana Bold" w:eastAsia="SimHei" w:hAnsi="Verdana Bold" w:cs="Simplified Arabic"/>
      <w:b/>
      <w:bCs/>
      <w:noProof/>
      <w:sz w:val="19"/>
      <w:szCs w:val="26"/>
      <w:lang w:val="en-GB" w:eastAsia="en-US" w:bidi="ar-EG"/>
    </w:rPr>
  </w:style>
  <w:style w:type="paragraph" w:customStyle="1" w:styleId="CEOQuestionDetails">
    <w:name w:val="CEO_QuestionDetails"/>
    <w:basedOn w:val="CEOOriginalLanguage"/>
    <w:autoRedefine/>
    <w:uiPriority w:val="99"/>
    <w:rsid w:val="00997259"/>
    <w:rPr>
      <w:b w:val="0"/>
      <w:bCs/>
      <w:sz w:val="18"/>
      <w:szCs w:val="26"/>
    </w:rPr>
  </w:style>
  <w:style w:type="paragraph" w:customStyle="1" w:styleId="CEOSectorName">
    <w:name w:val="CEO_SectorName"/>
    <w:basedOn w:val="Normal"/>
    <w:uiPriority w:val="99"/>
    <w:rsid w:val="00997259"/>
    <w:pPr>
      <w:framePr w:hSpace="180" w:wrap="around" w:hAnchor="margin" w:y="-473"/>
      <w:tabs>
        <w:tab w:val="clear" w:pos="567"/>
        <w:tab w:val="clear" w:pos="1133"/>
        <w:tab w:val="clear" w:pos="1700"/>
        <w:tab w:val="clear" w:pos="2267"/>
        <w:tab w:val="left" w:pos="720"/>
      </w:tabs>
      <w:kinsoku/>
      <w:autoSpaceDN w:val="0"/>
      <w:spacing w:after="120"/>
    </w:pPr>
    <w:rPr>
      <w:rFonts w:ascii="Simplified Arabic" w:eastAsia="SimHei" w:hAnsi="Simplified Arabic" w:cs="Simplified Arabic"/>
      <w:bCs/>
      <w:noProof/>
      <w:w w:val="130"/>
      <w:sz w:val="40"/>
      <w:szCs w:val="40"/>
      <w:lang w:val="en-GB" w:eastAsia="en-US" w:bidi="ar-EG"/>
    </w:rPr>
  </w:style>
  <w:style w:type="paragraph" w:customStyle="1" w:styleId="CEOSourceTitle">
    <w:name w:val="CEO_Source_Title"/>
    <w:uiPriority w:val="99"/>
    <w:rsid w:val="00997259"/>
    <w:pPr>
      <w:framePr w:hSpace="180" w:wrap="around" w:hAnchor="margin" w:y="-473"/>
      <w:tabs>
        <w:tab w:val="left" w:pos="720"/>
      </w:tabs>
      <w:autoSpaceDN w:val="0"/>
      <w:bidi/>
      <w:spacing w:before="120" w:after="120" w:line="192" w:lineRule="auto"/>
      <w:jc w:val="both"/>
    </w:pPr>
    <w:rPr>
      <w:rFonts w:ascii="Verdana Bold" w:eastAsia="SimHei" w:hAnsi="Verdana Bold" w:cs="Simplified Arabic"/>
      <w:b/>
      <w:bCs/>
      <w:noProof/>
      <w:sz w:val="19"/>
      <w:szCs w:val="26"/>
      <w:lang w:val="en-GB" w:eastAsia="en-US" w:bidi="ar-EG"/>
    </w:rPr>
  </w:style>
  <w:style w:type="paragraph" w:customStyle="1" w:styleId="CEOFooterContact">
    <w:name w:val="CEO_FooterContact"/>
    <w:uiPriority w:val="99"/>
    <w:qFormat/>
    <w:rsid w:val="00997259"/>
    <w:pPr>
      <w:tabs>
        <w:tab w:val="left" w:pos="720"/>
      </w:tabs>
      <w:autoSpaceDN w:val="0"/>
      <w:bidi/>
      <w:spacing w:before="40" w:after="40" w:line="220" w:lineRule="exact"/>
      <w:jc w:val="both"/>
    </w:pPr>
    <w:rPr>
      <w:rFonts w:ascii="Verdana" w:eastAsia="Times New Roman" w:hAnsi="Verdana" w:cs="Simplified Arabic"/>
      <w:sz w:val="16"/>
      <w:szCs w:val="22"/>
    </w:rPr>
  </w:style>
  <w:style w:type="paragraph" w:customStyle="1" w:styleId="CEOIndent-bulletsblackdot">
    <w:name w:val="CEO_Indent-bulletsblackdot"/>
    <w:basedOn w:val="Normal"/>
    <w:uiPriority w:val="99"/>
    <w:rsid w:val="00997259"/>
    <w:pPr>
      <w:numPr>
        <w:numId w:val="6"/>
      </w:numPr>
      <w:tabs>
        <w:tab w:val="clear" w:pos="1133"/>
        <w:tab w:val="clear" w:pos="1700"/>
        <w:tab w:val="clear" w:pos="2267"/>
      </w:tabs>
      <w:kinsoku/>
      <w:autoSpaceDN w:val="0"/>
      <w:bidi w:val="0"/>
      <w:spacing w:before="60" w:after="60" w:line="240" w:lineRule="auto"/>
      <w:jc w:val="left"/>
    </w:pPr>
    <w:rPr>
      <w:rFonts w:ascii="Verdana" w:eastAsia="SimHei" w:hAnsi="Verdana" w:cs="Simplified Arabic"/>
      <w:bCs/>
      <w:sz w:val="19"/>
      <w:szCs w:val="19"/>
      <w:lang w:val="en-GB" w:eastAsia="en-US"/>
    </w:rPr>
  </w:style>
  <w:style w:type="paragraph" w:customStyle="1" w:styleId="CEOindent-endash">
    <w:name w:val="CEO_indent-endash"/>
    <w:basedOn w:val="Normal"/>
    <w:uiPriority w:val="99"/>
    <w:rsid w:val="00997259"/>
    <w:pPr>
      <w:numPr>
        <w:numId w:val="4"/>
      </w:numPr>
      <w:tabs>
        <w:tab w:val="clear" w:pos="568"/>
        <w:tab w:val="clear" w:pos="1133"/>
        <w:tab w:val="clear" w:pos="1700"/>
        <w:tab w:val="clear" w:pos="2267"/>
      </w:tabs>
      <w:kinsoku/>
      <w:autoSpaceDN w:val="0"/>
      <w:bidi w:val="0"/>
      <w:spacing w:line="240" w:lineRule="auto"/>
      <w:jc w:val="left"/>
    </w:pPr>
    <w:rPr>
      <w:rFonts w:ascii="Verdana" w:hAnsi="Verdana" w:cs="Times New Roman"/>
      <w:sz w:val="19"/>
      <w:szCs w:val="19"/>
      <w:lang w:val="en-GB" w:eastAsia="en-US"/>
    </w:rPr>
  </w:style>
  <w:style w:type="character" w:customStyle="1" w:styleId="enumlev1Char">
    <w:name w:val="enumlev1 Char"/>
    <w:link w:val="enumlev1"/>
    <w:locked/>
    <w:rsid w:val="00997259"/>
    <w:rPr>
      <w:rFonts w:ascii="Verdana" w:eastAsia="Times New Roman" w:hAnsi="Verdana" w:cs="Simplified Arabic"/>
      <w:sz w:val="19"/>
      <w:szCs w:val="26"/>
      <w:lang w:val="en-GB" w:eastAsia="en-US" w:bidi="ar-EG"/>
    </w:rPr>
  </w:style>
  <w:style w:type="paragraph" w:customStyle="1" w:styleId="enumlev1">
    <w:name w:val="enumlev1"/>
    <w:basedOn w:val="Normal"/>
    <w:link w:val="enumlev1Char"/>
    <w:qFormat/>
    <w:rsid w:val="00997259"/>
    <w:pPr>
      <w:tabs>
        <w:tab w:val="clear" w:pos="1133"/>
        <w:tab w:val="clear" w:pos="1700"/>
        <w:tab w:val="clear" w:pos="2267"/>
        <w:tab w:val="left" w:pos="1134"/>
        <w:tab w:val="left" w:pos="1701"/>
        <w:tab w:val="left" w:pos="2268"/>
        <w:tab w:val="left" w:pos="2835"/>
      </w:tabs>
      <w:kinsoku/>
      <w:overflowPunct w:val="0"/>
      <w:autoSpaceDE w:val="0"/>
      <w:autoSpaceDN w:val="0"/>
      <w:adjustRightInd w:val="0"/>
      <w:spacing w:line="184" w:lineRule="auto"/>
      <w:ind w:left="567" w:hanging="567"/>
    </w:pPr>
    <w:rPr>
      <w:rFonts w:ascii="Verdana" w:eastAsia="Times New Roman" w:hAnsi="Verdana" w:cs="Simplified Arabic"/>
      <w:sz w:val="19"/>
      <w:szCs w:val="26"/>
      <w:lang w:val="en-GB" w:eastAsia="en-US" w:bidi="ar-EG"/>
    </w:rPr>
  </w:style>
  <w:style w:type="paragraph" w:customStyle="1" w:styleId="ChapTitle">
    <w:name w:val="Chap_Title"/>
    <w:basedOn w:val="Normal"/>
    <w:uiPriority w:val="99"/>
    <w:rsid w:val="00997259"/>
    <w:pPr>
      <w:tabs>
        <w:tab w:val="clear" w:pos="567"/>
        <w:tab w:val="clear" w:pos="1133"/>
        <w:tab w:val="clear" w:pos="1700"/>
        <w:tab w:val="clear" w:pos="2267"/>
        <w:tab w:val="left" w:pos="720"/>
      </w:tabs>
      <w:kinsoku/>
      <w:overflowPunct w:val="0"/>
      <w:autoSpaceDE w:val="0"/>
      <w:autoSpaceDN w:val="0"/>
      <w:adjustRightInd w:val="0"/>
      <w:spacing w:before="240"/>
      <w:jc w:val="center"/>
    </w:pPr>
    <w:rPr>
      <w:rFonts w:ascii="Times New Roman Bold" w:eastAsia="Times New Roman" w:hAnsi="Times New Roman Bold" w:cs="Simplified Arabic"/>
      <w:b/>
      <w:bCs/>
      <w:sz w:val="26"/>
      <w:szCs w:val="36"/>
      <w:lang w:val="en-GB" w:eastAsia="en-US"/>
    </w:rPr>
  </w:style>
  <w:style w:type="paragraph" w:customStyle="1" w:styleId="CHAPNO">
    <w:name w:val="CHAP_NO"/>
    <w:basedOn w:val="Normal"/>
    <w:next w:val="ChapTitle"/>
    <w:uiPriority w:val="99"/>
    <w:rsid w:val="00997259"/>
    <w:pPr>
      <w:tabs>
        <w:tab w:val="clear" w:pos="567"/>
        <w:tab w:val="clear" w:pos="1133"/>
        <w:tab w:val="clear" w:pos="1700"/>
        <w:tab w:val="clear" w:pos="2267"/>
        <w:tab w:val="left" w:pos="720"/>
      </w:tabs>
      <w:kinsoku/>
      <w:overflowPunct w:val="0"/>
      <w:autoSpaceDE w:val="0"/>
      <w:autoSpaceDN w:val="0"/>
      <w:adjustRightInd w:val="0"/>
      <w:jc w:val="center"/>
    </w:pPr>
    <w:rPr>
      <w:rFonts w:ascii="Times New Roman Bold" w:eastAsia="Times New Roman" w:hAnsi="Times New Roman Bold" w:cs="Simplified Arabic"/>
      <w:b/>
      <w:bCs/>
      <w:sz w:val="28"/>
      <w:szCs w:val="40"/>
      <w:lang w:val="en-GB" w:eastAsia="en-US"/>
    </w:rPr>
  </w:style>
  <w:style w:type="paragraph" w:customStyle="1" w:styleId="enumlev2">
    <w:name w:val="enumlev2"/>
    <w:basedOn w:val="enumlev1"/>
    <w:uiPriority w:val="99"/>
    <w:rsid w:val="00997259"/>
    <w:pPr>
      <w:tabs>
        <w:tab w:val="clear" w:pos="567"/>
        <w:tab w:val="clear" w:pos="1134"/>
        <w:tab w:val="clear" w:pos="1701"/>
        <w:tab w:val="clear" w:pos="2268"/>
        <w:tab w:val="clear" w:pos="2835"/>
        <w:tab w:val="left" w:pos="794"/>
        <w:tab w:val="left" w:pos="1191"/>
        <w:tab w:val="left" w:pos="1588"/>
        <w:tab w:val="left" w:pos="1985"/>
      </w:tabs>
      <w:bidi w:val="0"/>
      <w:spacing w:before="80" w:line="192" w:lineRule="auto"/>
      <w:ind w:left="1191" w:hanging="397"/>
    </w:pPr>
    <w:rPr>
      <w:lang w:bidi="ar-SA"/>
    </w:rPr>
  </w:style>
  <w:style w:type="paragraph" w:customStyle="1" w:styleId="enumlev3">
    <w:name w:val="enumlev3"/>
    <w:basedOn w:val="enumlev2"/>
    <w:uiPriority w:val="99"/>
    <w:rsid w:val="00997259"/>
    <w:pPr>
      <w:ind w:left="1588"/>
    </w:pPr>
  </w:style>
  <w:style w:type="paragraph" w:customStyle="1" w:styleId="AnnexNTitle">
    <w:name w:val="Annex N° &amp; Title"/>
    <w:basedOn w:val="Normal"/>
    <w:uiPriority w:val="99"/>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pPr>
    <w:rPr>
      <w:rFonts w:ascii="Times New Roman Bold" w:eastAsia="Times New Roman" w:hAnsi="Times New Roman Bold" w:cs="Simplified Arabic"/>
      <w:b/>
      <w:bCs/>
      <w:sz w:val="26"/>
      <w:szCs w:val="36"/>
      <w:lang w:val="en-GB" w:eastAsia="en-US"/>
    </w:rPr>
  </w:style>
  <w:style w:type="paragraph" w:customStyle="1" w:styleId="Artheading">
    <w:name w:val="Art_heading"/>
    <w:basedOn w:val="Normal"/>
    <w:next w:val="Normal"/>
    <w:uiPriority w:val="99"/>
    <w:rsid w:val="00997259"/>
    <w:pPr>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360"/>
      <w:jc w:val="center"/>
    </w:pPr>
    <w:rPr>
      <w:rFonts w:ascii="Times New Roman Bold" w:eastAsia="Times New Roman" w:hAnsi="Times New Roman Bold" w:cs="Simplified Arabic"/>
      <w:b/>
      <w:bCs/>
      <w:sz w:val="24"/>
      <w:szCs w:val="32"/>
      <w:lang w:val="en-GB" w:eastAsia="en-US"/>
    </w:rPr>
  </w:style>
  <w:style w:type="paragraph" w:customStyle="1" w:styleId="ArtNo">
    <w:name w:val="Art_No"/>
    <w:basedOn w:val="Normal"/>
    <w:next w:val="Normal"/>
    <w:uiPriority w:val="99"/>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480" w:line="240" w:lineRule="auto"/>
      <w:jc w:val="center"/>
    </w:pPr>
    <w:rPr>
      <w:rFonts w:ascii="Verdana" w:eastAsia="Times New Roman" w:hAnsi="Verdana" w:cs="Times New Roman"/>
      <w:caps/>
      <w:sz w:val="24"/>
      <w:szCs w:val="20"/>
      <w:lang w:val="en-GB" w:eastAsia="en-US"/>
    </w:rPr>
  </w:style>
  <w:style w:type="paragraph" w:customStyle="1" w:styleId="FigureNotitle">
    <w:name w:val="Figure_No &amp; title"/>
    <w:basedOn w:val="Normal"/>
    <w:next w:val="Normal"/>
    <w:uiPriority w:val="99"/>
    <w:qFormat/>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0" w:after="240"/>
      <w:jc w:val="center"/>
    </w:pPr>
    <w:rPr>
      <w:rFonts w:ascii="Verdana Bold" w:hAnsi="Verdana Bold" w:cs="Simplified Arabic"/>
      <w:b/>
      <w:bCs/>
      <w:sz w:val="19"/>
      <w:szCs w:val="26"/>
      <w:lang w:val="en-GB" w:eastAsia="en-US" w:bidi="ar-EG"/>
    </w:rPr>
  </w:style>
  <w:style w:type="paragraph" w:customStyle="1" w:styleId="Figurewithouttitle">
    <w:name w:val="Figure_without_title"/>
    <w:basedOn w:val="Normal"/>
    <w:next w:val="Normal"/>
    <w:uiPriority w:val="99"/>
    <w:rsid w:val="00997259"/>
    <w:pPr>
      <w:keepLines/>
      <w:tabs>
        <w:tab w:val="clear" w:pos="567"/>
        <w:tab w:val="clear" w:pos="1133"/>
        <w:tab w:val="clear" w:pos="1700"/>
        <w:tab w:val="clear" w:pos="2267"/>
        <w:tab w:val="left" w:pos="794"/>
        <w:tab w:val="left" w:pos="1191"/>
        <w:tab w:val="left" w:pos="1588"/>
        <w:tab w:val="left" w:pos="1985"/>
      </w:tabs>
      <w:kinsoku/>
      <w:overflowPunct w:val="0"/>
      <w:autoSpaceDE w:val="0"/>
      <w:autoSpaceDN w:val="0"/>
      <w:bidi w:val="0"/>
      <w:adjustRightInd w:val="0"/>
      <w:spacing w:before="240" w:after="120" w:line="240" w:lineRule="auto"/>
      <w:jc w:val="center"/>
    </w:pPr>
    <w:rPr>
      <w:rFonts w:ascii="Verdana" w:eastAsia="Times New Roman" w:hAnsi="Verdana" w:cs="Times New Roman"/>
      <w:sz w:val="19"/>
      <w:szCs w:val="20"/>
      <w:lang w:val="en-GB" w:eastAsia="en-US"/>
    </w:rPr>
  </w:style>
  <w:style w:type="paragraph" w:customStyle="1" w:styleId="StyleAnnexNotitle">
    <w:name w:val="Style Annex_No &amp; title +"/>
    <w:basedOn w:val="Normal"/>
    <w:uiPriority w:val="99"/>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360"/>
      <w:jc w:val="center"/>
    </w:pPr>
    <w:rPr>
      <w:rFonts w:ascii="Times New Roman Bold" w:eastAsia="Times New Roman" w:hAnsi="Times New Roman Bold" w:cs="Simplified Arabic"/>
      <w:b/>
      <w:bCs/>
      <w:sz w:val="26"/>
      <w:szCs w:val="36"/>
      <w:lang w:val="en-GB" w:eastAsia="en-US"/>
    </w:rPr>
  </w:style>
  <w:style w:type="paragraph" w:customStyle="1" w:styleId="CEOMeetingDates">
    <w:name w:val="CEO_MeetingDates"/>
    <w:basedOn w:val="CEOMeetingName"/>
    <w:uiPriority w:val="99"/>
    <w:rsid w:val="00997259"/>
    <w:pPr>
      <w:bidi/>
      <w:spacing w:after="60" w:line="260" w:lineRule="exact"/>
      <w:jc w:val="both"/>
    </w:pPr>
    <w:rPr>
      <w:rFonts w:eastAsia="SimSun"/>
      <w:bCs/>
      <w:sz w:val="20"/>
      <w:szCs w:val="24"/>
    </w:rPr>
  </w:style>
  <w:style w:type="paragraph" w:customStyle="1" w:styleId="CEOcontributionStart">
    <w:name w:val="CEO_contributionStart"/>
    <w:basedOn w:val="Normal"/>
    <w:uiPriority w:val="99"/>
    <w:rsid w:val="00997259"/>
    <w:pPr>
      <w:tabs>
        <w:tab w:val="clear" w:pos="567"/>
        <w:tab w:val="clear" w:pos="1133"/>
        <w:tab w:val="clear" w:pos="1700"/>
        <w:tab w:val="clear" w:pos="2267"/>
        <w:tab w:val="left" w:pos="720"/>
      </w:tabs>
      <w:kinsoku/>
      <w:autoSpaceDN w:val="0"/>
      <w:bidi w:val="0"/>
      <w:spacing w:before="360" w:after="120" w:line="240" w:lineRule="auto"/>
      <w:jc w:val="left"/>
    </w:pPr>
    <w:rPr>
      <w:rFonts w:ascii="Verdana" w:eastAsia="SimHei" w:hAnsi="Verdana" w:cs="Simplified Arabic"/>
      <w:sz w:val="19"/>
      <w:szCs w:val="19"/>
      <w:lang w:val="en-GB" w:eastAsia="en-US"/>
    </w:rPr>
  </w:style>
  <w:style w:type="paragraph" w:customStyle="1" w:styleId="CEOAgendaItemIndent">
    <w:name w:val="CEO_AgendaItemIndent"/>
    <w:basedOn w:val="Normal"/>
    <w:uiPriority w:val="99"/>
    <w:rsid w:val="00997259"/>
    <w:pPr>
      <w:tabs>
        <w:tab w:val="clear" w:pos="567"/>
        <w:tab w:val="clear" w:pos="1133"/>
        <w:tab w:val="clear" w:pos="1700"/>
        <w:tab w:val="clear" w:pos="2267"/>
        <w:tab w:val="left" w:pos="459"/>
      </w:tabs>
      <w:kinsoku/>
      <w:autoSpaceDN w:val="0"/>
      <w:bidi w:val="0"/>
      <w:spacing w:before="60" w:after="60" w:line="240" w:lineRule="auto"/>
      <w:ind w:left="34" w:right="12"/>
      <w:jc w:val="left"/>
    </w:pPr>
    <w:rPr>
      <w:rFonts w:ascii="Verdana" w:hAnsi="Verdana" w:cs="Times New Roman"/>
      <w:sz w:val="19"/>
      <w:szCs w:val="19"/>
      <w:lang w:eastAsia="en-US"/>
    </w:rPr>
  </w:style>
  <w:style w:type="paragraph" w:customStyle="1" w:styleId="CEOFooterContact2-3">
    <w:name w:val="CEO_FooterContact2-3"/>
    <w:basedOn w:val="CEONormal"/>
    <w:uiPriority w:val="99"/>
    <w:rsid w:val="00997259"/>
    <w:pPr>
      <w:framePr w:hSpace="0" w:wrap="auto" w:hAnchor="text" w:yAlign="inline"/>
      <w:bidi w:val="0"/>
      <w:spacing w:before="0" w:after="0" w:line="240" w:lineRule="auto"/>
      <w:ind w:left="3827" w:hanging="2268"/>
      <w:jc w:val="left"/>
    </w:pPr>
    <w:rPr>
      <w:rFonts w:eastAsia="SimSun" w:cs="Times New Roman"/>
      <w:sz w:val="16"/>
      <w:szCs w:val="16"/>
      <w:lang w:val="en-GB" w:eastAsia="en-US" w:bidi="ar-SA"/>
    </w:rPr>
  </w:style>
  <w:style w:type="paragraph" w:customStyle="1" w:styleId="CEOFooterContact1">
    <w:name w:val="CEO_FooterContact1"/>
    <w:basedOn w:val="CEONormal"/>
    <w:next w:val="CEOFooterContact2-3"/>
    <w:uiPriority w:val="99"/>
    <w:rsid w:val="00997259"/>
    <w:pPr>
      <w:framePr w:hSpace="0" w:wrap="auto" w:hAnchor="text" w:yAlign="inline"/>
      <w:pBdr>
        <w:top w:val="single" w:sz="4" w:space="5" w:color="auto"/>
      </w:pBdr>
      <w:tabs>
        <w:tab w:val="clear" w:pos="720"/>
        <w:tab w:val="left" w:pos="1560"/>
      </w:tabs>
      <w:bidi w:val="0"/>
      <w:spacing w:after="0" w:line="240" w:lineRule="auto"/>
      <w:ind w:left="3827" w:hanging="3827"/>
      <w:jc w:val="left"/>
    </w:pPr>
    <w:rPr>
      <w:rFonts w:eastAsia="SimSun" w:cs="Times New Roman"/>
      <w:b/>
      <w:bCs/>
      <w:sz w:val="16"/>
      <w:szCs w:val="16"/>
      <w:lang w:val="en-GB" w:eastAsia="en-US" w:bidi="ar-SA"/>
    </w:rPr>
  </w:style>
  <w:style w:type="paragraph" w:customStyle="1" w:styleId="CEOIndenti-ii-iii">
    <w:name w:val="CEO_Indenti-ii-iii"/>
    <w:uiPriority w:val="99"/>
    <w:rsid w:val="00997259"/>
    <w:pPr>
      <w:tabs>
        <w:tab w:val="num" w:pos="993"/>
      </w:tabs>
      <w:autoSpaceDN w:val="0"/>
      <w:spacing w:before="120" w:after="120"/>
      <w:ind w:left="992" w:hanging="567"/>
    </w:pPr>
    <w:rPr>
      <w:rFonts w:ascii="Verdana" w:eastAsia="SimHei" w:hAnsi="Verdana" w:cs="Traditional Arabic"/>
      <w:bCs/>
      <w:sz w:val="18"/>
      <w:szCs w:val="28"/>
      <w:lang w:val="en-GB" w:eastAsia="en-US"/>
    </w:rPr>
  </w:style>
  <w:style w:type="paragraph" w:customStyle="1" w:styleId="Normal1">
    <w:name w:val="Normal1"/>
    <w:basedOn w:val="Normal"/>
    <w:uiPriority w:val="99"/>
    <w:rsid w:val="00997259"/>
    <w:pPr>
      <w:tabs>
        <w:tab w:val="clear" w:pos="567"/>
        <w:tab w:val="clear" w:pos="1133"/>
        <w:tab w:val="clear" w:pos="1700"/>
        <w:tab w:val="clear" w:pos="2267"/>
        <w:tab w:val="left" w:pos="720"/>
      </w:tabs>
      <w:kinsoku/>
      <w:autoSpaceDN w:val="0"/>
      <w:bidi w:val="0"/>
      <w:spacing w:before="0" w:line="240" w:lineRule="auto"/>
      <w:jc w:val="left"/>
    </w:pPr>
    <w:rPr>
      <w:rFonts w:ascii="Times New Roman" w:eastAsia="Times New Roman" w:hAnsi="Times New Roman" w:cs="Times New Roman"/>
      <w:color w:val="000000"/>
      <w:sz w:val="20"/>
      <w:szCs w:val="20"/>
      <w:lang w:eastAsia="en-US"/>
    </w:rPr>
  </w:style>
  <w:style w:type="paragraph" w:customStyle="1" w:styleId="annexes">
    <w:name w:val="annexes"/>
    <w:basedOn w:val="enumlev1"/>
    <w:uiPriority w:val="99"/>
    <w:qFormat/>
    <w:rsid w:val="00997259"/>
    <w:rPr>
      <w:rFonts w:ascii="Verdana Bold" w:eastAsia="SimSun" w:hAnsi="Verdana Bold"/>
      <w:b/>
      <w:bCs/>
    </w:rPr>
  </w:style>
  <w:style w:type="paragraph" w:customStyle="1" w:styleId="normal00200028web0029">
    <w:name w:val="normal_0020_0028web_0029"/>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contributionstart0">
    <w:name w:val="ceo__contributionstart"/>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normalaftertitle0">
    <w:name w:val="normal__after__title"/>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figure0020title">
    <w:name w:val="figure_0020title"/>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figure0020source">
    <w:name w:val="figure_0020source"/>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contributionh1">
    <w:name w:val="ceo__contributionh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list0020paragraph">
    <w:name w:val="list_0020paragraph"/>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enum0020level00201">
    <w:name w:val="enum_0020level_0020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HeadingB2">
    <w:name w:val="Heading B"/>
    <w:basedOn w:val="Normal"/>
    <w:link w:val="HeadingBChar0"/>
    <w:qFormat/>
    <w:rsid w:val="00CE04CA"/>
    <w:pPr>
      <w:keepNext/>
      <w:tabs>
        <w:tab w:val="clear" w:pos="567"/>
        <w:tab w:val="clear" w:pos="1133"/>
        <w:tab w:val="clear" w:pos="1700"/>
        <w:tab w:val="clear" w:pos="2267"/>
      </w:tabs>
      <w:kinsoku/>
      <w:spacing w:line="240" w:lineRule="auto"/>
    </w:pPr>
    <w:rPr>
      <w:b/>
      <w:bCs/>
      <w:i/>
      <w:iCs/>
      <w:lang w:val="en-AU"/>
    </w:rPr>
  </w:style>
  <w:style w:type="paragraph" w:customStyle="1" w:styleId="ceonormal0">
    <w:name w:val="ceo__normal"/>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HeadingBChar0">
    <w:name w:val="Heading B Char"/>
    <w:link w:val="HeadingB2"/>
    <w:rsid w:val="00CE04CA"/>
    <w:rPr>
      <w:rFonts w:ascii="Calibri" w:hAnsi="Calibri" w:cs="Traditional Arabic"/>
      <w:b/>
      <w:bCs/>
      <w:i/>
      <w:iCs/>
      <w:sz w:val="21"/>
      <w:szCs w:val="28"/>
      <w:lang w:val="en-AU" w:eastAsia="fr-FR"/>
    </w:rPr>
  </w:style>
  <w:style w:type="paragraph" w:customStyle="1" w:styleId="ceofootercontact10">
    <w:name w:val="ceo__footercontact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ceofootercontact2002d3">
    <w:name w:val="ceo__footercontact2_002d3"/>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paragraph" w:customStyle="1" w:styleId="Footer1">
    <w:name w:val="Footer1"/>
    <w:basedOn w:val="Normal"/>
    <w:uiPriority w:val="99"/>
    <w:rsid w:val="00997259"/>
    <w:pPr>
      <w:tabs>
        <w:tab w:val="clear" w:pos="567"/>
        <w:tab w:val="clear" w:pos="1133"/>
        <w:tab w:val="clear" w:pos="1700"/>
        <w:tab w:val="clear" w:pos="2267"/>
        <w:tab w:val="left" w:pos="720"/>
      </w:tabs>
      <w:kinsoku/>
      <w:autoSpaceDN w:val="0"/>
      <w:bidi w:val="0"/>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AppendixNotitleChar">
    <w:name w:val="Appendix_No &amp; title Char"/>
    <w:link w:val="AppendixNotitle"/>
    <w:locked/>
    <w:rsid w:val="00997259"/>
    <w:rPr>
      <w:rFonts w:ascii="Times New Roman Bold" w:eastAsia="Batang" w:hAnsi="Times New Roman Bold" w:cs="Traditional Arabic"/>
      <w:b/>
      <w:bCs/>
      <w:sz w:val="26"/>
      <w:szCs w:val="36"/>
      <w:lang w:val="en-GB" w:eastAsia="en-US"/>
    </w:rPr>
  </w:style>
  <w:style w:type="paragraph" w:customStyle="1" w:styleId="AppendixNotitle">
    <w:name w:val="Appendix_No &amp; title"/>
    <w:basedOn w:val="Normal"/>
    <w:next w:val="Normal"/>
    <w:link w:val="AppendixNotitleChar"/>
    <w:rsid w:val="00997259"/>
    <w:pPr>
      <w:keepNext/>
      <w:keepLines/>
      <w:tabs>
        <w:tab w:val="clear" w:pos="567"/>
        <w:tab w:val="clear" w:pos="1133"/>
        <w:tab w:val="clear" w:pos="1700"/>
        <w:tab w:val="clear" w:pos="2267"/>
        <w:tab w:val="left" w:pos="794"/>
        <w:tab w:val="left" w:pos="1191"/>
        <w:tab w:val="left" w:pos="1588"/>
        <w:tab w:val="left" w:pos="1985"/>
      </w:tabs>
      <w:kinsoku/>
      <w:overflowPunct w:val="0"/>
      <w:autoSpaceDE w:val="0"/>
      <w:autoSpaceDN w:val="0"/>
      <w:adjustRightInd w:val="0"/>
      <w:spacing w:before="480"/>
      <w:jc w:val="center"/>
    </w:pPr>
    <w:rPr>
      <w:rFonts w:ascii="Times New Roman Bold" w:eastAsia="Batang" w:hAnsi="Times New Roman Bold"/>
      <w:b/>
      <w:bCs/>
      <w:sz w:val="26"/>
      <w:szCs w:val="36"/>
      <w:lang w:val="en-GB" w:eastAsia="en-US"/>
    </w:rPr>
  </w:style>
  <w:style w:type="paragraph" w:customStyle="1" w:styleId="Reasons">
    <w:name w:val="Reasons"/>
    <w:basedOn w:val="Normal"/>
    <w:uiPriority w:val="99"/>
    <w:qFormat/>
    <w:rsid w:val="00997259"/>
    <w:pPr>
      <w:tabs>
        <w:tab w:val="clear" w:pos="567"/>
        <w:tab w:val="clear" w:pos="1133"/>
        <w:tab w:val="clear" w:pos="1700"/>
        <w:tab w:val="clear" w:pos="2267"/>
        <w:tab w:val="left" w:pos="720"/>
      </w:tabs>
      <w:kinsoku/>
      <w:autoSpaceDN w:val="0"/>
      <w:bidi w:val="0"/>
      <w:spacing w:before="0" w:line="240" w:lineRule="auto"/>
      <w:jc w:val="left"/>
    </w:pPr>
    <w:rPr>
      <w:rFonts w:ascii="Times New Roman" w:eastAsia="Times New Roman" w:hAnsi="Times New Roman" w:cs="Times New Roman"/>
      <w:sz w:val="24"/>
      <w:szCs w:val="20"/>
      <w:lang w:eastAsia="en-US"/>
    </w:rPr>
  </w:style>
  <w:style w:type="paragraph" w:customStyle="1" w:styleId="Heading">
    <w:name w:val="Heading"/>
    <w:basedOn w:val="Heading1"/>
    <w:uiPriority w:val="99"/>
    <w:rsid w:val="00997259"/>
    <w:pPr>
      <w:tabs>
        <w:tab w:val="clear" w:pos="849"/>
        <w:tab w:val="clear" w:pos="1133"/>
        <w:tab w:val="clear" w:pos="1700"/>
        <w:tab w:val="clear" w:pos="2267"/>
        <w:tab w:val="left" w:pos="720"/>
      </w:tabs>
      <w:kinsoku/>
      <w:autoSpaceDN w:val="0"/>
      <w:spacing w:before="360"/>
    </w:pPr>
    <w:rPr>
      <w:rFonts w:ascii="Verdana Bold" w:eastAsia="SimHei" w:hAnsi="Verdana Bold" w:cs="Simplified Arabic"/>
      <w:color w:val="auto"/>
      <w:sz w:val="24"/>
      <w:szCs w:val="32"/>
      <w:lang w:eastAsia="en-US"/>
    </w:rPr>
  </w:style>
  <w:style w:type="character" w:customStyle="1" w:styleId="AnnexNotitleChar">
    <w:name w:val="Annex_No &amp; title Char"/>
    <w:link w:val="AnnexNotitle"/>
    <w:locked/>
    <w:rsid w:val="00997259"/>
    <w:rPr>
      <w:rFonts w:ascii="Times New Roman Bold" w:eastAsia="Batang" w:hAnsi="Times New Roman Bold" w:cs="Simplified Arabic"/>
      <w:b/>
      <w:bCs/>
      <w:sz w:val="26"/>
      <w:szCs w:val="36"/>
      <w:lang w:bidi="ar-EG"/>
    </w:rPr>
  </w:style>
  <w:style w:type="paragraph" w:customStyle="1" w:styleId="AnnexNotitle">
    <w:name w:val="Annex_No &amp; title"/>
    <w:basedOn w:val="Normal"/>
    <w:next w:val="Normal"/>
    <w:link w:val="AnnexNotitleChar"/>
    <w:rsid w:val="00997259"/>
    <w:pPr>
      <w:keepNext/>
      <w:keepLines/>
      <w:tabs>
        <w:tab w:val="clear" w:pos="567"/>
        <w:tab w:val="clear" w:pos="1133"/>
        <w:tab w:val="clear" w:pos="1700"/>
        <w:tab w:val="clear" w:pos="2267"/>
        <w:tab w:val="left" w:pos="720"/>
      </w:tabs>
      <w:kinsoku/>
      <w:autoSpaceDN w:val="0"/>
      <w:spacing w:before="480"/>
      <w:jc w:val="center"/>
    </w:pPr>
    <w:rPr>
      <w:rFonts w:ascii="Times New Roman Bold" w:eastAsia="Batang" w:hAnsi="Times New Roman Bold" w:cs="Simplified Arabic"/>
      <w:b/>
      <w:bCs/>
      <w:sz w:val="26"/>
      <w:szCs w:val="36"/>
      <w:lang w:eastAsia="zh-CN" w:bidi="ar-EG"/>
    </w:rPr>
  </w:style>
  <w:style w:type="paragraph" w:customStyle="1" w:styleId="AppendixNoTitle0">
    <w:name w:val="Appendix_NoTitle"/>
    <w:basedOn w:val="Normal"/>
    <w:next w:val="Normal"/>
    <w:uiPriority w:val="99"/>
    <w:rsid w:val="00997259"/>
    <w:pPr>
      <w:keepNext/>
      <w:keepLines/>
      <w:tabs>
        <w:tab w:val="clear" w:pos="567"/>
        <w:tab w:val="clear" w:pos="1133"/>
        <w:tab w:val="clear" w:pos="1700"/>
        <w:tab w:val="clear" w:pos="2267"/>
        <w:tab w:val="left" w:pos="720"/>
      </w:tabs>
      <w:kinsoku/>
      <w:autoSpaceDN w:val="0"/>
      <w:spacing w:before="720"/>
      <w:jc w:val="center"/>
    </w:pPr>
    <w:rPr>
      <w:rFonts w:ascii="Times New Roman Bold" w:eastAsia="Batang" w:hAnsi="Times New Roman Bold" w:cs="Simplified Arabic"/>
      <w:b/>
      <w:bCs/>
      <w:sz w:val="28"/>
      <w:szCs w:val="40"/>
      <w:lang w:eastAsia="zh-CN" w:bidi="ar-EG"/>
    </w:rPr>
  </w:style>
  <w:style w:type="paragraph" w:customStyle="1" w:styleId="ChapNo0">
    <w:name w:val="Chap_No"/>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jc w:val="center"/>
    </w:pPr>
    <w:rPr>
      <w:rFonts w:ascii="Times New Roman Bold" w:hAnsi="Times New Roman Bold" w:cs="Simplified Arabic"/>
      <w:b/>
      <w:caps/>
      <w:sz w:val="26"/>
      <w:szCs w:val="36"/>
      <w:lang w:eastAsia="zh-CN" w:bidi="ar-EG"/>
    </w:rPr>
  </w:style>
  <w:style w:type="paragraph" w:customStyle="1" w:styleId="Chaptitle0">
    <w:name w:val="Chap_title"/>
    <w:basedOn w:val="Normal"/>
    <w:next w:val="Normal"/>
    <w:uiPriority w:val="99"/>
    <w:rsid w:val="00997259"/>
    <w:pPr>
      <w:keepNext/>
      <w:keepLines/>
      <w:tabs>
        <w:tab w:val="clear" w:pos="567"/>
        <w:tab w:val="clear" w:pos="1133"/>
        <w:tab w:val="clear" w:pos="1700"/>
        <w:tab w:val="clear" w:pos="2267"/>
        <w:tab w:val="left" w:pos="720"/>
      </w:tabs>
      <w:kinsoku/>
      <w:autoSpaceDN w:val="0"/>
      <w:spacing w:before="240"/>
      <w:jc w:val="center"/>
    </w:pPr>
    <w:rPr>
      <w:rFonts w:ascii="Times New Roman Bold" w:hAnsi="Times New Roman Bold" w:cs="Simplified Arabic"/>
      <w:b/>
      <w:sz w:val="26"/>
      <w:szCs w:val="36"/>
      <w:lang w:eastAsia="zh-CN" w:bidi="ar-EG"/>
    </w:rPr>
  </w:style>
  <w:style w:type="paragraph" w:customStyle="1" w:styleId="dnum">
    <w:name w:val="dnum"/>
    <w:basedOn w:val="Normal"/>
    <w:uiPriority w:val="99"/>
    <w:rsid w:val="00997259"/>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autoSpaceDN w:val="0"/>
      <w:spacing w:before="0" w:after="120"/>
      <w:jc w:val="left"/>
    </w:pPr>
    <w:rPr>
      <w:rFonts w:ascii="Times New Roman Bold" w:hAnsi="Times New Roman Bold" w:cs="Simplified Arabic"/>
      <w:b/>
      <w:bCs/>
      <w:sz w:val="19"/>
      <w:lang w:eastAsia="zh-CN" w:bidi="ar-EG"/>
    </w:rPr>
  </w:style>
  <w:style w:type="paragraph" w:customStyle="1" w:styleId="dorlang">
    <w:name w:val="dorlang"/>
    <w:basedOn w:val="Normal"/>
    <w:uiPriority w:val="99"/>
    <w:rsid w:val="00997259"/>
    <w:pPr>
      <w:framePr w:hSpace="181" w:wrap="around" w:vAnchor="page" w:hAnchor="margin" w:y="852"/>
      <w:shd w:val="solid" w:color="FFFFFF" w:fill="FFFFFF"/>
      <w:tabs>
        <w:tab w:val="clear" w:pos="567"/>
        <w:tab w:val="clear" w:pos="1133"/>
        <w:tab w:val="clear" w:pos="1700"/>
        <w:tab w:val="clear" w:pos="2267"/>
        <w:tab w:val="left" w:pos="1134"/>
        <w:tab w:val="left" w:pos="1871"/>
        <w:tab w:val="left" w:pos="2268"/>
      </w:tabs>
      <w:kinsoku/>
      <w:autoSpaceDN w:val="0"/>
      <w:spacing w:before="0" w:after="120"/>
    </w:pPr>
    <w:rPr>
      <w:rFonts w:ascii="Verdana" w:hAnsi="Verdana" w:cs="Simplified Arabic"/>
      <w:b/>
      <w:bCs/>
      <w:sz w:val="19"/>
      <w:lang w:eastAsia="zh-CN" w:bidi="ar-EG"/>
    </w:rPr>
  </w:style>
  <w:style w:type="paragraph" w:customStyle="1" w:styleId="Equation">
    <w:name w:val="Equation"/>
    <w:basedOn w:val="Normal"/>
    <w:uiPriority w:val="99"/>
    <w:rsid w:val="00997259"/>
    <w:pPr>
      <w:tabs>
        <w:tab w:val="clear" w:pos="567"/>
        <w:tab w:val="clear" w:pos="1133"/>
        <w:tab w:val="clear" w:pos="1700"/>
        <w:tab w:val="clear" w:pos="2267"/>
        <w:tab w:val="center" w:pos="4820"/>
        <w:tab w:val="right" w:pos="9639"/>
      </w:tabs>
      <w:kinsoku/>
      <w:autoSpaceDN w:val="0"/>
    </w:pPr>
    <w:rPr>
      <w:rFonts w:ascii="Verdana" w:eastAsia="Batang" w:hAnsi="Verdana" w:cs="Simplified Arabic"/>
      <w:sz w:val="19"/>
      <w:szCs w:val="26"/>
      <w:lang w:eastAsia="zh-CN" w:bidi="ar-EG"/>
    </w:rPr>
  </w:style>
  <w:style w:type="paragraph" w:customStyle="1" w:styleId="Equationlegend">
    <w:name w:val="Equation_legend"/>
    <w:basedOn w:val="Normal"/>
    <w:uiPriority w:val="99"/>
    <w:rsid w:val="00997259"/>
    <w:pPr>
      <w:tabs>
        <w:tab w:val="clear" w:pos="567"/>
        <w:tab w:val="clear" w:pos="1133"/>
        <w:tab w:val="clear" w:pos="1700"/>
        <w:tab w:val="clear" w:pos="2267"/>
        <w:tab w:val="right" w:pos="1814"/>
      </w:tabs>
      <w:kinsoku/>
      <w:autoSpaceDN w:val="0"/>
      <w:spacing w:before="80"/>
      <w:ind w:left="1985" w:right="1985" w:hanging="1985"/>
    </w:pPr>
    <w:rPr>
      <w:rFonts w:ascii="Verdana" w:hAnsi="Verdana" w:cs="Simplified Arabic"/>
      <w:sz w:val="19"/>
      <w:szCs w:val="26"/>
      <w:lang w:eastAsia="zh-CN" w:bidi="ar-EG"/>
    </w:rPr>
  </w:style>
  <w:style w:type="paragraph" w:customStyle="1" w:styleId="FigureNoBR">
    <w:name w:val="Figure_No_BR"/>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after="120"/>
      <w:jc w:val="center"/>
    </w:pPr>
    <w:rPr>
      <w:rFonts w:ascii="Verdana" w:eastAsia="Batang" w:hAnsi="Verdana" w:cs="Simplified Arabic"/>
      <w:caps/>
      <w:sz w:val="19"/>
      <w:szCs w:val="26"/>
      <w:lang w:eastAsia="zh-CN" w:bidi="ar-EG"/>
    </w:rPr>
  </w:style>
  <w:style w:type="paragraph" w:customStyle="1" w:styleId="FiguretitleBR">
    <w:name w:val="Figure_title_BR"/>
    <w:basedOn w:val="Normal"/>
    <w:next w:val="Normal"/>
    <w:uiPriority w:val="99"/>
    <w:rsid w:val="00997259"/>
    <w:pPr>
      <w:keepLines/>
      <w:tabs>
        <w:tab w:val="clear" w:pos="567"/>
        <w:tab w:val="clear" w:pos="1133"/>
        <w:tab w:val="clear" w:pos="1700"/>
        <w:tab w:val="clear" w:pos="2267"/>
        <w:tab w:val="left" w:pos="720"/>
      </w:tabs>
      <w:kinsoku/>
      <w:autoSpaceDN w:val="0"/>
      <w:spacing w:after="480"/>
      <w:jc w:val="center"/>
    </w:pPr>
    <w:rPr>
      <w:rFonts w:ascii="Verdana" w:eastAsia="Batang" w:hAnsi="Verdana" w:cs="Simplified Arabic"/>
      <w:b/>
      <w:sz w:val="19"/>
      <w:szCs w:val="26"/>
      <w:lang w:eastAsia="zh-CN" w:bidi="ar-EG"/>
    </w:rPr>
  </w:style>
  <w:style w:type="paragraph" w:customStyle="1" w:styleId="FirstFooter">
    <w:name w:val="FirstFooter"/>
    <w:basedOn w:val="Footer"/>
    <w:uiPriority w:val="99"/>
    <w:rsid w:val="00997259"/>
    <w:pPr>
      <w:pBdr>
        <w:top w:val="none" w:sz="0" w:space="0" w:color="auto"/>
      </w:pBdr>
      <w:tabs>
        <w:tab w:val="clear" w:pos="567"/>
        <w:tab w:val="clear" w:pos="1133"/>
        <w:tab w:val="clear" w:pos="1700"/>
        <w:tab w:val="clear" w:pos="2267"/>
        <w:tab w:val="clear" w:pos="9071"/>
        <w:tab w:val="left" w:pos="720"/>
      </w:tabs>
      <w:kinsoku/>
      <w:autoSpaceDN w:val="0"/>
      <w:spacing w:before="40" w:line="168" w:lineRule="auto"/>
      <w:ind w:left="0"/>
    </w:pPr>
    <w:rPr>
      <w:rFonts w:ascii="Verdana" w:eastAsia="Batang" w:hAnsi="Verdana" w:cs="Simplified Arabic"/>
      <w:sz w:val="16"/>
      <w:szCs w:val="22"/>
      <w:lang w:eastAsia="zh-CN" w:bidi="ar-EG"/>
    </w:rPr>
  </w:style>
  <w:style w:type="paragraph" w:customStyle="1" w:styleId="FooterQP">
    <w:name w:val="Footer_QP"/>
    <w:basedOn w:val="Normal"/>
    <w:uiPriority w:val="99"/>
    <w:rsid w:val="00997259"/>
    <w:pPr>
      <w:tabs>
        <w:tab w:val="clear" w:pos="567"/>
        <w:tab w:val="clear" w:pos="1133"/>
        <w:tab w:val="clear" w:pos="1700"/>
        <w:tab w:val="clear" w:pos="2267"/>
        <w:tab w:val="left" w:pos="907"/>
        <w:tab w:val="right" w:pos="8789"/>
        <w:tab w:val="right" w:pos="9639"/>
      </w:tabs>
      <w:kinsoku/>
      <w:autoSpaceDN w:val="0"/>
      <w:spacing w:before="0"/>
    </w:pPr>
    <w:rPr>
      <w:rFonts w:ascii="Verdana" w:hAnsi="Verdana" w:cs="Simplified Arabic"/>
      <w:b/>
      <w:sz w:val="19"/>
      <w:szCs w:val="26"/>
      <w:lang w:eastAsia="zh-CN" w:bidi="ar-EG"/>
    </w:rPr>
  </w:style>
  <w:style w:type="paragraph" w:customStyle="1" w:styleId="Formal">
    <w:name w:val="Formal"/>
    <w:basedOn w:val="Normal"/>
    <w:uiPriority w:val="99"/>
    <w:rsid w:val="00997259"/>
    <w:pPr>
      <w:tabs>
        <w:tab w:val="clear" w:pos="1133"/>
        <w:tab w:val="clear" w:pos="1700"/>
        <w:tab w:val="clear" w:pos="2267"/>
        <w:tab w:val="left" w:pos="1134"/>
        <w:tab w:val="left" w:pos="1701"/>
        <w:tab w:val="left" w:pos="2268"/>
        <w:tab w:val="left" w:pos="2835"/>
        <w:tab w:val="left" w:pos="3402"/>
        <w:tab w:val="left" w:pos="3969"/>
        <w:tab w:val="left" w:pos="4536"/>
        <w:tab w:val="left" w:pos="5103"/>
        <w:tab w:val="left" w:pos="5670"/>
      </w:tabs>
      <w:kinsoku/>
      <w:autoSpaceDN w:val="0"/>
    </w:pPr>
    <w:rPr>
      <w:rFonts w:ascii="Verdana" w:hAnsi="Verdana" w:cs="Simplified Arabic"/>
      <w:b/>
      <w:sz w:val="19"/>
      <w:szCs w:val="26"/>
      <w:lang w:eastAsia="zh-CN" w:bidi="ar-EG"/>
    </w:rPr>
  </w:style>
  <w:style w:type="paragraph" w:customStyle="1" w:styleId="Normalaftertitle1">
    <w:name w:val="Normal_after_title"/>
    <w:basedOn w:val="Normal"/>
    <w:next w:val="Normal"/>
    <w:uiPriority w:val="99"/>
    <w:rsid w:val="00997259"/>
    <w:pPr>
      <w:tabs>
        <w:tab w:val="clear" w:pos="567"/>
        <w:tab w:val="clear" w:pos="1133"/>
        <w:tab w:val="clear" w:pos="1700"/>
        <w:tab w:val="clear" w:pos="2267"/>
        <w:tab w:val="left" w:pos="720"/>
      </w:tabs>
      <w:kinsoku/>
      <w:autoSpaceDN w:val="0"/>
      <w:spacing w:before="360"/>
    </w:pPr>
    <w:rPr>
      <w:rFonts w:ascii="Verdana" w:hAnsi="Verdana" w:cs="Simplified Arabic"/>
      <w:sz w:val="19"/>
      <w:szCs w:val="26"/>
      <w:lang w:eastAsia="zh-CN" w:bidi="ar-EG"/>
    </w:rPr>
  </w:style>
  <w:style w:type="paragraph" w:customStyle="1" w:styleId="PartNo">
    <w:name w:val="Part_No"/>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after="80"/>
      <w:jc w:val="center"/>
    </w:pPr>
    <w:rPr>
      <w:rFonts w:ascii="Verdana" w:hAnsi="Verdana" w:cs="Simplified Arabic"/>
      <w:caps/>
      <w:sz w:val="28"/>
      <w:szCs w:val="40"/>
      <w:lang w:eastAsia="zh-CN" w:bidi="ar-EG"/>
    </w:rPr>
  </w:style>
  <w:style w:type="paragraph" w:customStyle="1" w:styleId="Parttitle1">
    <w:name w:val="Part_title"/>
    <w:basedOn w:val="Normal"/>
    <w:next w:val="Normal"/>
    <w:uiPriority w:val="99"/>
    <w:rsid w:val="00997259"/>
    <w:pPr>
      <w:keepNext/>
      <w:keepLines/>
      <w:tabs>
        <w:tab w:val="clear" w:pos="567"/>
        <w:tab w:val="clear" w:pos="1133"/>
        <w:tab w:val="clear" w:pos="1700"/>
        <w:tab w:val="clear" w:pos="2267"/>
        <w:tab w:val="left" w:pos="720"/>
      </w:tabs>
      <w:kinsoku/>
      <w:autoSpaceDN w:val="0"/>
      <w:spacing w:before="240" w:after="280"/>
      <w:jc w:val="center"/>
    </w:pPr>
    <w:rPr>
      <w:rFonts w:ascii="Times New Roman Bold" w:hAnsi="Times New Roman Bold" w:cs="Simplified Arabic"/>
      <w:b/>
      <w:bCs/>
      <w:sz w:val="28"/>
      <w:szCs w:val="40"/>
      <w:lang w:eastAsia="zh-CN" w:bidi="ar-EG"/>
    </w:rPr>
  </w:style>
  <w:style w:type="paragraph" w:customStyle="1" w:styleId="RecNo">
    <w:name w:val="Rec_No"/>
    <w:basedOn w:val="Normal"/>
    <w:next w:val="Normal"/>
    <w:uiPriority w:val="99"/>
    <w:rsid w:val="00997259"/>
    <w:pPr>
      <w:keepNext/>
      <w:keepLines/>
      <w:tabs>
        <w:tab w:val="clear" w:pos="567"/>
        <w:tab w:val="clear" w:pos="1133"/>
        <w:tab w:val="clear" w:pos="1700"/>
        <w:tab w:val="clear" w:pos="2267"/>
        <w:tab w:val="left" w:pos="720"/>
      </w:tabs>
      <w:kinsoku/>
      <w:autoSpaceDN w:val="0"/>
      <w:spacing w:before="0"/>
    </w:pPr>
    <w:rPr>
      <w:rFonts w:ascii="Times New Roman Bold" w:hAnsi="Times New Roman Bold" w:cs="Simplified Arabic"/>
      <w:b/>
      <w:sz w:val="28"/>
      <w:szCs w:val="40"/>
      <w:lang w:eastAsia="zh-CN" w:bidi="ar-EG"/>
    </w:rPr>
  </w:style>
  <w:style w:type="paragraph" w:customStyle="1" w:styleId="RecNoBR">
    <w:name w:val="Rec_No_BR"/>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jc w:val="center"/>
    </w:pPr>
    <w:rPr>
      <w:rFonts w:ascii="Verdana" w:hAnsi="Verdana" w:cs="Simplified Arabic"/>
      <w:caps/>
      <w:sz w:val="28"/>
      <w:szCs w:val="40"/>
      <w:lang w:eastAsia="zh-CN" w:bidi="ar-EG"/>
    </w:rPr>
  </w:style>
  <w:style w:type="paragraph" w:customStyle="1" w:styleId="QuestionNoBR">
    <w:name w:val="Question_No_BR"/>
    <w:basedOn w:val="RecNoBR"/>
    <w:next w:val="Normal"/>
    <w:uiPriority w:val="99"/>
    <w:rsid w:val="00997259"/>
  </w:style>
  <w:style w:type="paragraph" w:customStyle="1" w:styleId="Rectitle0">
    <w:name w:val="Rec_title"/>
    <w:basedOn w:val="Normal"/>
    <w:next w:val="Normalaftertitle1"/>
    <w:uiPriority w:val="99"/>
    <w:rsid w:val="00997259"/>
    <w:pPr>
      <w:keepNext/>
      <w:keepLines/>
      <w:tabs>
        <w:tab w:val="clear" w:pos="567"/>
        <w:tab w:val="clear" w:pos="1133"/>
        <w:tab w:val="clear" w:pos="1700"/>
        <w:tab w:val="clear" w:pos="2267"/>
        <w:tab w:val="left" w:pos="720"/>
      </w:tabs>
      <w:kinsoku/>
      <w:autoSpaceDN w:val="0"/>
      <w:spacing w:before="360"/>
      <w:jc w:val="center"/>
    </w:pPr>
    <w:rPr>
      <w:rFonts w:ascii="Times New Roman Bold" w:hAnsi="Times New Roman Bold" w:cs="Simplified Arabic"/>
      <w:b/>
      <w:sz w:val="28"/>
      <w:szCs w:val="40"/>
      <w:lang w:eastAsia="zh-CN" w:bidi="ar-EG"/>
    </w:rPr>
  </w:style>
  <w:style w:type="paragraph" w:customStyle="1" w:styleId="RepNoBR">
    <w:name w:val="Rep_No_BR"/>
    <w:basedOn w:val="RecNoBR"/>
    <w:next w:val="Normal"/>
    <w:uiPriority w:val="99"/>
    <w:rsid w:val="00997259"/>
  </w:style>
  <w:style w:type="paragraph" w:customStyle="1" w:styleId="Reptitle0">
    <w:name w:val="Rep_title"/>
    <w:basedOn w:val="Rectitle0"/>
    <w:next w:val="Repref"/>
    <w:uiPriority w:val="99"/>
    <w:rsid w:val="00997259"/>
  </w:style>
  <w:style w:type="paragraph" w:customStyle="1" w:styleId="ResNoBR">
    <w:name w:val="Res_No_BR"/>
    <w:basedOn w:val="RecNoBR"/>
    <w:next w:val="Normal"/>
    <w:uiPriority w:val="99"/>
    <w:rsid w:val="00997259"/>
  </w:style>
  <w:style w:type="paragraph" w:customStyle="1" w:styleId="Section1">
    <w:name w:val="Section_1"/>
    <w:basedOn w:val="Normal"/>
    <w:next w:val="Normal"/>
    <w:uiPriority w:val="99"/>
    <w:rsid w:val="00997259"/>
    <w:pPr>
      <w:tabs>
        <w:tab w:val="clear" w:pos="567"/>
        <w:tab w:val="clear" w:pos="1133"/>
        <w:tab w:val="clear" w:pos="1700"/>
        <w:tab w:val="clear" w:pos="2267"/>
        <w:tab w:val="left" w:pos="720"/>
      </w:tabs>
      <w:kinsoku/>
      <w:autoSpaceDN w:val="0"/>
      <w:spacing w:before="624"/>
      <w:jc w:val="center"/>
    </w:pPr>
    <w:rPr>
      <w:rFonts w:ascii="Verdana" w:hAnsi="Verdana" w:cs="Simplified Arabic"/>
      <w:b/>
      <w:sz w:val="19"/>
      <w:szCs w:val="26"/>
      <w:lang w:eastAsia="zh-CN" w:bidi="ar-EG"/>
    </w:rPr>
  </w:style>
  <w:style w:type="paragraph" w:customStyle="1" w:styleId="Section2">
    <w:name w:val="Section_2"/>
    <w:basedOn w:val="Normal"/>
    <w:next w:val="Normal"/>
    <w:uiPriority w:val="99"/>
    <w:rsid w:val="00997259"/>
    <w:pPr>
      <w:tabs>
        <w:tab w:val="clear" w:pos="567"/>
        <w:tab w:val="clear" w:pos="1133"/>
        <w:tab w:val="clear" w:pos="1700"/>
        <w:tab w:val="clear" w:pos="2267"/>
        <w:tab w:val="left" w:pos="720"/>
      </w:tabs>
      <w:kinsoku/>
      <w:autoSpaceDN w:val="0"/>
      <w:spacing w:before="240"/>
      <w:jc w:val="center"/>
    </w:pPr>
    <w:rPr>
      <w:rFonts w:ascii="Verdana" w:hAnsi="Verdana" w:cs="Simplified Arabic"/>
      <w:i/>
      <w:sz w:val="19"/>
      <w:szCs w:val="26"/>
      <w:lang w:eastAsia="zh-CN" w:bidi="ar-EG"/>
    </w:rPr>
  </w:style>
  <w:style w:type="paragraph" w:customStyle="1" w:styleId="SectionNo">
    <w:name w:val="Section_No"/>
    <w:basedOn w:val="Normal"/>
    <w:next w:val="Normal"/>
    <w:uiPriority w:val="99"/>
    <w:rsid w:val="00997259"/>
    <w:pPr>
      <w:keepNext/>
      <w:keepLines/>
      <w:tabs>
        <w:tab w:val="clear" w:pos="567"/>
        <w:tab w:val="clear" w:pos="1133"/>
        <w:tab w:val="clear" w:pos="1700"/>
        <w:tab w:val="clear" w:pos="2267"/>
        <w:tab w:val="left" w:pos="720"/>
      </w:tabs>
      <w:kinsoku/>
      <w:autoSpaceDN w:val="0"/>
      <w:spacing w:before="480" w:after="80"/>
      <w:jc w:val="center"/>
    </w:pPr>
    <w:rPr>
      <w:rFonts w:ascii="Verdana" w:hAnsi="Verdana" w:cs="Simplified Arabic"/>
      <w:caps/>
      <w:sz w:val="28"/>
      <w:szCs w:val="40"/>
      <w:lang w:eastAsia="zh-CN" w:bidi="ar-EG"/>
    </w:rPr>
  </w:style>
  <w:style w:type="paragraph" w:customStyle="1" w:styleId="Sectiontitle">
    <w:name w:val="Section_title"/>
    <w:basedOn w:val="Normal"/>
    <w:next w:val="Normalaftertitle1"/>
    <w:uiPriority w:val="99"/>
    <w:rsid w:val="00997259"/>
    <w:pPr>
      <w:keepNext/>
      <w:keepLines/>
      <w:tabs>
        <w:tab w:val="clear" w:pos="567"/>
        <w:tab w:val="clear" w:pos="1133"/>
        <w:tab w:val="clear" w:pos="1700"/>
        <w:tab w:val="clear" w:pos="2267"/>
        <w:tab w:val="left" w:pos="720"/>
      </w:tabs>
      <w:kinsoku/>
      <w:autoSpaceDN w:val="0"/>
      <w:spacing w:before="480" w:after="280"/>
      <w:jc w:val="center"/>
    </w:pPr>
    <w:rPr>
      <w:rFonts w:ascii="Times New Roman Bold" w:hAnsi="Times New Roman Bold" w:cs="Simplified Arabic"/>
      <w:b/>
      <w:sz w:val="28"/>
      <w:szCs w:val="40"/>
      <w:lang w:eastAsia="zh-CN" w:bidi="ar-EG"/>
    </w:rPr>
  </w:style>
  <w:style w:type="paragraph" w:customStyle="1" w:styleId="SpecialFooter">
    <w:name w:val="Special Footer"/>
    <w:basedOn w:val="Footer"/>
    <w:uiPriority w:val="99"/>
    <w:rsid w:val="00997259"/>
    <w:pPr>
      <w:pBdr>
        <w:top w:val="none" w:sz="0" w:space="0" w:color="auto"/>
      </w:pBdr>
      <w:tabs>
        <w:tab w:val="clear" w:pos="1133"/>
        <w:tab w:val="clear" w:pos="1700"/>
        <w:tab w:val="clear" w:pos="2267"/>
        <w:tab w:val="clear" w:pos="9071"/>
        <w:tab w:val="left" w:pos="1134"/>
        <w:tab w:val="left" w:pos="1701"/>
        <w:tab w:val="left" w:pos="2268"/>
        <w:tab w:val="left" w:pos="2835"/>
        <w:tab w:val="left" w:pos="5954"/>
        <w:tab w:val="right" w:pos="9639"/>
      </w:tabs>
      <w:kinsoku/>
      <w:autoSpaceDN w:val="0"/>
      <w:spacing w:line="168" w:lineRule="auto"/>
      <w:ind w:left="0"/>
    </w:pPr>
    <w:rPr>
      <w:rFonts w:ascii="Verdana" w:eastAsia="Batang" w:hAnsi="Verdana" w:cs="Simplified Arabic"/>
      <w:sz w:val="16"/>
      <w:szCs w:val="22"/>
      <w:lang w:eastAsia="zh-CN" w:bidi="ar-EG"/>
    </w:rPr>
  </w:style>
  <w:style w:type="paragraph" w:customStyle="1" w:styleId="TableNoBR">
    <w:name w:val="Table_No_BR"/>
    <w:basedOn w:val="Normal"/>
    <w:next w:val="Normal"/>
    <w:uiPriority w:val="99"/>
    <w:rsid w:val="00997259"/>
    <w:pPr>
      <w:keepNext/>
      <w:tabs>
        <w:tab w:val="clear" w:pos="567"/>
        <w:tab w:val="clear" w:pos="1133"/>
        <w:tab w:val="clear" w:pos="1700"/>
        <w:tab w:val="clear" w:pos="2267"/>
        <w:tab w:val="left" w:pos="720"/>
      </w:tabs>
      <w:kinsoku/>
      <w:autoSpaceDN w:val="0"/>
      <w:spacing w:before="560" w:after="120"/>
      <w:jc w:val="center"/>
    </w:pPr>
    <w:rPr>
      <w:rFonts w:ascii="Verdana" w:hAnsi="Verdana" w:cs="Simplified Arabic"/>
      <w:caps/>
      <w:sz w:val="19"/>
      <w:szCs w:val="26"/>
      <w:lang w:eastAsia="zh-CN" w:bidi="ar-EG"/>
    </w:rPr>
  </w:style>
  <w:style w:type="paragraph" w:customStyle="1" w:styleId="TabletitleBR">
    <w:name w:val="Table_title_BR"/>
    <w:basedOn w:val="Normal"/>
    <w:next w:val="Normal"/>
    <w:uiPriority w:val="99"/>
    <w:rsid w:val="00997259"/>
    <w:pPr>
      <w:keepNext/>
      <w:keepLines/>
      <w:tabs>
        <w:tab w:val="clear" w:pos="567"/>
        <w:tab w:val="clear" w:pos="1133"/>
        <w:tab w:val="clear" w:pos="1700"/>
        <w:tab w:val="clear" w:pos="2267"/>
        <w:tab w:val="left" w:pos="720"/>
      </w:tabs>
      <w:kinsoku/>
      <w:autoSpaceDN w:val="0"/>
      <w:spacing w:before="0" w:after="120"/>
      <w:jc w:val="center"/>
    </w:pPr>
    <w:rPr>
      <w:rFonts w:ascii="Verdana" w:hAnsi="Verdana" w:cs="Simplified Arabic"/>
      <w:b/>
      <w:sz w:val="19"/>
      <w:szCs w:val="26"/>
      <w:lang w:eastAsia="zh-CN" w:bidi="ar-EG"/>
    </w:rPr>
  </w:style>
  <w:style w:type="paragraph" w:customStyle="1" w:styleId="Title1">
    <w:name w:val="Title 1"/>
    <w:basedOn w:val="Source"/>
    <w:next w:val="Normal"/>
    <w:uiPriority w:val="99"/>
    <w:rsid w:val="00997259"/>
    <w:pPr>
      <w:tabs>
        <w:tab w:val="clear" w:pos="794"/>
        <w:tab w:val="clear" w:pos="1191"/>
        <w:tab w:val="clear" w:pos="1588"/>
        <w:tab w:val="clear" w:pos="1985"/>
        <w:tab w:val="left" w:pos="567"/>
        <w:tab w:val="left" w:pos="1134"/>
        <w:tab w:val="left" w:pos="1701"/>
        <w:tab w:val="left" w:pos="2268"/>
        <w:tab w:val="left" w:pos="2835"/>
      </w:tabs>
      <w:overflowPunct/>
      <w:autoSpaceDE/>
      <w:adjustRightInd/>
      <w:spacing w:before="240"/>
      <w:textAlignment w:val="auto"/>
    </w:pPr>
    <w:rPr>
      <w:b w:val="0"/>
      <w:caps/>
      <w:sz w:val="28"/>
      <w:szCs w:val="40"/>
      <w:lang w:val="en-US" w:eastAsia="zh-CN" w:bidi="ar-EG"/>
    </w:rPr>
  </w:style>
  <w:style w:type="paragraph" w:customStyle="1" w:styleId="Title2">
    <w:name w:val="Title 2"/>
    <w:basedOn w:val="Title1"/>
    <w:next w:val="Normal"/>
    <w:uiPriority w:val="99"/>
    <w:rsid w:val="00997259"/>
  </w:style>
  <w:style w:type="paragraph" w:customStyle="1" w:styleId="Title3">
    <w:name w:val="Title 3"/>
    <w:basedOn w:val="Title2"/>
    <w:next w:val="Normal"/>
    <w:uiPriority w:val="99"/>
    <w:rsid w:val="00997259"/>
    <w:rPr>
      <w:caps w:val="0"/>
    </w:rPr>
  </w:style>
  <w:style w:type="paragraph" w:customStyle="1" w:styleId="Title4">
    <w:name w:val="Title 4"/>
    <w:basedOn w:val="Title3"/>
    <w:next w:val="Heading1"/>
    <w:uiPriority w:val="99"/>
    <w:rsid w:val="00997259"/>
    <w:rPr>
      <w:b/>
    </w:rPr>
  </w:style>
  <w:style w:type="paragraph" w:customStyle="1" w:styleId="toc00">
    <w:name w:val="toc 0"/>
    <w:basedOn w:val="Normal"/>
    <w:next w:val="TOC1"/>
    <w:uiPriority w:val="99"/>
    <w:rsid w:val="00997259"/>
    <w:pPr>
      <w:tabs>
        <w:tab w:val="clear" w:pos="567"/>
        <w:tab w:val="clear" w:pos="1133"/>
        <w:tab w:val="clear" w:pos="1700"/>
        <w:tab w:val="clear" w:pos="2267"/>
        <w:tab w:val="right" w:pos="9639"/>
      </w:tabs>
      <w:kinsoku/>
      <w:autoSpaceDN w:val="0"/>
    </w:pPr>
    <w:rPr>
      <w:rFonts w:ascii="Verdana" w:hAnsi="Verdana" w:cs="Simplified Arabic"/>
      <w:b/>
      <w:sz w:val="19"/>
      <w:szCs w:val="26"/>
      <w:lang w:eastAsia="zh-CN" w:bidi="ar-EG"/>
    </w:rPr>
  </w:style>
  <w:style w:type="paragraph" w:customStyle="1" w:styleId="CEOcontributionH10">
    <w:name w:val="CEO_contributionH1"/>
    <w:basedOn w:val="Heading1"/>
    <w:uiPriority w:val="99"/>
    <w:rsid w:val="00997259"/>
    <w:pPr>
      <w:tabs>
        <w:tab w:val="clear" w:pos="849"/>
        <w:tab w:val="clear" w:pos="1133"/>
        <w:tab w:val="clear" w:pos="1700"/>
        <w:tab w:val="clear" w:pos="2267"/>
        <w:tab w:val="left" w:pos="720"/>
      </w:tabs>
      <w:kinsoku/>
      <w:autoSpaceDN w:val="0"/>
      <w:spacing w:before="240"/>
      <w:ind w:left="720" w:hanging="720"/>
    </w:pPr>
    <w:rPr>
      <w:rFonts w:ascii="Verdana Bold" w:eastAsia="SimHei" w:hAnsi="Verdana Bold" w:cs="Simplified Arabic"/>
      <w:color w:val="auto"/>
      <w:sz w:val="22"/>
      <w:szCs w:val="30"/>
      <w:lang w:eastAsia="en-US" w:bidi="ar-EG"/>
    </w:rPr>
  </w:style>
  <w:style w:type="paragraph" w:customStyle="1" w:styleId="CEOAbstract">
    <w:name w:val="CEO_Abstract"/>
    <w:basedOn w:val="CEOcontributionH10"/>
    <w:uiPriority w:val="99"/>
    <w:rsid w:val="00997259"/>
    <w:rPr>
      <w:lang w:bidi="ar-SA"/>
    </w:rPr>
  </w:style>
  <w:style w:type="paragraph" w:customStyle="1" w:styleId="CEORevision">
    <w:name w:val="CEO_Revision"/>
    <w:basedOn w:val="CEOSourceTitleDetails"/>
    <w:uiPriority w:val="99"/>
    <w:rsid w:val="00997259"/>
    <w:pPr>
      <w:framePr w:wrap="around" w:xAlign="center"/>
      <w:jc w:val="left"/>
    </w:pPr>
    <w:rPr>
      <w:b/>
      <w:bCs/>
      <w:lang w:bidi="ar-SY"/>
    </w:rPr>
  </w:style>
  <w:style w:type="paragraph" w:customStyle="1" w:styleId="CEOActionRequired">
    <w:name w:val="CEO_ActionRequired"/>
    <w:basedOn w:val="CEOSourceTitleDetails"/>
    <w:uiPriority w:val="99"/>
    <w:rsid w:val="00997259"/>
    <w:pPr>
      <w:framePr w:wrap="around" w:xAlign="center"/>
      <w:jc w:val="left"/>
    </w:pPr>
    <w:rPr>
      <w:b/>
      <w:bCs/>
      <w:lang w:bidi="ar-SY"/>
    </w:rPr>
  </w:style>
  <w:style w:type="paragraph" w:customStyle="1" w:styleId="CEOHeader1">
    <w:name w:val="CEO_Header1"/>
    <w:basedOn w:val="Normal"/>
    <w:uiPriority w:val="99"/>
    <w:rsid w:val="00997259"/>
    <w:pPr>
      <w:tabs>
        <w:tab w:val="clear" w:pos="567"/>
        <w:tab w:val="clear" w:pos="1133"/>
        <w:tab w:val="clear" w:pos="1700"/>
        <w:tab w:val="clear" w:pos="2267"/>
        <w:tab w:val="num" w:pos="432"/>
      </w:tabs>
      <w:kinsoku/>
      <w:autoSpaceDN w:val="0"/>
      <w:bidi w:val="0"/>
      <w:spacing w:before="0" w:line="240" w:lineRule="auto"/>
      <w:ind w:left="432" w:hanging="432"/>
      <w:jc w:val="left"/>
    </w:pPr>
    <w:rPr>
      <w:rFonts w:ascii="Verdana" w:eastAsia="SimHei" w:hAnsi="Verdana" w:cs="Simplified Arabic"/>
      <w:bCs/>
      <w:sz w:val="19"/>
      <w:szCs w:val="19"/>
      <w:lang w:eastAsia="en-US"/>
    </w:rPr>
  </w:style>
  <w:style w:type="paragraph" w:customStyle="1" w:styleId="CEOEndBar">
    <w:name w:val="CEO_EndBar"/>
    <w:basedOn w:val="Normal"/>
    <w:uiPriority w:val="99"/>
    <w:rsid w:val="00997259"/>
    <w:pPr>
      <w:tabs>
        <w:tab w:val="clear" w:pos="567"/>
        <w:tab w:val="clear" w:pos="1133"/>
        <w:tab w:val="clear" w:pos="1700"/>
        <w:tab w:val="clear" w:pos="2267"/>
        <w:tab w:val="left" w:pos="720"/>
      </w:tabs>
      <w:kinsoku/>
      <w:autoSpaceDN w:val="0"/>
      <w:bidi w:val="0"/>
      <w:spacing w:after="120" w:line="240" w:lineRule="auto"/>
      <w:jc w:val="center"/>
    </w:pPr>
    <w:rPr>
      <w:rFonts w:ascii="Verdana" w:eastAsia="SimHei" w:hAnsi="Verdana" w:cs="Simplified Arabic"/>
      <w:bCs/>
      <w:sz w:val="19"/>
      <w:lang w:eastAsia="zh-CN"/>
    </w:rPr>
  </w:style>
  <w:style w:type="character" w:styleId="EndnoteReference">
    <w:name w:val="endnote reference"/>
    <w:unhideWhenUsed/>
    <w:rsid w:val="00997259"/>
    <w:rPr>
      <w:vertAlign w:val="superscript"/>
    </w:rPr>
  </w:style>
  <w:style w:type="character" w:customStyle="1" w:styleId="longtext">
    <w:name w:val="long_text"/>
    <w:basedOn w:val="DefaultParagraphFont"/>
    <w:rsid w:val="00997259"/>
  </w:style>
  <w:style w:type="character" w:customStyle="1" w:styleId="apple-converted-space">
    <w:name w:val="apple-converted-space"/>
    <w:rsid w:val="00997259"/>
  </w:style>
  <w:style w:type="character" w:customStyle="1" w:styleId="notranslate">
    <w:name w:val="notranslate"/>
    <w:rsid w:val="00997259"/>
  </w:style>
  <w:style w:type="character" w:customStyle="1" w:styleId="normalchar">
    <w:name w:val="normal__char"/>
    <w:rsid w:val="00997259"/>
  </w:style>
  <w:style w:type="character" w:customStyle="1" w:styleId="normal00200028web0029char">
    <w:name w:val="normal_0020_0028web_0029__char"/>
    <w:rsid w:val="00997259"/>
  </w:style>
  <w:style w:type="character" w:customStyle="1" w:styleId="ceocontributionstartchar">
    <w:name w:val="ceo__contributionstart__char"/>
    <w:rsid w:val="00997259"/>
  </w:style>
  <w:style w:type="character" w:customStyle="1" w:styleId="ceoindent002dbulletsblackdotchar">
    <w:name w:val="ceo__indent_002dbulletsblackdot__char"/>
    <w:rsid w:val="00997259"/>
  </w:style>
  <w:style w:type="character" w:customStyle="1" w:styleId="normalaftertitlechar">
    <w:name w:val="normal__after__title__char"/>
    <w:rsid w:val="00997259"/>
  </w:style>
  <w:style w:type="character" w:customStyle="1" w:styleId="figure0020titlechar">
    <w:name w:val="figure_0020title__char"/>
    <w:rsid w:val="00997259"/>
  </w:style>
  <w:style w:type="character" w:customStyle="1" w:styleId="figure0020sourcechar">
    <w:name w:val="figure_0020source__char"/>
    <w:rsid w:val="00997259"/>
  </w:style>
  <w:style w:type="character" w:customStyle="1" w:styleId="list0020paragraphchar">
    <w:name w:val="list_0020paragraph__char"/>
    <w:rsid w:val="00997259"/>
  </w:style>
  <w:style w:type="character" w:customStyle="1" w:styleId="hyperlinkchar">
    <w:name w:val="hyperlink__char"/>
    <w:rsid w:val="00997259"/>
  </w:style>
  <w:style w:type="character" w:customStyle="1" w:styleId="enum0020level00201char">
    <w:name w:val="enum_0020level_00201__char"/>
    <w:rsid w:val="00997259"/>
  </w:style>
  <w:style w:type="character" w:customStyle="1" w:styleId="ceocontributionh1char">
    <w:name w:val="ceo__contributionh1__char"/>
    <w:rsid w:val="00997259"/>
  </w:style>
  <w:style w:type="character" w:customStyle="1" w:styleId="figurechar0">
    <w:name w:val="figure__char"/>
    <w:rsid w:val="00997259"/>
  </w:style>
  <w:style w:type="character" w:customStyle="1" w:styleId="ceonormalchar0">
    <w:name w:val="ceo__normal__char"/>
    <w:rsid w:val="00997259"/>
  </w:style>
  <w:style w:type="character" w:customStyle="1" w:styleId="enumlev1char0">
    <w:name w:val="enumlev1__char"/>
    <w:rsid w:val="00997259"/>
  </w:style>
  <w:style w:type="character" w:customStyle="1" w:styleId="footerchar0">
    <w:name w:val="footer__char"/>
    <w:rsid w:val="00997259"/>
  </w:style>
  <w:style w:type="character" w:customStyle="1" w:styleId="hps">
    <w:name w:val="hps"/>
    <w:rsid w:val="00997259"/>
  </w:style>
  <w:style w:type="table" w:customStyle="1" w:styleId="TableGrid2">
    <w:name w:val="Table Grid2"/>
    <w:basedOn w:val="TableNormal"/>
    <w:rsid w:val="00997259"/>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25549"/>
  </w:style>
  <w:style w:type="character" w:styleId="Strong">
    <w:name w:val="Strong"/>
    <w:basedOn w:val="DefaultParagraphFont"/>
    <w:uiPriority w:val="22"/>
    <w:qFormat/>
    <w:rsid w:val="00E255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054560">
      <w:bodyDiv w:val="1"/>
      <w:marLeft w:val="0"/>
      <w:marRight w:val="0"/>
      <w:marTop w:val="0"/>
      <w:marBottom w:val="0"/>
      <w:divBdr>
        <w:top w:val="none" w:sz="0" w:space="0" w:color="auto"/>
        <w:left w:val="none" w:sz="0" w:space="0" w:color="auto"/>
        <w:bottom w:val="none" w:sz="0" w:space="0" w:color="auto"/>
        <w:right w:val="none" w:sz="0" w:space="0" w:color="auto"/>
      </w:divBdr>
    </w:div>
    <w:div w:id="733508878">
      <w:bodyDiv w:val="1"/>
      <w:marLeft w:val="0"/>
      <w:marRight w:val="0"/>
      <w:marTop w:val="0"/>
      <w:marBottom w:val="0"/>
      <w:divBdr>
        <w:top w:val="none" w:sz="0" w:space="0" w:color="auto"/>
        <w:left w:val="none" w:sz="0" w:space="0" w:color="auto"/>
        <w:bottom w:val="none" w:sz="0" w:space="0" w:color="auto"/>
        <w:right w:val="none" w:sz="0" w:space="0" w:color="auto"/>
      </w:divBdr>
    </w:div>
    <w:div w:id="1001935625">
      <w:bodyDiv w:val="1"/>
      <w:marLeft w:val="0"/>
      <w:marRight w:val="0"/>
      <w:marTop w:val="0"/>
      <w:marBottom w:val="0"/>
      <w:divBdr>
        <w:top w:val="none" w:sz="0" w:space="0" w:color="auto"/>
        <w:left w:val="none" w:sz="0" w:space="0" w:color="auto"/>
        <w:bottom w:val="none" w:sz="0" w:space="0" w:color="auto"/>
        <w:right w:val="none" w:sz="0" w:space="0" w:color="auto"/>
      </w:divBdr>
    </w:div>
    <w:div w:id="1198395422">
      <w:bodyDiv w:val="1"/>
      <w:marLeft w:val="0"/>
      <w:marRight w:val="0"/>
      <w:marTop w:val="0"/>
      <w:marBottom w:val="0"/>
      <w:divBdr>
        <w:top w:val="none" w:sz="0" w:space="0" w:color="auto"/>
        <w:left w:val="none" w:sz="0" w:space="0" w:color="auto"/>
        <w:bottom w:val="none" w:sz="0" w:space="0" w:color="auto"/>
        <w:right w:val="none" w:sz="0" w:space="0" w:color="auto"/>
      </w:divBdr>
    </w:div>
    <w:div w:id="1217401261">
      <w:bodyDiv w:val="1"/>
      <w:marLeft w:val="0"/>
      <w:marRight w:val="0"/>
      <w:marTop w:val="0"/>
      <w:marBottom w:val="0"/>
      <w:divBdr>
        <w:top w:val="none" w:sz="0" w:space="0" w:color="auto"/>
        <w:left w:val="none" w:sz="0" w:space="0" w:color="auto"/>
        <w:bottom w:val="none" w:sz="0" w:space="0" w:color="auto"/>
        <w:right w:val="none" w:sz="0" w:space="0" w:color="auto"/>
      </w:divBdr>
    </w:div>
    <w:div w:id="1275791818">
      <w:marLeft w:val="0"/>
      <w:marRight w:val="0"/>
      <w:marTop w:val="0"/>
      <w:marBottom w:val="0"/>
      <w:divBdr>
        <w:top w:val="none" w:sz="0" w:space="0" w:color="auto"/>
        <w:left w:val="none" w:sz="0" w:space="0" w:color="auto"/>
        <w:bottom w:val="none" w:sz="0" w:space="0" w:color="auto"/>
        <w:right w:val="none" w:sz="0" w:space="0" w:color="auto"/>
      </w:divBdr>
    </w:div>
    <w:div w:id="127579181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www.itu.int/md/meetingdoc.asp?lang=en&amp;parent=D10-RGQ07.3.1-C&amp;source=Rapporteur%20for%20Question%207-3/1" TargetMode="External"/><Relationship Id="rId21" Type="http://schemas.openxmlformats.org/officeDocument/2006/relationships/image" Target="media/image2.jpeg"/><Relationship Id="rId42" Type="http://schemas.openxmlformats.org/officeDocument/2006/relationships/hyperlink" Target="http://www.itu.int/md/meetingdoc.asp?lang=en&amp;parent=D10-SG01-C-0191" TargetMode="External"/><Relationship Id="rId47" Type="http://schemas.openxmlformats.org/officeDocument/2006/relationships/hyperlink" Target="http://www.itu.int/md/meetingdoc.asp?lang=en&amp;parent=D10-SG01-120910-C&amp;question=Q07-3/1&amp;source=BDT%20Focal%20Point%20for%20Question%207-3/1" TargetMode="External"/><Relationship Id="rId63" Type="http://schemas.openxmlformats.org/officeDocument/2006/relationships/hyperlink" Target="http://www.itu.int/md/meetingdoc.asp?lang=en&amp;parent=D10-SG01-C&amp;question=Q07-3/1&amp;source=Switzerland" TargetMode="External"/><Relationship Id="rId68" Type="http://schemas.openxmlformats.org/officeDocument/2006/relationships/hyperlink" Target="http://www.itu.int/md/meetingdoc.asp?lang=en&amp;parent=D10-SG01-C-0087" TargetMode="External"/><Relationship Id="rId84" Type="http://schemas.openxmlformats.org/officeDocument/2006/relationships/hyperlink" Target="http://www.itu.int/md/meetingdoc.asp?lang=en&amp;parent=D10-SG01-C&amp;question=Q07-3/1&amp;source=BDT%20Focal%20Point" TargetMode="External"/><Relationship Id="rId89" Type="http://schemas.openxmlformats.org/officeDocument/2006/relationships/hyperlink" Target="http://www.itu.int/md/meetingdoc.asp?lang=en&amp;parent=D10-SG01-110905-INF&amp;question=Q07-3/1&amp;source=Korea%20(Rep.%20of)" TargetMode="External"/><Relationship Id="rId112" Type="http://schemas.openxmlformats.org/officeDocument/2006/relationships/hyperlink" Target="http://www.itu.int/md/meetingdoc.asp?lang=en&amp;parent=D10-RGQ07.3.1-C-0028" TargetMode="External"/><Relationship Id="rId133" Type="http://schemas.openxmlformats.org/officeDocument/2006/relationships/hyperlink" Target="http://www.itu.int/md/meetingdoc.asp?lang=en&amp;parent=D10-RGQ07.3.1-C&amp;source=Senegal%20(Republic%20of)" TargetMode="External"/><Relationship Id="rId138" Type="http://schemas.openxmlformats.org/officeDocument/2006/relationships/hyperlink" Target="http://www.itu.int/md/meetingdoc.asp?lang=en&amp;parent=D10-RGQ07.3.1-C-0016" TargetMode="External"/><Relationship Id="rId154" Type="http://schemas.openxmlformats.org/officeDocument/2006/relationships/hyperlink" Target="http://www.itu.int/md/meetingdoc.asp?lang=en&amp;parent=D10-RGQ07.3.1-C-0008" TargetMode="External"/><Relationship Id="rId159" Type="http://schemas.openxmlformats.org/officeDocument/2006/relationships/hyperlink" Target="http://www.itu.int/md/meetingdoc.asp?lang=en&amp;parent=D10-RGQ07.3.1-C&amp;source=Brazil" TargetMode="External"/><Relationship Id="rId175" Type="http://schemas.openxmlformats.org/officeDocument/2006/relationships/hyperlink" Target="http://www.itu.int/md/meetingdoc.asp?lang=en&amp;parent=D10-SG01-R&amp;question=Q07-3/1&amp;source=Acting%20Rapporteur%20for%20Question%207-3/1" TargetMode="External"/><Relationship Id="rId170" Type="http://schemas.openxmlformats.org/officeDocument/2006/relationships/hyperlink" Target="http://www.itu.int/md/meetingdoc.asp?lang=en&amp;parent=D10-SG01-R-0021" TargetMode="External"/><Relationship Id="rId16" Type="http://schemas.openxmlformats.org/officeDocument/2006/relationships/header" Target="header3.xml"/><Relationship Id="rId107" Type="http://schemas.openxmlformats.org/officeDocument/2006/relationships/hyperlink" Target="http://www.itu.int/md/meetingdoc.asp?lang=en&amp;parent=D10-RGQ07.3.1-C&amp;source=Telecommunication%20Development%20Bureau" TargetMode="Externa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6.xml"/><Relationship Id="rId53" Type="http://schemas.openxmlformats.org/officeDocument/2006/relationships/hyperlink" Target="http://www.itu.int/md/meetingdoc.asp?lang=en&amp;parent=D10-SG01-120910-C&amp;question=Q07-3/1&amp;source=Rapporteur%20for%20Question%207-3/1" TargetMode="External"/><Relationship Id="rId58" Type="http://schemas.openxmlformats.org/officeDocument/2006/relationships/hyperlink" Target="http://www.itu.int/md/meetingdoc.asp?lang=en&amp;parent=D10-SG01-C-0106" TargetMode="External"/><Relationship Id="rId74" Type="http://schemas.openxmlformats.org/officeDocument/2006/relationships/hyperlink" Target="http://www.itu.int/md/meetingdoc.asp?lang=en&amp;parent=D10-SG01-C-0080" TargetMode="External"/><Relationship Id="rId79" Type="http://schemas.openxmlformats.org/officeDocument/2006/relationships/hyperlink" Target="http://www.itu.int/md/meetingdoc.asp?lang=en&amp;parent=D10-SG01-C-0037" TargetMode="External"/><Relationship Id="rId102" Type="http://schemas.openxmlformats.org/officeDocument/2006/relationships/hyperlink" Target="http://www.itu.int/md/meetingdoc.asp?lang=en&amp;parent=D10-RGQ07.3.1-INF-0001" TargetMode="External"/><Relationship Id="rId123" Type="http://schemas.openxmlformats.org/officeDocument/2006/relationships/hyperlink" Target="http://www.itu.int/md/meetingdoc.asp?lang=en&amp;parent=D10-RGQ07.3.1-C&amp;source=International%20Mobile%20Satellite%20Organization" TargetMode="External"/><Relationship Id="rId128" Type="http://schemas.openxmlformats.org/officeDocument/2006/relationships/hyperlink" Target="http://www.itu.int/md/meetingdoc.asp?lang=en&amp;parent=D10-RGQ07.3.1-C-0021" TargetMode="External"/><Relationship Id="rId144" Type="http://schemas.openxmlformats.org/officeDocument/2006/relationships/hyperlink" Target="http://www.itu.int/md/meetingdoc.asp?lang=en&amp;parent=D10-RGQ07.3.1-C-0013" TargetMode="External"/><Relationship Id="rId149" Type="http://schemas.openxmlformats.org/officeDocument/2006/relationships/hyperlink" Target="http://www.itu.int/md/meetingdoc.asp?lang=en&amp;parent=D10-RGQ07.3.1-C&amp;source=Viet%20Nam%20(Socialist%20Republic%20of)" TargetMode="External"/><Relationship Id="rId5" Type="http://schemas.openxmlformats.org/officeDocument/2006/relationships/settings" Target="settings.xml"/><Relationship Id="rId90" Type="http://schemas.openxmlformats.org/officeDocument/2006/relationships/hyperlink" Target="http://www.itu.int/md/meetingdoc.asp?lang=en&amp;parent=D10-SG01-INF-0026" TargetMode="External"/><Relationship Id="rId95" Type="http://schemas.openxmlformats.org/officeDocument/2006/relationships/hyperlink" Target="http://www.itu.int/md/meetingdoc.asp?lang=en&amp;parent=D10-SG01-110905-INF&amp;question=Q07-3/1&amp;source=Uganda" TargetMode="External"/><Relationship Id="rId160" Type="http://schemas.openxmlformats.org/officeDocument/2006/relationships/hyperlink" Target="http://www.itu.int/md/meetingdoc.asp?lang=en&amp;parent=D10-RGQ07.3.1-C-0005" TargetMode="External"/><Relationship Id="rId165" Type="http://schemas.openxmlformats.org/officeDocument/2006/relationships/hyperlink" Target="http://www.itu.int/md/meetingdoc.asp?lang=en&amp;parent=D10-RGQ07.3.1-C&amp;source=BDT%20Focal%20Point" TargetMode="External"/><Relationship Id="rId181" Type="http://schemas.openxmlformats.org/officeDocument/2006/relationships/theme" Target="theme/theme1.xml"/><Relationship Id="rId22" Type="http://schemas.openxmlformats.org/officeDocument/2006/relationships/image" Target="media/image3.jpeg"/><Relationship Id="rId27" Type="http://schemas.openxmlformats.org/officeDocument/2006/relationships/image" Target="media/image8.png"/><Relationship Id="rId43" Type="http://schemas.openxmlformats.org/officeDocument/2006/relationships/hyperlink" Target="http://www.itu.int/md/meetingdoc.asp?lang=en&amp;parent=D10-SG01-120910-C&amp;question=Q07-3/1&amp;source=China%20(People&amp;" TargetMode="External"/><Relationship Id="rId48" Type="http://schemas.openxmlformats.org/officeDocument/2006/relationships/hyperlink" Target="http://www.itu.int/md/meetingdoc.asp?lang=en&amp;parent=D10-SG01-C-0173" TargetMode="External"/><Relationship Id="rId64" Type="http://schemas.openxmlformats.org/officeDocument/2006/relationships/hyperlink" Target="http://www.itu.int/md/meetingdoc.asp?lang=en&amp;parent=D10-SG01-C-0103" TargetMode="External"/><Relationship Id="rId69" Type="http://schemas.openxmlformats.org/officeDocument/2006/relationships/hyperlink" Target="http://www.itu.int/md/meetingdoc.asp?lang=en&amp;parent=D10-SG01-C&amp;question=Q07-3/1&amp;source=Brazil" TargetMode="External"/><Relationship Id="rId113" Type="http://schemas.openxmlformats.org/officeDocument/2006/relationships/hyperlink" Target="http://www.itu.int/md/meetingdoc.asp?lang=en&amp;parent=D10-RGQ07.3.1-C&amp;source=BDT%20Focal%20Point%20for%20Question%207-3/1" TargetMode="External"/><Relationship Id="rId118" Type="http://schemas.openxmlformats.org/officeDocument/2006/relationships/hyperlink" Target="http://www.itu.int/md/meetingdoc.asp?lang=en&amp;parent=D10-RGQ07.3.1-C-0025" TargetMode="External"/><Relationship Id="rId134" Type="http://schemas.openxmlformats.org/officeDocument/2006/relationships/hyperlink" Target="http://www.itu.int/md/meetingdoc.asp?lang=en&amp;parent=D10-RGQ07.3.1-C-0018" TargetMode="External"/><Relationship Id="rId139" Type="http://schemas.openxmlformats.org/officeDocument/2006/relationships/hyperlink" Target="http://www.itu.int/md/meetingdoc.asp?lang=en&amp;parent=D10-RGQ07.3.1-C&amp;source=BDT%20Focal%20Point%20for%20Question%207-3/1" TargetMode="External"/><Relationship Id="rId80" Type="http://schemas.openxmlformats.org/officeDocument/2006/relationships/hyperlink" Target="http://www.itu.int/md/meetingdoc.asp?lang=en&amp;parent=D10-SG01-C&amp;question=Q07-3/1&amp;source=Co-Rapporteur%20for%20Question%207-3/1" TargetMode="External"/><Relationship Id="rId85" Type="http://schemas.openxmlformats.org/officeDocument/2006/relationships/hyperlink" Target="http://www.itu.int/md/meetingdoc.asp?lang=en&amp;parent=D10-SG01-C-0004" TargetMode="External"/><Relationship Id="rId150" Type="http://schemas.openxmlformats.org/officeDocument/2006/relationships/hyperlink" Target="http://www.itu.int/md/meetingdoc.asp?lang=en&amp;parent=D10-RGQ07.3.1-C-0010" TargetMode="External"/><Relationship Id="rId155" Type="http://schemas.openxmlformats.org/officeDocument/2006/relationships/hyperlink" Target="http://www.itu.int/md/meetingdoc.asp?lang=en&amp;parent=D10-RGQ07.3.1-C&amp;source=Democratic%20Republic%20of%20the%20Congo" TargetMode="External"/><Relationship Id="rId171" Type="http://schemas.openxmlformats.org/officeDocument/2006/relationships/hyperlink" Target="http://www.itu.int/md/meetingdoc.asp?lang=en&amp;parent=D10-SG01-R&amp;question=Q07-3/1&amp;source=Rapporteur%20for%20Question%207-3/1" TargetMode="External"/><Relationship Id="rId176" Type="http://schemas.openxmlformats.org/officeDocument/2006/relationships/header" Target="header8.xml"/><Relationship Id="rId12" Type="http://schemas.openxmlformats.org/officeDocument/2006/relationships/hyperlink" Target="file:///C:\Users\wardany\Desktop\Q-7-3-1-e.docx" TargetMode="External"/><Relationship Id="rId17" Type="http://schemas.openxmlformats.org/officeDocument/2006/relationships/footer" Target="footer2.xml"/><Relationship Id="rId33" Type="http://schemas.openxmlformats.org/officeDocument/2006/relationships/hyperlink" Target="http://academy.itu.int" TargetMode="External"/><Relationship Id="rId38" Type="http://schemas.openxmlformats.org/officeDocument/2006/relationships/footer" Target="footer5.xml"/><Relationship Id="rId59" Type="http://schemas.openxmlformats.org/officeDocument/2006/relationships/hyperlink" Target="http://www.itu.int/md/meetingdoc.asp?lang=en&amp;parent=D10-SG01-C&amp;source=China%20(People&amp;" TargetMode="External"/><Relationship Id="rId103" Type="http://schemas.openxmlformats.org/officeDocument/2006/relationships/hyperlink" Target="http://www.itu.int/md/meetingdoc.asp?lang=en&amp;parent=D10-RGQ07.3.1-INF&amp;source=Rapporteur%20for%20Question%207-3/1" TargetMode="External"/><Relationship Id="rId108" Type="http://schemas.openxmlformats.org/officeDocument/2006/relationships/hyperlink" Target="http://www.itu.int/md/meetingdoc.asp?lang=en&amp;parent=D10-RGQ07.3.1-C-0030" TargetMode="External"/><Relationship Id="rId124" Type="http://schemas.openxmlformats.org/officeDocument/2006/relationships/hyperlink" Target="http://www.itu.int/md/meetingdoc.asp?lang=en&amp;parent=D10-RGQ07.3.1-C-0023" TargetMode="External"/><Relationship Id="rId129" Type="http://schemas.openxmlformats.org/officeDocument/2006/relationships/hyperlink" Target="http://www.itu.int/md/meetingdoc.asp?lang=en&amp;parent=D10-RGQ07.3.1-C&amp;source=Telecommunication%20Development%20Bureau" TargetMode="External"/><Relationship Id="rId54" Type="http://schemas.openxmlformats.org/officeDocument/2006/relationships/hyperlink" Target="http://www.itu.int/md/meetingdoc.asp?lang=en&amp;parent=D10-SG01-C-0140" TargetMode="External"/><Relationship Id="rId70" Type="http://schemas.openxmlformats.org/officeDocument/2006/relationships/hyperlink" Target="http://www.itu.int/md/meetingdoc.asp?lang=en&amp;parent=D10-SG01-C-0086" TargetMode="External"/><Relationship Id="rId75" Type="http://schemas.openxmlformats.org/officeDocument/2006/relationships/hyperlink" Target="http://www.itu.int/md/meetingdoc.asp?lang=en&amp;parent=D10-SG01-C&amp;question=Q07-3/1&amp;source=Rapporteur%20for%20Question%207-3/1" TargetMode="External"/><Relationship Id="rId91" Type="http://schemas.openxmlformats.org/officeDocument/2006/relationships/hyperlink" Target="http://www.itu.int/md/meetingdoc.asp?lang=en&amp;parent=D10-SG01-110905-INF&amp;question=Q07-3/1&amp;source=Egypt" TargetMode="External"/><Relationship Id="rId96" Type="http://schemas.openxmlformats.org/officeDocument/2006/relationships/hyperlink" Target="http://www.itu.int/md/meetingdoc.asp?lang=en&amp;parent=D10-SG01-INF-0015" TargetMode="External"/><Relationship Id="rId140" Type="http://schemas.openxmlformats.org/officeDocument/2006/relationships/hyperlink" Target="http://www.itu.int/md/meetingdoc.asp?lang=en&amp;parent=D10-RGQ07.3.1-C-0015" TargetMode="External"/><Relationship Id="rId145" Type="http://schemas.openxmlformats.org/officeDocument/2006/relationships/hyperlink" Target="http://www.itu.int/md/meetingdoc.asp?lang=en&amp;parent=D10-RGQ07.3.1-C&amp;source=Nepal(Republic%20of)" TargetMode="External"/><Relationship Id="rId161" Type="http://schemas.openxmlformats.org/officeDocument/2006/relationships/hyperlink" Target="http://www.itu.int/md/meetingdoc.asp?lang=en&amp;parent=D10-RGQ07.3.1-C&amp;source=Finland" TargetMode="External"/><Relationship Id="rId166" Type="http://schemas.openxmlformats.org/officeDocument/2006/relationships/hyperlink" Target="http://www.itu.int/md/meetingdoc.asp?lang=en&amp;parent=D10-RGQ07.3.1-C-0002"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4.jpeg"/><Relationship Id="rId28" Type="http://schemas.openxmlformats.org/officeDocument/2006/relationships/image" Target="media/image9.emf"/><Relationship Id="rId49" Type="http://schemas.openxmlformats.org/officeDocument/2006/relationships/hyperlink" Target="http://www.itu.int/md/meetingdoc.asp?lang=en&amp;parent=D10-SG01-120910-C&amp;question=Q07-3/1&amp;source=Argentine%20Republic" TargetMode="External"/><Relationship Id="rId114" Type="http://schemas.openxmlformats.org/officeDocument/2006/relationships/hyperlink" Target="http://www.itu.int/md/meetingdoc.asp?lang=en&amp;parent=D10-RGQ07.3.1-C-0027" TargetMode="External"/><Relationship Id="rId119" Type="http://schemas.openxmlformats.org/officeDocument/2006/relationships/hyperlink" Target="http://www.itu.int/md/meetingdoc.asp?lang=en&amp;parent=D10-RGQ07.3.1-C&amp;source=International%20Telecommunications%20Satellite%20Organization" TargetMode="External"/><Relationship Id="rId44" Type="http://schemas.openxmlformats.org/officeDocument/2006/relationships/hyperlink" Target="http://www.itu.int/md/meetingdoc.asp?lang=en&amp;parent=D10-SG01-C-0188" TargetMode="External"/><Relationship Id="rId60" Type="http://schemas.openxmlformats.org/officeDocument/2006/relationships/hyperlink" Target="http://www.itu.int/md/meetingdoc.asp?lang=en&amp;parent=D10-SG01-C-0105" TargetMode="External"/><Relationship Id="rId65" Type="http://schemas.openxmlformats.org/officeDocument/2006/relationships/hyperlink" Target="http://www.itu.int/md/meetingdoc.asp?lang=en&amp;parent=D10-SG01-C&amp;question=Q07-3/1&amp;source=BDT%20Focal%20Point" TargetMode="External"/><Relationship Id="rId81" Type="http://schemas.openxmlformats.org/officeDocument/2006/relationships/hyperlink" Target="http://www.itu.int/md/meetingdoc.asp?lang=en&amp;parent=D10-SG01-C-0013" TargetMode="External"/><Relationship Id="rId86" Type="http://schemas.openxmlformats.org/officeDocument/2006/relationships/hyperlink" Target="http://www.itu.int/md/meetingdoc.asp?lang=en&amp;parent=D10-SG01-C&amp;question=Q07-3/1&amp;source=Intel%20Corporation%20(United%20States)" TargetMode="External"/><Relationship Id="rId130" Type="http://schemas.openxmlformats.org/officeDocument/2006/relationships/hyperlink" Target="http://www.itu.int/md/meetingdoc.asp?lang=en&amp;parent=D10-RGQ07.3.1-C-0020" TargetMode="External"/><Relationship Id="rId135" Type="http://schemas.openxmlformats.org/officeDocument/2006/relationships/hyperlink" Target="http://www.itu.int/md/meetingdoc.asp?lang=en&amp;parent=D10-RGQ07.3.1-C&amp;source=BDT%20Focal%20Point%20for%20Question%207-3/1" TargetMode="External"/><Relationship Id="rId151" Type="http://schemas.openxmlformats.org/officeDocument/2006/relationships/hyperlink" Target="http://www.itu.int/md/meetingdoc.asp?lang=en&amp;parent=D10-RGQ07.3.1-C&amp;source=Rapporteur%20for%20Question%207-3/1" TargetMode="External"/><Relationship Id="rId156" Type="http://schemas.openxmlformats.org/officeDocument/2006/relationships/hyperlink" Target="http://www.itu.int/md/meetingdoc.asp?lang=en&amp;parent=D10-RGQ07.3.1-C-0007" TargetMode="External"/><Relationship Id="rId177" Type="http://schemas.openxmlformats.org/officeDocument/2006/relationships/header" Target="header9.xml"/><Relationship Id="rId4" Type="http://schemas.microsoft.com/office/2007/relationships/stylesWithEffects" Target="stylesWithEffects.xml"/><Relationship Id="rId9" Type="http://schemas.openxmlformats.org/officeDocument/2006/relationships/image" Target="media/image1.jpeg"/><Relationship Id="rId172" Type="http://schemas.openxmlformats.org/officeDocument/2006/relationships/hyperlink" Target="http://www.itu.int/md/meetingdoc.asp?lang=en&amp;parent=D10-SG01-R-0012" TargetMode="External"/><Relationship Id="rId180" Type="http://schemas.openxmlformats.org/officeDocument/2006/relationships/fontTable" Target="fontTable.xml"/><Relationship Id="rId13" Type="http://schemas.openxmlformats.org/officeDocument/2006/relationships/hyperlink" Target="file:///C:\Users\wardany\Desktop\Q-7-3-1-e.docx" TargetMode="External"/><Relationship Id="rId18" Type="http://schemas.openxmlformats.org/officeDocument/2006/relationships/footer" Target="footer3.xml"/><Relationship Id="rId39" Type="http://schemas.openxmlformats.org/officeDocument/2006/relationships/footer" Target="footer6.xml"/><Relationship Id="rId109" Type="http://schemas.openxmlformats.org/officeDocument/2006/relationships/hyperlink" Target="http://www.itu.int/md/meetingdoc.asp?lang=en&amp;parent=D10-RGQ07.3.1-C&amp;source=Rapporteur%20for%20Question%207-3/1" TargetMode="External"/><Relationship Id="rId34" Type="http://schemas.openxmlformats.org/officeDocument/2006/relationships/image" Target="media/image11.emf"/><Relationship Id="rId50" Type="http://schemas.openxmlformats.org/officeDocument/2006/relationships/hyperlink" Target="http://www.itu.int/md/meetingdoc.asp?lang=en&amp;parent=D10-SG01-C-0172" TargetMode="External"/><Relationship Id="rId55" Type="http://schemas.openxmlformats.org/officeDocument/2006/relationships/hyperlink" Target="http://www.itu.int/md/meetingdoc.asp?lang=en&amp;parent=D10-SG01-120910-C&amp;question=Q07-3/1&amp;source=LET%B4S%20GOWEX%20S.A,%20(Spain)" TargetMode="External"/><Relationship Id="rId76" Type="http://schemas.openxmlformats.org/officeDocument/2006/relationships/hyperlink" Target="http://www.itu.int/md/meetingdoc.asp?lang=en&amp;parent=D10-SG01-C-0068" TargetMode="External"/><Relationship Id="rId97" Type="http://schemas.openxmlformats.org/officeDocument/2006/relationships/hyperlink" Target="http://www.itu.int/md/meetingdoc.asp?lang=en&amp;parent=D10-SG01-110905-INF&amp;question=Q07-3/1&amp;source=Korea" TargetMode="External"/><Relationship Id="rId104" Type="http://schemas.openxmlformats.org/officeDocument/2006/relationships/hyperlink" Target="http://www.itu.int/md/meetingdoc.asp?lang=en&amp;parent=D10-RGQ07.3.1-C-0032" TargetMode="External"/><Relationship Id="rId120" Type="http://schemas.openxmlformats.org/officeDocument/2006/relationships/hyperlink" Target="http://www.itu.int/md/meetingdoc.asp?lang=en&amp;parent=D10-RGQ07.3.1-C-0024" TargetMode="External"/><Relationship Id="rId125" Type="http://schemas.openxmlformats.org/officeDocument/2006/relationships/hyperlink" Target="http://www.itu.int/md/meetingdoc.asp?lang=en&amp;parent=D10-RGQ07.3.1-C&amp;source=Rwanda%20(Republic%20of)" TargetMode="External"/><Relationship Id="rId141" Type="http://schemas.openxmlformats.org/officeDocument/2006/relationships/hyperlink" Target="http://www.itu.int/md/meetingdoc.asp?lang=en&amp;parent=D10-RGQ07.3.1-C&amp;source=Rapporteur%20for%20Question%207-3/1" TargetMode="External"/><Relationship Id="rId146" Type="http://schemas.openxmlformats.org/officeDocument/2006/relationships/hyperlink" Target="http://www.itu.int/md/meetingdoc.asp?lang=en&amp;parent=D10-RGQ07.3.1-C-0012" TargetMode="External"/><Relationship Id="rId167" Type="http://schemas.openxmlformats.org/officeDocument/2006/relationships/hyperlink" Target="http://www.itu.int/md/meetingdoc.asp?lang=en&amp;parent=D10-RGQ07.3.1-C&amp;source=BDT%20Focal%20Point" TargetMode="External"/><Relationship Id="rId7" Type="http://schemas.openxmlformats.org/officeDocument/2006/relationships/footnotes" Target="footnotes.xml"/><Relationship Id="rId71" Type="http://schemas.openxmlformats.org/officeDocument/2006/relationships/hyperlink" Target="http://www.itu.int/md/meetingdoc.asp?lang=en&amp;parent=D10-SG01-C&amp;question=Q07-3/1&amp;source=Dem.%20Rep.%20of%20Congo" TargetMode="External"/><Relationship Id="rId92" Type="http://schemas.openxmlformats.org/officeDocument/2006/relationships/hyperlink" Target="http://www.itu.int/md/meetingdoc.asp?lang=en&amp;parent=D10-SG01-INF-0020" TargetMode="External"/><Relationship Id="rId162" Type="http://schemas.openxmlformats.org/officeDocument/2006/relationships/hyperlink" Target="http://www.itu.int/md/meetingdoc.asp?lang=en&amp;parent=D10-RGQ07.3.1-C-0004" TargetMode="External"/><Relationship Id="rId2" Type="http://schemas.openxmlformats.org/officeDocument/2006/relationships/numbering" Target="numbering.xml"/><Relationship Id="rId29" Type="http://schemas.openxmlformats.org/officeDocument/2006/relationships/package" Target="embeddings/Microsoft_Excel_Worksheet1.xlsx"/><Relationship Id="rId24" Type="http://schemas.openxmlformats.org/officeDocument/2006/relationships/image" Target="media/image5.emf"/><Relationship Id="rId40" Type="http://schemas.openxmlformats.org/officeDocument/2006/relationships/header" Target="header7.xml"/><Relationship Id="rId45" Type="http://schemas.openxmlformats.org/officeDocument/2006/relationships/hyperlink" Target="http://www.itu.int/md/meetingdoc.asp?lang=en&amp;parent=D10-SG01-120910-C&amp;question=Q07-3/1&amp;source=Intel%20Corporation" TargetMode="External"/><Relationship Id="rId66" Type="http://schemas.openxmlformats.org/officeDocument/2006/relationships/hyperlink" Target="http://www.itu.int/md/meetingdoc.asp?lang=en&amp;parent=D10-SG01-C-0090" TargetMode="External"/><Relationship Id="rId87" Type="http://schemas.openxmlformats.org/officeDocument/2006/relationships/hyperlink" Target="http://www.itu.int/md/meetingdoc.asp?lang=en&amp;parent=D10-SG01-110905-INF" TargetMode="External"/><Relationship Id="rId110" Type="http://schemas.openxmlformats.org/officeDocument/2006/relationships/hyperlink" Target="http://www.itu.int/md/meetingdoc.asp?lang=en&amp;parent=D10-RGQ07.3.1-C-0029" TargetMode="External"/><Relationship Id="rId115" Type="http://schemas.openxmlformats.org/officeDocument/2006/relationships/hyperlink" Target="http://www.itu.int/md/meetingdoc.asp?lang=en&amp;parent=D10-RGQ07.3.1-C&amp;source=BDT%20Focal%20Point%20for%20Question%207-3/1" TargetMode="External"/><Relationship Id="rId131" Type="http://schemas.openxmlformats.org/officeDocument/2006/relationships/hyperlink" Target="http://www.itu.int/md/meetingdoc.asp?lang=en&amp;parent=D10-RGQ07.3.1-C&amp;source=Bangladesh%20(People&amp;" TargetMode="External"/><Relationship Id="rId136" Type="http://schemas.openxmlformats.org/officeDocument/2006/relationships/hyperlink" Target="http://www.itu.int/md/meetingdoc.asp?lang=en&amp;parent=D10-RGQ07.3.1-C-0017" TargetMode="External"/><Relationship Id="rId157" Type="http://schemas.openxmlformats.org/officeDocument/2006/relationships/hyperlink" Target="http://www.itu.int/md/meetingdoc.asp?lang=en&amp;parent=D10-RGQ07.3.1-C&amp;source=Rapporteur%20for%20Question%207-3/1" TargetMode="External"/><Relationship Id="rId178" Type="http://schemas.openxmlformats.org/officeDocument/2006/relationships/footer" Target="footer8.xml"/><Relationship Id="rId61" Type="http://schemas.openxmlformats.org/officeDocument/2006/relationships/hyperlink" Target="http://www.itu.int/md/meetingdoc.asp?lang=en&amp;parent=D10-SG01-C&amp;question=Q07-3/1&amp;source=Switzerland" TargetMode="External"/><Relationship Id="rId82" Type="http://schemas.openxmlformats.org/officeDocument/2006/relationships/hyperlink" Target="http://www.itu.int/md/meetingdoc.asp?lang=en&amp;parent=D10-SG01-C&amp;question=Q07-3/1&amp;source=China" TargetMode="External"/><Relationship Id="rId152" Type="http://schemas.openxmlformats.org/officeDocument/2006/relationships/hyperlink" Target="http://www.itu.int/md/meetingdoc.asp?lang=en&amp;parent=D10-RGQ07.3.1-C-0009" TargetMode="External"/><Relationship Id="rId173" Type="http://schemas.openxmlformats.org/officeDocument/2006/relationships/hyperlink" Target="http://www.itu.int/md/meetingdoc.asp?lang=en&amp;parent=D10-SG01-R&amp;question=Q07-3/1&amp;source=Rapporteur%20for%20Question%207-3/1" TargetMode="External"/><Relationship Id="rId19" Type="http://schemas.openxmlformats.org/officeDocument/2006/relationships/header" Target="header4.xml"/><Relationship Id="rId14" Type="http://schemas.openxmlformats.org/officeDocument/2006/relationships/hyperlink" Target="file:///C:\Users\wardany\Desktop\Q-7-3-1-e.docx" TargetMode="External"/><Relationship Id="rId30" Type="http://schemas.openxmlformats.org/officeDocument/2006/relationships/hyperlink" Target="http://www.itu.int/ITU-D/projects/ITU_EC_ACP/hipssa/Activities/SA/CRASA/Toolkit%20Final%20Report.pdf" TargetMode="External"/><Relationship Id="rId35" Type="http://schemas.openxmlformats.org/officeDocument/2006/relationships/oleObject" Target="embeddings/oleObject2.bin"/><Relationship Id="rId56" Type="http://schemas.openxmlformats.org/officeDocument/2006/relationships/hyperlink" Target="http://www.itu.int/md/meetingdoc.asp?lang=en&amp;parent=D10-SG01-C-0125" TargetMode="External"/><Relationship Id="rId77" Type="http://schemas.openxmlformats.org/officeDocument/2006/relationships/hyperlink" Target="http://www.itu.int/md/meetingdoc.asp?lang=en&amp;parent=D10-SG01-C-0052" TargetMode="External"/><Relationship Id="rId100" Type="http://schemas.openxmlformats.org/officeDocument/2006/relationships/hyperlink" Target="http://www.itu.int/md/meetingdoc.asp?lang=en&amp;parent=D10-RGQ07.3.1-INF-0002" TargetMode="External"/><Relationship Id="rId105" Type="http://schemas.openxmlformats.org/officeDocument/2006/relationships/hyperlink" Target="http://www.itu.int/md/meetingdoc.asp?lang=en&amp;parent=D10-RGQ07.3.1-C&amp;source=Telecommunication%20Development%20Bureau" TargetMode="External"/><Relationship Id="rId126" Type="http://schemas.openxmlformats.org/officeDocument/2006/relationships/hyperlink" Target="http://www.itu.int/md/meetingdoc.asp?lang=en&amp;parent=D10-RGQ07.3.1-C-0022" TargetMode="External"/><Relationship Id="rId147" Type="http://schemas.openxmlformats.org/officeDocument/2006/relationships/hyperlink" Target="http://www.itu.int/md/meetingdoc.asp?lang=en&amp;parent=D10-RGQ07.3.1-C&amp;source=Pakistan%20(Islamic%20Republic%20of)" TargetMode="External"/><Relationship Id="rId168" Type="http://schemas.openxmlformats.org/officeDocument/2006/relationships/hyperlink" Target="http://www.itu.int/md/meetingdoc.asp?lang=en&amp;parent=D10-RGQ07.3.1-C-0001" TargetMode="External"/><Relationship Id="rId8" Type="http://schemas.openxmlformats.org/officeDocument/2006/relationships/endnotes" Target="endnotes.xml"/><Relationship Id="rId51" Type="http://schemas.openxmlformats.org/officeDocument/2006/relationships/hyperlink" Target="http://www.itu.int/md/meetingdoc.asp?lang=en&amp;parent=D10-SG01-120910-C&amp;question=Q07-3/1&amp;source=Argentine%20Republic" TargetMode="External"/><Relationship Id="rId72" Type="http://schemas.openxmlformats.org/officeDocument/2006/relationships/hyperlink" Target="http://www.itu.int/md/meetingdoc.asp?lang=en&amp;parent=D10-SG01-C-0085" TargetMode="External"/><Relationship Id="rId93" Type="http://schemas.openxmlformats.org/officeDocument/2006/relationships/hyperlink" Target="http://www.itu.int/md/meetingdoc.asp?lang=en&amp;parent=D10-SG01-110905-INF&amp;question=Q07-3/1&amp;source=Burundi" TargetMode="External"/><Relationship Id="rId98" Type="http://schemas.openxmlformats.org/officeDocument/2006/relationships/hyperlink" Target="http://www.itu.int/md/meetingdoc.asp?lang=en&amp;parent=D10-RGQ07.3.1-INF-0003" TargetMode="External"/><Relationship Id="rId121" Type="http://schemas.openxmlformats.org/officeDocument/2006/relationships/hyperlink" Target="http://www.itu.int/md/meetingdoc.asp?lang=en&amp;parent=D10-RGQ07.3.1-C&amp;source=International%20Telecommunications%20Satellite%20Organization" TargetMode="External"/><Relationship Id="rId142" Type="http://schemas.openxmlformats.org/officeDocument/2006/relationships/hyperlink" Target="http://www.itu.int/md/meetingdoc.asp?lang=en&amp;parent=D10-RGQ07.3.1-C-0014" TargetMode="External"/><Relationship Id="rId163" Type="http://schemas.openxmlformats.org/officeDocument/2006/relationships/hyperlink" Target="http://www.itu.int/md/meetingdoc.asp?lang=en&amp;parent=D10-RGQ07.3.1-C&amp;source=Burkina%20Faso" TargetMode="External"/><Relationship Id="rId3" Type="http://schemas.openxmlformats.org/officeDocument/2006/relationships/styles" Target="styles.xml"/><Relationship Id="rId25" Type="http://schemas.openxmlformats.org/officeDocument/2006/relationships/image" Target="media/image6.emf"/><Relationship Id="rId46" Type="http://schemas.openxmlformats.org/officeDocument/2006/relationships/hyperlink" Target="http://www.itu.int/md/meetingdoc.asp?lang=en&amp;parent=D10-SG01-C-0185" TargetMode="External"/><Relationship Id="rId67" Type="http://schemas.openxmlformats.org/officeDocument/2006/relationships/hyperlink" Target="http://www.itu.int/md/meetingdoc.asp?lang=en&amp;parent=D10-SG01-C&amp;question=Q07-3/1&amp;source=Mongolia" TargetMode="External"/><Relationship Id="rId116" Type="http://schemas.openxmlformats.org/officeDocument/2006/relationships/hyperlink" Target="http://www.itu.int/md/meetingdoc.asp?lang=en&amp;parent=D10-RGQ07.3.1-C-0026" TargetMode="External"/><Relationship Id="rId137" Type="http://schemas.openxmlformats.org/officeDocument/2006/relationships/hyperlink" Target="http://www.itu.int/md/meetingdoc.asp?lang=en&amp;parent=D10-RGQ07.3.1-C&amp;source=Bhutan%20(Kingdom%20of)" TargetMode="External"/><Relationship Id="rId158" Type="http://schemas.openxmlformats.org/officeDocument/2006/relationships/hyperlink" Target="http://www.itu.int/md/meetingdoc.asp?lang=en&amp;parent=D10-RGQ07.3.1-C-0006" TargetMode="External"/><Relationship Id="rId20" Type="http://schemas.openxmlformats.org/officeDocument/2006/relationships/footer" Target="footer4.xml"/><Relationship Id="rId41" Type="http://schemas.openxmlformats.org/officeDocument/2006/relationships/footer" Target="footer7.xml"/><Relationship Id="rId62" Type="http://schemas.openxmlformats.org/officeDocument/2006/relationships/hyperlink" Target="http://www.itu.int/md/meetingdoc.asp?lang=en&amp;parent=D10-SG01-C-0104" TargetMode="External"/><Relationship Id="rId83" Type="http://schemas.openxmlformats.org/officeDocument/2006/relationships/hyperlink" Target="http://www.itu.int/md/meetingdoc.asp?lang=en&amp;parent=D10-SG01-C-0005" TargetMode="External"/><Relationship Id="rId88" Type="http://schemas.openxmlformats.org/officeDocument/2006/relationships/hyperlink" Target="http://www.itu.int/md/meetingdoc.asp?lang=en&amp;parent=D10-SG01-INF-0031" TargetMode="External"/><Relationship Id="rId111" Type="http://schemas.openxmlformats.org/officeDocument/2006/relationships/hyperlink" Target="http://www.itu.int/md/meetingdoc.asp?lang=en&amp;parent=D10-RGQ07.3.1-C&amp;source=Rapporteur%20for%20Question%207-3/1" TargetMode="External"/><Relationship Id="rId132" Type="http://schemas.openxmlformats.org/officeDocument/2006/relationships/hyperlink" Target="http://www.itu.int/md/meetingdoc.asp?lang=en&amp;parent=D10-RGQ07.3.1-C-0019" TargetMode="External"/><Relationship Id="rId153" Type="http://schemas.openxmlformats.org/officeDocument/2006/relationships/hyperlink" Target="http://www.itu.int/md/meetingdoc.asp?lang=en&amp;parent=D10-RGQ07.3.1-C&amp;source=Telecommunication%20Development%20Bureau%20(BDT)" TargetMode="External"/><Relationship Id="rId174" Type="http://schemas.openxmlformats.org/officeDocument/2006/relationships/hyperlink" Target="http://www.itu.int/md/meetingdoc.asp?lang=en&amp;parent=D10-SG01-R-0001" TargetMode="External"/><Relationship Id="rId179" Type="http://schemas.openxmlformats.org/officeDocument/2006/relationships/footer" Target="footer9.xml"/><Relationship Id="rId15" Type="http://schemas.openxmlformats.org/officeDocument/2006/relationships/header" Target="header2.xml"/><Relationship Id="rId36" Type="http://schemas.openxmlformats.org/officeDocument/2006/relationships/header" Target="header5.xml"/><Relationship Id="rId57" Type="http://schemas.openxmlformats.org/officeDocument/2006/relationships/hyperlink" Target="http://www.itu.int/md/meetingdoc.asp?lang=en&amp;parent=D10-SG01-120910-C&amp;question=Q07-3/1&amp;source=Rapporteur%20for%20Question%207-3/1" TargetMode="External"/><Relationship Id="rId106" Type="http://schemas.openxmlformats.org/officeDocument/2006/relationships/hyperlink" Target="http://www.itu.int/md/meetingdoc.asp?lang=en&amp;parent=D10-RGQ07.3.1-C-0031" TargetMode="External"/><Relationship Id="rId127" Type="http://schemas.openxmlformats.org/officeDocument/2006/relationships/hyperlink" Target="http://www.itu.int/md/meetingdoc.asp?lang=en&amp;parent=D10-RGQ07.3.1-C&amp;source=THALES%20Communications" TargetMode="External"/><Relationship Id="rId10" Type="http://schemas.openxmlformats.org/officeDocument/2006/relationships/header" Target="header1.xml"/><Relationship Id="rId31" Type="http://schemas.openxmlformats.org/officeDocument/2006/relationships/chart" Target="charts/chart1.xml"/><Relationship Id="rId52" Type="http://schemas.openxmlformats.org/officeDocument/2006/relationships/hyperlink" Target="http://www.itu.int/md/meetingdoc.asp?lang=en&amp;parent=D10-SG01-C-0143" TargetMode="External"/><Relationship Id="rId73" Type="http://schemas.openxmlformats.org/officeDocument/2006/relationships/hyperlink" Target="http://www.itu.int/md/meetingdoc.asp?lang=en&amp;parent=D10-SG01-C&amp;question=Q07-3/1&amp;source=Intel%20Corporation%20(United%20States%20of%20America)" TargetMode="External"/><Relationship Id="rId78" Type="http://schemas.openxmlformats.org/officeDocument/2006/relationships/hyperlink" Target="http://www.itu.int/md/meetingdoc.asp?lang=en&amp;parent=D10-SG01-C&amp;question=Q07-3/1&amp;source=Rapporteur%20for%20Question%207-3/1" TargetMode="External"/><Relationship Id="rId94" Type="http://schemas.openxmlformats.org/officeDocument/2006/relationships/hyperlink" Target="http://www.itu.int/md/meetingdoc.asp?lang=en&amp;parent=D10-SG01-INF-0017" TargetMode="External"/><Relationship Id="rId99" Type="http://schemas.openxmlformats.org/officeDocument/2006/relationships/hyperlink" Target="http://www.itu.int/md/meetingdoc.asp?lang=en&amp;parent=D10-RGQ07.3.1-INF&amp;source=BDT%20Focal%20Point" TargetMode="External"/><Relationship Id="rId101" Type="http://schemas.openxmlformats.org/officeDocument/2006/relationships/hyperlink" Target="http://www.itu.int/md/meetingdoc.asp?lang=en&amp;parent=D10-RGQ07.3.1-INF&amp;source=BDT%20Programme%204" TargetMode="External"/><Relationship Id="rId122" Type="http://schemas.openxmlformats.org/officeDocument/2006/relationships/hyperlink" Target="http://www.itu.int/md/meetingdoc.asp?lang=en&amp;parent=D10-RGQ07.3.1-C&amp;source=European%20Telecommunications%20Satellite%20Organisation" TargetMode="External"/><Relationship Id="rId143" Type="http://schemas.openxmlformats.org/officeDocument/2006/relationships/hyperlink" Target="http://www.itu.int/md/meetingdoc.asp?lang=en&amp;parent=D10-RGQ07.3.1-C&amp;source=Rapporteur%20for%20Question%207-3/1" TargetMode="External"/><Relationship Id="rId148" Type="http://schemas.openxmlformats.org/officeDocument/2006/relationships/hyperlink" Target="http://www.itu.int/md/meetingdoc.asp?lang=en&amp;parent=D10-RGQ07.3.1-C-0011" TargetMode="External"/><Relationship Id="rId164" Type="http://schemas.openxmlformats.org/officeDocument/2006/relationships/hyperlink" Target="http://www.itu.int/md/meetingdoc.asp?lang=en&amp;parent=D10-RGQ07.3.1-C-0003" TargetMode="External"/><Relationship Id="rId169" Type="http://schemas.openxmlformats.org/officeDocument/2006/relationships/hyperlink" Target="http://www.itu.int/md/meetingdoc.asp?lang=en&amp;parent=D10-RGQ07.3.1-C&amp;source=Co-Rapporteurs%20for%20Question%207-3/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3" Type="http://schemas.openxmlformats.org/officeDocument/2006/relationships/hyperlink" Target="http://www.broadbandcommission.org/documents/reportNBP2013.pdf" TargetMode="External"/><Relationship Id="rId2" Type="http://schemas.openxmlformats.org/officeDocument/2006/relationships/hyperlink" Target="http://www.ictregulationtoolkit.org/en/Section.3126.html" TargetMode="External"/><Relationship Id="rId1" Type="http://schemas.openxmlformats.org/officeDocument/2006/relationships/hyperlink" Target="http://www.ictregulationtoolkit.org/en/Section.3126.html" TargetMode="External"/><Relationship Id="rId6" Type="http://schemas.openxmlformats.org/officeDocument/2006/relationships/hyperlink" Target="http://blogs.worldbank.org/edutech/portugal" TargetMode="External"/><Relationship Id="rId5" Type="http://schemas.openxmlformats.org/officeDocument/2006/relationships/hyperlink" Target="https://openknowledge.worldbank.org/handle/10986/6009" TargetMode="External"/><Relationship Id="rId4" Type="http://schemas.openxmlformats.org/officeDocument/2006/relationships/hyperlink" Target="http://www.itu.int/ITU-D/treg/publications/trends12.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rdany\Desktop\Q-x-x-1-a.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dPt>
            <c:idx val="0"/>
            <c:bubble3D val="0"/>
          </c:dPt>
          <c:dPt>
            <c:idx val="1"/>
            <c:bubble3D val="0"/>
          </c:dPt>
          <c:dPt>
            <c:idx val="2"/>
            <c:bubble3D val="0"/>
          </c:dPt>
          <c:dPt>
            <c:idx val="3"/>
            <c:bubble3D val="0"/>
          </c:dPt>
          <c:dLbls>
            <c:showLegendKey val="0"/>
            <c:showVal val="0"/>
            <c:showCatName val="0"/>
            <c:showSerName val="0"/>
            <c:showPercent val="1"/>
            <c:showBubbleSize val="0"/>
            <c:showLeaderLines val="1"/>
          </c:dLbls>
          <c:cat>
            <c:strRef>
              <c:f>'[Worksheet in R  REFTXT REFTXT2013 ITU-D SG-D SG01 200 246REV2E.docx]Sheet1'!$K$4:$K$7</c:f>
              <c:strCache>
                <c:ptCount val="4"/>
                <c:pt idx="0">
                  <c:v>عدد الصناديق عالية النشاط </c:v>
                </c:pt>
                <c:pt idx="1">
                  <c:v>عدد الصناديق معتدلة النشاط </c:v>
                </c:pt>
                <c:pt idx="2">
                  <c:v>عدد الصناديق منخفضة النشاط </c:v>
                </c:pt>
                <c:pt idx="3">
                  <c:v>عدد الصناديق الخاملة </c:v>
                </c:pt>
              </c:strCache>
            </c:strRef>
          </c:cat>
          <c:val>
            <c:numRef>
              <c:f>'[Worksheet in R  REFTXT REFTXT2013 ITU-D SG-D SG01 200 246REV2E.docx]Sheet1'!$L$4:$L$7</c:f>
              <c:numCache>
                <c:formatCode>General</c:formatCode>
                <c:ptCount val="4"/>
                <c:pt idx="0">
                  <c:v>26</c:v>
                </c:pt>
                <c:pt idx="1">
                  <c:v>10</c:v>
                </c:pt>
                <c:pt idx="2">
                  <c:v>15</c:v>
                </c:pt>
                <c:pt idx="3">
                  <c:v>18</c:v>
                </c:pt>
              </c:numCache>
            </c:numRef>
          </c:val>
        </c:ser>
        <c:dLbls>
          <c:showLegendKey val="0"/>
          <c:showVal val="0"/>
          <c:showCatName val="0"/>
          <c:showSerName val="0"/>
          <c:showPercent val="0"/>
          <c:showBubbleSize val="0"/>
          <c:showLeaderLines val="1"/>
        </c:dLbls>
      </c:pie3DChart>
      <c:spPr>
        <a:noFill/>
        <a:ln w="25400">
          <a:noFill/>
        </a:ln>
      </c:spPr>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424AB-EC64-4AF0-8577-9DD2D102F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Q-x-x-1-a.dotx</Template>
  <TotalTime>277</TotalTime>
  <Pages>61</Pages>
  <Words>19422</Words>
  <Characters>125773</Characters>
  <Application>Microsoft Office Word</Application>
  <DocSecurity>0</DocSecurity>
  <Lines>1048</Lines>
  <Paragraphs>289</Paragraphs>
  <ScaleCrop>false</ScaleCrop>
  <HeadingPairs>
    <vt:vector size="2" baseType="variant">
      <vt:variant>
        <vt:lpstr>Title</vt:lpstr>
      </vt:variant>
      <vt:variant>
        <vt:i4>1</vt:i4>
      </vt:variant>
    </vt:vector>
  </HeadingPairs>
  <TitlesOfParts>
    <vt:vector size="1" baseType="lpstr">
      <vt:lpstr>Question</vt:lpstr>
    </vt:vector>
  </TitlesOfParts>
  <Company>ITU</Company>
  <LinksUpToDate>false</LinksUpToDate>
  <CharactersWithSpaces>144906</CharactersWithSpaces>
  <SharedDoc>false</SharedDoc>
  <HLinks>
    <vt:vector size="504" baseType="variant">
      <vt:variant>
        <vt:i4>8257607</vt:i4>
      </vt:variant>
      <vt:variant>
        <vt:i4>336</vt:i4>
      </vt:variant>
      <vt:variant>
        <vt:i4>0</vt:i4>
      </vt:variant>
      <vt:variant>
        <vt:i4>5</vt:i4>
      </vt:variant>
      <vt:variant>
        <vt:lpwstr>http://translate.googleusercontent.com/translate_c?depth=1&amp;ei=bbXeUImaFtKq0AXjkYD4Ag&amp;hl=fr&amp;prev=/search%3Fq%3DSTM-1%26hl%3Dfr%26client%3Dfirefox-a%26hs%3DIut%26tbo%3Dd%26rls%3Dorg.mozilla:fr:official%26channel%3Dnp&amp;rurl=translate.google.fr&amp;sl=en&amp;u=http://en.wikipedia.org/wiki/STM-256&amp;usg=ALkJrhh0SIl_5rw1LCPBK2u8Zlv3KJ7KnQ</vt:lpwstr>
      </vt:variant>
      <vt:variant>
        <vt:lpwstr/>
      </vt:variant>
      <vt:variant>
        <vt:i4>8257607</vt:i4>
      </vt:variant>
      <vt:variant>
        <vt:i4>333</vt:i4>
      </vt:variant>
      <vt:variant>
        <vt:i4>0</vt:i4>
      </vt:variant>
      <vt:variant>
        <vt:i4>5</vt:i4>
      </vt:variant>
      <vt:variant>
        <vt:lpwstr>http://translate.googleusercontent.com/translate_c?depth=1&amp;ei=bbXeUImaFtKq0AXjkYD4Ag&amp;hl=fr&amp;prev=/search%3Fq%3DSTM-1%26hl%3Dfr%26client%3Dfirefox-a%26hs%3DIut%26tbo%3Dd%26rls%3Dorg.mozilla:fr:official%26channel%3Dnp&amp;rurl=translate.google.fr&amp;sl=en&amp;u=http://en.wikipedia.org/wiki/STM-64&amp;usg=ALkJrhjLvERCjYKLvH1BisD4KsLYa6JkkA</vt:lpwstr>
      </vt:variant>
      <vt:variant>
        <vt:lpwstr/>
      </vt:variant>
      <vt:variant>
        <vt:i4>8257607</vt:i4>
      </vt:variant>
      <vt:variant>
        <vt:i4>330</vt:i4>
      </vt:variant>
      <vt:variant>
        <vt:i4>0</vt:i4>
      </vt:variant>
      <vt:variant>
        <vt:i4>5</vt:i4>
      </vt:variant>
      <vt:variant>
        <vt:lpwstr>http://translate.googleusercontent.com/translate_c?depth=1&amp;ei=bbXeUImaFtKq0AXjkYD4Ag&amp;hl=fr&amp;prev=/search%3Fq%3DSTM-1%26hl%3Dfr%26client%3Dfirefox-a%26hs%3DIut%26tbo%3Dd%26rls%3Dorg.mozilla:fr:official%26channel%3Dnp&amp;rurl=translate.google.fr&amp;sl=en&amp;u=http://en.wikipedia.org/wiki/STM-16&amp;usg=ALkJrhjsg7kELjJFR3iuxYP9noC5n74Bng</vt:lpwstr>
      </vt:variant>
      <vt:variant>
        <vt:lpwstr/>
      </vt:variant>
      <vt:variant>
        <vt:i4>8257607</vt:i4>
      </vt:variant>
      <vt:variant>
        <vt:i4>327</vt:i4>
      </vt:variant>
      <vt:variant>
        <vt:i4>0</vt:i4>
      </vt:variant>
      <vt:variant>
        <vt:i4>5</vt:i4>
      </vt:variant>
      <vt:variant>
        <vt:lpwstr>http://translate.googleusercontent.com/translate_c?depth=1&amp;ei=bbXeUImaFtKq0AXjkYD4Ag&amp;hl=fr&amp;prev=/search%3Fq%3DSTM-1%26hl%3Dfr%26client%3Dfirefox-a%26hs%3DIut%26tbo%3Dd%26rls%3Dorg.mozilla:fr:official%26channel%3Dnp&amp;rurl=translate.google.fr&amp;sl=en&amp;u=http://en.wikipedia.org/wiki/STM-4&amp;usg=ALkJrhgjDMnUlcM8IgvrLD8c_09hP5s8FQ</vt:lpwstr>
      </vt:variant>
      <vt:variant>
        <vt:lpwstr/>
      </vt:variant>
      <vt:variant>
        <vt:i4>5242908</vt:i4>
      </vt:variant>
      <vt:variant>
        <vt:i4>324</vt:i4>
      </vt:variant>
      <vt:variant>
        <vt:i4>0</vt:i4>
      </vt:variant>
      <vt:variant>
        <vt:i4>5</vt:i4>
      </vt:variant>
      <vt:variant>
        <vt:lpwstr>http://fr.wikipedia.org/wiki/Asynchronous_transfer_mode</vt:lpwstr>
      </vt:variant>
      <vt:variant>
        <vt:lpwstr/>
      </vt:variant>
      <vt:variant>
        <vt:i4>393302</vt:i4>
      </vt:variant>
      <vt:variant>
        <vt:i4>321</vt:i4>
      </vt:variant>
      <vt:variant>
        <vt:i4>0</vt:i4>
      </vt:variant>
      <vt:variant>
        <vt:i4>5</vt:i4>
      </vt:variant>
      <vt:variant>
        <vt:lpwstr>http://fr.wikipedia.org/wiki/Ethernet</vt:lpwstr>
      </vt:variant>
      <vt:variant>
        <vt:lpwstr/>
      </vt:variant>
      <vt:variant>
        <vt:i4>3801108</vt:i4>
      </vt:variant>
      <vt:variant>
        <vt:i4>318</vt:i4>
      </vt:variant>
      <vt:variant>
        <vt:i4>0</vt:i4>
      </vt:variant>
      <vt:variant>
        <vt:i4>5</vt:i4>
      </vt:variant>
      <vt:variant>
        <vt:lpwstr>http://fr.wikipedia.org/wiki/Paquet_%28r%C3%A9seau%29</vt:lpwstr>
      </vt:variant>
      <vt:variant>
        <vt:lpwstr/>
      </vt:variant>
      <vt:variant>
        <vt:i4>262231</vt:i4>
      </vt:variant>
      <vt:variant>
        <vt:i4>315</vt:i4>
      </vt:variant>
      <vt:variant>
        <vt:i4>0</vt:i4>
      </vt:variant>
      <vt:variant>
        <vt:i4>5</vt:i4>
      </vt:variant>
      <vt:variant>
        <vt:lpwstr>http://fr.wikipedia.org/wiki/Donn%C3%A9e</vt:lpwstr>
      </vt:variant>
      <vt:variant>
        <vt:lpwstr/>
      </vt:variant>
      <vt:variant>
        <vt:i4>2621545</vt:i4>
      </vt:variant>
      <vt:variant>
        <vt:i4>312</vt:i4>
      </vt:variant>
      <vt:variant>
        <vt:i4>0</vt:i4>
      </vt:variant>
      <vt:variant>
        <vt:i4>5</vt:i4>
      </vt:variant>
      <vt:variant>
        <vt:lpwstr>http://fr.wikipedia.org/wiki/R%C3%A9seau_t%C3%A9l%C3%A9phonique_commut%C3%A9</vt:lpwstr>
      </vt:variant>
      <vt:variant>
        <vt:lpwstr/>
      </vt:variant>
      <vt:variant>
        <vt:i4>4194343</vt:i4>
      </vt:variant>
      <vt:variant>
        <vt:i4>309</vt:i4>
      </vt:variant>
      <vt:variant>
        <vt:i4>0</vt:i4>
      </vt:variant>
      <vt:variant>
        <vt:i4>5</vt:i4>
      </vt:variant>
      <vt:variant>
        <vt:lpwstr>http://fr.wikipedia.org/wiki/Internet_Protocol</vt:lpwstr>
      </vt:variant>
      <vt:variant>
        <vt:lpwstr/>
      </vt:variant>
      <vt:variant>
        <vt:i4>2818058</vt:i4>
      </vt:variant>
      <vt:variant>
        <vt:i4>306</vt:i4>
      </vt:variant>
      <vt:variant>
        <vt:i4>0</vt:i4>
      </vt:variant>
      <vt:variant>
        <vt:i4>5</vt:i4>
      </vt:variant>
      <vt:variant>
        <vt:lpwstr>../../../../../../../../../../../../../../khalil/Desktop/Doc_TRAD/www.itu.int/</vt:lpwstr>
      </vt:variant>
      <vt:variant>
        <vt:lpwstr/>
      </vt:variant>
      <vt:variant>
        <vt:i4>5963841</vt:i4>
      </vt:variant>
      <vt:variant>
        <vt:i4>303</vt:i4>
      </vt:variant>
      <vt:variant>
        <vt:i4>0</vt:i4>
      </vt:variant>
      <vt:variant>
        <vt:i4>5</vt:i4>
      </vt:variant>
      <vt:variant>
        <vt:lpwstr>../../../../../../../../../../../../../../../AutoRecover/www.gsmworld.com/index.html</vt:lpwstr>
      </vt:variant>
      <vt:variant>
        <vt:lpwstr/>
      </vt:variant>
      <vt:variant>
        <vt:i4>1835108</vt:i4>
      </vt:variant>
      <vt:variant>
        <vt:i4>300</vt:i4>
      </vt:variant>
      <vt:variant>
        <vt:i4>0</vt:i4>
      </vt:variant>
      <vt:variant>
        <vt:i4>5</vt:i4>
      </vt:variant>
      <vt:variant>
        <vt:lpwstr>http://translate.googleusercontent.com/translate_c?depth=1&amp;ei=-bbeUMu3H4aV0QWBx4DwAQ&amp;hl=fr&amp;prev=/search%3Fq%3D10GE%26hl%3Dfr%26client%3Dfirefox-a%26hs%3D4fE%26tbo%3Dd%26rls%3Dorg.mozilla:fr:official%26channel%3Dnp&amp;rurl=translate.google.fr&amp;sl=en&amp;u=http://en.wikipedia.org/wiki/Data_rate_units&amp;usg=ALkJrhiJfbeJ9KmhvtKqD7MGmvpkmZ7C8A</vt:lpwstr>
      </vt:variant>
      <vt:variant>
        <vt:lpwstr>Gigabit_per_second</vt:lpwstr>
      </vt:variant>
      <vt:variant>
        <vt:i4>7733262</vt:i4>
      </vt:variant>
      <vt:variant>
        <vt:i4>297</vt:i4>
      </vt:variant>
      <vt:variant>
        <vt:i4>0</vt:i4>
      </vt:variant>
      <vt:variant>
        <vt:i4>5</vt:i4>
      </vt:variant>
      <vt:variant>
        <vt:lpwstr>http://translate.googleusercontent.com/translate_c?depth=1&amp;ei=-bbeUMu3H4aV0QWBx4DwAQ&amp;hl=fr&amp;prev=/search%3Fq%3D10GE%26hl%3Dfr%26client%3Dfirefox-a%26hs%3D4fE%26tbo%3Dd%26rls%3Dorg.mozilla:fr:official%26channel%3Dnp&amp;rurl=translate.google.fr&amp;sl=en&amp;u=http://en.wikipedia.org/wiki/Ethernet_frame&amp;usg=ALkJrhjCiXRnl2TMcgKbg3AQTNbJ0X03sA</vt:lpwstr>
      </vt:variant>
      <vt:variant>
        <vt:lpwstr/>
      </vt:variant>
      <vt:variant>
        <vt:i4>786541</vt:i4>
      </vt:variant>
      <vt:variant>
        <vt:i4>294</vt:i4>
      </vt:variant>
      <vt:variant>
        <vt:i4>0</vt:i4>
      </vt:variant>
      <vt:variant>
        <vt:i4>5</vt:i4>
      </vt:variant>
      <vt:variant>
        <vt:lpwstr>http://fr.wikipedia.org/wiki/Compatibilit%C3%A9_ascendante_et_descendante</vt:lpwstr>
      </vt:variant>
      <vt:variant>
        <vt:lpwstr/>
      </vt:variant>
      <vt:variant>
        <vt:i4>327766</vt:i4>
      </vt:variant>
      <vt:variant>
        <vt:i4>291</vt:i4>
      </vt:variant>
      <vt:variant>
        <vt:i4>0</vt:i4>
      </vt:variant>
      <vt:variant>
        <vt:i4>5</vt:i4>
      </vt:variant>
      <vt:variant>
        <vt:lpwstr>http://fr.wikipedia.org/wiki/Global_System_for_Mobile_Communications</vt:lpwstr>
      </vt:variant>
      <vt:variant>
        <vt:lpwstr/>
      </vt:variant>
      <vt:variant>
        <vt:i4>327766</vt:i4>
      </vt:variant>
      <vt:variant>
        <vt:i4>288</vt:i4>
      </vt:variant>
      <vt:variant>
        <vt:i4>0</vt:i4>
      </vt:variant>
      <vt:variant>
        <vt:i4>5</vt:i4>
      </vt:variant>
      <vt:variant>
        <vt:lpwstr>http://fr.wikipedia.org/wiki/Global_System_for_Mobile_Communications</vt:lpwstr>
      </vt:variant>
      <vt:variant>
        <vt:lpwstr/>
      </vt:variant>
      <vt:variant>
        <vt:i4>2752625</vt:i4>
      </vt:variant>
      <vt:variant>
        <vt:i4>285</vt:i4>
      </vt:variant>
      <vt:variant>
        <vt:i4>0</vt:i4>
      </vt:variant>
      <vt:variant>
        <vt:i4>5</vt:i4>
      </vt:variant>
      <vt:variant>
        <vt:lpwstr>http://fr.wikipedia.org/wiki/Digital_Subscriber_Line</vt:lpwstr>
      </vt:variant>
      <vt:variant>
        <vt:lpwstr/>
      </vt:variant>
      <vt:variant>
        <vt:i4>2752625</vt:i4>
      </vt:variant>
      <vt:variant>
        <vt:i4>282</vt:i4>
      </vt:variant>
      <vt:variant>
        <vt:i4>0</vt:i4>
      </vt:variant>
      <vt:variant>
        <vt:i4>5</vt:i4>
      </vt:variant>
      <vt:variant>
        <vt:lpwstr>http://fr.wikipedia.org/wiki/Digital_Subscriber_Line</vt:lpwstr>
      </vt:variant>
      <vt:variant>
        <vt:lpwstr/>
      </vt:variant>
      <vt:variant>
        <vt:i4>8323170</vt:i4>
      </vt:variant>
      <vt:variant>
        <vt:i4>279</vt:i4>
      </vt:variant>
      <vt:variant>
        <vt:i4>0</vt:i4>
      </vt:variant>
      <vt:variant>
        <vt:i4>5</vt:i4>
      </vt:variant>
      <vt:variant>
        <vt:lpwstr>http://fr.wikipedia.org/wiki/Co%C3%BBt</vt:lpwstr>
      </vt:variant>
      <vt:variant>
        <vt:lpwstr/>
      </vt:variant>
      <vt:variant>
        <vt:i4>1507418</vt:i4>
      </vt:variant>
      <vt:variant>
        <vt:i4>276</vt:i4>
      </vt:variant>
      <vt:variant>
        <vt:i4>0</vt:i4>
      </vt:variant>
      <vt:variant>
        <vt:i4>5</vt:i4>
      </vt:variant>
      <vt:variant>
        <vt:lpwstr>http://fr.wikipedia.org/wiki/Performance</vt:lpwstr>
      </vt:variant>
      <vt:variant>
        <vt:lpwstr/>
      </vt:variant>
      <vt:variant>
        <vt:i4>1900584</vt:i4>
      </vt:variant>
      <vt:variant>
        <vt:i4>273</vt:i4>
      </vt:variant>
      <vt:variant>
        <vt:i4>0</vt:i4>
      </vt:variant>
      <vt:variant>
        <vt:i4>5</vt:i4>
      </vt:variant>
      <vt:variant>
        <vt:lpwstr>mailto:prado@itu.int</vt:lpwstr>
      </vt:variant>
      <vt:variant>
        <vt:lpwstr/>
      </vt:variant>
      <vt:variant>
        <vt:i4>5308502</vt:i4>
      </vt:variant>
      <vt:variant>
        <vt:i4>270</vt:i4>
      </vt:variant>
      <vt:variant>
        <vt:i4>0</vt:i4>
      </vt:variant>
      <vt:variant>
        <vt:i4>5</vt:i4>
      </vt:variant>
      <vt:variant>
        <vt:lpwstr>http://www.itu.int/ITU-D/finance/</vt:lpwstr>
      </vt:variant>
      <vt:variant>
        <vt:lpwstr/>
      </vt:variant>
      <vt:variant>
        <vt:i4>1900584</vt:i4>
      </vt:variant>
      <vt:variant>
        <vt:i4>267</vt:i4>
      </vt:variant>
      <vt:variant>
        <vt:i4>0</vt:i4>
      </vt:variant>
      <vt:variant>
        <vt:i4>5</vt:i4>
      </vt:variant>
      <vt:variant>
        <vt:lpwstr>mailto:prado@itu.int</vt:lpwstr>
      </vt:variant>
      <vt:variant>
        <vt:lpwstr/>
      </vt:variant>
      <vt:variant>
        <vt:i4>1638494</vt:i4>
      </vt:variant>
      <vt:variant>
        <vt:i4>264</vt:i4>
      </vt:variant>
      <vt:variant>
        <vt:i4>0</vt:i4>
      </vt:variant>
      <vt:variant>
        <vt:i4>5</vt:i4>
      </vt:variant>
      <vt:variant>
        <vt:lpwstr>http://www.itu.int/ITU-D/ICTEYE/</vt:lpwstr>
      </vt:variant>
      <vt:variant>
        <vt:lpwstr/>
      </vt:variant>
      <vt:variant>
        <vt:i4>655436</vt:i4>
      </vt:variant>
      <vt:variant>
        <vt:i4>261</vt:i4>
      </vt:variant>
      <vt:variant>
        <vt:i4>0</vt:i4>
      </vt:variant>
      <vt:variant>
        <vt:i4>5</vt:i4>
      </vt:variant>
      <vt:variant>
        <vt:lpwstr>http://www.itu.int/en/ITU-D/Regulatory-Market/Pages/SurveyTariff.aspx</vt:lpwstr>
      </vt:variant>
      <vt:variant>
        <vt:lpwstr/>
      </vt:variant>
      <vt:variant>
        <vt:i4>3801187</vt:i4>
      </vt:variant>
      <vt:variant>
        <vt:i4>258</vt:i4>
      </vt:variant>
      <vt:variant>
        <vt:i4>0</vt:i4>
      </vt:variant>
      <vt:variant>
        <vt:i4>5</vt:i4>
      </vt:variant>
      <vt:variant>
        <vt:lpwstr>http://www.ofta.gov.hk/en/tas/interconnect/tas20080703.pdf</vt:lpwstr>
      </vt:variant>
      <vt:variant>
        <vt:lpwstr/>
      </vt:variant>
      <vt:variant>
        <vt:i4>655366</vt:i4>
      </vt:variant>
      <vt:variant>
        <vt:i4>255</vt:i4>
      </vt:variant>
      <vt:variant>
        <vt:i4>0</vt:i4>
      </vt:variant>
      <vt:variant>
        <vt:i4>5</vt:i4>
      </vt:variant>
      <vt:variant>
        <vt:lpwstr>http://www.itu.int/net4/itu-d/icteye/</vt:lpwstr>
      </vt:variant>
      <vt:variant>
        <vt:lpwstr/>
      </vt:variant>
      <vt:variant>
        <vt:i4>6225944</vt:i4>
      </vt:variant>
      <vt:variant>
        <vt:i4>252</vt:i4>
      </vt:variant>
      <vt:variant>
        <vt:i4>0</vt:i4>
      </vt:variant>
      <vt:variant>
        <vt:i4>5</vt:i4>
      </vt:variant>
      <vt:variant>
        <vt:lpwstr>http://www.itu.int/en/ITU-D/Regulatory-Market/Pages/Studies.aspx</vt:lpwstr>
      </vt:variant>
      <vt:variant>
        <vt:lpwstr/>
      </vt:variant>
      <vt:variant>
        <vt:i4>1769565</vt:i4>
      </vt:variant>
      <vt:variant>
        <vt:i4>249</vt:i4>
      </vt:variant>
      <vt:variant>
        <vt:i4>0</vt:i4>
      </vt:variant>
      <vt:variant>
        <vt:i4>5</vt:i4>
      </vt:variant>
      <vt:variant>
        <vt:lpwstr>http://www.cullen-international.com/link/6907321</vt:lpwstr>
      </vt:variant>
      <vt:variant>
        <vt:lpwstr/>
      </vt:variant>
      <vt:variant>
        <vt:i4>3145742</vt:i4>
      </vt:variant>
      <vt:variant>
        <vt:i4>246</vt:i4>
      </vt:variant>
      <vt:variant>
        <vt:i4>0</vt:i4>
      </vt:variant>
      <vt:variant>
        <vt:i4>5</vt:i4>
      </vt:variant>
      <vt:variant>
        <vt:lpwstr>http://www.tatt.org.tt/linkclick.aspx?fileticket=ZQ_tfqJ-w-A%3d&amp;tabid=254</vt:lpwstr>
      </vt:variant>
      <vt:variant>
        <vt:lpwstr/>
      </vt:variant>
      <vt:variant>
        <vt:i4>4587530</vt:i4>
      </vt:variant>
      <vt:variant>
        <vt:i4>240</vt:i4>
      </vt:variant>
      <vt:variant>
        <vt:i4>0</vt:i4>
      </vt:variant>
      <vt:variant>
        <vt:i4>5</vt:i4>
      </vt:variant>
      <vt:variant>
        <vt:lpwstr>http://www.itu.int/md/D10-SG01-C-0277</vt:lpwstr>
      </vt:variant>
      <vt:variant>
        <vt:lpwstr/>
      </vt:variant>
      <vt:variant>
        <vt:i4>2490417</vt:i4>
      </vt:variant>
      <vt:variant>
        <vt:i4>237</vt:i4>
      </vt:variant>
      <vt:variant>
        <vt:i4>0</vt:i4>
      </vt:variant>
      <vt:variant>
        <vt:i4>5</vt:i4>
      </vt:variant>
      <vt:variant>
        <vt:lpwstr>http://www.itu.int/pub/D-STG-SG01.12.2-2010</vt:lpwstr>
      </vt:variant>
      <vt:variant>
        <vt:lpwstr/>
      </vt:variant>
      <vt:variant>
        <vt:i4>1703985</vt:i4>
      </vt:variant>
      <vt:variant>
        <vt:i4>230</vt:i4>
      </vt:variant>
      <vt:variant>
        <vt:i4>0</vt:i4>
      </vt:variant>
      <vt:variant>
        <vt:i4>5</vt:i4>
      </vt:variant>
      <vt:variant>
        <vt:lpwstr/>
      </vt:variant>
      <vt:variant>
        <vt:lpwstr>_Toc379885377</vt:lpwstr>
      </vt:variant>
      <vt:variant>
        <vt:i4>1703985</vt:i4>
      </vt:variant>
      <vt:variant>
        <vt:i4>224</vt:i4>
      </vt:variant>
      <vt:variant>
        <vt:i4>0</vt:i4>
      </vt:variant>
      <vt:variant>
        <vt:i4>5</vt:i4>
      </vt:variant>
      <vt:variant>
        <vt:lpwstr/>
      </vt:variant>
      <vt:variant>
        <vt:lpwstr>_Toc379885376</vt:lpwstr>
      </vt:variant>
      <vt:variant>
        <vt:i4>1703985</vt:i4>
      </vt:variant>
      <vt:variant>
        <vt:i4>218</vt:i4>
      </vt:variant>
      <vt:variant>
        <vt:i4>0</vt:i4>
      </vt:variant>
      <vt:variant>
        <vt:i4>5</vt:i4>
      </vt:variant>
      <vt:variant>
        <vt:lpwstr/>
      </vt:variant>
      <vt:variant>
        <vt:lpwstr>_Toc379885375</vt:lpwstr>
      </vt:variant>
      <vt:variant>
        <vt:i4>1703985</vt:i4>
      </vt:variant>
      <vt:variant>
        <vt:i4>212</vt:i4>
      </vt:variant>
      <vt:variant>
        <vt:i4>0</vt:i4>
      </vt:variant>
      <vt:variant>
        <vt:i4>5</vt:i4>
      </vt:variant>
      <vt:variant>
        <vt:lpwstr/>
      </vt:variant>
      <vt:variant>
        <vt:lpwstr>_Toc379885374</vt:lpwstr>
      </vt:variant>
      <vt:variant>
        <vt:i4>1703985</vt:i4>
      </vt:variant>
      <vt:variant>
        <vt:i4>206</vt:i4>
      </vt:variant>
      <vt:variant>
        <vt:i4>0</vt:i4>
      </vt:variant>
      <vt:variant>
        <vt:i4>5</vt:i4>
      </vt:variant>
      <vt:variant>
        <vt:lpwstr/>
      </vt:variant>
      <vt:variant>
        <vt:lpwstr>_Toc379885373</vt:lpwstr>
      </vt:variant>
      <vt:variant>
        <vt:i4>1703985</vt:i4>
      </vt:variant>
      <vt:variant>
        <vt:i4>200</vt:i4>
      </vt:variant>
      <vt:variant>
        <vt:i4>0</vt:i4>
      </vt:variant>
      <vt:variant>
        <vt:i4>5</vt:i4>
      </vt:variant>
      <vt:variant>
        <vt:lpwstr/>
      </vt:variant>
      <vt:variant>
        <vt:lpwstr>_Toc379885372</vt:lpwstr>
      </vt:variant>
      <vt:variant>
        <vt:i4>1703985</vt:i4>
      </vt:variant>
      <vt:variant>
        <vt:i4>194</vt:i4>
      </vt:variant>
      <vt:variant>
        <vt:i4>0</vt:i4>
      </vt:variant>
      <vt:variant>
        <vt:i4>5</vt:i4>
      </vt:variant>
      <vt:variant>
        <vt:lpwstr/>
      </vt:variant>
      <vt:variant>
        <vt:lpwstr>_Toc379885371</vt:lpwstr>
      </vt:variant>
      <vt:variant>
        <vt:i4>1703985</vt:i4>
      </vt:variant>
      <vt:variant>
        <vt:i4>188</vt:i4>
      </vt:variant>
      <vt:variant>
        <vt:i4>0</vt:i4>
      </vt:variant>
      <vt:variant>
        <vt:i4>5</vt:i4>
      </vt:variant>
      <vt:variant>
        <vt:lpwstr/>
      </vt:variant>
      <vt:variant>
        <vt:lpwstr>_Toc379885370</vt:lpwstr>
      </vt:variant>
      <vt:variant>
        <vt:i4>1769521</vt:i4>
      </vt:variant>
      <vt:variant>
        <vt:i4>182</vt:i4>
      </vt:variant>
      <vt:variant>
        <vt:i4>0</vt:i4>
      </vt:variant>
      <vt:variant>
        <vt:i4>5</vt:i4>
      </vt:variant>
      <vt:variant>
        <vt:lpwstr/>
      </vt:variant>
      <vt:variant>
        <vt:lpwstr>_Toc379885369</vt:lpwstr>
      </vt:variant>
      <vt:variant>
        <vt:i4>1769521</vt:i4>
      </vt:variant>
      <vt:variant>
        <vt:i4>176</vt:i4>
      </vt:variant>
      <vt:variant>
        <vt:i4>0</vt:i4>
      </vt:variant>
      <vt:variant>
        <vt:i4>5</vt:i4>
      </vt:variant>
      <vt:variant>
        <vt:lpwstr/>
      </vt:variant>
      <vt:variant>
        <vt:lpwstr>_Toc379885368</vt:lpwstr>
      </vt:variant>
      <vt:variant>
        <vt:i4>1769521</vt:i4>
      </vt:variant>
      <vt:variant>
        <vt:i4>170</vt:i4>
      </vt:variant>
      <vt:variant>
        <vt:i4>0</vt:i4>
      </vt:variant>
      <vt:variant>
        <vt:i4>5</vt:i4>
      </vt:variant>
      <vt:variant>
        <vt:lpwstr/>
      </vt:variant>
      <vt:variant>
        <vt:lpwstr>_Toc379885367</vt:lpwstr>
      </vt:variant>
      <vt:variant>
        <vt:i4>1769521</vt:i4>
      </vt:variant>
      <vt:variant>
        <vt:i4>164</vt:i4>
      </vt:variant>
      <vt:variant>
        <vt:i4>0</vt:i4>
      </vt:variant>
      <vt:variant>
        <vt:i4>5</vt:i4>
      </vt:variant>
      <vt:variant>
        <vt:lpwstr/>
      </vt:variant>
      <vt:variant>
        <vt:lpwstr>_Toc379885366</vt:lpwstr>
      </vt:variant>
      <vt:variant>
        <vt:i4>1769521</vt:i4>
      </vt:variant>
      <vt:variant>
        <vt:i4>158</vt:i4>
      </vt:variant>
      <vt:variant>
        <vt:i4>0</vt:i4>
      </vt:variant>
      <vt:variant>
        <vt:i4>5</vt:i4>
      </vt:variant>
      <vt:variant>
        <vt:lpwstr/>
      </vt:variant>
      <vt:variant>
        <vt:lpwstr>_Toc379885365</vt:lpwstr>
      </vt:variant>
      <vt:variant>
        <vt:i4>1769521</vt:i4>
      </vt:variant>
      <vt:variant>
        <vt:i4>152</vt:i4>
      </vt:variant>
      <vt:variant>
        <vt:i4>0</vt:i4>
      </vt:variant>
      <vt:variant>
        <vt:i4>5</vt:i4>
      </vt:variant>
      <vt:variant>
        <vt:lpwstr/>
      </vt:variant>
      <vt:variant>
        <vt:lpwstr>_Toc379885364</vt:lpwstr>
      </vt:variant>
      <vt:variant>
        <vt:i4>1769521</vt:i4>
      </vt:variant>
      <vt:variant>
        <vt:i4>146</vt:i4>
      </vt:variant>
      <vt:variant>
        <vt:i4>0</vt:i4>
      </vt:variant>
      <vt:variant>
        <vt:i4>5</vt:i4>
      </vt:variant>
      <vt:variant>
        <vt:lpwstr/>
      </vt:variant>
      <vt:variant>
        <vt:lpwstr>_Toc379885363</vt:lpwstr>
      </vt:variant>
      <vt:variant>
        <vt:i4>1769521</vt:i4>
      </vt:variant>
      <vt:variant>
        <vt:i4>140</vt:i4>
      </vt:variant>
      <vt:variant>
        <vt:i4>0</vt:i4>
      </vt:variant>
      <vt:variant>
        <vt:i4>5</vt:i4>
      </vt:variant>
      <vt:variant>
        <vt:lpwstr/>
      </vt:variant>
      <vt:variant>
        <vt:lpwstr>_Toc379885362</vt:lpwstr>
      </vt:variant>
      <vt:variant>
        <vt:i4>1769521</vt:i4>
      </vt:variant>
      <vt:variant>
        <vt:i4>134</vt:i4>
      </vt:variant>
      <vt:variant>
        <vt:i4>0</vt:i4>
      </vt:variant>
      <vt:variant>
        <vt:i4>5</vt:i4>
      </vt:variant>
      <vt:variant>
        <vt:lpwstr/>
      </vt:variant>
      <vt:variant>
        <vt:lpwstr>_Toc379885361</vt:lpwstr>
      </vt:variant>
      <vt:variant>
        <vt:i4>1769521</vt:i4>
      </vt:variant>
      <vt:variant>
        <vt:i4>128</vt:i4>
      </vt:variant>
      <vt:variant>
        <vt:i4>0</vt:i4>
      </vt:variant>
      <vt:variant>
        <vt:i4>5</vt:i4>
      </vt:variant>
      <vt:variant>
        <vt:lpwstr/>
      </vt:variant>
      <vt:variant>
        <vt:lpwstr>_Toc379885360</vt:lpwstr>
      </vt:variant>
      <vt:variant>
        <vt:i4>1572913</vt:i4>
      </vt:variant>
      <vt:variant>
        <vt:i4>122</vt:i4>
      </vt:variant>
      <vt:variant>
        <vt:i4>0</vt:i4>
      </vt:variant>
      <vt:variant>
        <vt:i4>5</vt:i4>
      </vt:variant>
      <vt:variant>
        <vt:lpwstr/>
      </vt:variant>
      <vt:variant>
        <vt:lpwstr>_Toc379885359</vt:lpwstr>
      </vt:variant>
      <vt:variant>
        <vt:i4>1572913</vt:i4>
      </vt:variant>
      <vt:variant>
        <vt:i4>116</vt:i4>
      </vt:variant>
      <vt:variant>
        <vt:i4>0</vt:i4>
      </vt:variant>
      <vt:variant>
        <vt:i4>5</vt:i4>
      </vt:variant>
      <vt:variant>
        <vt:lpwstr/>
      </vt:variant>
      <vt:variant>
        <vt:lpwstr>_Toc379885358</vt:lpwstr>
      </vt:variant>
      <vt:variant>
        <vt:i4>1572913</vt:i4>
      </vt:variant>
      <vt:variant>
        <vt:i4>110</vt:i4>
      </vt:variant>
      <vt:variant>
        <vt:i4>0</vt:i4>
      </vt:variant>
      <vt:variant>
        <vt:i4>5</vt:i4>
      </vt:variant>
      <vt:variant>
        <vt:lpwstr/>
      </vt:variant>
      <vt:variant>
        <vt:lpwstr>_Toc379885357</vt:lpwstr>
      </vt:variant>
      <vt:variant>
        <vt:i4>1572913</vt:i4>
      </vt:variant>
      <vt:variant>
        <vt:i4>104</vt:i4>
      </vt:variant>
      <vt:variant>
        <vt:i4>0</vt:i4>
      </vt:variant>
      <vt:variant>
        <vt:i4>5</vt:i4>
      </vt:variant>
      <vt:variant>
        <vt:lpwstr/>
      </vt:variant>
      <vt:variant>
        <vt:lpwstr>_Toc379885356</vt:lpwstr>
      </vt:variant>
      <vt:variant>
        <vt:i4>1572913</vt:i4>
      </vt:variant>
      <vt:variant>
        <vt:i4>98</vt:i4>
      </vt:variant>
      <vt:variant>
        <vt:i4>0</vt:i4>
      </vt:variant>
      <vt:variant>
        <vt:i4>5</vt:i4>
      </vt:variant>
      <vt:variant>
        <vt:lpwstr/>
      </vt:variant>
      <vt:variant>
        <vt:lpwstr>_Toc379885355</vt:lpwstr>
      </vt:variant>
      <vt:variant>
        <vt:i4>1572913</vt:i4>
      </vt:variant>
      <vt:variant>
        <vt:i4>92</vt:i4>
      </vt:variant>
      <vt:variant>
        <vt:i4>0</vt:i4>
      </vt:variant>
      <vt:variant>
        <vt:i4>5</vt:i4>
      </vt:variant>
      <vt:variant>
        <vt:lpwstr/>
      </vt:variant>
      <vt:variant>
        <vt:lpwstr>_Toc379885354</vt:lpwstr>
      </vt:variant>
      <vt:variant>
        <vt:i4>1572913</vt:i4>
      </vt:variant>
      <vt:variant>
        <vt:i4>86</vt:i4>
      </vt:variant>
      <vt:variant>
        <vt:i4>0</vt:i4>
      </vt:variant>
      <vt:variant>
        <vt:i4>5</vt:i4>
      </vt:variant>
      <vt:variant>
        <vt:lpwstr/>
      </vt:variant>
      <vt:variant>
        <vt:lpwstr>_Toc379885353</vt:lpwstr>
      </vt:variant>
      <vt:variant>
        <vt:i4>1572913</vt:i4>
      </vt:variant>
      <vt:variant>
        <vt:i4>80</vt:i4>
      </vt:variant>
      <vt:variant>
        <vt:i4>0</vt:i4>
      </vt:variant>
      <vt:variant>
        <vt:i4>5</vt:i4>
      </vt:variant>
      <vt:variant>
        <vt:lpwstr/>
      </vt:variant>
      <vt:variant>
        <vt:lpwstr>_Toc379885352</vt:lpwstr>
      </vt:variant>
      <vt:variant>
        <vt:i4>1572913</vt:i4>
      </vt:variant>
      <vt:variant>
        <vt:i4>74</vt:i4>
      </vt:variant>
      <vt:variant>
        <vt:i4>0</vt:i4>
      </vt:variant>
      <vt:variant>
        <vt:i4>5</vt:i4>
      </vt:variant>
      <vt:variant>
        <vt:lpwstr/>
      </vt:variant>
      <vt:variant>
        <vt:lpwstr>_Toc379885351</vt:lpwstr>
      </vt:variant>
      <vt:variant>
        <vt:i4>1572913</vt:i4>
      </vt:variant>
      <vt:variant>
        <vt:i4>68</vt:i4>
      </vt:variant>
      <vt:variant>
        <vt:i4>0</vt:i4>
      </vt:variant>
      <vt:variant>
        <vt:i4>5</vt:i4>
      </vt:variant>
      <vt:variant>
        <vt:lpwstr/>
      </vt:variant>
      <vt:variant>
        <vt:lpwstr>_Toc379885350</vt:lpwstr>
      </vt:variant>
      <vt:variant>
        <vt:i4>1638449</vt:i4>
      </vt:variant>
      <vt:variant>
        <vt:i4>62</vt:i4>
      </vt:variant>
      <vt:variant>
        <vt:i4>0</vt:i4>
      </vt:variant>
      <vt:variant>
        <vt:i4>5</vt:i4>
      </vt:variant>
      <vt:variant>
        <vt:lpwstr/>
      </vt:variant>
      <vt:variant>
        <vt:lpwstr>_Toc379885349</vt:lpwstr>
      </vt:variant>
      <vt:variant>
        <vt:i4>1638449</vt:i4>
      </vt:variant>
      <vt:variant>
        <vt:i4>56</vt:i4>
      </vt:variant>
      <vt:variant>
        <vt:i4>0</vt:i4>
      </vt:variant>
      <vt:variant>
        <vt:i4>5</vt:i4>
      </vt:variant>
      <vt:variant>
        <vt:lpwstr/>
      </vt:variant>
      <vt:variant>
        <vt:lpwstr>_Toc379885348</vt:lpwstr>
      </vt:variant>
      <vt:variant>
        <vt:i4>1638449</vt:i4>
      </vt:variant>
      <vt:variant>
        <vt:i4>50</vt:i4>
      </vt:variant>
      <vt:variant>
        <vt:i4>0</vt:i4>
      </vt:variant>
      <vt:variant>
        <vt:i4>5</vt:i4>
      </vt:variant>
      <vt:variant>
        <vt:lpwstr/>
      </vt:variant>
      <vt:variant>
        <vt:lpwstr>_Toc379885347</vt:lpwstr>
      </vt:variant>
      <vt:variant>
        <vt:i4>1638449</vt:i4>
      </vt:variant>
      <vt:variant>
        <vt:i4>44</vt:i4>
      </vt:variant>
      <vt:variant>
        <vt:i4>0</vt:i4>
      </vt:variant>
      <vt:variant>
        <vt:i4>5</vt:i4>
      </vt:variant>
      <vt:variant>
        <vt:lpwstr/>
      </vt:variant>
      <vt:variant>
        <vt:lpwstr>_Toc379885346</vt:lpwstr>
      </vt:variant>
      <vt:variant>
        <vt:i4>1638449</vt:i4>
      </vt:variant>
      <vt:variant>
        <vt:i4>38</vt:i4>
      </vt:variant>
      <vt:variant>
        <vt:i4>0</vt:i4>
      </vt:variant>
      <vt:variant>
        <vt:i4>5</vt:i4>
      </vt:variant>
      <vt:variant>
        <vt:lpwstr/>
      </vt:variant>
      <vt:variant>
        <vt:lpwstr>_Toc379885345</vt:lpwstr>
      </vt:variant>
      <vt:variant>
        <vt:i4>1638449</vt:i4>
      </vt:variant>
      <vt:variant>
        <vt:i4>32</vt:i4>
      </vt:variant>
      <vt:variant>
        <vt:i4>0</vt:i4>
      </vt:variant>
      <vt:variant>
        <vt:i4>5</vt:i4>
      </vt:variant>
      <vt:variant>
        <vt:lpwstr/>
      </vt:variant>
      <vt:variant>
        <vt:lpwstr>_Toc379885344</vt:lpwstr>
      </vt:variant>
      <vt:variant>
        <vt:i4>1638449</vt:i4>
      </vt:variant>
      <vt:variant>
        <vt:i4>26</vt:i4>
      </vt:variant>
      <vt:variant>
        <vt:i4>0</vt:i4>
      </vt:variant>
      <vt:variant>
        <vt:i4>5</vt:i4>
      </vt:variant>
      <vt:variant>
        <vt:lpwstr/>
      </vt:variant>
      <vt:variant>
        <vt:lpwstr>_Toc379885343</vt:lpwstr>
      </vt:variant>
      <vt:variant>
        <vt:i4>1638449</vt:i4>
      </vt:variant>
      <vt:variant>
        <vt:i4>20</vt:i4>
      </vt:variant>
      <vt:variant>
        <vt:i4>0</vt:i4>
      </vt:variant>
      <vt:variant>
        <vt:i4>5</vt:i4>
      </vt:variant>
      <vt:variant>
        <vt:lpwstr/>
      </vt:variant>
      <vt:variant>
        <vt:lpwstr>_Toc379885342</vt:lpwstr>
      </vt:variant>
      <vt:variant>
        <vt:i4>1638449</vt:i4>
      </vt:variant>
      <vt:variant>
        <vt:i4>14</vt:i4>
      </vt:variant>
      <vt:variant>
        <vt:i4>0</vt:i4>
      </vt:variant>
      <vt:variant>
        <vt:i4>5</vt:i4>
      </vt:variant>
      <vt:variant>
        <vt:lpwstr/>
      </vt:variant>
      <vt:variant>
        <vt:lpwstr>_Toc379885341</vt:lpwstr>
      </vt:variant>
      <vt:variant>
        <vt:i4>1638449</vt:i4>
      </vt:variant>
      <vt:variant>
        <vt:i4>8</vt:i4>
      </vt:variant>
      <vt:variant>
        <vt:i4>0</vt:i4>
      </vt:variant>
      <vt:variant>
        <vt:i4>5</vt:i4>
      </vt:variant>
      <vt:variant>
        <vt:lpwstr/>
      </vt:variant>
      <vt:variant>
        <vt:lpwstr>_Toc379885340</vt:lpwstr>
      </vt:variant>
      <vt:variant>
        <vt:i4>1966129</vt:i4>
      </vt:variant>
      <vt:variant>
        <vt:i4>2</vt:i4>
      </vt:variant>
      <vt:variant>
        <vt:i4>0</vt:i4>
      </vt:variant>
      <vt:variant>
        <vt:i4>5</vt:i4>
      </vt:variant>
      <vt:variant>
        <vt:lpwstr/>
      </vt:variant>
      <vt:variant>
        <vt:lpwstr>_Toc379885339</vt:lpwstr>
      </vt:variant>
      <vt:variant>
        <vt:i4>3735656</vt:i4>
      </vt:variant>
      <vt:variant>
        <vt:i4>33</vt:i4>
      </vt:variant>
      <vt:variant>
        <vt:i4>0</vt:i4>
      </vt:variant>
      <vt:variant>
        <vt:i4>5</vt:i4>
      </vt:variant>
      <vt:variant>
        <vt:lpwstr>http://www.broadbandcommission.org/</vt:lpwstr>
      </vt:variant>
      <vt:variant>
        <vt:lpwstr/>
      </vt:variant>
      <vt:variant>
        <vt:i4>7077986</vt:i4>
      </vt:variant>
      <vt:variant>
        <vt:i4>30</vt:i4>
      </vt:variant>
      <vt:variant>
        <vt:i4>0</vt:i4>
      </vt:variant>
      <vt:variant>
        <vt:i4>5</vt:i4>
      </vt:variant>
      <vt:variant>
        <vt:lpwstr>https://www.itu.int/ITU-D/treg/Events/Seminars/GSR/GSR08/consultation.html</vt:lpwstr>
      </vt:variant>
      <vt:variant>
        <vt:lpwstr/>
      </vt:variant>
      <vt:variant>
        <vt:i4>655366</vt:i4>
      </vt:variant>
      <vt:variant>
        <vt:i4>27</vt:i4>
      </vt:variant>
      <vt:variant>
        <vt:i4>0</vt:i4>
      </vt:variant>
      <vt:variant>
        <vt:i4>5</vt:i4>
      </vt:variant>
      <vt:variant>
        <vt:lpwstr>http://www.itu.int/net4/itu-d/icteye</vt:lpwstr>
      </vt:variant>
      <vt:variant>
        <vt:lpwstr/>
      </vt:variant>
      <vt:variant>
        <vt:i4>7405619</vt:i4>
      </vt:variant>
      <vt:variant>
        <vt:i4>24</vt:i4>
      </vt:variant>
      <vt:variant>
        <vt:i4>0</vt:i4>
      </vt:variant>
      <vt:variant>
        <vt:i4>5</vt:i4>
      </vt:variant>
      <vt:variant>
        <vt:lpwstr>http://www.itu.int/en/ITU-D/Regulatory-Market/Page/Events.aspx</vt:lpwstr>
      </vt:variant>
      <vt:variant>
        <vt:lpwstr/>
      </vt:variant>
      <vt:variant>
        <vt:i4>1048603</vt:i4>
      </vt:variant>
      <vt:variant>
        <vt:i4>21</vt:i4>
      </vt:variant>
      <vt:variant>
        <vt:i4>0</vt:i4>
      </vt:variant>
      <vt:variant>
        <vt:i4>5</vt:i4>
      </vt:variant>
      <vt:variant>
        <vt:lpwstr>http://www.arcep.fr/</vt:lpwstr>
      </vt:variant>
      <vt:variant>
        <vt:lpwstr/>
      </vt:variant>
      <vt:variant>
        <vt:i4>5308526</vt:i4>
      </vt:variant>
      <vt:variant>
        <vt:i4>18</vt:i4>
      </vt:variant>
      <vt:variant>
        <vt:i4>0</vt:i4>
      </vt:variant>
      <vt:variant>
        <vt:i4>5</vt:i4>
      </vt:variant>
      <vt:variant>
        <vt:lpwstr>mailto:Bureau-1B@dgccrf.finances.gouv.fr</vt:lpwstr>
      </vt:variant>
      <vt:variant>
        <vt:lpwstr/>
      </vt:variant>
      <vt:variant>
        <vt:i4>6750315</vt:i4>
      </vt:variant>
      <vt:variant>
        <vt:i4>14</vt:i4>
      </vt:variant>
      <vt:variant>
        <vt:i4>0</vt:i4>
      </vt:variant>
      <vt:variant>
        <vt:i4>5</vt:i4>
      </vt:variant>
      <vt:variant>
        <vt:lpwstr>https://www.itu.int/ITU-D/finance/work-cost-tariffs/events/tariff-seminars/Phuket-11/Agenda.htm</vt:lpwstr>
      </vt:variant>
      <vt:variant>
        <vt:lpwstr/>
      </vt:variant>
      <vt:variant>
        <vt:i4>6750315</vt:i4>
      </vt:variant>
      <vt:variant>
        <vt:i4>12</vt:i4>
      </vt:variant>
      <vt:variant>
        <vt:i4>0</vt:i4>
      </vt:variant>
      <vt:variant>
        <vt:i4>5</vt:i4>
      </vt:variant>
      <vt:variant>
        <vt:lpwstr>https://www.itu.int/ITU-D/finance/work-cost-tariffs/events/tariff-seminars/Phuket-11/Agenda.htm</vt:lpwstr>
      </vt:variant>
      <vt:variant>
        <vt:lpwstr/>
      </vt:variant>
      <vt:variant>
        <vt:i4>589878</vt:i4>
      </vt:variant>
      <vt:variant>
        <vt:i4>9</vt:i4>
      </vt:variant>
      <vt:variant>
        <vt:i4>0</vt:i4>
      </vt:variant>
      <vt:variant>
        <vt:i4>5</vt:i4>
      </vt:variant>
      <vt:variant>
        <vt:lpwstr>http://www.itu.int/ITU-T/recommendations/index_sg.aspx?sg=13</vt:lpwstr>
      </vt:variant>
      <vt:variant>
        <vt:lpwstr/>
      </vt:variant>
      <vt:variant>
        <vt:i4>3866735</vt:i4>
      </vt:variant>
      <vt:variant>
        <vt:i4>6</vt:i4>
      </vt:variant>
      <vt:variant>
        <vt:i4>0</vt:i4>
      </vt:variant>
      <vt:variant>
        <vt:i4>5</vt:i4>
      </vt:variant>
      <vt:variant>
        <vt:lpwstr>http://www.itu.int/en/ITU-T/studygroups/2013-2016/03/Pages/default.aspx</vt:lpwstr>
      </vt:variant>
      <vt:variant>
        <vt:lpwstr/>
      </vt:variant>
      <vt:variant>
        <vt:i4>8192060</vt:i4>
      </vt:variant>
      <vt:variant>
        <vt:i4>2</vt:i4>
      </vt:variant>
      <vt:variant>
        <vt:i4>0</vt:i4>
      </vt:variant>
      <vt:variant>
        <vt:i4>5</vt:i4>
      </vt:variant>
      <vt:variant>
        <vt:lpwstr>http://www.itu.int/en/ITU-D/Study-Groups/2010-2014/Pages/sg1-and-rgq-documents-by-question.aspx</vt:lpwstr>
      </vt:variant>
      <vt:variant>
        <vt:lpwstr/>
      </vt:variant>
      <vt:variant>
        <vt:i4>8192060</vt:i4>
      </vt:variant>
      <vt:variant>
        <vt:i4>0</vt:i4>
      </vt:variant>
      <vt:variant>
        <vt:i4>0</vt:i4>
      </vt:variant>
      <vt:variant>
        <vt:i4>5</vt:i4>
      </vt:variant>
      <vt:variant>
        <vt:lpwstr>http://www.itu.int/en/ITU-D/Study-Groups/2010-2014/Pages/sg1-and-rgq-documents-by-question.aspx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El Wardany, Samy</dc:creator>
  <cp:lastModifiedBy>Al-Yammouni, Hala</cp:lastModifiedBy>
  <cp:revision>13</cp:revision>
  <cp:lastPrinted>2014-01-27T13:27:00Z</cp:lastPrinted>
  <dcterms:created xsi:type="dcterms:W3CDTF">2014-03-18T15:46:00Z</dcterms:created>
  <dcterms:modified xsi:type="dcterms:W3CDTF">2014-03-21T11:38:00Z</dcterms:modified>
</cp:coreProperties>
</file>