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189E" w14:textId="77777777" w:rsidR="00164977" w:rsidRPr="003C0233" w:rsidRDefault="00164977" w:rsidP="00164977">
      <w:pPr>
        <w:pStyle w:val="ResNo"/>
        <w:rPr>
          <w:lang w:val="es-ES_tradnl"/>
        </w:rPr>
      </w:pPr>
      <w:bookmarkStart w:id="0" w:name="_Toc227855021"/>
      <w:bookmarkStart w:id="1" w:name="_Toc227855334"/>
      <w:bookmarkStart w:id="2" w:name="_Toc227855546"/>
      <w:bookmarkStart w:id="3" w:name="_Toc227856313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94</w:t>
      </w:r>
      <w:r w:rsidRPr="003C0233">
        <w:rPr>
          <w:lang w:val="es-ES_tradnl"/>
        </w:rPr>
        <w:t xml:space="preserve"> (Bakú, 2025)</w:t>
      </w:r>
      <w:bookmarkEnd w:id="0"/>
      <w:bookmarkEnd w:id="1"/>
      <w:bookmarkEnd w:id="2"/>
      <w:bookmarkEnd w:id="3"/>
    </w:p>
    <w:p w14:paraId="4985252A" w14:textId="13A9EDE7" w:rsidR="00164977" w:rsidRPr="003C0233" w:rsidRDefault="00164977" w:rsidP="00164977">
      <w:pPr>
        <w:pStyle w:val="Restitle"/>
        <w:rPr>
          <w:lang w:val="es-ES_tradnl"/>
        </w:rPr>
      </w:pPr>
      <w:bookmarkStart w:id="4" w:name="_Toc227855022"/>
      <w:bookmarkStart w:id="5" w:name="_Toc227855335"/>
      <w:bookmarkStart w:id="6" w:name="_Toc227855547"/>
      <w:bookmarkStart w:id="7" w:name="_Toc227856314"/>
      <w:r w:rsidRPr="003C0233">
        <w:rPr>
          <w:lang w:val="es-ES_tradnl"/>
        </w:rPr>
        <w:t xml:space="preserve">Apoyo a la transformación digital de los países insulares del Pacífico </w:t>
      </w:r>
      <w:r w:rsidR="00666BCB" w:rsidRPr="003C0233">
        <w:rPr>
          <w:lang w:val="es-ES_tradnl"/>
        </w:rPr>
        <w:br/>
      </w:r>
      <w:r w:rsidRPr="003C0233">
        <w:rPr>
          <w:lang w:val="es-ES_tradnl"/>
        </w:rPr>
        <w:t xml:space="preserve">en el marco de la Declaración de </w:t>
      </w:r>
      <w:proofErr w:type="spellStart"/>
      <w:r w:rsidRPr="003C0233">
        <w:rPr>
          <w:lang w:val="es-ES_tradnl"/>
        </w:rPr>
        <w:t>Lagatoi</w:t>
      </w:r>
      <w:proofErr w:type="spellEnd"/>
      <w:r w:rsidRPr="003C0233">
        <w:rPr>
          <w:lang w:val="es-ES_tradnl"/>
        </w:rPr>
        <w:t xml:space="preserve"> del Pacífico</w:t>
      </w:r>
      <w:bookmarkEnd w:id="4"/>
      <w:bookmarkEnd w:id="5"/>
      <w:bookmarkEnd w:id="6"/>
      <w:bookmarkEnd w:id="7"/>
    </w:p>
    <w:p w14:paraId="13EF85D7" w14:textId="77777777" w:rsidR="00164977" w:rsidRPr="003C0233" w:rsidRDefault="00164977" w:rsidP="0016497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66EE4AD1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5EB9193A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que los Ministros de tecnologías de la información y la comunicación (TIC) de las Islas del Pacífico aprobaron la Declaración de </w:t>
      </w:r>
      <w:proofErr w:type="spellStart"/>
      <w:r w:rsidRPr="003C0233">
        <w:rPr>
          <w:lang w:val="es-ES_tradnl"/>
        </w:rPr>
        <w:t>Lagatoi</w:t>
      </w:r>
      <w:proofErr w:type="spellEnd"/>
      <w:r w:rsidRPr="003C0233">
        <w:rPr>
          <w:lang w:val="es-ES_tradnl"/>
        </w:rPr>
        <w:t xml:space="preserve"> sobre la transformación digital del Pacífico durante el primer Diálogo Ministerial sobre las TIC del Pacífico, organizado en agosto de 2023 por el Ministerio de Tecnologías de la Información y la Comunicación del Gobierno del Estado Independiente de </w:t>
      </w:r>
      <w:proofErr w:type="spellStart"/>
      <w:r w:rsidRPr="003C0233">
        <w:rPr>
          <w:lang w:val="es-ES_tradnl"/>
        </w:rPr>
        <w:t>Papua</w:t>
      </w:r>
      <w:proofErr w:type="spellEnd"/>
      <w:r w:rsidRPr="003C0233">
        <w:rPr>
          <w:lang w:val="es-ES_tradnl"/>
        </w:rPr>
        <w:t xml:space="preserve"> Nueva Guinea, y ratificada posteriormente en el Diálogo Ministerial sobre las TIC del Pacífico celebrado el 8 de agosto de 2025 en Suva (</w:t>
      </w:r>
      <w:proofErr w:type="spellStart"/>
      <w:r w:rsidRPr="003C0233">
        <w:rPr>
          <w:lang w:val="es-ES_tradnl"/>
        </w:rPr>
        <w:t>Fiji</w:t>
      </w:r>
      <w:proofErr w:type="spellEnd"/>
      <w:r w:rsidRPr="003C0233">
        <w:rPr>
          <w:lang w:val="es-ES_tradnl"/>
        </w:rPr>
        <w:t>);</w:t>
      </w:r>
    </w:p>
    <w:p w14:paraId="7E09B61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 xml:space="preserve">que la Declaración de </w:t>
      </w:r>
      <w:proofErr w:type="spellStart"/>
      <w:r w:rsidRPr="003C0233">
        <w:rPr>
          <w:lang w:val="es-ES_tradnl"/>
        </w:rPr>
        <w:t>Lagatoi</w:t>
      </w:r>
      <w:proofErr w:type="spellEnd"/>
      <w:r w:rsidRPr="003C0233">
        <w:rPr>
          <w:lang w:val="es-ES_tradnl"/>
        </w:rPr>
        <w:t xml:space="preserve"> proporciona una hoja de ruta digital y refleja el compromiso compartido de trabajar juntos en favor de «Un Pacífico inteligente, una sola voz: crear un futuro digital común para el Pacífico»,</w:t>
      </w:r>
    </w:p>
    <w:p w14:paraId="559B5909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43B38F9A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la Declaración de </w:t>
      </w:r>
      <w:proofErr w:type="spellStart"/>
      <w:r w:rsidRPr="003C0233">
        <w:rPr>
          <w:lang w:val="es-ES_tradnl"/>
        </w:rPr>
        <w:t>Lagatoi</w:t>
      </w:r>
      <w:proofErr w:type="spellEnd"/>
      <w:r w:rsidRPr="003C0233">
        <w:rPr>
          <w:lang w:val="es-ES_tradnl"/>
        </w:rPr>
        <w:t xml:space="preserve"> y su compromiso de construir un Pacífico inclusivo, conectado y empoderado digitalmente, que reflejan el aislamiento geográfico y los desafíos socioeconómicos que caracterizan a los pequeños Estados insulares en desarrollo (PEID) del Pacífico;</w:t>
      </w:r>
    </w:p>
    <w:p w14:paraId="5A98DEE9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Estrategia 2050 para el Continente Azul del Pacífico, las declaraciones conexas y el compromiso de los líderes del Foro de las Islas del Pacífico por una región bien conectada que garantice la infraestructuras y servicios de TIC inclusivos, accesibles, seguros y asequibles,</w:t>
      </w:r>
    </w:p>
    <w:p w14:paraId="35AC73ED" w14:textId="77777777" w:rsidR="00164977" w:rsidRPr="003C0233" w:rsidRDefault="00164977" w:rsidP="00164977">
      <w:pPr>
        <w:pStyle w:val="Call"/>
        <w:rPr>
          <w:lang w:val="es-ES_tradnl"/>
        </w:rPr>
      </w:pPr>
      <w:proofErr w:type="gramStart"/>
      <w:r w:rsidRPr="003C0233">
        <w:rPr>
          <w:lang w:val="es-ES_tradnl"/>
        </w:rPr>
        <w:t>considerando</w:t>
      </w:r>
      <w:proofErr w:type="gramEnd"/>
      <w:r w:rsidRPr="003C0233">
        <w:rPr>
          <w:lang w:val="es-ES_tradnl"/>
        </w:rPr>
        <w:t xml:space="preserve"> además</w:t>
      </w:r>
    </w:p>
    <w:p w14:paraId="33E8186D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25 (Rev. Bucarest, 2022) de la Conferencia de Plenipotenciarios, Fortalecimiento de la presencia regional de la UIT;</w:t>
      </w:r>
    </w:p>
    <w:p w14:paraId="69FDD274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16 (Rev. Bakú, 2025) de la presente Conferencia, Acciones y medidas especiales para los países menos adelantados, los PEID, los países en desarrollo sin litoral y los países con economías en transición,</w:t>
      </w:r>
    </w:p>
    <w:p w14:paraId="33B82752" w14:textId="77777777" w:rsidR="001D5072" w:rsidRPr="003C0233" w:rsidRDefault="001D50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497FA992" w14:textId="154FDC03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observando con preocupación</w:t>
      </w:r>
    </w:p>
    <w:p w14:paraId="4199226D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los países insulares del Pacífico (PIP) son particularmente vulnerables a los efectos devastadores de las catástrofes naturales y la subida del nivel del mar y carecen de capacidad para reaccionar con eficacia a estas catástrofes;</w:t>
      </w:r>
    </w:p>
    <w:p w14:paraId="36D0C1D1" w14:textId="39087A7D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resulta fundamental contar con telecomunicaciones/TIC de alta calidad, accesibles y asequibles para fomentar el crecimiento económico a largo plazo y proporcionar comunicaciones más rápidas, fiables y seguras que permitan a las comunidades compartir información, acceder a sistemas de alerta temprana y poner en marcha infraestructuras de telecomunicaciones/TIC resilientes;</w:t>
      </w:r>
    </w:p>
    <w:p w14:paraId="01A849E5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situación geográfica de los PIP constituye un obstáculo para el despliegue nacional de la conectividad de redes de telecomunicaciones internacionales;</w:t>
      </w:r>
    </w:p>
    <w:p w14:paraId="302776F0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 xml:space="preserve">que, pese a todas las medidas adoptadas hasta ahora para subsanar las deficiencias en materia de conectividad, las comunidades rurales y lejanas de los PIP, en particular los PEID, siguen estando </w:t>
      </w:r>
      <w:proofErr w:type="spellStart"/>
      <w:r w:rsidRPr="003C0233">
        <w:rPr>
          <w:lang w:val="es-ES_tradnl"/>
        </w:rPr>
        <w:t>subatendidas</w:t>
      </w:r>
      <w:proofErr w:type="spellEnd"/>
      <w:r w:rsidRPr="003C0233">
        <w:rPr>
          <w:lang w:val="es-ES_tradnl"/>
        </w:rPr>
        <w:t>, lo que restringe su acceso a las telecomunicaciones y las TIC,</w:t>
      </w:r>
    </w:p>
    <w:p w14:paraId="750A971F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resuelve encargar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325485F9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preste apoyo para el desarrollo a los PIP, incluidas sus actividades prioritarias, a través de los programas de asistencia de la Oficina de Desarrollo de las Telecomunicaciones;</w:t>
      </w:r>
    </w:p>
    <w:p w14:paraId="6FA46D82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continúe brindando el apoyo administrativo y operativo necesario para definir las necesidades de los PIP y para gestionar adecuadamente los recursos asignados a esos países;</w:t>
      </w:r>
    </w:p>
    <w:p w14:paraId="1209FC15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elabore informes anuales al respecto para el Grupo Asesor de Desarrollo de las Telecomunicaciones,</w:t>
      </w:r>
    </w:p>
    <w:p w14:paraId="24185BD1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55871E84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movilice apoyo financiero en las redes existentes, por ejemplo, en forma de contribuciones voluntarias y asociaciones, en particular asociaciones público</w:t>
      </w:r>
      <w:r w:rsidRPr="003C0233">
        <w:rPr>
          <w:lang w:val="es-ES_tradnl"/>
        </w:rPr>
        <w:noBreakHyphen/>
        <w:t>privadas;</w:t>
      </w:r>
    </w:p>
    <w:p w14:paraId="3BAA93A2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 xml:space="preserve">que implique a los diferentes organismos de las Naciones Unidas en consonancia con las necesidades y actividades prioritarias de los PIP en materia de telecomunicaciones y TIC, con arreglo al alcance y el mandato de </w:t>
      </w:r>
      <w:proofErr w:type="gramStart"/>
      <w:r w:rsidRPr="003C0233">
        <w:rPr>
          <w:lang w:val="es-ES_tradnl"/>
        </w:rPr>
        <w:t>los mismos</w:t>
      </w:r>
      <w:proofErr w:type="gramEnd"/>
      <w:r w:rsidRPr="003C0233">
        <w:rPr>
          <w:lang w:val="es-ES_tradnl"/>
        </w:rPr>
        <w:t>,</w:t>
      </w:r>
    </w:p>
    <w:p w14:paraId="24666F9E" w14:textId="77777777" w:rsidR="001D5072" w:rsidRPr="003C0233" w:rsidRDefault="001D50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19EE73FD" w14:textId="1F3A8E01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exhorta a los gobiernos de los países insulares del Pacífico</w:t>
      </w:r>
    </w:p>
    <w:p w14:paraId="6BE464FC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fomentar la cooperación para la identificación e implantación de soluciones de telecomunicaciones y TIC adaptadas a los desafíos geográficos y económicos particulares del Pacífico, y a trabajar juntos para alinear las prioridades regionales en materia de TIC;</w:t>
      </w:r>
    </w:p>
    <w:p w14:paraId="3402FA9A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participar activamente en la mejora del sistema de presencia regional de la UIT,</w:t>
      </w:r>
    </w:p>
    <w:p w14:paraId="7154C4E0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exhorta a los demás Estados Miembros y a los Miembros de Sector</w:t>
      </w:r>
    </w:p>
    <w:p w14:paraId="5C11CAE5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a reconocer los visionarios esfuerzos de los PIP para determinar sus necesidades y prioridades en materia de telecomunicaciones/TIC mediante la aplicación de la Declaración de </w:t>
      </w:r>
      <w:proofErr w:type="spellStart"/>
      <w:r w:rsidRPr="003C0233">
        <w:rPr>
          <w:lang w:val="es-ES_tradnl"/>
        </w:rPr>
        <w:t>Lagatoi</w:t>
      </w:r>
      <w:proofErr w:type="spellEnd"/>
      <w:r w:rsidRPr="003C0233">
        <w:rPr>
          <w:lang w:val="es-ES_tradnl"/>
        </w:rPr>
        <w:t>;</w:t>
      </w:r>
    </w:p>
    <w:p w14:paraId="31A1A768" w14:textId="77777777" w:rsidR="00164977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cooperar con los PIP en la promoción de proyectos y programas regionales, subregionales, bilaterales y multilaterales encaminados a la aplicación de la presente Resolución.</w:t>
      </w:r>
    </w:p>
    <w:p w14:paraId="48057BCC" w14:textId="77777777" w:rsidR="005F704A" w:rsidRDefault="005F704A" w:rsidP="00164977">
      <w:pPr>
        <w:rPr>
          <w:lang w:val="es-ES_tradnl"/>
        </w:rPr>
      </w:pPr>
    </w:p>
    <w:p w14:paraId="4B8DB013" w14:textId="77777777" w:rsidR="005F704A" w:rsidRDefault="005F704A" w:rsidP="00164977">
      <w:pPr>
        <w:rPr>
          <w:lang w:val="es-ES_tradnl"/>
        </w:rPr>
      </w:pPr>
    </w:p>
    <w:p w14:paraId="0277F930" w14:textId="77777777" w:rsidR="005F704A" w:rsidRDefault="005F704A" w:rsidP="00164977">
      <w:pPr>
        <w:rPr>
          <w:lang w:val="es-ES_tradnl"/>
        </w:rPr>
      </w:pPr>
    </w:p>
    <w:p w14:paraId="31BEBB5C" w14:textId="77777777" w:rsidR="005F704A" w:rsidRDefault="005F704A" w:rsidP="00164977">
      <w:pPr>
        <w:rPr>
          <w:lang w:val="es-ES_tradnl"/>
        </w:rPr>
      </w:pPr>
    </w:p>
    <w:p w14:paraId="4C21E1DF" w14:textId="77777777" w:rsidR="005F704A" w:rsidRDefault="005F704A" w:rsidP="00164977">
      <w:pPr>
        <w:rPr>
          <w:lang w:val="es-ES_tradnl"/>
        </w:rPr>
      </w:pPr>
    </w:p>
    <w:p w14:paraId="04FB3524" w14:textId="77777777" w:rsidR="005F704A" w:rsidRDefault="005F704A" w:rsidP="00164977">
      <w:pPr>
        <w:rPr>
          <w:lang w:val="es-ES_tradnl"/>
        </w:rPr>
      </w:pPr>
    </w:p>
    <w:p w14:paraId="0D658E72" w14:textId="77777777" w:rsidR="005F704A" w:rsidRDefault="005F704A" w:rsidP="00164977">
      <w:pPr>
        <w:rPr>
          <w:lang w:val="es-ES_tradnl"/>
        </w:rPr>
      </w:pPr>
    </w:p>
    <w:p w14:paraId="547EFD41" w14:textId="77777777" w:rsidR="005F704A" w:rsidRDefault="005F704A" w:rsidP="00164977">
      <w:pPr>
        <w:rPr>
          <w:lang w:val="es-ES_tradnl"/>
        </w:rPr>
      </w:pPr>
    </w:p>
    <w:p w14:paraId="28857074" w14:textId="77777777" w:rsidR="005F704A" w:rsidRDefault="005F704A" w:rsidP="00164977">
      <w:pPr>
        <w:rPr>
          <w:lang w:val="es-ES_tradnl"/>
        </w:rPr>
      </w:pPr>
    </w:p>
    <w:p w14:paraId="51C48323" w14:textId="77777777" w:rsidR="005F704A" w:rsidRPr="003C0233" w:rsidRDefault="005F704A" w:rsidP="00164977">
      <w:pPr>
        <w:rPr>
          <w:lang w:val="es-ES_tradnl"/>
        </w:rPr>
      </w:pPr>
    </w:p>
    <w:sectPr w:rsidR="005F704A" w:rsidRPr="003C0233" w:rsidSect="00065725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DFC8" w14:textId="77777777" w:rsidR="00864DEE" w:rsidRDefault="00864DEE">
      <w:r>
        <w:separator/>
      </w:r>
    </w:p>
  </w:endnote>
  <w:endnote w:type="continuationSeparator" w:id="0">
    <w:p w14:paraId="231605E0" w14:textId="77777777" w:rsidR="00864DEE" w:rsidRDefault="0086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2748C" w14:textId="77777777" w:rsidR="00864DEE" w:rsidRDefault="00864DEE">
      <w:r>
        <w:rPr>
          <w:b/>
        </w:rPr>
        <w:t>_______________</w:t>
      </w:r>
    </w:p>
  </w:footnote>
  <w:footnote w:type="continuationSeparator" w:id="0">
    <w:p w14:paraId="6BAFB371" w14:textId="77777777" w:rsidR="00864DEE" w:rsidRDefault="00864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79502062"/>
      <w:docPartObj>
        <w:docPartGallery w:val="Page Numbers (Top of Page)"/>
        <w:docPartUnique/>
      </w:docPartObj>
    </w:sdtPr>
    <w:sdtEndPr/>
    <w:sdtContent>
      <w:p w14:paraId="3541730D" w14:textId="11809823" w:rsidR="00816CEE" w:rsidRPr="00065725" w:rsidRDefault="00816CEE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065725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065725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065725">
          <w:rPr>
            <w:sz w:val="16"/>
            <w:szCs w:val="16"/>
            <w:lang w:val="es-ES"/>
          </w:rPr>
          <w:tab/>
        </w:r>
        <w:r w:rsidRPr="00065725">
          <w:rPr>
            <w:rFonts w:ascii="Calibri" w:hAnsi="Calibri"/>
            <w:sz w:val="16"/>
            <w:szCs w:val="16"/>
            <w:lang w:val="es-ES"/>
          </w:rPr>
          <w:t>Informe final de la CMDT-25 – Parte IV – Resolución 94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035267191"/>
      <w:docPartObj>
        <w:docPartGallery w:val="Page Numbers (Top of Page)"/>
        <w:docPartUnique/>
      </w:docPartObj>
    </w:sdtPr>
    <w:sdtEndPr/>
    <w:sdtContent>
      <w:p w14:paraId="5954E336" w14:textId="3ADC953E" w:rsidR="00816CEE" w:rsidRPr="00065725" w:rsidRDefault="00816CEE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65725">
          <w:rPr>
            <w:rFonts w:ascii="Calibri" w:hAnsi="Calibri"/>
            <w:sz w:val="16"/>
            <w:szCs w:val="16"/>
            <w:lang w:val="es-ES"/>
          </w:rPr>
          <w:t>Informe final de la CMDT-25 – Parte IV – Resolución 94</w:t>
        </w:r>
        <w:r w:rsidRPr="00065725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65725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65725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550149179"/>
      <w:docPartObj>
        <w:docPartGallery w:val="Page Numbers (Top of Page)"/>
        <w:docPartUnique/>
      </w:docPartObj>
    </w:sdtPr>
    <w:sdtEndPr/>
    <w:sdtContent>
      <w:p w14:paraId="686ED824" w14:textId="25ABE2B4" w:rsidR="00816CEE" w:rsidRPr="00065725" w:rsidRDefault="00816CEE" w:rsidP="00816CE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65725">
          <w:rPr>
            <w:rFonts w:ascii="Calibri" w:hAnsi="Calibri"/>
            <w:sz w:val="16"/>
            <w:szCs w:val="16"/>
            <w:lang w:val="es-ES"/>
          </w:rPr>
          <w:t>Informe final de la CMDT-25 – Parte IV – Resolución 94</w:t>
        </w:r>
        <w:r w:rsidRPr="00065725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65725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65725">
          <w:rPr>
            <w:rFonts w:ascii="Calibri" w:hAnsi="Calibri"/>
            <w:sz w:val="16"/>
            <w:szCs w:val="16"/>
            <w:lang w:val="es-ES"/>
          </w:rPr>
          <w:t>591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5725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04A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4DEE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3</Pages>
  <Words>735</Words>
  <Characters>4129</Characters>
  <Application>Microsoft Office Word</Application>
  <DocSecurity>0</DocSecurity>
  <Lines>67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4830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94 (Bakú, 2025) Apoyo a la transformación digital de los países insulares del Pacífico en el marco de la Declaración de Lagatoi del Pacífico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2026-09-24T08:25:00Z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