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5038E" w14:textId="0D95E7E5" w:rsidR="00994C3F" w:rsidRPr="00DA0DA9" w:rsidRDefault="00994C3F" w:rsidP="00994C3F">
      <w:pPr>
        <w:pStyle w:val="ResNo"/>
        <w:rPr>
          <w:lang w:val="en-US"/>
        </w:rPr>
      </w:pPr>
      <w:bookmarkStart w:id="0" w:name="_Toc227837038"/>
      <w:bookmarkStart w:id="1" w:name="_Toc227837651"/>
      <w:r w:rsidRPr="00334B96">
        <w:rPr>
          <w:lang w:val="ru-RU"/>
        </w:rPr>
        <w:t xml:space="preserve">РЕЗОЛЮЦИЯ </w:t>
      </w:r>
      <w:r w:rsidR="00DF640C" w:rsidRPr="00622A53">
        <w:rPr>
          <w:rStyle w:val="href"/>
        </w:rPr>
        <w:t>94</w:t>
      </w:r>
      <w:r w:rsidRPr="00334B96">
        <w:rPr>
          <w:lang w:val="ru-RU"/>
        </w:rPr>
        <w:t xml:space="preserve"> (Баку, 2025 г.)</w:t>
      </w:r>
      <w:bookmarkEnd w:id="0"/>
      <w:bookmarkEnd w:id="1"/>
    </w:p>
    <w:p w14:paraId="51E63B1F" w14:textId="77777777" w:rsidR="00994C3F" w:rsidRPr="00334B96" w:rsidRDefault="00994C3F" w:rsidP="00994C3F">
      <w:pPr>
        <w:pStyle w:val="Restitle"/>
        <w:rPr>
          <w:lang w:val="ru-RU"/>
        </w:rPr>
      </w:pPr>
      <w:bookmarkStart w:id="2" w:name="_Toc227837039"/>
      <w:bookmarkStart w:id="3" w:name="_Toc227837652"/>
      <w:r w:rsidRPr="00334B96">
        <w:rPr>
          <w:lang w:val="ru-RU"/>
        </w:rPr>
        <w:t xml:space="preserve">Поддержка цифровой трансформации островных государств Тихого океана в соответствии с </w:t>
      </w:r>
      <w:proofErr w:type="spellStart"/>
      <w:r w:rsidRPr="00334B96">
        <w:rPr>
          <w:lang w:val="ru-RU"/>
        </w:rPr>
        <w:t>Лагатойской</w:t>
      </w:r>
      <w:proofErr w:type="spellEnd"/>
      <w:r w:rsidRPr="00334B96">
        <w:rPr>
          <w:lang w:val="ru-RU"/>
        </w:rPr>
        <w:t xml:space="preserve"> декларацией</w:t>
      </w:r>
      <w:bookmarkEnd w:id="2"/>
      <w:bookmarkEnd w:id="3"/>
    </w:p>
    <w:p w14:paraId="0876FA9E" w14:textId="77777777" w:rsidR="00994C3F" w:rsidRPr="00334B96" w:rsidRDefault="00994C3F" w:rsidP="00994C3F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7793785" w14:textId="77777777" w:rsidR="00994C3F" w:rsidRPr="00334B96" w:rsidRDefault="00994C3F" w:rsidP="00994C3F">
      <w:pPr>
        <w:pStyle w:val="Call"/>
        <w:rPr>
          <w:szCs w:val="22"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6053C507" w14:textId="77777777" w:rsidR="00994C3F" w:rsidRPr="00334B96" w:rsidRDefault="00994C3F" w:rsidP="00994C3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 xml:space="preserve">что министры информационно-коммуникационных технологий островных государств Тихого океана приняли </w:t>
      </w:r>
      <w:proofErr w:type="spellStart"/>
      <w:r w:rsidRPr="00334B96">
        <w:rPr>
          <w:lang w:val="ru-RU"/>
        </w:rPr>
        <w:t>Лагатойскую</w:t>
      </w:r>
      <w:proofErr w:type="spellEnd"/>
      <w:r w:rsidRPr="00334B96">
        <w:rPr>
          <w:lang w:val="ru-RU"/>
        </w:rPr>
        <w:t xml:space="preserve"> декларацию о цифровой трансформации Тихоокеанского региона в августе 2023 года в ходе первого Тихоокеанского диалога на уровне министров по вопросам ИКТ, принимающей стороной которого выступило Министерство связи и информационных технологий правительства Папуа-Новой Гвинеи, и впоследствии подтвердили ее в ходе Тихоокеанского диалога на уровне министров по вопросам ИКТ, состоявшегося 8 августа 2025 года в Суве (Фиджи);</w:t>
      </w:r>
    </w:p>
    <w:p w14:paraId="08BA83F9" w14:textId="77777777" w:rsidR="00994C3F" w:rsidRPr="00334B96" w:rsidRDefault="00994C3F" w:rsidP="00994C3F">
      <w:pPr>
        <w:rPr>
          <w:lang w:val="ru-RU" w:eastAsia="ja-JP"/>
        </w:rPr>
      </w:pPr>
      <w:r w:rsidRPr="00334B96">
        <w:rPr>
          <w:i/>
          <w:iCs/>
          <w:lang w:val="ru-RU"/>
        </w:rPr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 xml:space="preserve">что </w:t>
      </w:r>
      <w:proofErr w:type="spellStart"/>
      <w:r w:rsidRPr="00334B96">
        <w:rPr>
          <w:lang w:val="ru-RU"/>
        </w:rPr>
        <w:t>Лагатойская</w:t>
      </w:r>
      <w:proofErr w:type="spellEnd"/>
      <w:r w:rsidRPr="00334B96">
        <w:rPr>
          <w:lang w:val="ru-RU"/>
        </w:rPr>
        <w:t xml:space="preserve"> декларация представляет собой дорожную карту цифровой трансформации и отражает общую приверженность совместной работе под лозунгом "</w:t>
      </w:r>
      <w:r w:rsidRPr="00334B96">
        <w:rPr>
          <w:rFonts w:cs="Calibri"/>
          <w:lang w:val="ru-RU"/>
        </w:rPr>
        <w:t>«</w:t>
      </w:r>
      <w:r w:rsidRPr="00334B96">
        <w:rPr>
          <w:lang w:val="ru-RU"/>
        </w:rPr>
        <w:t>Умный</w:t>
      </w:r>
      <w:r w:rsidRPr="00334B96">
        <w:rPr>
          <w:rFonts w:cs="Calibri"/>
          <w:lang w:val="ru-RU"/>
        </w:rPr>
        <w:t>»</w:t>
      </w:r>
      <w:r w:rsidRPr="00334B96">
        <w:rPr>
          <w:lang w:val="ru-RU"/>
        </w:rPr>
        <w:t xml:space="preserve"> регион, единый голос – совместное создание цифрового будущего для Тихого океана",</w:t>
      </w:r>
    </w:p>
    <w:p w14:paraId="7665A68B" w14:textId="77777777" w:rsidR="00994C3F" w:rsidRPr="00334B96" w:rsidRDefault="00994C3F" w:rsidP="00994C3F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34B32074" w14:textId="77777777" w:rsidR="00994C3F" w:rsidRPr="00334B96" w:rsidRDefault="00994C3F" w:rsidP="00994C3F">
      <w:pPr>
        <w:rPr>
          <w:lang w:val="ru-RU"/>
        </w:rPr>
      </w:pPr>
      <w:r w:rsidRPr="00334B96">
        <w:rPr>
          <w:rFonts w:eastAsiaTheme="minorEastAsia"/>
          <w:i/>
          <w:iCs/>
          <w:lang w:val="ru-RU" w:eastAsia="ja-JP"/>
        </w:rPr>
        <w:t>a</w:t>
      </w:r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 xml:space="preserve">о </w:t>
      </w:r>
      <w:proofErr w:type="spellStart"/>
      <w:r w:rsidRPr="00334B96">
        <w:rPr>
          <w:lang w:val="ru-RU"/>
        </w:rPr>
        <w:t>Лагатойской</w:t>
      </w:r>
      <w:proofErr w:type="spellEnd"/>
      <w:r w:rsidRPr="00334B96">
        <w:rPr>
          <w:lang w:val="ru-RU"/>
        </w:rPr>
        <w:t xml:space="preserve"> декларации, в которой содержится обязательство по формированию открытого для всех, подключенного и обеспеченного цифровыми возможностями Тихоокеанского региона с учетом особенностей тихоокеанских малых островных развивающихся государств (СИДС), таких как географическая изоляция, экономические и социальные проблемы;</w:t>
      </w:r>
    </w:p>
    <w:p w14:paraId="56F0C2A7" w14:textId="77777777" w:rsidR="00994C3F" w:rsidRPr="00334B96" w:rsidRDefault="00994C3F" w:rsidP="00994C3F">
      <w:pPr>
        <w:rPr>
          <w:lang w:val="ru-RU"/>
        </w:rPr>
      </w:pPr>
      <w:r w:rsidRPr="00334B96">
        <w:rPr>
          <w:rFonts w:eastAsiaTheme="minorEastAsia"/>
          <w:i/>
          <w:iCs/>
          <w:lang w:val="ru-RU" w:eastAsia="ja-JP"/>
        </w:rPr>
        <w:t>b</w:t>
      </w:r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о Стратегии для голубого тихоокеанского континента на период до 2050 года, соответствующих декларациях и принятом лидерами Форума тихоокеанских островов обязательстве по созданию широких возможностей установления соединений в регионе, где будут обеспечена всеохватность, а также доступные, безопасные и приемлемые в ценовом отношении услуги и инфраструктура ИКТ,</w:t>
      </w:r>
    </w:p>
    <w:p w14:paraId="6D686991" w14:textId="77777777" w:rsidR="00994C3F" w:rsidRPr="00334B96" w:rsidRDefault="00994C3F" w:rsidP="00994C3F">
      <w:pPr>
        <w:pStyle w:val="Call"/>
        <w:rPr>
          <w:lang w:val="ru-RU"/>
        </w:rPr>
      </w:pPr>
      <w:r w:rsidRPr="00334B96">
        <w:rPr>
          <w:lang w:val="ru-RU"/>
        </w:rPr>
        <w:t>учитывая далее</w:t>
      </w:r>
    </w:p>
    <w:p w14:paraId="59A6C4E7" w14:textId="77777777" w:rsidR="00994C3F" w:rsidRPr="00334B96" w:rsidRDefault="00994C3F" w:rsidP="00994C3F">
      <w:pPr>
        <w:rPr>
          <w:iCs/>
          <w:lang w:val="ru-RU"/>
        </w:rPr>
      </w:pPr>
      <w:r w:rsidRPr="00334B96">
        <w:rPr>
          <w:i/>
          <w:lang w:val="ru-RU"/>
        </w:rPr>
        <w:t>a)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>Резолюцию 25 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>. Бухарест, 2022 г.) Полномочной конференции об укреплении регионального присутствия;</w:t>
      </w:r>
    </w:p>
    <w:p w14:paraId="6DDCBB0A" w14:textId="77777777" w:rsidR="00994C3F" w:rsidRPr="00334B96" w:rsidRDefault="00994C3F" w:rsidP="00994C3F">
      <w:pPr>
        <w:rPr>
          <w:iCs/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>Резолюцию 16 (</w:t>
      </w:r>
      <w:proofErr w:type="spellStart"/>
      <w:r w:rsidRPr="00334B96">
        <w:rPr>
          <w:iCs/>
          <w:lang w:val="ru-RU"/>
        </w:rPr>
        <w:t>Пересм</w:t>
      </w:r>
      <w:proofErr w:type="spellEnd"/>
      <w:r w:rsidRPr="00334B96">
        <w:rPr>
          <w:iCs/>
          <w:lang w:val="ru-RU"/>
        </w:rPr>
        <w:t xml:space="preserve">. Баку, 2025 г.) </w:t>
      </w:r>
      <w:r w:rsidRPr="00334B96">
        <w:rPr>
          <w:lang w:val="ru-RU"/>
        </w:rPr>
        <w:t xml:space="preserve">настоящей Конференции </w:t>
      </w:r>
      <w:r w:rsidRPr="00334B96">
        <w:rPr>
          <w:iCs/>
          <w:lang w:val="ru-RU"/>
        </w:rPr>
        <w:t>o специальных действиях и мерах, касающихся наименее развитых стран, СИДС, развивающихся стран, не имеющих выхода к морю, и стран с переходной экономикой,</w:t>
      </w:r>
    </w:p>
    <w:p w14:paraId="480068C4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br w:type="page"/>
      </w:r>
    </w:p>
    <w:p w14:paraId="52C0040A" w14:textId="77777777" w:rsidR="00994C3F" w:rsidRPr="00334B96" w:rsidRDefault="00994C3F" w:rsidP="00994C3F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lastRenderedPageBreak/>
        <w:t>отмечая с обеспокоенностью</w:t>
      </w:r>
      <w:r w:rsidRPr="00334B96">
        <w:rPr>
          <w:i w:val="0"/>
          <w:iCs/>
          <w:lang w:val="ru-RU"/>
        </w:rPr>
        <w:t>,</w:t>
      </w:r>
    </w:p>
    <w:p w14:paraId="2B67CF7F" w14:textId="77777777" w:rsidR="00994C3F" w:rsidRPr="00334B96" w:rsidRDefault="00994C3F" w:rsidP="00994C3F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островные государства Тихого океана (ОГТО) являются особенно уязвимыми перед лицом чрезвычайных разрушений, возникающих в результате стихийных бедствий и повышения уровня моря, и не имеют возможностей эффективно реагировать на такие бедствия;</w:t>
      </w:r>
    </w:p>
    <w:p w14:paraId="48900923" w14:textId="77777777" w:rsidR="00994C3F" w:rsidRPr="00334B96" w:rsidRDefault="00994C3F" w:rsidP="00994C3F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что высококачественные, доступные и приемлемые в ценовом отношении услуги электросвязи/ИКТ имеют решающее значение для содействия долгосрочному экономическому росту и обеспечения более быстрой, надежной и безопасной связи, позволяющей сообществам обмениваться информацией, получать доступ к системам раннего предупреждения и обеспечить наличие устойчивой инфраструктуры электросвязи/ИКТ;</w:t>
      </w:r>
    </w:p>
    <w:p w14:paraId="58BB60ED" w14:textId="77777777" w:rsidR="00994C3F" w:rsidRPr="00334B96" w:rsidRDefault="00994C3F" w:rsidP="00994C3F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географическое положение ОГТО является препятствием для установления международных соединений сетей электросвязи в этих странах;</w:t>
      </w:r>
    </w:p>
    <w:p w14:paraId="27823C71" w14:textId="77777777" w:rsidR="00994C3F" w:rsidRPr="00334B96" w:rsidRDefault="00994C3F" w:rsidP="00994C3F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что, несмотря на все принятые до настоящего времени меры по устранению сохраняющихся пробелов в возможности установления соединений, сельские и отдаленные сообщества в тихоокеанских СИДС по-прежнему обслуживаются в недостаточной степени, что не позволяет обеспечить равный доступ к электросвязи/ИКТ,</w:t>
      </w:r>
    </w:p>
    <w:p w14:paraId="4A557472" w14:textId="77777777" w:rsidR="00994C3F" w:rsidRPr="00334B96" w:rsidRDefault="00994C3F" w:rsidP="00994C3F">
      <w:pPr>
        <w:pStyle w:val="Call"/>
        <w:rPr>
          <w:lang w:val="ru-RU"/>
        </w:rPr>
      </w:pPr>
      <w:r w:rsidRPr="00334B96">
        <w:rPr>
          <w:lang w:val="ru-RU"/>
        </w:rPr>
        <w:t>решает поручить</w:t>
      </w:r>
      <w:r w:rsidRPr="00334B96">
        <w:rPr>
          <w:rFonts w:eastAsia="Calibri"/>
          <w:lang w:val="ru-RU"/>
        </w:rPr>
        <w:t xml:space="preserve"> </w:t>
      </w:r>
      <w:r w:rsidRPr="00334B96">
        <w:rPr>
          <w:lang w:val="ru-RU"/>
        </w:rPr>
        <w:t>Директору Бюро развития электросвязи</w:t>
      </w:r>
    </w:p>
    <w:p w14:paraId="4B61187F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поддержку ОГТО в решении их приоритетных задач в области развития посредством программ Бюро развития электросвязи (БРЭ) по предоставлению помощи;</w:t>
      </w:r>
    </w:p>
    <w:p w14:paraId="66F5AD3B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продолжать оказывать необходимую административную и оперативную поддержку в выявлении потребностей ОГТО и надлежащем управлении ресурсами, выделенными для этих стран;</w:t>
      </w:r>
    </w:p>
    <w:p w14:paraId="7A039C41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представлять ежегодный отчет по этому вопросу Консультативной группе по развитию электросвязи,</w:t>
      </w:r>
    </w:p>
    <w:p w14:paraId="778E520F" w14:textId="77777777" w:rsidR="00994C3F" w:rsidRPr="00334B96" w:rsidRDefault="00994C3F" w:rsidP="00994C3F">
      <w:pPr>
        <w:pStyle w:val="Call"/>
        <w:rPr>
          <w:lang w:val="ru-RU"/>
        </w:rPr>
      </w:pPr>
      <w:r w:rsidRPr="00334B96">
        <w:rPr>
          <w:lang w:val="ru-RU"/>
        </w:rPr>
        <w:t>просит Генерального секретаря</w:t>
      </w:r>
    </w:p>
    <w:p w14:paraId="29EF11BF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мобилизовать финансовую поддержку со стороны существующих сетей, включая добровольные взносы и соответствующие партнерства, в том числе государственно-частные;</w:t>
      </w:r>
    </w:p>
    <w:p w14:paraId="53888F72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привлекать различные учреждения системы Организации Объединенных Наций для оказания поддержки по потребностям и приоритетам в области электросвязи/ИКТ, определенным ОГТО, в областях, входящих в сферу их компетенции и полномочий,</w:t>
      </w:r>
    </w:p>
    <w:p w14:paraId="38F3F80F" w14:textId="77777777" w:rsidR="00994C3F" w:rsidRPr="00334B96" w:rsidRDefault="00994C3F" w:rsidP="00994C3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028023A8" w14:textId="77777777" w:rsidR="00994C3F" w:rsidRPr="00334B96" w:rsidRDefault="00994C3F" w:rsidP="00994C3F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обращается с призывом к правительствам островных государств Тихого океана</w:t>
      </w:r>
    </w:p>
    <w:p w14:paraId="08E48D18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содействовать сотрудничеству в области определения и внедрения решений в области электросвязи/ИКТ, адаптированных для преодоления уникальных географических и экономических проблем Тихоокеанского региона, а также осуществлять взаимодействие по согласованию приоритетных задач региона в области ИКТ;</w:t>
      </w:r>
    </w:p>
    <w:p w14:paraId="430599E1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принимать активное участие в укреплении системы регионального присутствия МСЭ,</w:t>
      </w:r>
    </w:p>
    <w:p w14:paraId="48ED1423" w14:textId="77777777" w:rsidR="00994C3F" w:rsidRPr="00334B96" w:rsidRDefault="00994C3F" w:rsidP="00994C3F">
      <w:pPr>
        <w:pStyle w:val="Call"/>
        <w:rPr>
          <w:lang w:val="ru-RU"/>
        </w:rPr>
      </w:pPr>
      <w:r w:rsidRPr="00334B96">
        <w:rPr>
          <w:lang w:val="ru-RU"/>
        </w:rPr>
        <w:t>обращается с призывом к другим Государствам-Членам и Членам Сектора</w:t>
      </w:r>
    </w:p>
    <w:p w14:paraId="4A2A513D" w14:textId="77777777" w:rsidR="00994C3F" w:rsidRPr="00334B96" w:rsidRDefault="00994C3F" w:rsidP="00994C3F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признать стратегические усилия ОГТО по определению своих потребностей и приоритетов в области электросвязи/ИКТ посредством реализации </w:t>
      </w:r>
      <w:proofErr w:type="spellStart"/>
      <w:r w:rsidRPr="00334B96">
        <w:rPr>
          <w:lang w:val="ru-RU"/>
        </w:rPr>
        <w:t>Лагатойской</w:t>
      </w:r>
      <w:proofErr w:type="spellEnd"/>
      <w:r w:rsidRPr="00334B96">
        <w:rPr>
          <w:lang w:val="ru-RU"/>
        </w:rPr>
        <w:t xml:space="preserve"> декларации;</w:t>
      </w:r>
    </w:p>
    <w:p w14:paraId="547B78C9" w14:textId="77777777" w:rsidR="00994C3F" w:rsidRPr="00334B96" w:rsidRDefault="00994C3F" w:rsidP="00994C3F">
      <w:pPr>
        <w:rPr>
          <w:lang w:val="ru-RU"/>
        </w:rPr>
      </w:pPr>
      <w:r w:rsidRPr="00334B96">
        <w:rPr>
          <w:rFonts w:eastAsiaTheme="minorEastAsia"/>
          <w:lang w:val="ru-RU" w:eastAsia="ja-JP"/>
        </w:rPr>
        <w:t>2</w:t>
      </w:r>
      <w:r w:rsidRPr="00334B96">
        <w:rPr>
          <w:rFonts w:eastAsiaTheme="minorEastAsia"/>
          <w:lang w:val="ru-RU" w:eastAsia="ja-JP"/>
        </w:rPr>
        <w:tab/>
        <w:t>сотрудничать с ОГТО в содействии региональным, субрегиональным, многосторонним и двусторонним проектам и программам для выполнения настоящей Резолюции</w:t>
      </w:r>
      <w:r w:rsidRPr="00334B96">
        <w:rPr>
          <w:lang w:val="ru-RU"/>
        </w:rPr>
        <w:t>.</w:t>
      </w:r>
    </w:p>
    <w:p w14:paraId="1FD598E1" w14:textId="77777777" w:rsidR="00994C3F" w:rsidRDefault="00994C3F" w:rsidP="00994C3F">
      <w:pPr>
        <w:pStyle w:val="Reasons"/>
        <w:rPr>
          <w:lang w:val="en-US"/>
        </w:rPr>
      </w:pPr>
    </w:p>
    <w:p w14:paraId="779F8F9E" w14:textId="77777777" w:rsidR="00994C3F" w:rsidRDefault="00994C3F" w:rsidP="00994C3F">
      <w:pPr>
        <w:pStyle w:val="Reasons"/>
        <w:rPr>
          <w:lang w:val="en-US"/>
        </w:rPr>
      </w:pPr>
    </w:p>
    <w:p w14:paraId="670BB444" w14:textId="77777777" w:rsidR="00994C3F" w:rsidRDefault="00994C3F" w:rsidP="00994C3F">
      <w:pPr>
        <w:pStyle w:val="Reasons"/>
        <w:rPr>
          <w:lang w:val="en-US"/>
        </w:rPr>
      </w:pPr>
    </w:p>
    <w:p w14:paraId="7B666CF5" w14:textId="77777777" w:rsidR="00994C3F" w:rsidRDefault="00994C3F" w:rsidP="00994C3F">
      <w:pPr>
        <w:pStyle w:val="Reasons"/>
        <w:rPr>
          <w:lang w:val="en-US"/>
        </w:rPr>
      </w:pPr>
    </w:p>
    <w:p w14:paraId="2EACE494" w14:textId="77777777" w:rsidR="00994C3F" w:rsidRDefault="00994C3F" w:rsidP="00994C3F">
      <w:pPr>
        <w:pStyle w:val="Reasons"/>
        <w:rPr>
          <w:lang w:val="en-US"/>
        </w:rPr>
      </w:pPr>
    </w:p>
    <w:p w14:paraId="26418143" w14:textId="77777777" w:rsidR="00994C3F" w:rsidRDefault="00994C3F" w:rsidP="00994C3F">
      <w:pPr>
        <w:pStyle w:val="Reasons"/>
        <w:rPr>
          <w:lang w:val="en-US"/>
        </w:rPr>
      </w:pPr>
    </w:p>
    <w:p w14:paraId="2007D1D0" w14:textId="77777777" w:rsidR="00994C3F" w:rsidRDefault="00994C3F" w:rsidP="00994C3F">
      <w:pPr>
        <w:pStyle w:val="Reasons"/>
        <w:rPr>
          <w:lang w:val="en-US"/>
        </w:rPr>
      </w:pPr>
    </w:p>
    <w:p w14:paraId="0A34C167" w14:textId="77777777" w:rsidR="00994C3F" w:rsidRDefault="00994C3F" w:rsidP="00994C3F">
      <w:pPr>
        <w:pStyle w:val="Reasons"/>
        <w:rPr>
          <w:lang w:val="en-US"/>
        </w:rPr>
      </w:pPr>
    </w:p>
    <w:p w14:paraId="12DA3351" w14:textId="77777777" w:rsidR="00994C3F" w:rsidRDefault="00994C3F" w:rsidP="00994C3F">
      <w:pPr>
        <w:pStyle w:val="Reasons"/>
        <w:rPr>
          <w:lang w:val="en-US"/>
        </w:rPr>
      </w:pPr>
    </w:p>
    <w:p w14:paraId="07457CF8" w14:textId="77777777" w:rsidR="00994C3F" w:rsidRPr="00994C3F" w:rsidRDefault="00994C3F" w:rsidP="00994C3F">
      <w:pPr>
        <w:pStyle w:val="Reasons"/>
        <w:rPr>
          <w:lang w:val="en-US"/>
        </w:rPr>
      </w:pPr>
    </w:p>
    <w:p w14:paraId="6056ABC1" w14:textId="77777777" w:rsidR="00994C3F" w:rsidRPr="00334B96" w:rsidRDefault="00994C3F" w:rsidP="00994C3F">
      <w:pPr>
        <w:pStyle w:val="Reasons"/>
        <w:rPr>
          <w:lang w:val="ru-RU"/>
        </w:rPr>
      </w:pPr>
    </w:p>
    <w:p w14:paraId="3FBB6BCD" w14:textId="77777777" w:rsidR="00E45F09" w:rsidRPr="00994C3F" w:rsidRDefault="00E45F09" w:rsidP="00994C3F"/>
    <w:sectPr w:rsidR="00E45F09" w:rsidRPr="00994C3F" w:rsidSect="003E58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8757" w14:textId="77777777" w:rsidR="00535176" w:rsidRDefault="00535176" w:rsidP="003E584B">
      <w:pPr>
        <w:spacing w:before="0"/>
      </w:pPr>
      <w:r>
        <w:separator/>
      </w:r>
    </w:p>
  </w:endnote>
  <w:endnote w:type="continuationSeparator" w:id="0">
    <w:p w14:paraId="3B8F7F2C" w14:textId="77777777" w:rsidR="00535176" w:rsidRDefault="00535176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F2D65" w14:textId="77777777" w:rsidR="003E584B" w:rsidRDefault="003E58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C6E26" w14:textId="77777777" w:rsidR="003E584B" w:rsidRDefault="003E58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8AAEB" w14:textId="77777777" w:rsidR="003E584B" w:rsidRDefault="003E58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5BCD3" w14:textId="77777777" w:rsidR="00535176" w:rsidRDefault="00535176" w:rsidP="003E584B">
      <w:pPr>
        <w:spacing w:before="0"/>
      </w:pPr>
      <w:r>
        <w:separator/>
      </w:r>
    </w:p>
  </w:footnote>
  <w:footnote w:type="continuationSeparator" w:id="0">
    <w:p w14:paraId="09545DD4" w14:textId="77777777" w:rsidR="00535176" w:rsidRDefault="00535176" w:rsidP="003E584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65404325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994C3F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DA0DA9">
          <w:rPr>
            <w:noProof/>
            <w:szCs w:val="22"/>
          </w:rPr>
          <w:t>94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6D711822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994C3F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DA0DA9">
      <w:rPr>
        <w:noProof/>
        <w:szCs w:val="22"/>
      </w:rPr>
      <w:t>94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17C37" w14:textId="77777777" w:rsidR="003E584B" w:rsidRDefault="003E58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27A1D"/>
    <w:rsid w:val="00373FF6"/>
    <w:rsid w:val="003B155A"/>
    <w:rsid w:val="003C2BD9"/>
    <w:rsid w:val="003E584B"/>
    <w:rsid w:val="003E6044"/>
    <w:rsid w:val="00422295"/>
    <w:rsid w:val="004F44FF"/>
    <w:rsid w:val="00523CDB"/>
    <w:rsid w:val="00535176"/>
    <w:rsid w:val="00556CD7"/>
    <w:rsid w:val="005E4F50"/>
    <w:rsid w:val="00633EC9"/>
    <w:rsid w:val="006677D6"/>
    <w:rsid w:val="00681361"/>
    <w:rsid w:val="00686D9E"/>
    <w:rsid w:val="006E29D1"/>
    <w:rsid w:val="00713A5E"/>
    <w:rsid w:val="007631BF"/>
    <w:rsid w:val="00791A97"/>
    <w:rsid w:val="008616D5"/>
    <w:rsid w:val="00905C06"/>
    <w:rsid w:val="00994C3F"/>
    <w:rsid w:val="009D3EFE"/>
    <w:rsid w:val="00AE16DB"/>
    <w:rsid w:val="00AF003A"/>
    <w:rsid w:val="00B65A4E"/>
    <w:rsid w:val="00B7660C"/>
    <w:rsid w:val="00B95B42"/>
    <w:rsid w:val="00C0416F"/>
    <w:rsid w:val="00C7514C"/>
    <w:rsid w:val="00D35EEE"/>
    <w:rsid w:val="00D90490"/>
    <w:rsid w:val="00DA0DA9"/>
    <w:rsid w:val="00DD3985"/>
    <w:rsid w:val="00DF640C"/>
    <w:rsid w:val="00E1417E"/>
    <w:rsid w:val="00E45F09"/>
    <w:rsid w:val="00E94C50"/>
    <w:rsid w:val="00F4199B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590</Words>
  <Characters>4293</Characters>
  <Application>Microsoft Office Word</Application>
  <DocSecurity>0</DocSecurity>
  <Lines>90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94 (Баку, 2025 г.) Поддержка цифровой трансформации островных государств Тихого океана в соответствии с Лагатойской декларацией</vt:lpstr>
    </vt:vector>
  </TitlesOfParts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94 (Баку, 2025 г.) Поддержка цифровой трансформации островных государств Тихого океана в соответствии с Лагатойской декларацией</dc:title>
  <dc:subject/>
  <dc:creator/>
  <cp:keywords/>
  <dc:description/>
  <cp:lastModifiedBy>Berdyeva, Elena</cp:lastModifiedBy>
  <cp:revision>44</cp:revision>
  <dcterms:created xsi:type="dcterms:W3CDTF">2023-10-16T12:49:00Z</dcterms:created>
  <dcterms:modified xsi:type="dcterms:W3CDTF">2026-09-24T05:30:00Z</dcterms:modified>
</cp:coreProperties>
</file>