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9101A" w14:textId="77777777" w:rsidR="0067520A" w:rsidRPr="00DC5C0D" w:rsidRDefault="0067520A" w:rsidP="0067520A">
      <w:pPr>
        <w:pStyle w:val="ResNo"/>
        <w:rPr>
          <w:lang w:val="en-US"/>
        </w:rPr>
      </w:pPr>
      <w:bookmarkStart w:id="0" w:name="_Toc227837034"/>
      <w:bookmarkStart w:id="1" w:name="_Toc227837647"/>
      <w:r w:rsidRPr="00334B96">
        <w:rPr>
          <w:lang w:val="ru-RU"/>
        </w:rPr>
        <w:t xml:space="preserve">РЕЗОЛЮЦИЯ </w:t>
      </w:r>
      <w:r w:rsidRPr="00095205">
        <w:rPr>
          <w:rStyle w:val="href"/>
        </w:rPr>
        <w:t>92</w:t>
      </w:r>
      <w:r w:rsidRPr="00334B96">
        <w:rPr>
          <w:lang w:val="ru-RU"/>
        </w:rPr>
        <w:t xml:space="preserve"> (Баку, 2025 г.)</w:t>
      </w:r>
      <w:bookmarkEnd w:id="0"/>
      <w:bookmarkEnd w:id="1"/>
    </w:p>
    <w:p w14:paraId="307B6B05" w14:textId="77777777" w:rsidR="0067520A" w:rsidRPr="00334B96" w:rsidRDefault="0067520A" w:rsidP="0067520A">
      <w:pPr>
        <w:pStyle w:val="Restitle"/>
        <w:rPr>
          <w:lang w:val="ru-RU"/>
        </w:rPr>
      </w:pPr>
      <w:bookmarkStart w:id="2" w:name="_Toc227837035"/>
      <w:bookmarkStart w:id="3" w:name="_Toc227837648"/>
      <w:r w:rsidRPr="00334B96">
        <w:rPr>
          <w:lang w:val="ru-RU"/>
        </w:rPr>
        <w:t>Усиление роли региональных отделений МСЭ в ускорении цифровой трансформации и использовании партнерских отношений</w:t>
      </w:r>
      <w:bookmarkEnd w:id="2"/>
      <w:bookmarkEnd w:id="3"/>
    </w:p>
    <w:p w14:paraId="09C573CA" w14:textId="77777777" w:rsidR="0067520A" w:rsidRPr="00334B96" w:rsidRDefault="0067520A" w:rsidP="0067520A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 г.),</w:t>
      </w:r>
    </w:p>
    <w:p w14:paraId="76F7BF1B" w14:textId="77777777" w:rsidR="0067520A" w:rsidRPr="00334B96" w:rsidRDefault="0067520A" w:rsidP="0067520A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196B6DE4" w14:textId="77777777" w:rsidR="0067520A" w:rsidRPr="00334B96" w:rsidRDefault="0067520A" w:rsidP="0067520A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о Резолюции 17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 настоящей Конференции о мобилизации ресурсов для одобренных региональных инициатив, их осуществлении и сотрудничестве по ним;</w:t>
      </w:r>
    </w:p>
    <w:p w14:paraId="496379B4" w14:textId="77777777" w:rsidR="0067520A" w:rsidRPr="00334B96" w:rsidRDefault="0067520A" w:rsidP="0067520A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о Резолюции 21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 настоящей Конференции о координации и сотрудничестве с региональными и субрегиональными организациями;</w:t>
      </w:r>
    </w:p>
    <w:p w14:paraId="0840B8E0" w14:textId="77777777" w:rsidR="0067520A" w:rsidRPr="00334B96" w:rsidRDefault="0067520A" w:rsidP="0067520A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о Резолюции 89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 настоящей Конференции о цифровой трансформации для устойчивого развития;</w:t>
      </w:r>
    </w:p>
    <w:p w14:paraId="36010B9E" w14:textId="77777777" w:rsidR="0067520A" w:rsidRPr="00334B96" w:rsidRDefault="0067520A" w:rsidP="0067520A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о Резолюции 90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 настоящей Конференции о содействии ориентированному на электросвязь/информационно-коммуникационные технологии (ИКТ) предпринимательству и экосистемам цифровых инноваций для целей устойчивого цифрового развития;</w:t>
      </w:r>
    </w:p>
    <w:p w14:paraId="6127869C" w14:textId="77777777" w:rsidR="0067520A" w:rsidRPr="00334B96" w:rsidRDefault="0067520A" w:rsidP="0067520A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о Резолюции 25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 Полномочной конференции об укреплении регионального присутствия МСЭ;</w:t>
      </w:r>
    </w:p>
    <w:p w14:paraId="4464032F" w14:textId="77777777" w:rsidR="0067520A" w:rsidRPr="00334B96" w:rsidRDefault="0067520A" w:rsidP="0067520A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о Резолюции 123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 Полномочной конференции о преодолении разрыва в стандартизации между развивающимися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 xml:space="preserve"> и развитыми странами;</w:t>
      </w:r>
    </w:p>
    <w:p w14:paraId="4BDB0D39" w14:textId="77777777" w:rsidR="0067520A" w:rsidRPr="00334B96" w:rsidRDefault="0067520A" w:rsidP="0067520A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о Резолюции 198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 Полномочной конференции о расширении прав и возможностей молодежи посредством электросвязи/ИКТ;</w:t>
      </w:r>
    </w:p>
    <w:p w14:paraId="2D9713CF" w14:textId="77777777" w:rsidR="0067520A" w:rsidRPr="00334B96" w:rsidRDefault="0067520A" w:rsidP="0067520A">
      <w:pPr>
        <w:rPr>
          <w:lang w:val="ru-RU"/>
        </w:rPr>
      </w:pPr>
      <w:r w:rsidRPr="00334B96">
        <w:rPr>
          <w:i/>
          <w:iCs/>
          <w:lang w:val="ru-RU"/>
        </w:rPr>
        <w:t>h)</w:t>
      </w:r>
      <w:r w:rsidRPr="00334B96">
        <w:rPr>
          <w:lang w:val="ru-RU"/>
        </w:rPr>
        <w:tab/>
        <w:t>о Резолюции 205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 Полномочной конференции о роли МСЭ в содействии ориентированным на электросвязь/ИКТ инновациям для поддержки цифровой экономики и цифрового общества,</w:t>
      </w:r>
    </w:p>
    <w:p w14:paraId="17DFA659" w14:textId="77777777" w:rsidR="0067520A" w:rsidRPr="00334B96" w:rsidRDefault="0067520A" w:rsidP="0067520A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79FD5602" w14:textId="77777777" w:rsidR="0067520A" w:rsidRPr="00334B96" w:rsidRDefault="0067520A" w:rsidP="0067520A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признавая</w:t>
      </w:r>
      <w:r w:rsidRPr="00334B96">
        <w:rPr>
          <w:i w:val="0"/>
          <w:lang w:val="ru-RU"/>
        </w:rPr>
        <w:t>,</w:t>
      </w:r>
    </w:p>
    <w:p w14:paraId="06D974FB" w14:textId="77777777" w:rsidR="0067520A" w:rsidRPr="00334B96" w:rsidRDefault="0067520A" w:rsidP="0067520A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усложнение ситуации в сфере развития требует, чтобы Сектор развития электросвязи МСЭ (МСЭ-D) стал более системным и ориентированным на достижение результата субъектом деятельности в сфере развития, используя свои программные преимущества с помощью новых механизмов и платформ;</w:t>
      </w:r>
    </w:p>
    <w:p w14:paraId="5F69642C" w14:textId="77777777" w:rsidR="0067520A" w:rsidRPr="00334B96" w:rsidRDefault="0067520A" w:rsidP="0067520A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инновациям способствуют партнерские отношения и что заинтересованным сторонам необходим доступ к соответствующим ресурсам и потенциалу для содействия цифровой трансформации;</w:t>
      </w:r>
    </w:p>
    <w:p w14:paraId="6934E584" w14:textId="77777777" w:rsidR="0067520A" w:rsidRPr="00334B96" w:rsidRDefault="0067520A" w:rsidP="0067520A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что для создания эффективных экосистем партнерских отношений необходимы структурированные и системные механизмы вовлечения, мобилизации и поддержки развивающихся стран;</w:t>
      </w:r>
    </w:p>
    <w:p w14:paraId="2D55EA9F" w14:textId="77777777" w:rsidR="0067520A" w:rsidRPr="00334B96" w:rsidRDefault="0067520A" w:rsidP="0067520A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подходы "снизу вверх", основанные на определяющей роли заинтересованных сторон, являются более эффективными и устойчивыми с точки зрения достижения региональных и национальных целей;</w:t>
      </w:r>
    </w:p>
    <w:p w14:paraId="54169E4B" w14:textId="77777777" w:rsidR="0067520A" w:rsidRPr="00334B96" w:rsidRDefault="0067520A" w:rsidP="0067520A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что создание институционального потенциала и инновации остаются приоритетной задачей для Государств-Членов и что корректировка механизмов оказания услуг может повысить эффективность Бюро развития электросвязи (БРЭ) и его способность реагировать на национальные и региональные потребности;</w:t>
      </w:r>
    </w:p>
    <w:p w14:paraId="02C3767F" w14:textId="77777777" w:rsidR="0067520A" w:rsidRPr="00334B96" w:rsidRDefault="0067520A" w:rsidP="0067520A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что учет финансовой устойчивости и широкого охвата, в том числе благодаря важнейшей роли региональных отделений МСЭ, имеет решающее значение для достижения цифровой трансформации для всех, чтобы никто не был забыт,</w:t>
      </w:r>
    </w:p>
    <w:p w14:paraId="1FA5920C" w14:textId="77777777" w:rsidR="0067520A" w:rsidRPr="00334B96" w:rsidRDefault="0067520A" w:rsidP="0067520A">
      <w:pPr>
        <w:pStyle w:val="Call"/>
        <w:rPr>
          <w:lang w:val="ru-RU"/>
        </w:rPr>
      </w:pPr>
      <w:r w:rsidRPr="00334B96">
        <w:rPr>
          <w:lang w:val="ru-RU"/>
        </w:rPr>
        <w:t>учитывая</w:t>
      </w:r>
    </w:p>
    <w:p w14:paraId="2DE09AC6" w14:textId="77777777" w:rsidR="0067520A" w:rsidRPr="00334B96" w:rsidRDefault="0067520A" w:rsidP="0067520A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продолжающиеся усилия МСЭ по расширению регионального присутствия, необходимость усиления роли региональных отделений и призыв к поиску инновационных и системных решений, включая апробирование новых моделей, которые повышают оперативный потенциал и позволяют членам воспользоваться специальными знаниями МСЭ в области программной деятельности;</w:t>
      </w:r>
    </w:p>
    <w:p w14:paraId="1C9E6231" w14:textId="77777777" w:rsidR="0067520A" w:rsidRPr="00334B96" w:rsidRDefault="0067520A" w:rsidP="0067520A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создание сети поддержки с участием многих заинтересованных сторон может повысить эффективность МСЭ на региональном уровне благодаря использованию партнерских отношений и опоре на глобальные и местные специальные знания, финансовые ресурсы и инфраструктуру;</w:t>
      </w:r>
    </w:p>
    <w:p w14:paraId="0329B77D" w14:textId="77777777" w:rsidR="0067520A" w:rsidRPr="00334B96" w:rsidRDefault="0067520A" w:rsidP="0067520A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7270E709" w14:textId="77777777" w:rsidR="0067520A" w:rsidRPr="00334B96" w:rsidRDefault="0067520A" w:rsidP="0067520A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c)</w:t>
      </w:r>
      <w:r w:rsidRPr="00334B96">
        <w:rPr>
          <w:lang w:val="ru-RU"/>
        </w:rPr>
        <w:tab/>
        <w:t>что укрепление сотрудничества Юг-Юг и трехстороннего сотрудничества обеспечивает важные механизмы для совместного использования знаний, развития потенциала и передачи технологий между развивающимися странами в добровольном порядке и на взаимно согласованных условиях, и что расширение такого сотрудничества соответствует принципам солидарности, взаимной выгоды и общих приоритетов в области развития;</w:t>
      </w:r>
    </w:p>
    <w:p w14:paraId="705C400D" w14:textId="77777777" w:rsidR="0067520A" w:rsidRPr="00334B96" w:rsidRDefault="0067520A" w:rsidP="0067520A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многие учреждения системы Организации Объединенных Наций и международные организации ускоряют реализацию проектов и оказание услуг путем создания экосистем партнерских отношений, которые региональные отделения могут использовать для поддержки возможности масштабирования и максимального воздействия на развитие в регионах,</w:t>
      </w:r>
    </w:p>
    <w:p w14:paraId="1E122657" w14:textId="77777777" w:rsidR="0067520A" w:rsidRPr="00334B96" w:rsidRDefault="0067520A" w:rsidP="0067520A">
      <w:pPr>
        <w:pStyle w:val="Call"/>
        <w:rPr>
          <w:lang w:val="ru-RU"/>
        </w:rPr>
      </w:pPr>
      <w:r w:rsidRPr="00334B96">
        <w:rPr>
          <w:lang w:val="ru-RU"/>
        </w:rPr>
        <w:t>отмечая</w:t>
      </w:r>
    </w:p>
    <w:p w14:paraId="39559592" w14:textId="77777777" w:rsidR="0067520A" w:rsidRPr="00334B96" w:rsidRDefault="0067520A" w:rsidP="0067520A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создание Директором БРЭ Альянса инноваций и предпринимательства в интересах цифрового развития (IEADD), который обеспечивает платформу с участием многих заинтересованных сторон для приближения институциональных инноваций и потенциала к регионам;</w:t>
      </w:r>
    </w:p>
    <w:p w14:paraId="2357E432" w14:textId="77777777" w:rsidR="0067520A" w:rsidRPr="00334B96" w:rsidRDefault="0067520A" w:rsidP="0067520A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IEADD осуществляет свою деятельность через три основных механизма: Сеть центров ускорения МСЭ, Лабораторию цифровой трансформации и Совет по цифровым инновациям;</w:t>
      </w:r>
    </w:p>
    <w:p w14:paraId="7DDA2A0D" w14:textId="77777777" w:rsidR="0067520A" w:rsidRPr="00334B96" w:rsidRDefault="0067520A" w:rsidP="0067520A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что Сеть центров ускорения расширяет возможности инноваций на глобальном, региональном и национальном уровнях для использования потенциала развития технологий, политики и флагманских инициатив, а также способствует укреплению инноваций и предпринимательства на местном уровне для ускорения цифровой трансформации;</w:t>
      </w:r>
    </w:p>
    <w:p w14:paraId="358C3766" w14:textId="77777777" w:rsidR="0067520A" w:rsidRPr="00334B96" w:rsidRDefault="0067520A" w:rsidP="0067520A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каждый центр ускорения работает на национальном уровне и соответствует национальным приоритетам, стремясь при этом внести вклад в расширение оперативной сферы охвата и возможностей МСЭ за счет скоординированного сетевого подхода;</w:t>
      </w:r>
    </w:p>
    <w:p w14:paraId="5F361580" w14:textId="77777777" w:rsidR="0067520A" w:rsidRPr="00334B96" w:rsidRDefault="0067520A" w:rsidP="0067520A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что Лаборатория цифровой трансформации служит виртуальным центром для создания программ расширения знаний в области инноваций, поддерживающих Сеть центров ускорения в определении политики и разработке экосистемных инициатив;</w:t>
      </w:r>
    </w:p>
    <w:p w14:paraId="38E3BA59" w14:textId="77777777" w:rsidR="0067520A" w:rsidRPr="00334B96" w:rsidRDefault="0067520A" w:rsidP="0067520A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что Совет по цифровым инновациям определяет стратегическое направление деятельности IEADD, согласуя его с четырехгодичными планами действий МСЭ-D, а также содействует информационно-разъяснительной деятельности на высоком уровне и мониторингу прогресса по основным приоритетам и направлениям работы МСЭ-D;</w:t>
      </w:r>
    </w:p>
    <w:p w14:paraId="1370C2EC" w14:textId="77777777" w:rsidR="0067520A" w:rsidRPr="00334B96" w:rsidRDefault="0067520A" w:rsidP="0067520A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67F2A25C" w14:textId="77777777" w:rsidR="0067520A" w:rsidRPr="00334B96" w:rsidRDefault="0067520A" w:rsidP="0067520A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g)</w:t>
      </w:r>
      <w:r w:rsidRPr="00334B96">
        <w:rPr>
          <w:lang w:val="ru-RU"/>
        </w:rPr>
        <w:tab/>
        <w:t>что сеть экспертов IEADD будет и далее обеспечивать глобальную платформу сотрудничества для укрепления инновационной экосистемы;</w:t>
      </w:r>
    </w:p>
    <w:p w14:paraId="624BA053" w14:textId="77777777" w:rsidR="0067520A" w:rsidRPr="00334B96" w:rsidRDefault="0067520A" w:rsidP="0067520A">
      <w:pPr>
        <w:rPr>
          <w:lang w:val="ru-RU"/>
        </w:rPr>
      </w:pPr>
      <w:r w:rsidRPr="00334B96">
        <w:rPr>
          <w:i/>
          <w:iCs/>
          <w:lang w:val="ru-RU"/>
        </w:rPr>
        <w:t>h)</w:t>
      </w:r>
      <w:r w:rsidRPr="00334B96">
        <w:rPr>
          <w:lang w:val="ru-RU"/>
        </w:rPr>
        <w:tab/>
        <w:t>что МСЭ продолжает создавать эффективные механизмы для ускорения осуществления региональных инициатив и инновационных процессов консультаций с членами, в том числе с помощью Ускорителя региональных инициатив и кафе инноваций, с целью укрепления технической помощи и разработки жизнеспособных проектов,</w:t>
      </w:r>
    </w:p>
    <w:p w14:paraId="0A52887E" w14:textId="77777777" w:rsidR="0067520A" w:rsidRPr="00334B96" w:rsidRDefault="0067520A" w:rsidP="0067520A">
      <w:pPr>
        <w:pStyle w:val="Call"/>
        <w:rPr>
          <w:lang w:val="ru-RU"/>
        </w:rPr>
      </w:pPr>
      <w:r w:rsidRPr="00334B96">
        <w:rPr>
          <w:lang w:val="ru-RU"/>
        </w:rPr>
        <w:t>решает поручить Директору Бюро развития электросвязи</w:t>
      </w:r>
    </w:p>
    <w:p w14:paraId="1B4AF250" w14:textId="77777777" w:rsidR="0067520A" w:rsidRPr="00334B96" w:rsidRDefault="0067520A" w:rsidP="0067520A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в сотрудничестве с Государствами-Членами и партнерами внедрить в рамках региональных отделений механизм Ускорителя региональных инициатив для поддержки совместной разработки жизнеспособных проектов, согласованных с приоритетами МСЭ-D и регионов, в рамках имеющихся ресурсов;</w:t>
      </w:r>
    </w:p>
    <w:p w14:paraId="253EA4CE" w14:textId="77777777" w:rsidR="0067520A" w:rsidRPr="00334B96" w:rsidRDefault="0067520A" w:rsidP="0067520A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использовать возможности Лаборатории цифровой трансформации для поддержки региональных отделений в содействии инновациям в сфере разработки и внедрения продуктов и услуг БРЭ;</w:t>
      </w:r>
    </w:p>
    <w:p w14:paraId="6F454016" w14:textId="77777777" w:rsidR="0067520A" w:rsidRPr="00334B96" w:rsidRDefault="0067520A" w:rsidP="0067520A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разработать механизм экосистемы партнерских отношений с соответствующими заинтересованными сторонами для совершенствования и расширения масштабов оказываемых услуг, ускорения цифрового развития и обеспечения универсальной и реальной возможности установления соединений;</w:t>
      </w:r>
    </w:p>
    <w:p w14:paraId="4EB8703F" w14:textId="77777777" w:rsidR="0067520A" w:rsidRPr="00334B96" w:rsidRDefault="0067520A" w:rsidP="0067520A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ежегодно представлять Консультативной группе по развитию электросвязи отчет о ходе выполнения настоящей Резолюции и ее воздействии,</w:t>
      </w:r>
    </w:p>
    <w:p w14:paraId="14B6FC3A" w14:textId="77777777" w:rsidR="0067520A" w:rsidRPr="00334B96" w:rsidRDefault="0067520A" w:rsidP="0067520A">
      <w:pPr>
        <w:pStyle w:val="Call"/>
        <w:rPr>
          <w:lang w:val="ru-RU"/>
        </w:rPr>
      </w:pPr>
      <w:r w:rsidRPr="00334B96">
        <w:rPr>
          <w:lang w:val="ru-RU"/>
        </w:rPr>
        <w:t>поручает Директору Бюро развития электросвязи в сотрудничестве с Директорами Бюро стандартизации электросвязи и Бюро радиосвязи</w:t>
      </w:r>
    </w:p>
    <w:p w14:paraId="4AF700A8" w14:textId="77777777" w:rsidR="0067520A" w:rsidRPr="00334B96" w:rsidRDefault="0067520A" w:rsidP="0067520A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использовать Сеть центров ускорения, региональные и зональные отделения, региональные организации электросвязи и механизм экосистемы партнерских отношений для координации передачи Государствам-Членам знаний и опыта в области программной деятельности;</w:t>
      </w:r>
    </w:p>
    <w:p w14:paraId="00E100BB" w14:textId="77777777" w:rsidR="0067520A" w:rsidRPr="00334B96" w:rsidRDefault="0067520A" w:rsidP="0067520A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использовать возможности Лаборатории цифровой трансформации для поддержки содействия инновациям в разработке и внедрении продуктов и услуг МСЭ как на региональном, так и на глобальном уровнях,</w:t>
      </w:r>
    </w:p>
    <w:p w14:paraId="52E5B54A" w14:textId="77777777" w:rsidR="0067520A" w:rsidRPr="00334B96" w:rsidRDefault="0067520A" w:rsidP="0067520A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5168A9EE" w14:textId="77777777" w:rsidR="0067520A" w:rsidRPr="00334B96" w:rsidRDefault="0067520A" w:rsidP="0067520A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предлагает Государствам-Членам и Членам Секторов</w:t>
      </w:r>
    </w:p>
    <w:p w14:paraId="374BF0CB" w14:textId="77777777" w:rsidR="0067520A" w:rsidRPr="00334B96" w:rsidRDefault="0067520A" w:rsidP="0067520A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продолжать сотрудничать с МСЭ, в том числе через его соответствующие региональные отделения, в создании и обеспечении функционирования национальных, региональных и глобальных центров, соответствующих задачам Плана действий МСЭ-D и региональных инициатив;</w:t>
      </w:r>
    </w:p>
    <w:p w14:paraId="776173B5" w14:textId="77777777" w:rsidR="0067520A" w:rsidRPr="00334B96" w:rsidRDefault="0067520A" w:rsidP="0067520A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активно предоставлять знания и любые другие ресурсы, необходимые для поддержки совершенствования механизмов МСЭ по оказанию услуг, включая Сеть центров ускорения;</w:t>
      </w:r>
    </w:p>
    <w:p w14:paraId="70A0F065" w14:textId="77777777" w:rsidR="0067520A" w:rsidRPr="00334B96" w:rsidRDefault="0067520A" w:rsidP="0067520A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поддерживать деятельность, осуществляемую в рамках настоящей Резолюцией для социально-экономического развития, с привлечением, по возможности, внебюджетных средств;</w:t>
      </w:r>
    </w:p>
    <w:p w14:paraId="69334674" w14:textId="77777777" w:rsidR="0067520A" w:rsidRPr="00334B96" w:rsidRDefault="0067520A" w:rsidP="0067520A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поддерживать МСЭ в определении и развитии стратегических партнерских отношений, укрепляющих оказание услуг на региональном уровне и усиливающих их воздействие в области развития;</w:t>
      </w:r>
    </w:p>
    <w:p w14:paraId="6F22C267" w14:textId="77777777" w:rsidR="0067520A" w:rsidRPr="00334B96" w:rsidRDefault="0067520A" w:rsidP="0067520A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рассмотреть вопрос о расширении Сети центров ускорения, в соответствующих случаях, с тем чтобы они выполняли функцию каналов для оказания услуг в области развития потенциала, инноваций, обмена знаниями и мониторинга программ/проектов, связанных с реализацией региональных инициатив, в соответствии с их возможностями.</w:t>
      </w:r>
    </w:p>
    <w:p w14:paraId="2388E9B2" w14:textId="77777777" w:rsidR="0067520A" w:rsidRPr="00334B96" w:rsidRDefault="0067520A" w:rsidP="0067520A">
      <w:pPr>
        <w:pStyle w:val="Reasons"/>
        <w:rPr>
          <w:lang w:val="ru-RU"/>
        </w:rPr>
      </w:pPr>
    </w:p>
    <w:p w14:paraId="567A2A4E" w14:textId="77777777" w:rsidR="0067520A" w:rsidRPr="00334B96" w:rsidRDefault="0067520A" w:rsidP="0067520A">
      <w:pPr>
        <w:pStyle w:val="Reasons"/>
        <w:rPr>
          <w:lang w:val="ru-RU"/>
        </w:rPr>
      </w:pPr>
    </w:p>
    <w:p w14:paraId="27B5C79B" w14:textId="77777777" w:rsidR="0067520A" w:rsidRPr="00334B96" w:rsidRDefault="0067520A" w:rsidP="0067520A">
      <w:pPr>
        <w:pStyle w:val="Reasons"/>
        <w:rPr>
          <w:lang w:val="ru-RU"/>
        </w:rPr>
      </w:pPr>
    </w:p>
    <w:p w14:paraId="03B753EA" w14:textId="77777777" w:rsidR="0067520A" w:rsidRPr="00334B96" w:rsidRDefault="0067520A" w:rsidP="0067520A">
      <w:pPr>
        <w:pStyle w:val="Reasons"/>
        <w:rPr>
          <w:lang w:val="ru-RU"/>
        </w:rPr>
      </w:pPr>
    </w:p>
    <w:p w14:paraId="2B1AD9E1" w14:textId="77777777" w:rsidR="0067520A" w:rsidRPr="00334B96" w:rsidRDefault="0067520A" w:rsidP="0067520A">
      <w:pPr>
        <w:pStyle w:val="Reasons"/>
        <w:rPr>
          <w:lang w:val="ru-RU"/>
        </w:rPr>
      </w:pPr>
    </w:p>
    <w:p w14:paraId="4025441C" w14:textId="77777777" w:rsidR="0067520A" w:rsidRPr="00334B96" w:rsidRDefault="0067520A" w:rsidP="0067520A">
      <w:pPr>
        <w:pStyle w:val="Reasons"/>
        <w:rPr>
          <w:lang w:val="ru-RU"/>
        </w:rPr>
      </w:pPr>
    </w:p>
    <w:p w14:paraId="70B2C8ED" w14:textId="77777777" w:rsidR="0067520A" w:rsidRPr="00334B96" w:rsidRDefault="0067520A" w:rsidP="0067520A">
      <w:pPr>
        <w:pStyle w:val="Reasons"/>
        <w:rPr>
          <w:lang w:val="ru-RU"/>
        </w:rPr>
      </w:pPr>
    </w:p>
    <w:p w14:paraId="3FBB6BCD" w14:textId="77777777" w:rsidR="00E45F09" w:rsidRPr="0067520A" w:rsidRDefault="00E45F09" w:rsidP="0067520A"/>
    <w:sectPr w:rsidR="00E45F09" w:rsidRPr="0067520A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F3196" w14:textId="77777777" w:rsidR="002E2AD9" w:rsidRDefault="002E2AD9" w:rsidP="003E584B">
      <w:pPr>
        <w:spacing w:before="0"/>
      </w:pPr>
      <w:r>
        <w:separator/>
      </w:r>
    </w:p>
  </w:endnote>
  <w:endnote w:type="continuationSeparator" w:id="0">
    <w:p w14:paraId="1FBFA564" w14:textId="77777777" w:rsidR="002E2AD9" w:rsidRDefault="002E2AD9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21ABD" w14:textId="77777777" w:rsidR="002E2AD9" w:rsidRDefault="002E2AD9" w:rsidP="003E584B">
      <w:pPr>
        <w:spacing w:before="0"/>
      </w:pPr>
      <w:r>
        <w:separator/>
      </w:r>
    </w:p>
  </w:footnote>
  <w:footnote w:type="continuationSeparator" w:id="0">
    <w:p w14:paraId="226505B4" w14:textId="77777777" w:rsidR="002E2AD9" w:rsidRDefault="002E2AD9" w:rsidP="003E584B">
      <w:pPr>
        <w:spacing w:before="0"/>
      </w:pPr>
      <w:r>
        <w:continuationSeparator/>
      </w:r>
    </w:p>
  </w:footnote>
  <w:footnote w:id="1">
    <w:p w14:paraId="15D31560" w14:textId="77777777" w:rsidR="0067520A" w:rsidRPr="007E090F" w:rsidRDefault="0067520A" w:rsidP="0067520A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К </w:t>
      </w:r>
      <w:proofErr w:type="spellStart"/>
      <w:r>
        <w:rPr>
          <w:lang w:val="en-US"/>
        </w:rPr>
        <w:t>ним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относятся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наименее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развитые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малые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островные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государства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не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имеющие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выхода</w:t>
      </w:r>
      <w:proofErr w:type="spellEnd"/>
      <w:r>
        <w:rPr>
          <w:lang w:val="en-US"/>
        </w:rPr>
        <w:t xml:space="preserve"> к </w:t>
      </w:r>
      <w:proofErr w:type="spellStart"/>
      <w:r>
        <w:rPr>
          <w:lang w:val="en-US"/>
        </w:rPr>
        <w:t>морю</w:t>
      </w:r>
      <w:proofErr w:type="spellEnd"/>
      <w:r>
        <w:rPr>
          <w:lang w:val="en-US"/>
        </w:rPr>
        <w:t xml:space="preserve"> и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 с </w:t>
      </w:r>
      <w:proofErr w:type="spellStart"/>
      <w:r>
        <w:rPr>
          <w:lang w:val="en-US"/>
        </w:rPr>
        <w:t>переходной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экономикой</w:t>
      </w:r>
      <w:proofErr w:type="spellEnd"/>
      <w:r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200635B9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67520A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DC5C0D">
          <w:rPr>
            <w:noProof/>
            <w:szCs w:val="22"/>
          </w:rPr>
          <w:t>92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53AA9C26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67520A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DC5C0D">
      <w:rPr>
        <w:noProof/>
        <w:szCs w:val="22"/>
      </w:rPr>
      <w:t>92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D1BE4"/>
    <w:rsid w:val="000F689C"/>
    <w:rsid w:val="00150FA6"/>
    <w:rsid w:val="00155E4F"/>
    <w:rsid w:val="001D38B0"/>
    <w:rsid w:val="00247508"/>
    <w:rsid w:val="00282B03"/>
    <w:rsid w:val="002E2AD9"/>
    <w:rsid w:val="00316908"/>
    <w:rsid w:val="00327A1D"/>
    <w:rsid w:val="00373FF6"/>
    <w:rsid w:val="003B155A"/>
    <w:rsid w:val="003C2BD9"/>
    <w:rsid w:val="003E584B"/>
    <w:rsid w:val="003E6044"/>
    <w:rsid w:val="00422295"/>
    <w:rsid w:val="004F44FF"/>
    <w:rsid w:val="00523CDB"/>
    <w:rsid w:val="00556CD7"/>
    <w:rsid w:val="005E4F50"/>
    <w:rsid w:val="00633EC9"/>
    <w:rsid w:val="006677D6"/>
    <w:rsid w:val="0067520A"/>
    <w:rsid w:val="00681361"/>
    <w:rsid w:val="00686D9E"/>
    <w:rsid w:val="00713A5E"/>
    <w:rsid w:val="007631BF"/>
    <w:rsid w:val="00791A97"/>
    <w:rsid w:val="008616D5"/>
    <w:rsid w:val="00905C06"/>
    <w:rsid w:val="009D3EFE"/>
    <w:rsid w:val="00AE16DB"/>
    <w:rsid w:val="00AF003A"/>
    <w:rsid w:val="00B51A38"/>
    <w:rsid w:val="00B65A4E"/>
    <w:rsid w:val="00B7660C"/>
    <w:rsid w:val="00B95B42"/>
    <w:rsid w:val="00C0416F"/>
    <w:rsid w:val="00C7514C"/>
    <w:rsid w:val="00D35EEE"/>
    <w:rsid w:val="00D90490"/>
    <w:rsid w:val="00DC5C0D"/>
    <w:rsid w:val="00DD3985"/>
    <w:rsid w:val="00E1417E"/>
    <w:rsid w:val="00E45F09"/>
    <w:rsid w:val="00E94C50"/>
    <w:rsid w:val="00F4199B"/>
    <w:rsid w:val="00FF162F"/>
    <w:rsid w:val="00FF4ED8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60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enumlev1">
    <w:name w:val="enumlev1"/>
    <w:basedOn w:val="Normal"/>
    <w:link w:val="enumlev1Char"/>
    <w:rsid w:val="00373FF6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373FF6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te">
    <w:name w:val="Note"/>
    <w:basedOn w:val="Normal"/>
    <w:next w:val="Normal"/>
    <w:rsid w:val="006677D6"/>
    <w:pPr>
      <w:tabs>
        <w:tab w:val="left" w:pos="284"/>
      </w:tabs>
      <w:spacing w:before="80"/>
    </w:pPr>
  </w:style>
  <w:style w:type="character" w:customStyle="1" w:styleId="Heading1Char">
    <w:name w:val="Heading 1 Char"/>
    <w:basedOn w:val="DefaultParagraphFont"/>
    <w:link w:val="Heading1"/>
    <w:uiPriority w:val="9"/>
    <w:rsid w:val="003E604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customStyle="1" w:styleId="AnnexNo">
    <w:name w:val="Annex_No"/>
    <w:basedOn w:val="Normal"/>
    <w:next w:val="Normal"/>
    <w:link w:val="AnnexNoChar"/>
    <w:rsid w:val="003E6044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title">
    <w:name w:val="Annex_title"/>
    <w:basedOn w:val="Heading2"/>
    <w:next w:val="Normal"/>
    <w:rsid w:val="003E6044"/>
    <w:pPr>
      <w:spacing w:before="240" w:after="280"/>
    </w:pPr>
    <w:rPr>
      <w:rFonts w:ascii="Calibri" w:eastAsia="Calibri" w:hAnsi="Calibri" w:cs="Times New Roman"/>
      <w:b/>
      <w:iCs/>
      <w:color w:val="auto"/>
      <w:sz w:val="28"/>
      <w:szCs w:val="20"/>
      <w:bdr w:val="none" w:sz="0" w:space="0" w:color="auto" w:frame="1"/>
      <w:lang w:eastAsia="en-GB"/>
    </w:rPr>
  </w:style>
  <w:style w:type="character" w:customStyle="1" w:styleId="AnnexNoChar">
    <w:name w:val="Annex_No Char"/>
    <w:basedOn w:val="DefaultParagraphFont"/>
    <w:link w:val="AnnexNo"/>
    <w:rsid w:val="003E6044"/>
    <w:rPr>
      <w:rFonts w:ascii="Calibri" w:eastAsia="Times New Roman" w:hAnsi="Calibri" w:cs="Times New Roman"/>
      <w:caps/>
      <w:kern w:val="0"/>
      <w:sz w:val="28"/>
      <w:szCs w:val="20"/>
      <w14:ligatures w14:val="none"/>
    </w:rPr>
  </w:style>
  <w:style w:type="character" w:styleId="Hyperlink">
    <w:name w:val="Hyperlink"/>
    <w:rsid w:val="00713A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1068</Words>
  <Characters>7738</Characters>
  <Application>Microsoft Office Word</Application>
  <DocSecurity>0</DocSecurity>
  <Lines>148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92 (Баку, 2025 г.) Усиление роли региональных отделений МСЭ в ускорении цифровой трансформации и использовании партнерских отношений</vt:lpstr>
    </vt:vector>
  </TitlesOfParts>
  <Company/>
  <LinksUpToDate>false</LinksUpToDate>
  <CharactersWithSpaces>8753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92 (Баку, 2025 г.) Усиление роли региональных отделений МСЭ в ускорении цифровой трансформации и использовании партнерских отношений</dc:title>
  <dc:subject/>
  <dc:creator/>
  <cp:keywords/>
  <dc:description/>
  <cp:lastModifiedBy>Berdyeva, Elena</cp:lastModifiedBy>
  <cp:revision>43</cp:revision>
  <dcterms:created xsi:type="dcterms:W3CDTF">2023-10-16T12:49:00Z</dcterms:created>
  <dcterms:modified xsi:type="dcterms:W3CDTF">2026-09-24T05:27:00Z</dcterms:modified>
</cp:coreProperties>
</file>