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F4B6F" w14:textId="2D1697EE" w:rsidR="005A6BD1" w:rsidRPr="003B3400" w:rsidRDefault="005A6BD1" w:rsidP="005A6BD1">
      <w:pPr>
        <w:pStyle w:val="ResNo"/>
        <w:rPr>
          <w:rtl/>
          <w:lang w:bidi="ar-EG"/>
        </w:rPr>
      </w:pPr>
      <w:bookmarkStart w:id="0" w:name="_Toc227852050"/>
      <w:r w:rsidRPr="003B3400">
        <w:rPr>
          <w:rFonts w:hint="cs"/>
          <w:rtl/>
        </w:rPr>
        <w:t xml:space="preserve">القرار </w:t>
      </w:r>
      <w:r w:rsidRPr="003B3400">
        <w:t>91</w:t>
      </w:r>
      <w:r w:rsidRPr="003B3400">
        <w:rPr>
          <w:rFonts w:hint="cs"/>
          <w:rtl/>
          <w:lang w:bidi="ar-EG"/>
        </w:rPr>
        <w:t xml:space="preserve"> (باكو، 2025)</w:t>
      </w:r>
      <w:bookmarkEnd w:id="0"/>
    </w:p>
    <w:p w14:paraId="1A5D969A" w14:textId="77777777" w:rsidR="005A6BD1" w:rsidRPr="003B3400" w:rsidRDefault="005A6BD1" w:rsidP="005A6BD1">
      <w:pPr>
        <w:pStyle w:val="Restitle"/>
      </w:pPr>
      <w:bookmarkStart w:id="1" w:name="_Toc227852051"/>
      <w:r w:rsidRPr="003B3400">
        <w:rPr>
          <w:rFonts w:ascii="Calibri" w:hint="cs"/>
          <w:rtl/>
        </w:rPr>
        <w:t>تكنولوجيات الذكاء الاصطناعي في تنمية الاتصالات</w:t>
      </w:r>
      <w:bookmarkEnd w:id="1"/>
    </w:p>
    <w:p w14:paraId="13674B0B" w14:textId="77777777" w:rsidR="005A6BD1" w:rsidRPr="003B3400" w:rsidRDefault="005A6BD1" w:rsidP="005A6BD1">
      <w:pPr>
        <w:keepNext/>
        <w:spacing w:before="360"/>
        <w:rPr>
          <w:lang w:val="en-GB" w:bidi="ar-SY"/>
        </w:rPr>
      </w:pPr>
      <w:r w:rsidRPr="003B3400">
        <w:rPr>
          <w:rtl/>
          <w:lang w:bidi="ar-SY"/>
        </w:rPr>
        <w:t>إن المؤتمر العالمي لتنمية الاتصالات (باكو، 2025)،</w:t>
      </w:r>
    </w:p>
    <w:p w14:paraId="7CB6A834" w14:textId="77777777" w:rsidR="005A6BD1" w:rsidRPr="003B3400" w:rsidRDefault="005A6BD1" w:rsidP="005A6BD1">
      <w:pPr>
        <w:pStyle w:val="Call"/>
      </w:pPr>
      <w:r w:rsidRPr="003B3400">
        <w:rPr>
          <w:rtl/>
        </w:rPr>
        <w:t>إذ يذكِّر</w:t>
      </w:r>
    </w:p>
    <w:p w14:paraId="065FD079" w14:textId="69D6C75D" w:rsidR="005A6BD1" w:rsidRPr="003B3400" w:rsidRDefault="005A6BD1" w:rsidP="005A6BD1">
      <w:pPr>
        <w:rPr>
          <w:rtl/>
        </w:rPr>
      </w:pPr>
      <w:r w:rsidRPr="003B3400">
        <w:rPr>
          <w:rFonts w:hint="cs"/>
          <w:i/>
          <w:iCs/>
          <w:rtl/>
        </w:rPr>
        <w:t> </w:t>
      </w:r>
      <w:proofErr w:type="gramStart"/>
      <w:r w:rsidRPr="003B3400">
        <w:rPr>
          <w:i/>
          <w:iCs/>
          <w:rtl/>
        </w:rPr>
        <w:t>أ</w:t>
      </w:r>
      <w:r w:rsidRPr="003B3400">
        <w:rPr>
          <w:rFonts w:hint="cs"/>
          <w:i/>
          <w:iCs/>
          <w:rtl/>
        </w:rPr>
        <w:t> </w:t>
      </w:r>
      <w:r w:rsidRPr="003B3400">
        <w:rPr>
          <w:i/>
          <w:iCs/>
          <w:rtl/>
        </w:rPr>
        <w:t>)</w:t>
      </w:r>
      <w:proofErr w:type="gramEnd"/>
      <w:r w:rsidRPr="003B3400">
        <w:rPr>
          <w:rtl/>
        </w:rPr>
        <w:tab/>
      </w:r>
      <w:r w:rsidRPr="003B3400">
        <w:rPr>
          <w:rFonts w:hint="cs"/>
          <w:rtl/>
        </w:rPr>
        <w:t xml:space="preserve">بالقرار </w:t>
      </w:r>
      <w:r w:rsidRPr="003B3400">
        <w:rPr>
          <w:rFonts w:eastAsia="Malgun Gothic" w:hint="eastAsia"/>
          <w:lang w:eastAsia="ko-KR"/>
        </w:rPr>
        <w:t>2</w:t>
      </w:r>
      <w:r w:rsidRPr="003B3400">
        <w:rPr>
          <w:rFonts w:eastAsia="Malgun Gothic"/>
          <w:lang w:eastAsia="ko-KR"/>
        </w:rPr>
        <w:t>14</w:t>
      </w:r>
      <w:r w:rsidRPr="003B3400">
        <w:rPr>
          <w:rFonts w:eastAsia="Malgun Gothic" w:hint="cs"/>
          <w:rtl/>
          <w:lang w:eastAsia="ko-KR" w:bidi="ar-EG"/>
        </w:rPr>
        <w:t xml:space="preserve"> (بوخارست، </w:t>
      </w:r>
      <w:r w:rsidRPr="003B3400">
        <w:rPr>
          <w:rFonts w:eastAsia="Malgun Gothic"/>
          <w:lang w:eastAsia="ko-KR" w:bidi="ar-EG"/>
        </w:rPr>
        <w:t>2022</w:t>
      </w:r>
      <w:r w:rsidRPr="003B3400">
        <w:rPr>
          <w:rFonts w:eastAsia="Malgun Gothic" w:hint="cs"/>
          <w:rtl/>
          <w:lang w:eastAsia="ko-KR" w:bidi="ar-EG"/>
        </w:rPr>
        <w:t>) لمؤتمر المندوبين المفوضين</w:t>
      </w:r>
      <w:r w:rsidRPr="003B3400">
        <w:rPr>
          <w:rFonts w:eastAsia="Malgun Gothic" w:hint="cs"/>
          <w:rtl/>
          <w:lang w:eastAsia="ko-KR"/>
        </w:rPr>
        <w:t>، بشأن تكنولوجيات الذكاء الاصطناعي/تكنولوجيا المعلومات والاتصالات</w:t>
      </w:r>
      <w:r w:rsidRPr="003B3400">
        <w:rPr>
          <w:rtl/>
        </w:rPr>
        <w:t>؛</w:t>
      </w:r>
    </w:p>
    <w:p w14:paraId="24CD75EB" w14:textId="77777777" w:rsidR="005A6BD1" w:rsidRPr="003B3400" w:rsidRDefault="005A6BD1" w:rsidP="005A6BD1">
      <w:pPr>
        <w:rPr>
          <w:rtl/>
        </w:rPr>
      </w:pPr>
      <w:r w:rsidRPr="003B3400">
        <w:rPr>
          <w:i/>
          <w:iCs/>
          <w:rtl/>
        </w:rPr>
        <w:t>ب)</w:t>
      </w:r>
      <w:r w:rsidRPr="003B3400">
        <w:rPr>
          <w:rtl/>
        </w:rPr>
        <w:tab/>
      </w:r>
      <w:r w:rsidRPr="003B3400">
        <w:rPr>
          <w:rFonts w:hint="cs"/>
          <w:rtl/>
        </w:rPr>
        <w:t xml:space="preserve">بالقرار </w:t>
      </w:r>
      <w:r w:rsidRPr="003B3400">
        <w:rPr>
          <w:rFonts w:eastAsia="Malgun Gothic" w:hint="eastAsia"/>
          <w:lang w:eastAsia="ko-KR"/>
        </w:rPr>
        <w:t>2</w:t>
      </w:r>
      <w:r w:rsidRPr="003B3400">
        <w:rPr>
          <w:rFonts w:eastAsia="Malgun Gothic"/>
          <w:lang w:eastAsia="ko-KR"/>
        </w:rPr>
        <w:t>05</w:t>
      </w:r>
      <w:r w:rsidRPr="003B3400">
        <w:rPr>
          <w:rFonts w:eastAsia="Malgun Gothic" w:hint="cs"/>
          <w:rtl/>
          <w:lang w:eastAsia="ko-KR" w:bidi="ar-EG"/>
        </w:rPr>
        <w:t xml:space="preserve"> (المراجَع في بوخارست، </w:t>
      </w:r>
      <w:r w:rsidRPr="003B3400">
        <w:rPr>
          <w:rFonts w:eastAsia="Malgun Gothic"/>
          <w:lang w:eastAsia="ko-KR" w:bidi="ar-EG"/>
        </w:rPr>
        <w:t>2022</w:t>
      </w:r>
      <w:r w:rsidRPr="003B3400">
        <w:rPr>
          <w:rFonts w:eastAsia="Malgun Gothic" w:hint="cs"/>
          <w:rtl/>
          <w:lang w:eastAsia="ko-KR" w:bidi="ar-EG"/>
        </w:rPr>
        <w:t xml:space="preserve">) لمؤتمر المندوبين المفوضين، بشأن دور الاتحاد في تشجيع الابتكار القائم على الاتصالات/تكنولوجيا المعلومات والاتصالات </w:t>
      </w:r>
      <w:r w:rsidRPr="003B3400">
        <w:rPr>
          <w:rFonts w:hint="cs"/>
          <w:rtl/>
        </w:rPr>
        <w:t>لدعم الاقتصاد والمجتمع الرقميين</w:t>
      </w:r>
      <w:r w:rsidRPr="003B3400">
        <w:rPr>
          <w:rtl/>
        </w:rPr>
        <w:t>؛</w:t>
      </w:r>
    </w:p>
    <w:p w14:paraId="7931888B" w14:textId="01EE5198" w:rsidR="005A6BD1" w:rsidRPr="003B3400" w:rsidRDefault="005A6BD1" w:rsidP="005A6BD1">
      <w:pPr>
        <w:rPr>
          <w:rFonts w:eastAsia="Malgun Gothic"/>
          <w:rtl/>
          <w:lang w:eastAsia="ko-KR" w:bidi="ar-EG"/>
        </w:rPr>
      </w:pPr>
      <w:r w:rsidRPr="003B3400">
        <w:rPr>
          <w:rFonts w:eastAsia="Malgun Gothic"/>
          <w:i/>
          <w:iCs/>
          <w:rtl/>
          <w:lang w:eastAsia="ko-KR" w:bidi="ar-EG"/>
        </w:rPr>
        <w:t>ج)</w:t>
      </w:r>
      <w:r w:rsidRPr="003B3400">
        <w:rPr>
          <w:rFonts w:eastAsia="Malgun Gothic"/>
          <w:rtl/>
          <w:lang w:eastAsia="ko-KR" w:bidi="ar-EG"/>
        </w:rPr>
        <w:tab/>
        <w:t>بالقرار 101 (نيودلهي، 2024) للجمعية العالمية لتقييس الاتصالات، بشأن أنشطة التقييس التي يضطلع بها قطاع تقييس الاتصالات بالاتحاد بشأن استخدام تكنولوجيات الذكاء الاصطناعي لدعم الاتصالات/تكنولوجيا المعلومات والاتصالات</w:t>
      </w:r>
      <w:r w:rsidRPr="003B3400">
        <w:rPr>
          <w:rFonts w:eastAsia="Malgun Gothic" w:hint="cs"/>
          <w:rtl/>
          <w:lang w:eastAsia="ko-KR" w:bidi="ar-EG"/>
        </w:rPr>
        <w:t>،</w:t>
      </w:r>
    </w:p>
    <w:p w14:paraId="7C5023F8" w14:textId="77777777" w:rsidR="005A6BD1" w:rsidRPr="003B3400" w:rsidRDefault="005A6BD1" w:rsidP="005A6BD1">
      <w:pPr>
        <w:pStyle w:val="Call"/>
        <w:rPr>
          <w:rtl/>
        </w:rPr>
      </w:pPr>
      <w:r w:rsidRPr="003B3400">
        <w:rPr>
          <w:rFonts w:hint="cs"/>
          <w:rtl/>
        </w:rPr>
        <w:t>وإذ يضع في اعتباره</w:t>
      </w:r>
    </w:p>
    <w:p w14:paraId="2980DB74" w14:textId="77777777" w:rsidR="005A6BD1" w:rsidRPr="003B3400" w:rsidRDefault="005A6BD1" w:rsidP="005A6BD1">
      <w:pPr>
        <w:rPr>
          <w:rtl/>
          <w:lang w:bidi="ar-EG"/>
        </w:rPr>
      </w:pPr>
      <w:r w:rsidRPr="003B3400">
        <w:rPr>
          <w:rFonts w:hint="eastAsia"/>
          <w:i/>
          <w:iCs/>
          <w:rtl/>
          <w:lang w:bidi="ar-EG"/>
        </w:rPr>
        <w:t> </w:t>
      </w:r>
      <w:proofErr w:type="gramStart"/>
      <w:r w:rsidRPr="003B3400">
        <w:rPr>
          <w:rFonts w:hint="cs"/>
          <w:i/>
          <w:iCs/>
          <w:rtl/>
          <w:lang w:bidi="ar-EG"/>
        </w:rPr>
        <w:t>أ )</w:t>
      </w:r>
      <w:proofErr w:type="gramEnd"/>
      <w:r w:rsidRPr="003B3400">
        <w:rPr>
          <w:rtl/>
          <w:lang w:bidi="ar-EG"/>
        </w:rPr>
        <w:tab/>
      </w:r>
      <w:r w:rsidRPr="003B3400">
        <w:rPr>
          <w:rFonts w:hint="cs"/>
          <w:rtl/>
          <w:lang w:bidi="ar-EG"/>
        </w:rPr>
        <w:t>ال</w:t>
      </w:r>
      <w:r w:rsidRPr="003B3400">
        <w:rPr>
          <w:rtl/>
          <w:lang w:bidi="ar-EG"/>
        </w:rPr>
        <w:t xml:space="preserve">جهود </w:t>
      </w:r>
      <w:r w:rsidRPr="003B3400">
        <w:rPr>
          <w:rFonts w:hint="cs"/>
          <w:rtl/>
          <w:lang w:bidi="ar-EG"/>
        </w:rPr>
        <w:t xml:space="preserve">التي يبذلها </w:t>
      </w:r>
      <w:r w:rsidRPr="003B3400">
        <w:rPr>
          <w:rtl/>
          <w:lang w:bidi="ar-EG"/>
        </w:rPr>
        <w:t xml:space="preserve">الاتحاد، بالشراكة مع هيئات الأمم المتحدة الأخرى، </w:t>
      </w:r>
      <w:r w:rsidRPr="003B3400">
        <w:rPr>
          <w:rFonts w:hint="cs"/>
          <w:rtl/>
          <w:lang w:bidi="ar-EG"/>
        </w:rPr>
        <w:t>لإنشاء</w:t>
      </w:r>
      <w:r w:rsidRPr="003B3400">
        <w:rPr>
          <w:rtl/>
          <w:lang w:bidi="ar-EG"/>
        </w:rPr>
        <w:t xml:space="preserve"> منصة الذكاء الاصطناعي من أجل </w:t>
      </w:r>
      <w:r w:rsidRPr="003B3400">
        <w:rPr>
          <w:rFonts w:hint="cs"/>
          <w:rtl/>
          <w:lang w:bidi="ar-EG"/>
        </w:rPr>
        <w:t>المصلحة</w:t>
      </w:r>
      <w:r w:rsidRPr="003B3400">
        <w:rPr>
          <w:rtl/>
          <w:lang w:bidi="ar-EG"/>
        </w:rPr>
        <w:t xml:space="preserve"> العام</w:t>
      </w:r>
      <w:r w:rsidRPr="003B3400">
        <w:rPr>
          <w:rFonts w:hint="cs"/>
          <w:rtl/>
          <w:lang w:bidi="ar-EG"/>
        </w:rPr>
        <w:t>ة</w:t>
      </w:r>
      <w:r w:rsidRPr="003B3400">
        <w:rPr>
          <w:rtl/>
          <w:lang w:bidi="ar-EG"/>
        </w:rPr>
        <w:t>؛</w:t>
      </w:r>
    </w:p>
    <w:p w14:paraId="4F6FBC71" w14:textId="77777777" w:rsidR="005A6BD1" w:rsidRPr="003B3400" w:rsidRDefault="005A6BD1" w:rsidP="005A6BD1">
      <w:pPr>
        <w:rPr>
          <w:rtl/>
          <w:lang w:bidi="ar-EG"/>
        </w:rPr>
      </w:pPr>
      <w:r w:rsidRPr="003B3400">
        <w:rPr>
          <w:rFonts w:hint="cs"/>
          <w:i/>
          <w:iCs/>
          <w:rtl/>
          <w:lang w:bidi="ar-EG"/>
        </w:rPr>
        <w:t>ب)</w:t>
      </w:r>
      <w:r w:rsidRPr="003B3400">
        <w:rPr>
          <w:rtl/>
          <w:lang w:bidi="ar-EG"/>
        </w:rPr>
        <w:tab/>
        <w:t>تعاون الاتحاد مع وكالات ومنظمات الأمم المتحدة الأخرى من خلال فريق العمل المشترك بين الوكالات المعني بالذكاء الاصطناعي، والذي يرأسه الاتحاد ومنظمة الأمم المتحدة للتربية والعلم والثقافة (اليونسكو)، والذي يوفر أساسا</w:t>
      </w:r>
      <w:r w:rsidRPr="003B3400">
        <w:rPr>
          <w:rFonts w:hint="cs"/>
          <w:rtl/>
          <w:lang w:bidi="ar-EG"/>
        </w:rPr>
        <w:t>ً</w:t>
      </w:r>
      <w:r w:rsidRPr="003B3400">
        <w:rPr>
          <w:rtl/>
          <w:lang w:bidi="ar-EG"/>
        </w:rPr>
        <w:t xml:space="preserve"> متينا</w:t>
      </w:r>
      <w:r w:rsidRPr="003B3400">
        <w:rPr>
          <w:rFonts w:hint="cs"/>
          <w:rtl/>
          <w:lang w:bidi="ar-EG"/>
        </w:rPr>
        <w:t>َ</w:t>
      </w:r>
      <w:r w:rsidRPr="003B3400">
        <w:rPr>
          <w:rtl/>
          <w:lang w:bidi="ar-EG"/>
        </w:rPr>
        <w:t xml:space="preserve"> للجهود المبذولة على نطاق المنظومة بشأن الذكاء الاصطناعي، وخاصة في </w:t>
      </w:r>
      <w:r w:rsidRPr="003B3400">
        <w:rPr>
          <w:rFonts w:hint="cs"/>
          <w:rtl/>
          <w:lang w:bidi="ar-EG"/>
        </w:rPr>
        <w:t xml:space="preserve">مجال </w:t>
      </w:r>
      <w:r w:rsidRPr="003B3400">
        <w:rPr>
          <w:rtl/>
          <w:lang w:bidi="ar-EG"/>
        </w:rPr>
        <w:t>بناء القدرات</w:t>
      </w:r>
      <w:r w:rsidRPr="003B3400">
        <w:rPr>
          <w:rFonts w:hint="cs"/>
          <w:rtl/>
          <w:lang w:bidi="ar-EG"/>
        </w:rPr>
        <w:t>،</w:t>
      </w:r>
    </w:p>
    <w:p w14:paraId="57814768" w14:textId="4D09A9FC" w:rsidR="00C3590F" w:rsidRPr="003B3400" w:rsidRDefault="00C3590F" w:rsidP="005A6BD1">
      <w:pPr>
        <w:rPr>
          <w:rtl/>
          <w:lang w:bidi="ar-EG"/>
        </w:rPr>
      </w:pPr>
      <w:r w:rsidRPr="003B3400">
        <w:rPr>
          <w:rtl/>
          <w:lang w:bidi="ar-EG"/>
        </w:rPr>
        <w:br w:type="page"/>
      </w:r>
    </w:p>
    <w:p w14:paraId="0C9D29F3" w14:textId="77777777" w:rsidR="005A6BD1" w:rsidRPr="003B3400" w:rsidRDefault="005A6BD1" w:rsidP="005A6BD1">
      <w:pPr>
        <w:pStyle w:val="Call"/>
      </w:pPr>
      <w:r w:rsidRPr="003B3400">
        <w:rPr>
          <w:rFonts w:hint="cs"/>
          <w:rtl/>
        </w:rPr>
        <w:lastRenderedPageBreak/>
        <w:t>يقرر</w:t>
      </w:r>
    </w:p>
    <w:p w14:paraId="045EFC2A" w14:textId="0D66BDC4" w:rsidR="005A6BD1" w:rsidRPr="003B3400" w:rsidRDefault="005A6BD1" w:rsidP="006256DA">
      <w:pPr>
        <w:rPr>
          <w:rtl/>
        </w:rPr>
      </w:pPr>
      <w:r w:rsidRPr="003B3400">
        <w:t>1</w:t>
      </w:r>
      <w:r w:rsidRPr="003B3400">
        <w:rPr>
          <w:rtl/>
        </w:rPr>
        <w:tab/>
      </w:r>
      <w:r w:rsidRPr="003B3400">
        <w:rPr>
          <w:rFonts w:hint="cs"/>
          <w:rtl/>
        </w:rPr>
        <w:t xml:space="preserve">أن يقوم قطاع تنمية الاتصالات </w:t>
      </w:r>
      <w:r w:rsidR="006256DA" w:rsidRPr="003B3400">
        <w:rPr>
          <w:rFonts w:hint="cs"/>
          <w:rtl/>
        </w:rPr>
        <w:t>بالاتحاد</w:t>
      </w:r>
      <w:r w:rsidRPr="003B3400">
        <w:rPr>
          <w:rFonts w:hint="cs"/>
          <w:rtl/>
        </w:rPr>
        <w:t xml:space="preserve"> </w:t>
      </w:r>
      <w:r w:rsidRPr="003B3400">
        <w:t>(</w:t>
      </w:r>
      <w:r w:rsidRPr="003B3400">
        <w:rPr>
          <w:rFonts w:eastAsia="Google Sans Text"/>
        </w:rPr>
        <w:t>ITU-D</w:t>
      </w:r>
      <w:r w:rsidRPr="003B3400">
        <w:t>)</w:t>
      </w:r>
      <w:r w:rsidRPr="003B3400">
        <w:rPr>
          <w:rFonts w:hint="cs"/>
          <w:rtl/>
        </w:rPr>
        <w:t xml:space="preserve"> بإعداد أنشطة </w:t>
      </w:r>
      <w:r w:rsidRPr="003B3400">
        <w:rPr>
          <w:rtl/>
        </w:rPr>
        <w:t>تدعم الدول الأعضاء، ولا سيما البلدان النامية</w:t>
      </w:r>
      <w:r w:rsidR="009945F8">
        <w:rPr>
          <w:rStyle w:val="FootnoteReference"/>
          <w:rtl/>
        </w:rPr>
        <w:footnoteReference w:customMarkFollows="1" w:id="1"/>
        <w:t>1</w:t>
      </w:r>
      <w:r w:rsidRPr="003B3400">
        <w:rPr>
          <w:rtl/>
        </w:rPr>
        <w:t>، في</w:t>
      </w:r>
      <w:r w:rsidR="006256DA" w:rsidRPr="003B3400">
        <w:rPr>
          <w:rFonts w:hint="cs"/>
          <w:rtl/>
        </w:rPr>
        <w:t> </w:t>
      </w:r>
      <w:r w:rsidRPr="003B3400">
        <w:rPr>
          <w:rFonts w:hint="cs"/>
          <w:rtl/>
        </w:rPr>
        <w:t xml:space="preserve">بناء البنية التحتية </w:t>
      </w:r>
      <w:r w:rsidR="001C3C6A" w:rsidRPr="003B3400">
        <w:rPr>
          <w:rFonts w:hint="cs"/>
          <w:rtl/>
        </w:rPr>
        <w:t>التأسيسية</w:t>
      </w:r>
      <w:r w:rsidRPr="003B3400">
        <w:rPr>
          <w:rtl/>
        </w:rPr>
        <w:t xml:space="preserve"> </w:t>
      </w:r>
      <w:r w:rsidRPr="003B3400">
        <w:rPr>
          <w:rFonts w:hint="cs"/>
          <w:rtl/>
        </w:rPr>
        <w:t>للاتصالات/تكنولوجيا المعلومات والاتصالات كع</w:t>
      </w:r>
      <w:r w:rsidR="001C3C6A" w:rsidRPr="003B3400">
        <w:rPr>
          <w:rFonts w:hint="cs"/>
          <w:rtl/>
        </w:rPr>
        <w:t>و</w:t>
      </w:r>
      <w:r w:rsidRPr="003B3400">
        <w:rPr>
          <w:rFonts w:hint="cs"/>
          <w:rtl/>
        </w:rPr>
        <w:t>امل تمكيني</w:t>
      </w:r>
      <w:r w:rsidR="001C3C6A" w:rsidRPr="003B3400">
        <w:rPr>
          <w:rFonts w:hint="cs"/>
          <w:rtl/>
        </w:rPr>
        <w:t>ة</w:t>
      </w:r>
      <w:r w:rsidRPr="003B3400">
        <w:rPr>
          <w:rFonts w:hint="cs"/>
          <w:rtl/>
        </w:rPr>
        <w:t xml:space="preserve"> </w:t>
      </w:r>
      <w:r w:rsidRPr="003B3400">
        <w:rPr>
          <w:rtl/>
        </w:rPr>
        <w:t>لاعتماد الذكاء الاصطناعي؛</w:t>
      </w:r>
    </w:p>
    <w:p w14:paraId="4AFC832A" w14:textId="7BB822EC" w:rsidR="005A6BD1" w:rsidRPr="003B3400" w:rsidRDefault="005A6BD1" w:rsidP="005A6BD1">
      <w:pPr>
        <w:rPr>
          <w:rtl/>
          <w:lang w:bidi="ar-EG"/>
        </w:rPr>
      </w:pPr>
      <w:r w:rsidRPr="003B3400">
        <w:t>2</w:t>
      </w:r>
      <w:r w:rsidRPr="003B3400">
        <w:rPr>
          <w:rtl/>
          <w:lang w:bidi="ar-EG"/>
        </w:rPr>
        <w:tab/>
      </w:r>
      <w:r w:rsidRPr="003B3400">
        <w:rPr>
          <w:rFonts w:hint="cs"/>
          <w:rtl/>
          <w:lang w:bidi="ar-EG"/>
        </w:rPr>
        <w:t>أن يعزز</w:t>
      </w:r>
      <w:r w:rsidRPr="003B3400">
        <w:rPr>
          <w:rtl/>
          <w:lang w:bidi="ar-EG"/>
        </w:rPr>
        <w:t xml:space="preserve"> تبادل المعرفة والخبرة فيما </w:t>
      </w:r>
      <w:r w:rsidRPr="003B3400">
        <w:rPr>
          <w:rFonts w:hint="cs"/>
          <w:rtl/>
          <w:lang w:bidi="ar-EG"/>
        </w:rPr>
        <w:t>يتصل</w:t>
      </w:r>
      <w:r w:rsidRPr="003B3400">
        <w:rPr>
          <w:rtl/>
          <w:lang w:bidi="ar-EG"/>
        </w:rPr>
        <w:t xml:space="preserve"> بالفرص والتحديات المتعلقة بتبني أدوات وتطبيقات الذكاء الاصطناعي في مجال الاتصالات/تكنولوجيا</w:t>
      </w:r>
      <w:r w:rsidR="006256DA" w:rsidRPr="003B3400">
        <w:rPr>
          <w:rFonts w:hint="cs"/>
          <w:rtl/>
          <w:lang w:bidi="ar-EG"/>
        </w:rPr>
        <w:t>ت</w:t>
      </w:r>
      <w:r w:rsidRPr="003B3400">
        <w:rPr>
          <w:rtl/>
          <w:lang w:bidi="ar-EG"/>
        </w:rPr>
        <w:t xml:space="preserve"> المعلومات والاتصالات</w:t>
      </w:r>
      <w:r w:rsidRPr="003B3400">
        <w:rPr>
          <w:rFonts w:hint="cs"/>
          <w:rtl/>
          <w:lang w:bidi="ar-EG"/>
        </w:rPr>
        <w:t>؛</w:t>
      </w:r>
    </w:p>
    <w:p w14:paraId="55067F86" w14:textId="440E27CB" w:rsidR="005A6BD1" w:rsidRPr="003B3400" w:rsidRDefault="005A6BD1" w:rsidP="005A6BD1">
      <w:pPr>
        <w:rPr>
          <w:rtl/>
          <w:lang w:bidi="ar-EG"/>
        </w:rPr>
      </w:pPr>
      <w:r w:rsidRPr="003B3400">
        <w:t>3</w:t>
      </w:r>
      <w:r w:rsidRPr="003B3400">
        <w:rPr>
          <w:rtl/>
        </w:rPr>
        <w:tab/>
      </w:r>
      <w:r w:rsidRPr="003B3400">
        <w:rPr>
          <w:rFonts w:hint="cs"/>
          <w:rtl/>
        </w:rPr>
        <w:t>أن يظل عمل قطاع تنمية الاتصالات في مجال الذكاء الاصطناعي متماشياً مع الولاية المنصوص عليها في</w:t>
      </w:r>
      <w:r w:rsidRPr="003B3400">
        <w:rPr>
          <w:rFonts w:hint="eastAsia"/>
          <w:rtl/>
        </w:rPr>
        <w:t> </w:t>
      </w:r>
      <w:r w:rsidRPr="003B3400">
        <w:rPr>
          <w:rFonts w:hint="cs"/>
          <w:rtl/>
        </w:rPr>
        <w:t>القرار</w:t>
      </w:r>
      <w:r w:rsidRPr="003B3400">
        <w:rPr>
          <w:rFonts w:hint="eastAsia"/>
          <w:rtl/>
        </w:rPr>
        <w:t> </w:t>
      </w:r>
      <w:r w:rsidRPr="003B3400">
        <w:rPr>
          <w:rFonts w:hint="cs"/>
          <w:rtl/>
        </w:rPr>
        <w:t>214</w:t>
      </w:r>
      <w:r w:rsidRPr="003B3400">
        <w:rPr>
          <w:rFonts w:hint="eastAsia"/>
          <w:rtl/>
        </w:rPr>
        <w:t> </w:t>
      </w:r>
      <w:r w:rsidRPr="003B3400">
        <w:rPr>
          <w:rFonts w:hint="cs"/>
          <w:rtl/>
        </w:rPr>
        <w:t>(بوخارست، 2022) لمؤتمر المندوبين المفوضين، بحيث يركز على تعزيز النظام الإيكولوجي للاتصالات/تكنولوجيا المعلومات والاتصالات لدعم تكنولوجيات الذكاء الاصطناعي واستخدامها لزيادة كفاءة الاتصالات/تكنولوجيات المعلومات والاتصالات،</w:t>
      </w:r>
    </w:p>
    <w:p w14:paraId="75572CCA" w14:textId="77777777" w:rsidR="005A6BD1" w:rsidRPr="003B3400" w:rsidRDefault="005A6BD1" w:rsidP="005A6BD1">
      <w:pPr>
        <w:pStyle w:val="Call"/>
        <w:rPr>
          <w:rtl/>
        </w:rPr>
      </w:pPr>
      <w:r w:rsidRPr="003B3400">
        <w:rPr>
          <w:rFonts w:hint="cs"/>
          <w:rtl/>
        </w:rPr>
        <w:t>يكلف مدير مكتب تنمية الاتصالات</w:t>
      </w:r>
    </w:p>
    <w:p w14:paraId="2C5E3DEA" w14:textId="718E20BA" w:rsidR="005A6BD1" w:rsidRPr="003B3400" w:rsidRDefault="005A6BD1" w:rsidP="006256DA">
      <w:pPr>
        <w:rPr>
          <w:rFonts w:eastAsia="Malgun Gothic"/>
          <w:rtl/>
          <w:lang w:eastAsia="ko-KR" w:bidi="ar-EG"/>
        </w:rPr>
      </w:pPr>
      <w:r w:rsidRPr="003B3400">
        <w:rPr>
          <w:rFonts w:eastAsia="Malgun Gothic"/>
          <w:lang w:eastAsia="ko-KR" w:bidi="ar-EG"/>
        </w:rPr>
        <w:t>1</w:t>
      </w:r>
      <w:r w:rsidRPr="003B3400">
        <w:rPr>
          <w:rFonts w:eastAsia="Malgun Gothic"/>
          <w:rtl/>
          <w:lang w:eastAsia="ko-KR" w:bidi="ar-EG"/>
        </w:rPr>
        <w:tab/>
      </w:r>
      <w:r w:rsidRPr="003B3400">
        <w:rPr>
          <w:rFonts w:hint="cs"/>
          <w:rtl/>
        </w:rPr>
        <w:t xml:space="preserve">بدعم الدول الأعضاء </w:t>
      </w:r>
      <w:r w:rsidR="001C3C6A" w:rsidRPr="003B3400">
        <w:rPr>
          <w:rFonts w:hint="cs"/>
          <w:rtl/>
          <w:lang w:bidi="ar-EG"/>
        </w:rPr>
        <w:t xml:space="preserve">في </w:t>
      </w:r>
      <w:r w:rsidRPr="003B3400">
        <w:rPr>
          <w:rFonts w:hint="cs"/>
          <w:rtl/>
        </w:rPr>
        <w:t>تقييم جاهزيتها، مع التركيز على خبرات مكتب تنمية الاتصالات</w:t>
      </w:r>
      <w:r w:rsidRPr="003B3400">
        <w:rPr>
          <w:rFonts w:hint="eastAsia"/>
          <w:rtl/>
        </w:rPr>
        <w:t> </w:t>
      </w:r>
      <w:r w:rsidRPr="003B3400">
        <w:t>(BDT)</w:t>
      </w:r>
      <w:r w:rsidRPr="003B3400">
        <w:rPr>
          <w:rFonts w:hint="cs"/>
          <w:rtl/>
        </w:rPr>
        <w:t xml:space="preserve"> في تقديم الإرشاد بشأن السياسات وتطوير البنية التحتية وبناء القدرات</w:t>
      </w:r>
      <w:r w:rsidRPr="003B3400">
        <w:rPr>
          <w:rtl/>
        </w:rPr>
        <w:t>؛</w:t>
      </w:r>
    </w:p>
    <w:p w14:paraId="367A0FA7" w14:textId="5437DDA5" w:rsidR="005A6BD1" w:rsidRPr="003B3400" w:rsidRDefault="005A6BD1" w:rsidP="001C3C6A">
      <w:pPr>
        <w:rPr>
          <w:rtl/>
        </w:rPr>
      </w:pPr>
      <w:r w:rsidRPr="003B3400">
        <w:rPr>
          <w:rFonts w:eastAsia="Malgun Gothic" w:hint="eastAsia"/>
          <w:lang w:eastAsia="ko-KR" w:bidi="ar-EG"/>
        </w:rPr>
        <w:t>2</w:t>
      </w:r>
      <w:r w:rsidRPr="003B3400">
        <w:rPr>
          <w:rFonts w:eastAsia="Malgun Gothic"/>
          <w:rtl/>
          <w:lang w:eastAsia="ko-KR" w:bidi="ar-EG"/>
        </w:rPr>
        <w:tab/>
      </w:r>
      <w:r w:rsidRPr="003B3400">
        <w:rPr>
          <w:rFonts w:hint="cs"/>
          <w:rtl/>
        </w:rPr>
        <w:t xml:space="preserve">بمساعدة الدول الأعضاء على التركيز على ركائز الاتصالات/تكنولوجيا المعلومات والاتصالات التي يؤثر الذكاء الاصطناعي عليها، لتحديد الأهداف الاستراتيجية، وتسهِّيل اعتماد الذكاء الاصطناعي المعزَّز، وتمكِّنها من تطوير </w:t>
      </w:r>
      <w:r w:rsidR="001C3C6A" w:rsidRPr="003B3400">
        <w:rPr>
          <w:rFonts w:hint="cs"/>
          <w:rtl/>
        </w:rPr>
        <w:t>بنيتها التحتية</w:t>
      </w:r>
      <w:r w:rsidRPr="003B3400">
        <w:rPr>
          <w:rFonts w:hint="cs"/>
          <w:rtl/>
        </w:rPr>
        <w:t xml:space="preserve"> الوطنية </w:t>
      </w:r>
      <w:r w:rsidR="001C3C6A" w:rsidRPr="003B3400">
        <w:rPr>
          <w:rtl/>
        </w:rPr>
        <w:t>للاتصالات/تكنولوجيا المعلومات والاتصالات المرتبطة بالذكاء الاصطناعي</w:t>
      </w:r>
      <w:r w:rsidRPr="003B3400">
        <w:rPr>
          <w:rtl/>
        </w:rPr>
        <w:t>؛</w:t>
      </w:r>
    </w:p>
    <w:p w14:paraId="03B744C0" w14:textId="77777777" w:rsidR="005A6BD1" w:rsidRPr="003B3400" w:rsidRDefault="005A6BD1" w:rsidP="005A6BD1">
      <w:pPr>
        <w:rPr>
          <w:rtl/>
          <w:lang w:bidi="ar-EG"/>
        </w:rPr>
      </w:pPr>
      <w:r w:rsidRPr="003B3400">
        <w:rPr>
          <w:lang w:bidi="ar-EG"/>
        </w:rPr>
        <w:t>3</w:t>
      </w:r>
      <w:r w:rsidRPr="003B3400">
        <w:rPr>
          <w:rtl/>
          <w:lang w:bidi="ar-EG"/>
        </w:rPr>
        <w:tab/>
      </w:r>
      <w:r w:rsidRPr="003B3400">
        <w:rPr>
          <w:rFonts w:hint="cs"/>
          <w:rtl/>
          <w:lang w:bidi="ar-EG"/>
        </w:rPr>
        <w:t>بتيسير</w:t>
      </w:r>
      <w:r w:rsidRPr="003B3400">
        <w:rPr>
          <w:rtl/>
          <w:lang w:bidi="ar-EG"/>
        </w:rPr>
        <w:t xml:space="preserve"> تبادل المعلومات </w:t>
      </w:r>
      <w:r w:rsidRPr="003B3400">
        <w:rPr>
          <w:rFonts w:hint="cs"/>
          <w:rtl/>
          <w:lang w:bidi="ar-EG"/>
        </w:rPr>
        <w:t>عن</w:t>
      </w:r>
      <w:r w:rsidRPr="003B3400">
        <w:rPr>
          <w:rtl/>
          <w:lang w:bidi="ar-EG"/>
        </w:rPr>
        <w:t xml:space="preserve"> عمل قطاع تنمية الاتصالات بشأن الذكاء الاصطناعي في مجال الاتصالات/تكنولوجيا</w:t>
      </w:r>
      <w:r w:rsidRPr="003B3400">
        <w:rPr>
          <w:rFonts w:hint="cs"/>
          <w:rtl/>
          <w:lang w:bidi="ar-EG"/>
        </w:rPr>
        <w:t>ت</w:t>
      </w:r>
      <w:r w:rsidRPr="003B3400">
        <w:rPr>
          <w:rtl/>
          <w:lang w:bidi="ar-EG"/>
        </w:rPr>
        <w:t xml:space="preserve"> المعلومات والاتصالات بين أعضاء الاتحاد، ومن أجل بناء الفهم، وخاصة بالنسبة </w:t>
      </w:r>
      <w:r w:rsidRPr="003B3400">
        <w:rPr>
          <w:rFonts w:hint="cs"/>
          <w:rtl/>
          <w:lang w:bidi="ar-EG"/>
        </w:rPr>
        <w:t>للبلدان</w:t>
      </w:r>
      <w:r w:rsidRPr="003B3400">
        <w:rPr>
          <w:rtl/>
          <w:lang w:bidi="ar-EG"/>
        </w:rPr>
        <w:t xml:space="preserve"> النامية، فيما يتعلق ببناء </w:t>
      </w:r>
      <w:r w:rsidRPr="003B3400">
        <w:rPr>
          <w:rFonts w:hint="cs"/>
          <w:rtl/>
          <w:lang w:bidi="ar-EG"/>
        </w:rPr>
        <w:t>ال</w:t>
      </w:r>
      <w:r w:rsidRPr="003B3400">
        <w:rPr>
          <w:rtl/>
          <w:lang w:bidi="ar-EG"/>
        </w:rPr>
        <w:t xml:space="preserve">قدرات </w:t>
      </w:r>
      <w:r w:rsidRPr="003B3400">
        <w:rPr>
          <w:rFonts w:hint="cs"/>
          <w:rtl/>
          <w:lang w:bidi="ar-EG"/>
        </w:rPr>
        <w:t>في</w:t>
      </w:r>
      <w:r w:rsidRPr="003B3400">
        <w:rPr>
          <w:rFonts w:hint="eastAsia"/>
          <w:rtl/>
          <w:lang w:bidi="ar-EG"/>
        </w:rPr>
        <w:t> </w:t>
      </w:r>
      <w:r w:rsidRPr="003B3400">
        <w:rPr>
          <w:rFonts w:hint="cs"/>
          <w:rtl/>
          <w:lang w:bidi="ar-EG"/>
        </w:rPr>
        <w:t xml:space="preserve">مجال </w:t>
      </w:r>
      <w:r w:rsidRPr="003B3400">
        <w:rPr>
          <w:rtl/>
          <w:lang w:bidi="ar-EG"/>
        </w:rPr>
        <w:t>الذكاء الاصطناعي دعماً للاتصالات/تكنولوجيا</w:t>
      </w:r>
      <w:r w:rsidRPr="003B3400">
        <w:rPr>
          <w:rFonts w:hint="cs"/>
          <w:rtl/>
          <w:lang w:bidi="ar-EG"/>
        </w:rPr>
        <w:t>ت</w:t>
      </w:r>
      <w:r w:rsidRPr="003B3400">
        <w:rPr>
          <w:rtl/>
          <w:lang w:bidi="ar-EG"/>
        </w:rPr>
        <w:t xml:space="preserve"> المعلومات والاتصالات والفرص والتحديات المرتبطة بها</w:t>
      </w:r>
      <w:r w:rsidRPr="003B3400">
        <w:rPr>
          <w:rFonts w:hint="cs"/>
          <w:rtl/>
          <w:lang w:bidi="ar-EG"/>
        </w:rPr>
        <w:t>،</w:t>
      </w:r>
    </w:p>
    <w:p w14:paraId="28D52D61" w14:textId="77777777" w:rsidR="005A6BD1" w:rsidRPr="003B3400" w:rsidRDefault="005A6BD1" w:rsidP="005A6BD1">
      <w:pPr>
        <w:pStyle w:val="Call"/>
        <w:rPr>
          <w:rtl/>
        </w:rPr>
      </w:pPr>
      <w:r w:rsidRPr="003B3400">
        <w:rPr>
          <w:rFonts w:hint="cs"/>
          <w:rtl/>
        </w:rPr>
        <w:t>يطلب إلى الأمين العام</w:t>
      </w:r>
    </w:p>
    <w:p w14:paraId="153A9B7D" w14:textId="77777777" w:rsidR="005A6BD1" w:rsidRPr="003B3400" w:rsidRDefault="005A6BD1" w:rsidP="005A6BD1">
      <w:pPr>
        <w:pStyle w:val="Call"/>
        <w:ind w:left="819" w:hanging="810"/>
        <w:jc w:val="left"/>
        <w:rPr>
          <w:i w:val="0"/>
          <w:iCs w:val="0"/>
          <w:rtl/>
        </w:rPr>
      </w:pPr>
      <w:r w:rsidRPr="003B3400">
        <w:rPr>
          <w:i w:val="0"/>
          <w:iCs w:val="0"/>
          <w:rtl/>
        </w:rPr>
        <w:t xml:space="preserve">تنسيق العمل في مختلف قطاعات الاتحاد من أجل تحقيق </w:t>
      </w:r>
      <w:r w:rsidRPr="003B3400">
        <w:rPr>
          <w:rFonts w:hint="cs"/>
          <w:i w:val="0"/>
          <w:iCs w:val="0"/>
          <w:rtl/>
        </w:rPr>
        <w:t xml:space="preserve">نهج </w:t>
      </w:r>
      <w:r w:rsidRPr="003B3400">
        <w:rPr>
          <w:i w:val="0"/>
          <w:iCs w:val="0"/>
          <w:rtl/>
        </w:rPr>
        <w:t>"الاتحاد الواحد" المتكامل،</w:t>
      </w:r>
    </w:p>
    <w:p w14:paraId="44FEA1E2" w14:textId="30D801D6" w:rsidR="00C3590F" w:rsidRPr="003B3400" w:rsidRDefault="00C3590F" w:rsidP="005A6BD1">
      <w:pPr>
        <w:pStyle w:val="Call"/>
        <w:ind w:left="819" w:hanging="810"/>
        <w:jc w:val="left"/>
        <w:rPr>
          <w:i w:val="0"/>
          <w:iCs w:val="0"/>
          <w:rtl/>
        </w:rPr>
      </w:pPr>
      <w:r w:rsidRPr="003B3400">
        <w:rPr>
          <w:i w:val="0"/>
          <w:iCs w:val="0"/>
          <w:rtl/>
        </w:rPr>
        <w:br w:type="page"/>
      </w:r>
    </w:p>
    <w:p w14:paraId="046BB533" w14:textId="77777777" w:rsidR="005A6BD1" w:rsidRPr="003B3400" w:rsidRDefault="005A6BD1" w:rsidP="005A6BD1">
      <w:pPr>
        <w:pStyle w:val="Call"/>
        <w:rPr>
          <w:rtl/>
          <w:lang w:bidi="ar-EG"/>
        </w:rPr>
      </w:pPr>
      <w:r w:rsidRPr="003B3400">
        <w:rPr>
          <w:rFonts w:hint="cs"/>
          <w:rtl/>
          <w:lang w:bidi="ar-EG"/>
        </w:rPr>
        <w:lastRenderedPageBreak/>
        <w:t>يدعو الدول الأعضاء وأعضاء القطاع والمنتسبين والهيئات الأكاديمية إلى</w:t>
      </w:r>
    </w:p>
    <w:p w14:paraId="33130E24" w14:textId="15C6FE23" w:rsidR="005A6BD1" w:rsidRPr="003B3400" w:rsidRDefault="005A6BD1" w:rsidP="006256DA">
      <w:pPr>
        <w:rPr>
          <w:rtl/>
          <w:lang w:bidi="ar-EG"/>
        </w:rPr>
      </w:pPr>
      <w:r w:rsidRPr="003B3400">
        <w:rPr>
          <w:lang w:bidi="ar-EG"/>
        </w:rPr>
        <w:t>1</w:t>
      </w:r>
      <w:r w:rsidRPr="003B3400">
        <w:rPr>
          <w:rtl/>
          <w:lang w:bidi="ar-EG"/>
        </w:rPr>
        <w:tab/>
        <w:t xml:space="preserve">تعزيز استخدام الذكاء الاصطناعي كعامل تمكين لريادة الأعمال ونمو الشركات </w:t>
      </w:r>
      <w:r w:rsidRPr="003B3400">
        <w:rPr>
          <w:rFonts w:hint="cs"/>
          <w:rtl/>
          <w:lang w:bidi="ar-EG"/>
        </w:rPr>
        <w:t>بالغة</w:t>
      </w:r>
      <w:r w:rsidRPr="003B3400">
        <w:rPr>
          <w:rtl/>
          <w:lang w:bidi="ar-EG"/>
        </w:rPr>
        <w:t xml:space="preserve"> الصغر </w:t>
      </w:r>
      <w:r w:rsidRPr="003B3400">
        <w:rPr>
          <w:rFonts w:hint="cs"/>
          <w:rtl/>
          <w:lang w:bidi="ar-EG"/>
        </w:rPr>
        <w:t>و</w:t>
      </w:r>
      <w:r w:rsidRPr="003B3400">
        <w:rPr>
          <w:rtl/>
          <w:lang w:bidi="ar-EG"/>
        </w:rPr>
        <w:t>الصغيرة والمتوسطة</w:t>
      </w:r>
      <w:r w:rsidR="001C3C6A" w:rsidRPr="003B3400">
        <w:rPr>
          <w:rFonts w:hint="cs"/>
          <w:rtl/>
        </w:rPr>
        <w:t xml:space="preserve"> </w:t>
      </w:r>
      <w:r w:rsidRPr="003B3400">
        <w:rPr>
          <w:rtl/>
          <w:lang w:bidi="ar-EG"/>
        </w:rPr>
        <w:t>في</w:t>
      </w:r>
      <w:r w:rsidR="001C3C6A" w:rsidRPr="003B3400">
        <w:rPr>
          <w:rFonts w:hint="eastAsia"/>
          <w:rtl/>
          <w:lang w:bidi="ar-EG"/>
        </w:rPr>
        <w:t> </w:t>
      </w:r>
      <w:r w:rsidRPr="003B3400">
        <w:rPr>
          <w:rtl/>
          <w:lang w:bidi="ar-EG"/>
        </w:rPr>
        <w:t>قطاع الاتصالات/تكنولوجيا المعلومات والاتصالات</w:t>
      </w:r>
      <w:r w:rsidRPr="003B3400">
        <w:rPr>
          <w:rFonts w:hint="cs"/>
          <w:rtl/>
          <w:lang w:bidi="ar-EG"/>
        </w:rPr>
        <w:t>؛</w:t>
      </w:r>
    </w:p>
    <w:p w14:paraId="7D123FC9" w14:textId="77777777" w:rsidR="005A6BD1" w:rsidRDefault="005A6BD1" w:rsidP="005A6BD1">
      <w:pPr>
        <w:rPr>
          <w:rtl/>
          <w:lang w:bidi="ar-EG"/>
        </w:rPr>
      </w:pPr>
      <w:r w:rsidRPr="003B3400">
        <w:rPr>
          <w:lang w:bidi="ar-EG"/>
        </w:rPr>
        <w:t>2</w:t>
      </w:r>
      <w:r w:rsidRPr="003B3400">
        <w:rPr>
          <w:rtl/>
          <w:lang w:bidi="ar-EG"/>
        </w:rPr>
        <w:tab/>
        <w:t xml:space="preserve">المساهمة </w:t>
      </w:r>
      <w:r w:rsidRPr="003B3400">
        <w:rPr>
          <w:rFonts w:hint="cs"/>
          <w:rtl/>
          <w:lang w:bidi="ar-EG"/>
        </w:rPr>
        <w:t>بنشاط</w:t>
      </w:r>
      <w:r w:rsidRPr="003B3400">
        <w:rPr>
          <w:rtl/>
          <w:lang w:bidi="ar-EG"/>
        </w:rPr>
        <w:t xml:space="preserve"> في عمل مكتب تنمية الاتصالات </w:t>
      </w:r>
      <w:r w:rsidRPr="003B3400">
        <w:rPr>
          <w:rFonts w:hint="cs"/>
          <w:rtl/>
          <w:lang w:bidi="ar-EG"/>
        </w:rPr>
        <w:t>المتعلق</w:t>
      </w:r>
      <w:r w:rsidRPr="003B3400">
        <w:rPr>
          <w:rtl/>
          <w:lang w:bidi="ar-EG"/>
        </w:rPr>
        <w:t xml:space="preserve"> </w:t>
      </w:r>
      <w:r w:rsidRPr="003B3400">
        <w:rPr>
          <w:rFonts w:hint="cs"/>
          <w:rtl/>
          <w:lang w:bidi="ar-EG"/>
        </w:rPr>
        <w:t>ب</w:t>
      </w:r>
      <w:r w:rsidRPr="003B3400">
        <w:rPr>
          <w:rtl/>
          <w:lang w:bidi="ar-EG"/>
        </w:rPr>
        <w:t xml:space="preserve">الذكاء الاصطناعي من خلال تبادل </w:t>
      </w:r>
      <w:r w:rsidRPr="003B3400">
        <w:rPr>
          <w:rFonts w:hint="cs"/>
          <w:rtl/>
        </w:rPr>
        <w:t>الممارسات الفضلى</w:t>
      </w:r>
      <w:r w:rsidRPr="003B3400">
        <w:rPr>
          <w:rtl/>
          <w:lang w:bidi="ar-EG"/>
        </w:rPr>
        <w:t>، وت</w:t>
      </w:r>
      <w:r w:rsidRPr="003B3400">
        <w:rPr>
          <w:rFonts w:hint="cs"/>
          <w:rtl/>
          <w:lang w:bidi="ar-EG"/>
        </w:rPr>
        <w:t>وفير</w:t>
      </w:r>
      <w:r w:rsidRPr="003B3400">
        <w:rPr>
          <w:rtl/>
          <w:lang w:bidi="ar-EG"/>
        </w:rPr>
        <w:t xml:space="preserve"> الخبرات، والمشاركة في </w:t>
      </w:r>
      <w:r w:rsidRPr="003B3400">
        <w:rPr>
          <w:rFonts w:hint="cs"/>
          <w:rtl/>
          <w:lang w:bidi="ar-EG"/>
        </w:rPr>
        <w:t>مبادرات</w:t>
      </w:r>
      <w:r w:rsidRPr="003B3400">
        <w:rPr>
          <w:rtl/>
          <w:lang w:bidi="ar-EG"/>
        </w:rPr>
        <w:t xml:space="preserve"> بناء القدرات والابتكار لضمان </w:t>
      </w:r>
      <w:r w:rsidRPr="003B3400">
        <w:rPr>
          <w:rFonts w:hint="cs"/>
          <w:rtl/>
          <w:lang w:bidi="ar-EG"/>
        </w:rPr>
        <w:t>تشارك</w:t>
      </w:r>
      <w:r w:rsidRPr="003B3400">
        <w:rPr>
          <w:rtl/>
          <w:lang w:bidi="ar-EG"/>
        </w:rPr>
        <w:t xml:space="preserve"> الجميع </w:t>
      </w:r>
      <w:r w:rsidRPr="003B3400">
        <w:rPr>
          <w:rFonts w:hint="cs"/>
          <w:rtl/>
          <w:lang w:bidi="ar-EG"/>
        </w:rPr>
        <w:t>في فوائد</w:t>
      </w:r>
      <w:r w:rsidRPr="003B3400">
        <w:rPr>
          <w:rtl/>
          <w:lang w:bidi="ar-EG"/>
        </w:rPr>
        <w:t xml:space="preserve"> الذكاء الاصطناعي</w:t>
      </w:r>
      <w:r w:rsidRPr="003B3400">
        <w:rPr>
          <w:rFonts w:hint="cs"/>
          <w:rtl/>
          <w:lang w:bidi="ar-EG"/>
        </w:rPr>
        <w:t>.</w:t>
      </w:r>
    </w:p>
    <w:p w14:paraId="3F6AAACD" w14:textId="77777777" w:rsidR="00B340B8" w:rsidRDefault="00B340B8" w:rsidP="005A6BD1">
      <w:pPr>
        <w:rPr>
          <w:rtl/>
          <w:lang w:bidi="ar-EG"/>
        </w:rPr>
      </w:pPr>
    </w:p>
    <w:p w14:paraId="4F311162" w14:textId="77777777" w:rsidR="00B340B8" w:rsidRDefault="00B340B8" w:rsidP="005A6BD1">
      <w:pPr>
        <w:rPr>
          <w:rtl/>
          <w:lang w:bidi="ar-EG"/>
        </w:rPr>
      </w:pPr>
    </w:p>
    <w:p w14:paraId="231D00FB" w14:textId="77777777" w:rsidR="00B340B8" w:rsidRDefault="00B340B8" w:rsidP="005A6BD1">
      <w:pPr>
        <w:rPr>
          <w:rtl/>
          <w:lang w:bidi="ar-EG"/>
        </w:rPr>
      </w:pPr>
    </w:p>
    <w:p w14:paraId="70B02271" w14:textId="77777777" w:rsidR="00B340B8" w:rsidRDefault="00B340B8" w:rsidP="005A6BD1">
      <w:pPr>
        <w:rPr>
          <w:rtl/>
          <w:lang w:bidi="ar-EG"/>
        </w:rPr>
      </w:pPr>
    </w:p>
    <w:p w14:paraId="4511F42D" w14:textId="77777777" w:rsidR="00B340B8" w:rsidRDefault="00B340B8" w:rsidP="005A6BD1">
      <w:pPr>
        <w:rPr>
          <w:rtl/>
          <w:lang w:bidi="ar-EG"/>
        </w:rPr>
      </w:pPr>
    </w:p>
    <w:p w14:paraId="5FABC9E1" w14:textId="77777777" w:rsidR="00B340B8" w:rsidRDefault="00B340B8" w:rsidP="005A6BD1">
      <w:pPr>
        <w:rPr>
          <w:rtl/>
          <w:lang w:bidi="ar-EG"/>
        </w:rPr>
      </w:pPr>
    </w:p>
    <w:p w14:paraId="4E240E90" w14:textId="77777777" w:rsidR="00B340B8" w:rsidRDefault="00B340B8" w:rsidP="005A6BD1">
      <w:pPr>
        <w:rPr>
          <w:rtl/>
          <w:lang w:bidi="ar-EG"/>
        </w:rPr>
      </w:pPr>
    </w:p>
    <w:p w14:paraId="0133D3D0" w14:textId="77777777" w:rsidR="00B340B8" w:rsidRDefault="00B340B8" w:rsidP="005A6BD1">
      <w:pPr>
        <w:rPr>
          <w:rtl/>
          <w:lang w:bidi="ar-EG"/>
        </w:rPr>
      </w:pPr>
    </w:p>
    <w:p w14:paraId="1F001A44" w14:textId="77777777" w:rsidR="00B340B8" w:rsidRDefault="00B340B8" w:rsidP="005A6BD1">
      <w:pPr>
        <w:rPr>
          <w:rtl/>
          <w:lang w:bidi="ar-EG"/>
        </w:rPr>
      </w:pPr>
    </w:p>
    <w:p w14:paraId="2912ADEB" w14:textId="77777777" w:rsidR="00B340B8" w:rsidRDefault="00B340B8" w:rsidP="005A6BD1">
      <w:pPr>
        <w:rPr>
          <w:rtl/>
          <w:lang w:bidi="ar-EG"/>
        </w:rPr>
      </w:pPr>
    </w:p>
    <w:p w14:paraId="384084A3" w14:textId="77777777" w:rsidR="00B340B8" w:rsidRDefault="00B340B8" w:rsidP="005A6BD1">
      <w:pPr>
        <w:rPr>
          <w:rtl/>
          <w:lang w:bidi="ar-EG"/>
        </w:rPr>
      </w:pPr>
    </w:p>
    <w:p w14:paraId="487E96EA" w14:textId="77777777" w:rsidR="00B340B8" w:rsidRDefault="00B340B8" w:rsidP="005A6BD1">
      <w:pPr>
        <w:rPr>
          <w:rtl/>
          <w:lang w:bidi="ar-EG"/>
        </w:rPr>
      </w:pPr>
    </w:p>
    <w:p w14:paraId="604B3755" w14:textId="77777777" w:rsidR="00B340B8" w:rsidRDefault="00B340B8" w:rsidP="005A6BD1">
      <w:pPr>
        <w:rPr>
          <w:rtl/>
          <w:lang w:bidi="ar-EG"/>
        </w:rPr>
      </w:pPr>
    </w:p>
    <w:p w14:paraId="6EE7A8E8" w14:textId="77777777" w:rsidR="00B340B8" w:rsidRDefault="00B340B8" w:rsidP="005A6BD1">
      <w:pPr>
        <w:rPr>
          <w:rtl/>
          <w:lang w:bidi="ar-EG"/>
        </w:rPr>
      </w:pPr>
    </w:p>
    <w:p w14:paraId="013833F1" w14:textId="77777777" w:rsidR="00B340B8" w:rsidRDefault="00B340B8" w:rsidP="005A6BD1">
      <w:pPr>
        <w:rPr>
          <w:rtl/>
          <w:lang w:bidi="ar-EG"/>
        </w:rPr>
      </w:pPr>
    </w:p>
    <w:p w14:paraId="3A8876DD" w14:textId="77777777" w:rsidR="00B340B8" w:rsidRDefault="00B340B8" w:rsidP="005A6BD1">
      <w:pPr>
        <w:rPr>
          <w:rtl/>
          <w:lang w:bidi="ar-EG"/>
        </w:rPr>
      </w:pPr>
    </w:p>
    <w:p w14:paraId="0AD4A6F1" w14:textId="77777777" w:rsidR="00B340B8" w:rsidRDefault="00B340B8" w:rsidP="005A6BD1">
      <w:pPr>
        <w:rPr>
          <w:rtl/>
          <w:lang w:bidi="ar-EG"/>
        </w:rPr>
      </w:pPr>
    </w:p>
    <w:p w14:paraId="125A37FB" w14:textId="77777777" w:rsidR="00B340B8" w:rsidRDefault="00B340B8" w:rsidP="005A6BD1">
      <w:pPr>
        <w:rPr>
          <w:rtl/>
          <w:lang w:bidi="ar-EG"/>
        </w:rPr>
      </w:pPr>
    </w:p>
    <w:p w14:paraId="00222B0E" w14:textId="77777777" w:rsidR="00B340B8" w:rsidRPr="003B3400" w:rsidRDefault="00B340B8" w:rsidP="005A6BD1">
      <w:pPr>
        <w:rPr>
          <w:rtl/>
          <w:lang w:bidi="ar-EG"/>
        </w:rPr>
      </w:pPr>
    </w:p>
    <w:sectPr w:rsidR="00B340B8" w:rsidRPr="003B3400" w:rsidSect="00D23DE8">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39B5F" w14:textId="77777777" w:rsidR="006D6E0B" w:rsidRDefault="006D6E0B" w:rsidP="006C3242">
      <w:pPr>
        <w:spacing w:before="0" w:line="240" w:lineRule="auto"/>
      </w:pPr>
      <w:r>
        <w:separator/>
      </w:r>
    </w:p>
  </w:endnote>
  <w:endnote w:type="continuationSeparator" w:id="0">
    <w:p w14:paraId="7B16D630" w14:textId="77777777" w:rsidR="006D6E0B" w:rsidRDefault="006D6E0B"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oogle Sans Tex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2D749" w14:textId="77777777" w:rsidR="006D6E0B" w:rsidRDefault="006D6E0B" w:rsidP="006C3242">
      <w:pPr>
        <w:spacing w:before="0" w:line="240" w:lineRule="auto"/>
      </w:pPr>
      <w:r>
        <w:separator/>
      </w:r>
    </w:p>
  </w:footnote>
  <w:footnote w:type="continuationSeparator" w:id="0">
    <w:p w14:paraId="7F5BF48E" w14:textId="77777777" w:rsidR="006D6E0B" w:rsidRDefault="006D6E0B" w:rsidP="006C3242">
      <w:pPr>
        <w:spacing w:before="0" w:line="240" w:lineRule="auto"/>
      </w:pPr>
      <w:r>
        <w:continuationSeparator/>
      </w:r>
    </w:p>
  </w:footnote>
  <w:footnote w:id="1">
    <w:p w14:paraId="38CC3700" w14:textId="1CD876A8" w:rsidR="009945F8" w:rsidRDefault="009945F8">
      <w:pPr>
        <w:pStyle w:val="FootnoteText"/>
      </w:pPr>
      <w:r>
        <w:rPr>
          <w:rStyle w:val="FootnoteReference"/>
          <w:rtl/>
        </w:rPr>
        <w:t>1</w:t>
      </w:r>
      <w:r>
        <w:rPr>
          <w:rtl/>
        </w:rPr>
        <w:t xml:space="preserve"> </w:t>
      </w:r>
      <w:r w:rsidRPr="00D40B9B">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624350746"/>
      <w:docPartObj>
        <w:docPartGallery w:val="Page Numbers (Top of Page)"/>
        <w:docPartUnique/>
      </w:docPartObj>
    </w:sdtPr>
    <w:sdtEndPr>
      <w:rPr>
        <w:noProof/>
      </w:rPr>
    </w:sdtEndPr>
    <w:sdtContent>
      <w:p w14:paraId="7D63B61B" w14:textId="504D2241" w:rsidR="009945F8" w:rsidRPr="005703F1" w:rsidRDefault="009945F8"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91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2856277"/>
      <w:docPartObj>
        <w:docPartGallery w:val="Page Numbers (Top of Page)"/>
        <w:docPartUnique/>
      </w:docPartObj>
    </w:sdtPr>
    <w:sdtEndPr>
      <w:rPr>
        <w:noProof/>
      </w:rPr>
    </w:sdtEndPr>
    <w:sdtContent>
      <w:p w14:paraId="36FF670D" w14:textId="37776B55" w:rsidR="009945F8" w:rsidRPr="00713E5A" w:rsidRDefault="009945F8"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91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0091"/>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6E0B"/>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40B8"/>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3DE8"/>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Props1.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3.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3820</TotalTime>
  <Pages>3</Pages>
  <Words>442</Words>
  <Characters>2759</Characters>
  <Application>Microsoft Office Word</Application>
  <DocSecurity>0</DocSecurity>
  <Lines>43</Lines>
  <Paragraphs>26</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القرار 91 (باكو، 2025) تكنولوجيات الذكاء الاصطناعي في تنمية الاتصالات</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