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848D" w14:textId="77777777" w:rsidR="006A35C7" w:rsidRPr="002B2BF7" w:rsidRDefault="006A35C7" w:rsidP="006A35C7">
      <w:pPr>
        <w:pStyle w:val="ResNo"/>
        <w:rPr>
          <w:lang w:val="ru-RU"/>
        </w:rPr>
      </w:pPr>
      <w:bookmarkStart w:id="0" w:name="_Toc116554130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9</w:t>
      </w:r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Кигали, 2022 г.)</w:t>
      </w:r>
      <w:bookmarkEnd w:id="0"/>
    </w:p>
    <w:p w14:paraId="3A02DAC2" w14:textId="77777777" w:rsidR="006A35C7" w:rsidRPr="002B2BF7" w:rsidRDefault="006A35C7" w:rsidP="006A35C7">
      <w:pPr>
        <w:pStyle w:val="Restitle"/>
        <w:rPr>
          <w:lang w:val="ru-RU"/>
        </w:rPr>
      </w:pPr>
      <w:bookmarkStart w:id="1" w:name="_Toc116554131"/>
      <w:r w:rsidRPr="002B2BF7">
        <w:rPr>
          <w:lang w:val="ru-RU"/>
        </w:rPr>
        <w:t xml:space="preserve">Участие стран, в особенности развивающихся стран, </w:t>
      </w:r>
      <w:r w:rsidRPr="002B2BF7">
        <w:rPr>
          <w:lang w:val="ru-RU"/>
        </w:rPr>
        <w:br/>
        <w:t>в управлении использованием спектра</w:t>
      </w:r>
      <w:bookmarkEnd w:id="1"/>
    </w:p>
    <w:p w14:paraId="1A8F0D89" w14:textId="77777777" w:rsidR="006A35C7" w:rsidRPr="002B2BF7" w:rsidRDefault="006A35C7" w:rsidP="006A35C7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(Кигали, 2022 г.),</w:t>
      </w:r>
    </w:p>
    <w:p w14:paraId="7D06F810" w14:textId="77777777" w:rsidR="006A35C7" w:rsidRPr="002B2BF7" w:rsidRDefault="006A35C7" w:rsidP="006A35C7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0F677FF7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 xml:space="preserve">о пунктах </w:t>
      </w:r>
      <w:proofErr w:type="gramStart"/>
      <w:r w:rsidRPr="002B2BF7">
        <w:rPr>
          <w:lang w:val="ru-RU"/>
        </w:rPr>
        <w:t>120−129</w:t>
      </w:r>
      <w:proofErr w:type="gramEnd"/>
      <w:r w:rsidRPr="002B2BF7">
        <w:rPr>
          <w:lang w:val="ru-RU"/>
        </w:rPr>
        <w:t xml:space="preserve"> Устава МСЭ,</w:t>
      </w:r>
    </w:p>
    <w:p w14:paraId="10A4EDD7" w14:textId="77777777" w:rsidR="006A35C7" w:rsidRPr="002B2BF7" w:rsidRDefault="006A35C7" w:rsidP="006A35C7">
      <w:pPr>
        <w:pStyle w:val="Call"/>
        <w:rPr>
          <w:iCs/>
          <w:lang w:val="ru-RU"/>
        </w:rPr>
      </w:pPr>
      <w:r w:rsidRPr="002B2BF7">
        <w:rPr>
          <w:lang w:val="ru-RU"/>
        </w:rPr>
        <w:t>учитывая</w:t>
      </w:r>
      <w:r w:rsidRPr="002B2BF7">
        <w:rPr>
          <w:i w:val="0"/>
          <w:lang w:val="ru-RU"/>
        </w:rPr>
        <w:t>,</w:t>
      </w:r>
    </w:p>
    <w:p w14:paraId="2245130B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 xml:space="preserve">что продолжающийся рост спроса на радиочастотный спектр со стороны как существующих, так и новых приложений и систем радиосвязи предъявляет все </w:t>
      </w:r>
      <w:proofErr w:type="spellStart"/>
      <w:r w:rsidRPr="002B2BF7">
        <w:rPr>
          <w:lang w:val="ru-RU"/>
        </w:rPr>
        <w:t>бóльшие</w:t>
      </w:r>
      <w:proofErr w:type="spellEnd"/>
      <w:r w:rsidRPr="002B2BF7">
        <w:rPr>
          <w:lang w:val="ru-RU"/>
        </w:rPr>
        <w:t xml:space="preserve"> требования к ограниченному ресурсу;</w:t>
      </w:r>
    </w:p>
    <w:p w14:paraId="4EF860D7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вследствие вложенных в оборудование и инфраструктуры средств часто бывает трудно добиться значительных изменений существующего использования спектра, за исключением долгосрочной перспективы;</w:t>
      </w:r>
    </w:p>
    <w:p w14:paraId="29A7FBC3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с)</w:t>
      </w:r>
      <w:r w:rsidRPr="002B2BF7">
        <w:rPr>
          <w:lang w:val="ru-RU"/>
        </w:rPr>
        <w:tab/>
        <w:t>что потребности общества и рынок являются движущей силой развития новых технологий для нахождения новых решений проблем развития;</w:t>
      </w:r>
    </w:p>
    <w:p w14:paraId="2C7231A5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что в национальных стратегиях должны учитываться международные обязательства в соответствии с Регламентом радиосвязи;</w:t>
      </w:r>
    </w:p>
    <w:p w14:paraId="33E75D8F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е)</w:t>
      </w:r>
      <w:r w:rsidRPr="002B2BF7">
        <w:rPr>
          <w:lang w:val="ru-RU"/>
        </w:rPr>
        <w:tab/>
        <w:t>что рекомендуется, чтобы в национальных стратегиях учитывались также глобальные изменения в электросвязи/информационно-коммуникационных технологиях (ИКТ) и развитие технологий;</w:t>
      </w:r>
    </w:p>
    <w:p w14:paraId="4DFD0FE3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что увеличение доступа к спектру можно упростить с помощью технических нововведений и более широкого совместного использования частот;</w:t>
      </w:r>
    </w:p>
    <w:p w14:paraId="0057689C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g)</w:t>
      </w:r>
      <w:r w:rsidRPr="002B2BF7">
        <w:rPr>
          <w:lang w:val="ru-RU"/>
        </w:rPr>
        <w:tab/>
        <w:t>что Сектор радиосвязи МСЭ (МСЭ</w:t>
      </w:r>
      <w:r w:rsidRPr="002B2BF7">
        <w:rPr>
          <w:lang w:val="ru-RU"/>
        </w:rPr>
        <w:noBreakHyphen/>
        <w:t>R), основываясь на своем мандате, способен предоставлять в глобальном масштабе информацию по технологии радиосвязи и направлениям использования спектра;</w:t>
      </w:r>
    </w:p>
    <w:p w14:paraId="3454E6CA" w14:textId="77777777" w:rsidR="006A35C7" w:rsidRPr="002B2BF7" w:rsidRDefault="006A35C7" w:rsidP="006A35C7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h)</w:t>
      </w:r>
      <w:r w:rsidRPr="002B2BF7">
        <w:rPr>
          <w:lang w:val="ru-RU"/>
        </w:rPr>
        <w:tab/>
        <w:t>что всемирные конференции радиосвязи (ВКР) принимают множество решений, которые оказывают весьма значительное экономическое и социальное воздействие на национальные стратегии управления использованием спектра;</w:t>
      </w:r>
      <w:r w:rsidRPr="002B2BF7">
        <w:rPr>
          <w:i/>
          <w:iCs/>
          <w:lang w:val="ru-RU"/>
        </w:rPr>
        <w:br w:type="page"/>
      </w:r>
    </w:p>
    <w:p w14:paraId="38269D1D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i)</w:t>
      </w:r>
      <w:r w:rsidRPr="002B2BF7">
        <w:rPr>
          <w:lang w:val="ru-RU"/>
        </w:rPr>
        <w:tab/>
        <w:t>что некоторые страны, особенно развивающиеся страны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>, испытывают ряд трудностей в реализации решений ВКР;</w:t>
      </w:r>
    </w:p>
    <w:p w14:paraId="3C663F92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j)</w:t>
      </w:r>
      <w:r w:rsidRPr="002B2BF7">
        <w:rPr>
          <w:lang w:val="ru-RU"/>
        </w:rPr>
        <w:tab/>
        <w:t>что Сектор развития электросвязи МСЭ (МСЭ</w:t>
      </w:r>
      <w:r w:rsidRPr="002B2BF7">
        <w:rPr>
          <w:lang w:val="ru-RU"/>
        </w:rPr>
        <w:noBreakHyphen/>
        <w:t>D) способен содействовать участию развивающихся стран в деятельности МСЭ</w:t>
      </w:r>
      <w:r w:rsidRPr="002B2BF7">
        <w:rPr>
          <w:lang w:val="ru-RU"/>
        </w:rPr>
        <w:noBreakHyphen/>
        <w:t>R и распространять результаты конкретных мероприятий МСЭ</w:t>
      </w:r>
      <w:r w:rsidRPr="002B2BF7">
        <w:rPr>
          <w:lang w:val="ru-RU"/>
        </w:rPr>
        <w:noBreakHyphen/>
        <w:t>R среди тех развивающихся стран, которые сделают такой запрос;</w:t>
      </w:r>
    </w:p>
    <w:p w14:paraId="39A19C4E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k)</w:t>
      </w:r>
      <w:r w:rsidRPr="002B2BF7">
        <w:rPr>
          <w:lang w:val="ru-RU"/>
        </w:rPr>
        <w:tab/>
        <w:t>что такая информация поможет специалистам по использованию спектра в развивающихся странах разрабатывать собственные национальные среднесрочные или долгосрочные стратегии;</w:t>
      </w:r>
    </w:p>
    <w:p w14:paraId="07F63521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l)</w:t>
      </w:r>
      <w:r w:rsidRPr="002B2BF7">
        <w:rPr>
          <w:lang w:val="ru-RU"/>
        </w:rPr>
        <w:tab/>
        <w:t>что такая информация позволит развивающимся странам воспользоваться преимуществами совместного использования частот и результатами других технических исследований в МСЭ</w:t>
      </w:r>
      <w:r w:rsidRPr="002B2BF7">
        <w:rPr>
          <w:lang w:val="ru-RU"/>
        </w:rPr>
        <w:noBreakHyphen/>
        <w:t xml:space="preserve">R, в том числе </w:t>
      </w:r>
      <w:r w:rsidRPr="002B2BF7">
        <w:rPr>
          <w:color w:val="000000"/>
          <w:lang w:val="ru-RU"/>
        </w:rPr>
        <w:t>методиками совместного использования частот</w:t>
      </w:r>
      <w:r w:rsidRPr="002B2BF7">
        <w:rPr>
          <w:lang w:val="ru-RU"/>
        </w:rPr>
        <w:t>;</w:t>
      </w:r>
    </w:p>
    <w:p w14:paraId="0B60EFD5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m)</w:t>
      </w:r>
      <w:r w:rsidRPr="002B2BF7">
        <w:rPr>
          <w:lang w:val="ru-RU"/>
        </w:rPr>
        <w:tab/>
        <w:t>что в рамках управления использованием спектра одной из наиболее насущных проблем для многих развивающихся стран, в том числе для наименее развитых стран, малых островных развивающихся государств, развивающихся стран, не имеющих выхода к морю, и стран с переходной экономикой, являются трудности, связанные с разработкой методов расчетов платы за использование спектра;</w:t>
      </w:r>
    </w:p>
    <w:p w14:paraId="20DD84BD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n)</w:t>
      </w:r>
      <w:r w:rsidRPr="002B2BF7">
        <w:rPr>
          <w:lang w:val="ru-RU"/>
        </w:rPr>
        <w:tab/>
        <w:t>что региональные, двусторонние и многосторонние соглашения могли бы служить основой для укрепления сотрудничества в области использования радиоспектра;</w:t>
      </w:r>
    </w:p>
    <w:p w14:paraId="6D3A0FA3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o)</w:t>
      </w:r>
      <w:r w:rsidRPr="002B2BF7">
        <w:rPr>
          <w:lang w:val="ru-RU"/>
        </w:rPr>
        <w:tab/>
        <w:t xml:space="preserve">что </w:t>
      </w:r>
      <w:r w:rsidRPr="002B2BF7">
        <w:rPr>
          <w:color w:val="000000"/>
          <w:lang w:val="ru-RU"/>
        </w:rPr>
        <w:t>перераспределение</w:t>
      </w:r>
      <w:r w:rsidRPr="002B2BF7">
        <w:rPr>
          <w:lang w:val="ru-RU"/>
        </w:rPr>
        <w:t xml:space="preserve"> спектра</w:t>
      </w:r>
      <w:r w:rsidRPr="002B2BF7">
        <w:rPr>
          <w:rStyle w:val="FootnoteReference"/>
          <w:lang w:val="ru-RU"/>
        </w:rPr>
        <w:footnoteReference w:id="2"/>
      </w:r>
      <w:r w:rsidRPr="002B2BF7">
        <w:rPr>
          <w:lang w:val="ru-RU"/>
        </w:rPr>
        <w:t xml:space="preserve"> могло бы удовлетворить растущий спрос со стороны новых и существующих приложений радиосвязи;</w:t>
      </w:r>
    </w:p>
    <w:p w14:paraId="6776DD45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p)</w:t>
      </w:r>
      <w:r w:rsidRPr="002B2BF7">
        <w:rPr>
          <w:lang w:val="ru-RU" w:eastAsia="zh-CN"/>
        </w:rPr>
        <w:tab/>
        <w:t>что контроль за использованием спектра включает эффективное использование оборудования контроля за использованием спектра для поддержки процесса управления использованием спектра, оценку использования спектра в целях планирования использования спектра, предоставление технической поддержки при распределении и присвоении частот и урегулирование случаев вредных помех</w:t>
      </w:r>
      <w:r w:rsidRPr="002B2BF7">
        <w:rPr>
          <w:lang w:val="ru-RU"/>
        </w:rPr>
        <w:t>;</w:t>
      </w:r>
    </w:p>
    <w:p w14:paraId="5613800C" w14:textId="77777777" w:rsidR="006A35C7" w:rsidRPr="00E3202A" w:rsidRDefault="006A35C7" w:rsidP="006A35C7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q)</w:t>
      </w:r>
      <w:r w:rsidRPr="002B2BF7">
        <w:rPr>
          <w:lang w:val="ru-RU"/>
        </w:rPr>
        <w:tab/>
        <w:t xml:space="preserve">необходимость </w:t>
      </w:r>
      <w:r w:rsidRPr="002B2BF7">
        <w:rPr>
          <w:color w:val="000000"/>
          <w:lang w:val="ru-RU"/>
        </w:rPr>
        <w:t xml:space="preserve">распространения передового опыта управления использованием спектра, чтобы </w:t>
      </w:r>
      <w:r w:rsidRPr="002B2BF7">
        <w:rPr>
          <w:lang w:val="ru-RU"/>
        </w:rPr>
        <w:t>повысить доступность и приемлемость широкополосного доступа в ценовом отношении для групп населения с низким уровнем дохода, в особенности в целях преодоления</w:t>
      </w:r>
      <w:r w:rsidRPr="002B2BF7">
        <w:rPr>
          <w:color w:val="000000"/>
          <w:lang w:val="ru-RU"/>
        </w:rPr>
        <w:t xml:space="preserve"> цифрового разрыва</w:t>
      </w:r>
      <w:r w:rsidRPr="002B2BF7">
        <w:rPr>
          <w:lang w:val="ru-RU"/>
        </w:rPr>
        <w:t xml:space="preserve"> в развивающихся странах;</w:t>
      </w:r>
      <w:r w:rsidRPr="00E3202A">
        <w:rPr>
          <w:i/>
          <w:iCs/>
          <w:lang w:val="ru-RU"/>
        </w:rPr>
        <w:br w:type="page"/>
      </w:r>
    </w:p>
    <w:p w14:paraId="45244059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</w:rPr>
        <w:lastRenderedPageBreak/>
        <w:t>r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 xml:space="preserve">что появляющиеся технологии электросвязи/ИКТ могут создавать для развивающихся стран трудности в части доступного спектра и политики в области </w:t>
      </w:r>
      <w:proofErr w:type="gramStart"/>
      <w:r w:rsidRPr="002B2BF7">
        <w:rPr>
          <w:lang w:val="ru-RU"/>
        </w:rPr>
        <w:t>лицензирования;</w:t>
      </w:r>
      <w:proofErr w:type="gramEnd"/>
    </w:p>
    <w:p w14:paraId="1AC57711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</w:rPr>
        <w:t>s</w:t>
      </w:r>
      <w:r w:rsidRPr="002B2BF7">
        <w:rPr>
          <w:i/>
          <w:lang w:val="ru-RU"/>
        </w:rPr>
        <w:t>)</w:t>
      </w:r>
      <w:r w:rsidRPr="002B2BF7">
        <w:rPr>
          <w:iCs/>
          <w:lang w:val="ru-RU"/>
        </w:rPr>
        <w:tab/>
        <w:t>что для развивающихся стран может быть полезной обобщенная информация о национальном опыте использования спектра, высвобождаемого для появляющихся технологий, таких как 5</w:t>
      </w:r>
      <w:r w:rsidRPr="002B2BF7">
        <w:rPr>
          <w:iCs/>
        </w:rPr>
        <w:t>G</w:t>
      </w:r>
      <w:r w:rsidRPr="002B2BF7">
        <w:rPr>
          <w:iCs/>
          <w:lang w:val="ru-RU"/>
        </w:rPr>
        <w:t xml:space="preserve"> и спутниковые </w:t>
      </w:r>
      <w:proofErr w:type="gramStart"/>
      <w:r w:rsidRPr="002B2BF7">
        <w:rPr>
          <w:iCs/>
          <w:lang w:val="ru-RU"/>
        </w:rPr>
        <w:t>сети;</w:t>
      </w:r>
      <w:proofErr w:type="gramEnd"/>
    </w:p>
    <w:p w14:paraId="24758DC3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lang w:val="fr-CH"/>
        </w:rPr>
        <w:t>t</w:t>
      </w:r>
      <w:r w:rsidRPr="002B2BF7">
        <w:rPr>
          <w:i/>
          <w:lang w:val="ru-RU"/>
        </w:rPr>
        <w:t>)</w:t>
      </w:r>
      <w:r w:rsidRPr="002B2BF7">
        <w:rPr>
          <w:i/>
          <w:lang w:val="ru-RU"/>
        </w:rPr>
        <w:tab/>
      </w:r>
      <w:r w:rsidRPr="002B2BF7">
        <w:rPr>
          <w:lang w:val="ru-RU"/>
        </w:rPr>
        <w:t xml:space="preserve">что, несмотря на проведение некоторыми университетами и другими учебными заведениями краткосрочных курсов по управлению использованием спектра, комплексных курсов обучения по программе управления использованием спектра мало и что Программа подготовки по управлению использованием спектра (SMTP) Академии МСЭ и </w:t>
      </w:r>
      <w:r w:rsidRPr="002B2BF7">
        <w:rPr>
          <w:color w:val="000000"/>
          <w:lang w:val="ru-RU"/>
        </w:rPr>
        <w:t xml:space="preserve">центров профессионального мастерства по-прежнему </w:t>
      </w:r>
      <w:r w:rsidRPr="002B2BF7">
        <w:rPr>
          <w:lang w:val="ru-RU"/>
        </w:rPr>
        <w:t xml:space="preserve">будет очень полезна для развивающихся </w:t>
      </w:r>
      <w:proofErr w:type="gramStart"/>
      <w:r w:rsidRPr="002B2BF7">
        <w:rPr>
          <w:lang w:val="ru-RU"/>
        </w:rPr>
        <w:t>стран;</w:t>
      </w:r>
      <w:proofErr w:type="gramEnd"/>
    </w:p>
    <w:p w14:paraId="4CCC295C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fr-CH"/>
        </w:rPr>
        <w:t>u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в соответствии с Резолюцией МСЭ-R 22-5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Шарм</w:t>
      </w:r>
      <w:r w:rsidRPr="002B2BF7">
        <w:rPr>
          <w:lang w:val="ru-RU"/>
        </w:rPr>
        <w:noBreakHyphen/>
        <w:t>эль</w:t>
      </w:r>
      <w:r w:rsidRPr="002B2BF7">
        <w:rPr>
          <w:lang w:val="ru-RU"/>
        </w:rPr>
        <w:noBreakHyphen/>
        <w:t>Шейх, 2019 г.) Ассамблеи радиосвязи (АР) персонал, вовлеченный в управление использованием спектра из развивающихся стран, приглашается для участия в исследованиях по вопросам управления использованием спектра 1</w:t>
      </w:r>
      <w:r w:rsidRPr="002B2BF7">
        <w:rPr>
          <w:lang w:val="ru-RU"/>
        </w:rPr>
        <w:noBreakHyphen/>
        <w:t>й Исследовательской комиссии МСЭ-R;</w:t>
      </w:r>
    </w:p>
    <w:p w14:paraId="4F5B9F1D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lang w:val="fr-CH"/>
        </w:rPr>
        <w:t>v</w:t>
      </w:r>
      <w:r w:rsidRPr="002B2BF7">
        <w:rPr>
          <w:i/>
          <w:lang w:val="ru-RU"/>
        </w:rPr>
        <w:t>)</w:t>
      </w:r>
      <w:r w:rsidRPr="002B2BF7">
        <w:rPr>
          <w:lang w:val="ru-RU"/>
        </w:rPr>
        <w:tab/>
        <w:t xml:space="preserve">что период перехода к цифровому наземному телевизионному радиовещанию для развивающихся стран, которые являются сторонами Регионального соглашения (Женева, 2006 г.) (Соглашение </w:t>
      </w:r>
      <w:r w:rsidRPr="002B2BF7">
        <w:rPr>
          <w:lang w:val="en-US"/>
        </w:rPr>
        <w:t>GE</w:t>
      </w:r>
      <w:r w:rsidRPr="002B2BF7">
        <w:rPr>
          <w:lang w:val="ru-RU"/>
        </w:rPr>
        <w:t xml:space="preserve">06), завершился 17 июня 2020 года, после чего аналоговое наземное телевидение более не обеспечивается защитой и подпадает под действие эксплуатационных условий, предписанных </w:t>
      </w:r>
      <w:r w:rsidRPr="002B2BF7">
        <w:rPr>
          <w:lang w:val="en-US"/>
        </w:rPr>
        <w:t>C</w:t>
      </w:r>
      <w:r w:rsidRPr="002B2BF7">
        <w:rPr>
          <w:lang w:val="ru-RU"/>
        </w:rPr>
        <w:t xml:space="preserve">оглашением </w:t>
      </w:r>
      <w:r w:rsidRPr="002B2BF7">
        <w:rPr>
          <w:lang w:val="en-US"/>
        </w:rPr>
        <w:t>GE</w:t>
      </w:r>
      <w:r w:rsidRPr="002B2BF7">
        <w:rPr>
          <w:lang w:val="ru-RU"/>
        </w:rPr>
        <w:t>06,</w:t>
      </w:r>
    </w:p>
    <w:p w14:paraId="08F3FC92" w14:textId="77777777" w:rsidR="006A35C7" w:rsidRPr="002B2BF7" w:rsidRDefault="006A35C7" w:rsidP="006A35C7">
      <w:pPr>
        <w:pStyle w:val="Call"/>
        <w:rPr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lang w:val="ru-RU"/>
        </w:rPr>
        <w:t>,</w:t>
      </w:r>
    </w:p>
    <w:p w14:paraId="132D2922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что каждое государство обладает суверенным правом управлять использованием спектра в пределах своей территории;</w:t>
      </w:r>
    </w:p>
    <w:p w14:paraId="468FCAC1" w14:textId="77777777" w:rsidR="006A35C7" w:rsidRPr="002B2BF7" w:rsidRDefault="006A35C7" w:rsidP="006A35C7">
      <w:pPr>
        <w:rPr>
          <w:iCs/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конкретные функции МСЭ</w:t>
      </w:r>
      <w:r w:rsidRPr="002B2BF7">
        <w:rPr>
          <w:iCs/>
          <w:lang w:val="ru-RU"/>
        </w:rPr>
        <w:t xml:space="preserve">-D включают обеспечение </w:t>
      </w:r>
      <w:r w:rsidRPr="002B2BF7">
        <w:rPr>
          <w:color w:val="000000"/>
          <w:lang w:val="ru-RU"/>
        </w:rPr>
        <w:t>информацией и консультациями по возможным направлениям политики и вариантам структуры</w:t>
      </w:r>
      <w:r w:rsidRPr="002B2BF7">
        <w:rPr>
          <w:iCs/>
          <w:lang w:val="ru-RU"/>
        </w:rPr>
        <w:t xml:space="preserve">, </w:t>
      </w:r>
      <w:r w:rsidRPr="002B2BF7">
        <w:rPr>
          <w:color w:val="000000"/>
          <w:lang w:val="ru-RU"/>
        </w:rPr>
        <w:t>содействие развитию, расширению и эксплуатации сетей и услуг электросвязи, принимая во внимание деятельность других соответствующих органов, путем расширения возможностей по развитию людских ресурсов, планированию, управлению, мобилизации ресурсов, исследованиям и разработкам</w:t>
      </w:r>
      <w:r w:rsidRPr="002B2BF7">
        <w:rPr>
          <w:iCs/>
          <w:lang w:val="ru-RU"/>
        </w:rPr>
        <w:t>, и оказание помощи в реализации п</w:t>
      </w:r>
      <w:r w:rsidRPr="002B2BF7">
        <w:rPr>
          <w:color w:val="000000"/>
          <w:lang w:val="ru-RU"/>
        </w:rPr>
        <w:t>ередового опыта и руководящих указаний</w:t>
      </w:r>
      <w:r w:rsidRPr="002B2BF7">
        <w:rPr>
          <w:iCs/>
          <w:lang w:val="ru-RU"/>
        </w:rPr>
        <w:t>;</w:t>
      </w:r>
    </w:p>
    <w:p w14:paraId="156219F2" w14:textId="77777777" w:rsidR="006A35C7" w:rsidRPr="002B2BF7" w:rsidRDefault="006A35C7" w:rsidP="006A35C7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с)</w:t>
      </w:r>
      <w:r w:rsidRPr="002B2BF7">
        <w:rPr>
          <w:lang w:val="ru-RU"/>
        </w:rPr>
        <w:tab/>
        <w:t>что существует настоятельная потребность в активном участии развивающихся стран в деятельности МСЭ, как это отмечено в Резолюции 123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</w:t>
      </w:r>
      <w:r w:rsidRPr="002B2BF7">
        <w:t> </w:t>
      </w:r>
      <w:r w:rsidRPr="002B2BF7">
        <w:rPr>
          <w:lang w:val="ru-RU"/>
        </w:rPr>
        <w:t>г.) Полномочной конференции, Резолюции 5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Кигали, 2022 г.) настоящей Конференции, Резолюции МСЭ</w:t>
      </w:r>
      <w:r w:rsidRPr="002B2BF7">
        <w:rPr>
          <w:lang w:val="ru-RU"/>
        </w:rPr>
        <w:noBreakHyphen/>
        <w:t>R </w:t>
      </w:r>
      <w:proofErr w:type="gramStart"/>
      <w:r w:rsidRPr="002B2BF7">
        <w:rPr>
          <w:lang w:val="ru-RU"/>
        </w:rPr>
        <w:t>7-4</w:t>
      </w:r>
      <w:proofErr w:type="gramEnd"/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Шарм</w:t>
      </w:r>
      <w:r w:rsidRPr="002B2BF7">
        <w:rPr>
          <w:lang w:val="ru-RU"/>
        </w:rPr>
        <w:noBreakHyphen/>
        <w:t>эль</w:t>
      </w:r>
      <w:r w:rsidRPr="002B2BF7">
        <w:rPr>
          <w:lang w:val="ru-RU"/>
        </w:rPr>
        <w:noBreakHyphen/>
        <w:t>Шейх, 2019 г.) АР и Резолюции 44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 Женева, 2022 г.) Всемирной ассамблеи по стандартизации электросвязи, которые могут быть представлены индивидуально или через региональные группы;</w:t>
      </w:r>
      <w:r w:rsidRPr="002B2BF7">
        <w:rPr>
          <w:i/>
          <w:iCs/>
          <w:lang w:val="ru-RU"/>
        </w:rPr>
        <w:br w:type="page"/>
      </w:r>
    </w:p>
    <w:p w14:paraId="6F8A057E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d)</w:t>
      </w:r>
      <w:r w:rsidRPr="002B2BF7">
        <w:rPr>
          <w:lang w:val="ru-RU"/>
        </w:rPr>
        <w:tab/>
        <w:t>что важно учитывать текущую работу в МСЭ</w:t>
      </w:r>
      <w:r w:rsidRPr="002B2BF7">
        <w:rPr>
          <w:lang w:val="ru-RU"/>
        </w:rPr>
        <w:noBreakHyphen/>
        <w:t>R и МСЭ</w:t>
      </w:r>
      <w:r w:rsidRPr="002B2BF7">
        <w:rPr>
          <w:lang w:val="ru-RU"/>
        </w:rPr>
        <w:noBreakHyphen/>
        <w:t>D, а также необходимость избегать дублирования деятельности;</w:t>
      </w:r>
    </w:p>
    <w:p w14:paraId="1D01B5E7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успешное сотрудничество между МСЭ</w:t>
      </w:r>
      <w:r w:rsidRPr="002B2BF7">
        <w:rPr>
          <w:lang w:val="ru-RU"/>
        </w:rPr>
        <w:noBreakHyphen/>
        <w:t>R и МСЭ</w:t>
      </w:r>
      <w:r w:rsidRPr="002B2BF7">
        <w:rPr>
          <w:lang w:val="ru-RU"/>
        </w:rPr>
        <w:noBreakHyphen/>
        <w:t xml:space="preserve">D по </w:t>
      </w:r>
      <w:r w:rsidRPr="002B2BF7">
        <w:rPr>
          <w:color w:val="000000"/>
          <w:lang w:val="ru-RU"/>
        </w:rPr>
        <w:t>оказанию помощи развивающимся странам в управлении использованием спектра, эффективном использовании радиочастотного спектра и распространении передового опыта</w:t>
      </w:r>
      <w:r w:rsidRPr="002B2BF7">
        <w:rPr>
          <w:lang w:val="ru-RU"/>
        </w:rPr>
        <w:t>;</w:t>
      </w:r>
    </w:p>
    <w:p w14:paraId="65AC0D99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 xml:space="preserve">значительную поддержку, которую оказало Бюро развития электросвязи (БРЭ) при составлении документов и других соответствующих </w:t>
      </w:r>
      <w:r w:rsidRPr="002B2BF7">
        <w:rPr>
          <w:color w:val="000000"/>
          <w:lang w:val="ru-RU"/>
        </w:rPr>
        <w:t xml:space="preserve">результатов работы </w:t>
      </w:r>
      <w:r w:rsidRPr="002B2BF7">
        <w:rPr>
          <w:lang w:val="ru-RU"/>
        </w:rPr>
        <w:t>в поддержку развивающихся стран;</w:t>
      </w:r>
    </w:p>
    <w:p w14:paraId="149286A5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g)</w:t>
      </w:r>
      <w:r w:rsidRPr="002B2BF7">
        <w:rPr>
          <w:lang w:val="ru-RU"/>
        </w:rPr>
        <w:tab/>
        <w:t>успешную разработку "Базы данных по сборам за использование спектра" (Базы данных SF), а также первоначальное обобщение руководящих указаний</w:t>
      </w:r>
      <w:r w:rsidRPr="002B2BF7">
        <w:rPr>
          <w:rStyle w:val="FootnoteReference"/>
          <w:lang w:val="ru-RU"/>
        </w:rPr>
        <w:footnoteReference w:id="3"/>
      </w:r>
      <w:r w:rsidRPr="002B2BF7">
        <w:rPr>
          <w:lang w:val="ru-RU"/>
        </w:rPr>
        <w:t xml:space="preserve"> и национального опыта, которые содействуют администрациям в получении информации из Базы данных SF для ее использования при разработке моделей расчета платы, отвечающих потребностям их стран;</w:t>
      </w:r>
    </w:p>
    <w:p w14:paraId="5444162C" w14:textId="77777777" w:rsidR="006A35C7" w:rsidRPr="002B2BF7" w:rsidRDefault="006A35C7" w:rsidP="006A35C7">
      <w:pPr>
        <w:rPr>
          <w:szCs w:val="18"/>
          <w:lang w:val="ru-RU"/>
        </w:rPr>
      </w:pPr>
      <w:r w:rsidRPr="002B2BF7">
        <w:rPr>
          <w:i/>
          <w:iCs/>
          <w:szCs w:val="18"/>
          <w:lang w:val="ru-RU"/>
        </w:rPr>
        <w:t>h)</w:t>
      </w:r>
      <w:r w:rsidRPr="002B2BF7">
        <w:rPr>
          <w:szCs w:val="18"/>
          <w:lang w:val="ru-RU"/>
        </w:rPr>
        <w:tab/>
      </w:r>
      <w:r w:rsidRPr="002B2BF7">
        <w:rPr>
          <w:lang w:val="ru-RU"/>
        </w:rPr>
        <w:t>что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 xml:space="preserve">в связи со </w:t>
      </w:r>
      <w:r w:rsidRPr="002B2BF7">
        <w:rPr>
          <w:szCs w:val="18"/>
          <w:lang w:val="ru-RU"/>
        </w:rPr>
        <w:t>Справочник</w:t>
      </w:r>
      <w:r w:rsidRPr="002B2BF7">
        <w:rPr>
          <w:lang w:val="ru-RU"/>
        </w:rPr>
        <w:t>ом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 xml:space="preserve">МСЭ-R </w:t>
      </w:r>
      <w:r w:rsidRPr="002B2BF7">
        <w:rPr>
          <w:szCs w:val="18"/>
          <w:lang w:val="ru-RU"/>
        </w:rPr>
        <w:t>по управлению использованием спектра на национальном уровне</w:t>
      </w:r>
      <w:r w:rsidRPr="002B2BF7">
        <w:rPr>
          <w:lang w:val="ru-RU"/>
        </w:rPr>
        <w:t xml:space="preserve"> и Отчетом МСЭ-R SM.2012 были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составлены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дополнительные руководящие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указания, предлагающие различные национальные подходы</w:t>
      </w:r>
      <w:r w:rsidRPr="002B2BF7">
        <w:rPr>
          <w:szCs w:val="18"/>
          <w:lang w:val="ru-RU"/>
        </w:rPr>
        <w:t xml:space="preserve"> к плате за управление спектром радиочастот и за использование радиочастот;</w:t>
      </w:r>
    </w:p>
    <w:p w14:paraId="53137298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ru-RU"/>
        </w:rPr>
        <w:t>i)</w:t>
      </w:r>
      <w:r w:rsidRPr="002B2BF7">
        <w:rPr>
          <w:lang w:val="ru-RU"/>
        </w:rPr>
        <w:tab/>
        <w:t>что в нескольких исследовательских комиссиях МСЭ-проводится большая работа по совместному использованию спектра, которая может иметь последствия для национального управления использованием спектра и может представлять особый интерес для развивающихся стран;</w:t>
      </w:r>
    </w:p>
    <w:p w14:paraId="2C201E8A" w14:textId="77777777" w:rsidR="006A35C7" w:rsidRPr="002B2BF7" w:rsidRDefault="006A35C7" w:rsidP="006A35C7">
      <w:pPr>
        <w:rPr>
          <w:szCs w:val="18"/>
          <w:lang w:val="ru-RU"/>
        </w:rPr>
      </w:pPr>
      <w:r w:rsidRPr="002B2BF7">
        <w:rPr>
          <w:i/>
          <w:iCs/>
          <w:szCs w:val="18"/>
          <w:lang w:val="ru-RU"/>
        </w:rPr>
        <w:t>j)</w:t>
      </w:r>
      <w:r w:rsidRPr="002B2BF7">
        <w:rPr>
          <w:szCs w:val="18"/>
          <w:lang w:val="ru-RU"/>
        </w:rPr>
        <w:tab/>
        <w:t>что</w:t>
      </w:r>
      <w:r w:rsidRPr="002B2BF7">
        <w:rPr>
          <w:lang w:val="ru-RU"/>
        </w:rPr>
        <w:t xml:space="preserve"> МСЭ-R продолжает обновлять Рекомендацию МСЭ-R SM.1603, в которой содержатся руководящие указания по перераспределению спектра</w:t>
      </w:r>
      <w:r w:rsidRPr="002B2BF7">
        <w:rPr>
          <w:szCs w:val="18"/>
          <w:lang w:val="ru-RU"/>
        </w:rPr>
        <w:t>;</w:t>
      </w:r>
    </w:p>
    <w:p w14:paraId="67406E7F" w14:textId="77777777" w:rsidR="006A35C7" w:rsidRPr="002B2BF7" w:rsidRDefault="006A35C7" w:rsidP="006A35C7">
      <w:pPr>
        <w:rPr>
          <w:szCs w:val="18"/>
          <w:lang w:val="ru-RU"/>
        </w:rPr>
      </w:pPr>
      <w:r w:rsidRPr="002B2BF7">
        <w:rPr>
          <w:i/>
          <w:iCs/>
          <w:szCs w:val="18"/>
          <w:lang w:val="fr-CH"/>
        </w:rPr>
        <w:t>k</w:t>
      </w:r>
      <w:r w:rsidRPr="002B2BF7">
        <w:rPr>
          <w:i/>
          <w:iCs/>
          <w:szCs w:val="18"/>
          <w:lang w:val="ru-RU"/>
        </w:rPr>
        <w:t>)</w:t>
      </w:r>
      <w:r w:rsidRPr="002B2BF7">
        <w:rPr>
          <w:szCs w:val="18"/>
          <w:lang w:val="ru-RU"/>
        </w:rPr>
        <w:tab/>
        <w:t>что в отчете 1</w:t>
      </w:r>
      <w:r w:rsidRPr="002B2BF7">
        <w:rPr>
          <w:szCs w:val="18"/>
          <w:lang w:val="ru-RU"/>
        </w:rPr>
        <w:noBreakHyphen/>
        <w:t>й Исследовательской комиссии МСЭ-D по регулированию спутниковых сетей в развивающихся странах за исследовательский период 2002−2006</w:t>
      </w:r>
      <w:r w:rsidRPr="002B2BF7">
        <w:rPr>
          <w:szCs w:val="18"/>
        </w:rPr>
        <w:t> </w:t>
      </w:r>
      <w:r w:rsidRPr="002B2BF7">
        <w:rPr>
          <w:szCs w:val="18"/>
          <w:lang w:val="ru-RU"/>
        </w:rPr>
        <w:t xml:space="preserve">гг. представлена ценная </w:t>
      </w:r>
      <w:proofErr w:type="spellStart"/>
      <w:r w:rsidRPr="002B2BF7">
        <w:rPr>
          <w:szCs w:val="18"/>
          <w:lang w:val="ru-RU"/>
        </w:rPr>
        <w:t>регламентарная</w:t>
      </w:r>
      <w:proofErr w:type="spellEnd"/>
      <w:r w:rsidRPr="002B2BF7">
        <w:rPr>
          <w:szCs w:val="18"/>
          <w:lang w:val="ru-RU"/>
        </w:rPr>
        <w:t xml:space="preserve"> информация в отношении спутников в разбивке по </w:t>
      </w:r>
      <w:proofErr w:type="gramStart"/>
      <w:r w:rsidRPr="002B2BF7">
        <w:rPr>
          <w:szCs w:val="18"/>
          <w:lang w:val="ru-RU"/>
        </w:rPr>
        <w:t>странам;</w:t>
      </w:r>
      <w:proofErr w:type="gramEnd"/>
    </w:p>
    <w:p w14:paraId="2DDBDA3A" w14:textId="77777777" w:rsidR="006A35C7" w:rsidRPr="00E3202A" w:rsidRDefault="006A35C7" w:rsidP="006A35C7">
      <w:pPr>
        <w:rPr>
          <w:i/>
          <w:iCs/>
          <w:lang w:val="ru-RU"/>
        </w:rPr>
      </w:pPr>
      <w:r w:rsidRPr="002B2BF7">
        <w:rPr>
          <w:i/>
          <w:iCs/>
          <w:szCs w:val="18"/>
          <w:lang w:val="fr-CH"/>
        </w:rPr>
        <w:t>l</w:t>
      </w:r>
      <w:r w:rsidRPr="002B2BF7">
        <w:rPr>
          <w:i/>
          <w:iCs/>
          <w:szCs w:val="18"/>
          <w:lang w:val="ru-RU"/>
        </w:rPr>
        <w:t>)</w:t>
      </w:r>
      <w:r w:rsidRPr="002B2BF7">
        <w:rPr>
          <w:szCs w:val="18"/>
          <w:lang w:val="ru-RU"/>
        </w:rPr>
        <w:tab/>
        <w:t>что в Справочнике МСЭ</w:t>
      </w:r>
      <w:r w:rsidRPr="002B2BF7">
        <w:rPr>
          <w:lang w:val="ru-RU"/>
        </w:rPr>
        <w:noBreakHyphen/>
        <w:t>R по контролю за использованием спектра приводятся руководящие указания по установке и эксплуатации инфраструктур контроля за использованием спектра, а также по осуществлению контроля за использованием спектра, тогда как в Рекомендации МСЭ</w:t>
      </w:r>
      <w:r w:rsidRPr="002B2BF7">
        <w:rPr>
          <w:lang w:val="ru-RU"/>
        </w:rPr>
        <w:noBreakHyphen/>
        <w:t xml:space="preserve">R SM.1139 предписываются административные и процедурные требования к международным системам </w:t>
      </w:r>
      <w:proofErr w:type="gramStart"/>
      <w:r w:rsidRPr="002B2BF7">
        <w:rPr>
          <w:lang w:val="ru-RU"/>
        </w:rPr>
        <w:t>контроля;</w:t>
      </w:r>
      <w:proofErr w:type="gramEnd"/>
      <w:r w:rsidRPr="00E3202A">
        <w:rPr>
          <w:i/>
          <w:iCs/>
          <w:lang w:val="ru-RU"/>
        </w:rPr>
        <w:br w:type="page"/>
      </w:r>
    </w:p>
    <w:p w14:paraId="664F9F9C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en-US"/>
        </w:rPr>
        <w:lastRenderedPageBreak/>
        <w:t>m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в отчете МСЭ-D об изучении стоимости спектра и его экономической оценке (апрель 2012 г.)</w:t>
      </w:r>
      <w:r w:rsidRPr="002B2BF7">
        <w:rPr>
          <w:i/>
          <w:iCs/>
          <w:lang w:val="ru-RU"/>
        </w:rPr>
        <w:t xml:space="preserve"> </w:t>
      </w:r>
      <w:r w:rsidRPr="002B2BF7">
        <w:rPr>
          <w:lang w:val="ru-RU"/>
        </w:rPr>
        <w:t xml:space="preserve">представлен ряд соображений о том, каким образом может осуществляться оценка стоимости спектра в различных </w:t>
      </w:r>
      <w:proofErr w:type="gramStart"/>
      <w:r w:rsidRPr="002B2BF7">
        <w:rPr>
          <w:lang w:val="ru-RU"/>
        </w:rPr>
        <w:t>ситуациях;</w:t>
      </w:r>
      <w:proofErr w:type="gramEnd"/>
    </w:p>
    <w:p w14:paraId="17AB1AE3" w14:textId="77777777" w:rsidR="006A35C7" w:rsidRPr="002B2BF7" w:rsidRDefault="006A35C7" w:rsidP="006A35C7">
      <w:pPr>
        <w:rPr>
          <w:lang w:val="ru-RU"/>
        </w:rPr>
      </w:pPr>
      <w:r w:rsidRPr="002B2BF7">
        <w:rPr>
          <w:i/>
          <w:iCs/>
          <w:lang w:val="en-US"/>
        </w:rPr>
        <w:t>n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в 1-й Исследовательской комиссии МСЭ-</w:t>
      </w:r>
      <w:r w:rsidRPr="002B2BF7">
        <w:rPr>
          <w:lang w:val="en-US"/>
        </w:rPr>
        <w:t>R</w:t>
      </w:r>
      <w:r w:rsidRPr="002B2BF7">
        <w:rPr>
          <w:lang w:val="ru-RU"/>
        </w:rPr>
        <w:t xml:space="preserve"> проводятся исследования по Вопросу МСЭ</w:t>
      </w:r>
      <w:r w:rsidRPr="002B2BF7">
        <w:rPr>
          <w:lang w:val="ru-RU"/>
        </w:rPr>
        <w:noBreakHyphen/>
      </w:r>
      <w:r w:rsidRPr="002B2BF7">
        <w:t>R</w:t>
      </w:r>
      <w:r w:rsidRPr="002B2BF7">
        <w:rPr>
          <w:lang w:val="ru-RU"/>
        </w:rPr>
        <w:t xml:space="preserve"> 240/1 об оценке эффективности использования и экономической ценности спектра и Вопросу МСЭ</w:t>
      </w:r>
      <w:r w:rsidRPr="002B2BF7">
        <w:rPr>
          <w:lang w:val="ru-RU"/>
        </w:rPr>
        <w:noBreakHyphen/>
      </w:r>
      <w:r w:rsidRPr="002B2BF7">
        <w:t>R</w:t>
      </w:r>
      <w:r w:rsidRPr="002B2BF7">
        <w:rPr>
          <w:lang w:val="ru-RU"/>
        </w:rPr>
        <w:t xml:space="preserve"> 241/1 о методиках оценки или прогнозирования доступности спектра,</w:t>
      </w:r>
    </w:p>
    <w:p w14:paraId="1A332992" w14:textId="77777777" w:rsidR="006A35C7" w:rsidRPr="002B2BF7" w:rsidRDefault="006A35C7" w:rsidP="006A35C7">
      <w:pPr>
        <w:pStyle w:val="Call"/>
        <w:rPr>
          <w:lang w:val="ru-RU"/>
        </w:rPr>
      </w:pPr>
      <w:r w:rsidRPr="002B2BF7">
        <w:rPr>
          <w:lang w:val="ru-RU"/>
        </w:rPr>
        <w:t xml:space="preserve">решает поручить Директору Бюро развития электросвязи, в тесной консультации с Директором Бюро радиосвязи </w:t>
      </w:r>
    </w:p>
    <w:p w14:paraId="37CE74DF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 xml:space="preserve">собирать </w:t>
      </w:r>
      <w:r w:rsidRPr="002B2BF7">
        <w:rPr>
          <w:color w:val="000000"/>
          <w:lang w:val="ru-RU"/>
        </w:rPr>
        <w:t>соответствующую информацию</w:t>
      </w:r>
      <w:r w:rsidRPr="002B2BF7">
        <w:rPr>
          <w:lang w:val="ru-RU"/>
        </w:rPr>
        <w:t xml:space="preserve"> и подготавливать за период между всемирными конференциями по развитию электросвязи соответствующие документы и другие соответствующие результаты работы, отвечающие конкретным </w:t>
      </w:r>
      <w:r w:rsidRPr="002B2BF7">
        <w:rPr>
          <w:color w:val="000000"/>
          <w:lang w:val="ru-RU"/>
        </w:rPr>
        <w:t xml:space="preserve">потребностям развивающихся стран (включающие, среди прочего, примеры, приведенные в Приложении 1 к настоящей Резолюции и во вкладах Членов для </w:t>
      </w:r>
      <w:r w:rsidRPr="002B2BF7">
        <w:rPr>
          <w:lang w:val="ru-RU"/>
        </w:rPr>
        <w:t>исследовательских комиссий МСЭ</w:t>
      </w:r>
      <w:r w:rsidRPr="002B2BF7">
        <w:rPr>
          <w:lang w:val="ru-RU"/>
        </w:rPr>
        <w:noBreakHyphen/>
        <w:t>D), о национальных технических, экономических и финансовых подходах к управлению использованием спектра и контролю за использованием спектра и связанных с этим трудностях, принимая во внимание Рекомендации МСЭ-R, Отчеты, справочники и другие результаты работы МСЭ-R;</w:t>
      </w:r>
    </w:p>
    <w:p w14:paraId="066656A6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продолжить разработку Базы данных SF, в том числе методов экономической оценки спектра и методов ценообразования, включающей национальный опыт, и обеспечить дополнительные руководящие указания и национальный опыт, основанные на вкладах администраций;</w:t>
      </w:r>
    </w:p>
    <w:p w14:paraId="1F16C44C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обновлять имеющуюся информацию по национальным таблицам распределения частот и сделать порталы Резолюции 9 и "Ока ИКТ" взаимодополняющими;</w:t>
      </w:r>
    </w:p>
    <w:p w14:paraId="47754E9B" w14:textId="77777777" w:rsidR="006A35C7" w:rsidRPr="002B2BF7" w:rsidRDefault="006A35C7" w:rsidP="006A35C7">
      <w:pPr>
        <w:rPr>
          <w:rFonts w:cs="Arial"/>
          <w:color w:val="000000"/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 xml:space="preserve">обобщить национальный опыт, чтобы подготовить документы, определенные в пункте 1 раздела </w:t>
      </w:r>
      <w:r w:rsidRPr="002B2BF7">
        <w:rPr>
          <w:i/>
          <w:iCs/>
          <w:lang w:val="ru-RU"/>
        </w:rPr>
        <w:t>решает</w:t>
      </w:r>
      <w:r w:rsidRPr="002B2BF7">
        <w:rPr>
          <w:lang w:val="ru-RU"/>
        </w:rPr>
        <w:t>, о совместном использовании спектра,</w:t>
      </w:r>
      <w:r w:rsidRPr="002B2BF7">
        <w:rPr>
          <w:color w:val="000000"/>
          <w:lang w:val="ru-RU"/>
        </w:rPr>
        <w:t xml:space="preserve"> о различных инструментах для управления использованием спектра, обеспечивающих больший уровень гибкости и эффективности</w:t>
      </w:r>
      <w:r w:rsidRPr="002B2BF7">
        <w:rPr>
          <w:lang w:val="ru-RU"/>
        </w:rPr>
        <w:t xml:space="preserve">, и о социально-экономических преимуществах, а также об </w:t>
      </w:r>
      <w:r w:rsidRPr="002B2BF7">
        <w:rPr>
          <w:color w:val="000000"/>
          <w:lang w:val="ru-RU"/>
        </w:rPr>
        <w:t>экономических аспектах управления использованием спектра, включая механизмы, стимулирующие обеспечение приемлемых в ценовом отношении и доступных услуг для пользователей с низким уровнем дохода</w:t>
      </w:r>
      <w:r w:rsidRPr="002B2BF7">
        <w:rPr>
          <w:lang w:val="ru-RU"/>
        </w:rPr>
        <w:t>;</w:t>
      </w:r>
      <w:r w:rsidRPr="002B2BF7">
        <w:rPr>
          <w:rFonts w:cs="Arial"/>
          <w:color w:val="000000"/>
          <w:lang w:val="ru-RU"/>
        </w:rPr>
        <w:br w:type="page"/>
      </w:r>
    </w:p>
    <w:p w14:paraId="7A557695" w14:textId="77777777" w:rsidR="006A35C7" w:rsidRPr="002B2BF7" w:rsidRDefault="006A35C7" w:rsidP="006A35C7">
      <w:pPr>
        <w:rPr>
          <w:lang w:val="ru-RU"/>
        </w:rPr>
      </w:pPr>
      <w:r w:rsidRPr="002B2BF7">
        <w:rPr>
          <w:rFonts w:cs="Arial"/>
          <w:color w:val="000000"/>
          <w:lang w:val="ru-RU"/>
        </w:rPr>
        <w:lastRenderedPageBreak/>
        <w:t>5</w:t>
      </w:r>
      <w:r w:rsidRPr="002B2BF7">
        <w:rPr>
          <w:rFonts w:cs="Arial"/>
          <w:color w:val="000000"/>
          <w:lang w:val="ru-RU"/>
        </w:rPr>
        <w:tab/>
      </w:r>
      <w:r w:rsidRPr="002B2BF7">
        <w:rPr>
          <w:color w:val="000000"/>
          <w:lang w:val="ru-RU"/>
        </w:rPr>
        <w:t>продолжать оказывать помощь Государствам-Членам, в особенности развивающимся странам, в реализации решений ВКР</w:t>
      </w:r>
      <w:r w:rsidRPr="002B2BF7">
        <w:rPr>
          <w:lang w:val="ru-RU"/>
        </w:rPr>
        <w:t xml:space="preserve"> и организовывать презентации </w:t>
      </w:r>
      <w:r w:rsidRPr="002B2BF7">
        <w:rPr>
          <w:color w:val="000000"/>
          <w:lang w:val="ru-RU"/>
        </w:rPr>
        <w:t xml:space="preserve">посредством семинаров и семинаров-практикумов </w:t>
      </w:r>
      <w:r w:rsidRPr="002B2BF7">
        <w:rPr>
          <w:lang w:val="ru-RU"/>
        </w:rPr>
        <w:t>по вопросам, представляющим интерес для развивающихся стран,</w:t>
      </w:r>
    </w:p>
    <w:p w14:paraId="3BB33002" w14:textId="77777777" w:rsidR="006A35C7" w:rsidRPr="002B2BF7" w:rsidRDefault="006A35C7" w:rsidP="006A35C7">
      <w:pPr>
        <w:pStyle w:val="Call"/>
        <w:rPr>
          <w:lang w:val="ru-RU"/>
        </w:rPr>
      </w:pPr>
      <w:r w:rsidRPr="002B2BF7">
        <w:rPr>
          <w:lang w:val="ru-RU"/>
        </w:rPr>
        <w:t>поручает Директору Бюро развития электросвязи</w:t>
      </w:r>
    </w:p>
    <w:p w14:paraId="64459C8F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 xml:space="preserve">продолжать обеспечивать поддержку, о которой говорится в пункте </w:t>
      </w: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 xml:space="preserve"> раздела </w:t>
      </w:r>
      <w:r w:rsidRPr="002B2BF7">
        <w:rPr>
          <w:i/>
          <w:iCs/>
          <w:lang w:val="ru-RU"/>
        </w:rPr>
        <w:t>признавая</w:t>
      </w:r>
      <w:r w:rsidRPr="002B2BF7">
        <w:rPr>
          <w:lang w:val="ru-RU"/>
        </w:rPr>
        <w:t>, выше;</w:t>
      </w:r>
    </w:p>
    <w:p w14:paraId="5D940000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i/>
          <w:lang w:val="ru-RU"/>
        </w:rPr>
        <w:tab/>
      </w:r>
      <w:r w:rsidRPr="002B2BF7">
        <w:rPr>
          <w:lang w:val="ru-RU"/>
        </w:rPr>
        <w:t>содействовать тому, чтобы</w:t>
      </w:r>
      <w:r w:rsidRPr="002B2BF7">
        <w:rPr>
          <w:i/>
          <w:lang w:val="ru-RU"/>
        </w:rPr>
        <w:t xml:space="preserve"> </w:t>
      </w:r>
      <w:r w:rsidRPr="002B2BF7">
        <w:rPr>
          <w:lang w:val="ru-RU"/>
        </w:rPr>
        <w:t>Государства-Члены, относящиеся к развивающимся странам, представили на национальном и/или на региональном уровне в МСЭ-R и МСЭ-D перечни своих потребностей, примеров национального опыта и/или особых потребностей, связанных с управлением использованием спектра на национальном уровне, а Директор откликнулся на эти потребности, при этом пример таких потребностей приведен в Приложении 1 к настоящей Резолюции;</w:t>
      </w:r>
    </w:p>
    <w:p w14:paraId="11D0E8FA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содействовать тому, чтобы Государства-Члены продолжали сообщать МСЭ</w:t>
      </w:r>
      <w:r w:rsidRPr="002B2BF7">
        <w:rPr>
          <w:lang w:val="ru-RU"/>
        </w:rPr>
        <w:noBreakHyphen/>
        <w:t>R и МСЭ</w:t>
      </w:r>
      <w:r w:rsidRPr="002B2BF7">
        <w:rPr>
          <w:lang w:val="ru-RU"/>
        </w:rPr>
        <w:noBreakHyphen/>
        <w:t>D о практических примерах своего опыта в использовании Базы данных SF, о национальных тенденциях в области управления использованием спектра, перераспределения спектра, а также установки и эксплуатации систем контроля за использованием спектра;</w:t>
      </w:r>
    </w:p>
    <w:p w14:paraId="168684A8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 xml:space="preserve">представлять Консультативной группе по развитию электросвязи </w:t>
      </w:r>
      <w:r w:rsidRPr="002B2BF7">
        <w:rPr>
          <w:color w:val="000000"/>
          <w:lang w:val="ru-RU"/>
        </w:rPr>
        <w:t>ежегодные отчеты о выполнении настоящей Резолюции</w:t>
      </w:r>
      <w:r w:rsidRPr="002B2BF7">
        <w:rPr>
          <w:lang w:val="ru-RU"/>
        </w:rPr>
        <w:t>,</w:t>
      </w:r>
    </w:p>
    <w:p w14:paraId="419BDF99" w14:textId="77777777" w:rsidR="006A35C7" w:rsidRPr="002B2BF7" w:rsidRDefault="006A35C7" w:rsidP="006A35C7">
      <w:pPr>
        <w:pStyle w:val="Call"/>
        <w:rPr>
          <w:lang w:val="ru-RU"/>
        </w:rPr>
      </w:pPr>
      <w:r w:rsidRPr="002B2BF7">
        <w:rPr>
          <w:lang w:val="ru-RU"/>
        </w:rPr>
        <w:t>предлагает Директору Бюро радиосвязи</w:t>
      </w:r>
    </w:p>
    <w:p w14:paraId="13DDBDC3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обеспечивать продолжение сотрудничества МСЭ</w:t>
      </w:r>
      <w:r w:rsidRPr="002B2BF7">
        <w:rPr>
          <w:lang w:val="ru-RU"/>
        </w:rPr>
        <w:noBreakHyphen/>
        <w:t>R с МСЭ</w:t>
      </w:r>
      <w:r w:rsidRPr="002B2BF7">
        <w:rPr>
          <w:lang w:val="ru-RU"/>
        </w:rPr>
        <w:noBreakHyphen/>
        <w:t>D в выполнении настоящей Резолюции,</w:t>
      </w:r>
    </w:p>
    <w:p w14:paraId="3CC598C3" w14:textId="77777777" w:rsidR="006A35C7" w:rsidRPr="002B2BF7" w:rsidRDefault="006A35C7" w:rsidP="006A35C7">
      <w:pPr>
        <w:pStyle w:val="Call"/>
        <w:rPr>
          <w:lang w:val="ru-RU"/>
        </w:rPr>
      </w:pPr>
      <w:r w:rsidRPr="002B2BF7">
        <w:rPr>
          <w:lang w:val="ru-RU"/>
        </w:rPr>
        <w:t>призывает членов Сектора развития электросвязи МСЭ</w:t>
      </w:r>
    </w:p>
    <w:p w14:paraId="03825027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</w:r>
      <w:r w:rsidRPr="002B2BF7">
        <w:rPr>
          <w:color w:val="000000"/>
          <w:lang w:val="ru-RU"/>
        </w:rPr>
        <w:t xml:space="preserve">внести свой вклад в работу </w:t>
      </w:r>
      <w:r w:rsidRPr="002B2BF7">
        <w:rPr>
          <w:lang w:val="ru-RU"/>
        </w:rPr>
        <w:t xml:space="preserve">МСЭ-D путем </w:t>
      </w:r>
      <w:r w:rsidRPr="002B2BF7">
        <w:rPr>
          <w:color w:val="000000"/>
          <w:lang w:val="ru-RU"/>
        </w:rPr>
        <w:t>предоставления национального опыта в отношении совместного использования спектра, использования на национальном уровне различных инструментов для управления использованием спектра, включая различные системы лицензирования и санкционирования, а также в отношении социально-экономических преимуществ</w:t>
      </w:r>
      <w:r w:rsidRPr="002B2BF7">
        <w:rPr>
          <w:lang w:val="ru-RU"/>
        </w:rPr>
        <w:t xml:space="preserve"> и проблем;</w:t>
      </w:r>
    </w:p>
    <w:p w14:paraId="39499D71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</w:r>
      <w:r w:rsidRPr="002B2BF7">
        <w:rPr>
          <w:color w:val="000000"/>
          <w:lang w:val="ru-RU"/>
        </w:rPr>
        <w:t>активно вносить вклад в выполнение настоящей Резолюции</w:t>
      </w:r>
      <w:r w:rsidRPr="002B2BF7">
        <w:rPr>
          <w:lang w:val="ru-RU"/>
        </w:rPr>
        <w:t>.</w:t>
      </w:r>
      <w:r w:rsidRPr="002B2BF7">
        <w:rPr>
          <w:lang w:val="ru-RU"/>
        </w:rPr>
        <w:br w:type="page"/>
      </w:r>
    </w:p>
    <w:p w14:paraId="5829D782" w14:textId="77777777" w:rsidR="006A35C7" w:rsidRPr="002B2BF7" w:rsidRDefault="006A35C7" w:rsidP="006A35C7">
      <w:pPr>
        <w:pStyle w:val="AnnexNo"/>
        <w:rPr>
          <w:lang w:val="ru-RU"/>
        </w:rPr>
      </w:pPr>
      <w:r w:rsidRPr="002B2BF7">
        <w:rPr>
          <w:lang w:val="ru-RU"/>
        </w:rPr>
        <w:lastRenderedPageBreak/>
        <w:t>ПРИЛОЖЕНИЕ 1 К РЕЗОЛЮЦИИ 9 (</w:t>
      </w:r>
      <w:proofErr w:type="spellStart"/>
      <w:r w:rsidRPr="002B2BF7">
        <w:rPr>
          <w:caps w:val="0"/>
          <w:lang w:val="ru-RU"/>
        </w:rPr>
        <w:t>Пересм</w:t>
      </w:r>
      <w:proofErr w:type="spellEnd"/>
      <w:r w:rsidRPr="002B2BF7">
        <w:rPr>
          <w:lang w:val="ru-RU"/>
        </w:rPr>
        <w:t xml:space="preserve">. </w:t>
      </w:r>
      <w:r w:rsidRPr="002B2BF7">
        <w:rPr>
          <w:caps w:val="0"/>
          <w:lang w:val="ru-RU"/>
        </w:rPr>
        <w:t>Кигали</w:t>
      </w:r>
      <w:r w:rsidRPr="002B2BF7">
        <w:rPr>
          <w:lang w:val="ru-RU"/>
        </w:rPr>
        <w:t xml:space="preserve">, 2022 </w:t>
      </w:r>
      <w:r w:rsidRPr="002B2BF7">
        <w:rPr>
          <w:caps w:val="0"/>
          <w:lang w:val="ru-RU"/>
        </w:rPr>
        <w:t>г</w:t>
      </w:r>
      <w:r w:rsidRPr="002B2BF7">
        <w:rPr>
          <w:lang w:val="ru-RU"/>
        </w:rPr>
        <w:t>.)</w:t>
      </w:r>
    </w:p>
    <w:p w14:paraId="583D7FCD" w14:textId="77777777" w:rsidR="006A35C7" w:rsidRPr="002B2BF7" w:rsidRDefault="006A35C7" w:rsidP="006A35C7">
      <w:pPr>
        <w:pStyle w:val="Annextitle"/>
        <w:rPr>
          <w:lang w:val="ru-RU"/>
        </w:rPr>
      </w:pPr>
      <w:bookmarkStart w:id="2" w:name="_Toc116554132"/>
      <w:r w:rsidRPr="002B2BF7">
        <w:rPr>
          <w:lang w:val="ru-RU"/>
        </w:rPr>
        <w:t>Примеры конкретных потребностей развивающихся стран, связанных с управлением использованием спектра</w:t>
      </w:r>
      <w:bookmarkEnd w:id="2"/>
    </w:p>
    <w:p w14:paraId="4A5CB2B0" w14:textId="77777777" w:rsidR="006A35C7" w:rsidRPr="002B2BF7" w:rsidRDefault="006A35C7" w:rsidP="006A35C7">
      <w:pPr>
        <w:pStyle w:val="Normalaftertitle"/>
        <w:keepNext/>
        <w:keepLines/>
        <w:rPr>
          <w:lang w:val="ru-RU"/>
        </w:rPr>
      </w:pPr>
      <w:r w:rsidRPr="002B2BF7">
        <w:rPr>
          <w:lang w:val="ru-RU"/>
        </w:rPr>
        <w:t>Ниже указываются основные виды технической помощи, которые развивающиеся страны ожидают от МСЭ:</w:t>
      </w:r>
    </w:p>
    <w:p w14:paraId="613FF442" w14:textId="77777777" w:rsidR="006A35C7" w:rsidRPr="002B2BF7" w:rsidRDefault="006A35C7" w:rsidP="006A35C7">
      <w:pPr>
        <w:pStyle w:val="Heading1"/>
        <w:rPr>
          <w:lang w:val="ru-RU"/>
        </w:rPr>
      </w:pPr>
      <w:bookmarkStart w:id="3" w:name="_Toc116554133"/>
      <w:r w:rsidRPr="002B2BF7">
        <w:rPr>
          <w:lang w:val="ru-RU"/>
        </w:rPr>
        <w:t>1</w:t>
      </w:r>
      <w:r w:rsidRPr="002B2BF7">
        <w:rPr>
          <w:lang w:val="ru-RU"/>
        </w:rPr>
        <w:tab/>
        <w:t>Помощь в повышении осведомленности лиц, ответственных за выработку политики на национальном уровне, относительно важности эффективного управления использованием спектра для экономического и социального развития той или иной страны</w:t>
      </w:r>
      <w:bookmarkEnd w:id="3"/>
    </w:p>
    <w:p w14:paraId="6D8A7E83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С учетом реструктуризации сектора электросвязи, появления конкуренции и большого спроса со стороны операторов на частоты, смягчения последствий бедствий и операций по оказанию помощи при бедствиях, необходимости борьбы с изменением климата, эффективное управление использованием спектра стало для государств необходимостью. МСЭ должен играть ключевую роль в повышении осведомленности лиц, ответственных за выработку политики, путем организации предназначенных именно для них специальных семинаров. С этой целью:</w:t>
      </w:r>
    </w:p>
    <w:p w14:paraId="75244F10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•</w:t>
      </w:r>
      <w:r w:rsidRPr="002B2BF7">
        <w:rPr>
          <w:lang w:val="ru-RU"/>
        </w:rPr>
        <w:tab/>
        <w:t>ввиду большого значения, которое приобрели регуляторные органы, МСЭ мог бы включать их в список для периодической рассылки циркуляров, содержащих информацию о различных программах обучения, организуемых Союзом, и создаваемых им учебных модулях;</w:t>
      </w:r>
    </w:p>
    <w:p w14:paraId="0CFA132D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•</w:t>
      </w:r>
      <w:r w:rsidRPr="002B2BF7">
        <w:rPr>
          <w:lang w:val="ru-RU"/>
        </w:rPr>
        <w:tab/>
        <w:t>МСЭ следует включать специальные модули по управлению использованием спектра в программы собраний (коллоквиумов, семинаров), в которых совместно участвуют представители регуляторных органов и министерств, отвечающих за управление использованием спектра, а также представители частного сектора;</w:t>
      </w:r>
    </w:p>
    <w:p w14:paraId="70BE4A49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•</w:t>
      </w:r>
      <w:r w:rsidRPr="002B2BF7">
        <w:rPr>
          <w:lang w:val="ru-RU"/>
        </w:rPr>
        <w:tab/>
        <w:t>в пределах имеющихся ресурсов МСЭ должен выделять стипендии для участия наименее развитых стран в таких собраниях.</w:t>
      </w:r>
    </w:p>
    <w:p w14:paraId="4F34C16A" w14:textId="77777777" w:rsidR="006A35C7" w:rsidRPr="002B2BF7" w:rsidRDefault="006A35C7" w:rsidP="006A35C7">
      <w:pPr>
        <w:pStyle w:val="Heading1"/>
        <w:rPr>
          <w:lang w:val="ru-RU"/>
        </w:rPr>
      </w:pPr>
      <w:bookmarkStart w:id="4" w:name="_Toc116554134"/>
      <w:r w:rsidRPr="002B2BF7">
        <w:rPr>
          <w:lang w:val="ru-RU"/>
        </w:rPr>
        <w:t>2</w:t>
      </w:r>
      <w:r w:rsidRPr="002B2BF7">
        <w:rPr>
          <w:lang w:val="ru-RU"/>
        </w:rPr>
        <w:tab/>
        <w:t>Профессиональная подготовка и распространение имеющейся документации МСЭ</w:t>
      </w:r>
      <w:bookmarkEnd w:id="4"/>
    </w:p>
    <w:p w14:paraId="35ECD2C1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Управление использованием спектра должно соответствовать положениям Регламента радиосвязи, региональным соглашениям, сторонами которых являются администрации, и национальным регламентам. Специалисты по управлению использованием спектра должны быть в состоянии предоставлять пользователям частот соответствующую информацию.</w:t>
      </w:r>
    </w:p>
    <w:p w14:paraId="595E0862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Развивающиеся страны хотели бы получить доступ к документам МСЭ-R и МСЭ</w:t>
      </w:r>
      <w:r w:rsidRPr="002B2BF7">
        <w:rPr>
          <w:lang w:val="ru-RU"/>
        </w:rPr>
        <w:noBreakHyphen/>
        <w:t>D, которые должны быть доступны на шести официальных языках Союза.</w:t>
      </w:r>
      <w:r w:rsidRPr="002B2BF7">
        <w:rPr>
          <w:lang w:val="ru-RU"/>
        </w:rPr>
        <w:br w:type="page"/>
      </w:r>
    </w:p>
    <w:p w14:paraId="07748261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lastRenderedPageBreak/>
        <w:t xml:space="preserve">Развивающиеся страны также хотели бы приобретать соответствующую профессиональную подготовку (либо </w:t>
      </w:r>
      <w:r w:rsidRPr="002B2BF7">
        <w:rPr>
          <w:color w:val="000000"/>
          <w:lang w:val="ru-RU"/>
        </w:rPr>
        <w:t xml:space="preserve">на месте, либо дистанционно) </w:t>
      </w:r>
      <w:r w:rsidRPr="002B2BF7">
        <w:rPr>
          <w:lang w:val="ru-RU"/>
        </w:rPr>
        <w:t>в форме специализированных семинаров МСЭ с целью оказания помощи специалистам по управлению использованием спектра в тщательном изучении постоянно обновляющихся рекомендаций, отчетов и справочников МСЭ</w:t>
      </w:r>
      <w:r w:rsidRPr="002B2BF7">
        <w:rPr>
          <w:lang w:val="ru-RU"/>
        </w:rPr>
        <w:noBreakHyphen/>
        <w:t>R.</w:t>
      </w:r>
    </w:p>
    <w:p w14:paraId="1BBA707F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МСЭ через свои региональные отделения мог бы создать эффективную систему обеспечения специалистов по управлению использованием спектра информацией в режиме реального времени о существующих и будущих публикациях.</w:t>
      </w:r>
    </w:p>
    <w:p w14:paraId="5A7A86E3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Специализированные курсы по управлению использованием спектра, доступу к радиочастотным ресурсам и процессу подготовки к ВКР будут весьма полезны для развивающихся стран.</w:t>
      </w:r>
    </w:p>
    <w:p w14:paraId="299588A2" w14:textId="77777777" w:rsidR="006A35C7" w:rsidRPr="002B2BF7" w:rsidRDefault="006A35C7" w:rsidP="006A35C7">
      <w:pPr>
        <w:pStyle w:val="Heading1"/>
        <w:rPr>
          <w:lang w:val="ru-RU"/>
        </w:rPr>
      </w:pPr>
      <w:bookmarkStart w:id="5" w:name="_Toc116554135"/>
      <w:r w:rsidRPr="002B2BF7">
        <w:rPr>
          <w:lang w:val="ru-RU"/>
        </w:rPr>
        <w:t>3</w:t>
      </w:r>
      <w:r w:rsidRPr="002B2BF7">
        <w:rPr>
          <w:lang w:val="ru-RU"/>
        </w:rPr>
        <w:tab/>
        <w:t>Оказание помощи в разработке методик для составления национальных таблиц распределения частот и перераспределения спектра</w:t>
      </w:r>
      <w:bookmarkEnd w:id="5"/>
    </w:p>
    <w:p w14:paraId="68A78458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Таблицы распределения частот служат основой для управления использованием спектра; в них обозначаются обеспечиваемые частотами службы и категории их использования. МСЭ мог бы настоятельно рекомендовать администрациям предоставлять национальные таблицы распределения частот населению и заинтересованным сторонам и содействовать доступу администраций к информации, имеющейся в других странах, в частности посредством установления ссылок между своим веб-сайтом и веб-сайтами администраций, которые составили национальные таблицы распределений частот, открытые для общественности, что позволит развивающимся странам оперативно и своевременно получать информацию о национальных распределениях.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МСЭ</w:t>
      </w:r>
      <w:r w:rsidRPr="002B2BF7">
        <w:rPr>
          <w:szCs w:val="18"/>
          <w:lang w:val="ru-RU"/>
        </w:rPr>
        <w:t>-</w:t>
      </w:r>
      <w:r w:rsidRPr="002B2BF7">
        <w:rPr>
          <w:lang w:val="ru-RU"/>
        </w:rPr>
        <w:t>R и МСЭ-D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могли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бы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также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разработать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руководящие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указания</w:t>
      </w:r>
      <w:r w:rsidRPr="002B2BF7">
        <w:rPr>
          <w:szCs w:val="18"/>
          <w:lang w:val="ru-RU"/>
        </w:rPr>
        <w:t xml:space="preserve"> по</w:t>
      </w:r>
      <w:r w:rsidRPr="002B2BF7">
        <w:rPr>
          <w:lang w:val="ru-RU"/>
        </w:rPr>
        <w:t xml:space="preserve"> составлению упомянутых выше таблиц</w:t>
      </w:r>
      <w:r w:rsidRPr="002B2BF7">
        <w:rPr>
          <w:szCs w:val="18"/>
          <w:lang w:val="ru-RU"/>
        </w:rPr>
        <w:t xml:space="preserve">. </w:t>
      </w:r>
      <w:r w:rsidRPr="002B2BF7">
        <w:rPr>
          <w:lang w:val="ru-RU"/>
        </w:rPr>
        <w:t>Иногда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перераспределение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спектра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необходимо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для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внедрения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новых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применений</w:t>
      </w:r>
      <w:r w:rsidRPr="002B2BF7">
        <w:rPr>
          <w:szCs w:val="18"/>
          <w:lang w:val="ru-RU"/>
        </w:rPr>
        <w:t xml:space="preserve"> радиосвязи</w:t>
      </w:r>
      <w:r w:rsidRPr="002B2BF7">
        <w:rPr>
          <w:lang w:val="ru-RU"/>
        </w:rPr>
        <w:t>. МСЭ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мог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бы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оказать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поддержку в этом отношении</w:t>
      </w:r>
      <w:r w:rsidRPr="002B2BF7">
        <w:rPr>
          <w:szCs w:val="18"/>
          <w:lang w:val="ru-RU"/>
        </w:rPr>
        <w:t xml:space="preserve">, </w:t>
      </w:r>
      <w:r w:rsidRPr="002B2BF7">
        <w:rPr>
          <w:lang w:val="ru-RU"/>
        </w:rPr>
        <w:t>разработав на основе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практического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опыта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администраций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и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Рекомендации МСЭ-R SM</w:t>
      </w:r>
      <w:r w:rsidRPr="002B2BF7">
        <w:rPr>
          <w:szCs w:val="18"/>
          <w:lang w:val="ru-RU"/>
        </w:rPr>
        <w:t xml:space="preserve">.1603 "Перераспределение спектра как метод управления использованием спектра на национальном уровне" </w:t>
      </w:r>
      <w:r w:rsidRPr="002B2BF7">
        <w:rPr>
          <w:lang w:val="ru-RU"/>
        </w:rPr>
        <w:t>руководящие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указания по осуществлению перераспределения спектра</w:t>
      </w:r>
      <w:r w:rsidRPr="002B2BF7">
        <w:rPr>
          <w:szCs w:val="18"/>
          <w:lang w:val="ru-RU"/>
        </w:rPr>
        <w:t>.</w:t>
      </w:r>
    </w:p>
    <w:p w14:paraId="7D8D0778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В определенных обстоятельствах БРЭ могло бы предоставлять помощь своих экспертов для составления национальных таблиц распределений частот, а также планирования и осуществления перераспределения спектра по запросам заинтересованных стран.</w:t>
      </w:r>
    </w:p>
    <w:p w14:paraId="26648F31" w14:textId="77777777" w:rsidR="006A35C7" w:rsidRPr="002B2BF7" w:rsidRDefault="006A35C7" w:rsidP="006A35C7">
      <w:pPr>
        <w:rPr>
          <w:b/>
          <w:sz w:val="28"/>
          <w:lang w:val="ru-RU"/>
        </w:rPr>
      </w:pPr>
      <w:r w:rsidRPr="002B2BF7">
        <w:rPr>
          <w:lang w:val="ru-RU"/>
        </w:rPr>
        <w:t>МСЭ-D следует, по мере возможности, включать соответствующие вопросы в региональные семинары по управлению использованием спектра.</w:t>
      </w:r>
      <w:r w:rsidRPr="002B2BF7">
        <w:rPr>
          <w:lang w:val="ru-RU"/>
        </w:rPr>
        <w:br w:type="page"/>
      </w:r>
    </w:p>
    <w:p w14:paraId="7AD6035E" w14:textId="77777777" w:rsidR="006A35C7" w:rsidRPr="002B2BF7" w:rsidRDefault="006A35C7" w:rsidP="006A35C7">
      <w:pPr>
        <w:pStyle w:val="Heading1"/>
        <w:rPr>
          <w:lang w:val="ru-RU"/>
        </w:rPr>
      </w:pPr>
      <w:bookmarkStart w:id="6" w:name="_Toc116554136"/>
      <w:r w:rsidRPr="002B2BF7">
        <w:rPr>
          <w:lang w:val="ru-RU"/>
        </w:rPr>
        <w:lastRenderedPageBreak/>
        <w:t>4</w:t>
      </w:r>
      <w:r w:rsidRPr="002B2BF7">
        <w:rPr>
          <w:lang w:val="ru-RU"/>
        </w:rPr>
        <w:tab/>
        <w:t>Оказание помощи в организации автоматизированных систем управления использованием частот и контроля за этим процессом</w:t>
      </w:r>
      <w:bookmarkEnd w:id="6"/>
    </w:p>
    <w:p w14:paraId="7F4C32AB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Эти системы упрощают выполнение повседневных задач по управлению использованием спектра. Они должны быть способны учитывать местные особенности. Создание эксплуатационных структур позволяет также бесперебойно выполнять административные задачи, распределять частоты, производить анализ и контроль за использованием спектра. МСЭ в соответствии с конкретными особенностями отдельных стран может предоставлять экспертную помощь в определении того, какие технические средства, эксплуатационные процедуры и людские ресурсы необходимы для эффективного управления использованием спектра. Справочник МСЭ-R по компьютерным технологиям управления использованием спектра и Справочник МСЭ-R по контролю за использованием спектра могут предоставить технические руководящие указания по созданию вышеупомянутых систем.</w:t>
      </w:r>
    </w:p>
    <w:p w14:paraId="2940BE56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МСЭ следует усовершенствовать программное обеспечение "Система управления использованием спектра для развивающихся стран" (SMS4DC), включая его наличие на других официальных языках, а также обеспечивать помощь и подготовку при внедрении этого программного обеспечения в повседневную деятельность администраций по управлению использованием спектра.</w:t>
      </w:r>
    </w:p>
    <w:p w14:paraId="33D2B898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МСЭ следует предоставлять экспертные рекомендации администрациям развивающихся стран и содействовать участию развивающихся стран в региональной или международной деятельности в области контроля за использованием спектра, по мере необходимости. Если требуется, ему следует также предоставлять стимулы и помощь администрациям в создании региональных систем контроля за использованием спектра.</w:t>
      </w:r>
    </w:p>
    <w:p w14:paraId="36006068" w14:textId="77777777" w:rsidR="006A35C7" w:rsidRPr="002B2BF7" w:rsidRDefault="006A35C7" w:rsidP="006A35C7">
      <w:pPr>
        <w:pStyle w:val="Heading1"/>
        <w:rPr>
          <w:lang w:val="ru-RU"/>
        </w:rPr>
      </w:pPr>
      <w:bookmarkStart w:id="7" w:name="_Toc116554137"/>
      <w:r w:rsidRPr="002B2BF7">
        <w:rPr>
          <w:lang w:val="ru-RU"/>
        </w:rPr>
        <w:t>5</w:t>
      </w:r>
      <w:r w:rsidRPr="002B2BF7">
        <w:rPr>
          <w:lang w:val="ru-RU"/>
        </w:rPr>
        <w:tab/>
        <w:t>Экономические и финансовые аспекты управления использованием спектра</w:t>
      </w:r>
      <w:bookmarkEnd w:id="7"/>
    </w:p>
    <w:p w14:paraId="477F50AB" w14:textId="77777777" w:rsidR="006A35C7" w:rsidRPr="002B2BF7" w:rsidRDefault="006A35C7" w:rsidP="006A35C7">
      <w:pPr>
        <w:keepNext/>
        <w:keepLines/>
        <w:rPr>
          <w:lang w:val="ru-RU"/>
        </w:rPr>
      </w:pPr>
      <w:r w:rsidRPr="002B2BF7">
        <w:rPr>
          <w:lang w:val="ru-RU"/>
        </w:rPr>
        <w:t>МСЭ-D и МСЭ-R могли бы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совместно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предоставить примеры:</w:t>
      </w:r>
    </w:p>
    <w:p w14:paraId="7A46969F" w14:textId="77777777" w:rsidR="006A35C7" w:rsidRPr="002B2BF7" w:rsidRDefault="006A35C7" w:rsidP="006A35C7">
      <w:pPr>
        <w:pStyle w:val="enumlev1"/>
        <w:keepNext/>
        <w:keepLines/>
        <w:rPr>
          <w:lang w:val="ru-RU"/>
        </w:rPr>
      </w:pPr>
      <w:r w:rsidRPr="002B2BF7">
        <w:rPr>
          <w:lang w:val="ru-RU"/>
        </w:rPr>
        <w:t>а)</w:t>
      </w:r>
      <w:r w:rsidRPr="002B2BF7">
        <w:rPr>
          <w:lang w:val="ru-RU"/>
        </w:rPr>
        <w:tab/>
        <w:t>нормативно-правовых баз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для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управленческого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учета;</w:t>
      </w:r>
    </w:p>
    <w:p w14:paraId="010D3E30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b)</w:t>
      </w:r>
      <w:r w:rsidRPr="002B2BF7">
        <w:rPr>
          <w:lang w:val="ru-RU"/>
        </w:rPr>
        <w:tab/>
        <w:t>руководящих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указаний</w:t>
      </w:r>
      <w:r w:rsidRPr="002B2BF7">
        <w:rPr>
          <w:szCs w:val="18"/>
          <w:lang w:val="ru-RU"/>
        </w:rPr>
        <w:t xml:space="preserve"> по </w:t>
      </w:r>
      <w:r w:rsidRPr="002B2BF7">
        <w:rPr>
          <w:lang w:val="ru-RU"/>
        </w:rPr>
        <w:t>осуществлению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такого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учета</w:t>
      </w:r>
      <w:r w:rsidRPr="002B2BF7">
        <w:rPr>
          <w:szCs w:val="18"/>
          <w:lang w:val="ru-RU"/>
        </w:rPr>
        <w:t xml:space="preserve">, </w:t>
      </w:r>
      <w:r w:rsidRPr="002B2BF7">
        <w:rPr>
          <w:lang w:val="ru-RU"/>
        </w:rPr>
        <w:t>которые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могли</w:t>
      </w:r>
      <w:r w:rsidRPr="002B2BF7">
        <w:rPr>
          <w:szCs w:val="18"/>
          <w:lang w:val="ru-RU"/>
        </w:rPr>
        <w:t xml:space="preserve"> бы </w:t>
      </w:r>
      <w:r w:rsidRPr="002B2BF7">
        <w:rPr>
          <w:lang w:val="ru-RU"/>
        </w:rPr>
        <w:t>оказаться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очень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полезными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>для</w:t>
      </w:r>
      <w:r w:rsidRPr="002B2BF7">
        <w:rPr>
          <w:szCs w:val="18"/>
          <w:lang w:val="ru-RU"/>
        </w:rPr>
        <w:t xml:space="preserve"> </w:t>
      </w:r>
      <w:r w:rsidRPr="002B2BF7">
        <w:rPr>
          <w:lang w:val="ru-RU"/>
        </w:rPr>
        <w:t xml:space="preserve">определения административных затрат, связанных с управлением использованием спектра, о котором говорится в пункте </w:t>
      </w:r>
      <w:r w:rsidRPr="002B2BF7">
        <w:rPr>
          <w:i/>
          <w:iCs/>
          <w:lang w:val="ru-RU"/>
        </w:rPr>
        <w:t>g)</w:t>
      </w:r>
      <w:r w:rsidRPr="002B2BF7">
        <w:rPr>
          <w:lang w:val="ru-RU"/>
        </w:rPr>
        <w:t xml:space="preserve"> раздела </w:t>
      </w:r>
      <w:r w:rsidRPr="002B2BF7">
        <w:rPr>
          <w:i/>
          <w:iCs/>
          <w:lang w:val="ru-RU"/>
        </w:rPr>
        <w:t>признавая</w:t>
      </w:r>
      <w:r w:rsidRPr="002B2BF7">
        <w:rPr>
          <w:lang w:val="ru-RU"/>
        </w:rPr>
        <w:t xml:space="preserve"> настоящей Резолюции;</w:t>
      </w:r>
    </w:p>
    <w:p w14:paraId="7417649E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c)</w:t>
      </w:r>
      <w:r w:rsidRPr="002B2BF7">
        <w:rPr>
          <w:lang w:val="ru-RU"/>
        </w:rPr>
        <w:tab/>
        <w:t>руководящих указаний по методам, используемым для оценки спектра.</w:t>
      </w:r>
      <w:r w:rsidRPr="002B2BF7">
        <w:rPr>
          <w:lang w:val="ru-RU"/>
        </w:rPr>
        <w:br w:type="page"/>
      </w:r>
    </w:p>
    <w:p w14:paraId="407BEF8B" w14:textId="77777777" w:rsidR="006A35C7" w:rsidRPr="002B2BF7" w:rsidRDefault="006A35C7" w:rsidP="006A35C7">
      <w:pPr>
        <w:keepNext/>
        <w:keepLines/>
        <w:rPr>
          <w:lang w:val="ru-RU"/>
        </w:rPr>
      </w:pPr>
      <w:r w:rsidRPr="002B2BF7">
        <w:rPr>
          <w:lang w:val="ru-RU"/>
        </w:rPr>
        <w:lastRenderedPageBreak/>
        <w:t xml:space="preserve">МСЭ мог бы продолжить разработку механизма, о котором идет </w:t>
      </w:r>
      <w:proofErr w:type="gramStart"/>
      <w:r w:rsidRPr="002B2BF7">
        <w:rPr>
          <w:lang w:val="ru-RU"/>
        </w:rPr>
        <w:t>речь в пункте</w:t>
      </w:r>
      <w:proofErr w:type="gramEnd"/>
      <w:r w:rsidRPr="002B2BF7">
        <w:rPr>
          <w:lang w:val="ru-RU"/>
        </w:rPr>
        <w:t xml:space="preserve"> 2 раздела </w:t>
      </w:r>
      <w:r w:rsidRPr="002B2BF7">
        <w:rPr>
          <w:i/>
          <w:iCs/>
          <w:lang w:val="ru-RU"/>
        </w:rPr>
        <w:t>решает</w:t>
      </w:r>
      <w:r w:rsidRPr="002B2BF7">
        <w:rPr>
          <w:lang w:val="ru-RU"/>
        </w:rPr>
        <w:t xml:space="preserve"> настоящей Резолюции, с тем чтобы развивающиеся страны могли:</w:t>
      </w:r>
    </w:p>
    <w:p w14:paraId="6DA18D52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–</w:t>
      </w:r>
      <w:r w:rsidRPr="002B2BF7">
        <w:rPr>
          <w:lang w:val="ru-RU"/>
        </w:rPr>
        <w:tab/>
        <w:t>больше узнать о практике других администраций, которая могла бы быть полезной для выработки политики определения сборов за использование спектра, с учетом конкретных условий каждой страны;</w:t>
      </w:r>
    </w:p>
    <w:p w14:paraId="69B77D38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–</w:t>
      </w:r>
      <w:r w:rsidRPr="002B2BF7">
        <w:rPr>
          <w:lang w:val="ru-RU"/>
        </w:rPr>
        <w:tab/>
        <w:t>определять, какие финансовые ресурсы должны быть выделены для текущего и инвестиционного бюджетов на цели управления использованием спектра.</w:t>
      </w:r>
    </w:p>
    <w:p w14:paraId="3F4BC60E" w14:textId="77777777" w:rsidR="006A35C7" w:rsidRPr="002B2BF7" w:rsidRDefault="006A35C7" w:rsidP="006A35C7">
      <w:pPr>
        <w:pStyle w:val="Heading1"/>
        <w:rPr>
          <w:lang w:val="ru-RU"/>
        </w:rPr>
      </w:pPr>
      <w:bookmarkStart w:id="8" w:name="_Toc116554138"/>
      <w:r w:rsidRPr="002B2BF7">
        <w:rPr>
          <w:lang w:val="ru-RU"/>
        </w:rPr>
        <w:t>6</w:t>
      </w:r>
      <w:r w:rsidRPr="002B2BF7">
        <w:rPr>
          <w:lang w:val="ru-RU"/>
        </w:rPr>
        <w:tab/>
        <w:t>Оказание помощи в подготовке к всемирным конференциям радиосвязи (ВКР), принятии последующих мер и выполнении решений ВКР</w:t>
      </w:r>
      <w:bookmarkEnd w:id="8"/>
    </w:p>
    <w:p w14:paraId="58F9D276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Представление совместных предложений является способом, позволяющим гарантировать, что региональные потребности принимаются во внимание. МСЭ наряду с региональными организациями мог бы обеспечить стимул для создания и использования региональных и субрегиональных подготовительных структур для ВКР.</w:t>
      </w:r>
    </w:p>
    <w:p w14:paraId="030BEEBC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При поддержке региональных и субрегиональных организаций Бюро радиосвязи (БР) могло бы распространять основное содержание решений, принятых этими конференциями, и таким образом внести вклад в создание механизма последующих мер в отношении таких решений на национальном и региональном уровнях.</w:t>
      </w:r>
    </w:p>
    <w:p w14:paraId="7BD24B0E" w14:textId="77777777" w:rsidR="006A35C7" w:rsidRPr="002B2BF7" w:rsidRDefault="006A35C7" w:rsidP="006A35C7">
      <w:pPr>
        <w:pStyle w:val="Heading1"/>
        <w:rPr>
          <w:lang w:val="ru-RU"/>
        </w:rPr>
      </w:pPr>
      <w:bookmarkStart w:id="9" w:name="_Toc116554139"/>
      <w:r w:rsidRPr="002B2BF7">
        <w:rPr>
          <w:lang w:val="ru-RU"/>
        </w:rPr>
        <w:t>7</w:t>
      </w:r>
      <w:r w:rsidRPr="002B2BF7">
        <w:rPr>
          <w:lang w:val="ru-RU"/>
        </w:rPr>
        <w:tab/>
        <w:t>Оказание помощи при участии в работе соответствующих исследовательских комиссий МСЭ-R и их рабочих групп</w:t>
      </w:r>
      <w:bookmarkEnd w:id="9"/>
    </w:p>
    <w:p w14:paraId="4D965119" w14:textId="77777777" w:rsidR="006A35C7" w:rsidRPr="002B2BF7" w:rsidRDefault="006A35C7" w:rsidP="006A35C7">
      <w:pPr>
        <w:rPr>
          <w:b/>
          <w:sz w:val="28"/>
          <w:lang w:val="ru-RU"/>
        </w:rPr>
      </w:pPr>
      <w:r w:rsidRPr="002B2BF7">
        <w:rPr>
          <w:lang w:val="ru-RU"/>
        </w:rPr>
        <w:t>Исследовательские комиссии МСЭ-R играют ключевую роль в подготовке рекомендаций, оказывающих влияние на все сообщество радиосвязи. Необходимо, чтобы развивающиеся страны принимали участие в их работе, с тем чтобы были учтены их конкретные особенности. Для обеспечения эффективного участия этих стран МСЭ мог бы – через свои отделения на местах – помочь в использовании субрегиональной сети, организованной вокруг координаторов, которые отвечают за изучаемые в МСЭ-R Вопросы, а также предоставить финансовую помощь для участия координаторов в собраниях соответствующих исследовательских комиссий МСЭ-R. Назначенные координаторы для различных регионов также должны помочь в удовлетворении необходимых потребностей.</w:t>
      </w:r>
      <w:r w:rsidRPr="002B2BF7">
        <w:rPr>
          <w:lang w:val="ru-RU"/>
        </w:rPr>
        <w:br w:type="page"/>
      </w:r>
    </w:p>
    <w:p w14:paraId="1AB203FA" w14:textId="77777777" w:rsidR="006A35C7" w:rsidRPr="002B2BF7" w:rsidRDefault="006A35C7" w:rsidP="006A35C7">
      <w:pPr>
        <w:pStyle w:val="Heading1"/>
        <w:rPr>
          <w:lang w:val="ru-RU"/>
        </w:rPr>
      </w:pPr>
      <w:bookmarkStart w:id="10" w:name="_Toc116554140"/>
      <w:r w:rsidRPr="002B2BF7">
        <w:rPr>
          <w:lang w:val="ru-RU"/>
        </w:rPr>
        <w:lastRenderedPageBreak/>
        <w:t>8</w:t>
      </w:r>
      <w:r w:rsidRPr="002B2BF7">
        <w:rPr>
          <w:lang w:val="ru-RU"/>
        </w:rPr>
        <w:tab/>
        <w:t>Переход к цифровому наземному телевизионному радиовещанию</w:t>
      </w:r>
      <w:bookmarkEnd w:id="10"/>
    </w:p>
    <w:p w14:paraId="3A4F43C5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 xml:space="preserve">В настоящее время в большинстве развивающихся стран осуществляется переход от аналогового к цифровому наземному телевизионному радиовещанию. Поэтому существует необходимость предоставления помощи по многим темам, в особенности для развивающихся стран, которые являются сторонами Соглашения </w:t>
      </w:r>
      <w:r w:rsidRPr="002B2BF7">
        <w:rPr>
          <w:lang w:val="en-US"/>
        </w:rPr>
        <w:t>GE</w:t>
      </w:r>
      <w:r w:rsidRPr="002B2BF7">
        <w:rPr>
          <w:lang w:val="ru-RU"/>
        </w:rPr>
        <w:t>06, включая планирование частот, сценарии обслуживания и выбор технологий, которые, в свою очередь, все влияют на эффективность использования спектра и на получаемый в результате этого цифровой дивиденд.</w:t>
      </w:r>
    </w:p>
    <w:p w14:paraId="0DE7AE04" w14:textId="77777777" w:rsidR="006A35C7" w:rsidRPr="002B2BF7" w:rsidRDefault="006A35C7" w:rsidP="006A35C7">
      <w:pPr>
        <w:pStyle w:val="Heading1"/>
        <w:rPr>
          <w:lang w:val="ru-RU"/>
        </w:rPr>
      </w:pPr>
      <w:bookmarkStart w:id="11" w:name="_Toc116554141"/>
      <w:r w:rsidRPr="002B2BF7">
        <w:rPr>
          <w:lang w:val="ru-RU"/>
        </w:rPr>
        <w:t>9</w:t>
      </w:r>
      <w:r w:rsidRPr="002B2BF7">
        <w:rPr>
          <w:lang w:val="ru-RU"/>
        </w:rPr>
        <w:tab/>
        <w:t>Помощь в определении наиболее эффективных способов использования цифрового дивиденда</w:t>
      </w:r>
      <w:bookmarkEnd w:id="11"/>
    </w:p>
    <w:p w14:paraId="0C0B93F1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После завершения перехода на цифровое радиовещание у развивающихся стран освободятся некоторые весьма ценные участки спектра, известные как цифровой дивиденд. В настоящее время проводятся различные обсуждения вопроса о том, каким образом следует осуществить оптимальное перераспределение соответствующей части этих полос частот и сделать возможным ее более эффективное использование. Для получения максимального экономического и социального воздействия будет уместным рассмотреть возможные случаи использования, а также примеры передового опыта, имеющиеся в библиотеке МСЭ, и регулярно проводить международные и региональные семинары-практикумы по этому вопросу.</w:t>
      </w:r>
    </w:p>
    <w:p w14:paraId="333738C7" w14:textId="77777777" w:rsidR="006A35C7" w:rsidRPr="002B2BF7" w:rsidRDefault="006A35C7" w:rsidP="006A35C7">
      <w:pPr>
        <w:pStyle w:val="Heading1"/>
        <w:rPr>
          <w:lang w:val="ru-RU"/>
        </w:rPr>
      </w:pPr>
      <w:bookmarkStart w:id="12" w:name="_Toc116554142"/>
      <w:r w:rsidRPr="002B2BF7">
        <w:rPr>
          <w:lang w:val="ru-RU"/>
        </w:rPr>
        <w:t>10</w:t>
      </w:r>
      <w:r w:rsidRPr="002B2BF7">
        <w:rPr>
          <w:lang w:val="ru-RU"/>
        </w:rPr>
        <w:tab/>
        <w:t>Появляющиеся технологии и подходы в использовании спектра</w:t>
      </w:r>
      <w:bookmarkEnd w:id="12"/>
    </w:p>
    <w:p w14:paraId="6889F4EB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Ввиду сохраняющихся потребностей в высоких скоростях передачи данных на ограниченные ресурсы спектра оказывается давление. Развивающиеся страны должны быть осведомлены о появляющихся технологиях и подходах в использовании спектра, предназначенных для повышения эффективности и экономичности использования спектра в рамках курсов профессиональной подготовки, семинаров и использования национального опыта. В число примеров входят:</w:t>
      </w:r>
    </w:p>
    <w:p w14:paraId="0F85D848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–</w:t>
      </w:r>
      <w:r w:rsidRPr="002B2BF7">
        <w:rPr>
          <w:lang w:val="ru-RU"/>
        </w:rPr>
        <w:tab/>
        <w:t>динамичное совместное использование спектра (DSS);</w:t>
      </w:r>
    </w:p>
    <w:p w14:paraId="1CC6EDC4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−</w:t>
      </w:r>
      <w:r w:rsidRPr="002B2BF7">
        <w:rPr>
          <w:lang w:val="ru-RU"/>
        </w:rPr>
        <w:tab/>
        <w:t>использование спутниковых систем и систем на высотных платформах (</w:t>
      </w:r>
      <w:r w:rsidRPr="002B2BF7">
        <w:t>HAPS</w:t>
      </w:r>
      <w:r w:rsidRPr="002B2BF7">
        <w:rPr>
          <w:lang w:val="ru-RU"/>
        </w:rPr>
        <w:t>) для предоставления услуг в отдаленных и труднодоступных районах;</w:t>
      </w:r>
    </w:p>
    <w:p w14:paraId="169C471B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−</w:t>
      </w:r>
      <w:r w:rsidRPr="002B2BF7">
        <w:rPr>
          <w:lang w:val="ru-RU"/>
        </w:rPr>
        <w:tab/>
        <w:t>интернет вещей (</w:t>
      </w:r>
      <w:proofErr w:type="spellStart"/>
      <w:r w:rsidRPr="002B2BF7">
        <w:rPr>
          <w:lang w:val="ru-RU"/>
        </w:rPr>
        <w:t>IoT</w:t>
      </w:r>
      <w:proofErr w:type="spellEnd"/>
      <w:r w:rsidRPr="002B2BF7">
        <w:rPr>
          <w:lang w:val="ru-RU"/>
        </w:rPr>
        <w:t>);</w:t>
      </w:r>
    </w:p>
    <w:p w14:paraId="0460948E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−</w:t>
      </w:r>
      <w:r w:rsidRPr="002B2BF7">
        <w:rPr>
          <w:lang w:val="ru-RU"/>
        </w:rPr>
        <w:tab/>
        <w:t>IMT-2020;</w:t>
      </w:r>
    </w:p>
    <w:p w14:paraId="082FB27A" w14:textId="77777777" w:rsidR="006A35C7" w:rsidRPr="002B2BF7" w:rsidRDefault="006A35C7" w:rsidP="006A35C7">
      <w:pPr>
        <w:pStyle w:val="enumlev1"/>
        <w:rPr>
          <w:lang w:val="ru-RU"/>
        </w:rPr>
      </w:pPr>
      <w:r w:rsidRPr="002B2BF7">
        <w:rPr>
          <w:lang w:val="ru-RU"/>
        </w:rPr>
        <w:t>−</w:t>
      </w:r>
      <w:r w:rsidRPr="002B2BF7">
        <w:rPr>
          <w:lang w:val="ru-RU"/>
        </w:rPr>
        <w:tab/>
        <w:t>устройства малого радиуса действия;</w:t>
      </w:r>
    </w:p>
    <w:p w14:paraId="28DEB036" w14:textId="77777777" w:rsidR="006A35C7" w:rsidRPr="002B2BF7" w:rsidRDefault="006A35C7" w:rsidP="006A35C7">
      <w:pPr>
        <w:pStyle w:val="enumlev1"/>
        <w:rPr>
          <w:b/>
          <w:sz w:val="28"/>
          <w:lang w:val="ru-RU"/>
        </w:rPr>
      </w:pPr>
      <w:r w:rsidRPr="002B2BF7">
        <w:rPr>
          <w:lang w:val="ru-RU"/>
        </w:rPr>
        <w:t>−</w:t>
      </w:r>
      <w:r w:rsidRPr="002B2BF7">
        <w:rPr>
          <w:lang w:val="ru-RU"/>
        </w:rPr>
        <w:tab/>
        <w:t>появляющиеся технологии электросвязи/ИКТ (например, 5</w:t>
      </w:r>
      <w:r w:rsidRPr="002B2BF7">
        <w:t>G</w:t>
      </w:r>
      <w:r w:rsidRPr="002B2BF7">
        <w:rPr>
          <w:lang w:val="ru-RU"/>
        </w:rPr>
        <w:t xml:space="preserve"> и спутниковые группировки).</w:t>
      </w:r>
      <w:r w:rsidRPr="002B2BF7">
        <w:rPr>
          <w:lang w:val="ru-RU"/>
        </w:rPr>
        <w:br w:type="page"/>
      </w:r>
    </w:p>
    <w:p w14:paraId="021AE2CF" w14:textId="77777777" w:rsidR="006A35C7" w:rsidRPr="002B2BF7" w:rsidRDefault="006A35C7" w:rsidP="006A35C7">
      <w:pPr>
        <w:pStyle w:val="Heading1"/>
        <w:rPr>
          <w:lang w:val="ru-RU"/>
        </w:rPr>
      </w:pPr>
      <w:bookmarkStart w:id="13" w:name="_Toc116554143"/>
      <w:r w:rsidRPr="002B2BF7">
        <w:rPr>
          <w:lang w:val="ru-RU"/>
        </w:rPr>
        <w:lastRenderedPageBreak/>
        <w:t>11</w:t>
      </w:r>
      <w:r w:rsidRPr="002B2BF7">
        <w:rPr>
          <w:lang w:val="ru-RU"/>
        </w:rPr>
        <w:tab/>
        <w:t>Инновационные способы лицензирования использования спектра</w:t>
      </w:r>
      <w:bookmarkEnd w:id="13"/>
    </w:p>
    <w:p w14:paraId="5C7BD4D9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 xml:space="preserve">В рамках "умного" правительства государственные услуги все чаще предлагаются по мобильным онлайновым платформам. Процесс лицензирования использования спектра также можно автоматизировать, а процесс получения заявок на использование спектра и лицензирования можно проводить в онлайновом режиме и на "умных" устройствах. </w:t>
      </w:r>
      <w:r w:rsidRPr="002B2BF7">
        <w:rPr>
          <w:color w:val="000000"/>
          <w:lang w:val="ru-RU"/>
        </w:rPr>
        <w:t>Инновационные способы лицензирования использования спектра, такие как упрощенное лицензирование, авторизованный коллективный доступ/лицензированный коллективный доступ, могут иметь потенциал для повышения эффективности использования спектра</w:t>
      </w:r>
      <w:r w:rsidRPr="002B2BF7">
        <w:rPr>
          <w:lang w:val="ru-RU"/>
        </w:rPr>
        <w:t>.</w:t>
      </w:r>
      <w:r w:rsidRPr="002B2BF7">
        <w:rPr>
          <w:color w:val="000000"/>
          <w:lang w:val="ru-RU"/>
        </w:rPr>
        <w:t xml:space="preserve"> Развивающимся странам можно предлагать профессиональную подготовку и национальный опыт, с тем чтобы они могли воспользоваться опытом стран, внедривших такие системы, в том числе режимы лицензирования</w:t>
      </w:r>
      <w:r w:rsidRPr="002B2BF7">
        <w:rPr>
          <w:lang w:val="ru-RU"/>
        </w:rPr>
        <w:t>.</w:t>
      </w:r>
    </w:p>
    <w:p w14:paraId="15A164C6" w14:textId="77777777" w:rsidR="006A35C7" w:rsidRPr="002B2BF7" w:rsidRDefault="006A35C7" w:rsidP="006A35C7">
      <w:pPr>
        <w:pStyle w:val="Heading1"/>
        <w:rPr>
          <w:b w:val="0"/>
          <w:lang w:val="ru-RU"/>
        </w:rPr>
      </w:pPr>
      <w:bookmarkStart w:id="14" w:name="_Toc116554144"/>
      <w:r w:rsidRPr="002B2BF7">
        <w:rPr>
          <w:lang w:val="ru-RU"/>
        </w:rPr>
        <w:t>12</w:t>
      </w:r>
      <w:r w:rsidRPr="002B2BF7">
        <w:rPr>
          <w:lang w:val="ru-RU"/>
        </w:rPr>
        <w:tab/>
        <w:t>Помощь в решении проблемы помех, создаваемых устройствами в нарушение установленного на национальном уровне распределения спектра</w:t>
      </w:r>
      <w:bookmarkEnd w:id="14"/>
    </w:p>
    <w:p w14:paraId="6BA3C589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>Во избежание вредных помех устройства радиосвязи должны эксплуатироваться в соответствии с Регламентом радиосвязи, национальными регламентами и таблицей распределения частот. Поскольку в разных странах радиочастотный спектр может быть распределен по-разному, устройства радиосвязи, изготовленные для эксплуатации в одной стране, могут создавать вредные помехи при их эксплуатации в другой стране, в конкретных полосах частот, распределенных другим службам.</w:t>
      </w:r>
    </w:p>
    <w:p w14:paraId="04DE0F29" w14:textId="77777777" w:rsidR="006A35C7" w:rsidRPr="002B2BF7" w:rsidRDefault="006A35C7" w:rsidP="006A35C7">
      <w:pPr>
        <w:rPr>
          <w:lang w:val="ru-RU"/>
        </w:rPr>
      </w:pPr>
      <w:r w:rsidRPr="002B2BF7">
        <w:rPr>
          <w:lang w:val="ru-RU"/>
        </w:rPr>
        <w:t xml:space="preserve">Таким образом, широкое распространение компактных устройств радиосвязи, их потенциальный рост и недостаток технических знаний у их пользователей будут создавать все </w:t>
      </w:r>
      <w:proofErr w:type="spellStart"/>
      <w:r w:rsidRPr="002B2BF7">
        <w:rPr>
          <w:lang w:val="ru-RU"/>
        </w:rPr>
        <w:t>бóльшую</w:t>
      </w:r>
      <w:proofErr w:type="spellEnd"/>
      <w:r w:rsidRPr="002B2BF7">
        <w:rPr>
          <w:lang w:val="ru-RU"/>
        </w:rPr>
        <w:t xml:space="preserve"> проблему для национальных органов, регулирующих использование спектра.</w:t>
      </w:r>
    </w:p>
    <w:p w14:paraId="55F84B12" w14:textId="77777777" w:rsidR="006A35C7" w:rsidRPr="002B2BF7" w:rsidRDefault="006A35C7" w:rsidP="006A35C7">
      <w:pPr>
        <w:pStyle w:val="Heading1"/>
        <w:rPr>
          <w:b w:val="0"/>
          <w:lang w:val="ru-RU"/>
        </w:rPr>
      </w:pPr>
      <w:bookmarkStart w:id="15" w:name="_Toc116554145"/>
      <w:r w:rsidRPr="002B2BF7">
        <w:rPr>
          <w:lang w:val="ru-RU"/>
        </w:rPr>
        <w:t>13</w:t>
      </w:r>
      <w:r w:rsidRPr="002B2BF7">
        <w:rPr>
          <w:lang w:val="ru-RU"/>
        </w:rPr>
        <w:tab/>
        <w:t>Помощь в решении проблемы сезонных помех, вызванных аномальным распространением радиоволн</w:t>
      </w:r>
      <w:bookmarkEnd w:id="15"/>
    </w:p>
    <w:p w14:paraId="2234F2FF" w14:textId="3164CDB4" w:rsidR="00976299" w:rsidRPr="006A35C7" w:rsidRDefault="006A35C7" w:rsidP="006A35C7">
      <w:pPr>
        <w:rPr>
          <w:lang w:val="ru-RU"/>
        </w:rPr>
      </w:pPr>
      <w:r w:rsidRPr="002B2BF7">
        <w:rPr>
          <w:lang w:val="ru-RU"/>
        </w:rPr>
        <w:t>Прибрежные районы государств и островные государства, особенно малые островные государства, испытывают в своих сетях подвижной связи сезонные трансграничные помехи, вызванные аномальным распространением радиоволн. Такие помехи приобретают весьма критический характер, если обе страны используют разные планы распределения частот в пределах одного радиочастотного диапазона. Данный вопрос продолжает создавать проблемы для национальных органов, регулирующих использование радиочастотного спектра.</w:t>
      </w:r>
    </w:p>
    <w:sectPr w:rsidR="00976299" w:rsidRPr="006A35C7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033435E8" w14:textId="77777777" w:rsidR="006A35C7" w:rsidRPr="00FE2866" w:rsidRDefault="006A35C7" w:rsidP="006A35C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E2866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  <w:footnote w:id="2">
    <w:p w14:paraId="0504ABA6" w14:textId="77777777" w:rsidR="006A35C7" w:rsidRPr="00FE2866" w:rsidRDefault="006A35C7" w:rsidP="006A35C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E2866">
        <w:rPr>
          <w:lang w:val="ru-RU"/>
        </w:rPr>
        <w:t>Как отмечается в Рекомендации МСЭ-</w:t>
      </w:r>
      <w:r w:rsidRPr="00D82069">
        <w:t>R</w:t>
      </w:r>
      <w:r w:rsidRPr="00FE2866">
        <w:rPr>
          <w:lang w:val="ru-RU"/>
        </w:rPr>
        <w:t xml:space="preserve"> </w:t>
      </w:r>
      <w:r w:rsidRPr="00D82069">
        <w:t>SM</w:t>
      </w:r>
      <w:r w:rsidRPr="00FE2866">
        <w:rPr>
          <w:lang w:val="ru-RU"/>
        </w:rPr>
        <w:t>.1603, перераспределение также называется перегруппированием.</w:t>
      </w:r>
    </w:p>
  </w:footnote>
  <w:footnote w:id="3">
    <w:p w14:paraId="1F39B2C9" w14:textId="77777777" w:rsidR="006A35C7" w:rsidRPr="00E3202A" w:rsidRDefault="006A35C7" w:rsidP="006A35C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3202A">
        <w:rPr>
          <w:lang w:val="ru-RU"/>
        </w:rPr>
        <w:tab/>
        <w:t>В этой Резолюции "руководящие указания" подразумевают ряд мнений, которые могут быть использованы Государствами – Членами МСЭ в их деятельности, связанной с управлением использованием спектра.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3198B4BA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6A35C7">
          <w:rPr>
            <w:noProof/>
            <w:szCs w:val="22"/>
          </w:rPr>
          <w:t>9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5A42CF63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6A35C7">
      <w:rPr>
        <w:noProof/>
        <w:szCs w:val="22"/>
      </w:rPr>
      <w:t>9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637AD"/>
    <w:rsid w:val="000D1BE4"/>
    <w:rsid w:val="000F689C"/>
    <w:rsid w:val="00204E9F"/>
    <w:rsid w:val="003E584B"/>
    <w:rsid w:val="006A35C7"/>
    <w:rsid w:val="00976299"/>
    <w:rsid w:val="00DD3985"/>
    <w:rsid w:val="00E45F09"/>
    <w:rsid w:val="00F063A5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5C7"/>
    <w:pPr>
      <w:keepNext/>
      <w:keepLines/>
      <w:spacing w:before="240"/>
      <w:ind w:left="1134" w:hanging="1134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uiPriority w:val="9"/>
    <w:rsid w:val="006A35C7"/>
    <w:rPr>
      <w:rFonts w:eastAsiaTheme="majorEastAsia" w:cstheme="majorBidi"/>
      <w:b/>
      <w:kern w:val="0"/>
      <w:sz w:val="28"/>
      <w:szCs w:val="32"/>
      <w14:ligatures w14:val="none"/>
    </w:rPr>
  </w:style>
  <w:style w:type="paragraph" w:customStyle="1" w:styleId="AnnexNo">
    <w:name w:val="Annex_No"/>
    <w:basedOn w:val="Normal"/>
    <w:next w:val="Normal"/>
    <w:link w:val="AnnexNoChar"/>
    <w:rsid w:val="0097629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Heading2"/>
    <w:next w:val="Normal"/>
    <w:rsid w:val="00204E9F"/>
    <w:pPr>
      <w:spacing w:before="240" w:after="280"/>
      <w:jc w:val="center"/>
    </w:pPr>
    <w:rPr>
      <w:rFonts w:ascii="Calibri" w:eastAsia="Calibri" w:hAnsi="Calibri" w:cs="Times New Roman"/>
      <w:b/>
      <w:iCs/>
      <w:color w:val="auto"/>
      <w:sz w:val="28"/>
      <w:szCs w:val="20"/>
      <w:bdr w:val="none" w:sz="0" w:space="0" w:color="auto" w:frame="1"/>
      <w:lang w:eastAsia="en-GB"/>
    </w:rPr>
  </w:style>
  <w:style w:type="paragraph" w:customStyle="1" w:styleId="enumlev1">
    <w:name w:val="enumlev1"/>
    <w:basedOn w:val="Normal"/>
    <w:link w:val="enumlev1Char"/>
    <w:rsid w:val="009762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976299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character" w:styleId="FootnoteReference">
    <w:name w:val="footnote reference"/>
    <w:basedOn w:val="DefaultParagraphFont"/>
    <w:rsid w:val="00976299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976299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976299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Tabletext">
    <w:name w:val="Table_text"/>
    <w:basedOn w:val="Normal"/>
    <w:link w:val="TabletextChar"/>
    <w:rsid w:val="00976299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Headingb">
    <w:name w:val="Heading_b"/>
    <w:basedOn w:val="Normal"/>
    <w:next w:val="Normal"/>
    <w:link w:val="HeadingbChar"/>
    <w:qFormat/>
    <w:rsid w:val="00976299"/>
    <w:pPr>
      <w:keepNext/>
      <w:spacing w:before="160"/>
    </w:pPr>
    <w:rPr>
      <w:rFonts w:cs="Times New Roman Bold"/>
      <w:b/>
      <w:lang w:val="fr-CH"/>
    </w:rPr>
  </w:style>
  <w:style w:type="character" w:customStyle="1" w:styleId="HeadingbChar">
    <w:name w:val="Heading_b Char"/>
    <w:basedOn w:val="DefaultParagraphFont"/>
    <w:link w:val="Headingb"/>
    <w:locked/>
    <w:rsid w:val="00976299"/>
    <w:rPr>
      <w:rFonts w:ascii="Calibri" w:eastAsia="Times New Roman" w:hAnsi="Calibri" w:cs="Times New Roman Bold"/>
      <w:b/>
      <w:kern w:val="0"/>
      <w:sz w:val="24"/>
      <w:szCs w:val="20"/>
      <w:lang w:val="fr-CH"/>
      <w14:ligatures w14:val="none"/>
    </w:rPr>
  </w:style>
  <w:style w:type="character" w:styleId="Hyperlink">
    <w:name w:val="Hyperlink"/>
    <w:rsid w:val="00976299"/>
    <w:rPr>
      <w:color w:val="0000FF"/>
      <w:u w:val="single"/>
    </w:rPr>
  </w:style>
  <w:style w:type="character" w:customStyle="1" w:styleId="TabletextChar">
    <w:name w:val="Table_text Char"/>
    <w:basedOn w:val="DefaultParagraphFont"/>
    <w:link w:val="Tabletext"/>
    <w:locked/>
    <w:rsid w:val="0097629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nnexNoChar">
    <w:name w:val="Annex_No Char"/>
    <w:basedOn w:val="DefaultParagraphFont"/>
    <w:link w:val="AnnexNo"/>
    <w:rsid w:val="00976299"/>
    <w:rPr>
      <w:rFonts w:ascii="Calibri" w:eastAsia="Times New Roman" w:hAnsi="Calibri" w:cs="Times New Roman"/>
      <w:caps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3803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6</cp:revision>
  <dcterms:created xsi:type="dcterms:W3CDTF">2023-10-16T12:49:00Z</dcterms:created>
  <dcterms:modified xsi:type="dcterms:W3CDTF">2023-10-16T14:33:00Z</dcterms:modified>
</cp:coreProperties>
</file>