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E787" w14:textId="77777777" w:rsidR="00681361" w:rsidRPr="002B2BF7" w:rsidRDefault="00681361" w:rsidP="00681361">
      <w:pPr>
        <w:pStyle w:val="ResNo"/>
        <w:rPr>
          <w:lang w:val="ru-RU"/>
        </w:rPr>
      </w:pPr>
      <w:bookmarkStart w:id="0" w:name="_Toc116554260"/>
      <w:r w:rsidRPr="002B2BF7">
        <w:rPr>
          <w:lang w:val="ru-RU"/>
        </w:rPr>
        <w:t xml:space="preserve">РЕЗОЛЮЦИЯ </w:t>
      </w:r>
      <w:r w:rsidRPr="00E3202A">
        <w:rPr>
          <w:rStyle w:val="href"/>
          <w:lang w:val="ru-RU"/>
        </w:rPr>
        <w:t>87</w:t>
      </w:r>
      <w:r w:rsidRPr="002B2BF7">
        <w:rPr>
          <w:lang w:val="ru-RU"/>
        </w:rPr>
        <w:t xml:space="preserve"> (Кигали, 2022 г.)</w:t>
      </w:r>
      <w:bookmarkEnd w:id="0"/>
    </w:p>
    <w:p w14:paraId="2A7322A6" w14:textId="77777777" w:rsidR="00681361" w:rsidRPr="002B2BF7" w:rsidRDefault="00681361" w:rsidP="00681361">
      <w:pPr>
        <w:pStyle w:val="Restitle"/>
        <w:rPr>
          <w:lang w:val="ru-RU"/>
        </w:rPr>
      </w:pPr>
      <w:bookmarkStart w:id="1" w:name="_Toc116554261"/>
      <w:r w:rsidRPr="002B2BF7">
        <w:rPr>
          <w:lang w:val="ru-RU"/>
        </w:rPr>
        <w:t>Подключение каждой школы к интернету и каждого молодого человека к услугам информационно-коммуникационных технологий</w:t>
      </w:r>
      <w:bookmarkEnd w:id="1"/>
    </w:p>
    <w:p w14:paraId="1E0516D8" w14:textId="77777777" w:rsidR="00681361" w:rsidRPr="002B2BF7" w:rsidRDefault="00681361" w:rsidP="00681361">
      <w:pPr>
        <w:pStyle w:val="Normalaftertitle"/>
        <w:rPr>
          <w:szCs w:val="22"/>
          <w:lang w:val="ru-RU"/>
        </w:rPr>
      </w:pPr>
      <w:r w:rsidRPr="002B2BF7">
        <w:rPr>
          <w:szCs w:val="22"/>
          <w:lang w:val="ru-RU"/>
        </w:rPr>
        <w:t>Всемирная конференция по развитию электросвязи (Кигали, 2022 г.),</w:t>
      </w:r>
    </w:p>
    <w:p w14:paraId="444A1C75" w14:textId="77777777" w:rsidR="00681361" w:rsidRPr="002B2BF7" w:rsidRDefault="00681361" w:rsidP="00681361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6A3292FC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об обязательствах всех государств − членов Организации Объединенных Наций в части выполнения Повестки дня в области устойчивого развития на период до 2030 года и достижения 17 Целей в области устойчивого развития (ЦУР) и связанных с ними задач, отраженных в резолюции 70/1 Генеральной Ассамблеи Организации Объединенных Наций (ГА ООН);</w:t>
      </w:r>
    </w:p>
    <w:p w14:paraId="313DCFA0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об обязательствах всех государств − членов Организации Объединенных Наций совершенствовать цифровое сотрудничество, отраженных в резолюции 75/1 ГА ООН о декларации о праздновании семьдесят пятой годовщины Организации Объединенных Наций;</w:t>
      </w:r>
    </w:p>
    <w:p w14:paraId="2B52ED31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о Повестке дня "Соединим к 2030 году" в области глобального развития электросвязи/информационно-коммуникационных технологий (ИКТ), принятой в Резолюции 200 (Пересм. Дубай, 2018 г.) Полномочной конференции; </w:t>
      </w:r>
    </w:p>
    <w:p w14:paraId="27622FE4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139 (Пересм. Дубай, 2018 г.) Полномочной конференции об использовании электросвязи/ИКТ для преодоления цифрового разрыва и построения открытого для всех информационного общества;</w:t>
      </w:r>
    </w:p>
    <w:p w14:paraId="7CD4156A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Декларации Буэнос-Айреса и Плане действий Буэнос-Айреса, а также о соответствующих резолюциях, включая Резолюцию 37 (Пересм, Буэнос-Айрес, 2017 г.) о преодолении цифрового разрыва, принятых на Всемирной конференции по развитию электросвязи (ВКРЭ</w:t>
      </w:r>
      <w:r w:rsidRPr="002B2BF7">
        <w:rPr>
          <w:rFonts w:ascii="Cambria Math" w:hAnsi="Cambria Math" w:cs="Cambria Math"/>
          <w:lang w:val="ru-RU"/>
        </w:rPr>
        <w:t>‑</w:t>
      </w:r>
      <w:r w:rsidRPr="002B2BF7">
        <w:rPr>
          <w:lang w:val="ru-RU"/>
        </w:rPr>
        <w:t>17);</w:t>
      </w:r>
    </w:p>
    <w:p w14:paraId="6F4690AC" w14:textId="77777777" w:rsidR="00681361" w:rsidRPr="002B2BF7" w:rsidRDefault="00681361" w:rsidP="00681361">
      <w:pPr>
        <w:rPr>
          <w:i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Рекомендации МСЭ-D 19 (Дубай, 2014 г.) ВКРЭ об электросвязи для сельских и отдаленных районов, в которой отмечается, что школы, а также другие объекты ИКТ общего пользования могут использоваться для соединения обслуживаемых ими сообществ, в особенности в сельских и отдаленных районах развивающихся стран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</w:t>
      </w:r>
      <w:r w:rsidRPr="002B2BF7">
        <w:rPr>
          <w:lang w:val="ru-RU"/>
        </w:rPr>
        <w:br w:type="page"/>
      </w:r>
    </w:p>
    <w:p w14:paraId="0128F86B" w14:textId="77777777" w:rsidR="00681361" w:rsidRPr="002B2BF7" w:rsidRDefault="00681361" w:rsidP="00681361">
      <w:pPr>
        <w:pStyle w:val="Call"/>
        <w:rPr>
          <w:lang w:val="ru-RU"/>
        </w:rPr>
      </w:pPr>
      <w:r w:rsidRPr="002B2BF7">
        <w:rPr>
          <w:lang w:val="ru-RU"/>
        </w:rPr>
        <w:lastRenderedPageBreak/>
        <w:t xml:space="preserve">напоминая далее </w:t>
      </w:r>
    </w:p>
    <w:p w14:paraId="1BCEE3EF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о Резолюции 71 (Пересм. Дубай, 2018 г.) Полномочной конференции о Стратегическом плане Союза на 2020–2023 годы, содержащем комплекс стратегических целевых показателей, обеспечивающих направление, на котором МСЭ следует сосредоточить свое внимание и воплотить видение МСЭ по взаимосвязанному миру; </w:t>
      </w:r>
    </w:p>
    <w:p w14:paraId="6B0B111A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о новом комплексе глобальных целевых показателей по "обеспечению универсальной и реальной возможности установления цифровых соединений", которые должны быть достигнуты к 2030 году, о чем объявила Канцелярия посланника Генерального секретаря Организации Объединенных Наций по вопросам технологий, и которые были разработаны в рамках реализации Дорожной карты по цифровому сотрудничеству Генерального секретаря Организации Объединенных Наций (Документ </w:t>
      </w:r>
      <w:r w:rsidRPr="002B2BF7">
        <w:t>A</w:t>
      </w:r>
      <w:r w:rsidRPr="002B2BF7">
        <w:rPr>
          <w:lang w:val="ru-RU"/>
        </w:rPr>
        <w:t>/74/821);</w:t>
      </w:r>
    </w:p>
    <w:p w14:paraId="229C1084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о Глобальных целевых показателях в области широкополосной связи на период до 2025 года, установленных Комиссией МСЭ/Организации Объединенных Наций по вопросам образования, науки и культуры (ЮНЕСКО) по широкополосной связи в интересах устойчивого развития в поддержку инициативы "Соединим другую половину человечества",</w:t>
      </w:r>
    </w:p>
    <w:p w14:paraId="58324FC6" w14:textId="77777777" w:rsidR="00681361" w:rsidRPr="002B2BF7" w:rsidRDefault="00681361" w:rsidP="00681361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1D2B4522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осуществляемую в рамках всей системы Организации Объединенных Наций реализацию Повестки дня в области устойчивого развития на период до 2030 года и усилия, направленные на достижение ЦУР;</w:t>
      </w:r>
    </w:p>
    <w:p w14:paraId="2007F9E7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роль МСЭ, являющегося одним из специализированных учреждений Организации Объединенных Наций, по оказанию поддержки Государствам-Членам и содействию в осуществлении общемировых усилий по достижению ЦУР;</w:t>
      </w:r>
    </w:p>
    <w:p w14:paraId="6D0AD082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соответствующую работу, уже проделанную и которую предстоит осуществить МСЭ в рамках реализации решений ВВУИО с учетом Повестки дня в области устойчивого развития на период до 2030 года;</w:t>
      </w:r>
    </w:p>
    <w:p w14:paraId="52EDF0E7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Дорожную карту по цифровому сотрудничеству Генерального секретаря Организации Объединенных Наций, в которой содержится призыв обеспечить всем безопасный и приемлемый в ценовом отношении доступ к интернету к 2030 году, включая реальное использование услуг на базе цифровых технологий, в соответствии с ЦУР;</w:t>
      </w:r>
    </w:p>
    <w:p w14:paraId="0D3FBA7E" w14:textId="77777777" w:rsidR="00681361" w:rsidRPr="002B2BF7" w:rsidRDefault="00681361" w:rsidP="00681361">
      <w:pPr>
        <w:rPr>
          <w:i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доклад Генерального секретаря Организации Объединенных Наций "Наша общая повестка дня" (Документ A/75/982), в котором представлена концепция Генерального секретаря Организации Объединенных Наций</w:t>
      </w:r>
      <w:r w:rsidRPr="002B2BF7" w:rsidDel="00491C1C">
        <w:rPr>
          <w:lang w:val="ru-RU"/>
        </w:rPr>
        <w:t xml:space="preserve"> </w:t>
      </w:r>
      <w:r w:rsidRPr="002B2BF7">
        <w:rPr>
          <w:lang w:val="ru-RU"/>
        </w:rPr>
        <w:t>по будущему глобального сотрудничества на основе открытой для всех, соединенной сетями и эффективной многосторонней деятельности, как предложено государствами-членами в декларации о праздновании семьдесят пятой годовщины Организации Объединенных Наций,</w:t>
      </w:r>
      <w:r w:rsidRPr="002B2BF7">
        <w:rPr>
          <w:lang w:val="ru-RU"/>
        </w:rPr>
        <w:br w:type="page"/>
      </w:r>
    </w:p>
    <w:p w14:paraId="60E22ED1" w14:textId="77777777" w:rsidR="00681361" w:rsidRPr="002B2BF7" w:rsidRDefault="00681361" w:rsidP="00681361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признавая</w:t>
      </w:r>
      <w:r w:rsidRPr="002B2BF7">
        <w:rPr>
          <w:i w:val="0"/>
          <w:iCs/>
          <w:lang w:val="ru-RU"/>
        </w:rPr>
        <w:t>,</w:t>
      </w:r>
    </w:p>
    <w:p w14:paraId="602AE6DC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электросвязь/ИКТ могут способствовать ускорению хода достижения ЦУР;</w:t>
      </w:r>
    </w:p>
    <w:p w14:paraId="68E76514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что необходимо преобразование систем образования, чтобы сделать их более гибкими, жизнестойкими, способными выдерживать потрясения, реагирующими на кризисы, в большей мере инновационными и соединенными с использованием соответствующих решений в области электросвязи/ИКТ, которые способны поддержать такое преобразование; </w:t>
      </w:r>
    </w:p>
    <w:p w14:paraId="101DA455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значение возможности установления соединений школ для поддержки реального опыта обучения и предоставления учителям возможности быть в курсе нового контента, технологий и методов обучения, с тем чтобы охватить большее число детей и молодых людей, где бы они ни находились, независимо от их обстоятельств; </w:t>
      </w:r>
    </w:p>
    <w:p w14:paraId="5C361237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устойчивые цифровые и смешанные системы обучения должны быть открытыми для всех, создавать ценность с помощью согласованных и открытых образовательных ресурсов, использовать местные языки и при этом пользоваться преимуществами глобальных экосистем, инициатив, цепочек ценностей, ресурсов и знаний;</w:t>
      </w:r>
    </w:p>
    <w:p w14:paraId="2165B0CF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для подключенных школ требуются постоянные источники энергии,</w:t>
      </w:r>
    </w:p>
    <w:p w14:paraId="553CAD18" w14:textId="77777777" w:rsidR="00681361" w:rsidRPr="002B2BF7" w:rsidRDefault="00681361" w:rsidP="00681361">
      <w:pPr>
        <w:pStyle w:val="Call"/>
        <w:rPr>
          <w:lang w:val="ru-RU"/>
        </w:rPr>
      </w:pPr>
      <w:r w:rsidRPr="002B2BF7">
        <w:rPr>
          <w:lang w:val="ru-RU"/>
        </w:rPr>
        <w:t>отметив</w:t>
      </w:r>
      <w:r w:rsidRPr="002B2BF7">
        <w:rPr>
          <w:i w:val="0"/>
          <w:lang w:val="ru-RU"/>
        </w:rPr>
        <w:t>,</w:t>
      </w:r>
    </w:p>
    <w:p w14:paraId="13C95EE4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результаты основных проектов Сектора развития электросвязи МСЭ, которые имеют целью соединение тех, кто лишен соединений, в различных условиях, могут использоваться для обоснования национальных проектов и инициатив по подключению школ;</w:t>
      </w:r>
    </w:p>
    <w:p w14:paraId="2F4A1D42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Giga, инициатива МСЭ и Детского фонда Организации Объединенных Наций (ЮНИСЕФ) по подключению каждой школы к интернету и каждого молодого человека к услугам информационных технологий, перспективам и возможностям выбора:</w:t>
      </w:r>
    </w:p>
    <w:p w14:paraId="49512AF1" w14:textId="77777777" w:rsidR="00681361" w:rsidRPr="002B2BF7" w:rsidRDefault="00681361" w:rsidP="00681361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подключает школы и тем самым соединяет учащихся и учителей;</w:t>
      </w:r>
    </w:p>
    <w:p w14:paraId="49E941B5" w14:textId="77777777" w:rsidR="00681361" w:rsidRPr="002B2BF7" w:rsidRDefault="00681361" w:rsidP="00681361">
      <w:pPr>
        <w:pStyle w:val="enumlev1"/>
        <w:rPr>
          <w:lang w:val="ru-RU"/>
        </w:rPr>
      </w:pPr>
      <w:r w:rsidRPr="002B2BF7">
        <w:rPr>
          <w:lang w:val="ru-RU"/>
        </w:rPr>
        <w:t>ii)</w:t>
      </w:r>
      <w:r w:rsidRPr="002B2BF7">
        <w:rPr>
          <w:lang w:val="ru-RU"/>
        </w:rPr>
        <w:tab/>
        <w:t>активно сотрудничает с правительствами в целях создания инвестиционных возможностей для смешанного финансирования силами государственного и частного секторов, создания инфраструктуры, необходимой для обеспечения универсального доступа к каждой школе, и предоставления учащимся высококачественного, проверенного и безопасного контента;</w:t>
      </w:r>
      <w:r w:rsidRPr="002B2BF7">
        <w:rPr>
          <w:lang w:val="ru-RU"/>
        </w:rPr>
        <w:br w:type="page"/>
      </w:r>
    </w:p>
    <w:p w14:paraId="148A94A6" w14:textId="77777777" w:rsidR="00681361" w:rsidRPr="002B2BF7" w:rsidRDefault="00681361" w:rsidP="00681361">
      <w:pPr>
        <w:pStyle w:val="enumlev1"/>
        <w:rPr>
          <w:lang w:val="ru-RU"/>
        </w:rPr>
      </w:pPr>
      <w:r w:rsidRPr="002B2BF7">
        <w:rPr>
          <w:lang w:val="ru-RU"/>
        </w:rPr>
        <w:lastRenderedPageBreak/>
        <w:t>iii)</w:t>
      </w:r>
      <w:r w:rsidRPr="002B2BF7">
        <w:rPr>
          <w:lang w:val="ru-RU"/>
        </w:rPr>
        <w:tab/>
        <w:t>поддерживает (по своим основным направлениям – картированию, финансированию, установлению соединений и расширению возможностей) правительства и национальных лидеров в картировании школ и их уровней подключения, проводя анализ требований к инфраструктуре и технологий для соединения всех школ, и в разработке устойчивых финансовых моделей для универсального цифрового доступа;</w:t>
      </w:r>
    </w:p>
    <w:p w14:paraId="23755A41" w14:textId="77777777" w:rsidR="00681361" w:rsidRPr="002B2BF7" w:rsidRDefault="00681361" w:rsidP="00681361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постоянные флагманские партнерства МСЭ с другими учреждениями Организации Объединенных Наций, такими как Всемирный банк, ЮНЕСКО, ЮНИСЕФ и Структура "ООН-женщины" в области навыков и ИКТ, таких как Комиссия по широкополосной связи в интересах устойчивого развития, Giga и РАВНЫЕ,</w:t>
      </w:r>
    </w:p>
    <w:p w14:paraId="6814410F" w14:textId="77777777" w:rsidR="00681361" w:rsidRPr="002B2BF7" w:rsidRDefault="00681361" w:rsidP="00681361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6C10C74B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обязаться работать для подключения каждой школы к интернету в качестве вклада в преодоление цифрового разрыва и обеспечение того, чтобы молодые люди повсюду имели возможности и навыки, позволяющиеся им плодотворно участвовать в глобальной цифровой экономике,</w:t>
      </w:r>
    </w:p>
    <w:p w14:paraId="5ABA8932" w14:textId="77777777" w:rsidR="00681361" w:rsidRPr="002B2BF7" w:rsidRDefault="00681361" w:rsidP="00681361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412E343B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проводить работу по подключению каждой школы и каждого молодого человека к услугам ИКТ;</w:t>
      </w:r>
    </w:p>
    <w:p w14:paraId="249698F2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устанавливать стандарты для подключения школ и обеспечивать краткосрочные, среднесрочные и долгосрочные глобальные целевые показатели по подключению каждой школы в соответствии с глобальными целевыми показателями возможности универсальных и реальных подключений к 2030 году;</w:t>
      </w:r>
    </w:p>
    <w:p w14:paraId="407649C4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оценивать модели для приемлемых в ценовом отношении и устойчивых подходов и финансирования для подключения всех молодых людей к услугам ИКТ, особенно в сельских или отдаленных районах, на основании изучения этих моделей;</w:t>
      </w:r>
    </w:p>
    <w:p w14:paraId="14F8B37B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продолжать оказывать помощь Государствам-Членам и Членам Сектора в разработке политических, регуляторных и финансовых систем для подключения каждой школы к интернету; </w:t>
      </w:r>
    </w:p>
    <w:p w14:paraId="240A2FE8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представлять ежегодный отчет Совету МСЭ о ходе работы по выполнению настоящей Резолюции;</w:t>
      </w:r>
    </w:p>
    <w:p w14:paraId="35DC8FEE" w14:textId="77777777" w:rsidR="00681361" w:rsidRPr="002B2BF7" w:rsidRDefault="00681361" w:rsidP="00681361">
      <w:pPr>
        <w:rPr>
          <w:i/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довести настоящую Резолюцию до сведения всех заинтересованных сторон, включая, в частности, Генерального секретаря Организации Объединенных Наций, ЮНЕСКО, ЮНИСЕФ и других соответствующих учреждений и программ Организации Объединенных Наций для сотрудничества в выполнении настоящей Резолюции,</w:t>
      </w:r>
      <w:r w:rsidRPr="002B2BF7">
        <w:rPr>
          <w:lang w:val="ru-RU"/>
        </w:rPr>
        <w:br w:type="page"/>
      </w:r>
    </w:p>
    <w:p w14:paraId="698A5D39" w14:textId="77777777" w:rsidR="00681361" w:rsidRPr="002B2BF7" w:rsidRDefault="00681361" w:rsidP="00681361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призывает Государства-Члены, Членов Сектора и Академические организации Сектора развития электросвязи МСЭ</w:t>
      </w:r>
    </w:p>
    <w:p w14:paraId="7C2743A6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содействовать основанным на общегосударственных и государственно-частных партнерствах подходам к установлению соединений и созданию инфраструктуры с целью преодоления цифрового разрыва и поддержки развития на местном уровне систем цифрового образования и профессиональной подготовки;</w:t>
      </w:r>
    </w:p>
    <w:p w14:paraId="095B1F62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стимулировать принятие национальной стратегии подключения школ, развития цифровых навыков для жизни, работы и непрерывного обучения, охватывающей учащихся, преподавателей и педагогов; </w:t>
      </w:r>
    </w:p>
    <w:p w14:paraId="07CFB19F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предпринимать все усилия для снижения затрат на инфраструктуру подключения, установку и эксплуатацию оборудования ИКТ; </w:t>
      </w:r>
    </w:p>
    <w:p w14:paraId="45DDCB05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определять, рассматривать и реализовать устойчивые решения в области энергоснабжения для вариантов подключения школ и установления соединений в школах, с учетом географического и топографического контекста; </w:t>
      </w:r>
    </w:p>
    <w:p w14:paraId="68C269BD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 xml:space="preserve">содействовать инновациям в моделях эксплуатации инфраструктуры и подключения для обеспечения открытого для всех и устойчивого цифрового обучения; </w:t>
      </w:r>
    </w:p>
    <w:p w14:paraId="055F5938" w14:textId="77777777" w:rsidR="00681361" w:rsidRPr="002B2BF7" w:rsidRDefault="00681361" w:rsidP="00681361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совместно использовать знания, компетенции, навыки и опыт при подключении школ и сообществ вокруг них.</w:t>
      </w:r>
    </w:p>
    <w:p w14:paraId="35EE7FDA" w14:textId="77777777" w:rsidR="00681361" w:rsidRPr="002B2BF7" w:rsidRDefault="00681361" w:rsidP="00681361">
      <w:pPr>
        <w:pStyle w:val="Reasons"/>
        <w:rPr>
          <w:lang w:val="ru-RU"/>
        </w:rPr>
      </w:pPr>
    </w:p>
    <w:p w14:paraId="19ABA51D" w14:textId="77777777" w:rsidR="00681361" w:rsidRPr="002B2BF7" w:rsidRDefault="00681361" w:rsidP="00681361">
      <w:pPr>
        <w:pStyle w:val="Reasons"/>
        <w:rPr>
          <w:lang w:val="ru-RU"/>
        </w:rPr>
      </w:pPr>
    </w:p>
    <w:p w14:paraId="3FBB6BCD" w14:textId="77777777" w:rsidR="00E45F09" w:rsidRPr="00681361" w:rsidRDefault="00E45F09" w:rsidP="00681361">
      <w:pPr>
        <w:rPr>
          <w:lang w:val="ru-RU"/>
        </w:rPr>
      </w:pPr>
    </w:p>
    <w:sectPr w:rsidR="00E45F09" w:rsidRPr="00681361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68EA17FC" w14:textId="77777777" w:rsidR="00681361" w:rsidRPr="009E1DDA" w:rsidRDefault="00681361" w:rsidP="0068136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9E1DDA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77F3C99A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681361">
          <w:rPr>
            <w:noProof/>
            <w:szCs w:val="22"/>
          </w:rPr>
          <w:t>87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818FE90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681361">
      <w:rPr>
        <w:noProof/>
        <w:szCs w:val="22"/>
      </w:rPr>
      <w:t>87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556CD7"/>
    <w:rsid w:val="00633EC9"/>
    <w:rsid w:val="006677D6"/>
    <w:rsid w:val="00681361"/>
    <w:rsid w:val="00686D9E"/>
    <w:rsid w:val="00713A5E"/>
    <w:rsid w:val="007631BF"/>
    <w:rsid w:val="00791A97"/>
    <w:rsid w:val="00905C06"/>
    <w:rsid w:val="009D3EFE"/>
    <w:rsid w:val="00AE16DB"/>
    <w:rsid w:val="00B65A4E"/>
    <w:rsid w:val="00B7660C"/>
    <w:rsid w:val="00B95B42"/>
    <w:rsid w:val="00C7514C"/>
    <w:rsid w:val="00D35EEE"/>
    <w:rsid w:val="00D90490"/>
    <w:rsid w:val="00DD3985"/>
    <w:rsid w:val="00E1417E"/>
    <w:rsid w:val="00E45F09"/>
    <w:rsid w:val="00E94C50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38</cp:revision>
  <dcterms:created xsi:type="dcterms:W3CDTF">2023-10-16T12:49:00Z</dcterms:created>
  <dcterms:modified xsi:type="dcterms:W3CDTF">2023-10-16T14:17:00Z</dcterms:modified>
</cp:coreProperties>
</file>