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3BA38" w14:textId="77777777" w:rsidR="00497F79" w:rsidRPr="00F004A8" w:rsidRDefault="00497F79" w:rsidP="00497F79">
      <w:pPr>
        <w:pStyle w:val="ResNo"/>
        <w:rPr>
          <w:lang w:val="en-US"/>
        </w:rPr>
      </w:pPr>
      <w:bookmarkStart w:id="0" w:name="_Toc227837022"/>
      <w:bookmarkStart w:id="1" w:name="_Toc227837635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85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</w:p>
    <w:p w14:paraId="740BCC5C" w14:textId="77777777" w:rsidR="00497F79" w:rsidRPr="00334B96" w:rsidRDefault="00497F79" w:rsidP="00497F79">
      <w:pPr>
        <w:pStyle w:val="Restitle"/>
        <w:rPr>
          <w:lang w:val="ru-RU"/>
        </w:rPr>
      </w:pPr>
      <w:bookmarkStart w:id="2" w:name="_Toc116554257"/>
      <w:bookmarkStart w:id="3" w:name="_Toc227837023"/>
      <w:bookmarkStart w:id="4" w:name="_Toc227837636"/>
      <w:r w:rsidRPr="00334B96">
        <w:rPr>
          <w:lang w:val="ru-RU"/>
        </w:rPr>
        <w:t xml:space="preserve">Оказание поддержки интернету вещей и </w:t>
      </w:r>
      <w:r w:rsidRPr="00334B96">
        <w:rPr>
          <w:b w:val="0"/>
          <w:lang w:val="ru-RU"/>
        </w:rPr>
        <w:t>"</w:t>
      </w:r>
      <w:r w:rsidRPr="00334B96">
        <w:rPr>
          <w:lang w:val="ru-RU"/>
        </w:rPr>
        <w:t>умным</w:t>
      </w:r>
      <w:r w:rsidRPr="00334B96">
        <w:rPr>
          <w:b w:val="0"/>
          <w:lang w:val="ru-RU"/>
        </w:rPr>
        <w:t>"</w:t>
      </w:r>
      <w:r w:rsidRPr="00334B96">
        <w:rPr>
          <w:lang w:val="ru-RU"/>
        </w:rPr>
        <w:t xml:space="preserve"> устойчивым городам и сообществам, включая деревни, в интересах глобального развития</w:t>
      </w:r>
      <w:bookmarkEnd w:id="2"/>
      <w:bookmarkEnd w:id="3"/>
      <w:bookmarkEnd w:id="4"/>
    </w:p>
    <w:p w14:paraId="03ABD358" w14:textId="77777777" w:rsidR="00497F79" w:rsidRPr="00334B96" w:rsidRDefault="00497F79" w:rsidP="00497F79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71D79C6D" w14:textId="77777777" w:rsidR="00497F79" w:rsidRPr="00334B96" w:rsidRDefault="00497F79" w:rsidP="00497F79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7798EA0B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 Резолюции 197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 содействии развитию интернета вещей (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>) и "умных" устойчивых городов и сообществ (SSC&amp;C);</w:t>
      </w:r>
    </w:p>
    <w:p w14:paraId="4057B04A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 Резолюции МСЭ-R 66-2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 xml:space="preserve">. Дубай, 2023 г.) Ассамблеи радиосвязи об исследованиях, касающихся беспроводных систем и приложений для развития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>;</w:t>
      </w:r>
    </w:p>
    <w:p w14:paraId="7F12F04E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 Резолюции 98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 xml:space="preserve">. Нью-Дели, 2024 г.) Всемирной ассамблеи по стандартизации электросвязи о совершенствовании стандартизации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>, цифровых двойников и SSC&amp;C в интересах глобального развития;</w:t>
      </w:r>
    </w:p>
    <w:p w14:paraId="1499CFFB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 Резолюции 50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2014 г.) Всемирной конференции по развитию электросвязи (ВКРЭ) об оптимальной интеграции информационно-коммуникационных технологий (ИКТ);</w:t>
      </w:r>
    </w:p>
    <w:p w14:paraId="6BCC9C88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о Резолюции 71 Полномочной конференции о Стратегическом плане Союза, пересмотр которой проводится периодически;</w:t>
      </w:r>
    </w:p>
    <w:p w14:paraId="239E1122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о Рекомендации МСЭ-D 22 (Дубай, 2014 г.) ВКРЭ о преодолении разрыва в стандартизации совместно с региональными группами исследовательских комиссий;</w:t>
      </w:r>
    </w:p>
    <w:p w14:paraId="0204056B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о Резолюции 139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об использовании электросвязи/ИКТ для преодоления цифрового разрыва и построения открытого для всех информационного общества;</w:t>
      </w:r>
    </w:p>
    <w:p w14:paraId="6F5098F5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о Резолюции 77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 настоящей Конференции о технологиях и приложениях широкополосной связи для более активного роста и развития услуг электросвязи/ИКТ и широкополосных соединений;</w:t>
      </w:r>
    </w:p>
    <w:p w14:paraId="0208ECF7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lang w:val="ru-RU"/>
        </w:rPr>
        <w:tab/>
        <w:t>о Резолюции 200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 повестке дня "Соединим к 2030 году" в области глобального развития электросвязи/ИКТ, включая широкополосную связь, для обеспечения устойчивого развития,</w:t>
      </w:r>
    </w:p>
    <w:p w14:paraId="2B7770CF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br w:type="page"/>
      </w:r>
    </w:p>
    <w:p w14:paraId="202F8E12" w14:textId="77777777" w:rsidR="00497F79" w:rsidRPr="00334B96" w:rsidRDefault="00497F79" w:rsidP="00497F79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отмечая</w:t>
      </w:r>
    </w:p>
    <w:p w14:paraId="5B69FCFD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работу, проделанную в рамках инициативы "Объединение усилий в целях построения "умных" устойчивых городов" (U4SSC), выдвинутой МСЭ совместно с Европейской экономической комиссией Организации Объединенных Наций (ЕЭК ООН) в мае 2016 года;</w:t>
      </w:r>
    </w:p>
    <w:p w14:paraId="0C1B5572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применение подхода SSC&amp;C в деревнях может способствовать цифровой трансформации сельских и отдаленных районов;</w:t>
      </w:r>
    </w:p>
    <w:p w14:paraId="0FA9C099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инициатива "«Умные» деревни" представляет собой инклюзивный подход к предоставлению важнейших услуг в области электросвязи/ИКТ в сельских и отдаленных сообществах,</w:t>
      </w:r>
    </w:p>
    <w:p w14:paraId="7E4E5A50" w14:textId="77777777" w:rsidR="00497F79" w:rsidRPr="00334B96" w:rsidRDefault="00497F79" w:rsidP="00497F79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учитывая</w:t>
      </w:r>
      <w:r w:rsidRPr="00334B96">
        <w:rPr>
          <w:i w:val="0"/>
          <w:iCs/>
          <w:lang w:val="ru-RU"/>
        </w:rPr>
        <w:t>,</w:t>
      </w:r>
    </w:p>
    <w:p w14:paraId="1EEB99C3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 xml:space="preserve">что в свете предоставляемых приложений развитие технологий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позитивно скажется как на относящихся, так и не относящихся к ИКТ секторах, в том числе на здравоохранении, сельском хозяйстве, транспорте и энергетике;</w:t>
      </w:r>
    </w:p>
    <w:p w14:paraId="4F769A7E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 xml:space="preserve">что развертывание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внесет существенный вклад в успешную реализацию Повестки дня в области устойчивого развития на период до 2030 года;</w:t>
      </w:r>
    </w:p>
    <w:p w14:paraId="1411A6A6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 xml:space="preserve">что развитию и развертыванию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будут способствовать совместные усилия на региональном и глобальном уровнях;</w:t>
      </w:r>
    </w:p>
    <w:p w14:paraId="0432DDBD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 xml:space="preserve">что развитие и внедрение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создание SSC&amp;C будут зависеть от активного участия государственных структур, отрасли и других соответствующих международных и региональных организаций и заинтересованных сторон;</w:t>
      </w:r>
    </w:p>
    <w:p w14:paraId="2E714E50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особую поддержку следует оказывать развивающимся странам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>, поскольку они могут быть ограничены в ресурсах и цифровых навыках для построения открытого для всех общества;</w:t>
      </w:r>
    </w:p>
    <w:p w14:paraId="4BD624CF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 xml:space="preserve">что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SSC&amp;C могут стать ключевыми факторами, содействующими развитию информационного общества и цифровой трансформации, в том числе в сельских и отдаленных районах;</w:t>
      </w:r>
    </w:p>
    <w:p w14:paraId="714EF98E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 xml:space="preserve">что государственно-частные партнерства могут способствовать эффективному внедрению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SSC&amp;C,</w:t>
      </w:r>
    </w:p>
    <w:p w14:paraId="7DC8AD0D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br w:type="page"/>
      </w:r>
    </w:p>
    <w:p w14:paraId="16A3BE4A" w14:textId="77777777" w:rsidR="00497F79" w:rsidRPr="00334B96" w:rsidRDefault="00497F79" w:rsidP="00497F79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признавая</w:t>
      </w:r>
    </w:p>
    <w:p w14:paraId="22C7EC62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важную роль МСЭ и, в частности, роль Сектора развития электросвязи МСЭ (МСЭ-D) в содействии развитию электросвязи/ИКТ на глобальном уровне и, в частности, соответствующую работу, проводимую исследовательскими комиссиями МСЭ-D;</w:t>
      </w:r>
    </w:p>
    <w:p w14:paraId="6AC43AB9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роль Сектора стандартизации электросвязи МСЭ (МСЭ-T) и, в частности, роль 20</w:t>
      </w:r>
      <w:r w:rsidRPr="00334B96">
        <w:rPr>
          <w:lang w:val="ru-RU"/>
        </w:rPr>
        <w:noBreakHyphen/>
        <w:t xml:space="preserve">й Исследовательской комиссии в проведении исследований и осуществлении работы по стандартизации, связанных с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его приложениями, включая SSC&amp;C, а также координации с другими организациями, работающими в этих двух областях;</w:t>
      </w:r>
    </w:p>
    <w:p w14:paraId="050DC438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 xml:space="preserve">роль Сектора радиосвязи МСЭ (МСЭ-R) в проведении исследований по техническим и эксплуатационным аспектам сетей и систем радиосвязи для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>;</w:t>
      </w:r>
    </w:p>
    <w:p w14:paraId="7C2D594E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инициатива U4SSC является инициативой Организации Объединенных Наций, координируемой МСЭ, ЕЭК ООН и Программой Организации Объединенных Наций по населенным пунктам (ООН-Хабитат) для достижения Цели 11 в области устойчивого развития (ЦУР);</w:t>
      </w:r>
    </w:p>
    <w:p w14:paraId="72C7F1AE" w14:textId="77777777" w:rsidR="00497F79" w:rsidRPr="00334B96" w:rsidRDefault="00497F79" w:rsidP="00497F79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в рамках инициатив "«Умные» деревни" удается создавать масштабируемые и результативные модели цифрового развития сельских районов,</w:t>
      </w:r>
    </w:p>
    <w:p w14:paraId="7B8F9339" w14:textId="77777777" w:rsidR="00497F79" w:rsidRPr="00334B96" w:rsidRDefault="00497F79" w:rsidP="00497F79">
      <w:pPr>
        <w:pStyle w:val="Call"/>
        <w:rPr>
          <w:lang w:val="ru-RU"/>
        </w:rPr>
      </w:pPr>
      <w:r w:rsidRPr="00334B96">
        <w:rPr>
          <w:lang w:val="ru-RU"/>
        </w:rPr>
        <w:t>решает</w:t>
      </w:r>
      <w:r w:rsidRPr="00334B96">
        <w:rPr>
          <w:i w:val="0"/>
          <w:iCs/>
          <w:lang w:val="ru-RU"/>
        </w:rPr>
        <w:t>,</w:t>
      </w:r>
    </w:p>
    <w:p w14:paraId="4E0FEB04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что МСЭ-D в тесном сотрудничестве с МСЭ-T и МСЭ-R следует способствовать принятию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развитию SSC&amp;C, с тем чтобы максимально увеличить преимущества дальнейшего социально-экономического развития и внести вклад в достижение ЦУР и осуществление Повестки дня "Соединим к 2030 году";</w:t>
      </w:r>
    </w:p>
    <w:p w14:paraId="53B7D54A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содействовать расширению инициатив по SSC&amp;C для охвата "умных" деревень, чтобы жители сельских и отдаленных районов пользовались технологическими достижениями, услугами электросвязи/ИКТ и подходами к непрерывному развитию на равной основе с жителями городских районов,</w:t>
      </w:r>
    </w:p>
    <w:p w14:paraId="4E7E53BF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br w:type="page"/>
      </w:r>
    </w:p>
    <w:p w14:paraId="5F5F9463" w14:textId="77777777" w:rsidR="00497F79" w:rsidRPr="00334B96" w:rsidRDefault="00497F79" w:rsidP="00497F79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поручает исследовательским комиссиям Сектора развития электросвязи МСЭ, в соответствии с мандатом каждой из них</w:t>
      </w:r>
    </w:p>
    <w:p w14:paraId="70CC772C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собирать сведения о национальном и региональном опыте принятия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SSC&amp;C и разработать руководящие указания по внедрению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SSC&amp;C на основе Рекомендаций МСЭ и вкладов других организаций;</w:t>
      </w:r>
    </w:p>
    <w:p w14:paraId="6F04D1B0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 xml:space="preserve">проводить исследования в области перспектив и проблем, связанных с внедрением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 SSC&amp;C;</w:t>
      </w:r>
    </w:p>
    <w:p w14:paraId="26ED2CC6" w14:textId="77777777" w:rsidR="00497F79" w:rsidRPr="00334B96" w:rsidRDefault="00497F79" w:rsidP="00497F79">
      <w:pPr>
        <w:rPr>
          <w:iCs/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 xml:space="preserve">определить исследования конкретных ситуаций по внедрению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SSC&amp;C, уделяя основное внимание факторам, влияющим на развертывание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SSC&amp;C,</w:t>
      </w:r>
    </w:p>
    <w:p w14:paraId="73DB67B1" w14:textId="77777777" w:rsidR="00497F79" w:rsidRPr="00334B96" w:rsidRDefault="00497F79" w:rsidP="00497F79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</w:t>
      </w:r>
    </w:p>
    <w:p w14:paraId="4325E13E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оказывать поддержку Государствам-Членам и, в частности, развивающимся странам во внедрении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SSC&amp;C путем предоставления соответствующей информации, экспертных знаний, создания потенциала и сбора примеров передового опыта, необходимого для содействия развитию благоприятной среды и инфраструктуры, привлечения инвестиций и способствующего созданию экосистем цифровых инноваций;</w:t>
      </w:r>
    </w:p>
    <w:p w14:paraId="1F3EEFC0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 xml:space="preserve">содействовать развертыванию и принятию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SSC&amp;C, в особенности в развивающихся странах, с помощью проектов, осуществляемых в рамках систем развития Организации Объединенных Наций, и в соответствии с пунктом 118 Статьи 21 Устава МСЭ;</w:t>
      </w:r>
    </w:p>
    <w:p w14:paraId="4C8065A0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 xml:space="preserve">работать в сотрудничестве с Секторами МСЭ и в координации с международными и региональными организациями и со всеми заинтересованными сторонами в целях создания благоприятных условий для обмена знаниями, опытом и передовой практикой для поддержки развертывания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SSC&amp;C, включая приложения и услуги, путем организации семинаров-практикумов и форумов на региональном и международном уровнях;</w:t>
      </w:r>
    </w:p>
    <w:p w14:paraId="74C792E6" w14:textId="77777777" w:rsidR="00497F79" w:rsidRPr="00334B96" w:rsidRDefault="00497F79" w:rsidP="00497F7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275B7159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lastRenderedPageBreak/>
        <w:t>4</w:t>
      </w:r>
      <w:r w:rsidRPr="00334B96">
        <w:rPr>
          <w:lang w:val="ru-RU"/>
        </w:rPr>
        <w:tab/>
        <w:t>продолжать оказание технической помощи и помощи в создании потенциала, в том числе посредством руководящих указаний, комплектов материалов, обмена знаниями и информации о передовой практике, в рамках имеющихся ресурсов, в целях развития и реализации инициатив в области "умных" деревень и "умных" сообществ,</w:t>
      </w:r>
    </w:p>
    <w:p w14:paraId="7A183D78" w14:textId="77777777" w:rsidR="00497F79" w:rsidRPr="00334B96" w:rsidRDefault="00497F79" w:rsidP="00497F79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 в сотрудничестве с Директорами Бюро стандартизации электросвязи и Бюро радиосвязи</w:t>
      </w:r>
    </w:p>
    <w:p w14:paraId="0EFB1224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подготовить и/или обновить отчет, в котором определялись бы потребности развивающихся стран, связанные с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SSC&amp;C, на основании работы, проводимой МСЭ-T, МСЭ</w:t>
      </w:r>
      <w:r w:rsidRPr="00334B96">
        <w:rPr>
          <w:lang w:val="ru-RU"/>
        </w:rPr>
        <w:noBreakHyphen/>
        <w:t xml:space="preserve">R и МСЭ-D в связи с инициативой </w:t>
      </w:r>
      <w:r w:rsidRPr="00334B96">
        <w:rPr>
          <w:szCs w:val="24"/>
          <w:lang w:val="ru-RU"/>
        </w:rPr>
        <w:t>U4SSC</w:t>
      </w:r>
      <w:r w:rsidRPr="00334B96">
        <w:rPr>
          <w:lang w:val="ru-RU"/>
        </w:rPr>
        <w:t>;</w:t>
      </w:r>
    </w:p>
    <w:p w14:paraId="50F3B822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 xml:space="preserve">консолидировать результаты проводимой в рамках МСЭ работы в области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SSC&amp;C, включая проводимые исследования в области технологий и стандартов, а также рекомендации по разработке политики и регулированию, в целях содействия развитию и принятию 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>;</w:t>
      </w:r>
    </w:p>
    <w:p w14:paraId="30EBCE03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 xml:space="preserve">содействовать дискуссиям и обмену передовым опытом путем организации семинаров-практикумов и учебных программ, посвященных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SSC&amp;C;</w:t>
      </w:r>
    </w:p>
    <w:p w14:paraId="614B24E0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 xml:space="preserve">стимулировать сотрудничество между Секторами МСЭ для обсуждения того, как экосистема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технологии SSC&amp;C могут способствовать достижению ЦУР и соответствию рамкам Всемирной встречи на высшем уровне по вопросам информационного общества;</w:t>
      </w:r>
    </w:p>
    <w:p w14:paraId="1AD292C6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 xml:space="preserve">обеспечивать развивающимся странам возможности для создания потенциала в области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SSC&amp;C;</w:t>
      </w:r>
    </w:p>
    <w:p w14:paraId="1B5570E7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продолжать совместные усилия по содействию созданию "умных" деревень,</w:t>
      </w:r>
    </w:p>
    <w:p w14:paraId="37D8FF85" w14:textId="77777777" w:rsidR="00497F79" w:rsidRPr="00334B96" w:rsidRDefault="00497F79" w:rsidP="00497F7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1ACF7499" w14:textId="77777777" w:rsidR="00497F79" w:rsidRPr="00334B96" w:rsidRDefault="00497F79" w:rsidP="00497F79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предлагает Государствам-Членам, Членам Сектора, Ассоциированным членам и Академическим организациям</w:t>
      </w:r>
    </w:p>
    <w:p w14:paraId="23B8DEE9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активно участвовать в исследованиях МСЭ, связанных с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SSC&amp;C, включая приложения и услуги, путем оказания любой возможной помощи;</w:t>
      </w:r>
    </w:p>
    <w:p w14:paraId="064C5582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сотрудничать и обмениваться специальными знаниями и передовым опытом в этой области;</w:t>
      </w:r>
    </w:p>
    <w:p w14:paraId="39790CEE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 xml:space="preserve">организовывать курсы по созданию потенциала и программы профессиональной подготовки в области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SSC&amp;C для развивающихся стран,</w:t>
      </w:r>
    </w:p>
    <w:p w14:paraId="73F1E2D8" w14:textId="77777777" w:rsidR="00497F79" w:rsidRPr="00334B96" w:rsidRDefault="00497F79" w:rsidP="00497F79">
      <w:pPr>
        <w:pStyle w:val="Call"/>
        <w:rPr>
          <w:lang w:val="ru-RU"/>
        </w:rPr>
      </w:pPr>
      <w:r w:rsidRPr="00334B96">
        <w:rPr>
          <w:lang w:val="ru-RU"/>
        </w:rPr>
        <w:t>настоятельно рекомендует Государствам-Членам</w:t>
      </w:r>
    </w:p>
    <w:p w14:paraId="21987740" w14:textId="77777777" w:rsidR="00497F79" w:rsidRPr="00334B96" w:rsidRDefault="00497F79" w:rsidP="00497F79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принять соответствующие стратегии, направления политики, планы и создать благоприятную среду для облегчения и стимулирования развития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SSC&amp;C, включая приложения и услуги с использованием новых и появляющихся технологий электросвязи/ИКТ;</w:t>
      </w:r>
    </w:p>
    <w:p w14:paraId="7123929C" w14:textId="77777777" w:rsidR="00497F79" w:rsidRPr="00334B96" w:rsidRDefault="00497F79" w:rsidP="00497F79">
      <w:pPr>
        <w:rPr>
          <w:lang w:val="ru-RU"/>
        </w:rPr>
      </w:pPr>
      <w:r w:rsidRPr="00334B96">
        <w:rPr>
          <w:szCs w:val="24"/>
          <w:lang w:val="ru-RU"/>
        </w:rPr>
        <w:t>2</w:t>
      </w:r>
      <w:r w:rsidRPr="00334B96">
        <w:rPr>
          <w:szCs w:val="24"/>
          <w:lang w:val="ru-RU"/>
        </w:rPr>
        <w:tab/>
        <w:t xml:space="preserve">сотрудничать и обмениваться знаниями, опытом и передовой практикой в </w:t>
      </w:r>
      <w:r w:rsidRPr="00334B96">
        <w:rPr>
          <w:lang w:val="ru-RU"/>
        </w:rPr>
        <w:t xml:space="preserve">области внедрения </w:t>
      </w:r>
      <w:proofErr w:type="spellStart"/>
      <w:r w:rsidRPr="00334B96">
        <w:rPr>
          <w:lang w:val="ru-RU"/>
        </w:rPr>
        <w:t>IoT</w:t>
      </w:r>
      <w:proofErr w:type="spellEnd"/>
      <w:r w:rsidRPr="00334B96">
        <w:rPr>
          <w:lang w:val="ru-RU"/>
        </w:rPr>
        <w:t xml:space="preserve"> и SSC&amp;C;</w:t>
      </w:r>
    </w:p>
    <w:p w14:paraId="7CBC6BFF" w14:textId="77777777" w:rsidR="00497F79" w:rsidRPr="00334B96" w:rsidRDefault="00497F79" w:rsidP="00497F79">
      <w:pPr>
        <w:rPr>
          <w:lang w:val="ru-RU"/>
        </w:rPr>
      </w:pPr>
      <w:r w:rsidRPr="00334B96">
        <w:rPr>
          <w:szCs w:val="24"/>
          <w:lang w:val="ru-RU"/>
        </w:rPr>
        <w:t>3</w:t>
      </w:r>
      <w:r w:rsidRPr="00334B96">
        <w:rPr>
          <w:szCs w:val="24"/>
          <w:lang w:val="ru-RU"/>
        </w:rPr>
        <w:tab/>
      </w:r>
      <w:r w:rsidRPr="00334B96">
        <w:rPr>
          <w:lang w:val="ru-RU"/>
        </w:rPr>
        <w:t>рассмотреть возможность планирования SSC&amp;C с учетом местных условий и с использованием новых и появляющихся технологий электросвязи/ИКТ;</w:t>
      </w:r>
    </w:p>
    <w:p w14:paraId="63880341" w14:textId="77777777" w:rsidR="00497F79" w:rsidRPr="00334B96" w:rsidRDefault="00497F79" w:rsidP="00497F79">
      <w:pPr>
        <w:rPr>
          <w:lang w:val="ru-RU"/>
        </w:rPr>
      </w:pPr>
      <w:r w:rsidRPr="00334B96">
        <w:rPr>
          <w:szCs w:val="24"/>
          <w:lang w:val="ru-RU"/>
        </w:rPr>
        <w:t>4</w:t>
      </w:r>
      <w:r w:rsidRPr="00334B96">
        <w:rPr>
          <w:szCs w:val="24"/>
          <w:lang w:val="ru-RU"/>
        </w:rPr>
        <w:tab/>
        <w:t>рассматривать инициативы в области "умных" деревень и "умных" сообществ как часть национальных стратегий цифровой трансформации</w:t>
      </w:r>
      <w:r w:rsidRPr="00334B96">
        <w:rPr>
          <w:lang w:val="ru-RU"/>
        </w:rPr>
        <w:t>.</w:t>
      </w:r>
    </w:p>
    <w:p w14:paraId="73F1CAEC" w14:textId="77777777" w:rsidR="00497F79" w:rsidRPr="00334B96" w:rsidRDefault="00497F79" w:rsidP="00497F79">
      <w:pPr>
        <w:rPr>
          <w:lang w:val="ru-RU"/>
        </w:rPr>
      </w:pPr>
    </w:p>
    <w:p w14:paraId="1E02B8AC" w14:textId="77777777" w:rsidR="00497F79" w:rsidRPr="00334B96" w:rsidRDefault="00497F79" w:rsidP="00497F79">
      <w:pPr>
        <w:rPr>
          <w:lang w:val="ru-RU"/>
        </w:rPr>
      </w:pPr>
    </w:p>
    <w:p w14:paraId="6973588D" w14:textId="77777777" w:rsidR="00497F79" w:rsidRPr="00334B96" w:rsidRDefault="00497F79" w:rsidP="00497F79">
      <w:pPr>
        <w:rPr>
          <w:lang w:val="ru-RU"/>
        </w:rPr>
      </w:pPr>
    </w:p>
    <w:p w14:paraId="091910A9" w14:textId="77777777" w:rsidR="00497F79" w:rsidRPr="00334B96" w:rsidRDefault="00497F79" w:rsidP="00497F79">
      <w:pPr>
        <w:rPr>
          <w:lang w:val="ru-RU"/>
        </w:rPr>
      </w:pPr>
    </w:p>
    <w:p w14:paraId="21A0EB67" w14:textId="77777777" w:rsidR="00497F79" w:rsidRPr="00334B96" w:rsidRDefault="00497F79" w:rsidP="00497F79">
      <w:pPr>
        <w:rPr>
          <w:lang w:val="ru-RU"/>
        </w:rPr>
      </w:pPr>
    </w:p>
    <w:p w14:paraId="35739740" w14:textId="77777777" w:rsidR="00497F79" w:rsidRPr="00334B96" w:rsidRDefault="00497F79" w:rsidP="00497F79">
      <w:pPr>
        <w:rPr>
          <w:lang w:val="ru-RU"/>
        </w:rPr>
      </w:pPr>
    </w:p>
    <w:p w14:paraId="3FBB6BCD" w14:textId="77777777" w:rsidR="00E45F09" w:rsidRPr="00497F79" w:rsidRDefault="00E45F09" w:rsidP="00497F79"/>
    <w:sectPr w:rsidR="00E45F09" w:rsidRPr="00497F79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B68E4" w14:textId="77777777" w:rsidR="00024DC3" w:rsidRDefault="00024DC3" w:rsidP="003E584B">
      <w:pPr>
        <w:spacing w:before="0"/>
      </w:pPr>
      <w:r>
        <w:separator/>
      </w:r>
    </w:p>
  </w:endnote>
  <w:endnote w:type="continuationSeparator" w:id="0">
    <w:p w14:paraId="6F76EE2E" w14:textId="77777777" w:rsidR="00024DC3" w:rsidRDefault="00024DC3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AC14E" w14:textId="77777777" w:rsidR="00024DC3" w:rsidRDefault="00024DC3" w:rsidP="003E584B">
      <w:pPr>
        <w:spacing w:before="0"/>
      </w:pPr>
      <w:r>
        <w:separator/>
      </w:r>
    </w:p>
  </w:footnote>
  <w:footnote w:type="continuationSeparator" w:id="0">
    <w:p w14:paraId="4035AC18" w14:textId="77777777" w:rsidR="00024DC3" w:rsidRDefault="00024DC3" w:rsidP="003E584B">
      <w:pPr>
        <w:spacing w:before="0"/>
      </w:pPr>
      <w:r>
        <w:continuationSeparator/>
      </w:r>
    </w:p>
  </w:footnote>
  <w:footnote w:id="1">
    <w:p w14:paraId="2E7E3B02" w14:textId="77777777" w:rsidR="00497F79" w:rsidRPr="007E090F" w:rsidRDefault="00497F79" w:rsidP="00497F7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54B4EDFD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497F79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F004A8">
          <w:rPr>
            <w:noProof/>
            <w:szCs w:val="22"/>
          </w:rPr>
          <w:t>85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7095E0C3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497F79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F004A8">
      <w:rPr>
        <w:noProof/>
        <w:szCs w:val="22"/>
      </w:rPr>
      <w:t>85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24DC3"/>
    <w:rsid w:val="000D1BE4"/>
    <w:rsid w:val="000F2CE4"/>
    <w:rsid w:val="000F689C"/>
    <w:rsid w:val="00150FA6"/>
    <w:rsid w:val="00155E4F"/>
    <w:rsid w:val="001D38B0"/>
    <w:rsid w:val="00247508"/>
    <w:rsid w:val="00282B03"/>
    <w:rsid w:val="00316908"/>
    <w:rsid w:val="00327A1D"/>
    <w:rsid w:val="00373FF6"/>
    <w:rsid w:val="003B155A"/>
    <w:rsid w:val="003C2BD9"/>
    <w:rsid w:val="003E584B"/>
    <w:rsid w:val="003E6044"/>
    <w:rsid w:val="00422295"/>
    <w:rsid w:val="00497F79"/>
    <w:rsid w:val="004F44FF"/>
    <w:rsid w:val="00523CDB"/>
    <w:rsid w:val="00556CD7"/>
    <w:rsid w:val="005E4F50"/>
    <w:rsid w:val="00633EC9"/>
    <w:rsid w:val="006677D6"/>
    <w:rsid w:val="00686D9E"/>
    <w:rsid w:val="00713A5E"/>
    <w:rsid w:val="007631BF"/>
    <w:rsid w:val="00791A97"/>
    <w:rsid w:val="00905C06"/>
    <w:rsid w:val="009D3EFE"/>
    <w:rsid w:val="00AE16DB"/>
    <w:rsid w:val="00B65A4E"/>
    <w:rsid w:val="00B7660C"/>
    <w:rsid w:val="00B95B42"/>
    <w:rsid w:val="00C7514C"/>
    <w:rsid w:val="00D35EEE"/>
    <w:rsid w:val="00D90490"/>
    <w:rsid w:val="00DD3985"/>
    <w:rsid w:val="00E1417E"/>
    <w:rsid w:val="00E45F09"/>
    <w:rsid w:val="00F004A8"/>
    <w:rsid w:val="00F4199B"/>
    <w:rsid w:val="00FF162F"/>
    <w:rsid w:val="00FF4ED8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0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  <w:style w:type="character" w:customStyle="1" w:styleId="Heading1Char">
    <w:name w:val="Heading 1 Char"/>
    <w:basedOn w:val="DefaultParagraphFont"/>
    <w:link w:val="Heading1"/>
    <w:uiPriority w:val="9"/>
    <w:rsid w:val="003E60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3E604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3E6044"/>
    <w:pPr>
      <w:spacing w:before="240" w:after="280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character" w:customStyle="1" w:styleId="AnnexNoChar">
    <w:name w:val="Annex_No Char"/>
    <w:basedOn w:val="DefaultParagraphFont"/>
    <w:link w:val="AnnexNo"/>
    <w:rsid w:val="003E6044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  <w:style w:type="character" w:styleId="Hyperlink">
    <w:name w:val="Hyperlink"/>
    <w:rsid w:val="00713A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1216</Words>
  <Characters>8102</Characters>
  <Application>Microsoft Office Word</Application>
  <DocSecurity>0</DocSecurity>
  <Lines>155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85 (Пересм. Баку, 2025 г.) Оказание поддержки интернету вещей и "умным" устойчивым городам и сообществам, включая деревни, в интересах глобального развития</vt:lpstr>
    </vt:vector>
  </TitlesOfParts>
  <Company/>
  <LinksUpToDate>false</LinksUpToDate>
  <CharactersWithSpaces>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85 (Пересм. Баку, 2025 г.) Оказание поддержки интернету вещей и "умным" устойчивым городам и сообществам, включая деревни, в интересах глобального развития</dc:title>
  <dc:subject/>
  <dc:creator/>
  <cp:keywords/>
  <dc:description/>
  <cp:lastModifiedBy>Berdyeva, Elena</cp:lastModifiedBy>
  <cp:revision>38</cp:revision>
  <dcterms:created xsi:type="dcterms:W3CDTF">2023-10-16T12:49:00Z</dcterms:created>
  <dcterms:modified xsi:type="dcterms:W3CDTF">2026-09-24T05:14:00Z</dcterms:modified>
</cp:coreProperties>
</file>