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8082" w14:textId="77777777" w:rsidR="00AE16DB" w:rsidRPr="002B2BF7" w:rsidRDefault="00AE16DB" w:rsidP="00AE16DB">
      <w:pPr>
        <w:pStyle w:val="ResNo"/>
        <w:rPr>
          <w:lang w:val="ru-RU"/>
        </w:rPr>
      </w:pPr>
      <w:bookmarkStart w:id="0" w:name="_Toc11655425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85</w:t>
      </w:r>
      <w:r w:rsidRPr="002B2BF7">
        <w:rPr>
          <w:lang w:val="ru-RU"/>
        </w:rPr>
        <w:t xml:space="preserve"> (Пересм. Кигали, 2022 г.)</w:t>
      </w:r>
      <w:bookmarkEnd w:id="0"/>
    </w:p>
    <w:p w14:paraId="3A8AA0C4" w14:textId="77777777" w:rsidR="00AE16DB" w:rsidRPr="002B2BF7" w:rsidRDefault="00AE16DB" w:rsidP="00AE16DB">
      <w:pPr>
        <w:pStyle w:val="Restitle"/>
        <w:rPr>
          <w:lang w:val="ru-RU"/>
        </w:rPr>
      </w:pPr>
      <w:bookmarkStart w:id="1" w:name="_Toc116554257"/>
      <w:r w:rsidRPr="002B2BF7">
        <w:rPr>
          <w:lang w:val="ru-RU"/>
        </w:rPr>
        <w:t xml:space="preserve">Оказание поддержки интернету вещей и </w:t>
      </w:r>
      <w:r w:rsidRPr="002B2BF7">
        <w:rPr>
          <w:b w:val="0"/>
          <w:lang w:val="ru-RU"/>
        </w:rPr>
        <w:t>"</w:t>
      </w:r>
      <w:r w:rsidRPr="002B2BF7">
        <w:rPr>
          <w:lang w:val="ru-RU"/>
        </w:rPr>
        <w:t>умным</w:t>
      </w:r>
      <w:r w:rsidRPr="002B2BF7">
        <w:rPr>
          <w:b w:val="0"/>
          <w:lang w:val="ru-RU"/>
        </w:rPr>
        <w:t>"</w:t>
      </w:r>
      <w:r w:rsidRPr="002B2BF7">
        <w:rPr>
          <w:lang w:val="ru-RU"/>
        </w:rPr>
        <w:t xml:space="preserve"> устойчивым городам и сообществам в интересах глобального развития</w:t>
      </w:r>
      <w:bookmarkEnd w:id="1"/>
    </w:p>
    <w:p w14:paraId="7346591E" w14:textId="77777777" w:rsidR="00AE16DB" w:rsidRPr="002B2BF7" w:rsidRDefault="00AE16DB" w:rsidP="00AE16DB">
      <w:pPr>
        <w:pStyle w:val="Normalaftertitle"/>
        <w:rPr>
          <w:lang w:val="ru-RU"/>
        </w:rPr>
      </w:pPr>
      <w:r w:rsidRPr="002B2BF7">
        <w:rPr>
          <w:lang w:val="ru-RU"/>
        </w:rPr>
        <w:t xml:space="preserve">Всемирная конференция по развитию электросвязи (Кигали, 2022 г.), </w:t>
      </w:r>
    </w:p>
    <w:p w14:paraId="6CD5B800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E00CB9D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197 (Пересм. Дубай, 2018 г.) Полномочной конференции о содействии развитию интернета вещей (IoT) и "умных" устойчивых городов и сообществ (SSCC);</w:t>
      </w:r>
    </w:p>
    <w:p w14:paraId="5F902A5D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МСЭ-</w:t>
      </w:r>
      <w:r w:rsidRPr="002B2BF7">
        <w:rPr>
          <w:lang w:val="en-US"/>
        </w:rPr>
        <w:t>R</w:t>
      </w:r>
      <w:r w:rsidRPr="002B2BF7">
        <w:rPr>
          <w:lang w:val="ru-RU"/>
        </w:rPr>
        <w:t xml:space="preserve"> 66-1 (Пересм. Шарм-эль-Шейх, 2019 г.) Ассамблеи радиосвязи об исследованиях, касающихся беспроводных систем и приложений для развития IoT;</w:t>
      </w:r>
    </w:p>
    <w:p w14:paraId="38B613F1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98 (Пересм. Женева, 2022 г.) Всемирной ассамблеи по стандартизации электросвязи о совершенствовании стандартизации IoT и "умных" городов и сообществ (SCC) в интересах глобального развития;</w:t>
      </w:r>
    </w:p>
    <w:p w14:paraId="3C27DC71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50 (Пересм. Кигали, 2022 г.) настоящей Конференции об оптимальной интеграции информационно-коммуникационных технологий (ИКТ);</w:t>
      </w:r>
    </w:p>
    <w:p w14:paraId="6040B75C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целях Сектора развития электросвязи МСЭ (МСЭ-D), определенных в Резолюции 71 (Пересм. Дубай, 2018 г.) Полномочной конференции о Стратегическом плане МСЭ на 2020−2023 годы, в частности задаче D.3, согласно которой МСЭ-D поручено содействовать созданию благоприятной политической и регуляторной среды, способствующей устойчивому развитию электросвязи/ИКТ;</w:t>
      </w:r>
    </w:p>
    <w:p w14:paraId="2DC73C3C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Рекомендации МСЭ-D 22 (Дубай, 2014 г.) Всемирной конференции по развитию электросвязи (ВКРЭ) о преодолении разрыва в стандартизации совместно с региональными группами исследовательских комиссий;</w:t>
      </w:r>
    </w:p>
    <w:p w14:paraId="4F5E8E48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Резолюции 139 (Пересм. Дубай, 2018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79853ABE" w14:textId="77777777" w:rsidR="00AE16DB" w:rsidRPr="002B2BF7" w:rsidRDefault="00AE16DB" w:rsidP="00AE16DB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о Резолюции 77 (Пересм. Буэнос-Айрес, 2017 г.) настоящей Конференции о технологиях и приложениях широкополосной связи для более активного роста и развития услуг электросвязи/ИКТ и широкополосных соединений;</w:t>
      </w:r>
      <w:r w:rsidRPr="002B2BF7">
        <w:rPr>
          <w:i/>
          <w:iCs/>
          <w:lang w:val="ru-RU"/>
        </w:rPr>
        <w:br w:type="page"/>
      </w:r>
    </w:p>
    <w:p w14:paraId="072B7C05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i)</w:t>
      </w:r>
      <w:r w:rsidRPr="002B2BF7">
        <w:rPr>
          <w:lang w:val="ru-RU"/>
        </w:rPr>
        <w:tab/>
        <w:t>о Резолюции 200 (Пересм. Дубай, 2018 г.) Полномочной конференции о повестке дня "Соединим к 2030 году" в области глобального развития электросвязи/ИКТ, включая широкополосную связь, для обеспечения устойчивого развития,</w:t>
      </w:r>
    </w:p>
    <w:p w14:paraId="2A417BFF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2D3EB79C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работу, проделанную в рамках инициативы "Объединение усилий в целях построения "умных" устойчивых городов"(U4SSC), выдвинутой МСЭ совместно с Европейской экономической комиссией Организации Объединенных Наций (ЕЭК ООН) в мае 2016 года,</w:t>
      </w:r>
    </w:p>
    <w:p w14:paraId="5A16AA92" w14:textId="77777777" w:rsidR="00AE16DB" w:rsidRPr="002B2BF7" w:rsidRDefault="00AE16DB" w:rsidP="00AE16DB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329A8725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свете предоставляемых приложений развитие технологий IoT позитивно скажется как на относящихся, так и не относящихся к ИКТ секторах, в том числе на здравоохранении, сельском хозяйстве, транспорте и энергетике;</w:t>
      </w:r>
    </w:p>
    <w:p w14:paraId="6D3F63B1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развертывание IoT внесет существенный вклад в успешную реализацию Повестки дня в области устойчивого развития на период до 2030 года;</w:t>
      </w:r>
    </w:p>
    <w:p w14:paraId="33E0618E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развитию и развертыванию IoT будут способствовать совместные усилия на региональном и глобальном уровнях;</w:t>
      </w:r>
    </w:p>
    <w:p w14:paraId="420B5FEC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развитие и внедрение IoT и создание S</w:t>
      </w:r>
      <w:r w:rsidRPr="002B2BF7">
        <w:rPr>
          <w:lang w:val="en-US"/>
        </w:rPr>
        <w:t>S</w:t>
      </w:r>
      <w:r w:rsidRPr="002B2BF7">
        <w:rPr>
          <w:lang w:val="ru-RU"/>
        </w:rPr>
        <w:t>CC будут зависеть от активного участия государственных структур, отрасли и других соответствующих международных и региональных организаций и заинтересованных сторон;</w:t>
      </w:r>
    </w:p>
    <w:p w14:paraId="496BCAAF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особую поддержку следует оказывать развивающимся странам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поскольку они могут быть ограничены в ресурсах для построения открытого для всех общества,</w:t>
      </w:r>
    </w:p>
    <w:p w14:paraId="474B6F45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</w:p>
    <w:p w14:paraId="33F87FC9" w14:textId="77777777" w:rsidR="00AE16DB" w:rsidRPr="002B2BF7" w:rsidRDefault="00AE16DB" w:rsidP="00AE16DB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важную роль МСЭ и, в частности, роль МСЭ-D в содействии развитию электросвязи/ИКТ на глобальном уровне и, в частности, соответствующую работу, проводимую исследовательскими комиссиями МСЭ-D;</w:t>
      </w:r>
      <w:r w:rsidRPr="002B2BF7">
        <w:rPr>
          <w:i/>
          <w:iCs/>
          <w:lang w:val="ru-RU"/>
        </w:rPr>
        <w:br w:type="page"/>
      </w:r>
    </w:p>
    <w:p w14:paraId="5F4B1410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роль Сектора стандартизации электросвязи МСЭ (МСЭ-T) и, в частности, роль 20</w:t>
      </w:r>
      <w:r w:rsidRPr="002B2BF7">
        <w:rPr>
          <w:lang w:val="ru-RU"/>
        </w:rPr>
        <w:noBreakHyphen/>
        <w:t xml:space="preserve">й Исследовательской комиссии в проведении исследований и осуществлении работы по стандартизации, связанных с IoT и его приложениями, включая </w:t>
      </w:r>
      <w:r w:rsidRPr="002B2BF7">
        <w:t>SCC</w:t>
      </w:r>
      <w:r w:rsidRPr="002B2BF7">
        <w:rPr>
          <w:lang w:val="ru-RU"/>
        </w:rPr>
        <w:t>, а также координации с другими организациями, работающими в этих двух областях;</w:t>
      </w:r>
    </w:p>
    <w:p w14:paraId="5E4DA60B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роль Сектора радиосвязи МСЭ (МСЭ-R) в проведении исследований по техническим и эксплуатационным аспектам сетей и систем радиосвязи для IoT;</w:t>
      </w:r>
    </w:p>
    <w:p w14:paraId="63E7D3FA" w14:textId="77777777" w:rsidR="00AE16DB" w:rsidRPr="002B2BF7" w:rsidRDefault="00AE16DB" w:rsidP="00AE16DB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инициатива U4SSC является инициативой Организации Объединенных Наций, координируемой МСЭ, ЕЭК ООН и Программой Организации Объединенных Наций по населенным пунктам (ООН-Хабитат) для достижения Цели 11 в области устойчивого развития (ЦУР),</w:t>
      </w:r>
    </w:p>
    <w:p w14:paraId="4FBC11CF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iCs/>
          <w:lang w:val="ru-RU"/>
        </w:rPr>
        <w:t>,</w:t>
      </w:r>
    </w:p>
    <w:p w14:paraId="7D0412EE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что МСЭ-D в тесном сотрудничестве с МСЭ-T и МСЭ-R следует способствовать принятию IoT и развитию S</w:t>
      </w:r>
      <w:r w:rsidRPr="002B2BF7">
        <w:t>S</w:t>
      </w:r>
      <w:r w:rsidRPr="002B2BF7">
        <w:rPr>
          <w:lang w:val="ru-RU"/>
        </w:rPr>
        <w:t>CC, с тем чтобы максимально увеличить преимущества дальнейшего социально-экономического развития и внести вклад в достижение ЦУР и осуществление Повестки дня "Соединим к 2030 году",</w:t>
      </w:r>
    </w:p>
    <w:p w14:paraId="20572169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поручает исследовательским комиссиям Сектора развития электросвязи МСЭ, в соответствии с мандатом каждой из них</w:t>
      </w:r>
    </w:p>
    <w:p w14:paraId="49A970D1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собирать сведения о национальном и региональном опыте принятия IoT и SSCC и разработать руководящие указания по внедрению IoT и SSCC на основе Рекомендаций МСЭ и вкладов других организаций;</w:t>
      </w:r>
    </w:p>
    <w:p w14:paraId="0459DA32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проводить исследования в области перспектив и проблем, связанных с внедрением IoT и SSCC;</w:t>
      </w:r>
    </w:p>
    <w:p w14:paraId="06146298" w14:textId="77777777" w:rsidR="00AE16DB" w:rsidRPr="002B2BF7" w:rsidRDefault="00AE16DB" w:rsidP="00AE16DB">
      <w:pPr>
        <w:rPr>
          <w:i/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определить исследования конкретных ситуаций по внедрению IoT и SSCC, уделяя основное внимание факторам, влияющим на развертывание IoT и SSCC,</w:t>
      </w:r>
      <w:r w:rsidRPr="002B2BF7">
        <w:rPr>
          <w:lang w:val="ru-RU"/>
        </w:rPr>
        <w:br w:type="page"/>
      </w:r>
    </w:p>
    <w:p w14:paraId="57171E0F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поручает Директору Бюро развития электросвязи</w:t>
      </w:r>
    </w:p>
    <w:p w14:paraId="2CE9122C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оказывать поддержку Государствам-Членам и, в частности, развивающимся странам во внедрении IoT и SSCC путем предоставления соответствующей информации, экспертных знаний, создания потенциала и сбора примеров передового опыта, необходимого для содействия развитию благоприятной среды и инфраструктуры, привлечения инвестиций и способствующего созданию экосистем цифровых инноваций;</w:t>
      </w:r>
    </w:p>
    <w:p w14:paraId="046AEAF8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содействовать развертыванию и принятию IoT и SSCC, в особенности в развивающихся странах, с помощью проектов, осуществляемых в рамках систем развития Организации Объединенных Наций, и в соответствии с пунктом 118 Статьи 21 Устава МСЭ;</w:t>
      </w:r>
    </w:p>
    <w:p w14:paraId="14C4DC6D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работать в сотрудничестве с Секторами МСЭ и в координации с международными и региональными организациями и со всеми заинтересованными сторонами в целях создания благоприятных условий для обмена знаниями, опытом и передовой практикой для поддержки развертывания IoT и SSCC, включая приложения и услуги, путем организации семинаров-практикумов и форумов на региональном и международном уровнях,</w:t>
      </w:r>
    </w:p>
    <w:p w14:paraId="5F48FB24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 xml:space="preserve">поручает Директору Бюро развития электросвязи в сотрудничестве с Директорами Бюро стандартизации электросвязи и Бюро радиосвязи </w:t>
      </w:r>
    </w:p>
    <w:p w14:paraId="0DD7811A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подготовить и/или обновить отчет, в котором определялись бы потребности развивающихся стран, связанные с IoT и SSCC, на основании работы, проводимой МСЭ-T, МСЭ-R и МСЭ-D в связи с инициативой U4SCC;</w:t>
      </w:r>
    </w:p>
    <w:p w14:paraId="1F8080F0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консолидировать результаты проводимой в рамках МСЭ работы в области IoT и SSCC, включая проводимые исследования в области технологий и стандартов, а также рекомендации по разработке политики и регулированию, в целях содействия развитию и принятию IoT;</w:t>
      </w:r>
    </w:p>
    <w:p w14:paraId="1FDF3D66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содействовать дискуссиям и обмену передовым опытом путем организации семинаров-практикумов и учебных программ, посвященных IoT и SSCC;</w:t>
      </w:r>
    </w:p>
    <w:p w14:paraId="52432D19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стимулировать сотрудничество между Секторами МСЭ для обсуждения того, как экосистема IoT и технологии SSCC могут способствовать достижению ЦУР и соответствию рамкам Всемирной встречи на высшем уровне по вопросам информационного общества;</w:t>
      </w:r>
      <w:r w:rsidRPr="002B2BF7">
        <w:rPr>
          <w:lang w:val="ru-RU"/>
        </w:rPr>
        <w:br w:type="page"/>
      </w:r>
    </w:p>
    <w:p w14:paraId="7625F703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lastRenderedPageBreak/>
        <w:t>5</w:t>
      </w:r>
      <w:r w:rsidRPr="002B2BF7">
        <w:rPr>
          <w:lang w:val="ru-RU"/>
        </w:rPr>
        <w:tab/>
        <w:t>обеспечивать развивающимся странам возможности для создания потенциала в области IoT и SSCC,</w:t>
      </w:r>
    </w:p>
    <w:p w14:paraId="2982339D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0302DBE4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активно участвовать в исследованиях МСЭ, связанных с IoT и SSCC, включая приложения и услуги, путем оказания любой возможной помощи;</w:t>
      </w:r>
    </w:p>
    <w:p w14:paraId="1FBA62BE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сотрудничать и обмениваться специальными знаниями и передовым опытом в этой области,</w:t>
      </w:r>
    </w:p>
    <w:p w14:paraId="4C6ACD3F" w14:textId="77777777" w:rsidR="00AE16DB" w:rsidRPr="002B2BF7" w:rsidRDefault="00AE16DB" w:rsidP="00AE16DB">
      <w:pPr>
        <w:pStyle w:val="Call"/>
        <w:rPr>
          <w:lang w:val="ru-RU"/>
        </w:rPr>
      </w:pPr>
      <w:r w:rsidRPr="002B2BF7">
        <w:rPr>
          <w:lang w:val="ru-RU"/>
        </w:rPr>
        <w:t>настоятельно рекомендует Государствам-Членам</w:t>
      </w:r>
    </w:p>
    <w:p w14:paraId="3850B989" w14:textId="77777777" w:rsidR="00AE16DB" w:rsidRPr="002B2BF7" w:rsidRDefault="00AE16DB" w:rsidP="00AE16D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принять соответствующие стратегии, направления политики, планы и создать благоприятную среду для облегчения и стимулирования развития IoT и SSCC, включая приложения и услуги;</w:t>
      </w:r>
    </w:p>
    <w:p w14:paraId="0BEA99D5" w14:textId="77777777" w:rsidR="00AE16DB" w:rsidRPr="002B2BF7" w:rsidRDefault="00AE16DB" w:rsidP="00AE16DB">
      <w:pPr>
        <w:rPr>
          <w:lang w:val="ru-RU"/>
        </w:rPr>
      </w:pPr>
      <w:r w:rsidRPr="002B2BF7">
        <w:rPr>
          <w:szCs w:val="24"/>
          <w:lang w:val="ru-RU"/>
        </w:rPr>
        <w:t>2</w:t>
      </w:r>
      <w:r w:rsidRPr="002B2BF7">
        <w:rPr>
          <w:szCs w:val="24"/>
          <w:lang w:val="ru-RU"/>
        </w:rPr>
        <w:tab/>
        <w:t xml:space="preserve">сотрудничать и обмениваться знаниями, опытом и передовой практикой в </w:t>
      </w:r>
      <w:r w:rsidRPr="002B2BF7">
        <w:rPr>
          <w:lang w:val="ru-RU"/>
        </w:rPr>
        <w:t>области внедрения IoT и SSCC.</w:t>
      </w:r>
    </w:p>
    <w:p w14:paraId="421C4AC8" w14:textId="77777777" w:rsidR="00AE16DB" w:rsidRPr="002B2BF7" w:rsidRDefault="00AE16DB" w:rsidP="00AE16DB">
      <w:pPr>
        <w:pStyle w:val="Reasons"/>
        <w:rPr>
          <w:lang w:val="ru-RU"/>
        </w:rPr>
      </w:pPr>
    </w:p>
    <w:p w14:paraId="526DC2A8" w14:textId="77777777" w:rsidR="00AE16DB" w:rsidRPr="002B2BF7" w:rsidRDefault="00AE16DB" w:rsidP="00AE16DB">
      <w:pPr>
        <w:pStyle w:val="Reasons"/>
        <w:rPr>
          <w:lang w:val="ru-RU"/>
        </w:rPr>
      </w:pPr>
    </w:p>
    <w:p w14:paraId="57D1855D" w14:textId="77777777" w:rsidR="00AE16DB" w:rsidRPr="002B2BF7" w:rsidRDefault="00AE16DB" w:rsidP="00AE16DB">
      <w:pPr>
        <w:pStyle w:val="Reasons"/>
        <w:rPr>
          <w:lang w:val="ru-RU"/>
        </w:rPr>
      </w:pPr>
    </w:p>
    <w:p w14:paraId="3FBB6BCD" w14:textId="77777777" w:rsidR="00E45F09" w:rsidRPr="00AE16DB" w:rsidRDefault="00E45F09" w:rsidP="00AE16DB">
      <w:pPr>
        <w:rPr>
          <w:lang w:val="ru-RU"/>
        </w:rPr>
      </w:pPr>
    </w:p>
    <w:sectPr w:rsidR="00E45F09" w:rsidRPr="00AE16DB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BF634ED" w14:textId="77777777" w:rsidR="00AE16DB" w:rsidRPr="004142AD" w:rsidRDefault="00AE16DB" w:rsidP="00AE16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4142AD">
        <w:rPr>
          <w:lang w:val="ru-RU"/>
        </w:rPr>
        <w:t xml:space="preserve">К </w:t>
      </w:r>
      <w:r>
        <w:rPr>
          <w:lang w:val="ru-RU"/>
        </w:rPr>
        <w:t>ним</w:t>
      </w:r>
      <w:r w:rsidRPr="004142AD">
        <w:rPr>
          <w:lang w:val="ru-RU"/>
        </w:rPr>
        <w:t xml:space="preserve"> относятся наименее развитые страны, малые островные развивающиеся государства, развивающиеся страны, не имеющие выхода к морю, </w:t>
      </w:r>
      <w:r>
        <w:rPr>
          <w:lang w:val="ru-RU"/>
        </w:rPr>
        <w:t>и</w:t>
      </w:r>
      <w:r w:rsidRPr="004142AD">
        <w:rPr>
          <w:lang w:val="ru-RU"/>
        </w:rPr>
        <w:t xml:space="preserve">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BD0FBE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AE16DB">
          <w:rPr>
            <w:noProof/>
            <w:szCs w:val="22"/>
          </w:rPr>
          <w:t>85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7747B73C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AE16DB">
      <w:rPr>
        <w:noProof/>
        <w:szCs w:val="22"/>
      </w:rPr>
      <w:t>85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6D9E"/>
    <w:rsid w:val="00713A5E"/>
    <w:rsid w:val="007631BF"/>
    <w:rsid w:val="00791A97"/>
    <w:rsid w:val="00905C06"/>
    <w:rsid w:val="009D3EFE"/>
    <w:rsid w:val="00AE16DB"/>
    <w:rsid w:val="00B65A4E"/>
    <w:rsid w:val="00B7660C"/>
    <w:rsid w:val="00B95B42"/>
    <w:rsid w:val="00C7514C"/>
    <w:rsid w:val="00D35EEE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36</cp:revision>
  <dcterms:created xsi:type="dcterms:W3CDTF">2023-10-16T12:49:00Z</dcterms:created>
  <dcterms:modified xsi:type="dcterms:W3CDTF">2023-10-16T14:15:00Z</dcterms:modified>
</cp:coreProperties>
</file>