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F191C" w14:textId="77777777" w:rsidR="00454323" w:rsidRPr="003A346B" w:rsidRDefault="00454323" w:rsidP="00454323">
      <w:pPr>
        <w:pStyle w:val="ResNo"/>
        <w:rPr>
          <w:lang w:val="en-US"/>
        </w:rPr>
      </w:pPr>
      <w:bookmarkStart w:id="0" w:name="_Toc227837016"/>
      <w:bookmarkStart w:id="1" w:name="_Toc227837629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82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3D72FC26" w14:textId="77777777" w:rsidR="00454323" w:rsidRPr="00334B96" w:rsidRDefault="00454323" w:rsidP="00454323">
      <w:pPr>
        <w:pStyle w:val="Restitle"/>
        <w:rPr>
          <w:lang w:val="ru-RU"/>
        </w:rPr>
      </w:pPr>
      <w:bookmarkStart w:id="2" w:name="_Toc116554251"/>
      <w:bookmarkStart w:id="3" w:name="_Toc227837017"/>
      <w:bookmarkStart w:id="4" w:name="_Toc227837630"/>
      <w:r w:rsidRPr="00334B96">
        <w:rPr>
          <w:lang w:val="ru-RU"/>
        </w:rPr>
        <w:t>Сохранение и популяризация многоязычия в интернете в интересах открытого для всех информационного общества</w:t>
      </w:r>
      <w:bookmarkEnd w:id="2"/>
      <w:bookmarkEnd w:id="3"/>
      <w:bookmarkEnd w:id="4"/>
    </w:p>
    <w:p w14:paraId="7F400163" w14:textId="77777777" w:rsidR="00454323" w:rsidRPr="00334B96" w:rsidRDefault="00454323" w:rsidP="00454323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55822D06" w14:textId="77777777" w:rsidR="00454323" w:rsidRPr="00334B96" w:rsidRDefault="00454323" w:rsidP="00454323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7E0614F8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положения Резолюций 101 и 102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сетях, базирующихся на протоколе Интернет, и роли МСЭ в вопросах международной государственной политики, касающихся интернета и управления ресурсами интернета, включая наименования доменов и адреса, соответственно;</w:t>
      </w:r>
    </w:p>
    <w:p w14:paraId="4A5F6D79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Резолюцию 133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роли администраций Государств-Членов в управлении интернационализированными (многоязычными) наименованиями доменов;</w:t>
      </w:r>
    </w:p>
    <w:p w14:paraId="49F78CB4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Резолюцию 154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 использовании шести официальных языков Союза на равной основе;</w:t>
      </w:r>
    </w:p>
    <w:p w14:paraId="38DDB5C0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lang w:val="ru-RU"/>
        </w:rPr>
        <w:tab/>
        <w:t>Резолюцию 69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</w:t>
      </w:r>
      <w:proofErr w:type="spellStart"/>
      <w:r w:rsidRPr="00334B96">
        <w:rPr>
          <w:lang w:val="ru-RU"/>
        </w:rPr>
        <w:t>Хаммамет</w:t>
      </w:r>
      <w:proofErr w:type="spellEnd"/>
      <w:r w:rsidRPr="00334B96">
        <w:rPr>
          <w:lang w:val="ru-RU"/>
        </w:rPr>
        <w:t>, 2016 г.) Всемирной ассамблеи по стандартизации электросвязи (ВАСЭ) о доступе к ресурсам интернета и их использовании на недискриминационной основе;</w:t>
      </w:r>
    </w:p>
    <w:p w14:paraId="2C9250DB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lang w:val="ru-RU"/>
        </w:rPr>
        <w:tab/>
        <w:t>Резолюцию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преодолении цифрового разрыва;</w:t>
      </w:r>
    </w:p>
    <w:p w14:paraId="0434ADB1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Резолюцию 48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ВАСЭ об интернационализированных (многоязычных) наименованиях доменов;</w:t>
      </w:r>
    </w:p>
    <w:p w14:paraId="73F80164" w14:textId="77777777" w:rsidR="00454323" w:rsidRPr="00334B96" w:rsidRDefault="00454323" w:rsidP="00454323">
      <w:pPr>
        <w:rPr>
          <w:iCs/>
          <w:lang w:val="ru-RU"/>
        </w:rPr>
      </w:pPr>
      <w:r w:rsidRPr="00334B96">
        <w:rPr>
          <w:i/>
          <w:lang w:val="ru-RU"/>
        </w:rPr>
        <w:t>g)</w:t>
      </w:r>
      <w:r w:rsidRPr="00334B96">
        <w:rPr>
          <w:lang w:val="ru-RU"/>
        </w:rPr>
        <w:tab/>
      </w:r>
      <w:r w:rsidRPr="00334B96">
        <w:rPr>
          <w:iCs/>
          <w:lang w:val="ru-RU"/>
        </w:rPr>
        <w:t>Резолюцию 30 (</w:t>
      </w:r>
      <w:proofErr w:type="spellStart"/>
      <w:r w:rsidRPr="00334B96">
        <w:rPr>
          <w:iCs/>
          <w:lang w:val="ru-RU"/>
        </w:rPr>
        <w:t>Пересм</w:t>
      </w:r>
      <w:proofErr w:type="spellEnd"/>
      <w:r w:rsidRPr="00334B96">
        <w:rPr>
          <w:iCs/>
          <w:lang w:val="ru-RU"/>
        </w:rPr>
        <w:t>. Баку, 2025 г.) настоящей Конференции о роли Сектора развития электросвязи МСЭ (МСЭ-D) в выполнении решений Всемирной встречи на высшем уровне по вопросам информационного общества (ВВУИО) и Повестки дня в области устойчивого развития на период до 2030 года;</w:t>
      </w:r>
    </w:p>
    <w:p w14:paraId="0C5A4BF9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br w:type="page"/>
      </w:r>
    </w:p>
    <w:p w14:paraId="7F213FA2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lastRenderedPageBreak/>
        <w:t>h)</w:t>
      </w:r>
      <w:r w:rsidRPr="00334B96">
        <w:rPr>
          <w:lang w:val="ru-RU"/>
        </w:rPr>
        <w:tab/>
        <w:t>что миссия МСЭ-D входит в более широкие рамки целей МСЭ, изложенных в Статье 1 Устава МСЭ, включая "миссию по содействию международному сотрудничеству и солидарности при предоставлении технической помощи развивающимся странам и в создании, разработке и совершенствовании оборудования и сетей электросвязи в развивающихся странах", а также что в соответствии с п. 118 Устава МСЭ-D необходимо "в рамках конкретной сферы своей компетенции обеспечивать исполнение двойственной обязанности Союза как специализированного учреждения Организации Объединенных Наций и учреждения-исполнителя по реализации проектов в рамках системы развития Организации Объединенных Наций или других соглашений по финансированию в целях содействия развитию электросвязи и ускорения такого развития путем внесения предложений, организации и координации деятельности по техническому сотрудничеству и предоставлению помощи",</w:t>
      </w:r>
    </w:p>
    <w:p w14:paraId="39932230" w14:textId="77777777" w:rsidR="00454323" w:rsidRPr="00334B96" w:rsidRDefault="00454323" w:rsidP="00454323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5C935A7C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о Резолюции 20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Буэнос-Айрес, 2017 г.) Всемирной конференции по развитию электросвязи о недискриминационном доступе к современным средствам, услугам и соответствующим приложениям электросвязи/информационно-коммуникационных технологий (ИКТ),</w:t>
      </w:r>
    </w:p>
    <w:p w14:paraId="1C033917" w14:textId="77777777" w:rsidR="00454323" w:rsidRPr="00334B96" w:rsidRDefault="00454323" w:rsidP="00454323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</w:p>
    <w:p w14:paraId="42B1EC5D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статьи 19 и 27 Всеобщей декларации прав человека 1948 года, в которых закреплено, что "Каждый человек имеет право на свободу убеждений и на свободное выражение их; это право включает свободу беспрепятственно придерживаться своих убеждений и свободу искать, получать и распространять информацию и идеи любыми средствами и независимо от государственных границ", и "Каждый человек имеет право свободно участвовать в культурной жизни общества, наслаждаться искусством, участвовать в научном прогрессе и пользоваться его благами…";</w:t>
      </w:r>
    </w:p>
    <w:p w14:paraId="3EC590CA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статью 27 Международного пакта о гражданских и политических правах 1966 года, в которой определяется, что: "В тех странах, где существуют этнические, религиозные и языковые меньшинства, лицам, принадлежащим к таким меньшинствам, не может быть отказано в праве совместно с другими членами той же группы пользоваться своей культурой, исповедовать свою религию и исполнять ее обряды, а также пользоваться родным языком", а также и Международный пакт об экономических, социальных и культурных правах 1966 года, где возлагаются конкретные обязанности в отношении защиты от сексуальной, религиозной, расовой и других форм дискриминации;</w:t>
      </w:r>
    </w:p>
    <w:p w14:paraId="3C506987" w14:textId="77777777" w:rsidR="00454323" w:rsidRPr="00334B96" w:rsidRDefault="00454323" w:rsidP="0045432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i/>
          <w:lang w:val="ru-RU"/>
        </w:rPr>
        <w:br w:type="page"/>
      </w:r>
    </w:p>
    <w:p w14:paraId="73ED3934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lastRenderedPageBreak/>
        <w:t>c)</w:t>
      </w:r>
      <w:r w:rsidRPr="00334B96">
        <w:rPr>
          <w:lang w:val="ru-RU"/>
        </w:rPr>
        <w:tab/>
        <w:t xml:space="preserve">резолюцию 47/135 Генеральной Ассамблеи </w:t>
      </w:r>
      <w:r w:rsidRPr="00334B96">
        <w:rPr>
          <w:rFonts w:cstheme="minorHAnsi"/>
          <w:lang w:val="ru-RU"/>
        </w:rPr>
        <w:t xml:space="preserve">Организации Объединенных Наций (ГА ООН) </w:t>
      </w:r>
      <w:r w:rsidRPr="00334B96">
        <w:rPr>
          <w:lang w:val="ru-RU"/>
        </w:rPr>
        <w:t>от 18 декабря 1992 года, в которой принимается Декларация о правах лиц, принадлежащих к национальным или этническим, религиозным и языковым меньшинствам, в которой определяется, что: "Государства охраняют на их соответствующих территориях существование и самобытность национальных или этнических, культурных, религиозных и языковых меньшинств и поощряют создание условий для развития этой самобытности";</w:t>
      </w:r>
    </w:p>
    <w:p w14:paraId="6EB885EF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lang w:val="ru-RU"/>
        </w:rPr>
        <w:tab/>
        <w:t>Заявление Административного комитета по координации ООН 1997 года по вопросу о всеобщем доступе к базовым коммуникационным и информационным услугам, в котором утверждается, что: "... Разрыв в области информации и технологии и проистекающее отсюда неравенство между промышленно развитыми и развивающимися странами расширяются, порождая новый вид нищеты − информационную нищету";</w:t>
      </w:r>
    </w:p>
    <w:p w14:paraId="37F72061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lang w:val="ru-RU"/>
        </w:rPr>
        <w:tab/>
        <w:t>п. 25 Декларации тысячелетия, утвержденной ГА ООН, в которой упоминаются меры, направленные на повышение эффективности деятельности Организации Объединенных Наций в области прав человека и общественной информации;</w:t>
      </w:r>
    </w:p>
    <w:p w14:paraId="1EA1FB23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f)</w:t>
      </w:r>
      <w:r w:rsidRPr="00334B96">
        <w:rPr>
          <w:lang w:val="ru-RU"/>
        </w:rPr>
        <w:tab/>
        <w:t>резолюцию 35/201 ГА ООН от 16 декабря 1980 года, в которой распространяется рекомендация о развитии и использовании многоязычия и всеобщем доступе к киберпространству;</w:t>
      </w:r>
    </w:p>
    <w:p w14:paraId="472C35A5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iCs/>
          <w:color w:val="000000"/>
          <w:lang w:val="ru-RU"/>
        </w:rPr>
        <w:t>g)</w:t>
      </w:r>
      <w:r w:rsidRPr="00334B96">
        <w:rPr>
          <w:color w:val="000000"/>
          <w:lang w:val="ru-RU"/>
        </w:rPr>
        <w:tab/>
        <w:t>что в подготовленном в 2012 году Организацией экономического сотрудничества и развития, Организацией Объединенных Наций по вопросам образования, науки и культуры (ЮНЕСКО) и Обществом интернета (ISOC) докладе "Связь между местным контентом, развитием интернета и стоимостью доступа" указано, что существует сильная корреляция между развитием местной сетевой инфраструктуры и ростом местного контента, а также</w:t>
      </w:r>
      <w:r w:rsidRPr="00334B96">
        <w:rPr>
          <w:lang w:val="ru-RU"/>
        </w:rPr>
        <w:t xml:space="preserve"> подчеркивается, </w:t>
      </w:r>
      <w:r w:rsidRPr="00334B96">
        <w:rPr>
          <w:color w:val="000000"/>
          <w:lang w:val="ru-RU"/>
        </w:rPr>
        <w:t>что рост объема местного контента является результатом инвестиций во всем мире и что его состав изменяется; э</w:t>
      </w:r>
      <w:r w:rsidRPr="00334B96">
        <w:rPr>
          <w:lang w:val="ru-RU"/>
        </w:rPr>
        <w:t>то, в свою очередь, подтверждает важность обеспечения всеобщего признания, для того чтобы люди из всех регионов могли вносить вклад в расширение цифровой среды и извлекать из этого пользу;</w:t>
      </w:r>
      <w:r w:rsidRPr="00334B96">
        <w:rPr>
          <w:color w:val="000000"/>
          <w:lang w:val="ru-RU"/>
        </w:rPr>
        <w:t xml:space="preserve"> в местном контенте более не доминируют развитые страны, но все в большей степени представлено многообразие культур, языков и сообществ, существующих в мире</w:t>
      </w:r>
      <w:r w:rsidRPr="00334B96">
        <w:rPr>
          <w:lang w:val="ru-RU"/>
        </w:rPr>
        <w:t>;</w:t>
      </w:r>
    </w:p>
    <w:p w14:paraId="0612E32C" w14:textId="77777777" w:rsidR="00454323" w:rsidRPr="00334B96" w:rsidRDefault="00454323" w:rsidP="0045432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1DA1B580" w14:textId="77777777" w:rsidR="00454323" w:rsidRPr="00334B96" w:rsidRDefault="00454323" w:rsidP="00454323">
      <w:pPr>
        <w:rPr>
          <w:rFonts w:eastAsia="Calibri" w:cstheme="minorHAnsi"/>
          <w:szCs w:val="24"/>
          <w:lang w:val="ru-RU"/>
        </w:rPr>
      </w:pPr>
      <w:r w:rsidRPr="00334B96">
        <w:rPr>
          <w:i/>
          <w:iCs/>
          <w:lang w:val="ru-RU"/>
        </w:rPr>
        <w:lastRenderedPageBreak/>
        <w:t>h)</w:t>
      </w:r>
      <w:r w:rsidRPr="00334B96">
        <w:rPr>
          <w:i/>
          <w:iCs/>
          <w:lang w:val="ru-RU"/>
        </w:rPr>
        <w:tab/>
      </w:r>
      <w:r w:rsidRPr="00334B96">
        <w:rPr>
          <w:rFonts w:eastAsia="Calibri" w:cstheme="minorHAnsi"/>
          <w:szCs w:val="24"/>
          <w:lang w:val="ru-RU"/>
        </w:rPr>
        <w:t xml:space="preserve">ежегодный отчет </w:t>
      </w:r>
      <w:r w:rsidRPr="00334B96">
        <w:rPr>
          <w:lang w:val="ru-RU"/>
        </w:rPr>
        <w:t>Корпорации Интернет по присваиванию наименований и номеров (</w:t>
      </w:r>
      <w:r w:rsidRPr="00334B96">
        <w:rPr>
          <w:rFonts w:eastAsia="Calibri" w:cstheme="minorHAnsi"/>
          <w:szCs w:val="24"/>
          <w:lang w:val="ru-RU"/>
        </w:rPr>
        <w:t>ICANN) о готовности к всеобщему признанию, который помогает пользователям улучшить применение концепции всеобщего признания в своих системах и подчеркивает, что всеобщее признание является основополагающим условием для формирования многоязычного интернета с высокой цифровой инклюзивностью,</w:t>
      </w:r>
    </w:p>
    <w:p w14:paraId="5FBCB0E9" w14:textId="77777777" w:rsidR="00454323" w:rsidRPr="00334B96" w:rsidRDefault="00454323" w:rsidP="00454323">
      <w:pPr>
        <w:pStyle w:val="Call"/>
        <w:rPr>
          <w:lang w:val="ru-RU"/>
        </w:rPr>
      </w:pPr>
      <w:r w:rsidRPr="00334B96">
        <w:rPr>
          <w:lang w:val="ru-RU"/>
        </w:rPr>
        <w:t>подчеркивая</w:t>
      </w:r>
    </w:p>
    <w:p w14:paraId="64DBCA70" w14:textId="77777777" w:rsidR="00454323" w:rsidRPr="00334B96" w:rsidRDefault="00454323" w:rsidP="00454323">
      <w:pPr>
        <w:keepLines/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роль, которую играл МСЭ в успешной организации двух этапов ВВУИО, и что Женевская декларация принципов и Женевский план действий, принятые в 2003 году, а также Тунисское обязательство и Тунисская программа для информационного общества ВВУИО, принятые в 2005 году, были поддержаны ГА ООН;</w:t>
      </w:r>
    </w:p>
    <w:p w14:paraId="5EF204D3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Женевскую</w:t>
      </w:r>
      <w:r w:rsidRPr="00334B96">
        <w:rPr>
          <w:i/>
          <w:lang w:val="ru-RU"/>
        </w:rPr>
        <w:t xml:space="preserve"> </w:t>
      </w:r>
      <w:r w:rsidRPr="00334B96">
        <w:rPr>
          <w:iCs/>
          <w:lang w:val="ru-RU"/>
        </w:rPr>
        <w:t xml:space="preserve">декларацию принципов </w:t>
      </w:r>
      <w:r w:rsidRPr="00334B96">
        <w:rPr>
          <w:lang w:val="ru-RU"/>
        </w:rPr>
        <w:t>и взятые ею обязательства "построить ориентированное на интересы людей, открытое для всех и направленное на развитие информационное общество, в котором каждый мог бы создавать информацию и знания, иметь к ним доступ, пользоваться и обмениваться ими";</w:t>
      </w:r>
    </w:p>
    <w:p w14:paraId="05B00034" w14:textId="77777777" w:rsidR="00454323" w:rsidRPr="00334B96" w:rsidRDefault="00454323" w:rsidP="00454323">
      <w:pPr>
        <w:rPr>
          <w:color w:val="000000"/>
          <w:lang w:val="ru-RU"/>
        </w:rPr>
      </w:pPr>
      <w:r w:rsidRPr="00334B96">
        <w:rPr>
          <w:i/>
          <w:iCs/>
          <w:color w:val="000000"/>
          <w:lang w:val="ru-RU"/>
        </w:rPr>
        <w:t>c)</w:t>
      </w:r>
      <w:r w:rsidRPr="00334B96">
        <w:rPr>
          <w:color w:val="000000"/>
          <w:lang w:val="ru-RU"/>
        </w:rPr>
        <w:tab/>
        <w:t xml:space="preserve">что интернет является предметом закономерных международных интересов и должен функционировать на основе полномасштабного сотрудничества и участи, </w:t>
      </w:r>
      <w:r w:rsidRPr="00334B96">
        <w:rPr>
          <w:lang w:val="ru-RU"/>
        </w:rPr>
        <w:t>в частности сотрудничества и координации между МСЭ и техническим сообществом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 в интересах</w:t>
      </w:r>
      <w:r w:rsidRPr="00334B96">
        <w:rPr>
          <w:color w:val="000000"/>
          <w:lang w:val="ru-RU"/>
        </w:rPr>
        <w:t xml:space="preserve"> содействия доступу для всех и обеспечения стабильного и </w:t>
      </w:r>
      <w:r w:rsidRPr="00334B96">
        <w:rPr>
          <w:lang w:val="ru-RU"/>
        </w:rPr>
        <w:t>защищенного</w:t>
      </w:r>
      <w:r w:rsidRPr="00334B96">
        <w:rPr>
          <w:color w:val="000000"/>
          <w:lang w:val="ru-RU"/>
        </w:rPr>
        <w:t xml:space="preserve"> функционирования интернета при должном учете многоязычия на основе решений двух этапов ВВУИО;</w:t>
      </w:r>
    </w:p>
    <w:p w14:paraId="4C046D6F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роль, которую играют отрасль, соответствующие технические и международные организации и сообщество операторов доменов верхнего уровня в дальнейшем расширении использования интернационализированных наименований доменов (IDN) в системе наименований доменов (DNS);</w:t>
      </w:r>
    </w:p>
    <w:p w14:paraId="60E70B0C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br w:type="page"/>
      </w:r>
    </w:p>
    <w:p w14:paraId="1A9FAF64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lastRenderedPageBreak/>
        <w:t>e)</w:t>
      </w:r>
      <w:r w:rsidRPr="00334B96">
        <w:rPr>
          <w:lang w:val="ru-RU"/>
        </w:rPr>
        <w:tab/>
        <w:t>что в Женевской декларации принципов – "Построение информационного общества – глобальная задача в новом тысячелетии", в качестве одного из фундаментальных принципов в разделе B8 (Культурное разнообразие и культурная самобытность, языковое разнообразие и местный контент) устанавливается, что "при построении открытого для всех информационного общества приоритет следует отдавать созданию, распространению и сохранению контента на разных языках и в различных форматах, при этом особое внимание необходимо уделять разнообразию предложения творческих произведений и должному признанию прав авторов и деятелей искусств. Необходимо содействовать производству и обеспечению доступности всего контента – образовательного, научного, культурного и развлекательного – на разных языках и в различных форматах. Развитие местного контента, отвечающего национальным или региональным потребностям, будет способствовать социально-экономическому развитию и стимулировать участие всех заинтересованных сторон, включая жителей сельских, отдаленных и маргинальных районов";</w:t>
      </w:r>
    </w:p>
    <w:p w14:paraId="7B18559C" w14:textId="77777777" w:rsidR="00454323" w:rsidRPr="00334B96" w:rsidRDefault="00454323" w:rsidP="00454323">
      <w:pPr>
        <w:rPr>
          <w:lang w:val="ru-RU"/>
        </w:rPr>
      </w:pPr>
      <w:r w:rsidRPr="00334B96">
        <w:rPr>
          <w:rFonts w:cstheme="minorHAnsi"/>
          <w:i/>
          <w:lang w:val="ru-RU"/>
        </w:rPr>
        <w:t>f)</w:t>
      </w:r>
      <w:r w:rsidRPr="00334B96">
        <w:rPr>
          <w:rFonts w:cstheme="minorHAnsi"/>
          <w:lang w:val="ru-RU"/>
        </w:rPr>
        <w:tab/>
        <w:t xml:space="preserve">что </w:t>
      </w:r>
      <w:r w:rsidRPr="00334B96">
        <w:rPr>
          <w:lang w:val="ru-RU"/>
        </w:rPr>
        <w:t>IDN − и в более широком смысле ИКТ − должны быть легкодоступны для всех граждан независимо от пола, возраста, местонахождения, способностей или языка;</w:t>
      </w:r>
    </w:p>
    <w:p w14:paraId="6F992A0B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соответствующие региональные, национальные и международные организации работают над расширением использования IDN;</w:t>
      </w:r>
    </w:p>
    <w:p w14:paraId="61EEE93F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интернационализация адресов электронной почты (EAI) как типичный пример применения IDN способствует всеобщему признанию IDN;</w:t>
      </w:r>
    </w:p>
    <w:p w14:paraId="2576FC77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что всеобщее признание IDN и их применений, включая EAI, необходимо для достижения инклюзивности и многоязычия в интернете, что обеспечивает возможность использования всех действительных наименований доменов и адресов электронной почты всеми приложениями, устройствами и системами, поддерживающими работу в интернете и осуществление пользователями по всему миру навигации в цифровой экосистеме интернета и связанных с ним услугах на местных языках;</w:t>
      </w:r>
    </w:p>
    <w:p w14:paraId="60C02E41" w14:textId="77777777" w:rsidR="00454323" w:rsidRPr="00334B96" w:rsidRDefault="00454323" w:rsidP="00454323">
      <w:pPr>
        <w:rPr>
          <w:rFonts w:eastAsia="Microsoft YaHei" w:cs="Calibri"/>
          <w:szCs w:val="24"/>
          <w:lang w:val="ru-RU" w:eastAsia="zh-CN"/>
        </w:rPr>
      </w:pPr>
      <w:r w:rsidRPr="00334B96">
        <w:rPr>
          <w:i/>
          <w:iCs/>
          <w:lang w:val="ru-RU"/>
        </w:rPr>
        <w:t>j)</w:t>
      </w:r>
      <w:r w:rsidRPr="00334B96">
        <w:rPr>
          <w:i/>
          <w:iCs/>
          <w:lang w:val="ru-RU"/>
        </w:rPr>
        <w:tab/>
      </w:r>
      <w:r w:rsidRPr="00334B96">
        <w:rPr>
          <w:rFonts w:eastAsia="Microsoft YaHei" w:cs="Calibri"/>
          <w:szCs w:val="24"/>
          <w:lang w:val="ru-RU" w:eastAsia="zh-CN"/>
        </w:rPr>
        <w:t>что, несмотря на значительный прогресс, достигнутый в области технического развития и доступности IDN в DNS, всеобщее признание IDN и их применений, включая EAI, остается сложной задачей;</w:t>
      </w:r>
    </w:p>
    <w:p w14:paraId="47BB6953" w14:textId="77777777" w:rsidR="00454323" w:rsidRPr="00334B96" w:rsidRDefault="00454323" w:rsidP="00454323">
      <w:pPr>
        <w:rPr>
          <w:rFonts w:cstheme="minorHAnsi"/>
          <w:lang w:val="ru-RU"/>
        </w:rPr>
      </w:pPr>
      <w:r w:rsidRPr="00334B96">
        <w:rPr>
          <w:i/>
          <w:lang w:val="ru-RU"/>
        </w:rPr>
        <w:t>k)</w:t>
      </w:r>
      <w:r w:rsidRPr="00334B96">
        <w:rPr>
          <w:lang w:val="ru-RU"/>
        </w:rPr>
        <w:tab/>
        <w:t>что в Женевской декларации принципов утверждается также, что "сохранение культурного наследия представляет собой один из важнейших элементов самобытности и самосознания людей и связывает общество с его прошлым. Информационное общество должно всеми соответствующими методами, включая перевод в цифровую форму, собирать и сохранять культурное наследие для будущих поколений";</w:t>
      </w:r>
    </w:p>
    <w:p w14:paraId="7BC47CB3" w14:textId="77777777" w:rsidR="00454323" w:rsidRPr="00334B96" w:rsidRDefault="00454323" w:rsidP="0045432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rFonts w:cstheme="minorHAnsi"/>
          <w:i/>
          <w:lang w:val="ru-RU"/>
        </w:rPr>
      </w:pPr>
      <w:r w:rsidRPr="00334B96">
        <w:rPr>
          <w:rFonts w:cstheme="minorHAnsi"/>
          <w:i/>
          <w:lang w:val="ru-RU"/>
        </w:rPr>
        <w:br w:type="page"/>
      </w:r>
    </w:p>
    <w:p w14:paraId="3BF0E047" w14:textId="77777777" w:rsidR="00454323" w:rsidRPr="00334B96" w:rsidRDefault="00454323" w:rsidP="00454323">
      <w:pPr>
        <w:rPr>
          <w:rFonts w:cstheme="minorHAnsi"/>
          <w:lang w:val="ru-RU"/>
        </w:rPr>
      </w:pPr>
      <w:r w:rsidRPr="00334B96">
        <w:rPr>
          <w:rFonts w:cstheme="minorHAnsi"/>
          <w:i/>
          <w:lang w:val="ru-RU"/>
        </w:rPr>
        <w:lastRenderedPageBreak/>
        <w:t>l)</w:t>
      </w:r>
      <w:r w:rsidRPr="00334B96">
        <w:rPr>
          <w:rFonts w:cstheme="minorHAnsi"/>
          <w:lang w:val="ru-RU"/>
        </w:rPr>
        <w:tab/>
      </w:r>
      <w:r w:rsidRPr="00334B96">
        <w:rPr>
          <w:lang w:val="ru-RU"/>
        </w:rPr>
        <w:t>что, аналогично, на собрании ВВУИО в Женеве ЮНЕСКО ввела понятие общества, основанного на знаниях, особо выделяя плюрализм, разнообразие и интеграцию и подчеркивая, что при использовании ИКТ должны учитываться общепризнанные права человека, делая акцент на четырех принципах: свобода выражения мнений, всеобщий доступ к информации и знаниям, культурное и языковое разнообразие, и высококачественное образование для всех;</w:t>
      </w:r>
    </w:p>
    <w:p w14:paraId="22D8EA5F" w14:textId="77777777" w:rsidR="00454323" w:rsidRPr="00334B96" w:rsidRDefault="00454323" w:rsidP="00454323">
      <w:pPr>
        <w:rPr>
          <w:rFonts w:cstheme="minorHAnsi"/>
          <w:iCs/>
          <w:lang w:val="ru-RU"/>
        </w:rPr>
      </w:pPr>
      <w:r w:rsidRPr="00334B96">
        <w:rPr>
          <w:i/>
          <w:lang w:val="ru-RU"/>
        </w:rPr>
        <w:t>m)</w:t>
      </w:r>
      <w:r w:rsidRPr="00334B96">
        <w:rPr>
          <w:lang w:val="ru-RU"/>
        </w:rPr>
        <w:tab/>
        <w:t>что в Конвенции ЮНЕСКО об охране и поощрении разнообразия форм культурного самовыражения (Париж, 2005 г.) оговаривается, что "Важными факторами обеспечения культурного разнообразия и поощрения взаимопонимания являются равный доступ к насыщенной гамме разнообразных форм культурного самовыражения во всем мире и доступ культур к средствам самовыражения и распространения";</w:t>
      </w:r>
    </w:p>
    <w:p w14:paraId="76A40B89" w14:textId="77777777" w:rsidR="00454323" w:rsidRPr="00334B96" w:rsidRDefault="00454323" w:rsidP="00454323">
      <w:pPr>
        <w:rPr>
          <w:rFonts w:cstheme="minorHAnsi"/>
          <w:lang w:val="ru-RU"/>
        </w:rPr>
      </w:pPr>
      <w:r w:rsidRPr="00334B96">
        <w:rPr>
          <w:rFonts w:cstheme="minorHAnsi"/>
          <w:i/>
          <w:lang w:val="ru-RU"/>
        </w:rPr>
        <w:t>n)</w:t>
      </w:r>
      <w:r w:rsidRPr="00334B96">
        <w:rPr>
          <w:rFonts w:cstheme="minorHAnsi"/>
          <w:i/>
          <w:lang w:val="ru-RU"/>
        </w:rPr>
        <w:tab/>
      </w:r>
      <w:r w:rsidRPr="00334B96">
        <w:rPr>
          <w:lang w:val="ru-RU"/>
        </w:rPr>
        <w:t>что ЮНЕСКО оказывает помощь Государствам-Членам в реализации руководящих принципов в отношении политики, собранных в рекомендациях для директивных органов, а также осуществляет разнообразную деятельность по подготовке в области всеобщего доступа к информации и популяризации и использования многоязычия в сотрудничестве с Организацией американских государств;</w:t>
      </w:r>
    </w:p>
    <w:p w14:paraId="0E5B7C7C" w14:textId="77777777" w:rsidR="00454323" w:rsidRPr="00334B96" w:rsidRDefault="00454323" w:rsidP="00454323">
      <w:pPr>
        <w:rPr>
          <w:lang w:val="ru-RU"/>
        </w:rPr>
      </w:pPr>
      <w:r w:rsidRPr="00334B96">
        <w:rPr>
          <w:rFonts w:cstheme="minorHAnsi"/>
          <w:i/>
          <w:lang w:val="ru-RU"/>
        </w:rPr>
        <w:t>o)</w:t>
      </w:r>
      <w:r w:rsidRPr="00334B96">
        <w:rPr>
          <w:rFonts w:cstheme="minorHAnsi"/>
          <w:lang w:val="ru-RU"/>
        </w:rPr>
        <w:tab/>
      </w:r>
      <w:r w:rsidRPr="00334B96">
        <w:rPr>
          <w:lang w:val="ru-RU"/>
        </w:rPr>
        <w:t>что в Парижской декларации об открытых образовательных ресурсах Всемирного конгресса по открытым образовательным ресурсам (Париж, 2012 г.) государствам рекомендуется, в рамках своих возможностей и полномочий, среди прочего, содействовать пониманию и использованию открытых образовательных ресурсов, ускорять формирование благоприятной среды для использования ИКТ, наращивать разработку стратегий и политики в отношении открытых образовательных ресурсов и поощрять развитие и внедрение открытых образовательных ресурсов на различных языках и в разных культурных условиях,</w:t>
      </w:r>
    </w:p>
    <w:p w14:paraId="66C3624F" w14:textId="77777777" w:rsidR="00454323" w:rsidRPr="00334B96" w:rsidRDefault="00454323" w:rsidP="00454323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принимая во внимание</w:t>
      </w:r>
      <w:r w:rsidRPr="00334B96">
        <w:rPr>
          <w:i w:val="0"/>
          <w:iCs/>
          <w:lang w:val="ru-RU"/>
        </w:rPr>
        <w:t>,</w:t>
      </w:r>
    </w:p>
    <w:p w14:paraId="709F528E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что провозглашенный в ноябре 1999 года Генеральной конференцией ЮНЕСКО Международный день родного языка с 2000 года служит для популяризации языкового разнообразия и многоязычия, а в 2011 году этот День был посвящен теме "ИКТ в деле сохранения и популяризации языков и языкового разнообразия";</w:t>
      </w:r>
    </w:p>
    <w:p w14:paraId="2B2EF3F8" w14:textId="77777777" w:rsidR="00454323" w:rsidRPr="00334B96" w:rsidRDefault="00454323" w:rsidP="0045432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i/>
          <w:lang w:val="ru-RU"/>
        </w:rPr>
        <w:br w:type="page"/>
      </w:r>
    </w:p>
    <w:p w14:paraId="4352379A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lastRenderedPageBreak/>
        <w:t>b)</w:t>
      </w:r>
      <w:r w:rsidRPr="00334B96">
        <w:rPr>
          <w:lang w:val="ru-RU"/>
        </w:rPr>
        <w:tab/>
        <w:t>что в изменяющейся среде электросвязи/ИКТ перед Союзом стоит постоянная задача оставаться одной из ведущих межправительственных организаций, в которой Государства-Члены, Члены Секторов и Ассоциированные члены работают совместно для обеспечения роста и устойчивого развития сетей и приложений электросвязи и информационных сетей и приложений, а также для содействия универсальному доступу, с тем чтобы люди, где бы они ни находились, могли участвовать в формирующемся информационном обществе и получать от него пользу;</w:t>
      </w:r>
    </w:p>
    <w:p w14:paraId="442BE5DD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что МСЭ в сотрудничестве и взаимодействии с компетентными организациями в области управления использованием интернета прилагает все возможные усилия к тому, чтобы принести максимально возможную пользу мировому сообществу;</w:t>
      </w:r>
    </w:p>
    <w:p w14:paraId="631E1DBC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lang w:val="ru-RU"/>
        </w:rPr>
        <w:tab/>
        <w:t>что на оперативном уровне МСЭ выполняет задачи, порученные в итоговых документах ВВУИО, в своем качестве: ведущей содействующей организации (наряду с ЮНЕСКО и ПРООН), координирующей деятельность по выполнению Женевского плана действий с участием многих заинтересованных сторон; содействующей организации по Направлениям деятельности С2 (Информационно-коммуникационная инфраструктура), С4 (Создание потенциала) и C5 (Укрепление доверия и безопасности при использовании ИКТ) и, по просьбе ПРООН, приняв на себя роль содействующей организации по Направлению деятельности C6 (Благоприятная среда); одной из содействующих организаций по Направлениям деятельности C1 (Роль органов государственного управления и всех заинтересованных сторон в содействии применению ИКТ в целях развития), C3 (Доступ к информации и знаниям), C7 (Приложения на базе ИКТ: преимущества во всех аспектах жизни) и C11 (Международное и региональное сотрудничество); и партнера по Направлениям деятельности C8 (Культурное разнообразие и культурная самобытность, языковое разнообразие и местный контент) и C9 (Средства массовой информации);</w:t>
      </w:r>
    </w:p>
    <w:p w14:paraId="156795F5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lang w:val="ru-RU"/>
        </w:rPr>
        <w:tab/>
        <w:t>доклад Комиссии МСЭ/ЮНЕСКО по широкополосной связи в интересах цифрового развития за 2012 год, в котором показано, что контент и услуги на основе широкополосной связи на местных языках, а также возможности местных сообществ по созданию и совместному использованию контента являются важными движущими силами использования местным населением широкополосной инфраструктуры;</w:t>
      </w:r>
    </w:p>
    <w:p w14:paraId="41F0979E" w14:textId="77777777" w:rsidR="00454323" w:rsidRPr="00334B96" w:rsidRDefault="00454323" w:rsidP="0045432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i/>
          <w:lang w:val="ru-RU"/>
        </w:rPr>
        <w:br w:type="page"/>
      </w:r>
    </w:p>
    <w:p w14:paraId="45F56A68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lang w:val="ru-RU"/>
        </w:rPr>
        <w:lastRenderedPageBreak/>
        <w:t>f)</w:t>
      </w:r>
      <w:r w:rsidRPr="00334B96">
        <w:rPr>
          <w:lang w:val="ru-RU"/>
        </w:rPr>
        <w:tab/>
        <w:t>доклад Комиссии по широкополосной связи в интересах цифрового развития за 2013 год, где представлен ряд стратегий, которые следует принять правительствам во всем мире, в особенности в развивающихся странах</w:t>
      </w:r>
      <w:r w:rsidRPr="00334B96">
        <w:rPr>
          <w:rStyle w:val="FootnoteReference"/>
          <w:lang w:val="ru-RU"/>
        </w:rPr>
        <w:footnoteReference w:id="2"/>
      </w:r>
      <w:r w:rsidRPr="00334B96">
        <w:rPr>
          <w:lang w:val="ru-RU"/>
        </w:rPr>
        <w:t>, а также другим заинтересованным структурам, для того чтобы обеспечить максимальные выгоды, обусловливаемые преимуществами ИКТ, в том числе продвижение мобильности образования и открытым образовательным ресурсам, поддержка развития контента, адаптированного к местным условиям и языкам, и т. д., отмечая необходимость создания экосистем онлайновых образовательных приложений и услуг с местным и собственным контентом, особенно во время пандемии коронавирусной болезни (COVID-19), а также возможных будущих пандемий;</w:t>
      </w:r>
    </w:p>
    <w:p w14:paraId="72FFE1BC" w14:textId="77777777" w:rsidR="00454323" w:rsidRPr="00334B96" w:rsidRDefault="00454323" w:rsidP="00454323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соответствующую цель Повестки дня в области устойчивого развития на период до 2030 года, согласованную с приоритетами МСЭ-D по поддержке многоязычного доступа к электросвязи/ИКТ,</w:t>
      </w:r>
    </w:p>
    <w:p w14:paraId="5D83CDD9" w14:textId="77777777" w:rsidR="00454323" w:rsidRPr="00334B96" w:rsidRDefault="00454323" w:rsidP="00454323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 в сотрудничестве с Директором Бюро стандартизации электросвязи</w:t>
      </w:r>
    </w:p>
    <w:p w14:paraId="247CF50C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включить в программы работы соответствующих исследовательских комиссий МСЭ-D необходимые меры в целях сохранения многоязычия в интернете и содействия ему, а также предоставлению широкого диапазона социальных услуг – от здравоохранения до образования, при уделении особого внимания развитию цифрового контента, создаваемого на основе народной культуры и группами меньшинств, использующих неосновные языки, которые в настоящее время охвачены интернетом в ограниченной степени, чтобы, используя выгодное положение МСЭ-D, вместе с Государствами-Членами вносить вклад в обеспечение охвата цифровыми технологиями, построения открытого для всех и многонационального информационного общества, содействуя развитию цифровых навыков, а также инициируя призывы к действиям в рамках МСЭ, с тем чтобы обеспечить признание важности сохранения языкового, культурного разнообразия и независимости традиционных сообществ, таких как коренные народы, в рамках имеющихся бюджетных ресурсов МСЭ-D,</w:t>
      </w:r>
    </w:p>
    <w:p w14:paraId="68D18075" w14:textId="77777777" w:rsidR="00454323" w:rsidRPr="00334B96" w:rsidRDefault="00454323" w:rsidP="00454323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483A040F" w14:textId="77777777" w:rsidR="00454323" w:rsidRPr="00334B96" w:rsidRDefault="00454323" w:rsidP="00454323">
      <w:pPr>
        <w:rPr>
          <w:lang w:val="ru-RU"/>
        </w:rPr>
      </w:pPr>
      <w:r w:rsidRPr="00334B96">
        <w:rPr>
          <w:color w:val="000000"/>
          <w:lang w:val="ru-RU"/>
        </w:rPr>
        <w:t>1</w:t>
      </w:r>
      <w:r w:rsidRPr="00334B96">
        <w:rPr>
          <w:color w:val="000000"/>
          <w:lang w:val="ru-RU"/>
        </w:rPr>
        <w:tab/>
      </w:r>
      <w:r w:rsidRPr="00334B96">
        <w:rPr>
          <w:lang w:val="ru-RU"/>
        </w:rPr>
        <w:t>обеспечивать, чтобы во всех программах, проектах и видах деятельности МСЭ-D учитывалась потребность разрешения проблем, препятствующих сохранению и популяризации всеобщего признания;</w:t>
      </w:r>
    </w:p>
    <w:p w14:paraId="74BAA171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br w:type="page"/>
      </w:r>
    </w:p>
    <w:p w14:paraId="36D05EC4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рассматривать вопрос о проведении семинаров, симпозиумов или форумов для директивных органов, регуляторных органов в области электросвязи/ИКТ, Членов Сектора и заинтересованных сторон для представления и обсуждения мер государственной политики, направленных на защиту языкового и культурного разнообразия сообществ, людей и групп меньшинств, а также лиц с особыми потребностями, для того чтобы был услышан их голос, осуществлялось содействие сохранению их языков и учитывалась их идентичность, образ жизни и т. д;</w:t>
      </w:r>
    </w:p>
    <w:p w14:paraId="72D062A3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сотрудничать с Бюро радиосвязи и Бюро стандартизации электросвязи (БСЭ) в духе концепции "Единый МСЭ" в рамках их деятельности по содействию повышению осведомленности и учету политики и при создании программ и проектов, предназначенных для оказания помощи развивающимся странам в содействии языковому разнообразию, многоязычию и всеобщему признанию в интернете и обеспечению установления соединений для меньшинств и традиционных сообществ, таких как коренные народы;</w:t>
      </w:r>
    </w:p>
    <w:p w14:paraId="3F64F476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работать с Директором БСЭ в целях содействия использованию IDN;</w:t>
      </w:r>
    </w:p>
    <w:p w14:paraId="1F03266A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сотрудничать с БСЭ в целях повышения осведомленности среди Государств-Членов и Членов Секторов МСЭ о проблемах, связанных со всеобщим признанием и внедрением IDN;</w:t>
      </w:r>
    </w:p>
    <w:p w14:paraId="56E5784A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активно привлекать заинтересованные стороны к поддержке и популяризации многоязычия в интернете и делиться результатами работы с членами МСЭ-D;</w:t>
      </w:r>
    </w:p>
    <w:p w14:paraId="3C44892C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предоставлять консультации, проводить оценку проектов, инициатив и программ и надзор за ними, с тем чтобы определять их воздействие для сохранения и популяризации языкового многообразия и многоязычия в рамках Резолюции 17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мобилизации ресурсов для одобренных региональных инициатив, их осуществления и сотрудничества по ним, в надлежащих случаях;</w:t>
      </w:r>
    </w:p>
    <w:p w14:paraId="2C4F321B" w14:textId="77777777" w:rsidR="00454323" w:rsidRPr="00334B96" w:rsidRDefault="00454323" w:rsidP="00454323">
      <w:pPr>
        <w:rPr>
          <w:lang w:val="ru-RU"/>
        </w:rPr>
      </w:pPr>
      <w:r w:rsidRPr="00334B96">
        <w:rPr>
          <w:rFonts w:eastAsia="Calibri" w:cstheme="minorHAnsi"/>
          <w:szCs w:val="24"/>
          <w:lang w:val="ru-RU"/>
        </w:rPr>
        <w:t>8</w:t>
      </w:r>
      <w:r w:rsidRPr="00334B96">
        <w:rPr>
          <w:rFonts w:eastAsia="Calibri" w:cstheme="minorHAnsi"/>
          <w:szCs w:val="24"/>
          <w:lang w:val="ru-RU"/>
        </w:rPr>
        <w:tab/>
        <w:t>способствовать расширению сотрудничества между региональными и международными организациями, заинтересованными сторонами и правительствами в разработке и осуществлении политики и инициатив, направленных на поддержку всеобщего признания и многоязычия;</w:t>
      </w:r>
    </w:p>
    <w:p w14:paraId="7541F678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представить отчет Совету МСЭ о выполнении настоящей Резолюции,</w:t>
      </w:r>
    </w:p>
    <w:p w14:paraId="7E99506D" w14:textId="77777777" w:rsidR="00454323" w:rsidRPr="00334B96" w:rsidRDefault="00454323" w:rsidP="0045432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5AAF6918" w14:textId="77777777" w:rsidR="00454323" w:rsidRPr="00334B96" w:rsidRDefault="00454323" w:rsidP="00454323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Государствам-Членам и Членам Сектора, Академическим организациям и Ассоциированным членам, в зависимости от случая</w:t>
      </w:r>
      <w:r w:rsidRPr="00334B96">
        <w:rPr>
          <w:i w:val="0"/>
          <w:iCs/>
          <w:lang w:val="ru-RU"/>
        </w:rPr>
        <w:t>,</w:t>
      </w:r>
    </w:p>
    <w:p w14:paraId="165FB588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активно участвовать во всех международных дискуссиях и инициативах в целях обеспечения сохранения и популяризации многообразия культур и языков в цифровой экосистеме интернета и связанных с ним услуг, с целью обеспечения универсального доступа и существования многоязычных сообществ, а также укрепления диалога между культурами, открытости и взаимопонимания, терпимости к другим сообществам и т. д.;</w:t>
      </w:r>
    </w:p>
    <w:p w14:paraId="70C3E6E3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представлять вклады в МСЭ-D, с тем чтобы содействовать эффективному выполнению настоящей Резолюции;</w:t>
      </w:r>
    </w:p>
    <w:p w14:paraId="267D936B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содействовать созданию потенциала и развитию цифровых навыков для стимулирования развития местного цифрового контента или информационных ресурсов в сельских районах и в уязвимых группах населения, с тем чтобы сохранять многообразие культур и многоязычие и содействовать их интеграции на региональном, национальном и местном уровнях;</w:t>
      </w:r>
    </w:p>
    <w:p w14:paraId="3A8D3A93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"поощрять инициативы, которые позволяют обслуживаемым в недостаточной степени сообществам, народам и группам меньшинств, а также лицам с особыми потребностями стать значимыми участниками процесса развития многообразия культур и многоязычия в цифровой экосистеме интернета и связанных с ним услуг";</w:t>
      </w:r>
    </w:p>
    <w:p w14:paraId="570CF6E9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прилагать усилия совместно с ЮНЕСКО, которая является содействующей организаций по выполнению Направления деятельности С8 ВВУИО, к тому, чтобы особое внимание уделялось обеспокоенности и просьбам о помощи, в особенности от развивающихся стран, содействуя и ускоряя достижение приемлемости в ценовом отношении и доступности международных интернет-соединений и, таким образом, преодолевая языковые барьеры и расширяя использование интернета;</w:t>
      </w:r>
    </w:p>
    <w:p w14:paraId="27693CDC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участвовать в разработке региональных, национальных и местных планов для продвижения сайтов, которые обеспечивают языковое разнообразие и многоязычие в цифровой экосистеме интернета и содействуют ему;</w:t>
      </w:r>
    </w:p>
    <w:p w14:paraId="0B509333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участвовать в исследовании соответствующих механизмов для перевода цифровых архивов на недостаточно представленные языки в целях ускорения социально-экономического развития и совместного использования информации и знаний сообществами и группами с особыми потребностями, с тем чтобы большее число людей и новые группы могли использовать возможности электросвязи/ИКТ;</w:t>
      </w:r>
    </w:p>
    <w:p w14:paraId="2D2BC5C0" w14:textId="77777777" w:rsidR="00454323" w:rsidRPr="00334B96" w:rsidRDefault="00454323" w:rsidP="0045432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034E0F66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lastRenderedPageBreak/>
        <w:t>8</w:t>
      </w:r>
      <w:r w:rsidRPr="00334B96">
        <w:rPr>
          <w:lang w:val="ru-RU"/>
        </w:rPr>
        <w:tab/>
        <w:t>рекомендовать меры в рамках своей компетенции, направленные на сотрудничество с академическими организациями, гражданским обществом и другими проявляющими интерес и участвующими сторонами в рамках подхода с участием многих заинтересованных сторон, с тем чтобы устранять неравенство, изоляцию и дискриминацию в отношении возможностей благодаря использованию потенциала для защиты и сохранения языков, не представленных в обеспечиваемой интернетом цифровой экосистеме;</w:t>
      </w:r>
    </w:p>
    <w:p w14:paraId="64B17BD1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содействовать повышению уровня осведомленности среди производителей и разработчиков оборудования о преимуществах внедрения в регионах, уже определенных ЮНЕСКО, альтернативных алфавитов для языков, не представленных в цифровой экосистеме интернета, для использования людьми, говорящими на разных языках, и таким образом вносить вклад в достижение охвата цифровыми технологиями при уважении их культурной идентичности;</w:t>
      </w:r>
    </w:p>
    <w:p w14:paraId="07E7F0E0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 xml:space="preserve">содействовать всеобщему признанию IDN, а также сотрудничать и координировать свои действия по созданию условий для их приложений, включая </w:t>
      </w:r>
      <w:r w:rsidRPr="00334B96">
        <w:rPr>
          <w:rStyle w:val="hps"/>
          <w:lang w:val="ru-RU"/>
        </w:rPr>
        <w:t>EAI,</w:t>
      </w:r>
      <w:r w:rsidRPr="00334B96">
        <w:rPr>
          <w:lang w:val="ru-RU"/>
        </w:rPr>
        <w:t xml:space="preserve"> в интернете;</w:t>
      </w:r>
    </w:p>
    <w:p w14:paraId="681073BA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настоятельно призвать все заинтересованные стороны обеспечить разработку и развертывание IDN во всех возможных языковых наборах с характерными для них системами символов, чтобы пользователи могли беспрепятственно получать доступ к интернету и ориентироваться в нем на предпочтительном для них языке;</w:t>
      </w:r>
    </w:p>
    <w:p w14:paraId="5A3482CE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пропагандировать концепцию всеобщего признания с учетом ее важности для формирования многоязычного интернета с высокой цифровой инклюзивностью;</w:t>
      </w:r>
    </w:p>
    <w:p w14:paraId="2B8B09AE" w14:textId="77777777" w:rsidR="00454323" w:rsidRPr="00334B96" w:rsidRDefault="00454323" w:rsidP="00454323">
      <w:pPr>
        <w:rPr>
          <w:lang w:val="ru-RU"/>
        </w:rPr>
      </w:pPr>
      <w:r w:rsidRPr="00334B96">
        <w:rPr>
          <w:rStyle w:val="hps"/>
          <w:lang w:val="ru-RU"/>
        </w:rPr>
        <w:t>13</w:t>
      </w:r>
      <w:r w:rsidRPr="00334B96">
        <w:rPr>
          <w:rStyle w:val="hps"/>
          <w:lang w:val="ru-RU"/>
        </w:rPr>
        <w:tab/>
      </w:r>
      <w:r w:rsidRPr="00334B96">
        <w:rPr>
          <w:lang w:val="ru-RU"/>
        </w:rPr>
        <w:t>играть определенную роль в обмене передовым опытом в отношении IDN и повышении осведомленности пользователей об IDN и EAI</w:t>
      </w:r>
      <w:r w:rsidRPr="00334B96">
        <w:rPr>
          <w:rFonts w:cs="Calibri"/>
          <w:lang w:val="ru-RU"/>
        </w:rPr>
        <w:t>,</w:t>
      </w:r>
    </w:p>
    <w:p w14:paraId="0FFF20D2" w14:textId="77777777" w:rsidR="00454323" w:rsidRPr="00334B96" w:rsidRDefault="00454323" w:rsidP="00454323">
      <w:pPr>
        <w:pStyle w:val="Call"/>
        <w:rPr>
          <w:lang w:val="ru-RU"/>
        </w:rPr>
      </w:pPr>
      <w:r w:rsidRPr="00334B96">
        <w:rPr>
          <w:lang w:val="ru-RU"/>
        </w:rPr>
        <w:t>предлагает Генеральному секретарю</w:t>
      </w:r>
    </w:p>
    <w:p w14:paraId="499ACC24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довести настоящую Резолюцию до сведения следующей полномочной конференции для рассмотрения, принимая во внимание достижения, которых удалось добиться, выделяя необходимые людские ресурсы для эффективного участия в деятельности МСЭ-D в целях институализации вопроса многоязычия в МСЭ;</w:t>
      </w:r>
    </w:p>
    <w:p w14:paraId="52964F3A" w14:textId="77777777" w:rsidR="00454323" w:rsidRPr="00334B96" w:rsidRDefault="00454323" w:rsidP="00454323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довести настоящую Резолюцию до сведения Генерального секретаря Организации Объединенных Наций, стремясь к усилению сотрудничества и координации в интересах разработки политики, программ и проектов в целях достижения прогресса в области языкового разнообразия и интернета в соответствии с принципами равноправного доступа, всеобщего признания, функциональной равноценности, ценовой доступности и универсального дизайна, в полной мере используя доступные инструменты, руководящие указания и стандарты для ликвидации всех форм дискриминации и цифровой изоляции.</w:t>
      </w:r>
    </w:p>
    <w:p w14:paraId="3FBB6BCD" w14:textId="77777777" w:rsidR="00E45F09" w:rsidRPr="00454323" w:rsidRDefault="00E45F09" w:rsidP="00454323"/>
    <w:sectPr w:rsidR="00E45F09" w:rsidRPr="00454323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0172C" w14:textId="77777777" w:rsidR="00877993" w:rsidRDefault="00877993" w:rsidP="003E584B">
      <w:pPr>
        <w:spacing w:before="0"/>
      </w:pPr>
      <w:r>
        <w:separator/>
      </w:r>
    </w:p>
  </w:endnote>
  <w:endnote w:type="continuationSeparator" w:id="0">
    <w:p w14:paraId="654DC211" w14:textId="77777777" w:rsidR="00877993" w:rsidRDefault="00877993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A6E79" w14:textId="77777777" w:rsidR="00877993" w:rsidRDefault="00877993" w:rsidP="003E584B">
      <w:pPr>
        <w:spacing w:before="0"/>
      </w:pPr>
      <w:r>
        <w:separator/>
      </w:r>
    </w:p>
  </w:footnote>
  <w:footnote w:type="continuationSeparator" w:id="0">
    <w:p w14:paraId="78C3C65C" w14:textId="77777777" w:rsidR="00877993" w:rsidRDefault="00877993" w:rsidP="003E584B">
      <w:pPr>
        <w:spacing w:before="0"/>
      </w:pPr>
      <w:r>
        <w:continuationSeparator/>
      </w:r>
    </w:p>
  </w:footnote>
  <w:footnote w:id="1">
    <w:p w14:paraId="6B6A4F37" w14:textId="77777777" w:rsidR="00454323" w:rsidRPr="007E090F" w:rsidRDefault="00454323" w:rsidP="0045432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Включая, в том числе, ICANN, региональные регистрационные центры интернета, Целевую группу по инженерным проблемам интернета (IETF), Общество интернета и Консорциум всемирной паутины (W3C) на основе взаимности.</w:t>
      </w:r>
    </w:p>
  </w:footnote>
  <w:footnote w:id="2">
    <w:p w14:paraId="686DE771" w14:textId="77777777" w:rsidR="00454323" w:rsidRPr="007E090F" w:rsidRDefault="00454323" w:rsidP="0045432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7B31FFF8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454323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3A346B">
          <w:rPr>
            <w:noProof/>
            <w:szCs w:val="22"/>
          </w:rPr>
          <w:t>82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6E81FFD3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454323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3A346B">
      <w:rPr>
        <w:noProof/>
        <w:szCs w:val="22"/>
      </w:rPr>
      <w:t>82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A3C64"/>
    <w:rsid w:val="001D38B0"/>
    <w:rsid w:val="00247508"/>
    <w:rsid w:val="00271265"/>
    <w:rsid w:val="00282B03"/>
    <w:rsid w:val="00316908"/>
    <w:rsid w:val="00327A1D"/>
    <w:rsid w:val="00373FF6"/>
    <w:rsid w:val="003A346B"/>
    <w:rsid w:val="003B155A"/>
    <w:rsid w:val="003C2BD9"/>
    <w:rsid w:val="003E584B"/>
    <w:rsid w:val="003E6044"/>
    <w:rsid w:val="00422295"/>
    <w:rsid w:val="00454323"/>
    <w:rsid w:val="004F44FF"/>
    <w:rsid w:val="00523CDB"/>
    <w:rsid w:val="00556CD7"/>
    <w:rsid w:val="005E4F50"/>
    <w:rsid w:val="00633EC9"/>
    <w:rsid w:val="006677D6"/>
    <w:rsid w:val="00686D9E"/>
    <w:rsid w:val="00713A5E"/>
    <w:rsid w:val="00791A97"/>
    <w:rsid w:val="007B2977"/>
    <w:rsid w:val="00877993"/>
    <w:rsid w:val="008C1998"/>
    <w:rsid w:val="00905C06"/>
    <w:rsid w:val="009C3B96"/>
    <w:rsid w:val="009D3EFE"/>
    <w:rsid w:val="00B65A4E"/>
    <w:rsid w:val="00B7660C"/>
    <w:rsid w:val="00B95B42"/>
    <w:rsid w:val="00C7514C"/>
    <w:rsid w:val="00D90490"/>
    <w:rsid w:val="00DD3985"/>
    <w:rsid w:val="00E1417E"/>
    <w:rsid w:val="00E45F09"/>
    <w:rsid w:val="00EC443F"/>
    <w:rsid w:val="00F4199B"/>
    <w:rsid w:val="00F63965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  <w:style w:type="character" w:customStyle="1" w:styleId="hps">
    <w:name w:val="hps"/>
    <w:basedOn w:val="DefaultParagraphFont"/>
    <w:uiPriority w:val="1"/>
    <w:rsid w:val="00454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2962</Words>
  <Characters>20533</Characters>
  <Application>Microsoft Office Word</Application>
  <DocSecurity>0</DocSecurity>
  <Lines>336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82 (Пересм. Баку, 2025 г.) Сохранение и популяризация многоязычия в интернете в интересах открытого для всех информационного общества</vt:lpstr>
    </vt:vector>
  </TitlesOfParts>
  <Company/>
  <LinksUpToDate>false</LinksUpToDate>
  <CharactersWithSpaces>23408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82 (Пересм. Баку, 2025 г.) Сохранение и популяризация многоязычия в интернете в интересах открытого для всех информационного общества</dc:title>
  <dc:subject/>
  <dc:creator/>
  <cp:keywords/>
  <dc:description/>
  <cp:lastModifiedBy>Berdyeva, Elena</cp:lastModifiedBy>
  <cp:revision>37</cp:revision>
  <dcterms:created xsi:type="dcterms:W3CDTF">2023-10-16T12:49:00Z</dcterms:created>
  <dcterms:modified xsi:type="dcterms:W3CDTF">2026-09-24T05:08:00Z</dcterms:modified>
</cp:coreProperties>
</file>