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6C10" w14:textId="77777777" w:rsidR="00F063A5" w:rsidRPr="002B2BF7" w:rsidRDefault="00F063A5" w:rsidP="00F063A5">
      <w:pPr>
        <w:pStyle w:val="ResNo"/>
        <w:rPr>
          <w:lang w:val="ru-RU"/>
        </w:rPr>
      </w:pPr>
      <w:bookmarkStart w:id="0" w:name="_Toc116554128"/>
      <w:r w:rsidRPr="002B2BF7">
        <w:rPr>
          <w:lang w:val="ru-RU"/>
        </w:rPr>
        <w:t xml:space="preserve">РЕЗОЛЮЦИЯ </w:t>
      </w:r>
      <w:r w:rsidRPr="002B2BF7">
        <w:rPr>
          <w:rStyle w:val="href"/>
          <w:lang w:val="ru-RU"/>
        </w:rPr>
        <w:t>8</w:t>
      </w:r>
      <w:r w:rsidRPr="002B2BF7">
        <w:rPr>
          <w:lang w:val="ru-RU"/>
        </w:rPr>
        <w:t xml:space="preserve"> (Пересм. Кигали, 2022 г.)</w:t>
      </w:r>
      <w:bookmarkEnd w:id="0"/>
    </w:p>
    <w:p w14:paraId="68E47176" w14:textId="77777777" w:rsidR="00F063A5" w:rsidRPr="002B2BF7" w:rsidRDefault="00F063A5" w:rsidP="00F063A5">
      <w:pPr>
        <w:pStyle w:val="Restitle"/>
        <w:rPr>
          <w:lang w:val="ru-RU"/>
        </w:rPr>
      </w:pPr>
      <w:bookmarkStart w:id="1" w:name="_Toc116554129"/>
      <w:r w:rsidRPr="002B2BF7">
        <w:rPr>
          <w:lang w:val="ru-RU"/>
        </w:rPr>
        <w:t>Сбор и распространение информации и статистических данных</w:t>
      </w:r>
      <w:bookmarkEnd w:id="1"/>
    </w:p>
    <w:p w14:paraId="1EE198EE" w14:textId="77777777" w:rsidR="00F063A5" w:rsidRPr="002B2BF7" w:rsidRDefault="00F063A5" w:rsidP="00F063A5">
      <w:pPr>
        <w:pStyle w:val="Normalaftertitle"/>
        <w:rPr>
          <w:lang w:val="ru-RU"/>
        </w:rPr>
      </w:pPr>
      <w:r w:rsidRPr="002B2BF7">
        <w:rPr>
          <w:lang w:val="ru-RU"/>
        </w:rPr>
        <w:t>Всемирная конференция по развитию электросвязи (Кигали, 2022 г.),</w:t>
      </w:r>
    </w:p>
    <w:p w14:paraId="4FB4ACDD" w14:textId="77777777" w:rsidR="00F063A5" w:rsidRPr="002B2BF7" w:rsidRDefault="00F063A5" w:rsidP="00F063A5">
      <w:pPr>
        <w:pStyle w:val="Call"/>
        <w:rPr>
          <w:lang w:val="ru-RU"/>
        </w:rPr>
      </w:pPr>
      <w:r w:rsidRPr="002B2BF7">
        <w:rPr>
          <w:lang w:val="ru-RU"/>
        </w:rPr>
        <w:t>напоминая</w:t>
      </w:r>
    </w:p>
    <w:p w14:paraId="61588249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>о Резолюции 8 (Пересм. Буэнос-Айрес, 2017 г.) Всемирной конференции по развитию электросвязи;</w:t>
      </w:r>
    </w:p>
    <w:p w14:paraId="1B8B08DB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о Резолюции 131 (Пересм. Дубай, 2018 г.) Полномочной конференции об измерении информационно-коммуникационных технологий (ИКТ) для построения объединяющего и открытого для всех информационного общества;</w:t>
      </w:r>
    </w:p>
    <w:p w14:paraId="3FDF8756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lang w:val="ru-RU"/>
        </w:rPr>
        <w:t>c)</w:t>
      </w:r>
      <w:r w:rsidRPr="002B2BF7">
        <w:rPr>
          <w:lang w:val="ru-RU"/>
        </w:rPr>
        <w:tab/>
        <w:t>о Резолюции 37 (Пересм. Кигали, 2022 г.) настоящей Конференции о преодолении цифрового разрыва</w:t>
      </w:r>
      <w:r w:rsidRPr="002B2BF7">
        <w:rPr>
          <w:iCs/>
          <w:lang w:val="ru-RU"/>
        </w:rPr>
        <w:t>,</w:t>
      </w:r>
    </w:p>
    <w:p w14:paraId="7D57B68B" w14:textId="77777777" w:rsidR="00F063A5" w:rsidRPr="002B2BF7" w:rsidRDefault="00F063A5" w:rsidP="00F063A5">
      <w:pPr>
        <w:pStyle w:val="Call"/>
        <w:rPr>
          <w:iCs/>
          <w:lang w:val="ru-RU"/>
        </w:rPr>
      </w:pPr>
      <w:r w:rsidRPr="002B2BF7">
        <w:rPr>
          <w:lang w:val="ru-RU"/>
        </w:rPr>
        <w:t>учитывая</w:t>
      </w:r>
      <w:r w:rsidRPr="002B2BF7">
        <w:rPr>
          <w:i w:val="0"/>
          <w:lang w:val="ru-RU"/>
        </w:rPr>
        <w:t>,</w:t>
      </w:r>
    </w:p>
    <w:p w14:paraId="2902FD91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что Сектор развития электросвязи МСЭ (МСЭ-D) как основной источник международной информации и статистических данных по электросвязи/ИКТ играет ключевую роль в сборе и координации информации, обмене ею и ее анализе;</w:t>
      </w:r>
    </w:p>
    <w:p w14:paraId="72C65BF2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большое значение существующих баз данных Бюро развития электросвязи (БРЭ), в частности базы данных по всемирным показателям в области электросвязи/ИКТ и базы данных по регулированию;</w:t>
      </w:r>
    </w:p>
    <w:p w14:paraId="3EC23C90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lang w:val="ru-RU"/>
        </w:rPr>
        <w:t>с)</w:t>
      </w:r>
      <w:r w:rsidRPr="002B2BF7">
        <w:rPr>
          <w:lang w:val="ru-RU"/>
        </w:rPr>
        <w:tab/>
        <w:t>полезность опубликованных МСЭ-D аналитических отчетов;</w:t>
      </w:r>
    </w:p>
    <w:p w14:paraId="3C9A3EA6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необходимость сбора и распространения информации и статистических данных в целях последующей деятельности и мониторинга в рамках Повестки дня Организации Объединенных Наций в области устойчивого развития на период до 2030 года;</w:t>
      </w:r>
    </w:p>
    <w:p w14:paraId="04623416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ab/>
        <w:t>сквозной характер электросвязи/ИКТ, которые являются стратегическим компонентом деятельности по достижению целей всей Повестки дня в области устойчивого развития на период до 2030 года;</w:t>
      </w:r>
    </w:p>
    <w:p w14:paraId="4674D1EF" w14:textId="77777777" w:rsidR="00F063A5" w:rsidRPr="002B2BF7" w:rsidRDefault="00F063A5" w:rsidP="00F063A5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lang w:val="ru-RU"/>
        </w:rPr>
        <w:tab/>
        <w:t>что, несмотря на все приложенные усилия, разрыв между мужчинами и женщинами в области использования интернета увеличился во всем мире, в особенности в наименее развитых странах, в связи с чем необходимо активизировать сбор статистических данных в разбивке по полу и их распространение, что позволило бы решать вопросы государственной политики на национальном уровне;</w:t>
      </w:r>
      <w:r w:rsidRPr="002B2BF7">
        <w:rPr>
          <w:i/>
          <w:iCs/>
          <w:lang w:val="ru-RU"/>
        </w:rPr>
        <w:br w:type="page"/>
      </w:r>
    </w:p>
    <w:p w14:paraId="0AA6A288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g)</w:t>
      </w:r>
      <w:r w:rsidRPr="002B2BF7">
        <w:rPr>
          <w:lang w:val="ru-RU"/>
        </w:rPr>
        <w:tab/>
        <w:t>что многочисленные региональные и международные организации используют статистические данные, подготавливаемые Союзом и публикуемые им в составе своих показателей и отчетов, и используют их в качестве основы;</w:t>
      </w:r>
    </w:p>
    <w:p w14:paraId="35B5F3AE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lang w:val="ru-RU"/>
        </w:rPr>
        <w:t>h)</w:t>
      </w:r>
      <w:r w:rsidRPr="002B2BF7">
        <w:rPr>
          <w:lang w:val="ru-RU"/>
        </w:rPr>
        <w:tab/>
        <w:t>что сессия Совета МСЭ 2017 года поручила Генеральному секретарю предоставить всем Государствам-Членам бесплатный электронный доступ к публикациям МСЭ, касающимся статистики и показателей,</w:t>
      </w:r>
    </w:p>
    <w:p w14:paraId="20521D80" w14:textId="77777777" w:rsidR="00F063A5" w:rsidRPr="002B2BF7" w:rsidRDefault="00F063A5" w:rsidP="00F063A5">
      <w:pPr>
        <w:pStyle w:val="Call"/>
        <w:rPr>
          <w:lang w:val="ru-RU"/>
        </w:rPr>
      </w:pPr>
      <w:r w:rsidRPr="002B2BF7">
        <w:rPr>
          <w:lang w:val="ru-RU"/>
        </w:rPr>
        <w:t>учитывая далее</w:t>
      </w:r>
      <w:r w:rsidRPr="002B2BF7">
        <w:rPr>
          <w:i w:val="0"/>
          <w:lang w:val="ru-RU"/>
        </w:rPr>
        <w:t>,</w:t>
      </w:r>
    </w:p>
    <w:p w14:paraId="09426F53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>что в секторе электросвязи/ИКТ на национальном уровне стремительно осуществляются реформы;</w:t>
      </w:r>
    </w:p>
    <w:p w14:paraId="54B582FE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существуют различные подходы к политике и одни Государства-Члены могут воспользоваться опытом других,</w:t>
      </w:r>
    </w:p>
    <w:p w14:paraId="526F1AD2" w14:textId="77777777" w:rsidR="00F063A5" w:rsidRPr="002B2BF7" w:rsidRDefault="00F063A5" w:rsidP="00F063A5">
      <w:pPr>
        <w:pStyle w:val="Call"/>
        <w:rPr>
          <w:iCs/>
          <w:lang w:val="ru-RU"/>
        </w:rPr>
      </w:pPr>
      <w:r w:rsidRPr="002B2BF7">
        <w:rPr>
          <w:lang w:val="ru-RU"/>
        </w:rPr>
        <w:t>признавая</w:t>
      </w:r>
      <w:r w:rsidRPr="002B2BF7">
        <w:rPr>
          <w:i w:val="0"/>
          <w:lang w:val="ru-RU"/>
        </w:rPr>
        <w:t>,</w:t>
      </w:r>
    </w:p>
    <w:p w14:paraId="0B64CE3F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>что, выполняя функцию центра обмена информацией и статистическими данными, БРЭ сможет оказывать Государствам-Членам помощь в разработке национальной политики на основе достоверной информации;</w:t>
      </w:r>
    </w:p>
    <w:p w14:paraId="35490634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Государства-Члены должны принимать активное участие в этой деятельности, с тем чтобы она была успешной;</w:t>
      </w:r>
    </w:p>
    <w:p w14:paraId="4D7FBF06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lang w:val="ru-RU"/>
        </w:rPr>
        <w:t>с)</w:t>
      </w:r>
      <w:r w:rsidRPr="002B2BF7">
        <w:rPr>
          <w:lang w:val="ru-RU"/>
        </w:rPr>
        <w:tab/>
        <w:t>что в пункте 116 Тунисской программы для информационного общества подчеркивается, что все индексы и показатели должны учитывать различные уровни развития и национальные условия, имея в виду, что дальнейшая разработка</w:t>
      </w:r>
      <w:r w:rsidRPr="002B2BF7">
        <w:rPr>
          <w:b/>
          <w:bCs/>
          <w:lang w:val="ru-RU"/>
        </w:rPr>
        <w:t xml:space="preserve"> </w:t>
      </w:r>
      <w:r w:rsidRPr="002B2BF7">
        <w:rPr>
          <w:lang w:val="ru-RU"/>
        </w:rPr>
        <w:t>статистических данных должна осуществляться на основе сотрудничества эффективным с точки зрения затрат и исключающим дублирование способом;</w:t>
      </w:r>
    </w:p>
    <w:p w14:paraId="38D0239E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w w:val="102"/>
          <w:lang w:val="ru-RU"/>
        </w:rPr>
        <w:t>d)</w:t>
      </w:r>
      <w:r w:rsidRPr="002B2BF7">
        <w:rPr>
          <w:w w:val="102"/>
          <w:lang w:val="ru-RU"/>
        </w:rPr>
        <w:tab/>
      </w:r>
      <w:r w:rsidRPr="002B2BF7">
        <w:rPr>
          <w:lang w:val="ru-RU"/>
        </w:rPr>
        <w:t>что в п. 70 Итогового документа Встречи высокого уровня Генеральной Ассамблеи Организации Объединенных Наций (ГА ООН) по общему обзору выполнения решений ВВУИО</w:t>
      </w:r>
      <w:r w:rsidRPr="002B2BF7" w:rsidDel="00080F26">
        <w:rPr>
          <w:lang w:val="ru-RU"/>
        </w:rPr>
        <w:t xml:space="preserve"> </w:t>
      </w:r>
      <w:r w:rsidRPr="002B2BF7">
        <w:rPr>
          <w:lang w:val="ru-RU"/>
        </w:rPr>
        <w:t>(резолюция 70/125 ГА ООН) содержится призыв расширить круг собираемых количественных показателей, чтобы облегчить принятие решений на основе фактической информации, и включать статистические данные об использовании электросвязи/ИКТ в национальные стратегии развития статистики и региональные программы работы в области статистики;</w:t>
      </w:r>
    </w:p>
    <w:p w14:paraId="23F34775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w w:val="102"/>
          <w:lang w:val="ru-RU"/>
        </w:rPr>
        <w:t>e)</w:t>
      </w:r>
      <w:r w:rsidRPr="002B2BF7">
        <w:rPr>
          <w:lang w:val="ru-RU"/>
        </w:rPr>
        <w:tab/>
        <w:t>что показатели и статистические данные в области электросвязи/ИКТ являются ключевыми элементами разработки государственной политики на основе фактов</w:t>
      </w:r>
      <w:r w:rsidRPr="002B2BF7">
        <w:rPr>
          <w:rFonts w:eastAsia="Calibri"/>
          <w:szCs w:val="24"/>
          <w:lang w:val="ru-RU" w:eastAsia="es-EC"/>
        </w:rPr>
        <w:t>;</w:t>
      </w:r>
    </w:p>
    <w:p w14:paraId="47090BED" w14:textId="77777777" w:rsidR="00F063A5" w:rsidRPr="002B2BF7" w:rsidRDefault="00F063A5" w:rsidP="00F063A5">
      <w:pPr>
        <w:rPr>
          <w:i/>
          <w:lang w:val="ru-RU"/>
        </w:rPr>
      </w:pPr>
      <w:r w:rsidRPr="002B2BF7">
        <w:rPr>
          <w:i/>
          <w:iCs/>
          <w:w w:val="102"/>
          <w:lang w:val="ru-RU"/>
        </w:rPr>
        <w:t>f)</w:t>
      </w:r>
      <w:r w:rsidRPr="002B2BF7">
        <w:rPr>
          <w:lang w:val="ru-RU"/>
        </w:rPr>
        <w:tab/>
        <w:t>важность Симпозиума по всемирным показателям в области электросвязи/ИКТ (WTIS),</w:t>
      </w:r>
      <w:r w:rsidRPr="002B2BF7">
        <w:rPr>
          <w:lang w:val="ru-RU"/>
        </w:rPr>
        <w:br w:type="page"/>
      </w:r>
    </w:p>
    <w:p w14:paraId="411B5452" w14:textId="77777777" w:rsidR="00F063A5" w:rsidRPr="002B2BF7" w:rsidRDefault="00F063A5" w:rsidP="00F063A5">
      <w:pPr>
        <w:pStyle w:val="Call"/>
        <w:rPr>
          <w:iCs/>
          <w:lang w:val="ru-RU"/>
        </w:rPr>
      </w:pPr>
      <w:r w:rsidRPr="002B2BF7">
        <w:rPr>
          <w:lang w:val="ru-RU"/>
        </w:rPr>
        <w:lastRenderedPageBreak/>
        <w:t>признавая далее</w:t>
      </w:r>
      <w:r w:rsidRPr="002B2BF7">
        <w:rPr>
          <w:i w:val="0"/>
          <w:lang w:val="ru-RU"/>
        </w:rPr>
        <w:t>,</w:t>
      </w:r>
    </w:p>
    <w:p w14:paraId="507EA3BB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>что статистические данные по электросвязи/ИКТ исключительно полезны в работе исследовательских комиссий и помогают МСЭ осуществлять мониторинг и оценку развития электросвязи/ИКТ и измерение цифрового разрыва;</w:t>
      </w:r>
    </w:p>
    <w:p w14:paraId="255C23E3" w14:textId="77777777" w:rsidR="00F063A5" w:rsidRPr="002B2BF7" w:rsidRDefault="00F063A5" w:rsidP="00F063A5">
      <w:pPr>
        <w:rPr>
          <w:rFonts w:eastAsia="Calibri"/>
          <w:iCs/>
          <w:szCs w:val="24"/>
          <w:lang w:val="ru-RU" w:eastAsia="es-EC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новые обязанности, которые должен возложить на себя МСЭ-D в этой сфере в соответствии с Тунисской программой, в частности ее пунктами со 112 по 120,</w:t>
      </w:r>
      <w:r w:rsidRPr="002B2BF7">
        <w:rPr>
          <w:rFonts w:eastAsia="Calibri"/>
          <w:iCs/>
          <w:szCs w:val="24"/>
          <w:lang w:val="ru-RU" w:eastAsia="es-EC"/>
        </w:rPr>
        <w:t xml:space="preserve"> </w:t>
      </w:r>
      <w:r w:rsidRPr="002B2BF7">
        <w:rPr>
          <w:lang w:val="ru-RU"/>
        </w:rPr>
        <w:t>а также матрицей ВВУИО-ЦУР, позволившей связать Направления деятельности ВВУИО с Целями в области устойчивого развития (ЦУР);</w:t>
      </w:r>
    </w:p>
    <w:p w14:paraId="5AD984F8" w14:textId="77777777" w:rsidR="00F063A5" w:rsidRPr="002B2BF7" w:rsidRDefault="00F063A5" w:rsidP="00F063A5">
      <w:pPr>
        <w:rPr>
          <w:lang w:val="ru-RU"/>
        </w:rPr>
      </w:pPr>
      <w:r w:rsidRPr="002B2BF7">
        <w:rPr>
          <w:i/>
          <w:iCs/>
          <w:w w:val="102"/>
          <w:lang w:val="ru-RU"/>
        </w:rPr>
        <w:t>c)</w:t>
      </w:r>
      <w:r w:rsidRPr="002B2BF7">
        <w:rPr>
          <w:rFonts w:eastAsia="Calibri"/>
          <w:iCs/>
          <w:szCs w:val="24"/>
          <w:lang w:val="ru-RU" w:eastAsia="es-EC"/>
        </w:rPr>
        <w:tab/>
      </w:r>
      <w:r w:rsidRPr="002B2BF7">
        <w:rPr>
          <w:lang w:val="ru-RU"/>
        </w:rPr>
        <w:t>задачи ЦУР 9 (Создание стойкой инфраструктуры, содействие всеохватной и устойчивой индустриализации и инновациям) и ЦУР 5 (Обеспечение гендерного равенства и расширение прав и возможностей всех женщин и девочек) Повестки дня на период до 2030 года</w:t>
      </w:r>
      <w:r w:rsidRPr="002B2BF7">
        <w:rPr>
          <w:iCs/>
          <w:lang w:val="ru-RU"/>
        </w:rPr>
        <w:t>,</w:t>
      </w:r>
    </w:p>
    <w:p w14:paraId="65CEFF33" w14:textId="77777777" w:rsidR="00F063A5" w:rsidRPr="002B2BF7" w:rsidRDefault="00F063A5" w:rsidP="00F063A5">
      <w:pPr>
        <w:pStyle w:val="Call"/>
        <w:rPr>
          <w:lang w:val="ru-RU"/>
        </w:rPr>
      </w:pPr>
      <w:r w:rsidRPr="002B2BF7">
        <w:rPr>
          <w:lang w:val="ru-RU"/>
        </w:rPr>
        <w:t>решает поручить Директору Бюро развития электросвязи</w:t>
      </w:r>
    </w:p>
    <w:p w14:paraId="512130F3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продолжать оказывать содействие данной деятельности путем обеспечения надлежащих ресурсов, включая ресурсы региональных и зональных отделений МСЭ, и уделения ей необходимого приоритетного внимания;</w:t>
      </w:r>
    </w:p>
    <w:p w14:paraId="015FC9ED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продолжать работать в тесном сотрудничестве с Государствами-Членами в целях обмена передовым опытом в отношении национальных политики и стратегий в области ИКТ</w:t>
      </w:r>
      <w:r w:rsidRPr="002B2BF7">
        <w:rPr>
          <w:rFonts w:eastAsia="Calibri"/>
          <w:szCs w:val="24"/>
          <w:lang w:val="ru-RU" w:eastAsia="es-EC"/>
        </w:rPr>
        <w:t xml:space="preserve">, в том числе разработки статистических данных и их распространения с учетом гендерных и возрастных аспектов, а также любой другой необобщенной информации, касающейся разработки </w:t>
      </w:r>
      <w:r w:rsidRPr="002B2BF7">
        <w:rPr>
          <w:color w:val="000000"/>
          <w:lang w:val="ru-RU"/>
        </w:rPr>
        <w:t>национальной государственной политики</w:t>
      </w:r>
      <w:r w:rsidRPr="002B2BF7">
        <w:rPr>
          <w:lang w:val="ru-RU"/>
        </w:rPr>
        <w:t>;</w:t>
      </w:r>
    </w:p>
    <w:p w14:paraId="52D22EF0" w14:textId="77777777" w:rsidR="00F063A5" w:rsidRPr="002B2BF7" w:rsidRDefault="00F063A5" w:rsidP="00F063A5">
      <w:pPr>
        <w:keepNext/>
        <w:keepLines/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продолжать обследовать страны и готовить всемирные и региональные аналитические отчеты, в которых отражаются извлеченные уроки и опыт стран, в частности по следующим темам:</w:t>
      </w:r>
    </w:p>
    <w:p w14:paraId="645F7C9C" w14:textId="77777777" w:rsidR="00F063A5" w:rsidRPr="002B2BF7" w:rsidRDefault="00F063A5" w:rsidP="00F063A5">
      <w:pPr>
        <w:pStyle w:val="enumlev1"/>
        <w:rPr>
          <w:lang w:val="ru-RU"/>
        </w:rPr>
      </w:pPr>
      <w:r w:rsidRPr="002B2BF7">
        <w:rPr>
          <w:lang w:val="ru-RU"/>
        </w:rPr>
        <w:t>•</w:t>
      </w:r>
      <w:r w:rsidRPr="002B2BF7">
        <w:rPr>
          <w:lang w:val="ru-RU"/>
        </w:rPr>
        <w:tab/>
        <w:t>тенденции в секторе электросвязи/ИКТ, такие как адаптация к новым технологиям, цифровой трансформации, цифровой экономике и т. п.;</w:t>
      </w:r>
    </w:p>
    <w:p w14:paraId="3E3C66A8" w14:textId="77777777" w:rsidR="00F063A5" w:rsidRPr="002B2BF7" w:rsidRDefault="00F063A5" w:rsidP="00F063A5">
      <w:pPr>
        <w:pStyle w:val="enumlev1"/>
        <w:rPr>
          <w:lang w:val="ru-RU"/>
        </w:rPr>
      </w:pPr>
      <w:r w:rsidRPr="002B2BF7">
        <w:rPr>
          <w:lang w:val="ru-RU"/>
        </w:rPr>
        <w:t>•</w:t>
      </w:r>
      <w:r w:rsidRPr="002B2BF7">
        <w:rPr>
          <w:lang w:val="ru-RU"/>
        </w:rPr>
        <w:tab/>
        <w:t>развитие всемирной электросвязи/ИКТ на региональном и международном уровнях;</w:t>
      </w:r>
    </w:p>
    <w:p w14:paraId="2E3B09C8" w14:textId="77777777" w:rsidR="00F063A5" w:rsidRPr="002B2BF7" w:rsidRDefault="00F063A5" w:rsidP="00F063A5">
      <w:pPr>
        <w:pStyle w:val="enumlev1"/>
        <w:rPr>
          <w:lang w:val="ru-RU"/>
        </w:rPr>
      </w:pPr>
      <w:r w:rsidRPr="002B2BF7">
        <w:rPr>
          <w:lang w:val="ru-RU"/>
        </w:rPr>
        <w:t>•</w:t>
      </w:r>
      <w:r w:rsidRPr="002B2BF7">
        <w:rPr>
          <w:lang w:val="ru-RU"/>
        </w:rPr>
        <w:tab/>
        <w:t>тенденции, передовой опыт и регулирование в области электросвязи/ИКТ и тарифной политики;</w:t>
      </w:r>
    </w:p>
    <w:p w14:paraId="29F313D3" w14:textId="77777777" w:rsidR="00F063A5" w:rsidRPr="002B2BF7" w:rsidRDefault="00F063A5" w:rsidP="00F063A5">
      <w:pPr>
        <w:pStyle w:val="enumlev1"/>
        <w:rPr>
          <w:lang w:val="ru-RU"/>
        </w:rPr>
      </w:pPr>
      <w:r w:rsidRPr="002B2BF7">
        <w:rPr>
          <w:lang w:val="ru-RU"/>
        </w:rPr>
        <w:t>•</w:t>
      </w:r>
      <w:r w:rsidRPr="002B2BF7">
        <w:rPr>
          <w:lang w:val="ru-RU"/>
        </w:rPr>
        <w:tab/>
        <w:t>использование электросвязи/ИКТ для выполнения решений ВВУИО и достижения ЦУР</w:t>
      </w:r>
      <w:r w:rsidRPr="002B2BF7">
        <w:rPr>
          <w:rFonts w:eastAsia="Calibri"/>
          <w:lang w:val="ru-RU"/>
        </w:rPr>
        <w:t>;</w:t>
      </w:r>
      <w:r w:rsidRPr="002B2BF7">
        <w:rPr>
          <w:lang w:val="ru-RU"/>
        </w:rPr>
        <w:br w:type="page"/>
      </w:r>
    </w:p>
    <w:p w14:paraId="6D4C5B25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lastRenderedPageBreak/>
        <w:t>4</w:t>
      </w:r>
      <w:r w:rsidRPr="002B2BF7">
        <w:rPr>
          <w:lang w:val="ru-RU"/>
        </w:rPr>
        <w:tab/>
        <w:t>полагаться, главным образом, на официальные данные, предоставляемые Государствами-Членами на основе методик, получивших международное признание; только при отсутствии такой информации могут быть использованы другие источники после того, как заинтересованные Государства-Члены будут заблаговременно проинформированы об использовании других источников для получения информации;</w:t>
      </w:r>
    </w:p>
    <w:p w14:paraId="25517DF3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 xml:space="preserve">предпринимать соответствующие шаги для обеспечения того, чтобы данные и материалы МСЭ при их использовании содержали надлежащие ссылки на источник; </w:t>
      </w:r>
    </w:p>
    <w:p w14:paraId="42598F25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6</w:t>
      </w:r>
      <w:r w:rsidRPr="002B2BF7">
        <w:rPr>
          <w:lang w:val="ru-RU"/>
        </w:rPr>
        <w:tab/>
        <w:t>осуществлять разработку и сбор показателей и поощрять страны к сбору статистики и информации, чтобы продемонстрировать прогресс, особенно в развивающихся странах</w:t>
      </w:r>
      <w:r w:rsidRPr="002B2BF7">
        <w:rPr>
          <w:rStyle w:val="FootnoteReference"/>
          <w:lang w:val="ru-RU"/>
        </w:rPr>
        <w:footnoteReference w:id="1"/>
      </w:r>
      <w:r w:rsidRPr="002B2BF7">
        <w:rPr>
          <w:lang w:val="ru-RU"/>
        </w:rPr>
        <w:t>, в деле создания информационного общества, преодоления цифрового разрыва и оценки хода осуществления Повестки дня в области устойчивого развития на период после 2030 года;</w:t>
      </w:r>
    </w:p>
    <w:p w14:paraId="00D55D4E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7</w:t>
      </w:r>
      <w:r w:rsidRPr="002B2BF7">
        <w:rPr>
          <w:lang w:val="ru-RU"/>
        </w:rPr>
        <w:tab/>
        <w:t>консультироваться на регулярной основе с Государствами-Членами и призывать их представлять вклады по вопросам, касающимся выявления и определения показателей и методик сбора данных, особенно в целях осуществления Резолюции 131 (Пересм. Дубай, 2018 г.), в рамках исследовательских комиссий МСЭ-D, Группы экспертов по показателям ИКТ в домашних хозяйствах (EGH) и Группы экспертов по показателям электросвязи/ИКТ (EGTI), а также других групп, координируемых БРЭ;</w:t>
      </w:r>
    </w:p>
    <w:p w14:paraId="14692B2B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8</w:t>
      </w:r>
      <w:r w:rsidRPr="002B2BF7">
        <w:rPr>
          <w:lang w:val="ru-RU"/>
        </w:rPr>
        <w:tab/>
        <w:t>осуществлять мониторинг разработки и совершенствования методик, имеющих отношение к показателям и методам сбора данных, проводя для этого консультации с Государствами-Членами;</w:t>
      </w:r>
    </w:p>
    <w:p w14:paraId="21A9BC15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9</w:t>
      </w:r>
      <w:r w:rsidRPr="002B2BF7">
        <w:rPr>
          <w:lang w:val="ru-RU"/>
        </w:rPr>
        <w:tab/>
        <w:t>обеспечивать отражение развития сектора электросвязи/ИКТ с учетом различных национальных условий и уровней развития регионов и Государств-Членов, а также тенденций в области электросвязи/ИКТ, через показатели электросвязи/ИКТ, индексы МСЭ и корзину цен на услуги ИКТ;</w:t>
      </w:r>
    </w:p>
    <w:p w14:paraId="07A13E19" w14:textId="77777777" w:rsidR="00F063A5" w:rsidRPr="002B2BF7" w:rsidRDefault="00F063A5" w:rsidP="00F063A5">
      <w:pPr>
        <w:rPr>
          <w:lang w:val="ru-RU"/>
        </w:rPr>
      </w:pPr>
    </w:p>
    <w:p w14:paraId="4FD7F35A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br w:type="page"/>
      </w:r>
    </w:p>
    <w:p w14:paraId="2A9F909C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lastRenderedPageBreak/>
        <w:t>10</w:t>
      </w:r>
      <w:r w:rsidRPr="002B2BF7">
        <w:rPr>
          <w:lang w:val="ru-RU"/>
        </w:rPr>
        <w:tab/>
        <w:t>продолжать ежегодно созывать WTIS для обсуждения передового опыта в области определения показателей и методик сбора данных для международных сопоставлений в области электросвязи/ИКТ на основе представленных вкладов от членов, а также исследовательских комиссий МСЭ-D, EGH и EGTI, а также обобщения этого передового опыта и методик в форме итогового документа/отчета;</w:t>
      </w:r>
    </w:p>
    <w:p w14:paraId="467B88CA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11</w:t>
      </w:r>
      <w:r w:rsidRPr="002B2BF7">
        <w:rPr>
          <w:lang w:val="ru-RU"/>
        </w:rPr>
        <w:tab/>
        <w:t xml:space="preserve">обеспечивать, чтобы </w:t>
      </w:r>
      <w:r w:rsidRPr="002B2BF7">
        <w:rPr>
          <w:lang w:val="en-US"/>
        </w:rPr>
        <w:t>WTIS</w:t>
      </w:r>
      <w:r w:rsidRPr="002B2BF7">
        <w:rPr>
          <w:lang w:val="ru-RU"/>
        </w:rPr>
        <w:t xml:space="preserve"> не совпадал с какими-либо другими крупными мероприятиями Союза, и по мере возможности поочередно проводить его в каждом регионе;</w:t>
      </w:r>
    </w:p>
    <w:p w14:paraId="0C3B783D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12</w:t>
      </w:r>
      <w:r w:rsidRPr="002B2BF7">
        <w:rPr>
          <w:lang w:val="ru-RU"/>
        </w:rPr>
        <w:tab/>
        <w:t>продолжать созывать регулярные собрания EGTI и EGH ввиду их важности;</w:t>
      </w:r>
    </w:p>
    <w:p w14:paraId="6080813E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13</w:t>
      </w:r>
      <w:r w:rsidRPr="002B2BF7">
        <w:rPr>
          <w:lang w:val="ru-RU"/>
        </w:rPr>
        <w:tab/>
        <w:t>рассматривать и пересматривать контрольные показатели и продолжать их разработку, в том числе проводя консультации с Государствами-Членами и экспертами и предлагая им представлять вклады, а также обеспечивать, чтобы показатели ИКТ, индекс развития ИКТ (IDI) и корзина цен на услуги ИКТ (</w:t>
      </w:r>
      <w:r w:rsidRPr="002B2BF7">
        <w:t>IPB</w:t>
      </w:r>
      <w:r w:rsidRPr="002B2BF7">
        <w:rPr>
          <w:lang w:val="ru-RU"/>
        </w:rPr>
        <w:t>) отражали реальное развитие сектора ИКТ с учетом различных уровней развития и национальных условий, а также тенденций в области ИКТ при применении итогов ВВУИО;</w:t>
      </w:r>
    </w:p>
    <w:p w14:paraId="3CEB137F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14</w:t>
      </w:r>
      <w:r w:rsidRPr="002B2BF7">
        <w:rPr>
          <w:lang w:val="ru-RU"/>
        </w:rPr>
        <w:tab/>
        <w:t>поощрять Государства-Члены к сбору статистических показателей и информации в целях осуществления Повестки дня в области устойчивого развития на период до 2030 года и формирования наглядного представления о цифровом разрыве на национальном уровне, а также о принимаемых в рамках разных программ мерах по сокращению этого разрыва, с демонстрацией, по мере возможности, влияния на гендерные вопросы, на детей и подростков, а также на пожилых людей, на лиц с ограниченными возможностями и на различные общественные секторы;</w:t>
      </w:r>
    </w:p>
    <w:p w14:paraId="2157BF2A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15</w:t>
      </w:r>
      <w:r w:rsidRPr="002B2BF7">
        <w:rPr>
          <w:lang w:val="ru-RU"/>
        </w:rPr>
        <w:tab/>
        <w:t>призывать страны к участию в деятельности рабочих групп, координаторами которых являются Статистический отдел Организации Объединенных Наций (СОООН) и МСЭ, для обсуждения способов повышения доступности данных по ИКТ с экспертами и Государствами-Членами с целью определить инновационные инструменты сбора данных, поддерживающие методические рекомендации для рассмотрения соответствующими экспертами в области статистики;</w:t>
      </w:r>
    </w:p>
    <w:p w14:paraId="3E4D616F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16</w:t>
      </w:r>
      <w:r w:rsidRPr="002B2BF7">
        <w:rPr>
          <w:lang w:val="ru-RU"/>
        </w:rPr>
        <w:tab/>
        <w:t>поощрять и поддерживать Государства-Члены в создании национальных центров статистики по информационному обществу и в содействии работе уже существующих центров;</w:t>
      </w:r>
      <w:r w:rsidRPr="002B2BF7">
        <w:rPr>
          <w:lang w:val="ru-RU"/>
        </w:rPr>
        <w:br w:type="page"/>
      </w:r>
    </w:p>
    <w:p w14:paraId="399FBB7D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lastRenderedPageBreak/>
        <w:t>17</w:t>
      </w:r>
      <w:r w:rsidRPr="002B2BF7">
        <w:rPr>
          <w:lang w:val="ru-RU"/>
        </w:rPr>
        <w:tab/>
        <w:t>повысить роль МСЭ-D в качестве члена руководящего комитета в Партнерстве по измерению ИКТ в целях развития за счет деятельности и путем активного участия в дискуссиях и деятельности, направленной на достижение главных целей Партнерства, связанных с разработкой показателей в области электросвязи/ИКТ и созданием потенциала национальных статистических управлений;</w:t>
      </w:r>
    </w:p>
    <w:p w14:paraId="3FE86DEC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18</w:t>
      </w:r>
      <w:r w:rsidRPr="002B2BF7">
        <w:rPr>
          <w:lang w:val="ru-RU"/>
        </w:rPr>
        <w:tab/>
        <w:t>настоятельно рекомендовать Государствам-Членам объединять различные заинтересованные стороны в рамках правительств, частного сектора, научных кругов и гражданского общества для повышения понимания на национальном уровне значения сбора и распространения сопоставимых на глобальном уровне данных в области электросвязи/ИКТ, в том числе для целей политики;</w:t>
      </w:r>
    </w:p>
    <w:p w14:paraId="52CDC376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19</w:t>
      </w:r>
      <w:r w:rsidRPr="002B2BF7">
        <w:rPr>
          <w:lang w:val="ru-RU"/>
        </w:rPr>
        <w:tab/>
        <w:t>предоставлять Государствам-Членам техническую помощь для укрепления потенциала в области разработки и сбора статистических данных по электросвязи/ИКТ и для разработки национальных баз данных, включающих статистические данные и информацию по регуляторной политике в области электросвязи/ИКТ;</w:t>
      </w:r>
    </w:p>
    <w:p w14:paraId="3AD05FB5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20</w:t>
      </w:r>
      <w:r w:rsidRPr="002B2BF7">
        <w:rPr>
          <w:lang w:val="ru-RU"/>
        </w:rPr>
        <w:tab/>
        <w:t>продолжать сотрудничать с соответствующими международными и региональными организациями, включая членов Партнерства по измерению ИКТ в целях развития, Статистическую комиссию Организации Объединенных Наций (СК ООН), СОООН и Организацию экономического сотрудничества и развития (ОЭСР), в том числе по вопросам разработки учебного материала и проведения специализированных учебных курсов по статистическим данным в области электросвязи/ИКТ;</w:t>
      </w:r>
    </w:p>
    <w:p w14:paraId="66F4746C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21</w:t>
      </w:r>
      <w:r w:rsidRPr="002B2BF7">
        <w:rPr>
          <w:lang w:val="ru-RU"/>
        </w:rPr>
        <w:tab/>
        <w:t>объединить существующие информационные и статистические базы данных на веб-сайте БРЭ для достижения целей, установленных в пунктах 113−118 Тунисской программы, а также играть ведущую роль в отношении пунктов 119 и 120 этой Программы;</w:t>
      </w:r>
    </w:p>
    <w:p w14:paraId="4B2352FD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22</w:t>
      </w:r>
      <w:r w:rsidRPr="002B2BF7">
        <w:rPr>
          <w:lang w:val="ru-RU"/>
        </w:rPr>
        <w:tab/>
        <w:t>оказывать содействие Государствам-Членам с коренным населением в разработке показателей оценки влияния электросвязи/ИКТ на коренные народы, что позволяет достигать целей, предусмотренных в С8 Женевского плана действий ВВУИО;</w:t>
      </w:r>
    </w:p>
    <w:p w14:paraId="25338223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23</w:t>
      </w:r>
      <w:r w:rsidRPr="002B2BF7">
        <w:rPr>
          <w:lang w:val="ru-RU"/>
        </w:rPr>
        <w:tab/>
        <w:t>организовывать в сотрудничестве с соответствующими региональными и международными организациями региональные семинары-практикумы по статистике, нацеленные на распространение знаний о способах и средствах сбора данных и статистических показателей в области электросвязи/ИКТ, особенно для развивающихся стран;</w:t>
      </w:r>
    </w:p>
    <w:p w14:paraId="44144478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24</w:t>
      </w:r>
      <w:r w:rsidRPr="002B2BF7">
        <w:rPr>
          <w:lang w:val="ru-RU"/>
        </w:rPr>
        <w:tab/>
        <w:t>своевременно размещать все вопросники/обследования, отчеты и публикации, связанные со статистикой и показателями, которые публикует МСЭ-D, в особенности касающиеся регуляторной информации, статистики и показателей, полученных на основе данных, представленных Государствами-Членами, на веб-сайте Союза для обеспечения простоты их поиска и доступа к ним;</w:t>
      </w:r>
      <w:r w:rsidRPr="002B2BF7">
        <w:rPr>
          <w:lang w:val="ru-RU"/>
        </w:rPr>
        <w:br w:type="page"/>
      </w:r>
    </w:p>
    <w:p w14:paraId="58937B92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lastRenderedPageBreak/>
        <w:t>25</w:t>
      </w:r>
      <w:r w:rsidRPr="002B2BF7">
        <w:rPr>
          <w:lang w:val="ru-RU"/>
        </w:rPr>
        <w:tab/>
        <w:t>продолжать поиск технических решений для осуществления работы над статистикой в области электросвязи/ИКТ на всех шести языках Союза;</w:t>
      </w:r>
    </w:p>
    <w:p w14:paraId="2CF870EC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26</w:t>
      </w:r>
      <w:r w:rsidRPr="002B2BF7">
        <w:rPr>
          <w:lang w:val="ru-RU"/>
        </w:rPr>
        <w:tab/>
        <w:t>представить сводный отчет по предложениям WTIS на основе вкладов, представленных Государствами-Членами в рамках собраний исследовательских комиссий МСЭ-D, EGH и EGTI по вопросам, касающимся определения показателей в области электросвязи/ИКТ и методик сбора данных для них, для сведения Консультативной группы по развитию электросвязи,</w:t>
      </w:r>
    </w:p>
    <w:p w14:paraId="5210E241" w14:textId="77777777" w:rsidR="00F063A5" w:rsidRPr="002B2BF7" w:rsidRDefault="00F063A5" w:rsidP="00F063A5">
      <w:pPr>
        <w:pStyle w:val="Call"/>
        <w:rPr>
          <w:lang w:val="ru-RU"/>
        </w:rPr>
      </w:pPr>
      <w:r w:rsidRPr="002B2BF7">
        <w:rPr>
          <w:lang w:val="ru-RU"/>
        </w:rPr>
        <w:t>предлагает Государствам-Членам и Членам Сектора</w:t>
      </w:r>
    </w:p>
    <w:p w14:paraId="6CC4AD41" w14:textId="77777777" w:rsidR="00F063A5" w:rsidRPr="002B2BF7" w:rsidRDefault="00F063A5" w:rsidP="00F063A5">
      <w:pPr>
        <w:rPr>
          <w:szCs w:val="22"/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 xml:space="preserve">принять активное участие в данной работе, предоставляя запрашиваемые статистические данные и информацию, </w:t>
      </w:r>
      <w:r w:rsidRPr="002B2BF7">
        <w:rPr>
          <w:color w:val="000000"/>
          <w:lang w:val="ru-RU"/>
        </w:rPr>
        <w:t>включая статистические данные в области электросвязи/ИКТ в разбивке по полу, а также по другим уязвимым группам,</w:t>
      </w:r>
      <w:r w:rsidRPr="002B2BF7">
        <w:rPr>
          <w:lang w:val="ru-RU"/>
        </w:rPr>
        <w:t xml:space="preserve"> </w:t>
      </w:r>
      <w:r w:rsidRPr="002B2BF7">
        <w:rPr>
          <w:color w:val="000000"/>
          <w:lang w:val="ru-RU"/>
        </w:rPr>
        <w:t xml:space="preserve">в надлежащих случаях, </w:t>
      </w:r>
      <w:r w:rsidRPr="002B2BF7">
        <w:rPr>
          <w:rFonts w:eastAsia="SimHei"/>
          <w:szCs w:val="22"/>
          <w:lang w:val="ru-RU" w:eastAsia="zh-CN"/>
        </w:rPr>
        <w:t xml:space="preserve">и активно участвовать в дискуссиях по вопросам, касающимся показателей ИКТ и методик сбора данных с помощью вкладов, </w:t>
      </w:r>
      <w:r w:rsidRPr="002B2BF7">
        <w:rPr>
          <w:lang w:val="ru-RU"/>
        </w:rPr>
        <w:t xml:space="preserve">в первую очередь в рамках </w:t>
      </w:r>
      <w:r w:rsidRPr="002B2BF7">
        <w:rPr>
          <w:color w:val="000000"/>
          <w:lang w:val="ru-RU"/>
        </w:rPr>
        <w:t>EGH, EGTI</w:t>
      </w:r>
      <w:r w:rsidRPr="002B2BF7">
        <w:rPr>
          <w:rFonts w:eastAsia="Calibri"/>
          <w:szCs w:val="24"/>
          <w:lang w:val="ru-RU" w:eastAsia="es-EC"/>
        </w:rPr>
        <w:t xml:space="preserve"> </w:t>
      </w:r>
      <w:r w:rsidRPr="002B2BF7">
        <w:rPr>
          <w:rFonts w:eastAsia="Calibri"/>
          <w:szCs w:val="22"/>
          <w:lang w:val="ru-RU" w:eastAsia="es-EC"/>
        </w:rPr>
        <w:t>и иных групп экспертов</w:t>
      </w:r>
      <w:r w:rsidRPr="002B2BF7">
        <w:rPr>
          <w:color w:val="000000"/>
          <w:lang w:val="ru-RU"/>
        </w:rPr>
        <w:t xml:space="preserve"> </w:t>
      </w:r>
      <w:r w:rsidRPr="002B2BF7">
        <w:rPr>
          <w:lang w:val="ru-RU"/>
        </w:rPr>
        <w:t>при координации БРЭ</w:t>
      </w:r>
      <w:r w:rsidRPr="002B2BF7">
        <w:rPr>
          <w:szCs w:val="22"/>
          <w:lang w:val="ru-RU"/>
        </w:rPr>
        <w:t>;</w:t>
      </w:r>
    </w:p>
    <w:p w14:paraId="5037880E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создавать национальные системы или стратегии в целях укрепления деятельности по объединению статистической информации, относящейся к электросвязи/ИКТ;</w:t>
      </w:r>
    </w:p>
    <w:p w14:paraId="7D6B5B39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создавать институциональные механизмы содействия и координации сбора и распространения информации и статистических данных в области электросвязи/ИКТ в целях мониторинга осуществления ЦУР на национальном уровне;</w:t>
      </w:r>
    </w:p>
    <w:p w14:paraId="1A978741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создавать механизмы эффективной координации деятельности на национальном уровне в целях активизации сбора и обеспечения гарантии качества статистических данных, производимых различными национальными заинтересованными сторонами;</w:t>
      </w:r>
    </w:p>
    <w:p w14:paraId="422C91AB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вносить вклад в виде опыта применения политики, которая оказала положительное воздействие на показатели электросвязи/ИКТ;</w:t>
      </w:r>
    </w:p>
    <w:p w14:paraId="42DD2AC8" w14:textId="77777777" w:rsidR="00F063A5" w:rsidRPr="002B2BF7" w:rsidRDefault="00F063A5" w:rsidP="00F063A5">
      <w:pPr>
        <w:rPr>
          <w:lang w:val="ru-RU"/>
        </w:rPr>
      </w:pPr>
      <w:r w:rsidRPr="002B2BF7">
        <w:rPr>
          <w:lang w:val="ru-RU"/>
        </w:rPr>
        <w:t>6</w:t>
      </w:r>
      <w:r w:rsidRPr="002B2BF7">
        <w:rPr>
          <w:lang w:val="ru-RU"/>
        </w:rPr>
        <w:tab/>
        <w:t>стремиться к согласованию методик национальных систем сбора статистической информации с международными методиками,</w:t>
      </w:r>
    </w:p>
    <w:p w14:paraId="39BF1672" w14:textId="77777777" w:rsidR="00F063A5" w:rsidRPr="002B2BF7" w:rsidRDefault="00F063A5" w:rsidP="00F063A5">
      <w:pPr>
        <w:pStyle w:val="Call"/>
        <w:rPr>
          <w:lang w:val="ru-RU"/>
        </w:rPr>
      </w:pPr>
      <w:r w:rsidRPr="002B2BF7">
        <w:rPr>
          <w:lang w:val="ru-RU"/>
        </w:rPr>
        <w:t>призывает</w:t>
      </w:r>
    </w:p>
    <w:p w14:paraId="72CCDA71" w14:textId="77777777" w:rsidR="00F063A5" w:rsidRDefault="00F063A5" w:rsidP="00F063A5">
      <w:pPr>
        <w:rPr>
          <w:lang w:val="ru-RU"/>
        </w:rPr>
      </w:pPr>
      <w:r w:rsidRPr="002B2BF7">
        <w:rPr>
          <w:lang w:val="ru-RU"/>
        </w:rPr>
        <w:t>учреждения-доноры и соответствующие учреждения Организации Объединенных Наций к сотрудничеству в предоставлении соответствующей поддержки и информации по направлениям их деятельности.</w:t>
      </w:r>
    </w:p>
    <w:p w14:paraId="2234F2FF" w14:textId="77777777" w:rsidR="00976299" w:rsidRPr="00F063A5" w:rsidRDefault="00976299" w:rsidP="00F063A5">
      <w:pPr>
        <w:rPr>
          <w:lang w:val="ru-RU"/>
        </w:rPr>
      </w:pPr>
    </w:p>
    <w:sectPr w:rsidR="00976299" w:rsidRPr="00F063A5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  <w:footnote w:id="1">
    <w:p w14:paraId="37E528BF" w14:textId="77777777" w:rsidR="00F063A5" w:rsidRPr="002C7A5F" w:rsidRDefault="00F063A5" w:rsidP="00F063A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793B03">
        <w:rPr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</w:t>
      </w:r>
      <w:r w:rsidRPr="00793B03">
        <w:rPr>
          <w:szCs w:val="24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0BBA3164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F063A5">
          <w:rPr>
            <w:noProof/>
            <w:szCs w:val="22"/>
          </w:rPr>
          <w:t>8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1BAF1E29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F063A5">
      <w:rPr>
        <w:noProof/>
        <w:szCs w:val="22"/>
      </w:rPr>
      <w:t>8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637AD"/>
    <w:rsid w:val="000D1BE4"/>
    <w:rsid w:val="000F689C"/>
    <w:rsid w:val="00204E9F"/>
    <w:rsid w:val="003E584B"/>
    <w:rsid w:val="00976299"/>
    <w:rsid w:val="00DD3985"/>
    <w:rsid w:val="00E45F09"/>
    <w:rsid w:val="00F063A5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E9F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character" w:customStyle="1" w:styleId="Heading1Char">
    <w:name w:val="Heading 1 Char"/>
    <w:basedOn w:val="DefaultParagraphFont"/>
    <w:link w:val="Heading1"/>
    <w:uiPriority w:val="9"/>
    <w:rsid w:val="00204E9F"/>
    <w:rPr>
      <w:rFonts w:eastAsiaTheme="majorEastAsia" w:cstheme="majorBidi"/>
      <w:b/>
      <w:kern w:val="0"/>
      <w:sz w:val="28"/>
      <w:szCs w:val="32"/>
      <w14:ligatures w14:val="none"/>
    </w:rPr>
  </w:style>
  <w:style w:type="paragraph" w:customStyle="1" w:styleId="AnnexNo">
    <w:name w:val="Annex_No"/>
    <w:basedOn w:val="Normal"/>
    <w:next w:val="Normal"/>
    <w:link w:val="AnnexNoChar"/>
    <w:rsid w:val="0097629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Heading2"/>
    <w:next w:val="Normal"/>
    <w:rsid w:val="00204E9F"/>
    <w:pPr>
      <w:spacing w:before="240" w:after="280"/>
      <w:jc w:val="center"/>
    </w:pPr>
    <w:rPr>
      <w:rFonts w:ascii="Calibri" w:eastAsia="Calibri" w:hAnsi="Calibri" w:cs="Times New Roman"/>
      <w:b/>
      <w:iCs/>
      <w:color w:val="auto"/>
      <w:sz w:val="28"/>
      <w:szCs w:val="20"/>
      <w:bdr w:val="none" w:sz="0" w:space="0" w:color="auto" w:frame="1"/>
      <w:lang w:eastAsia="en-GB"/>
    </w:rPr>
  </w:style>
  <w:style w:type="paragraph" w:customStyle="1" w:styleId="enumlev1">
    <w:name w:val="enumlev1"/>
    <w:basedOn w:val="Normal"/>
    <w:link w:val="enumlev1Char"/>
    <w:rsid w:val="0097629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976299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character" w:styleId="FootnoteReference">
    <w:name w:val="footnote reference"/>
    <w:basedOn w:val="DefaultParagraphFont"/>
    <w:rsid w:val="00976299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976299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976299"/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Tabletext">
    <w:name w:val="Table_text"/>
    <w:basedOn w:val="Normal"/>
    <w:link w:val="TabletextChar"/>
    <w:rsid w:val="00976299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Headingb">
    <w:name w:val="Heading_b"/>
    <w:basedOn w:val="Normal"/>
    <w:next w:val="Normal"/>
    <w:link w:val="HeadingbChar"/>
    <w:qFormat/>
    <w:rsid w:val="00976299"/>
    <w:pPr>
      <w:keepNext/>
      <w:spacing w:before="160"/>
    </w:pPr>
    <w:rPr>
      <w:rFonts w:cs="Times New Roman Bold"/>
      <w:b/>
      <w:lang w:val="fr-CH"/>
    </w:rPr>
  </w:style>
  <w:style w:type="character" w:customStyle="1" w:styleId="HeadingbChar">
    <w:name w:val="Heading_b Char"/>
    <w:basedOn w:val="DefaultParagraphFont"/>
    <w:link w:val="Headingb"/>
    <w:locked/>
    <w:rsid w:val="00976299"/>
    <w:rPr>
      <w:rFonts w:ascii="Calibri" w:eastAsia="Times New Roman" w:hAnsi="Calibri" w:cs="Times New Roman Bold"/>
      <w:b/>
      <w:kern w:val="0"/>
      <w:sz w:val="24"/>
      <w:szCs w:val="20"/>
      <w:lang w:val="fr-CH"/>
      <w14:ligatures w14:val="none"/>
    </w:rPr>
  </w:style>
  <w:style w:type="character" w:styleId="Hyperlink">
    <w:name w:val="Hyperlink"/>
    <w:rsid w:val="00976299"/>
    <w:rPr>
      <w:color w:val="0000FF"/>
      <w:u w:val="single"/>
    </w:rPr>
  </w:style>
  <w:style w:type="character" w:customStyle="1" w:styleId="TabletextChar">
    <w:name w:val="Table_text Char"/>
    <w:basedOn w:val="DefaultParagraphFont"/>
    <w:link w:val="Tabletext"/>
    <w:locked/>
    <w:rsid w:val="0097629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AnnexNoChar">
    <w:name w:val="Annex_No Char"/>
    <w:basedOn w:val="DefaultParagraphFont"/>
    <w:link w:val="AnnexNo"/>
    <w:rsid w:val="00976299"/>
    <w:rPr>
      <w:rFonts w:ascii="Calibri" w:eastAsia="Times New Roman" w:hAnsi="Calibri" w:cs="Times New Roman"/>
      <w:caps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5</cp:revision>
  <dcterms:created xsi:type="dcterms:W3CDTF">2023-10-16T12:49:00Z</dcterms:created>
  <dcterms:modified xsi:type="dcterms:W3CDTF">2023-10-16T14:30:00Z</dcterms:modified>
</cp:coreProperties>
</file>