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2902BC" w14:textId="77777777" w:rsidR="00E515B0" w:rsidRPr="00FE680E" w:rsidRDefault="00E515B0" w:rsidP="00E515B0">
      <w:pPr>
        <w:pStyle w:val="ResNo"/>
        <w:rPr>
          <w:lang w:val="en-US"/>
        </w:rPr>
      </w:pPr>
      <w:bookmarkStart w:id="0" w:name="_Toc227837010"/>
      <w:bookmarkStart w:id="1" w:name="_Toc227837623"/>
      <w:r w:rsidRPr="00334B96">
        <w:rPr>
          <w:lang w:val="ru-RU"/>
        </w:rPr>
        <w:t xml:space="preserve">РЕЗОЛЮЦИЯ </w:t>
      </w:r>
      <w:r w:rsidRPr="00334B96">
        <w:rPr>
          <w:rStyle w:val="href"/>
          <w:lang w:val="ru-RU"/>
        </w:rPr>
        <w:t>78</w:t>
      </w:r>
      <w:r w:rsidRPr="00334B96">
        <w:rPr>
          <w:lang w:val="ru-RU"/>
        </w:rPr>
        <w:t xml:space="preserve">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Баку, 2025 г.)</w:t>
      </w:r>
      <w:bookmarkEnd w:id="0"/>
      <w:bookmarkEnd w:id="1"/>
    </w:p>
    <w:p w14:paraId="715AC47B" w14:textId="77777777" w:rsidR="00E515B0" w:rsidRPr="00334B96" w:rsidRDefault="00E515B0" w:rsidP="00E515B0">
      <w:pPr>
        <w:pStyle w:val="Restitle"/>
        <w:rPr>
          <w:lang w:val="ru-RU"/>
        </w:rPr>
      </w:pPr>
      <w:bookmarkStart w:id="2" w:name="_Toc116554243"/>
      <w:bookmarkStart w:id="3" w:name="_Toc227837011"/>
      <w:bookmarkStart w:id="4" w:name="_Toc227837624"/>
      <w:r w:rsidRPr="00334B96">
        <w:rPr>
          <w:lang w:val="ru-RU"/>
        </w:rPr>
        <w:t>Создание потенциала для противодействия неправомерному присвоению и использованию ресурсов нумерации Сектора стандартизации электросвязи МСЭ и борьбы с неправомерным присвоением и использованием</w:t>
      </w:r>
      <w:bookmarkEnd w:id="2"/>
      <w:bookmarkEnd w:id="3"/>
      <w:bookmarkEnd w:id="4"/>
    </w:p>
    <w:p w14:paraId="423088E3" w14:textId="77777777" w:rsidR="00E515B0" w:rsidRPr="00334B96" w:rsidRDefault="00E515B0" w:rsidP="00E515B0">
      <w:pPr>
        <w:pStyle w:val="Normalaftertitle"/>
        <w:rPr>
          <w:lang w:val="ru-RU"/>
        </w:rPr>
      </w:pPr>
      <w:r w:rsidRPr="00334B96">
        <w:rPr>
          <w:lang w:val="ru-RU"/>
        </w:rPr>
        <w:t>Всемирная конференция по развитию электросвязи (Баку, 2025 г.),</w:t>
      </w:r>
    </w:p>
    <w:p w14:paraId="5B003D03" w14:textId="77777777" w:rsidR="00E515B0" w:rsidRPr="00334B96" w:rsidRDefault="00E515B0" w:rsidP="00E515B0">
      <w:pPr>
        <w:pStyle w:val="Call"/>
        <w:rPr>
          <w:lang w:val="ru-RU"/>
        </w:rPr>
      </w:pPr>
      <w:r w:rsidRPr="00334B96">
        <w:rPr>
          <w:lang w:val="ru-RU"/>
        </w:rPr>
        <w:t>учитывая</w:t>
      </w:r>
    </w:p>
    <w:p w14:paraId="3331800C" w14:textId="77777777" w:rsidR="00E515B0" w:rsidRPr="00334B96" w:rsidRDefault="00E515B0" w:rsidP="00E515B0">
      <w:pPr>
        <w:rPr>
          <w:lang w:val="ru-RU"/>
        </w:rPr>
      </w:pPr>
      <w:r w:rsidRPr="00334B96">
        <w:rPr>
          <w:lang w:val="ru-RU"/>
        </w:rPr>
        <w:t>положения Главы IV Устава МСЭ, где речь идет о Секторе развития электросвязи МСЭ (МСЭ</w:t>
      </w:r>
      <w:r w:rsidRPr="00334B96">
        <w:rPr>
          <w:lang w:val="ru-RU"/>
        </w:rPr>
        <w:noBreakHyphen/>
        <w:t>D), в частности о функциях МСЭ</w:t>
      </w:r>
      <w:r w:rsidRPr="00334B96">
        <w:rPr>
          <w:lang w:val="ru-RU"/>
        </w:rPr>
        <w:noBreakHyphen/>
        <w:t>D, касающихся повышения уровня осведомленности относительно воздействия электросвязи/информационно-коммуникационных технологий (ИКТ) на национальное социально-экономическое развитие; его роли катализатора в содействии развитию, расширению и эксплуатации служб и сетей электросвязи, в особенности в развивающихся странах</w:t>
      </w:r>
      <w:r w:rsidRPr="00334B96">
        <w:rPr>
          <w:rStyle w:val="FootnoteReference"/>
          <w:lang w:val="ru-RU"/>
        </w:rPr>
        <w:footnoteReference w:id="1"/>
      </w:r>
      <w:r w:rsidRPr="00334B96">
        <w:rPr>
          <w:lang w:val="ru-RU"/>
        </w:rPr>
        <w:t>, а также о необходимости поддерживать и укреплять сотрудничество с региональными и другими организациями электросвязи,</w:t>
      </w:r>
    </w:p>
    <w:p w14:paraId="0D0A0BAD" w14:textId="77777777" w:rsidR="00E515B0" w:rsidRPr="00334B96" w:rsidRDefault="00E515B0" w:rsidP="00E515B0">
      <w:pPr>
        <w:pStyle w:val="Call"/>
        <w:rPr>
          <w:lang w:val="ru-RU"/>
        </w:rPr>
      </w:pPr>
      <w:r w:rsidRPr="00334B96">
        <w:rPr>
          <w:lang w:val="ru-RU"/>
        </w:rPr>
        <w:t>учитывая далее</w:t>
      </w:r>
    </w:p>
    <w:p w14:paraId="556EB1FB" w14:textId="77777777" w:rsidR="00E515B0" w:rsidRPr="00334B96" w:rsidRDefault="00E515B0" w:rsidP="00E515B0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lang w:val="ru-RU"/>
        </w:rPr>
        <w:tab/>
        <w:t>Резолюцию 22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Баку, 2025 г.) настоящей Конференции об альтернативных процедурах вызова в сетях международной электросвязи и определении его происхождения при предоставлении услуг международной электросвязи;</w:t>
      </w:r>
    </w:p>
    <w:p w14:paraId="12AEC4A0" w14:textId="77777777" w:rsidR="00E515B0" w:rsidRPr="00334B96" w:rsidRDefault="00E515B0" w:rsidP="00E515B0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  <w:t>Резолюцию 190 (Пусан, 2014 г.) Полномочной конференции о противодействии неправомерному присвоению и использованию ресурсов нумерации международной электросвязи;</w:t>
      </w:r>
    </w:p>
    <w:p w14:paraId="55B9EAD1" w14:textId="77777777" w:rsidR="00E515B0" w:rsidRPr="00334B96" w:rsidRDefault="00E515B0" w:rsidP="00E515B0">
      <w:pPr>
        <w:rPr>
          <w:lang w:val="ru-RU"/>
        </w:rPr>
      </w:pPr>
      <w:r w:rsidRPr="00334B96">
        <w:rPr>
          <w:i/>
          <w:iCs/>
          <w:lang w:val="ru-RU"/>
        </w:rPr>
        <w:t>с)</w:t>
      </w:r>
      <w:r w:rsidRPr="00334B96">
        <w:rPr>
          <w:lang w:val="ru-RU"/>
        </w:rPr>
        <w:tab/>
        <w:t>Резолюцию 61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Нью-Дели, 2024 г.) Всемирной ассамблеи по стандартизации электросвязи (ВАСЭ) о противодействии неправомерному присвоению и использованию ресурсов нумерации, наименования, адресации и идентификации (ННАИ)</w:t>
      </w:r>
      <w:r w:rsidRPr="00334B96" w:rsidDel="00C57A01">
        <w:rPr>
          <w:lang w:val="ru-RU"/>
        </w:rPr>
        <w:t xml:space="preserve"> </w:t>
      </w:r>
      <w:r w:rsidRPr="00334B96">
        <w:rPr>
          <w:lang w:val="ru-RU"/>
        </w:rPr>
        <w:t>международной электросвязи и борьбе с неправомерным присвоением и использованием;</w:t>
      </w:r>
    </w:p>
    <w:p w14:paraId="587232B5" w14:textId="77777777" w:rsidR="00E515B0" w:rsidRPr="00334B96" w:rsidRDefault="00E515B0" w:rsidP="00E515B0">
      <w:pPr>
        <w:rPr>
          <w:lang w:val="ru-RU"/>
        </w:rPr>
      </w:pPr>
      <w:r w:rsidRPr="00334B96">
        <w:rPr>
          <w:i/>
          <w:lang w:val="ru-RU"/>
        </w:rPr>
        <w:t>d)</w:t>
      </w:r>
      <w:r w:rsidRPr="00334B96">
        <w:rPr>
          <w:lang w:val="ru-RU"/>
        </w:rPr>
        <w:tab/>
        <w:t>Резолюцию 20 (</w:t>
      </w:r>
      <w:proofErr w:type="spellStart"/>
      <w:r w:rsidRPr="00334B96">
        <w:rPr>
          <w:lang w:val="ru-RU"/>
        </w:rPr>
        <w:t>Пересм</w:t>
      </w:r>
      <w:proofErr w:type="spellEnd"/>
      <w:r w:rsidRPr="00334B96">
        <w:rPr>
          <w:lang w:val="ru-RU"/>
        </w:rPr>
        <w:t>. Нью-Дели, 2024 г.) ВАСЭ о процедурах для распределения и управления международными ресурсами ННАИ в области электросвязи;</w:t>
      </w:r>
    </w:p>
    <w:p w14:paraId="30104157" w14:textId="77777777" w:rsidR="00E515B0" w:rsidRPr="00334B96" w:rsidRDefault="00E515B0" w:rsidP="00E515B0">
      <w:pPr>
        <w:rPr>
          <w:lang w:val="ru-RU"/>
        </w:rPr>
      </w:pPr>
      <w:r w:rsidRPr="00334B96">
        <w:rPr>
          <w:lang w:val="ru-RU"/>
        </w:rPr>
        <w:br w:type="page"/>
      </w:r>
    </w:p>
    <w:p w14:paraId="7AA77C8C" w14:textId="77777777" w:rsidR="00E515B0" w:rsidRPr="00334B96" w:rsidRDefault="00E515B0" w:rsidP="00E515B0">
      <w:pPr>
        <w:rPr>
          <w:lang w:val="ru-RU"/>
        </w:rPr>
      </w:pPr>
      <w:r w:rsidRPr="00334B96">
        <w:rPr>
          <w:i/>
          <w:iCs/>
          <w:lang w:val="ru-RU"/>
        </w:rPr>
        <w:lastRenderedPageBreak/>
        <w:t>e)</w:t>
      </w:r>
      <w:r w:rsidRPr="00334B96">
        <w:rPr>
          <w:lang w:val="ru-RU"/>
        </w:rPr>
        <w:tab/>
        <w:t>резолюции предыдущих всемирных конференций по развитию электросвязи в отношении стран, находящихся в особо трудном положении;</w:t>
      </w:r>
    </w:p>
    <w:p w14:paraId="0661EDD1" w14:textId="77777777" w:rsidR="00E515B0" w:rsidRPr="00334B96" w:rsidRDefault="00E515B0" w:rsidP="00E515B0">
      <w:pPr>
        <w:rPr>
          <w:lang w:val="ru-RU"/>
        </w:rPr>
      </w:pPr>
      <w:r w:rsidRPr="00334B96">
        <w:rPr>
          <w:i/>
          <w:iCs/>
          <w:lang w:val="ru-RU"/>
        </w:rPr>
        <w:t>f)</w:t>
      </w:r>
      <w:r w:rsidRPr="00334B96">
        <w:rPr>
          <w:lang w:val="ru-RU"/>
        </w:rPr>
        <w:tab/>
        <w:t>работу, выполненную на текущий момент в МСЭ-D, с тем чтобы помочь странам понять проблему неправомерного присвоения телефонных номеров в соответствии с Рекомендацией МСЭ-Т E.164 и противодействовать такому неправомерному присвоению с помощью программ, видов деятельности и проектов МСЭ-D,</w:t>
      </w:r>
    </w:p>
    <w:p w14:paraId="75ED0E37" w14:textId="77777777" w:rsidR="00E515B0" w:rsidRPr="00334B96" w:rsidRDefault="00E515B0" w:rsidP="00E515B0">
      <w:pPr>
        <w:pStyle w:val="Call"/>
        <w:rPr>
          <w:i w:val="0"/>
          <w:iCs/>
          <w:lang w:val="ru-RU"/>
        </w:rPr>
      </w:pPr>
      <w:r w:rsidRPr="00334B96">
        <w:rPr>
          <w:lang w:val="ru-RU"/>
        </w:rPr>
        <w:t>отмечая</w:t>
      </w:r>
    </w:p>
    <w:p w14:paraId="22474307" w14:textId="77777777" w:rsidR="00E515B0" w:rsidRPr="00334B96" w:rsidRDefault="00E515B0" w:rsidP="00E515B0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lang w:val="ru-RU"/>
        </w:rPr>
        <w:tab/>
        <w:t xml:space="preserve">значительное сокращение числа поступающих Директору Бюро стандартизации электросвязи (БСЭ) сообщений о случаях, связанных с неправомерным присвоением и использованием ресурсов нумерации международной электросвязи </w:t>
      </w:r>
      <w:r w:rsidRPr="00334B96">
        <w:rPr>
          <w:lang w:val="ru-RU" w:bidi="ar-EG"/>
        </w:rPr>
        <w:t>E.164</w:t>
      </w:r>
      <w:r w:rsidRPr="00334B96">
        <w:rPr>
          <w:lang w:val="ru-RU"/>
        </w:rPr>
        <w:t>;</w:t>
      </w:r>
    </w:p>
    <w:p w14:paraId="22E31E83" w14:textId="77777777" w:rsidR="00E515B0" w:rsidRPr="00334B96" w:rsidRDefault="00E515B0" w:rsidP="00E515B0">
      <w:pPr>
        <w:rPr>
          <w:lang w:val="ru-RU"/>
        </w:rPr>
      </w:pPr>
      <w:r w:rsidRPr="00334B96">
        <w:rPr>
          <w:i/>
          <w:iCs/>
          <w:lang w:val="ru-RU"/>
        </w:rPr>
        <w:t>b)</w:t>
      </w:r>
      <w:r w:rsidRPr="00334B96">
        <w:rPr>
          <w:lang w:val="ru-RU"/>
        </w:rPr>
        <w:tab/>
        <w:t>что Государства-Члены несут ответственность за управление ресурсами нумерации международной электросвязи Е.164 после кодов стран, присвоенных им в соответствии с Рекомендацией МСЭ-T E.164;</w:t>
      </w:r>
    </w:p>
    <w:p w14:paraId="7E165F8D" w14:textId="77777777" w:rsidR="00E515B0" w:rsidRPr="00334B96" w:rsidRDefault="00E515B0" w:rsidP="00E515B0">
      <w:pPr>
        <w:rPr>
          <w:lang w:val="ru-RU"/>
        </w:rPr>
      </w:pPr>
      <w:r w:rsidRPr="00334B96">
        <w:rPr>
          <w:i/>
          <w:lang w:val="ru-RU"/>
        </w:rPr>
        <w:t>c)</w:t>
      </w:r>
      <w:r w:rsidRPr="00334B96">
        <w:rPr>
          <w:lang w:val="ru-RU"/>
        </w:rPr>
        <w:tab/>
        <w:t>что многие Государства-Члены, особенно развивающиеся страны, подверглись существенному отрицательному воздействию неправомерного присвоения ресурсов нумерации международной электросвязи Е.164;</w:t>
      </w:r>
    </w:p>
    <w:p w14:paraId="3B5CADDE" w14:textId="77777777" w:rsidR="00E515B0" w:rsidRPr="00334B96" w:rsidRDefault="00E515B0" w:rsidP="00E515B0">
      <w:pPr>
        <w:rPr>
          <w:lang w:val="ru-RU"/>
        </w:rPr>
      </w:pPr>
      <w:r w:rsidRPr="00334B96">
        <w:rPr>
          <w:i/>
          <w:iCs/>
          <w:lang w:val="ru-RU"/>
        </w:rPr>
        <w:t>d)</w:t>
      </w:r>
      <w:r w:rsidRPr="00334B96">
        <w:rPr>
          <w:lang w:val="ru-RU"/>
        </w:rPr>
        <w:tab/>
        <w:t>что многие операторы электросвязи подверглись существенному отрицательному воздействию неправомерного присвоения ресурсов нумерации международной электросвязи Е.164;</w:t>
      </w:r>
    </w:p>
    <w:p w14:paraId="6D86EB0C" w14:textId="77777777" w:rsidR="00E515B0" w:rsidRPr="00334B96" w:rsidRDefault="00E515B0" w:rsidP="00E515B0">
      <w:pPr>
        <w:rPr>
          <w:lang w:val="ru-RU"/>
        </w:rPr>
      </w:pPr>
      <w:r w:rsidRPr="00334B96">
        <w:rPr>
          <w:i/>
          <w:iCs/>
          <w:lang w:val="ru-RU"/>
        </w:rPr>
        <w:t>e)</w:t>
      </w:r>
      <w:r w:rsidRPr="00334B96">
        <w:rPr>
          <w:lang w:val="ru-RU"/>
        </w:rPr>
        <w:tab/>
        <w:t>Рекомендацию МСЭ-T E.156, в которой изложены руководящие указания для принятия Сектором стандартизации электросвязи МСЭ (МСЭ</w:t>
      </w:r>
      <w:r w:rsidRPr="00334B96">
        <w:rPr>
          <w:lang w:val="ru-RU"/>
        </w:rPr>
        <w:noBreakHyphen/>
        <w:t>T) мер по сообщенным случаям ненадлежащего использования номеров МСЭ</w:t>
      </w:r>
      <w:r w:rsidRPr="00334B96">
        <w:rPr>
          <w:lang w:val="ru-RU"/>
        </w:rPr>
        <w:noBreakHyphen/>
        <w:t>Т E.164, и Дополнение 1 к Рекомендации МСЭ-Т E.156, в котором представлено руководство на основе примеров передового опыта по мерам противодействия ненадлежащему использованию ресурсов нумерации МСЭ</w:t>
      </w:r>
      <w:r w:rsidRPr="00334B96">
        <w:rPr>
          <w:lang w:val="ru-RU"/>
        </w:rPr>
        <w:noBreakHyphen/>
        <w:t>Т Е.164, и Добавление 2 к Рекомендации МСЭ</w:t>
      </w:r>
      <w:r w:rsidRPr="00334B96">
        <w:rPr>
          <w:lang w:val="ru-RU"/>
        </w:rPr>
        <w:noBreakHyphen/>
        <w:t>T E.156, в котором определен комплекс возможных мер противодействия неправомерному использованию;</w:t>
      </w:r>
    </w:p>
    <w:p w14:paraId="6BF41D8C" w14:textId="77777777" w:rsidR="00E515B0" w:rsidRPr="00334B96" w:rsidRDefault="00E515B0" w:rsidP="00E515B0">
      <w:pPr>
        <w:rPr>
          <w:lang w:val="ru-RU"/>
        </w:rPr>
      </w:pPr>
      <w:r w:rsidRPr="00334B96">
        <w:rPr>
          <w:i/>
          <w:iCs/>
          <w:lang w:val="ru-RU"/>
        </w:rPr>
        <w:t>f)</w:t>
      </w:r>
      <w:r w:rsidRPr="00334B96">
        <w:rPr>
          <w:lang w:val="ru-RU"/>
        </w:rPr>
        <w:tab/>
        <w:t>существующие ограничения имеющихся бюджетных ресурсов,</w:t>
      </w:r>
    </w:p>
    <w:p w14:paraId="0F1E7D2C" w14:textId="77777777" w:rsidR="00E515B0" w:rsidRPr="00334B96" w:rsidRDefault="00E515B0" w:rsidP="00E515B0">
      <w:pPr>
        <w:pStyle w:val="Call"/>
        <w:rPr>
          <w:lang w:val="ru-RU"/>
        </w:rPr>
      </w:pPr>
      <w:r w:rsidRPr="00334B96">
        <w:rPr>
          <w:lang w:val="ru-RU"/>
        </w:rPr>
        <w:t>признавая</w:t>
      </w:r>
      <w:r w:rsidRPr="00334B96">
        <w:rPr>
          <w:i w:val="0"/>
          <w:iCs/>
          <w:lang w:val="ru-RU"/>
        </w:rPr>
        <w:t>,</w:t>
      </w:r>
    </w:p>
    <w:p w14:paraId="1FB4B776" w14:textId="77777777" w:rsidR="00E515B0" w:rsidRPr="00334B96" w:rsidRDefault="00E515B0" w:rsidP="00E515B0">
      <w:pPr>
        <w:rPr>
          <w:lang w:val="ru-RU"/>
        </w:rPr>
      </w:pPr>
      <w:r w:rsidRPr="00334B96">
        <w:rPr>
          <w:i/>
          <w:iCs/>
          <w:lang w:val="ru-RU"/>
        </w:rPr>
        <w:t>a)</w:t>
      </w:r>
      <w:r w:rsidRPr="00334B96">
        <w:rPr>
          <w:lang w:val="ru-RU"/>
        </w:rPr>
        <w:tab/>
        <w:t>что существует потребность в противодействии и борьбе с неправомерным присвоением и использованием ресурсов нумерации международной электросвязи Е.164, присвоенных в соответствии с Рекомендацией МСЭ</w:t>
      </w:r>
      <w:r w:rsidRPr="00334B96">
        <w:rPr>
          <w:lang w:val="ru-RU"/>
        </w:rPr>
        <w:noBreakHyphen/>
        <w:t>T E.164;</w:t>
      </w:r>
    </w:p>
    <w:p w14:paraId="72EEDF5D" w14:textId="77777777" w:rsidR="00E515B0" w:rsidRPr="00334B96" w:rsidRDefault="00E515B0" w:rsidP="00E515B0">
      <w:pPr>
        <w:rPr>
          <w:lang w:val="ru-RU"/>
        </w:rPr>
      </w:pPr>
      <w:r w:rsidRPr="00334B96">
        <w:rPr>
          <w:lang w:val="ru-RU"/>
        </w:rPr>
        <w:br w:type="page"/>
      </w:r>
    </w:p>
    <w:p w14:paraId="50FBE726" w14:textId="77777777" w:rsidR="00E515B0" w:rsidRPr="00334B96" w:rsidRDefault="00E515B0" w:rsidP="00E515B0">
      <w:pPr>
        <w:rPr>
          <w:lang w:val="ru-RU"/>
        </w:rPr>
      </w:pPr>
      <w:r w:rsidRPr="00334B96">
        <w:rPr>
          <w:i/>
          <w:iCs/>
          <w:lang w:val="ru-RU"/>
        </w:rPr>
        <w:lastRenderedPageBreak/>
        <w:t>b)</w:t>
      </w:r>
      <w:r w:rsidRPr="00334B96">
        <w:rPr>
          <w:i/>
          <w:iCs/>
          <w:lang w:val="ru-RU"/>
        </w:rPr>
        <w:tab/>
      </w:r>
      <w:r w:rsidRPr="00334B96">
        <w:rPr>
          <w:lang w:val="ru-RU"/>
        </w:rPr>
        <w:t>что распределением ресурсов глобальной телефонной нумерации управляет Директор БСЭ в соответствии с Рекомендациями МСЭ</w:t>
      </w:r>
      <w:r w:rsidRPr="00334B96">
        <w:rPr>
          <w:lang w:val="ru-RU"/>
        </w:rPr>
        <w:noBreakHyphen/>
        <w:t>Т;</w:t>
      </w:r>
    </w:p>
    <w:p w14:paraId="6ADF7A17" w14:textId="77777777" w:rsidR="00E515B0" w:rsidRPr="00334B96" w:rsidRDefault="00E515B0" w:rsidP="00E515B0">
      <w:pPr>
        <w:rPr>
          <w:lang w:val="ru-RU"/>
        </w:rPr>
      </w:pPr>
      <w:r w:rsidRPr="00334B96">
        <w:rPr>
          <w:i/>
          <w:iCs/>
          <w:lang w:val="ru-RU"/>
        </w:rPr>
        <w:t>c)</w:t>
      </w:r>
      <w:r w:rsidRPr="00334B96">
        <w:rPr>
          <w:lang w:val="ru-RU"/>
        </w:rPr>
        <w:tab/>
        <w:t>что управление ресурсами национальной телефонной нумерации и их распределение входит в сферу ответственности Государств-Членов и что такое управление составляет их суверенное право и отражено в национальной нормативно-правовой базе;</w:t>
      </w:r>
    </w:p>
    <w:p w14:paraId="1A5BA3AB" w14:textId="77777777" w:rsidR="00E515B0" w:rsidRPr="00334B96" w:rsidRDefault="00E515B0" w:rsidP="00E515B0">
      <w:pPr>
        <w:rPr>
          <w:lang w:val="ru-RU"/>
        </w:rPr>
      </w:pPr>
      <w:r w:rsidRPr="00334B96">
        <w:rPr>
          <w:i/>
          <w:iCs/>
          <w:lang w:val="ru-RU"/>
        </w:rPr>
        <w:t>d)</w:t>
      </w:r>
      <w:r w:rsidRPr="00334B96">
        <w:rPr>
          <w:lang w:val="ru-RU"/>
        </w:rPr>
        <w:tab/>
        <w:t>что существуют различия между используемыми Государствами-Членами подходами к управлению своими ресурсами национальной телефонной нумерации;</w:t>
      </w:r>
    </w:p>
    <w:p w14:paraId="48A28C65" w14:textId="77777777" w:rsidR="00E515B0" w:rsidRPr="00334B96" w:rsidRDefault="00E515B0" w:rsidP="00E515B0">
      <w:pPr>
        <w:rPr>
          <w:lang w:val="ru-RU"/>
        </w:rPr>
      </w:pPr>
      <w:r w:rsidRPr="00334B96">
        <w:rPr>
          <w:i/>
          <w:iCs/>
          <w:lang w:val="ru-RU"/>
        </w:rPr>
        <w:t>e)</w:t>
      </w:r>
      <w:r w:rsidRPr="00334B96">
        <w:rPr>
          <w:lang w:val="ru-RU"/>
        </w:rPr>
        <w:tab/>
        <w:t>что Государства-Члены имеют право вводить правила для сторон, которым они распределяют ресурсы телефонной нумерации, например через органы, ведущие национальные планы нумерации;</w:t>
      </w:r>
    </w:p>
    <w:p w14:paraId="1EF0DE27" w14:textId="77777777" w:rsidR="00E515B0" w:rsidRPr="00334B96" w:rsidRDefault="00E515B0" w:rsidP="00E515B0">
      <w:pPr>
        <w:rPr>
          <w:lang w:val="ru-RU"/>
        </w:rPr>
      </w:pPr>
      <w:r w:rsidRPr="00334B96">
        <w:rPr>
          <w:i/>
          <w:iCs/>
          <w:lang w:val="ru-RU"/>
        </w:rPr>
        <w:t>f)</w:t>
      </w:r>
      <w:r w:rsidRPr="00334B96">
        <w:rPr>
          <w:lang w:val="ru-RU"/>
        </w:rPr>
        <w:tab/>
        <w:t>что операторы электросвязи и эксплуатационные организации должны действовать в соответствии со всеми международными правилами и применимой национальной нормативно-правовой базой Государства-Члена, в котором используется данный номер,</w:t>
      </w:r>
    </w:p>
    <w:p w14:paraId="19874162" w14:textId="77777777" w:rsidR="00E515B0" w:rsidRPr="00334B96" w:rsidRDefault="00E515B0" w:rsidP="00E515B0">
      <w:pPr>
        <w:pStyle w:val="Call"/>
        <w:rPr>
          <w:lang w:val="ru-RU"/>
        </w:rPr>
      </w:pPr>
      <w:r w:rsidRPr="00334B96">
        <w:rPr>
          <w:lang w:val="ru-RU"/>
        </w:rPr>
        <w:t>просит Директора Бюро развития электросвязи</w:t>
      </w:r>
    </w:p>
    <w:p w14:paraId="74E3FD74" w14:textId="77777777" w:rsidR="00E515B0" w:rsidRPr="00334B96" w:rsidRDefault="00E515B0" w:rsidP="00E515B0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>публиковать, определять, продвигать и использовать документы и исследования, составленные на настоящий момент, в качестве шаблона будущей деятельности, с тем чтобы обеспечить возможность последовательного выявления проблем и вести борьбу с неправомерным присвоением ресурсов нумерации международной электросвязи E.164;</w:t>
      </w:r>
    </w:p>
    <w:p w14:paraId="697F3576" w14:textId="77777777" w:rsidR="00E515B0" w:rsidRPr="00334B96" w:rsidRDefault="00E515B0" w:rsidP="00E515B0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использовать представляемые уведомления о неправомерном присвоении ресурсов международной нумерации электросвязи E.164 для поддержки последовательного выявления проблем неправомерного присвоения ресурсов нумерации международной электросвязи E.164;</w:t>
      </w:r>
    </w:p>
    <w:p w14:paraId="5032E67A" w14:textId="77777777" w:rsidR="00E515B0" w:rsidRPr="00334B96" w:rsidRDefault="00E515B0" w:rsidP="00E515B0">
      <w:pPr>
        <w:rPr>
          <w:lang w:val="ru-RU"/>
        </w:rPr>
      </w:pPr>
      <w:r w:rsidRPr="00334B96">
        <w:rPr>
          <w:lang w:val="ru-RU"/>
        </w:rPr>
        <w:t>3</w:t>
      </w:r>
      <w:r w:rsidRPr="00334B96">
        <w:rPr>
          <w:lang w:val="ru-RU"/>
        </w:rPr>
        <w:tab/>
        <w:t>оказывать помощь, по запросу Государств-Членов, в создании потенциала для противодействия неправомерному присвоению ресурсов нумерации международной электросвязи E.164;</w:t>
      </w:r>
    </w:p>
    <w:p w14:paraId="4BC0C4C4" w14:textId="77777777" w:rsidR="00E515B0" w:rsidRPr="00334B96" w:rsidRDefault="00E515B0" w:rsidP="00E515B0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i/>
          <w:lang w:val="ru-RU"/>
        </w:rPr>
      </w:pPr>
      <w:r w:rsidRPr="00334B96">
        <w:rPr>
          <w:lang w:val="ru-RU"/>
        </w:rPr>
        <w:br w:type="page"/>
      </w:r>
    </w:p>
    <w:p w14:paraId="3D496301" w14:textId="77777777" w:rsidR="00E515B0" w:rsidRPr="00334B96" w:rsidRDefault="00E515B0" w:rsidP="00E515B0">
      <w:pPr>
        <w:rPr>
          <w:lang w:val="ru-RU"/>
        </w:rPr>
      </w:pPr>
      <w:r w:rsidRPr="00334B96">
        <w:rPr>
          <w:lang w:val="ru-RU"/>
        </w:rPr>
        <w:lastRenderedPageBreak/>
        <w:t>4</w:t>
      </w:r>
      <w:r w:rsidRPr="00334B96">
        <w:rPr>
          <w:lang w:val="ru-RU"/>
        </w:rPr>
        <w:tab/>
        <w:t>продолжать работу с регионами, субрегионами и странами, в частности с развивающимися странами, с тем чтобы разработать национальную нормативно-правовую базу и руководящие указания, достаточные для внедрения передового опыта в области управления ресурсами нумерации международной электросвязи E.164, с тем чтобы противодействовать их неправомерному присвоению,</w:t>
      </w:r>
    </w:p>
    <w:p w14:paraId="4367E1FF" w14:textId="77777777" w:rsidR="00E515B0" w:rsidRPr="00334B96" w:rsidRDefault="00E515B0" w:rsidP="00E515B0">
      <w:pPr>
        <w:pStyle w:val="Call"/>
        <w:rPr>
          <w:lang w:val="ru-RU"/>
        </w:rPr>
      </w:pPr>
      <w:r w:rsidRPr="00334B96">
        <w:rPr>
          <w:lang w:val="ru-RU"/>
        </w:rPr>
        <w:t>просит Директора Бюро развития электросвязи в сотрудничестве с Директором Бюро стандартизации электросвязи</w:t>
      </w:r>
    </w:p>
    <w:p w14:paraId="0355DC2A" w14:textId="77777777" w:rsidR="00E515B0" w:rsidRPr="00334B96" w:rsidRDefault="00E515B0" w:rsidP="00E515B0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 xml:space="preserve">обеспечить доступность национальных планов нумерации либо непосредственно в Государстве-Члене, через уведомления в Оперативном бюллетене МСЭ или посредством ссылок на национальные планы нумерации, размещаемых на веб-странице МСЭ-Т о национальных планах нумерации, используя формат, установленный в Рекомендации </w:t>
      </w:r>
      <w:r w:rsidRPr="00334B96">
        <w:rPr>
          <w:lang w:val="ru-RU" w:bidi="ar-EG"/>
        </w:rPr>
        <w:t xml:space="preserve">МСЭ-Т E.129, </w:t>
      </w:r>
      <w:r w:rsidRPr="00334B96">
        <w:rPr>
          <w:lang w:val="ru-RU"/>
        </w:rPr>
        <w:t>с тем чтобы вносить вклад в противодействие неправомерному присвоению ресурсов нумерации международной электросвязи E.164;</w:t>
      </w:r>
    </w:p>
    <w:p w14:paraId="0FEBF9A6" w14:textId="77777777" w:rsidR="00E515B0" w:rsidRPr="00334B96" w:rsidRDefault="00E515B0" w:rsidP="00E515B0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эффективно реагировать на просьбы Государств-Членов, в особенности поступающие от развивающихся стран, для поддержки и принятия мер в соответствии с передовым опытом в области борьбы с неправомерным присвоением ресурсов нумерации международной электросвязи E.164, результатом чего являются шаблоны, предложения, руководящие указания и резолюции, посвященные противодействию такому неправомерному присвоению и борьбе с ним;</w:t>
      </w:r>
    </w:p>
    <w:p w14:paraId="6AD5063B" w14:textId="77777777" w:rsidR="00E515B0" w:rsidRPr="00334B96" w:rsidRDefault="00E515B0" w:rsidP="00E515B0">
      <w:pPr>
        <w:rPr>
          <w:lang w:val="ru-RU"/>
        </w:rPr>
      </w:pPr>
      <w:r w:rsidRPr="00334B96">
        <w:rPr>
          <w:lang w:val="ru-RU"/>
        </w:rPr>
        <w:t>3</w:t>
      </w:r>
      <w:r w:rsidRPr="00334B96">
        <w:rPr>
          <w:lang w:val="ru-RU"/>
        </w:rPr>
        <w:tab/>
        <w:t>действовать совместно, с тем чтобы продолжать разработку мер на основе зарекомендовавшего себя передового опыта с целью противодействия неправомерному присвоению ресурсов нумерации международной электросвязи E.164;</w:t>
      </w:r>
    </w:p>
    <w:p w14:paraId="095CF6BB" w14:textId="77777777" w:rsidR="00E515B0" w:rsidRPr="00334B96" w:rsidRDefault="00E515B0" w:rsidP="00E515B0">
      <w:pPr>
        <w:rPr>
          <w:lang w:val="ru-RU"/>
        </w:rPr>
      </w:pPr>
      <w:r w:rsidRPr="00334B96">
        <w:rPr>
          <w:lang w:val="ru-RU"/>
        </w:rPr>
        <w:t>4</w:t>
      </w:r>
      <w:r w:rsidRPr="00334B96">
        <w:rPr>
          <w:lang w:val="ru-RU"/>
        </w:rPr>
        <w:tab/>
        <w:t>поддерживать исследования и пилотные проекты, осуществляемые Государствами-Членами, с применением передовых технологий в целях более эффективного обеспечения безопасности ресурсов нумерации и управления ими;</w:t>
      </w:r>
    </w:p>
    <w:p w14:paraId="4E72099F" w14:textId="77777777" w:rsidR="00E515B0" w:rsidRPr="00334B96" w:rsidRDefault="00E515B0" w:rsidP="00E515B0">
      <w:pPr>
        <w:rPr>
          <w:lang w:val="ru-RU"/>
        </w:rPr>
      </w:pPr>
      <w:r w:rsidRPr="00334B96">
        <w:rPr>
          <w:lang w:val="ru-RU"/>
        </w:rPr>
        <w:t>5</w:t>
      </w:r>
      <w:r w:rsidRPr="00334B96">
        <w:rPr>
          <w:lang w:val="ru-RU"/>
        </w:rPr>
        <w:tab/>
        <w:t>активно стимулировать и поощрять Государства-Члены к взаимодействию с поставщиками услуг, операторами электросвязи и другими заинтересованными сторонами частного сектора как в процессе консультаций, так и в процессе внедрения,</w:t>
      </w:r>
    </w:p>
    <w:p w14:paraId="07E8009E" w14:textId="77777777" w:rsidR="00E515B0" w:rsidRPr="00334B96" w:rsidRDefault="00E515B0" w:rsidP="00E515B0">
      <w:pPr>
        <w:tabs>
          <w:tab w:val="clear" w:pos="1134"/>
          <w:tab w:val="clear" w:pos="1871"/>
          <w:tab w:val="clear" w:pos="2268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334B96">
        <w:rPr>
          <w:lang w:val="ru-RU"/>
        </w:rPr>
        <w:br w:type="page"/>
      </w:r>
    </w:p>
    <w:p w14:paraId="6A6C576E" w14:textId="77777777" w:rsidR="00E515B0" w:rsidRPr="00334B96" w:rsidRDefault="00E515B0" w:rsidP="00E515B0">
      <w:pPr>
        <w:pStyle w:val="Call"/>
        <w:rPr>
          <w:lang w:val="ru-RU"/>
        </w:rPr>
      </w:pPr>
      <w:r w:rsidRPr="00334B96">
        <w:rPr>
          <w:lang w:val="ru-RU"/>
        </w:rPr>
        <w:lastRenderedPageBreak/>
        <w:t>предлагает Государствам-Членам</w:t>
      </w:r>
    </w:p>
    <w:p w14:paraId="59631357" w14:textId="77777777" w:rsidR="00E515B0" w:rsidRPr="00334B96" w:rsidRDefault="00E515B0" w:rsidP="00E515B0">
      <w:pPr>
        <w:rPr>
          <w:lang w:val="ru-RU"/>
        </w:rPr>
      </w:pPr>
      <w:r w:rsidRPr="00334B96">
        <w:rPr>
          <w:lang w:val="ru-RU"/>
        </w:rPr>
        <w:t>1</w:t>
      </w:r>
      <w:r w:rsidRPr="00334B96">
        <w:rPr>
          <w:lang w:val="ru-RU"/>
        </w:rPr>
        <w:tab/>
        <w:t xml:space="preserve">взаимодействовать для выявления деятельности, связанной с </w:t>
      </w:r>
      <w:r w:rsidRPr="00334B96">
        <w:rPr>
          <w:rFonts w:cs="TimesNewRoman"/>
          <w:lang w:val="ru-RU"/>
        </w:rPr>
        <w:t xml:space="preserve">неправомерным присвоением </w:t>
      </w:r>
      <w:r w:rsidRPr="00334B96">
        <w:rPr>
          <w:lang w:val="ru-RU"/>
        </w:rPr>
        <w:t>ресурсов нумерации международной электросвязи E.164, противодействия ей и борьбы с такой деятельностью;</w:t>
      </w:r>
    </w:p>
    <w:p w14:paraId="48E9DE86" w14:textId="77777777" w:rsidR="00E515B0" w:rsidRPr="00334B96" w:rsidRDefault="00E515B0" w:rsidP="00E515B0">
      <w:pPr>
        <w:rPr>
          <w:lang w:val="ru-RU"/>
        </w:rPr>
      </w:pPr>
      <w:r w:rsidRPr="00334B96">
        <w:rPr>
          <w:lang w:val="ru-RU"/>
        </w:rPr>
        <w:t>2</w:t>
      </w:r>
      <w:r w:rsidRPr="00334B96">
        <w:rPr>
          <w:lang w:val="ru-RU"/>
        </w:rPr>
        <w:tab/>
        <w:t>поддерживать развитие и внедрение передового опыта в области управления ресурсами нумерации международной электросвязи E.164 в рамках их юрисдикции;</w:t>
      </w:r>
    </w:p>
    <w:p w14:paraId="4F0AA66D" w14:textId="77777777" w:rsidR="00E515B0" w:rsidRPr="00334B96" w:rsidRDefault="00E515B0" w:rsidP="00E515B0">
      <w:pPr>
        <w:rPr>
          <w:lang w:val="ru-RU"/>
        </w:rPr>
      </w:pPr>
      <w:r w:rsidRPr="00334B96">
        <w:rPr>
          <w:lang w:val="ru-RU"/>
        </w:rPr>
        <w:t>3</w:t>
      </w:r>
      <w:r w:rsidRPr="00334B96">
        <w:rPr>
          <w:lang w:val="ru-RU"/>
        </w:rPr>
        <w:tab/>
        <w:t>действовать совместно с другими Государствами-Членами, операторами электросвязи и эксплуатационными организациями для информирования их о правилах и руководящих указаниях в отношении ресурсов нумерации международной электросвязи E.164, а также методах их распределения в своих странах;</w:t>
      </w:r>
    </w:p>
    <w:p w14:paraId="669F8514" w14:textId="77777777" w:rsidR="00E515B0" w:rsidRPr="00334B96" w:rsidRDefault="00E515B0" w:rsidP="00E515B0">
      <w:pPr>
        <w:rPr>
          <w:lang w:val="ru-RU"/>
        </w:rPr>
      </w:pPr>
      <w:r w:rsidRPr="00334B96">
        <w:rPr>
          <w:lang w:val="ru-RU"/>
        </w:rPr>
        <w:t>4</w:t>
      </w:r>
      <w:r w:rsidRPr="00334B96">
        <w:rPr>
          <w:lang w:val="ru-RU"/>
        </w:rPr>
        <w:tab/>
        <w:t>собирать информацию о законодательных инициативах по противодействию неправомерному присвоению и использованию ресурсов нумерации международной электросвязи E.164 и способствовать распространению такой информации,</w:t>
      </w:r>
    </w:p>
    <w:p w14:paraId="10C1362C" w14:textId="77777777" w:rsidR="00E515B0" w:rsidRPr="00334B96" w:rsidRDefault="00E515B0" w:rsidP="00E515B0">
      <w:pPr>
        <w:pStyle w:val="Call"/>
        <w:rPr>
          <w:lang w:val="ru-RU"/>
        </w:rPr>
      </w:pPr>
      <w:r w:rsidRPr="00334B96">
        <w:rPr>
          <w:lang w:val="ru-RU"/>
        </w:rPr>
        <w:t>предлагает Государствам-Членам и Членам Секторов</w:t>
      </w:r>
    </w:p>
    <w:p w14:paraId="5F47EAA8" w14:textId="77777777" w:rsidR="00E515B0" w:rsidRPr="00334B96" w:rsidRDefault="00E515B0" w:rsidP="00E515B0">
      <w:pPr>
        <w:rPr>
          <w:lang w:val="ru-RU" w:eastAsia="ko-KR"/>
        </w:rPr>
      </w:pPr>
      <w:r w:rsidRPr="00334B96">
        <w:rPr>
          <w:lang w:val="ru-RU"/>
        </w:rPr>
        <w:t>внести свой вклад в развитие передового опыта по противодействию неправомерному присвоению ресурсов нумерации международной электросвязи E.164 и настоятельно рекомендовать администрациям и международным операторам электросвязи обеспечить</w:t>
      </w:r>
      <w:r w:rsidRPr="00334B96">
        <w:rPr>
          <w:lang w:val="ru-RU" w:eastAsia="ko-KR"/>
        </w:rPr>
        <w:t xml:space="preserve">, чтобы </w:t>
      </w:r>
      <w:r w:rsidRPr="00334B96">
        <w:rPr>
          <w:lang w:val="ru-RU"/>
        </w:rPr>
        <w:t xml:space="preserve">ресурсы нумерации международной электросвязи E.164 </w:t>
      </w:r>
      <w:r w:rsidRPr="00334B96">
        <w:rPr>
          <w:lang w:val="ru-RU" w:eastAsia="ko-KR"/>
        </w:rPr>
        <w:t xml:space="preserve">использовались только теми, кому они присвоены, и только в целях, для которых они присвоены, и чтобы не использовались </w:t>
      </w:r>
      <w:proofErr w:type="spellStart"/>
      <w:r w:rsidRPr="00334B96">
        <w:rPr>
          <w:lang w:val="ru-RU" w:eastAsia="ko-KR"/>
        </w:rPr>
        <w:t>неприсвоенные</w:t>
      </w:r>
      <w:proofErr w:type="spellEnd"/>
      <w:r w:rsidRPr="00334B96">
        <w:rPr>
          <w:lang w:val="ru-RU" w:eastAsia="ko-KR"/>
        </w:rPr>
        <w:t xml:space="preserve"> ресурсы.</w:t>
      </w:r>
    </w:p>
    <w:p w14:paraId="65022378" w14:textId="77777777" w:rsidR="00E515B0" w:rsidRPr="00334B96" w:rsidRDefault="00E515B0" w:rsidP="00E515B0">
      <w:pPr>
        <w:pStyle w:val="Reasons"/>
        <w:rPr>
          <w:lang w:val="ru-RU"/>
        </w:rPr>
      </w:pPr>
    </w:p>
    <w:p w14:paraId="1E1796C6" w14:textId="77777777" w:rsidR="00E515B0" w:rsidRPr="00334B96" w:rsidRDefault="00E515B0" w:rsidP="00E515B0">
      <w:pPr>
        <w:pStyle w:val="Reasons"/>
        <w:rPr>
          <w:lang w:val="ru-RU"/>
        </w:rPr>
      </w:pPr>
    </w:p>
    <w:p w14:paraId="09FFFE27" w14:textId="77777777" w:rsidR="00E515B0" w:rsidRPr="00334B96" w:rsidRDefault="00E515B0" w:rsidP="00E515B0">
      <w:pPr>
        <w:pStyle w:val="Reasons"/>
        <w:rPr>
          <w:lang w:val="ru-RU"/>
        </w:rPr>
      </w:pPr>
    </w:p>
    <w:p w14:paraId="3CC5D7F0" w14:textId="77777777" w:rsidR="00E515B0" w:rsidRPr="00334B96" w:rsidRDefault="00E515B0" w:rsidP="00E515B0">
      <w:pPr>
        <w:pStyle w:val="Reasons"/>
        <w:rPr>
          <w:lang w:val="ru-RU"/>
        </w:rPr>
      </w:pPr>
    </w:p>
    <w:p w14:paraId="0CF9EDC1" w14:textId="77777777" w:rsidR="00E515B0" w:rsidRPr="00334B96" w:rsidRDefault="00E515B0" w:rsidP="00E515B0">
      <w:pPr>
        <w:pStyle w:val="Reasons"/>
        <w:rPr>
          <w:lang w:val="ru-RU"/>
        </w:rPr>
      </w:pPr>
    </w:p>
    <w:p w14:paraId="6B22B73D" w14:textId="77777777" w:rsidR="00E515B0" w:rsidRPr="00334B96" w:rsidRDefault="00E515B0" w:rsidP="00E515B0">
      <w:pPr>
        <w:pStyle w:val="Reasons"/>
        <w:rPr>
          <w:lang w:val="ru-RU"/>
        </w:rPr>
      </w:pPr>
    </w:p>
    <w:p w14:paraId="2DDC8CDB" w14:textId="77777777" w:rsidR="00E515B0" w:rsidRPr="00334B96" w:rsidRDefault="00E515B0" w:rsidP="00E515B0">
      <w:pPr>
        <w:pStyle w:val="Reasons"/>
        <w:rPr>
          <w:lang w:val="ru-RU"/>
        </w:rPr>
      </w:pPr>
    </w:p>
    <w:p w14:paraId="01148468" w14:textId="77777777" w:rsidR="00E515B0" w:rsidRPr="00334B96" w:rsidRDefault="00E515B0" w:rsidP="00E515B0">
      <w:pPr>
        <w:pStyle w:val="Reasons"/>
        <w:rPr>
          <w:lang w:val="ru-RU"/>
        </w:rPr>
      </w:pPr>
    </w:p>
    <w:p w14:paraId="3FBB6BCD" w14:textId="77777777" w:rsidR="00E45F09" w:rsidRPr="00E515B0" w:rsidRDefault="00E45F09" w:rsidP="00E515B0"/>
    <w:sectPr w:rsidR="00E45F09" w:rsidRPr="00E515B0" w:rsidSect="003E584B">
      <w:headerReference w:type="even" r:id="rId7"/>
      <w:headerReference w:type="default" r:id="rId8"/>
      <w:pgSz w:w="11906" w:h="16838" w:code="9"/>
      <w:pgMar w:top="1418" w:right="1134" w:bottom="1418" w:left="1134" w:header="709" w:footer="709" w:gutter="0"/>
      <w:cols w:space="708"/>
      <w:vAlign w:val="both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324B65" w14:textId="77777777" w:rsidR="00A80AF7" w:rsidRDefault="00A80AF7" w:rsidP="003E584B">
      <w:pPr>
        <w:spacing w:before="0"/>
      </w:pPr>
      <w:r>
        <w:separator/>
      </w:r>
    </w:p>
  </w:endnote>
  <w:endnote w:type="continuationSeparator" w:id="0">
    <w:p w14:paraId="18CF61C4" w14:textId="77777777" w:rsidR="00A80AF7" w:rsidRDefault="00A80AF7" w:rsidP="003E584B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D0AC9" w14:textId="77777777" w:rsidR="00A80AF7" w:rsidRDefault="00A80AF7" w:rsidP="003E584B">
      <w:pPr>
        <w:spacing w:before="0"/>
      </w:pPr>
      <w:r>
        <w:separator/>
      </w:r>
    </w:p>
  </w:footnote>
  <w:footnote w:type="continuationSeparator" w:id="0">
    <w:p w14:paraId="77200B6D" w14:textId="77777777" w:rsidR="00A80AF7" w:rsidRDefault="00A80AF7" w:rsidP="003E584B">
      <w:pPr>
        <w:spacing w:before="0"/>
      </w:pPr>
      <w:r>
        <w:continuationSeparator/>
      </w:r>
    </w:p>
  </w:footnote>
  <w:footnote w:id="1">
    <w:p w14:paraId="0B282AE7" w14:textId="77777777" w:rsidR="00E515B0" w:rsidRPr="007E090F" w:rsidRDefault="00E515B0" w:rsidP="00E515B0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>
        <w:t xml:space="preserve"> </w:t>
      </w:r>
      <w:r>
        <w:rPr>
          <w:lang w:val="en-US"/>
        </w:rPr>
        <w:t xml:space="preserve">К </w:t>
      </w:r>
      <w:proofErr w:type="spellStart"/>
      <w:r>
        <w:rPr>
          <w:lang w:val="en-US"/>
        </w:rPr>
        <w:t>ним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относятся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наименее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развитые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страны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малые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островные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развивающиеся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государства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развивающиеся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страны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не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имеющие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выхода</w:t>
      </w:r>
      <w:proofErr w:type="spellEnd"/>
      <w:r>
        <w:rPr>
          <w:lang w:val="en-US"/>
        </w:rPr>
        <w:t xml:space="preserve"> к </w:t>
      </w:r>
      <w:proofErr w:type="spellStart"/>
      <w:r>
        <w:rPr>
          <w:lang w:val="en-US"/>
        </w:rPr>
        <w:t>морю</w:t>
      </w:r>
      <w:proofErr w:type="spellEnd"/>
      <w:r>
        <w:rPr>
          <w:lang w:val="en-US"/>
        </w:rPr>
        <w:t xml:space="preserve"> и </w:t>
      </w:r>
      <w:proofErr w:type="spellStart"/>
      <w:r>
        <w:rPr>
          <w:lang w:val="en-US"/>
        </w:rPr>
        <w:t>страны</w:t>
      </w:r>
      <w:proofErr w:type="spellEnd"/>
      <w:r>
        <w:rPr>
          <w:lang w:val="en-US"/>
        </w:rPr>
        <w:t xml:space="preserve"> с </w:t>
      </w:r>
      <w:proofErr w:type="spellStart"/>
      <w:r>
        <w:rPr>
          <w:lang w:val="en-US"/>
        </w:rPr>
        <w:t>переходной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экономикой</w:t>
      </w:r>
      <w:proofErr w:type="spellEnd"/>
      <w:r>
        <w:rPr>
          <w:lang w:val="en-US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5157714"/>
      <w:docPartObj>
        <w:docPartGallery w:val="Page Numbers (Top of Page)"/>
        <w:docPartUnique/>
      </w:docPartObj>
    </w:sdtPr>
    <w:sdtEndPr>
      <w:rPr>
        <w:noProof/>
        <w:szCs w:val="22"/>
      </w:rPr>
    </w:sdtEndPr>
    <w:sdtContent>
      <w:p w14:paraId="4EAB3C34" w14:textId="4607EDFD" w:rsidR="003E584B" w:rsidRPr="003E584B" w:rsidRDefault="003E584B" w:rsidP="003E584B">
        <w:pPr>
          <w:pStyle w:val="Header"/>
          <w:tabs>
            <w:tab w:val="clear" w:pos="4513"/>
            <w:tab w:val="left" w:pos="851"/>
          </w:tabs>
          <w:jc w:val="left"/>
          <w:rPr>
            <w:szCs w:val="22"/>
            <w:lang w:val="ru-RU"/>
          </w:rPr>
        </w:pPr>
        <w:r w:rsidRPr="00BF1EE0">
          <w:rPr>
            <w:szCs w:val="22"/>
          </w:rPr>
          <w:fldChar w:fldCharType="begin"/>
        </w:r>
        <w:r w:rsidRPr="00E3202A">
          <w:rPr>
            <w:szCs w:val="22"/>
            <w:lang w:val="ru-RU"/>
          </w:rPr>
          <w:instrText xml:space="preserve"> </w:instrText>
        </w:r>
        <w:r w:rsidRPr="00BF1EE0">
          <w:rPr>
            <w:szCs w:val="22"/>
          </w:rPr>
          <w:instrText>PAGE</w:instrText>
        </w:r>
        <w:r w:rsidRPr="00E3202A">
          <w:rPr>
            <w:szCs w:val="22"/>
            <w:lang w:val="ru-RU"/>
          </w:rPr>
          <w:instrText xml:space="preserve">   \* </w:instrText>
        </w:r>
        <w:r w:rsidRPr="00BF1EE0">
          <w:rPr>
            <w:szCs w:val="22"/>
          </w:rPr>
          <w:instrText>MERGEFORMAT</w:instrText>
        </w:r>
        <w:r w:rsidRPr="00E3202A">
          <w:rPr>
            <w:szCs w:val="22"/>
            <w:lang w:val="ru-RU"/>
          </w:rPr>
          <w:instrText xml:space="preserve"> </w:instrText>
        </w:r>
        <w:r w:rsidRPr="00BF1EE0">
          <w:rPr>
            <w:szCs w:val="22"/>
          </w:rPr>
          <w:fldChar w:fldCharType="separate"/>
        </w:r>
        <w:r w:rsidRPr="003E584B">
          <w:rPr>
            <w:szCs w:val="22"/>
            <w:lang w:val="ru-RU"/>
          </w:rPr>
          <w:t>144</w:t>
        </w:r>
        <w:r w:rsidRPr="00BF1EE0">
          <w:rPr>
            <w:noProof/>
            <w:szCs w:val="22"/>
          </w:rPr>
          <w:fldChar w:fldCharType="end"/>
        </w:r>
        <w:r w:rsidRPr="00E3202A">
          <w:rPr>
            <w:noProof/>
            <w:szCs w:val="22"/>
            <w:lang w:val="ru-RU"/>
          </w:rPr>
          <w:tab/>
        </w:r>
        <w:r w:rsidRPr="00E3202A">
          <w:rPr>
            <w:szCs w:val="22"/>
            <w:lang w:val="ru-RU"/>
          </w:rPr>
          <w:t>Заключительный отчет ВКРЭ-2</w:t>
        </w:r>
        <w:r w:rsidR="00E515B0">
          <w:rPr>
            <w:szCs w:val="22"/>
            <w:lang w:val="en-US"/>
          </w:rPr>
          <w:t>5</w:t>
        </w:r>
        <w:r w:rsidRPr="00E3202A">
          <w:rPr>
            <w:szCs w:val="22"/>
            <w:lang w:val="ru-RU"/>
          </w:rPr>
          <w:t xml:space="preserve"> – Часть </w:t>
        </w:r>
        <w:r w:rsidRPr="00895A25">
          <w:rPr>
            <w:szCs w:val="22"/>
          </w:rPr>
          <w:t>IV</w:t>
        </w:r>
        <w:r w:rsidRPr="00E3202A">
          <w:rPr>
            <w:szCs w:val="22"/>
            <w:lang w:val="ru-RU"/>
          </w:rPr>
          <w:t xml:space="preserve"> – </w:t>
        </w:r>
        <w:r w:rsidRPr="00895A25">
          <w:rPr>
            <w:szCs w:val="22"/>
            <w:lang w:val="ru-RU"/>
          </w:rPr>
          <w:t>Резолюци</w:t>
        </w:r>
        <w:r>
          <w:rPr>
            <w:szCs w:val="22"/>
            <w:lang w:val="ru-RU"/>
          </w:rPr>
          <w:t xml:space="preserve">я </w:t>
        </w:r>
        <w:r w:rsidRPr="00F910FE">
          <w:rPr>
            <w:szCs w:val="22"/>
          </w:rPr>
          <w:fldChar w:fldCharType="begin"/>
        </w:r>
        <w:r w:rsidRPr="00F910FE">
          <w:rPr>
            <w:szCs w:val="22"/>
          </w:rPr>
          <w:instrText>styleref</w:instrText>
        </w:r>
        <w:r w:rsidRPr="00E3202A">
          <w:rPr>
            <w:szCs w:val="22"/>
            <w:lang w:val="ru-RU"/>
          </w:rPr>
          <w:instrText xml:space="preserve"> </w:instrText>
        </w:r>
        <w:r w:rsidRPr="00F910FE">
          <w:rPr>
            <w:szCs w:val="22"/>
          </w:rPr>
          <w:instrText>href</w:instrText>
        </w:r>
        <w:r w:rsidRPr="00F910FE">
          <w:rPr>
            <w:szCs w:val="22"/>
          </w:rPr>
          <w:fldChar w:fldCharType="separate"/>
        </w:r>
        <w:r w:rsidR="00FE680E">
          <w:rPr>
            <w:noProof/>
            <w:szCs w:val="22"/>
          </w:rPr>
          <w:t>78</w:t>
        </w:r>
        <w:r w:rsidRPr="00F910FE">
          <w:rPr>
            <w:szCs w:val="22"/>
            <w:lang w:val="ru-RU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BE0513" w14:textId="5880730E" w:rsidR="003E584B" w:rsidRPr="003E584B" w:rsidRDefault="003E584B" w:rsidP="003E584B">
    <w:pPr>
      <w:pStyle w:val="Header"/>
      <w:tabs>
        <w:tab w:val="clear" w:pos="4513"/>
        <w:tab w:val="clear" w:pos="9026"/>
        <w:tab w:val="right" w:pos="8789"/>
        <w:tab w:val="right" w:pos="9639"/>
      </w:tabs>
      <w:jc w:val="right"/>
      <w:rPr>
        <w:szCs w:val="22"/>
        <w:lang w:val="ru-RU"/>
      </w:rPr>
    </w:pPr>
    <w:r>
      <w:rPr>
        <w:szCs w:val="22"/>
      </w:rPr>
      <w:tab/>
    </w:r>
    <w:r w:rsidRPr="00E3202A">
      <w:rPr>
        <w:szCs w:val="22"/>
        <w:lang w:val="ru-RU"/>
      </w:rPr>
      <w:t>Заключительный отчет ВКРЭ-2</w:t>
    </w:r>
    <w:r w:rsidR="00E515B0">
      <w:rPr>
        <w:szCs w:val="22"/>
        <w:lang w:val="en-US"/>
      </w:rPr>
      <w:t>5</w:t>
    </w:r>
    <w:r w:rsidRPr="00E3202A">
      <w:rPr>
        <w:szCs w:val="22"/>
        <w:lang w:val="ru-RU"/>
      </w:rPr>
      <w:t xml:space="preserve"> – Часть </w:t>
    </w:r>
    <w:r w:rsidRPr="00895A25">
      <w:rPr>
        <w:szCs w:val="22"/>
      </w:rPr>
      <w:t>IV</w:t>
    </w:r>
    <w:r w:rsidRPr="00895A25">
      <w:rPr>
        <w:szCs w:val="22"/>
        <w:lang w:val="ru-RU"/>
      </w:rPr>
      <w:t xml:space="preserve"> − Резолюци</w:t>
    </w:r>
    <w:r>
      <w:rPr>
        <w:szCs w:val="22"/>
        <w:lang w:val="ru-RU"/>
      </w:rPr>
      <w:t xml:space="preserve">я </w:t>
    </w:r>
    <w:r w:rsidRPr="00F910FE">
      <w:rPr>
        <w:szCs w:val="22"/>
      </w:rPr>
      <w:fldChar w:fldCharType="begin"/>
    </w:r>
    <w:r w:rsidRPr="00F910FE">
      <w:rPr>
        <w:szCs w:val="22"/>
      </w:rPr>
      <w:instrText>styleref</w:instrText>
    </w:r>
    <w:r w:rsidRPr="00E3202A">
      <w:rPr>
        <w:szCs w:val="22"/>
        <w:lang w:val="ru-RU"/>
      </w:rPr>
      <w:instrText xml:space="preserve"> </w:instrText>
    </w:r>
    <w:r w:rsidRPr="00F910FE">
      <w:rPr>
        <w:szCs w:val="22"/>
      </w:rPr>
      <w:instrText>href</w:instrText>
    </w:r>
    <w:r w:rsidRPr="00F910FE">
      <w:rPr>
        <w:szCs w:val="22"/>
      </w:rPr>
      <w:fldChar w:fldCharType="separate"/>
    </w:r>
    <w:r w:rsidR="00FE680E">
      <w:rPr>
        <w:noProof/>
        <w:szCs w:val="22"/>
      </w:rPr>
      <w:t>78</w:t>
    </w:r>
    <w:r w:rsidRPr="00F910FE">
      <w:rPr>
        <w:szCs w:val="22"/>
        <w:lang w:val="ru-RU"/>
      </w:rPr>
      <w:fldChar w:fldCharType="end"/>
    </w:r>
    <w:r w:rsidRPr="00E3202A">
      <w:rPr>
        <w:szCs w:val="22"/>
        <w:lang w:val="ru-RU"/>
      </w:rPr>
      <w:tab/>
    </w:r>
    <w:r w:rsidRPr="00763A31">
      <w:fldChar w:fldCharType="begin"/>
    </w:r>
    <w:r w:rsidRPr="00E3202A">
      <w:rPr>
        <w:lang w:val="ru-RU"/>
      </w:rPr>
      <w:instrText xml:space="preserve"> </w:instrText>
    </w:r>
    <w:r w:rsidRPr="00763A31">
      <w:instrText>PAGE</w:instrText>
    </w:r>
    <w:r w:rsidRPr="00E3202A">
      <w:rPr>
        <w:lang w:val="ru-RU"/>
      </w:rPr>
      <w:instrText xml:space="preserve">   \* </w:instrText>
    </w:r>
    <w:r w:rsidRPr="00763A31">
      <w:instrText>MERGEFORMAT</w:instrText>
    </w:r>
    <w:r w:rsidRPr="00E3202A">
      <w:rPr>
        <w:lang w:val="ru-RU"/>
      </w:rPr>
      <w:instrText xml:space="preserve"> </w:instrText>
    </w:r>
    <w:r w:rsidRPr="00763A31">
      <w:fldChar w:fldCharType="separate"/>
    </w:r>
    <w:r w:rsidRPr="003E584B">
      <w:rPr>
        <w:lang w:val="ru-RU"/>
      </w:rPr>
      <w:t>143</w:t>
    </w:r>
    <w:r w:rsidRPr="00763A31"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84B"/>
    <w:rsid w:val="000D1BE4"/>
    <w:rsid w:val="000F689C"/>
    <w:rsid w:val="00150FA6"/>
    <w:rsid w:val="00155E4F"/>
    <w:rsid w:val="001D38B0"/>
    <w:rsid w:val="00247508"/>
    <w:rsid w:val="00282B03"/>
    <w:rsid w:val="00316908"/>
    <w:rsid w:val="00373FF6"/>
    <w:rsid w:val="003B155A"/>
    <w:rsid w:val="003C2BD9"/>
    <w:rsid w:val="003E584B"/>
    <w:rsid w:val="003E6044"/>
    <w:rsid w:val="00422295"/>
    <w:rsid w:val="00422C17"/>
    <w:rsid w:val="004F44FF"/>
    <w:rsid w:val="00523CDB"/>
    <w:rsid w:val="005E4F50"/>
    <w:rsid w:val="006677D6"/>
    <w:rsid w:val="00686D9E"/>
    <w:rsid w:val="00713A5E"/>
    <w:rsid w:val="00791A97"/>
    <w:rsid w:val="00905C06"/>
    <w:rsid w:val="009D3EFE"/>
    <w:rsid w:val="00A80AF7"/>
    <w:rsid w:val="00B65A4E"/>
    <w:rsid w:val="00B7660C"/>
    <w:rsid w:val="00B95B42"/>
    <w:rsid w:val="00CD41B8"/>
    <w:rsid w:val="00D90490"/>
    <w:rsid w:val="00DD3985"/>
    <w:rsid w:val="00E1417E"/>
    <w:rsid w:val="00E45F09"/>
    <w:rsid w:val="00E515B0"/>
    <w:rsid w:val="00F4199B"/>
    <w:rsid w:val="00FE680E"/>
    <w:rsid w:val="00FF162F"/>
    <w:rsid w:val="00FF4ED8"/>
    <w:rsid w:val="00FF5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12872"/>
  <w15:chartTrackingRefBased/>
  <w15:docId w15:val="{5D9E5091-FCB2-40A4-8374-0543ED678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584B"/>
    <w:pPr>
      <w:tabs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E604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58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ll">
    <w:name w:val="Call"/>
    <w:basedOn w:val="Normal"/>
    <w:next w:val="Normal"/>
    <w:link w:val="CallChar"/>
    <w:rsid w:val="003E584B"/>
    <w:pPr>
      <w:keepNext/>
      <w:keepLines/>
      <w:spacing w:before="160"/>
      <w:ind w:left="1134"/>
    </w:pPr>
    <w:rPr>
      <w:i/>
    </w:rPr>
  </w:style>
  <w:style w:type="paragraph" w:customStyle="1" w:styleId="Normalaftertitle">
    <w:name w:val="Normal after title"/>
    <w:basedOn w:val="Normal"/>
    <w:next w:val="Normal"/>
    <w:link w:val="NormalaftertitleChar"/>
    <w:rsid w:val="003E584B"/>
    <w:pPr>
      <w:spacing w:before="280"/>
    </w:pPr>
  </w:style>
  <w:style w:type="character" w:customStyle="1" w:styleId="NormalaftertitleChar">
    <w:name w:val="Normal after title Char"/>
    <w:basedOn w:val="DefaultParagraphFont"/>
    <w:link w:val="Normalaftertitle"/>
    <w:locked/>
    <w:rsid w:val="003E584B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Reasons">
    <w:name w:val="Reasons"/>
    <w:basedOn w:val="Normal"/>
    <w:qFormat/>
    <w:rsid w:val="003E584B"/>
    <w:pPr>
      <w:tabs>
        <w:tab w:val="clear" w:pos="2268"/>
        <w:tab w:val="left" w:pos="1588"/>
        <w:tab w:val="left" w:pos="1985"/>
      </w:tabs>
    </w:pPr>
  </w:style>
  <w:style w:type="paragraph" w:customStyle="1" w:styleId="ResNo">
    <w:name w:val="Res_No"/>
    <w:basedOn w:val="Heading2"/>
    <w:next w:val="Normal"/>
    <w:link w:val="ResNoChar"/>
    <w:rsid w:val="003E584B"/>
    <w:pPr>
      <w:spacing w:before="200"/>
      <w:ind w:left="1134" w:hanging="1134"/>
      <w:jc w:val="center"/>
      <w:outlineLvl w:val="0"/>
    </w:pPr>
    <w:rPr>
      <w:rFonts w:ascii="Calibri" w:eastAsia="Times New Roman" w:hAnsi="Calibri" w:cs="Times New Roman"/>
      <w:color w:val="auto"/>
      <w:sz w:val="28"/>
      <w:szCs w:val="20"/>
    </w:rPr>
  </w:style>
  <w:style w:type="paragraph" w:customStyle="1" w:styleId="Restitle">
    <w:name w:val="Res_title"/>
    <w:basedOn w:val="Heading2"/>
    <w:next w:val="Normal"/>
    <w:link w:val="RestitleChar"/>
    <w:rsid w:val="003E584B"/>
    <w:pPr>
      <w:tabs>
        <w:tab w:val="clear" w:pos="1134"/>
        <w:tab w:val="clear" w:pos="1871"/>
        <w:tab w:val="clear" w:pos="2268"/>
      </w:tabs>
      <w:spacing w:before="200"/>
      <w:jc w:val="center"/>
    </w:pPr>
    <w:rPr>
      <w:rFonts w:ascii="Calibri" w:eastAsia="Times New Roman" w:hAnsi="Calibri" w:cs="Times New Roman"/>
      <w:b/>
      <w:color w:val="auto"/>
      <w:sz w:val="28"/>
      <w:szCs w:val="20"/>
    </w:rPr>
  </w:style>
  <w:style w:type="character" w:customStyle="1" w:styleId="href">
    <w:name w:val="href"/>
    <w:basedOn w:val="DefaultParagraphFont"/>
    <w:rsid w:val="003E584B"/>
    <w:rPr>
      <w:color w:val="auto"/>
    </w:rPr>
  </w:style>
  <w:style w:type="character" w:customStyle="1" w:styleId="CallChar">
    <w:name w:val="Call Char"/>
    <w:basedOn w:val="DefaultParagraphFont"/>
    <w:link w:val="Call"/>
    <w:locked/>
    <w:rsid w:val="003E584B"/>
    <w:rPr>
      <w:rFonts w:ascii="Calibri" w:eastAsia="Times New Roman" w:hAnsi="Calibri" w:cs="Times New Roman"/>
      <w:i/>
      <w:kern w:val="0"/>
      <w:sz w:val="24"/>
      <w:szCs w:val="20"/>
      <w14:ligatures w14:val="none"/>
    </w:rPr>
  </w:style>
  <w:style w:type="character" w:customStyle="1" w:styleId="ResNoChar">
    <w:name w:val="Res_No Char"/>
    <w:basedOn w:val="DefaultParagraphFont"/>
    <w:link w:val="ResNo"/>
    <w:rsid w:val="003E584B"/>
    <w:rPr>
      <w:rFonts w:ascii="Calibri" w:eastAsia="Times New Roman" w:hAnsi="Calibri" w:cs="Times New Roman"/>
      <w:kern w:val="0"/>
      <w:sz w:val="28"/>
      <w:szCs w:val="20"/>
      <w14:ligatures w14:val="none"/>
    </w:rPr>
  </w:style>
  <w:style w:type="character" w:customStyle="1" w:styleId="RestitleChar">
    <w:name w:val="Res_title Char"/>
    <w:basedOn w:val="DefaultParagraphFont"/>
    <w:link w:val="Restitle"/>
    <w:rsid w:val="003E584B"/>
    <w:rPr>
      <w:rFonts w:ascii="Calibri" w:eastAsia="Times New Roman" w:hAnsi="Calibri" w:cs="Times New Roman"/>
      <w:b/>
      <w:kern w:val="0"/>
      <w:sz w:val="28"/>
      <w:szCs w:val="20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584B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3E584B"/>
    <w:pPr>
      <w:tabs>
        <w:tab w:val="clear" w:pos="1134"/>
        <w:tab w:val="clear" w:pos="1871"/>
        <w:tab w:val="clear" w:pos="2268"/>
        <w:tab w:val="center" w:pos="4513"/>
        <w:tab w:val="right" w:pos="9026"/>
      </w:tabs>
      <w:spacing w:before="0"/>
    </w:pPr>
    <w:rPr>
      <w:sz w:val="18"/>
    </w:rPr>
  </w:style>
  <w:style w:type="character" w:customStyle="1" w:styleId="HeaderChar">
    <w:name w:val="Header Char"/>
    <w:basedOn w:val="DefaultParagraphFont"/>
    <w:link w:val="Header"/>
    <w:uiPriority w:val="99"/>
    <w:rsid w:val="003E584B"/>
    <w:rPr>
      <w:rFonts w:ascii="Calibri" w:eastAsia="Times New Roman" w:hAnsi="Calibri" w:cs="Times New Roman"/>
      <w:kern w:val="0"/>
      <w:sz w:val="18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E584B"/>
    <w:pPr>
      <w:tabs>
        <w:tab w:val="clear" w:pos="1134"/>
        <w:tab w:val="clear" w:pos="1871"/>
        <w:tab w:val="clear" w:pos="2268"/>
        <w:tab w:val="center" w:pos="4513"/>
        <w:tab w:val="right" w:pos="9026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3E584B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Normalcenteraligned">
    <w:name w:val="Normal center aligned"/>
    <w:basedOn w:val="Normal"/>
    <w:rsid w:val="000D1BE4"/>
    <w:pPr>
      <w:jc w:val="center"/>
    </w:pPr>
    <w:rPr>
      <w:rFonts w:eastAsia="SimSun"/>
    </w:rPr>
  </w:style>
  <w:style w:type="character" w:styleId="FootnoteReference">
    <w:name w:val="footnote reference"/>
    <w:aliases w:val="(NECG) Footnote Reference,Appel note de bas de p,Appel note de bas de p + 11 pt,Appel note de bas de p1,Appel note de bas de p2,Appel note de bas de p3,Footnote Reference/,Footnote symbol,Ref,Style 12,Style 124,de nota al pie,o"/>
    <w:basedOn w:val="DefaultParagraphFont"/>
    <w:rsid w:val="00791A97"/>
    <w:rPr>
      <w:rFonts w:asciiTheme="minorHAnsi" w:hAnsiTheme="minorHAnsi"/>
      <w:position w:val="6"/>
      <w:sz w:val="18"/>
    </w:rPr>
  </w:style>
  <w:style w:type="paragraph" w:styleId="FootnoteText">
    <w:name w:val="footnote text"/>
    <w:aliases w:val="ALTS FOOTNOTE,Char1,DN,DNV,DNV-FT,Footnote Text Char Char1,Footnote Text Char Char1 Char1 Char Char,Footnote Text Char1 Char1 Char1 Char,Footnote Text Char1 Char1 Char1 Char Char Char1,Footnote Text Char4 Char Char,fn,ACMA Footnote Text"/>
    <w:basedOn w:val="Normal"/>
    <w:link w:val="FootnoteTextChar"/>
    <w:rsid w:val="00791A97"/>
    <w:pPr>
      <w:keepLines/>
      <w:tabs>
        <w:tab w:val="left" w:pos="255"/>
      </w:tabs>
    </w:pPr>
    <w:rPr>
      <w:sz w:val="22"/>
    </w:rPr>
  </w:style>
  <w:style w:type="character" w:customStyle="1" w:styleId="FootnoteTextChar">
    <w:name w:val="Footnote Text Char"/>
    <w:aliases w:val="ALTS FOOTNOTE Char,Char1 Char,DN Char,DNV Char,DNV-FT Char,Footnote Text Char Char1 Char,Footnote Text Char Char1 Char1 Char Char Char,Footnote Text Char1 Char1 Char1 Char Char,Footnote Text Char1 Char1 Char1 Char Char Char1 Char"/>
    <w:basedOn w:val="DefaultParagraphFont"/>
    <w:link w:val="FootnoteText"/>
    <w:rsid w:val="00791A97"/>
    <w:rPr>
      <w:rFonts w:ascii="Calibri" w:eastAsia="Times New Roman" w:hAnsi="Calibri" w:cs="Times New Roman"/>
      <w:kern w:val="0"/>
      <w:szCs w:val="20"/>
      <w14:ligatures w14:val="none"/>
    </w:rPr>
  </w:style>
  <w:style w:type="paragraph" w:customStyle="1" w:styleId="enumlev1">
    <w:name w:val="enumlev1"/>
    <w:basedOn w:val="Normal"/>
    <w:link w:val="enumlev1Char"/>
    <w:rsid w:val="00373FF6"/>
    <w:pPr>
      <w:tabs>
        <w:tab w:val="clear" w:pos="2268"/>
        <w:tab w:val="left" w:pos="2608"/>
        <w:tab w:val="left" w:pos="3345"/>
      </w:tabs>
      <w:spacing w:before="80"/>
      <w:ind w:left="1134" w:hanging="1134"/>
    </w:pPr>
  </w:style>
  <w:style w:type="character" w:customStyle="1" w:styleId="enumlev1Char">
    <w:name w:val="enumlev1 Char"/>
    <w:basedOn w:val="DefaultParagraphFont"/>
    <w:link w:val="enumlev1"/>
    <w:rsid w:val="00373FF6"/>
    <w:rPr>
      <w:rFonts w:ascii="Calibri" w:eastAsia="Times New Roman" w:hAnsi="Calibri" w:cs="Times New Roman"/>
      <w:kern w:val="0"/>
      <w:sz w:val="24"/>
      <w:szCs w:val="20"/>
      <w14:ligatures w14:val="none"/>
    </w:rPr>
  </w:style>
  <w:style w:type="paragraph" w:customStyle="1" w:styleId="Note">
    <w:name w:val="Note"/>
    <w:basedOn w:val="Normal"/>
    <w:next w:val="Normal"/>
    <w:rsid w:val="006677D6"/>
    <w:pPr>
      <w:tabs>
        <w:tab w:val="left" w:pos="284"/>
      </w:tabs>
      <w:spacing w:before="80"/>
    </w:pPr>
  </w:style>
  <w:style w:type="character" w:customStyle="1" w:styleId="Heading1Char">
    <w:name w:val="Heading 1 Char"/>
    <w:basedOn w:val="DefaultParagraphFont"/>
    <w:link w:val="Heading1"/>
    <w:uiPriority w:val="9"/>
    <w:rsid w:val="003E604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customStyle="1" w:styleId="AnnexNo">
    <w:name w:val="Annex_No"/>
    <w:basedOn w:val="Normal"/>
    <w:next w:val="Normal"/>
    <w:link w:val="AnnexNoChar"/>
    <w:rsid w:val="003E6044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Annextitle">
    <w:name w:val="Annex_title"/>
    <w:basedOn w:val="Heading2"/>
    <w:next w:val="Normal"/>
    <w:rsid w:val="003E6044"/>
    <w:pPr>
      <w:spacing w:before="240" w:after="280"/>
    </w:pPr>
    <w:rPr>
      <w:rFonts w:ascii="Calibri" w:eastAsia="Calibri" w:hAnsi="Calibri" w:cs="Times New Roman"/>
      <w:b/>
      <w:iCs/>
      <w:color w:val="auto"/>
      <w:sz w:val="28"/>
      <w:szCs w:val="20"/>
      <w:bdr w:val="none" w:sz="0" w:space="0" w:color="auto" w:frame="1"/>
      <w:lang w:eastAsia="en-GB"/>
    </w:rPr>
  </w:style>
  <w:style w:type="character" w:customStyle="1" w:styleId="AnnexNoChar">
    <w:name w:val="Annex_No Char"/>
    <w:basedOn w:val="DefaultParagraphFont"/>
    <w:link w:val="AnnexNo"/>
    <w:rsid w:val="003E6044"/>
    <w:rPr>
      <w:rFonts w:ascii="Calibri" w:eastAsia="Times New Roman" w:hAnsi="Calibri" w:cs="Times New Roman"/>
      <w:caps/>
      <w:kern w:val="0"/>
      <w:sz w:val="28"/>
      <w:szCs w:val="20"/>
      <w14:ligatures w14:val="none"/>
    </w:rPr>
  </w:style>
  <w:style w:type="character" w:styleId="Hyperlink">
    <w:name w:val="Hyperlink"/>
    <w:rsid w:val="00713A5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40A771-F19C-48C8-A8DF-69AD9E90C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</Pages>
  <Words>1017</Words>
  <Characters>7815</Characters>
  <Application>Microsoft Office Word</Application>
  <DocSecurity>0</DocSecurity>
  <Lines>144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РЕЗОЛЮЦИЯ 78 (Пересм. Баку, 2025 г.) Создание потенциала для противодействия неправомерному присвоению и использованию ресурсов нумерации Сектора стандартизации электросвязи МСЭ и борьбы с неправомерным присвоением и использованием</vt:lpstr>
    </vt:vector>
  </TitlesOfParts>
  <Company/>
  <LinksUpToDate>false</LinksUpToDate>
  <CharactersWithSpaces>8783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РЕЗОЛЮЦИЯ 78 (Пересм. Баку, 2025 г.) Создание потенциала для противодействия неправомерному присвоению и использованию ресурсов нумерации Сектора стандартизации электросвязи МСЭ и борьбы с неправомерным присвоением и использованием</dc:title>
  <dc:subject/>
  <dc:creator/>
  <cp:keywords/>
  <dc:description/>
  <cp:lastModifiedBy>Berdyeva, Elena</cp:lastModifiedBy>
  <cp:revision>32</cp:revision>
  <dcterms:created xsi:type="dcterms:W3CDTF">2023-10-16T12:49:00Z</dcterms:created>
  <dcterms:modified xsi:type="dcterms:W3CDTF">2026-09-23T19:35:00Z</dcterms:modified>
</cp:coreProperties>
</file>