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BFF9" w14:textId="77777777" w:rsidR="003E6044" w:rsidRPr="002B2BF7" w:rsidRDefault="003E6044" w:rsidP="003E6044">
      <w:pPr>
        <w:pStyle w:val="ResNo"/>
        <w:rPr>
          <w:lang w:val="ru-RU"/>
        </w:rPr>
      </w:pPr>
      <w:bookmarkStart w:id="0" w:name="_Toc116554232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75</w:t>
      </w:r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Буэнос-Айрес, 2017 г.)</w:t>
      </w:r>
      <w:bookmarkEnd w:id="0"/>
    </w:p>
    <w:p w14:paraId="258F7A91" w14:textId="77777777" w:rsidR="003E6044" w:rsidRPr="002B2BF7" w:rsidRDefault="003E6044" w:rsidP="003E6044">
      <w:pPr>
        <w:pStyle w:val="Restitle"/>
        <w:rPr>
          <w:lang w:val="ru-RU"/>
        </w:rPr>
      </w:pPr>
      <w:bookmarkStart w:id="1" w:name="_Toc116554233"/>
      <w:r w:rsidRPr="002B2BF7">
        <w:rPr>
          <w:lang w:val="ru-RU"/>
        </w:rPr>
        <w:t>Выполнение манифеста "Умная Африка" и содействие развитию африканского сектора информационно-коммуникационных технологий</w:t>
      </w:r>
      <w:bookmarkEnd w:id="1"/>
    </w:p>
    <w:p w14:paraId="0C5DCE9E" w14:textId="77777777" w:rsidR="003E6044" w:rsidRPr="002B2BF7" w:rsidRDefault="003E6044" w:rsidP="003E6044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(Буэнос-Айрес, 2017 г.),</w:t>
      </w:r>
    </w:p>
    <w:p w14:paraId="05CC30E2" w14:textId="77777777" w:rsidR="003E6044" w:rsidRPr="002B2BF7" w:rsidRDefault="003E6044" w:rsidP="003E6044">
      <w:pPr>
        <w:pStyle w:val="Call"/>
        <w:rPr>
          <w:lang w:val="ru-RU"/>
        </w:rPr>
      </w:pPr>
      <w:r w:rsidRPr="002B2BF7">
        <w:rPr>
          <w:lang w:val="ru-RU"/>
        </w:rPr>
        <w:t>учитывая</w:t>
      </w:r>
    </w:p>
    <w:p w14:paraId="057C0B66" w14:textId="77777777" w:rsidR="003E6044" w:rsidRPr="002B2BF7" w:rsidRDefault="003E6044" w:rsidP="003E6044">
      <w:pPr>
        <w:rPr>
          <w:lang w:val="ru-RU"/>
        </w:rPr>
      </w:pPr>
      <w:r w:rsidRPr="002B2BF7">
        <w:rPr>
          <w:rFonts w:cs="Calibri"/>
          <w:i/>
          <w:iCs/>
          <w:lang w:val="ru-RU"/>
        </w:rPr>
        <w:t>a)</w:t>
      </w:r>
      <w:r w:rsidRPr="002B2BF7">
        <w:rPr>
          <w:rFonts w:cs="Calibri"/>
          <w:lang w:val="ru-RU"/>
        </w:rPr>
        <w:tab/>
      </w:r>
      <w:r w:rsidRPr="002B2BF7">
        <w:rPr>
          <w:lang w:val="ru-RU"/>
        </w:rPr>
        <w:t>положения Главы IV Устава МСЭ, в которой речь идет о Секторе развития электросвязи МСЭ (МСЭ</w:t>
      </w:r>
      <w:r w:rsidRPr="002B2BF7">
        <w:rPr>
          <w:lang w:val="ru-RU"/>
        </w:rPr>
        <w:noBreakHyphen/>
        <w:t>D), в частности о функциях Сектора, касающихся повышения уровня осведомленности о влиянии электросвязи/информационно-коммуникационных технологий (ИКТ) на национальное социально-экономическое развитие; его роли катализатора в содействии развитию, расширению и эксплуатации сетей и служб электросвязи, особенно в развивающихся странах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>, а также о необходимости поддерживать и стимулировать сотрудничество с региональными и другими организациями электросвязи;</w:t>
      </w:r>
    </w:p>
    <w:p w14:paraId="02CDEB80" w14:textId="77777777" w:rsidR="003E6044" w:rsidRPr="002B2BF7" w:rsidRDefault="003E6044" w:rsidP="003E6044">
      <w:pPr>
        <w:rPr>
          <w:rFonts w:cs="Calibri"/>
          <w:lang w:val="ru-RU"/>
        </w:rPr>
      </w:pPr>
      <w:r w:rsidRPr="002B2BF7">
        <w:rPr>
          <w:rFonts w:cs="Calibri"/>
          <w:i/>
          <w:iCs/>
          <w:lang w:val="ru-RU"/>
        </w:rPr>
        <w:t>b)</w:t>
      </w:r>
      <w:r w:rsidRPr="002B2BF7">
        <w:rPr>
          <w:rFonts w:cs="Calibri"/>
          <w:lang w:val="ru-RU"/>
        </w:rPr>
        <w:tab/>
        <w:t>что на своей 22-й очередной сессии Генеральная ассамблея Африканского союза приняла решение "ПОДДЕРЖАТЬ</w:t>
      </w:r>
      <w:r w:rsidRPr="002B2BF7">
        <w:rPr>
          <w:lang w:val="ru-RU"/>
        </w:rPr>
        <w:t xml:space="preserve"> основные итоги Встречи на высшем уровне "Преобразуем Африку", которую в октябре 2013 года принимал Е.П. Поль Кагаме, президент Республики Руанда, принявшей манифест "Умная Африка", в котором подчеркивается необходимость поставить ИКТ в центр национальных программ социально-экономического развития, и утвердившей Альянс "Умная Африка" в качества основы для выполнения манифеста";</w:t>
      </w:r>
    </w:p>
    <w:p w14:paraId="30D03DC1" w14:textId="77777777" w:rsidR="003E6044" w:rsidRPr="002B2BF7" w:rsidRDefault="003E6044" w:rsidP="003E6044">
      <w:pPr>
        <w:rPr>
          <w:rFonts w:cs="Calibri"/>
          <w:szCs w:val="22"/>
          <w:lang w:val="ru-RU"/>
        </w:rPr>
      </w:pPr>
      <w:r w:rsidRPr="002B2BF7">
        <w:rPr>
          <w:rFonts w:cs="Calibri"/>
          <w:i/>
          <w:iCs/>
          <w:lang w:val="ru-RU"/>
        </w:rPr>
        <w:t>c)</w:t>
      </w:r>
      <w:r w:rsidRPr="002B2BF7">
        <w:rPr>
          <w:rFonts w:cs="Calibri"/>
          <w:lang w:val="ru-RU"/>
        </w:rPr>
        <w:tab/>
      </w:r>
      <w:r w:rsidRPr="002B2BF7">
        <w:rPr>
          <w:rFonts w:cs="Calibri"/>
          <w:szCs w:val="22"/>
          <w:lang w:val="ru-RU"/>
        </w:rPr>
        <w:t>Резолюцию 30 (</w:t>
      </w:r>
      <w:proofErr w:type="spellStart"/>
      <w:r w:rsidRPr="002B2BF7">
        <w:rPr>
          <w:rFonts w:cs="Calibri"/>
          <w:szCs w:val="22"/>
          <w:lang w:val="ru-RU"/>
        </w:rPr>
        <w:t>Пересм</w:t>
      </w:r>
      <w:proofErr w:type="spellEnd"/>
      <w:r w:rsidRPr="002B2BF7">
        <w:rPr>
          <w:rFonts w:cs="Calibri"/>
          <w:szCs w:val="22"/>
          <w:lang w:val="ru-RU"/>
        </w:rPr>
        <w:t>. Гвадалахара, 2010 г.) Полномочной конференции "</w:t>
      </w:r>
      <w:r w:rsidRPr="002B2BF7">
        <w:rPr>
          <w:rFonts w:cs="Segoe UI"/>
          <w:color w:val="000000"/>
          <w:szCs w:val="22"/>
          <w:lang w:val="ru-RU"/>
        </w:rPr>
        <w:t>Специальные меры, касающиеся наименее развитых стран, малых островных развивающихся государств, развивающихся стран, не имеющих выхода к морю, и стран с переходной экономикой"</w:t>
      </w:r>
      <w:r w:rsidRPr="002B2BF7">
        <w:rPr>
          <w:rFonts w:cs="Calibri"/>
          <w:szCs w:val="22"/>
          <w:lang w:val="ru-RU"/>
        </w:rPr>
        <w:t>;</w:t>
      </w:r>
    </w:p>
    <w:p w14:paraId="3FDDEE0E" w14:textId="77777777" w:rsidR="003E6044" w:rsidRPr="002B2BF7" w:rsidRDefault="003E6044" w:rsidP="003E6044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Цели в области устойчивого развития на период 2015–2020 годов (ЦУР), принятые Генеральной Ассамблеей Организации Объединенных Наций в сентябре 2015 года;</w:t>
      </w:r>
    </w:p>
    <w:p w14:paraId="400270DE" w14:textId="77777777" w:rsidR="003E6044" w:rsidRPr="002B2BF7" w:rsidRDefault="003E6044" w:rsidP="003E6044">
      <w:pPr>
        <w:rPr>
          <w:i/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итоговые документы Женевского этапа (2003 г.) и Тунисского этапа (2005 г.) Всемирной встречи на высшем уровне по вопросам информационного общества (ВВУИО), а также Заявление ВВУИО+10 и Концепцию ВВУИО на период после 2015 года, разработанные ВВУИО+10,</w:t>
      </w:r>
      <w:r w:rsidRPr="002B2BF7">
        <w:rPr>
          <w:lang w:val="ru-RU"/>
        </w:rPr>
        <w:br w:type="page"/>
      </w:r>
    </w:p>
    <w:p w14:paraId="38B0D010" w14:textId="77777777" w:rsidR="003E6044" w:rsidRPr="002B2BF7" w:rsidRDefault="003E6044" w:rsidP="003E6044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отмечая</w:t>
      </w:r>
      <w:r w:rsidRPr="002B2BF7">
        <w:rPr>
          <w:i w:val="0"/>
          <w:iCs/>
          <w:lang w:val="ru-RU"/>
        </w:rPr>
        <w:t>,</w:t>
      </w:r>
    </w:p>
    <w:p w14:paraId="722AC05D" w14:textId="77777777" w:rsidR="003E6044" w:rsidRPr="002B2BF7" w:rsidRDefault="003E6044" w:rsidP="003E6044">
      <w:pPr>
        <w:rPr>
          <w:lang w:val="ru-RU"/>
        </w:rPr>
      </w:pPr>
      <w:r w:rsidRPr="002B2BF7">
        <w:rPr>
          <w:lang w:val="ru-RU"/>
        </w:rPr>
        <w:t>что Всемирная конференция по развитию электросвязи (Доха, 2006 г.) (ВКРЭ) подтвердила в своей Декларации и резолюциях приверженность дальнейшему расширению и развитию услуг электросвязи в развивающихся странах и наращиванию потенциала для применения новых и новаторских услуг,</w:t>
      </w:r>
    </w:p>
    <w:p w14:paraId="6D22A5B8" w14:textId="77777777" w:rsidR="003E6044" w:rsidRPr="002B2BF7" w:rsidRDefault="003E6044" w:rsidP="003E6044">
      <w:pPr>
        <w:pStyle w:val="Call"/>
        <w:rPr>
          <w:lang w:val="ru-RU"/>
        </w:rPr>
      </w:pPr>
      <w:r w:rsidRPr="002B2BF7">
        <w:rPr>
          <w:lang w:val="ru-RU"/>
        </w:rPr>
        <w:t>принимая во внимание</w:t>
      </w:r>
    </w:p>
    <w:p w14:paraId="653C8073" w14:textId="77777777" w:rsidR="003E6044" w:rsidRPr="002B2BF7" w:rsidRDefault="003E6044" w:rsidP="003E6044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признание Генеральной Ассамблеей Организации Объединенных Наций в ее резолюции 56/37 принятия Ассамблеей глав государств и правительств Организации африканского единства на ее 37-й очередной сессии в Лусаке в июле 2001 года инициативы "Новое партнерство в интересах развития Африки" (НЕПАД);</w:t>
      </w:r>
    </w:p>
    <w:p w14:paraId="5D189850" w14:textId="77777777" w:rsidR="003E6044" w:rsidRPr="002B2BF7" w:rsidRDefault="003E6044" w:rsidP="003E6044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действия в интересах НЕПАД, указанные в приложении к настоящей Резолюции;</w:t>
      </w:r>
    </w:p>
    <w:p w14:paraId="13981B6B" w14:textId="77777777" w:rsidR="003E6044" w:rsidRPr="002B2BF7" w:rsidRDefault="003E6044" w:rsidP="003E6044">
      <w:pPr>
        <w:rPr>
          <w:lang w:val="ru-RU"/>
        </w:rPr>
      </w:pPr>
      <w:r w:rsidRPr="002B2BF7">
        <w:rPr>
          <w:i/>
          <w:iCs/>
          <w:lang w:val="ru-RU"/>
        </w:rPr>
        <w:t>с)</w:t>
      </w:r>
      <w:r w:rsidRPr="002B2BF7">
        <w:rPr>
          <w:lang w:val="ru-RU"/>
        </w:rPr>
        <w:tab/>
        <w:t>декларацию Экономического и Социального Совета о роли системы Организации Объединенных Наций в поддержке усилий африканских стран, направленных на достижение устойчивого развития,</w:t>
      </w:r>
    </w:p>
    <w:p w14:paraId="4D608FFE" w14:textId="77777777" w:rsidR="003E6044" w:rsidRPr="002B2BF7" w:rsidRDefault="003E6044" w:rsidP="003E6044">
      <w:pPr>
        <w:pStyle w:val="Call"/>
        <w:rPr>
          <w:lang w:val="ru-RU"/>
        </w:rPr>
      </w:pPr>
      <w:r w:rsidRPr="002B2BF7">
        <w:rPr>
          <w:lang w:val="ru-RU"/>
        </w:rPr>
        <w:t>обращая внимание на</w:t>
      </w:r>
    </w:p>
    <w:p w14:paraId="0C80DEFD" w14:textId="77777777" w:rsidR="003E6044" w:rsidRPr="002B2BF7" w:rsidRDefault="003E6044" w:rsidP="003E6044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постоянные усилия по осуществлению Африканского регионального плана действий в области экономики, основанной на знаниях (ARAPKE);</w:t>
      </w:r>
    </w:p>
    <w:p w14:paraId="46F74FF9" w14:textId="77777777" w:rsidR="003E6044" w:rsidRPr="002B2BF7" w:rsidRDefault="003E6044" w:rsidP="003E6044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 xml:space="preserve">просьбу, которая сформулирована в </w:t>
      </w:r>
      <w:proofErr w:type="spellStart"/>
      <w:r w:rsidRPr="002B2BF7">
        <w:rPr>
          <w:lang w:val="ru-RU"/>
        </w:rPr>
        <w:t>Аддис-абебской</w:t>
      </w:r>
      <w:proofErr w:type="spellEnd"/>
      <w:r w:rsidRPr="002B2BF7">
        <w:rPr>
          <w:lang w:val="ru-RU"/>
        </w:rPr>
        <w:t xml:space="preserve"> декларации, принятой главами государств и правительств на 14</w:t>
      </w:r>
      <w:r w:rsidRPr="002B2BF7">
        <w:rPr>
          <w:lang w:val="ru-RU"/>
        </w:rPr>
        <w:noBreakHyphen/>
        <w:t>й Конференции Африканского союза, о том, чтобы разработать Африканскую цифровую программу;</w:t>
      </w:r>
    </w:p>
    <w:p w14:paraId="18C3E8EA" w14:textId="77777777" w:rsidR="003E6044" w:rsidRPr="002B2BF7" w:rsidRDefault="003E6044" w:rsidP="003E6044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 xml:space="preserve">призыв Конференции, упомянутой в пункте </w:t>
      </w: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>, выше, к партнерам в области развития, в особенности к финансовым учреждениям, с просьбой включить электросвязь/ИКТ в число своих приоритетных направлений, предоставляя им условия финансирования, аналогичные условиям, предоставляемым для базовой коммунальной инфраструктуры;</w:t>
      </w:r>
    </w:p>
    <w:p w14:paraId="2ECB0A3D" w14:textId="77777777" w:rsidR="003E6044" w:rsidRPr="002B2BF7" w:rsidRDefault="003E6044" w:rsidP="003E6044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Повестку дня Африканского союза до 2063 года и программу НЕПАД;</w:t>
      </w:r>
    </w:p>
    <w:p w14:paraId="3E548699" w14:textId="77777777" w:rsidR="003E6044" w:rsidRPr="002B2BF7" w:rsidRDefault="003E6044" w:rsidP="003E6044">
      <w:pPr>
        <w:rPr>
          <w:i/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решения, принятые на Встрече на высшем уровне "Соединим Африку", состоявшейся в октябре 2007 года в Кигали,</w:t>
      </w:r>
      <w:r w:rsidRPr="002B2BF7">
        <w:rPr>
          <w:lang w:val="ru-RU"/>
        </w:rPr>
        <w:br w:type="page"/>
      </w:r>
    </w:p>
    <w:p w14:paraId="4BBC7D83" w14:textId="77777777" w:rsidR="003E6044" w:rsidRPr="002B2BF7" w:rsidRDefault="003E6044" w:rsidP="003E6044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признавая</w:t>
      </w:r>
      <w:r w:rsidRPr="002B2BF7">
        <w:rPr>
          <w:i w:val="0"/>
          <w:iCs/>
          <w:lang w:val="ru-RU"/>
        </w:rPr>
        <w:t>,</w:t>
      </w:r>
    </w:p>
    <w:p w14:paraId="1927F3F1" w14:textId="77777777" w:rsidR="003E6044" w:rsidRPr="002B2BF7" w:rsidRDefault="003E6044" w:rsidP="003E6044">
      <w:pPr>
        <w:rPr>
          <w:lang w:val="ru-RU"/>
        </w:rPr>
      </w:pPr>
      <w:r w:rsidRPr="002B2BF7">
        <w:rPr>
          <w:lang w:val="ru-RU"/>
        </w:rPr>
        <w:t>что, несмотря на впечатляющее рост и расширение инфокоммуникационных услуг, отмечаемый в Африке в последние годы, сохраняется большое число проблем, и в регионе по-прежнему наблюдаются значительные диспропорции, а также расширение "цифрового разрыва",</w:t>
      </w:r>
    </w:p>
    <w:p w14:paraId="2CC626DD" w14:textId="77777777" w:rsidR="003E6044" w:rsidRPr="002B2BF7" w:rsidRDefault="003E6044" w:rsidP="003E6044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48CDBC9C" w14:textId="77777777" w:rsidR="003E6044" w:rsidRPr="002B2BF7" w:rsidRDefault="003E6044" w:rsidP="003E6044">
      <w:pPr>
        <w:rPr>
          <w:lang w:val="ru-RU"/>
        </w:rPr>
      </w:pPr>
      <w:r w:rsidRPr="002B2BF7">
        <w:rPr>
          <w:lang w:val="ru-RU"/>
        </w:rPr>
        <w:t xml:space="preserve">цели Встречи на высшем уровне "Соединим Африку", принятые присутствовавшими главами африканских государств </w:t>
      </w:r>
      <w:proofErr w:type="gramStart"/>
      <w:r w:rsidRPr="002B2BF7">
        <w:rPr>
          <w:lang w:val="ru-RU"/>
        </w:rPr>
        <w:t>29−30</w:t>
      </w:r>
      <w:proofErr w:type="gramEnd"/>
      <w:r w:rsidRPr="002B2BF7">
        <w:rPr>
          <w:lang w:val="ru-RU"/>
        </w:rPr>
        <w:t xml:space="preserve"> октября 2007 года, которые отражают проблемы и возможности в Африканском регионе,</w:t>
      </w:r>
    </w:p>
    <w:p w14:paraId="17C97BB9" w14:textId="77777777" w:rsidR="003E6044" w:rsidRPr="002B2BF7" w:rsidRDefault="003E6044" w:rsidP="003E6044">
      <w:pPr>
        <w:pStyle w:val="Call"/>
        <w:rPr>
          <w:lang w:val="ru-RU"/>
        </w:rPr>
      </w:pPr>
      <w:r w:rsidRPr="002B2BF7">
        <w:rPr>
          <w:lang w:val="ru-RU"/>
        </w:rPr>
        <w:t>решает поручить Директору Бюро развития электросвязи</w:t>
      </w:r>
    </w:p>
    <w:p w14:paraId="279C33E3" w14:textId="77777777" w:rsidR="003E6044" w:rsidRPr="002B2BF7" w:rsidRDefault="003E6044" w:rsidP="003E6044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мобилизовать ресурсы, необходимые для исполнения настоящей Резолюции, с добавлением резолюций, принятых на состоявшейся в феврале 2010 года в Аддис-Абебе 14</w:t>
      </w:r>
      <w:r w:rsidRPr="002B2BF7">
        <w:rPr>
          <w:lang w:val="ru-RU"/>
        </w:rPr>
        <w:noBreakHyphen/>
        <w:t>й Ассамблее глав государств и правительств Африканского союза, на тему "Информационно-коммуникационные технологии в Африке: проблемы и перспективы развития";</w:t>
      </w:r>
    </w:p>
    <w:p w14:paraId="2E7F507A" w14:textId="77777777" w:rsidR="003E6044" w:rsidRPr="002B2BF7" w:rsidRDefault="003E6044" w:rsidP="003E6044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обратить особое внимание на исполнение положений Плана действий МСЭ-D в части, касающейся рекомендаций, содержащихся в докладе "Рамки партнерства в целях развития инфраструктуры ИКТ в Африке", предусмотрев ресурсы для осуществления постоянного наблюдения за этим;</w:t>
      </w:r>
    </w:p>
    <w:p w14:paraId="653F16F5" w14:textId="77777777" w:rsidR="003E6044" w:rsidRPr="002B2BF7" w:rsidRDefault="003E6044" w:rsidP="003E6044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продолжать оказывать поддержку манифесту "Умная Африка" в соответствии с Резолюцией 195 (Пусан, 2014 г.) Полномочной конференции и обеспечить технические знания для проведения технико-экономических обоснований и управления проектами, направленными на выполнение манифеста "Умная Африка",</w:t>
      </w:r>
    </w:p>
    <w:p w14:paraId="4060AF83" w14:textId="77777777" w:rsidR="003E6044" w:rsidRPr="002B2BF7" w:rsidRDefault="003E6044" w:rsidP="003E6044">
      <w:pPr>
        <w:pStyle w:val="Call"/>
        <w:rPr>
          <w:lang w:val="ru-RU"/>
        </w:rPr>
      </w:pPr>
      <w:r w:rsidRPr="002B2BF7">
        <w:rPr>
          <w:lang w:val="ru-RU"/>
        </w:rPr>
        <w:t>поручает Генеральному секретарю</w:t>
      </w:r>
    </w:p>
    <w:p w14:paraId="583A0DC1" w14:textId="77777777" w:rsidR="003E6044" w:rsidRPr="002B2BF7" w:rsidRDefault="003E6044" w:rsidP="003E6044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 xml:space="preserve">привлекать к участию различные учреждения Организации Объединенных Наций для оказания поддержки различным компонентам программ "Умная Африка" в областях, входящих в сферу их компетенции и полномочий; </w:t>
      </w:r>
    </w:p>
    <w:p w14:paraId="462E84CC" w14:textId="77777777" w:rsidR="003E6044" w:rsidRPr="002B2BF7" w:rsidRDefault="003E6044" w:rsidP="003E6044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 xml:space="preserve">мобилизовать финансовую поддержку со стороны существующих сетей, включая </w:t>
      </w:r>
      <w:r w:rsidRPr="002B2BF7">
        <w:rPr>
          <w:rFonts w:cs="Segoe UI"/>
          <w:color w:val="000000"/>
          <w:szCs w:val="22"/>
          <w:lang w:val="ru-RU"/>
        </w:rPr>
        <w:t>радиовещательные организации и поставщиков услуг спутниковой связи</w:t>
      </w:r>
      <w:r w:rsidRPr="002B2BF7">
        <w:rPr>
          <w:lang w:val="ru-RU"/>
        </w:rPr>
        <w:t xml:space="preserve"> и т. п.,</w:t>
      </w:r>
    </w:p>
    <w:p w14:paraId="01A95E3B" w14:textId="77777777" w:rsidR="003E6044" w:rsidRPr="002B2BF7" w:rsidRDefault="003E6044" w:rsidP="003E6044">
      <w:pPr>
        <w:pStyle w:val="Call"/>
        <w:rPr>
          <w:lang w:val="ru-RU"/>
        </w:rPr>
      </w:pPr>
      <w:r w:rsidRPr="002B2BF7">
        <w:rPr>
          <w:lang w:val="ru-RU"/>
        </w:rPr>
        <w:t>предлагает Государствам-Членам</w:t>
      </w:r>
    </w:p>
    <w:p w14:paraId="5990A1EC" w14:textId="77777777" w:rsidR="003E6044" w:rsidRPr="002B2BF7" w:rsidRDefault="003E6044" w:rsidP="003E6044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сотрудничать с африканскими странами в содействии региональным, субрегиональным, многосторонним и двусторонним проектам и программам для выполнения манифеста "Умная Африка";</w:t>
      </w:r>
    </w:p>
    <w:p w14:paraId="1CA0C62F" w14:textId="77777777" w:rsidR="003E6044" w:rsidRPr="002B2BF7" w:rsidRDefault="003E6044" w:rsidP="003E6044">
      <w:pPr>
        <w:rPr>
          <w:caps/>
          <w:sz w:val="28"/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передать настоящую Резолюцию на рассмотрение Полномочной конференции (Дубай, 2018 г.)</w:t>
      </w:r>
      <w:r w:rsidRPr="002B2BF7">
        <w:rPr>
          <w:rFonts w:eastAsia="Batang"/>
          <w:lang w:val="ru-RU"/>
        </w:rPr>
        <w:t xml:space="preserve"> и в целях выделения финансовых ресурсов для ее реализации</w:t>
      </w:r>
      <w:r w:rsidRPr="002B2BF7">
        <w:rPr>
          <w:lang w:val="ru-RU"/>
        </w:rPr>
        <w:t>.</w:t>
      </w:r>
      <w:r w:rsidRPr="002B2BF7">
        <w:rPr>
          <w:lang w:val="ru-RU"/>
        </w:rPr>
        <w:br w:type="page"/>
      </w:r>
    </w:p>
    <w:p w14:paraId="5EDFCA25" w14:textId="77777777" w:rsidR="003E6044" w:rsidRPr="002B2BF7" w:rsidRDefault="003E6044" w:rsidP="003E6044">
      <w:pPr>
        <w:pStyle w:val="AnnexNo"/>
        <w:rPr>
          <w:lang w:val="ru-RU"/>
        </w:rPr>
      </w:pPr>
      <w:r w:rsidRPr="002B2BF7">
        <w:rPr>
          <w:lang w:val="ru-RU"/>
        </w:rPr>
        <w:lastRenderedPageBreak/>
        <w:t>ПРИЛОЖЕНИЕ К РЕЗОЛЮЦИИ 75 (</w:t>
      </w:r>
      <w:proofErr w:type="spellStart"/>
      <w:r w:rsidRPr="002B2BF7">
        <w:rPr>
          <w:caps w:val="0"/>
          <w:lang w:val="ru-RU"/>
        </w:rPr>
        <w:t>Пересм</w:t>
      </w:r>
      <w:proofErr w:type="spellEnd"/>
      <w:r w:rsidRPr="002B2BF7">
        <w:rPr>
          <w:caps w:val="0"/>
          <w:lang w:val="ru-RU"/>
        </w:rPr>
        <w:t>. Буэнос</w:t>
      </w:r>
      <w:r w:rsidRPr="002B2BF7">
        <w:rPr>
          <w:lang w:val="ru-RU"/>
        </w:rPr>
        <w:t>-</w:t>
      </w:r>
      <w:r w:rsidRPr="002B2BF7">
        <w:rPr>
          <w:caps w:val="0"/>
          <w:lang w:val="ru-RU"/>
        </w:rPr>
        <w:t>Айрес</w:t>
      </w:r>
      <w:r w:rsidRPr="002B2BF7">
        <w:rPr>
          <w:lang w:val="ru-RU"/>
        </w:rPr>
        <w:t xml:space="preserve">, 2017 </w:t>
      </w:r>
      <w:r w:rsidRPr="002B2BF7">
        <w:rPr>
          <w:caps w:val="0"/>
          <w:lang w:val="ru-RU"/>
        </w:rPr>
        <w:t>г</w:t>
      </w:r>
      <w:r w:rsidRPr="002B2BF7">
        <w:rPr>
          <w:lang w:val="ru-RU"/>
        </w:rPr>
        <w:t>.)</w:t>
      </w:r>
    </w:p>
    <w:p w14:paraId="4A5ADBCF" w14:textId="77777777" w:rsidR="003E6044" w:rsidRPr="002B2BF7" w:rsidRDefault="003E6044" w:rsidP="003E6044">
      <w:pPr>
        <w:pStyle w:val="Annextitle"/>
        <w:rPr>
          <w:lang w:val="ru-RU"/>
        </w:rPr>
      </w:pPr>
      <w:bookmarkStart w:id="2" w:name="_Toc116554234"/>
      <w:r w:rsidRPr="002B2BF7">
        <w:rPr>
          <w:lang w:val="ru-RU"/>
        </w:rPr>
        <w:t xml:space="preserve">Рекомендации, содержащиеся в докладе </w:t>
      </w:r>
      <w:r w:rsidRPr="002B2BF7">
        <w:rPr>
          <w:b w:val="0"/>
          <w:lang w:val="ru-RU"/>
        </w:rPr>
        <w:t>"</w:t>
      </w:r>
      <w:r w:rsidRPr="002B2BF7">
        <w:rPr>
          <w:lang w:val="ru-RU"/>
        </w:rPr>
        <w:t xml:space="preserve">Рамки партнерства </w:t>
      </w:r>
      <w:r w:rsidRPr="002B2BF7">
        <w:rPr>
          <w:lang w:val="ru-RU"/>
        </w:rPr>
        <w:br/>
        <w:t>в целях развития инфраструктуры ИКТ в Африке</w:t>
      </w:r>
      <w:r w:rsidRPr="002B2BF7">
        <w:rPr>
          <w:b w:val="0"/>
          <w:lang w:val="ru-RU"/>
        </w:rPr>
        <w:t>"</w:t>
      </w:r>
      <w:bookmarkEnd w:id="2"/>
    </w:p>
    <w:p w14:paraId="1AAF8365" w14:textId="77777777" w:rsidR="003E6044" w:rsidRPr="002B2BF7" w:rsidRDefault="003E6044" w:rsidP="003E6044">
      <w:pPr>
        <w:pStyle w:val="Heading1"/>
        <w:rPr>
          <w:lang w:val="ru-RU"/>
        </w:rPr>
      </w:pPr>
      <w:bookmarkStart w:id="3" w:name="_Toc116554235"/>
      <w:r w:rsidRPr="002B2BF7">
        <w:rPr>
          <w:lang w:val="ru-RU"/>
        </w:rPr>
        <w:t>1</w:t>
      </w:r>
      <w:r w:rsidRPr="002B2BF7">
        <w:rPr>
          <w:lang w:val="ru-RU"/>
        </w:rPr>
        <w:tab/>
        <w:t>Инфраструктура</w:t>
      </w:r>
      <w:bookmarkEnd w:id="3"/>
    </w:p>
    <w:p w14:paraId="5A508272" w14:textId="77777777" w:rsidR="003E6044" w:rsidRPr="002B2BF7" w:rsidRDefault="003E6044" w:rsidP="003E6044">
      <w:pPr>
        <w:pStyle w:val="enumlev1"/>
        <w:rPr>
          <w:lang w:val="ru-RU"/>
        </w:rPr>
      </w:pPr>
      <w:r w:rsidRPr="002B2BF7">
        <w:rPr>
          <w:lang w:val="ru-RU"/>
        </w:rPr>
        <w:t>i)</w:t>
      </w:r>
      <w:r w:rsidRPr="002B2BF7">
        <w:rPr>
          <w:lang w:val="ru-RU"/>
        </w:rPr>
        <w:tab/>
        <w:t>Оказание поддержки Комитету министров африканских стран − членов Организации африканского единства (ОАЕ) в целях создания межведомственного координационного форума;</w:t>
      </w:r>
    </w:p>
    <w:p w14:paraId="5DA93790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подготовка генеральных планов развития инфраструктуры ИКТ (PIDA);</w:t>
      </w:r>
    </w:p>
    <w:p w14:paraId="3FC57B96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содействие внедрению цифровых технологий, в особенности для радиовещания;</w:t>
      </w:r>
    </w:p>
    <w:p w14:paraId="1622EF07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iv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оказание поддержки всем проектам, которые содействуют развитию ИКТ, а также субрегиональной и региональной интеграции, например проект создания Восточноафриканской системы подводных кабелей (</w:t>
      </w:r>
      <w:proofErr w:type="spellStart"/>
      <w:r w:rsidRPr="002B2BF7">
        <w:rPr>
          <w:lang w:val="ru-RU"/>
        </w:rPr>
        <w:t>EASSy</w:t>
      </w:r>
      <w:proofErr w:type="spellEnd"/>
      <w:r w:rsidRPr="002B2BF7">
        <w:rPr>
          <w:lang w:val="ru-RU"/>
        </w:rPr>
        <w:t>), инициатива НЕПАД по электронным школам, компонент Программы развития инфраструктуры в Африке (PIDA), касающийся электросвязи/ИКТ, проект РАСКОМ, проект электронных почтовых отделений в Африке, проекты COMTEL, SRII, INTELCOM II, ARAPKE и т. д.;</w:t>
      </w:r>
    </w:p>
    <w:p w14:paraId="5538A899" w14:textId="77777777" w:rsidR="003E6044" w:rsidRPr="002B2BF7" w:rsidRDefault="003E6044" w:rsidP="003E6044">
      <w:pPr>
        <w:pStyle w:val="enumlev1"/>
        <w:rPr>
          <w:lang w:val="ru-RU"/>
        </w:rPr>
      </w:pPr>
      <w:r w:rsidRPr="002B2BF7">
        <w:rPr>
          <w:lang w:val="ru-RU"/>
        </w:rPr>
        <w:t>v)</w:t>
      </w:r>
      <w:r w:rsidRPr="002B2BF7">
        <w:rPr>
          <w:lang w:val="ru-RU"/>
        </w:rPr>
        <w:tab/>
        <w:t>создание и межсетевое взаимодействие национальных пунктов обмена трафиком интернета;</w:t>
      </w:r>
    </w:p>
    <w:p w14:paraId="79A8D33D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vi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оценка воздействия и принятие мер по укреплению функциональных возможностей и новые задачи субрегиональных центров технического обслуживания;</w:t>
      </w:r>
    </w:p>
    <w:p w14:paraId="5CBCCD4F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vii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оказание поддержки созданию технологических альянсов в целях содействия научно-исследовательской деятельности и разработкам на региональном уровне.</w:t>
      </w:r>
    </w:p>
    <w:p w14:paraId="521D3D2B" w14:textId="77777777" w:rsidR="003E6044" w:rsidRPr="002B2BF7" w:rsidRDefault="003E6044" w:rsidP="003E6044">
      <w:pPr>
        <w:pStyle w:val="Heading1"/>
        <w:rPr>
          <w:lang w:val="ru-RU"/>
        </w:rPr>
      </w:pPr>
      <w:bookmarkStart w:id="4" w:name="_Toc116554236"/>
      <w:r w:rsidRPr="002B2BF7">
        <w:rPr>
          <w:lang w:val="ru-RU"/>
        </w:rPr>
        <w:t>2</w:t>
      </w:r>
      <w:r w:rsidRPr="002B2BF7">
        <w:rPr>
          <w:lang w:val="ru-RU"/>
        </w:rPr>
        <w:tab/>
        <w:t>Среда</w:t>
      </w:r>
      <w:bookmarkEnd w:id="4"/>
    </w:p>
    <w:p w14:paraId="46C082EC" w14:textId="77777777" w:rsidR="003E6044" w:rsidRPr="002B2BF7" w:rsidRDefault="003E6044" w:rsidP="003E6044">
      <w:pPr>
        <w:rPr>
          <w:lang w:val="ru-RU"/>
        </w:rPr>
      </w:pPr>
      <w:r w:rsidRPr="002B2BF7">
        <w:rPr>
          <w:lang w:val="ru-RU"/>
        </w:rPr>
        <w:t>Разработка и реализация:</w:t>
      </w:r>
    </w:p>
    <w:p w14:paraId="626B6B94" w14:textId="77777777" w:rsidR="003E6044" w:rsidRPr="002B2BF7" w:rsidRDefault="003E6044" w:rsidP="003E6044">
      <w:pPr>
        <w:pStyle w:val="enumlev1"/>
        <w:rPr>
          <w:lang w:val="ru-RU"/>
        </w:rPr>
      </w:pPr>
      <w:r w:rsidRPr="002B2BF7">
        <w:rPr>
          <w:lang w:val="ru-RU"/>
        </w:rPr>
        <w:t>i)</w:t>
      </w:r>
      <w:r w:rsidRPr="002B2BF7">
        <w:rPr>
          <w:lang w:val="ru-RU"/>
        </w:rPr>
        <w:tab/>
      </w:r>
      <w:proofErr w:type="spellStart"/>
      <w:r w:rsidRPr="002B2BF7">
        <w:rPr>
          <w:lang w:val="ru-RU"/>
        </w:rPr>
        <w:t>общеафриканское</w:t>
      </w:r>
      <w:proofErr w:type="spellEnd"/>
      <w:r w:rsidRPr="002B2BF7">
        <w:rPr>
          <w:lang w:val="ru-RU"/>
        </w:rPr>
        <w:t xml:space="preserve"> видение, стратегия и план действий в области ИКТ;</w:t>
      </w:r>
    </w:p>
    <w:p w14:paraId="4E0AF06B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национальное видение и стратегии развития ИКТ при максимальной увязке с другими национальными стратегиями в области развития, в частности, Стратегией сокращения масштабов нищеты (PRSP);</w:t>
      </w:r>
    </w:p>
    <w:p w14:paraId="14B6290B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разработка основ национальной политики и стратегии в отношении универсального доступа;</w:t>
      </w:r>
      <w:r w:rsidRPr="002B2BF7">
        <w:rPr>
          <w:lang w:val="ru-RU"/>
        </w:rPr>
        <w:br w:type="page"/>
      </w:r>
    </w:p>
    <w:p w14:paraId="2B513B40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lastRenderedPageBreak/>
        <w:t>iv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 xml:space="preserve">оказание поддержки в согласовании политической и </w:t>
      </w:r>
      <w:proofErr w:type="spellStart"/>
      <w:r w:rsidRPr="002B2BF7">
        <w:rPr>
          <w:lang w:val="ru-RU"/>
        </w:rPr>
        <w:t>регламентарной</w:t>
      </w:r>
      <w:proofErr w:type="spellEnd"/>
      <w:r w:rsidRPr="002B2BF7">
        <w:rPr>
          <w:lang w:val="ru-RU"/>
        </w:rPr>
        <w:t xml:space="preserve"> структур на субрегиональном уровне.</w:t>
      </w:r>
    </w:p>
    <w:p w14:paraId="665ADF30" w14:textId="77777777" w:rsidR="003E6044" w:rsidRPr="002B2BF7" w:rsidRDefault="003E6044" w:rsidP="003E6044">
      <w:pPr>
        <w:pStyle w:val="Heading1"/>
        <w:rPr>
          <w:lang w:val="ru-RU"/>
        </w:rPr>
      </w:pPr>
      <w:bookmarkStart w:id="5" w:name="_Toc116554237"/>
      <w:r w:rsidRPr="002B2BF7">
        <w:rPr>
          <w:lang w:val="ru-RU"/>
        </w:rPr>
        <w:t>3</w:t>
      </w:r>
      <w:r w:rsidRPr="002B2BF7">
        <w:rPr>
          <w:lang w:val="ru-RU"/>
        </w:rPr>
        <w:tab/>
        <w:t>Создание потенциала: сотрудничество и партнерство</w:t>
      </w:r>
      <w:bookmarkEnd w:id="5"/>
    </w:p>
    <w:p w14:paraId="47312594" w14:textId="77777777" w:rsidR="003E6044" w:rsidRPr="002B2BF7" w:rsidRDefault="003E6044" w:rsidP="003E6044">
      <w:pPr>
        <w:pStyle w:val="enumlev1"/>
        <w:rPr>
          <w:lang w:val="ru-RU"/>
        </w:rPr>
      </w:pPr>
      <w:r w:rsidRPr="002B2BF7">
        <w:rPr>
          <w:lang w:val="ru-RU"/>
        </w:rPr>
        <w:t>i)</w:t>
      </w:r>
      <w:r w:rsidRPr="002B2BF7">
        <w:rPr>
          <w:lang w:val="ru-RU"/>
        </w:rPr>
        <w:tab/>
        <w:t>Содействие в разработке планирования и управления использованием частотного спектра на национальном, субрегиональном и региональном уровнях;</w:t>
      </w:r>
    </w:p>
    <w:p w14:paraId="437B833F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содействие в укреплении учебных заведений в области ИКТ, а также сети центров профессионального мастерства в регионе;</w:t>
      </w:r>
    </w:p>
    <w:p w14:paraId="7466D19D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создание механизма сотрудничества между региональными учреждениями, оказывающими африканским странам помощь в целях развития в секторе ИКТ;</w:t>
      </w:r>
    </w:p>
    <w:p w14:paraId="27846A0D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iv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региональный или многонациональный подход к оказанию помощи;</w:t>
      </w:r>
    </w:p>
    <w:p w14:paraId="1DE52B7F" w14:textId="77777777" w:rsidR="003E6044" w:rsidRPr="002B2BF7" w:rsidRDefault="003E6044" w:rsidP="003E6044">
      <w:pPr>
        <w:pStyle w:val="enumlev1"/>
        <w:rPr>
          <w:lang w:val="ru-RU"/>
        </w:rPr>
      </w:pPr>
      <w:r w:rsidRPr="002B2BF7">
        <w:rPr>
          <w:lang w:val="ru-RU"/>
        </w:rPr>
        <w:t>v)</w:t>
      </w:r>
      <w:r w:rsidRPr="002B2BF7">
        <w:rPr>
          <w:lang w:val="ru-RU"/>
        </w:rPr>
        <w:tab/>
        <w:t>создание специального регионального "мозгового центра" в области ИКТ для Африки;</w:t>
      </w:r>
    </w:p>
    <w:p w14:paraId="7BC27881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vi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укрепление субрегиональных ассоциаций регуляторных органов в области электросвязи;</w:t>
      </w:r>
    </w:p>
    <w:p w14:paraId="6E95F71A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vii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укрепление партнерства с участием государственного/частного сектора;</w:t>
      </w:r>
    </w:p>
    <w:p w14:paraId="0A35A599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viii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создание базы данных по ИКТ африканских стран;</w:t>
      </w:r>
    </w:p>
    <w:p w14:paraId="471E8984" w14:textId="77777777" w:rsidR="003E6044" w:rsidRPr="002B2BF7" w:rsidRDefault="003E6044" w:rsidP="003E6044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ix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укрепление потенциала региональных экономических сообществ в целях более эффективной реализации проектов и инициатив в области ИКТ.</w:t>
      </w:r>
    </w:p>
    <w:p w14:paraId="3FBB6BCD" w14:textId="77777777" w:rsidR="00E45F09" w:rsidRPr="003E6044" w:rsidRDefault="00E45F09" w:rsidP="003E6044">
      <w:pPr>
        <w:rPr>
          <w:lang w:val="ru-RU"/>
        </w:rPr>
      </w:pPr>
    </w:p>
    <w:sectPr w:rsidR="00E45F09" w:rsidRPr="003E6044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798E69DC" w14:textId="77777777" w:rsidR="003E6044" w:rsidRPr="00FE2866" w:rsidRDefault="003E6044" w:rsidP="003E60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E2866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482005ED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FC1FA9">
          <w:rPr>
            <w:noProof/>
            <w:szCs w:val="22"/>
          </w:rPr>
          <w:t>75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37C0605A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FC1FA9">
      <w:rPr>
        <w:noProof/>
        <w:szCs w:val="22"/>
      </w:rPr>
      <w:t>75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150FA6"/>
    <w:rsid w:val="00155E4F"/>
    <w:rsid w:val="001D38B0"/>
    <w:rsid w:val="00247508"/>
    <w:rsid w:val="00282B03"/>
    <w:rsid w:val="00316908"/>
    <w:rsid w:val="00373FF6"/>
    <w:rsid w:val="003B155A"/>
    <w:rsid w:val="003C2BD9"/>
    <w:rsid w:val="003E584B"/>
    <w:rsid w:val="003E6044"/>
    <w:rsid w:val="004F44FF"/>
    <w:rsid w:val="00523CDB"/>
    <w:rsid w:val="006677D6"/>
    <w:rsid w:val="006800B9"/>
    <w:rsid w:val="00686D9E"/>
    <w:rsid w:val="00791A97"/>
    <w:rsid w:val="00905C06"/>
    <w:rsid w:val="009D3EFE"/>
    <w:rsid w:val="00B65A4E"/>
    <w:rsid w:val="00B7660C"/>
    <w:rsid w:val="00B95B42"/>
    <w:rsid w:val="00D90490"/>
    <w:rsid w:val="00DD3985"/>
    <w:rsid w:val="00E1417E"/>
    <w:rsid w:val="00E45F09"/>
    <w:rsid w:val="00F4199B"/>
    <w:rsid w:val="00FC1FA9"/>
    <w:rsid w:val="00FF162F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0B9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styleId="FootnoteReference">
    <w:name w:val="footnote reference"/>
    <w:basedOn w:val="DefaultParagraphFont"/>
    <w:rsid w:val="00791A97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91A97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791A97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enumlev1">
    <w:name w:val="enumlev1"/>
    <w:basedOn w:val="Normal"/>
    <w:link w:val="enumlev1Char"/>
    <w:rsid w:val="00373FF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373FF6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te">
    <w:name w:val="Note"/>
    <w:basedOn w:val="Normal"/>
    <w:next w:val="Normal"/>
    <w:rsid w:val="006677D6"/>
    <w:pPr>
      <w:tabs>
        <w:tab w:val="left" w:pos="284"/>
      </w:tabs>
      <w:spacing w:before="80"/>
    </w:pPr>
  </w:style>
  <w:style w:type="character" w:customStyle="1" w:styleId="Heading1Char">
    <w:name w:val="Heading 1 Char"/>
    <w:basedOn w:val="DefaultParagraphFont"/>
    <w:link w:val="Heading1"/>
    <w:uiPriority w:val="9"/>
    <w:rsid w:val="006800B9"/>
    <w:rPr>
      <w:rFonts w:eastAsiaTheme="majorEastAsia" w:cstheme="majorBidi"/>
      <w:b/>
      <w:kern w:val="0"/>
      <w:sz w:val="28"/>
      <w:szCs w:val="32"/>
      <w14:ligatures w14:val="none"/>
    </w:rPr>
  </w:style>
  <w:style w:type="paragraph" w:customStyle="1" w:styleId="AnnexNo">
    <w:name w:val="Annex_No"/>
    <w:basedOn w:val="Normal"/>
    <w:next w:val="Normal"/>
    <w:link w:val="AnnexNoChar"/>
    <w:rsid w:val="003E604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Heading2"/>
    <w:next w:val="Normal"/>
    <w:rsid w:val="00FC1FA9"/>
    <w:pPr>
      <w:spacing w:before="240" w:after="280"/>
      <w:jc w:val="center"/>
    </w:pPr>
    <w:rPr>
      <w:rFonts w:ascii="Calibri" w:eastAsia="Calibri" w:hAnsi="Calibri" w:cs="Times New Roman"/>
      <w:b/>
      <w:iCs/>
      <w:color w:val="auto"/>
      <w:sz w:val="28"/>
      <w:szCs w:val="20"/>
      <w:bdr w:val="none" w:sz="0" w:space="0" w:color="auto" w:frame="1"/>
      <w:lang w:eastAsia="en-GB"/>
    </w:rPr>
  </w:style>
  <w:style w:type="character" w:customStyle="1" w:styleId="AnnexNoChar">
    <w:name w:val="Annex_No Char"/>
    <w:basedOn w:val="DefaultParagraphFont"/>
    <w:link w:val="AnnexNo"/>
    <w:rsid w:val="003E6044"/>
    <w:rPr>
      <w:rFonts w:ascii="Calibri" w:eastAsia="Times New Roman" w:hAnsi="Calibri" w:cs="Times New Roman"/>
      <w:caps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1281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28</cp:revision>
  <dcterms:created xsi:type="dcterms:W3CDTF">2023-10-16T12:49:00Z</dcterms:created>
  <dcterms:modified xsi:type="dcterms:W3CDTF">2023-10-16T15:21:00Z</dcterms:modified>
</cp:coreProperties>
</file>