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7907F" w14:textId="77777777" w:rsidR="0090748A" w:rsidRPr="009C6DD3" w:rsidRDefault="0090748A" w:rsidP="00157E97">
      <w:pPr>
        <w:pStyle w:val="ResNo"/>
        <w:outlineLvl w:val="0"/>
        <w:rPr>
          <w:rFonts w:cstheme="minorHAnsi"/>
        </w:rPr>
      </w:pPr>
      <w:bookmarkStart w:id="0" w:name="_Toc227921175"/>
      <w:r w:rsidRPr="009C6DD3">
        <w:rPr>
          <w:rFonts w:cstheme="minorHAnsi"/>
        </w:rPr>
        <w:t>第</w:t>
      </w:r>
      <w:r w:rsidRPr="009C6DD3">
        <w:rPr>
          <w:rStyle w:val="href"/>
        </w:rPr>
        <w:t>73</w:t>
      </w:r>
      <w:r w:rsidRPr="009C6DD3">
        <w:rPr>
          <w:rFonts w:cstheme="minorHAnsi"/>
        </w:rPr>
        <w:t>号决议（</w:t>
      </w:r>
      <w:r w:rsidRPr="009C6DD3">
        <w:rPr>
          <w:rFonts w:cstheme="minorHAnsi" w:hint="eastAsia"/>
        </w:rPr>
        <w:t>2025</w:t>
      </w:r>
      <w:r w:rsidRPr="009C6DD3">
        <w:rPr>
          <w:rFonts w:cstheme="minorHAnsi" w:hint="eastAsia"/>
        </w:rPr>
        <w:t>年，巴库</w:t>
      </w:r>
      <w:r w:rsidRPr="009C6DD3">
        <w:rPr>
          <w:rFonts w:cstheme="minorHAnsi"/>
        </w:rPr>
        <w:t>，修订版）</w:t>
      </w:r>
      <w:bookmarkEnd w:id="0"/>
    </w:p>
    <w:p w14:paraId="272F1967" w14:textId="77777777" w:rsidR="0090748A" w:rsidRPr="009C6DD3" w:rsidRDefault="0090748A" w:rsidP="0090748A">
      <w:pPr>
        <w:pStyle w:val="Restitle"/>
        <w:rPr>
          <w:rFonts w:cstheme="minorHAnsi"/>
        </w:rPr>
      </w:pPr>
      <w:bookmarkStart w:id="1" w:name="_Toc227921176"/>
      <w:r w:rsidRPr="009C6DD3">
        <w:rPr>
          <w:rFonts w:cstheme="minorHAnsi"/>
        </w:rPr>
        <w:t>国际电联</w:t>
      </w:r>
      <w:r w:rsidRPr="009C6DD3">
        <w:rPr>
          <w:rFonts w:cstheme="minorHAnsi" w:hint="eastAsia"/>
        </w:rPr>
        <w:t>学院培训中心</w:t>
      </w:r>
      <w:bookmarkEnd w:id="1"/>
    </w:p>
    <w:p w14:paraId="54EE3FE9" w14:textId="77777777" w:rsidR="0090748A" w:rsidRPr="009C6DD3" w:rsidRDefault="0090748A" w:rsidP="0090748A">
      <w:pPr>
        <w:pStyle w:val="Normalaftertitle"/>
      </w:pPr>
      <w:r w:rsidRPr="009C6DD3">
        <w:t>世界电信发展大会（</w:t>
      </w:r>
      <w:r w:rsidRPr="009C6DD3">
        <w:rPr>
          <w:rFonts w:hint="eastAsia"/>
        </w:rPr>
        <w:t>2025</w:t>
      </w:r>
      <w:r w:rsidRPr="009C6DD3">
        <w:rPr>
          <w:rFonts w:hint="eastAsia"/>
        </w:rPr>
        <w:t>年，巴库</w:t>
      </w:r>
      <w:r w:rsidRPr="009C6DD3">
        <w:t>），</w:t>
      </w:r>
    </w:p>
    <w:p w14:paraId="5316B006" w14:textId="77777777" w:rsidR="0090748A" w:rsidRPr="009C6DD3" w:rsidRDefault="0090748A" w:rsidP="0090748A">
      <w:pPr>
        <w:pStyle w:val="Call"/>
        <w:rPr>
          <w:rFonts w:cstheme="minorHAnsi"/>
        </w:rPr>
      </w:pPr>
      <w:r w:rsidRPr="009C6DD3">
        <w:rPr>
          <w:rFonts w:cstheme="minorHAnsi"/>
        </w:rPr>
        <w:t>忆及</w:t>
      </w:r>
    </w:p>
    <w:p w14:paraId="286BC2FA"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全权代表大会有关通过电信</w:t>
      </w:r>
      <w:r w:rsidRPr="009C6DD3">
        <w:rPr>
          <w:rFonts w:cstheme="minorHAnsi"/>
        </w:rPr>
        <w:t>/</w:t>
      </w:r>
      <w:r w:rsidRPr="009C6DD3">
        <w:rPr>
          <w:rFonts w:cstheme="minorHAnsi"/>
        </w:rPr>
        <w:t>信息通信技术</w:t>
      </w:r>
      <w:r w:rsidRPr="009C6DD3">
        <w:rPr>
          <w:rFonts w:cstheme="minorHAnsi" w:hint="eastAsia"/>
        </w:rPr>
        <w:t>（</w:t>
      </w:r>
      <w:r w:rsidRPr="009C6DD3">
        <w:rPr>
          <w:rFonts w:cstheme="minorHAnsi" w:hint="eastAsia"/>
        </w:rPr>
        <w:t>ICT</w:t>
      </w:r>
      <w:r w:rsidRPr="009C6DD3">
        <w:rPr>
          <w:rFonts w:cstheme="minorHAnsi" w:hint="eastAsia"/>
        </w:rPr>
        <w:t>）</w:t>
      </w:r>
      <w:r w:rsidRPr="009C6DD3">
        <w:rPr>
          <w:rFonts w:cstheme="minorHAnsi"/>
        </w:rPr>
        <w:t>弥合数字鸿沟并建立包容性信息社会的第</w:t>
      </w:r>
      <w:r w:rsidRPr="009C6DD3">
        <w:rPr>
          <w:rFonts w:cstheme="minorHAnsi"/>
        </w:rPr>
        <w:t>139</w:t>
      </w:r>
      <w:r w:rsidRPr="009C6DD3">
        <w:rPr>
          <w:rFonts w:cstheme="minorHAnsi"/>
        </w:rPr>
        <w:t>号决议（</w:t>
      </w:r>
      <w:r w:rsidRPr="009C6DD3">
        <w:rPr>
          <w:rFonts w:cstheme="minorHAnsi" w:hint="eastAsia"/>
        </w:rPr>
        <w:t>2022</w:t>
      </w:r>
      <w:r w:rsidRPr="009C6DD3">
        <w:rPr>
          <w:rFonts w:cstheme="minorHAnsi" w:hint="eastAsia"/>
        </w:rPr>
        <w:t>年，布加勒斯特</w:t>
      </w:r>
      <w:r w:rsidRPr="009C6DD3">
        <w:rPr>
          <w:rFonts w:cstheme="minorHAnsi"/>
        </w:rPr>
        <w:t>，修订版）；</w:t>
      </w:r>
    </w:p>
    <w:p w14:paraId="4923C0C5" w14:textId="77777777" w:rsidR="0090748A" w:rsidRPr="009C6DD3" w:rsidRDefault="0090748A" w:rsidP="0090748A">
      <w:pPr>
        <w:pStyle w:val="Normalnoindent"/>
      </w:pPr>
      <w:r w:rsidRPr="009C6DD3">
        <w:rPr>
          <w:rStyle w:val="ItalicEnglish"/>
          <w:lang w:eastAsia="zh-CN"/>
        </w:rPr>
        <w:t>b)</w:t>
      </w:r>
      <w:r w:rsidRPr="009C6DD3">
        <w:tab/>
      </w:r>
      <w:r w:rsidRPr="009C6DD3">
        <w:t>全权代表大会有关缩小发展中国家</w:t>
      </w:r>
      <w:r w:rsidR="00A561A1" w:rsidRPr="009C6DD3">
        <w:rPr>
          <w:rStyle w:val="FootnoteReference"/>
        </w:rPr>
        <w:footnoteReference w:id="1"/>
      </w:r>
      <w:r w:rsidRPr="009C6DD3">
        <w:t>和发达国家之间在标准化工作方面差距的第</w:t>
      </w:r>
      <w:r w:rsidRPr="009C6DD3">
        <w:t>123</w:t>
      </w:r>
      <w:r w:rsidRPr="009C6DD3">
        <w:t>号决议（</w:t>
      </w:r>
      <w:r w:rsidRPr="009C6DD3">
        <w:rPr>
          <w:rFonts w:hint="eastAsia"/>
        </w:rPr>
        <w:t>2022</w:t>
      </w:r>
      <w:r w:rsidRPr="009C6DD3">
        <w:rPr>
          <w:rFonts w:hint="eastAsia"/>
        </w:rPr>
        <w:t>年，布加勒斯特</w:t>
      </w:r>
      <w:r w:rsidRPr="009C6DD3">
        <w:t>，修订版）；</w:t>
      </w:r>
    </w:p>
    <w:p w14:paraId="7BA71822"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hint="eastAsia"/>
        </w:rPr>
        <w:t>《巴库宣言》</w:t>
      </w:r>
      <w:r w:rsidRPr="009C6DD3">
        <w:t>的条款；</w:t>
      </w:r>
    </w:p>
    <w:p w14:paraId="5455D6FF"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世界电信发展</w:t>
      </w:r>
      <w:r w:rsidRPr="009C6DD3">
        <w:t>大会有关应用研究与技术转让的第</w:t>
      </w:r>
      <w:r w:rsidRPr="009C6DD3">
        <w:t>15</w:t>
      </w:r>
      <w:r w:rsidRPr="009C6DD3">
        <w:t>号决议</w:t>
      </w:r>
      <w:r w:rsidRPr="009C6DD3">
        <w:rPr>
          <w:rFonts w:hint="eastAsia"/>
        </w:rPr>
        <w:t>（</w:t>
      </w:r>
      <w:r w:rsidRPr="009C6DD3">
        <w:rPr>
          <w:rFonts w:hint="eastAsia"/>
        </w:rPr>
        <w:t>2022</w:t>
      </w:r>
      <w:r w:rsidRPr="009C6DD3">
        <w:rPr>
          <w:rFonts w:hint="eastAsia"/>
        </w:rPr>
        <w:t>年，基加利，修订版）</w:t>
      </w:r>
      <w:r w:rsidRPr="009C6DD3">
        <w:t>；</w:t>
      </w:r>
    </w:p>
    <w:p w14:paraId="7C25DE35" w14:textId="77777777" w:rsidR="0090748A" w:rsidRPr="009C6DD3" w:rsidRDefault="0090748A" w:rsidP="0090748A">
      <w:pPr>
        <w:pStyle w:val="Normalnoindent"/>
      </w:pPr>
      <w:r w:rsidRPr="009C6DD3">
        <w:rPr>
          <w:rStyle w:val="ItalicEnglish"/>
          <w:lang w:eastAsia="zh-CN"/>
        </w:rPr>
        <w:t>e)</w:t>
      </w:r>
      <w:r w:rsidRPr="009C6DD3">
        <w:rPr>
          <w:rStyle w:val="ItalicEnglish"/>
          <w:lang w:eastAsia="zh-CN"/>
        </w:rPr>
        <w:tab/>
      </w:r>
      <w:r w:rsidRPr="009C6DD3">
        <w:t>本届大会有关弥合数字鸿沟的第</w:t>
      </w:r>
      <w:r w:rsidRPr="009C6DD3">
        <w:t>37</w:t>
      </w:r>
      <w:r w:rsidRPr="009C6DD3">
        <w:t>号决议（</w:t>
      </w:r>
      <w:r w:rsidRPr="009C6DD3">
        <w:rPr>
          <w:rFonts w:hint="eastAsia"/>
        </w:rPr>
        <w:t>2025</w:t>
      </w:r>
      <w:r w:rsidRPr="009C6DD3">
        <w:rPr>
          <w:rFonts w:hint="eastAsia"/>
        </w:rPr>
        <w:t>年，巴库</w:t>
      </w:r>
      <w:r w:rsidRPr="009C6DD3">
        <w:t>，修订版）；</w:t>
      </w:r>
    </w:p>
    <w:p w14:paraId="53CA94D5" w14:textId="77777777" w:rsidR="0090748A" w:rsidRPr="009C6DD3" w:rsidRDefault="0090748A" w:rsidP="0090748A">
      <w:pPr>
        <w:pStyle w:val="Normalnoindent"/>
      </w:pPr>
      <w:r w:rsidRPr="009C6DD3">
        <w:rPr>
          <w:rStyle w:val="ItalicEnglish"/>
          <w:lang w:eastAsia="zh-CN"/>
        </w:rPr>
        <w:t>f)</w:t>
      </w:r>
      <w:r w:rsidRPr="009C6DD3">
        <w:tab/>
      </w:r>
      <w:r w:rsidRPr="009C6DD3">
        <w:t>本届大会有关能力建设举措小组（</w:t>
      </w:r>
      <w:r w:rsidRPr="009C6DD3">
        <w:t>GCBI</w:t>
      </w:r>
      <w:r w:rsidRPr="009C6DD3">
        <w:t>）的第</w:t>
      </w:r>
      <w:r w:rsidRPr="009C6DD3">
        <w:t>40</w:t>
      </w:r>
      <w:r w:rsidRPr="009C6DD3">
        <w:t>号决议（</w:t>
      </w:r>
      <w:r w:rsidRPr="009C6DD3">
        <w:rPr>
          <w:rFonts w:hint="eastAsia"/>
        </w:rPr>
        <w:t>2025</w:t>
      </w:r>
      <w:r w:rsidRPr="009C6DD3">
        <w:rPr>
          <w:rFonts w:hint="eastAsia"/>
        </w:rPr>
        <w:t>年，巴库</w:t>
      </w:r>
      <w:r w:rsidRPr="009C6DD3">
        <w:t>，修订版）；</w:t>
      </w:r>
    </w:p>
    <w:p w14:paraId="1DBC99B4" w14:textId="77777777" w:rsidR="0090748A" w:rsidRPr="009C6DD3" w:rsidRDefault="0090748A" w:rsidP="0090748A">
      <w:pPr>
        <w:pStyle w:val="Normalnoindent"/>
      </w:pPr>
      <w:r w:rsidRPr="009C6DD3">
        <w:rPr>
          <w:rStyle w:val="ItalicEnglish"/>
          <w:lang w:eastAsia="zh-CN"/>
        </w:rPr>
        <w:t>g)</w:t>
      </w:r>
      <w:r w:rsidRPr="009C6DD3">
        <w:tab/>
      </w:r>
      <w:r w:rsidRPr="009C6DD3">
        <w:t>本届大会有关在发展中国家普及有关国际电联建议书的知识和有效使用建议书</w:t>
      </w:r>
      <w:r w:rsidRPr="009C6DD3">
        <w:rPr>
          <w:rFonts w:hint="eastAsia"/>
        </w:rPr>
        <w:t>，</w:t>
      </w:r>
      <w:r w:rsidRPr="009C6DD3">
        <w:t>包括对</w:t>
      </w:r>
      <w:r w:rsidRPr="009C6DD3">
        <w:rPr>
          <w:rFonts w:hint="eastAsia"/>
        </w:rPr>
        <w:t>按照</w:t>
      </w:r>
      <w:r w:rsidRPr="009C6DD3">
        <w:t>国际电联建议书</w:t>
      </w:r>
      <w:r w:rsidRPr="009C6DD3">
        <w:rPr>
          <w:rFonts w:hint="eastAsia"/>
        </w:rPr>
        <w:t>生产</w:t>
      </w:r>
      <w:r w:rsidRPr="009C6DD3">
        <w:t>的系统进行一致性和互操作性测试的第</w:t>
      </w:r>
      <w:r w:rsidRPr="009C6DD3">
        <w:t>47</w:t>
      </w:r>
      <w:r w:rsidRPr="009C6DD3">
        <w:t>号决议（</w:t>
      </w:r>
      <w:r w:rsidRPr="009C6DD3">
        <w:rPr>
          <w:rFonts w:hint="eastAsia"/>
        </w:rPr>
        <w:t>2025</w:t>
      </w:r>
      <w:r w:rsidRPr="009C6DD3">
        <w:rPr>
          <w:rFonts w:hint="eastAsia"/>
        </w:rPr>
        <w:t>年，巴库</w:t>
      </w:r>
      <w:r w:rsidRPr="009C6DD3">
        <w:t>，修订版）；</w:t>
      </w:r>
    </w:p>
    <w:p w14:paraId="1D75A1CA" w14:textId="4D042BF2" w:rsidR="00D757FB" w:rsidRPr="009C6DD3" w:rsidRDefault="0090748A" w:rsidP="0090748A">
      <w:pPr>
        <w:pStyle w:val="Normalnoindent"/>
      </w:pPr>
      <w:r w:rsidRPr="009C6DD3">
        <w:rPr>
          <w:rStyle w:val="ItalicEnglish"/>
          <w:lang w:eastAsia="zh-CN"/>
        </w:rPr>
        <w:t>h)</w:t>
      </w:r>
      <w:r w:rsidRPr="009C6DD3">
        <w:tab/>
      </w:r>
      <w:r w:rsidRPr="009C6DD3">
        <w:rPr>
          <w:rFonts w:hint="eastAsia"/>
        </w:rPr>
        <w:t>联合国大会关于信息社会世界峰会成果文件执行情况全面审查的大会高级别会议成果文件的第</w:t>
      </w:r>
      <w:r w:rsidRPr="009C6DD3">
        <w:rPr>
          <w:rFonts w:hint="eastAsia"/>
        </w:rPr>
        <w:t>70/125</w:t>
      </w:r>
      <w:r w:rsidRPr="009C6DD3">
        <w:rPr>
          <w:rFonts w:hint="eastAsia"/>
        </w:rPr>
        <w:t>号决议</w:t>
      </w:r>
      <w:r w:rsidRPr="009C6DD3">
        <w:t>，</w:t>
      </w:r>
    </w:p>
    <w:p w14:paraId="44CC964D" w14:textId="77777777" w:rsidR="00C521A2" w:rsidRPr="009C6DD3" w:rsidRDefault="00C521A2" w:rsidP="00C521A2">
      <w:r w:rsidRPr="009C6DD3">
        <w:br w:type="page"/>
      </w:r>
    </w:p>
    <w:p w14:paraId="77AEF298" w14:textId="77777777" w:rsidR="0090748A" w:rsidRPr="009C6DD3" w:rsidRDefault="0090748A" w:rsidP="0090748A">
      <w:pPr>
        <w:pStyle w:val="Call"/>
        <w:rPr>
          <w:rFonts w:cstheme="minorHAnsi"/>
        </w:rPr>
      </w:pPr>
      <w:r w:rsidRPr="009C6DD3">
        <w:rPr>
          <w:rFonts w:cstheme="minorHAnsi"/>
        </w:rPr>
        <w:lastRenderedPageBreak/>
        <w:t>考虑到</w:t>
      </w:r>
    </w:p>
    <w:p w14:paraId="0D9D9D45"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国际</w:t>
      </w:r>
      <w:r w:rsidRPr="009C6DD3">
        <w:rPr>
          <w:rFonts w:cstheme="minorHAnsi" w:hint="eastAsia"/>
        </w:rPr>
        <w:t>电联高级培训中心（</w:t>
      </w:r>
      <w:proofErr w:type="spellStart"/>
      <w:r w:rsidRPr="009C6DD3">
        <w:rPr>
          <w:rFonts w:cstheme="minorHAnsi" w:hint="eastAsia"/>
        </w:rPr>
        <w:t>C</w:t>
      </w:r>
      <w:r w:rsidRPr="009C6DD3">
        <w:rPr>
          <w:rFonts w:cstheme="minorHAnsi"/>
        </w:rPr>
        <w:t>oE</w:t>
      </w:r>
      <w:proofErr w:type="spellEnd"/>
      <w:r w:rsidRPr="009C6DD3">
        <w:rPr>
          <w:rFonts w:cstheme="minorHAnsi" w:hint="eastAsia"/>
        </w:rPr>
        <w:t>）</w:t>
      </w:r>
      <w:r w:rsidRPr="009C6DD3">
        <w:rPr>
          <w:rFonts w:cstheme="minorHAnsi"/>
        </w:rPr>
        <w:t>自</w:t>
      </w:r>
      <w:r w:rsidRPr="009C6DD3">
        <w:rPr>
          <w:rFonts w:cstheme="minorHAnsi"/>
        </w:rPr>
        <w:t>2001</w:t>
      </w:r>
      <w:r w:rsidRPr="009C6DD3">
        <w:rPr>
          <w:rFonts w:cstheme="minorHAnsi"/>
        </w:rPr>
        <w:t>年</w:t>
      </w:r>
      <w:r w:rsidRPr="009C6DD3">
        <w:rPr>
          <w:rFonts w:cstheme="minorHAnsi" w:hint="eastAsia"/>
        </w:rPr>
        <w:t>到</w:t>
      </w:r>
      <w:r w:rsidRPr="009C6DD3">
        <w:rPr>
          <w:rFonts w:cstheme="minorHAnsi" w:hint="eastAsia"/>
        </w:rPr>
        <w:t>2022</w:t>
      </w:r>
      <w:r w:rsidRPr="009C6DD3">
        <w:rPr>
          <w:rFonts w:cstheme="minorHAnsi" w:hint="eastAsia"/>
        </w:rPr>
        <w:t>年期间</w:t>
      </w:r>
      <w:r w:rsidRPr="009C6DD3">
        <w:rPr>
          <w:rFonts w:cstheme="minorHAnsi"/>
        </w:rPr>
        <w:t>在世界不同区域</w:t>
      </w:r>
      <w:r w:rsidRPr="009C6DD3">
        <w:rPr>
          <w:rFonts w:cstheme="minorHAnsi" w:hint="eastAsia"/>
          <w:lang w:val="en-US"/>
        </w:rPr>
        <w:t>使</w:t>
      </w:r>
      <w:r w:rsidRPr="009C6DD3">
        <w:rPr>
          <w:rFonts w:cstheme="minorHAnsi"/>
        </w:rPr>
        <w:t>用包括英文、阿拉伯文、中文、西班牙文、法文、俄文和葡萄牙文在内的</w:t>
      </w:r>
      <w:r w:rsidRPr="009C6DD3">
        <w:rPr>
          <w:rFonts w:cstheme="minorHAnsi" w:hint="eastAsia"/>
          <w:lang w:val="en-US"/>
        </w:rPr>
        <w:t>多种语言</w:t>
      </w:r>
      <w:r w:rsidRPr="009C6DD3">
        <w:rPr>
          <w:rFonts w:cstheme="minorHAnsi"/>
        </w:rPr>
        <w:t>运作；</w:t>
      </w:r>
    </w:p>
    <w:p w14:paraId="72A710D8" w14:textId="77777777" w:rsidR="00792029" w:rsidRPr="009C6DD3" w:rsidRDefault="0090748A" w:rsidP="00F67266">
      <w:pPr>
        <w:pStyle w:val="Normalnoindent"/>
      </w:pPr>
      <w:r w:rsidRPr="009C6DD3">
        <w:rPr>
          <w:rStyle w:val="ItalicEnglish"/>
          <w:lang w:eastAsia="zh-CN"/>
        </w:rPr>
        <w:t>b)</w:t>
      </w:r>
      <w:r w:rsidRPr="009C6DD3">
        <w:tab/>
      </w:r>
      <w:r w:rsidRPr="009C6DD3">
        <w:t>电信</w:t>
      </w:r>
      <w:r w:rsidRPr="009C6DD3">
        <w:t>/ICT</w:t>
      </w:r>
      <w:r w:rsidRPr="009C6DD3">
        <w:t>领域的专家在推动本行业发展方面有巨大潜力；</w:t>
      </w:r>
    </w:p>
    <w:p w14:paraId="0E3E11D4"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t>有必要不断提高</w:t>
      </w:r>
      <w:r w:rsidRPr="009C6DD3">
        <w:rPr>
          <w:rFonts w:hint="eastAsia"/>
        </w:rPr>
        <w:t>所</w:t>
      </w:r>
      <w:r w:rsidRPr="009C6DD3">
        <w:t>有利益攸关方</w:t>
      </w:r>
      <w:r w:rsidRPr="009C6DD3">
        <w:rPr>
          <w:rFonts w:hint="eastAsia"/>
          <w:lang w:val="en-US"/>
        </w:rPr>
        <w:t>的水平</w:t>
      </w:r>
      <w:r w:rsidRPr="009C6DD3">
        <w:t>，特别</w:t>
      </w:r>
      <w:r w:rsidRPr="009C6DD3">
        <w:rPr>
          <w:rFonts w:hint="eastAsia"/>
        </w:rPr>
        <w:t>是</w:t>
      </w:r>
      <w:r w:rsidRPr="009C6DD3">
        <w:t>电信</w:t>
      </w:r>
      <w:r w:rsidRPr="009C6DD3">
        <w:t>/ICT</w:t>
      </w:r>
      <w:r w:rsidRPr="009C6DD3">
        <w:t>专家的水平；</w:t>
      </w:r>
    </w:p>
    <w:p w14:paraId="7E3EA018" w14:textId="77777777" w:rsidR="0090748A" w:rsidRPr="009C6DD3" w:rsidRDefault="0090748A" w:rsidP="0090748A">
      <w:pPr>
        <w:pStyle w:val="Normalnoindent"/>
      </w:pPr>
      <w:r w:rsidRPr="009C6DD3">
        <w:rPr>
          <w:rStyle w:val="ItalicEnglish"/>
          <w:lang w:eastAsia="zh-CN"/>
        </w:rPr>
        <w:t>d)</w:t>
      </w:r>
      <w:r w:rsidRPr="009C6DD3">
        <w:tab/>
      </w:r>
      <w:r w:rsidRPr="009C6DD3">
        <w:t>国际电联电信发展部门（</w:t>
      </w:r>
      <w:r w:rsidRPr="009C6DD3">
        <w:t>ITU-D</w:t>
      </w:r>
      <w:r w:rsidRPr="009C6DD3">
        <w:t>）有关电信</w:t>
      </w:r>
      <w:r w:rsidRPr="009C6DD3">
        <w:t>/ICT</w:t>
      </w:r>
      <w:r w:rsidRPr="009C6DD3">
        <w:t>人员培训的重要项目（包括</w:t>
      </w:r>
      <w:proofErr w:type="spellStart"/>
      <w:r w:rsidRPr="009C6DD3">
        <w:rPr>
          <w:rFonts w:hint="eastAsia"/>
        </w:rPr>
        <w:t>CoE</w:t>
      </w:r>
      <w:proofErr w:type="spellEnd"/>
      <w:r w:rsidRPr="009C6DD3">
        <w:rPr>
          <w:rFonts w:hint="eastAsia"/>
        </w:rPr>
        <w:t>和国际电联学院培训中心（</w:t>
      </w:r>
      <w:r w:rsidRPr="009C6DD3">
        <w:rPr>
          <w:rFonts w:hint="eastAsia"/>
        </w:rPr>
        <w:t>ATC</w:t>
      </w:r>
      <w:r w:rsidRPr="009C6DD3">
        <w:rPr>
          <w:rFonts w:hint="eastAsia"/>
        </w:rPr>
        <w:t>）</w:t>
      </w:r>
      <w:r w:rsidRPr="009C6DD3">
        <w:t>的工作）为提高电信</w:t>
      </w:r>
      <w:r w:rsidRPr="009C6DD3">
        <w:t>/ICT</w:t>
      </w:r>
      <w:r w:rsidRPr="009C6DD3">
        <w:t>专家的</w:t>
      </w:r>
      <w:r w:rsidRPr="009C6DD3">
        <w:rPr>
          <w:rFonts w:hint="eastAsia"/>
          <w:lang w:val="en-US"/>
        </w:rPr>
        <w:t>能力</w:t>
      </w:r>
      <w:r w:rsidRPr="009C6DD3">
        <w:t>做出了重</w:t>
      </w:r>
      <w:r w:rsidRPr="009C6DD3">
        <w:rPr>
          <w:rFonts w:hint="eastAsia"/>
          <w:lang w:val="en-US"/>
        </w:rPr>
        <w:t>大</w:t>
      </w:r>
      <w:r w:rsidRPr="009C6DD3">
        <w:t>贡献；</w:t>
      </w:r>
    </w:p>
    <w:p w14:paraId="4390ADC2"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国际电联</w:t>
      </w:r>
      <w:r w:rsidRPr="009C6DD3">
        <w:rPr>
          <w:rFonts w:hint="eastAsia"/>
        </w:rPr>
        <w:t>ATC</w:t>
      </w:r>
      <w:r w:rsidRPr="009C6DD3">
        <w:rPr>
          <w:rFonts w:hint="eastAsia"/>
        </w:rPr>
        <w:t>项目作为</w:t>
      </w:r>
      <w:proofErr w:type="spellStart"/>
      <w:r w:rsidRPr="009C6DD3">
        <w:rPr>
          <w:rFonts w:hint="eastAsia"/>
        </w:rPr>
        <w:t>CoE</w:t>
      </w:r>
      <w:proofErr w:type="spellEnd"/>
      <w:r w:rsidRPr="009C6DD3">
        <w:rPr>
          <w:rFonts w:hint="eastAsia"/>
        </w:rPr>
        <w:t>的战略升级与品牌重塑是</w:t>
      </w:r>
      <w:r w:rsidRPr="009C6DD3">
        <w:rPr>
          <w:rFonts w:hint="eastAsia"/>
          <w:lang w:val="fr-CH"/>
        </w:rPr>
        <w:t>在</w:t>
      </w:r>
      <w:r w:rsidRPr="009C6DD3">
        <w:t>2019</w:t>
      </w:r>
      <w:r w:rsidRPr="009C6DD3">
        <w:rPr>
          <w:rFonts w:hint="eastAsia"/>
        </w:rPr>
        <w:t>-</w:t>
      </w:r>
      <w:r w:rsidRPr="009C6DD3">
        <w:t>2022</w:t>
      </w:r>
      <w:r w:rsidRPr="009C6DD3">
        <w:rPr>
          <w:rFonts w:hint="eastAsia"/>
          <w:lang w:val="fr-CH"/>
        </w:rPr>
        <w:t>年研究期</w:t>
      </w:r>
      <w:r w:rsidRPr="009C6DD3">
        <w:rPr>
          <w:rFonts w:hint="eastAsia"/>
        </w:rPr>
        <w:t>全面战略评估后推出的；</w:t>
      </w:r>
    </w:p>
    <w:p w14:paraId="2066BAD4" w14:textId="77777777" w:rsidR="0090748A" w:rsidRPr="009C6DD3" w:rsidRDefault="0090748A" w:rsidP="0090748A">
      <w:pPr>
        <w:pStyle w:val="Normalnoindent"/>
      </w:pPr>
      <w:r w:rsidRPr="009C6DD3">
        <w:rPr>
          <w:rStyle w:val="ItalicEnglish"/>
          <w:rFonts w:hint="eastAsia"/>
          <w:lang w:eastAsia="zh-CN"/>
        </w:rPr>
        <w:t>f</w:t>
      </w:r>
      <w:r w:rsidRPr="009C6DD3">
        <w:rPr>
          <w:rStyle w:val="ItalicEnglish"/>
          <w:lang w:eastAsia="zh-CN"/>
        </w:rPr>
        <w:t>)</w:t>
      </w:r>
      <w:r w:rsidRPr="009C6DD3">
        <w:rPr>
          <w:rStyle w:val="ItalicEnglish"/>
          <w:lang w:eastAsia="zh-CN"/>
        </w:rPr>
        <w:tab/>
      </w:r>
      <w:r w:rsidRPr="009C6DD3">
        <w:t>ATC</w:t>
      </w:r>
      <w:r w:rsidRPr="009C6DD3">
        <w:rPr>
          <w:rFonts w:hint="eastAsia"/>
        </w:rPr>
        <w:t>需在扩大影响力的同时继续保持财务自身的可持续性，</w:t>
      </w:r>
    </w:p>
    <w:p w14:paraId="201A1835" w14:textId="77777777" w:rsidR="0090748A" w:rsidRPr="009C6DD3" w:rsidRDefault="0090748A" w:rsidP="0090748A">
      <w:pPr>
        <w:pStyle w:val="Call"/>
        <w:rPr>
          <w:rFonts w:cstheme="minorHAnsi"/>
        </w:rPr>
      </w:pPr>
      <w:r w:rsidRPr="009C6DD3">
        <w:rPr>
          <w:rFonts w:cstheme="minorHAnsi"/>
        </w:rPr>
        <w:t>认识到</w:t>
      </w:r>
    </w:p>
    <w:p w14:paraId="241F5DC8"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整体考虑性别平等、青年和残疾人以及人口等因素，电信</w:t>
      </w:r>
      <w:r w:rsidRPr="009C6DD3">
        <w:rPr>
          <w:rFonts w:cstheme="minorHAnsi"/>
        </w:rPr>
        <w:t>/ICT</w:t>
      </w:r>
      <w:r w:rsidRPr="009C6DD3">
        <w:rPr>
          <w:rFonts w:cstheme="minorHAnsi"/>
        </w:rPr>
        <w:t>人员的培训和能力</w:t>
      </w:r>
      <w:r w:rsidRPr="009C6DD3">
        <w:rPr>
          <w:rFonts w:cstheme="minorHAnsi" w:hint="eastAsia"/>
        </w:rPr>
        <w:t>建设和开发</w:t>
      </w:r>
      <w:r w:rsidRPr="009C6DD3">
        <w:rPr>
          <w:rFonts w:cstheme="minorHAnsi"/>
        </w:rPr>
        <w:t>应得到持续发展和</w:t>
      </w:r>
      <w:r w:rsidRPr="009C6DD3">
        <w:rPr>
          <w:rFonts w:cstheme="minorHAnsi" w:hint="eastAsia"/>
          <w:lang w:val="en-US"/>
        </w:rPr>
        <w:t>提升</w:t>
      </w:r>
      <w:r w:rsidRPr="009C6DD3">
        <w:rPr>
          <w:rFonts w:cstheme="minorHAnsi"/>
        </w:rPr>
        <w:t>；</w:t>
      </w:r>
    </w:p>
    <w:p w14:paraId="625D81CB" w14:textId="77777777" w:rsidR="0090748A" w:rsidRPr="009C6DD3" w:rsidRDefault="0090748A" w:rsidP="0090748A">
      <w:pPr>
        <w:pStyle w:val="Normalnoindent"/>
      </w:pPr>
      <w:r w:rsidRPr="009C6DD3">
        <w:rPr>
          <w:rStyle w:val="ItalicEnglish"/>
          <w:lang w:eastAsia="zh-CN"/>
        </w:rPr>
        <w:t>b)</w:t>
      </w:r>
      <w:r w:rsidRPr="009C6DD3">
        <w:tab/>
      </w:r>
      <w:r w:rsidRPr="009C6DD3">
        <w:t>在国际电联学院下</w:t>
      </w:r>
      <w:r w:rsidRPr="009C6DD3">
        <w:rPr>
          <w:rFonts w:hint="eastAsia"/>
        </w:rPr>
        <w:t>的</w:t>
      </w:r>
      <w:r w:rsidRPr="009C6DD3">
        <w:rPr>
          <w:iCs/>
        </w:rPr>
        <w:t>ATC</w:t>
      </w:r>
      <w:r w:rsidRPr="009C6DD3">
        <w:rPr>
          <w:rFonts w:hint="eastAsia"/>
        </w:rPr>
        <w:t>在</w:t>
      </w:r>
      <w:r w:rsidRPr="009C6DD3">
        <w:t>国际电联的能力</w:t>
      </w:r>
      <w:r w:rsidRPr="009C6DD3">
        <w:rPr>
          <w:rFonts w:hint="eastAsia"/>
        </w:rPr>
        <w:t>建设和开发</w:t>
      </w:r>
      <w:r w:rsidRPr="009C6DD3">
        <w:rPr>
          <w:rFonts w:hint="eastAsia"/>
          <w:lang w:val="en-US"/>
        </w:rPr>
        <w:t>框架</w:t>
      </w:r>
      <w:r w:rsidRPr="009C6DD3">
        <w:t>中发挥</w:t>
      </w:r>
      <w:r w:rsidRPr="009C6DD3">
        <w:rPr>
          <w:rFonts w:hint="eastAsia"/>
          <w:lang w:val="en-US"/>
        </w:rPr>
        <w:t>着关键</w:t>
      </w:r>
      <w:r w:rsidRPr="009C6DD3">
        <w:t>作用；</w:t>
      </w:r>
    </w:p>
    <w:p w14:paraId="3849352B" w14:textId="77777777" w:rsidR="0090748A" w:rsidRPr="009C6DD3" w:rsidRDefault="0090748A" w:rsidP="0090748A">
      <w:pPr>
        <w:pStyle w:val="Normalnoindent"/>
      </w:pPr>
      <w:r w:rsidRPr="009C6DD3">
        <w:rPr>
          <w:rStyle w:val="ItalicEnglish"/>
          <w:lang w:eastAsia="zh-CN"/>
        </w:rPr>
        <w:t>c)</w:t>
      </w:r>
      <w:r w:rsidRPr="009C6DD3">
        <w:tab/>
      </w:r>
      <w:r w:rsidRPr="009C6DD3">
        <w:rPr>
          <w:iCs/>
        </w:rPr>
        <w:t>ATC</w:t>
      </w:r>
      <w:r w:rsidRPr="009C6DD3">
        <w:t>与其它</w:t>
      </w:r>
      <w:r w:rsidRPr="009C6DD3">
        <w:rPr>
          <w:rFonts w:hint="eastAsia"/>
        </w:rPr>
        <w:t>相关利益攸关方</w:t>
      </w:r>
      <w:r w:rsidRPr="009C6DD3">
        <w:t>的合作伙伴关系</w:t>
      </w:r>
      <w:r w:rsidRPr="009C6DD3">
        <w:rPr>
          <w:rFonts w:hint="eastAsia"/>
          <w:lang w:val="en-US"/>
        </w:rPr>
        <w:t>对有效开展</w:t>
      </w:r>
      <w:r w:rsidRPr="009C6DD3">
        <w:t>专家培训</w:t>
      </w:r>
      <w:r w:rsidRPr="009C6DD3">
        <w:rPr>
          <w:rFonts w:hint="eastAsia"/>
          <w:lang w:val="en-US"/>
        </w:rPr>
        <w:t>至关重要</w:t>
      </w:r>
      <w:r w:rsidRPr="009C6DD3">
        <w:t>；</w:t>
      </w:r>
    </w:p>
    <w:p w14:paraId="15EA0789" w14:textId="142871C6" w:rsidR="00D757FB" w:rsidRPr="003019EA" w:rsidRDefault="0090748A" w:rsidP="0090748A">
      <w:pPr>
        <w:pStyle w:val="Normalnoindent"/>
        <w:rPr>
          <w:rStyle w:val="ItalicEnglish"/>
          <w:rFonts w:ascii="Calibri" w:eastAsia="SimSun" w:hAnsi="Calibri"/>
          <w:i w:val="0"/>
          <w:szCs w:val="28"/>
          <w:lang w:eastAsia="zh-CN"/>
        </w:rPr>
      </w:pPr>
      <w:r w:rsidRPr="009C6DD3">
        <w:rPr>
          <w:rStyle w:val="ItalicEnglish"/>
          <w:lang w:eastAsia="zh-CN"/>
        </w:rPr>
        <w:t>d)</w:t>
      </w:r>
      <w:r w:rsidRPr="009C6DD3">
        <w:rPr>
          <w:rStyle w:val="ItalicEnglish"/>
          <w:lang w:eastAsia="zh-CN"/>
        </w:rPr>
        <w:tab/>
      </w:r>
      <w:r w:rsidRPr="009C6DD3">
        <w:t>各国具有自行制定有关能力</w:t>
      </w:r>
      <w:r w:rsidRPr="009C6DD3">
        <w:rPr>
          <w:rFonts w:hint="eastAsia"/>
        </w:rPr>
        <w:t>建设和开发</w:t>
      </w:r>
      <w:r w:rsidRPr="009C6DD3">
        <w:t>服务许可政策的主权</w:t>
      </w:r>
      <w:r w:rsidRPr="009C6DD3">
        <w:rPr>
          <w:rFonts w:hint="eastAsia"/>
          <w:lang w:val="en-US"/>
        </w:rPr>
        <w:t>权利</w:t>
      </w:r>
      <w:r w:rsidRPr="009C6DD3">
        <w:t>；</w:t>
      </w:r>
    </w:p>
    <w:p w14:paraId="4E2FCAE4" w14:textId="77777777" w:rsidR="00C521A2" w:rsidRPr="009C6DD3" w:rsidRDefault="00C521A2" w:rsidP="00C521A2">
      <w:pPr>
        <w:rPr>
          <w:rStyle w:val="ItalicEnglish"/>
          <w:lang w:eastAsia="zh-CN"/>
        </w:rPr>
      </w:pPr>
      <w:r w:rsidRPr="009C6DD3">
        <w:br w:type="page"/>
      </w:r>
    </w:p>
    <w:p w14:paraId="1A87688B" w14:textId="77777777" w:rsidR="0090748A" w:rsidRPr="009C6DD3" w:rsidRDefault="0090748A" w:rsidP="0090748A">
      <w:pPr>
        <w:pStyle w:val="Normalnoindent"/>
      </w:pPr>
      <w:r w:rsidRPr="009C6DD3">
        <w:rPr>
          <w:rStyle w:val="ItalicEnglish"/>
          <w:lang w:eastAsia="zh-CN"/>
        </w:rPr>
        <w:lastRenderedPageBreak/>
        <w:t>e)</w:t>
      </w:r>
      <w:r w:rsidRPr="009C6DD3">
        <w:rPr>
          <w:rStyle w:val="ItalicEnglish"/>
          <w:lang w:eastAsia="zh-CN"/>
        </w:rPr>
        <w:tab/>
      </w:r>
      <w:r w:rsidRPr="009C6DD3">
        <w:t>从学术界吸引首屈一指、有资格的专家参与</w:t>
      </w:r>
      <w:r w:rsidRPr="009C6DD3">
        <w:rPr>
          <w:iCs/>
        </w:rPr>
        <w:t>ATC</w:t>
      </w:r>
      <w:r w:rsidRPr="009C6DD3">
        <w:t>工作的必要性；</w:t>
      </w:r>
    </w:p>
    <w:p w14:paraId="57C25C8F"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lang w:val="en-US"/>
        </w:rPr>
        <w:t>ATC</w:t>
      </w:r>
      <w:r w:rsidRPr="009C6DD3">
        <w:rPr>
          <w:rFonts w:hint="eastAsia"/>
          <w:lang w:val="en-US"/>
        </w:rPr>
        <w:t>和国际电联区域代表处和地区办事处均</w:t>
      </w:r>
      <w:r w:rsidRPr="009C6DD3">
        <w:t>依照</w:t>
      </w:r>
      <w:r w:rsidRPr="009C6DD3">
        <w:t>ITU-D</w:t>
      </w:r>
      <w:r w:rsidRPr="009C6DD3">
        <w:t>的运作规划</w:t>
      </w:r>
      <w:r w:rsidRPr="009C6DD3">
        <w:rPr>
          <w:rFonts w:hint="eastAsia"/>
          <w:lang w:val="en-US"/>
        </w:rPr>
        <w:t>开展</w:t>
      </w:r>
      <w:r w:rsidRPr="009C6DD3">
        <w:t>人员能力</w:t>
      </w:r>
      <w:r w:rsidRPr="009C6DD3">
        <w:rPr>
          <w:rFonts w:hint="eastAsia"/>
        </w:rPr>
        <w:t>建设</w:t>
      </w:r>
      <w:r w:rsidRPr="009C6DD3">
        <w:t>活动，</w:t>
      </w:r>
    </w:p>
    <w:p w14:paraId="5665BF67" w14:textId="77777777" w:rsidR="0090748A" w:rsidRPr="009C6DD3" w:rsidRDefault="0090748A" w:rsidP="0090748A">
      <w:pPr>
        <w:pStyle w:val="Call"/>
        <w:rPr>
          <w:rFonts w:cstheme="minorHAnsi"/>
        </w:rPr>
      </w:pPr>
      <w:r w:rsidRPr="009C6DD3">
        <w:rPr>
          <w:rFonts w:cstheme="minorHAnsi"/>
        </w:rPr>
        <w:t>做出决议</w:t>
      </w:r>
    </w:p>
    <w:p w14:paraId="186CAA03" w14:textId="77777777" w:rsidR="0090748A" w:rsidRPr="009C6DD3" w:rsidRDefault="0090748A" w:rsidP="0090748A">
      <w:pPr>
        <w:pStyle w:val="Normalnoindent"/>
      </w:pPr>
      <w:r w:rsidRPr="009C6DD3">
        <w:rPr>
          <w:rFonts w:hint="eastAsia"/>
        </w:rPr>
        <w:t>1</w:t>
      </w:r>
      <w:r w:rsidRPr="009C6DD3">
        <w:tab/>
      </w:r>
      <w:r w:rsidRPr="009C6DD3">
        <w:rPr>
          <w:rFonts w:cstheme="minorHAnsi"/>
        </w:rPr>
        <w:t>应按照</w:t>
      </w:r>
      <w:r w:rsidRPr="009C6DD3">
        <w:rPr>
          <w:rFonts w:cstheme="minorHAnsi" w:hint="eastAsia"/>
        </w:rPr>
        <w:t>本决议</w:t>
      </w:r>
      <w:r w:rsidRPr="009C6DD3">
        <w:rPr>
          <w:rFonts w:cstheme="minorHAnsi"/>
        </w:rPr>
        <w:t>继续开展国际电联</w:t>
      </w:r>
      <w:r w:rsidRPr="009C6DD3">
        <w:rPr>
          <w:rFonts w:cstheme="minorHAnsi" w:hint="eastAsia"/>
        </w:rPr>
        <w:t>能力建设和开发活动，同时注意到主要</w:t>
      </w:r>
      <w:r w:rsidRPr="009C6DD3">
        <w:rPr>
          <w:rFonts w:cstheme="minorHAnsi"/>
        </w:rPr>
        <w:t>战略</w:t>
      </w:r>
      <w:r w:rsidRPr="009C6DD3">
        <w:rPr>
          <w:rFonts w:cstheme="minorHAnsi" w:hint="eastAsia"/>
        </w:rPr>
        <w:t>审议</w:t>
      </w:r>
      <w:r w:rsidRPr="009C6DD3">
        <w:rPr>
          <w:rFonts w:cstheme="minorHAnsi"/>
        </w:rPr>
        <w:t>的结果；</w:t>
      </w:r>
    </w:p>
    <w:p w14:paraId="1BC2F588" w14:textId="77777777" w:rsidR="00792029" w:rsidRPr="009C6DD3" w:rsidRDefault="0090748A" w:rsidP="00F67266">
      <w:pPr>
        <w:pStyle w:val="Normalnoindent"/>
      </w:pPr>
      <w:r w:rsidRPr="009C6DD3">
        <w:rPr>
          <w:rFonts w:hint="eastAsia"/>
        </w:rPr>
        <w:t>2</w:t>
      </w:r>
      <w:r w:rsidRPr="009C6DD3">
        <w:tab/>
      </w:r>
      <w:r w:rsidRPr="009C6DD3">
        <w:rPr>
          <w:rFonts w:hint="eastAsia"/>
          <w:lang w:val="en-US"/>
        </w:rPr>
        <w:t>国际电联</w:t>
      </w:r>
      <w:r w:rsidRPr="009C6DD3">
        <w:rPr>
          <w:rFonts w:hint="eastAsia"/>
          <w:lang w:val="en-US"/>
        </w:rPr>
        <w:t>ATC</w:t>
      </w:r>
      <w:r w:rsidRPr="009C6DD3">
        <w:t>项目的主题应得到电信发展</w:t>
      </w:r>
      <w:r w:rsidRPr="009C6DD3">
        <w:rPr>
          <w:rFonts w:hint="eastAsia"/>
        </w:rPr>
        <w:t>顾问组（</w:t>
      </w:r>
      <w:r w:rsidRPr="009C6DD3">
        <w:t>TDAG</w:t>
      </w:r>
      <w:r w:rsidRPr="009C6DD3">
        <w:rPr>
          <w:rFonts w:hint="eastAsia"/>
        </w:rPr>
        <w:t>）会议</w:t>
      </w:r>
      <w:r w:rsidRPr="009C6DD3">
        <w:t>的同意</w:t>
      </w:r>
      <w:r w:rsidRPr="009C6DD3">
        <w:rPr>
          <w:rFonts w:hint="eastAsia"/>
        </w:rPr>
        <w:t>，</w:t>
      </w:r>
      <w:r w:rsidRPr="009C6DD3">
        <w:rPr>
          <w:rFonts w:hint="eastAsia"/>
          <w:lang w:val="en-US"/>
        </w:rPr>
        <w:t>反映出</w:t>
      </w:r>
      <w:r w:rsidRPr="009C6DD3">
        <w:t>全球和区域需求评估</w:t>
      </w:r>
      <w:r w:rsidRPr="009C6DD3">
        <w:rPr>
          <w:rFonts w:hint="eastAsia"/>
          <w:lang w:val="en-US"/>
        </w:rPr>
        <w:t>确定的重点工作，与区域性电信组织（</w:t>
      </w:r>
      <w:r w:rsidRPr="009C6DD3">
        <w:rPr>
          <w:rFonts w:hint="eastAsia"/>
          <w:lang w:val="en-US"/>
        </w:rPr>
        <w:t>RTO</w:t>
      </w:r>
      <w:r w:rsidRPr="009C6DD3">
        <w:rPr>
          <w:rFonts w:hint="eastAsia"/>
          <w:lang w:val="en-US"/>
        </w:rPr>
        <w:t>）及国际电联区域代表处进行磋商，成为</w:t>
      </w:r>
      <w:r w:rsidRPr="009C6DD3">
        <w:t>国际电联成员国</w:t>
      </w:r>
      <w:r w:rsidRPr="009C6DD3">
        <w:rPr>
          <w:rFonts w:hint="eastAsia"/>
        </w:rPr>
        <w:t>（特别是最不发达国家、小岛屿发展中国家、内陆发展中国家</w:t>
      </w:r>
      <w:r w:rsidRPr="009C6DD3">
        <w:t>以及其他利益攸关方的高度</w:t>
      </w:r>
      <w:r w:rsidRPr="009C6DD3">
        <w:rPr>
          <w:rFonts w:hint="eastAsia"/>
          <w:lang w:val="en-US"/>
        </w:rPr>
        <w:t>优先事项，并符合</w:t>
      </w:r>
      <w:r w:rsidRPr="009C6DD3">
        <w:t>国际电联</w:t>
      </w:r>
      <w:r w:rsidRPr="009C6DD3">
        <w:rPr>
          <w:rFonts w:hint="eastAsia"/>
        </w:rPr>
        <w:t>的</w:t>
      </w:r>
      <w:r w:rsidRPr="009C6DD3">
        <w:t>战略规划</w:t>
      </w:r>
      <w:r w:rsidRPr="009C6DD3">
        <w:rPr>
          <w:rFonts w:hint="eastAsia"/>
        </w:rPr>
        <w:t>和</w:t>
      </w:r>
      <w:r w:rsidRPr="009C6DD3">
        <w:rPr>
          <w:rFonts w:hint="eastAsia"/>
          <w:lang w:val="fr-CH"/>
        </w:rPr>
        <w:t>ITU-D</w:t>
      </w:r>
      <w:r w:rsidRPr="009C6DD3">
        <w:rPr>
          <w:rFonts w:hint="eastAsia"/>
          <w:lang w:val="fr-CH"/>
        </w:rPr>
        <w:t>行动计划</w:t>
      </w:r>
      <w:r w:rsidRPr="009C6DD3">
        <w:rPr>
          <w:rFonts w:hint="eastAsia"/>
        </w:rPr>
        <w:t>；</w:t>
      </w:r>
    </w:p>
    <w:p w14:paraId="21521DFA" w14:textId="77777777" w:rsidR="0090748A" w:rsidRPr="009C6DD3" w:rsidRDefault="0090748A" w:rsidP="0090748A">
      <w:pPr>
        <w:pStyle w:val="Normalnoindent"/>
        <w:rPr>
          <w:lang w:val="en-US"/>
        </w:rPr>
      </w:pPr>
      <w:r w:rsidRPr="009C6DD3">
        <w:rPr>
          <w:rFonts w:hint="eastAsia"/>
        </w:rPr>
        <w:t>3</w:t>
      </w:r>
      <w:r w:rsidRPr="009C6DD3">
        <w:tab/>
      </w:r>
      <w:r w:rsidRPr="009C6DD3">
        <w:t>在确定</w:t>
      </w:r>
      <w:r w:rsidRPr="009C6DD3">
        <w:t>ATC</w:t>
      </w:r>
      <w:r w:rsidRPr="009C6DD3">
        <w:t>的工作重点时，</w:t>
      </w:r>
      <w:r w:rsidRPr="009C6DD3">
        <w:rPr>
          <w:rFonts w:hint="eastAsia"/>
          <w:lang w:val="fr-CH"/>
        </w:rPr>
        <w:t>以该区域当前的需求为切入点。这些需求将基于</w:t>
      </w:r>
      <w:r w:rsidRPr="009C6DD3">
        <w:rPr>
          <w:rFonts w:asciiTheme="majorEastAsia" w:eastAsiaTheme="majorEastAsia" w:hAnsiTheme="majorEastAsia" w:hint="eastAsia"/>
          <w:lang w:val="fr-CH"/>
        </w:rPr>
        <w:t>特别</w:t>
      </w:r>
      <w:r w:rsidRPr="009C6DD3">
        <w:rPr>
          <w:rFonts w:hint="eastAsia"/>
          <w:lang w:val="fr-CH"/>
        </w:rPr>
        <w:t>使用</w:t>
      </w:r>
      <w:r w:rsidRPr="009C6DD3">
        <w:rPr>
          <w:rFonts w:hint="eastAsia"/>
          <w:lang w:val="fr-CH"/>
        </w:rPr>
        <w:t>ITU-D</w:t>
      </w:r>
      <w:r w:rsidRPr="009C6DD3">
        <w:rPr>
          <w:rFonts w:hint="eastAsia"/>
          <w:lang w:val="fr-CH"/>
        </w:rPr>
        <w:t>行动计划和区域性举措、区域性组织或电信</w:t>
      </w:r>
      <w:r w:rsidRPr="009C6DD3">
        <w:rPr>
          <w:rFonts w:hint="eastAsia"/>
          <w:lang w:val="en-US"/>
        </w:rPr>
        <w:t>/ICT</w:t>
      </w:r>
      <w:r w:rsidRPr="009C6DD3">
        <w:rPr>
          <w:rFonts w:hint="eastAsia"/>
          <w:lang w:val="fr-CH"/>
        </w:rPr>
        <w:t>行业协会进行的需求评估</w:t>
      </w:r>
      <w:r w:rsidRPr="009C6DD3">
        <w:rPr>
          <w:rFonts w:hint="eastAsia"/>
          <w:lang w:val="en-US"/>
        </w:rPr>
        <w:t>，</w:t>
      </w:r>
      <w:r w:rsidRPr="009C6DD3">
        <w:rPr>
          <w:rFonts w:hint="eastAsia"/>
          <w:lang w:val="fr-CH"/>
        </w:rPr>
        <w:t>并通过与国际电联成员的磋商确定</w:t>
      </w:r>
      <w:r w:rsidRPr="009C6DD3">
        <w:rPr>
          <w:rFonts w:hint="eastAsia"/>
          <w:lang w:val="en-US"/>
        </w:rPr>
        <w:t>；</w:t>
      </w:r>
    </w:p>
    <w:p w14:paraId="6654C2CE" w14:textId="77777777" w:rsidR="0090748A" w:rsidRPr="009C6DD3" w:rsidRDefault="0090748A" w:rsidP="0090748A">
      <w:pPr>
        <w:pStyle w:val="Normalnoindent"/>
        <w:rPr>
          <w:lang w:val="en-US"/>
        </w:rPr>
      </w:pPr>
      <w:r w:rsidRPr="009C6DD3">
        <w:rPr>
          <w:rFonts w:hint="eastAsia"/>
          <w:lang w:val="en-US"/>
        </w:rPr>
        <w:t>4</w:t>
      </w:r>
      <w:r w:rsidRPr="009C6DD3">
        <w:rPr>
          <w:lang w:val="en-US"/>
        </w:rPr>
        <w:tab/>
      </w:r>
      <w:r w:rsidRPr="009C6DD3">
        <w:t>人员能力</w:t>
      </w:r>
      <w:r w:rsidRPr="009C6DD3">
        <w:rPr>
          <w:rFonts w:hint="eastAsia"/>
        </w:rPr>
        <w:t>建设和开发</w:t>
      </w:r>
      <w:r w:rsidRPr="009C6DD3">
        <w:t>工作应</w:t>
      </w:r>
      <w:r w:rsidRPr="009C6DD3">
        <w:rPr>
          <w:rFonts w:hint="eastAsia"/>
          <w:lang w:val="en-US"/>
        </w:rPr>
        <w:t>以</w:t>
      </w:r>
      <w:r w:rsidRPr="009C6DD3">
        <w:rPr>
          <w:lang w:val="en-US"/>
        </w:rPr>
        <w:t>ATC</w:t>
      </w:r>
      <w:r w:rsidRPr="009C6DD3">
        <w:rPr>
          <w:rFonts w:hint="eastAsia"/>
          <w:lang w:val="en-US"/>
        </w:rPr>
        <w:t>为主</w:t>
      </w:r>
      <w:r w:rsidRPr="009C6DD3">
        <w:rPr>
          <w:lang w:val="en-US"/>
        </w:rPr>
        <w:t>，</w:t>
      </w:r>
      <w:r w:rsidRPr="009C6DD3">
        <w:rPr>
          <w:rFonts w:hint="eastAsia"/>
          <w:lang w:val="en-US"/>
        </w:rPr>
        <w:t>其</w:t>
      </w:r>
      <w:r w:rsidRPr="009C6DD3">
        <w:t>活动应纳入</w:t>
      </w:r>
      <w:r w:rsidRPr="009C6DD3">
        <w:rPr>
          <w:rFonts w:hint="eastAsia"/>
          <w:lang w:val="en-US"/>
        </w:rPr>
        <w:t>ITU-D</w:t>
      </w:r>
      <w:r w:rsidRPr="009C6DD3">
        <w:rPr>
          <w:rFonts w:hint="eastAsia"/>
          <w:lang w:val="en-US"/>
        </w:rPr>
        <w:t>的</w:t>
      </w:r>
      <w:r w:rsidRPr="009C6DD3">
        <w:t>运作规划</w:t>
      </w:r>
      <w:r w:rsidRPr="009C6DD3">
        <w:rPr>
          <w:lang w:val="en-US"/>
        </w:rPr>
        <w:t>；</w:t>
      </w:r>
    </w:p>
    <w:p w14:paraId="5CC24182" w14:textId="77777777" w:rsidR="0090748A" w:rsidRPr="009C6DD3" w:rsidRDefault="0090748A" w:rsidP="0090748A">
      <w:pPr>
        <w:pStyle w:val="Normalnoindent"/>
        <w:rPr>
          <w:lang w:val="en-US"/>
        </w:rPr>
      </w:pPr>
      <w:r w:rsidRPr="009C6DD3">
        <w:rPr>
          <w:rFonts w:hint="eastAsia"/>
          <w:lang w:val="en-US"/>
        </w:rPr>
        <w:t>5</w:t>
      </w:r>
      <w:r w:rsidRPr="009C6DD3">
        <w:rPr>
          <w:lang w:val="en-US"/>
        </w:rPr>
        <w:tab/>
      </w:r>
      <w:r w:rsidRPr="009C6DD3">
        <w:rPr>
          <w:rFonts w:hint="eastAsia"/>
        </w:rPr>
        <w:t>须</w:t>
      </w:r>
      <w:r w:rsidRPr="009C6DD3">
        <w:t>每</w:t>
      </w:r>
      <w:r w:rsidRPr="009C6DD3">
        <w:rPr>
          <w:rFonts w:hint="eastAsia"/>
        </w:rPr>
        <w:t>两</w:t>
      </w:r>
      <w:r w:rsidRPr="009C6DD3">
        <w:t>年对</w:t>
      </w:r>
      <w:r w:rsidRPr="009C6DD3">
        <w:rPr>
          <w:rFonts w:hint="eastAsia"/>
        </w:rPr>
        <w:t>国际电联学院各</w:t>
      </w:r>
      <w:r w:rsidRPr="009C6DD3">
        <w:t>培训中心的活动</w:t>
      </w:r>
      <w:r w:rsidRPr="009C6DD3">
        <w:rPr>
          <w:rFonts w:hint="eastAsia"/>
        </w:rPr>
        <w:t>进行</w:t>
      </w:r>
      <w:r w:rsidRPr="009C6DD3">
        <w:t>评定并向电信发展顾问组汇报</w:t>
      </w:r>
      <w:r w:rsidRPr="009C6DD3">
        <w:rPr>
          <w:rFonts w:hint="eastAsia"/>
          <w:lang w:val="en-US"/>
        </w:rPr>
        <w:t>，</w:t>
      </w:r>
      <w:r w:rsidRPr="009C6DD3">
        <w:rPr>
          <w:rFonts w:hint="eastAsia"/>
        </w:rPr>
        <w:t>供后者进行评估并提出建议并由电信发展局实施</w:t>
      </w:r>
      <w:r w:rsidRPr="009C6DD3">
        <w:rPr>
          <w:rFonts w:hint="eastAsia"/>
          <w:lang w:val="en-US"/>
        </w:rPr>
        <w:t>；</w:t>
      </w:r>
    </w:p>
    <w:p w14:paraId="23580EEA" w14:textId="77777777" w:rsidR="0090748A" w:rsidRPr="009C6DD3" w:rsidRDefault="0090748A" w:rsidP="0090748A">
      <w:pPr>
        <w:pStyle w:val="Normalnoindent"/>
        <w:rPr>
          <w:lang w:val="en-US"/>
        </w:rPr>
      </w:pPr>
      <w:r w:rsidRPr="009C6DD3">
        <w:rPr>
          <w:rFonts w:hint="eastAsia"/>
          <w:lang w:val="en-US"/>
        </w:rPr>
        <w:t>6</w:t>
      </w:r>
      <w:r w:rsidRPr="009C6DD3">
        <w:rPr>
          <w:lang w:val="en-US"/>
        </w:rPr>
        <w:tab/>
      </w:r>
      <w:r w:rsidRPr="009C6DD3">
        <w:rPr>
          <w:rFonts w:hint="eastAsia"/>
        </w:rPr>
        <w:t>在成立新的</w:t>
      </w:r>
      <w:r w:rsidRPr="009C6DD3">
        <w:rPr>
          <w:rFonts w:hint="eastAsia"/>
          <w:lang w:val="en-US"/>
        </w:rPr>
        <w:t>ATC</w:t>
      </w:r>
      <w:r w:rsidRPr="009C6DD3">
        <w:rPr>
          <w:rFonts w:hint="eastAsia"/>
        </w:rPr>
        <w:t>时</w:t>
      </w:r>
      <w:r w:rsidRPr="009C6DD3">
        <w:rPr>
          <w:rFonts w:hint="eastAsia"/>
          <w:lang w:val="en-US"/>
        </w:rPr>
        <w:t>，</w:t>
      </w:r>
      <w:r w:rsidRPr="009C6DD3">
        <w:rPr>
          <w:rFonts w:hint="eastAsia"/>
          <w:lang w:val="fr-CH"/>
        </w:rPr>
        <w:t>国际电联</w:t>
      </w:r>
      <w:r w:rsidRPr="009C6DD3">
        <w:rPr>
          <w:rFonts w:hint="eastAsia"/>
        </w:rPr>
        <w:t>须考虑到区域平衡以及各区域的能力需求或挑战</w:t>
      </w:r>
      <w:r w:rsidRPr="009C6DD3">
        <w:rPr>
          <w:rFonts w:hint="eastAsia"/>
          <w:lang w:val="en-US"/>
        </w:rPr>
        <w:t>；</w:t>
      </w:r>
    </w:p>
    <w:p w14:paraId="0440F610" w14:textId="77777777" w:rsidR="00D757FB" w:rsidRPr="009C6DD3" w:rsidRDefault="00D757FB" w:rsidP="0090748A">
      <w:pPr>
        <w:pStyle w:val="Normalnoindent"/>
        <w:rPr>
          <w:lang w:val="en-US"/>
        </w:rPr>
      </w:pPr>
    </w:p>
    <w:p w14:paraId="4B2C6920" w14:textId="77777777" w:rsidR="00C521A2" w:rsidRPr="009C6DD3" w:rsidRDefault="00C521A2" w:rsidP="00C521A2">
      <w:pPr>
        <w:rPr>
          <w:lang w:val="en-US"/>
        </w:rPr>
      </w:pPr>
      <w:r w:rsidRPr="009C6DD3">
        <w:br w:type="page"/>
      </w:r>
    </w:p>
    <w:p w14:paraId="01C9DC00" w14:textId="77777777" w:rsidR="0090748A" w:rsidRPr="009C6DD3" w:rsidRDefault="0090748A" w:rsidP="0090748A">
      <w:pPr>
        <w:pStyle w:val="Normalnoindent"/>
        <w:rPr>
          <w:lang w:val="en-US"/>
        </w:rPr>
      </w:pPr>
      <w:r w:rsidRPr="009C6DD3">
        <w:rPr>
          <w:rFonts w:hint="eastAsia"/>
          <w:lang w:val="en-US"/>
        </w:rPr>
        <w:lastRenderedPageBreak/>
        <w:t>7</w:t>
      </w:r>
      <w:r w:rsidRPr="009C6DD3">
        <w:rPr>
          <w:lang w:val="en-US"/>
        </w:rPr>
        <w:tab/>
      </w:r>
      <w:r w:rsidRPr="009C6DD3">
        <w:rPr>
          <w:rFonts w:hint="eastAsia"/>
        </w:rPr>
        <w:t>国际电联和</w:t>
      </w:r>
      <w:r w:rsidRPr="009C6DD3">
        <w:rPr>
          <w:lang w:val="en-US"/>
        </w:rPr>
        <w:t>ATC</w:t>
      </w:r>
      <w:r w:rsidRPr="009C6DD3">
        <w:rPr>
          <w:rFonts w:hint="eastAsia"/>
        </w:rPr>
        <w:t>积极寻求项目合作伙伴</w:t>
      </w:r>
      <w:r w:rsidRPr="009C6DD3">
        <w:rPr>
          <w:rFonts w:hint="eastAsia"/>
          <w:lang w:val="en-US"/>
        </w:rPr>
        <w:t>，</w:t>
      </w:r>
      <w:r w:rsidRPr="009C6DD3">
        <w:rPr>
          <w:rFonts w:hint="eastAsia"/>
        </w:rPr>
        <w:t>以便获得更多支持和专业知识来源</w:t>
      </w:r>
      <w:r w:rsidRPr="009C6DD3">
        <w:rPr>
          <w:rFonts w:hint="eastAsia"/>
          <w:lang w:val="en-US"/>
        </w:rPr>
        <w:t>，</w:t>
      </w:r>
      <w:r w:rsidRPr="009C6DD3">
        <w:rPr>
          <w:rFonts w:hint="eastAsia"/>
        </w:rPr>
        <w:t>包括对课程和学生的赞助</w:t>
      </w:r>
      <w:r w:rsidRPr="009C6DD3">
        <w:rPr>
          <w:rFonts w:hint="eastAsia"/>
          <w:lang w:val="en-US"/>
        </w:rPr>
        <w:t>，</w:t>
      </w:r>
      <w:r w:rsidRPr="009C6DD3">
        <w:rPr>
          <w:rFonts w:hint="eastAsia"/>
        </w:rPr>
        <w:t>以扩大项目覆盖范围</w:t>
      </w:r>
      <w:r w:rsidRPr="009C6DD3">
        <w:rPr>
          <w:rFonts w:hint="eastAsia"/>
          <w:lang w:val="en-US"/>
        </w:rPr>
        <w:t>，</w:t>
      </w:r>
      <w:r w:rsidRPr="009C6DD3">
        <w:rPr>
          <w:rFonts w:hint="eastAsia"/>
        </w:rPr>
        <w:t>触及原本没有能力参与的人员</w:t>
      </w:r>
      <w:r w:rsidRPr="009C6DD3">
        <w:rPr>
          <w:rFonts w:hint="eastAsia"/>
          <w:lang w:val="en-US"/>
        </w:rPr>
        <w:t>，</w:t>
      </w:r>
      <w:r w:rsidRPr="009C6DD3">
        <w:rPr>
          <w:rFonts w:hint="eastAsia"/>
        </w:rPr>
        <w:t>同时保持培训的最高质量</w:t>
      </w:r>
      <w:r w:rsidRPr="009C6DD3">
        <w:rPr>
          <w:rFonts w:hint="eastAsia"/>
          <w:lang w:val="en-US"/>
        </w:rPr>
        <w:t>；</w:t>
      </w:r>
    </w:p>
    <w:p w14:paraId="3809AAA4" w14:textId="77777777" w:rsidR="0090748A" w:rsidRPr="009C6DD3" w:rsidRDefault="0090748A" w:rsidP="0090748A">
      <w:pPr>
        <w:pStyle w:val="Normalnoindent"/>
      </w:pPr>
      <w:r w:rsidRPr="009C6DD3">
        <w:t>8</w:t>
      </w:r>
      <w:r w:rsidRPr="009C6DD3">
        <w:tab/>
      </w:r>
      <w:r w:rsidRPr="009C6DD3">
        <w:t>继续提升</w:t>
      </w:r>
      <w:r w:rsidRPr="009C6DD3">
        <w:t>ATC</w:t>
      </w:r>
      <w:r w:rsidRPr="009C6DD3">
        <w:t>所提供培训的质量，以进一步促进国际电联成员的能力建设</w:t>
      </w:r>
      <w:r w:rsidRPr="009C6DD3">
        <w:rPr>
          <w:rFonts w:hint="eastAsia"/>
        </w:rPr>
        <w:t>；</w:t>
      </w:r>
    </w:p>
    <w:p w14:paraId="65E429B9" w14:textId="77777777" w:rsidR="0090748A" w:rsidRPr="009C6DD3" w:rsidRDefault="0090748A" w:rsidP="0090748A">
      <w:pPr>
        <w:pStyle w:val="Normalnoindent"/>
      </w:pPr>
      <w:r w:rsidRPr="009C6DD3">
        <w:t>9</w:t>
      </w:r>
      <w:r w:rsidRPr="009C6DD3">
        <w:tab/>
        <w:t>ATC</w:t>
      </w:r>
      <w:r w:rsidRPr="009C6DD3">
        <w:t>鼓励</w:t>
      </w:r>
      <w:r w:rsidRPr="009C6DD3">
        <w:rPr>
          <w:rFonts w:hint="eastAsia"/>
        </w:rPr>
        <w:t>在</w:t>
      </w:r>
      <w:r w:rsidRPr="009C6DD3">
        <w:t>可用资源范围内以</w:t>
      </w:r>
      <w:r w:rsidRPr="009C6DD3">
        <w:rPr>
          <w:rFonts w:hint="eastAsia"/>
        </w:rPr>
        <w:t>国际电联</w:t>
      </w:r>
      <w:r w:rsidRPr="009C6DD3">
        <w:t>所有六种正式语文供应并提供培训材料和课程，以促进包容性、利于更广泛的参与并增强学习成果</w:t>
      </w:r>
      <w:r w:rsidRPr="009C6DD3">
        <w:rPr>
          <w:rFonts w:hint="eastAsia"/>
        </w:rPr>
        <w:t>，优先重视目标受众使用的语言</w:t>
      </w:r>
      <w:r w:rsidRPr="009C6DD3">
        <w:t>；</w:t>
      </w:r>
    </w:p>
    <w:p w14:paraId="7D218E5F" w14:textId="77777777" w:rsidR="0090748A" w:rsidRPr="009C6DD3" w:rsidRDefault="0090748A" w:rsidP="0090748A">
      <w:pPr>
        <w:pStyle w:val="Normalnoindent"/>
      </w:pPr>
      <w:r w:rsidRPr="009C6DD3">
        <w:t>10</w:t>
      </w:r>
      <w:r w:rsidRPr="009C6DD3">
        <w:tab/>
        <w:t>ATC</w:t>
      </w:r>
      <w:r w:rsidRPr="009C6DD3">
        <w:t>通过分享专业技能、资源和最佳做法，以及制定联合培训计划，积极鼓励与作为国际电联成员的管理机构和委员会内的其他学院开展合作并获得支持，以加强所有成员实体的能力建设工作，</w:t>
      </w:r>
    </w:p>
    <w:p w14:paraId="0B5FCF7F" w14:textId="77777777" w:rsidR="0090748A" w:rsidRPr="009C6DD3" w:rsidRDefault="0090748A" w:rsidP="0090748A">
      <w:pPr>
        <w:pStyle w:val="Call"/>
        <w:rPr>
          <w:lang w:val="en-US"/>
        </w:rPr>
      </w:pPr>
      <w:r w:rsidRPr="009C6DD3">
        <w:t>责成电信发展局主任</w:t>
      </w:r>
    </w:p>
    <w:p w14:paraId="75A7EDB6"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为</w:t>
      </w:r>
      <w:r w:rsidRPr="009C6DD3">
        <w:rPr>
          <w:rFonts w:hint="eastAsia"/>
          <w:lang w:val="en-US"/>
        </w:rPr>
        <w:t>ATC</w:t>
      </w:r>
      <w:r w:rsidRPr="009C6DD3">
        <w:rPr>
          <w:rFonts w:cstheme="minorHAnsi"/>
        </w:rPr>
        <w:t>的工作提供</w:t>
      </w:r>
      <w:r w:rsidRPr="009C6DD3">
        <w:rPr>
          <w:rFonts w:cstheme="minorHAnsi" w:hint="eastAsia"/>
          <w:lang w:val="en-US"/>
        </w:rPr>
        <w:t>支持</w:t>
      </w:r>
      <w:r w:rsidRPr="009C6DD3">
        <w:rPr>
          <w:rFonts w:cstheme="minorHAnsi"/>
          <w:lang w:val="en-US"/>
        </w:rPr>
        <w:t>，</w:t>
      </w:r>
      <w:r w:rsidRPr="009C6DD3">
        <w:rPr>
          <w:rFonts w:cstheme="minorHAnsi" w:hint="eastAsia"/>
          <w:lang w:val="en-US"/>
        </w:rPr>
        <w:t>提供必要的优先关注以及所需要的组织和技术援助</w:t>
      </w:r>
      <w:r w:rsidRPr="009C6DD3">
        <w:rPr>
          <w:rFonts w:cstheme="minorHAnsi"/>
          <w:lang w:val="en-US"/>
        </w:rPr>
        <w:t>；</w:t>
      </w:r>
    </w:p>
    <w:p w14:paraId="46575042" w14:textId="77777777" w:rsidR="0090748A" w:rsidRPr="009C6DD3" w:rsidRDefault="0090748A" w:rsidP="0090748A">
      <w:pPr>
        <w:pStyle w:val="Normalnoindent"/>
        <w:rPr>
          <w:rFonts w:cs="Calibri"/>
          <w:lang w:val="en-US"/>
        </w:rPr>
      </w:pPr>
      <w:r w:rsidRPr="009C6DD3">
        <w:rPr>
          <w:lang w:val="en-US"/>
        </w:rPr>
        <w:t>2</w:t>
      </w:r>
      <w:r w:rsidRPr="009C6DD3">
        <w:rPr>
          <w:lang w:val="en-US"/>
        </w:rPr>
        <w:tab/>
      </w:r>
      <w:r w:rsidRPr="009C6DD3">
        <w:rPr>
          <w:rFonts w:hint="eastAsia"/>
        </w:rPr>
        <w:t>促进落实</w:t>
      </w:r>
      <w:r w:rsidRPr="009C6DD3">
        <w:t>战略审查</w:t>
      </w:r>
      <w:r w:rsidRPr="009C6DD3">
        <w:rPr>
          <w:rFonts w:hint="eastAsia"/>
        </w:rPr>
        <w:t>的结果</w:t>
      </w:r>
      <w:r w:rsidRPr="009C6DD3">
        <w:rPr>
          <w:rFonts w:hint="eastAsia"/>
          <w:lang w:val="en-US"/>
        </w:rPr>
        <w:t>，与</w:t>
      </w:r>
      <w:r w:rsidRPr="009C6DD3">
        <w:rPr>
          <w:rFonts w:hint="eastAsia"/>
          <w:lang w:val="en-US"/>
        </w:rPr>
        <w:t>RTO</w:t>
      </w:r>
      <w:r w:rsidRPr="009C6DD3">
        <w:rPr>
          <w:rFonts w:hint="eastAsia"/>
          <w:lang w:val="en-US"/>
        </w:rPr>
        <w:t>进行协调，同时根据</w:t>
      </w:r>
      <w:r w:rsidRPr="009C6DD3">
        <w:rPr>
          <w:rFonts w:hint="eastAsia"/>
          <w:lang w:val="en-US"/>
        </w:rPr>
        <w:t>ATC</w:t>
      </w:r>
      <w:r w:rsidRPr="009C6DD3">
        <w:rPr>
          <w:rFonts w:hint="eastAsia"/>
          <w:lang w:val="en-US"/>
        </w:rPr>
        <w:t>运作实践更新相关运作文件；</w:t>
      </w:r>
    </w:p>
    <w:p w14:paraId="1EAED89C" w14:textId="77777777" w:rsidR="0090748A" w:rsidRPr="009C6DD3" w:rsidRDefault="0090748A" w:rsidP="0090748A">
      <w:pPr>
        <w:pStyle w:val="Normalnoindent"/>
        <w:rPr>
          <w:lang w:val="en-US"/>
        </w:rPr>
      </w:pPr>
      <w:r w:rsidRPr="009C6DD3">
        <w:rPr>
          <w:lang w:val="en-US"/>
        </w:rPr>
        <w:t>3</w:t>
      </w:r>
      <w:r w:rsidRPr="009C6DD3">
        <w:rPr>
          <w:lang w:val="en-US"/>
        </w:rPr>
        <w:tab/>
      </w:r>
      <w:r w:rsidRPr="009C6DD3">
        <w:t>将</w:t>
      </w:r>
      <w:r w:rsidRPr="009C6DD3">
        <w:rPr>
          <w:rFonts w:hint="eastAsia"/>
          <w:lang w:val="en-US"/>
        </w:rPr>
        <w:t>ATC</w:t>
      </w:r>
      <w:r w:rsidRPr="009C6DD3">
        <w:rPr>
          <w:rFonts w:hint="eastAsia"/>
          <w:lang w:val="en-US"/>
        </w:rPr>
        <w:t>开展的活动纳入</w:t>
      </w:r>
      <w:r w:rsidRPr="009C6DD3">
        <w:rPr>
          <w:lang w:val="en-US"/>
        </w:rPr>
        <w:t>ITU-D</w:t>
      </w:r>
      <w:r w:rsidRPr="009C6DD3">
        <w:rPr>
          <w:rFonts w:hint="eastAsia"/>
          <w:lang w:val="en-US"/>
        </w:rPr>
        <w:t>运作规划，与区域性举措保持一致</w:t>
      </w:r>
      <w:r w:rsidRPr="009C6DD3">
        <w:rPr>
          <w:lang w:val="en-US"/>
        </w:rPr>
        <w:t>；</w:t>
      </w:r>
    </w:p>
    <w:p w14:paraId="34B889FA" w14:textId="77777777" w:rsidR="00792029" w:rsidRPr="009C6DD3" w:rsidRDefault="0090748A" w:rsidP="00F67266">
      <w:pPr>
        <w:pStyle w:val="Normalnoindent"/>
        <w:rPr>
          <w:lang w:val="en-US"/>
        </w:rPr>
      </w:pPr>
      <w:r w:rsidRPr="009C6DD3">
        <w:rPr>
          <w:lang w:val="en-US"/>
        </w:rPr>
        <w:t>4</w:t>
      </w:r>
      <w:r w:rsidRPr="009C6DD3">
        <w:rPr>
          <w:lang w:val="en-US"/>
        </w:rPr>
        <w:tab/>
      </w:r>
      <w:r w:rsidRPr="009C6DD3">
        <w:t>为国际电联人员能力</w:t>
      </w:r>
      <w:r w:rsidRPr="009C6DD3">
        <w:rPr>
          <w:rFonts w:hint="eastAsia"/>
        </w:rPr>
        <w:t>建设和开发</w:t>
      </w:r>
      <w:r w:rsidRPr="009C6DD3">
        <w:t>活动的</w:t>
      </w:r>
      <w:r w:rsidRPr="009C6DD3">
        <w:rPr>
          <w:rFonts w:hint="eastAsia"/>
        </w:rPr>
        <w:t>导则</w:t>
      </w:r>
      <w:r w:rsidRPr="009C6DD3">
        <w:t>制定做出必要的组织安排</w:t>
      </w:r>
      <w:r w:rsidRPr="009C6DD3">
        <w:rPr>
          <w:lang w:val="en-US"/>
        </w:rPr>
        <w:t>；</w:t>
      </w:r>
    </w:p>
    <w:p w14:paraId="2692033B" w14:textId="77777777" w:rsidR="0090748A" w:rsidRPr="009C6DD3" w:rsidRDefault="0090748A" w:rsidP="0090748A">
      <w:pPr>
        <w:pStyle w:val="Normalnoindent"/>
        <w:rPr>
          <w:lang w:val="en-US"/>
        </w:rPr>
      </w:pPr>
      <w:r w:rsidRPr="009C6DD3">
        <w:rPr>
          <w:rFonts w:hint="eastAsia"/>
          <w:lang w:val="en-US"/>
        </w:rPr>
        <w:t>5</w:t>
      </w:r>
      <w:r w:rsidRPr="009C6DD3">
        <w:rPr>
          <w:lang w:val="en-US"/>
        </w:rPr>
        <w:tab/>
      </w:r>
      <w:r w:rsidRPr="009C6DD3">
        <w:rPr>
          <w:rFonts w:hint="eastAsia"/>
        </w:rPr>
        <w:t>与</w:t>
      </w:r>
      <w:r w:rsidRPr="009C6DD3">
        <w:t>国际电联各区域代表处</w:t>
      </w:r>
      <w:r w:rsidRPr="009C6DD3">
        <w:rPr>
          <w:rFonts w:hint="eastAsia"/>
        </w:rPr>
        <w:t>和</w:t>
      </w:r>
      <w:r w:rsidRPr="009C6DD3">
        <w:t>地区办事处</w:t>
      </w:r>
      <w:r w:rsidRPr="009C6DD3">
        <w:rPr>
          <w:rFonts w:hint="eastAsia"/>
        </w:rPr>
        <w:t>协作，</w:t>
      </w:r>
      <w:r w:rsidRPr="009C6DD3">
        <w:t>建立一个参与国际电联</w:t>
      </w:r>
      <w:r w:rsidRPr="009C6DD3">
        <w:rPr>
          <w:rFonts w:hint="eastAsia"/>
          <w:lang w:val="en-US"/>
        </w:rPr>
        <w:t>ATC</w:t>
      </w:r>
      <w:r w:rsidRPr="009C6DD3">
        <w:rPr>
          <w:rFonts w:hint="eastAsia"/>
          <w:lang w:val="en-US"/>
        </w:rPr>
        <w:t>项目</w:t>
      </w:r>
      <w:r w:rsidRPr="009C6DD3">
        <w:t>活动的专家和人员的数据库</w:t>
      </w:r>
      <w:r w:rsidRPr="009C6DD3">
        <w:rPr>
          <w:lang w:val="en-US"/>
        </w:rPr>
        <w:t>，</w:t>
      </w:r>
      <w:r w:rsidRPr="009C6DD3">
        <w:t>以</w:t>
      </w:r>
      <w:r w:rsidRPr="009C6DD3">
        <w:rPr>
          <w:rFonts w:hint="eastAsia"/>
          <w:lang w:val="en-US"/>
        </w:rPr>
        <w:t>促进</w:t>
      </w:r>
      <w:r w:rsidRPr="009C6DD3">
        <w:t>专家交流</w:t>
      </w:r>
      <w:r w:rsidRPr="009C6DD3">
        <w:rPr>
          <w:rFonts w:hint="eastAsia"/>
          <w:lang w:val="en-US"/>
        </w:rPr>
        <w:t>；</w:t>
      </w:r>
    </w:p>
    <w:p w14:paraId="4A92A5E1" w14:textId="77777777" w:rsidR="00D757FB" w:rsidRPr="009C6DD3" w:rsidRDefault="00D757FB" w:rsidP="0090748A">
      <w:pPr>
        <w:pStyle w:val="Normalnoindent"/>
        <w:rPr>
          <w:lang w:val="en-US"/>
        </w:rPr>
      </w:pPr>
    </w:p>
    <w:p w14:paraId="76F29276" w14:textId="77777777" w:rsidR="00C521A2" w:rsidRPr="009C6DD3" w:rsidRDefault="00C521A2" w:rsidP="00C521A2">
      <w:pPr>
        <w:rPr>
          <w:lang w:val="en-US"/>
        </w:rPr>
      </w:pPr>
      <w:r w:rsidRPr="009C6DD3">
        <w:br w:type="page"/>
      </w:r>
    </w:p>
    <w:p w14:paraId="52E99E05" w14:textId="77777777" w:rsidR="0090748A" w:rsidRPr="009C6DD3" w:rsidRDefault="0090748A" w:rsidP="0090748A">
      <w:pPr>
        <w:pStyle w:val="Normalnoindent"/>
        <w:rPr>
          <w:lang w:val="en-US"/>
        </w:rPr>
      </w:pPr>
      <w:r w:rsidRPr="009C6DD3">
        <w:rPr>
          <w:rFonts w:hint="eastAsia"/>
          <w:lang w:val="en-US"/>
        </w:rPr>
        <w:lastRenderedPageBreak/>
        <w:t>6</w:t>
      </w:r>
      <w:r w:rsidRPr="009C6DD3">
        <w:rPr>
          <w:lang w:val="en-US"/>
        </w:rPr>
        <w:tab/>
      </w:r>
      <w:r w:rsidRPr="009C6DD3">
        <w:rPr>
          <w:rFonts w:hint="eastAsia"/>
          <w:lang w:val="fr-CH"/>
        </w:rPr>
        <w:t>建立</w:t>
      </w:r>
      <w:r w:rsidRPr="009C6DD3">
        <w:rPr>
          <w:rFonts w:hint="eastAsia"/>
          <w:lang w:val="en-US"/>
        </w:rPr>
        <w:t>ATC</w:t>
      </w:r>
      <w:r w:rsidRPr="009C6DD3">
        <w:rPr>
          <w:rFonts w:hint="eastAsia"/>
          <w:lang w:val="fr-CH"/>
        </w:rPr>
        <w:t>与区域代表处和地区办事处指定联系人联系的机制</w:t>
      </w:r>
      <w:r w:rsidRPr="009C6DD3">
        <w:rPr>
          <w:rFonts w:hint="eastAsia"/>
          <w:lang w:val="en-US"/>
        </w:rPr>
        <w:t>，确保</w:t>
      </w:r>
      <w:r w:rsidRPr="009C6DD3">
        <w:rPr>
          <w:rFonts w:hint="eastAsia"/>
          <w:lang w:val="fr-CH"/>
        </w:rPr>
        <w:t>每个区域新出现的需求和新的重点工作</w:t>
      </w:r>
      <w:r w:rsidRPr="009C6DD3">
        <w:rPr>
          <w:rFonts w:hint="eastAsia"/>
          <w:lang w:val="en-US"/>
        </w:rPr>
        <w:t>得到快速反映和解决；</w:t>
      </w:r>
    </w:p>
    <w:p w14:paraId="6760080C" w14:textId="77777777" w:rsidR="0090748A" w:rsidRPr="009C6DD3" w:rsidRDefault="0090748A" w:rsidP="0090748A">
      <w:pPr>
        <w:pStyle w:val="Normalnoindent"/>
        <w:rPr>
          <w:lang w:val="en-US"/>
        </w:rPr>
      </w:pPr>
      <w:r w:rsidRPr="009C6DD3">
        <w:t>7</w:t>
      </w:r>
      <w:r w:rsidRPr="009C6DD3">
        <w:tab/>
      </w:r>
      <w:r w:rsidRPr="009C6DD3">
        <w:t>向</w:t>
      </w:r>
      <w:r w:rsidRPr="009C6DD3">
        <w:t>TDAG</w:t>
      </w:r>
      <w:r w:rsidRPr="009C6DD3">
        <w:t>、相关</w:t>
      </w:r>
      <w:r w:rsidRPr="009C6DD3">
        <w:rPr>
          <w:rFonts w:hint="eastAsia"/>
        </w:rPr>
        <w:t>ITU-D</w:t>
      </w:r>
      <w:r w:rsidRPr="009C6DD3">
        <w:t>研究组和</w:t>
      </w:r>
      <w:r w:rsidRPr="009C6DD3">
        <w:t>GCBI</w:t>
      </w:r>
      <w:r w:rsidRPr="009C6DD3">
        <w:t>通报</w:t>
      </w:r>
      <w:r w:rsidRPr="009C6DD3">
        <w:rPr>
          <w:rFonts w:hint="eastAsia"/>
        </w:rPr>
        <w:t>国际电联</w:t>
      </w:r>
      <w:r w:rsidRPr="009C6DD3">
        <w:t>ATC</w:t>
      </w:r>
      <w:r w:rsidRPr="009C6DD3">
        <w:t>项目的执行情况，包括</w:t>
      </w:r>
      <w:r w:rsidRPr="009C6DD3">
        <w:t>ATC</w:t>
      </w:r>
      <w:r w:rsidRPr="009C6DD3">
        <w:t>的遴选程序，并考虑到</w:t>
      </w:r>
      <w:r w:rsidRPr="009C6DD3">
        <w:t>TDAG</w:t>
      </w:r>
      <w:r w:rsidRPr="009C6DD3">
        <w:t>、相关</w:t>
      </w:r>
      <w:r w:rsidRPr="009C6DD3">
        <w:rPr>
          <w:rFonts w:hint="eastAsia"/>
        </w:rPr>
        <w:t>ITU-D</w:t>
      </w:r>
      <w:r w:rsidRPr="009C6DD3">
        <w:t>研究组和</w:t>
      </w:r>
      <w:r w:rsidRPr="009C6DD3">
        <w:t>GCBI</w:t>
      </w:r>
      <w:r w:rsidRPr="009C6DD3">
        <w:t>会议期间可能出现的任何相关讨论和建议</w:t>
      </w:r>
      <w:r w:rsidRPr="009C6DD3">
        <w:rPr>
          <w:rFonts w:hint="eastAsia"/>
        </w:rPr>
        <w:t>，</w:t>
      </w:r>
    </w:p>
    <w:p w14:paraId="6A219337" w14:textId="77777777" w:rsidR="0090748A" w:rsidRPr="009C6DD3" w:rsidRDefault="0090748A" w:rsidP="0090748A">
      <w:pPr>
        <w:pStyle w:val="Call"/>
        <w:rPr>
          <w:rFonts w:cstheme="minorHAnsi"/>
          <w:lang w:val="en-US"/>
        </w:rPr>
      </w:pPr>
      <w:r w:rsidRPr="009C6DD3">
        <w:rPr>
          <w:rFonts w:cstheme="minorHAnsi"/>
        </w:rPr>
        <w:t>呼吁国际电联成员国、国际电联电信发展部门的部门成员和学术成员</w:t>
      </w:r>
    </w:p>
    <w:p w14:paraId="2519A389" w14:textId="77777777" w:rsidR="0090748A" w:rsidRPr="009C6DD3" w:rsidRDefault="0090748A" w:rsidP="0090748A">
      <w:pPr>
        <w:pStyle w:val="Normalnoindent"/>
        <w:rPr>
          <w:lang w:val="en-US"/>
        </w:rPr>
      </w:pPr>
      <w:r w:rsidRPr="009C6DD3">
        <w:rPr>
          <w:rFonts w:cstheme="minorHAnsi" w:hint="eastAsia"/>
          <w:lang w:val="en-US"/>
        </w:rPr>
        <w:t>1</w:t>
      </w:r>
      <w:r w:rsidRPr="009C6DD3">
        <w:rPr>
          <w:rFonts w:cstheme="minorHAnsi"/>
          <w:lang w:val="en-US"/>
        </w:rPr>
        <w:tab/>
      </w:r>
      <w:r w:rsidRPr="009C6DD3">
        <w:rPr>
          <w:rFonts w:cstheme="minorHAnsi" w:hint="eastAsia"/>
          <w:lang w:val="en-US"/>
        </w:rPr>
        <w:t>推动</w:t>
      </w:r>
      <w:r w:rsidRPr="009C6DD3">
        <w:rPr>
          <w:rFonts w:cstheme="minorHAnsi"/>
        </w:rPr>
        <w:t>积极参与</w:t>
      </w:r>
      <w:r w:rsidRPr="009C6DD3">
        <w:rPr>
          <w:rFonts w:cstheme="minorHAnsi" w:hint="eastAsia"/>
        </w:rPr>
        <w:t>并充分利用</w:t>
      </w:r>
      <w:r w:rsidRPr="009C6DD3">
        <w:rPr>
          <w:rFonts w:cstheme="minorHAnsi"/>
        </w:rPr>
        <w:t>国际电联</w:t>
      </w:r>
      <w:r w:rsidRPr="009C6DD3">
        <w:rPr>
          <w:rFonts w:hint="eastAsia"/>
          <w:lang w:val="en-US"/>
        </w:rPr>
        <w:t>ATC</w:t>
      </w:r>
      <w:r w:rsidRPr="009C6DD3">
        <w:rPr>
          <w:rFonts w:cstheme="minorHAnsi" w:hint="eastAsia"/>
        </w:rPr>
        <w:t>项目</w:t>
      </w:r>
      <w:r w:rsidRPr="009C6DD3">
        <w:rPr>
          <w:rFonts w:cstheme="minorHAnsi"/>
          <w:lang w:val="en-US"/>
        </w:rPr>
        <w:t>，</w:t>
      </w:r>
      <w:r w:rsidRPr="009C6DD3">
        <w:rPr>
          <w:rFonts w:cstheme="minorHAnsi"/>
        </w:rPr>
        <w:t>包括提供知名专家、培训资料</w:t>
      </w:r>
      <w:r w:rsidRPr="009C6DD3">
        <w:rPr>
          <w:rFonts w:cstheme="minorHAnsi" w:hint="eastAsia"/>
          <w:lang w:val="en-US"/>
        </w:rPr>
        <w:t>，</w:t>
      </w:r>
      <w:r w:rsidRPr="009C6DD3">
        <w:rPr>
          <w:rFonts w:cstheme="minorHAnsi" w:hint="eastAsia"/>
        </w:rPr>
        <w:t>开展培训课程宣传</w:t>
      </w:r>
      <w:r w:rsidRPr="009C6DD3">
        <w:rPr>
          <w:rFonts w:cstheme="minorHAnsi"/>
        </w:rPr>
        <w:t>以及</w:t>
      </w:r>
      <w:r w:rsidRPr="009C6DD3">
        <w:rPr>
          <w:rFonts w:cstheme="minorHAnsi" w:hint="eastAsia"/>
        </w:rPr>
        <w:t>提供</w:t>
      </w:r>
      <w:r w:rsidRPr="009C6DD3">
        <w:rPr>
          <w:rFonts w:cstheme="minorHAnsi"/>
        </w:rPr>
        <w:t>财务支持</w:t>
      </w:r>
      <w:r w:rsidRPr="009C6DD3">
        <w:rPr>
          <w:rFonts w:cstheme="minorHAnsi" w:hint="eastAsia"/>
          <w:lang w:val="en-US"/>
        </w:rPr>
        <w:t>；</w:t>
      </w:r>
    </w:p>
    <w:p w14:paraId="63A39097" w14:textId="77777777" w:rsidR="0090748A" w:rsidRDefault="0090748A" w:rsidP="0090748A">
      <w:pPr>
        <w:pStyle w:val="Normalnoindent"/>
      </w:pPr>
      <w:r w:rsidRPr="009C6DD3">
        <w:rPr>
          <w:lang w:val="en-US"/>
        </w:rPr>
        <w:t>2</w:t>
      </w:r>
      <w:r w:rsidRPr="009C6DD3">
        <w:rPr>
          <w:lang w:val="en-US"/>
        </w:rPr>
        <w:tab/>
      </w:r>
      <w:r w:rsidRPr="009C6DD3">
        <w:rPr>
          <w:rFonts w:hint="eastAsia"/>
          <w:lang w:val="en-US"/>
        </w:rPr>
        <w:t>制定策略</w:t>
      </w:r>
      <w:r w:rsidRPr="009C6DD3">
        <w:rPr>
          <w:rFonts w:hint="eastAsia"/>
        </w:rPr>
        <w:t>，</w:t>
      </w:r>
      <w:r w:rsidRPr="009C6DD3">
        <w:rPr>
          <w:rFonts w:hint="eastAsia"/>
          <w:lang w:val="en-US"/>
        </w:rPr>
        <w:t>鼓励</w:t>
      </w:r>
      <w:r w:rsidRPr="009C6DD3">
        <w:rPr>
          <w:rFonts w:hint="eastAsia"/>
        </w:rPr>
        <w:t>国际电联成员中电信</w:t>
      </w:r>
      <w:r w:rsidRPr="009C6DD3">
        <w:rPr>
          <w:lang w:val="en-US"/>
        </w:rPr>
        <w:t>/ICT</w:t>
      </w:r>
      <w:r w:rsidRPr="009C6DD3">
        <w:rPr>
          <w:rFonts w:hint="eastAsia"/>
          <w:lang w:val="en-US"/>
        </w:rPr>
        <w:t>行业</w:t>
      </w:r>
      <w:r w:rsidRPr="009C6DD3">
        <w:rPr>
          <w:rFonts w:hint="eastAsia"/>
        </w:rPr>
        <w:t>实体将</w:t>
      </w:r>
      <w:r w:rsidRPr="009C6DD3">
        <w:rPr>
          <w:lang w:val="en-US"/>
        </w:rPr>
        <w:t>ATC</w:t>
      </w:r>
      <w:r w:rsidRPr="009C6DD3">
        <w:rPr>
          <w:rFonts w:hint="eastAsia"/>
        </w:rPr>
        <w:t>作为首选培训提供方</w:t>
      </w:r>
      <w:r w:rsidRPr="009C6DD3">
        <w:rPr>
          <w:rFonts w:hint="eastAsia"/>
          <w:lang w:val="en-US"/>
        </w:rPr>
        <w:t>加以利用</w:t>
      </w:r>
      <w:r w:rsidRPr="009C6DD3">
        <w:rPr>
          <w:rFonts w:hint="eastAsia"/>
        </w:rPr>
        <w:t>。</w:t>
      </w:r>
    </w:p>
    <w:p w14:paraId="01A769DD" w14:textId="77777777" w:rsidR="001676F7" w:rsidRDefault="001676F7" w:rsidP="0090748A">
      <w:pPr>
        <w:pStyle w:val="Normalnoindent"/>
      </w:pPr>
    </w:p>
    <w:p w14:paraId="059FF370" w14:textId="77777777" w:rsidR="001676F7" w:rsidRDefault="001676F7" w:rsidP="0090748A">
      <w:pPr>
        <w:pStyle w:val="Normalnoindent"/>
      </w:pPr>
    </w:p>
    <w:p w14:paraId="21E7B29C" w14:textId="77777777" w:rsidR="001676F7" w:rsidRDefault="001676F7" w:rsidP="0090748A">
      <w:pPr>
        <w:pStyle w:val="Normalnoindent"/>
      </w:pPr>
    </w:p>
    <w:p w14:paraId="5165BC57" w14:textId="77777777" w:rsidR="001676F7" w:rsidRDefault="001676F7" w:rsidP="0090748A">
      <w:pPr>
        <w:pStyle w:val="Normalnoindent"/>
      </w:pPr>
    </w:p>
    <w:p w14:paraId="16C0F91C" w14:textId="77777777" w:rsidR="001676F7" w:rsidRDefault="001676F7" w:rsidP="0090748A">
      <w:pPr>
        <w:pStyle w:val="Normalnoindent"/>
      </w:pPr>
    </w:p>
    <w:p w14:paraId="120C1C89" w14:textId="77777777" w:rsidR="001676F7" w:rsidRDefault="001676F7" w:rsidP="0090748A">
      <w:pPr>
        <w:pStyle w:val="Normalnoindent"/>
      </w:pPr>
    </w:p>
    <w:p w14:paraId="66633EAF" w14:textId="77777777" w:rsidR="001676F7" w:rsidRDefault="001676F7" w:rsidP="0090748A">
      <w:pPr>
        <w:pStyle w:val="Normalnoindent"/>
      </w:pPr>
    </w:p>
    <w:p w14:paraId="337B5F05" w14:textId="77777777" w:rsidR="001676F7" w:rsidRDefault="001676F7" w:rsidP="0090748A">
      <w:pPr>
        <w:pStyle w:val="Normalnoindent"/>
      </w:pPr>
    </w:p>
    <w:p w14:paraId="559F2CC5" w14:textId="77777777" w:rsidR="001676F7" w:rsidRDefault="001676F7" w:rsidP="0090748A">
      <w:pPr>
        <w:pStyle w:val="Normalnoindent"/>
      </w:pPr>
    </w:p>
    <w:p w14:paraId="592107A3" w14:textId="77777777" w:rsidR="001676F7" w:rsidRPr="009C6DD3" w:rsidRDefault="001676F7" w:rsidP="0090748A">
      <w:pPr>
        <w:pStyle w:val="Normalnoindent"/>
        <w:rPr>
          <w:lang w:val="en-US"/>
        </w:rPr>
      </w:pPr>
    </w:p>
    <w:sectPr w:rsidR="001676F7" w:rsidRPr="009C6DD3" w:rsidSect="001676F7">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D9ECF" w14:textId="77777777" w:rsidR="007C6CF9" w:rsidRDefault="007C6CF9">
      <w:r>
        <w:separator/>
      </w:r>
    </w:p>
  </w:endnote>
  <w:endnote w:type="continuationSeparator" w:id="0">
    <w:p w14:paraId="0B3D3F35" w14:textId="77777777" w:rsidR="007C6CF9" w:rsidRDefault="007C6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CA754" w14:textId="77777777" w:rsidR="007C6CF9" w:rsidRDefault="007C6CF9">
      <w:r>
        <w:rPr>
          <w:b/>
        </w:rPr>
        <w:t>_______________</w:t>
      </w:r>
    </w:p>
  </w:footnote>
  <w:footnote w:type="continuationSeparator" w:id="0">
    <w:p w14:paraId="4F94C22E" w14:textId="77777777" w:rsidR="007C6CF9" w:rsidRDefault="007C6CF9">
      <w:r>
        <w:continuationSeparator/>
      </w:r>
    </w:p>
  </w:footnote>
  <w:footnote w:id="1">
    <w:p w14:paraId="44418374" w14:textId="77777777" w:rsidR="00A561A1" w:rsidRDefault="00A561A1">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91590"/>
      <w:docPartObj>
        <w:docPartGallery w:val="Page Numbers (Top of Page)"/>
        <w:docPartUnique/>
      </w:docPartObj>
    </w:sdtPr>
    <w:sdtEndPr>
      <w:rPr>
        <w:noProof/>
      </w:rPr>
    </w:sdtEndPr>
    <w:sdtContent>
      <w:p w14:paraId="2F458C0B" w14:textId="1D846A11" w:rsidR="003019EA" w:rsidRDefault="003019EA" w:rsidP="001676F7">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73</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26797"/>
      <w:docPartObj>
        <w:docPartGallery w:val="Page Numbers (Top of Page)"/>
        <w:docPartUnique/>
      </w:docPartObj>
    </w:sdtPr>
    <w:sdtEndPr>
      <w:rPr>
        <w:noProof/>
      </w:rPr>
    </w:sdtEndPr>
    <w:sdtContent>
      <w:p w14:paraId="44C3BAF1" w14:textId="76699A2D" w:rsidR="003019EA" w:rsidRPr="00577EE8" w:rsidRDefault="003019EA" w:rsidP="001676F7">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73</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6F7"/>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6CF9"/>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D52"/>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1676F7"/>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1676F7"/>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3.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1101</Words>
  <Characters>1212</Characters>
  <Application>Microsoft Office Word</Application>
  <DocSecurity>0</DocSecurity>
  <Lines>48</Lines>
  <Paragraphs>50</Paragraphs>
  <ScaleCrop>false</ScaleCrop>
  <HeadingPairs>
    <vt:vector size="2" baseType="variant">
      <vt:variant>
        <vt:lpstr>Title</vt:lpstr>
      </vt:variant>
      <vt:variant>
        <vt:i4>1</vt:i4>
      </vt:variant>
    </vt:vector>
  </HeadingPairs>
  <TitlesOfParts>
    <vt:vector size="1" baseType="lpstr">
      <vt:lpstr>第73号决议（2025年，巴库，修订版）国际电联学院培训中心</vt:lpstr>
    </vt:vector>
  </TitlesOfParts>
  <Manager>General Secretariat - Pool</Manager>
  <Company>ITU</Company>
  <LinksUpToDate>false</LinksUpToDate>
  <CharactersWithSpaces>2263</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第73号决议（2025年，巴库，修订版）国际电联学院培训中心</dc:title>
  <dc:creator/>
  <cp:keywords/>
  <cp:lastModifiedBy>Liu, Sanping</cp:lastModifiedBy>
  <cp:revision>222</cp:revision>
  <cp:lastPrinted>2026-04-24T12:57:00Z</cp:lastPrinted>
  <dcterms:created xsi:type="dcterms:W3CDTF">2026-04-23T11:50:00Z</dcterms:created>
  <dcterms:modified xsi:type="dcterms:W3CDTF">2026-09-24T07:44:00Z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