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CF42" w14:textId="77777777" w:rsidR="003B155A" w:rsidRPr="002B2BF7" w:rsidRDefault="003B155A" w:rsidP="003B155A">
      <w:pPr>
        <w:pStyle w:val="ResNo"/>
        <w:rPr>
          <w:lang w:val="ru-RU"/>
        </w:rPr>
      </w:pPr>
      <w:bookmarkStart w:id="0" w:name="_Toc116554230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73</w:t>
      </w:r>
      <w:r w:rsidRPr="002B2BF7">
        <w:rPr>
          <w:lang w:val="ru-RU"/>
        </w:rPr>
        <w:t xml:space="preserve"> (Пересм. Кигали, 2022 г.)</w:t>
      </w:r>
      <w:bookmarkEnd w:id="0"/>
    </w:p>
    <w:p w14:paraId="7C56129B" w14:textId="77777777" w:rsidR="003B155A" w:rsidRPr="002B2BF7" w:rsidRDefault="003B155A" w:rsidP="003B155A">
      <w:pPr>
        <w:pStyle w:val="Restitle"/>
        <w:rPr>
          <w:lang w:val="ru-RU"/>
        </w:rPr>
      </w:pPr>
      <w:bookmarkStart w:id="1" w:name="_Toc116554231"/>
      <w:r w:rsidRPr="002B2BF7">
        <w:rPr>
          <w:lang w:val="ru-RU"/>
        </w:rPr>
        <w:t>Центры профессиональной подготовки Академии МСЭ</w:t>
      </w:r>
      <w:bookmarkEnd w:id="1"/>
    </w:p>
    <w:p w14:paraId="0D14B96D" w14:textId="77777777" w:rsidR="003B155A" w:rsidRPr="002B2BF7" w:rsidRDefault="003B155A" w:rsidP="003B155A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6F1A3A79" w14:textId="77777777" w:rsidR="003B155A" w:rsidRPr="002B2BF7" w:rsidRDefault="003B155A" w:rsidP="003B155A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5C4236C8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о Резолюции 139 (Пересм. Дубай, 2018 г.) Полномочной конференции об использовании электросвязи/информационно-коммуникационных технологий (ИКТ) для преодоления цифрового разрыва и построения открытого для всех информационного общества;</w:t>
      </w:r>
    </w:p>
    <w:p w14:paraId="733C7630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о Резолюции 123 (Пересм. Дубай, 2018 г.) Полномочной конференции о преодолении разрыва в стандартизации между развивающимися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 xml:space="preserve"> и развитыми странами;</w:t>
      </w:r>
    </w:p>
    <w:p w14:paraId="718EFFFA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о положениях Кигалийской декларации;</w:t>
      </w:r>
    </w:p>
    <w:p w14:paraId="15FF136F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о Резолюции 15 (Пересм. Кигали, 2022 г.) настоящей Конференции о прикладных исследованиях и передаче технологии;</w:t>
      </w:r>
    </w:p>
    <w:p w14:paraId="7599354E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е)</w:t>
      </w:r>
      <w:r w:rsidRPr="002B2BF7">
        <w:rPr>
          <w:lang w:val="ru-RU"/>
        </w:rPr>
        <w:tab/>
        <w:t>о Резолюции 37 (Пересм. Кигали, 2022 г.) настоящей Конференции о преодолении цифрового разрыва;</w:t>
      </w:r>
    </w:p>
    <w:p w14:paraId="119EE315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о Резолюции 40 (Пересм. Кигали, 2022 г.) настоящей Конференции о Группе по инициативам в области создания потенциала;</w:t>
      </w:r>
    </w:p>
    <w:p w14:paraId="177A45EB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о Резолюции 47 (Пересм. Кигали, 2022 г.) настоящей Конференции о повышении степени понимания и эффективности применения Рекомендаций МСЭ в развивающихся странах, включая проверку на соответствие и функциональную совместимость систем, производимых на основе Рекомендаций МСЭ;</w:t>
      </w:r>
    </w:p>
    <w:p w14:paraId="48D8FF12" w14:textId="77777777" w:rsidR="003B155A" w:rsidRPr="002B2BF7" w:rsidRDefault="003B155A" w:rsidP="003B155A">
      <w:pPr>
        <w:rPr>
          <w:i/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>о резолюции 70/125 Генеральной Ассамблеи Организации Объединенных Наций об итоговом документе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общества,</w:t>
      </w:r>
      <w:r w:rsidRPr="002B2BF7">
        <w:rPr>
          <w:lang w:val="ru-RU"/>
        </w:rPr>
        <w:br w:type="page"/>
      </w:r>
    </w:p>
    <w:p w14:paraId="47BE1FF1" w14:textId="77777777" w:rsidR="003B155A" w:rsidRPr="002B2BF7" w:rsidRDefault="003B155A" w:rsidP="003B155A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учитывая</w:t>
      </w:r>
      <w:r w:rsidRPr="002B2BF7">
        <w:rPr>
          <w:i w:val="0"/>
          <w:iCs/>
          <w:lang w:val="ru-RU"/>
        </w:rPr>
        <w:t>,</w:t>
      </w:r>
    </w:p>
    <w:p w14:paraId="63DC488D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центры профессионального мастерства МСЭ (ЦПМ) функционируют с 2001 года на нескольких языках, в том числе английском, арабском, китайском, испанском, французском, русском и португальском в различных регионах мира;</w:t>
      </w:r>
    </w:p>
    <w:p w14:paraId="14D8278F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в любой стране специалисты в области электросвязи/ИКТ представляют собой важнейший потенциал для развития отрасли;</w:t>
      </w:r>
    </w:p>
    <w:p w14:paraId="437266BA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что необходимо на постоянной основе повышать квалификацию всех заинтересованных сторон и особенно специалистов в области электросвязи/ИКТ;</w:t>
      </w:r>
    </w:p>
    <w:p w14:paraId="16DBB5E1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d</w:t>
      </w:r>
      <w:r w:rsidRPr="002B2BF7">
        <w:rPr>
          <w:i/>
          <w:iCs/>
          <w:spacing w:val="-2"/>
          <w:lang w:val="ru-RU"/>
        </w:rPr>
        <w:t>)</w:t>
      </w:r>
      <w:r w:rsidRPr="002B2BF7">
        <w:rPr>
          <w:lang w:val="ru-RU"/>
        </w:rPr>
        <w:tab/>
        <w:t xml:space="preserve">что основные проекты </w:t>
      </w:r>
      <w:r w:rsidRPr="002B2BF7">
        <w:rPr>
          <w:spacing w:val="-2"/>
          <w:lang w:val="ru-RU"/>
        </w:rPr>
        <w:t xml:space="preserve">Сектора развития электросвязи МСЭ (МСЭ-D) </w:t>
      </w:r>
      <w:r w:rsidRPr="002B2BF7">
        <w:rPr>
          <w:lang w:val="ru-RU"/>
        </w:rPr>
        <w:t>по подготовке кадров в области электросвязи/ИКТ, включая функционирование ЦПМ</w:t>
      </w:r>
      <w:r w:rsidRPr="002B2BF7">
        <w:rPr>
          <w:spacing w:val="-2"/>
          <w:lang w:val="ru-RU"/>
        </w:rPr>
        <w:t xml:space="preserve"> МСЭ</w:t>
      </w:r>
      <w:r w:rsidRPr="002B2BF7">
        <w:rPr>
          <w:lang w:val="ru-RU"/>
        </w:rPr>
        <w:t>, в значительной степени способствуют повышению квалификации специалистов в области электросвязи/ИКТ;</w:t>
      </w:r>
    </w:p>
    <w:p w14:paraId="05DD3715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что, как предусмотрено настоящей Резолюцией 73 (Пересм. Буэнос-Айрес, 2017 г.) Всемирной конференции по развитию электросвязи, в ходе цикла 2019–2022 годов был проведен масштабный стратегический анализ Программы ЦПМ;</w:t>
      </w:r>
    </w:p>
    <w:p w14:paraId="1296D8E7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lang w:val="ru-RU"/>
        </w:rPr>
        <w:t>f)</w:t>
      </w:r>
      <w:r w:rsidRPr="002B2BF7">
        <w:rPr>
          <w:lang w:val="ru-RU"/>
        </w:rPr>
        <w:tab/>
        <w:t>что в рамках данного стратегического анализа было рекомендовано переименовать Программу ЦПМ в программу Центров профессиональной подготовки Академии МСЭ (ATC);</w:t>
      </w:r>
    </w:p>
    <w:p w14:paraId="400BD934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spacing w:val="-2"/>
          <w:lang w:val="ru-RU"/>
        </w:rPr>
        <w:t>g)</w:t>
      </w:r>
      <w:r w:rsidRPr="002B2BF7">
        <w:rPr>
          <w:spacing w:val="-2"/>
          <w:lang w:val="ru-RU"/>
        </w:rPr>
        <w:tab/>
        <w:t xml:space="preserve">что </w:t>
      </w:r>
      <w:r w:rsidRPr="002B2BF7">
        <w:rPr>
          <w:lang w:val="ru-RU"/>
        </w:rPr>
        <w:t>ATC и дальше будут финансово самоокупаемыми,</w:t>
      </w:r>
    </w:p>
    <w:p w14:paraId="21987E14" w14:textId="77777777" w:rsidR="003B155A" w:rsidRPr="002B2BF7" w:rsidRDefault="003B155A" w:rsidP="003B155A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7229851A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подготовка кадров в области электросвязи/ИКТ и создание и развитие их потенциала с учетом вопросов гендерного равенства и вопросов, связанных с молодежью и лицами с ограниченными возможностями, а также населением в целом, должны постоянно развиваться и совершенствоваться;</w:t>
      </w:r>
    </w:p>
    <w:p w14:paraId="3DE42D5B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ATC МСЭ выполняют важную роль в системе создания и развития потенциала МСЭ в рамках деятельности Академии МСЭ;</w:t>
      </w:r>
    </w:p>
    <w:p w14:paraId="75ACE016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что партнерство и сотрудничество между ATC</w:t>
      </w:r>
      <w:r w:rsidRPr="002B2BF7" w:rsidDel="0053774A">
        <w:rPr>
          <w:lang w:val="ru-RU"/>
        </w:rPr>
        <w:t xml:space="preserve"> </w:t>
      </w:r>
      <w:r w:rsidRPr="002B2BF7">
        <w:rPr>
          <w:lang w:val="ru-RU"/>
        </w:rPr>
        <w:t>и другими соответствующими заинтересованными сторонами способствует повышению эффективности подготовки специалистов;</w:t>
      </w:r>
    </w:p>
    <w:p w14:paraId="041D98A4" w14:textId="77777777" w:rsidR="003B155A" w:rsidRPr="002B2BF7" w:rsidRDefault="003B155A" w:rsidP="003B155A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суверенное право каждого государства на формирование собственной политики лицензирования услуг в сфере создания и развития потенциала;</w:t>
      </w:r>
      <w:r w:rsidRPr="002B2BF7">
        <w:rPr>
          <w:i/>
          <w:iCs/>
          <w:lang w:val="ru-RU"/>
        </w:rPr>
        <w:br w:type="page"/>
      </w:r>
    </w:p>
    <w:p w14:paraId="7E758DBC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e)</w:t>
      </w:r>
      <w:r w:rsidRPr="002B2BF7">
        <w:rPr>
          <w:lang w:val="ru-RU"/>
        </w:rPr>
        <w:tab/>
        <w:t>необходимость привлечения к работе ATC в первую очередь квалифицированных экспертов из академических кругов;</w:t>
      </w:r>
    </w:p>
    <w:p w14:paraId="7ECB7468" w14:textId="77777777" w:rsidR="003B155A" w:rsidRPr="002B2BF7" w:rsidRDefault="003B155A" w:rsidP="003B155A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что организация и проведение мероприятий в области создания и развития человеческого потенциала осуществляется параллельно в ATC и в региональных/зональных отделениях в рамках Оперативного плана МСЭ-D,</w:t>
      </w:r>
    </w:p>
    <w:p w14:paraId="5E3DB796" w14:textId="77777777" w:rsidR="003B155A" w:rsidRPr="002B2BF7" w:rsidRDefault="003B155A" w:rsidP="003B155A">
      <w:pPr>
        <w:pStyle w:val="Call"/>
        <w:rPr>
          <w:i w:val="0"/>
          <w:iCs/>
          <w:lang w:val="ru-RU"/>
        </w:rPr>
      </w:pPr>
      <w:r w:rsidRPr="002B2BF7">
        <w:rPr>
          <w:lang w:val="ru-RU"/>
        </w:rPr>
        <w:t>решает</w:t>
      </w:r>
      <w:r w:rsidRPr="002B2BF7">
        <w:rPr>
          <w:i w:val="0"/>
          <w:iCs/>
          <w:lang w:val="ru-RU"/>
        </w:rPr>
        <w:t>,</w:t>
      </w:r>
    </w:p>
    <w:p w14:paraId="00B8CE70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что эта деятельность МСЭ по созданию и развитию потенциала должна продолжаться и осуществляться в соответствии с настоящей Резолюцией и с учетом результатов масштабного стратегического анализа;</w:t>
      </w:r>
    </w:p>
    <w:p w14:paraId="4CD4431A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что существующие ЦПМ будут переименованы в ATCМСЭ в соответствии с рекомендациями стратегического анализа;</w:t>
      </w:r>
    </w:p>
    <w:p w14:paraId="061F20EE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что темы программы должны согласовываться на собрании Консультативной группы по развитию электросвязи (КГРЭ) и иметь первостепенное значение для Членов МСЭ и других заинтересованных сторон с учетом предварительной оценки потребностей, выполненной на глобальном и региональном уровнях при консультациях с региональными организациями и региональными отделениями в секторе электросвязи/ИКТ, а также в соответствии со Стратегическим планом МСЭ;</w:t>
      </w:r>
    </w:p>
    <w:p w14:paraId="733EF94A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при определении приоритетов деятельности ATC МСЭ исходить из актуальных потребностей региона, для выявления которых использовать оценку потребностей с помощью, помимо прочего, приоритетов, предусмотренных в Кигалийском плане действий, а также региональных инициатив, региональных организаций или ассоциаций в секторе электросвязи/ИКТ, а также консультаций с Членами МСЭ;</w:t>
      </w:r>
    </w:p>
    <w:p w14:paraId="51EE79E0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считать целесообразным сосредоточить усилия по созданию и развитию человеческого потенциала в ATC МСЭ, деятельность которых следует включать в Оперативные планы;</w:t>
      </w:r>
    </w:p>
    <w:p w14:paraId="44C67917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что раз в два года должна проводиться регулярная оценка деятельности ATC, а о ее результатах должен представляться отчет КГРЭ для оценки и выработки рекомендаций, а также для применения Бюро развития электросвязи;</w:t>
      </w:r>
    </w:p>
    <w:p w14:paraId="0D2044B8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что при создании новых ATC МСЭ должен учитываться региональный баланс, принимая во внимание также потребности или проблемы каждого региона в области потенциала;</w:t>
      </w:r>
      <w:r w:rsidRPr="002B2BF7">
        <w:rPr>
          <w:lang w:val="ru-RU"/>
        </w:rPr>
        <w:br w:type="page"/>
      </w:r>
    </w:p>
    <w:p w14:paraId="29F906C2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lastRenderedPageBreak/>
        <w:t>8</w:t>
      </w:r>
      <w:r w:rsidRPr="002B2BF7">
        <w:rPr>
          <w:lang w:val="ru-RU"/>
        </w:rPr>
        <w:tab/>
        <w:t>что МСЭ и ATC должны вести активную работу по поиску партнеров для программы, с тем чтобы задействовать дополнительные источники поддержки и экспертной помощи, включая оказание спонсорского содействия курсам и студентам в целях обеспечения охвата программой тех лиц, которые в противном случае не имели бы возможности обучаться, при сохранении самого высокого качества профессиональной подготовки,</w:t>
      </w:r>
    </w:p>
    <w:p w14:paraId="518517FE" w14:textId="77777777" w:rsidR="003B155A" w:rsidRPr="002B2BF7" w:rsidRDefault="003B155A" w:rsidP="003B155A">
      <w:pPr>
        <w:pStyle w:val="Call"/>
        <w:rPr>
          <w:lang w:val="ru-RU"/>
        </w:rPr>
      </w:pPr>
      <w:r w:rsidRPr="002B2BF7">
        <w:rPr>
          <w:lang w:val="ru-RU"/>
        </w:rPr>
        <w:t>поручает Директору Бюро развития электросвязи</w:t>
      </w:r>
    </w:p>
    <w:p w14:paraId="79F64B1A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оказывать содействие работе ATC МСЭ с уделением ей необходимого приоритетного внимания;</w:t>
      </w:r>
    </w:p>
    <w:p w14:paraId="78AC30DC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содействовать реализации результатов стратегического анализа программы деятельности ЦПМ МСЭ после завершения текущего цикла при консультациях с региональными организациями, начав его в 2023 году, и внести соответствующие изменения в документ "Оперативные процессы и процедуры для новой стратегии центров профессионального мастерства", включая новое название программы "Центры профессиональной подготовки Академии МСЭ";</w:t>
      </w:r>
    </w:p>
    <w:p w14:paraId="00DB510D" w14:textId="7165501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при формировании Оперативных планов МСЭ-D включать в них мероприятия, подготавливаемые и проводимые ATC МСЭ</w:t>
      </w:r>
      <w:r w:rsidRPr="002B2BF7" w:rsidDel="00173278">
        <w:rPr>
          <w:lang w:val="ru-RU"/>
        </w:rPr>
        <w:t xml:space="preserve"> </w:t>
      </w:r>
      <w:r w:rsidRPr="002B2BF7">
        <w:rPr>
          <w:lang w:val="ru-RU"/>
        </w:rPr>
        <w:t>в рамках соответствующих планов действий МСЭ</w:t>
      </w:r>
      <w:r w:rsidR="00A56439">
        <w:rPr>
          <w:lang w:val="ru-RU"/>
        </w:rPr>
        <w:noBreakHyphen/>
      </w:r>
      <w:r w:rsidRPr="002B2BF7">
        <w:rPr>
          <w:lang w:val="ru-RU"/>
        </w:rPr>
        <w:t>D;</w:t>
      </w:r>
    </w:p>
    <w:p w14:paraId="78C10D33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провести необходимую организационную работу по выработке стандартов для осуществления деятельности МСЭ по созданию и развитию человеческого потенциала;</w:t>
      </w:r>
    </w:p>
    <w:p w14:paraId="2124678C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способствовать работе ATC МСЭ, оказывая им необходимую поддержку;</w:t>
      </w:r>
    </w:p>
    <w:p w14:paraId="0CA53B35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провести необходимую организационную работу для создания в региональных/зональных отделениях МСЭ базы данных экспертов и участников деятельности ATC МСЭ для обмена специалистами в этой области;</w:t>
      </w:r>
    </w:p>
    <w:p w14:paraId="39DD0F76" w14:textId="77777777" w:rsidR="003B155A" w:rsidRPr="002B2BF7" w:rsidRDefault="003B155A" w:rsidP="003B155A">
      <w:pPr>
        <w:rPr>
          <w:i/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создать механизмы, обеспечивающие возможность контактов ATC МСЭ с назначенными координаторами в региональных и зональных отделениях, с тем чтобы узнавать о формирующихся потребностях и новых приоритетах в каждом регионе, что позволит ATC МСЭ корректировать свои предложения,</w:t>
      </w:r>
      <w:r w:rsidRPr="002B2BF7">
        <w:rPr>
          <w:lang w:val="ru-RU"/>
        </w:rPr>
        <w:br w:type="page"/>
      </w:r>
    </w:p>
    <w:p w14:paraId="70A6E5F9" w14:textId="77777777" w:rsidR="003B155A" w:rsidRPr="002B2BF7" w:rsidRDefault="003B155A" w:rsidP="003B155A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обращается с призывом к Государствам-Членам, Членам Сектора и Академическим организациям − Членам Сектора развития электросвязи МСЭ</w:t>
      </w:r>
    </w:p>
    <w:p w14:paraId="4DD185EE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активно участвовать в деятельности Центров профессиональной подготовки Академии МСЭ, в том числе путем предоставления в их распоряжение признанных специалистов, учебных материалов, популяризации курсов профессиональной подготовки, а также оказания им финансовой поддержки;</w:t>
      </w:r>
    </w:p>
    <w:p w14:paraId="7A0BDAB1" w14:textId="77777777" w:rsidR="003B155A" w:rsidRPr="002B2BF7" w:rsidRDefault="003B155A" w:rsidP="003B155A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стремиться к реализации стратегий, направленных на то, чтобы по мере возможности ATC МСЭ становились для организаций, связанных со сферой электросвязи/ИКТ, которые входят в число членов МСЭ, предпочтительным поставщиком услуг профессиональной подготовки.</w:t>
      </w:r>
    </w:p>
    <w:p w14:paraId="33D1B356" w14:textId="77777777" w:rsidR="003B155A" w:rsidRPr="002B2BF7" w:rsidRDefault="003B155A" w:rsidP="003B155A">
      <w:pPr>
        <w:pStyle w:val="Reasons"/>
        <w:rPr>
          <w:lang w:val="ru-RU"/>
        </w:rPr>
      </w:pPr>
    </w:p>
    <w:p w14:paraId="0ED9A79D" w14:textId="77777777" w:rsidR="003B155A" w:rsidRPr="002B2BF7" w:rsidRDefault="003B155A" w:rsidP="003B155A">
      <w:pPr>
        <w:pStyle w:val="Reasons"/>
        <w:rPr>
          <w:lang w:val="ru-RU"/>
        </w:rPr>
      </w:pPr>
    </w:p>
    <w:p w14:paraId="4EFFDC72" w14:textId="77777777" w:rsidR="003B155A" w:rsidRPr="002B2BF7" w:rsidRDefault="003B155A" w:rsidP="003B155A">
      <w:pPr>
        <w:pStyle w:val="Reasons"/>
        <w:rPr>
          <w:lang w:val="ru-RU"/>
        </w:rPr>
      </w:pPr>
    </w:p>
    <w:p w14:paraId="48B8D3E9" w14:textId="77777777" w:rsidR="003B155A" w:rsidRPr="002B2BF7" w:rsidRDefault="003B155A" w:rsidP="003B155A">
      <w:pPr>
        <w:pStyle w:val="Reasons"/>
        <w:rPr>
          <w:lang w:val="ru-RU"/>
        </w:rPr>
      </w:pPr>
    </w:p>
    <w:p w14:paraId="75A66AF5" w14:textId="77777777" w:rsidR="003B155A" w:rsidRPr="002B2BF7" w:rsidRDefault="003B155A" w:rsidP="003B155A">
      <w:pPr>
        <w:pStyle w:val="Reasons"/>
        <w:rPr>
          <w:lang w:val="ru-RU"/>
        </w:rPr>
      </w:pPr>
    </w:p>
    <w:p w14:paraId="0C6226A1" w14:textId="77777777" w:rsidR="003B155A" w:rsidRPr="002B2BF7" w:rsidRDefault="003B155A" w:rsidP="003B155A">
      <w:pPr>
        <w:pStyle w:val="Reasons"/>
        <w:rPr>
          <w:lang w:val="ru-RU"/>
        </w:rPr>
      </w:pPr>
    </w:p>
    <w:p w14:paraId="3FBB6BCD" w14:textId="77777777" w:rsidR="00E45F09" w:rsidRPr="003B155A" w:rsidRDefault="00E45F09" w:rsidP="003B155A">
      <w:pPr>
        <w:rPr>
          <w:lang w:val="ru-RU"/>
        </w:rPr>
      </w:pPr>
    </w:p>
    <w:sectPr w:rsidR="00E45F09" w:rsidRPr="003B155A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2C709813" w14:textId="77777777" w:rsidR="003B155A" w:rsidRPr="00FE2866" w:rsidRDefault="003B155A" w:rsidP="003B155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7F01EBFE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A56439">
          <w:rPr>
            <w:noProof/>
            <w:szCs w:val="22"/>
          </w:rPr>
          <w:t>73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1F0DE6F8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A56439">
      <w:rPr>
        <w:noProof/>
        <w:szCs w:val="22"/>
      </w:rPr>
      <w:t>73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47508"/>
    <w:rsid w:val="00282B03"/>
    <w:rsid w:val="00316908"/>
    <w:rsid w:val="00373FF6"/>
    <w:rsid w:val="003B155A"/>
    <w:rsid w:val="003C2BD9"/>
    <w:rsid w:val="003E584B"/>
    <w:rsid w:val="004F44FF"/>
    <w:rsid w:val="00523CDB"/>
    <w:rsid w:val="006677D6"/>
    <w:rsid w:val="00686D9E"/>
    <w:rsid w:val="00791A97"/>
    <w:rsid w:val="00905C06"/>
    <w:rsid w:val="009D3EFE"/>
    <w:rsid w:val="00A56439"/>
    <w:rsid w:val="00B65A4E"/>
    <w:rsid w:val="00B7660C"/>
    <w:rsid w:val="00B95B42"/>
    <w:rsid w:val="00D90490"/>
    <w:rsid w:val="00DD3985"/>
    <w:rsid w:val="00E1417E"/>
    <w:rsid w:val="00E45F09"/>
    <w:rsid w:val="00F4199B"/>
    <w:rsid w:val="00FF162F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26</cp:revision>
  <dcterms:created xsi:type="dcterms:W3CDTF">2023-10-16T12:49:00Z</dcterms:created>
  <dcterms:modified xsi:type="dcterms:W3CDTF">2023-10-16T15:18:00Z</dcterms:modified>
</cp:coreProperties>
</file>