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A854B" w14:textId="3EE6A814" w:rsidR="00C875B7" w:rsidRPr="003C0233" w:rsidRDefault="00C875B7" w:rsidP="00C875B7">
      <w:pPr>
        <w:pStyle w:val="ResNo"/>
        <w:rPr>
          <w:lang w:val="es-ES_tradnl"/>
        </w:rPr>
      </w:pPr>
      <w:bookmarkStart w:id="0" w:name="_Toc227854977"/>
      <w:bookmarkStart w:id="1" w:name="_Toc227855293"/>
      <w:bookmarkStart w:id="2" w:name="_Toc227855504"/>
      <w:bookmarkStart w:id="3" w:name="_Toc227856268"/>
      <w:r w:rsidRPr="003C0233">
        <w:rPr>
          <w:lang w:val="es-ES_tradnl"/>
        </w:rPr>
        <w:t xml:space="preserve">RESOLUCIÓN </w:t>
      </w:r>
      <w:r w:rsidRPr="003C0233">
        <w:rPr>
          <w:rStyle w:val="href"/>
          <w:lang w:val="es-ES_tradnl"/>
        </w:rPr>
        <w:t>69</w:t>
      </w:r>
      <w:r w:rsidRPr="003C0233">
        <w:rPr>
          <w:lang w:val="es-ES_tradnl"/>
        </w:rPr>
        <w:t xml:space="preserve"> (Rev. </w:t>
      </w:r>
      <w:r w:rsidR="00A31703" w:rsidRPr="003C0233">
        <w:rPr>
          <w:rFonts w:eastAsia="Malgun Gothic"/>
          <w:lang w:val="es-ES_tradnl"/>
        </w:rPr>
        <w:t>Bakú</w:t>
      </w:r>
      <w:r w:rsidRPr="003C0233">
        <w:rPr>
          <w:rFonts w:eastAsia="Malgun Gothic"/>
          <w:lang w:val="es-ES_tradnl"/>
        </w:rPr>
        <w:t>,</w:t>
      </w:r>
      <w:r w:rsidRPr="003C0233">
        <w:rPr>
          <w:lang w:val="es-ES_tradnl"/>
        </w:rPr>
        <w:t xml:space="preserve"> </w:t>
      </w:r>
      <w:r w:rsidRPr="003C0233">
        <w:rPr>
          <w:rFonts w:eastAsia="Malgun Gothic"/>
          <w:lang w:val="es-ES_tradnl"/>
        </w:rPr>
        <w:t>2025</w:t>
      </w:r>
      <w:r w:rsidRPr="003C0233">
        <w:rPr>
          <w:lang w:val="es-ES_tradnl"/>
        </w:rPr>
        <w:t>)</w:t>
      </w:r>
      <w:bookmarkEnd w:id="0"/>
      <w:bookmarkEnd w:id="1"/>
      <w:bookmarkEnd w:id="2"/>
      <w:bookmarkEnd w:id="3"/>
    </w:p>
    <w:p w14:paraId="2FD85A26" w14:textId="54DDE4CE" w:rsidR="00C875B7" w:rsidRPr="003C0233" w:rsidRDefault="00C875B7" w:rsidP="00C875B7">
      <w:pPr>
        <w:pStyle w:val="Restitle"/>
        <w:rPr>
          <w:lang w:val="es-ES_tradnl"/>
        </w:rPr>
      </w:pPr>
      <w:bookmarkStart w:id="4" w:name="_Toc227854978"/>
      <w:bookmarkStart w:id="5" w:name="_Toc227855294"/>
      <w:bookmarkStart w:id="6" w:name="_Toc227855505"/>
      <w:bookmarkStart w:id="7" w:name="_Toc227856269"/>
      <w:r w:rsidRPr="003C0233">
        <w:rPr>
          <w:lang w:val="es-ES_tradnl"/>
        </w:rPr>
        <w:t xml:space="preserve">Facilitar la creación y refuerzo de equipos nacionales de intervención en caso de incidente informático, especialmente para los países en desarrollo, </w:t>
      </w:r>
      <w:r w:rsidR="00310118">
        <w:rPr>
          <w:lang w:val="es-ES_tradnl"/>
        </w:rPr>
        <w:br/>
      </w:r>
      <w:r w:rsidRPr="003C0233">
        <w:rPr>
          <w:lang w:val="es-ES_tradnl"/>
        </w:rPr>
        <w:t>y la cooperación entre ellos</w:t>
      </w:r>
      <w:bookmarkEnd w:id="4"/>
      <w:bookmarkEnd w:id="5"/>
      <w:bookmarkEnd w:id="6"/>
      <w:bookmarkEnd w:id="7"/>
    </w:p>
    <w:p w14:paraId="1A073DB9" w14:textId="77777777" w:rsidR="00C875B7" w:rsidRPr="003C0233" w:rsidRDefault="00C875B7" w:rsidP="00C875B7">
      <w:pPr>
        <w:pStyle w:val="Normalaftertitle"/>
        <w:rPr>
          <w:szCs w:val="24"/>
          <w:lang w:val="es-ES_tradnl"/>
        </w:rPr>
      </w:pPr>
      <w:r w:rsidRPr="003C0233">
        <w:rPr>
          <w:lang w:val="es-ES_tradnl"/>
        </w:rPr>
        <w:t>La Conferencia Mundial de Desarrollo de las Telecomunicaciones (Bakú, 2025),</w:t>
      </w:r>
    </w:p>
    <w:p w14:paraId="22D7947C" w14:textId="77777777" w:rsidR="00C875B7" w:rsidRPr="003C0233" w:rsidRDefault="00C875B7" w:rsidP="00C875B7">
      <w:pPr>
        <w:pStyle w:val="Call"/>
        <w:rPr>
          <w:rtl/>
          <w:lang w:val="es-ES_tradnl"/>
        </w:rPr>
      </w:pPr>
      <w:r w:rsidRPr="003C0233">
        <w:rPr>
          <w:lang w:val="es-ES_tradnl"/>
        </w:rPr>
        <w:t>recordando</w:t>
      </w:r>
    </w:p>
    <w:p w14:paraId="43682E51" w14:textId="77777777" w:rsidR="00C875B7" w:rsidRPr="003C0233" w:rsidRDefault="00C875B7" w:rsidP="00C875B7">
      <w:pPr>
        <w:rPr>
          <w:lang w:val="es-ES_tradnl"/>
        </w:rPr>
      </w:pPr>
      <w:r w:rsidRPr="003C0233">
        <w:rPr>
          <w:i/>
          <w:iCs/>
          <w:lang w:val="es-ES_tradnl"/>
        </w:rPr>
        <w:t>a)</w:t>
      </w:r>
      <w:r w:rsidRPr="003C0233">
        <w:rPr>
          <w:lang w:val="es-ES_tradnl"/>
        </w:rPr>
        <w:tab/>
        <w:t>las Resoluciones 101, 102 y 130 (Rev. Bucarest, 2022) de la Conferencia de Plenipotenciarios, que recalcan la necesidad de colaboración;</w:t>
      </w:r>
    </w:p>
    <w:p w14:paraId="0EC5A807" w14:textId="2F1F1B47" w:rsidR="00C875B7" w:rsidRPr="003C0233" w:rsidRDefault="00C875B7" w:rsidP="00C875B7">
      <w:pPr>
        <w:rPr>
          <w:lang w:val="es-ES_tradnl"/>
        </w:rPr>
      </w:pPr>
      <w:r w:rsidRPr="003C0233">
        <w:rPr>
          <w:i/>
          <w:iCs/>
          <w:lang w:val="es-ES_tradnl"/>
        </w:rPr>
        <w:t>b)</w:t>
      </w:r>
      <w:r w:rsidRPr="003C0233">
        <w:rPr>
          <w:lang w:val="es-ES_tradnl"/>
        </w:rPr>
        <w:tab/>
        <w:t>la Resolución 58 (Rev. Nueva Delhi, 2024) de la Asamblea Mundial de Normalización de las Telecomunicaciones (AMNT), sobre el fomento de la creación y el refuerzo de equipos de intervención en caso de incidente informático (EIII) nacionales, especialmente para los países en desarrollo</w:t>
      </w:r>
      <w:r w:rsidR="00472CE6" w:rsidRPr="003C0233">
        <w:rPr>
          <w:rStyle w:val="FootnoteReference"/>
          <w:lang w:val="es-ES_tradnl"/>
        </w:rPr>
        <w:footnoteReference w:id="1"/>
      </w:r>
      <w:r w:rsidRPr="003C0233">
        <w:rPr>
          <w:lang w:val="es-ES_tradnl"/>
        </w:rPr>
        <w:t>;</w:t>
      </w:r>
    </w:p>
    <w:p w14:paraId="4FCBDCC6" w14:textId="77777777" w:rsidR="00C875B7" w:rsidRPr="003C0233" w:rsidRDefault="00C875B7" w:rsidP="00C875B7">
      <w:pPr>
        <w:overflowPunct/>
        <w:autoSpaceDE/>
        <w:adjustRightInd/>
        <w:rPr>
          <w:lang w:val="es-ES_tradnl"/>
        </w:rPr>
      </w:pPr>
      <w:r w:rsidRPr="003C0233">
        <w:rPr>
          <w:i/>
          <w:iCs/>
          <w:lang w:val="es-ES_tradnl"/>
        </w:rPr>
        <w:t>c)</w:t>
      </w:r>
      <w:r w:rsidRPr="003C0233">
        <w:rPr>
          <w:lang w:val="es-ES_tradnl"/>
        </w:rPr>
        <w:tab/>
        <w:t>la Resolución 50 (Rev. Nueva Delhi, 2024) de la AMNT, Ciberseguridad;</w:t>
      </w:r>
    </w:p>
    <w:p w14:paraId="5AE175AA" w14:textId="77777777" w:rsidR="00C875B7" w:rsidRPr="003C0233" w:rsidRDefault="00C875B7" w:rsidP="00C875B7">
      <w:pPr>
        <w:overflowPunct/>
        <w:autoSpaceDE/>
        <w:adjustRightInd/>
        <w:rPr>
          <w:lang w:val="es-ES_tradnl"/>
        </w:rPr>
      </w:pPr>
      <w:r w:rsidRPr="003C0233">
        <w:rPr>
          <w:i/>
          <w:iCs/>
          <w:lang w:val="es-ES_tradnl"/>
        </w:rPr>
        <w:t>d)</w:t>
      </w:r>
      <w:r w:rsidRPr="003C0233">
        <w:rPr>
          <w:lang w:val="es-ES_tradnl"/>
        </w:rPr>
        <w:tab/>
        <w:t>la Resolución 214 (Bucarest, 2022) de la Conferencia de Plenipotenciarios, Tecnologías de inteligencia artificial (IA) y telecomunicaciones/tecnologías de la información y la comunicación (TIC), en la que se establece el ámbito en el que el Director de la Oficina de Desarrollo de las Telecomunicaciones (BDT) puede apoyar los trabajos del Sector de Desarrollo de las Telecomunicaciones de la UIT (UIT</w:t>
      </w:r>
      <w:r w:rsidRPr="003C0233">
        <w:rPr>
          <w:lang w:val="es-ES_tradnl"/>
        </w:rPr>
        <w:noBreakHyphen/>
        <w:t>D) para hacer frente a los retos y oportunidades que plantea la IA en cuanto tecnología nueva y emergente, en la medida en que se aplica a los EIII nacionales para responder a incidentes de ciberseguridad,</w:t>
      </w:r>
    </w:p>
    <w:p w14:paraId="166BDD84" w14:textId="77777777" w:rsidR="00C875B7" w:rsidRPr="003C0233" w:rsidRDefault="00C875B7" w:rsidP="00C875B7">
      <w:pPr>
        <w:pStyle w:val="Call"/>
        <w:rPr>
          <w:lang w:val="es-ES_tradnl"/>
        </w:rPr>
      </w:pPr>
      <w:r w:rsidRPr="003C0233">
        <w:rPr>
          <w:lang w:val="es-ES_tradnl"/>
        </w:rPr>
        <w:t>reconociendo</w:t>
      </w:r>
    </w:p>
    <w:p w14:paraId="431DD3DD" w14:textId="77777777" w:rsidR="00C875B7" w:rsidRPr="003C0233" w:rsidRDefault="00C875B7" w:rsidP="00C875B7">
      <w:pPr>
        <w:rPr>
          <w:lang w:val="es-ES_tradnl"/>
        </w:rPr>
      </w:pPr>
      <w:r w:rsidRPr="003C0233">
        <w:rPr>
          <w:i/>
          <w:iCs/>
          <w:lang w:val="es-ES_tradnl"/>
        </w:rPr>
        <w:t>a)</w:t>
      </w:r>
      <w:r w:rsidRPr="003C0233">
        <w:rPr>
          <w:lang w:val="es-ES_tradnl"/>
        </w:rPr>
        <w:tab/>
        <w:t>el creciente uso de las computadoras y la cada vez mayor dependencia éstas en las TIC en los países en desarrollo;</w:t>
      </w:r>
    </w:p>
    <w:p w14:paraId="069F5E8B"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6A55A6FD" w14:textId="77777777" w:rsidR="00C875B7" w:rsidRPr="003C0233" w:rsidRDefault="00C875B7" w:rsidP="00C875B7">
      <w:pPr>
        <w:rPr>
          <w:lang w:val="es-ES_tradnl"/>
        </w:rPr>
      </w:pPr>
      <w:r w:rsidRPr="003C0233">
        <w:rPr>
          <w:i/>
          <w:iCs/>
          <w:lang w:val="es-ES_tradnl"/>
        </w:rPr>
        <w:lastRenderedPageBreak/>
        <w:t>b)</w:t>
      </w:r>
      <w:r w:rsidRPr="003C0233">
        <w:rPr>
          <w:i/>
          <w:iCs/>
          <w:lang w:val="es-ES_tradnl"/>
        </w:rPr>
        <w:tab/>
      </w:r>
      <w:r w:rsidRPr="003C0233">
        <w:rPr>
          <w:lang w:val="es-ES_tradnl"/>
        </w:rPr>
        <w:t>la exposición de los países en desarrollo a las amenazas y ataques en materia de ciberseguridad dirigidas contra las redes de TIC, los cuales podrían prepararse mejor para hacer frente a tales incidentes, y el creciente nivel de actividad fraudulenta a través de estos medios;</w:t>
      </w:r>
    </w:p>
    <w:p w14:paraId="72F432B7" w14:textId="6997A8DB" w:rsidR="00C875B7" w:rsidRPr="003C0233" w:rsidRDefault="00C875B7" w:rsidP="00C875B7">
      <w:pPr>
        <w:rPr>
          <w:lang w:val="es-ES_tradnl"/>
        </w:rPr>
      </w:pPr>
      <w:r w:rsidRPr="003C0233">
        <w:rPr>
          <w:i/>
          <w:iCs/>
          <w:lang w:val="es-ES_tradnl"/>
        </w:rPr>
        <w:t>c)</w:t>
      </w:r>
      <w:r w:rsidRPr="003C0233">
        <w:rPr>
          <w:lang w:val="es-ES_tradnl"/>
        </w:rPr>
        <w:tab/>
        <w:t>la necesidad de mejorar la cooperación y la capacidad de respuesta a los retos de ciberseguridad;</w:t>
      </w:r>
    </w:p>
    <w:p w14:paraId="1D4A8B85" w14:textId="77777777" w:rsidR="00C875B7" w:rsidRPr="003C0233" w:rsidRDefault="00C875B7" w:rsidP="00C875B7">
      <w:pPr>
        <w:rPr>
          <w:lang w:val="es-ES_tradnl"/>
        </w:rPr>
      </w:pPr>
      <w:r w:rsidRPr="003C0233">
        <w:rPr>
          <w:i/>
          <w:iCs/>
          <w:lang w:val="es-ES_tradnl"/>
        </w:rPr>
        <w:t>d)</w:t>
      </w:r>
      <w:r w:rsidRPr="003C0233">
        <w:rPr>
          <w:lang w:val="es-ES_tradnl"/>
        </w:rPr>
        <w:tab/>
        <w:t>los resultados de la labor realizada hasta la fecha sobre la Cuestión 3/2 de la Comisión de Estudio 2 del UIT</w:t>
      </w:r>
      <w:r w:rsidRPr="003C0233">
        <w:rPr>
          <w:lang w:val="es-ES_tradnl"/>
        </w:rPr>
        <w:noBreakHyphen/>
        <w:t>D y sus informes al respecto, que incluye la creación y coordinación de EIII y el establecimiento de asociaciones públicas</w:t>
      </w:r>
      <w:r w:rsidRPr="003C0233">
        <w:rPr>
          <w:lang w:val="es-ES_tradnl"/>
        </w:rPr>
        <w:noBreakHyphen/>
        <w:t>privadas;</w:t>
      </w:r>
    </w:p>
    <w:p w14:paraId="0F3F2D50" w14:textId="77777777" w:rsidR="00C875B7" w:rsidRPr="003C0233" w:rsidRDefault="00C875B7" w:rsidP="00C875B7">
      <w:pPr>
        <w:rPr>
          <w:lang w:val="es-ES_tradnl"/>
        </w:rPr>
      </w:pPr>
      <w:r w:rsidRPr="003C0233">
        <w:rPr>
          <w:i/>
          <w:iCs/>
          <w:lang w:val="es-ES_tradnl"/>
        </w:rPr>
        <w:t>e)</w:t>
      </w:r>
      <w:r w:rsidRPr="003C0233">
        <w:rPr>
          <w:i/>
          <w:iCs/>
          <w:lang w:val="es-ES_tradnl"/>
        </w:rPr>
        <w:tab/>
      </w:r>
      <w:r w:rsidRPr="003C0233">
        <w:rPr>
          <w:lang w:val="es-ES_tradnl"/>
        </w:rPr>
        <w:t>el trabajo realizado hasta la fecha por la BDT para reunir a los Estados Miembros y a otros interesados para ayudar a los países a generar capacidades de gestión de incidentes nacionales, tales como EIII;</w:t>
      </w:r>
    </w:p>
    <w:p w14:paraId="05BA0A97" w14:textId="77777777" w:rsidR="00C875B7" w:rsidRPr="003C0233" w:rsidRDefault="00C875B7" w:rsidP="00C875B7">
      <w:pPr>
        <w:rPr>
          <w:lang w:val="es-ES_tradnl"/>
        </w:rPr>
      </w:pPr>
      <w:r w:rsidRPr="003C0233">
        <w:rPr>
          <w:i/>
          <w:iCs/>
          <w:lang w:val="es-ES_tradnl"/>
        </w:rPr>
        <w:t>f)</w:t>
      </w:r>
      <w:r w:rsidRPr="003C0233">
        <w:rPr>
          <w:lang w:val="es-ES_tradnl"/>
        </w:rPr>
        <w:tab/>
        <w:t>la importancia de disponer de un nivel apropiado de preparación para casos de emergencia de ciberseguridad en todos los países, especialmente los países en desarrollo, a través de la creación de EIII a escala nacional, y la importancia de la coordinación en y entre las regiones y de aprovechar las Iniciativas Regionales e internacionales a este respecto, tales como Foro de los equipos de respuesta en caso de incidentes de seguridad (FIRST) y la Organización de Estados Americanos y el Equipo de intervención en caso de emergencia informática de Asia</w:t>
      </w:r>
      <w:r w:rsidRPr="003C0233">
        <w:rPr>
          <w:lang w:val="es-ES_tradnl"/>
        </w:rPr>
        <w:noBreakHyphen/>
        <w:t>Pacífico, entre otros;</w:t>
      </w:r>
    </w:p>
    <w:p w14:paraId="4D3502FE" w14:textId="77777777" w:rsidR="00C875B7" w:rsidRPr="003C0233" w:rsidRDefault="00C875B7" w:rsidP="00C875B7">
      <w:pPr>
        <w:rPr>
          <w:lang w:val="es-ES_tradnl"/>
        </w:rPr>
      </w:pPr>
      <w:r w:rsidRPr="003C0233">
        <w:rPr>
          <w:i/>
          <w:iCs/>
          <w:lang w:val="es-ES_tradnl"/>
        </w:rPr>
        <w:t>g)</w:t>
      </w:r>
      <w:r w:rsidRPr="003C0233">
        <w:rPr>
          <w:lang w:val="es-ES_tradnl"/>
        </w:rPr>
        <w:tab/>
        <w:t>que se están utilizando telecomunicaciones/TIC incipientes como parte de las medidas técnicas contra las ataques y amenazas en materia de ciberseguridad;</w:t>
      </w:r>
    </w:p>
    <w:p w14:paraId="05C0B6B3" w14:textId="77777777" w:rsidR="00C875B7" w:rsidRPr="003C0233" w:rsidRDefault="00C875B7" w:rsidP="00C875B7">
      <w:pPr>
        <w:rPr>
          <w:lang w:val="es-ES_tradnl"/>
        </w:rPr>
      </w:pPr>
      <w:r w:rsidRPr="003C0233">
        <w:rPr>
          <w:i/>
          <w:iCs/>
          <w:lang w:val="es-ES_tradnl"/>
        </w:rPr>
        <w:t>h)</w:t>
      </w:r>
      <w:r w:rsidRPr="003C0233">
        <w:rPr>
          <w:lang w:val="es-ES_tradnl"/>
        </w:rPr>
        <w:tab/>
        <w:t>el trabajo pertinente de la Comisión de Estudio 17 del Sector de Normalización de las Telecomunicaciones de la UIT (UIT</w:t>
      </w:r>
      <w:r w:rsidRPr="003C0233">
        <w:rPr>
          <w:lang w:val="es-ES_tradnl"/>
        </w:rPr>
        <w:noBreakHyphen/>
        <w:t xml:space="preserve">T), por </w:t>
      </w:r>
      <w:proofErr w:type="gramStart"/>
      <w:r w:rsidRPr="003C0233">
        <w:rPr>
          <w:lang w:val="es-ES_tradnl"/>
        </w:rPr>
        <w:t>ejemplo</w:t>
      </w:r>
      <w:proofErr w:type="gramEnd"/>
      <w:r w:rsidRPr="003C0233">
        <w:rPr>
          <w:lang w:val="es-ES_tradnl"/>
        </w:rPr>
        <w:t xml:space="preserve"> las técnicas de divulgación de información en materia de ciberseguridad;</w:t>
      </w:r>
    </w:p>
    <w:p w14:paraId="4D2D9E22" w14:textId="77777777" w:rsidR="00C875B7" w:rsidRPr="003C0233" w:rsidRDefault="00C875B7" w:rsidP="00C875B7">
      <w:pPr>
        <w:rPr>
          <w:lang w:val="es-ES_tradnl"/>
        </w:rPr>
      </w:pPr>
      <w:r w:rsidRPr="003C0233">
        <w:rPr>
          <w:i/>
          <w:iCs/>
          <w:lang w:val="es-ES_tradnl"/>
        </w:rPr>
        <w:t>i)</w:t>
      </w:r>
      <w:r w:rsidRPr="003C0233">
        <w:rPr>
          <w:lang w:val="es-ES_tradnl"/>
        </w:rPr>
        <w:tab/>
        <w:t>que los países pueden beneficiarse de la coordinación entre los EIII sectoriales nacionales, de haberlos, para mejorar la gestión de incidentes durante los incidentes importantes de ciberseguridad con repercusiones nacionales intersectoriales;</w:t>
      </w:r>
    </w:p>
    <w:p w14:paraId="6A186587" w14:textId="77777777" w:rsidR="00C875B7" w:rsidRPr="003C0233" w:rsidRDefault="00C875B7" w:rsidP="00C875B7">
      <w:pPr>
        <w:rPr>
          <w:lang w:val="es-ES_tradnl"/>
        </w:rPr>
      </w:pPr>
      <w:r w:rsidRPr="003C0233">
        <w:rPr>
          <w:i/>
          <w:iCs/>
          <w:lang w:val="es-ES_tradnl"/>
        </w:rPr>
        <w:t>j)</w:t>
      </w:r>
      <w:r w:rsidRPr="003C0233">
        <w:rPr>
          <w:lang w:val="es-ES_tradnl"/>
        </w:rPr>
        <w:tab/>
        <w:t>los resultados de los esfuerzos del UIT</w:t>
      </w:r>
      <w:r w:rsidRPr="003C0233">
        <w:rPr>
          <w:lang w:val="es-ES_tradnl"/>
        </w:rPr>
        <w:noBreakHyphen/>
        <w:t>D en materia de evaluación, diseño, establecimiento, refuerzo y colaboración con los EIII nacionales,</w:t>
      </w:r>
    </w:p>
    <w:p w14:paraId="6EFC4F19"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44FBCA74" w14:textId="77777777" w:rsidR="00C875B7" w:rsidRPr="003C0233" w:rsidRDefault="00C875B7" w:rsidP="00C875B7">
      <w:pPr>
        <w:pStyle w:val="Call"/>
        <w:rPr>
          <w:lang w:val="es-ES_tradnl"/>
        </w:rPr>
      </w:pPr>
      <w:r w:rsidRPr="003C0233">
        <w:rPr>
          <w:lang w:val="es-ES_tradnl"/>
        </w:rPr>
        <w:lastRenderedPageBreak/>
        <w:t>observando</w:t>
      </w:r>
    </w:p>
    <w:p w14:paraId="0A9298E3" w14:textId="77777777" w:rsidR="00C875B7" w:rsidRPr="003C0233" w:rsidRDefault="00C875B7" w:rsidP="00C875B7">
      <w:pPr>
        <w:rPr>
          <w:lang w:val="es-ES_tradnl"/>
        </w:rPr>
      </w:pPr>
      <w:r w:rsidRPr="003C0233">
        <w:rPr>
          <w:i/>
          <w:iCs/>
          <w:lang w:val="es-ES_tradnl"/>
        </w:rPr>
        <w:t>a)</w:t>
      </w:r>
      <w:r w:rsidRPr="003C0233">
        <w:rPr>
          <w:lang w:val="es-ES_tradnl"/>
        </w:rPr>
        <w:tab/>
        <w:t>que el nivel de preparación para hacer frente a emergencias de ciberseguridad en los países en desarrollo es escaso, si bien ha mejorado;</w:t>
      </w:r>
    </w:p>
    <w:p w14:paraId="350000A7" w14:textId="7F3A9C25" w:rsidR="00C875B7" w:rsidRPr="003C0233" w:rsidRDefault="00C875B7" w:rsidP="00C875B7">
      <w:pPr>
        <w:rPr>
          <w:lang w:val="es-ES_tradnl"/>
        </w:rPr>
      </w:pPr>
      <w:r w:rsidRPr="003C0233">
        <w:rPr>
          <w:i/>
          <w:iCs/>
          <w:lang w:val="es-ES_tradnl"/>
        </w:rPr>
        <w:t>b)</w:t>
      </w:r>
      <w:r w:rsidRPr="003C0233">
        <w:rPr>
          <w:lang w:val="es-ES_tradnl"/>
        </w:rPr>
        <w:tab/>
        <w:t>que el alto nivel de interconectividad de las redes de telecomunicaciones/TIC podría verse afectado por amenazas y ataques en materia de ciberseguridad a partir de las redes de países menos preparados, que son principalmente los países en desarrollo;</w:t>
      </w:r>
    </w:p>
    <w:p w14:paraId="5C25C562" w14:textId="77777777" w:rsidR="00C875B7" w:rsidRPr="003C0233" w:rsidRDefault="00C875B7" w:rsidP="00C875B7">
      <w:pPr>
        <w:rPr>
          <w:lang w:val="es-ES_tradnl"/>
        </w:rPr>
      </w:pPr>
      <w:r w:rsidRPr="003C0233">
        <w:rPr>
          <w:i/>
          <w:iCs/>
          <w:lang w:val="es-ES_tradnl"/>
        </w:rPr>
        <w:t>c)</w:t>
      </w:r>
      <w:r w:rsidRPr="003C0233">
        <w:rPr>
          <w:lang w:val="es-ES_tradnl"/>
        </w:rPr>
        <w:tab/>
        <w:t>que los países pueden enfrentarse a nuevos retos y oportunidades de gran envergadura a la hora de responder a incidentes de ciberseguridad, a medida que siguen desarrollándose servicios y tecnologías de telecomunicaciones/TIC nuevos e incipientes;</w:t>
      </w:r>
    </w:p>
    <w:p w14:paraId="30121BB7" w14:textId="77777777" w:rsidR="00C875B7" w:rsidRPr="003C0233" w:rsidRDefault="00C875B7" w:rsidP="00C875B7">
      <w:pPr>
        <w:rPr>
          <w:lang w:val="es-ES_tradnl"/>
        </w:rPr>
      </w:pPr>
      <w:r w:rsidRPr="003C0233">
        <w:rPr>
          <w:i/>
          <w:iCs/>
          <w:lang w:val="es-ES_tradnl"/>
        </w:rPr>
        <w:t>d)</w:t>
      </w:r>
      <w:r w:rsidRPr="003C0233">
        <w:rPr>
          <w:lang w:val="es-ES_tradnl"/>
        </w:rPr>
        <w:tab/>
        <w:t xml:space="preserve">el </w:t>
      </w:r>
      <w:r w:rsidRPr="003C0233">
        <w:rPr>
          <w:i/>
          <w:iCs/>
          <w:lang w:val="es-ES_tradnl"/>
        </w:rPr>
        <w:t>considerando</w:t>
      </w:r>
      <w:r w:rsidRPr="003C0233">
        <w:rPr>
          <w:lang w:val="es-ES_tradnl"/>
        </w:rPr>
        <w:t> </w:t>
      </w:r>
      <w:r w:rsidRPr="003C0233">
        <w:rPr>
          <w:i/>
          <w:iCs/>
          <w:lang w:val="es-ES_tradnl"/>
        </w:rPr>
        <w:t>i)</w:t>
      </w:r>
      <w:r w:rsidRPr="003C0233">
        <w:rPr>
          <w:lang w:val="es-ES_tradnl"/>
        </w:rPr>
        <w:t xml:space="preserve"> de la Resolución 130 (Rev. Bucarest, 2022) en que se estipula que la protección de esas infraestructuras y las respuestas para afrontar esos problemas y esas amenazas requieren la adopción de medidas coordinadas a escala nacional, regional e internacional en lo que concierne a la prevención de los incidentes, la preparación ante ellos, las respuestas que dar y el restablecimiento de la situación a causa de incidentes informáticos, por parte de las autoridades gubernamentales a escala nacional (incluida la creación de EIII) y subnacional, del sector privado y de los ciudadanos y usuarios, teniendo en cuenta la cooperación y coordinación internacional y regional, y que la UIT desempeña una función esencial en el marco de su mandato y sus competencias en la materia;</w:t>
      </w:r>
    </w:p>
    <w:p w14:paraId="41BE1086" w14:textId="77777777" w:rsidR="00C875B7" w:rsidRPr="003C0233" w:rsidRDefault="00C875B7" w:rsidP="00C875B7">
      <w:pPr>
        <w:rPr>
          <w:lang w:val="es-ES_tradnl"/>
        </w:rPr>
      </w:pPr>
      <w:r w:rsidRPr="003C0233">
        <w:rPr>
          <w:i/>
          <w:iCs/>
          <w:lang w:val="es-ES_tradnl"/>
        </w:rPr>
        <w:t>e)</w:t>
      </w:r>
      <w:r w:rsidRPr="003C0233">
        <w:rPr>
          <w:lang w:val="es-ES_tradnl"/>
        </w:rPr>
        <w:tab/>
        <w:t>que la creación y el refuerzo de los EIII requiere una dotación de recursos continua y adecuada con el fin de que sean eficaces y sostenibles;</w:t>
      </w:r>
    </w:p>
    <w:p w14:paraId="3A645B41" w14:textId="77777777" w:rsidR="00C875B7" w:rsidRPr="003C0233" w:rsidRDefault="00C875B7" w:rsidP="00C875B7">
      <w:pPr>
        <w:rPr>
          <w:lang w:val="es-ES_tradnl"/>
        </w:rPr>
      </w:pPr>
      <w:r w:rsidRPr="003C0233">
        <w:rPr>
          <w:i/>
          <w:iCs/>
          <w:lang w:val="es-ES_tradnl"/>
        </w:rPr>
        <w:t>f)</w:t>
      </w:r>
      <w:r w:rsidRPr="003C0233">
        <w:rPr>
          <w:lang w:val="es-ES_tradnl"/>
        </w:rPr>
        <w:tab/>
        <w:t>la labor de la Comisión de Estudio 17 del UIT</w:t>
      </w:r>
      <w:r w:rsidRPr="003C0233">
        <w:rPr>
          <w:lang w:val="es-ES_tradnl"/>
        </w:rPr>
        <w:noBreakHyphen/>
        <w:t>T en el ámbito de los EIII nacionales, especialmente en el caso de los países en desarrollo, y la cooperación entre los mismos, según figura en los resultados de la Comisión de Estudio;</w:t>
      </w:r>
    </w:p>
    <w:p w14:paraId="370DA93A" w14:textId="77777777" w:rsidR="00C875B7" w:rsidRPr="003C0233" w:rsidRDefault="00C875B7" w:rsidP="00C875B7">
      <w:pPr>
        <w:rPr>
          <w:lang w:val="es-ES_tradnl"/>
        </w:rPr>
      </w:pPr>
      <w:r w:rsidRPr="003C0233">
        <w:rPr>
          <w:i/>
          <w:iCs/>
          <w:lang w:val="es-ES_tradnl"/>
        </w:rPr>
        <w:t>g)</w:t>
      </w:r>
      <w:r w:rsidRPr="003C0233">
        <w:rPr>
          <w:lang w:val="es-ES_tradnl"/>
        </w:rPr>
        <w:tab/>
        <w:t>la necesidad de crear los EIII en el plano nacional, según corresponda, incluidos EIII encargados de la cooperación entre gobiernos, y la importancia de la coordinación, entre todas las organizaciones pertinentes;</w:t>
      </w:r>
    </w:p>
    <w:p w14:paraId="2221DD08" w14:textId="77777777" w:rsidR="00C875B7" w:rsidRPr="003C0233" w:rsidRDefault="00C875B7" w:rsidP="00C875B7">
      <w:pPr>
        <w:rPr>
          <w:lang w:val="es-ES_tradnl"/>
        </w:rPr>
      </w:pPr>
      <w:r w:rsidRPr="003C0233">
        <w:rPr>
          <w:i/>
          <w:iCs/>
          <w:lang w:val="es-ES_tradnl"/>
        </w:rPr>
        <w:t>h)</w:t>
      </w:r>
      <w:r w:rsidRPr="003C0233">
        <w:rPr>
          <w:lang w:val="es-ES_tradnl"/>
        </w:rPr>
        <w:tab/>
        <w:t>la Agenda sobre Ciberseguridad Global (ACG) de la UIT y las directrices para la utilización de dicha Agenda aprobada por el Consejo de la UIT;</w:t>
      </w:r>
    </w:p>
    <w:p w14:paraId="47F14C78"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08292FE9" w14:textId="77777777" w:rsidR="00C875B7" w:rsidRPr="003C0233" w:rsidRDefault="00C875B7" w:rsidP="00C875B7">
      <w:pPr>
        <w:rPr>
          <w:lang w:val="es-ES_tradnl"/>
        </w:rPr>
      </w:pPr>
      <w:r w:rsidRPr="003C0233">
        <w:rPr>
          <w:i/>
          <w:iCs/>
          <w:lang w:val="es-ES_tradnl"/>
        </w:rPr>
        <w:lastRenderedPageBreak/>
        <w:t>i)</w:t>
      </w:r>
      <w:r w:rsidRPr="003C0233">
        <w:rPr>
          <w:lang w:val="es-ES_tradnl"/>
        </w:rPr>
        <w:tab/>
        <w:t>el uso creciente de las telecomunicaciones/TIC nuevas e incipientes en todos los aspectos de la vida, incluida la digitalización de los servicios gubernamentales, que deben estar muy protegidos;</w:t>
      </w:r>
    </w:p>
    <w:p w14:paraId="2F1FB35F" w14:textId="77777777" w:rsidR="00C875B7" w:rsidRPr="003C0233" w:rsidRDefault="00C875B7" w:rsidP="00C875B7">
      <w:pPr>
        <w:rPr>
          <w:lang w:val="es-ES_tradnl"/>
        </w:rPr>
      </w:pPr>
      <w:r w:rsidRPr="003C0233">
        <w:rPr>
          <w:i/>
          <w:iCs/>
          <w:lang w:val="es-ES_tradnl"/>
        </w:rPr>
        <w:t>j)</w:t>
      </w:r>
      <w:r w:rsidRPr="003C0233">
        <w:rPr>
          <w:lang w:val="es-ES_tradnl"/>
        </w:rPr>
        <w:tab/>
        <w:t>que los EIII pueden ayudar a abordar la urgente necesidad de mejorar la seguridad y de crear confianza en el uso de las TIC,</w:t>
      </w:r>
    </w:p>
    <w:p w14:paraId="6E31000D" w14:textId="40D3F9C2" w:rsidR="00C875B7" w:rsidRPr="003C0233" w:rsidRDefault="00C875B7" w:rsidP="00C875B7">
      <w:pPr>
        <w:pStyle w:val="Call"/>
        <w:rPr>
          <w:lang w:val="es-ES_tradnl"/>
        </w:rPr>
      </w:pPr>
      <w:r w:rsidRPr="003C0233">
        <w:rPr>
          <w:lang w:val="es-ES_tradnl"/>
        </w:rPr>
        <w:t>resuelve</w:t>
      </w:r>
    </w:p>
    <w:p w14:paraId="68DBE9EE" w14:textId="77777777" w:rsidR="00C875B7" w:rsidRPr="003C0233" w:rsidRDefault="00C875B7" w:rsidP="00C875B7">
      <w:pPr>
        <w:rPr>
          <w:lang w:val="es-ES_tradnl"/>
        </w:rPr>
      </w:pPr>
      <w:r w:rsidRPr="003C0233">
        <w:rPr>
          <w:lang w:val="es-ES_tradnl"/>
        </w:rPr>
        <w:t>1</w:t>
      </w:r>
      <w:r w:rsidRPr="003C0233">
        <w:rPr>
          <w:lang w:val="es-ES_tradnl"/>
        </w:rPr>
        <w:tab/>
        <w:t>facilitar la creación y mejora de los EIII nacionales en los Estados Miembros en los que se solicita apoyo, según proceda, dentro de los recursos presupuestarios existentes;</w:t>
      </w:r>
    </w:p>
    <w:p w14:paraId="57AA4F5D" w14:textId="77777777" w:rsidR="00C875B7" w:rsidRPr="003C0233" w:rsidRDefault="00C875B7" w:rsidP="00C875B7">
      <w:pPr>
        <w:rPr>
          <w:lang w:val="es-ES_tradnl"/>
        </w:rPr>
      </w:pPr>
      <w:r w:rsidRPr="003C0233">
        <w:rPr>
          <w:lang w:val="es-ES_tradnl"/>
        </w:rPr>
        <w:t>2</w:t>
      </w:r>
      <w:r w:rsidRPr="003C0233">
        <w:rPr>
          <w:lang w:val="es-ES_tradnl"/>
        </w:rPr>
        <w:tab/>
        <w:t>alentar al UIT</w:t>
      </w:r>
      <w:r w:rsidRPr="003C0233">
        <w:rPr>
          <w:lang w:val="es-ES_tradnl"/>
        </w:rPr>
        <w:noBreakHyphen/>
        <w:t>D a proseguir su labor de evaluación, diseño, establecimiento, refuerzo y colaboración de los EIII nacionales,</w:t>
      </w:r>
    </w:p>
    <w:p w14:paraId="3BB37EF3" w14:textId="77777777" w:rsidR="00C875B7" w:rsidRPr="003C0233" w:rsidRDefault="00C875B7" w:rsidP="00C875B7">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p>
    <w:p w14:paraId="7019F3C9" w14:textId="77777777" w:rsidR="00C875B7" w:rsidRPr="003C0233" w:rsidRDefault="00C875B7" w:rsidP="00C875B7">
      <w:pPr>
        <w:rPr>
          <w:lang w:val="es-ES_tradnl"/>
        </w:rPr>
      </w:pPr>
      <w:r w:rsidRPr="003C0233">
        <w:rPr>
          <w:lang w:val="es-ES_tradnl"/>
        </w:rPr>
        <w:t>1</w:t>
      </w:r>
      <w:r w:rsidRPr="003C0233">
        <w:rPr>
          <w:lang w:val="es-ES_tradnl"/>
        </w:rPr>
        <w:tab/>
        <w:t>que promueva las prácticas idóneas a nivel nacional, regional e internacional para la creación y refuerzo de los EIII y los Centros de Análisis e Intercambio de Información (CAII), que hayan determinado hasta la fecha las correspondientes Comisiones de Estudio de la UIT, tal como la Cuestión 3/2 de la Comisión de Estudio 2 del UIT</w:t>
      </w:r>
      <w:r w:rsidRPr="003C0233">
        <w:rPr>
          <w:lang w:val="es-ES_tradnl"/>
        </w:rPr>
        <w:noBreakHyphen/>
        <w:t>D, la Comisión de Estudio 17 del UIT</w:t>
      </w:r>
      <w:r w:rsidRPr="003C0233">
        <w:rPr>
          <w:lang w:val="es-ES_tradnl"/>
        </w:rPr>
        <w:noBreakHyphen/>
        <w:t>T y otras organizaciones y expertos pertinentes;</w:t>
      </w:r>
    </w:p>
    <w:p w14:paraId="2EAA591C" w14:textId="77777777" w:rsidR="00C875B7" w:rsidRPr="003C0233" w:rsidRDefault="00C875B7" w:rsidP="00C875B7">
      <w:pPr>
        <w:rPr>
          <w:lang w:val="es-ES_tradnl"/>
        </w:rPr>
      </w:pPr>
      <w:r w:rsidRPr="003C0233">
        <w:rPr>
          <w:lang w:val="es-ES_tradnl"/>
        </w:rPr>
        <w:t>2</w:t>
      </w:r>
      <w:r w:rsidRPr="003C0233">
        <w:rPr>
          <w:lang w:val="es-ES_tradnl"/>
        </w:rPr>
        <w:tab/>
        <w:t>que proporcione capacitación a los EIII nacionales, en particular en el ámbito de los servicios y tecnologías de las telecomunicaciones/TIC nuevas e incipientes, a través de las Oficinas Regionales y Zonales de la UIT, teniendo en cuenta los recursos financieros, en particular la ayuda para la evaluación continua de su grado de madurez;</w:t>
      </w:r>
    </w:p>
    <w:p w14:paraId="58296102" w14:textId="77777777" w:rsidR="00C875B7" w:rsidRPr="003C0233" w:rsidRDefault="00C875B7" w:rsidP="00C875B7">
      <w:pPr>
        <w:rPr>
          <w:lang w:val="es-ES_tradnl"/>
        </w:rPr>
      </w:pPr>
      <w:r w:rsidRPr="003C0233">
        <w:rPr>
          <w:lang w:val="es-ES_tradnl"/>
        </w:rPr>
        <w:t>3</w:t>
      </w:r>
      <w:r w:rsidRPr="003C0233">
        <w:rPr>
          <w:lang w:val="es-ES_tradnl"/>
        </w:rPr>
        <w:tab/>
        <w:t>que los EIII nacionales, en particular los de los países en desarrollo, compartan orientaciones y prácticas idóneas relacionadas con los retos y oportunidades de respuesta a los incidentes de ciberseguridad que plantean los servicios y tecnologías de telecomunicaciones/TIC nuevos e incipientes;</w:t>
      </w:r>
    </w:p>
    <w:p w14:paraId="467B81C3" w14:textId="77777777" w:rsidR="00C875B7" w:rsidRPr="003C0233" w:rsidRDefault="00C875B7" w:rsidP="00C875B7">
      <w:pPr>
        <w:rPr>
          <w:lang w:val="es-ES_tradnl"/>
        </w:rPr>
      </w:pPr>
      <w:r w:rsidRPr="003C0233">
        <w:rPr>
          <w:lang w:val="es-ES_tradnl"/>
        </w:rPr>
        <w:t>4</w:t>
      </w:r>
      <w:r w:rsidRPr="003C0233">
        <w:rPr>
          <w:lang w:val="es-ES_tradnl"/>
        </w:rPr>
        <w:tab/>
        <w:t>que ayude a los EIII nacionales a mejorar el intercambio de información, la colaboración y el intercambio de prácticas idóneas en materia de respuesta a incidentes de ciberseguridad, con el fin de aumentar el grado de preparación ante emergencias de ciberseguridad en todo el mundo, especialmente en los países en desarrollo;</w:t>
      </w:r>
    </w:p>
    <w:p w14:paraId="0B2DEF3C" w14:textId="77777777" w:rsidR="00C875B7" w:rsidRPr="003C0233" w:rsidRDefault="00C875B7" w:rsidP="00C875B7">
      <w:pPr>
        <w:rPr>
          <w:lang w:val="es-ES_tradnl"/>
        </w:rPr>
      </w:pPr>
      <w:r w:rsidRPr="003C0233">
        <w:rPr>
          <w:lang w:val="es-ES_tradnl"/>
        </w:rPr>
        <w:t>5</w:t>
      </w:r>
      <w:r w:rsidRPr="003C0233">
        <w:rPr>
          <w:lang w:val="es-ES_tradnl"/>
        </w:rPr>
        <w:tab/>
        <w:t>que promueva, en su caso, los marcos operativos conexos de los EIII en los Estados Miembros en los que se hayan creado;</w:t>
      </w:r>
    </w:p>
    <w:p w14:paraId="6123029A"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2A04B726" w14:textId="77777777" w:rsidR="00C875B7" w:rsidRPr="003C0233" w:rsidRDefault="00C875B7" w:rsidP="00C875B7">
      <w:pPr>
        <w:rPr>
          <w:lang w:val="es-ES_tradnl"/>
        </w:rPr>
      </w:pPr>
      <w:r w:rsidRPr="003C0233">
        <w:rPr>
          <w:lang w:val="es-ES_tradnl"/>
        </w:rPr>
        <w:lastRenderedPageBreak/>
        <w:t>6</w:t>
      </w:r>
      <w:r w:rsidRPr="003C0233">
        <w:rPr>
          <w:lang w:val="es-ES_tradnl"/>
        </w:rPr>
        <w:tab/>
        <w:t>que siga movilizando recursos para promover los programas de formación necesarios en este campo, incluidos planes de formación por niveles (básico, intermedio y avanzado) que permitan una capacitación progresiva, y la continua prestación del apoyo apropiado a los países que lo soliciten;</w:t>
      </w:r>
    </w:p>
    <w:p w14:paraId="11F2F8DC" w14:textId="5B54F7FD" w:rsidR="00C875B7" w:rsidRPr="003C0233" w:rsidRDefault="00C875B7" w:rsidP="00C875B7">
      <w:pPr>
        <w:rPr>
          <w:lang w:val="es-ES_tradnl"/>
        </w:rPr>
      </w:pPr>
      <w:r w:rsidRPr="003C0233">
        <w:rPr>
          <w:lang w:val="es-ES_tradnl"/>
        </w:rPr>
        <w:t>7</w:t>
      </w:r>
      <w:r w:rsidRPr="003C0233">
        <w:rPr>
          <w:lang w:val="es-ES_tradnl"/>
        </w:rPr>
        <w:tab/>
        <w:t>que promueva prácticas idóneas en la creación de una estructura nacional que pueda coordinarse entre los EIII sectoriales nacionales, de haberlos, para mejorar la gestión de incidentes durante incidentes importantes de ciberseguridad con repercusiones intersectoriales a nivel nacional;</w:t>
      </w:r>
    </w:p>
    <w:p w14:paraId="3141D169" w14:textId="77777777" w:rsidR="00C875B7" w:rsidRPr="003C0233" w:rsidRDefault="00C875B7" w:rsidP="00C875B7">
      <w:pPr>
        <w:rPr>
          <w:lang w:val="es-ES_tradnl"/>
        </w:rPr>
      </w:pPr>
      <w:r w:rsidRPr="003C0233">
        <w:rPr>
          <w:lang w:val="es-ES_tradnl"/>
        </w:rPr>
        <w:t>8</w:t>
      </w:r>
      <w:r w:rsidRPr="003C0233">
        <w:rPr>
          <w:lang w:val="es-ES_tradnl"/>
        </w:rPr>
        <w:tab/>
        <w:t>que siga promoviendo la colaboración entre los EIII nacionales en particular los EIII responsables de la colaboración intergubernamental, los EIII del sector privado, los EIII de las instituciones académicas, de conformidad con la legislación nacional y a escala regional y mundial, fomentando para ello la participación de los países en desarrollo en proyectos de alcance mundial y regional, y en el trabajo de organizaciones relevantes tales como FIRST y las organizaciones regionales, entre otras;</w:t>
      </w:r>
    </w:p>
    <w:p w14:paraId="450B798B" w14:textId="77777777" w:rsidR="00C875B7" w:rsidRPr="003C0233" w:rsidRDefault="00C875B7" w:rsidP="00C875B7">
      <w:pPr>
        <w:rPr>
          <w:lang w:val="es-ES_tradnl"/>
        </w:rPr>
      </w:pPr>
      <w:r w:rsidRPr="003C0233">
        <w:rPr>
          <w:lang w:val="es-ES_tradnl"/>
        </w:rPr>
        <w:t>9</w:t>
      </w:r>
      <w:r w:rsidRPr="003C0233">
        <w:rPr>
          <w:lang w:val="es-ES_tradnl"/>
        </w:rPr>
        <w:tab/>
        <w:t>que trabaje para alcanzar estas metas evitando la duplicación de esfuerzos con otras organizaciones;</w:t>
      </w:r>
    </w:p>
    <w:p w14:paraId="64429F83" w14:textId="77777777" w:rsidR="00C875B7" w:rsidRPr="003C0233" w:rsidRDefault="00C875B7" w:rsidP="00C875B7">
      <w:pPr>
        <w:rPr>
          <w:lang w:val="es-ES_tradnl"/>
        </w:rPr>
      </w:pPr>
      <w:r w:rsidRPr="003C0233">
        <w:rPr>
          <w:lang w:val="es-ES_tradnl"/>
        </w:rPr>
        <w:t>10</w:t>
      </w:r>
      <w:r w:rsidRPr="003C0233">
        <w:rPr>
          <w:lang w:val="es-ES_tradnl"/>
        </w:rPr>
        <w:tab/>
        <w:t>que siga elaborando campañas de sensibilización sobre la importancia de crear y reforzar EIII para incrementar el nivel de ciberseguridad;</w:t>
      </w:r>
    </w:p>
    <w:p w14:paraId="6AEE5282" w14:textId="77777777" w:rsidR="00C875B7" w:rsidRPr="003C0233" w:rsidRDefault="00C875B7" w:rsidP="00C875B7">
      <w:pPr>
        <w:rPr>
          <w:lang w:val="es-ES_tradnl"/>
        </w:rPr>
      </w:pPr>
      <w:r w:rsidRPr="003C0233">
        <w:rPr>
          <w:lang w:val="es-ES_tradnl"/>
        </w:rPr>
        <w:t>11</w:t>
      </w:r>
      <w:r w:rsidRPr="003C0233">
        <w:rPr>
          <w:lang w:val="es-ES_tradnl"/>
        </w:rPr>
        <w:tab/>
        <w:t>que continúe mejorando las herramientas existentes que los países en desarrollo pueden utilizar para realizar ejercicios teóricos o simulacros de respuesta a incidentes,</w:t>
      </w:r>
    </w:p>
    <w:p w14:paraId="53E030F9" w14:textId="77777777" w:rsidR="00C875B7" w:rsidRPr="003C0233" w:rsidRDefault="00C875B7" w:rsidP="00C875B7">
      <w:pPr>
        <w:pStyle w:val="Call"/>
        <w:rPr>
          <w:lang w:val="es-ES_tradnl"/>
        </w:rPr>
      </w:pPr>
      <w:r w:rsidRPr="003C0233">
        <w:rPr>
          <w:lang w:val="es-ES_tradnl"/>
        </w:rPr>
        <w:t>invita a los Estados Miembros</w:t>
      </w:r>
    </w:p>
    <w:p w14:paraId="5AC3A216" w14:textId="77777777" w:rsidR="00C875B7" w:rsidRPr="003C0233" w:rsidRDefault="00C875B7" w:rsidP="00C875B7">
      <w:pPr>
        <w:rPr>
          <w:lang w:val="es-ES_tradnl"/>
        </w:rPr>
      </w:pPr>
      <w:r w:rsidRPr="003C0233">
        <w:rPr>
          <w:lang w:val="es-ES_tradnl"/>
        </w:rPr>
        <w:t>1</w:t>
      </w:r>
      <w:r w:rsidRPr="003C0233">
        <w:rPr>
          <w:lang w:val="es-ES_tradnl"/>
        </w:rPr>
        <w:tab/>
        <w:t>a crear EIII nacionales, incluidos EIII encargados de la cooperación entre gobiernos, cuando sea necesario o no existan, según corresponda;</w:t>
      </w:r>
    </w:p>
    <w:p w14:paraId="1E2E19D5" w14:textId="77777777" w:rsidR="00C875B7" w:rsidRPr="003C0233" w:rsidRDefault="00C875B7" w:rsidP="00C875B7">
      <w:pPr>
        <w:rPr>
          <w:lang w:val="es-ES_tradnl"/>
        </w:rPr>
      </w:pPr>
      <w:r w:rsidRPr="003C0233">
        <w:rPr>
          <w:lang w:val="es-ES_tradnl"/>
        </w:rPr>
        <w:t>2</w:t>
      </w:r>
      <w:r w:rsidRPr="003C0233">
        <w:rPr>
          <w:lang w:val="es-ES_tradnl"/>
        </w:rPr>
        <w:tab/>
        <w:t>a mejorar el grado de madurez, la capacidad y la resiliencia de los EIII nacionales existentes para hacer frente de manera eficaz a las amenazas de ciberseguridad cambiantes;</w:t>
      </w:r>
    </w:p>
    <w:p w14:paraId="69A1D32C" w14:textId="77777777" w:rsidR="00C875B7" w:rsidRPr="003C0233" w:rsidRDefault="00C875B7" w:rsidP="00C875B7">
      <w:pPr>
        <w:rPr>
          <w:lang w:val="es-ES_tradnl"/>
        </w:rPr>
      </w:pPr>
      <w:r w:rsidRPr="003C0233">
        <w:rPr>
          <w:lang w:val="es-ES_tradnl"/>
        </w:rPr>
        <w:t>3</w:t>
      </w:r>
      <w:r w:rsidRPr="003C0233">
        <w:rPr>
          <w:lang w:val="es-ES_tradnl"/>
        </w:rPr>
        <w:tab/>
        <w:t>a participar en el desarrollo de la plataforma de recursos informativos conforme al Acuerdo 630 (C23) del Consejo a fin de incluir y mantener un repositorio de prácticas idóneas para crear y operar equipos de respuesta a incidentes informáticos nacionales;</w:t>
      </w:r>
    </w:p>
    <w:p w14:paraId="29C66B43"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002F342D" w14:textId="77777777" w:rsidR="00C875B7" w:rsidRPr="003C0233" w:rsidRDefault="00C875B7" w:rsidP="00C875B7">
      <w:pPr>
        <w:rPr>
          <w:lang w:val="es-ES_tradnl"/>
        </w:rPr>
      </w:pPr>
      <w:r w:rsidRPr="003C0233">
        <w:rPr>
          <w:lang w:val="es-ES_tradnl"/>
        </w:rPr>
        <w:lastRenderedPageBreak/>
        <w:t>4</w:t>
      </w:r>
      <w:r w:rsidRPr="003C0233">
        <w:rPr>
          <w:lang w:val="es-ES_tradnl"/>
        </w:rPr>
        <w:tab/>
        <w:t>a colaborar estrechamente con el UIT</w:t>
      </w:r>
      <w:r w:rsidRPr="003C0233">
        <w:rPr>
          <w:lang w:val="es-ES_tradnl"/>
        </w:rPr>
        <w:noBreakHyphen/>
        <w:t>D, el UIT</w:t>
      </w:r>
      <w:r w:rsidRPr="003C0233">
        <w:rPr>
          <w:lang w:val="es-ES_tradnl"/>
        </w:rPr>
        <w:noBreakHyphen/>
        <w:t>T y otras organizaciones pertinentes, teniendo en cuenta la Resolución 58 (Rev. Nueva Delhi, 2024) a este respecto, según proceda;</w:t>
      </w:r>
    </w:p>
    <w:p w14:paraId="2DF1591F" w14:textId="77777777" w:rsidR="00C875B7" w:rsidRPr="003C0233" w:rsidRDefault="00C875B7" w:rsidP="00C875B7">
      <w:pPr>
        <w:rPr>
          <w:lang w:val="es-ES_tradnl"/>
        </w:rPr>
      </w:pPr>
      <w:r w:rsidRPr="003C0233">
        <w:rPr>
          <w:lang w:val="es-ES_tradnl"/>
        </w:rPr>
        <w:t>5</w:t>
      </w:r>
      <w:r w:rsidRPr="003C0233">
        <w:rPr>
          <w:lang w:val="es-ES_tradnl"/>
        </w:rPr>
        <w:tab/>
        <w:t>a facilitar el intercambio de prácticas idóneas entre sus EIII nacionales, entre otras cosas mediante la participación en iniciativas pertinentes de los EIII, como el FIRST;</w:t>
      </w:r>
    </w:p>
    <w:p w14:paraId="1EF4CBA3" w14:textId="41469EC6" w:rsidR="00C875B7" w:rsidRPr="003C0233" w:rsidRDefault="00C875B7" w:rsidP="00C875B7">
      <w:pPr>
        <w:rPr>
          <w:lang w:val="es-ES_tradnl"/>
        </w:rPr>
      </w:pPr>
      <w:r w:rsidRPr="003C0233">
        <w:rPr>
          <w:lang w:val="es-ES_tradnl"/>
        </w:rPr>
        <w:t>6</w:t>
      </w:r>
      <w:r w:rsidRPr="003C0233">
        <w:rPr>
          <w:lang w:val="es-ES_tradnl"/>
        </w:rPr>
        <w:tab/>
        <w:t>a fomentar la utilización de las telecomunicaciones/TIC nuevas e incipientes para mejorar las capacidades técnicas de los EIII;</w:t>
      </w:r>
    </w:p>
    <w:p w14:paraId="3034F81E" w14:textId="77777777" w:rsidR="00C875B7" w:rsidRPr="003C0233" w:rsidRDefault="00C875B7" w:rsidP="00C875B7">
      <w:pPr>
        <w:rPr>
          <w:lang w:val="es-ES_tradnl"/>
        </w:rPr>
      </w:pPr>
      <w:r w:rsidRPr="003C0233">
        <w:rPr>
          <w:lang w:val="es-ES_tradnl"/>
        </w:rPr>
        <w:t>7</w:t>
      </w:r>
      <w:r w:rsidRPr="003C0233">
        <w:rPr>
          <w:lang w:val="es-ES_tradnl"/>
        </w:rPr>
        <w:tab/>
        <w:t>a considerar, cuando proceda, la creación de una estructura nacional que pueda coordinarse entre los EIII sectoriales nacionales, de haberlos, para mejorar la gestión de incidentes durante incidentes importantes de ciberseguridad con repercusiones intersectoriales a nivel nacional;</w:t>
      </w:r>
    </w:p>
    <w:p w14:paraId="0037B435" w14:textId="77777777" w:rsidR="00C875B7" w:rsidRPr="003C0233" w:rsidRDefault="00C875B7" w:rsidP="00C875B7">
      <w:pPr>
        <w:rPr>
          <w:lang w:val="es-ES_tradnl"/>
        </w:rPr>
      </w:pPr>
      <w:r w:rsidRPr="003C0233">
        <w:rPr>
          <w:lang w:val="es-ES_tradnl"/>
        </w:rPr>
        <w:t>8</w:t>
      </w:r>
      <w:r w:rsidRPr="003C0233">
        <w:rPr>
          <w:lang w:val="es-ES_tradnl"/>
        </w:rPr>
        <w:tab/>
        <w:t>a fomentar de manera voluntaria el intercambio de información sobre vulnerabilidades y amenazas de ciberseguridad entre los Estados Miembros, incluso a través de las plataformas de intercambio de información existentes;</w:t>
      </w:r>
    </w:p>
    <w:p w14:paraId="7409043B" w14:textId="77777777" w:rsidR="00C875B7" w:rsidRPr="003C0233" w:rsidRDefault="00C875B7" w:rsidP="00C875B7">
      <w:pPr>
        <w:rPr>
          <w:lang w:val="es-ES_tradnl"/>
        </w:rPr>
      </w:pPr>
      <w:r w:rsidRPr="003C0233">
        <w:rPr>
          <w:lang w:val="es-ES_tradnl"/>
        </w:rPr>
        <w:t>9</w:t>
      </w:r>
      <w:r w:rsidRPr="003C0233">
        <w:rPr>
          <w:lang w:val="es-ES_tradnl"/>
        </w:rPr>
        <w:tab/>
        <w:t>a plantear sus necesidades a las Oficinas Regionales y Zonales de la UIT,</w:t>
      </w:r>
    </w:p>
    <w:p w14:paraId="18F4475F" w14:textId="77777777" w:rsidR="00C875B7" w:rsidRPr="003C0233" w:rsidRDefault="00C875B7" w:rsidP="00C875B7">
      <w:pPr>
        <w:pStyle w:val="Call"/>
        <w:rPr>
          <w:lang w:val="es-ES_tradnl"/>
        </w:rPr>
      </w:pPr>
      <w:r w:rsidRPr="003C0233">
        <w:rPr>
          <w:lang w:val="es-ES_tradnl"/>
        </w:rPr>
        <w:t>invita a los Estados Miembros, los Miembros de Sector, los Asociados y las Instituciones Académicas, según corresponda</w:t>
      </w:r>
    </w:p>
    <w:p w14:paraId="6E62B3A4" w14:textId="77777777" w:rsidR="00C875B7" w:rsidRPr="003C0233" w:rsidRDefault="00C875B7" w:rsidP="00C875B7">
      <w:pPr>
        <w:rPr>
          <w:lang w:val="es-ES_tradnl"/>
        </w:rPr>
      </w:pPr>
      <w:r w:rsidRPr="003C0233">
        <w:rPr>
          <w:lang w:val="es-ES_tradnl"/>
        </w:rPr>
        <w:t>1</w:t>
      </w:r>
      <w:r w:rsidRPr="003C0233">
        <w:rPr>
          <w:lang w:val="es-ES_tradnl"/>
        </w:rPr>
        <w:tab/>
        <w:t>a contribuir a la creación y mejora de los EIII nacionales, en particular para los países en desarrollo;</w:t>
      </w:r>
    </w:p>
    <w:p w14:paraId="5B929A41" w14:textId="77777777" w:rsidR="00C875B7" w:rsidRPr="003C0233" w:rsidRDefault="00C875B7" w:rsidP="00C875B7">
      <w:pPr>
        <w:rPr>
          <w:lang w:val="es-ES_tradnl"/>
        </w:rPr>
      </w:pPr>
      <w:r w:rsidRPr="003C0233">
        <w:rPr>
          <w:lang w:val="es-ES_tradnl"/>
        </w:rPr>
        <w:t>2</w:t>
      </w:r>
      <w:r w:rsidRPr="003C0233">
        <w:rPr>
          <w:lang w:val="es-ES_tradnl"/>
        </w:rPr>
        <w:tab/>
        <w:t>a apoyar las iniciativas de capacitación sobre servicios y tecnologías de telecomunicaciones/TIC nuevos e incipientes por los EIII nacionales, en particular para los países en desarrollo;</w:t>
      </w:r>
    </w:p>
    <w:p w14:paraId="22349D3C" w14:textId="77777777" w:rsidR="00C875B7" w:rsidRDefault="00C875B7" w:rsidP="00C875B7">
      <w:pPr>
        <w:rPr>
          <w:lang w:val="es-ES_tradnl"/>
        </w:rPr>
      </w:pPr>
      <w:r w:rsidRPr="003C0233">
        <w:rPr>
          <w:lang w:val="es-ES_tradnl"/>
        </w:rPr>
        <w:t>3</w:t>
      </w:r>
      <w:r w:rsidRPr="003C0233">
        <w:rPr>
          <w:lang w:val="es-ES_tradnl"/>
        </w:rPr>
        <w:tab/>
        <w:t>a contribuir a los debates, la divulgación de información, la capacitación y los estudios sobre los retos y oportunidades que afrontan los EIII nacionales para responder a incidentes de ciberseguridad a medida que las tecnologías de IA siguen desarrollándose y utilizándose en las telecomunicaciones/TIC para mejorar su eficacia y capacidad.</w:t>
      </w:r>
    </w:p>
    <w:sectPr w:rsidR="00C875B7" w:rsidSect="0026743C">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5703D" w14:textId="77777777" w:rsidR="00565F2C" w:rsidRDefault="00565F2C">
      <w:r>
        <w:separator/>
      </w:r>
    </w:p>
  </w:endnote>
  <w:endnote w:type="continuationSeparator" w:id="0">
    <w:p w14:paraId="124E8B7C" w14:textId="77777777" w:rsidR="00565F2C" w:rsidRDefault="00565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BCD25" w14:textId="77777777" w:rsidR="00565F2C" w:rsidRDefault="00565F2C">
      <w:r>
        <w:rPr>
          <w:b/>
        </w:rPr>
        <w:t>_______________</w:t>
      </w:r>
    </w:p>
  </w:footnote>
  <w:footnote w:type="continuationSeparator" w:id="0">
    <w:p w14:paraId="10055AC6" w14:textId="77777777" w:rsidR="00565F2C" w:rsidRDefault="00565F2C">
      <w:r>
        <w:continuationSeparator/>
      </w:r>
    </w:p>
  </w:footnote>
  <w:footnote w:id="1">
    <w:p w14:paraId="0327B2B3" w14:textId="6D63F79C" w:rsidR="00472CE6" w:rsidRPr="00472CE6" w:rsidRDefault="00472CE6">
      <w:pPr>
        <w:pStyle w:val="FootnoteText"/>
        <w:rPr>
          <w:lang w:val="es-ES"/>
        </w:rPr>
      </w:pPr>
      <w:r>
        <w:rPr>
          <w:rStyle w:val="FootnoteReference"/>
        </w:rPr>
        <w:footnoteRef/>
      </w:r>
      <w:r w:rsidRPr="0026743C">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80397491"/>
      <w:docPartObj>
        <w:docPartGallery w:val="Page Numbers (Top of Page)"/>
        <w:docPartUnique/>
      </w:docPartObj>
    </w:sdtPr>
    <w:sdtEndPr/>
    <w:sdtContent>
      <w:p w14:paraId="1231E0D6" w14:textId="5BFFDCED" w:rsidR="00C97BE0" w:rsidRPr="0026743C" w:rsidRDefault="00C97BE0" w:rsidP="002356E0">
        <w:pPr>
          <w:pStyle w:val="Header"/>
          <w:tabs>
            <w:tab w:val="clear" w:pos="1134"/>
            <w:tab w:val="left" w:pos="567"/>
          </w:tabs>
          <w:jc w:val="left"/>
          <w:rPr>
            <w:sz w:val="16"/>
            <w:szCs w:val="16"/>
            <w:lang w:val="es-ES"/>
          </w:rPr>
        </w:pPr>
        <w:r>
          <w:rPr>
            <w:sz w:val="16"/>
            <w:szCs w:val="16"/>
          </w:rPr>
          <w:fldChar w:fldCharType="begin"/>
        </w:r>
        <w:r w:rsidRPr="0026743C">
          <w:rPr>
            <w:sz w:val="16"/>
            <w:szCs w:val="16"/>
            <w:lang w:val="es-ES"/>
          </w:rPr>
          <w:instrText xml:space="preserve"> PAGE   \* MERGEFORMAT </w:instrText>
        </w:r>
        <w:r>
          <w:rPr>
            <w:sz w:val="16"/>
            <w:szCs w:val="16"/>
          </w:rPr>
          <w:fldChar w:fldCharType="separate"/>
        </w:r>
        <w:r w:rsidRPr="0026743C">
          <w:rPr>
            <w:sz w:val="16"/>
            <w:szCs w:val="16"/>
            <w:lang w:val="es-ES"/>
          </w:rPr>
          <w:t>4</w:t>
        </w:r>
        <w:r>
          <w:rPr>
            <w:noProof/>
            <w:sz w:val="16"/>
            <w:szCs w:val="16"/>
          </w:rPr>
          <w:fldChar w:fldCharType="end"/>
        </w:r>
        <w:r w:rsidRPr="0026743C">
          <w:rPr>
            <w:sz w:val="16"/>
            <w:szCs w:val="16"/>
            <w:lang w:val="es-ES"/>
          </w:rPr>
          <w:tab/>
        </w:r>
        <w:r w:rsidRPr="0026743C">
          <w:rPr>
            <w:rFonts w:ascii="Calibri" w:hAnsi="Calibri"/>
            <w:sz w:val="16"/>
            <w:szCs w:val="16"/>
            <w:lang w:val="es-ES"/>
          </w:rPr>
          <w:t>Informe final de la CMDT-25 – Parte IV – Resolución 69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451485945"/>
      <w:docPartObj>
        <w:docPartGallery w:val="Page Numbers (Top of Page)"/>
        <w:docPartUnique/>
      </w:docPartObj>
    </w:sdtPr>
    <w:sdtEndPr/>
    <w:sdtContent>
      <w:p w14:paraId="3C9EF171" w14:textId="21EFCBEA" w:rsidR="00C97BE0" w:rsidRPr="0026743C" w:rsidRDefault="00C97BE0"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26743C">
          <w:rPr>
            <w:rFonts w:ascii="Calibri" w:hAnsi="Calibri"/>
            <w:sz w:val="16"/>
            <w:szCs w:val="16"/>
            <w:lang w:val="es-ES"/>
          </w:rPr>
          <w:t>Informe final de la CMDT-25 – Parte IV – Resolución 69</w:t>
        </w:r>
        <w:r w:rsidRPr="0026743C">
          <w:rPr>
            <w:rFonts w:ascii="Calibri" w:hAnsi="Calibri"/>
            <w:sz w:val="16"/>
            <w:szCs w:val="16"/>
            <w:lang w:val="es-ES"/>
          </w:rPr>
          <w:tab/>
        </w:r>
        <w:r w:rsidRPr="002356E0">
          <w:rPr>
            <w:rFonts w:ascii="Calibri" w:hAnsi="Calibri"/>
            <w:sz w:val="16"/>
            <w:szCs w:val="16"/>
            <w:lang w:val="fr-FR"/>
          </w:rPr>
          <w:fldChar w:fldCharType="begin"/>
        </w:r>
        <w:r w:rsidRPr="0026743C">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26743C">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9127345"/>
      <w:docPartObj>
        <w:docPartGallery w:val="Page Numbers (Top of Page)"/>
        <w:docPartUnique/>
      </w:docPartObj>
    </w:sdtPr>
    <w:sdtEndPr/>
    <w:sdtContent>
      <w:p w14:paraId="2C388E73" w14:textId="2BE752AD" w:rsidR="00C97BE0" w:rsidRPr="0026743C" w:rsidRDefault="00C97BE0" w:rsidP="0026743C">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26743C">
          <w:rPr>
            <w:rFonts w:ascii="Calibri" w:hAnsi="Calibri"/>
            <w:sz w:val="16"/>
            <w:szCs w:val="16"/>
            <w:lang w:val="es-ES"/>
          </w:rPr>
          <w:t>Informe final de la CMDT-25 – Parte IV – Resolución 69</w:t>
        </w:r>
        <w:r w:rsidR="0026743C">
          <w:rPr>
            <w:rFonts w:ascii="Calibri" w:hAnsi="Calibri"/>
            <w:sz w:val="16"/>
            <w:szCs w:val="16"/>
            <w:lang w:val="es-ES"/>
          </w:rPr>
          <w:tab/>
        </w:r>
        <w:r w:rsidR="0026743C">
          <w:rPr>
            <w:sz w:val="16"/>
            <w:szCs w:val="16"/>
          </w:rPr>
          <w:fldChar w:fldCharType="begin"/>
        </w:r>
        <w:r w:rsidR="0026743C" w:rsidRPr="0026743C">
          <w:rPr>
            <w:sz w:val="16"/>
            <w:szCs w:val="16"/>
            <w:lang w:val="es-ES"/>
          </w:rPr>
          <w:instrText xml:space="preserve"> PAGE   \* MERGEFORMAT </w:instrText>
        </w:r>
        <w:r w:rsidR="0026743C">
          <w:rPr>
            <w:sz w:val="16"/>
            <w:szCs w:val="16"/>
          </w:rPr>
          <w:fldChar w:fldCharType="separate"/>
        </w:r>
        <w:r w:rsidR="0026743C" w:rsidRPr="0026743C">
          <w:rPr>
            <w:sz w:val="16"/>
            <w:szCs w:val="16"/>
            <w:lang w:val="es-ES"/>
          </w:rPr>
          <w:t>1</w:t>
        </w:r>
        <w:r w:rsidR="0026743C">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6743C"/>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65F2C"/>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2.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4.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2321EF6-86C7-43A6-9DEF-4DD09F40314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2634</TotalTime>
  <Pages>6</Pages>
  <Words>1877</Words>
  <Characters>10212</Characters>
  <Application>Microsoft Office Word</Application>
  <DocSecurity>0</DocSecurity>
  <Lines>167</Lines>
  <Paragraphs>69</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12020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69 (Rev. Bakú, 2025) Facilitar la creación y refuerzo de equipos nacionales de intervención en caso de incidente informático, especialmente para los países en desarrollo, y la cooperación entre ellos</dc:title>
  <dc:subject>Conferencia Mundial de Desarrollo de las Telecomunicaciones (CMDT-25)</dc:subject>
  <dc:creator>Documents Proposals Manager (DPM)</dc:creator>
  <cp:keywords/>
  <dc:description>Versión word</dc:description>
  <cp:lastModifiedBy>Catalano Moreira, Rossana</cp:lastModifiedBy>
  <cp:revision>214</cp:revision>
  <cp:lastPrinted>2026-04-30T13:21:00Z</cp:lastPrinted>
  <dcterms:created xsi:type="dcterms:W3CDTF">2026-02-17T07:51:00Z</dcterms:created>
  <dcterms:modified xsi:type="dcterms:W3CDTF">2026-09-23T14:50:00Z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