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D51BD" w14:textId="77777777" w:rsidR="000B2CF4" w:rsidRPr="002C695D" w:rsidRDefault="000B2CF4" w:rsidP="000B2CF4">
      <w:pPr>
        <w:pStyle w:val="ResNo"/>
        <w:rPr>
          <w:lang w:val="en-US"/>
        </w:rPr>
      </w:pPr>
      <w:bookmarkStart w:id="0" w:name="_Toc227836998"/>
      <w:bookmarkStart w:id="1" w:name="_Toc227837611"/>
      <w:r w:rsidRPr="00334B96">
        <w:rPr>
          <w:lang w:val="ru-RU"/>
        </w:rPr>
        <w:t>РЕЗОЛЮЦИЯ </w:t>
      </w:r>
      <w:r w:rsidRPr="00334B96">
        <w:rPr>
          <w:rStyle w:val="href"/>
          <w:lang w:val="ru-RU"/>
        </w:rPr>
        <w:t>69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39058B0A" w14:textId="77777777" w:rsidR="000B2CF4" w:rsidRPr="00334B96" w:rsidRDefault="000B2CF4" w:rsidP="000B2CF4">
      <w:pPr>
        <w:pStyle w:val="Restitle"/>
        <w:rPr>
          <w:szCs w:val="26"/>
          <w:rtl/>
          <w:lang w:val="ru-RU"/>
        </w:rPr>
      </w:pPr>
      <w:bookmarkStart w:id="2" w:name="_Toc116554227"/>
      <w:bookmarkStart w:id="3" w:name="_Toc227836999"/>
      <w:bookmarkStart w:id="4" w:name="_Toc227837612"/>
      <w:r w:rsidRPr="00334B96">
        <w:rPr>
          <w:lang w:val="ru-RU"/>
        </w:rPr>
        <w:t>Содействие созданию и совершенствованию национальных групп реагирования на компьютерные инциденты, в частности в развивающихся странах, и сотрудничеству между ними</w:t>
      </w:r>
      <w:bookmarkEnd w:id="2"/>
      <w:bookmarkEnd w:id="3"/>
      <w:bookmarkEnd w:id="4"/>
    </w:p>
    <w:p w14:paraId="24B3CE22" w14:textId="77777777" w:rsidR="000B2CF4" w:rsidRPr="00334B96" w:rsidRDefault="000B2CF4" w:rsidP="000B2CF4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20F7BD7A" w14:textId="77777777" w:rsidR="000B2CF4" w:rsidRPr="00334B96" w:rsidRDefault="000B2CF4" w:rsidP="000B2CF4">
      <w:pPr>
        <w:pStyle w:val="Call"/>
        <w:rPr>
          <w:lang w:val="ru-RU"/>
        </w:rPr>
      </w:pPr>
      <w:bookmarkStart w:id="5" w:name="_Hlk215110059"/>
      <w:r w:rsidRPr="00334B96">
        <w:rPr>
          <w:lang w:val="ru-RU"/>
        </w:rPr>
        <w:t>напоминая</w:t>
      </w:r>
    </w:p>
    <w:bookmarkEnd w:id="5"/>
    <w:p w14:paraId="5B2CC3F7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Резолюциях 101, 102 и 130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конференции, в которых подчеркивается необходимость сотрудничества;</w:t>
      </w:r>
    </w:p>
    <w:p w14:paraId="5F66C1FB" w14:textId="77777777" w:rsidR="000B2CF4" w:rsidRPr="00334B96" w:rsidRDefault="000B2CF4" w:rsidP="000B2CF4">
      <w:pPr>
        <w:rPr>
          <w:lang w:val="ru-RU"/>
        </w:rPr>
      </w:pPr>
      <w:bookmarkStart w:id="6" w:name="_Hlk215110012"/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 58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Всемирной ассамблеи по стандартизации электросвязи (ВАСЭ) о поощрении создания и совершенствования национальных групп реагирования на компьютерные инциденты (CIRT), в частности для развивающихся стран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;</w:t>
      </w:r>
    </w:p>
    <w:bookmarkEnd w:id="6"/>
    <w:p w14:paraId="042C9F91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 50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ВАСЭ о кибербезопасности;</w:t>
      </w:r>
    </w:p>
    <w:p w14:paraId="3EF227F0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214 (Бухарест, 2022 г.) Полномочной конференции о технологиях искусственного интеллекта (ИИ) и электросвязи/информационно-коммуникационных технологиях (ИКТ), в рамках которой Директор Бюро развития электросвязи (БРЭ) может поддерживать работу Сектора развития электросвязи (МСЭ-D) по решению проблем и использованию возможностей, которые открывает ИИ как одна из новых и появляющихся технологий применительно к национальным CIRT при реагировании на инциденты в области кибербезопасности,</w:t>
      </w:r>
    </w:p>
    <w:p w14:paraId="6AF2E6BF" w14:textId="77777777" w:rsidR="000B2CF4" w:rsidRPr="00334B96" w:rsidRDefault="000B2CF4" w:rsidP="000B2CF4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</w:p>
    <w:p w14:paraId="038B0EF3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рост уровня использования компьютеров и степени зависимости использования ИКТ от наличия компьютеров в развивающихся странах;</w:t>
      </w:r>
    </w:p>
    <w:p w14:paraId="08C92093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br w:type="page"/>
      </w:r>
    </w:p>
    <w:p w14:paraId="26F365E5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подверженность развивающихся стран угрозам кибербезопасности и кибератакам, направленным на их сети ИКТ, а также возможность лучшей подготовки к таким инцидентам в сфере кибербезопасности и повышенному уровню мошеннических действий с применением этих средств;</w:t>
      </w:r>
    </w:p>
    <w:p w14:paraId="6298C866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необходимость укрепления сотрудничества и потенциала для реагирования на связанные с кибербезопасностью проблемы;</w:t>
      </w:r>
    </w:p>
    <w:p w14:paraId="1A4CD277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результаты работы по исследуемому Вопросу 3/2, проделанной до настоящего времени 2</w:t>
      </w:r>
      <w:r w:rsidRPr="00334B96">
        <w:rPr>
          <w:lang w:val="ru-RU"/>
        </w:rPr>
        <w:noBreakHyphen/>
        <w:t>й Исследовательской комиссией МСЭ</w:t>
      </w:r>
      <w:r w:rsidRPr="00334B96">
        <w:rPr>
          <w:lang w:val="ru-RU"/>
        </w:rPr>
        <w:noBreakHyphen/>
        <w:t>D, и отчеты по этой теме, которые включают поддержку создания и координации групп CIRT и создание партнерств государственного и частного секторов;</w:t>
      </w:r>
    </w:p>
    <w:p w14:paraId="1032D7CE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работу, проделанную до настоящего времени БРЭ по объединению усилий Государств-Членов и других заинтересованных сторон в целях содействия странам в создании национального потенциала по управлению инцидентами, такого как группы CIRT;</w:t>
      </w:r>
    </w:p>
    <w:p w14:paraId="098DB2A3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важность обеспечения должной степени готовности к чрезвычайным ситуациям в области кибербезопасности во всех странах, в частности в развивающихся странах, путем создания групп CIRT на национальной основе, важность координации усилий внутри регионов и между ними и использования преимуществ региональных и международных инициатив в этой области, включая сотрудничество МСЭ с региональными и глобальными проектами и организациями, такими как, среди прочего, Форум групп реагирования на инциденты и обеспечения безопасности (FIRST), Организация американских государств и Группа реагирования на нарушение компьютерной защиты Азиатско-Тихоокеанского региона;</w:t>
      </w:r>
    </w:p>
    <w:p w14:paraId="1C0ABE8E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появляющиеся технологии электросвязи/ИКТ применяются как часть технических мер против кибератак и угроз в сфере кибербезопасности;</w:t>
      </w:r>
    </w:p>
    <w:p w14:paraId="633D0EEC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соответствующую работу 17-й Исследовательской комиссии Сектора стандартизации электросвязи МСЭ (МСЭ</w:t>
      </w:r>
      <w:r w:rsidRPr="00334B96">
        <w:rPr>
          <w:lang w:val="ru-RU"/>
        </w:rPr>
        <w:noBreakHyphen/>
        <w:t xml:space="preserve">Т), в том числе по методам </w:t>
      </w:r>
      <w:r w:rsidRPr="00334B96">
        <w:rPr>
          <w:color w:val="000000"/>
          <w:lang w:val="ru-RU"/>
        </w:rPr>
        <w:t>обмена информацией о кибербезопасности</w:t>
      </w:r>
      <w:r w:rsidRPr="00334B96">
        <w:rPr>
          <w:lang w:val="ru-RU"/>
        </w:rPr>
        <w:t>;</w:t>
      </w:r>
    </w:p>
    <w:p w14:paraId="38725C8F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что странам может быть полезно осуществлять координацию между национальными секторальными CIRT, если таковые существуют, для совершенствования управления инцидентами во время крупных инцидентов в сфере кибербезопасности, имеющих внутригосударственные межсекторальные последствия;</w:t>
      </w:r>
    </w:p>
    <w:p w14:paraId="1655B836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результаты деятельности МСЭ-D, связанной с оценкой, планированием, созданием, совершенствованием и сотрудничеством национальных групп CIRT,</w:t>
      </w:r>
    </w:p>
    <w:p w14:paraId="7188B66C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br w:type="page"/>
      </w:r>
    </w:p>
    <w:p w14:paraId="24CB4007" w14:textId="77777777" w:rsidR="000B2CF4" w:rsidRPr="00334B96" w:rsidRDefault="000B2CF4" w:rsidP="000B2CF4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отмечая</w:t>
      </w:r>
      <w:r w:rsidRPr="00334B96">
        <w:rPr>
          <w:i w:val="0"/>
          <w:iCs/>
          <w:lang w:val="ru-RU"/>
        </w:rPr>
        <w:t>,</w:t>
      </w:r>
    </w:p>
    <w:p w14:paraId="24640A83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 развивающихся странах повысился, но по-прежнему сохраняется низкий уровень готовности к реагированию на нарушения в области кибербезопасности;</w:t>
      </w:r>
    </w:p>
    <w:p w14:paraId="2CF3FF62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высокий уровень взаимосвязанности сетей на базе электросвязи/ИКТ может быть нарушен вследствие кибератак и угроз в сфере кибербезопасности, исходящих из сетей менее подготовленных к обеспечению защиты стран, каковыми в большинстве случаев являются развивающиеся страны;</w:t>
      </w:r>
    </w:p>
    <w:p w14:paraId="27992A7F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страны могут столкнуться со значительными новыми проблемами и возможностями при реагировании на инциденты в области кибербезопасности по мере продолжающегося развития новых и появляющихся услуг и технологий электросвязи/ИКТ;</w:t>
      </w:r>
    </w:p>
    <w:p w14:paraId="3A000016" w14:textId="77777777" w:rsidR="000B2CF4" w:rsidRPr="00334B96" w:rsidRDefault="000B2CF4" w:rsidP="000B2CF4">
      <w:pPr>
        <w:rPr>
          <w:color w:val="000000"/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</w:r>
      <w:r w:rsidRPr="00334B96">
        <w:rPr>
          <w:color w:val="000000"/>
          <w:lang w:val="ru-RU"/>
        </w:rPr>
        <w:t xml:space="preserve">пункт </w:t>
      </w:r>
      <w:r w:rsidRPr="00334B96">
        <w:rPr>
          <w:i/>
          <w:iCs/>
          <w:color w:val="000000"/>
          <w:lang w:val="en-US"/>
        </w:rPr>
        <w:t>i</w:t>
      </w:r>
      <w:r w:rsidRPr="00334B96">
        <w:rPr>
          <w:i/>
          <w:iCs/>
          <w:color w:val="000000"/>
          <w:lang w:val="ru-RU"/>
        </w:rPr>
        <w:t>)</w:t>
      </w:r>
      <w:r w:rsidRPr="00334B96">
        <w:rPr>
          <w:color w:val="000000"/>
          <w:lang w:val="ru-RU"/>
        </w:rPr>
        <w:t xml:space="preserve"> раздела </w:t>
      </w:r>
      <w:r w:rsidRPr="00334B96">
        <w:rPr>
          <w:i/>
          <w:iCs/>
          <w:color w:val="000000"/>
          <w:lang w:val="ru-RU"/>
        </w:rPr>
        <w:t>учитывая</w:t>
      </w:r>
      <w:r w:rsidRPr="00334B96">
        <w:rPr>
          <w:color w:val="000000"/>
          <w:lang w:val="ru-RU"/>
        </w:rPr>
        <w:t xml:space="preserve"> Резолюции 130 (</w:t>
      </w:r>
      <w:proofErr w:type="spellStart"/>
      <w:r w:rsidRPr="00334B96">
        <w:rPr>
          <w:color w:val="000000"/>
          <w:lang w:val="ru-RU"/>
        </w:rPr>
        <w:t>Пересм</w:t>
      </w:r>
      <w:proofErr w:type="spellEnd"/>
      <w:r w:rsidRPr="00334B96">
        <w:rPr>
          <w:color w:val="000000"/>
          <w:lang w:val="ru-RU"/>
        </w:rPr>
        <w:t>. Бухарест, 2022 г.), в котором указано, что для защиты таких инфраструктур, решения этих проблем и противодействия этим угрозам требуются скоординированные действия на национальном, региональном и международном уровнях, направленные на предотвращение, подготовку, а также реагирование в связи с тем или иным инцидентом с компьютерной безопасностью и на восстановление после него со стороны органов государственного управления на национальном (включая создание групп CIRT) и субнациональном уровнях, со стороны частного сектора, граждан и пользователей, в дополнение к международному и региональному сотрудничеству и координации, и что МСЭ должен играть ведущую роль в этой области в соответствии со своими мандатом и компетенцией;</w:t>
      </w:r>
    </w:p>
    <w:p w14:paraId="2D101D71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 w:eastAsia="ko-KR"/>
        </w:rPr>
        <w:t>e</w:t>
      </w:r>
      <w:r w:rsidRPr="00334B96">
        <w:rPr>
          <w:i/>
          <w:iCs/>
          <w:lang w:val="ru-RU"/>
        </w:rPr>
        <w:t>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учреждение и совершенствование CIRT требует постоянного выделения надлежащих ресурсов для обеспечения их эффективности и устойчивости;</w:t>
      </w:r>
    </w:p>
    <w:p w14:paraId="5E463C89" w14:textId="77777777" w:rsidR="000B2CF4" w:rsidRPr="00334B96" w:rsidRDefault="000B2CF4" w:rsidP="000B2CF4">
      <w:pPr>
        <w:rPr>
          <w:lang w:val="ru-RU" w:eastAsia="ko-KR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работу 17-й Исследовательской комиссии МСЭ</w:t>
      </w:r>
      <w:r w:rsidRPr="00334B96">
        <w:rPr>
          <w:lang w:val="ru-RU"/>
        </w:rPr>
        <w:noBreakHyphen/>
        <w:t>Т, касающуюся национальных групп CIRT, в частности для развивающихся стран, и сотрудничества между ними, которая отражена в намеченных результатах деятельности этой исследовательской комиссии</w:t>
      </w:r>
      <w:r w:rsidRPr="00334B96">
        <w:rPr>
          <w:lang w:val="ru-RU" w:eastAsia="ko-KR"/>
        </w:rPr>
        <w:t>;</w:t>
      </w:r>
    </w:p>
    <w:p w14:paraId="478D2E5C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необходимость учреждения в соответствующих случаях групп СIRT на национальной основе, в том числе групп CIRT, ответственных за межправительственное сотрудничество, и важность координации усилий всех соответствующих организаций;</w:t>
      </w:r>
    </w:p>
    <w:p w14:paraId="0E384A0E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Глобальную программу кибербезопасности МСЭ (ГПК) и Руководящие указания по использованию МСЭ ГПК, утвержденные Советом МСЭ;</w:t>
      </w:r>
    </w:p>
    <w:p w14:paraId="207DAB44" w14:textId="77777777" w:rsidR="000B2CF4" w:rsidRPr="00334B96" w:rsidRDefault="000B2CF4" w:rsidP="000B2CF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102021AE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lang w:val="ru-RU"/>
        </w:rPr>
        <w:lastRenderedPageBreak/>
        <w:t>i)</w:t>
      </w:r>
      <w:r w:rsidRPr="00334B96">
        <w:rPr>
          <w:i/>
          <w:lang w:val="ru-RU"/>
        </w:rPr>
        <w:tab/>
      </w:r>
      <w:r w:rsidRPr="00334B96">
        <w:rPr>
          <w:szCs w:val="24"/>
          <w:lang w:val="ru-RU"/>
        </w:rPr>
        <w:t>расширение использования новых и появляющихся технологий электросвязи/ИКТ во всех аспектах жизни, включая цифровизацию государственных услуг, которым необходима высокая степень защиты</w:t>
      </w:r>
      <w:r w:rsidRPr="00334B96">
        <w:rPr>
          <w:lang w:val="ru-RU"/>
        </w:rPr>
        <w:t>;</w:t>
      </w:r>
    </w:p>
    <w:p w14:paraId="3BB8B8BF" w14:textId="77777777" w:rsidR="000B2CF4" w:rsidRPr="00334B96" w:rsidRDefault="000B2CF4" w:rsidP="000B2CF4">
      <w:pPr>
        <w:rPr>
          <w:lang w:val="ru-RU"/>
        </w:rPr>
      </w:pPr>
      <w:r w:rsidRPr="00334B96">
        <w:rPr>
          <w:i/>
          <w:lang w:val="ru-RU"/>
        </w:rPr>
        <w:t>j)</w:t>
      </w:r>
      <w:r w:rsidRPr="00334B96">
        <w:rPr>
          <w:lang w:val="ru-RU"/>
        </w:rPr>
        <w:tab/>
        <w:t xml:space="preserve">что CIRT могут помочь удовлетворить </w:t>
      </w:r>
      <w:r w:rsidRPr="00334B96">
        <w:rPr>
          <w:szCs w:val="24"/>
          <w:lang w:val="ru-RU"/>
        </w:rPr>
        <w:t>насущную потребность в повышении безопасности и укреплении уверенности и доверия при использовании ИКТ,</w:t>
      </w:r>
    </w:p>
    <w:p w14:paraId="38945B7E" w14:textId="77777777" w:rsidR="000B2CF4" w:rsidRPr="00334B96" w:rsidRDefault="000B2CF4" w:rsidP="000B2CF4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</w:p>
    <w:p w14:paraId="2E86BE07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содействовать созданию и совершенствованию национальных групп CIRT в Государствах-Членах, которым требуется поддержка, в зависимости от обстоятельств, в рамках имеющихся ресурсов бюджета;</w:t>
      </w:r>
    </w:p>
    <w:p w14:paraId="0234D070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содействовать тому, чтобы МСЭ-D продолжал свою работу, связанную с оценкой, планированием, созданием, совершенствованием и сотрудничеством национальных групп CIRT,</w:t>
      </w:r>
    </w:p>
    <w:p w14:paraId="3F2D0D83" w14:textId="77777777" w:rsidR="000B2CF4" w:rsidRPr="00334B96" w:rsidRDefault="000B2CF4" w:rsidP="000B2CF4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3E6C369B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пропагандировать национальный, региональный и международный передовой опыт по созданию и совершенствованию групп CIRT и Центров анализа и обмена информацией (ISAC), определенный к настоящему времени соответствующими исследовательскими комиссиями МСЭ, например 2-й Исследовательской комиссией МСЭ-D в рамках Вопроса 3/2 и 17-й Исследовательской комиссией МСЭ-Т, а также другими соответствующими организациями и экспертами;</w:t>
      </w:r>
    </w:p>
    <w:p w14:paraId="5877A4E2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обеспечить развитие потенциала национальных групп CIRT, в особенности в области новых и появляющихся услуг и технологий электросвязи/ИКТ, через региональные и зональные отделения МСЭ, с учетом финансовых ресурсов, включая содействие проведению постоянной оценки уровня развития;</w:t>
      </w:r>
    </w:p>
    <w:p w14:paraId="00FD645F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оказывать содействие национальным группам CIRT, особенно в развивающихся странах, путем обмена руководящими указаниями и передовым опытом, касающимися проблем и возможностей реагирования на инциденты в области кибербезопасности, которые возникают в результате использования новых и появляющихся услуг и технологий электросвязи/ИКТ;</w:t>
      </w:r>
    </w:p>
    <w:p w14:paraId="14004411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обеспечить поддержку национальным группам CIRT в расширении обмена информацией, сотрудничества и обмена передовым опытом в целях реагирования на инциденты в сфере кибербезопасности для повышения уровня готовности к чрезвычайным ситуациям в области кибербезопасности, в особенности в развивающихся странах во всем мире;</w:t>
      </w:r>
    </w:p>
    <w:p w14:paraId="693FF274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содействовать созданию соответствующей эксплуатационной структуры CIRT в тех Государствах-Членах, в которых такие группы создаются, если это применимо;</w:t>
      </w:r>
    </w:p>
    <w:p w14:paraId="55452CE9" w14:textId="77777777" w:rsidR="000B2CF4" w:rsidRPr="00334B96" w:rsidRDefault="000B2CF4" w:rsidP="000B2CF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9D8C3DB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lastRenderedPageBreak/>
        <w:t>6</w:t>
      </w:r>
      <w:r w:rsidRPr="00334B96">
        <w:rPr>
          <w:lang w:val="ru-RU"/>
        </w:rPr>
        <w:tab/>
        <w:t>продолжать мобилизацию ресурсов для содействия организации необходимых программ профессиональной подготовки в этой области, включая многоуровневые программы обучения (начального, среднего и продвинутого уровней), способствующие постепенному созданию потенциала, и продолжать предоставлять надлежащую поддержку тем развивающимся странам, которые хотят ее получить;</w:t>
      </w:r>
    </w:p>
    <w:p w14:paraId="6BDE80E6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содействовать распространению передового опыта в области создания национальной структуры, способной координировать деятельность национальных секторальных групп CIRT, если таковые существуют, и совершенствовать управление инцидентами во время значительных инцидентов в сфере кибербезопасности, имеющих внутригосударственные межсекторальные последствия;</w:t>
      </w:r>
    </w:p>
    <w:p w14:paraId="5203D750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продолжать поощрять сотрудничество между национальными группами CIRT, в том числе группами CIRT, ответственными за межправительственное сотрудничество, группами CIRT отраслевых и академических организаций, осуществляемого в соответствии с национальным законодательством на региональном и глобальном уровнях путем поддержки участия развивающихся стран в региональных и глобальных проектах и в работе соответствующих организаций, таких как, в том числе, FIRST и региональные организации;</w:t>
      </w:r>
    </w:p>
    <w:p w14:paraId="7867F74B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работать в направлении достижения этих целей, при этом избегая дублирования усилий с другими организациями;</w:t>
      </w:r>
    </w:p>
    <w:p w14:paraId="4786F347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продолжать разработку программ кампаний по повышению осведомленности о важности создания и совершенствования групп CIRT для повышения уровня обеспечения кибербезопасности;</w:t>
      </w:r>
    </w:p>
    <w:p w14:paraId="1F2FCE86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продолжать совершенствовать существующие комплекты материалов, которые развивающиеся страны могли бы использовать для проведения теоретических или тренировочных занятий по реагированию на инциденты,</w:t>
      </w:r>
    </w:p>
    <w:p w14:paraId="0812BB75" w14:textId="77777777" w:rsidR="000B2CF4" w:rsidRPr="00334B96" w:rsidRDefault="000B2CF4" w:rsidP="000B2CF4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</w:t>
      </w:r>
    </w:p>
    <w:p w14:paraId="51AE23A3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создавать, в соответствующих случаях, национальные группы CIRT, в том числе группы CIRT, ответственные за межправительственное сотрудничество, где существует в них необходимость или где они в настоящее время отсутствуют;</w:t>
      </w:r>
    </w:p>
    <w:p w14:paraId="2099FD88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повышать уровень развития, функциональные возможности и устойчивость созданных национальных групп CIRT для эффективного противодействия возникающим угрозам в сфере кибербезопасности;</w:t>
      </w:r>
    </w:p>
    <w:p w14:paraId="4EA011AA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вносить вклад в разработку платформы информационного ресурса на основании положений Решения 630 (С23) Совета, с тем чтобы создать и поддерживать хранилище примеров передового опыта по созданию и функционированию национальных CIRT;</w:t>
      </w:r>
    </w:p>
    <w:p w14:paraId="6DD276A1" w14:textId="77777777" w:rsidR="000B2CF4" w:rsidRPr="00334B96" w:rsidRDefault="000B2CF4" w:rsidP="000B2CF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3E1DF074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lastRenderedPageBreak/>
        <w:t>4</w:t>
      </w:r>
      <w:r w:rsidRPr="00334B96">
        <w:rPr>
          <w:lang w:val="ru-RU"/>
        </w:rPr>
        <w:tab/>
        <w:t>тесно сотрудничать с МСЭ-D, МСЭ-Т и другими соответствующими организациями, принимая во внимание Резолюцию 58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г.) в этом отношении, в зависимости от случая;</w:t>
      </w:r>
    </w:p>
    <w:p w14:paraId="1D9E769F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оказывать содействие и поддержку обмену передовым опытом между национальными группами CIRT, в том числе участвовать в соответствующих инициативах CIRT, таких как FIRST;</w:t>
      </w:r>
    </w:p>
    <w:p w14:paraId="63397B7D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поощрять использование новых и появляющихся технологий электросвязи/ИКТ для расширения технических возможностей CIRT;</w:t>
      </w:r>
    </w:p>
    <w:p w14:paraId="2F43606C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рассмотреть, при необходимости, возможность создания национальной структуры, способной осуществлять координацию между национальными секторальными CIRT, там, где они присутствуют, в целях повышения эффективности управления инцидентами во время крупных инцидентов в сфере кибербезопасности, имеющих внутригосударственные межсекторальные последствия;</w:t>
      </w:r>
    </w:p>
    <w:p w14:paraId="46D6EC4C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поощрять на добровольной основе обмен информацией о факторах уязвимости и угрозах в сфере кибербезопасности между Государствами-Членами, в том числе через существующие платформы обмена информацией;</w:t>
      </w:r>
    </w:p>
    <w:p w14:paraId="3E33EA03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доводить свои потребности до сведения региональных и зональных отделений МСЭ,</w:t>
      </w:r>
    </w:p>
    <w:p w14:paraId="68A55D17" w14:textId="77777777" w:rsidR="000B2CF4" w:rsidRPr="00334B96" w:rsidRDefault="000B2CF4" w:rsidP="000B2CF4">
      <w:pPr>
        <w:pStyle w:val="Call"/>
        <w:rPr>
          <w:i w:val="0"/>
          <w:lang w:val="ru-RU"/>
        </w:rPr>
      </w:pPr>
      <w:r w:rsidRPr="00334B96">
        <w:rPr>
          <w:lang w:val="ru-RU"/>
        </w:rPr>
        <w:t>предлагает Членам Сектора, Ассоциированным членам и Академическим организациям, в зависимости от обстоятельств</w:t>
      </w:r>
      <w:r w:rsidRPr="00334B96">
        <w:rPr>
          <w:i w:val="0"/>
          <w:iCs/>
          <w:lang w:val="ru-RU"/>
        </w:rPr>
        <w:t>,</w:t>
      </w:r>
    </w:p>
    <w:p w14:paraId="2AF119B1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вносить вклад в создание и совершенствование национальных групп CIRT, в частности для развивающихся стран;</w:t>
      </w:r>
    </w:p>
    <w:p w14:paraId="7E736913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поддерживать инициативы по созданию потенциала национальных CIRT в области новых и появляющихся услуг и технологий электросвязи/ИКТ, в частности для развивающихся стран;</w:t>
      </w:r>
    </w:p>
    <w:p w14:paraId="2C92EC93" w14:textId="77777777" w:rsidR="000B2CF4" w:rsidRPr="00334B96" w:rsidRDefault="000B2CF4" w:rsidP="000B2CF4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вносить вклад в дискуссии, обмен информацией, создание потенциала и исследования, посвященные проблемам и возможностям, с которыми сталкиваются национальные группы CIRT при реагировании на инциденты в области кибербезопасности по мере дальнейшего развития и использования технологий ИИ в сфере электросвязи/ИКТ с целью повышения их эффективности и функциональности.</w:t>
      </w:r>
    </w:p>
    <w:p w14:paraId="1B8A81D2" w14:textId="77777777" w:rsidR="000B2CF4" w:rsidRPr="00334B96" w:rsidRDefault="000B2CF4" w:rsidP="000B2CF4">
      <w:pPr>
        <w:pStyle w:val="Reasons"/>
        <w:rPr>
          <w:lang w:val="ru-RU"/>
        </w:rPr>
      </w:pPr>
    </w:p>
    <w:p w14:paraId="3FBB6BCD" w14:textId="77777777" w:rsidR="00E45F09" w:rsidRPr="000B2CF4" w:rsidRDefault="00E45F09" w:rsidP="000B2CF4"/>
    <w:sectPr w:rsidR="00E45F09" w:rsidRPr="000B2CF4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E7CA2" w14:textId="77777777" w:rsidR="005E057F" w:rsidRDefault="005E057F" w:rsidP="003E584B">
      <w:pPr>
        <w:spacing w:before="0"/>
      </w:pPr>
      <w:r>
        <w:separator/>
      </w:r>
    </w:p>
  </w:endnote>
  <w:endnote w:type="continuationSeparator" w:id="0">
    <w:p w14:paraId="4C998FFB" w14:textId="77777777" w:rsidR="005E057F" w:rsidRDefault="005E057F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B1B01" w14:textId="77777777" w:rsidR="005E057F" w:rsidRDefault="005E057F" w:rsidP="003E584B">
      <w:pPr>
        <w:spacing w:before="0"/>
      </w:pPr>
      <w:r>
        <w:separator/>
      </w:r>
    </w:p>
  </w:footnote>
  <w:footnote w:type="continuationSeparator" w:id="0">
    <w:p w14:paraId="64736AFA" w14:textId="77777777" w:rsidR="005E057F" w:rsidRDefault="005E057F" w:rsidP="003E584B">
      <w:pPr>
        <w:spacing w:before="0"/>
      </w:pPr>
      <w:r>
        <w:continuationSeparator/>
      </w:r>
    </w:p>
  </w:footnote>
  <w:footnote w:id="1">
    <w:p w14:paraId="2BA31488" w14:textId="77777777" w:rsidR="000B2CF4" w:rsidRPr="007E090F" w:rsidRDefault="000B2CF4" w:rsidP="000B2CF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093F30CD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0B2CF4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2C695D">
          <w:rPr>
            <w:noProof/>
            <w:szCs w:val="22"/>
          </w:rPr>
          <w:t>69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267838D8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0B2CF4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2C695D">
      <w:rPr>
        <w:noProof/>
        <w:szCs w:val="22"/>
      </w:rPr>
      <w:t>69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B2CF4"/>
    <w:rsid w:val="000D1BE4"/>
    <w:rsid w:val="000F689C"/>
    <w:rsid w:val="00150FA6"/>
    <w:rsid w:val="00155E4F"/>
    <w:rsid w:val="001D38B0"/>
    <w:rsid w:val="00247508"/>
    <w:rsid w:val="00282B03"/>
    <w:rsid w:val="002C695D"/>
    <w:rsid w:val="00316908"/>
    <w:rsid w:val="00373FF6"/>
    <w:rsid w:val="003C2BD9"/>
    <w:rsid w:val="003E584B"/>
    <w:rsid w:val="004F44FF"/>
    <w:rsid w:val="00523CDB"/>
    <w:rsid w:val="005E057F"/>
    <w:rsid w:val="005E4F50"/>
    <w:rsid w:val="006677D6"/>
    <w:rsid w:val="00686D9E"/>
    <w:rsid w:val="00791A97"/>
    <w:rsid w:val="00905C06"/>
    <w:rsid w:val="009D3EFE"/>
    <w:rsid w:val="00B65A4E"/>
    <w:rsid w:val="00B7660C"/>
    <w:rsid w:val="00B95B42"/>
    <w:rsid w:val="00D90490"/>
    <w:rsid w:val="00DD3985"/>
    <w:rsid w:val="00E45F09"/>
    <w:rsid w:val="00EA3434"/>
    <w:rsid w:val="00F4199B"/>
    <w:rsid w:val="00FF162F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1493</Words>
  <Characters>10847</Characters>
  <Application>Microsoft Office Word</Application>
  <DocSecurity>0</DocSecurity>
  <Lines>190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69 (Пересм. Баку, 2025 г.) Содействие созданию и совершенствованию национальных групп реагирования на компьютерные инциденты, в частности в развивающихся странах, и сотрудничеству между ними</vt:lpstr>
    </vt:vector>
  </TitlesOfParts>
  <Company/>
  <LinksUpToDate>false</LinksUpToDate>
  <CharactersWithSpaces>12273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69 (Пересм. Баку, 2025 г.) Содействие созданию и совершенствованию национальных групп реагирования на компьютерные инциденты, в частности в развивающихся странах, и сотрудничеству между ними</dc:title>
  <dc:subject/>
  <dc:creator/>
  <cp:keywords/>
  <dc:description/>
  <cp:lastModifiedBy>Berdyeva, Elena</cp:lastModifiedBy>
  <cp:revision>25</cp:revision>
  <dcterms:created xsi:type="dcterms:W3CDTF">2023-10-16T12:49:00Z</dcterms:created>
  <dcterms:modified xsi:type="dcterms:W3CDTF">2026-09-23T19:09:00Z</dcterms:modified>
</cp:coreProperties>
</file>