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CB0A" w14:textId="77777777" w:rsidR="00B7660C" w:rsidRPr="002B2BF7" w:rsidRDefault="00B7660C" w:rsidP="00B7660C">
      <w:pPr>
        <w:pStyle w:val="ResNo"/>
        <w:rPr>
          <w:lang w:val="ru-RU"/>
        </w:rPr>
      </w:pPr>
      <w:bookmarkStart w:id="0" w:name="_Toc11655422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66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2B76134E" w14:textId="77777777" w:rsidR="00B7660C" w:rsidRPr="002B2BF7" w:rsidRDefault="00B7660C" w:rsidP="00B7660C">
      <w:pPr>
        <w:pStyle w:val="Restitle"/>
        <w:rPr>
          <w:lang w:val="ru-RU"/>
        </w:rPr>
      </w:pPr>
      <w:bookmarkStart w:id="1" w:name="_Toc116554223"/>
      <w:r w:rsidRPr="002B2BF7">
        <w:rPr>
          <w:lang w:val="ru-RU"/>
        </w:rPr>
        <w:t>Информационно-коммуникационные технологии, окружающая среда, изменение климата и циркуляционная экономика</w:t>
      </w:r>
      <w:bookmarkEnd w:id="1"/>
    </w:p>
    <w:p w14:paraId="6BCF548D" w14:textId="77777777" w:rsidR="00B7660C" w:rsidRPr="002B2BF7" w:rsidRDefault="00B7660C" w:rsidP="00B7660C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0BEB8E6D" w14:textId="77777777" w:rsidR="00B7660C" w:rsidRPr="002B2BF7" w:rsidRDefault="00B7660C" w:rsidP="00B7660C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66C39FF8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 182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 2014 г.) Полномочной конференции о р</w:t>
      </w:r>
      <w:r w:rsidRPr="002B2BF7">
        <w:rPr>
          <w:lang w:val="ru-RU" w:eastAsia="ko-KR"/>
        </w:rPr>
        <w:t>оли электросвязи/информационно-коммуникационных технологий (ИКТ) в изменении климата и защите окружающей среды;</w:t>
      </w:r>
    </w:p>
    <w:p w14:paraId="79DCEC05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 1353, принятой на сессии Совета МСЭ 2012 года, в которой признается, что электросвязь и ИКТ являются существенными компонентами для развитых и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14:paraId="2B57707B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en-US"/>
        </w:rPr>
        <w:t>c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 73/247 (2018 г.) Генеральной Ассамблеи Организации Объединенных Наций (ГА ООН), где признаются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циркуляционная экономика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приоритетами;</w:t>
      </w:r>
    </w:p>
    <w:p w14:paraId="5482F17A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 настоящей Конференции о роли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3E76CA82" w14:textId="77777777" w:rsidR="00B7660C" w:rsidRPr="00E3202A" w:rsidRDefault="00B7660C" w:rsidP="00B7660C">
      <w:pPr>
        <w:rPr>
          <w:i/>
          <w:iCs/>
          <w:lang w:val="ru-RU"/>
        </w:rPr>
      </w:pPr>
      <w:r w:rsidRPr="002B2BF7">
        <w:rPr>
          <w:i/>
          <w:iCs/>
          <w:lang w:val="en-US"/>
        </w:rPr>
        <w:t>e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 73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Всемирной ассамблеи по стандартизации электросвязи (ВАСЭ) об ИКТ, окружающей среде, изменении климата и циркуляционной экономике, в которой содержатся поручения Сектору стандартизации электросвязи МСЭ (МСЭ</w:t>
      </w:r>
      <w:r w:rsidRPr="002B2BF7">
        <w:rPr>
          <w:lang w:val="ru-RU"/>
        </w:rPr>
        <w:noBreakHyphen/>
        <w:t>Т) в этой области;</w:t>
      </w:r>
      <w:r w:rsidRPr="00E3202A">
        <w:rPr>
          <w:i/>
          <w:iCs/>
          <w:lang w:val="ru-RU"/>
        </w:rPr>
        <w:br w:type="page"/>
      </w:r>
    </w:p>
    <w:p w14:paraId="6E43BA5C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en-US"/>
        </w:rPr>
        <w:lastRenderedPageBreak/>
        <w:t>f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</w:t>
      </w:r>
      <w:r w:rsidRPr="002B2BF7">
        <w:rPr>
          <w:color w:val="000000"/>
          <w:lang w:val="ru-RU"/>
        </w:rPr>
        <w:t xml:space="preserve">Рекомендации </w:t>
      </w:r>
      <w:r w:rsidRPr="002B2BF7">
        <w:rPr>
          <w:szCs w:val="24"/>
          <w:lang w:val="ru-RU"/>
        </w:rPr>
        <w:t xml:space="preserve">МСЭ-D </w:t>
      </w:r>
      <w:r w:rsidRPr="002B2BF7">
        <w:rPr>
          <w:color w:val="000000"/>
          <w:lang w:val="ru-RU"/>
        </w:rPr>
        <w:t xml:space="preserve">21 (Дубай, 2014 г.) по вопросам ИКТ и изменения </w:t>
      </w:r>
      <w:proofErr w:type="gramStart"/>
      <w:r w:rsidRPr="002B2BF7">
        <w:rPr>
          <w:color w:val="000000"/>
          <w:lang w:val="ru-RU"/>
        </w:rPr>
        <w:t>климата;</w:t>
      </w:r>
      <w:proofErr w:type="gramEnd"/>
    </w:p>
    <w:p w14:paraId="37515328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en-US"/>
        </w:rPr>
        <w:t>g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о результатах </w:t>
      </w:r>
      <w:r w:rsidRPr="002B2BF7">
        <w:rPr>
          <w:rFonts w:eastAsia="'宋体"/>
          <w:lang w:val="ru-RU"/>
        </w:rPr>
        <w:t xml:space="preserve">конференций </w:t>
      </w:r>
      <w:r w:rsidRPr="002B2BF7">
        <w:rPr>
          <w:lang w:val="ru-RU"/>
        </w:rPr>
        <w:t xml:space="preserve">Организации Объединенных Наций по изменению климата и </w:t>
      </w:r>
      <w:r w:rsidRPr="002B2BF7">
        <w:rPr>
          <w:szCs w:val="24"/>
          <w:lang w:val="ru-RU"/>
        </w:rPr>
        <w:t xml:space="preserve">об </w:t>
      </w:r>
      <w:r w:rsidRPr="002B2BF7">
        <w:rPr>
          <w:iCs/>
          <w:szCs w:val="24"/>
          <w:lang w:val="ru-RU"/>
        </w:rPr>
        <w:t xml:space="preserve">основных решениях </w:t>
      </w:r>
      <w:r w:rsidRPr="002B2BF7">
        <w:rPr>
          <w:color w:val="000000"/>
          <w:lang w:val="ru-RU"/>
        </w:rPr>
        <w:t xml:space="preserve">Конференции сторон Базельской конвенции </w:t>
      </w:r>
      <w:r w:rsidRPr="002B2BF7">
        <w:rPr>
          <w:iCs/>
          <w:szCs w:val="24"/>
          <w:lang w:val="ru-RU"/>
        </w:rPr>
        <w:t xml:space="preserve">об </w:t>
      </w:r>
      <w:r w:rsidRPr="002B2BF7">
        <w:rPr>
          <w:color w:val="000000"/>
          <w:lang w:val="ru-RU"/>
        </w:rPr>
        <w:t xml:space="preserve">экологически рациональном управлении электронными </w:t>
      </w:r>
      <w:proofErr w:type="gramStart"/>
      <w:r w:rsidRPr="002B2BF7">
        <w:rPr>
          <w:color w:val="000000"/>
          <w:lang w:val="ru-RU"/>
        </w:rPr>
        <w:t>отходами</w:t>
      </w:r>
      <w:r w:rsidRPr="002B2BF7">
        <w:rPr>
          <w:iCs/>
          <w:szCs w:val="24"/>
          <w:lang w:val="ru-RU"/>
        </w:rPr>
        <w:t>;</w:t>
      </w:r>
      <w:proofErr w:type="gramEnd"/>
    </w:p>
    <w:p w14:paraId="45F0098F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en-US"/>
        </w:rPr>
        <w:t>h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Резолюции 79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ВАСЭ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обработки;</w:t>
      </w:r>
    </w:p>
    <w:p w14:paraId="24AB9F99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en-US"/>
        </w:rPr>
        <w:t>i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 xml:space="preserve">об итогах работы 5-й Исследовательской комиссии МСЭ-Т по теме окружающей среды, изменения климата и циркуляционной экономки,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</w:t>
      </w:r>
      <w:proofErr w:type="gramStart"/>
      <w:r w:rsidRPr="002B2BF7">
        <w:rPr>
          <w:lang w:val="ru-RU"/>
        </w:rPr>
        <w:t>ИКТ;</w:t>
      </w:r>
      <w:proofErr w:type="gramEnd"/>
    </w:p>
    <w:p w14:paraId="67167298" w14:textId="77777777" w:rsidR="00B7660C" w:rsidRPr="002B2BF7" w:rsidRDefault="00B7660C" w:rsidP="00B7660C">
      <w:pPr>
        <w:rPr>
          <w:rFonts w:eastAsia="SimHei"/>
          <w:lang w:val="ru-RU"/>
        </w:rPr>
      </w:pPr>
      <w:r w:rsidRPr="002B2BF7">
        <w:rPr>
          <w:i/>
          <w:lang w:val="en-US"/>
        </w:rPr>
        <w:t>j</w:t>
      </w:r>
      <w:r w:rsidRPr="002B2BF7">
        <w:rPr>
          <w:i/>
          <w:lang w:val="ru-RU"/>
        </w:rPr>
        <w:t>)</w:t>
      </w:r>
      <w:r w:rsidRPr="002B2BF7">
        <w:rPr>
          <w:i/>
          <w:lang w:val="ru-RU"/>
        </w:rPr>
        <w:tab/>
      </w:r>
      <w:r w:rsidRPr="002B2BF7">
        <w:rPr>
          <w:iCs/>
          <w:lang w:val="ru-RU"/>
        </w:rPr>
        <w:t xml:space="preserve">о </w:t>
      </w:r>
      <w:r w:rsidRPr="002B2BF7">
        <w:rPr>
          <w:lang w:val="ru-RU"/>
        </w:rPr>
        <w:t>резолюции 70/1 Генеральной Ассамблеи Организации Объединенных Наций о преобразовании нашего мира: Повестка дня в области устойчивого развития на период до 2030 года,</w:t>
      </w:r>
    </w:p>
    <w:p w14:paraId="63370C08" w14:textId="77777777" w:rsidR="00B7660C" w:rsidRPr="002B2BF7" w:rsidRDefault="00B7660C" w:rsidP="00B7660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учитывая</w:t>
      </w:r>
    </w:p>
    <w:p w14:paraId="51D56E70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необходимость принятия эффективных мер для противодействия чрезвычайным ситуациям, вызываемым изменением климата, и роль, которую может сыграть МСЭ в обеспечении устойчивого использования ИКТ, важность содействия устойчивому развитию и методы, благодаря которым ИКТ могут обеспечить возможность экологически чистого развития;</w:t>
      </w:r>
    </w:p>
    <w:p w14:paraId="03FAAF3C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последствия недостаточной подготовки развивающихся стран на протяжении прошедших лет стали очевидными в настоящее время и что, не имея подготовки, эти страны подвергаются риску существенного неблагоприятного воздействия, в том числе связанного с повышением уровня моря для многих прибрежных районов развивающихся стран;</w:t>
      </w:r>
    </w:p>
    <w:p w14:paraId="43213D87" w14:textId="77777777" w:rsidR="00B7660C" w:rsidRPr="002B2BF7" w:rsidRDefault="00B7660C" w:rsidP="00B7660C">
      <w:pPr>
        <w:rPr>
          <w:i/>
          <w:iCs/>
          <w:szCs w:val="22"/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концепция кабельных систем SMART (научный мониторинг и надежная электросвязь) предполагает использование установленных в ретрансляторах подводных кабелей научных датчиков для измерения температуры дна океана, давления и сейсмического ускорения;</w:t>
      </w:r>
      <w:r w:rsidRPr="002B2BF7">
        <w:rPr>
          <w:i/>
          <w:iCs/>
          <w:szCs w:val="22"/>
          <w:lang w:val="ru-RU"/>
        </w:rPr>
        <w:br w:type="page"/>
      </w:r>
    </w:p>
    <w:p w14:paraId="6D424EBD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szCs w:val="22"/>
          <w:lang w:val="ru-RU"/>
        </w:rPr>
        <w:lastRenderedPageBreak/>
        <w:t>d)</w:t>
      </w:r>
      <w:r w:rsidRPr="002B2BF7">
        <w:rPr>
          <w:i/>
          <w:iCs/>
          <w:szCs w:val="22"/>
          <w:lang w:val="ru-RU"/>
        </w:rPr>
        <w:tab/>
      </w:r>
      <w:r w:rsidRPr="002B2BF7">
        <w:rPr>
          <w:lang w:val="ru-RU"/>
        </w:rPr>
        <w:t>что роль ИКТ в решении проблемы изменения климата охватывает широкий спектр видов деятельности, включая, в частности, разработку энергосберегающих устройств, приложений и сетей; разработку энергосберегающих методов работы; 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погоды, а также инновационных технологий подводного зондирования, в том числе подводных кабельных систем электросвязи SMART;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помощи;</w:t>
      </w:r>
    </w:p>
    <w:p w14:paraId="23D39BAD" w14:textId="77777777" w:rsidR="00B7660C" w:rsidRPr="002B2BF7" w:rsidRDefault="00B7660C" w:rsidP="00B7660C">
      <w:pPr>
        <w:rPr>
          <w:szCs w:val="24"/>
          <w:lang w:val="ru-RU"/>
        </w:rPr>
      </w:pPr>
      <w:r w:rsidRPr="002B2BF7">
        <w:rPr>
          <w:i/>
          <w:szCs w:val="24"/>
          <w:lang w:val="ru-RU"/>
        </w:rPr>
        <w:t>e)</w:t>
      </w:r>
      <w:r w:rsidRPr="002B2BF7">
        <w:rPr>
          <w:szCs w:val="24"/>
          <w:lang w:val="ru-RU"/>
        </w:rPr>
        <w:tab/>
        <w:t xml:space="preserve">что в процессах </w:t>
      </w:r>
      <w:r w:rsidRPr="002B2BF7">
        <w:rPr>
          <w:color w:val="000000"/>
          <w:lang w:val="ru-RU"/>
        </w:rPr>
        <w:t>извлечения сырья</w:t>
      </w:r>
      <w:r w:rsidRPr="002B2BF7">
        <w:rPr>
          <w:szCs w:val="24"/>
          <w:lang w:val="ru-RU"/>
        </w:rPr>
        <w:t xml:space="preserve"> из </w:t>
      </w:r>
      <w:r w:rsidRPr="002B2BF7">
        <w:rPr>
          <w:color w:val="000000"/>
          <w:lang w:val="ru-RU"/>
        </w:rPr>
        <w:t>переработанных продуктов</w:t>
      </w:r>
      <w:r w:rsidRPr="002B2BF7">
        <w:rPr>
          <w:szCs w:val="24"/>
          <w:lang w:val="ru-RU"/>
        </w:rPr>
        <w:t xml:space="preserve"> необходимо тщательно контролировать процедуры, применяемые для обеспечения снижения уровней загрязнения окружающей среды;</w:t>
      </w:r>
    </w:p>
    <w:p w14:paraId="08080ECC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szCs w:val="24"/>
          <w:lang w:val="ru-RU"/>
        </w:rPr>
        <w:t>f)</w:t>
      </w:r>
      <w:r w:rsidRPr="002B2BF7">
        <w:rPr>
          <w:i/>
          <w:szCs w:val="24"/>
          <w:lang w:val="ru-RU"/>
        </w:rPr>
        <w:tab/>
      </w:r>
      <w:r w:rsidRPr="002B2BF7">
        <w:rPr>
          <w:rFonts w:eastAsia="MS Mincho"/>
          <w:szCs w:val="22"/>
          <w:lang w:val="ru-RU" w:eastAsia="ja-JP"/>
        </w:rPr>
        <w:t>результаты работы 2-й Исследовательской комиссии Сектора развития электросвязи МСЭ (МСЭ-D) по вопросу ИКТ и изменения климата,</w:t>
      </w:r>
    </w:p>
    <w:p w14:paraId="382C5E82" w14:textId="77777777" w:rsidR="00B7660C" w:rsidRPr="002B2BF7" w:rsidRDefault="00B7660C" w:rsidP="00B7660C">
      <w:pPr>
        <w:pStyle w:val="Call"/>
        <w:tabs>
          <w:tab w:val="left" w:pos="4575"/>
          <w:tab w:val="left" w:pos="6585"/>
        </w:tabs>
        <w:rPr>
          <w:i w:val="0"/>
          <w:iCs/>
          <w:lang w:val="ru-RU"/>
        </w:rPr>
      </w:pPr>
      <w:r w:rsidRPr="002B2BF7">
        <w:rPr>
          <w:lang w:val="ru-RU"/>
        </w:rPr>
        <w:t>учитывая далее</w:t>
      </w:r>
    </w:p>
    <w:p w14:paraId="1932761F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 xml:space="preserve">итоговый документ, принятый </w:t>
      </w:r>
      <w:r w:rsidRPr="002B2BF7">
        <w:rPr>
          <w:color w:val="000000"/>
          <w:lang w:val="ru-RU"/>
        </w:rPr>
        <w:t>Конференцией Организации Объединенных Наций по устойчивому развитию (</w:t>
      </w:r>
      <w:r w:rsidRPr="002B2BF7">
        <w:rPr>
          <w:lang w:val="ru-RU"/>
        </w:rPr>
        <w:t>Рио+20)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устойчивости, включая признание важной роли ИКТ,</w:t>
      </w:r>
    </w:p>
    <w:p w14:paraId="3FEA5562" w14:textId="77777777" w:rsidR="00B7660C" w:rsidRPr="002B2BF7" w:rsidRDefault="00B7660C" w:rsidP="00B7660C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отмечая</w:t>
      </w:r>
    </w:p>
    <w:p w14:paraId="1BDA6D71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текущую и будущую работу в области ИКТ и изменения климата, включая работу в соответствующих исследовательских комиссиях МСЭ, таких как 5-я Исследовательская комиссия МСЭ-Т и 2-я Исследовательская комиссия МСЭ-D, которые сосредоточивают свое внимание на исследовании вопросов </w:t>
      </w:r>
      <w:r w:rsidRPr="002B2BF7">
        <w:rPr>
          <w:color w:val="000000"/>
          <w:lang w:val="ru-RU"/>
        </w:rPr>
        <w:t>изменения климата, электронных отходов и воздействия электромагнитных полей на человека</w:t>
      </w:r>
      <w:r w:rsidRPr="002B2BF7">
        <w:rPr>
          <w:lang w:val="ru-RU"/>
        </w:rPr>
        <w:t>;</w:t>
      </w:r>
    </w:p>
    <w:p w14:paraId="25A53D8D" w14:textId="77777777" w:rsidR="00B7660C" w:rsidRPr="002B2BF7" w:rsidRDefault="00B7660C" w:rsidP="00B7660C">
      <w:pPr>
        <w:rPr>
          <w:i/>
          <w:iCs/>
          <w:lang w:val="ru-RU"/>
        </w:rPr>
      </w:pPr>
      <w:r w:rsidRPr="002B2BF7">
        <w:rPr>
          <w:i/>
          <w:iCs/>
          <w:szCs w:val="22"/>
          <w:lang w:val="ru-RU" w:eastAsia="ko-KR"/>
        </w:rPr>
        <w:t>b)</w:t>
      </w:r>
      <w:r w:rsidRPr="002B2BF7">
        <w:rPr>
          <w:szCs w:val="22"/>
          <w:lang w:val="ru-RU" w:eastAsia="ko-KR"/>
        </w:rPr>
        <w:tab/>
      </w:r>
      <w:r w:rsidRPr="002B2BF7">
        <w:rPr>
          <w:lang w:val="ru-RU"/>
        </w:rPr>
        <w:t>что важно содействовать созданию благоприятной среды, в которой Государства – Члены МСЭ,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зондирования, необходимых для проведения исследований в области изменения климата, управления операциями в случае бедствий и государственного управления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>;</w:t>
      </w:r>
      <w:r w:rsidRPr="002B2BF7">
        <w:rPr>
          <w:i/>
          <w:iCs/>
          <w:lang w:val="ru-RU"/>
        </w:rPr>
        <w:br w:type="page"/>
      </w:r>
    </w:p>
    <w:p w14:paraId="4F371839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существуют другие международные форумы, работающие по проблемам изменения климата, с которыми МСЭ следует сотрудничать,</w:t>
      </w:r>
    </w:p>
    <w:p w14:paraId="0FA91FEC" w14:textId="77777777" w:rsidR="00B7660C" w:rsidRPr="002B2BF7" w:rsidRDefault="00B7660C" w:rsidP="00B7660C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663A52B6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что МСЭ, Межправительственная океанографическая комиссия Организации Объединенных Наций по вопросам образования, науки и культуры (МОК-ЮНЕСКО) и Всемирная метеорологическая организация (ВМО) в конце 2012 года создали Объединенную целевую группу для изучения потенциала использования подводных кабелей электросвязи для мониторинга океана и климата и предупреждения о бедствиях (ОЦГ по кабельным системам SMART);</w:t>
      </w:r>
    </w:p>
    <w:p w14:paraId="6683EFE0" w14:textId="77777777" w:rsidR="00B7660C" w:rsidRPr="002B2BF7" w:rsidRDefault="00B7660C" w:rsidP="00B7660C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информация, поступающая по кабелям SMART, может использоваться для следующих целей:</w:t>
      </w:r>
    </w:p>
    <w:p w14:paraId="6E964375" w14:textId="77777777" w:rsidR="00B7660C" w:rsidRPr="002B2BF7" w:rsidRDefault="00B7660C" w:rsidP="00B7660C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мониторинг изменения климата (циркуляция океана, тепловая мощность и подъем уровня моря);</w:t>
      </w:r>
    </w:p>
    <w:p w14:paraId="15A6CC9A" w14:textId="77777777" w:rsidR="00B7660C" w:rsidRPr="002B2BF7" w:rsidRDefault="00B7660C" w:rsidP="00B7660C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сейсмический мониторинг (земная структура и связанные опасности);</w:t>
      </w:r>
    </w:p>
    <w:p w14:paraId="3B03F568" w14:textId="77777777" w:rsidR="00B7660C" w:rsidRPr="002B2BF7" w:rsidRDefault="00B7660C" w:rsidP="00B7660C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ранее предупреждение о близких и дальних цунами и землетрясениях, способствующее снижению риска бедствий;</w:t>
      </w:r>
    </w:p>
    <w:p w14:paraId="21EA58DF" w14:textId="77777777" w:rsidR="00B7660C" w:rsidRPr="002B2BF7" w:rsidRDefault="00B7660C" w:rsidP="00B7660C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предупреждение об опасностях для кабелей и более эффективная трассировка кабельных систем;</w:t>
      </w:r>
    </w:p>
    <w:p w14:paraId="36601E6E" w14:textId="77777777" w:rsidR="00B7660C" w:rsidRPr="002B2BF7" w:rsidRDefault="00B7660C" w:rsidP="00B7660C">
      <w:pPr>
        <w:pStyle w:val="enumlev1"/>
        <w:rPr>
          <w:lang w:val="ru-RU"/>
        </w:rPr>
      </w:pPr>
      <w:r w:rsidRPr="002B2BF7">
        <w:rPr>
          <w:lang w:val="ru-RU"/>
        </w:rPr>
        <w:t>v)</w:t>
      </w:r>
      <w:r w:rsidRPr="002B2BF7">
        <w:rPr>
          <w:lang w:val="ru-RU"/>
        </w:rPr>
        <w:tab/>
        <w:t>количественная оценка риска для использования в интересах устойчивого развития береговой и морской инфраструктуры,</w:t>
      </w:r>
    </w:p>
    <w:p w14:paraId="207C3D60" w14:textId="77777777" w:rsidR="00B7660C" w:rsidRPr="002B2BF7" w:rsidRDefault="00B7660C" w:rsidP="00B7660C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594B566D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уделять первоочередное внимание деятельности МСЭ-D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вопросов, включая, например, исследования о влиянии неионизирующей радиации;</w:t>
      </w:r>
    </w:p>
    <w:p w14:paraId="3A3F8989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выполнение и обеспечивать дальнейшее развитие видов деятельности МСЭ</w:t>
      </w:r>
      <w:r w:rsidRPr="002B2BF7">
        <w:rPr>
          <w:lang w:val="ru-RU"/>
        </w:rPr>
        <w:noBreakHyphen/>
        <w:t>D, касающихся ИКТ, окружающей среды, изменения климата и циркуляционной экономики, для того чтобы внести вклад в осуществляемую на глобальном уровне более широкую деятельность, направленную на смягчение последствий изменения климата и адаптацию к ним;</w:t>
      </w:r>
    </w:p>
    <w:p w14:paraId="328C22DD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вопросов, касающихся ИКТ и изменения климата, а также в таких областях, как адаптация к изменению климата, в качестве одного из ключевых элементов планирования управления операциями в случае бедствий;</w:t>
      </w:r>
      <w:r w:rsidRPr="002B2BF7">
        <w:rPr>
          <w:lang w:val="ru-RU"/>
        </w:rPr>
        <w:br w:type="page"/>
      </w:r>
    </w:p>
    <w:p w14:paraId="452246CF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2B2BF7">
        <w:rPr>
          <w:rStyle w:val="FootnoteReference"/>
          <w:lang w:val="ru-RU"/>
        </w:rPr>
        <w:footnoteReference w:id="3"/>
      </w:r>
      <w:r w:rsidRPr="002B2BF7">
        <w:rPr>
          <w:lang w:val="ru-RU"/>
        </w:rPr>
        <w:t xml:space="preserve"> устройств и сетей, более эффективных методов работы, а также ИКТ, которые могут быть использованы для замены или исключения технологий/использований с </w:t>
      </w:r>
      <w:proofErr w:type="spellStart"/>
      <w:r w:rsidRPr="002B2BF7">
        <w:rPr>
          <w:lang w:val="ru-RU"/>
        </w:rPr>
        <w:t>бóльшим</w:t>
      </w:r>
      <w:proofErr w:type="spellEnd"/>
      <w:r w:rsidRPr="002B2BF7">
        <w:rPr>
          <w:lang w:val="ru-RU"/>
        </w:rPr>
        <w:t xml:space="preserve"> энергопотреблением;</w:t>
      </w:r>
    </w:p>
    <w:p w14:paraId="4F035AD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содействовать развитию и применению возобновляемых энергосистем, в надлежащих случаях, для поддержки функционирования ИКТ и, в частности, для обеспечения непрерывности и способности к восстановлению во время бедствий;</w:t>
      </w:r>
    </w:p>
    <w:p w14:paraId="4EC03282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разработать программы электронного обучения, связанные с ИКТ, окружающей средой, изменением климата и циркуляционной экономикой, в том числе в отношении соответствующих Рекомендаций МСЭ, в рамках имеющихся ресурсов,</w:t>
      </w:r>
    </w:p>
    <w:p w14:paraId="3E5E879C" w14:textId="77777777" w:rsidR="00B7660C" w:rsidRPr="002B2BF7" w:rsidRDefault="00B7660C" w:rsidP="00B7660C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 в сотрудничестве с Директорами других Бюро</w:t>
      </w:r>
    </w:p>
    <w:p w14:paraId="4B85321B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разработать план действий для роли МСЭ-D в этой области с учетом роли двух других Секторов;</w:t>
      </w:r>
    </w:p>
    <w:p w14:paraId="4FE005C2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обеспечить реализацию в рамках соответствующей задачи </w:t>
      </w:r>
      <w:proofErr w:type="spellStart"/>
      <w:r w:rsidRPr="002B2BF7">
        <w:rPr>
          <w:lang w:val="ru-RU"/>
        </w:rPr>
        <w:t>Кигалийского</w:t>
      </w:r>
      <w:proofErr w:type="spellEnd"/>
      <w:r w:rsidRPr="002B2BF7">
        <w:rPr>
          <w:lang w:val="ru-RU"/>
        </w:rPr>
        <w:t xml:space="preserve"> плана действий, касающейся ИКТ, окружающей среды, изменения климата и циркуляционной экономики плана действий, учитывая потребности развивающихся стран и тесно сотрудничая с исследовательскими комиссиями двух других Секторов и со 2</w:t>
      </w:r>
      <w:r w:rsidRPr="002B2BF7">
        <w:rPr>
          <w:lang w:val="ru-RU"/>
        </w:rPr>
        <w:noBreakHyphen/>
        <w:t>й Исследовательской комиссией МСЭ-D при реализации ею соответствующих Вопросов;</w:t>
      </w:r>
    </w:p>
    <w:p w14:paraId="6049B60C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содействовать развитию взаимодействия с другими соответствующими организациями, с тем чтобы избегать дублирования в работе и оптимизировать использование ресурсов;</w:t>
      </w:r>
    </w:p>
    <w:p w14:paraId="06D9CAA5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организовать в тесном взаимодействии с Директорами Бюро радиосвязи и Бюро стандартизации электросвязи, а также другими компетентными органами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вопросов;</w:t>
      </w:r>
    </w:p>
    <w:p w14:paraId="6C3FDF1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ежегодно представлять на собрании Консультативной группы по развитию электросвязи отчет о ходе работы по выполнению настоящей Резолюции;</w:t>
      </w:r>
      <w:r w:rsidRPr="002B2BF7">
        <w:rPr>
          <w:lang w:val="ru-RU"/>
        </w:rPr>
        <w:br w:type="page"/>
      </w:r>
    </w:p>
    <w:p w14:paraId="695DD28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lastRenderedPageBreak/>
        <w:t>6</w:t>
      </w:r>
      <w:r w:rsidRPr="002B2BF7">
        <w:rPr>
          <w:lang w:val="ru-RU"/>
        </w:rPr>
        <w:tab/>
        <w:t xml:space="preserve">обеспечить при выполнении программы </w:t>
      </w:r>
      <w:proofErr w:type="spellStart"/>
      <w:r w:rsidRPr="002B2BF7">
        <w:rPr>
          <w:lang w:val="ru-RU"/>
        </w:rPr>
        <w:t>Кигалийского</w:t>
      </w:r>
      <w:proofErr w:type="spellEnd"/>
      <w:r w:rsidRPr="002B2BF7">
        <w:rPr>
          <w:lang w:val="ru-RU"/>
        </w:rPr>
        <w:t xml:space="preserve"> плана действий выделение соответствующих ресурсов в рамках имеющегося бюджета Союза для реализации инициатив, касающихся ИКТ и изменения климата;</w:t>
      </w:r>
    </w:p>
    <w:p w14:paraId="4F61DA1C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разработать пилотные проекты, направленные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среды, изменения климата и циркуляционной экономики в пределах имеющихся ресурсов;</w:t>
      </w:r>
    </w:p>
    <w:p w14:paraId="77F93AF0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 в исследовательских комиссиях МСЭ-D,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бедствий, реагирования и управления отходами электросвязи/ИКТ;</w:t>
      </w:r>
    </w:p>
    <w:p w14:paraId="2F56F011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 xml:space="preserve">оказывать развивающимся странам содействие в проведении надлежащей оценки объемов электронных отходов и пилотных проектов для достижения экологически безопасного управления электронными отходами путем сбора, разборки, обновления и утилизации электронных отходов, а также </w:t>
      </w:r>
      <w:r w:rsidRPr="002B2BF7">
        <w:rPr>
          <w:iCs/>
          <w:szCs w:val="24"/>
          <w:lang w:val="ru-RU"/>
        </w:rPr>
        <w:t xml:space="preserve">на основе </w:t>
      </w:r>
      <w:r w:rsidRPr="002B2BF7">
        <w:rPr>
          <w:color w:val="000000"/>
          <w:lang w:val="ru-RU"/>
        </w:rPr>
        <w:t>подхода к электронным продуктам, рассчитанного на весь срок службы</w:t>
      </w:r>
      <w:r w:rsidRPr="002B2BF7">
        <w:rPr>
          <w:iCs/>
          <w:szCs w:val="24"/>
          <w:lang w:val="ru-RU"/>
        </w:rPr>
        <w:t>,</w:t>
      </w:r>
      <w:r w:rsidRPr="002B2BF7">
        <w:rPr>
          <w:lang w:val="ru-RU"/>
        </w:rPr>
        <w:t xml:space="preserve"> учитывая работу, проводимую 5-й Исследовательской комиссией МСЭ</w:t>
      </w:r>
      <w:r w:rsidRPr="002B2BF7">
        <w:rPr>
          <w:lang w:val="ru-RU"/>
        </w:rPr>
        <w:noBreakHyphen/>
        <w:t>Т;</w:t>
      </w:r>
    </w:p>
    <w:p w14:paraId="35447ECA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  <w:t>оказывать развивающимся странам содействие в инициировании проектов для достижения устойчивого и "умного" управления водными ресурсами путем использования ИКТ;</w:t>
      </w:r>
    </w:p>
    <w:p w14:paraId="1FC0D138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>оказывать развивающимся странам содействие в инициировании проектов для прогнозирования бедствий, их обнаружения, мониторинга, принятия мер и оказания помощи при бедствиях;</w:t>
      </w:r>
    </w:p>
    <w:p w14:paraId="43270FE9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 xml:space="preserve">оказывать поддержку исследовательским комиссиям МСЭ в рассмотрении преимуществ технологий подводного зондирования и изучении технических, финансовых, правовых и </w:t>
      </w:r>
      <w:proofErr w:type="spellStart"/>
      <w:r w:rsidRPr="002B2BF7">
        <w:rPr>
          <w:lang w:val="ru-RU"/>
        </w:rPr>
        <w:t>регламентарных</w:t>
      </w:r>
      <w:proofErr w:type="spellEnd"/>
      <w:r w:rsidRPr="002B2BF7">
        <w:rPr>
          <w:lang w:val="ru-RU"/>
        </w:rPr>
        <w:t xml:space="preserve"> вопросов, включая осуществляемую МСЭ-Т стандартизацию и спецификацию датчиков и кабелей, что могло бы способствовать их принятию; в частности в отношении раннего предупреждения о цунами и землетрясениях на ближних и дальних расстояниях и сейсмического мониторинга;</w:t>
      </w:r>
      <w:r w:rsidRPr="002B2BF7">
        <w:rPr>
          <w:lang w:val="ru-RU"/>
        </w:rPr>
        <w:br w:type="page"/>
      </w:r>
    </w:p>
    <w:p w14:paraId="4C9A2AD2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lastRenderedPageBreak/>
        <w:t>13</w:t>
      </w:r>
      <w:r w:rsidRPr="002B2BF7">
        <w:rPr>
          <w:lang w:val="ru-RU"/>
        </w:rPr>
        <w:tab/>
        <w:t>продолжать взаимодействие с соответствующими заинтересованными сторонами в целях повышения осведомленности/расширения знаний Членов МСЭ в области технологий подводного зондирования и обмена актуальной информацией, позволяющей повторно использовать и ремонтировать оборудование электросвязи/ИКТ в целях устойчивого использования ИКТ;</w:t>
      </w:r>
    </w:p>
    <w:p w14:paraId="51699793" w14:textId="77777777" w:rsidR="00B7660C" w:rsidRPr="002B2BF7" w:rsidRDefault="00B7660C" w:rsidP="00B7660C">
      <w:pPr>
        <w:rPr>
          <w:kern w:val="2"/>
          <w:lang w:val="ru-RU" w:eastAsia="ko-KR"/>
        </w:rPr>
      </w:pPr>
      <w:r w:rsidRPr="002B2BF7">
        <w:rPr>
          <w:lang w:val="ru-RU"/>
        </w:rPr>
        <w:t>14</w:t>
      </w:r>
      <w:r w:rsidRPr="002B2BF7">
        <w:rPr>
          <w:lang w:val="ru-RU"/>
        </w:rPr>
        <w:tab/>
        <w:t>рассмотреть возможные изменения методов работы, с тем чтобы выполнить задачи, поставленные в настоящей Резолюции, такие как расширение использования электронных средств работы, организация виртуальных конференций, телеработа и т. д.</w:t>
      </w:r>
      <w:r w:rsidRPr="002B2BF7">
        <w:rPr>
          <w:kern w:val="2"/>
          <w:lang w:val="ru-RU" w:eastAsia="ko-KR"/>
        </w:rPr>
        <w:t>,</w:t>
      </w:r>
    </w:p>
    <w:p w14:paraId="5AE8C1B6" w14:textId="77777777" w:rsidR="00B7660C" w:rsidRPr="002B2BF7" w:rsidRDefault="00B7660C" w:rsidP="00B7660C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Государствам-Членам, Членам Сектора и Ассоциированным членам</w:t>
      </w:r>
    </w:p>
    <w:p w14:paraId="2E5C3EC2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активно содействовать осуществлению программы работы МСЭ-D в области ИКТ, окружающей среды, изменения климата и циркуляционной экономики;</w:t>
      </w:r>
    </w:p>
    <w:p w14:paraId="23E0519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14:paraId="6FA6379C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принять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ИКТ;</w:t>
      </w:r>
    </w:p>
    <w:p w14:paraId="56B05940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продолжать оказывать поддержку работе Сектора радиосвязи МСЭ в области дистанционного зондирования (активного и пассивного) для наблюдения за состоянием окружающей среды</w:t>
      </w:r>
      <w:r w:rsidRPr="002B2BF7">
        <w:rPr>
          <w:rStyle w:val="FootnoteReference"/>
          <w:lang w:val="ru-RU"/>
        </w:rPr>
        <w:footnoteReference w:id="4"/>
      </w:r>
      <w:r w:rsidRPr="002B2BF7">
        <w:rPr>
          <w:lang w:val="ru-RU"/>
        </w:rPr>
        <w:t xml:space="preserve"> согласно соответствующим резолюциям, принятым ассамблеями радиосвязи и всемирными конференциями радиосвязи;</w:t>
      </w:r>
    </w:p>
    <w:p w14:paraId="465CD69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включить в национальные планы адаптации и смягчения последствий использование ИКТ как инструмента, благоприятствующего решению проблемы последствий изменения климата и борьбе с ними;</w:t>
      </w:r>
    </w:p>
    <w:p w14:paraId="72A09593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включить экологические показатели, условия и стандарты в свои национальные планы в области ИКТ;</w:t>
      </w:r>
      <w:r w:rsidRPr="002B2BF7">
        <w:rPr>
          <w:lang w:val="ru-RU"/>
        </w:rPr>
        <w:br w:type="page"/>
      </w:r>
    </w:p>
    <w:p w14:paraId="15970FE2" w14:textId="77777777" w:rsidR="00B7660C" w:rsidRPr="002B2BF7" w:rsidRDefault="00B7660C" w:rsidP="00B7660C">
      <w:pPr>
        <w:rPr>
          <w:lang w:val="ru-RU"/>
        </w:rPr>
      </w:pPr>
      <w:r w:rsidRPr="002B2BF7">
        <w:rPr>
          <w:lang w:val="ru-RU"/>
        </w:rPr>
        <w:lastRenderedPageBreak/>
        <w:t>7</w:t>
      </w:r>
      <w:r w:rsidRPr="002B2BF7">
        <w:rPr>
          <w:lang w:val="ru-RU"/>
        </w:rPr>
        <w:tab/>
        <w:t>осуществлять взаимодействие со своими соответствующими национальными объединениями, ответственными за вопросы окружающей среды, с тем чтобы поддерживать более широкий процесс борьбы с изменением климата на уровне Организации Объединенных Наций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Рамочной конвенции Организации Объединенных Наций об изменении климата (РКИКООН).</w:t>
      </w:r>
    </w:p>
    <w:p w14:paraId="5F48FEBB" w14:textId="77777777" w:rsidR="00B7660C" w:rsidRPr="002B2BF7" w:rsidRDefault="00B7660C" w:rsidP="00B7660C">
      <w:pPr>
        <w:pStyle w:val="Reasons"/>
        <w:rPr>
          <w:lang w:val="ru-RU"/>
        </w:rPr>
      </w:pPr>
    </w:p>
    <w:p w14:paraId="0E613D87" w14:textId="77777777" w:rsidR="00B7660C" w:rsidRPr="002B2BF7" w:rsidRDefault="00B7660C" w:rsidP="00B7660C">
      <w:pPr>
        <w:pStyle w:val="Reasons"/>
        <w:rPr>
          <w:lang w:val="ru-RU"/>
        </w:rPr>
      </w:pPr>
    </w:p>
    <w:p w14:paraId="4382259B" w14:textId="77777777" w:rsidR="00B7660C" w:rsidRPr="002B2BF7" w:rsidRDefault="00B7660C" w:rsidP="00B7660C">
      <w:pPr>
        <w:pStyle w:val="Reasons"/>
        <w:rPr>
          <w:lang w:val="ru-RU"/>
        </w:rPr>
      </w:pPr>
    </w:p>
    <w:p w14:paraId="72E982AC" w14:textId="77777777" w:rsidR="00B7660C" w:rsidRPr="002B2BF7" w:rsidRDefault="00B7660C" w:rsidP="00B7660C">
      <w:pPr>
        <w:pStyle w:val="Reasons"/>
        <w:rPr>
          <w:lang w:val="ru-RU"/>
        </w:rPr>
      </w:pPr>
    </w:p>
    <w:p w14:paraId="0346F8C0" w14:textId="77777777" w:rsidR="00B7660C" w:rsidRPr="002B2BF7" w:rsidRDefault="00B7660C" w:rsidP="00B7660C">
      <w:pPr>
        <w:pStyle w:val="Reasons"/>
        <w:rPr>
          <w:lang w:val="ru-RU"/>
        </w:rPr>
      </w:pPr>
    </w:p>
    <w:p w14:paraId="54C17F64" w14:textId="77777777" w:rsidR="00B7660C" w:rsidRPr="002B2BF7" w:rsidRDefault="00B7660C" w:rsidP="00B7660C">
      <w:pPr>
        <w:pStyle w:val="Reasons"/>
        <w:rPr>
          <w:lang w:val="ru-RU"/>
        </w:rPr>
      </w:pPr>
    </w:p>
    <w:p w14:paraId="1E410E87" w14:textId="77777777" w:rsidR="00B7660C" w:rsidRPr="002B2BF7" w:rsidRDefault="00B7660C" w:rsidP="00B7660C">
      <w:pPr>
        <w:pStyle w:val="Reasons"/>
        <w:rPr>
          <w:lang w:val="ru-RU"/>
        </w:rPr>
      </w:pPr>
    </w:p>
    <w:p w14:paraId="40D70A70" w14:textId="77777777" w:rsidR="00B7660C" w:rsidRPr="002B2BF7" w:rsidRDefault="00B7660C" w:rsidP="00B7660C">
      <w:pPr>
        <w:pStyle w:val="Reasons"/>
        <w:rPr>
          <w:lang w:val="ru-RU"/>
        </w:rPr>
      </w:pPr>
    </w:p>
    <w:p w14:paraId="14B849C6" w14:textId="77777777" w:rsidR="00B7660C" w:rsidRPr="002B2BF7" w:rsidRDefault="00B7660C" w:rsidP="00B7660C">
      <w:pPr>
        <w:pStyle w:val="Reasons"/>
        <w:rPr>
          <w:lang w:val="ru-RU"/>
        </w:rPr>
      </w:pPr>
    </w:p>
    <w:p w14:paraId="7CF2F7A9" w14:textId="77777777" w:rsidR="00B7660C" w:rsidRPr="002B2BF7" w:rsidRDefault="00B7660C" w:rsidP="00B7660C">
      <w:pPr>
        <w:pStyle w:val="Reasons"/>
        <w:rPr>
          <w:lang w:val="ru-RU"/>
        </w:rPr>
      </w:pPr>
    </w:p>
    <w:p w14:paraId="3FBB6BCD" w14:textId="77777777" w:rsidR="00E45F09" w:rsidRPr="00B7660C" w:rsidRDefault="00E45F09" w:rsidP="00B7660C">
      <w:pPr>
        <w:rPr>
          <w:lang w:val="ru-RU"/>
        </w:rPr>
      </w:pPr>
    </w:p>
    <w:sectPr w:rsidR="00E45F09" w:rsidRPr="00B7660C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013FA38" w14:textId="77777777" w:rsidR="00B7660C" w:rsidRPr="00FE2866" w:rsidRDefault="00B7660C" w:rsidP="00B766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6972F881" w14:textId="77777777" w:rsidR="00B7660C" w:rsidRPr="00E3202A" w:rsidRDefault="00B7660C" w:rsidP="00B766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3202A">
        <w:rPr>
          <w:lang w:val="ru-RU"/>
        </w:rPr>
        <w:tab/>
      </w:r>
      <w:r w:rsidRPr="00FE2866">
        <w:rPr>
          <w:lang w:val="ru-RU"/>
        </w:rPr>
        <w:t>Сюда входят такие области, как управление водными ресурсами, контроль качества воздуха, земледелие, рыбнадзор, санитарный контроль, контроль за использованием энергии, контроль состояния окружающей среды, контроль за экосистемами и контроль за загрязнением.</w:t>
      </w:r>
    </w:p>
  </w:footnote>
  <w:footnote w:id="3">
    <w:p w14:paraId="7AB4559C" w14:textId="77777777" w:rsidR="00B7660C" w:rsidRPr="00DA0DA7" w:rsidRDefault="00B7660C" w:rsidP="00B766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5C7EC8">
        <w:rPr>
          <w:lang w:val="ru-RU"/>
        </w:rPr>
        <w:t xml:space="preserve">В том, что касается эффективности, предметом рассмотрения в деятельности </w:t>
      </w:r>
      <w:r w:rsidRPr="003443E8">
        <w:t>MC</w:t>
      </w:r>
      <w:r w:rsidRPr="005C7EC8">
        <w:rPr>
          <w:lang w:val="ru-RU"/>
        </w:rPr>
        <w:t>Э-</w:t>
      </w:r>
      <w:r w:rsidRPr="003443E8">
        <w:t>D</w:t>
      </w:r>
      <w:r w:rsidRPr="005C7EC8">
        <w:rPr>
          <w:lang w:val="ru-RU"/>
        </w:rPr>
        <w:t xml:space="preserve"> также должно стать содействие эффективному использованию материалов, применяемых в устройствах и сетевых элементах ИКТ.</w:t>
      </w:r>
    </w:p>
  </w:footnote>
  <w:footnote w:id="4">
    <w:p w14:paraId="73453F53" w14:textId="77777777" w:rsidR="00B7660C" w:rsidRPr="00DA0DA7" w:rsidRDefault="00B7660C" w:rsidP="00B7660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474134">
        <w:rPr>
          <w:lang w:val="ru-RU"/>
        </w:rPr>
        <w:t>Результаты наблюдения за состоянием окружающей среды могут использоваться для прогнозирования погоды и предупреждения населения в случае возникновения стихийных бедствий, а также для сбора информации о динамических процессах и системах, связанных с окружающей средой.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1BC80F6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B7660C">
          <w:rPr>
            <w:noProof/>
            <w:szCs w:val="22"/>
          </w:rPr>
          <w:t>66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26FF393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B7660C">
      <w:rPr>
        <w:noProof/>
        <w:szCs w:val="22"/>
      </w:rPr>
      <w:t>66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C2BD9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7660C"/>
    <w:rsid w:val="00B95B42"/>
    <w:rsid w:val="00D90490"/>
    <w:rsid w:val="00DD3985"/>
    <w:rsid w:val="00E45F0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22</cp:revision>
  <dcterms:created xsi:type="dcterms:W3CDTF">2023-10-16T12:49:00Z</dcterms:created>
  <dcterms:modified xsi:type="dcterms:W3CDTF">2023-10-16T13:41:00Z</dcterms:modified>
</cp:coreProperties>
</file>