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3DEC" w14:textId="34BEBF3B" w:rsidR="00C875B7" w:rsidRPr="003C0233" w:rsidRDefault="00C875B7" w:rsidP="00C875B7">
      <w:pPr>
        <w:pStyle w:val="ResNo"/>
        <w:rPr>
          <w:lang w:val="es-ES_tradnl"/>
        </w:rPr>
      </w:pPr>
      <w:bookmarkStart w:id="0" w:name="_Toc227854971"/>
      <w:bookmarkStart w:id="1" w:name="_Toc227855287"/>
      <w:bookmarkStart w:id="2" w:name="_Toc227855498"/>
      <w:bookmarkStart w:id="3" w:name="_Toc227856262"/>
      <w:r w:rsidRPr="003C0233">
        <w:rPr>
          <w:lang w:val="es-ES_tradnl"/>
        </w:rPr>
        <w:t xml:space="preserve">RESOLUCIÓN </w:t>
      </w:r>
      <w:r w:rsidRPr="003C0233">
        <w:rPr>
          <w:rStyle w:val="href"/>
          <w:lang w:val="es-ES_tradnl"/>
        </w:rPr>
        <w:t>64</w:t>
      </w:r>
      <w:r w:rsidRPr="003C0233">
        <w:rPr>
          <w:lang w:val="es-ES_tradnl"/>
        </w:rPr>
        <w:t xml:space="preserve"> (Rev.</w:t>
      </w:r>
      <w:r w:rsidRPr="003C0233">
        <w:rPr>
          <w:szCs w:val="28"/>
          <w:lang w:val="es-ES_tradnl"/>
        </w:rPr>
        <w:t xml:space="preserve"> </w:t>
      </w:r>
      <w:r w:rsidR="00A31703" w:rsidRPr="003C0233">
        <w:rPr>
          <w:szCs w:val="28"/>
          <w:lang w:val="es-ES_tradnl"/>
        </w:rPr>
        <w:t>Bakú</w:t>
      </w:r>
      <w:r w:rsidRPr="003C0233">
        <w:rPr>
          <w:szCs w:val="28"/>
          <w:lang w:val="es-ES_tradnl"/>
        </w:rPr>
        <w:t>, 2025</w:t>
      </w:r>
      <w:r w:rsidRPr="003C0233">
        <w:rPr>
          <w:lang w:val="es-ES_tradnl"/>
        </w:rPr>
        <w:t>)</w:t>
      </w:r>
      <w:bookmarkEnd w:id="0"/>
      <w:bookmarkEnd w:id="1"/>
      <w:bookmarkEnd w:id="2"/>
      <w:bookmarkEnd w:id="3"/>
    </w:p>
    <w:p w14:paraId="25CC8E6E" w14:textId="3FDB7216" w:rsidR="00C875B7" w:rsidRPr="003C0233" w:rsidRDefault="00C875B7" w:rsidP="00C875B7">
      <w:pPr>
        <w:pStyle w:val="Restitle"/>
        <w:rPr>
          <w:lang w:val="es-ES_tradnl"/>
        </w:rPr>
      </w:pPr>
      <w:bookmarkStart w:id="4" w:name="_Toc227854972"/>
      <w:bookmarkStart w:id="5" w:name="_Toc227855288"/>
      <w:bookmarkStart w:id="6" w:name="_Toc227855499"/>
      <w:bookmarkStart w:id="7" w:name="_Toc227856263"/>
      <w:r w:rsidRPr="003C0233">
        <w:rPr>
          <w:szCs w:val="28"/>
          <w:lang w:val="es-ES_tradnl"/>
        </w:rPr>
        <w:t xml:space="preserve">Protección, apoyo </w:t>
      </w:r>
      <w:r w:rsidRPr="003C0233">
        <w:rPr>
          <w:lang w:val="es-ES_tradnl"/>
        </w:rPr>
        <w:t xml:space="preserve">y empoderamiento del usuario/consumidor de servicios de telecomunicaciones/tecnologías de la información </w:t>
      </w:r>
      <w:r w:rsidR="001F2580" w:rsidRPr="003C0233">
        <w:rPr>
          <w:lang w:val="es-ES_tradnl"/>
        </w:rPr>
        <w:br/>
      </w:r>
      <w:r w:rsidRPr="003C0233">
        <w:rPr>
          <w:lang w:val="es-ES_tradnl"/>
        </w:rPr>
        <w:t>y la comunicación</w:t>
      </w:r>
      <w:bookmarkEnd w:id="4"/>
      <w:bookmarkEnd w:id="5"/>
      <w:bookmarkEnd w:id="6"/>
      <w:bookmarkEnd w:id="7"/>
    </w:p>
    <w:p w14:paraId="3380EA01" w14:textId="77777777" w:rsidR="00C875B7" w:rsidRPr="003C0233" w:rsidRDefault="00C875B7" w:rsidP="00C875B7">
      <w:pPr>
        <w:pStyle w:val="Normalaftertitle"/>
        <w:rPr>
          <w:lang w:val="es-ES_tradnl"/>
        </w:rPr>
      </w:pPr>
      <w:r w:rsidRPr="003C0233">
        <w:rPr>
          <w:lang w:val="es-ES_tradnl"/>
        </w:rPr>
        <w:t>La Conferencia Mundial de Desarrollo de las Telecomunicaciones (</w:t>
      </w:r>
      <w:r w:rsidRPr="003C0233">
        <w:rPr>
          <w:szCs w:val="28"/>
          <w:lang w:val="es-ES_tradnl"/>
        </w:rPr>
        <w:t>Bakú, 2025</w:t>
      </w:r>
      <w:r w:rsidRPr="003C0233">
        <w:rPr>
          <w:lang w:val="es-ES_tradnl"/>
        </w:rPr>
        <w:t>),</w:t>
      </w:r>
    </w:p>
    <w:p w14:paraId="739DEC3F" w14:textId="77777777" w:rsidR="00C875B7" w:rsidRPr="003C0233" w:rsidRDefault="00C875B7" w:rsidP="00C875B7">
      <w:pPr>
        <w:pStyle w:val="Call"/>
        <w:rPr>
          <w:lang w:val="es-ES_tradnl"/>
        </w:rPr>
      </w:pPr>
      <w:r w:rsidRPr="003C0233">
        <w:rPr>
          <w:lang w:val="es-ES_tradnl"/>
        </w:rPr>
        <w:t>considerando</w:t>
      </w:r>
    </w:p>
    <w:p w14:paraId="0C7D1C75" w14:textId="77777777" w:rsidR="00C875B7" w:rsidRPr="003C0233" w:rsidRDefault="00C875B7" w:rsidP="00C875B7">
      <w:pPr>
        <w:rPr>
          <w:lang w:val="es-ES_tradnl"/>
        </w:rPr>
      </w:pPr>
      <w:r w:rsidRPr="003C0233">
        <w:rPr>
          <w:i/>
          <w:iCs/>
          <w:lang w:val="es-ES_tradnl"/>
        </w:rPr>
        <w:t>a)</w:t>
      </w:r>
      <w:r w:rsidRPr="003C0233">
        <w:rPr>
          <w:lang w:val="es-ES_tradnl"/>
        </w:rPr>
        <w:tab/>
        <w:t>la Resolución 196 (Rev. Bucarest, 2022) de la Conferencia de Plenipotenciarios, Protección del usuario/consumidor de servicios de telecomunicaciones;</w:t>
      </w:r>
    </w:p>
    <w:p w14:paraId="36B979D0" w14:textId="77777777" w:rsidR="00C875B7" w:rsidRPr="003C0233" w:rsidRDefault="00C875B7" w:rsidP="00C875B7">
      <w:pPr>
        <w:rPr>
          <w:rFonts w:eastAsia="Calibri"/>
          <w:lang w:val="es-ES_tradnl"/>
        </w:rPr>
      </w:pPr>
      <w:r w:rsidRPr="003C0233">
        <w:rPr>
          <w:i/>
          <w:iCs/>
          <w:lang w:val="es-ES_tradnl"/>
        </w:rPr>
        <w:t>b)</w:t>
      </w:r>
      <w:r w:rsidRPr="003C0233">
        <w:rPr>
          <w:lang w:val="es-ES_tradnl"/>
        </w:rPr>
        <w:tab/>
        <w:t>la Resolución 84 (Rev. Nueva Delhi, 2024) de la Asamblea Mundial de Normalización de las Telecomunicaciones, Estudios relativos a la protección del usuario de los servicios de telecomunicaciones/tecnologías de la información y la comunicación (TIC);</w:t>
      </w:r>
    </w:p>
    <w:p w14:paraId="0482FB14" w14:textId="77777777" w:rsidR="00C875B7" w:rsidRPr="003C0233" w:rsidRDefault="00C875B7" w:rsidP="00C875B7">
      <w:pPr>
        <w:rPr>
          <w:lang w:val="es-ES_tradnl"/>
        </w:rPr>
      </w:pPr>
      <w:r w:rsidRPr="003C0233">
        <w:rPr>
          <w:i/>
          <w:iCs/>
          <w:lang w:val="es-ES_tradnl"/>
        </w:rPr>
        <w:t>c)</w:t>
      </w:r>
      <w:r w:rsidRPr="003C0233">
        <w:rPr>
          <w:lang w:val="es-ES_tradnl"/>
        </w:rPr>
        <w:tab/>
        <w:t>las Directrices de las Naciones Unidas para la protección del consumidor revisadas y aprobadas por la Asamblea General de las Naciones Unidas en su Resolución 70/186, de 22 de diciembre de 2015, que establecen las principales características que deben tener las leyes de protección del consumidor, las instituciones encargadas de aplicarlas y los sistemas de compensación para que sean eficaces;</w:t>
      </w:r>
    </w:p>
    <w:p w14:paraId="2FE6F1ED" w14:textId="77777777" w:rsidR="00C875B7" w:rsidRPr="003C0233" w:rsidRDefault="00C875B7" w:rsidP="00C875B7">
      <w:pPr>
        <w:rPr>
          <w:lang w:val="es-ES_tradnl"/>
        </w:rPr>
      </w:pPr>
      <w:r w:rsidRPr="003C0233">
        <w:rPr>
          <w:i/>
          <w:iCs/>
          <w:lang w:val="es-ES_tradnl"/>
        </w:rPr>
        <w:t>d)</w:t>
      </w:r>
      <w:r w:rsidRPr="003C0233">
        <w:rPr>
          <w:lang w:val="es-ES_tradnl"/>
        </w:rPr>
        <w:tab/>
        <w:t>la Resolución 188 (Rev. Bucarest, 2022) de la Conferencia de Plenipotenciarios, Lucha contra la falsificación y la manipulación de dispositivos de telecomunicaciones/TIC;</w:t>
      </w:r>
    </w:p>
    <w:p w14:paraId="49DBEBC3" w14:textId="77777777" w:rsidR="00C875B7" w:rsidRPr="003C0233" w:rsidRDefault="00C875B7" w:rsidP="00C875B7">
      <w:pPr>
        <w:rPr>
          <w:lang w:val="es-ES_tradnl"/>
        </w:rPr>
      </w:pPr>
      <w:r w:rsidRPr="003C0233">
        <w:rPr>
          <w:i/>
          <w:iCs/>
          <w:lang w:val="es-ES_tradnl"/>
        </w:rPr>
        <w:t>e)</w:t>
      </w:r>
      <w:r w:rsidRPr="003C0233">
        <w:rPr>
          <w:lang w:val="es-ES_tradnl"/>
        </w:rPr>
        <w:tab/>
        <w:t>la Resolución 189 (Rev. Bucarest, 2022) de la Conferencia de Plenipotenciarios, Asistencia a los Estados Miembros para combatir y disuadir el robo de dispositivos móviles;</w:t>
      </w:r>
    </w:p>
    <w:p w14:paraId="14F06971" w14:textId="77777777" w:rsidR="00C875B7" w:rsidRPr="003C0233" w:rsidRDefault="00C875B7" w:rsidP="00C875B7">
      <w:pPr>
        <w:rPr>
          <w:rFonts w:eastAsia="Calibri"/>
          <w:lang w:val="es-ES_tradnl"/>
        </w:rPr>
      </w:pPr>
      <w:r w:rsidRPr="003C0233">
        <w:rPr>
          <w:i/>
          <w:iCs/>
          <w:lang w:val="es-ES_tradnl"/>
        </w:rPr>
        <w:t>f)</w:t>
      </w:r>
      <w:r w:rsidRPr="003C0233">
        <w:rPr>
          <w:lang w:val="es-ES_tradnl"/>
        </w:rPr>
        <w:tab/>
        <w:t>el § 13 e) del Plan de Acción de Ginebra de la Cumbre Mundial sobre la Sociedad de la Información (CMSI), que establece que los gobiernos deben seguir actualizando su legislación nacional de protección del consumidor para responder a las nuevas necesidades de la Sociedad de la Información;</w:t>
      </w:r>
    </w:p>
    <w:p w14:paraId="6609C01B" w14:textId="77777777" w:rsidR="00C875B7" w:rsidRPr="003C0233" w:rsidRDefault="00C875B7" w:rsidP="00C875B7">
      <w:pPr>
        <w:rPr>
          <w:lang w:val="es-ES_tradnl"/>
        </w:rPr>
      </w:pPr>
      <w:r w:rsidRPr="003C0233">
        <w:rPr>
          <w:i/>
          <w:iCs/>
          <w:lang w:val="es-ES_tradnl"/>
        </w:rPr>
        <w:t>g)</w:t>
      </w:r>
      <w:r w:rsidRPr="003C0233">
        <w:rPr>
          <w:lang w:val="es-ES_tradnl"/>
        </w:rPr>
        <w:tab/>
        <w:t>los § 4.4 y 4.5 del Artículo 4 del Reglamento de las Telecomunicaciones Internacionales;</w:t>
      </w:r>
    </w:p>
    <w:p w14:paraId="1F1BC485" w14:textId="77777777" w:rsidR="00C875B7" w:rsidRPr="003C0233" w:rsidRDefault="00C875B7" w:rsidP="00C875B7">
      <w:pPr>
        <w:rPr>
          <w:lang w:val="es-ES_tradnl"/>
        </w:rPr>
      </w:pPr>
      <w:r w:rsidRPr="003C0233">
        <w:rPr>
          <w:i/>
          <w:iCs/>
          <w:lang w:val="es-ES_tradnl"/>
        </w:rPr>
        <w:t>h)</w:t>
      </w:r>
      <w:r w:rsidRPr="003C0233">
        <w:rPr>
          <w:i/>
          <w:iCs/>
          <w:lang w:val="es-ES_tradnl"/>
        </w:rPr>
        <w:tab/>
      </w:r>
      <w:r w:rsidRPr="003C0233">
        <w:rPr>
          <w:lang w:val="es-ES_tradnl"/>
        </w:rPr>
        <w:t>las metas 2 y 3 de la Agenda Conectar 2030 de la UIT, que consisten en reducir la brecha digital y proporcionar acceso a la banda ancha para todos, y gestionar los retos que plantee el crecimiento de las telecomunicaciones/TIC, respectivamente;</w:t>
      </w:r>
    </w:p>
    <w:p w14:paraId="28B6CD7E" w14:textId="77777777" w:rsidR="00860E8E" w:rsidRPr="003C0233" w:rsidRDefault="00860E8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74EEDB3" w14:textId="18D7C53F" w:rsidR="00C875B7" w:rsidRPr="003C0233" w:rsidRDefault="00C875B7" w:rsidP="00C875B7">
      <w:pPr>
        <w:rPr>
          <w:lang w:val="es-ES_tradnl"/>
        </w:rPr>
      </w:pPr>
      <w:r w:rsidRPr="003C0233">
        <w:rPr>
          <w:i/>
          <w:iCs/>
          <w:lang w:val="es-ES_tradnl"/>
        </w:rPr>
        <w:lastRenderedPageBreak/>
        <w:t>i)</w:t>
      </w:r>
      <w:r w:rsidRPr="003C0233">
        <w:rPr>
          <w:i/>
          <w:iCs/>
          <w:lang w:val="es-ES_tradnl"/>
        </w:rPr>
        <w:tab/>
      </w:r>
      <w:r w:rsidRPr="003C0233">
        <w:rPr>
          <w:lang w:val="es-ES_tradnl"/>
        </w:rPr>
        <w:t>los trabajos de la Comisión de Estudio 1 del Sector de Desarrollo de las Telecomunicaciones de la UIT sobre información, protección y derechos del usuario/consumidor;</w:t>
      </w:r>
    </w:p>
    <w:p w14:paraId="7A019529" w14:textId="77777777" w:rsidR="00C875B7" w:rsidRPr="003C0233" w:rsidRDefault="00C875B7" w:rsidP="00C875B7">
      <w:pPr>
        <w:rPr>
          <w:lang w:val="es-ES_tradnl"/>
        </w:rPr>
      </w:pPr>
      <w:r w:rsidRPr="003C0233">
        <w:rPr>
          <w:i/>
          <w:iCs/>
          <w:lang w:val="es-ES_tradnl"/>
        </w:rPr>
        <w:t>j)</w:t>
      </w:r>
      <w:r w:rsidRPr="003C0233">
        <w:rPr>
          <w:rFonts w:cstheme="minorHAnsi"/>
          <w:bCs/>
          <w:i/>
          <w:iCs/>
          <w:lang w:val="es-ES_tradnl"/>
        </w:rPr>
        <w:tab/>
      </w:r>
      <w:r w:rsidRPr="003C0233">
        <w:rPr>
          <w:lang w:val="es-ES_tradnl"/>
        </w:rPr>
        <w:t>el taller regional sobre sensibilización de los consumidores y mecanismos para promover elecciones informadas de los consumidores, celebrado en Brasilia del 18 al 20 de junio de 2024 con el objetivo de identificar y compartir las mejores prácticas internacionales en materia de protección del consumidor y marcos y mecanismos de empoderamiento, en particular estrategias e iniciativas eficaces para aumentar la consciencia del consumidor,</w:t>
      </w:r>
    </w:p>
    <w:p w14:paraId="6826F13F" w14:textId="77777777" w:rsidR="00C875B7" w:rsidRPr="003C0233" w:rsidRDefault="00C875B7" w:rsidP="00C875B7">
      <w:pPr>
        <w:pStyle w:val="Call"/>
        <w:rPr>
          <w:lang w:val="es-ES_tradnl"/>
        </w:rPr>
      </w:pPr>
      <w:r w:rsidRPr="003C0233">
        <w:rPr>
          <w:lang w:val="es-ES_tradnl"/>
        </w:rPr>
        <w:t>teniendo en cuenta</w:t>
      </w:r>
    </w:p>
    <w:p w14:paraId="3901E523" w14:textId="77777777" w:rsidR="00C875B7" w:rsidRPr="003C0233" w:rsidRDefault="00C875B7" w:rsidP="00C875B7">
      <w:pPr>
        <w:rPr>
          <w:lang w:val="es-ES_tradnl"/>
        </w:rPr>
      </w:pPr>
      <w:r w:rsidRPr="003C0233">
        <w:rPr>
          <w:i/>
          <w:iCs/>
          <w:lang w:val="es-ES_tradnl"/>
        </w:rPr>
        <w:t>a)</w:t>
      </w:r>
      <w:r w:rsidRPr="003C0233">
        <w:rPr>
          <w:lang w:val="es-ES_tradnl"/>
        </w:rPr>
        <w:tab/>
        <w:t>el mandato recibido por la UIT para actuar como coordinadora y facilitadora de las Líneas de Acción C5 y C6 del Plan de Acción de Ginebra de la CMSI;</w:t>
      </w:r>
    </w:p>
    <w:p w14:paraId="18C05518" w14:textId="77777777" w:rsidR="00C875B7" w:rsidRPr="003C0233" w:rsidRDefault="00C875B7" w:rsidP="00C875B7">
      <w:pPr>
        <w:rPr>
          <w:lang w:val="es-ES_tradnl"/>
        </w:rPr>
      </w:pPr>
      <w:r w:rsidRPr="003C0233">
        <w:rPr>
          <w:i/>
          <w:iCs/>
          <w:lang w:val="es-ES_tradnl"/>
        </w:rPr>
        <w:t>b)</w:t>
      </w:r>
      <w:r w:rsidRPr="003C0233">
        <w:rPr>
          <w:lang w:val="es-ES_tradnl"/>
        </w:rPr>
        <w:tab/>
        <w:t>que los principios fundamentales en las relaciones con el usuario/consumidor son la educación y la divulgación de información sobre el consumo y la utilización apropiada de los productos y servicios, que garantizan la libertad de elección y la equidad en las contrataciones, así como la información adecuada y clara sobre estos productos y servicios, con una información correcta como especificación de cantidad, características, composición, calidad y precio, habida cuenta de la Agenda 2030 para el Desarrollo Sostenible;</w:t>
      </w:r>
    </w:p>
    <w:p w14:paraId="258D4A58" w14:textId="77777777" w:rsidR="00C875B7" w:rsidRPr="003C0233" w:rsidRDefault="00C875B7" w:rsidP="00C875B7">
      <w:pPr>
        <w:rPr>
          <w:lang w:val="es-ES_tradnl"/>
        </w:rPr>
      </w:pPr>
      <w:r w:rsidRPr="003C0233">
        <w:rPr>
          <w:i/>
          <w:iCs/>
          <w:lang w:val="es-ES_tradnl"/>
        </w:rPr>
        <w:t>c)</w:t>
      </w:r>
      <w:r w:rsidRPr="003C0233">
        <w:rPr>
          <w:lang w:val="es-ES_tradnl"/>
        </w:rPr>
        <w:tab/>
        <w:t xml:space="preserve">que la información es la principal aportación de la </w:t>
      </w:r>
      <w:proofErr w:type="gramStart"/>
      <w:r w:rsidRPr="003C0233">
        <w:rPr>
          <w:lang w:val="es-ES_tradnl"/>
        </w:rPr>
        <w:t>economía digital y la transformación digital</w:t>
      </w:r>
      <w:proofErr w:type="gramEnd"/>
      <w:r w:rsidRPr="003C0233">
        <w:rPr>
          <w:lang w:val="es-ES_tradnl"/>
        </w:rPr>
        <w:t xml:space="preserve"> efectiva y sostenible, por lo que se reconoce que, para el flujo transfronterizo de los datos personales del usuario/consumidor, resulta indispensable la observancia de las legislaciones o regulaciones nacionales;</w:t>
      </w:r>
    </w:p>
    <w:p w14:paraId="3869D687" w14:textId="77777777" w:rsidR="00C875B7" w:rsidRPr="003C0233" w:rsidRDefault="00C875B7" w:rsidP="00C875B7">
      <w:pPr>
        <w:rPr>
          <w:lang w:val="es-ES_tradnl"/>
        </w:rPr>
      </w:pPr>
      <w:r w:rsidRPr="003C0233">
        <w:rPr>
          <w:i/>
          <w:iCs/>
          <w:lang w:val="es-ES_tradnl"/>
        </w:rPr>
        <w:t>d)</w:t>
      </w:r>
      <w:r w:rsidRPr="003C0233">
        <w:rPr>
          <w:lang w:val="es-ES_tradnl"/>
        </w:rPr>
        <w:tab/>
        <w:t>que es necesario seguir trabajando en la promoción del empoderamiento de los usuarios y en la actualización y redefinición de las necesidades de protección del usuario/consumidor en un mundo cada vez más conectado, teniendo en cuenta las tecnologías y los servicios de telecomunicaciones/TIC nuevos e incipientes;</w:t>
      </w:r>
    </w:p>
    <w:p w14:paraId="4F57DA99" w14:textId="77777777" w:rsidR="00C875B7" w:rsidRPr="003C0233" w:rsidRDefault="00C875B7" w:rsidP="00C875B7">
      <w:pPr>
        <w:rPr>
          <w:lang w:val="es-ES_tradnl"/>
        </w:rPr>
      </w:pPr>
      <w:r w:rsidRPr="003C0233">
        <w:rPr>
          <w:i/>
          <w:iCs/>
          <w:lang w:val="es-ES_tradnl"/>
        </w:rPr>
        <w:t>e)</w:t>
      </w:r>
      <w:r w:rsidRPr="003C0233">
        <w:rPr>
          <w:lang w:val="es-ES_tradnl"/>
        </w:rPr>
        <w:tab/>
        <w:t>que es necesario promover las competencias digitales de los usuarios y consumidores de los servicios de telecomunicaciones/TIC, de tal manera que puedan representar y defender sus propios intereses en el mercado, entre otras cosas, teniendo presente que las necesidades de cada usuario/consumidor dependerán de sus propias circunstancias;</w:t>
      </w:r>
    </w:p>
    <w:p w14:paraId="0722CCB1" w14:textId="77777777" w:rsidR="00860E8E" w:rsidRPr="003C0233" w:rsidRDefault="00860E8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86A0C73" w14:textId="07F618D1" w:rsidR="00C875B7" w:rsidRPr="003C0233" w:rsidRDefault="00C875B7" w:rsidP="00C875B7">
      <w:pPr>
        <w:rPr>
          <w:lang w:val="es-ES_tradnl"/>
        </w:rPr>
      </w:pPr>
      <w:r w:rsidRPr="003C0233">
        <w:rPr>
          <w:i/>
          <w:iCs/>
          <w:lang w:val="es-ES_tradnl"/>
        </w:rPr>
        <w:lastRenderedPageBreak/>
        <w:t>f)</w:t>
      </w:r>
      <w:r w:rsidRPr="003C0233">
        <w:rPr>
          <w:lang w:val="es-ES_tradnl"/>
        </w:rPr>
        <w:tab/>
        <w:t>que deben adoptarse medidas similares de protección, apoyo y empoderamiento, así como para mejorar el nivel de competencias digitales, en relación con el usuario/consumidor de servicios de telecomunicaciones/TIC con discapacidad o necesidades especiales, así como con otros grupos vulnerables</w:t>
      </w:r>
      <w:r w:rsidR="00472CE6" w:rsidRPr="003C0233">
        <w:rPr>
          <w:rStyle w:val="FootnoteReference"/>
          <w:lang w:val="es-ES_tradnl"/>
        </w:rPr>
        <w:footnoteReference w:id="1"/>
      </w:r>
      <w:r w:rsidRPr="003C0233">
        <w:rPr>
          <w:lang w:val="es-ES_tradnl"/>
        </w:rPr>
        <w:t>;</w:t>
      </w:r>
    </w:p>
    <w:p w14:paraId="176C950F" w14:textId="77777777" w:rsidR="00C875B7" w:rsidRPr="003C0233" w:rsidRDefault="00C875B7" w:rsidP="00C875B7">
      <w:pPr>
        <w:rPr>
          <w:lang w:val="es-ES_tradnl"/>
        </w:rPr>
      </w:pPr>
      <w:r w:rsidRPr="003C0233">
        <w:rPr>
          <w:i/>
          <w:iCs/>
          <w:lang w:val="es-ES_tradnl"/>
        </w:rPr>
        <w:t>g)</w:t>
      </w:r>
      <w:r w:rsidRPr="003C0233">
        <w:rPr>
          <w:lang w:val="es-ES_tradnl"/>
        </w:rPr>
        <w:tab/>
        <w:t>que el establecimiento de una protección eficaz del usuario/consumidor también debe contemplar cuestiones tales como sus intereses económicos, sus preferencias y el análisis económico de las decisiones del usuario/consumidor en el mercado de las telecomunicaciones/TIC, la información en materia de seguridad y protección de sus datos personales, la lucha coordinada contra el robo de equipos y el avance de los servicios financieros, entre otros;</w:t>
      </w:r>
    </w:p>
    <w:p w14:paraId="3B9F2EE6" w14:textId="77777777" w:rsidR="00C875B7" w:rsidRPr="003C0233" w:rsidRDefault="00C875B7" w:rsidP="00C875B7">
      <w:pPr>
        <w:rPr>
          <w:lang w:val="es-ES_tradnl"/>
        </w:rPr>
      </w:pPr>
      <w:r w:rsidRPr="003C0233">
        <w:rPr>
          <w:i/>
          <w:iCs/>
          <w:lang w:val="es-ES_tradnl"/>
        </w:rPr>
        <w:t>h)</w:t>
      </w:r>
      <w:r w:rsidRPr="003C0233">
        <w:rPr>
          <w:lang w:val="es-ES_tradnl"/>
        </w:rPr>
        <w:tab/>
        <w:t>que las políticas relativas a la transparencia de la información permiten aumentar el nivel y la calidad de la información suministrada al usuario/consumidor por los operadores y las partes interesadas, especialmente sobre las tecnologías y servicios de telecomunicaciones/TIC nuevos e incipientes y atenuar la asimetría de información en el mercado y dotar al usuario/consumidor de medios para defender sus intereses;</w:t>
      </w:r>
    </w:p>
    <w:p w14:paraId="29491399" w14:textId="77777777" w:rsidR="00C875B7" w:rsidRPr="003C0233" w:rsidRDefault="00C875B7" w:rsidP="00C875B7">
      <w:pPr>
        <w:rPr>
          <w:lang w:val="es-ES_tradnl"/>
        </w:rPr>
      </w:pPr>
      <w:r w:rsidRPr="003C0233">
        <w:rPr>
          <w:i/>
          <w:iCs/>
          <w:lang w:val="es-ES_tradnl"/>
        </w:rPr>
        <w:t>i)</w:t>
      </w:r>
      <w:r w:rsidRPr="003C0233">
        <w:rPr>
          <w:lang w:val="es-ES_tradnl"/>
        </w:rPr>
        <w:tab/>
        <w:t>que las mismas políticas deben garantizar a los grupos de población vulnerable, el acceso a las telecomunicaciones/TIC en condiciones equiparables a las del resto de los usuarios/consumidores;</w:t>
      </w:r>
    </w:p>
    <w:p w14:paraId="73819039" w14:textId="77777777" w:rsidR="00C875B7" w:rsidRPr="003C0233" w:rsidRDefault="00C875B7" w:rsidP="00C875B7">
      <w:pPr>
        <w:rPr>
          <w:lang w:val="es-ES_tradnl"/>
        </w:rPr>
      </w:pPr>
      <w:r w:rsidRPr="003C0233">
        <w:rPr>
          <w:i/>
          <w:iCs/>
          <w:lang w:val="es-ES_tradnl"/>
        </w:rPr>
        <w:t>j)</w:t>
      </w:r>
      <w:r w:rsidRPr="003C0233">
        <w:rPr>
          <w:lang w:val="es-ES_tradnl"/>
        </w:rPr>
        <w:tab/>
        <w:t>que los servicios de telecomunicaciones/TIC prestados al usuario/consumidor deberían basarse en normas de calidad;</w:t>
      </w:r>
    </w:p>
    <w:p w14:paraId="4C86CB06" w14:textId="77777777" w:rsidR="00C875B7" w:rsidRPr="003C0233" w:rsidRDefault="00C875B7" w:rsidP="00C875B7">
      <w:pPr>
        <w:rPr>
          <w:lang w:val="es-ES_tradnl"/>
        </w:rPr>
      </w:pPr>
      <w:r w:rsidRPr="003C0233">
        <w:rPr>
          <w:i/>
          <w:iCs/>
          <w:lang w:val="es-ES_tradnl"/>
        </w:rPr>
        <w:t>k)</w:t>
      </w:r>
      <w:r w:rsidRPr="003C0233">
        <w:rPr>
          <w:lang w:val="es-ES_tradnl"/>
        </w:rPr>
        <w:tab/>
        <w:t>que hay grupos de población vulnerable en el entorno digital que están más expuestos al riesgo de actividades fraudulentas, como los fraudes telefónicos y por Internet, por lo que se requieren medidas especiales para proteger a esas personas y mejorar sus competencias digitales,</w:t>
      </w:r>
    </w:p>
    <w:p w14:paraId="48E5AF71" w14:textId="77777777" w:rsidR="00860E8E" w:rsidRPr="003C0233" w:rsidRDefault="00860E8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A2789CE" w14:textId="5D134FB5" w:rsidR="00C875B7" w:rsidRPr="003C0233" w:rsidRDefault="00C875B7" w:rsidP="00C875B7">
      <w:pPr>
        <w:pStyle w:val="Call"/>
        <w:rPr>
          <w:lang w:val="es-ES_tradnl"/>
        </w:rPr>
      </w:pPr>
      <w:r w:rsidRPr="003C0233">
        <w:rPr>
          <w:lang w:val="es-ES_tradnl"/>
        </w:rPr>
        <w:lastRenderedPageBreak/>
        <w:t>resuelve</w:t>
      </w:r>
    </w:p>
    <w:p w14:paraId="09DEA1DE" w14:textId="77777777" w:rsidR="00C875B7" w:rsidRPr="003C0233" w:rsidRDefault="00C875B7" w:rsidP="00C875B7">
      <w:pPr>
        <w:rPr>
          <w:lang w:val="es-ES_tradnl"/>
        </w:rPr>
      </w:pPr>
      <w:r w:rsidRPr="003C0233">
        <w:rPr>
          <w:lang w:val="es-ES_tradnl"/>
        </w:rPr>
        <w:t>que prosigan las actividades encaminadas a la elaboración de directrices y prácticas idóneas en materia de protección, apoyo y empoderamiento del usuario/consumidor de telecomunicaciones/TIC, especialmente en relación con las tecnologías nuevas e incipientes, que abarquen ámbitos clave como el empoderamiento del usuario/consumidor en la toma de decisiones y el acceso a información clara y transparente sobre los servicios disponibles, sus tarifas y precios, la calidad y seguridad de los mismos, su resiliencia, las elecciones de los consumidores y la protección de sus datos personales, entre otros aspectos,</w:t>
      </w:r>
    </w:p>
    <w:p w14:paraId="3CF4890E"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en colaboración con el </w:t>
      </w:r>
      <w:proofErr w:type="gramStart"/>
      <w:r w:rsidRPr="003C0233">
        <w:rPr>
          <w:lang w:val="es-ES_tradnl"/>
        </w:rPr>
        <w:t>Director</w:t>
      </w:r>
      <w:proofErr w:type="gramEnd"/>
      <w:r w:rsidRPr="003C0233">
        <w:rPr>
          <w:lang w:val="es-ES_tradnl"/>
        </w:rPr>
        <w:t xml:space="preserve"> de la Oficina de Radiocomunicaciones y el </w:t>
      </w:r>
      <w:proofErr w:type="gramStart"/>
      <w:r w:rsidRPr="003C0233">
        <w:rPr>
          <w:lang w:val="es-ES_tradnl"/>
        </w:rPr>
        <w:t>Director</w:t>
      </w:r>
      <w:proofErr w:type="gramEnd"/>
      <w:r w:rsidRPr="003C0233">
        <w:rPr>
          <w:lang w:val="es-ES_tradnl"/>
        </w:rPr>
        <w:t xml:space="preserve"> de la Oficina de Normalización de las Telecomunicaciones</w:t>
      </w:r>
    </w:p>
    <w:p w14:paraId="0C3ABBE6" w14:textId="77777777" w:rsidR="00C875B7" w:rsidRPr="003C0233" w:rsidRDefault="00C875B7" w:rsidP="00C875B7">
      <w:pPr>
        <w:rPr>
          <w:szCs w:val="24"/>
          <w:lang w:val="es-ES_tradnl"/>
        </w:rPr>
      </w:pPr>
      <w:r w:rsidRPr="003C0233">
        <w:rPr>
          <w:lang w:val="es-ES_tradnl"/>
        </w:rPr>
        <w:t>1</w:t>
      </w:r>
      <w:r w:rsidRPr="003C0233">
        <w:rPr>
          <w:lang w:val="es-ES_tradnl"/>
        </w:rPr>
        <w:tab/>
        <w:t>que continúe apoyando los trabajos encaminados a sensibilizar a los responsables de la toma de decisiones y a los organismos reguladores respecto de la importancia de mantener informados y empoderados a los consumidores/usuarios de telecomunicaciones/TIC acerca de las características básicas, la calidad, la seguridad, las tarifas y los precios de los diferentes servicios ofrecidos por los operadores, y los trabajos orientados a la creación y la promoción de otros mecanismos de protección que faciliten y apoyen el ejercicio rápido de los derechos del usuario/consumidor y el valor del empoderamiento de los consumidores en un mercado competitivo, de tal manera que puedan elegir libremente los servicios que mejor se adapten a sus necesidades;</w:t>
      </w:r>
    </w:p>
    <w:p w14:paraId="444729EA" w14:textId="77777777" w:rsidR="00C875B7" w:rsidRPr="003C0233" w:rsidRDefault="00C875B7" w:rsidP="00C875B7">
      <w:pPr>
        <w:rPr>
          <w:lang w:val="es-ES_tradnl"/>
        </w:rPr>
      </w:pPr>
      <w:r w:rsidRPr="003C0233">
        <w:rPr>
          <w:szCs w:val="24"/>
          <w:lang w:val="es-ES_tradnl"/>
        </w:rPr>
        <w:t>2</w:t>
      </w:r>
      <w:r w:rsidRPr="003C0233">
        <w:rPr>
          <w:lang w:val="es-ES_tradnl"/>
        </w:rPr>
        <w:tab/>
        <w:t>que prosiga la coordinación y comunicación periódicas con el Sector de Normalización de las Telecomunicaciones y el Sector de Radiocomunicaciones de la UIT en relación con temas como la calidad de servicio y la calidad percibida de los servicios de telecomunicaciones/TIC, dentro de su ámbito, que afectan a la protección del consumidor;</w:t>
      </w:r>
    </w:p>
    <w:p w14:paraId="791FDB28" w14:textId="77777777" w:rsidR="00C875B7" w:rsidRPr="003C0233" w:rsidRDefault="00C875B7" w:rsidP="00C875B7">
      <w:pPr>
        <w:rPr>
          <w:lang w:val="es-ES_tradnl"/>
        </w:rPr>
      </w:pPr>
      <w:r w:rsidRPr="003C0233">
        <w:rPr>
          <w:szCs w:val="24"/>
          <w:lang w:val="es-ES_tradnl"/>
        </w:rPr>
        <w:t>3</w:t>
      </w:r>
      <w:r w:rsidRPr="003C0233">
        <w:rPr>
          <w:lang w:val="es-ES_tradnl"/>
        </w:rPr>
        <w:tab/>
        <w:t>que publique</w:t>
      </w:r>
      <w:r w:rsidRPr="003C0233">
        <w:rPr>
          <w:szCs w:val="24"/>
          <w:lang w:val="es-ES_tradnl"/>
        </w:rPr>
        <w:t xml:space="preserve"> regularmente información sobre </w:t>
      </w:r>
      <w:r w:rsidRPr="003C0233">
        <w:rPr>
          <w:lang w:val="es-ES_tradnl"/>
        </w:rPr>
        <w:t>la colaboración y las actividades conjuntas con otras entidades y organizaciones internacionales implicadas en la protección del consumidor/usuario de telecomunicaciones/TIC;</w:t>
      </w:r>
    </w:p>
    <w:p w14:paraId="562795FA" w14:textId="77777777" w:rsidR="00C875B7" w:rsidRPr="003C0233" w:rsidRDefault="00C875B7" w:rsidP="00C875B7">
      <w:pPr>
        <w:rPr>
          <w:lang w:val="es-ES_tradnl"/>
        </w:rPr>
      </w:pPr>
      <w:r w:rsidRPr="003C0233">
        <w:rPr>
          <w:szCs w:val="24"/>
          <w:lang w:val="es-ES_tradnl"/>
        </w:rPr>
        <w:t>4</w:t>
      </w:r>
      <w:r w:rsidRPr="003C0233">
        <w:rPr>
          <w:lang w:val="es-ES_tradnl"/>
        </w:rPr>
        <w:tab/>
        <w:t>que invite a los Estados Miembros a crear sus propias asociaciones de usuarios finales y consumidores que puedan abordar las cuestiones pertinentes para esta Resolución;</w:t>
      </w:r>
    </w:p>
    <w:p w14:paraId="3E710010" w14:textId="77777777" w:rsidR="00860E8E" w:rsidRPr="003C0233" w:rsidRDefault="00860E8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C0F0153" w14:textId="2E884FFA" w:rsidR="00C875B7" w:rsidRPr="003C0233" w:rsidRDefault="00C875B7" w:rsidP="00C875B7">
      <w:pPr>
        <w:rPr>
          <w:lang w:val="es-ES_tradnl"/>
        </w:rPr>
      </w:pPr>
      <w:r w:rsidRPr="003C0233">
        <w:rPr>
          <w:lang w:val="es-ES_tradnl"/>
        </w:rPr>
        <w:lastRenderedPageBreak/>
        <w:t>5</w:t>
      </w:r>
      <w:r w:rsidRPr="003C0233">
        <w:rPr>
          <w:lang w:val="es-ES_tradnl"/>
        </w:rPr>
        <w:tab/>
        <w:t>que organice programas de formación, como talleres y seminarios, con el fin de analizar las prácticas idóneas, estimular la formación en servicios de telecomunicaciones/TIC, la educación del consumidor/usuario, la formación para el consumo sostenible y la protección de datos, y formule posibles recomendaciones acerca de herramientas y medidas que brinden apoyo y protección al usuario/consumidor de servicios de TIC con formación especializada, teniendo en cuenta los contextos locales y las necesidades específicas del usuario/consumidor;</w:t>
      </w:r>
    </w:p>
    <w:p w14:paraId="66B2C077" w14:textId="77777777" w:rsidR="00C875B7" w:rsidRPr="003C0233" w:rsidRDefault="00C875B7" w:rsidP="00C875B7">
      <w:pPr>
        <w:rPr>
          <w:lang w:val="es-ES_tradnl"/>
        </w:rPr>
      </w:pPr>
      <w:r w:rsidRPr="003C0233">
        <w:rPr>
          <w:lang w:val="es-ES_tradnl"/>
        </w:rPr>
        <w:t>6</w:t>
      </w:r>
      <w:r w:rsidRPr="003C0233">
        <w:rPr>
          <w:lang w:val="es-ES_tradnl"/>
        </w:rPr>
        <w:tab/>
        <w:t>que apoye la creación de capacidades en torno al uso de marcos analíticos incipientes, en consideración del proceso de toma de decisiones del usuario/consumidor, a fin de que puedan tomar decisiones informadas y conscientes;</w:t>
      </w:r>
    </w:p>
    <w:p w14:paraId="728E840C" w14:textId="77777777" w:rsidR="00C875B7" w:rsidRPr="003C0233" w:rsidRDefault="00C875B7" w:rsidP="00C875B7">
      <w:pPr>
        <w:rPr>
          <w:lang w:val="es-ES_tradnl"/>
        </w:rPr>
      </w:pPr>
      <w:r w:rsidRPr="003C0233">
        <w:rPr>
          <w:lang w:val="es-ES_tradnl"/>
        </w:rPr>
        <w:t>7</w:t>
      </w:r>
      <w:r w:rsidRPr="003C0233">
        <w:rPr>
          <w:lang w:val="es-ES_tradnl"/>
        </w:rPr>
        <w:tab/>
        <w:t>que facilite programas de creación de capacidad en aras de mejorar las competencias digitales y la conciencia acerca de los derechos del usuario/consumidor,</w:t>
      </w:r>
    </w:p>
    <w:p w14:paraId="606CB2FF" w14:textId="77777777" w:rsidR="00C875B7" w:rsidRPr="003C0233" w:rsidRDefault="00C875B7" w:rsidP="00C875B7">
      <w:pPr>
        <w:pStyle w:val="Call"/>
        <w:rPr>
          <w:lang w:val="es-ES_tradnl"/>
        </w:rPr>
      </w:pPr>
      <w:r w:rsidRPr="003C0233">
        <w:rPr>
          <w:lang w:val="es-ES_tradnl"/>
        </w:rPr>
        <w:t>invita a las Comisiones de Estudio del Sector de Desarrollo de las Telecomunicaciones de la UIT, en el marco de su mandato</w:t>
      </w:r>
    </w:p>
    <w:p w14:paraId="451BDD8B" w14:textId="77777777" w:rsidR="00C875B7" w:rsidRPr="003C0233" w:rsidRDefault="00C875B7" w:rsidP="00C875B7">
      <w:pPr>
        <w:rPr>
          <w:lang w:val="es-ES_tradnl"/>
        </w:rPr>
      </w:pPr>
      <w:r w:rsidRPr="003C0233">
        <w:rPr>
          <w:lang w:val="es-ES_tradnl"/>
        </w:rPr>
        <w:t>a seguir elaborando directrices y prácticas idóneas para abordar las cuestiones de la protección del usuario/consumidor relacionadas con los servicios y tecnologías de telecomunicaciones/TIC nuevos e incipientes, y la protección de la información de identificación personal,</w:t>
      </w:r>
    </w:p>
    <w:p w14:paraId="590EEF77" w14:textId="77777777" w:rsidR="00C875B7" w:rsidRPr="003C0233" w:rsidRDefault="00C875B7" w:rsidP="00C875B7">
      <w:pPr>
        <w:pStyle w:val="Call"/>
        <w:rPr>
          <w:lang w:val="es-ES_tradnl"/>
        </w:rPr>
      </w:pPr>
      <w:r w:rsidRPr="003C0233">
        <w:rPr>
          <w:szCs w:val="24"/>
          <w:lang w:val="es-ES_tradnl"/>
        </w:rPr>
        <w:t>alienta</w:t>
      </w:r>
      <w:r w:rsidRPr="003C0233">
        <w:rPr>
          <w:lang w:val="es-ES_tradnl"/>
        </w:rPr>
        <w:t xml:space="preserve"> a los Estados Miembros</w:t>
      </w:r>
    </w:p>
    <w:p w14:paraId="2D059D7F" w14:textId="77777777" w:rsidR="00C875B7" w:rsidRPr="003C0233" w:rsidRDefault="00C875B7" w:rsidP="00C875B7">
      <w:pPr>
        <w:rPr>
          <w:lang w:val="es-ES_tradnl"/>
        </w:rPr>
      </w:pPr>
      <w:r w:rsidRPr="003C0233">
        <w:rPr>
          <w:lang w:val="es-ES_tradnl"/>
        </w:rPr>
        <w:t>1</w:t>
      </w:r>
      <w:r w:rsidRPr="003C0233">
        <w:rPr>
          <w:lang w:val="es-ES_tradnl"/>
        </w:rPr>
        <w:tab/>
        <w:t>a empoderar a los usuarios/consumidores mediante la elaboración de políticas que fomenten el suministro transparente y accesible de información y prácticas idóneas en materia de educación del usuario/consumidor, derechos del consumidor y características, calidad, seguridad, tarifas y precios de los servicios de telecomunicaciones/TIC de distintos proveedores, en especial políticas que faciliten el suministro de información gratuita, transparente, comparable, oportuna y precisa, y que pueda empoderar al usuario/consumidor en el proceso decisorio;</w:t>
      </w:r>
    </w:p>
    <w:p w14:paraId="045280D5"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B77CEE1" w14:textId="77777777" w:rsidR="00C875B7" w:rsidRPr="003C0233" w:rsidRDefault="00C875B7" w:rsidP="00C875B7">
      <w:pPr>
        <w:rPr>
          <w:lang w:val="es-ES_tradnl"/>
        </w:rPr>
      </w:pPr>
      <w:r w:rsidRPr="003C0233">
        <w:rPr>
          <w:lang w:val="es-ES_tradnl"/>
        </w:rPr>
        <w:lastRenderedPageBreak/>
        <w:t>2</w:t>
      </w:r>
      <w:r w:rsidRPr="003C0233">
        <w:rPr>
          <w:lang w:val="es-ES_tradnl"/>
        </w:rPr>
        <w:tab/>
        <w:t>a examinar la creación de un entorno de reglamentación y colaboración propicio y adaptado a su fin que permita a los operadores de telecomunicaciones prestar servicios de telecomunicaciones/TIC a los usuarios/consumidores con la calidad adecuada, fomentando al mismo tiempo el establecimiento de precios y tarifas competitivos, justos y asequibles, y en el que el usuario/consumidor pueda ejercer efectivamente su derecho a elegir en un mercado competitivo a fin de hallar los servicios que mejor se adapten a sus necesidades y promover la innovación en el sector de las telecomunicaciones/TIC;</w:t>
      </w:r>
    </w:p>
    <w:p w14:paraId="4E485AFD" w14:textId="101C4247" w:rsidR="00C875B7" w:rsidRPr="003C0233" w:rsidRDefault="00C875B7" w:rsidP="00C875B7">
      <w:pPr>
        <w:rPr>
          <w:lang w:val="es-ES_tradnl"/>
        </w:rPr>
      </w:pPr>
      <w:r w:rsidRPr="003C0233">
        <w:rPr>
          <w:lang w:val="es-ES_tradnl"/>
        </w:rPr>
        <w:t>3</w:t>
      </w:r>
      <w:r w:rsidRPr="003C0233">
        <w:rPr>
          <w:lang w:val="es-ES_tradnl"/>
        </w:rPr>
        <w:tab/>
        <w:t>a promover medidas para garantizar que los usuarios/consumidores visitantes dispongan de servicios de telecomunicaciones/TIC fiables y de una calidad adecuada cuando se encuentren en itinerancia internacional, y proporcionar a los consumidores/usuarios finales información oportuna sobre las tarifas de itinerancia internacional y las condiciones aplicables pertinentes;</w:t>
      </w:r>
    </w:p>
    <w:p w14:paraId="0E5CA673" w14:textId="77777777" w:rsidR="00C875B7" w:rsidRPr="003C0233" w:rsidRDefault="00C875B7" w:rsidP="00C875B7">
      <w:pPr>
        <w:rPr>
          <w:lang w:val="es-ES_tradnl"/>
        </w:rPr>
      </w:pPr>
      <w:r w:rsidRPr="003C0233">
        <w:rPr>
          <w:lang w:val="es-ES_tradnl"/>
        </w:rPr>
        <w:t>4</w:t>
      </w:r>
      <w:r w:rsidRPr="003C0233">
        <w:rPr>
          <w:lang w:val="es-ES_tradnl"/>
        </w:rPr>
        <w:tab/>
        <w:t>a alentar a los operadores/proveedores de telecomunicaciones/TIC a que desarrollen ofertas claras, simples y a precios asequibles, en condiciones de servicio y contratos fáciles de entender, transparentes y accesibles con características adaptadas a las personas con discapacidad, mejorando a su vez las prácticas en materia de educación para el consumo;</w:t>
      </w:r>
    </w:p>
    <w:p w14:paraId="136A3F6E" w14:textId="77777777" w:rsidR="00C875B7" w:rsidRPr="003C0233" w:rsidRDefault="00C875B7" w:rsidP="00C875B7">
      <w:pPr>
        <w:rPr>
          <w:lang w:val="es-ES_tradnl"/>
        </w:rPr>
      </w:pPr>
      <w:r w:rsidRPr="003C0233">
        <w:rPr>
          <w:lang w:val="es-ES_tradnl"/>
        </w:rPr>
        <w:t>5</w:t>
      </w:r>
      <w:r w:rsidRPr="003C0233">
        <w:rPr>
          <w:lang w:val="es-ES_tradnl"/>
        </w:rPr>
        <w:tab/>
        <w:t>a afianzar la confianza de los usuarios/consumidores de telecomunicaciones/TIC en la utilización y aprovechamiento de las telecomunicaciones/TIC, mediante el desarrollo de políticas que garanticen y fomenten la prestación de unos servicios de calidad y la provisión de información transparente, comparable, actualizada y precisa, de modo que los usuarios/consumidores puedan tomar decisiones fundamentadas sobre los servicios basándose en información clara, comprensible y accesible;</w:t>
      </w:r>
    </w:p>
    <w:p w14:paraId="6E101488" w14:textId="77777777" w:rsidR="00C875B7" w:rsidRPr="003C0233" w:rsidRDefault="00C875B7" w:rsidP="00C875B7">
      <w:pPr>
        <w:rPr>
          <w:lang w:val="es-ES_tradnl"/>
        </w:rPr>
      </w:pPr>
      <w:r w:rsidRPr="003C0233">
        <w:rPr>
          <w:lang w:val="es-ES_tradnl"/>
        </w:rPr>
        <w:t>6</w:t>
      </w:r>
      <w:r w:rsidRPr="003C0233">
        <w:rPr>
          <w:lang w:val="es-ES_tradnl"/>
        </w:rPr>
        <w:tab/>
        <w:t>a incluir a los usuarios/consumidores con discapacidad y con necesidades especiales, los de edad avanzada y los pertenecientes a otros grupos vulnerables, para que tengan acceso a los servicios de telecomunicaciones/TIC en igualdad de condiciones con las demás personas;</w:t>
      </w:r>
    </w:p>
    <w:p w14:paraId="79F0A0BC" w14:textId="77777777" w:rsidR="00C875B7" w:rsidRPr="003C0233" w:rsidRDefault="00C875B7" w:rsidP="00C875B7">
      <w:pPr>
        <w:rPr>
          <w:lang w:val="es-ES_tradnl"/>
        </w:rPr>
      </w:pPr>
      <w:r w:rsidRPr="003C0233">
        <w:rPr>
          <w:lang w:val="es-ES_tradnl"/>
        </w:rPr>
        <w:t>7</w:t>
      </w:r>
      <w:r w:rsidRPr="003C0233">
        <w:rPr>
          <w:lang w:val="es-ES_tradnl"/>
        </w:rPr>
        <w:tab/>
        <w:t>a examinar la mejora de las competencias digitales del usuario/consumidor de servicios de telecomunicaciones/TIC, en particular de los usuarios/consumidores con discapacidad, con necesidades especiales, de edad avanzada y pertenecientes a otros grupos vulnerables;</w:t>
      </w:r>
    </w:p>
    <w:p w14:paraId="1F534BE7" w14:textId="77777777" w:rsidR="00C875B7" w:rsidRPr="003C0233" w:rsidRDefault="00C875B7" w:rsidP="00C875B7">
      <w:pPr>
        <w:rPr>
          <w:lang w:val="es-ES_tradnl"/>
        </w:rPr>
      </w:pPr>
      <w:r w:rsidRPr="003C0233">
        <w:rPr>
          <w:lang w:val="es-ES_tradnl"/>
        </w:rPr>
        <w:t>8</w:t>
      </w:r>
      <w:r w:rsidRPr="003C0233">
        <w:rPr>
          <w:lang w:val="es-ES_tradnl"/>
        </w:rPr>
        <w:tab/>
        <w:t>a apoyar el establecimiento de mecanismos de compensación del usuario/consumidor eficientes, inclusivos y transparentes, utilizando diversas plataformas;</w:t>
      </w:r>
    </w:p>
    <w:p w14:paraId="6600F608"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59939D48" w14:textId="77777777" w:rsidR="00C875B7" w:rsidRPr="003C0233" w:rsidRDefault="00C875B7" w:rsidP="00C875B7">
      <w:pPr>
        <w:rPr>
          <w:lang w:val="es-ES_tradnl"/>
        </w:rPr>
      </w:pPr>
      <w:r w:rsidRPr="003C0233">
        <w:rPr>
          <w:lang w:val="es-ES_tradnl"/>
        </w:rPr>
        <w:lastRenderedPageBreak/>
        <w:t>9</w:t>
      </w:r>
      <w:r w:rsidRPr="003C0233">
        <w:rPr>
          <w:lang w:val="es-ES_tradnl"/>
        </w:rPr>
        <w:tab/>
        <w:t>a colaborar con partes interesadas pertinentes capaces de abordar cuestiones relacionadas con la presente Resolución;</w:t>
      </w:r>
    </w:p>
    <w:p w14:paraId="0F05AE1F" w14:textId="2B3A4C2B" w:rsidR="00C875B7" w:rsidRPr="003C0233" w:rsidRDefault="00C875B7" w:rsidP="00C875B7">
      <w:pPr>
        <w:rPr>
          <w:lang w:val="es-ES_tradnl"/>
        </w:rPr>
      </w:pPr>
      <w:r w:rsidRPr="003C0233">
        <w:rPr>
          <w:lang w:val="es-ES_tradnl"/>
        </w:rPr>
        <w:t>10</w:t>
      </w:r>
      <w:r w:rsidRPr="003C0233">
        <w:rPr>
          <w:lang w:val="es-ES_tradnl"/>
        </w:rPr>
        <w:tab/>
        <w:t>a promover la colaboración con las partes interesadas pertinentes con miras a reforzar los marcos de protección del usuario/consumidor mediante el intercambio de prácticas idóneas, experiencias y soluciones innovadoras en los planos nacional, regional y mundial;</w:t>
      </w:r>
    </w:p>
    <w:p w14:paraId="67F5A25E" w14:textId="7D5DE8F3" w:rsidR="00C875B7" w:rsidRPr="003C0233" w:rsidRDefault="00C875B7" w:rsidP="00C875B7">
      <w:pPr>
        <w:rPr>
          <w:lang w:val="es-ES_tradnl"/>
        </w:rPr>
      </w:pPr>
      <w:r w:rsidRPr="003C0233">
        <w:rPr>
          <w:lang w:val="es-ES_tradnl"/>
        </w:rPr>
        <w:t>11</w:t>
      </w:r>
      <w:r w:rsidRPr="003C0233">
        <w:rPr>
          <w:lang w:val="es-ES_tradnl"/>
        </w:rPr>
        <w:tab/>
        <w:t>a alentar a los operadores de telecomunicaciones/TIC y los proveedores de servicios a perseguir enfoques adaptados que respalden la protección del usuario/consumidor,</w:t>
      </w:r>
    </w:p>
    <w:p w14:paraId="5562D873" w14:textId="2BEBF4C7" w:rsidR="00C875B7" w:rsidRPr="003C0233" w:rsidRDefault="00C875B7" w:rsidP="00C875B7">
      <w:pPr>
        <w:pStyle w:val="Call"/>
        <w:rPr>
          <w:lang w:val="es-ES_tradnl"/>
        </w:rPr>
      </w:pPr>
      <w:r w:rsidRPr="003C0233">
        <w:rPr>
          <w:lang w:val="es-ES_tradnl"/>
        </w:rPr>
        <w:t>invita a los Estados Miembros y los Miembros de Sector del Sector de Desarrollo de las Telecomunicaciones de la UIT</w:t>
      </w:r>
    </w:p>
    <w:p w14:paraId="4C16879F" w14:textId="77777777" w:rsidR="00C875B7" w:rsidRDefault="00C875B7" w:rsidP="00C875B7">
      <w:pPr>
        <w:rPr>
          <w:lang w:val="es-ES_tradnl"/>
        </w:rPr>
      </w:pPr>
      <w:r w:rsidRPr="003C0233">
        <w:rPr>
          <w:lang w:val="es-ES_tradnl"/>
        </w:rPr>
        <w:t>a compartir aportaciones que permitan difundir eficazmente las prácticas idóneas y políticas por ellos aplicadas respecto de la presente Resolución, teniendo en cuenta las Recomendaciones, los Informes y Directrices de la UIT, y a estudiar la posibilidad de forjar asociaciones público</w:t>
      </w:r>
      <w:r w:rsidRPr="003C0233">
        <w:rPr>
          <w:lang w:val="es-ES_tradnl"/>
        </w:rPr>
        <w:noBreakHyphen/>
        <w:t>privadas para crear soluciones innovadoras que apoyen al usuario/consumidor de telecomunicaciones/TIC.</w:t>
      </w:r>
    </w:p>
    <w:p w14:paraId="66995E35" w14:textId="77777777" w:rsidR="008C0430" w:rsidRDefault="008C0430" w:rsidP="00C875B7">
      <w:pPr>
        <w:rPr>
          <w:lang w:val="es-ES_tradnl"/>
        </w:rPr>
      </w:pPr>
    </w:p>
    <w:p w14:paraId="72B095F7" w14:textId="77777777" w:rsidR="008C0430" w:rsidRDefault="008C0430" w:rsidP="00C875B7">
      <w:pPr>
        <w:rPr>
          <w:lang w:val="es-ES_tradnl"/>
        </w:rPr>
      </w:pPr>
    </w:p>
    <w:p w14:paraId="7D57234C" w14:textId="77777777" w:rsidR="008C0430" w:rsidRDefault="008C0430" w:rsidP="00C875B7">
      <w:pPr>
        <w:rPr>
          <w:lang w:val="es-ES_tradnl"/>
        </w:rPr>
      </w:pPr>
    </w:p>
    <w:p w14:paraId="6AD38823" w14:textId="77777777" w:rsidR="008C0430" w:rsidRDefault="008C0430" w:rsidP="00C875B7">
      <w:pPr>
        <w:rPr>
          <w:lang w:val="es-ES_tradnl"/>
        </w:rPr>
      </w:pPr>
    </w:p>
    <w:p w14:paraId="285484C6" w14:textId="77777777" w:rsidR="008C0430" w:rsidRDefault="008C0430" w:rsidP="00C875B7">
      <w:pPr>
        <w:rPr>
          <w:lang w:val="es-ES_tradnl"/>
        </w:rPr>
      </w:pPr>
    </w:p>
    <w:p w14:paraId="530B04AE" w14:textId="77777777" w:rsidR="008C0430" w:rsidRDefault="008C0430" w:rsidP="00C875B7">
      <w:pPr>
        <w:rPr>
          <w:lang w:val="es-ES_tradnl"/>
        </w:rPr>
      </w:pPr>
    </w:p>
    <w:p w14:paraId="12A74E21" w14:textId="77777777" w:rsidR="008C0430" w:rsidRDefault="008C0430" w:rsidP="00C875B7">
      <w:pPr>
        <w:rPr>
          <w:lang w:val="es-ES_tradnl"/>
        </w:rPr>
      </w:pPr>
    </w:p>
    <w:p w14:paraId="6ADDF710" w14:textId="77777777" w:rsidR="008C0430" w:rsidRPr="003C0233" w:rsidRDefault="008C0430" w:rsidP="00C875B7">
      <w:pPr>
        <w:rPr>
          <w:lang w:val="es-ES_tradnl"/>
        </w:rPr>
      </w:pPr>
    </w:p>
    <w:sectPr w:rsidR="008C0430" w:rsidRPr="003C0233" w:rsidSect="00054362">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08FE2" w14:textId="77777777" w:rsidR="00C925A3" w:rsidRDefault="00C925A3">
      <w:r>
        <w:separator/>
      </w:r>
    </w:p>
  </w:endnote>
  <w:endnote w:type="continuationSeparator" w:id="0">
    <w:p w14:paraId="250FFEE0" w14:textId="77777777" w:rsidR="00C925A3" w:rsidRDefault="00C92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425C" w14:textId="77777777" w:rsidR="00C925A3" w:rsidRDefault="00C925A3">
      <w:r>
        <w:rPr>
          <w:b/>
        </w:rPr>
        <w:t>_______________</w:t>
      </w:r>
    </w:p>
  </w:footnote>
  <w:footnote w:type="continuationSeparator" w:id="0">
    <w:p w14:paraId="0577DA80" w14:textId="77777777" w:rsidR="00C925A3" w:rsidRDefault="00C925A3">
      <w:r>
        <w:continuationSeparator/>
      </w:r>
    </w:p>
  </w:footnote>
  <w:footnote w:id="1">
    <w:p w14:paraId="22FE6168" w14:textId="0A23ECB6" w:rsidR="00472CE6" w:rsidRPr="00472CE6" w:rsidRDefault="00472CE6">
      <w:pPr>
        <w:pStyle w:val="FootnoteText"/>
        <w:rPr>
          <w:lang w:val="es-ES"/>
        </w:rPr>
      </w:pPr>
      <w:r>
        <w:rPr>
          <w:rStyle w:val="FootnoteReference"/>
        </w:rPr>
        <w:footnoteRef/>
      </w:r>
      <w:r w:rsidRPr="00054362">
        <w:rPr>
          <w:lang w:val="es-ES"/>
        </w:rPr>
        <w:t xml:space="preserve"> Por grupos vulnerables se entiende las mujeres y niñas, las personas con discapacidad y las personas con necesidades especiales, las personas de edad, los jóvenes, las comunidades marginadas y los pueblos indígenas.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32068386"/>
      <w:docPartObj>
        <w:docPartGallery w:val="Page Numbers (Top of Page)"/>
        <w:docPartUnique/>
      </w:docPartObj>
    </w:sdtPr>
    <w:sdtEndPr/>
    <w:sdtContent>
      <w:p w14:paraId="5AA0A7C9" w14:textId="3B3B103A" w:rsidR="00C97BE0" w:rsidRPr="00054362" w:rsidRDefault="00C97BE0" w:rsidP="002356E0">
        <w:pPr>
          <w:pStyle w:val="Header"/>
          <w:tabs>
            <w:tab w:val="clear" w:pos="1134"/>
            <w:tab w:val="left" w:pos="567"/>
          </w:tabs>
          <w:jc w:val="left"/>
          <w:rPr>
            <w:sz w:val="16"/>
            <w:szCs w:val="16"/>
            <w:lang w:val="es-ES"/>
          </w:rPr>
        </w:pPr>
        <w:r>
          <w:rPr>
            <w:sz w:val="16"/>
            <w:szCs w:val="16"/>
          </w:rPr>
          <w:fldChar w:fldCharType="begin"/>
        </w:r>
        <w:r w:rsidRPr="00054362">
          <w:rPr>
            <w:sz w:val="16"/>
            <w:szCs w:val="16"/>
            <w:lang w:val="es-ES"/>
          </w:rPr>
          <w:instrText xml:space="preserve"> PAGE   \* MERGEFORMAT </w:instrText>
        </w:r>
        <w:r>
          <w:rPr>
            <w:sz w:val="16"/>
            <w:szCs w:val="16"/>
          </w:rPr>
          <w:fldChar w:fldCharType="separate"/>
        </w:r>
        <w:r w:rsidRPr="00054362">
          <w:rPr>
            <w:sz w:val="16"/>
            <w:szCs w:val="16"/>
            <w:lang w:val="es-ES"/>
          </w:rPr>
          <w:t>4</w:t>
        </w:r>
        <w:r>
          <w:rPr>
            <w:noProof/>
            <w:sz w:val="16"/>
            <w:szCs w:val="16"/>
          </w:rPr>
          <w:fldChar w:fldCharType="end"/>
        </w:r>
        <w:r w:rsidRPr="00054362">
          <w:rPr>
            <w:sz w:val="16"/>
            <w:szCs w:val="16"/>
            <w:lang w:val="es-ES"/>
          </w:rPr>
          <w:tab/>
        </w:r>
        <w:r w:rsidRPr="00054362">
          <w:rPr>
            <w:rFonts w:ascii="Calibri" w:hAnsi="Calibri"/>
            <w:sz w:val="16"/>
            <w:szCs w:val="16"/>
            <w:lang w:val="es-ES"/>
          </w:rPr>
          <w:t>Informe final de la CMDT-25 – Parte IV – Resolución 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12875789"/>
      <w:docPartObj>
        <w:docPartGallery w:val="Page Numbers (Top of Page)"/>
        <w:docPartUnique/>
      </w:docPartObj>
    </w:sdtPr>
    <w:sdtEndPr/>
    <w:sdtContent>
      <w:p w14:paraId="503965D9" w14:textId="6DE68EC6" w:rsidR="00C97BE0" w:rsidRPr="00054362"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054362">
          <w:rPr>
            <w:rFonts w:ascii="Calibri" w:hAnsi="Calibri"/>
            <w:sz w:val="16"/>
            <w:szCs w:val="16"/>
            <w:lang w:val="es-ES"/>
          </w:rPr>
          <w:t>Informe final de la CMDT-25 – Parte IV – Resolución 64</w:t>
        </w:r>
        <w:r w:rsidRPr="00054362">
          <w:rPr>
            <w:rFonts w:ascii="Calibri" w:hAnsi="Calibri"/>
            <w:sz w:val="16"/>
            <w:szCs w:val="16"/>
            <w:lang w:val="es-ES"/>
          </w:rPr>
          <w:tab/>
        </w:r>
        <w:r w:rsidRPr="002356E0">
          <w:rPr>
            <w:rFonts w:ascii="Calibri" w:hAnsi="Calibri"/>
            <w:sz w:val="16"/>
            <w:szCs w:val="16"/>
            <w:lang w:val="fr-FR"/>
          </w:rPr>
          <w:fldChar w:fldCharType="begin"/>
        </w:r>
        <w:r w:rsidRPr="00054362">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054362">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83315643"/>
      <w:docPartObj>
        <w:docPartGallery w:val="Page Numbers (Top of Page)"/>
        <w:docPartUnique/>
      </w:docPartObj>
    </w:sdtPr>
    <w:sdtEndPr/>
    <w:sdtContent>
      <w:p w14:paraId="1ED4CF8E" w14:textId="23229615" w:rsidR="00C97BE0" w:rsidRPr="00054362" w:rsidRDefault="00C97BE0" w:rsidP="00054362">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054362">
          <w:rPr>
            <w:rFonts w:ascii="Calibri" w:hAnsi="Calibri"/>
            <w:sz w:val="16"/>
            <w:szCs w:val="16"/>
            <w:lang w:val="es-ES"/>
          </w:rPr>
          <w:t>Informe final de la CMDT-25 – Parte IV – Resolución 64</w:t>
        </w:r>
        <w:r w:rsidR="00054362">
          <w:rPr>
            <w:rFonts w:ascii="Calibri" w:hAnsi="Calibri"/>
            <w:sz w:val="16"/>
            <w:szCs w:val="16"/>
            <w:lang w:val="es-ES"/>
          </w:rPr>
          <w:tab/>
        </w:r>
        <w:r w:rsidR="00054362">
          <w:rPr>
            <w:sz w:val="16"/>
            <w:szCs w:val="16"/>
          </w:rPr>
          <w:fldChar w:fldCharType="begin"/>
        </w:r>
        <w:r w:rsidR="00054362" w:rsidRPr="00054362">
          <w:rPr>
            <w:sz w:val="16"/>
            <w:szCs w:val="16"/>
            <w:lang w:val="es-ES"/>
          </w:rPr>
          <w:instrText xml:space="preserve"> PAGE   \* MERGEFORMAT </w:instrText>
        </w:r>
        <w:r w:rsidR="00054362">
          <w:rPr>
            <w:sz w:val="16"/>
            <w:szCs w:val="16"/>
          </w:rPr>
          <w:fldChar w:fldCharType="separate"/>
        </w:r>
        <w:r w:rsidR="00054362" w:rsidRPr="00054362">
          <w:rPr>
            <w:sz w:val="16"/>
            <w:szCs w:val="16"/>
            <w:lang w:val="es-ES"/>
          </w:rPr>
          <w:t>1</w:t>
        </w:r>
        <w:r w:rsidR="00054362">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36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0430"/>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5A3"/>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7</Pages>
  <Words>1998</Words>
  <Characters>11929</Characters>
  <Application>Microsoft Office Word</Application>
  <DocSecurity>0</DocSecurity>
  <Lines>205</Lines>
  <Paragraphs>60</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13867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64 (Rev. Bakú, 2025) Protección, apoyo y empoderamiento del usuario/consumidor de servicios de telecomunicaciones/tecnologías de la información y la comunicación</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2026-09-23T14:41:00Z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