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6D19B" w14:textId="5D08B98B" w:rsidR="00C875B7" w:rsidRPr="003C0233" w:rsidRDefault="00C875B7" w:rsidP="00C875B7">
      <w:pPr>
        <w:pStyle w:val="ResNo"/>
        <w:tabs>
          <w:tab w:val="left" w:pos="5245"/>
        </w:tabs>
        <w:rPr>
          <w:lang w:val="es-ES_tradnl"/>
        </w:rPr>
      </w:pPr>
      <w:bookmarkStart w:id="0" w:name="_Toc227854969"/>
      <w:bookmarkStart w:id="1" w:name="_Toc227855285"/>
      <w:bookmarkStart w:id="2" w:name="_Toc227855496"/>
      <w:bookmarkStart w:id="3" w:name="_Toc227856260"/>
      <w:r w:rsidRPr="003C0233">
        <w:rPr>
          <w:lang w:val="es-ES_tradnl"/>
        </w:rPr>
        <w:t xml:space="preserve">RESOLUCIÓN </w:t>
      </w:r>
      <w:r w:rsidRPr="003C0233">
        <w:rPr>
          <w:rStyle w:val="href"/>
          <w:lang w:val="es-ES_tradnl"/>
        </w:rPr>
        <w:t>63</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39740F16" w14:textId="08C72D0F" w:rsidR="00C875B7" w:rsidRPr="003C0233" w:rsidRDefault="00C875B7" w:rsidP="00C875B7">
      <w:pPr>
        <w:pStyle w:val="Restitle"/>
        <w:rPr>
          <w:lang w:val="es-ES_tradnl"/>
        </w:rPr>
      </w:pPr>
      <w:bookmarkStart w:id="4" w:name="_Toc227854970"/>
      <w:bookmarkStart w:id="5" w:name="_Toc227855286"/>
      <w:bookmarkStart w:id="6" w:name="_Toc227855497"/>
      <w:bookmarkStart w:id="7" w:name="_Toc227856261"/>
      <w:r w:rsidRPr="003C0233">
        <w:rPr>
          <w:lang w:val="es-ES_tradnl"/>
        </w:rPr>
        <w:t>Promoción, facilitación y aceleración de la transición al protocolo Internet versión 6 y su despliegue en los países en desarrollo</w:t>
      </w:r>
      <w:bookmarkEnd w:id="4"/>
      <w:bookmarkEnd w:id="5"/>
      <w:bookmarkEnd w:id="6"/>
      <w:bookmarkEnd w:id="7"/>
    </w:p>
    <w:p w14:paraId="3473886C" w14:textId="77777777" w:rsidR="00C875B7" w:rsidRPr="003C0233" w:rsidRDefault="00C875B7" w:rsidP="00C875B7">
      <w:pPr>
        <w:pStyle w:val="Normalaftertitle"/>
        <w:rPr>
          <w:lang w:val="es-ES_tradnl"/>
        </w:rPr>
      </w:pPr>
      <w:r w:rsidRPr="003C0233">
        <w:rPr>
          <w:lang w:val="es-ES_tradnl"/>
        </w:rPr>
        <w:t>La Conferencia Mundial de Desarrollo de las Telecomunicaciones (Bakú, 2025),</w:t>
      </w:r>
    </w:p>
    <w:p w14:paraId="4F45715F" w14:textId="77777777" w:rsidR="00C875B7" w:rsidRPr="003C0233" w:rsidRDefault="00C875B7" w:rsidP="00C875B7">
      <w:pPr>
        <w:pStyle w:val="Call"/>
        <w:rPr>
          <w:lang w:val="es-ES_tradnl"/>
        </w:rPr>
      </w:pPr>
      <w:r w:rsidRPr="003C0233">
        <w:rPr>
          <w:lang w:val="es-ES_tradnl"/>
        </w:rPr>
        <w:t>recordando</w:t>
      </w:r>
    </w:p>
    <w:p w14:paraId="361B370F" w14:textId="77777777" w:rsidR="00C875B7" w:rsidRPr="003C0233" w:rsidRDefault="00C875B7" w:rsidP="00C875B7">
      <w:pPr>
        <w:rPr>
          <w:lang w:val="es-ES_tradnl"/>
        </w:rPr>
      </w:pPr>
      <w:r w:rsidRPr="003C0233">
        <w:rPr>
          <w:i/>
          <w:iCs/>
          <w:lang w:val="es-ES_tradnl"/>
        </w:rPr>
        <w:t>a)</w:t>
      </w:r>
      <w:r w:rsidRPr="003C0233">
        <w:rPr>
          <w:lang w:val="es-ES_tradnl"/>
        </w:rPr>
        <w:tab/>
        <w:t>las Resoluciones 101, 102 y 180 (Rev. Bucarest, 2022) de la Conferencia de Plenipotenciarios;</w:t>
      </w:r>
    </w:p>
    <w:p w14:paraId="4D1C035B" w14:textId="77777777" w:rsidR="00C875B7" w:rsidRPr="003C0233" w:rsidRDefault="00C875B7" w:rsidP="00C875B7">
      <w:pPr>
        <w:rPr>
          <w:lang w:val="es-ES_tradnl"/>
        </w:rPr>
      </w:pPr>
      <w:r w:rsidRPr="003C0233">
        <w:rPr>
          <w:i/>
          <w:iCs/>
          <w:lang w:val="es-ES_tradnl"/>
        </w:rPr>
        <w:t>b)</w:t>
      </w:r>
      <w:r w:rsidRPr="003C0233">
        <w:rPr>
          <w:lang w:val="es-ES_tradnl"/>
        </w:rPr>
        <w:tab/>
        <w:t>la Resolución 63 (Rev. Kigali, 2022) de la Conferencia Mundial de Desarrollo de las Telecomunicaciones (CMDT);</w:t>
      </w:r>
    </w:p>
    <w:p w14:paraId="46B989C8" w14:textId="77777777" w:rsidR="00C875B7" w:rsidRPr="003C0233" w:rsidRDefault="00C875B7" w:rsidP="00C875B7">
      <w:pPr>
        <w:rPr>
          <w:lang w:val="es-ES_tradnl"/>
        </w:rPr>
      </w:pPr>
      <w:r w:rsidRPr="003C0233">
        <w:rPr>
          <w:i/>
          <w:iCs/>
          <w:lang w:val="es-ES_tradnl"/>
        </w:rPr>
        <w:t>c)</w:t>
      </w:r>
      <w:r w:rsidRPr="003C0233">
        <w:rPr>
          <w:lang w:val="es-ES_tradnl"/>
        </w:rPr>
        <w:tab/>
        <w:t>la Resolución 64 (Rev. Nueva Delhi, 2024) de la Asamblea Mundial de Normalización de las Telecomunicaciones;</w:t>
      </w:r>
    </w:p>
    <w:p w14:paraId="56E7A1AF" w14:textId="77777777" w:rsidR="00C875B7" w:rsidRPr="003C0233" w:rsidRDefault="00C875B7" w:rsidP="00C875B7">
      <w:pPr>
        <w:rPr>
          <w:lang w:val="es-ES_tradnl"/>
        </w:rPr>
      </w:pPr>
      <w:r w:rsidRPr="003C0233">
        <w:rPr>
          <w:i/>
          <w:iCs/>
          <w:lang w:val="es-ES_tradnl"/>
        </w:rPr>
        <w:t>d)</w:t>
      </w:r>
      <w:r w:rsidRPr="003C0233">
        <w:rPr>
          <w:lang w:val="es-ES_tradnl"/>
        </w:rPr>
        <w:tab/>
        <w:t>la Opinión 3 (Ginebra, 2013) del quinto Foro Mundial de Política de las Telecomunicaciones/tecnologías de la información y la comunicación (TIC) (FMPT), sobre apoyo de la capacitación para la implantación del protocolo Internet versión 6 (IPv6);</w:t>
      </w:r>
    </w:p>
    <w:p w14:paraId="0F32A339" w14:textId="77777777" w:rsidR="00C875B7" w:rsidRPr="003C0233" w:rsidRDefault="00C875B7" w:rsidP="00C875B7">
      <w:pPr>
        <w:rPr>
          <w:lang w:val="es-ES_tradnl"/>
        </w:rPr>
      </w:pPr>
      <w:r w:rsidRPr="003C0233">
        <w:rPr>
          <w:i/>
          <w:iCs/>
          <w:lang w:val="es-ES_tradnl"/>
        </w:rPr>
        <w:t>e)</w:t>
      </w:r>
      <w:r w:rsidRPr="003C0233">
        <w:rPr>
          <w:lang w:val="es-ES_tradnl"/>
        </w:rPr>
        <w:tab/>
        <w:t>la Opinión 4 (Ginebra, 2013) del FMPT, sobre apoyo de la adopción del Ipv6 y de la transición desde el protocolo Internet versión 4 (Ipv4);</w:t>
      </w:r>
    </w:p>
    <w:p w14:paraId="24AC83B9" w14:textId="77777777" w:rsidR="00C875B7" w:rsidRPr="003C0233" w:rsidRDefault="00C875B7" w:rsidP="00C875B7">
      <w:pPr>
        <w:rPr>
          <w:lang w:val="es-ES_tradnl"/>
        </w:rPr>
      </w:pPr>
      <w:r w:rsidRPr="003C0233">
        <w:rPr>
          <w:i/>
          <w:iCs/>
          <w:lang w:val="es-ES_tradnl"/>
        </w:rPr>
        <w:t>f)</w:t>
      </w:r>
      <w:r w:rsidRPr="003C0233">
        <w:rPr>
          <w:lang w:val="es-ES_tradnl"/>
        </w:rPr>
        <w:tab/>
        <w:t>las actividades del Grupo de Trabajo del Consejo de la UIT sobre las cuestiones de política pública internacional relacionadas con Internet (GTC</w:t>
      </w:r>
      <w:r w:rsidRPr="003C0233">
        <w:rPr>
          <w:lang w:val="es-ES_tradnl"/>
        </w:rPr>
        <w:noBreakHyphen/>
        <w:t>Internet);</w:t>
      </w:r>
    </w:p>
    <w:p w14:paraId="094604A9" w14:textId="77777777" w:rsidR="00C875B7" w:rsidRPr="003C0233" w:rsidRDefault="00C875B7" w:rsidP="00C875B7">
      <w:pPr>
        <w:rPr>
          <w:lang w:val="es-ES_tradnl"/>
        </w:rPr>
      </w:pPr>
      <w:r w:rsidRPr="003C0233">
        <w:rPr>
          <w:i/>
          <w:iCs/>
          <w:lang w:val="es-ES_tradnl"/>
        </w:rPr>
        <w:t>g)</w:t>
      </w:r>
      <w:r w:rsidRPr="003C0233">
        <w:rPr>
          <w:lang w:val="es-ES_tradnl"/>
        </w:rPr>
        <w:tab/>
        <w:t>los avances limitados logrados en los últimos años en materia de adopción de Ipv6;</w:t>
      </w:r>
    </w:p>
    <w:p w14:paraId="5E2D8090" w14:textId="3CF50BED" w:rsidR="00C875B7" w:rsidRPr="003C0233" w:rsidRDefault="00C875B7" w:rsidP="00C875B7">
      <w:pPr>
        <w:rPr>
          <w:lang w:val="es-ES_tradnl"/>
        </w:rPr>
      </w:pPr>
      <w:r w:rsidRPr="003C0233">
        <w:rPr>
          <w:i/>
          <w:iCs/>
          <w:lang w:val="es-ES_tradnl"/>
        </w:rPr>
        <w:t>h)</w:t>
      </w:r>
      <w:r w:rsidRPr="003C0233">
        <w:rPr>
          <w:lang w:val="es-ES_tradnl"/>
        </w:rPr>
        <w:tab/>
        <w:t>que facilitar y acelerar el despliegue del protocolo Ipv6 se ha convertido en una cuestión de la mayor importancia para los Estados Miembros, los Miembros de Sector y los interesados en la comunidad de Internet debido al agotamiento de las direcciones Ipv4, especialmente en países en desarrollo</w:t>
      </w:r>
      <w:r w:rsidR="00472CE6" w:rsidRPr="003C0233">
        <w:rPr>
          <w:rStyle w:val="FootnoteReference"/>
          <w:lang w:val="es-ES_tradnl"/>
        </w:rPr>
        <w:footnoteReference w:id="1"/>
      </w:r>
      <w:r w:rsidRPr="003C0233">
        <w:rPr>
          <w:lang w:val="es-ES_tradnl"/>
        </w:rPr>
        <w:t>,</w:t>
      </w:r>
    </w:p>
    <w:p w14:paraId="7F974F84"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2AA04DC" w14:textId="77777777" w:rsidR="00C875B7" w:rsidRPr="003C0233" w:rsidRDefault="00C875B7" w:rsidP="00C875B7">
      <w:pPr>
        <w:pStyle w:val="Call"/>
        <w:rPr>
          <w:lang w:val="es-ES_tradnl"/>
        </w:rPr>
      </w:pPr>
      <w:r w:rsidRPr="003C0233">
        <w:rPr>
          <w:lang w:val="es-ES_tradnl"/>
        </w:rPr>
        <w:lastRenderedPageBreak/>
        <w:t>reconociendo</w:t>
      </w:r>
    </w:p>
    <w:p w14:paraId="1F8918A8" w14:textId="77777777" w:rsidR="00C875B7" w:rsidRPr="003C0233" w:rsidRDefault="00C875B7" w:rsidP="00C875B7">
      <w:pPr>
        <w:rPr>
          <w:lang w:val="es-ES_tradnl"/>
        </w:rPr>
      </w:pPr>
      <w:r w:rsidRPr="003C0233">
        <w:rPr>
          <w:i/>
          <w:iCs/>
          <w:lang w:val="es-ES_tradnl"/>
        </w:rPr>
        <w:t>a)</w:t>
      </w:r>
      <w:r w:rsidRPr="003C0233">
        <w:rPr>
          <w:lang w:val="es-ES_tradnl"/>
        </w:rPr>
        <w:tab/>
        <w:t>que las direcciones del protocolo de Internet (IP) son recursos que resultan imprescindibles para el desarrollo de las redes de telecomunicaciones/TIC basadas en IP, de gran importancia para la economía digital;</w:t>
      </w:r>
    </w:p>
    <w:p w14:paraId="6983A95D" w14:textId="5AB753C5"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que el agotamiento de las direcciones Ipv4 exige promover, facilitar y acelerar la transición al Ipv6 y su despliegue;</w:t>
      </w:r>
    </w:p>
    <w:p w14:paraId="7B0547CC"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que los Registros Regionales de Internet (RIR) son actores esenciales del funcionamiento de las redes Internet;</w:t>
      </w:r>
    </w:p>
    <w:p w14:paraId="661D43E9"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que el despliegue del Ipv6 es fundamental para la demanda creciente de conectividad mundial, ya que facilita el despliegue a gran escala de las telecomunicaciones/TIC incipientes que impulsan rápidos avances en la innovación tecnológica y empresarial;</w:t>
      </w:r>
    </w:p>
    <w:p w14:paraId="0BC32899" w14:textId="77777777" w:rsidR="00C875B7" w:rsidRPr="003C0233" w:rsidRDefault="00C875B7" w:rsidP="00C875B7">
      <w:pPr>
        <w:rPr>
          <w:lang w:val="es-ES_tradnl"/>
        </w:rPr>
      </w:pPr>
      <w:r w:rsidRPr="003C0233">
        <w:rPr>
          <w:i/>
          <w:iCs/>
          <w:lang w:val="es-ES_tradnl"/>
        </w:rPr>
        <w:t>e)</w:t>
      </w:r>
      <w:r w:rsidRPr="003C0233">
        <w:rPr>
          <w:lang w:val="es-ES_tradnl"/>
        </w:rPr>
        <w:tab/>
        <w:t>que el despliegue del Ipv6 es un importante catalizador de la transformación digital;</w:t>
      </w:r>
    </w:p>
    <w:p w14:paraId="58F93F16" w14:textId="77777777" w:rsidR="00C875B7" w:rsidRPr="003C0233" w:rsidRDefault="00C875B7" w:rsidP="00C875B7">
      <w:pPr>
        <w:rPr>
          <w:lang w:val="es-ES_tradnl"/>
        </w:rPr>
      </w:pPr>
      <w:r w:rsidRPr="003C0233">
        <w:rPr>
          <w:i/>
          <w:iCs/>
          <w:lang w:val="es-ES_tradnl"/>
        </w:rPr>
        <w:t>f)</w:t>
      </w:r>
      <w:r w:rsidRPr="003C0233">
        <w:rPr>
          <w:lang w:val="es-ES_tradnl"/>
        </w:rPr>
        <w:tab/>
        <w:t>la importancia de facilitar el despliegue del Ipv6, particularmente en los países en desarrollo, mediante la prestación de asistencia técnica por expertos cualificados, así como la necesidad de especificar el proceso para solicitar dicha asistencia;</w:t>
      </w:r>
    </w:p>
    <w:p w14:paraId="6CF61019" w14:textId="77777777" w:rsidR="00C875B7" w:rsidRPr="003C0233" w:rsidRDefault="00C875B7" w:rsidP="00C875B7">
      <w:pPr>
        <w:rPr>
          <w:lang w:val="es-ES_tradnl"/>
        </w:rPr>
      </w:pPr>
      <w:r w:rsidRPr="003C0233">
        <w:rPr>
          <w:i/>
          <w:iCs/>
          <w:lang w:val="es-ES_tradnl"/>
        </w:rPr>
        <w:t>g)</w:t>
      </w:r>
      <w:r w:rsidRPr="003C0233">
        <w:rPr>
          <w:lang w:val="es-ES_tradnl"/>
        </w:rPr>
        <w:tab/>
        <w:t>que los gobiernos desempeñan un papel esencial a la hora de facilitar la transición al Ipv6, así como su adopción y despliegue, y que sus esfuerzos son fundamentales para fomentar un entorno propicio mediante la formulación de políticas, reglamentos y estrategias nacionales adecuadas;</w:t>
      </w:r>
    </w:p>
    <w:p w14:paraId="36D47882" w14:textId="77777777" w:rsidR="00C875B7" w:rsidRPr="003C0233" w:rsidRDefault="00C875B7" w:rsidP="00C875B7">
      <w:pPr>
        <w:rPr>
          <w:lang w:val="es-ES_tradnl"/>
        </w:rPr>
      </w:pPr>
      <w:r w:rsidRPr="003C0233">
        <w:rPr>
          <w:i/>
          <w:iCs/>
          <w:lang w:val="es-ES_tradnl"/>
        </w:rPr>
        <w:t>h)</w:t>
      </w:r>
      <w:r w:rsidRPr="003C0233">
        <w:rPr>
          <w:lang w:val="es-ES_tradnl"/>
        </w:rPr>
        <w:tab/>
        <w:t>que algunos países han establecido planes de transición del Ipv4 al Ipv6;</w:t>
      </w:r>
    </w:p>
    <w:p w14:paraId="101FDC96" w14:textId="77777777" w:rsidR="00C875B7" w:rsidRPr="003C0233" w:rsidRDefault="00C875B7" w:rsidP="00C875B7">
      <w:pPr>
        <w:rPr>
          <w:lang w:val="es-ES_tradnl"/>
        </w:rPr>
      </w:pPr>
      <w:r w:rsidRPr="003C0233">
        <w:rPr>
          <w:i/>
          <w:iCs/>
          <w:lang w:val="es-ES_tradnl"/>
        </w:rPr>
        <w:t>i)</w:t>
      </w:r>
      <w:r w:rsidRPr="003C0233">
        <w:rPr>
          <w:lang w:val="es-ES_tradnl"/>
        </w:rPr>
        <w:tab/>
        <w:t xml:space="preserve">que la implantación del Ipv6 reduce la escasez de espacio numérico de direcciones Ipv4, permitiendo la asignación a cada dispositivo de direcciones públicas </w:t>
      </w:r>
      <w:proofErr w:type="spellStart"/>
      <w:r w:rsidRPr="003C0233">
        <w:rPr>
          <w:lang w:val="es-ES_tradnl"/>
        </w:rPr>
        <w:t>encaminables</w:t>
      </w:r>
      <w:proofErr w:type="spellEnd"/>
      <w:r w:rsidRPr="003C0233">
        <w:rPr>
          <w:lang w:val="es-ES_tradnl"/>
        </w:rPr>
        <w:t xml:space="preserve"> por Internet;</w:t>
      </w:r>
    </w:p>
    <w:p w14:paraId="315E134D" w14:textId="77777777" w:rsidR="00C875B7" w:rsidRPr="003C0233" w:rsidRDefault="00C875B7" w:rsidP="00C875B7">
      <w:pPr>
        <w:rPr>
          <w:lang w:val="es-ES_tradnl"/>
        </w:rPr>
      </w:pPr>
      <w:r w:rsidRPr="003C0233">
        <w:rPr>
          <w:i/>
          <w:iCs/>
          <w:lang w:val="es-ES_tradnl"/>
        </w:rPr>
        <w:t>j)</w:t>
      </w:r>
      <w:r w:rsidRPr="003C0233">
        <w:rPr>
          <w:lang w:val="es-ES_tradnl"/>
        </w:rPr>
        <w:tab/>
        <w:t>que el retraso en la transición al Ipv6 puede exacerbar la brecha digital entre los países desarrollados y en desarrollo;</w:t>
      </w:r>
    </w:p>
    <w:p w14:paraId="01173C48" w14:textId="77777777" w:rsidR="00C875B7" w:rsidRPr="003C0233" w:rsidRDefault="00C875B7" w:rsidP="00C875B7">
      <w:pPr>
        <w:rPr>
          <w:lang w:val="es-ES_tradnl"/>
        </w:rPr>
      </w:pPr>
      <w:r w:rsidRPr="003C0233">
        <w:rPr>
          <w:i/>
          <w:iCs/>
          <w:lang w:val="es-ES_tradnl"/>
        </w:rPr>
        <w:t>k)</w:t>
      </w:r>
      <w:r w:rsidRPr="003C0233">
        <w:rPr>
          <w:lang w:val="es-ES_tradnl"/>
        </w:rPr>
        <w:tab/>
        <w:t>que la promoción, facilitación y aceleración del despliegue del Ipv6 es un tema importante para los Estados Miembros y los Miembros de Sector,</w:t>
      </w:r>
    </w:p>
    <w:p w14:paraId="2716675A"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73703852" w14:textId="77777777" w:rsidR="00C875B7" w:rsidRPr="003C0233" w:rsidRDefault="00C875B7" w:rsidP="00C875B7">
      <w:pPr>
        <w:pStyle w:val="Call"/>
        <w:rPr>
          <w:lang w:val="es-ES_tradnl"/>
        </w:rPr>
      </w:pPr>
      <w:r w:rsidRPr="003C0233">
        <w:rPr>
          <w:lang w:val="es-ES_tradnl"/>
        </w:rPr>
        <w:lastRenderedPageBreak/>
        <w:t>teniendo en cuenta</w:t>
      </w:r>
    </w:p>
    <w:p w14:paraId="332D9B66" w14:textId="77777777" w:rsidR="00C875B7" w:rsidRPr="003C0233" w:rsidRDefault="00C875B7" w:rsidP="00C875B7">
      <w:pPr>
        <w:rPr>
          <w:lang w:val="es-ES_tradnl"/>
        </w:rPr>
      </w:pPr>
      <w:r w:rsidRPr="003C0233">
        <w:rPr>
          <w:i/>
          <w:iCs/>
          <w:lang w:val="es-ES_tradnl"/>
        </w:rPr>
        <w:t>a)</w:t>
      </w:r>
      <w:r w:rsidRPr="003C0233">
        <w:rPr>
          <w:lang w:val="es-ES_tradnl"/>
        </w:rPr>
        <w:tab/>
        <w:t>que numerosos países en desarrollo están experimentando actualmente dificultades en el proceso de despliegue del Ipv6, debido a las limitadas capacidades técnicas y humanas en esta esfera;</w:t>
      </w:r>
    </w:p>
    <w:p w14:paraId="77AF75F0" w14:textId="44A0E0A2" w:rsidR="00C875B7" w:rsidRPr="003C0233" w:rsidRDefault="00C875B7" w:rsidP="00C875B7">
      <w:pPr>
        <w:rPr>
          <w:lang w:val="es-ES_tradnl"/>
        </w:rPr>
      </w:pPr>
      <w:r w:rsidRPr="003C0233">
        <w:rPr>
          <w:i/>
          <w:iCs/>
          <w:lang w:val="es-ES_tradnl"/>
        </w:rPr>
        <w:t>b)</w:t>
      </w:r>
      <w:r w:rsidRPr="003C0233">
        <w:rPr>
          <w:lang w:val="es-ES_tradnl"/>
        </w:rPr>
        <w:tab/>
        <w:t>que es necesario fomentar la colaboración y cooperación de todas las partes interesadas pertinentes para poder llevar a cabo el despliegue;</w:t>
      </w:r>
    </w:p>
    <w:p w14:paraId="214C68E2" w14:textId="40508C47" w:rsidR="00C875B7" w:rsidRPr="003C0233" w:rsidRDefault="00C875B7" w:rsidP="00C875B7">
      <w:pPr>
        <w:rPr>
          <w:lang w:val="es-ES_tradnl"/>
        </w:rPr>
      </w:pPr>
      <w:r w:rsidRPr="003C0233">
        <w:rPr>
          <w:i/>
          <w:iCs/>
          <w:lang w:val="es-ES_tradnl"/>
        </w:rPr>
        <w:t>c)</w:t>
      </w:r>
      <w:r w:rsidRPr="003C0233">
        <w:rPr>
          <w:lang w:val="es-ES_tradnl"/>
        </w:rPr>
        <w:tab/>
        <w:t>los esfuerzos de colaboración entre la Oficina de Desarrollo de las Telecomunicaciones y los RIR, destinados a promover y acelerar el despliegue del Ipv6,</w:t>
      </w:r>
    </w:p>
    <w:p w14:paraId="0B6060C6" w14:textId="77777777" w:rsidR="00C875B7" w:rsidRPr="003C0233" w:rsidRDefault="00C875B7" w:rsidP="00C875B7">
      <w:pPr>
        <w:pStyle w:val="Call"/>
        <w:rPr>
          <w:lang w:val="es-ES_tradnl"/>
        </w:rPr>
      </w:pPr>
      <w:r w:rsidRPr="003C0233">
        <w:rPr>
          <w:lang w:val="es-ES_tradnl"/>
        </w:rPr>
        <w:t>resuelve</w:t>
      </w:r>
    </w:p>
    <w:p w14:paraId="0B6D4807" w14:textId="77777777" w:rsidR="00C875B7" w:rsidRPr="003C0233" w:rsidRDefault="00C875B7" w:rsidP="00C875B7">
      <w:pPr>
        <w:rPr>
          <w:lang w:val="es-ES_tradnl"/>
        </w:rPr>
      </w:pPr>
      <w:r w:rsidRPr="003C0233">
        <w:rPr>
          <w:lang w:val="es-ES_tradnl"/>
        </w:rPr>
        <w:t>promover el intercambio de experiencias e información con todos los interesados sobre cada uno de los aspectos del despliegue del Ipv6, con objeto de unificar esfuerzos y obtener contribuciones que respalden la labor que realiza la Unión en pro de la transición al Ipv6 y su despliegue,</w:t>
      </w:r>
    </w:p>
    <w:p w14:paraId="56A4AEF5"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06D8BFF4" w14:textId="77777777" w:rsidR="00C875B7" w:rsidRPr="003C0233" w:rsidRDefault="00C875B7" w:rsidP="00C875B7">
      <w:pPr>
        <w:rPr>
          <w:lang w:val="es-ES_tradnl"/>
        </w:rPr>
      </w:pPr>
      <w:r w:rsidRPr="003C0233">
        <w:rPr>
          <w:lang w:val="es-ES_tradnl"/>
        </w:rPr>
        <w:t>1</w:t>
      </w:r>
      <w:r w:rsidRPr="003C0233">
        <w:rPr>
          <w:lang w:val="es-ES_tradnl"/>
        </w:rPr>
        <w:tab/>
        <w:t xml:space="preserve">que refuerce la estrecha cooperación y colaboración, en el espíritu de </w:t>
      </w:r>
      <w:r w:rsidRPr="003C0233">
        <w:rPr>
          <w:i/>
          <w:iCs/>
          <w:lang w:val="es-ES_tradnl"/>
        </w:rPr>
        <w:t>Una UIT</w:t>
      </w:r>
      <w:r w:rsidRPr="003C0233">
        <w:rPr>
          <w:lang w:val="es-ES_tradnl"/>
        </w:rPr>
        <w:t>, con el Director de la Oficina de Normalización de las Telecomunicaciones (TSB) en esta esfera, que siga llevando a cabo las actividades en curso con el objetivo de facilitar la transición al Ipv6 entre todos los Miembros, considerando las diferentes necesidades de cada Estado Miembro, con el fin último de desplegar integralmente el Ipv6,y que proporcione la información necesaria sobre las actividades de formación y educación que llevan a cabo la UIT y otras organizaciones pertinentes;</w:t>
      </w:r>
    </w:p>
    <w:p w14:paraId="4448AA0A" w14:textId="77777777" w:rsidR="00C875B7" w:rsidRPr="003C0233" w:rsidRDefault="00C875B7" w:rsidP="00C875B7">
      <w:pPr>
        <w:rPr>
          <w:lang w:val="es-ES_tradnl"/>
        </w:rPr>
      </w:pPr>
      <w:r w:rsidRPr="003C0233">
        <w:rPr>
          <w:lang w:val="es-ES_tradnl"/>
        </w:rPr>
        <w:t>2</w:t>
      </w:r>
      <w:r w:rsidRPr="003C0233">
        <w:rPr>
          <w:lang w:val="es-ES_tradnl"/>
        </w:rPr>
        <w:tab/>
        <w:t>que siga cooperando con las organizaciones internacionales y regionales pertinentes, en particular con los RIR, en el ámbito de la capacitación y la ampliación de conocimientos técnicos en materia de despliegue del Ipv6 y la posible utilización de estadísticas de despliegue del Ipv6, según proceda, para medir los progresos, identificar los retos y orientar las intervenciones particulares, a fin de satisfacer efectivamente las necesidades de los países en desarrollo;</w:t>
      </w:r>
    </w:p>
    <w:p w14:paraId="6EB4067A"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32B01687" w14:textId="77777777" w:rsidR="00C875B7" w:rsidRPr="003C0233" w:rsidRDefault="00C875B7" w:rsidP="00C875B7">
      <w:pPr>
        <w:rPr>
          <w:lang w:val="es-ES_tradnl"/>
        </w:rPr>
      </w:pPr>
      <w:r w:rsidRPr="003C0233">
        <w:rPr>
          <w:lang w:val="es-ES_tradnl"/>
        </w:rPr>
        <w:lastRenderedPageBreak/>
        <w:t>3</w:t>
      </w:r>
      <w:r w:rsidRPr="003C0233">
        <w:rPr>
          <w:lang w:val="es-ES_tradnl"/>
        </w:rPr>
        <w:tab/>
        <w:t>que presente un informe anual al Consejo de la UIT sobre los progresos realizados a este respecto, e informe a la próxima CMDT;</w:t>
      </w:r>
    </w:p>
    <w:p w14:paraId="285D0B2B" w14:textId="77777777" w:rsidR="00C875B7" w:rsidRPr="003C0233" w:rsidRDefault="00C875B7" w:rsidP="00C875B7">
      <w:pPr>
        <w:rPr>
          <w:lang w:val="es-ES_tradnl"/>
        </w:rPr>
      </w:pPr>
      <w:r w:rsidRPr="003C0233">
        <w:rPr>
          <w:lang w:val="es-ES_tradnl"/>
        </w:rPr>
        <w:t>4</w:t>
      </w:r>
      <w:r w:rsidRPr="003C0233">
        <w:rPr>
          <w:lang w:val="es-ES_tradnl"/>
        </w:rPr>
        <w:tab/>
        <w:t>que ayude a los Estados Miembros a definir y mejorar las directrices para facilitar, cuando sea necesario, la adaptación de los marcos organizativos y las políticas nacionales que procedan para el despliegue del Ipv6, en colaboración con las organizaciones internacionales y regionales pertinentes, incluidos los RIR;</w:t>
      </w:r>
    </w:p>
    <w:p w14:paraId="14822719" w14:textId="77777777" w:rsidR="00C875B7" w:rsidRPr="003C0233" w:rsidRDefault="00C875B7" w:rsidP="00C875B7">
      <w:pPr>
        <w:rPr>
          <w:lang w:val="es-ES_tradnl"/>
        </w:rPr>
      </w:pPr>
      <w:r w:rsidRPr="003C0233">
        <w:rPr>
          <w:lang w:val="es-ES_tradnl"/>
        </w:rPr>
        <w:t>5</w:t>
      </w:r>
      <w:r w:rsidRPr="003C0233">
        <w:rPr>
          <w:lang w:val="es-ES_tradnl"/>
        </w:rPr>
        <w:tab/>
        <w:t xml:space="preserve">que mantenga y actualice, en colaboración con el </w:t>
      </w:r>
      <w:proofErr w:type="gramStart"/>
      <w:r w:rsidRPr="003C0233">
        <w:rPr>
          <w:lang w:val="es-ES_tradnl"/>
        </w:rPr>
        <w:t>Director</w:t>
      </w:r>
      <w:proofErr w:type="gramEnd"/>
      <w:r w:rsidRPr="003C0233">
        <w:rPr>
          <w:lang w:val="es-ES_tradnl"/>
        </w:rPr>
        <w:t xml:space="preserve"> de la TSB, el sitio web que proporciona información a todos los Miembros de la UIT y otros interesados acerca de las actividades mundiales relacionadas con el Ipv6,</w:t>
      </w:r>
    </w:p>
    <w:p w14:paraId="60229F94" w14:textId="77777777" w:rsidR="00C875B7" w:rsidRPr="003C0233" w:rsidRDefault="00C875B7" w:rsidP="00C875B7">
      <w:pPr>
        <w:pStyle w:val="Call"/>
        <w:rPr>
          <w:lang w:val="es-ES_tradnl"/>
        </w:rPr>
      </w:pPr>
      <w:r w:rsidRPr="003C0233">
        <w:rPr>
          <w:lang w:val="es-ES_tradnl"/>
        </w:rPr>
        <w:t>invita a los Estados Miembros</w:t>
      </w:r>
    </w:p>
    <w:p w14:paraId="2B50E521" w14:textId="77777777" w:rsidR="00C875B7" w:rsidRPr="003C0233" w:rsidRDefault="00C875B7" w:rsidP="00C875B7">
      <w:pPr>
        <w:rPr>
          <w:lang w:val="es-ES_tradnl"/>
        </w:rPr>
      </w:pPr>
      <w:r w:rsidRPr="003C0233">
        <w:rPr>
          <w:lang w:val="es-ES_tradnl"/>
        </w:rPr>
        <w:t>1</w:t>
      </w:r>
      <w:r w:rsidRPr="003C0233">
        <w:rPr>
          <w:lang w:val="es-ES_tradnl"/>
        </w:rPr>
        <w:tab/>
        <w:t>a divulgar sus prácticas, experiencias y conocimientos teóricos y prácticos con objeto de facilitar la transición al Ipv6 y su despliegue;</w:t>
      </w:r>
    </w:p>
    <w:p w14:paraId="59730033" w14:textId="25092DAD" w:rsidR="00C875B7" w:rsidRPr="003C0233" w:rsidRDefault="00C875B7" w:rsidP="00C875B7">
      <w:pPr>
        <w:rPr>
          <w:lang w:val="es-ES_tradnl"/>
        </w:rPr>
      </w:pPr>
      <w:r w:rsidRPr="003C0233">
        <w:rPr>
          <w:lang w:val="es-ES_tradnl"/>
        </w:rPr>
        <w:t>2</w:t>
      </w:r>
      <w:r w:rsidRPr="003C0233">
        <w:rPr>
          <w:lang w:val="es-ES_tradnl"/>
        </w:rPr>
        <w:tab/>
        <w:t>a que sigan promoviendo y facilitando la transición al Ipv6 con miras a su despliegue integral y, especialmente, a que continúen fomentando iniciativas nacionales que fortalezcan la interacción entre el gobierno y las entidades del sector privado, los RIR, las instituciones académicas y las organizaciones de la sociedad civil, con el fin de intercambiar experiencias y conocimientos prácticos y teóricos;</w:t>
      </w:r>
    </w:p>
    <w:p w14:paraId="2BDB7CDF" w14:textId="77777777" w:rsidR="00C875B7" w:rsidRPr="003C0233" w:rsidRDefault="00C875B7" w:rsidP="00C875B7">
      <w:pPr>
        <w:rPr>
          <w:lang w:val="es-ES_tradnl"/>
        </w:rPr>
      </w:pPr>
      <w:r w:rsidRPr="003C0233">
        <w:rPr>
          <w:lang w:val="es-ES_tradnl"/>
        </w:rPr>
        <w:t>3</w:t>
      </w:r>
      <w:r w:rsidRPr="003C0233">
        <w:rPr>
          <w:lang w:val="es-ES_tradnl"/>
        </w:rPr>
        <w:tab/>
        <w:t>a promover la capacitación de técnicos y administradores de agencias gubernamentales y organizaciones del sector privado en el despliegue del Ipv6 con teoría y práctica que muestre cómo desplegar el Ipv6 en sus redes;</w:t>
      </w:r>
    </w:p>
    <w:p w14:paraId="1E523069" w14:textId="77777777" w:rsidR="00C875B7" w:rsidRPr="003C0233" w:rsidRDefault="00C875B7" w:rsidP="00C875B7">
      <w:pPr>
        <w:rPr>
          <w:lang w:val="es-ES_tradnl"/>
        </w:rPr>
      </w:pPr>
      <w:r w:rsidRPr="003C0233">
        <w:rPr>
          <w:lang w:val="es-ES_tradnl"/>
        </w:rPr>
        <w:t>4</w:t>
      </w:r>
      <w:r w:rsidRPr="003C0233">
        <w:rPr>
          <w:lang w:val="es-ES_tradnl"/>
        </w:rPr>
        <w:tab/>
        <w:t>a alentar a los fabricantes a que suministren al mercado equipos para las instalaciones del cliente dotados de todas las prestaciones necesarias para soportar el Ipv6 además del Ipv4;</w:t>
      </w:r>
    </w:p>
    <w:p w14:paraId="5217E4DD" w14:textId="77777777" w:rsidR="00C875B7" w:rsidRPr="003C0233" w:rsidRDefault="00C875B7" w:rsidP="00C875B7">
      <w:pPr>
        <w:rPr>
          <w:lang w:val="es-ES_tradnl"/>
        </w:rPr>
      </w:pPr>
      <w:r w:rsidRPr="003C0233">
        <w:rPr>
          <w:lang w:val="es-ES_tradnl"/>
        </w:rPr>
        <w:t>5</w:t>
      </w:r>
      <w:r w:rsidRPr="003C0233">
        <w:rPr>
          <w:lang w:val="es-ES_tradnl"/>
        </w:rPr>
        <w:tab/>
        <w:t>a fomentar la cooperación entre los proveedores de servicio Internet, otros proveedores de servicio y las partes interesadas pertinentes a fin de acelerar el despliegue del Ipv6;</w:t>
      </w:r>
    </w:p>
    <w:p w14:paraId="79B3DF61" w14:textId="77777777" w:rsidR="00C875B7" w:rsidRPr="003C0233" w:rsidRDefault="00C875B7" w:rsidP="00C875B7">
      <w:pPr>
        <w:rPr>
          <w:lang w:val="es-ES_tradnl"/>
        </w:rPr>
      </w:pPr>
      <w:r w:rsidRPr="003C0233">
        <w:rPr>
          <w:lang w:val="es-ES_tradnl"/>
        </w:rPr>
        <w:t>6</w:t>
      </w:r>
      <w:r w:rsidRPr="003C0233">
        <w:rPr>
          <w:lang w:val="es-ES_tradnl"/>
        </w:rPr>
        <w:tab/>
        <w:t>a alentar a los proveedores de servicios a que activen el Ipv6 en los equipos y redes de telecomunicaciones/TIC y ofrezcan el servicio Ipv6 a los usuarios;</w:t>
      </w:r>
    </w:p>
    <w:p w14:paraId="4243BFF9" w14:textId="77777777" w:rsidR="00C875B7" w:rsidRPr="003C0233" w:rsidRDefault="00C875B7" w:rsidP="00C875B7">
      <w:pPr>
        <w:rPr>
          <w:lang w:val="es-ES_tradnl"/>
        </w:rPr>
      </w:pPr>
      <w:r w:rsidRPr="003C0233">
        <w:rPr>
          <w:lang w:val="es-ES_tradnl"/>
        </w:rPr>
        <w:t>7</w:t>
      </w:r>
      <w:r w:rsidRPr="003C0233">
        <w:rPr>
          <w:lang w:val="es-ES_tradnl"/>
        </w:rPr>
        <w:tab/>
        <w:t>a alentar a las agencias gubernamentales y organizaciones del sector privado a que pongan a disposición sus sitios web y servicios como el correo electrónico a través del Ipv6,</w:t>
      </w:r>
    </w:p>
    <w:p w14:paraId="63FB3235" w14:textId="77777777" w:rsidR="00D02A7C" w:rsidRPr="003C0233" w:rsidRDefault="00D02A7C" w:rsidP="00D02A7C">
      <w:pPr>
        <w:rPr>
          <w:lang w:val="es-ES_tradnl"/>
        </w:rPr>
      </w:pPr>
      <w:r w:rsidRPr="003C0233">
        <w:rPr>
          <w:lang w:val="es-ES_tradnl"/>
        </w:rPr>
        <w:br w:type="page"/>
      </w:r>
    </w:p>
    <w:p w14:paraId="3C289C35" w14:textId="77777777" w:rsidR="00C875B7" w:rsidRPr="003C0233" w:rsidRDefault="00C875B7" w:rsidP="00C875B7">
      <w:pPr>
        <w:pStyle w:val="Call"/>
        <w:rPr>
          <w:lang w:val="es-ES_tradnl"/>
        </w:rPr>
      </w:pPr>
      <w:r w:rsidRPr="003C0233">
        <w:rPr>
          <w:lang w:val="es-ES_tradnl"/>
        </w:rPr>
        <w:lastRenderedPageBreak/>
        <w:t>invita a los Estados Miembros y Miembros de Sector</w:t>
      </w:r>
    </w:p>
    <w:p w14:paraId="7CFD748B" w14:textId="77777777" w:rsidR="00C875B7" w:rsidRPr="003C0233" w:rsidRDefault="00C875B7" w:rsidP="00C875B7">
      <w:pPr>
        <w:rPr>
          <w:lang w:val="es-ES_tradnl"/>
        </w:rPr>
      </w:pPr>
      <w:r w:rsidRPr="003C0233">
        <w:rPr>
          <w:lang w:val="es-ES_tradnl"/>
        </w:rPr>
        <w:t>1</w:t>
      </w:r>
      <w:r w:rsidRPr="003C0233">
        <w:rPr>
          <w:lang w:val="es-ES_tradnl"/>
        </w:rPr>
        <w:tab/>
        <w:t>a consultar el sitio web y otros recursos de la UIT, que contienen información sobre las actividades relacionadas con el Ipv6 en todo el mundo;</w:t>
      </w:r>
    </w:p>
    <w:p w14:paraId="226CE9CA" w14:textId="77777777" w:rsidR="00C875B7" w:rsidRPr="003C0233" w:rsidRDefault="00C875B7" w:rsidP="00C875B7">
      <w:pPr>
        <w:rPr>
          <w:lang w:val="es-ES_tradnl"/>
        </w:rPr>
      </w:pPr>
      <w:r w:rsidRPr="003C0233">
        <w:rPr>
          <w:lang w:val="es-ES_tradnl"/>
        </w:rPr>
        <w:t>2</w:t>
      </w:r>
      <w:r w:rsidRPr="003C0233">
        <w:rPr>
          <w:lang w:val="es-ES_tradnl"/>
        </w:rPr>
        <w:tab/>
        <w:t>a estudiar cómo podría fomentarse el despliegue mediante marcos de contratación pública y mecanismos de mercado;</w:t>
      </w:r>
    </w:p>
    <w:p w14:paraId="4751B66F" w14:textId="77777777" w:rsidR="00C875B7" w:rsidRPr="003C0233" w:rsidRDefault="00C875B7" w:rsidP="00C875B7">
      <w:pPr>
        <w:rPr>
          <w:lang w:val="es-ES_tradnl"/>
        </w:rPr>
      </w:pPr>
      <w:r w:rsidRPr="003C0233">
        <w:rPr>
          <w:lang w:val="es-ES_tradnl"/>
        </w:rPr>
        <w:t>3</w:t>
      </w:r>
      <w:r w:rsidRPr="003C0233">
        <w:rPr>
          <w:lang w:val="es-ES_tradnl"/>
        </w:rPr>
        <w:tab/>
        <w:t>a alentar a todas las partes interesadas, incluidos los Miembros de la UIT, a que sus sitios web y servicios, como el correo electrónico, estén disponibles a través del Ipv6,</w:t>
      </w:r>
    </w:p>
    <w:p w14:paraId="24D0A82D" w14:textId="77777777" w:rsidR="00C875B7" w:rsidRPr="003C0233" w:rsidRDefault="00C875B7" w:rsidP="00C875B7">
      <w:pPr>
        <w:pStyle w:val="Call"/>
        <w:rPr>
          <w:lang w:val="es-ES_tradnl"/>
        </w:rPr>
      </w:pPr>
      <w:r w:rsidRPr="003C0233">
        <w:rPr>
          <w:lang w:val="es-ES_tradnl"/>
        </w:rPr>
        <w:t>alienta a los Miembros de Sector y a las partes interesadas</w:t>
      </w:r>
    </w:p>
    <w:p w14:paraId="73D096BE" w14:textId="77777777" w:rsidR="00C875B7" w:rsidRPr="003C0233" w:rsidRDefault="00C875B7" w:rsidP="00C875B7">
      <w:pPr>
        <w:rPr>
          <w:lang w:val="es-ES_tradnl"/>
        </w:rPr>
      </w:pPr>
      <w:r w:rsidRPr="003C0233">
        <w:rPr>
          <w:lang w:val="es-ES_tradnl"/>
        </w:rPr>
        <w:t>1</w:t>
      </w:r>
      <w:r w:rsidRPr="003C0233">
        <w:rPr>
          <w:lang w:val="es-ES_tradnl"/>
        </w:rPr>
        <w:tab/>
        <w:t>a invertir en infraestructura habilitada para el Ipv6 y utilizar lo más posible servicios a través del Ipv6;</w:t>
      </w:r>
    </w:p>
    <w:p w14:paraId="2433F368" w14:textId="77777777" w:rsidR="00C875B7" w:rsidRDefault="00C875B7" w:rsidP="00C875B7">
      <w:pPr>
        <w:rPr>
          <w:lang w:val="es-ES_tradnl"/>
        </w:rPr>
      </w:pPr>
      <w:r w:rsidRPr="003C0233">
        <w:rPr>
          <w:lang w:val="es-ES_tradnl"/>
        </w:rPr>
        <w:t>2</w:t>
      </w:r>
      <w:r w:rsidRPr="003C0233">
        <w:rPr>
          <w:lang w:val="es-ES_tradnl"/>
        </w:rPr>
        <w:tab/>
        <w:t>a apoyar los programas locales de capacitación y desarrollo del Ipv6, incluso en colaboración con los Centros de Formación de la Academia de la UIT.</w:t>
      </w:r>
    </w:p>
    <w:p w14:paraId="72B7CD4A" w14:textId="77777777" w:rsidR="001716A9" w:rsidRDefault="001716A9" w:rsidP="00C875B7">
      <w:pPr>
        <w:rPr>
          <w:lang w:val="es-ES_tradnl"/>
        </w:rPr>
      </w:pPr>
    </w:p>
    <w:p w14:paraId="3DC3CF16" w14:textId="77777777" w:rsidR="001716A9" w:rsidRDefault="001716A9" w:rsidP="00C875B7">
      <w:pPr>
        <w:rPr>
          <w:lang w:val="es-ES_tradnl"/>
        </w:rPr>
      </w:pPr>
    </w:p>
    <w:p w14:paraId="5612C9CC" w14:textId="77777777" w:rsidR="001716A9" w:rsidRDefault="001716A9" w:rsidP="00C875B7">
      <w:pPr>
        <w:rPr>
          <w:lang w:val="es-ES_tradnl"/>
        </w:rPr>
      </w:pPr>
    </w:p>
    <w:p w14:paraId="59AFA166" w14:textId="77777777" w:rsidR="001716A9" w:rsidRDefault="001716A9" w:rsidP="00C875B7">
      <w:pPr>
        <w:rPr>
          <w:lang w:val="es-ES_tradnl"/>
        </w:rPr>
      </w:pPr>
    </w:p>
    <w:p w14:paraId="58ED5B0E" w14:textId="77777777" w:rsidR="001716A9" w:rsidRDefault="001716A9" w:rsidP="00C875B7">
      <w:pPr>
        <w:rPr>
          <w:lang w:val="es-ES_tradnl"/>
        </w:rPr>
      </w:pPr>
    </w:p>
    <w:p w14:paraId="1D90F631" w14:textId="77777777" w:rsidR="001716A9" w:rsidRDefault="001716A9" w:rsidP="00C875B7">
      <w:pPr>
        <w:rPr>
          <w:lang w:val="es-ES_tradnl"/>
        </w:rPr>
      </w:pPr>
    </w:p>
    <w:p w14:paraId="32DDAA0B" w14:textId="77777777" w:rsidR="001716A9" w:rsidRDefault="001716A9" w:rsidP="00C875B7">
      <w:pPr>
        <w:rPr>
          <w:lang w:val="es-ES_tradnl"/>
        </w:rPr>
      </w:pPr>
    </w:p>
    <w:p w14:paraId="7F148BBC" w14:textId="77777777" w:rsidR="001716A9" w:rsidRPr="003C0233" w:rsidRDefault="001716A9" w:rsidP="00C875B7">
      <w:pPr>
        <w:rPr>
          <w:lang w:val="es-ES_tradnl"/>
        </w:rPr>
      </w:pPr>
    </w:p>
    <w:sectPr w:rsidR="001716A9" w:rsidRPr="003C0233" w:rsidSect="00241FB6">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6852" w14:textId="77777777" w:rsidR="003E5621" w:rsidRDefault="003E5621">
      <w:r>
        <w:separator/>
      </w:r>
    </w:p>
  </w:endnote>
  <w:endnote w:type="continuationSeparator" w:id="0">
    <w:p w14:paraId="5BB15223" w14:textId="77777777" w:rsidR="003E5621" w:rsidRDefault="003E5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02F1D" w14:textId="77777777" w:rsidR="003E5621" w:rsidRDefault="003E5621">
      <w:r>
        <w:rPr>
          <w:b/>
        </w:rPr>
        <w:t>_______________</w:t>
      </w:r>
    </w:p>
  </w:footnote>
  <w:footnote w:type="continuationSeparator" w:id="0">
    <w:p w14:paraId="07C2C7F8" w14:textId="77777777" w:rsidR="003E5621" w:rsidRDefault="003E5621">
      <w:r>
        <w:continuationSeparator/>
      </w:r>
    </w:p>
  </w:footnote>
  <w:footnote w:id="1">
    <w:p w14:paraId="2210C5C6" w14:textId="33C23842" w:rsidR="00472CE6" w:rsidRPr="00472CE6" w:rsidRDefault="00472CE6">
      <w:pPr>
        <w:pStyle w:val="FootnoteText"/>
        <w:rPr>
          <w:lang w:val="es-ES"/>
        </w:rPr>
      </w:pPr>
      <w:r>
        <w:rPr>
          <w:rStyle w:val="FootnoteReference"/>
        </w:rPr>
        <w:footnoteRef/>
      </w:r>
      <w:r w:rsidRPr="00241FB6">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55198966"/>
      <w:docPartObj>
        <w:docPartGallery w:val="Page Numbers (Top of Page)"/>
        <w:docPartUnique/>
      </w:docPartObj>
    </w:sdtPr>
    <w:sdtEndPr/>
    <w:sdtContent>
      <w:p w14:paraId="06CCB0E7" w14:textId="45E19266" w:rsidR="00C97BE0" w:rsidRPr="00241FB6" w:rsidRDefault="00C97BE0" w:rsidP="002356E0">
        <w:pPr>
          <w:pStyle w:val="Header"/>
          <w:tabs>
            <w:tab w:val="clear" w:pos="1134"/>
            <w:tab w:val="left" w:pos="567"/>
          </w:tabs>
          <w:jc w:val="left"/>
          <w:rPr>
            <w:sz w:val="16"/>
            <w:szCs w:val="16"/>
            <w:lang w:val="es-ES"/>
          </w:rPr>
        </w:pPr>
        <w:r>
          <w:rPr>
            <w:sz w:val="16"/>
            <w:szCs w:val="16"/>
          </w:rPr>
          <w:fldChar w:fldCharType="begin"/>
        </w:r>
        <w:r w:rsidRPr="00241FB6">
          <w:rPr>
            <w:sz w:val="16"/>
            <w:szCs w:val="16"/>
            <w:lang w:val="es-ES"/>
          </w:rPr>
          <w:instrText xml:space="preserve"> PAGE   \* MERGEFORMAT </w:instrText>
        </w:r>
        <w:r>
          <w:rPr>
            <w:sz w:val="16"/>
            <w:szCs w:val="16"/>
          </w:rPr>
          <w:fldChar w:fldCharType="separate"/>
        </w:r>
        <w:r w:rsidRPr="00241FB6">
          <w:rPr>
            <w:sz w:val="16"/>
            <w:szCs w:val="16"/>
            <w:lang w:val="es-ES"/>
          </w:rPr>
          <w:t>4</w:t>
        </w:r>
        <w:r>
          <w:rPr>
            <w:noProof/>
            <w:sz w:val="16"/>
            <w:szCs w:val="16"/>
          </w:rPr>
          <w:fldChar w:fldCharType="end"/>
        </w:r>
        <w:r w:rsidRPr="00241FB6">
          <w:rPr>
            <w:sz w:val="16"/>
            <w:szCs w:val="16"/>
            <w:lang w:val="es-ES"/>
          </w:rPr>
          <w:tab/>
        </w:r>
        <w:r w:rsidRPr="00241FB6">
          <w:rPr>
            <w:rFonts w:ascii="Calibri" w:hAnsi="Calibri"/>
            <w:sz w:val="16"/>
            <w:szCs w:val="16"/>
            <w:lang w:val="es-ES"/>
          </w:rPr>
          <w:t>Informe final de la CMDT-25 – Parte IV – Resolución 63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040282107"/>
      <w:docPartObj>
        <w:docPartGallery w:val="Page Numbers (Top of Page)"/>
        <w:docPartUnique/>
      </w:docPartObj>
    </w:sdtPr>
    <w:sdtEndPr/>
    <w:sdtContent>
      <w:p w14:paraId="5F8E5DA7" w14:textId="1FCB8146" w:rsidR="00C97BE0" w:rsidRPr="00241FB6"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241FB6">
          <w:rPr>
            <w:rFonts w:ascii="Calibri" w:hAnsi="Calibri"/>
            <w:sz w:val="16"/>
            <w:szCs w:val="16"/>
            <w:lang w:val="es-ES"/>
          </w:rPr>
          <w:t>Informe final de la CMDT-25 – Parte IV – Resolución 63</w:t>
        </w:r>
        <w:r w:rsidRPr="00241FB6">
          <w:rPr>
            <w:rFonts w:ascii="Calibri" w:hAnsi="Calibri"/>
            <w:sz w:val="16"/>
            <w:szCs w:val="16"/>
            <w:lang w:val="es-ES"/>
          </w:rPr>
          <w:tab/>
        </w:r>
        <w:r w:rsidRPr="002356E0">
          <w:rPr>
            <w:rFonts w:ascii="Calibri" w:hAnsi="Calibri"/>
            <w:sz w:val="16"/>
            <w:szCs w:val="16"/>
            <w:lang w:val="fr-FR"/>
          </w:rPr>
          <w:fldChar w:fldCharType="begin"/>
        </w:r>
        <w:r w:rsidRPr="00241FB6">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241FB6">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808205947"/>
      <w:docPartObj>
        <w:docPartGallery w:val="Page Numbers (Top of Page)"/>
        <w:docPartUnique/>
      </w:docPartObj>
    </w:sdtPr>
    <w:sdtEndPr/>
    <w:sdtContent>
      <w:p w14:paraId="3F177297" w14:textId="5D3FA692" w:rsidR="00C97BE0" w:rsidRPr="00241FB6" w:rsidRDefault="00C97BE0" w:rsidP="00C97BE0">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241FB6">
          <w:rPr>
            <w:rFonts w:ascii="Calibri" w:hAnsi="Calibri"/>
            <w:sz w:val="16"/>
            <w:szCs w:val="16"/>
            <w:lang w:val="es-ES"/>
          </w:rPr>
          <w:t>Informe final de la CMDT-25 – Parte IV – Resolución 63</w:t>
        </w:r>
        <w:r w:rsidRPr="00241FB6">
          <w:rPr>
            <w:rFonts w:ascii="Calibri" w:hAnsi="Calibri"/>
            <w:sz w:val="16"/>
            <w:szCs w:val="16"/>
            <w:lang w:val="es-ES"/>
          </w:rPr>
          <w:tab/>
        </w:r>
        <w:r w:rsidRPr="002356E0">
          <w:rPr>
            <w:rFonts w:ascii="Calibri" w:hAnsi="Calibri"/>
            <w:sz w:val="16"/>
            <w:szCs w:val="16"/>
            <w:lang w:val="fr-FR"/>
          </w:rPr>
          <w:fldChar w:fldCharType="begin"/>
        </w:r>
        <w:r w:rsidRPr="00241FB6">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241FB6">
          <w:rPr>
            <w:rFonts w:ascii="Calibri" w:hAnsi="Calibri"/>
            <w:sz w:val="16"/>
            <w:szCs w:val="16"/>
            <w:lang w:val="es-ES"/>
          </w:rPr>
          <w:t>447</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16A9"/>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1FB6"/>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5621"/>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2A7B"/>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5</Pages>
  <Words>1307</Words>
  <Characters>7024</Characters>
  <Application>Microsoft Office Word</Application>
  <DocSecurity>0</DocSecurity>
  <Lines>119</Lines>
  <Paragraphs>60</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8271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63 (Rev. Bakú, 2025) Promoción, facilitación y aceleración de la transición al protocolo Internet versión 6 y su despliegue en los países en desarrollo</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2026-09-23T14:11:00Z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