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D3AD" w14:textId="77777777" w:rsidR="00A0760C" w:rsidRPr="00E17456" w:rsidRDefault="00A0760C" w:rsidP="00A0760C">
      <w:pPr>
        <w:pStyle w:val="ResNo"/>
        <w:rPr>
          <w:lang w:val="es-ES_tradnl"/>
        </w:rPr>
      </w:pPr>
      <w:bookmarkStart w:id="0" w:name="_Toc116917025"/>
      <w:bookmarkStart w:id="1" w:name="_Toc116918594"/>
      <w:bookmarkStart w:id="2" w:name="_Toc116919085"/>
      <w:bookmarkStart w:id="3" w:name="_Toc116919572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60</w:t>
      </w:r>
      <w:r w:rsidRPr="00E17456">
        <w:rPr>
          <w:lang w:val="es-ES_tradnl"/>
        </w:rPr>
        <w:t xml:space="preserve"> (Hyderabad, 2010)</w:t>
      </w:r>
      <w:bookmarkEnd w:id="0"/>
      <w:bookmarkEnd w:id="1"/>
      <w:bookmarkEnd w:id="2"/>
      <w:bookmarkEnd w:id="3"/>
    </w:p>
    <w:p w14:paraId="2E264D2B" w14:textId="77777777" w:rsidR="00A0760C" w:rsidRPr="00E17456" w:rsidRDefault="00A0760C" w:rsidP="00A0760C">
      <w:pPr>
        <w:pStyle w:val="Restitle"/>
        <w:rPr>
          <w:lang w:val="es-ES_tradnl"/>
        </w:rPr>
      </w:pPr>
      <w:bookmarkStart w:id="4" w:name="_Toc116917026"/>
      <w:bookmarkStart w:id="5" w:name="_Toc116918595"/>
      <w:bookmarkStart w:id="6" w:name="_Toc116919086"/>
      <w:bookmarkStart w:id="7" w:name="_Toc116919573"/>
      <w:r w:rsidRPr="00E17456">
        <w:rPr>
          <w:lang w:val="es-ES_tradnl"/>
        </w:rPr>
        <w:t>Asistencia a países en situación especial: Haití</w:t>
      </w:r>
      <w:bookmarkEnd w:id="4"/>
      <w:bookmarkEnd w:id="5"/>
      <w:bookmarkEnd w:id="6"/>
      <w:bookmarkEnd w:id="7"/>
    </w:p>
    <w:p w14:paraId="0E6B42BD" w14:textId="77777777" w:rsidR="00A0760C" w:rsidRPr="00E17456" w:rsidRDefault="00A0760C" w:rsidP="00A0760C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(Hyderabad, 2010),</w:t>
      </w:r>
    </w:p>
    <w:p w14:paraId="43EC1783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534EE809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la Resolución 34 (Rev. Antalya, 2006) de la Conferencia de Plenipotenciarios,</w:t>
      </w:r>
    </w:p>
    <w:p w14:paraId="15288D3E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recordando además</w:t>
      </w:r>
    </w:p>
    <w:p w14:paraId="4FBF538C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el objeto de la Unión, enunciado en el Artículo 1 de su Constitución,</w:t>
      </w:r>
    </w:p>
    <w:p w14:paraId="79F4FB65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465D5437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la infraestructura de telecomunicaciones de la República de Haití ha resultado considerablemente afectada por el terremoto que azotó el país el 12 de enero de 2010;</w:t>
      </w:r>
    </w:p>
    <w:p w14:paraId="0574AC02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Haití no dispone en este momento, de suficiente infraestructura nacional de la información y la comunicación, ni de acceso adecuado a las telecomunicaciones internacionales ni a Internet;</w:t>
      </w:r>
    </w:p>
    <w:p w14:paraId="67F77D06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un sistema de telecomunicaciones adecuado es una herramienta indispensable para el proceso de reconstrucción del país;</w:t>
      </w:r>
    </w:p>
    <w:p w14:paraId="1C844724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Haití, en las condiciones actuales y en el futuro previsible, necesitará el apoyo de la comunidad internacional para la construcción de una infraestructura nacional de la información que sea compatible con sus objetivos de desarrollo socioeconómicos,</w:t>
      </w:r>
    </w:p>
    <w:p w14:paraId="19AA0280" w14:textId="77777777" w:rsidR="00A0760C" w:rsidRPr="00E17456" w:rsidRDefault="00A0760C" w:rsidP="00A0760C">
      <w:pPr>
        <w:pStyle w:val="Call"/>
        <w:keepNext w:val="0"/>
        <w:keepLines w:val="0"/>
        <w:rPr>
          <w:lang w:val="es-ES_tradnl"/>
        </w:rPr>
      </w:pPr>
      <w:r w:rsidRPr="00E17456">
        <w:rPr>
          <w:lang w:val="es-ES_tradnl"/>
        </w:rPr>
        <w:t>observando</w:t>
      </w:r>
    </w:p>
    <w:p w14:paraId="2A2EBAD9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Haití ha recibido asistencia de la UIT en materia de telecomunicaciones de emergencia inmediatamente después del terremoto;</w:t>
      </w:r>
    </w:p>
    <w:p w14:paraId="5DC2E235" w14:textId="77777777" w:rsidR="00A0760C" w:rsidRPr="00E17456" w:rsidRDefault="00A0760C" w:rsidP="00A0760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los esfuerzos realizados por el Secretario General de la UIT y el Director de la Oficina de Desarrollo de las Telecomunicaciones (BDT) para ayudar a otros países a raíz de conflictos armados o catástrofes naturales,</w:t>
      </w:r>
    </w:p>
    <w:p w14:paraId="186D011E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br w:type="page"/>
      </w:r>
    </w:p>
    <w:p w14:paraId="28D0AB06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resuelve</w:t>
      </w:r>
    </w:p>
    <w:p w14:paraId="683DD7D3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que se continúe la acción especial iniciada por el Secretario General y el Director de la BDT con la ayuda especializada de los Sectores de Radiocomunicaciones de la UIT y de Normalización de las Telecomunicaciones de la UIT para prestar asistencia y apoyo a Haití en la reconstrucción de su infraestructura de telecomunicaciones/tecnologías de la información y la comunicación (TIC), la creación de instituciones adecuadas, la capacitación humanas, y la elaboración de legislación en materia de telecomunicaciones y de un marco reglamentario, así como para poner a disposición el reconocido potencial que presentan las telecomunicaciones/TIC para el desarrollo socioeconómico y cultural del país,</w:t>
      </w:r>
    </w:p>
    <w:p w14:paraId="278DA0E8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pide a los Estados Miembros</w:t>
      </w:r>
    </w:p>
    <w:p w14:paraId="7F62A34B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que ofrezcan toda la ayuda y el apoyo posibles al Gobierno de Haití, ya sea bilateralmente o por medio de la referida acción especial de la Unión,</w:t>
      </w:r>
    </w:p>
    <w:p w14:paraId="061F6B3C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invita al Consejo</w:t>
      </w:r>
    </w:p>
    <w:p w14:paraId="7E61A15A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a consignar los fondos necesarios para la aplicación de la presente Resolución,</w:t>
      </w:r>
    </w:p>
    <w:p w14:paraId="0278019F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encarga al Director de la Oficina de Desarrollo de las Telecomunicaciones </w:t>
      </w:r>
    </w:p>
    <w:p w14:paraId="50E2D10E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preste asistencia específica en los diferentes ámbitos identificados por Haití;</w:t>
      </w:r>
    </w:p>
    <w:p w14:paraId="287AEAF2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adopte medidas inmediatas para aplicar un marco de cooperación que permita al país realizar una adaptación sistemática de las TIC con miras a su desarrollo sostenible,</w:t>
      </w:r>
    </w:p>
    <w:p w14:paraId="0E93FCC4" w14:textId="77777777" w:rsidR="00A0760C" w:rsidRPr="00E17456" w:rsidRDefault="00A0760C" w:rsidP="00A0760C">
      <w:pPr>
        <w:pStyle w:val="Call"/>
        <w:rPr>
          <w:lang w:val="es-ES_tradnl"/>
        </w:rPr>
      </w:pPr>
      <w:r w:rsidRPr="00E17456">
        <w:rPr>
          <w:lang w:val="es-ES_tradnl"/>
        </w:rPr>
        <w:t>pide al Secretario General</w:t>
      </w:r>
    </w:p>
    <w:p w14:paraId="5E549D2E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señale esta Resolución a la atención de la Conferencia de Plenipotenciarios (Guadalajara, 2010) y procure consignar los recursos necesarios;</w:t>
      </w:r>
    </w:p>
    <w:p w14:paraId="6F1ECD77" w14:textId="77777777" w:rsidR="00A0760C" w:rsidRPr="00E17456" w:rsidRDefault="00A0760C" w:rsidP="00A0760C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 xml:space="preserve">que coordine las actividades desplegadas por los tres Sectores de la Unión de conformidad con el anterior </w:t>
      </w:r>
      <w:r w:rsidRPr="00E17456">
        <w:rPr>
          <w:i/>
          <w:lang w:val="es-ES_tradnl"/>
        </w:rPr>
        <w:t>resuelve</w:t>
      </w:r>
      <w:r w:rsidRPr="00E17456">
        <w:rPr>
          <w:lang w:val="es-ES_tradnl"/>
        </w:rPr>
        <w:t>;</w:t>
      </w:r>
    </w:p>
    <w:p w14:paraId="0BBD53AE" w14:textId="77777777" w:rsidR="00A0760C" w:rsidRDefault="00A0760C" w:rsidP="00A0760C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vele por que la acción de la Unión en favor de Haití resulte tan eficaz como sea posible y que informe sobre el asunto al Consejo de la UIT.</w:t>
      </w:r>
    </w:p>
    <w:p w14:paraId="36F386FB" w14:textId="77777777" w:rsidR="00F16487" w:rsidRDefault="00F16487"/>
    <w:sectPr w:rsidR="00F16487" w:rsidSect="00A0760C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A23F" w14:textId="77777777" w:rsidR="00A0760C" w:rsidRDefault="00A0760C" w:rsidP="00A0760C">
      <w:pPr>
        <w:spacing w:before="0"/>
      </w:pPr>
      <w:r>
        <w:separator/>
      </w:r>
    </w:p>
  </w:endnote>
  <w:endnote w:type="continuationSeparator" w:id="0">
    <w:p w14:paraId="16FE2216" w14:textId="77777777" w:rsidR="00A0760C" w:rsidRDefault="00A0760C" w:rsidP="00A076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4CF2" w14:textId="77777777" w:rsidR="00A0760C" w:rsidRDefault="00A0760C" w:rsidP="00A0760C">
      <w:pPr>
        <w:spacing w:before="0"/>
      </w:pPr>
      <w:r>
        <w:separator/>
      </w:r>
    </w:p>
  </w:footnote>
  <w:footnote w:type="continuationSeparator" w:id="0">
    <w:p w14:paraId="2917A920" w14:textId="77777777" w:rsidR="00A0760C" w:rsidRDefault="00A0760C" w:rsidP="00A076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240257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59E30A" w14:textId="63B891B5" w:rsidR="00A0760C" w:rsidRPr="00A0760C" w:rsidRDefault="00A0760C" w:rsidP="00A0760C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406111">
          <w:rPr>
            <w:rFonts w:ascii="Calibri" w:hAnsi="Calibri"/>
            <w:sz w:val="16"/>
            <w:szCs w:val="16"/>
          </w:rPr>
          <w:fldChar w:fldCharType="begin"/>
        </w:r>
        <w:r w:rsidRPr="00406111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406111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406111">
          <w:rPr>
            <w:rFonts w:ascii="Calibri" w:hAnsi="Calibri"/>
            <w:noProof/>
            <w:sz w:val="16"/>
            <w:szCs w:val="16"/>
          </w:rPr>
          <w:fldChar w:fldCharType="end"/>
        </w:r>
        <w:r w:rsidRPr="00406111">
          <w:rPr>
            <w:rFonts w:ascii="Calibri" w:hAnsi="Calibri"/>
            <w:sz w:val="16"/>
            <w:szCs w:val="16"/>
            <w:lang w:val="fr-FR"/>
          </w:rPr>
          <w:tab/>
          <w:t>Informe final de la CMDT-22 – Parte IV – Resolución 6</w:t>
        </w:r>
        <w:r>
          <w:rPr>
            <w:rFonts w:ascii="Calibri" w:hAnsi="Calibri"/>
            <w:sz w:val="16"/>
            <w:szCs w:val="16"/>
            <w:lang w:val="fr-FR"/>
          </w:rPr>
          <w:t>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762367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58D9BA" w14:textId="7C173A7D" w:rsidR="00A0760C" w:rsidRPr="00A0760C" w:rsidRDefault="00A0760C" w:rsidP="00A0760C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406111">
          <w:rPr>
            <w:rFonts w:ascii="Calibri" w:hAnsi="Calibri"/>
            <w:sz w:val="16"/>
            <w:szCs w:val="16"/>
            <w:lang w:val="fr-FR"/>
          </w:rPr>
          <w:t>Informe final de la CMDT-22 – Parte IV – Resolución 6</w:t>
        </w:r>
        <w:r>
          <w:rPr>
            <w:rFonts w:ascii="Calibri" w:hAnsi="Calibri"/>
            <w:sz w:val="16"/>
            <w:szCs w:val="16"/>
            <w:lang w:val="fr-FR"/>
          </w:rPr>
          <w:t>0</w:t>
        </w:r>
        <w:r w:rsidRPr="00406111">
          <w:rPr>
            <w:rFonts w:ascii="Calibri" w:hAnsi="Calibri"/>
            <w:sz w:val="16"/>
            <w:szCs w:val="16"/>
            <w:lang w:val="fr-FR"/>
          </w:rPr>
          <w:tab/>
        </w:r>
        <w:r w:rsidRPr="00406111">
          <w:rPr>
            <w:rFonts w:ascii="Calibri" w:hAnsi="Calibri"/>
            <w:sz w:val="16"/>
            <w:szCs w:val="16"/>
          </w:rPr>
          <w:fldChar w:fldCharType="begin"/>
        </w:r>
        <w:r w:rsidRPr="00406111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406111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406111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0C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A0760C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698"/>
  <w15:chartTrackingRefBased/>
  <w15:docId w15:val="{C7863298-F7C6-4E3E-AAD5-4EECFAB2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A0760C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A0760C"/>
    <w:pPr>
      <w:spacing w:before="280"/>
    </w:pPr>
  </w:style>
  <w:style w:type="paragraph" w:customStyle="1" w:styleId="ResNo">
    <w:name w:val="Res_No"/>
    <w:basedOn w:val="Heading2"/>
    <w:next w:val="Normal"/>
    <w:link w:val="ResNoChar"/>
    <w:rsid w:val="00A0760C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A0760C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0760C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A0760C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A0760C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A0760C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A0760C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760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0760C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60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0760C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60 (Hyderabad, 2010)</dc:title>
  <dc:subject/>
  <dc:creator>Saez Grau, Ricardo</dc:creator>
  <cp:keywords/>
  <dc:description/>
  <cp:lastModifiedBy>Saez Grau, Ricardo</cp:lastModifiedBy>
  <cp:revision>1</cp:revision>
  <dcterms:created xsi:type="dcterms:W3CDTF">2023-10-17T12:44:00Z</dcterms:created>
  <dcterms:modified xsi:type="dcterms:W3CDTF">2023-10-17T12:48:00Z</dcterms:modified>
</cp:coreProperties>
</file>