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AA51E" w14:textId="77777777" w:rsidR="00084785" w:rsidRPr="003C3B63" w:rsidRDefault="00084785" w:rsidP="00084785">
      <w:pPr>
        <w:pStyle w:val="ResNo"/>
      </w:pPr>
      <w:bookmarkStart w:id="0" w:name="_Toc228194353"/>
      <w:r w:rsidRPr="003C3B63">
        <w:t xml:space="preserve">RESOLUTION </w:t>
      </w:r>
      <w:r w:rsidRPr="003C3B63">
        <w:rPr>
          <w:rStyle w:val="href"/>
        </w:rPr>
        <w:t>59</w:t>
      </w:r>
      <w:r w:rsidRPr="003C3B63">
        <w:t xml:space="preserve"> (Rev. Baku, 2025)</w:t>
      </w:r>
      <w:bookmarkEnd w:id="0"/>
    </w:p>
    <w:p w14:paraId="59AD502E" w14:textId="77777777" w:rsidR="00084785" w:rsidRPr="003C3B63" w:rsidRDefault="00084785" w:rsidP="00084785">
      <w:pPr>
        <w:pStyle w:val="Restitle"/>
      </w:pPr>
      <w:bookmarkStart w:id="1" w:name="_Toc228194354"/>
      <w:r w:rsidRPr="003C3B63">
        <w:t xml:space="preserve">Strengthening coordination and cooperation among the three </w:t>
      </w:r>
      <w:r w:rsidRPr="003C3B63">
        <w:br/>
        <w:t>ITU Sectors on matters of mutual interest</w:t>
      </w:r>
      <w:bookmarkEnd w:id="1"/>
    </w:p>
    <w:p w14:paraId="68E9DE35" w14:textId="77777777" w:rsidR="00084785" w:rsidRPr="003C3B63" w:rsidRDefault="00084785" w:rsidP="00084785">
      <w:pPr>
        <w:pStyle w:val="Normalaftertitle"/>
      </w:pPr>
      <w:r w:rsidRPr="003C3B63">
        <w:t>The World Telecommunication Development Conference (Baku, 2025),</w:t>
      </w:r>
    </w:p>
    <w:p w14:paraId="6EFE8DDD" w14:textId="77777777" w:rsidR="00084785" w:rsidRPr="003C3B63" w:rsidRDefault="00084785" w:rsidP="00084785">
      <w:pPr>
        <w:pStyle w:val="Call"/>
      </w:pPr>
      <w:r w:rsidRPr="003C3B63">
        <w:t>recalling</w:t>
      </w:r>
    </w:p>
    <w:p w14:paraId="369545BB" w14:textId="06E9DDF5" w:rsidR="00084785" w:rsidRPr="003C3B63" w:rsidRDefault="00084785" w:rsidP="00084785">
      <w:r w:rsidRPr="003C3B63">
        <w:rPr>
          <w:i/>
          <w:iCs/>
        </w:rPr>
        <w:t>a)</w:t>
      </w:r>
      <w:r w:rsidRPr="003C3B63">
        <w:tab/>
        <w:t>Resolution 123 (Rev. Bucharest, 2022) of the Plenipotentiary Conference, on bridging the standardization gap between developing</w:t>
      </w:r>
      <w:r w:rsidR="00BA045D">
        <w:rPr>
          <w:rStyle w:val="FootnoteReference"/>
        </w:rPr>
        <w:footnoteReference w:id="2"/>
      </w:r>
      <w:r w:rsidRPr="003C3B63">
        <w:t xml:space="preserve"> and developed countries;</w:t>
      </w:r>
    </w:p>
    <w:p w14:paraId="17A0E6E3" w14:textId="77777777" w:rsidR="00084785" w:rsidRPr="003C3B63" w:rsidRDefault="00084785" w:rsidP="00084785">
      <w:r w:rsidRPr="003C3B63">
        <w:rPr>
          <w:i/>
          <w:iCs/>
        </w:rPr>
        <w:t>b)</w:t>
      </w:r>
      <w:r w:rsidRPr="003C3B63">
        <w:tab/>
        <w:t>Resolution 191 (Rev. Bucharest, 2022) of the Plenipotentiary Conference, on strategy for the coordination of efforts among the three Sectors of the Union;</w:t>
      </w:r>
    </w:p>
    <w:p w14:paraId="12C63EAD" w14:textId="77777777" w:rsidR="00084785" w:rsidRPr="003C3B63" w:rsidRDefault="00084785" w:rsidP="00084785">
      <w:r w:rsidRPr="003C3B63">
        <w:rPr>
          <w:i/>
          <w:iCs/>
        </w:rPr>
        <w:t>c)</w:t>
      </w:r>
      <w:r w:rsidRPr="003C3B63">
        <w:tab/>
        <w:t>that the responsibilities of the ITU Radiocommunication Sector (ITU</w:t>
      </w:r>
      <w:r w:rsidRPr="003C3B63">
        <w:noBreakHyphen/>
        <w:t>R), the ITU Telecommunication Standardization Sector (ITU</w:t>
      </w:r>
      <w:r w:rsidRPr="003C3B63">
        <w:noBreakHyphen/>
        <w:t>T) and the ITU Telecommunication Development Sector (ITU</w:t>
      </w:r>
      <w:r w:rsidRPr="003C3B63">
        <w:noBreakHyphen/>
        <w:t>D) are enshrined in the ITU Constitution and Convention, in particular No. 119 of the Constitution and Nos. 151–154 (relating to ITU</w:t>
      </w:r>
      <w:r w:rsidRPr="003C3B63">
        <w:noBreakHyphen/>
        <w:t>R), No. 193 (relating to ITU</w:t>
      </w:r>
      <w:r w:rsidRPr="003C3B63">
        <w:noBreakHyphen/>
        <w:t>T), Nos. 211 and 214 (relating to ITU</w:t>
      </w:r>
      <w:r w:rsidRPr="003C3B63">
        <w:noBreakHyphen/>
        <w:t>D) and No. 215 of the Convention;</w:t>
      </w:r>
    </w:p>
    <w:p w14:paraId="5A5F2CC4" w14:textId="77777777" w:rsidR="00084785" w:rsidRPr="003C3B63" w:rsidRDefault="00084785" w:rsidP="00084785">
      <w:r w:rsidRPr="003C3B63">
        <w:rPr>
          <w:i/>
          <w:iCs/>
        </w:rPr>
        <w:t>d)</w:t>
      </w:r>
      <w:r w:rsidRPr="003C3B63">
        <w:tab/>
        <w:t>Resolution 5 (Rev. Baku, 2025) of this conference, on enhanced participation by developing countries in the activities of the Union;</w:t>
      </w:r>
    </w:p>
    <w:p w14:paraId="104544B5" w14:textId="77777777" w:rsidR="00084785" w:rsidRPr="003C3B63" w:rsidRDefault="00084785" w:rsidP="00084785">
      <w:r w:rsidRPr="003C3B63">
        <w:rPr>
          <w:i/>
          <w:iCs/>
        </w:rPr>
        <w:t>e)</w:t>
      </w:r>
      <w:r w:rsidRPr="003C3B63">
        <w:tab/>
        <w:t>Resolution ITU</w:t>
      </w:r>
      <w:r w:rsidRPr="003C3B63">
        <w:noBreakHyphen/>
        <w:t>R 75 (Dubai, 2023) of the Radiocommunication Assembly, on strengthening coordination and cooperation among the three ITU Sectors on matters of mutual interest;</w:t>
      </w:r>
    </w:p>
    <w:p w14:paraId="4C697DA3" w14:textId="77777777" w:rsidR="00084785" w:rsidRPr="003C3B63" w:rsidRDefault="00084785" w:rsidP="00084785">
      <w:r w:rsidRPr="003C3B63">
        <w:rPr>
          <w:i/>
          <w:iCs/>
        </w:rPr>
        <w:t>f)</w:t>
      </w:r>
      <w:r w:rsidRPr="003C3B63">
        <w:tab/>
        <w:t>Resolution 44 (Rev. New Delhi, 2024) of the World Telecommunication Standardization Assembly (WTSA), on bridging the standardization gap between developing and developed countries;</w:t>
      </w:r>
    </w:p>
    <w:p w14:paraId="0605C4AA" w14:textId="77777777" w:rsidR="00084785" w:rsidRPr="003C3B63" w:rsidRDefault="00084785" w:rsidP="00084785">
      <w:r w:rsidRPr="003C3B63">
        <w:rPr>
          <w:i/>
          <w:iCs/>
        </w:rPr>
        <w:t>g)</w:t>
      </w:r>
      <w:r w:rsidRPr="003C3B63">
        <w:tab/>
        <w:t>Resolution 18 (Rev. New Delhi, 2024) of WTSA, on strengthening coordination and cooperation among the three ITU Sectors on matters of mutual interest,</w:t>
      </w:r>
    </w:p>
    <w:p w14:paraId="66987764" w14:textId="77777777" w:rsidR="004F5B95" w:rsidRPr="003C3B63" w:rsidRDefault="004F5B95" w:rsidP="004F5B95">
      <w:r w:rsidRPr="003C3B63">
        <w:br w:type="page"/>
      </w:r>
    </w:p>
    <w:p w14:paraId="3458C3A3" w14:textId="77777777" w:rsidR="00084785" w:rsidRPr="003C3B63" w:rsidRDefault="00084785" w:rsidP="00084785">
      <w:pPr>
        <w:pStyle w:val="Call"/>
      </w:pPr>
      <w:r w:rsidRPr="003C3B63">
        <w:lastRenderedPageBreak/>
        <w:t>considering</w:t>
      </w:r>
    </w:p>
    <w:p w14:paraId="4C56069A" w14:textId="77777777" w:rsidR="00084785" w:rsidRPr="003C3B63" w:rsidRDefault="00084785" w:rsidP="00084785">
      <w:r w:rsidRPr="003C3B63">
        <w:rPr>
          <w:i/>
          <w:iCs/>
        </w:rPr>
        <w:t>a)</w:t>
      </w:r>
      <w:r w:rsidRPr="003C3B63">
        <w:tab/>
        <w:t>that there is a growing number of issues of mutual interest and concern to all three Sectors, as reflected in Resolution 191 (Rev. Bucharest, 2022);</w:t>
      </w:r>
    </w:p>
    <w:p w14:paraId="1B48193D" w14:textId="77777777" w:rsidR="00084785" w:rsidRPr="003C3B63" w:rsidRDefault="00084785" w:rsidP="00084785">
      <w:r w:rsidRPr="003C3B63">
        <w:rPr>
          <w:i/>
          <w:iCs/>
        </w:rPr>
        <w:t>b)</w:t>
      </w:r>
      <w:r w:rsidRPr="003C3B63">
        <w:tab/>
        <w:t>that the mechanism for cooperation at secretariat level among the three Sectors and the General Secretariat of the Union was established to ensure close cooperation between the secretariats and with the secretariats of external entities and organizations that deal with key priority issues of mutual interest and concern to all Sectors, such as development of telecommunication/information and communication technology (ICT) systems, international mobile telecommunications, big data, artificial intelligence (AI), emergency telecommunications, telecommunications/ICTs and climate change, cybersecurity, access to telecommunications/ICT for persons with disabilities and persons with specific needs, conformance and interoperability of telecommunication/ICT equipment and systems, and better use of scarce resources, among others,</w:t>
      </w:r>
    </w:p>
    <w:p w14:paraId="37FD0417" w14:textId="77777777" w:rsidR="00084785" w:rsidRPr="003C3B63" w:rsidRDefault="00084785" w:rsidP="00084785">
      <w:pPr>
        <w:pStyle w:val="Call"/>
      </w:pPr>
      <w:proofErr w:type="gramStart"/>
      <w:r w:rsidRPr="003C3B63">
        <w:t>taking into account</w:t>
      </w:r>
      <w:proofErr w:type="gramEnd"/>
    </w:p>
    <w:p w14:paraId="0092B269" w14:textId="77777777" w:rsidR="00084785" w:rsidRPr="003C3B63" w:rsidRDefault="00084785" w:rsidP="00084785">
      <w:r w:rsidRPr="003C3B63">
        <w:rPr>
          <w:i/>
          <w:iCs/>
        </w:rPr>
        <w:t>a)</w:t>
      </w:r>
      <w:r w:rsidRPr="003C3B63">
        <w:tab/>
        <w:t>the expanding sphere of joint studies between the three Sectors and the need for coordination and cooperation among them in this regard;</w:t>
      </w:r>
    </w:p>
    <w:p w14:paraId="16D327A2" w14:textId="77777777" w:rsidR="00084785" w:rsidRPr="003C3B63" w:rsidRDefault="00084785" w:rsidP="00084785">
      <w:r w:rsidRPr="003C3B63">
        <w:rPr>
          <w:i/>
          <w:iCs/>
        </w:rPr>
        <w:t>b)</w:t>
      </w:r>
      <w:r w:rsidRPr="003C3B63">
        <w:tab/>
        <w:t>the growing number of issues of mutual interest and concern to the three Sectors;</w:t>
      </w:r>
    </w:p>
    <w:p w14:paraId="3DA44240" w14:textId="77777777" w:rsidR="00084785" w:rsidRPr="003C3B63" w:rsidRDefault="00084785" w:rsidP="00084785">
      <w:r w:rsidRPr="003C3B63">
        <w:rPr>
          <w:i/>
          <w:iCs/>
        </w:rPr>
        <w:t>c)</w:t>
      </w:r>
      <w:r w:rsidRPr="003C3B63">
        <w:tab/>
        <w:t>the role of ITU</w:t>
      </w:r>
      <w:r w:rsidRPr="003C3B63">
        <w:noBreakHyphen/>
        <w:t xml:space="preserve">D in capacity building, </w:t>
      </w:r>
      <w:proofErr w:type="gramStart"/>
      <w:r w:rsidRPr="003C3B63">
        <w:t>in particular in</w:t>
      </w:r>
      <w:proofErr w:type="gramEnd"/>
      <w:r w:rsidRPr="003C3B63">
        <w:t xml:space="preserve"> developing countries;</w:t>
      </w:r>
    </w:p>
    <w:p w14:paraId="618E72C4" w14:textId="77777777" w:rsidR="00084785" w:rsidRPr="003C3B63" w:rsidRDefault="00084785" w:rsidP="00084785">
      <w:r w:rsidRPr="003C3B63">
        <w:rPr>
          <w:i/>
          <w:iCs/>
        </w:rPr>
        <w:t>d)</w:t>
      </w:r>
      <w:r w:rsidRPr="003C3B63">
        <w:tab/>
        <w:t>the catalysing role of ITU</w:t>
      </w:r>
      <w:r w:rsidRPr="003C3B63">
        <w:noBreakHyphen/>
        <w:t>D, which seeks optimal resource use with a view to building capacities in developing countries;</w:t>
      </w:r>
    </w:p>
    <w:p w14:paraId="30D5C5BC" w14:textId="77777777" w:rsidR="00084785" w:rsidRPr="003C3B63" w:rsidRDefault="00084785" w:rsidP="00084785">
      <w:r w:rsidRPr="003C3B63">
        <w:rPr>
          <w:i/>
          <w:iCs/>
        </w:rPr>
        <w:t>e)</w:t>
      </w:r>
      <w:r w:rsidRPr="003C3B63">
        <w:tab/>
        <w:t>the ongoing discussion among representatives of the three Sector advisory groups on the modalities for enhancing cooperation among the Sectors;</w:t>
      </w:r>
    </w:p>
    <w:p w14:paraId="140F92CB" w14:textId="77777777" w:rsidR="00084785" w:rsidRPr="003C3B63" w:rsidRDefault="00084785" w:rsidP="00084785">
      <w:r w:rsidRPr="003C3B63">
        <w:rPr>
          <w:i/>
          <w:iCs/>
        </w:rPr>
        <w:t>f)</w:t>
      </w:r>
      <w:r w:rsidRPr="003C3B63">
        <w:tab/>
        <w:t>that the Inter-Sector Coordination Group (ISCG) on issues of mutual interest, which is composed of representatives from the three advisory groups, works to identify issues of common interest and mechanisms to enhance collaboration and cooperation among the Sectors and General Secretariat, and also to consider reports from the Directors of the Bureaux and the Inter-Sectoral Coordination Task Force (ISC</w:t>
      </w:r>
      <w:r w:rsidRPr="003C3B63">
        <w:noBreakHyphen/>
        <w:t>TF) on options for improving cooperation and coordination within the secretariat;</w:t>
      </w:r>
    </w:p>
    <w:p w14:paraId="021BEFE5" w14:textId="77777777" w:rsidR="004F5B95" w:rsidRPr="003C3B63" w:rsidRDefault="004F5B95" w:rsidP="004F5B95">
      <w:r w:rsidRPr="003C3B63">
        <w:br w:type="page"/>
      </w:r>
    </w:p>
    <w:p w14:paraId="5F1D5B86" w14:textId="77777777" w:rsidR="00084785" w:rsidRPr="003C3B63" w:rsidRDefault="00084785" w:rsidP="00084785">
      <w:r w:rsidRPr="003C3B63">
        <w:rPr>
          <w:i/>
          <w:iCs/>
        </w:rPr>
        <w:lastRenderedPageBreak/>
        <w:t>g)</w:t>
      </w:r>
      <w:r w:rsidRPr="003C3B63">
        <w:tab/>
        <w:t>that the Secretary-General has established the ISC</w:t>
      </w:r>
      <w:r w:rsidRPr="003C3B63">
        <w:noBreakHyphen/>
        <w:t xml:space="preserve">TF comprising senior management from the General Secretariat, the Telecommunication Development Bureau (BDT), the Radiocommunication Bureau (BR) and the Telecommunication Standardization Bureau (TSB) to consider options for improving cooperation and coordination at the secretariat level, </w:t>
      </w:r>
    </w:p>
    <w:p w14:paraId="044CFBE0" w14:textId="77777777" w:rsidR="00084785" w:rsidRPr="003C3B63" w:rsidRDefault="00084785" w:rsidP="00084785">
      <w:pPr>
        <w:pStyle w:val="Call"/>
      </w:pPr>
      <w:r w:rsidRPr="003C3B63">
        <w:t>resolves</w:t>
      </w:r>
    </w:p>
    <w:p w14:paraId="18676BD6" w14:textId="77777777" w:rsidR="00084785" w:rsidRPr="003C3B63" w:rsidRDefault="00084785" w:rsidP="00084785">
      <w:r w:rsidRPr="003C3B63">
        <w:t>1</w:t>
      </w:r>
      <w:r w:rsidRPr="003C3B63">
        <w:tab/>
        <w:t>that the Telecommunication Development Advisory Group (TDAG) and the Director of BDT shall continue to cooperate actively with the Radiocommunication Advisory Group and the Director of BR and with the Telecommunication Standardization Advisory Group and the Director of TSB, as called for by Resolution 191 (Rev. Bucharest, 2022);</w:t>
      </w:r>
    </w:p>
    <w:p w14:paraId="52A0B1B4" w14:textId="77777777" w:rsidR="00084785" w:rsidRPr="003C3B63" w:rsidRDefault="00084785" w:rsidP="00084785">
      <w:r w:rsidRPr="003C3B63">
        <w:t>2</w:t>
      </w:r>
      <w:r w:rsidRPr="003C3B63">
        <w:tab/>
        <w:t>that the participation of developing countries in ITU</w:t>
      </w:r>
      <w:r w:rsidRPr="003C3B63">
        <w:noBreakHyphen/>
        <w:t xml:space="preserve">D study group and rapporteur group meetings continue to be facilitated </w:t>
      </w:r>
      <w:proofErr w:type="gramStart"/>
      <w:r w:rsidRPr="003C3B63">
        <w:t>through the use of</w:t>
      </w:r>
      <w:proofErr w:type="gramEnd"/>
      <w:r w:rsidRPr="003C3B63">
        <w:t xml:space="preserve"> remote participation by electronic means, as appropriate;</w:t>
      </w:r>
    </w:p>
    <w:p w14:paraId="79CE32BC" w14:textId="77777777" w:rsidR="00084785" w:rsidRPr="003C3B63" w:rsidRDefault="00084785" w:rsidP="00084785">
      <w:r w:rsidRPr="003C3B63">
        <w:t>3</w:t>
      </w:r>
      <w:r w:rsidRPr="003C3B63">
        <w:tab/>
        <w:t>that cooperation with the Directors of the other two Bureaux continue in enhancing the ability of ITU regional and area offices to provide support for study group activities and the expertise needed to strengthen cooperation and coordination with relevant regional organizations and to facilitate the participation of all Member States and Sector Members in the activities of ITU</w:t>
      </w:r>
      <w:r w:rsidRPr="003C3B63">
        <w:noBreakHyphen/>
        <w:t>D,</w:t>
      </w:r>
    </w:p>
    <w:p w14:paraId="767D4929" w14:textId="77777777" w:rsidR="00084785" w:rsidRPr="003C3B63" w:rsidRDefault="00084785" w:rsidP="00084785">
      <w:pPr>
        <w:pStyle w:val="Call"/>
      </w:pPr>
      <w:r w:rsidRPr="003C3B63">
        <w:t>invites the Telecommunication Development Advisory Group, in collaboration with the Radiocommunication Advisory Group and the Telecommunication Standardization Advisory Group</w:t>
      </w:r>
    </w:p>
    <w:p w14:paraId="3F6C9544" w14:textId="77777777" w:rsidR="00084785" w:rsidRDefault="00084785" w:rsidP="00084785">
      <w:r w:rsidRPr="003C3B63">
        <w:t>to assist in identifying subjects common to the three Sectors, or, bilaterally, subjects common to ITU</w:t>
      </w:r>
      <w:r w:rsidRPr="003C3B63">
        <w:noBreakHyphen/>
        <w:t>D and either ITU</w:t>
      </w:r>
      <w:r w:rsidRPr="003C3B63">
        <w:noBreakHyphen/>
        <w:t>R or ITU</w:t>
      </w:r>
      <w:r w:rsidRPr="003C3B63">
        <w:noBreakHyphen/>
        <w:t>T, and in identifying the necessary mechanisms to strengthen cooperation and joint activity among the three Sectors or with each Sector, on issues of joint interest, paying particular attention to the interests of the developing countries, including through participation in ISCG,</w:t>
      </w:r>
    </w:p>
    <w:p w14:paraId="0B49456B" w14:textId="77777777" w:rsidR="004F5B95" w:rsidRPr="003C3B63" w:rsidRDefault="004F5B95" w:rsidP="004F5B95">
      <w:r w:rsidRPr="003C3B63">
        <w:br w:type="page"/>
      </w:r>
    </w:p>
    <w:p w14:paraId="3032679C" w14:textId="77777777" w:rsidR="00084785" w:rsidRPr="003C3B63" w:rsidRDefault="00084785" w:rsidP="00084785">
      <w:pPr>
        <w:pStyle w:val="Call"/>
      </w:pPr>
      <w:r w:rsidRPr="003C3B63">
        <w:lastRenderedPageBreak/>
        <w:t>invites the Telecommunication Development Advisory Group, the Radiocommunication Advisory Group and the Telecommunication Standardization Advisory Group</w:t>
      </w:r>
    </w:p>
    <w:p w14:paraId="18BDABBC" w14:textId="77777777" w:rsidR="00084785" w:rsidRPr="003C3B63" w:rsidRDefault="00084785" w:rsidP="00084785">
      <w:r w:rsidRPr="003C3B63">
        <w:t>to continue to assist ISCG in identifying issues of mutual interest to the three Sectors and mechanisms to enhance their cooperation and collaboration,</w:t>
      </w:r>
    </w:p>
    <w:p w14:paraId="3F720508" w14:textId="77777777" w:rsidR="00084785" w:rsidRPr="003C3B63" w:rsidRDefault="00084785" w:rsidP="00084785">
      <w:pPr>
        <w:pStyle w:val="Call"/>
      </w:pPr>
      <w:r w:rsidRPr="003C3B63">
        <w:t>invites the Director of the Telecommunication Development Bureau, in collaboration with the Secretary-General, the Director of the Radiocommunication Bureau and the Director of the Telecommunication Standardization Bureau</w:t>
      </w:r>
    </w:p>
    <w:p w14:paraId="1437C8CE" w14:textId="77777777" w:rsidR="00084785" w:rsidRPr="003C3B63" w:rsidRDefault="00084785" w:rsidP="00084785">
      <w:r w:rsidRPr="003C3B63">
        <w:t>1</w:t>
      </w:r>
      <w:r w:rsidRPr="003C3B63">
        <w:tab/>
        <w:t xml:space="preserve">to continue to create cooperation mechanisms at secretariat level on matters of mutual interest to the three Sectors; </w:t>
      </w:r>
    </w:p>
    <w:p w14:paraId="3B1F4E2B" w14:textId="77777777" w:rsidR="00084785" w:rsidRPr="003C3B63" w:rsidRDefault="00084785" w:rsidP="00084785">
      <w:r w:rsidRPr="003C3B63">
        <w:t>2</w:t>
      </w:r>
      <w:r w:rsidRPr="003C3B63">
        <w:tab/>
        <w:t xml:space="preserve">to continue to collaborate in developing and updating Handbooks and Reports </w:t>
      </w:r>
      <w:proofErr w:type="gramStart"/>
      <w:r w:rsidRPr="003C3B63">
        <w:t>in order to</w:t>
      </w:r>
      <w:proofErr w:type="gramEnd"/>
      <w:r w:rsidRPr="003C3B63">
        <w:t xml:space="preserve"> avoid duplication of this work and in implementing initiatives following the results of ITU</w:t>
      </w:r>
      <w:r w:rsidRPr="003C3B63">
        <w:noBreakHyphen/>
        <w:t>D activities,</w:t>
      </w:r>
    </w:p>
    <w:p w14:paraId="3B069E77" w14:textId="77777777" w:rsidR="00084785" w:rsidRPr="003C3B63" w:rsidRDefault="00084785" w:rsidP="00084785">
      <w:pPr>
        <w:pStyle w:val="Call"/>
      </w:pPr>
      <w:r w:rsidRPr="003C3B63">
        <w:t>invites the Director of the Telecommunication Development Bureau, the Director of the Radiocommunication Bureau and the Director of the Telecommunication Standardization Bureau</w:t>
      </w:r>
    </w:p>
    <w:p w14:paraId="07FA02B7" w14:textId="77777777" w:rsidR="00084785" w:rsidRPr="003C3B63" w:rsidRDefault="00084785" w:rsidP="00084785">
      <w:r w:rsidRPr="003C3B63">
        <w:t>1</w:t>
      </w:r>
      <w:r w:rsidRPr="003C3B63">
        <w:tab/>
        <w:t>to continue to cooperate among themselves with the aim of strengthening the support of ITU regional and area offices for study group activities, and in facilitating the participation of membership in all activities of ITU</w:t>
      </w:r>
      <w:r w:rsidRPr="003C3B63">
        <w:noBreakHyphen/>
        <w:t>D;</w:t>
      </w:r>
    </w:p>
    <w:p w14:paraId="1D46E4E6" w14:textId="77777777" w:rsidR="00084785" w:rsidRPr="003C3B63" w:rsidRDefault="00084785" w:rsidP="00084785">
      <w:r w:rsidRPr="003C3B63">
        <w:t>2</w:t>
      </w:r>
      <w:r w:rsidRPr="003C3B63">
        <w:tab/>
        <w:t>to report to ISCG and the respective Sector advisory groups on options for improving cooperation at the secretariat level to ensure the closest possible coordination, including taking an active part in groups established by those advisory groups, in respect of coordination activities,</w:t>
      </w:r>
    </w:p>
    <w:p w14:paraId="43C80ACB" w14:textId="77777777" w:rsidR="00084785" w:rsidRPr="003C3B63" w:rsidRDefault="00084785" w:rsidP="00084785">
      <w:pPr>
        <w:pStyle w:val="Call"/>
      </w:pPr>
      <w:r w:rsidRPr="003C3B63">
        <w:t>instructs the Director of the Telecommunication Development Bureau</w:t>
      </w:r>
    </w:p>
    <w:p w14:paraId="6C52F346" w14:textId="77777777" w:rsidR="00084785" w:rsidRPr="003C3B63" w:rsidRDefault="00084785" w:rsidP="00084785">
      <w:r w:rsidRPr="003C3B63">
        <w:t>1</w:t>
      </w:r>
      <w:r w:rsidRPr="003C3B63">
        <w:tab/>
        <w:t>in cooperation with the Director of TSB and the Director of BR, to provide an annual report to ITU</w:t>
      </w:r>
      <w:r w:rsidRPr="003C3B63">
        <w:noBreakHyphen/>
        <w:t>D study groups on the latest developments in the activities of ITU</w:t>
      </w:r>
      <w:r w:rsidRPr="003C3B63">
        <w:noBreakHyphen/>
        <w:t>T and ITU</w:t>
      </w:r>
      <w:r w:rsidRPr="003C3B63">
        <w:noBreakHyphen/>
        <w:t>R study groups;</w:t>
      </w:r>
    </w:p>
    <w:p w14:paraId="454BA2FD" w14:textId="77777777" w:rsidR="00084785" w:rsidRPr="003C3B63" w:rsidRDefault="00084785" w:rsidP="00084785">
      <w:r w:rsidRPr="003C3B63">
        <w:t>2</w:t>
      </w:r>
      <w:r w:rsidRPr="003C3B63">
        <w:tab/>
        <w:t>to continue the enhancement of bilateral cooperation with ITU</w:t>
      </w:r>
      <w:r w:rsidRPr="003C3B63">
        <w:noBreakHyphen/>
        <w:t>R and ITU</w:t>
      </w:r>
      <w:r w:rsidRPr="003C3B63">
        <w:noBreakHyphen/>
        <w:t>T, as required;</w:t>
      </w:r>
    </w:p>
    <w:p w14:paraId="01B8A6BF" w14:textId="77777777" w:rsidR="00084785" w:rsidRPr="003C3B63" w:rsidRDefault="00084785" w:rsidP="00084785">
      <w:r w:rsidRPr="003C3B63">
        <w:t>3</w:t>
      </w:r>
      <w:r w:rsidRPr="003C3B63">
        <w:tab/>
        <w:t>to inform TDAG annually on the implementation of this resolution,</w:t>
      </w:r>
    </w:p>
    <w:p w14:paraId="2AB12B0B" w14:textId="77777777" w:rsidR="004F5B95" w:rsidRPr="003C3B63" w:rsidRDefault="004F5B95" w:rsidP="004F5B95">
      <w:r w:rsidRPr="003C3B63">
        <w:br w:type="page"/>
      </w:r>
    </w:p>
    <w:p w14:paraId="2B0BFFB0" w14:textId="77777777" w:rsidR="00084785" w:rsidRPr="003C3B63" w:rsidRDefault="00084785" w:rsidP="00084785">
      <w:pPr>
        <w:pStyle w:val="Call"/>
      </w:pPr>
      <w:r w:rsidRPr="003C3B63">
        <w:lastRenderedPageBreak/>
        <w:t xml:space="preserve">instructs the ITU Telecommunication Development Sector study groups </w:t>
      </w:r>
    </w:p>
    <w:p w14:paraId="065CC507" w14:textId="77777777" w:rsidR="00084785" w:rsidRPr="003C3B63" w:rsidRDefault="00084785" w:rsidP="00084785">
      <w:r w:rsidRPr="003C3B63">
        <w:t>1</w:t>
      </w:r>
      <w:r w:rsidRPr="003C3B63">
        <w:tab/>
        <w:t>to identify subjects of potential common interest to be addressed jointly by ISCG with a view to enhancing collaboration and cooperation among the Sectors;</w:t>
      </w:r>
    </w:p>
    <w:p w14:paraId="2FFF58F6" w14:textId="77777777" w:rsidR="00084785" w:rsidRPr="003C3B63" w:rsidRDefault="00084785" w:rsidP="00084785">
      <w:r w:rsidRPr="003C3B63">
        <w:t>2</w:t>
      </w:r>
      <w:r w:rsidRPr="003C3B63">
        <w:tab/>
        <w:t xml:space="preserve">to continue joint discussions with the study groups of the other Sectors, </w:t>
      </w:r>
      <w:r w:rsidRPr="003C3B63">
        <w:rPr>
          <w:i/>
          <w:iCs/>
        </w:rPr>
        <w:t>inter alia</w:t>
      </w:r>
      <w:r w:rsidRPr="003C3B63">
        <w:t>, through liaison activities and by setting up intersector rapporteur groups or intersector correspondence groups to further discuss matters of a complementary nature;</w:t>
      </w:r>
    </w:p>
    <w:p w14:paraId="7204B0C7" w14:textId="77777777" w:rsidR="00084785" w:rsidRPr="003C3B63" w:rsidRDefault="00084785" w:rsidP="00084785">
      <w:r w:rsidRPr="003C3B63">
        <w:t>3</w:t>
      </w:r>
      <w:r w:rsidRPr="003C3B63">
        <w:tab/>
        <w:t xml:space="preserve">to continue cooperation with the study groups of the other two Sectors </w:t>
      </w:r>
      <w:proofErr w:type="gramStart"/>
      <w:r w:rsidRPr="003C3B63">
        <w:t>so as to</w:t>
      </w:r>
      <w:proofErr w:type="gramEnd"/>
      <w:r w:rsidRPr="003C3B63">
        <w:t xml:space="preserve"> avoid duplication of effort and proactively make use of the results of work done by the study groups of those two Sectors,</w:t>
      </w:r>
    </w:p>
    <w:p w14:paraId="38FEB336" w14:textId="77777777" w:rsidR="00084785" w:rsidRPr="003C3B63" w:rsidRDefault="00084785" w:rsidP="00084785">
      <w:pPr>
        <w:pStyle w:val="Call"/>
      </w:pPr>
      <w:r w:rsidRPr="003C3B63">
        <w:t>invites Member States and Sector Members</w:t>
      </w:r>
    </w:p>
    <w:p w14:paraId="1E2DEE45" w14:textId="77777777" w:rsidR="00084785" w:rsidRPr="003C3B63" w:rsidRDefault="00084785" w:rsidP="00084785">
      <w:r w:rsidRPr="003C3B63">
        <w:t>1</w:t>
      </w:r>
      <w:r w:rsidRPr="003C3B63">
        <w:tab/>
        <w:t>to support efforts to improve inter-Sector coordination including by participating actively in groups established by the Sector advisory groups in respect of coordination activities;</w:t>
      </w:r>
    </w:p>
    <w:p w14:paraId="631A83C3" w14:textId="77777777" w:rsidR="00084785" w:rsidRDefault="00084785" w:rsidP="00084785">
      <w:r w:rsidRPr="003C3B63">
        <w:t>2</w:t>
      </w:r>
      <w:r w:rsidRPr="003C3B63">
        <w:tab/>
        <w:t>to actively participate in the implementation of this resolution and in the overall activities of ITU</w:t>
      </w:r>
      <w:r w:rsidRPr="003C3B63">
        <w:noBreakHyphen/>
        <w:t xml:space="preserve">D by, </w:t>
      </w:r>
      <w:r w:rsidRPr="003C3B63">
        <w:rPr>
          <w:i/>
          <w:iCs/>
        </w:rPr>
        <w:t>inter alia</w:t>
      </w:r>
      <w:r w:rsidRPr="003C3B63">
        <w:t>, providing experts to assist developing countries and sharing best practices and experiences; contributing to information meetings, seminars and workshops; engaging and contributing with the necessary expertise on matters under consideration by the ITU</w:t>
      </w:r>
      <w:r w:rsidRPr="003C3B63">
        <w:noBreakHyphen/>
        <w:t>D study groups; and accepting interns from developing countries.</w:t>
      </w:r>
    </w:p>
    <w:p w14:paraId="18C712ED" w14:textId="77777777" w:rsidR="00D90136" w:rsidRDefault="00D90136" w:rsidP="00084785"/>
    <w:p w14:paraId="7FD7E584" w14:textId="77777777" w:rsidR="00D90136" w:rsidRDefault="00D90136" w:rsidP="00084785"/>
    <w:p w14:paraId="749DF57F" w14:textId="77777777" w:rsidR="00D90136" w:rsidRDefault="00D90136" w:rsidP="00084785"/>
    <w:p w14:paraId="3031FC03" w14:textId="77777777" w:rsidR="00D90136" w:rsidRDefault="00D90136" w:rsidP="00084785"/>
    <w:p w14:paraId="276798DD" w14:textId="77777777" w:rsidR="00D90136" w:rsidRDefault="00D90136" w:rsidP="00084785"/>
    <w:p w14:paraId="1E3D6EAA" w14:textId="77777777" w:rsidR="00D90136" w:rsidRDefault="00D90136" w:rsidP="00084785"/>
    <w:p w14:paraId="511E57E9" w14:textId="77777777" w:rsidR="00D90136" w:rsidRDefault="00D90136" w:rsidP="00084785"/>
    <w:p w14:paraId="147094C5" w14:textId="77777777" w:rsidR="00D90136" w:rsidRDefault="00D90136" w:rsidP="00084785"/>
    <w:p w14:paraId="56E1B9DE" w14:textId="77777777" w:rsidR="00D90136" w:rsidRDefault="00D90136" w:rsidP="00084785"/>
    <w:p w14:paraId="3B84C1A5" w14:textId="77777777" w:rsidR="00D90136" w:rsidRDefault="00D90136" w:rsidP="00084785"/>
    <w:p w14:paraId="48E5B41F" w14:textId="77777777" w:rsidR="00D90136" w:rsidRDefault="00D90136" w:rsidP="00084785"/>
    <w:p w14:paraId="2692B8FB" w14:textId="77777777" w:rsidR="00D90136" w:rsidRDefault="00D90136" w:rsidP="00084785"/>
    <w:sectPr w:rsidR="00D90136" w:rsidSect="00D90136">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11473" w14:textId="77777777" w:rsidR="009D62F8" w:rsidRPr="008B6E73" w:rsidRDefault="009D62F8">
      <w:r w:rsidRPr="008B6E73">
        <w:separator/>
      </w:r>
    </w:p>
  </w:endnote>
  <w:endnote w:type="continuationSeparator" w:id="0">
    <w:p w14:paraId="73336B76" w14:textId="77777777" w:rsidR="009D62F8" w:rsidRPr="008B6E73" w:rsidRDefault="009D62F8">
      <w:r w:rsidRPr="008B6E73">
        <w:continuationSeparator/>
      </w:r>
    </w:p>
  </w:endnote>
  <w:endnote w:type="continuationNotice" w:id="1">
    <w:p w14:paraId="3D48CB6E" w14:textId="77777777" w:rsidR="009D62F8" w:rsidRPr="008B6E73" w:rsidRDefault="009D62F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1DE56" w14:textId="77777777" w:rsidR="00616F5F" w:rsidRPr="008B6E73" w:rsidRDefault="00616F5F"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DDC83" w14:textId="77777777" w:rsidR="009D62F8" w:rsidRPr="008B6E73" w:rsidRDefault="009D62F8">
      <w:r w:rsidRPr="008B6E73">
        <w:rPr>
          <w:b/>
        </w:rPr>
        <w:t>_______________</w:t>
      </w:r>
    </w:p>
  </w:footnote>
  <w:footnote w:type="continuationSeparator" w:id="0">
    <w:p w14:paraId="1BBFD3B9" w14:textId="77777777" w:rsidR="009D62F8" w:rsidRPr="008B6E73" w:rsidRDefault="009D62F8">
      <w:r w:rsidRPr="008B6E73">
        <w:continuationSeparator/>
      </w:r>
    </w:p>
  </w:footnote>
  <w:footnote w:type="continuationNotice" w:id="1">
    <w:p w14:paraId="50D434A1" w14:textId="77777777" w:rsidR="009D62F8" w:rsidRPr="008B6E73" w:rsidRDefault="009D62F8">
      <w:pPr>
        <w:spacing w:before="0"/>
      </w:pPr>
    </w:p>
  </w:footnote>
  <w:footnote w:id="2">
    <w:p w14:paraId="28D82400" w14:textId="4C3154DD" w:rsidR="00BA045D" w:rsidRPr="005559E6" w:rsidRDefault="00BA045D"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364678475"/>
      <w:docPartObj>
        <w:docPartGallery w:val="Page Numbers (Top of Page)"/>
        <w:docPartUnique/>
      </w:docPartObj>
    </w:sdtPr>
    <w:sdtEndPr>
      <w:rPr>
        <w:noProof/>
      </w:rPr>
    </w:sdtEndPr>
    <w:sdtContent>
      <w:sdt>
        <w:sdtPr>
          <w:rPr>
            <w:szCs w:val="18"/>
          </w:rPr>
          <w:id w:val="-201866406"/>
          <w:docPartObj>
            <w:docPartGallery w:val="Page Numbers (Top of Page)"/>
            <w:docPartUnique/>
          </w:docPartObj>
        </w:sdtPr>
        <w:sdtEndPr>
          <w:rPr>
            <w:noProof/>
          </w:rPr>
        </w:sdtEndPr>
        <w:sdtContent>
          <w:p w14:paraId="60CFFED9" w14:textId="2D5269FE" w:rsidR="00616F5F" w:rsidRPr="003E5BD5" w:rsidRDefault="00616F5F" w:rsidP="00B93024">
            <w:pPr>
              <w:pStyle w:val="Header"/>
              <w:jc w:val="left"/>
              <w:rPr>
                <w:szCs w:val="18"/>
              </w:rPr>
            </w:pPr>
            <w:r w:rsidRPr="00632F40">
              <w:rPr>
                <w:sz w:val="16"/>
                <w:szCs w:val="16"/>
              </w:rPr>
              <w:fldChar w:fldCharType="begin"/>
            </w:r>
            <w:r w:rsidRPr="00632F40">
              <w:rPr>
                <w:sz w:val="16"/>
                <w:szCs w:val="16"/>
              </w:rPr>
              <w:instrText xml:space="preserve"> PAGE   \* MERGEFORMAT </w:instrText>
            </w:r>
            <w:r w:rsidRPr="00632F40">
              <w:rPr>
                <w:sz w:val="16"/>
                <w:szCs w:val="16"/>
              </w:rPr>
              <w:fldChar w:fldCharType="separate"/>
            </w:r>
            <w:r w:rsidRPr="00632F40">
              <w:rPr>
                <w:sz w:val="16"/>
                <w:szCs w:val="16"/>
              </w:rPr>
              <w:t>20</w:t>
            </w:r>
            <w:r w:rsidRPr="00632F40">
              <w:rPr>
                <w:noProof/>
                <w:sz w:val="16"/>
                <w:szCs w:val="16"/>
              </w:rPr>
              <w:fldChar w:fldCharType="end"/>
            </w:r>
            <w:r w:rsidRPr="003E5BD5">
              <w:rPr>
                <w:szCs w:val="18"/>
              </w:rPr>
              <w:tab/>
              <w:t xml:space="preserve">WTDC-25 </w:t>
            </w:r>
            <w:r w:rsidR="00D60119" w:rsidRPr="003E5BD5">
              <w:rPr>
                <w:szCs w:val="18"/>
              </w:rPr>
              <w:t xml:space="preserve">Final Report </w:t>
            </w:r>
            <w:r w:rsidRPr="003E5BD5">
              <w:rPr>
                <w:szCs w:val="18"/>
              </w:rPr>
              <w:t>– Part IV – Resolution 59</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735979877"/>
      <w:docPartObj>
        <w:docPartGallery w:val="Page Numbers (Top of Page)"/>
        <w:docPartUnique/>
      </w:docPartObj>
    </w:sdtPr>
    <w:sdtEndPr>
      <w:rPr>
        <w:noProof/>
        <w:sz w:val="16"/>
        <w:szCs w:val="16"/>
      </w:rPr>
    </w:sdtEndPr>
    <w:sdtContent>
      <w:p w14:paraId="2E825AD8" w14:textId="40B30395" w:rsidR="00616F5F" w:rsidRPr="003E5BD5" w:rsidRDefault="00616F5F" w:rsidP="005450BA">
        <w:pPr>
          <w:pStyle w:val="Header"/>
          <w:jc w:val="right"/>
          <w:rPr>
            <w:szCs w:val="18"/>
          </w:rPr>
        </w:pPr>
        <w:r w:rsidRPr="003E5BD5">
          <w:rPr>
            <w:szCs w:val="18"/>
          </w:rPr>
          <w:t xml:space="preserve">WTDC-25 </w:t>
        </w:r>
        <w:r w:rsidR="00D60119" w:rsidRPr="003E5BD5">
          <w:rPr>
            <w:szCs w:val="18"/>
          </w:rPr>
          <w:t xml:space="preserve">Final Report </w:t>
        </w:r>
        <w:r w:rsidRPr="003E5BD5">
          <w:rPr>
            <w:szCs w:val="18"/>
          </w:rPr>
          <w:t>– Part IV – Resolution 59</w:t>
        </w:r>
        <w:r w:rsidRPr="003E5BD5">
          <w:rPr>
            <w:szCs w:val="18"/>
          </w:rPr>
          <w:tab/>
        </w:r>
        <w:r w:rsidRPr="00632F40">
          <w:rPr>
            <w:sz w:val="16"/>
            <w:szCs w:val="16"/>
          </w:rPr>
          <w:fldChar w:fldCharType="begin"/>
        </w:r>
        <w:r w:rsidRPr="00632F40">
          <w:rPr>
            <w:sz w:val="16"/>
            <w:szCs w:val="16"/>
          </w:rPr>
          <w:instrText xml:space="preserve"> PAGE   \* MERGEFORMAT </w:instrText>
        </w:r>
        <w:r w:rsidRPr="00632F40">
          <w:rPr>
            <w:sz w:val="16"/>
            <w:szCs w:val="16"/>
          </w:rPr>
          <w:fldChar w:fldCharType="separate"/>
        </w:r>
        <w:r w:rsidRPr="00632F40">
          <w:rPr>
            <w:sz w:val="16"/>
            <w:szCs w:val="16"/>
          </w:rPr>
          <w:t>97</w:t>
        </w:r>
        <w:r w:rsidRPr="00632F40">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62F8"/>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13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5.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5</Pages>
  <Words>1274</Words>
  <Characters>7596</Characters>
  <Application>Microsoft Office Word</Application>
  <DocSecurity>0</DocSecurity>
  <Lines>124</Lines>
  <Paragraphs>54</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8816</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59 (Rev. Baku, 2025) Strengthening coordination and cooperation among the three ITU Sectors on matters of mutual interest</dc:title>
  <dc:subject/>
  <dc:description/>
  <cp:lastModifiedBy>Gachet, Christelle</cp:lastModifiedBy>
  <cp:revision>765</cp:revision>
  <cp:lastPrinted>2026-05-04T06:46:00Z</cp:lastPrinted>
  <dcterms:created xsi:type="dcterms:W3CDTF">2026-03-27T16:33:00Z</dcterms:created>
  <dcterms:modified xsi:type="dcterms:W3CDTF">2026-09-23T09:07:00Z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