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9694" w14:textId="2DDBA9E2" w:rsidR="006677D6" w:rsidRPr="00DE52E3" w:rsidRDefault="006677D6" w:rsidP="006677D6">
      <w:pPr>
        <w:pStyle w:val="ResNo"/>
        <w:rPr>
          <w:lang w:val="en-US"/>
        </w:rPr>
      </w:pPr>
      <w:bookmarkStart w:id="0" w:name="_Toc116554200"/>
      <w:r w:rsidRPr="002B2BF7">
        <w:rPr>
          <w:lang w:val="ru-RU"/>
        </w:rPr>
        <w:t xml:space="preserve">РЕЗОЛЮЦИЯ </w:t>
      </w:r>
      <w:r w:rsidRPr="002B2BF7">
        <w:rPr>
          <w:rStyle w:val="href"/>
          <w:lang w:val="ru-RU"/>
        </w:rPr>
        <w:t>52</w:t>
      </w:r>
      <w:r w:rsidRPr="002B2BF7">
        <w:rPr>
          <w:lang w:val="ru-RU"/>
        </w:rPr>
        <w:t xml:space="preserve">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2014 г.)</w:t>
      </w:r>
      <w:bookmarkEnd w:id="0"/>
      <w:r w:rsidR="00DE52E3">
        <w:rPr>
          <w:lang w:val="en-US"/>
        </w:rPr>
        <w:t xml:space="preserve"> </w:t>
      </w:r>
    </w:p>
    <w:p w14:paraId="30939531" w14:textId="77777777" w:rsidR="006677D6" w:rsidRPr="002B2BF7" w:rsidRDefault="006677D6" w:rsidP="006677D6">
      <w:pPr>
        <w:pStyle w:val="Restitle"/>
        <w:rPr>
          <w:lang w:val="ru-RU"/>
        </w:rPr>
      </w:pPr>
      <w:bookmarkStart w:id="1" w:name="_Toc116554201"/>
      <w:r w:rsidRPr="002B2BF7">
        <w:rPr>
          <w:lang w:val="ru-RU"/>
        </w:rPr>
        <w:t xml:space="preserve">Усиление роли Сектора развития электросвязи МСЭ </w:t>
      </w:r>
      <w:r w:rsidRPr="002B2BF7">
        <w:rPr>
          <w:lang w:val="ru-RU"/>
        </w:rPr>
        <w:br/>
        <w:t>как исполнительного учреждения</w:t>
      </w:r>
      <w:bookmarkEnd w:id="1"/>
    </w:p>
    <w:p w14:paraId="28CF4215" w14:textId="77777777" w:rsidR="006677D6" w:rsidRPr="002B2BF7" w:rsidRDefault="006677D6" w:rsidP="006677D6">
      <w:pPr>
        <w:pStyle w:val="Normalaftertitle"/>
        <w:rPr>
          <w:lang w:val="ru-RU"/>
        </w:rPr>
      </w:pPr>
      <w:r w:rsidRPr="002B2BF7">
        <w:rPr>
          <w:lang w:val="ru-RU"/>
        </w:rPr>
        <w:t>Всемирная конференция по развитию электросвязи (Дубай, 2014 г.),</w:t>
      </w:r>
    </w:p>
    <w:p w14:paraId="3226EBD5" w14:textId="77777777" w:rsidR="006677D6" w:rsidRPr="002B2BF7" w:rsidRDefault="006677D6" w:rsidP="006677D6">
      <w:pPr>
        <w:pStyle w:val="Call"/>
        <w:rPr>
          <w:lang w:val="ru-RU"/>
        </w:rPr>
      </w:pPr>
      <w:r w:rsidRPr="002B2BF7">
        <w:rPr>
          <w:lang w:val="ru-RU"/>
        </w:rPr>
        <w:t>напоминая</w:t>
      </w:r>
    </w:p>
    <w:p w14:paraId="1A3219CE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a)</w:t>
      </w:r>
      <w:r w:rsidRPr="002B2BF7">
        <w:rPr>
          <w:lang w:val="ru-RU"/>
        </w:rPr>
        <w:tab/>
        <w:t>Резолюцию 135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Гвадалахара, 2010 г.) Полномочной конференции "Роль МСЭ в развитии электросвязи/информационно-коммуникационных технологий, в оказании технической помощи и консультаций развивающимся странам и в реализации соответствующих национальных, региональных и межрегиональных проектов";</w:t>
      </w:r>
    </w:p>
    <w:p w14:paraId="0F14BBFF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Резолюцию 157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Гвадалахара, 2010 г.) Полномочной конференции "Укрепление функции исполнения проектов в МСЭ",</w:t>
      </w:r>
    </w:p>
    <w:p w14:paraId="297CD60B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c)</w:t>
      </w:r>
      <w:r w:rsidRPr="002B2BF7">
        <w:rPr>
          <w:i/>
          <w:iCs/>
          <w:lang w:val="ru-RU"/>
        </w:rPr>
        <w:tab/>
      </w:r>
      <w:r w:rsidRPr="002B2BF7">
        <w:rPr>
          <w:lang w:val="ru-RU"/>
        </w:rPr>
        <w:t>Резолюцию 13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 xml:space="preserve">. Хайдарабад, 2010 г.) </w:t>
      </w:r>
      <w:r w:rsidRPr="002B2BF7">
        <w:rPr>
          <w:szCs w:val="22"/>
          <w:lang w:val="ru-RU"/>
        </w:rPr>
        <w:t>Всемирной конференции по развитию электросвязи</w:t>
      </w:r>
      <w:r w:rsidRPr="002B2BF7">
        <w:rPr>
          <w:lang w:val="ru-RU"/>
        </w:rPr>
        <w:t xml:space="preserve"> (ВКРЭ) "Мобилизация ресурсов и установление партнерских отношений в целях ускорения развития электросвязи/информационно-коммуникационных технологий";</w:t>
      </w:r>
    </w:p>
    <w:p w14:paraId="352C2483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d)</w:t>
      </w:r>
      <w:r w:rsidRPr="002B2BF7">
        <w:rPr>
          <w:i/>
          <w:iCs/>
          <w:lang w:val="ru-RU"/>
        </w:rPr>
        <w:tab/>
      </w:r>
      <w:r w:rsidRPr="002B2BF7">
        <w:rPr>
          <w:lang w:val="ru-RU"/>
        </w:rPr>
        <w:t>Резолюцию 52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Хайдарабад, 2010 г.) Всемирной конференции по развитию электросвязи (ВКРЭ);</w:t>
      </w:r>
    </w:p>
    <w:p w14:paraId="7981781F" w14:textId="77777777" w:rsidR="006677D6" w:rsidRPr="002B2BF7" w:rsidRDefault="006677D6" w:rsidP="006677D6">
      <w:pPr>
        <w:pStyle w:val="Call"/>
        <w:rPr>
          <w:i w:val="0"/>
          <w:lang w:val="ru-RU"/>
        </w:rPr>
      </w:pPr>
      <w:r w:rsidRPr="002B2BF7">
        <w:rPr>
          <w:lang w:val="ru-RU"/>
        </w:rPr>
        <w:t>учитывая</w:t>
      </w:r>
      <w:r w:rsidRPr="002B2BF7">
        <w:rPr>
          <w:i w:val="0"/>
          <w:iCs/>
          <w:lang w:val="ru-RU"/>
        </w:rPr>
        <w:t>,</w:t>
      </w:r>
    </w:p>
    <w:p w14:paraId="76EA48DA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а)</w:t>
      </w:r>
      <w:r w:rsidRPr="002B2BF7">
        <w:rPr>
          <w:lang w:val="ru-RU"/>
        </w:rPr>
        <w:tab/>
        <w:t>что в соответствии с п. 118 Устава МСЭ одной из функций Сектора развития электросвязи МСЭ (МСЭ</w:t>
      </w:r>
      <w:r w:rsidRPr="002B2BF7">
        <w:rPr>
          <w:lang w:val="ru-RU"/>
        </w:rPr>
        <w:noBreakHyphen/>
        <w:t>D) является исполнение в рамках конкретной сферы своей компетенции двойственной обязанности Союза как специализированного учреждения Организации Объединенных Наций и как исполнительного учреждения по реализации проектов в рамках системы развития Организации Объединенных Наций или других соглашений по финансированию с целью облегчения и ускорения развития электросвязи путем внесения предложений, организации и координации деятельности по техническому сотрудничеству и помощи;</w:t>
      </w:r>
    </w:p>
    <w:p w14:paraId="14F9BC53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Резолюцию 17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2014 г.) настоящей Конференции "Осуществление на национальном, региональном, межрегиональном и глобальном уровнях инициатив, одобренных регионами";</w:t>
      </w:r>
    </w:p>
    <w:p w14:paraId="4BBA69A2" w14:textId="77777777" w:rsidR="006677D6" w:rsidRPr="002B2BF7" w:rsidRDefault="006677D6" w:rsidP="006677D6">
      <w:pPr>
        <w:rPr>
          <w:i/>
          <w:iCs/>
          <w:lang w:val="ru-RU"/>
        </w:rPr>
      </w:pPr>
      <w:r w:rsidRPr="002B2BF7">
        <w:rPr>
          <w:i/>
          <w:iCs/>
          <w:lang w:val="ru-RU"/>
        </w:rPr>
        <w:t>c)</w:t>
      </w:r>
      <w:r w:rsidRPr="002B2BF7">
        <w:rPr>
          <w:lang w:val="ru-RU"/>
        </w:rPr>
        <w:tab/>
        <w:t>что в Резолюции 140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Гвадалахара, 2010 г.) Полномочной конференции "Роль МСЭ в выполнении решений Всемирной встречи на высшем уровне по вопросам информационного общества" признается ключевая роль, которую МСЭ может играть в реализации многих проектов в соответствии с решениями Всемирной встречи на высшем уровне по вопросам информационного общества (ВВУИО);</w:t>
      </w:r>
      <w:r w:rsidRPr="002B2BF7">
        <w:rPr>
          <w:i/>
          <w:iCs/>
          <w:lang w:val="ru-RU"/>
        </w:rPr>
        <w:br w:type="page"/>
      </w:r>
    </w:p>
    <w:p w14:paraId="49734F82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lastRenderedPageBreak/>
        <w:t>d)</w:t>
      </w:r>
      <w:r w:rsidRPr="002B2BF7">
        <w:rPr>
          <w:lang w:val="ru-RU"/>
        </w:rPr>
        <w:tab/>
        <w:t>что благодаря программам, проектам и инициативам Бюро развития электросвязи (БРЭ) и региональных отделений и некоторым другим усилиям, в том числе в рамках партнерств, создана значительная местная база экспертных знаний, которая со временем получила развитие;</w:t>
      </w:r>
    </w:p>
    <w:p w14:paraId="67BDF807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e)</w:t>
      </w:r>
      <w:r w:rsidRPr="002B2BF7">
        <w:rPr>
          <w:lang w:val="ru-RU"/>
        </w:rPr>
        <w:tab/>
        <w:t>что партнерские отношения между государственным и частным секторами признаны эффективным способом реализации устойчивых проектов МСЭ,</w:t>
      </w:r>
    </w:p>
    <w:p w14:paraId="7DE12185" w14:textId="77777777" w:rsidR="006677D6" w:rsidRPr="002B2BF7" w:rsidRDefault="006677D6" w:rsidP="006677D6">
      <w:pPr>
        <w:pStyle w:val="Call"/>
        <w:rPr>
          <w:i w:val="0"/>
          <w:lang w:val="ru-RU"/>
        </w:rPr>
      </w:pPr>
      <w:r w:rsidRPr="002B2BF7">
        <w:rPr>
          <w:lang w:val="ru-RU"/>
        </w:rPr>
        <w:t>признавая</w:t>
      </w:r>
      <w:r w:rsidRPr="002B2BF7">
        <w:rPr>
          <w:i w:val="0"/>
          <w:iCs/>
          <w:lang w:val="ru-RU"/>
        </w:rPr>
        <w:t>,</w:t>
      </w:r>
    </w:p>
    <w:p w14:paraId="40CFEA9F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а)</w:t>
      </w:r>
      <w:r w:rsidRPr="002B2BF7">
        <w:rPr>
          <w:lang w:val="ru-RU"/>
        </w:rPr>
        <w:tab/>
        <w:t>что окончательные итоги процесса ВВУИО оказывают влияние на определение будущей деятельности МСЭ в целом и МСЭ-D в частности;</w:t>
      </w:r>
    </w:p>
    <w:p w14:paraId="0368A09E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что МСЭ-D ежегодно осуществляет значительное количество проектов и мероприятий в соответствии со своими целями и задачами, в том числе связанных с различными, программами, проектами и региональными инициативами МСЭ-D,</w:t>
      </w:r>
    </w:p>
    <w:p w14:paraId="5FE6927B" w14:textId="77777777" w:rsidR="006677D6" w:rsidRPr="002B2BF7" w:rsidRDefault="006677D6" w:rsidP="006677D6">
      <w:pPr>
        <w:pStyle w:val="Call"/>
        <w:rPr>
          <w:i w:val="0"/>
          <w:lang w:val="ru-RU"/>
        </w:rPr>
      </w:pPr>
      <w:r w:rsidRPr="002B2BF7">
        <w:rPr>
          <w:lang w:val="ru-RU"/>
        </w:rPr>
        <w:t>отмечая</w:t>
      </w:r>
      <w:r w:rsidRPr="002B2BF7">
        <w:rPr>
          <w:i w:val="0"/>
          <w:iCs/>
          <w:lang w:val="ru-RU"/>
        </w:rPr>
        <w:t>,</w:t>
      </w:r>
    </w:p>
    <w:p w14:paraId="2B8E64A8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a)</w:t>
      </w:r>
      <w:r w:rsidRPr="002B2BF7">
        <w:rPr>
          <w:lang w:val="ru-RU"/>
        </w:rPr>
        <w:tab/>
        <w:t>что БРЭ предприняло ряд шагов для укрепления своей функции исполнения проектов, разработав необходимые инструменты и методики, в том числе руководящие указания и шаблоны для управления проектами;</w:t>
      </w:r>
    </w:p>
    <w:p w14:paraId="10B8510F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lang w:val="ru-RU"/>
        </w:rPr>
        <w:t>b)</w:t>
      </w:r>
      <w:r w:rsidRPr="002B2BF7">
        <w:rPr>
          <w:i/>
          <w:lang w:val="ru-RU"/>
        </w:rPr>
        <w:tab/>
      </w:r>
      <w:r w:rsidRPr="002B2BF7">
        <w:rPr>
          <w:iCs/>
          <w:lang w:val="ru-RU"/>
        </w:rPr>
        <w:t xml:space="preserve">что следует, чтобы как крупномасштабные, так и маломасштабные виды деятельности способствовали достижению целей и выполнению задач </w:t>
      </w:r>
      <w:proofErr w:type="gramStart"/>
      <w:r w:rsidRPr="002B2BF7">
        <w:rPr>
          <w:iCs/>
          <w:lang w:val="ru-RU"/>
        </w:rPr>
        <w:t>МСЭ-D</w:t>
      </w:r>
      <w:proofErr w:type="gramEnd"/>
      <w:r w:rsidRPr="002B2BF7">
        <w:rPr>
          <w:iCs/>
          <w:lang w:val="ru-RU"/>
        </w:rPr>
        <w:t xml:space="preserve"> и выполнению более широкого Стратегического плана Союза</w:t>
      </w:r>
      <w:r w:rsidRPr="002B2BF7">
        <w:rPr>
          <w:lang w:val="ru-RU"/>
        </w:rPr>
        <w:t>;</w:t>
      </w:r>
    </w:p>
    <w:p w14:paraId="0A0A5FA1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c)</w:t>
      </w:r>
      <w:r w:rsidRPr="002B2BF7">
        <w:rPr>
          <w:lang w:val="ru-RU"/>
        </w:rPr>
        <w:tab/>
        <w:t>что БРЭ продолжает создавать эффективные партнерские отношения в рамках конкретных проектов и долгосрочных видов деятельности, в особенности в связи с инициативами, принятыми шестью регионами;</w:t>
      </w:r>
    </w:p>
    <w:p w14:paraId="4B035949" w14:textId="77777777" w:rsidR="006677D6" w:rsidRPr="002B2BF7" w:rsidRDefault="006677D6" w:rsidP="006677D6">
      <w:pPr>
        <w:rPr>
          <w:spacing w:val="-2"/>
          <w:lang w:val="ru-RU"/>
        </w:rPr>
      </w:pPr>
      <w:r w:rsidRPr="002B2BF7">
        <w:rPr>
          <w:i/>
          <w:iCs/>
          <w:lang w:val="ru-RU"/>
        </w:rPr>
        <w:t>d)</w:t>
      </w:r>
      <w:r w:rsidRPr="002B2BF7">
        <w:rPr>
          <w:lang w:val="ru-RU"/>
        </w:rPr>
        <w:tab/>
        <w:t xml:space="preserve">что у </w:t>
      </w:r>
      <w:r w:rsidRPr="002B2BF7">
        <w:rPr>
          <w:spacing w:val="-2"/>
          <w:lang w:val="ru-RU"/>
        </w:rPr>
        <w:t>сотрудников БРЭ в штаб-квартире МСЭ и в региональных отделениях МСЭ</w:t>
      </w:r>
      <w:r w:rsidRPr="002B2BF7">
        <w:rPr>
          <w:lang w:val="ru-RU"/>
        </w:rPr>
        <w:t xml:space="preserve"> важно развивать и поддерживать в </w:t>
      </w:r>
      <w:r w:rsidRPr="002B2BF7">
        <w:rPr>
          <w:spacing w:val="-2"/>
          <w:lang w:val="ru-RU"/>
        </w:rPr>
        <w:t>возможно большей степени профессиональный потенциал по</w:t>
      </w:r>
      <w:r w:rsidRPr="002B2BF7">
        <w:rPr>
          <w:lang w:val="ru-RU"/>
        </w:rPr>
        <w:t xml:space="preserve"> </w:t>
      </w:r>
      <w:r w:rsidRPr="002B2BF7">
        <w:rPr>
          <w:spacing w:val="-2"/>
          <w:lang w:val="ru-RU"/>
        </w:rPr>
        <w:t>реализации проектов,</w:t>
      </w:r>
    </w:p>
    <w:p w14:paraId="5A852F64" w14:textId="77777777" w:rsidR="006677D6" w:rsidRPr="002B2BF7" w:rsidRDefault="006677D6" w:rsidP="006677D6">
      <w:pPr>
        <w:pStyle w:val="Call"/>
        <w:rPr>
          <w:i w:val="0"/>
          <w:lang w:val="ru-RU"/>
        </w:rPr>
      </w:pPr>
      <w:r w:rsidRPr="002B2BF7">
        <w:rPr>
          <w:lang w:val="ru-RU"/>
        </w:rPr>
        <w:t>принимая во внимание</w:t>
      </w:r>
    </w:p>
    <w:p w14:paraId="4278026B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t>a)</w:t>
      </w:r>
      <w:r w:rsidRPr="002B2BF7">
        <w:rPr>
          <w:lang w:val="ru-RU"/>
        </w:rPr>
        <w:tab/>
        <w:t>продолжающееся внедрение в МСЭ составление бюджета, ориентированного на результаты (БОР), и управления, ориентированного на результаты (УОР), главной целью которых является обеспечение выделения достаточных ресурсов на включенные в данные рамки виды деятельности для достижения планируемых результатов;</w:t>
      </w:r>
    </w:p>
    <w:p w14:paraId="11019CB7" w14:textId="77777777" w:rsidR="006677D6" w:rsidRPr="002B2BF7" w:rsidRDefault="006677D6" w:rsidP="006677D6">
      <w:pPr>
        <w:rPr>
          <w:i/>
          <w:iCs/>
          <w:lang w:val="ru-RU"/>
        </w:rPr>
      </w:pPr>
      <w:r w:rsidRPr="002B2BF7">
        <w:rPr>
          <w:i/>
          <w:iCs/>
          <w:lang w:val="ru-RU"/>
        </w:rPr>
        <w:t>b)</w:t>
      </w:r>
      <w:r w:rsidRPr="002B2BF7">
        <w:rPr>
          <w:lang w:val="ru-RU"/>
        </w:rPr>
        <w:tab/>
        <w:t>что главными основами БОР и УОР являются процесс планирования, разработки программ, бюджетирования, осуществления контроля и оценки; делегирование полномочий и подотчетность; а также показатели работы персонала и управление контрактами;</w:t>
      </w:r>
      <w:r w:rsidRPr="002B2BF7">
        <w:rPr>
          <w:i/>
          <w:iCs/>
          <w:lang w:val="ru-RU"/>
        </w:rPr>
        <w:br w:type="page"/>
      </w:r>
    </w:p>
    <w:p w14:paraId="05E5C3CB" w14:textId="77777777" w:rsidR="006677D6" w:rsidRPr="002B2BF7" w:rsidRDefault="006677D6" w:rsidP="006677D6">
      <w:pPr>
        <w:rPr>
          <w:lang w:val="ru-RU"/>
        </w:rPr>
      </w:pPr>
      <w:r w:rsidRPr="002B2BF7">
        <w:rPr>
          <w:i/>
          <w:iCs/>
          <w:lang w:val="ru-RU"/>
        </w:rPr>
        <w:lastRenderedPageBreak/>
        <w:t>c)</w:t>
      </w:r>
      <w:r w:rsidRPr="002B2BF7">
        <w:rPr>
          <w:lang w:val="ru-RU"/>
        </w:rPr>
        <w:tab/>
        <w:t>потенциал совершенствования обмена информацией, опытом и извлеченными уроками, что будет способствовать сокращению фрагментации и дублирования по широкому кругу проектов, осуществляемых БРЭ,</w:t>
      </w:r>
    </w:p>
    <w:p w14:paraId="5A94F5C5" w14:textId="77777777" w:rsidR="006677D6" w:rsidRPr="002B2BF7" w:rsidRDefault="006677D6" w:rsidP="006677D6">
      <w:pPr>
        <w:pStyle w:val="Call"/>
        <w:rPr>
          <w:lang w:val="ru-RU"/>
        </w:rPr>
      </w:pPr>
      <w:r w:rsidRPr="002B2BF7">
        <w:rPr>
          <w:lang w:val="ru-RU"/>
        </w:rPr>
        <w:t xml:space="preserve">решает поручить Директору Бюро развития электросвязи </w:t>
      </w:r>
    </w:p>
    <w:p w14:paraId="1FA57B28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на основе опыта, накопленного при выполнении Резолюции 52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Хайдарабад, 2010 г.), содержания Резолюций 135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Гвадалахара, 2010 г.) и 157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Гвадалахара, 2010 г.) и других соответствующих резолюций:</w:t>
      </w:r>
    </w:p>
    <w:p w14:paraId="2A727949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1</w:t>
      </w:r>
      <w:r w:rsidRPr="002B2BF7">
        <w:rPr>
          <w:lang w:val="ru-RU"/>
        </w:rPr>
        <w:tab/>
        <w:t>признать различные преимущества привлечения имеющихся в регионе и стране (в зависимости от обстоятельств) местных специалистов к осуществлению этих проектов МСЭ в их регионе или стране и подчеркнуть применение этого опыта в соответствующих проектах МСЭ-D;</w:t>
      </w:r>
    </w:p>
    <w:p w14:paraId="04A3B180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2</w:t>
      </w:r>
      <w:r w:rsidRPr="002B2BF7">
        <w:rPr>
          <w:lang w:val="ru-RU"/>
        </w:rPr>
        <w:tab/>
        <w:t>настоятельно рекомендовать использовать инструментарий проектов МСЭ для выполнения проектов и региональных инициатив в качестве исполнительного учреждения;</w:t>
      </w:r>
    </w:p>
    <w:p w14:paraId="16DD3606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3</w:t>
      </w:r>
      <w:r w:rsidRPr="002B2BF7">
        <w:rPr>
          <w:lang w:val="ru-RU"/>
        </w:rPr>
        <w:tab/>
        <w:t>обеспечить, как указано в Резолюции 157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Гвадалахара, 2010 г.), чтобы, насколько это возможно, возмещались вспомогательные затраты и расходы, которые несет МСЭ-D в связи с выполнением проектов в рамках договоренностей с Программой развития Организации Объединенных Наций (ПРООН) или других согласованных договоренностей о финансировании;</w:t>
      </w:r>
    </w:p>
    <w:p w14:paraId="3F6E3256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4</w:t>
      </w:r>
      <w:r w:rsidRPr="002B2BF7">
        <w:rPr>
          <w:lang w:val="ru-RU"/>
        </w:rPr>
        <w:tab/>
        <w:t>продолжать устанавливать партнерские отношения с Государствами-Членами, Членами Сектора, финансовыми учреждениями и международными и региональными организациями в целях финансирования видов деятельности, относящихся к выполнению этой Резолюции;</w:t>
      </w:r>
    </w:p>
    <w:p w14:paraId="018DE2E4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5</w:t>
      </w:r>
      <w:r w:rsidRPr="002B2BF7">
        <w:rPr>
          <w:lang w:val="ru-RU"/>
        </w:rPr>
        <w:tab/>
        <w:t>настоятельно рекомендовать сотрудничество и обмен информацией между штаб-квартирой МСЭ, региональными отделениями и зональными отделениями, с тем чтобы оптимизировать ресурсы и усилия при выполнении проектов МСЭ-D;</w:t>
      </w:r>
    </w:p>
    <w:p w14:paraId="3B45E98B" w14:textId="77777777" w:rsidR="006677D6" w:rsidRPr="002B2BF7" w:rsidRDefault="006677D6" w:rsidP="006677D6">
      <w:pPr>
        <w:rPr>
          <w:lang w:val="ru-RU"/>
        </w:rPr>
      </w:pPr>
      <w:r w:rsidRPr="002B2BF7">
        <w:rPr>
          <w:lang w:val="ru-RU"/>
        </w:rPr>
        <w:t>6</w:t>
      </w:r>
      <w:r w:rsidRPr="002B2BF7">
        <w:rPr>
          <w:lang w:val="ru-RU"/>
        </w:rPr>
        <w:tab/>
        <w:t>рассмотреть вопрос о расширении портфеля проектов на веб-сайте МСЭ, насколько это практически осуществимо в рамках имеющихся ресурсов, наряду с деятельностью по проектам и конечными результатами, где это уместно, чтобы учиться на накопленном опыте.</w:t>
      </w:r>
    </w:p>
    <w:p w14:paraId="041D537D" w14:textId="77777777" w:rsidR="006677D6" w:rsidRDefault="006677D6" w:rsidP="006677D6">
      <w:pPr>
        <w:pStyle w:val="Note"/>
        <w:rPr>
          <w:lang w:val="ru-RU"/>
        </w:rPr>
      </w:pPr>
      <w:r w:rsidRPr="002B2BF7">
        <w:rPr>
          <w:lang w:val="ru-RU"/>
        </w:rPr>
        <w:t>ПРИМЕЧАНИЕ. – При выполнении настоящей Резолюции может быть принято во внимание обновление соответствующих резолюций следующей Полномочной конференцией (Пусан, 2014</w:t>
      </w:r>
      <w:r w:rsidRPr="002B2BF7">
        <w:t> </w:t>
      </w:r>
      <w:r w:rsidRPr="002B2BF7">
        <w:rPr>
          <w:lang w:val="ru-RU"/>
        </w:rPr>
        <w:t>г.).</w:t>
      </w:r>
    </w:p>
    <w:p w14:paraId="3FBB6BCD" w14:textId="77777777" w:rsidR="00E45F09" w:rsidRPr="006677D6" w:rsidRDefault="00E45F09" w:rsidP="006677D6">
      <w:pPr>
        <w:rPr>
          <w:lang w:val="ru-RU"/>
        </w:rPr>
      </w:pPr>
    </w:p>
    <w:sectPr w:rsidR="00E45F09" w:rsidRPr="006677D6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ED8C5" w14:textId="77777777" w:rsidR="009C59E4" w:rsidRDefault="009C59E4" w:rsidP="003E584B">
      <w:pPr>
        <w:spacing w:before="0"/>
      </w:pPr>
      <w:r>
        <w:separator/>
      </w:r>
    </w:p>
  </w:endnote>
  <w:endnote w:type="continuationSeparator" w:id="0">
    <w:p w14:paraId="6375C5DF" w14:textId="77777777" w:rsidR="009C59E4" w:rsidRDefault="009C59E4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7C0D4" w14:textId="77777777" w:rsidR="009C59E4" w:rsidRDefault="009C59E4" w:rsidP="003E584B">
      <w:pPr>
        <w:spacing w:before="0"/>
      </w:pPr>
      <w:r>
        <w:separator/>
      </w:r>
    </w:p>
  </w:footnote>
  <w:footnote w:type="continuationSeparator" w:id="0">
    <w:p w14:paraId="3E3EC0E6" w14:textId="77777777" w:rsidR="009C59E4" w:rsidRDefault="009C59E4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B92A484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1412D7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DE52E3">
          <w:rPr>
            <w:noProof/>
            <w:szCs w:val="22"/>
          </w:rPr>
          <w:t>52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11C427DE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1412D7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DE52E3">
      <w:rPr>
        <w:noProof/>
        <w:szCs w:val="22"/>
      </w:rPr>
      <w:t>52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412D7"/>
    <w:rsid w:val="00150FA6"/>
    <w:rsid w:val="00155E4F"/>
    <w:rsid w:val="001D38B0"/>
    <w:rsid w:val="002041E7"/>
    <w:rsid w:val="00373FF6"/>
    <w:rsid w:val="003E584B"/>
    <w:rsid w:val="005E4F50"/>
    <w:rsid w:val="006677D6"/>
    <w:rsid w:val="00686D9E"/>
    <w:rsid w:val="00791A97"/>
    <w:rsid w:val="009C59E4"/>
    <w:rsid w:val="009D3EFE"/>
    <w:rsid w:val="00D90490"/>
    <w:rsid w:val="00DD3985"/>
    <w:rsid w:val="00DE52E3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782</Words>
  <Characters>5541</Characters>
  <Application>Microsoft Office Word</Application>
  <DocSecurity>0</DocSecurity>
  <Lines>99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52 (Пересм. Дубай, 2014 г.) Усиление роли Сектора развития электросвязи МСЭ </vt:lpstr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52 (Пересм. Дубай, 2014 г.) Усиление роли Сектора развития электросвязи МСЭ </dc:title>
  <dc:subject/>
  <dc:creator/>
  <cp:keywords/>
  <dc:description/>
  <cp:lastModifiedBy>Berdyeva, Elena</cp:lastModifiedBy>
  <cp:revision>13</cp:revision>
  <dcterms:created xsi:type="dcterms:W3CDTF">2023-10-16T12:49:00Z</dcterms:created>
  <dcterms:modified xsi:type="dcterms:W3CDTF">2026-09-23T18:43:00Z</dcterms:modified>
</cp:coreProperties>
</file>