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57F47" w14:textId="77777777" w:rsidR="0090748A" w:rsidRPr="009C6DD3" w:rsidRDefault="0090748A" w:rsidP="00157E97">
      <w:pPr>
        <w:pStyle w:val="ResNo"/>
        <w:outlineLvl w:val="0"/>
        <w:rPr>
          <w:rFonts w:cstheme="minorHAnsi"/>
          <w:sz w:val="32"/>
          <w:lang w:val="fr-CH"/>
        </w:rPr>
      </w:pPr>
      <w:bookmarkStart w:id="0" w:name="_Toc227921147"/>
      <w:r w:rsidRPr="009C6DD3">
        <w:rPr>
          <w:rFonts w:cstheme="minorHAnsi" w:hint="eastAsia"/>
        </w:rPr>
        <w:t>第</w:t>
      </w:r>
      <w:r w:rsidRPr="009C6DD3">
        <w:rPr>
          <w:rStyle w:val="href"/>
          <w:lang w:val="fr-CH"/>
        </w:rPr>
        <w:t>52</w:t>
      </w:r>
      <w:r w:rsidRPr="009C6DD3">
        <w:rPr>
          <w:rFonts w:cstheme="minorHAnsi" w:hint="eastAsia"/>
        </w:rPr>
        <w:t>号决议</w:t>
      </w:r>
      <w:r w:rsidRPr="009C6DD3">
        <w:rPr>
          <w:rFonts w:cstheme="minorHAnsi" w:hint="eastAsia"/>
          <w:lang w:val="fr-CH"/>
        </w:rPr>
        <w:t>（</w:t>
      </w:r>
      <w:r w:rsidRPr="009C6DD3">
        <w:rPr>
          <w:rFonts w:cstheme="minorHAnsi"/>
          <w:lang w:val="fr-CH"/>
        </w:rPr>
        <w:t>2014</w:t>
      </w:r>
      <w:r w:rsidRPr="009C6DD3">
        <w:rPr>
          <w:rFonts w:cstheme="minorHAnsi" w:hint="eastAsia"/>
        </w:rPr>
        <w:t>年</w:t>
      </w:r>
      <w:r w:rsidRPr="009C6DD3">
        <w:rPr>
          <w:rFonts w:cstheme="minorHAnsi" w:hint="eastAsia"/>
          <w:lang w:val="fr-CH"/>
        </w:rPr>
        <w:t>，</w:t>
      </w:r>
      <w:r w:rsidRPr="009C6DD3">
        <w:rPr>
          <w:rFonts w:cstheme="minorHAnsi" w:hint="eastAsia"/>
        </w:rPr>
        <w:t>迪拜</w:t>
      </w:r>
      <w:r w:rsidRPr="009C6DD3">
        <w:rPr>
          <w:rFonts w:cstheme="minorHAnsi" w:hint="eastAsia"/>
          <w:lang w:val="fr-CH"/>
        </w:rPr>
        <w:t>，</w:t>
      </w:r>
      <w:r w:rsidRPr="009C6DD3">
        <w:rPr>
          <w:rFonts w:cstheme="minorHAnsi" w:hint="eastAsia"/>
        </w:rPr>
        <w:t>修订版</w:t>
      </w:r>
      <w:r w:rsidRPr="009C6DD3">
        <w:rPr>
          <w:rFonts w:cstheme="minorHAnsi" w:hint="eastAsia"/>
          <w:lang w:val="fr-CH"/>
        </w:rPr>
        <w:t>）</w:t>
      </w:r>
      <w:bookmarkEnd w:id="0"/>
    </w:p>
    <w:p w14:paraId="3FF0B457" w14:textId="77777777" w:rsidR="0090748A" w:rsidRPr="009C6DD3" w:rsidRDefault="0090748A" w:rsidP="0090748A">
      <w:pPr>
        <w:pStyle w:val="Restitle"/>
        <w:rPr>
          <w:lang w:val="fr-CH"/>
        </w:rPr>
      </w:pPr>
      <w:bookmarkStart w:id="1" w:name="_Toc227921148"/>
      <w:r w:rsidRPr="009C6DD3">
        <w:rPr>
          <w:rFonts w:hint="eastAsia"/>
        </w:rPr>
        <w:t>加强国际电联电信发展部门的执行机构作用</w:t>
      </w:r>
      <w:bookmarkEnd w:id="1"/>
    </w:p>
    <w:p w14:paraId="104336AA" w14:textId="77777777" w:rsidR="0090748A" w:rsidRPr="009C6DD3" w:rsidRDefault="0090748A" w:rsidP="0090748A">
      <w:pPr>
        <w:pStyle w:val="Normalaftertitle"/>
        <w:rPr>
          <w:lang w:val="fr-CH"/>
        </w:rPr>
      </w:pPr>
      <w:r w:rsidRPr="009C6DD3">
        <w:rPr>
          <w:rFonts w:hint="eastAsia"/>
        </w:rPr>
        <w:t>世界电信发展大会</w:t>
      </w:r>
      <w:r w:rsidRPr="009C6DD3">
        <w:rPr>
          <w:rFonts w:hint="eastAsia"/>
          <w:lang w:val="fr-CH"/>
        </w:rPr>
        <w:t>（</w:t>
      </w:r>
      <w:r w:rsidRPr="009C6DD3">
        <w:rPr>
          <w:lang w:val="fr-CH"/>
        </w:rPr>
        <w:t>2014</w:t>
      </w:r>
      <w:r w:rsidRPr="009C6DD3">
        <w:rPr>
          <w:rFonts w:hint="eastAsia"/>
        </w:rPr>
        <w:t>年</w:t>
      </w:r>
      <w:r w:rsidRPr="009C6DD3">
        <w:rPr>
          <w:rFonts w:hint="eastAsia"/>
          <w:lang w:val="fr-CH"/>
        </w:rPr>
        <w:t>，</w:t>
      </w:r>
      <w:r w:rsidRPr="009C6DD3">
        <w:rPr>
          <w:rFonts w:hint="eastAsia"/>
        </w:rPr>
        <w:t>迪拜</w:t>
      </w:r>
      <w:r w:rsidRPr="009C6DD3">
        <w:rPr>
          <w:rFonts w:hint="eastAsia"/>
          <w:lang w:val="fr-CH"/>
        </w:rPr>
        <w:t>），</w:t>
      </w:r>
    </w:p>
    <w:p w14:paraId="7D94CF0D" w14:textId="77777777" w:rsidR="0090748A" w:rsidRPr="009C6DD3" w:rsidRDefault="0090748A" w:rsidP="0090748A">
      <w:pPr>
        <w:pStyle w:val="Call"/>
        <w:rPr>
          <w:rFonts w:cstheme="minorHAnsi"/>
          <w:lang w:val="fr-CH"/>
        </w:rPr>
      </w:pPr>
      <w:r w:rsidRPr="009C6DD3">
        <w:rPr>
          <w:rFonts w:cstheme="minorHAnsi" w:hint="eastAsia"/>
        </w:rPr>
        <w:t>忆及</w:t>
      </w:r>
    </w:p>
    <w:p w14:paraId="50D827DF" w14:textId="77777777" w:rsidR="0090748A" w:rsidRPr="009C6DD3" w:rsidRDefault="0090748A" w:rsidP="0090748A">
      <w:pPr>
        <w:pStyle w:val="Normalnoindent"/>
        <w:rPr>
          <w:lang w:val="fr-CH"/>
        </w:rPr>
      </w:pPr>
      <w:r w:rsidRPr="009C6DD3">
        <w:rPr>
          <w:rStyle w:val="ItalicEnglish"/>
          <w:lang w:eastAsia="zh-CN"/>
        </w:rPr>
        <w:t>a)</w:t>
      </w:r>
      <w:r w:rsidRPr="009C6DD3">
        <w:rPr>
          <w:rFonts w:cstheme="minorHAnsi"/>
          <w:lang w:val="fr-CH"/>
        </w:rPr>
        <w:tab/>
      </w:r>
      <w:r w:rsidRPr="009C6DD3">
        <w:rPr>
          <w:rFonts w:cstheme="minorHAnsi" w:hint="eastAsia"/>
        </w:rPr>
        <w:t>全权代表大会第</w:t>
      </w:r>
      <w:r w:rsidRPr="009C6DD3">
        <w:rPr>
          <w:rFonts w:cstheme="minorHAnsi"/>
          <w:lang w:val="fr-CH"/>
        </w:rPr>
        <w:t>135</w:t>
      </w:r>
      <w:r w:rsidRPr="009C6DD3">
        <w:rPr>
          <w:rFonts w:cstheme="minorHAnsi" w:hint="eastAsia"/>
        </w:rPr>
        <w:t>号决议</w:t>
      </w:r>
      <w:r w:rsidRPr="009C6DD3">
        <w:rPr>
          <w:rFonts w:cstheme="minorHAnsi" w:hint="eastAsia"/>
          <w:lang w:val="fr-CH"/>
        </w:rPr>
        <w:t>（</w:t>
      </w:r>
      <w:r w:rsidRPr="009C6DD3">
        <w:rPr>
          <w:rFonts w:cstheme="minorHAnsi"/>
          <w:lang w:val="fr-CH"/>
        </w:rPr>
        <w:t>2010</w:t>
      </w:r>
      <w:r w:rsidRPr="009C6DD3">
        <w:rPr>
          <w:rFonts w:cstheme="minorHAnsi" w:hint="eastAsia"/>
        </w:rPr>
        <w:t>年</w:t>
      </w:r>
      <w:r w:rsidRPr="009C6DD3">
        <w:rPr>
          <w:rFonts w:cstheme="minorHAnsi" w:hint="eastAsia"/>
          <w:lang w:val="fr-CH"/>
        </w:rPr>
        <w:t>，</w:t>
      </w:r>
      <w:r w:rsidRPr="009C6DD3">
        <w:rPr>
          <w:rFonts w:cstheme="minorHAnsi" w:hint="eastAsia"/>
        </w:rPr>
        <w:t>瓜达拉哈拉</w:t>
      </w:r>
      <w:r w:rsidRPr="009C6DD3">
        <w:rPr>
          <w:rFonts w:cstheme="minorHAnsi" w:hint="eastAsia"/>
          <w:lang w:val="fr-CH"/>
        </w:rPr>
        <w:t>，</w:t>
      </w:r>
      <w:r w:rsidRPr="009C6DD3">
        <w:rPr>
          <w:rFonts w:cstheme="minorHAnsi" w:hint="eastAsia"/>
        </w:rPr>
        <w:t>修订版</w:t>
      </w:r>
      <w:r w:rsidRPr="009C6DD3">
        <w:rPr>
          <w:rFonts w:cstheme="minorHAnsi" w:hint="eastAsia"/>
          <w:lang w:val="fr-CH"/>
        </w:rPr>
        <w:t>）</w:t>
      </w:r>
      <w:r w:rsidRPr="009C6DD3">
        <w:rPr>
          <w:rFonts w:cstheme="minorHAnsi"/>
          <w:lang w:val="fr-CH"/>
        </w:rPr>
        <w:t xml:space="preserve"> – </w:t>
      </w:r>
      <w:r w:rsidRPr="009C6DD3">
        <w:rPr>
          <w:rFonts w:cstheme="minorHAnsi" w:hint="eastAsia"/>
        </w:rPr>
        <w:t>国际电联在发展电信</w:t>
      </w:r>
      <w:r w:rsidRPr="009C6DD3">
        <w:rPr>
          <w:rFonts w:cstheme="minorHAnsi"/>
          <w:lang w:val="fr-CH"/>
        </w:rPr>
        <w:t>/</w:t>
      </w:r>
      <w:r w:rsidRPr="009C6DD3">
        <w:rPr>
          <w:rFonts w:cstheme="minorHAnsi" w:hint="eastAsia"/>
        </w:rPr>
        <w:t>信息通信技术</w:t>
      </w:r>
      <w:r w:rsidRPr="009C6DD3">
        <w:rPr>
          <w:rFonts w:cstheme="minorHAnsi" w:hint="eastAsia"/>
          <w:lang w:val="fr-CH"/>
        </w:rPr>
        <w:t>（</w:t>
      </w:r>
      <w:r w:rsidRPr="009C6DD3">
        <w:rPr>
          <w:rFonts w:cstheme="minorHAnsi"/>
          <w:lang w:val="fr-CH"/>
        </w:rPr>
        <w:t>ICT</w:t>
      </w:r>
      <w:r w:rsidRPr="009C6DD3">
        <w:rPr>
          <w:rFonts w:cstheme="minorHAnsi" w:hint="eastAsia"/>
          <w:lang w:val="fr-CH"/>
        </w:rPr>
        <w:t>）</w:t>
      </w:r>
      <w:r w:rsidRPr="009C6DD3">
        <w:rPr>
          <w:rFonts w:cstheme="minorHAnsi" w:hint="eastAsia"/>
        </w:rPr>
        <w:t>、向发展中国家提供技术援助和咨询以及实施相关各国、区域性和跨区域性项目中的作用</w:t>
      </w:r>
      <w:r w:rsidRPr="009C6DD3">
        <w:rPr>
          <w:rFonts w:cstheme="minorHAnsi" w:hint="eastAsia"/>
          <w:lang w:val="fr-CH"/>
        </w:rPr>
        <w:t>；</w:t>
      </w:r>
    </w:p>
    <w:p w14:paraId="0F7E837C" w14:textId="77777777" w:rsidR="0090748A" w:rsidRPr="009C6DD3" w:rsidRDefault="0090748A" w:rsidP="0090748A">
      <w:pPr>
        <w:pStyle w:val="Normalnoindent"/>
        <w:rPr>
          <w:lang w:val="fr-CH"/>
        </w:rPr>
      </w:pPr>
      <w:r w:rsidRPr="009C6DD3">
        <w:rPr>
          <w:rStyle w:val="ItalicEnglish"/>
          <w:lang w:eastAsia="zh-CN"/>
        </w:rPr>
        <w:t>b)</w:t>
      </w:r>
      <w:r w:rsidRPr="009C6DD3">
        <w:rPr>
          <w:lang w:val="fr-CH"/>
        </w:rPr>
        <w:tab/>
      </w:r>
      <w:r w:rsidRPr="009C6DD3">
        <w:rPr>
          <w:rFonts w:hint="eastAsia"/>
        </w:rPr>
        <w:t>全权代表大会第</w:t>
      </w:r>
      <w:r w:rsidRPr="009C6DD3">
        <w:rPr>
          <w:lang w:val="fr-CH"/>
        </w:rPr>
        <w:t>157</w:t>
      </w:r>
      <w:r w:rsidRPr="009C6DD3">
        <w:rPr>
          <w:rFonts w:hint="eastAsia"/>
        </w:rPr>
        <w:t>号决议</w:t>
      </w:r>
      <w:r w:rsidRPr="009C6DD3">
        <w:rPr>
          <w:rFonts w:hint="eastAsia"/>
          <w:lang w:val="fr-CH"/>
        </w:rPr>
        <w:t>（</w:t>
      </w:r>
      <w:r w:rsidRPr="009C6DD3">
        <w:rPr>
          <w:lang w:val="fr-CH"/>
        </w:rPr>
        <w:t>2010</w:t>
      </w:r>
      <w:r w:rsidRPr="009C6DD3">
        <w:rPr>
          <w:rFonts w:hint="eastAsia"/>
        </w:rPr>
        <w:t>年</w:t>
      </w:r>
      <w:r w:rsidRPr="009C6DD3">
        <w:rPr>
          <w:rFonts w:hint="eastAsia"/>
          <w:lang w:val="fr-CH"/>
        </w:rPr>
        <w:t>，</w:t>
      </w:r>
      <w:r w:rsidRPr="009C6DD3">
        <w:rPr>
          <w:rFonts w:hint="eastAsia"/>
        </w:rPr>
        <w:t>瓜达拉哈拉</w:t>
      </w:r>
      <w:r w:rsidRPr="009C6DD3">
        <w:rPr>
          <w:rFonts w:hint="eastAsia"/>
          <w:lang w:val="fr-CH"/>
        </w:rPr>
        <w:t>，</w:t>
      </w:r>
      <w:r w:rsidRPr="009C6DD3">
        <w:rPr>
          <w:rFonts w:hint="eastAsia"/>
        </w:rPr>
        <w:t>修订版</w:t>
      </w:r>
      <w:r w:rsidRPr="009C6DD3">
        <w:rPr>
          <w:rFonts w:hint="eastAsia"/>
          <w:lang w:val="fr-CH"/>
        </w:rPr>
        <w:t>）</w:t>
      </w:r>
      <w:r w:rsidRPr="009C6DD3">
        <w:rPr>
          <w:lang w:val="fr-CH"/>
        </w:rPr>
        <w:t xml:space="preserve">– </w:t>
      </w:r>
      <w:r w:rsidRPr="009C6DD3">
        <w:rPr>
          <w:rFonts w:hint="eastAsia"/>
        </w:rPr>
        <w:t>加强国际电联的项目执行职能</w:t>
      </w:r>
      <w:r w:rsidRPr="009C6DD3">
        <w:rPr>
          <w:rFonts w:hint="eastAsia"/>
          <w:lang w:val="fr-CH"/>
        </w:rPr>
        <w:t>；</w:t>
      </w:r>
    </w:p>
    <w:p w14:paraId="0386EDFD" w14:textId="77777777" w:rsidR="0090748A" w:rsidRPr="009C6DD3" w:rsidRDefault="0090748A" w:rsidP="0090748A">
      <w:pPr>
        <w:pStyle w:val="Normalnoindent"/>
        <w:rPr>
          <w:iCs/>
          <w:lang w:val="fr-CH"/>
        </w:rPr>
      </w:pPr>
      <w:r w:rsidRPr="009C6DD3">
        <w:rPr>
          <w:rStyle w:val="ItalicEnglish"/>
          <w:lang w:eastAsia="zh-CN"/>
        </w:rPr>
        <w:t>c)</w:t>
      </w:r>
      <w:r w:rsidRPr="009C6DD3">
        <w:rPr>
          <w:lang w:val="fr-CH"/>
        </w:rPr>
        <w:tab/>
        <w:t>WTDC</w:t>
      </w:r>
      <w:r w:rsidRPr="009C6DD3">
        <w:rPr>
          <w:rFonts w:hint="eastAsia"/>
          <w:iCs/>
        </w:rPr>
        <w:t>第</w:t>
      </w:r>
      <w:r w:rsidRPr="009C6DD3">
        <w:rPr>
          <w:iCs/>
          <w:lang w:val="fr-CH"/>
        </w:rPr>
        <w:t>13</w:t>
      </w:r>
      <w:r w:rsidRPr="009C6DD3">
        <w:rPr>
          <w:rFonts w:hint="eastAsia"/>
          <w:iCs/>
        </w:rPr>
        <w:t>号决议</w:t>
      </w:r>
      <w:r w:rsidRPr="009C6DD3">
        <w:rPr>
          <w:rFonts w:hint="eastAsia"/>
          <w:iCs/>
          <w:lang w:val="fr-CH"/>
        </w:rPr>
        <w:t>（</w:t>
      </w:r>
      <w:r w:rsidRPr="009C6DD3">
        <w:rPr>
          <w:iCs/>
          <w:lang w:val="fr-CH"/>
        </w:rPr>
        <w:t>2010</w:t>
      </w:r>
      <w:r w:rsidRPr="009C6DD3">
        <w:rPr>
          <w:rFonts w:hint="eastAsia"/>
          <w:iCs/>
        </w:rPr>
        <w:t>年</w:t>
      </w:r>
      <w:r w:rsidRPr="009C6DD3">
        <w:rPr>
          <w:rFonts w:hint="eastAsia"/>
          <w:iCs/>
          <w:lang w:val="fr-CH"/>
        </w:rPr>
        <w:t>，</w:t>
      </w:r>
      <w:r w:rsidRPr="009C6DD3">
        <w:rPr>
          <w:rFonts w:hint="eastAsia"/>
          <w:iCs/>
        </w:rPr>
        <w:t>海得拉巴</w:t>
      </w:r>
      <w:r w:rsidRPr="009C6DD3">
        <w:rPr>
          <w:rFonts w:hint="eastAsia"/>
          <w:iCs/>
          <w:lang w:val="fr-CH"/>
        </w:rPr>
        <w:t>，</w:t>
      </w:r>
      <w:r w:rsidRPr="009C6DD3">
        <w:rPr>
          <w:rFonts w:hint="eastAsia"/>
          <w:iCs/>
        </w:rPr>
        <w:t>修订版</w:t>
      </w:r>
      <w:r w:rsidRPr="009C6DD3">
        <w:rPr>
          <w:rFonts w:hint="eastAsia"/>
          <w:iCs/>
          <w:lang w:val="fr-CH"/>
        </w:rPr>
        <w:t>）</w:t>
      </w:r>
      <w:r w:rsidRPr="009C6DD3">
        <w:rPr>
          <w:iCs/>
          <w:lang w:val="fr-CH"/>
        </w:rPr>
        <w:t xml:space="preserve"> – </w:t>
      </w:r>
      <w:r w:rsidRPr="009C6DD3">
        <w:rPr>
          <w:rFonts w:hint="eastAsia"/>
          <w:iCs/>
        </w:rPr>
        <w:t>为加速电信</w:t>
      </w:r>
      <w:r w:rsidRPr="009C6DD3">
        <w:rPr>
          <w:iCs/>
          <w:lang w:val="fr-CH"/>
        </w:rPr>
        <w:t>/ICT</w:t>
      </w:r>
      <w:r w:rsidRPr="009C6DD3">
        <w:rPr>
          <w:rFonts w:hint="eastAsia"/>
          <w:iCs/>
        </w:rPr>
        <w:t>发展而开展资源筹措和伙伴关系</w:t>
      </w:r>
      <w:r w:rsidRPr="009C6DD3">
        <w:rPr>
          <w:rFonts w:hint="eastAsia"/>
          <w:iCs/>
          <w:lang w:val="fr-CH"/>
        </w:rPr>
        <w:t>；</w:t>
      </w:r>
    </w:p>
    <w:p w14:paraId="6A64B064" w14:textId="77777777" w:rsidR="0090748A" w:rsidRPr="009C6DD3" w:rsidRDefault="0090748A" w:rsidP="0090748A">
      <w:pPr>
        <w:pStyle w:val="Normalnoindent"/>
        <w:rPr>
          <w:lang w:val="fr-CH"/>
        </w:rPr>
      </w:pPr>
      <w:r w:rsidRPr="009C6DD3">
        <w:rPr>
          <w:rStyle w:val="ItalicEnglish"/>
          <w:lang w:eastAsia="zh-CN"/>
        </w:rPr>
        <w:t>d)</w:t>
      </w:r>
      <w:r w:rsidRPr="009C6DD3">
        <w:rPr>
          <w:lang w:val="fr-CH"/>
        </w:rPr>
        <w:tab/>
      </w:r>
      <w:r w:rsidRPr="009C6DD3">
        <w:rPr>
          <w:rFonts w:hint="eastAsia"/>
        </w:rPr>
        <w:t>世界电信发展大会</w:t>
      </w:r>
      <w:r w:rsidRPr="009C6DD3">
        <w:rPr>
          <w:rFonts w:hint="eastAsia"/>
          <w:lang w:val="fr-CH"/>
        </w:rPr>
        <w:t>（</w:t>
      </w:r>
      <w:r w:rsidRPr="009C6DD3">
        <w:rPr>
          <w:lang w:val="fr-CH"/>
        </w:rPr>
        <w:t>WTDC</w:t>
      </w:r>
      <w:r w:rsidRPr="009C6DD3">
        <w:rPr>
          <w:rFonts w:hint="eastAsia"/>
          <w:lang w:val="fr-CH"/>
        </w:rPr>
        <w:t>）</w:t>
      </w:r>
      <w:r w:rsidRPr="009C6DD3">
        <w:rPr>
          <w:rFonts w:hint="eastAsia"/>
        </w:rPr>
        <w:t>第</w:t>
      </w:r>
      <w:r w:rsidRPr="009C6DD3">
        <w:rPr>
          <w:lang w:val="fr-CH"/>
        </w:rPr>
        <w:t>52</w:t>
      </w:r>
      <w:r w:rsidRPr="009C6DD3">
        <w:rPr>
          <w:rFonts w:hint="eastAsia"/>
        </w:rPr>
        <w:t>号决议</w:t>
      </w:r>
      <w:r w:rsidRPr="009C6DD3">
        <w:rPr>
          <w:rFonts w:hint="eastAsia"/>
          <w:lang w:val="fr-CH"/>
        </w:rPr>
        <w:t>（</w:t>
      </w:r>
      <w:r w:rsidRPr="009C6DD3">
        <w:rPr>
          <w:lang w:val="fr-CH"/>
        </w:rPr>
        <w:t>2010</w:t>
      </w:r>
      <w:r w:rsidRPr="009C6DD3">
        <w:rPr>
          <w:rFonts w:hint="eastAsia"/>
        </w:rPr>
        <w:t>年</w:t>
      </w:r>
      <w:r w:rsidRPr="009C6DD3">
        <w:rPr>
          <w:rFonts w:hint="eastAsia"/>
          <w:lang w:val="fr-CH"/>
        </w:rPr>
        <w:t>，</w:t>
      </w:r>
      <w:r w:rsidRPr="009C6DD3">
        <w:rPr>
          <w:rFonts w:hint="eastAsia"/>
        </w:rPr>
        <w:t>海得拉巴</w:t>
      </w:r>
      <w:r w:rsidRPr="009C6DD3">
        <w:rPr>
          <w:rFonts w:hint="eastAsia"/>
          <w:lang w:val="fr-CH"/>
        </w:rPr>
        <w:t>），</w:t>
      </w:r>
    </w:p>
    <w:p w14:paraId="33CFCFFC" w14:textId="77777777" w:rsidR="0090748A" w:rsidRPr="009C6DD3" w:rsidRDefault="0090748A" w:rsidP="0090748A">
      <w:pPr>
        <w:pStyle w:val="Call"/>
        <w:rPr>
          <w:rFonts w:cstheme="minorHAnsi"/>
          <w:lang w:val="fr-CH"/>
        </w:rPr>
      </w:pPr>
      <w:r w:rsidRPr="009C6DD3">
        <w:rPr>
          <w:rFonts w:cstheme="minorHAnsi" w:hint="eastAsia"/>
        </w:rPr>
        <w:t>考虑到</w:t>
      </w:r>
    </w:p>
    <w:p w14:paraId="466AC05A" w14:textId="77777777" w:rsidR="0090748A" w:rsidRPr="009C6DD3" w:rsidRDefault="0090748A" w:rsidP="0090748A">
      <w:pPr>
        <w:pStyle w:val="Normalnoindent"/>
        <w:rPr>
          <w:lang w:val="fr-CH"/>
        </w:rPr>
      </w:pPr>
      <w:r w:rsidRPr="009C6DD3">
        <w:rPr>
          <w:rStyle w:val="ItalicEnglish"/>
          <w:lang w:eastAsia="zh-CN"/>
        </w:rPr>
        <w:t>a)</w:t>
      </w:r>
      <w:r w:rsidRPr="009C6DD3">
        <w:rPr>
          <w:rFonts w:cstheme="minorHAnsi"/>
          <w:lang w:val="fr-CH"/>
        </w:rPr>
        <w:tab/>
      </w:r>
      <w:r w:rsidRPr="009C6DD3">
        <w:rPr>
          <w:rFonts w:cstheme="minorHAnsi" w:hint="eastAsia"/>
        </w:rPr>
        <w:t>根据国际电联《组织法》第</w:t>
      </w:r>
      <w:r w:rsidRPr="009C6DD3">
        <w:rPr>
          <w:rFonts w:cstheme="minorHAnsi"/>
          <w:lang w:val="fr-CH"/>
        </w:rPr>
        <w:t>118</w:t>
      </w:r>
      <w:r w:rsidRPr="009C6DD3">
        <w:rPr>
          <w:rFonts w:cstheme="minorHAnsi" w:hint="eastAsia"/>
        </w:rPr>
        <w:t>款的规定</w:t>
      </w:r>
      <w:r w:rsidRPr="009C6DD3">
        <w:rPr>
          <w:rFonts w:cstheme="minorHAnsi" w:hint="eastAsia"/>
          <w:lang w:val="fr-CH"/>
        </w:rPr>
        <w:t>，</w:t>
      </w:r>
      <w:r w:rsidRPr="009C6DD3">
        <w:rPr>
          <w:rFonts w:cstheme="minorHAnsi" w:hint="eastAsia"/>
        </w:rPr>
        <w:t>电信发展部门</w:t>
      </w:r>
      <w:r w:rsidRPr="009C6DD3">
        <w:rPr>
          <w:rFonts w:cstheme="minorHAnsi" w:hint="eastAsia"/>
          <w:lang w:val="fr-CH"/>
        </w:rPr>
        <w:t>（</w:t>
      </w:r>
      <w:r w:rsidRPr="009C6DD3">
        <w:rPr>
          <w:rFonts w:cstheme="minorHAnsi"/>
          <w:lang w:val="fr-CH"/>
        </w:rPr>
        <w:t>ITU-D</w:t>
      </w:r>
      <w:r w:rsidRPr="009C6DD3">
        <w:rPr>
          <w:rFonts w:cstheme="minorHAnsi" w:hint="eastAsia"/>
          <w:lang w:val="fr-CH"/>
        </w:rPr>
        <w:t>）</w:t>
      </w:r>
      <w:r w:rsidRPr="009C6DD3">
        <w:rPr>
          <w:rFonts w:cstheme="minorHAnsi" w:hint="eastAsia"/>
        </w:rPr>
        <w:t>的职能之一是在其具体权能范围内履行国际电联作为联合国专门机构和联合国发展系统或其它资金安排下的项目实施执行机构的双重职责</w:t>
      </w:r>
      <w:r w:rsidRPr="009C6DD3">
        <w:rPr>
          <w:rFonts w:cstheme="minorHAnsi" w:hint="eastAsia"/>
          <w:lang w:val="fr-CH"/>
        </w:rPr>
        <w:t>，</w:t>
      </w:r>
      <w:r w:rsidRPr="009C6DD3">
        <w:rPr>
          <w:rFonts w:cstheme="minorHAnsi" w:hint="eastAsia"/>
        </w:rPr>
        <w:t>以便通过提供、组织和协调技术合作和援助活动</w:t>
      </w:r>
      <w:r w:rsidRPr="009C6DD3">
        <w:rPr>
          <w:rFonts w:cstheme="minorHAnsi" w:hint="eastAsia"/>
          <w:lang w:val="fr-CH"/>
        </w:rPr>
        <w:t>，</w:t>
      </w:r>
      <w:r w:rsidRPr="009C6DD3">
        <w:rPr>
          <w:rFonts w:cstheme="minorHAnsi" w:hint="eastAsia"/>
        </w:rPr>
        <w:t>促进和加强电信发展</w:t>
      </w:r>
      <w:r w:rsidRPr="009C6DD3">
        <w:rPr>
          <w:rFonts w:cstheme="minorHAnsi" w:hint="eastAsia"/>
          <w:lang w:val="fr-CH"/>
        </w:rPr>
        <w:t>；</w:t>
      </w:r>
    </w:p>
    <w:p w14:paraId="08621351" w14:textId="77777777" w:rsidR="0090748A" w:rsidRPr="009C6DD3" w:rsidRDefault="0090748A" w:rsidP="0090748A">
      <w:pPr>
        <w:pStyle w:val="Normalnoindent"/>
        <w:rPr>
          <w:iCs/>
          <w:lang w:val="fr-CH"/>
        </w:rPr>
      </w:pPr>
      <w:r w:rsidRPr="009C6DD3">
        <w:rPr>
          <w:rStyle w:val="ItalicEnglish"/>
          <w:lang w:eastAsia="zh-CN"/>
        </w:rPr>
        <w:t>b)</w:t>
      </w:r>
      <w:r w:rsidRPr="009C6DD3">
        <w:rPr>
          <w:iCs/>
          <w:lang w:val="fr-CH"/>
        </w:rPr>
        <w:tab/>
      </w:r>
      <w:r w:rsidRPr="009C6DD3">
        <w:rPr>
          <w:lang w:val="fr-CH"/>
        </w:rPr>
        <w:t>WTDC</w:t>
      </w:r>
      <w:r w:rsidRPr="009C6DD3">
        <w:rPr>
          <w:rFonts w:hint="eastAsia"/>
          <w:iCs/>
        </w:rPr>
        <w:t>第</w:t>
      </w:r>
      <w:r w:rsidRPr="009C6DD3">
        <w:rPr>
          <w:iCs/>
          <w:lang w:val="fr-CH"/>
        </w:rPr>
        <w:t>17</w:t>
      </w:r>
      <w:r w:rsidRPr="009C6DD3">
        <w:rPr>
          <w:rFonts w:hint="eastAsia"/>
          <w:iCs/>
        </w:rPr>
        <w:t>号决议</w:t>
      </w:r>
      <w:r w:rsidRPr="009C6DD3">
        <w:rPr>
          <w:rFonts w:hint="eastAsia"/>
          <w:iCs/>
          <w:lang w:val="fr-CH"/>
        </w:rPr>
        <w:t>（</w:t>
      </w:r>
      <w:r w:rsidRPr="009C6DD3">
        <w:rPr>
          <w:iCs/>
          <w:lang w:val="fr-CH"/>
        </w:rPr>
        <w:t>2010</w:t>
      </w:r>
      <w:r w:rsidRPr="009C6DD3">
        <w:rPr>
          <w:rFonts w:hint="eastAsia"/>
          <w:iCs/>
        </w:rPr>
        <w:t>年</w:t>
      </w:r>
      <w:r w:rsidRPr="009C6DD3">
        <w:rPr>
          <w:rFonts w:hint="eastAsia"/>
          <w:iCs/>
          <w:lang w:val="fr-CH"/>
        </w:rPr>
        <w:t>，</w:t>
      </w:r>
      <w:r w:rsidRPr="009C6DD3">
        <w:rPr>
          <w:rFonts w:hint="eastAsia"/>
          <w:iCs/>
        </w:rPr>
        <w:t>海得拉巴</w:t>
      </w:r>
      <w:r w:rsidRPr="009C6DD3">
        <w:rPr>
          <w:rFonts w:hint="eastAsia"/>
          <w:iCs/>
          <w:lang w:val="fr-CH"/>
        </w:rPr>
        <w:t>，</w:t>
      </w:r>
      <w:r w:rsidRPr="009C6DD3">
        <w:rPr>
          <w:rFonts w:hint="eastAsia"/>
          <w:iCs/>
        </w:rPr>
        <w:t>修订版</w:t>
      </w:r>
      <w:r w:rsidRPr="009C6DD3">
        <w:rPr>
          <w:rFonts w:hint="eastAsia"/>
          <w:iCs/>
          <w:lang w:val="fr-CH"/>
        </w:rPr>
        <w:t>）</w:t>
      </w:r>
      <w:r w:rsidRPr="009C6DD3">
        <w:rPr>
          <w:iCs/>
          <w:lang w:val="fr-CH"/>
        </w:rPr>
        <w:t xml:space="preserve"> – </w:t>
      </w:r>
      <w:r w:rsidRPr="009C6DD3">
        <w:rPr>
          <w:rFonts w:hint="eastAsia"/>
          <w:iCs/>
        </w:rPr>
        <w:t>各区域批准的举措在国家、区域、区域间和全球范围内的实施</w:t>
      </w:r>
      <w:r w:rsidRPr="009C6DD3">
        <w:rPr>
          <w:rFonts w:hint="eastAsia"/>
          <w:iCs/>
          <w:lang w:val="fr-CH"/>
        </w:rPr>
        <w:t>；</w:t>
      </w:r>
    </w:p>
    <w:p w14:paraId="4CDE9A24" w14:textId="0B218C01" w:rsidR="00D757FB" w:rsidRPr="0003723D" w:rsidRDefault="0090748A" w:rsidP="0003723D">
      <w:pPr>
        <w:pStyle w:val="Normalnoindent"/>
        <w:rPr>
          <w:lang w:val="fr-CH"/>
        </w:rPr>
      </w:pPr>
      <w:r w:rsidRPr="009C6DD3">
        <w:rPr>
          <w:rStyle w:val="ItalicEnglish"/>
          <w:lang w:eastAsia="zh-CN"/>
        </w:rPr>
        <w:t>c)</w:t>
      </w:r>
      <w:r w:rsidRPr="009C6DD3">
        <w:rPr>
          <w:lang w:val="fr-CH"/>
        </w:rPr>
        <w:tab/>
      </w:r>
      <w:r w:rsidRPr="009C6DD3">
        <w:rPr>
          <w:rFonts w:hint="eastAsia"/>
        </w:rPr>
        <w:t>全权代表大会第</w:t>
      </w:r>
      <w:r w:rsidRPr="009C6DD3">
        <w:rPr>
          <w:lang w:val="fr-CH"/>
        </w:rPr>
        <w:t>140</w:t>
      </w:r>
      <w:r w:rsidRPr="009C6DD3">
        <w:rPr>
          <w:rFonts w:hint="eastAsia"/>
        </w:rPr>
        <w:t>号决议</w:t>
      </w:r>
      <w:r w:rsidRPr="009C6DD3">
        <w:rPr>
          <w:rFonts w:hint="eastAsia"/>
          <w:lang w:val="fr-CH"/>
        </w:rPr>
        <w:t>（</w:t>
      </w:r>
      <w:r w:rsidRPr="009C6DD3">
        <w:rPr>
          <w:lang w:val="fr-CH"/>
        </w:rPr>
        <w:t>2010</w:t>
      </w:r>
      <w:r w:rsidRPr="009C6DD3">
        <w:rPr>
          <w:rFonts w:hint="eastAsia"/>
        </w:rPr>
        <w:t>年</w:t>
      </w:r>
      <w:r w:rsidRPr="009C6DD3">
        <w:rPr>
          <w:rFonts w:hint="eastAsia"/>
          <w:lang w:val="fr-CH"/>
        </w:rPr>
        <w:t>，</w:t>
      </w:r>
      <w:r w:rsidRPr="009C6DD3">
        <w:rPr>
          <w:rFonts w:hint="eastAsia"/>
        </w:rPr>
        <w:t>瓜达拉哈拉</w:t>
      </w:r>
      <w:r w:rsidRPr="009C6DD3">
        <w:rPr>
          <w:rFonts w:hint="eastAsia"/>
          <w:lang w:val="fr-CH"/>
        </w:rPr>
        <w:t>，</w:t>
      </w:r>
      <w:r w:rsidRPr="009C6DD3">
        <w:rPr>
          <w:rFonts w:hint="eastAsia"/>
        </w:rPr>
        <w:t>修订版</w:t>
      </w:r>
      <w:r w:rsidRPr="009C6DD3">
        <w:rPr>
          <w:rFonts w:hint="eastAsia"/>
          <w:lang w:val="fr-CH"/>
        </w:rPr>
        <w:t>）</w:t>
      </w:r>
      <w:r w:rsidRPr="009C6DD3">
        <w:rPr>
          <w:lang w:val="fr-CH"/>
        </w:rPr>
        <w:t xml:space="preserve">– </w:t>
      </w:r>
      <w:r w:rsidRPr="009C6DD3">
        <w:rPr>
          <w:rFonts w:hint="eastAsia"/>
        </w:rPr>
        <w:t>国际电联在落实信息社会世界峰会</w:t>
      </w:r>
      <w:r w:rsidRPr="009C6DD3">
        <w:rPr>
          <w:rFonts w:hint="eastAsia"/>
          <w:lang w:val="fr-CH"/>
        </w:rPr>
        <w:t>（</w:t>
      </w:r>
      <w:r w:rsidRPr="009C6DD3">
        <w:rPr>
          <w:lang w:val="fr-CH"/>
        </w:rPr>
        <w:t>WSIS</w:t>
      </w:r>
      <w:r w:rsidRPr="009C6DD3">
        <w:rPr>
          <w:rFonts w:hint="eastAsia"/>
          <w:lang w:val="fr-CH"/>
        </w:rPr>
        <w:t>）</w:t>
      </w:r>
      <w:r w:rsidRPr="009C6DD3">
        <w:rPr>
          <w:rFonts w:hint="eastAsia"/>
        </w:rPr>
        <w:t>成果方面的作用</w:t>
      </w:r>
      <w:r w:rsidRPr="009C6DD3">
        <w:rPr>
          <w:rFonts w:hint="eastAsia"/>
          <w:lang w:val="fr-CH"/>
        </w:rPr>
        <w:t>，</w:t>
      </w:r>
      <w:r w:rsidRPr="009C6DD3">
        <w:rPr>
          <w:rFonts w:hint="eastAsia"/>
        </w:rPr>
        <w:t>其中认识到了国际电联</w:t>
      </w:r>
      <w:r w:rsidRPr="009C6DD3">
        <w:rPr>
          <w:rFonts w:hint="eastAsia"/>
          <w:lang w:val="fr-CH"/>
        </w:rPr>
        <w:t>（</w:t>
      </w:r>
      <w:r w:rsidRPr="009C6DD3">
        <w:rPr>
          <w:lang w:val="fr-CH"/>
        </w:rPr>
        <w:t>ITU</w:t>
      </w:r>
      <w:r w:rsidRPr="009C6DD3">
        <w:rPr>
          <w:rFonts w:hint="eastAsia"/>
          <w:lang w:val="fr-CH"/>
        </w:rPr>
        <w:t>）</w:t>
      </w:r>
      <w:r w:rsidRPr="009C6DD3">
        <w:rPr>
          <w:rFonts w:hint="eastAsia"/>
        </w:rPr>
        <w:t>在根据信息社会世界峰会各项成果实施许多项目方面可以发挥关键作用</w:t>
      </w:r>
      <w:r w:rsidRPr="009C6DD3">
        <w:rPr>
          <w:rFonts w:hint="eastAsia"/>
          <w:lang w:val="fr-CH"/>
        </w:rPr>
        <w:t>；</w:t>
      </w:r>
    </w:p>
    <w:p w14:paraId="12CC3B8F" w14:textId="77777777" w:rsidR="00C521A2" w:rsidRPr="009C6DD3" w:rsidRDefault="00C521A2" w:rsidP="00C521A2">
      <w:r w:rsidRPr="009C6DD3">
        <w:br w:type="page"/>
      </w:r>
    </w:p>
    <w:p w14:paraId="4015A6AE" w14:textId="77777777" w:rsidR="0090748A" w:rsidRPr="009C6DD3" w:rsidRDefault="0090748A" w:rsidP="0090748A">
      <w:pPr>
        <w:pStyle w:val="Normalnoindent"/>
        <w:rPr>
          <w:lang w:val="fr-CH"/>
        </w:rPr>
      </w:pPr>
      <w:r w:rsidRPr="009C6DD3">
        <w:rPr>
          <w:rStyle w:val="ItalicEnglish"/>
          <w:lang w:eastAsia="zh-CN"/>
        </w:rPr>
        <w:lastRenderedPageBreak/>
        <w:t>d)</w:t>
      </w:r>
      <w:r w:rsidRPr="009C6DD3">
        <w:rPr>
          <w:lang w:val="fr-CH"/>
        </w:rPr>
        <w:tab/>
      </w:r>
      <w:r w:rsidRPr="009C6DD3">
        <w:rPr>
          <w:rFonts w:hint="eastAsia"/>
        </w:rPr>
        <w:t>通过电信发展局</w:t>
      </w:r>
      <w:r w:rsidRPr="009C6DD3">
        <w:rPr>
          <w:rFonts w:hint="eastAsia"/>
          <w:lang w:val="fr-CH"/>
        </w:rPr>
        <w:t>（</w:t>
      </w:r>
      <w:r w:rsidRPr="009C6DD3">
        <w:rPr>
          <w:lang w:val="fr-CH"/>
        </w:rPr>
        <w:t>BDT</w:t>
      </w:r>
      <w:r w:rsidRPr="009C6DD3">
        <w:rPr>
          <w:rFonts w:hint="eastAsia"/>
          <w:lang w:val="fr-CH"/>
        </w:rPr>
        <w:t>）</w:t>
      </w:r>
      <w:r w:rsidRPr="009C6DD3">
        <w:rPr>
          <w:rFonts w:hint="eastAsia"/>
        </w:rPr>
        <w:t>和区域代表处的各项项目、具体项目及举措和相关努力</w:t>
      </w:r>
      <w:r w:rsidRPr="009C6DD3">
        <w:rPr>
          <w:rFonts w:hint="eastAsia"/>
          <w:lang w:val="fr-CH"/>
        </w:rPr>
        <w:t>（</w:t>
      </w:r>
      <w:r w:rsidRPr="009C6DD3">
        <w:rPr>
          <w:rFonts w:hint="eastAsia"/>
        </w:rPr>
        <w:t>包括伙伴关系</w:t>
      </w:r>
      <w:r w:rsidRPr="009C6DD3">
        <w:rPr>
          <w:rFonts w:hint="eastAsia"/>
          <w:lang w:val="fr-CH"/>
        </w:rPr>
        <w:t>），</w:t>
      </w:r>
      <w:r w:rsidRPr="009C6DD3">
        <w:rPr>
          <w:rFonts w:hint="eastAsia"/>
        </w:rPr>
        <w:t>多年来已经培养了大量当地专家</w:t>
      </w:r>
      <w:r w:rsidRPr="009C6DD3">
        <w:rPr>
          <w:rFonts w:hint="eastAsia"/>
          <w:lang w:val="fr-CH"/>
        </w:rPr>
        <w:t>；</w:t>
      </w:r>
    </w:p>
    <w:p w14:paraId="19A830DD" w14:textId="77777777" w:rsidR="0090748A" w:rsidRPr="009C6DD3" w:rsidRDefault="0090748A" w:rsidP="0090748A">
      <w:pPr>
        <w:pStyle w:val="Normalnoindent"/>
        <w:rPr>
          <w:lang w:val="fr-CH"/>
        </w:rPr>
      </w:pPr>
      <w:r w:rsidRPr="009C6DD3">
        <w:rPr>
          <w:rStyle w:val="ItalicEnglish"/>
          <w:lang w:eastAsia="zh-CN"/>
        </w:rPr>
        <w:t>e)</w:t>
      </w:r>
      <w:r w:rsidRPr="009C6DD3">
        <w:rPr>
          <w:lang w:val="fr-CH"/>
        </w:rPr>
        <w:tab/>
      </w:r>
      <w:r w:rsidRPr="009C6DD3">
        <w:rPr>
          <w:rFonts w:hint="eastAsia"/>
        </w:rPr>
        <w:t>公共和私营部门之间的伙伴关系被认为是实施可持续的国际电联项目的有效方式</w:t>
      </w:r>
      <w:r w:rsidRPr="009C6DD3">
        <w:rPr>
          <w:rFonts w:hint="eastAsia"/>
          <w:lang w:val="fr-CH"/>
        </w:rPr>
        <w:t>，</w:t>
      </w:r>
    </w:p>
    <w:p w14:paraId="646744FB" w14:textId="77777777" w:rsidR="0090748A" w:rsidRPr="009C6DD3" w:rsidRDefault="0090748A" w:rsidP="0090748A">
      <w:pPr>
        <w:pStyle w:val="Call"/>
        <w:keepNext w:val="0"/>
        <w:keepLines w:val="0"/>
        <w:rPr>
          <w:rFonts w:cstheme="minorHAnsi"/>
          <w:lang w:val="fr-CH"/>
        </w:rPr>
      </w:pPr>
      <w:r w:rsidRPr="009C6DD3">
        <w:rPr>
          <w:rFonts w:cstheme="minorHAnsi" w:hint="eastAsia"/>
        </w:rPr>
        <w:t>认识到</w:t>
      </w:r>
    </w:p>
    <w:p w14:paraId="68CE41F3" w14:textId="77777777" w:rsidR="0090748A" w:rsidRPr="009C6DD3" w:rsidRDefault="0090748A" w:rsidP="0090748A">
      <w:pPr>
        <w:pStyle w:val="Normalnoindent"/>
        <w:rPr>
          <w:lang w:val="fr-CH"/>
        </w:rPr>
      </w:pPr>
      <w:r w:rsidRPr="009C6DD3">
        <w:rPr>
          <w:rStyle w:val="ItalicEnglish"/>
          <w:lang w:eastAsia="zh-CN"/>
        </w:rPr>
        <w:t>a)</w:t>
      </w:r>
      <w:r w:rsidRPr="009C6DD3">
        <w:rPr>
          <w:rFonts w:cstheme="minorHAnsi"/>
          <w:lang w:val="fr-CH"/>
        </w:rPr>
        <w:tab/>
      </w:r>
      <w:r w:rsidRPr="009C6DD3">
        <w:rPr>
          <w:rFonts w:cstheme="minorHAnsi" w:hint="eastAsia"/>
        </w:rPr>
        <w:t>信息社会世界峰会进程的最后输出成果对确定整个国际电联</w:t>
      </w:r>
      <w:r w:rsidRPr="009C6DD3">
        <w:rPr>
          <w:rFonts w:cstheme="minorHAnsi" w:hint="eastAsia"/>
          <w:lang w:val="fr-CH"/>
        </w:rPr>
        <w:t>，</w:t>
      </w:r>
      <w:r w:rsidRPr="009C6DD3">
        <w:rPr>
          <w:rFonts w:cstheme="minorHAnsi" w:hint="eastAsia"/>
        </w:rPr>
        <w:t>特别是</w:t>
      </w:r>
      <w:r w:rsidRPr="009C6DD3">
        <w:rPr>
          <w:rFonts w:cstheme="minorHAnsi"/>
          <w:lang w:val="fr-CH"/>
        </w:rPr>
        <w:t>ITU-D</w:t>
      </w:r>
      <w:r w:rsidRPr="009C6DD3">
        <w:rPr>
          <w:rFonts w:cstheme="minorHAnsi" w:hint="eastAsia"/>
        </w:rPr>
        <w:t>未来的活动产生影响</w:t>
      </w:r>
      <w:r w:rsidRPr="009C6DD3">
        <w:rPr>
          <w:rFonts w:cstheme="minorHAnsi" w:hint="eastAsia"/>
          <w:lang w:val="fr-CH"/>
        </w:rPr>
        <w:t>；</w:t>
      </w:r>
    </w:p>
    <w:p w14:paraId="4BC4EF47" w14:textId="77777777" w:rsidR="0090748A" w:rsidRPr="009C6DD3" w:rsidRDefault="0090748A" w:rsidP="0090748A">
      <w:pPr>
        <w:pStyle w:val="Normalnoindent"/>
        <w:rPr>
          <w:lang w:val="fr-CH"/>
        </w:rPr>
      </w:pPr>
      <w:r w:rsidRPr="009C6DD3">
        <w:rPr>
          <w:rStyle w:val="ItalicEnglish"/>
          <w:lang w:eastAsia="zh-CN"/>
        </w:rPr>
        <w:t>b)</w:t>
      </w:r>
      <w:r w:rsidRPr="009C6DD3">
        <w:rPr>
          <w:lang w:val="fr-CH"/>
        </w:rPr>
        <w:tab/>
      </w:r>
      <w:r w:rsidRPr="009C6DD3">
        <w:rPr>
          <w:rFonts w:hint="eastAsia"/>
        </w:rPr>
        <w:t>根据其总体目标和部门目标</w:t>
      </w:r>
      <w:r w:rsidRPr="009C6DD3">
        <w:rPr>
          <w:rFonts w:hint="eastAsia"/>
          <w:lang w:val="fr-CH"/>
        </w:rPr>
        <w:t>（</w:t>
      </w:r>
      <w:r w:rsidRPr="009C6DD3">
        <w:rPr>
          <w:rFonts w:hint="eastAsia"/>
        </w:rPr>
        <w:t>包括与</w:t>
      </w:r>
      <w:r w:rsidRPr="009C6DD3">
        <w:rPr>
          <w:lang w:val="fr-CH"/>
        </w:rPr>
        <w:t>ITU-D</w:t>
      </w:r>
      <w:r w:rsidRPr="009C6DD3">
        <w:rPr>
          <w:rFonts w:hint="eastAsia"/>
        </w:rPr>
        <w:t>的各项目、具体项目和区域性举措相关的目标</w:t>
      </w:r>
      <w:r w:rsidRPr="009C6DD3">
        <w:rPr>
          <w:rFonts w:hint="eastAsia"/>
          <w:lang w:val="fr-CH"/>
        </w:rPr>
        <w:t>），</w:t>
      </w:r>
      <w:r w:rsidRPr="009C6DD3">
        <w:rPr>
          <w:lang w:val="fr-CH"/>
        </w:rPr>
        <w:t>ITU-D</w:t>
      </w:r>
      <w:r w:rsidRPr="009C6DD3">
        <w:rPr>
          <w:rFonts w:hint="eastAsia"/>
        </w:rPr>
        <w:t>每年都开展大量的项目和活动</w:t>
      </w:r>
      <w:r w:rsidRPr="009C6DD3">
        <w:rPr>
          <w:rFonts w:hint="eastAsia"/>
          <w:lang w:val="fr-CH"/>
        </w:rPr>
        <w:t>，</w:t>
      </w:r>
    </w:p>
    <w:p w14:paraId="5D1C5520" w14:textId="77777777" w:rsidR="0090748A" w:rsidRPr="009C6DD3" w:rsidRDefault="0090748A" w:rsidP="0090748A">
      <w:pPr>
        <w:pStyle w:val="Call"/>
        <w:rPr>
          <w:rFonts w:cstheme="minorHAnsi"/>
          <w:lang w:val="fr-CH"/>
        </w:rPr>
      </w:pPr>
      <w:r w:rsidRPr="009C6DD3">
        <w:rPr>
          <w:rFonts w:cstheme="minorHAnsi" w:hint="eastAsia"/>
        </w:rPr>
        <w:t>注意到</w:t>
      </w:r>
    </w:p>
    <w:p w14:paraId="22FAA0C4" w14:textId="77777777" w:rsidR="0090748A" w:rsidRPr="009C6DD3" w:rsidRDefault="0090748A" w:rsidP="0090748A">
      <w:pPr>
        <w:pStyle w:val="Normalnoindent"/>
        <w:rPr>
          <w:lang w:val="fr-CH"/>
        </w:rPr>
      </w:pPr>
      <w:r w:rsidRPr="009C6DD3">
        <w:rPr>
          <w:rStyle w:val="ItalicEnglish"/>
          <w:lang w:eastAsia="zh-CN"/>
        </w:rPr>
        <w:t>a)</w:t>
      </w:r>
      <w:r w:rsidRPr="009C6DD3">
        <w:rPr>
          <w:rFonts w:cstheme="minorHAnsi"/>
          <w:lang w:val="fr-CH"/>
        </w:rPr>
        <w:tab/>
      </w:r>
      <w:r w:rsidRPr="009C6DD3">
        <w:rPr>
          <w:rFonts w:cstheme="minorHAnsi" w:hint="eastAsia"/>
        </w:rPr>
        <w:t>电信发展局采取的若干步骤</w:t>
      </w:r>
      <w:r w:rsidRPr="009C6DD3">
        <w:rPr>
          <w:rFonts w:cstheme="minorHAnsi" w:hint="eastAsia"/>
          <w:lang w:val="fr-CH"/>
        </w:rPr>
        <w:t>，</w:t>
      </w:r>
      <w:r w:rsidRPr="009C6DD3">
        <w:rPr>
          <w:rFonts w:cstheme="minorHAnsi" w:hint="eastAsia"/>
        </w:rPr>
        <w:t>通过制定必要的工具和方法</w:t>
      </w:r>
      <w:r w:rsidRPr="009C6DD3">
        <w:rPr>
          <w:rFonts w:cstheme="minorHAnsi" w:hint="eastAsia"/>
          <w:lang w:val="fr-CH"/>
        </w:rPr>
        <w:t>，</w:t>
      </w:r>
      <w:r w:rsidRPr="009C6DD3">
        <w:rPr>
          <w:rFonts w:cstheme="minorHAnsi" w:hint="eastAsia"/>
        </w:rPr>
        <w:t>包括项目管理指导原则和模板</w:t>
      </w:r>
      <w:r w:rsidRPr="009C6DD3">
        <w:rPr>
          <w:rFonts w:cstheme="minorHAnsi" w:hint="eastAsia"/>
          <w:lang w:val="fr-CH"/>
        </w:rPr>
        <w:t>，</w:t>
      </w:r>
      <w:r w:rsidRPr="009C6DD3">
        <w:rPr>
          <w:rFonts w:cstheme="minorHAnsi" w:hint="eastAsia"/>
        </w:rPr>
        <w:t>加强其项目执行作用</w:t>
      </w:r>
      <w:r w:rsidRPr="009C6DD3">
        <w:rPr>
          <w:rFonts w:cstheme="minorHAnsi" w:hint="eastAsia"/>
          <w:lang w:val="fr-CH"/>
        </w:rPr>
        <w:t>；</w:t>
      </w:r>
    </w:p>
    <w:p w14:paraId="03F64783" w14:textId="77777777" w:rsidR="0090748A" w:rsidRPr="009C6DD3" w:rsidRDefault="0090748A" w:rsidP="0090748A">
      <w:pPr>
        <w:pStyle w:val="Normalnoindent"/>
        <w:rPr>
          <w:lang w:val="fr-CH"/>
        </w:rPr>
      </w:pPr>
      <w:r w:rsidRPr="009C6DD3">
        <w:rPr>
          <w:rStyle w:val="ItalicEnglish"/>
          <w:lang w:eastAsia="zh-CN"/>
        </w:rPr>
        <w:t>b)</w:t>
      </w:r>
      <w:r w:rsidRPr="009C6DD3">
        <w:rPr>
          <w:rStyle w:val="ItalicEnglish"/>
          <w:lang w:eastAsia="zh-CN"/>
        </w:rPr>
        <w:tab/>
      </w:r>
      <w:r w:rsidRPr="009C6DD3">
        <w:rPr>
          <w:rFonts w:hint="eastAsia"/>
        </w:rPr>
        <w:t>大规模和小规模活动均应有助于实现</w:t>
      </w:r>
      <w:r w:rsidRPr="009C6DD3">
        <w:rPr>
          <w:lang w:val="fr-CH"/>
        </w:rPr>
        <w:t>ITU-D</w:t>
      </w:r>
      <w:r w:rsidRPr="009C6DD3">
        <w:rPr>
          <w:rFonts w:hint="eastAsia"/>
        </w:rPr>
        <w:t>的总体目标和部门目标以及国际电联更广泛的战略规划</w:t>
      </w:r>
      <w:r w:rsidRPr="009C6DD3">
        <w:rPr>
          <w:rFonts w:hint="eastAsia"/>
          <w:lang w:val="fr-CH"/>
        </w:rPr>
        <w:t>；</w:t>
      </w:r>
    </w:p>
    <w:p w14:paraId="1A222AEF" w14:textId="77777777" w:rsidR="004803E2" w:rsidRPr="009C6DD3" w:rsidRDefault="0090748A" w:rsidP="0090748A">
      <w:pPr>
        <w:pStyle w:val="Normalnoindent"/>
        <w:rPr>
          <w:rStyle w:val="ItalicEnglish"/>
          <w:rFonts w:ascii="Calibri" w:eastAsia="SimSun" w:hAnsi="Calibri"/>
          <w:szCs w:val="28"/>
          <w:lang w:val="fr-CH" w:eastAsia="zh-CN"/>
        </w:rPr>
      </w:pPr>
      <w:r w:rsidRPr="009C6DD3">
        <w:rPr>
          <w:rStyle w:val="ItalicEnglish"/>
          <w:lang w:eastAsia="zh-CN"/>
        </w:rPr>
        <w:t>c)</w:t>
      </w:r>
      <w:r w:rsidRPr="009C6DD3">
        <w:rPr>
          <w:lang w:val="fr-CH"/>
        </w:rPr>
        <w:tab/>
        <w:t>BDT</w:t>
      </w:r>
      <w:r w:rsidRPr="009C6DD3">
        <w:rPr>
          <w:rFonts w:hint="eastAsia"/>
        </w:rPr>
        <w:t>继续围绕具体项目和长期活动继续建立有效伙伴关系</w:t>
      </w:r>
      <w:r w:rsidRPr="009C6DD3">
        <w:rPr>
          <w:rFonts w:hint="eastAsia"/>
          <w:lang w:val="fr-CH"/>
        </w:rPr>
        <w:t>，</w:t>
      </w:r>
      <w:r w:rsidRPr="009C6DD3">
        <w:rPr>
          <w:rFonts w:hint="eastAsia"/>
        </w:rPr>
        <w:t>尤其是与六个区域通过的举措有关的伙伴关系</w:t>
      </w:r>
      <w:r w:rsidRPr="009C6DD3">
        <w:rPr>
          <w:rFonts w:hint="eastAsia"/>
          <w:lang w:val="fr-CH"/>
        </w:rPr>
        <w:t>；</w:t>
      </w:r>
    </w:p>
    <w:p w14:paraId="2BD5CB19" w14:textId="77777777" w:rsidR="0090748A" w:rsidRPr="009C6DD3" w:rsidRDefault="0090748A" w:rsidP="0090748A">
      <w:pPr>
        <w:pStyle w:val="Normalnoindent"/>
        <w:rPr>
          <w:lang w:val="fr-CH"/>
        </w:rPr>
      </w:pPr>
      <w:r w:rsidRPr="009C6DD3">
        <w:rPr>
          <w:rStyle w:val="ItalicEnglish"/>
          <w:lang w:eastAsia="zh-CN"/>
        </w:rPr>
        <w:t>d)</w:t>
      </w:r>
      <w:r w:rsidRPr="009C6DD3">
        <w:rPr>
          <w:highlight w:val="white"/>
          <w:lang w:val="fr-CH"/>
        </w:rPr>
        <w:tab/>
      </w:r>
      <w:r w:rsidRPr="009C6DD3">
        <w:rPr>
          <w:rFonts w:hint="eastAsia"/>
          <w:highlight w:val="white"/>
        </w:rPr>
        <w:t>在项目实施工作</w:t>
      </w:r>
      <w:r w:rsidRPr="009C6DD3">
        <w:rPr>
          <w:rFonts w:hint="eastAsia"/>
        </w:rPr>
        <w:t>中</w:t>
      </w:r>
      <w:r w:rsidRPr="009C6DD3">
        <w:rPr>
          <w:rFonts w:hint="eastAsia"/>
          <w:highlight w:val="white"/>
        </w:rPr>
        <w:t>最大限度地发展和保持国际电联总部和区域代表处的</w:t>
      </w:r>
      <w:r w:rsidRPr="009C6DD3">
        <w:rPr>
          <w:highlight w:val="white"/>
          <w:lang w:val="fr-CH"/>
        </w:rPr>
        <w:t>BDT</w:t>
      </w:r>
      <w:r w:rsidRPr="009C6DD3">
        <w:rPr>
          <w:rFonts w:hint="eastAsia"/>
          <w:highlight w:val="white"/>
        </w:rPr>
        <w:t>人员的专业潜力</w:t>
      </w:r>
      <w:r w:rsidRPr="009C6DD3">
        <w:rPr>
          <w:rFonts w:hint="eastAsia"/>
        </w:rPr>
        <w:t>非常重要</w:t>
      </w:r>
      <w:r w:rsidRPr="009C6DD3">
        <w:rPr>
          <w:rFonts w:hint="eastAsia"/>
          <w:lang w:val="fr-CH"/>
        </w:rPr>
        <w:t>，</w:t>
      </w:r>
    </w:p>
    <w:p w14:paraId="43DD415E" w14:textId="77777777" w:rsidR="0090748A" w:rsidRPr="009C6DD3" w:rsidRDefault="0090748A" w:rsidP="0090748A">
      <w:pPr>
        <w:pStyle w:val="Call"/>
        <w:rPr>
          <w:rFonts w:cstheme="minorHAnsi"/>
          <w:lang w:val="fr-CH"/>
        </w:rPr>
      </w:pPr>
      <w:r w:rsidRPr="009C6DD3">
        <w:rPr>
          <w:rFonts w:cstheme="minorHAnsi" w:hint="eastAsia"/>
        </w:rPr>
        <w:t>顾及</w:t>
      </w:r>
    </w:p>
    <w:p w14:paraId="1A219156" w14:textId="77777777" w:rsidR="0090748A" w:rsidRPr="009C6DD3" w:rsidRDefault="0090748A" w:rsidP="0090748A">
      <w:pPr>
        <w:pStyle w:val="Normalnoindent"/>
        <w:rPr>
          <w:lang w:val="fr-CH"/>
        </w:rPr>
      </w:pPr>
      <w:r w:rsidRPr="009C6DD3">
        <w:rPr>
          <w:rStyle w:val="ItalicEnglish"/>
          <w:lang w:eastAsia="zh-CN"/>
        </w:rPr>
        <w:t>a)</w:t>
      </w:r>
      <w:r w:rsidRPr="009C6DD3">
        <w:rPr>
          <w:rFonts w:cstheme="minorHAnsi"/>
          <w:lang w:val="fr-CH"/>
        </w:rPr>
        <w:tab/>
      </w:r>
      <w:r w:rsidRPr="009C6DD3">
        <w:rPr>
          <w:rFonts w:cstheme="minorHAnsi" w:hint="eastAsia"/>
          <w:highlight w:val="white"/>
        </w:rPr>
        <w:t>继续在国际电联实施基于结果的预算制定</w:t>
      </w:r>
      <w:r w:rsidRPr="009C6DD3">
        <w:rPr>
          <w:rFonts w:cstheme="minorHAnsi" w:hint="eastAsia"/>
          <w:highlight w:val="white"/>
          <w:lang w:val="fr-CH"/>
        </w:rPr>
        <w:t>（</w:t>
      </w:r>
      <w:r w:rsidRPr="009C6DD3">
        <w:rPr>
          <w:rFonts w:cstheme="minorHAnsi"/>
          <w:highlight w:val="white"/>
          <w:lang w:val="fr-CH"/>
        </w:rPr>
        <w:t>RBB</w:t>
      </w:r>
      <w:r w:rsidRPr="009C6DD3">
        <w:rPr>
          <w:rFonts w:cstheme="minorHAnsi" w:hint="eastAsia"/>
          <w:highlight w:val="white"/>
          <w:lang w:val="fr-CH"/>
        </w:rPr>
        <w:t>）</w:t>
      </w:r>
      <w:r w:rsidRPr="009C6DD3">
        <w:rPr>
          <w:rFonts w:cstheme="minorHAnsi" w:hint="eastAsia"/>
          <w:highlight w:val="white"/>
        </w:rPr>
        <w:t>和基于结果的管理方式</w:t>
      </w:r>
      <w:r w:rsidRPr="009C6DD3">
        <w:rPr>
          <w:rFonts w:cstheme="minorHAnsi" w:hint="eastAsia"/>
          <w:highlight w:val="white"/>
          <w:lang w:val="fr-CH"/>
        </w:rPr>
        <w:t>（</w:t>
      </w:r>
      <w:r w:rsidRPr="009C6DD3">
        <w:rPr>
          <w:rFonts w:cstheme="minorHAnsi"/>
          <w:highlight w:val="white"/>
          <w:lang w:val="fr-CH"/>
        </w:rPr>
        <w:t>RBM</w:t>
      </w:r>
      <w:r w:rsidRPr="009C6DD3">
        <w:rPr>
          <w:rFonts w:cstheme="minorHAnsi" w:hint="eastAsia"/>
          <w:highlight w:val="white"/>
          <w:lang w:val="fr-CH"/>
        </w:rPr>
        <w:t>），</w:t>
      </w:r>
      <w:r w:rsidRPr="009C6DD3">
        <w:rPr>
          <w:rFonts w:cstheme="minorHAnsi" w:hint="eastAsia"/>
          <w:highlight w:val="white"/>
        </w:rPr>
        <w:t>该做法的主要目的是</w:t>
      </w:r>
      <w:r w:rsidRPr="009C6DD3">
        <w:rPr>
          <w:rFonts w:cstheme="minorHAnsi" w:hint="eastAsia"/>
        </w:rPr>
        <w:t>确保框架内开展的活动获得充足资源</w:t>
      </w:r>
      <w:r w:rsidRPr="009C6DD3">
        <w:rPr>
          <w:rFonts w:cstheme="minorHAnsi" w:hint="eastAsia"/>
          <w:lang w:val="fr-CH"/>
        </w:rPr>
        <w:t>，</w:t>
      </w:r>
      <w:r w:rsidRPr="009C6DD3">
        <w:rPr>
          <w:rFonts w:cstheme="minorHAnsi" w:hint="eastAsia"/>
        </w:rPr>
        <w:t>以实现预期结果</w:t>
      </w:r>
      <w:r w:rsidRPr="009C6DD3">
        <w:rPr>
          <w:rFonts w:cstheme="minorHAnsi" w:hint="eastAsia"/>
          <w:lang w:val="fr-CH"/>
        </w:rPr>
        <w:t>；</w:t>
      </w:r>
    </w:p>
    <w:p w14:paraId="3CFA062D" w14:textId="275414B5" w:rsidR="00D757FB" w:rsidRPr="0003723D" w:rsidRDefault="0090748A" w:rsidP="0090748A">
      <w:pPr>
        <w:pStyle w:val="Normalnoindent"/>
        <w:rPr>
          <w:rStyle w:val="ItalicEnglish"/>
          <w:rFonts w:ascii="Calibri" w:eastAsia="SimSun" w:hAnsi="Calibri"/>
          <w:i w:val="0"/>
          <w:szCs w:val="28"/>
          <w:lang w:val="fr-CH" w:eastAsia="zh-CN"/>
        </w:rPr>
      </w:pPr>
      <w:r w:rsidRPr="009C6DD3">
        <w:rPr>
          <w:rStyle w:val="ItalicEnglish"/>
          <w:lang w:eastAsia="zh-CN"/>
        </w:rPr>
        <w:t>b)</w:t>
      </w:r>
      <w:r w:rsidRPr="009C6DD3">
        <w:rPr>
          <w:lang w:val="fr-CH"/>
        </w:rPr>
        <w:tab/>
      </w:r>
      <w:r w:rsidRPr="009C6DD3">
        <w:rPr>
          <w:rFonts w:hint="eastAsia"/>
        </w:rPr>
        <w:t>基于结果的预算编制和基于结果的管理方式的主要支柱是规划、项目安排、预算制定、监测和评估进程</w:t>
      </w:r>
      <w:r w:rsidRPr="009C6DD3">
        <w:rPr>
          <w:rFonts w:hint="eastAsia"/>
          <w:lang w:val="fr-CH"/>
        </w:rPr>
        <w:t>；</w:t>
      </w:r>
      <w:r w:rsidRPr="009C6DD3">
        <w:rPr>
          <w:rFonts w:hint="eastAsia"/>
        </w:rPr>
        <w:t>权利下放和问责制</w:t>
      </w:r>
      <w:r w:rsidRPr="009C6DD3">
        <w:rPr>
          <w:rFonts w:hint="eastAsia"/>
          <w:lang w:val="fr-CH"/>
        </w:rPr>
        <w:t>；</w:t>
      </w:r>
      <w:r w:rsidRPr="009C6DD3">
        <w:rPr>
          <w:rFonts w:hint="eastAsia"/>
        </w:rPr>
        <w:t>以及职员业绩和合同管理</w:t>
      </w:r>
      <w:r w:rsidRPr="009C6DD3">
        <w:rPr>
          <w:rFonts w:hint="eastAsia"/>
          <w:lang w:val="fr-CH"/>
        </w:rPr>
        <w:t>；</w:t>
      </w:r>
    </w:p>
    <w:p w14:paraId="5ECBD04D" w14:textId="77777777" w:rsidR="00C521A2" w:rsidRPr="009C6DD3" w:rsidRDefault="00C521A2" w:rsidP="00C521A2">
      <w:pPr>
        <w:rPr>
          <w:rStyle w:val="ItalicEnglish"/>
          <w:lang w:eastAsia="zh-CN"/>
        </w:rPr>
      </w:pPr>
      <w:r w:rsidRPr="009C6DD3">
        <w:br w:type="page"/>
      </w:r>
    </w:p>
    <w:p w14:paraId="4C02FFA6" w14:textId="77777777" w:rsidR="0090748A" w:rsidRPr="009C6DD3" w:rsidRDefault="0090748A" w:rsidP="0090748A">
      <w:pPr>
        <w:pStyle w:val="Normalnoindent"/>
        <w:rPr>
          <w:lang w:val="fr-CH"/>
        </w:rPr>
      </w:pPr>
      <w:r w:rsidRPr="009C6DD3">
        <w:rPr>
          <w:rStyle w:val="ItalicEnglish"/>
          <w:lang w:eastAsia="zh-CN"/>
        </w:rPr>
        <w:lastRenderedPageBreak/>
        <w:t>c)</w:t>
      </w:r>
      <w:r w:rsidRPr="009C6DD3">
        <w:rPr>
          <w:lang w:val="fr-CH"/>
        </w:rPr>
        <w:tab/>
      </w:r>
      <w:r w:rsidRPr="009C6DD3">
        <w:rPr>
          <w:rFonts w:hint="eastAsia"/>
        </w:rPr>
        <w:t>改进信息、经验和教训共享的潜力</w:t>
      </w:r>
      <w:r w:rsidRPr="009C6DD3">
        <w:rPr>
          <w:rFonts w:hint="eastAsia"/>
          <w:lang w:val="fr-CH"/>
        </w:rPr>
        <w:t>，</w:t>
      </w:r>
      <w:r w:rsidRPr="009C6DD3">
        <w:rPr>
          <w:rFonts w:hint="eastAsia"/>
        </w:rPr>
        <w:t>这将有助于减少电信发展局诸多项目的分散和重复</w:t>
      </w:r>
      <w:r w:rsidRPr="009C6DD3">
        <w:rPr>
          <w:rFonts w:hint="eastAsia"/>
          <w:lang w:val="fr-CH"/>
        </w:rPr>
        <w:t>，</w:t>
      </w:r>
    </w:p>
    <w:p w14:paraId="2A166FCD" w14:textId="77777777" w:rsidR="0090748A" w:rsidRPr="009C6DD3" w:rsidRDefault="0090748A" w:rsidP="0090748A">
      <w:pPr>
        <w:pStyle w:val="Call"/>
        <w:rPr>
          <w:rFonts w:cstheme="minorHAnsi"/>
          <w:lang w:val="fr-CH"/>
        </w:rPr>
      </w:pPr>
      <w:r w:rsidRPr="009C6DD3">
        <w:rPr>
          <w:rFonts w:cstheme="minorHAnsi" w:hint="eastAsia"/>
        </w:rPr>
        <w:t>做出决议</w:t>
      </w:r>
      <w:r w:rsidRPr="009C6DD3">
        <w:rPr>
          <w:rFonts w:cstheme="minorHAnsi" w:hint="eastAsia"/>
          <w:lang w:val="fr-CH"/>
        </w:rPr>
        <w:t>，</w:t>
      </w:r>
      <w:r w:rsidRPr="009C6DD3">
        <w:rPr>
          <w:rFonts w:cstheme="minorHAnsi" w:hint="eastAsia"/>
        </w:rPr>
        <w:t>责成电信发展局主任</w:t>
      </w:r>
    </w:p>
    <w:p w14:paraId="39CBE5E9" w14:textId="77777777" w:rsidR="0090748A" w:rsidRPr="009C6DD3" w:rsidRDefault="0090748A" w:rsidP="0090748A">
      <w:pPr>
        <w:ind w:firstLineChars="200" w:firstLine="480"/>
        <w:rPr>
          <w:lang w:val="fr-CH"/>
        </w:rPr>
      </w:pPr>
      <w:r w:rsidRPr="009C6DD3">
        <w:rPr>
          <w:rFonts w:cstheme="minorHAnsi" w:hint="eastAsia"/>
        </w:rPr>
        <w:t>根据第</w:t>
      </w:r>
      <w:r w:rsidRPr="009C6DD3">
        <w:rPr>
          <w:rFonts w:cstheme="minorHAnsi"/>
          <w:lang w:val="fr-CH"/>
        </w:rPr>
        <w:t>52</w:t>
      </w:r>
      <w:r w:rsidRPr="009C6DD3">
        <w:rPr>
          <w:rFonts w:cstheme="minorHAnsi" w:hint="eastAsia"/>
        </w:rPr>
        <w:t>号决议</w:t>
      </w:r>
      <w:r w:rsidRPr="009C6DD3">
        <w:rPr>
          <w:rFonts w:cstheme="minorHAnsi" w:hint="eastAsia"/>
          <w:lang w:val="fr-CH"/>
        </w:rPr>
        <w:t>（</w:t>
      </w:r>
      <w:r w:rsidRPr="009C6DD3">
        <w:rPr>
          <w:rFonts w:cstheme="minorHAnsi"/>
          <w:lang w:val="fr-CH"/>
        </w:rPr>
        <w:t>2010</w:t>
      </w:r>
      <w:r w:rsidRPr="009C6DD3">
        <w:rPr>
          <w:rFonts w:cstheme="minorHAnsi" w:hint="eastAsia"/>
        </w:rPr>
        <w:t>年</w:t>
      </w:r>
      <w:r w:rsidRPr="009C6DD3">
        <w:rPr>
          <w:rFonts w:cstheme="minorHAnsi" w:hint="eastAsia"/>
          <w:lang w:val="fr-CH"/>
        </w:rPr>
        <w:t>，</w:t>
      </w:r>
      <w:r w:rsidRPr="009C6DD3">
        <w:rPr>
          <w:rFonts w:cstheme="minorHAnsi" w:hint="eastAsia"/>
        </w:rPr>
        <w:t>海得拉巴</w:t>
      </w:r>
      <w:r w:rsidRPr="009C6DD3">
        <w:rPr>
          <w:rFonts w:cstheme="minorHAnsi" w:hint="eastAsia"/>
          <w:lang w:val="fr-CH"/>
        </w:rPr>
        <w:t>，</w:t>
      </w:r>
      <w:r w:rsidRPr="009C6DD3">
        <w:rPr>
          <w:rFonts w:cstheme="minorHAnsi" w:hint="eastAsia"/>
        </w:rPr>
        <w:t>修订版</w:t>
      </w:r>
      <w:r w:rsidRPr="009C6DD3">
        <w:rPr>
          <w:rFonts w:cstheme="minorHAnsi" w:hint="eastAsia"/>
          <w:lang w:val="fr-CH"/>
        </w:rPr>
        <w:t>）</w:t>
      </w:r>
      <w:r w:rsidRPr="009C6DD3">
        <w:rPr>
          <w:rFonts w:cstheme="minorHAnsi" w:hint="eastAsia"/>
        </w:rPr>
        <w:t>实施中所取得的经验、第</w:t>
      </w:r>
      <w:r w:rsidRPr="009C6DD3">
        <w:rPr>
          <w:rFonts w:cstheme="minorHAnsi"/>
          <w:lang w:val="fr-CH"/>
        </w:rPr>
        <w:t>135</w:t>
      </w:r>
      <w:r w:rsidRPr="009C6DD3">
        <w:rPr>
          <w:rFonts w:cstheme="minorHAnsi" w:hint="eastAsia"/>
          <w:lang w:val="fr-CH"/>
        </w:rPr>
        <w:t>（</w:t>
      </w:r>
      <w:r w:rsidRPr="009C6DD3">
        <w:rPr>
          <w:rFonts w:cstheme="minorHAnsi"/>
          <w:lang w:val="fr-CH"/>
        </w:rPr>
        <w:t>2010</w:t>
      </w:r>
      <w:r w:rsidRPr="009C6DD3">
        <w:rPr>
          <w:rFonts w:cstheme="minorHAnsi" w:hint="eastAsia"/>
        </w:rPr>
        <w:t>年</w:t>
      </w:r>
      <w:r w:rsidRPr="009C6DD3">
        <w:rPr>
          <w:rFonts w:cstheme="minorHAnsi" w:hint="eastAsia"/>
          <w:lang w:val="fr-CH"/>
        </w:rPr>
        <w:t>，</w:t>
      </w:r>
      <w:r w:rsidRPr="009C6DD3">
        <w:rPr>
          <w:rFonts w:cstheme="minorHAnsi" w:hint="eastAsia"/>
        </w:rPr>
        <w:t>瓜达拉哈拉</w:t>
      </w:r>
      <w:r w:rsidRPr="009C6DD3">
        <w:rPr>
          <w:rFonts w:cstheme="minorHAnsi" w:hint="eastAsia"/>
          <w:lang w:val="fr-CH"/>
        </w:rPr>
        <w:t>，</w:t>
      </w:r>
      <w:r w:rsidRPr="009C6DD3">
        <w:rPr>
          <w:rFonts w:cstheme="minorHAnsi" w:hint="eastAsia"/>
        </w:rPr>
        <w:t>修订版</w:t>
      </w:r>
      <w:r w:rsidRPr="009C6DD3">
        <w:rPr>
          <w:rFonts w:cstheme="minorHAnsi" w:hint="eastAsia"/>
          <w:lang w:val="fr-CH"/>
        </w:rPr>
        <w:t>）</w:t>
      </w:r>
      <w:r w:rsidRPr="009C6DD3">
        <w:rPr>
          <w:rFonts w:cstheme="minorHAnsi" w:hint="eastAsia"/>
        </w:rPr>
        <w:t>和</w:t>
      </w:r>
      <w:r w:rsidRPr="009C6DD3">
        <w:rPr>
          <w:rFonts w:cstheme="minorHAnsi"/>
          <w:lang w:val="fr-CH"/>
        </w:rPr>
        <w:t>157</w:t>
      </w:r>
      <w:r w:rsidRPr="009C6DD3">
        <w:rPr>
          <w:rFonts w:cstheme="minorHAnsi" w:hint="eastAsia"/>
        </w:rPr>
        <w:t>号决议</w:t>
      </w:r>
      <w:r w:rsidRPr="009C6DD3">
        <w:rPr>
          <w:rFonts w:cstheme="minorHAnsi" w:hint="eastAsia"/>
          <w:lang w:val="fr-CH"/>
        </w:rPr>
        <w:t>（</w:t>
      </w:r>
      <w:r w:rsidRPr="009C6DD3">
        <w:rPr>
          <w:rFonts w:cstheme="minorHAnsi"/>
          <w:lang w:val="fr-CH"/>
        </w:rPr>
        <w:t>2010</w:t>
      </w:r>
      <w:r w:rsidRPr="009C6DD3">
        <w:rPr>
          <w:rFonts w:cstheme="minorHAnsi" w:hint="eastAsia"/>
        </w:rPr>
        <w:t>年</w:t>
      </w:r>
      <w:r w:rsidRPr="009C6DD3">
        <w:rPr>
          <w:rFonts w:cstheme="minorHAnsi" w:hint="eastAsia"/>
          <w:lang w:val="fr-CH"/>
        </w:rPr>
        <w:t>，</w:t>
      </w:r>
      <w:r w:rsidRPr="009C6DD3">
        <w:rPr>
          <w:rFonts w:cstheme="minorHAnsi" w:hint="eastAsia"/>
        </w:rPr>
        <w:t>瓜达拉哈拉</w:t>
      </w:r>
      <w:r w:rsidRPr="009C6DD3">
        <w:rPr>
          <w:rFonts w:cstheme="minorHAnsi" w:hint="eastAsia"/>
          <w:lang w:val="fr-CH"/>
        </w:rPr>
        <w:t>，</w:t>
      </w:r>
      <w:r w:rsidRPr="009C6DD3">
        <w:rPr>
          <w:rFonts w:cstheme="minorHAnsi" w:hint="eastAsia"/>
        </w:rPr>
        <w:t>修订版</w:t>
      </w:r>
      <w:r w:rsidRPr="009C6DD3">
        <w:rPr>
          <w:rFonts w:cstheme="minorHAnsi" w:hint="eastAsia"/>
          <w:lang w:val="fr-CH"/>
        </w:rPr>
        <w:t>）</w:t>
      </w:r>
      <w:r w:rsidRPr="009C6DD3">
        <w:rPr>
          <w:rFonts w:cstheme="minorHAnsi" w:hint="eastAsia"/>
        </w:rPr>
        <w:t>的内容及其它相关决议</w:t>
      </w:r>
      <w:r w:rsidRPr="009C6DD3">
        <w:rPr>
          <w:rFonts w:cstheme="minorHAnsi" w:hint="eastAsia"/>
          <w:lang w:val="fr-CH"/>
        </w:rPr>
        <w:t>：</w:t>
      </w:r>
    </w:p>
    <w:p w14:paraId="5E3FFEB3" w14:textId="77777777" w:rsidR="0090748A" w:rsidRPr="009C6DD3" w:rsidRDefault="0090748A" w:rsidP="0090748A">
      <w:pPr>
        <w:pStyle w:val="Normalnoindent"/>
        <w:rPr>
          <w:lang w:val="fr-CH"/>
        </w:rPr>
      </w:pPr>
      <w:r w:rsidRPr="009C6DD3">
        <w:rPr>
          <w:lang w:val="fr-CH"/>
        </w:rPr>
        <w:t>1</w:t>
      </w:r>
      <w:r w:rsidRPr="009C6DD3">
        <w:rPr>
          <w:lang w:val="fr-CH"/>
        </w:rPr>
        <w:tab/>
      </w:r>
      <w:r w:rsidRPr="009C6DD3">
        <w:rPr>
          <w:rFonts w:hint="eastAsia"/>
        </w:rPr>
        <w:t>认识到当地专家酌情参与国际电联在其区域或国家执行的项目很有益处</w:t>
      </w:r>
      <w:r w:rsidRPr="009C6DD3">
        <w:rPr>
          <w:rFonts w:hint="eastAsia"/>
          <w:lang w:val="fr-CH"/>
        </w:rPr>
        <w:t>，</w:t>
      </w:r>
      <w:r w:rsidRPr="009C6DD3">
        <w:rPr>
          <w:rFonts w:hint="eastAsia"/>
        </w:rPr>
        <w:t>并强调在</w:t>
      </w:r>
      <w:r w:rsidRPr="009C6DD3">
        <w:rPr>
          <w:lang w:val="fr-CH"/>
        </w:rPr>
        <w:t>ITU-D</w:t>
      </w:r>
      <w:r w:rsidRPr="009C6DD3">
        <w:rPr>
          <w:rFonts w:hint="eastAsia"/>
        </w:rPr>
        <w:t>相关项目中利用这种专业力量</w:t>
      </w:r>
      <w:r w:rsidRPr="009C6DD3">
        <w:rPr>
          <w:rFonts w:hint="eastAsia"/>
          <w:lang w:val="fr-CH"/>
        </w:rPr>
        <w:t>；</w:t>
      </w:r>
    </w:p>
    <w:p w14:paraId="581AF7CF" w14:textId="77777777" w:rsidR="0090748A" w:rsidRPr="009C6DD3" w:rsidRDefault="0090748A" w:rsidP="0090748A">
      <w:pPr>
        <w:pStyle w:val="Normalnoindent"/>
        <w:rPr>
          <w:lang w:val="fr-CH"/>
        </w:rPr>
      </w:pPr>
      <w:r w:rsidRPr="009C6DD3">
        <w:rPr>
          <w:lang w:val="fr-CH"/>
        </w:rPr>
        <w:t>2</w:t>
      </w:r>
      <w:r w:rsidRPr="009C6DD3">
        <w:rPr>
          <w:lang w:val="fr-CH"/>
        </w:rPr>
        <w:tab/>
      </w:r>
      <w:r w:rsidRPr="009C6DD3">
        <w:rPr>
          <w:rFonts w:hint="eastAsia"/>
        </w:rPr>
        <w:t>以执行机构的身份</w:t>
      </w:r>
      <w:r w:rsidRPr="009C6DD3">
        <w:rPr>
          <w:rFonts w:hint="eastAsia"/>
          <w:lang w:val="fr-CH"/>
        </w:rPr>
        <w:t>，</w:t>
      </w:r>
      <w:r w:rsidRPr="009C6DD3">
        <w:rPr>
          <w:rFonts w:hint="eastAsia"/>
        </w:rPr>
        <w:t>鼓励利用国际电联项目工具箱落实各具体项目和区域性举措</w:t>
      </w:r>
      <w:r w:rsidRPr="009C6DD3">
        <w:rPr>
          <w:rFonts w:hint="eastAsia"/>
          <w:lang w:val="fr-CH"/>
        </w:rPr>
        <w:t>；</w:t>
      </w:r>
    </w:p>
    <w:p w14:paraId="1DA1B7CA" w14:textId="77777777" w:rsidR="0090748A" w:rsidRPr="009C6DD3" w:rsidRDefault="0090748A" w:rsidP="0090748A">
      <w:pPr>
        <w:pStyle w:val="Normalnoindent"/>
        <w:rPr>
          <w:lang w:val="fr-CH"/>
        </w:rPr>
      </w:pPr>
      <w:r w:rsidRPr="009C6DD3">
        <w:rPr>
          <w:lang w:val="fr-CH"/>
        </w:rPr>
        <w:t>3</w:t>
      </w:r>
      <w:r w:rsidRPr="009C6DD3">
        <w:rPr>
          <w:lang w:val="fr-CH"/>
        </w:rPr>
        <w:tab/>
      </w:r>
      <w:r w:rsidRPr="009C6DD3">
        <w:rPr>
          <w:rFonts w:hint="eastAsia"/>
        </w:rPr>
        <w:t>按照第</w:t>
      </w:r>
      <w:r w:rsidRPr="009C6DD3">
        <w:rPr>
          <w:lang w:val="fr-CH"/>
        </w:rPr>
        <w:t>157</w:t>
      </w:r>
      <w:r w:rsidRPr="009C6DD3">
        <w:rPr>
          <w:rFonts w:hint="eastAsia"/>
        </w:rPr>
        <w:t>号决议</w:t>
      </w:r>
      <w:r w:rsidRPr="009C6DD3">
        <w:rPr>
          <w:rFonts w:hint="eastAsia"/>
          <w:lang w:val="fr-CH"/>
        </w:rPr>
        <w:t>（</w:t>
      </w:r>
      <w:r w:rsidRPr="009C6DD3">
        <w:rPr>
          <w:lang w:val="fr-CH"/>
        </w:rPr>
        <w:t>2010</w:t>
      </w:r>
      <w:r w:rsidRPr="009C6DD3">
        <w:rPr>
          <w:rFonts w:hint="eastAsia"/>
        </w:rPr>
        <w:t>年</w:t>
      </w:r>
      <w:r w:rsidRPr="009C6DD3">
        <w:rPr>
          <w:rFonts w:hint="eastAsia"/>
          <w:lang w:val="fr-CH"/>
        </w:rPr>
        <w:t>，</w:t>
      </w:r>
      <w:r w:rsidRPr="009C6DD3">
        <w:rPr>
          <w:rFonts w:hint="eastAsia"/>
        </w:rPr>
        <w:t>瓜达拉哈拉</w:t>
      </w:r>
      <w:r w:rsidRPr="009C6DD3">
        <w:rPr>
          <w:rFonts w:hint="eastAsia"/>
          <w:lang w:val="fr-CH"/>
        </w:rPr>
        <w:t>，</w:t>
      </w:r>
      <w:r w:rsidRPr="009C6DD3">
        <w:rPr>
          <w:rFonts w:hint="eastAsia"/>
        </w:rPr>
        <w:t>修订版</w:t>
      </w:r>
      <w:r w:rsidRPr="009C6DD3">
        <w:rPr>
          <w:rFonts w:hint="eastAsia"/>
          <w:lang w:val="fr-CH"/>
        </w:rPr>
        <w:t>）</w:t>
      </w:r>
      <w:r w:rsidRPr="009C6DD3">
        <w:rPr>
          <w:rFonts w:hint="eastAsia"/>
        </w:rPr>
        <w:t>的规定</w:t>
      </w:r>
      <w:r w:rsidRPr="009C6DD3">
        <w:rPr>
          <w:rFonts w:hint="eastAsia"/>
          <w:lang w:val="fr-CH"/>
        </w:rPr>
        <w:t>，</w:t>
      </w:r>
      <w:r w:rsidRPr="009C6DD3">
        <w:rPr>
          <w:rFonts w:hint="eastAsia"/>
        </w:rPr>
        <w:t>尽可能确保</w:t>
      </w:r>
      <w:r w:rsidRPr="009C6DD3">
        <w:rPr>
          <w:lang w:val="fr-CH"/>
        </w:rPr>
        <w:t>ITU-D</w:t>
      </w:r>
      <w:r w:rsidRPr="009C6DD3">
        <w:rPr>
          <w:rFonts w:hint="eastAsia"/>
        </w:rPr>
        <w:t>根据</w:t>
      </w:r>
      <w:r w:rsidRPr="009C6DD3">
        <w:rPr>
          <w:lang w:val="fr-CH"/>
        </w:rPr>
        <w:t>UNDP</w:t>
      </w:r>
      <w:r w:rsidRPr="009C6DD3">
        <w:rPr>
          <w:rFonts w:hint="eastAsia"/>
        </w:rPr>
        <w:t>安排或其它达成融资安排所承担的、在项目实施方面的支持费用和支出能够予以回收</w:t>
      </w:r>
      <w:r w:rsidRPr="009C6DD3">
        <w:rPr>
          <w:rFonts w:hint="eastAsia"/>
          <w:lang w:val="fr-CH"/>
        </w:rPr>
        <w:t>；</w:t>
      </w:r>
    </w:p>
    <w:p w14:paraId="60146FF6" w14:textId="77777777" w:rsidR="0090748A" w:rsidRPr="009C6DD3" w:rsidRDefault="0090748A" w:rsidP="0090748A">
      <w:pPr>
        <w:pStyle w:val="Normalnoindent"/>
        <w:rPr>
          <w:lang w:val="fr-CH"/>
        </w:rPr>
      </w:pPr>
      <w:r w:rsidRPr="009C6DD3">
        <w:rPr>
          <w:lang w:val="fr-CH"/>
        </w:rPr>
        <w:t>4</w:t>
      </w:r>
      <w:r w:rsidRPr="009C6DD3">
        <w:rPr>
          <w:lang w:val="fr-CH"/>
        </w:rPr>
        <w:tab/>
      </w:r>
      <w:r w:rsidRPr="009C6DD3">
        <w:rPr>
          <w:rFonts w:hint="eastAsia"/>
        </w:rPr>
        <w:t>继续与成员国、部门成员、金融机构和国际组织以及区域性组织结成伙伴关系</w:t>
      </w:r>
      <w:r w:rsidRPr="009C6DD3">
        <w:rPr>
          <w:rFonts w:hint="eastAsia"/>
          <w:lang w:val="fr-CH"/>
        </w:rPr>
        <w:t>，</w:t>
      </w:r>
      <w:r w:rsidRPr="009C6DD3">
        <w:rPr>
          <w:rFonts w:hint="eastAsia"/>
        </w:rPr>
        <w:t>以便为本决议的实施活动筹措资金</w:t>
      </w:r>
      <w:r w:rsidRPr="009C6DD3">
        <w:rPr>
          <w:rFonts w:hint="eastAsia"/>
          <w:lang w:val="fr-CH"/>
        </w:rPr>
        <w:t>；</w:t>
      </w:r>
    </w:p>
    <w:p w14:paraId="0B181752" w14:textId="77777777" w:rsidR="0090748A" w:rsidRPr="009C6DD3" w:rsidRDefault="0090748A" w:rsidP="0090748A">
      <w:pPr>
        <w:pStyle w:val="Normalnoindent"/>
        <w:rPr>
          <w:lang w:val="fr-CH"/>
        </w:rPr>
      </w:pPr>
      <w:r w:rsidRPr="009C6DD3">
        <w:rPr>
          <w:lang w:val="fr-CH"/>
        </w:rPr>
        <w:t>5</w:t>
      </w:r>
      <w:r w:rsidRPr="009C6DD3">
        <w:rPr>
          <w:lang w:val="fr-CH"/>
        </w:rPr>
        <w:tab/>
      </w:r>
      <w:r w:rsidRPr="009C6DD3">
        <w:rPr>
          <w:rFonts w:hint="eastAsia"/>
        </w:rPr>
        <w:t>鼓励在国际电联总部、区域代表处和地区办事处之间开展协作和信息共享</w:t>
      </w:r>
      <w:r w:rsidRPr="009C6DD3">
        <w:rPr>
          <w:rFonts w:hint="eastAsia"/>
          <w:lang w:val="fr-CH"/>
        </w:rPr>
        <w:t>，</w:t>
      </w:r>
      <w:r w:rsidRPr="009C6DD3">
        <w:rPr>
          <w:rFonts w:hint="eastAsia"/>
        </w:rPr>
        <w:t>以便在落实</w:t>
      </w:r>
      <w:r w:rsidRPr="009C6DD3">
        <w:rPr>
          <w:lang w:val="fr-CH"/>
        </w:rPr>
        <w:t>ITU-D</w:t>
      </w:r>
      <w:r w:rsidRPr="009C6DD3">
        <w:rPr>
          <w:rFonts w:hint="eastAsia"/>
        </w:rPr>
        <w:t>项目的过程中最佳利用资源和开展工作</w:t>
      </w:r>
      <w:r w:rsidRPr="009C6DD3">
        <w:rPr>
          <w:rFonts w:hint="eastAsia"/>
          <w:lang w:val="fr-CH"/>
        </w:rPr>
        <w:t>；</w:t>
      </w:r>
    </w:p>
    <w:p w14:paraId="36436E4B" w14:textId="77777777" w:rsidR="0090748A" w:rsidRPr="009C6DD3" w:rsidRDefault="0090748A" w:rsidP="0090748A">
      <w:pPr>
        <w:pStyle w:val="Normalnoindent"/>
        <w:rPr>
          <w:lang w:val="fr-CH"/>
        </w:rPr>
      </w:pPr>
      <w:r w:rsidRPr="009C6DD3">
        <w:rPr>
          <w:lang w:val="fr-CH"/>
        </w:rPr>
        <w:t>6</w:t>
      </w:r>
      <w:r w:rsidRPr="009C6DD3">
        <w:rPr>
          <w:lang w:val="fr-CH"/>
        </w:rPr>
        <w:tab/>
      </w:r>
      <w:r w:rsidRPr="009C6DD3">
        <w:rPr>
          <w:rFonts w:hint="eastAsia"/>
        </w:rPr>
        <w:t>考虑尽可能在现有资源范围内强化国际电联网站上的项目组合</w:t>
      </w:r>
      <w:r w:rsidRPr="009C6DD3">
        <w:rPr>
          <w:rFonts w:hint="eastAsia"/>
          <w:lang w:val="fr-CH"/>
        </w:rPr>
        <w:t>，</w:t>
      </w:r>
      <w:r w:rsidRPr="009C6DD3">
        <w:rPr>
          <w:rFonts w:hint="eastAsia"/>
        </w:rPr>
        <w:t>并酌情完善项目活动和成果</w:t>
      </w:r>
      <w:r w:rsidRPr="009C6DD3">
        <w:rPr>
          <w:rFonts w:hint="eastAsia"/>
          <w:lang w:val="fr-CH"/>
        </w:rPr>
        <w:t>，</w:t>
      </w:r>
      <w:r w:rsidRPr="009C6DD3">
        <w:rPr>
          <w:rFonts w:hint="eastAsia"/>
        </w:rPr>
        <w:t>以便汲取以往的经验。</w:t>
      </w:r>
    </w:p>
    <w:p w14:paraId="53EB145A" w14:textId="77777777" w:rsidR="0090748A" w:rsidRDefault="0090748A" w:rsidP="0090748A">
      <w:pPr>
        <w:pStyle w:val="Note"/>
      </w:pPr>
      <w:proofErr w:type="gramStart"/>
      <w:r w:rsidRPr="009C6DD3">
        <w:rPr>
          <w:rFonts w:hint="eastAsia"/>
        </w:rPr>
        <w:t>注</w:t>
      </w:r>
      <w:r w:rsidRPr="009C6DD3">
        <w:rPr>
          <w:lang w:val="fr-CH"/>
        </w:rPr>
        <w:t xml:space="preserve"> – </w:t>
      </w:r>
      <w:proofErr w:type="gramEnd"/>
      <w:r w:rsidRPr="009C6DD3">
        <w:rPr>
          <w:rFonts w:hint="eastAsia"/>
        </w:rPr>
        <w:t>在实施本决议时</w:t>
      </w:r>
      <w:r w:rsidRPr="009C6DD3">
        <w:rPr>
          <w:rFonts w:hint="eastAsia"/>
          <w:lang w:val="fr-CH"/>
        </w:rPr>
        <w:t>，</w:t>
      </w:r>
      <w:r w:rsidRPr="009C6DD3">
        <w:rPr>
          <w:rFonts w:hint="eastAsia"/>
        </w:rPr>
        <w:t>可考虑到下届全权代表大会</w:t>
      </w:r>
      <w:r w:rsidRPr="009C6DD3">
        <w:rPr>
          <w:rFonts w:hint="eastAsia"/>
          <w:lang w:val="fr-CH"/>
        </w:rPr>
        <w:t>（</w:t>
      </w:r>
      <w:r w:rsidRPr="009C6DD3">
        <w:rPr>
          <w:lang w:val="fr-CH"/>
        </w:rPr>
        <w:t>2014</w:t>
      </w:r>
      <w:r w:rsidRPr="009C6DD3">
        <w:rPr>
          <w:rFonts w:hint="eastAsia"/>
        </w:rPr>
        <w:t>年</w:t>
      </w:r>
      <w:r w:rsidRPr="009C6DD3">
        <w:rPr>
          <w:rFonts w:hint="eastAsia"/>
          <w:lang w:val="fr-CH"/>
        </w:rPr>
        <w:t>，</w:t>
      </w:r>
      <w:r w:rsidRPr="009C6DD3">
        <w:rPr>
          <w:rFonts w:hint="eastAsia"/>
        </w:rPr>
        <w:t>釜山</w:t>
      </w:r>
      <w:r w:rsidRPr="009C6DD3">
        <w:rPr>
          <w:rFonts w:hint="eastAsia"/>
          <w:lang w:val="fr-CH"/>
        </w:rPr>
        <w:t>）</w:t>
      </w:r>
      <w:r w:rsidRPr="009C6DD3">
        <w:rPr>
          <w:rFonts w:hint="eastAsia"/>
        </w:rPr>
        <w:t>对相关决议的更新。</w:t>
      </w:r>
    </w:p>
    <w:p w14:paraId="71F63305" w14:textId="77777777" w:rsidR="0034194E" w:rsidRDefault="0034194E" w:rsidP="0034194E">
      <w:pPr>
        <w:rPr>
          <w:lang w:val="fr-CH"/>
        </w:rPr>
      </w:pPr>
    </w:p>
    <w:p w14:paraId="71DAE3AC" w14:textId="77777777" w:rsidR="0034194E" w:rsidRDefault="0034194E" w:rsidP="0034194E">
      <w:pPr>
        <w:rPr>
          <w:lang w:val="fr-CH"/>
        </w:rPr>
      </w:pPr>
    </w:p>
    <w:p w14:paraId="1245BB05" w14:textId="77777777" w:rsidR="0034194E" w:rsidRDefault="0034194E" w:rsidP="0034194E">
      <w:pPr>
        <w:rPr>
          <w:lang w:val="fr-CH"/>
        </w:rPr>
      </w:pPr>
    </w:p>
    <w:p w14:paraId="4703E71B" w14:textId="77777777" w:rsidR="0034194E" w:rsidRPr="0034194E" w:rsidRDefault="0034194E" w:rsidP="0034194E">
      <w:pPr>
        <w:rPr>
          <w:lang w:val="fr-CH"/>
        </w:rPr>
      </w:pPr>
    </w:p>
    <w:sectPr w:rsidR="0034194E" w:rsidRPr="0034194E" w:rsidSect="0034194E">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AD97A" w14:textId="77777777" w:rsidR="00063062" w:rsidRDefault="00063062">
      <w:r>
        <w:separator/>
      </w:r>
    </w:p>
  </w:endnote>
  <w:endnote w:type="continuationSeparator" w:id="0">
    <w:p w14:paraId="4FA6E892" w14:textId="77777777" w:rsidR="00063062" w:rsidRDefault="00063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8E5D3" w14:textId="77777777" w:rsidR="00063062" w:rsidRDefault="00063062">
      <w:r>
        <w:rPr>
          <w:b/>
        </w:rPr>
        <w:t>_______________</w:t>
      </w:r>
    </w:p>
  </w:footnote>
  <w:footnote w:type="continuationSeparator" w:id="0">
    <w:p w14:paraId="4A68FEC9" w14:textId="77777777" w:rsidR="00063062" w:rsidRDefault="000630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4739013"/>
      <w:docPartObj>
        <w:docPartGallery w:val="Page Numbers (Top of Page)"/>
        <w:docPartUnique/>
      </w:docPartObj>
    </w:sdtPr>
    <w:sdtEndPr>
      <w:rPr>
        <w:noProof/>
      </w:rPr>
    </w:sdtEndPr>
    <w:sdtContent>
      <w:p w14:paraId="5F9EFA7A" w14:textId="31559572" w:rsidR="0003723D" w:rsidRDefault="0003723D" w:rsidP="0034194E">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52</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5811195"/>
      <w:docPartObj>
        <w:docPartGallery w:val="Page Numbers (Top of Page)"/>
        <w:docPartUnique/>
      </w:docPartObj>
    </w:sdtPr>
    <w:sdtEndPr>
      <w:rPr>
        <w:noProof/>
      </w:rPr>
    </w:sdtEndPr>
    <w:sdtContent>
      <w:p w14:paraId="2E3E6D66" w14:textId="7838F64A" w:rsidR="0003723D" w:rsidRPr="00577EE8" w:rsidRDefault="0003723D" w:rsidP="0034194E">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52</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3062"/>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194E"/>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0DFB"/>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222"/>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035"/>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34194E"/>
    <w:pPr>
      <w:outlineLvl w:val="1"/>
    </w:pPr>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34194E"/>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386</TotalTime>
  <Pages>3</Pages>
  <Words>249</Words>
  <Characters>1505</Characters>
  <Application>Microsoft Office Word</Application>
  <DocSecurity>0</DocSecurity>
  <Lines>25</Lines>
  <Paragraphs>12</Paragraphs>
  <ScaleCrop>false</ScaleCrop>
  <HeadingPairs>
    <vt:vector size="2" baseType="variant">
      <vt:variant>
        <vt:lpstr>Title</vt:lpstr>
      </vt:variant>
      <vt:variant>
        <vt:i4>1</vt:i4>
      </vt:variant>
    </vt:vector>
  </HeadingPairs>
  <TitlesOfParts>
    <vt:vector size="1" baseType="lpstr">
      <vt:lpstr>第52号决议（2014年，迪拜，修订版）加强国际电联电信发展部门的执行机构作用</vt:lpstr>
    </vt:vector>
  </TitlesOfParts>
  <Manager>General Secretariat - Pool</Manager>
  <Company>ITU</Company>
  <LinksUpToDate>false</LinksUpToDate>
  <CharactersWithSpaces>1742</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第52号决议（2014年，迪拜，修订版）加强国际电联电信发展部门的执行机构作用</dc:title>
  <dc:creator/>
  <cp:keywords/>
  <cp:lastModifiedBy>Liu, Sanping</cp:lastModifiedBy>
  <cp:revision>224</cp:revision>
  <cp:lastPrinted>2026-09-23T14:17:00Z</cp:lastPrinted>
  <dcterms:created xsi:type="dcterms:W3CDTF">2026-04-23T11:50:00Z</dcterms:created>
  <dcterms:modified xsi:type="dcterms:W3CDTF">2026-09-23T14:18:00Z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