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1AF5A" w14:textId="77777777" w:rsidR="00434998" w:rsidRDefault="00650884" w:rsidP="00650884">
      <w:pPr>
        <w:pStyle w:val="ResNo"/>
        <w:rPr>
          <w:lang w:val="es-ES_tradnl"/>
        </w:rPr>
      </w:pPr>
      <w:bookmarkStart w:id="0" w:name="_Toc116917011"/>
      <w:bookmarkStart w:id="1" w:name="_Toc116918580"/>
      <w:bookmarkStart w:id="2" w:name="_Toc116919071"/>
      <w:bookmarkStart w:id="3" w:name="_Toc116919558"/>
      <w:r w:rsidRPr="00E17456">
        <w:rPr>
          <w:lang w:val="es-ES_tradnl"/>
        </w:rPr>
        <w:t xml:space="preserve">RESOLUCIÓN </w:t>
      </w:r>
      <w:r w:rsidRPr="00E17456">
        <w:rPr>
          <w:rStyle w:val="href"/>
          <w:lang w:val="es-ES_tradnl"/>
        </w:rPr>
        <w:t>51</w:t>
      </w:r>
      <w:r w:rsidRPr="00E17456">
        <w:rPr>
          <w:lang w:val="es-ES_tradnl"/>
        </w:rPr>
        <w:t xml:space="preserve"> (Rev. Kigali, 2022)</w:t>
      </w:r>
      <w:bookmarkStart w:id="4" w:name="_Toc116917012"/>
      <w:bookmarkStart w:id="5" w:name="_Toc116918581"/>
      <w:bookmarkStart w:id="6" w:name="_Toc116919072"/>
      <w:bookmarkStart w:id="7" w:name="_Toc116919559"/>
      <w:bookmarkEnd w:id="0"/>
      <w:bookmarkEnd w:id="1"/>
      <w:bookmarkEnd w:id="2"/>
      <w:bookmarkEnd w:id="3"/>
      <w:r>
        <w:rPr>
          <w:lang w:val="es-ES_tradnl"/>
        </w:rPr>
        <w:t xml:space="preserve"> </w:t>
      </w:r>
    </w:p>
    <w:p w14:paraId="1716C28B" w14:textId="0520EE4C" w:rsidR="00650884" w:rsidRPr="00E17456" w:rsidRDefault="00650884" w:rsidP="00434998">
      <w:pPr>
        <w:pStyle w:val="Restitle"/>
        <w:rPr>
          <w:lang w:val="es-ES_tradnl"/>
        </w:rPr>
      </w:pPr>
      <w:r w:rsidRPr="00E17456">
        <w:rPr>
          <w:lang w:val="es-ES_tradnl"/>
        </w:rPr>
        <w:t xml:space="preserve">Asistencia y apoyo a Iraq para proseguir la reconstrucción y renovación </w:t>
      </w:r>
      <w:r w:rsidR="00434998">
        <w:rPr>
          <w:lang w:val="es-ES_tradnl"/>
        </w:rPr>
        <w:br/>
      </w:r>
      <w:r w:rsidRPr="00E17456">
        <w:rPr>
          <w:lang w:val="es-ES_tradnl"/>
        </w:rPr>
        <w:t>del equipo de sus sistemas de telecomunicaciones/TIC</w:t>
      </w:r>
      <w:bookmarkEnd w:id="4"/>
      <w:bookmarkEnd w:id="5"/>
      <w:bookmarkEnd w:id="6"/>
      <w:bookmarkEnd w:id="7"/>
    </w:p>
    <w:p w14:paraId="5F3203C5" w14:textId="77777777" w:rsidR="00650884" w:rsidRPr="00E17456" w:rsidRDefault="00650884" w:rsidP="00650884">
      <w:pPr>
        <w:pStyle w:val="Normalaftertitle"/>
        <w:keepNext/>
        <w:keepLines/>
        <w:rPr>
          <w:lang w:val="es-ES"/>
        </w:rPr>
      </w:pPr>
      <w:r w:rsidRPr="00E17456">
        <w:rPr>
          <w:lang w:val="es-ES"/>
        </w:rPr>
        <w:t>La Conferencia Mundial de Desarrollo de las Telecomunicaciones (Kigali, 2022),</w:t>
      </w:r>
    </w:p>
    <w:p w14:paraId="1CC77C07" w14:textId="77777777" w:rsidR="00650884" w:rsidRPr="00E17456" w:rsidRDefault="00650884" w:rsidP="00650884">
      <w:pPr>
        <w:pStyle w:val="Call"/>
        <w:rPr>
          <w:lang w:val="es-ES"/>
        </w:rPr>
      </w:pPr>
      <w:r w:rsidRPr="00E17456">
        <w:rPr>
          <w:lang w:val="es-ES"/>
        </w:rPr>
        <w:t>recordando</w:t>
      </w:r>
    </w:p>
    <w:p w14:paraId="2BEDDBC1" w14:textId="77777777" w:rsidR="00650884" w:rsidRPr="00E17456" w:rsidRDefault="00650884" w:rsidP="00650884">
      <w:pPr>
        <w:rPr>
          <w:lang w:val="es-ES"/>
        </w:rPr>
      </w:pPr>
      <w:r w:rsidRPr="00E17456">
        <w:rPr>
          <w:i/>
          <w:iCs/>
          <w:lang w:val="es-ES"/>
        </w:rPr>
        <w:t>a)</w:t>
      </w:r>
      <w:r w:rsidRPr="00E17456">
        <w:rPr>
          <w:lang w:val="es-ES"/>
        </w:rPr>
        <w:tab/>
        <w:t>la Resolución 51 (Doha, 2006) de la Conferencia Mundial de Desarrollo de las Telecomunicaciones (CMDT);</w:t>
      </w:r>
    </w:p>
    <w:p w14:paraId="5F145254" w14:textId="77777777" w:rsidR="00650884" w:rsidRPr="00E17456" w:rsidRDefault="00650884" w:rsidP="00650884">
      <w:pPr>
        <w:rPr>
          <w:lang w:val="es-ES"/>
        </w:rPr>
      </w:pPr>
      <w:r w:rsidRPr="00E17456">
        <w:rPr>
          <w:i/>
          <w:lang w:val="es-ES"/>
        </w:rPr>
        <w:t>b)</w:t>
      </w:r>
      <w:r w:rsidRPr="00E17456">
        <w:rPr>
          <w:lang w:val="es-ES"/>
        </w:rPr>
        <w:tab/>
        <w:t>la Resolución 193 (Busán, 2014) de la Conferencia de Plenipotenciarios;</w:t>
      </w:r>
    </w:p>
    <w:p w14:paraId="29A74AD7" w14:textId="77777777" w:rsidR="00650884" w:rsidRPr="00E17456" w:rsidRDefault="00650884" w:rsidP="00650884">
      <w:pPr>
        <w:rPr>
          <w:lang w:val="es-ES"/>
        </w:rPr>
      </w:pPr>
      <w:r w:rsidRPr="00E17456">
        <w:rPr>
          <w:i/>
          <w:iCs/>
          <w:lang w:val="es-ES"/>
        </w:rPr>
        <w:t>c)</w:t>
      </w:r>
      <w:r w:rsidRPr="00E17456">
        <w:rPr>
          <w:lang w:val="es-ES"/>
        </w:rPr>
        <w:tab/>
        <w:t>los esfuerzos desplegados por las Naciones Unidas para aplicar los resultados de la Cumbre Mundial sobre la Sociedad de la Información y la Agenda 2030 para el Desarrollo Sostenible;</w:t>
      </w:r>
    </w:p>
    <w:p w14:paraId="11EEEA48" w14:textId="77777777" w:rsidR="00650884" w:rsidRPr="00E17456" w:rsidRDefault="00650884" w:rsidP="00650884">
      <w:pPr>
        <w:rPr>
          <w:lang w:val="es-ES"/>
        </w:rPr>
      </w:pPr>
      <w:r w:rsidRPr="00E17456">
        <w:rPr>
          <w:i/>
          <w:iCs/>
          <w:lang w:val="es-ES"/>
        </w:rPr>
        <w:t>d)</w:t>
      </w:r>
      <w:r w:rsidRPr="00E17456">
        <w:rPr>
          <w:lang w:val="es-ES"/>
        </w:rPr>
        <w:tab/>
        <w:t>los nobles principios, intenciones y objetivos enunciados en la Carta de la Naciones Unidas y en la Declaración Universal de Derechos Humanos;</w:t>
      </w:r>
    </w:p>
    <w:p w14:paraId="159E8D46" w14:textId="77777777" w:rsidR="00650884" w:rsidRPr="00E17456" w:rsidRDefault="00650884" w:rsidP="00650884">
      <w:pPr>
        <w:rPr>
          <w:lang w:val="es-ES"/>
        </w:rPr>
      </w:pPr>
      <w:r w:rsidRPr="00E17456">
        <w:rPr>
          <w:i/>
          <w:iCs/>
          <w:lang w:val="es-ES"/>
        </w:rPr>
        <w:t>e)</w:t>
      </w:r>
      <w:r w:rsidRPr="00E17456">
        <w:rPr>
          <w:lang w:val="es-ES"/>
        </w:rPr>
        <w:tab/>
        <w:t>el objeto de la Unión enunciado en el Artículo 1 de la Constitución de la UIT,</w:t>
      </w:r>
    </w:p>
    <w:p w14:paraId="7E9E63FC" w14:textId="77777777" w:rsidR="00650884" w:rsidRPr="00E17456" w:rsidRDefault="00650884" w:rsidP="00650884">
      <w:pPr>
        <w:pStyle w:val="Call"/>
        <w:rPr>
          <w:lang w:val="es-ES"/>
        </w:rPr>
      </w:pPr>
      <w:r w:rsidRPr="00E17456">
        <w:rPr>
          <w:lang w:val="es-ES"/>
        </w:rPr>
        <w:t>consciente</w:t>
      </w:r>
    </w:p>
    <w:p w14:paraId="1D6EA52C" w14:textId="77777777" w:rsidR="00650884" w:rsidRPr="00E17456" w:rsidRDefault="00650884" w:rsidP="00650884">
      <w:pPr>
        <w:rPr>
          <w:lang w:val="es-ES"/>
        </w:rPr>
      </w:pPr>
      <w:r w:rsidRPr="00E17456">
        <w:rPr>
          <w:i/>
          <w:iCs/>
          <w:lang w:val="es-ES"/>
        </w:rPr>
        <w:t>a)</w:t>
      </w:r>
      <w:r w:rsidRPr="00E17456">
        <w:rPr>
          <w:lang w:val="es-ES"/>
        </w:rPr>
        <w:tab/>
        <w:t xml:space="preserve">de </w:t>
      </w:r>
      <w:proofErr w:type="gramStart"/>
      <w:r w:rsidRPr="00E17456">
        <w:rPr>
          <w:lang w:val="es-ES"/>
        </w:rPr>
        <w:t>que</w:t>
      </w:r>
      <w:proofErr w:type="gramEnd"/>
      <w:r w:rsidRPr="00E17456">
        <w:rPr>
          <w:lang w:val="es-ES"/>
        </w:rPr>
        <w:t xml:space="preserve"> para fomentar el desarrollo socioeconómico de los países, en particular los que han padecido catástrofes naturales o conflictos bélicos, es indispensable contar con una infraestructura de redes de telecomunicaciones segura y, en su caso, servicios y aplicaciones conexos;</w:t>
      </w:r>
    </w:p>
    <w:p w14:paraId="38C34EBE" w14:textId="77777777" w:rsidR="00650884" w:rsidRPr="00E17456" w:rsidRDefault="00650884" w:rsidP="00650884">
      <w:pPr>
        <w:rPr>
          <w:lang w:val="es-ES"/>
        </w:rPr>
      </w:pPr>
      <w:r w:rsidRPr="00E17456">
        <w:rPr>
          <w:i/>
          <w:iCs/>
          <w:lang w:val="es-ES"/>
        </w:rPr>
        <w:t>b)</w:t>
      </w:r>
      <w:r w:rsidRPr="00E17456">
        <w:rPr>
          <w:lang w:val="es-ES"/>
        </w:rPr>
        <w:tab/>
        <w:t>de que los daños provocados a la infraestructura de telecomunicaciones de Iraq y la utilización ilícita de servicios de las tecnologías de la información y la comunicación (TIC) constituyen un motivo de inquietud para toda la comunidad internacional y los órganos/organismos internacionales pertinentes;</w:t>
      </w:r>
    </w:p>
    <w:p w14:paraId="37B0ACFC" w14:textId="77777777" w:rsidR="00650884" w:rsidRPr="00E17456" w:rsidRDefault="00650884" w:rsidP="00650884">
      <w:pPr>
        <w:rPr>
          <w:lang w:val="es-ES"/>
        </w:rPr>
      </w:pPr>
      <w:r w:rsidRPr="00E17456">
        <w:rPr>
          <w:i/>
          <w:iCs/>
          <w:lang w:val="es-ES"/>
        </w:rPr>
        <w:t>c)</w:t>
      </w:r>
      <w:r w:rsidRPr="00E17456">
        <w:rPr>
          <w:lang w:val="es-ES"/>
        </w:rPr>
        <w:tab/>
        <w:t>de que el sistema de telecomunicaciones es fundamental para reconstruir, rehabilitar y mejorar el desarrollo social y económico de las naciones, en particular las que han padecido las consecuencias de la guerra;</w:t>
      </w:r>
    </w:p>
    <w:p w14:paraId="0FE910D9" w14:textId="77777777" w:rsidR="00650884" w:rsidRPr="00E17456" w:rsidRDefault="00650884" w:rsidP="00650884">
      <w:pPr>
        <w:rPr>
          <w:lang w:val="es-ES"/>
        </w:rPr>
      </w:pPr>
      <w:r w:rsidRPr="00E17456">
        <w:rPr>
          <w:i/>
          <w:iCs/>
          <w:lang w:val="es-ES"/>
        </w:rPr>
        <w:t>d)</w:t>
      </w:r>
      <w:r w:rsidRPr="00E17456">
        <w:rPr>
          <w:lang w:val="es-ES"/>
        </w:rPr>
        <w:tab/>
        <w:t>de que Iraq sigue poniendo en marcha y desarrollando sus sistemas de telecomunicaciones/TIC hasta un nivel aceptable, lo que requiere asistencia de la comunidad internacional, lograda ya sea bilateralmente o por conducto de organizaciones internacionales;</w:t>
      </w:r>
    </w:p>
    <w:p w14:paraId="7B380B60" w14:textId="77777777" w:rsidR="00650884" w:rsidRPr="00E17456" w:rsidRDefault="00650884" w:rsidP="00650884">
      <w:pPr>
        <w:rPr>
          <w:lang w:val="es-ES"/>
        </w:rPr>
      </w:pPr>
      <w:r w:rsidRPr="00E17456">
        <w:rPr>
          <w:lang w:val="es-ES"/>
        </w:rPr>
        <w:br w:type="page"/>
      </w:r>
    </w:p>
    <w:p w14:paraId="30196B12" w14:textId="77777777" w:rsidR="00650884" w:rsidRPr="00E17456" w:rsidRDefault="00650884" w:rsidP="00650884">
      <w:pPr>
        <w:rPr>
          <w:lang w:val="es-ES"/>
        </w:rPr>
      </w:pPr>
      <w:r w:rsidRPr="00E17456">
        <w:rPr>
          <w:i/>
          <w:iCs/>
          <w:lang w:val="es-ES"/>
        </w:rPr>
        <w:lastRenderedPageBreak/>
        <w:t>e)</w:t>
      </w:r>
      <w:r w:rsidRPr="00E17456">
        <w:rPr>
          <w:lang w:val="es-ES"/>
        </w:rPr>
        <w:tab/>
        <w:t>de que se han adoptado resoluciones semejantes respecto de países en circunstancias similares a las que se está enfrentando Iraq,</w:t>
      </w:r>
    </w:p>
    <w:p w14:paraId="5A2D5B7E" w14:textId="77777777" w:rsidR="00650884" w:rsidRPr="00E17456" w:rsidRDefault="00650884" w:rsidP="00650884">
      <w:pPr>
        <w:pStyle w:val="Call"/>
        <w:rPr>
          <w:lang w:val="es-ES"/>
        </w:rPr>
      </w:pPr>
      <w:r w:rsidRPr="00E17456">
        <w:rPr>
          <w:lang w:val="es-ES"/>
        </w:rPr>
        <w:t>señalando</w:t>
      </w:r>
    </w:p>
    <w:p w14:paraId="191BD554" w14:textId="77777777" w:rsidR="00650884" w:rsidRPr="00E17456" w:rsidRDefault="00650884" w:rsidP="00650884">
      <w:pPr>
        <w:rPr>
          <w:lang w:val="es-ES"/>
        </w:rPr>
      </w:pPr>
      <w:r w:rsidRPr="00E17456">
        <w:rPr>
          <w:lang w:val="es-ES"/>
        </w:rPr>
        <w:t>las dificultades experimentadas en la puesta en práctica de la Resolución 51 (Rev. Hyderabad, 2010) de la CMDT,</w:t>
      </w:r>
    </w:p>
    <w:p w14:paraId="5BD3C836" w14:textId="77777777" w:rsidR="00650884" w:rsidRPr="00E17456" w:rsidRDefault="00650884" w:rsidP="00650884">
      <w:pPr>
        <w:pStyle w:val="Call"/>
        <w:rPr>
          <w:lang w:val="es-ES"/>
        </w:rPr>
      </w:pPr>
      <w:r w:rsidRPr="00E17456">
        <w:rPr>
          <w:lang w:val="es-ES"/>
        </w:rPr>
        <w:t>observando</w:t>
      </w:r>
    </w:p>
    <w:p w14:paraId="66B4B182" w14:textId="77777777" w:rsidR="00650884" w:rsidRPr="00E17456" w:rsidRDefault="00650884" w:rsidP="00650884">
      <w:pPr>
        <w:rPr>
          <w:lang w:val="es-ES"/>
        </w:rPr>
      </w:pPr>
      <w:r w:rsidRPr="00E17456">
        <w:rPr>
          <w:i/>
          <w:iCs/>
          <w:lang w:val="es-ES"/>
        </w:rPr>
        <w:t>a)</w:t>
      </w:r>
      <w:r w:rsidRPr="00E17456">
        <w:rPr>
          <w:lang w:val="es-ES"/>
        </w:rPr>
        <w:tab/>
        <w:t>que la UIT ha proporcionado asistencia a Iraq, si bien la labor de reconstrucción y desarrollo de los sistemas de telecomunicaciones/TIC de dicho país sigue requiriendo atención y apoyo específicos;</w:t>
      </w:r>
    </w:p>
    <w:p w14:paraId="3D0AA5AA" w14:textId="77777777" w:rsidR="00650884" w:rsidRPr="00E17456" w:rsidRDefault="00650884" w:rsidP="00650884">
      <w:pPr>
        <w:rPr>
          <w:lang w:val="es-ES"/>
        </w:rPr>
      </w:pPr>
      <w:r w:rsidRPr="00E17456">
        <w:rPr>
          <w:i/>
          <w:iCs/>
          <w:lang w:val="es-ES"/>
        </w:rPr>
        <w:t>b)</w:t>
      </w:r>
      <w:r w:rsidRPr="00E17456">
        <w:rPr>
          <w:lang w:val="es-ES"/>
        </w:rPr>
        <w:tab/>
        <w:t>que la prestación de asistencia adecuada a Iraq por la Unión contribuirá al desarrollo de sus sistemas de telecomunicaciones/TIC, a tenor de las necesidades de dicho país en materia de economía, servicios e información en la esfera de las telecomunicaciones;</w:t>
      </w:r>
    </w:p>
    <w:p w14:paraId="5C8231A3" w14:textId="77777777" w:rsidR="00650884" w:rsidRPr="00E17456" w:rsidRDefault="00650884" w:rsidP="00650884">
      <w:pPr>
        <w:rPr>
          <w:lang w:val="es-ES"/>
        </w:rPr>
      </w:pPr>
      <w:r w:rsidRPr="00E17456">
        <w:rPr>
          <w:i/>
          <w:iCs/>
          <w:lang w:val="es-ES"/>
        </w:rPr>
        <w:t>c)</w:t>
      </w:r>
      <w:r w:rsidRPr="00E17456">
        <w:rPr>
          <w:i/>
          <w:iCs/>
          <w:lang w:val="es-ES"/>
        </w:rPr>
        <w:tab/>
      </w:r>
      <w:r w:rsidRPr="00E17456">
        <w:rPr>
          <w:lang w:val="es-ES"/>
        </w:rPr>
        <w:t xml:space="preserve">los esfuerzos que han sido desplegados por el </w:t>
      </w:r>
      <w:proofErr w:type="gramStart"/>
      <w:r w:rsidRPr="00E17456">
        <w:rPr>
          <w:lang w:val="es-ES"/>
        </w:rPr>
        <w:t>Secretario General</w:t>
      </w:r>
      <w:proofErr w:type="gramEnd"/>
      <w:r w:rsidRPr="00E17456">
        <w:rPr>
          <w:lang w:val="es-ES"/>
        </w:rPr>
        <w:t xml:space="preserve"> y el Director de la Oficina de Desarrollo de las Telecomunicaciones, y que continúan desplegando, para prestar asistencia a otros países que han comenzado a salir recientemente de la situación de guerra que padecían,</w:t>
      </w:r>
    </w:p>
    <w:p w14:paraId="09B733FA" w14:textId="77777777" w:rsidR="00650884" w:rsidRPr="00E17456" w:rsidRDefault="00650884" w:rsidP="00650884">
      <w:pPr>
        <w:pStyle w:val="Call"/>
        <w:rPr>
          <w:lang w:val="es-ES"/>
        </w:rPr>
      </w:pPr>
      <w:r w:rsidRPr="00E17456">
        <w:rPr>
          <w:lang w:val="es-ES"/>
        </w:rPr>
        <w:t>resuelve</w:t>
      </w:r>
    </w:p>
    <w:p w14:paraId="5451B7AA" w14:textId="77777777" w:rsidR="00650884" w:rsidRPr="00E17456" w:rsidRDefault="00650884" w:rsidP="00650884">
      <w:pPr>
        <w:rPr>
          <w:lang w:val="es-ES"/>
        </w:rPr>
      </w:pPr>
      <w:r w:rsidRPr="00E17456">
        <w:rPr>
          <w:lang w:val="es-ES"/>
        </w:rPr>
        <w:t>1</w:t>
      </w:r>
      <w:r w:rsidRPr="00E17456">
        <w:rPr>
          <w:lang w:val="es-ES"/>
        </w:rPr>
        <w:tab/>
        <w:t>que han de adoptarse medidas especiales, en el marco del Sector de Desarrollo de las Telecomunicaciones y de sus recursos presupuestarios disponibles, para prestar la asistencia necesaria a Iraq;</w:t>
      </w:r>
    </w:p>
    <w:p w14:paraId="5DFFD749" w14:textId="77777777" w:rsidR="00650884" w:rsidRPr="00E17456" w:rsidRDefault="00650884" w:rsidP="00650884">
      <w:pPr>
        <w:rPr>
          <w:lang w:val="es-ES"/>
        </w:rPr>
      </w:pPr>
      <w:r w:rsidRPr="00E17456">
        <w:rPr>
          <w:lang w:val="es-ES"/>
        </w:rPr>
        <w:t>2</w:t>
      </w:r>
      <w:r w:rsidRPr="00E17456">
        <w:rPr>
          <w:lang w:val="es-ES"/>
        </w:rPr>
        <w:tab/>
        <w:t>prestar apoyo a Iraq en la reconstrucción y modernización de su infraestructura de telecomunicaciones, el establecimiento de instituciones, la fijación de tarifas, el desarrollo de los recursos humanos y la organización de actividades de formación, de ser necesario fuera de territorio iraquí, y facilitar otras formas de ayuda, entre ellas la asistencia técnica,</w:t>
      </w:r>
    </w:p>
    <w:p w14:paraId="3AF30641" w14:textId="77777777" w:rsidR="00650884" w:rsidRPr="00E17456" w:rsidRDefault="00650884" w:rsidP="00650884">
      <w:pPr>
        <w:pStyle w:val="Call"/>
        <w:rPr>
          <w:lang w:val="es-ES"/>
        </w:rPr>
      </w:pPr>
      <w:r w:rsidRPr="00E17456">
        <w:rPr>
          <w:lang w:val="es-ES"/>
        </w:rPr>
        <w:t>pide a los Estados Miembros</w:t>
      </w:r>
    </w:p>
    <w:p w14:paraId="1843B353" w14:textId="77777777" w:rsidR="00650884" w:rsidRPr="00E17456" w:rsidRDefault="00650884" w:rsidP="00650884">
      <w:pPr>
        <w:rPr>
          <w:lang w:val="es-ES"/>
        </w:rPr>
      </w:pPr>
      <w:r w:rsidRPr="00E17456">
        <w:rPr>
          <w:lang w:val="es-ES"/>
        </w:rPr>
        <w:t>que ofrezcan toda la asistencia y el apoyo posibles a la Administración de Iraq para:</w:t>
      </w:r>
    </w:p>
    <w:p w14:paraId="7843241B" w14:textId="77777777" w:rsidR="00650884" w:rsidRPr="00E17456" w:rsidRDefault="00650884" w:rsidP="00650884">
      <w:pPr>
        <w:pStyle w:val="enumlev1"/>
        <w:rPr>
          <w:lang w:val="es-ES"/>
        </w:rPr>
      </w:pPr>
      <w:r w:rsidRPr="00E17456">
        <w:rPr>
          <w:lang w:val="es-ES"/>
        </w:rPr>
        <w:t>–</w:t>
      </w:r>
      <w:r w:rsidRPr="00E17456">
        <w:rPr>
          <w:lang w:val="es-ES"/>
        </w:rPr>
        <w:tab/>
        <w:t>contribuir al desarrollo de su sector de TIC;</w:t>
      </w:r>
    </w:p>
    <w:p w14:paraId="42CD1F69" w14:textId="77777777" w:rsidR="00650884" w:rsidRPr="00E17456" w:rsidRDefault="00650884" w:rsidP="00650884">
      <w:pPr>
        <w:pStyle w:val="enumlev1"/>
        <w:rPr>
          <w:lang w:val="es-ES"/>
        </w:rPr>
      </w:pPr>
      <w:r w:rsidRPr="00E17456">
        <w:rPr>
          <w:lang w:val="es-ES"/>
        </w:rPr>
        <w:t>–</w:t>
      </w:r>
      <w:r w:rsidRPr="00E17456">
        <w:rPr>
          <w:lang w:val="es-ES"/>
        </w:rPr>
        <w:tab/>
        <w:t>apoyar a Iraq en la esfera de la ciberseguridad para fomentar la confianza y la seguridad en lo concerniente a la utilización de las TIC, a fin de mitigar los riesgos asociados a las telecomunicaciones/TIC;</w:t>
      </w:r>
    </w:p>
    <w:p w14:paraId="523AE5DF" w14:textId="77777777" w:rsidR="00650884" w:rsidRPr="00E17456" w:rsidRDefault="00650884" w:rsidP="00650884">
      <w:pPr>
        <w:pStyle w:val="enumlev1"/>
        <w:rPr>
          <w:lang w:val="es-ES"/>
        </w:rPr>
      </w:pPr>
      <w:r w:rsidRPr="00E17456">
        <w:rPr>
          <w:lang w:val="es-ES"/>
        </w:rPr>
        <w:t>–</w:t>
      </w:r>
      <w:r w:rsidRPr="00E17456">
        <w:rPr>
          <w:lang w:val="es-ES"/>
        </w:rPr>
        <w:tab/>
        <w:t>utilizar las TIC lo más eficazmente posible para obtener beneficios sociales y económicos,</w:t>
      </w:r>
      <w:r w:rsidRPr="00E17456">
        <w:rPr>
          <w:lang w:val="es-ES"/>
        </w:rPr>
        <w:br w:type="page"/>
      </w:r>
    </w:p>
    <w:p w14:paraId="389176FA" w14:textId="77777777" w:rsidR="00650884" w:rsidRPr="00E17456" w:rsidRDefault="00650884" w:rsidP="00650884">
      <w:pPr>
        <w:pStyle w:val="Call"/>
        <w:rPr>
          <w:lang w:val="es-ES"/>
        </w:rPr>
      </w:pPr>
      <w:r w:rsidRPr="00E17456">
        <w:rPr>
          <w:lang w:val="es-ES"/>
        </w:rPr>
        <w:lastRenderedPageBreak/>
        <w:t>alienta a los Miembros de Sector</w:t>
      </w:r>
    </w:p>
    <w:p w14:paraId="3F8E1BED" w14:textId="77777777" w:rsidR="00650884" w:rsidRPr="00E17456" w:rsidRDefault="00650884" w:rsidP="00650884">
      <w:pPr>
        <w:rPr>
          <w:lang w:val="es-ES"/>
        </w:rPr>
      </w:pPr>
      <w:r w:rsidRPr="00E17456">
        <w:rPr>
          <w:lang w:val="es-ES"/>
        </w:rPr>
        <w:t>1</w:t>
      </w:r>
      <w:r w:rsidRPr="00E17456">
        <w:rPr>
          <w:lang w:val="es-ES"/>
        </w:rPr>
        <w:tab/>
        <w:t>a prestar todo tipo de apoyo y asistencia a Iraq para aumentar la inversión en el sector de las telecomunicaciones/TIC;</w:t>
      </w:r>
    </w:p>
    <w:p w14:paraId="49D23B66" w14:textId="77777777" w:rsidR="00650884" w:rsidRPr="00E17456" w:rsidRDefault="00650884" w:rsidP="00650884">
      <w:pPr>
        <w:rPr>
          <w:lang w:val="es-ES"/>
        </w:rPr>
      </w:pPr>
      <w:r w:rsidRPr="00E17456">
        <w:rPr>
          <w:lang w:val="es-ES"/>
        </w:rPr>
        <w:t>2</w:t>
      </w:r>
      <w:r w:rsidRPr="00E17456">
        <w:rPr>
          <w:lang w:val="es-ES"/>
        </w:rPr>
        <w:tab/>
        <w:t>a contribuir en forma de asistencia a Iraq para aumentar las capacidades humanas y fomentar la confianza y la seguridad en lo concerniente a la utilización de las TIC, además de la asistencia técnica,</w:t>
      </w:r>
    </w:p>
    <w:p w14:paraId="213D8BE7" w14:textId="77777777" w:rsidR="00650884" w:rsidRPr="00E17456" w:rsidRDefault="00650884" w:rsidP="00650884">
      <w:pPr>
        <w:pStyle w:val="Call"/>
        <w:rPr>
          <w:lang w:val="es-ES"/>
        </w:rPr>
      </w:pPr>
      <w:r w:rsidRPr="00E17456">
        <w:rPr>
          <w:lang w:val="es-ES"/>
        </w:rPr>
        <w:t xml:space="preserve">encarga al </w:t>
      </w:r>
      <w:proofErr w:type="gramStart"/>
      <w:r w:rsidRPr="00E17456">
        <w:rPr>
          <w:lang w:val="es-ES"/>
        </w:rPr>
        <w:t>Director</w:t>
      </w:r>
      <w:proofErr w:type="gramEnd"/>
      <w:r w:rsidRPr="00E17456">
        <w:rPr>
          <w:lang w:val="es-ES"/>
        </w:rPr>
        <w:t xml:space="preserve"> de la Oficina de Desarrollo de las Telecomunicaciones</w:t>
      </w:r>
    </w:p>
    <w:p w14:paraId="512CDA35" w14:textId="77777777" w:rsidR="00650884" w:rsidRPr="00E17456" w:rsidRDefault="00650884" w:rsidP="00650884">
      <w:pPr>
        <w:rPr>
          <w:lang w:val="es-ES"/>
        </w:rPr>
      </w:pPr>
      <w:r w:rsidRPr="00E17456">
        <w:rPr>
          <w:lang w:val="es-ES"/>
        </w:rPr>
        <w:t>1</w:t>
      </w:r>
      <w:r w:rsidRPr="00E17456">
        <w:rPr>
          <w:lang w:val="es-ES"/>
        </w:rPr>
        <w:tab/>
        <w:t>que siga adoptando medidas inmediatas para prestar asistencia a Iraq, en la medida en que los recursos disponibles lo permitan;</w:t>
      </w:r>
    </w:p>
    <w:p w14:paraId="40BC136C" w14:textId="77777777" w:rsidR="00650884" w:rsidRPr="00E17456" w:rsidRDefault="00650884" w:rsidP="00650884">
      <w:pPr>
        <w:rPr>
          <w:lang w:val="es-ES"/>
        </w:rPr>
      </w:pPr>
      <w:r w:rsidRPr="00E17456">
        <w:rPr>
          <w:lang w:val="es-ES"/>
        </w:rPr>
        <w:t>2</w:t>
      </w:r>
      <w:r w:rsidRPr="00E17456">
        <w:rPr>
          <w:lang w:val="es-ES"/>
        </w:rPr>
        <w:tab/>
        <w:t>que adopte todas las medidas posibles para movilizar recursos adicionales con ese fin;</w:t>
      </w:r>
    </w:p>
    <w:p w14:paraId="0A41ECDB" w14:textId="77777777" w:rsidR="00650884" w:rsidRPr="00E17456" w:rsidRDefault="00650884" w:rsidP="00650884">
      <w:pPr>
        <w:rPr>
          <w:lang w:val="es-ES"/>
        </w:rPr>
      </w:pPr>
      <w:r w:rsidRPr="00E17456">
        <w:rPr>
          <w:lang w:val="es-ES"/>
        </w:rPr>
        <w:t>3</w:t>
      </w:r>
      <w:r w:rsidRPr="00E17456">
        <w:rPr>
          <w:lang w:val="es-ES"/>
        </w:rPr>
        <w:tab/>
        <w:t>que presente un Informe anual al Consejo de la UIT sobre los avances logrados en la puesta en práctica de la presente Resolución y sobre los mecanismos empleados para resolver las dificultades a medida que éstas se plantean,</w:t>
      </w:r>
    </w:p>
    <w:p w14:paraId="1E284023" w14:textId="77777777" w:rsidR="00650884" w:rsidRPr="00E17456" w:rsidRDefault="00650884" w:rsidP="00650884">
      <w:pPr>
        <w:pStyle w:val="Call"/>
        <w:rPr>
          <w:lang w:val="es-ES"/>
        </w:rPr>
      </w:pPr>
      <w:r w:rsidRPr="00E17456">
        <w:rPr>
          <w:lang w:val="es-ES"/>
        </w:rPr>
        <w:t xml:space="preserve">solicita al </w:t>
      </w:r>
      <w:proofErr w:type="gramStart"/>
      <w:r w:rsidRPr="00E17456">
        <w:rPr>
          <w:lang w:val="es-ES"/>
        </w:rPr>
        <w:t>Secretario General</w:t>
      </w:r>
      <w:proofErr w:type="gramEnd"/>
    </w:p>
    <w:p w14:paraId="0931497F" w14:textId="77777777" w:rsidR="00650884" w:rsidRPr="00E17456" w:rsidRDefault="00650884" w:rsidP="00650884">
      <w:pPr>
        <w:rPr>
          <w:lang w:val="es-ES"/>
        </w:rPr>
      </w:pPr>
      <w:r w:rsidRPr="00E17456">
        <w:rPr>
          <w:lang w:val="es-ES"/>
        </w:rPr>
        <w:t>que ponga en conocimiento de los participantes en la Conferencia de Plenipotenciarios (Bucarest, 2022) la necesidad de asignar un presupuesto específico para Iraq a partir de comienzos de 2023.</w:t>
      </w:r>
    </w:p>
    <w:p w14:paraId="42DD4B41" w14:textId="77777777" w:rsidR="00650884" w:rsidRDefault="00650884" w:rsidP="00650884">
      <w:pPr>
        <w:pStyle w:val="Reasons"/>
        <w:rPr>
          <w:lang w:val="es-ES_tradnl"/>
        </w:rPr>
      </w:pPr>
    </w:p>
    <w:p w14:paraId="3E9CC658" w14:textId="77777777" w:rsidR="00650884" w:rsidRDefault="00650884" w:rsidP="00650884">
      <w:pPr>
        <w:pStyle w:val="Reasons"/>
        <w:rPr>
          <w:lang w:val="es-ES_tradnl"/>
        </w:rPr>
      </w:pPr>
    </w:p>
    <w:p w14:paraId="1F71ED9F" w14:textId="77777777" w:rsidR="00650884" w:rsidRDefault="00650884" w:rsidP="00650884">
      <w:pPr>
        <w:pStyle w:val="Reasons"/>
        <w:rPr>
          <w:lang w:val="es-ES_tradnl"/>
        </w:rPr>
      </w:pPr>
    </w:p>
    <w:p w14:paraId="70B5A375" w14:textId="77777777" w:rsidR="00650884" w:rsidRDefault="00650884" w:rsidP="00650884">
      <w:pPr>
        <w:pStyle w:val="Reasons"/>
        <w:rPr>
          <w:lang w:val="es-ES_tradnl"/>
        </w:rPr>
      </w:pPr>
    </w:p>
    <w:p w14:paraId="034CB046" w14:textId="77777777" w:rsidR="00650884" w:rsidRDefault="00650884" w:rsidP="00650884">
      <w:pPr>
        <w:pStyle w:val="Reasons"/>
        <w:rPr>
          <w:lang w:val="es-ES_tradnl"/>
        </w:rPr>
      </w:pPr>
    </w:p>
    <w:p w14:paraId="30132F25" w14:textId="77777777" w:rsidR="00650884" w:rsidRDefault="00650884" w:rsidP="00650884">
      <w:pPr>
        <w:pStyle w:val="Reasons"/>
        <w:rPr>
          <w:lang w:val="es-ES_tradnl"/>
        </w:rPr>
      </w:pPr>
    </w:p>
    <w:p w14:paraId="6B045D62" w14:textId="77777777" w:rsidR="00650884" w:rsidRDefault="00650884" w:rsidP="00650884">
      <w:pPr>
        <w:pStyle w:val="Reasons"/>
        <w:rPr>
          <w:lang w:val="es-ES_tradnl"/>
        </w:rPr>
      </w:pPr>
    </w:p>
    <w:p w14:paraId="217F5943" w14:textId="77777777" w:rsidR="00650884" w:rsidRDefault="00650884" w:rsidP="00650884">
      <w:pPr>
        <w:pStyle w:val="Reasons"/>
        <w:rPr>
          <w:lang w:val="es-ES_tradnl"/>
        </w:rPr>
      </w:pPr>
    </w:p>
    <w:p w14:paraId="2D901F1B" w14:textId="77777777" w:rsidR="00650884" w:rsidRDefault="00650884" w:rsidP="00650884">
      <w:pPr>
        <w:pStyle w:val="Reasons"/>
        <w:rPr>
          <w:lang w:val="es-ES_tradnl"/>
        </w:rPr>
      </w:pPr>
    </w:p>
    <w:p w14:paraId="0D061864" w14:textId="77777777" w:rsidR="00650884" w:rsidRDefault="00650884" w:rsidP="00650884">
      <w:pPr>
        <w:pStyle w:val="Reasons"/>
        <w:rPr>
          <w:lang w:val="es-ES_tradnl"/>
        </w:rPr>
      </w:pPr>
    </w:p>
    <w:p w14:paraId="3DE2760A" w14:textId="77777777" w:rsidR="00650884" w:rsidRDefault="00650884" w:rsidP="00650884">
      <w:pPr>
        <w:pStyle w:val="Reasons"/>
        <w:rPr>
          <w:lang w:val="es-ES_tradnl"/>
        </w:rPr>
      </w:pPr>
    </w:p>
    <w:p w14:paraId="33D742F0" w14:textId="77777777" w:rsidR="00650884" w:rsidRDefault="00650884" w:rsidP="00650884">
      <w:pPr>
        <w:pStyle w:val="Reasons"/>
        <w:rPr>
          <w:lang w:val="es-ES_tradnl"/>
        </w:rPr>
      </w:pPr>
    </w:p>
    <w:p w14:paraId="74B4AF9C" w14:textId="77777777" w:rsidR="00201FFB" w:rsidRPr="00650884" w:rsidRDefault="00201FFB">
      <w:pPr>
        <w:rPr>
          <w:lang w:val="es-ES_tradnl"/>
        </w:rPr>
      </w:pPr>
    </w:p>
    <w:sectPr w:rsidR="00201FFB" w:rsidRPr="00650884" w:rsidSect="004349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8F48E" w14:textId="77777777" w:rsidR="00434998" w:rsidRDefault="00434998" w:rsidP="00434998">
      <w:pPr>
        <w:spacing w:before="0"/>
      </w:pPr>
      <w:r>
        <w:separator/>
      </w:r>
    </w:p>
  </w:endnote>
  <w:endnote w:type="continuationSeparator" w:id="0">
    <w:p w14:paraId="38B569E6" w14:textId="77777777" w:rsidR="00434998" w:rsidRDefault="00434998" w:rsidP="0043499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08DDA" w14:textId="77777777" w:rsidR="00434998" w:rsidRDefault="004349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E1B0B" w14:textId="77777777" w:rsidR="00434998" w:rsidRDefault="004349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AD506" w14:textId="77777777" w:rsidR="00434998" w:rsidRDefault="004349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1B4EA" w14:textId="77777777" w:rsidR="00434998" w:rsidRDefault="00434998" w:rsidP="00434998">
      <w:pPr>
        <w:spacing w:before="0"/>
      </w:pPr>
      <w:r>
        <w:separator/>
      </w:r>
    </w:p>
  </w:footnote>
  <w:footnote w:type="continuationSeparator" w:id="0">
    <w:p w14:paraId="0E6C77DE" w14:textId="77777777" w:rsidR="00434998" w:rsidRDefault="00434998" w:rsidP="0043499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0922429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E15C90D" w14:textId="02E5D630" w:rsidR="00434998" w:rsidRPr="00434998" w:rsidRDefault="00434998" w:rsidP="00434998">
        <w:pPr>
          <w:pStyle w:val="Header"/>
          <w:tabs>
            <w:tab w:val="clear" w:pos="4513"/>
            <w:tab w:val="clear" w:pos="9026"/>
            <w:tab w:val="left" w:pos="567"/>
            <w:tab w:val="right" w:pos="9072"/>
            <w:tab w:val="right" w:pos="9639"/>
          </w:tabs>
          <w:spacing w:before="120"/>
          <w:jc w:val="left"/>
          <w:rPr>
            <w:sz w:val="16"/>
            <w:szCs w:val="16"/>
            <w:lang w:val="es-ES"/>
          </w:rPr>
        </w:pPr>
        <w:r w:rsidRPr="00C9093A">
          <w:rPr>
            <w:sz w:val="16"/>
            <w:szCs w:val="16"/>
          </w:rPr>
          <w:fldChar w:fldCharType="begin"/>
        </w:r>
        <w:r w:rsidRPr="00E20F5B">
          <w:rPr>
            <w:sz w:val="16"/>
            <w:szCs w:val="16"/>
            <w:lang w:val="es-ES"/>
          </w:rPr>
          <w:instrText xml:space="preserve"> PAGE   \* MERGEFORMAT </w:instrText>
        </w:r>
        <w:r w:rsidRPr="00C9093A">
          <w:rPr>
            <w:sz w:val="16"/>
            <w:szCs w:val="16"/>
          </w:rPr>
          <w:fldChar w:fldCharType="separate"/>
        </w:r>
        <w:r w:rsidRPr="00434998">
          <w:rPr>
            <w:sz w:val="16"/>
            <w:szCs w:val="16"/>
            <w:lang w:val="es-ES"/>
          </w:rPr>
          <w:t>2</w:t>
        </w:r>
        <w:r w:rsidRPr="00C9093A">
          <w:rPr>
            <w:noProof/>
            <w:sz w:val="16"/>
            <w:szCs w:val="16"/>
          </w:rPr>
          <w:fldChar w:fldCharType="end"/>
        </w:r>
        <w:r w:rsidRPr="00434998">
          <w:rPr>
            <w:sz w:val="16"/>
            <w:szCs w:val="16"/>
            <w:lang w:val="es-ES"/>
          </w:rPr>
          <w:tab/>
        </w:r>
        <w:r w:rsidRPr="00E20F5B">
          <w:rPr>
            <w:sz w:val="16"/>
            <w:szCs w:val="16"/>
            <w:lang w:val="es-ES"/>
          </w:rPr>
          <w:t>Informe final de la CMDT-22 – Parte IV – Resolución 51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2849570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C0022B" w14:textId="4F0C550B" w:rsidR="00434998" w:rsidRPr="00434998" w:rsidRDefault="00434998" w:rsidP="00434998">
        <w:pPr>
          <w:pStyle w:val="Header"/>
          <w:tabs>
            <w:tab w:val="clear" w:pos="4513"/>
            <w:tab w:val="clear" w:pos="9026"/>
            <w:tab w:val="left" w:pos="567"/>
            <w:tab w:val="right" w:pos="9072"/>
            <w:tab w:val="right" w:pos="9639"/>
          </w:tabs>
          <w:spacing w:before="120"/>
          <w:jc w:val="left"/>
          <w:rPr>
            <w:sz w:val="16"/>
            <w:szCs w:val="16"/>
            <w:lang w:val="es-ES"/>
          </w:rPr>
        </w:pP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 w:rsidRPr="00E20F5B">
          <w:rPr>
            <w:sz w:val="16"/>
            <w:szCs w:val="16"/>
            <w:lang w:val="es-ES"/>
          </w:rPr>
          <w:t>Informe final de la CMDT-22 – Parte IV – Resolución 51</w:t>
        </w:r>
        <w:r w:rsidRPr="00E20F5B">
          <w:rPr>
            <w:sz w:val="16"/>
            <w:szCs w:val="16"/>
            <w:lang w:val="es-ES"/>
          </w:rPr>
          <w:tab/>
        </w:r>
        <w:r w:rsidRPr="00C9093A">
          <w:rPr>
            <w:sz w:val="16"/>
            <w:szCs w:val="16"/>
          </w:rPr>
          <w:fldChar w:fldCharType="begin"/>
        </w:r>
        <w:r w:rsidRPr="00E20F5B">
          <w:rPr>
            <w:sz w:val="16"/>
            <w:szCs w:val="16"/>
            <w:lang w:val="es-ES"/>
          </w:rPr>
          <w:instrText xml:space="preserve"> PAGE   \* MERGEFORMAT </w:instrText>
        </w:r>
        <w:r w:rsidRPr="00C9093A">
          <w:rPr>
            <w:sz w:val="16"/>
            <w:szCs w:val="16"/>
          </w:rPr>
          <w:fldChar w:fldCharType="separate"/>
        </w:r>
        <w:r w:rsidRPr="00434998">
          <w:rPr>
            <w:sz w:val="16"/>
            <w:szCs w:val="16"/>
            <w:lang w:val="es-ES"/>
          </w:rPr>
          <w:t>335</w:t>
        </w:r>
        <w:r w:rsidRPr="00C9093A">
          <w:rPr>
            <w:noProof/>
            <w:sz w:val="16"/>
            <w:szCs w:val="1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97596" w14:textId="77777777" w:rsidR="00434998" w:rsidRDefault="004349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GrammaticalErrors/>
  <w:proofState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84"/>
    <w:rsid w:val="00201FFB"/>
    <w:rsid w:val="003C321F"/>
    <w:rsid w:val="00434998"/>
    <w:rsid w:val="005809C6"/>
    <w:rsid w:val="005F322B"/>
    <w:rsid w:val="00623374"/>
    <w:rsid w:val="00650884"/>
    <w:rsid w:val="008A4CA6"/>
    <w:rsid w:val="00A74923"/>
    <w:rsid w:val="00A96FB2"/>
    <w:rsid w:val="00AC35D4"/>
    <w:rsid w:val="00B0107E"/>
    <w:rsid w:val="00BF353A"/>
    <w:rsid w:val="00D27EFC"/>
    <w:rsid w:val="00DC6ABD"/>
    <w:rsid w:val="00EA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CD4AB"/>
  <w15:chartTrackingRefBased/>
  <w15:docId w15:val="{199753E8-D779-4788-ADA1-630C042E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88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eastAsia="Times New Roman" w:cs="Times New Roman"/>
      <w:sz w:val="24"/>
      <w:szCs w:val="20"/>
    </w:rPr>
  </w:style>
  <w:style w:type="paragraph" w:styleId="Heading1">
    <w:name w:val="heading 1"/>
    <w:basedOn w:val="ListParagraph"/>
    <w:next w:val="Normal"/>
    <w:link w:val="Heading1Char"/>
    <w:qFormat/>
    <w:rsid w:val="00B0107E"/>
    <w:pPr>
      <w:spacing w:after="120"/>
      <w:ind w:left="0"/>
      <w:contextualSpacing w:val="0"/>
      <w:outlineLvl w:val="0"/>
    </w:pPr>
    <w:rPr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0107E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60" w:line="259" w:lineRule="auto"/>
      <w:jc w:val="left"/>
      <w:textAlignment w:val="auto"/>
      <w:outlineLvl w:val="1"/>
    </w:pPr>
    <w:rPr>
      <w:rFonts w:cstheme="minorBidi"/>
      <w:bCs/>
      <w:iCs/>
      <w:color w:val="2F5496" w:themeColor="accent1" w:themeShade="BF"/>
      <w:sz w:val="22"/>
      <w:szCs w:val="26"/>
      <w:lang w:val="en-US" w:eastAsia="zh-CN"/>
    </w:rPr>
  </w:style>
  <w:style w:type="paragraph" w:styleId="Heading3">
    <w:name w:val="heading 3"/>
    <w:basedOn w:val="Normal"/>
    <w:next w:val="Normal"/>
    <w:link w:val="Heading3Char"/>
    <w:rsid w:val="00B0107E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autoSpaceDE/>
      <w:autoSpaceDN/>
      <w:adjustRightInd/>
      <w:spacing w:before="160" w:after="160" w:line="259" w:lineRule="auto"/>
      <w:jc w:val="left"/>
      <w:outlineLvl w:val="2"/>
    </w:pPr>
    <w:rPr>
      <w:rFonts w:eastAsiaTheme="minorHAnsi" w:cstheme="minorBidi"/>
      <w:color w:val="2F5496" w:themeColor="accent1" w:themeShade="BF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ontMatterTitleLeftAligned">
    <w:name w:val="Front_Matter_Title_Left_Aligned"/>
    <w:basedOn w:val="Normal"/>
    <w:rsid w:val="00A96F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240" w:line="259" w:lineRule="auto"/>
      <w:jc w:val="left"/>
      <w:textAlignment w:val="auto"/>
    </w:pPr>
    <w:rPr>
      <w:rFonts w:eastAsiaTheme="minorEastAsia" w:cs="Calibri"/>
      <w:color w:val="0070C0"/>
      <w:sz w:val="28"/>
      <w:szCs w:val="22"/>
      <w:lang w:val="en-US" w:eastAsia="es-ES"/>
    </w:rPr>
  </w:style>
  <w:style w:type="character" w:customStyle="1" w:styleId="Heading1Char">
    <w:name w:val="Heading 1 Char"/>
    <w:basedOn w:val="DefaultParagraphFont"/>
    <w:link w:val="Heading1"/>
    <w:rsid w:val="00B0107E"/>
    <w:rPr>
      <w:bCs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0107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59" w:lineRule="auto"/>
      <w:ind w:left="720"/>
      <w:contextualSpacing/>
      <w:jc w:val="left"/>
      <w:textAlignment w:val="auto"/>
    </w:pPr>
    <w:rPr>
      <w:rFonts w:eastAsiaTheme="minorEastAsia" w:cstheme="minorBidi"/>
      <w:sz w:val="22"/>
      <w:szCs w:val="2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B0107E"/>
    <w:rPr>
      <w:rFonts w:eastAsia="Times New Roman" w:cs="Arial"/>
      <w:bCs/>
      <w:iCs/>
      <w:color w:val="2F5496" w:themeColor="accent1" w:themeShade="BF"/>
      <w:szCs w:val="26"/>
    </w:rPr>
  </w:style>
  <w:style w:type="paragraph" w:customStyle="1" w:styleId="Figuretitle">
    <w:name w:val="Figure title"/>
    <w:basedOn w:val="Normal"/>
    <w:next w:val="Normal"/>
    <w:rsid w:val="00B0107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20" w:line="259" w:lineRule="auto"/>
      <w:contextualSpacing/>
      <w:jc w:val="left"/>
      <w:textAlignment w:val="auto"/>
    </w:pPr>
    <w:rPr>
      <w:rFonts w:eastAsiaTheme="minorEastAsia" w:cstheme="minorBidi"/>
      <w:color w:val="365F91"/>
      <w:szCs w:val="56"/>
      <w:lang w:val="en-US" w:eastAsia="zh-CN"/>
    </w:rPr>
  </w:style>
  <w:style w:type="paragraph" w:customStyle="1" w:styleId="Alternativetext">
    <w:name w:val="Alternative text"/>
    <w:basedOn w:val="Normal"/>
    <w:autoRedefine/>
    <w:rsid w:val="00EA221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259" w:lineRule="auto"/>
      <w:jc w:val="center"/>
      <w:textAlignment w:val="auto"/>
    </w:pPr>
    <w:rPr>
      <w:rFonts w:eastAsiaTheme="minorEastAsia" w:cstheme="minorHAnsi"/>
      <w:i/>
      <w:color w:val="FFC000"/>
      <w:sz w:val="18"/>
      <w:szCs w:val="24"/>
      <w:lang w:val="en-US" w:eastAsia="zh-CN"/>
    </w:rPr>
  </w:style>
  <w:style w:type="paragraph" w:customStyle="1" w:styleId="Tabletitle">
    <w:name w:val="Table title"/>
    <w:basedOn w:val="Normal"/>
    <w:next w:val="Normal"/>
    <w:rsid w:val="00B0107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59" w:lineRule="auto"/>
      <w:contextualSpacing/>
      <w:jc w:val="left"/>
      <w:textAlignment w:val="auto"/>
    </w:pPr>
    <w:rPr>
      <w:rFonts w:eastAsiaTheme="minorEastAsia" w:cstheme="minorBidi"/>
      <w:color w:val="2F5496" w:themeColor="accent1" w:themeShade="BF"/>
      <w:szCs w:val="56"/>
      <w:lang w:val="en-US" w:eastAsia="zh-CN"/>
    </w:rPr>
  </w:style>
  <w:style w:type="paragraph" w:customStyle="1" w:styleId="Tabletext">
    <w:name w:val="Table text"/>
    <w:basedOn w:val="Normal"/>
    <w:rsid w:val="00B0107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0" w:after="160" w:line="259" w:lineRule="auto"/>
      <w:ind w:left="57"/>
      <w:contextualSpacing/>
      <w:jc w:val="left"/>
      <w:textAlignment w:val="auto"/>
    </w:pPr>
    <w:rPr>
      <w:rFonts w:eastAsiaTheme="minorEastAsia" w:cstheme="minorBidi"/>
      <w:sz w:val="22"/>
      <w:szCs w:val="56"/>
      <w:lang w:val="en-US" w:eastAsia="zh-CN"/>
    </w:rPr>
  </w:style>
  <w:style w:type="paragraph" w:customStyle="1" w:styleId="Tablehead">
    <w:name w:val="Table head"/>
    <w:basedOn w:val="Normal"/>
    <w:rsid w:val="00B0107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59" w:lineRule="auto"/>
      <w:contextualSpacing/>
      <w:jc w:val="center"/>
      <w:textAlignment w:val="auto"/>
    </w:pPr>
    <w:rPr>
      <w:rFonts w:eastAsiaTheme="minorEastAsia" w:cstheme="minorBidi"/>
      <w:b/>
      <w:sz w:val="22"/>
      <w:szCs w:val="56"/>
      <w:lang w:val="en-US" w:eastAsia="zh-CN"/>
    </w:rPr>
  </w:style>
  <w:style w:type="character" w:customStyle="1" w:styleId="StyleBoldBold">
    <w:name w:val="Style Bold + Bold"/>
    <w:basedOn w:val="DefaultParagraphFont"/>
    <w:rsid w:val="00B0107E"/>
    <w:rPr>
      <w:b/>
      <w:bCs/>
      <w:sz w:val="20"/>
      <w:szCs w:val="24"/>
    </w:rPr>
  </w:style>
  <w:style w:type="paragraph" w:customStyle="1" w:styleId="Tablebullet">
    <w:name w:val="Table bullet"/>
    <w:basedOn w:val="Normal"/>
    <w:rsid w:val="00B0107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0" w:after="160" w:line="259" w:lineRule="auto"/>
      <w:contextualSpacing/>
      <w:jc w:val="left"/>
      <w:textAlignment w:val="auto"/>
    </w:pPr>
    <w:rPr>
      <w:rFonts w:eastAsiaTheme="minorEastAsia" w:cstheme="minorBidi"/>
      <w:sz w:val="22"/>
      <w:szCs w:val="56"/>
      <w:lang w:val="en-US" w:eastAsia="zh-CN"/>
    </w:rPr>
  </w:style>
  <w:style w:type="character" w:customStyle="1" w:styleId="StyleBoldBold1">
    <w:name w:val="Style Bold + Bold1"/>
    <w:basedOn w:val="DefaultParagraphFont"/>
    <w:rsid w:val="00B0107E"/>
    <w:rPr>
      <w:b/>
      <w:bCs/>
      <w:sz w:val="20"/>
      <w:szCs w:val="24"/>
    </w:rPr>
  </w:style>
  <w:style w:type="paragraph" w:customStyle="1" w:styleId="StyleTablebulletLeft0cmHanging051cm">
    <w:name w:val="Style Table bullet + Left:  0 cm Hanging:  0.51 cm"/>
    <w:basedOn w:val="Tablebullet"/>
    <w:rsid w:val="00B0107E"/>
    <w:pPr>
      <w:ind w:left="288" w:hanging="288"/>
    </w:pPr>
    <w:rPr>
      <w:rFonts w:eastAsia="Times New Roman"/>
      <w:szCs w:val="20"/>
    </w:rPr>
  </w:style>
  <w:style w:type="paragraph" w:customStyle="1" w:styleId="StyleTabletextBoldLeft01cm">
    <w:name w:val="Style Table text + Bold Left:  0.1 cm"/>
    <w:basedOn w:val="Tabletext"/>
    <w:rsid w:val="00B0107E"/>
    <w:rPr>
      <w:rFonts w:eastAsia="Times New Roman"/>
      <w:b/>
      <w:bCs/>
      <w:szCs w:val="20"/>
    </w:rPr>
  </w:style>
  <w:style w:type="paragraph" w:customStyle="1" w:styleId="Tableheadcentredwhite">
    <w:name w:val="Table head centred white"/>
    <w:basedOn w:val="Normal"/>
    <w:rsid w:val="00B0107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59" w:lineRule="auto"/>
      <w:contextualSpacing/>
      <w:jc w:val="center"/>
      <w:textAlignment w:val="auto"/>
    </w:pPr>
    <w:rPr>
      <w:rFonts w:eastAsiaTheme="minorEastAsia" w:cstheme="minorBidi"/>
      <w:b/>
      <w:sz w:val="22"/>
      <w:szCs w:val="56"/>
      <w:lang w:val="en-US" w:eastAsia="zh-CN"/>
    </w:rPr>
  </w:style>
  <w:style w:type="paragraph" w:customStyle="1" w:styleId="Tabletextcentred">
    <w:name w:val="Table text centred"/>
    <w:basedOn w:val="Normal"/>
    <w:rsid w:val="00B0107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59" w:lineRule="auto"/>
      <w:contextualSpacing/>
      <w:jc w:val="center"/>
      <w:textAlignment w:val="auto"/>
    </w:pPr>
    <w:rPr>
      <w:rFonts w:eastAsiaTheme="minorEastAsia" w:cstheme="minorBidi"/>
      <w:sz w:val="22"/>
      <w:szCs w:val="56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B0107E"/>
    <w:rPr>
      <w:color w:val="2F5496" w:themeColor="accent1" w:themeShade="BF"/>
    </w:rPr>
  </w:style>
  <w:style w:type="character" w:customStyle="1" w:styleId="Colored-Normal">
    <w:name w:val="Colored - Normal"/>
    <w:rsid w:val="00B0107E"/>
    <w:rPr>
      <w:color w:val="365F91"/>
      <w:sz w:val="22"/>
      <w:szCs w:val="24"/>
    </w:rPr>
  </w:style>
  <w:style w:type="paragraph" w:customStyle="1" w:styleId="Bulletlist2">
    <w:name w:val="Bullet list 2"/>
    <w:basedOn w:val="Normal"/>
    <w:rsid w:val="008A4CA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59" w:lineRule="auto"/>
      <w:contextualSpacing/>
      <w:jc w:val="left"/>
      <w:textAlignment w:val="auto"/>
    </w:pPr>
    <w:rPr>
      <w:rFonts w:eastAsiaTheme="minorEastAsia" w:cstheme="minorBidi"/>
      <w:sz w:val="22"/>
      <w:szCs w:val="56"/>
      <w:lang w:val="en-US" w:eastAsia="zh-CN"/>
    </w:rPr>
  </w:style>
  <w:style w:type="paragraph" w:customStyle="1" w:styleId="Bulletlist3">
    <w:name w:val="Bullet list 3"/>
    <w:basedOn w:val="Normal"/>
    <w:rsid w:val="008A4CA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59" w:lineRule="auto"/>
      <w:contextualSpacing/>
      <w:jc w:val="right"/>
      <w:textAlignment w:val="auto"/>
    </w:pPr>
    <w:rPr>
      <w:rFonts w:eastAsiaTheme="minorEastAsia" w:cstheme="minorBidi"/>
      <w:sz w:val="22"/>
      <w:szCs w:val="56"/>
      <w:lang w:val="en-US" w:eastAsia="zh-CN"/>
    </w:rPr>
  </w:style>
  <w:style w:type="paragraph" w:customStyle="1" w:styleId="HeadingSum">
    <w:name w:val="Heading_Sum"/>
    <w:basedOn w:val="Normal"/>
    <w:next w:val="Normal"/>
    <w:autoRedefine/>
    <w:rsid w:val="00BF353A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autoSpaceDE/>
      <w:autoSpaceDN/>
      <w:adjustRightInd/>
      <w:spacing w:before="240" w:after="160" w:line="259" w:lineRule="auto"/>
    </w:pPr>
    <w:rPr>
      <w:rFonts w:ascii="Times New Roman" w:hAnsi="Times New Roman" w:cstheme="minorBidi"/>
      <w:b/>
      <w:sz w:val="22"/>
      <w:lang w:val="es-ES_tradnl" w:eastAsia="zh-CN"/>
    </w:rPr>
  </w:style>
  <w:style w:type="paragraph" w:customStyle="1" w:styleId="Summary">
    <w:name w:val="Summary"/>
    <w:basedOn w:val="Normal"/>
    <w:next w:val="Normal"/>
    <w:autoRedefine/>
    <w:rsid w:val="00BF353A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autoSpaceDE/>
      <w:autoSpaceDN/>
      <w:adjustRightInd/>
      <w:spacing w:before="0" w:after="480" w:line="259" w:lineRule="auto"/>
    </w:pPr>
    <w:rPr>
      <w:rFonts w:ascii="Times New Roman" w:hAnsi="Times New Roman" w:cstheme="minorBidi"/>
      <w:sz w:val="22"/>
      <w:lang w:val="es-ES_tradnl" w:eastAsia="zh-CN"/>
    </w:rPr>
  </w:style>
  <w:style w:type="paragraph" w:customStyle="1" w:styleId="Bulletlist1">
    <w:name w:val="Bullet list 1"/>
    <w:basedOn w:val="Normal"/>
    <w:autoRedefine/>
    <w:rsid w:val="00EA221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59" w:lineRule="auto"/>
      <w:jc w:val="left"/>
      <w:textAlignment w:val="auto"/>
    </w:pPr>
    <w:rPr>
      <w:rFonts w:eastAsiaTheme="minorEastAsia" w:cstheme="minorHAnsi"/>
      <w:sz w:val="22"/>
      <w:szCs w:val="24"/>
      <w:lang w:val="en-US" w:eastAsia="zh-CN"/>
    </w:rPr>
  </w:style>
  <w:style w:type="paragraph" w:customStyle="1" w:styleId="Call">
    <w:name w:val="Call"/>
    <w:basedOn w:val="Normal"/>
    <w:next w:val="Normal"/>
    <w:link w:val="CallChar"/>
    <w:rsid w:val="00650884"/>
    <w:pPr>
      <w:keepNext/>
      <w:keepLines/>
      <w:spacing w:before="160"/>
      <w:ind w:left="1134"/>
    </w:pPr>
    <w:rPr>
      <w:i/>
    </w:rPr>
  </w:style>
  <w:style w:type="paragraph" w:customStyle="1" w:styleId="enumlev1">
    <w:name w:val="enumlev1"/>
    <w:basedOn w:val="Normal"/>
    <w:link w:val="enumlev1Char"/>
    <w:rsid w:val="0065088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Normalaftertitle">
    <w:name w:val="Normal after title"/>
    <w:basedOn w:val="Normal"/>
    <w:next w:val="Normal"/>
    <w:link w:val="NormalaftertitleChar"/>
    <w:rsid w:val="00650884"/>
    <w:pPr>
      <w:spacing w:before="280"/>
    </w:pPr>
  </w:style>
  <w:style w:type="paragraph" w:customStyle="1" w:styleId="Reasons">
    <w:name w:val="Reasons"/>
    <w:basedOn w:val="Normal"/>
    <w:qFormat/>
    <w:rsid w:val="00650884"/>
    <w:pPr>
      <w:tabs>
        <w:tab w:val="clear" w:pos="2268"/>
        <w:tab w:val="left" w:pos="1588"/>
        <w:tab w:val="left" w:pos="1985"/>
      </w:tabs>
    </w:pPr>
  </w:style>
  <w:style w:type="paragraph" w:customStyle="1" w:styleId="ResNo">
    <w:name w:val="Res_No"/>
    <w:basedOn w:val="Heading2"/>
    <w:next w:val="Normal"/>
    <w:link w:val="ResNoChar"/>
    <w:rsid w:val="00650884"/>
    <w:pPr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0" w:after="0" w:line="240" w:lineRule="auto"/>
      <w:ind w:left="1134" w:hanging="1134"/>
      <w:jc w:val="center"/>
      <w:textAlignment w:val="baseline"/>
    </w:pPr>
    <w:rPr>
      <w:rFonts w:cs="Times New Roman"/>
      <w:bCs w:val="0"/>
      <w:iCs w:val="0"/>
      <w:color w:val="auto"/>
      <w:sz w:val="28"/>
      <w:szCs w:val="20"/>
      <w:lang w:val="en-GB" w:eastAsia="en-US"/>
    </w:rPr>
  </w:style>
  <w:style w:type="paragraph" w:customStyle="1" w:styleId="Restitle">
    <w:name w:val="Res_title"/>
    <w:basedOn w:val="Normal"/>
    <w:next w:val="Normal"/>
    <w:link w:val="RestitleChar"/>
    <w:rsid w:val="00650884"/>
    <w:pPr>
      <w:keepNext/>
      <w:keepLines/>
      <w:spacing w:before="240"/>
      <w:jc w:val="center"/>
    </w:pPr>
    <w:rPr>
      <w:b/>
      <w:sz w:val="28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650884"/>
    <w:rPr>
      <w:rFonts w:eastAsia="Times New Roman" w:cs="Times New Roman"/>
      <w:sz w:val="24"/>
      <w:szCs w:val="20"/>
    </w:rPr>
  </w:style>
  <w:style w:type="character" w:customStyle="1" w:styleId="href">
    <w:name w:val="href"/>
    <w:basedOn w:val="DefaultParagraphFont"/>
    <w:rsid w:val="00650884"/>
    <w:rPr>
      <w:color w:val="auto"/>
    </w:rPr>
  </w:style>
  <w:style w:type="character" w:customStyle="1" w:styleId="enumlev1Char">
    <w:name w:val="enumlev1 Char"/>
    <w:basedOn w:val="DefaultParagraphFont"/>
    <w:link w:val="enumlev1"/>
    <w:qFormat/>
    <w:rsid w:val="00650884"/>
    <w:rPr>
      <w:rFonts w:eastAsia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locked/>
    <w:rsid w:val="00650884"/>
    <w:rPr>
      <w:rFonts w:eastAsia="Times New Roman" w:cs="Times New Roman"/>
      <w:i/>
      <w:sz w:val="24"/>
      <w:szCs w:val="20"/>
    </w:rPr>
  </w:style>
  <w:style w:type="character" w:customStyle="1" w:styleId="RestitleChar">
    <w:name w:val="Res_title Char"/>
    <w:basedOn w:val="DefaultParagraphFont"/>
    <w:link w:val="Restitle"/>
    <w:rsid w:val="00650884"/>
    <w:rPr>
      <w:rFonts w:eastAsia="Times New Roman" w:cs="Times New Roman"/>
      <w:b/>
      <w:sz w:val="28"/>
      <w:szCs w:val="20"/>
    </w:rPr>
  </w:style>
  <w:style w:type="character" w:customStyle="1" w:styleId="ResNoChar">
    <w:name w:val="Res_No Char"/>
    <w:basedOn w:val="DefaultParagraphFont"/>
    <w:link w:val="ResNo"/>
    <w:rsid w:val="00650884"/>
    <w:rPr>
      <w:rFonts w:eastAsia="Times New Roman" w:cs="Times New Roman"/>
      <w:sz w:val="28"/>
      <w:szCs w:val="20"/>
    </w:rPr>
  </w:style>
  <w:style w:type="paragraph" w:styleId="Header">
    <w:name w:val="header"/>
    <w:basedOn w:val="Normal"/>
    <w:link w:val="HeaderChar"/>
    <w:uiPriority w:val="1"/>
    <w:unhideWhenUsed/>
    <w:rsid w:val="00434998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1"/>
    <w:rsid w:val="00434998"/>
    <w:rPr>
      <w:rFonts w:eastAsia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34998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34998"/>
    <w:rPr>
      <w:rFonts w:eastAsia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51 (Rev. Kigali, 2022) – Asistencia y apoyo a Iraq para proseguir la reconstrucción y renovación del equipo de sus sistemas de telecomunicaciones/TIC</dc:title>
  <dc:subject/>
  <dc:creator>Catalano Moreira, Rossana</dc:creator>
  <cp:keywords/>
  <dc:description/>
  <cp:lastModifiedBy>Catalano Moreira, Rossana</cp:lastModifiedBy>
  <cp:revision>2</cp:revision>
  <dcterms:created xsi:type="dcterms:W3CDTF">2023-10-17T12:13:00Z</dcterms:created>
  <dcterms:modified xsi:type="dcterms:W3CDTF">2023-10-17T12:16:00Z</dcterms:modified>
</cp:coreProperties>
</file>