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49F0" w14:textId="77777777" w:rsidR="001D38B0" w:rsidRPr="002B2BF7" w:rsidRDefault="001D38B0" w:rsidP="001D38B0">
      <w:pPr>
        <w:pStyle w:val="ResNo"/>
        <w:rPr>
          <w:lang w:val="ru-RU"/>
        </w:rPr>
      </w:pPr>
      <w:bookmarkStart w:id="0" w:name="_Toc11655419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51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1EF62A92" w14:textId="77777777" w:rsidR="001D38B0" w:rsidRPr="002B2BF7" w:rsidRDefault="001D38B0" w:rsidP="001D38B0">
      <w:pPr>
        <w:pStyle w:val="Restitle"/>
        <w:rPr>
          <w:lang w:val="ru-RU"/>
        </w:rPr>
      </w:pPr>
      <w:bookmarkStart w:id="1" w:name="_Toc116554199"/>
      <w:r w:rsidRPr="002B2BF7">
        <w:rPr>
          <w:lang w:val="ru-RU"/>
        </w:rPr>
        <w:t>Предоставление помощи и поддержки Ираку в дальнейшем восстановлении и переоснащении его систем электросвязи/ИКТ</w:t>
      </w:r>
      <w:bookmarkEnd w:id="1"/>
    </w:p>
    <w:p w14:paraId="64CBE739" w14:textId="77777777" w:rsidR="001D38B0" w:rsidRPr="002B2BF7" w:rsidRDefault="001D38B0" w:rsidP="001D38B0">
      <w:pPr>
        <w:pStyle w:val="Normalaftertitle"/>
        <w:rPr>
          <w:szCs w:val="22"/>
          <w:lang w:val="ru-RU"/>
        </w:rPr>
      </w:pPr>
      <w:r w:rsidRPr="002B2BF7">
        <w:rPr>
          <w:lang w:val="ru-RU"/>
        </w:rPr>
        <w:t>Всемирная</w:t>
      </w:r>
      <w:r w:rsidRPr="002B2BF7">
        <w:rPr>
          <w:szCs w:val="22"/>
          <w:lang w:val="ru-RU"/>
        </w:rPr>
        <w:t xml:space="preserve"> конференция по развитию электросвязи (Кигали, 2022 г.), </w:t>
      </w:r>
    </w:p>
    <w:p w14:paraId="7D725AC8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2711AC22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a)</w:t>
      </w:r>
      <w:r w:rsidRPr="002B2BF7">
        <w:rPr>
          <w:szCs w:val="22"/>
          <w:lang w:val="ru-RU"/>
        </w:rPr>
        <w:tab/>
        <w:t>о Резолюции 51 (Доха, 2006 г.) Всемирной конференции по развитию электросвязи (ВКРЭ);</w:t>
      </w:r>
    </w:p>
    <w:p w14:paraId="6C056965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b)</w:t>
      </w:r>
      <w:r w:rsidRPr="002B2BF7">
        <w:rPr>
          <w:szCs w:val="22"/>
          <w:lang w:val="ru-RU"/>
        </w:rPr>
        <w:tab/>
        <w:t>о Резолюции 193 (Пусан, 2014 г.) Полномочной конференции;</w:t>
      </w:r>
    </w:p>
    <w:p w14:paraId="26A927C0" w14:textId="77777777" w:rsidR="001D38B0" w:rsidRPr="002B2BF7" w:rsidRDefault="001D38B0" w:rsidP="001D38B0">
      <w:pPr>
        <w:rPr>
          <w:lang w:val="ru-RU"/>
        </w:rPr>
      </w:pPr>
      <w:r w:rsidRPr="002B2BF7">
        <w:rPr>
          <w:i/>
          <w:iCs/>
          <w:szCs w:val="22"/>
          <w:lang w:val="ru-RU"/>
        </w:rPr>
        <w:t>c)</w:t>
      </w:r>
      <w:r w:rsidRPr="002B2BF7">
        <w:rPr>
          <w:szCs w:val="22"/>
          <w:lang w:val="ru-RU"/>
        </w:rPr>
        <w:tab/>
        <w:t xml:space="preserve">об </w:t>
      </w:r>
      <w:r w:rsidRPr="002B2BF7">
        <w:rPr>
          <w:lang w:val="ru-RU"/>
        </w:rPr>
        <w:t>усилиях Организации Объединенных Наций по выполнению решений Всемирной встречи на высшем уровне по вопросам информационного общества и Повестки дня в области устойчивого развития на период до 2030 года;</w:t>
      </w:r>
    </w:p>
    <w:p w14:paraId="4266C57E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 xml:space="preserve">о </w:t>
      </w:r>
      <w:r w:rsidRPr="002B2BF7">
        <w:rPr>
          <w:szCs w:val="22"/>
          <w:lang w:val="ru-RU"/>
        </w:rPr>
        <w:t>благородных принципах, стремлениях и целях, содержащихся в Уставе Организации Объединенных Наций и Всеобщей декларации прав человека;</w:t>
      </w:r>
    </w:p>
    <w:p w14:paraId="7BB35D51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e)</w:t>
      </w:r>
      <w:r w:rsidRPr="002B2BF7">
        <w:rPr>
          <w:szCs w:val="22"/>
          <w:lang w:val="ru-RU"/>
        </w:rPr>
        <w:tab/>
        <w:t>о целях Союза, изложенных в Статье 1 Устава МСЭ,</w:t>
      </w:r>
    </w:p>
    <w:p w14:paraId="2B0FF7DE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сознавая</w:t>
      </w:r>
      <w:r w:rsidRPr="002B2BF7">
        <w:rPr>
          <w:i w:val="0"/>
          <w:iCs/>
          <w:lang w:val="ru-RU"/>
        </w:rPr>
        <w:t>,</w:t>
      </w:r>
    </w:p>
    <w:p w14:paraId="1EA4DAD7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a)</w:t>
      </w:r>
      <w:r w:rsidRPr="002B2BF7">
        <w:rPr>
          <w:szCs w:val="22"/>
          <w:lang w:val="ru-RU"/>
        </w:rPr>
        <w:tab/>
        <w:t xml:space="preserve">что </w:t>
      </w:r>
      <w:r w:rsidRPr="002B2BF7">
        <w:rPr>
          <w:lang w:val="ru-RU"/>
        </w:rPr>
        <w:t>надежная инфраструктура сетей электросвязи и связанные с ней услуги и приложения, в зависимости от обстоятельств, необходимы для содействия социально-экономическому развитию стран, в особенности пострадавших от стихийных бедствий или войн</w:t>
      </w:r>
      <w:r w:rsidRPr="002B2BF7">
        <w:rPr>
          <w:szCs w:val="22"/>
          <w:lang w:val="ru-RU"/>
        </w:rPr>
        <w:t>;</w:t>
      </w:r>
    </w:p>
    <w:p w14:paraId="356C1FC1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b)</w:t>
      </w:r>
      <w:r w:rsidRPr="002B2BF7">
        <w:rPr>
          <w:szCs w:val="22"/>
          <w:lang w:val="ru-RU"/>
        </w:rPr>
        <w:tab/>
      </w:r>
      <w:r w:rsidRPr="002B2BF7">
        <w:rPr>
          <w:lang w:val="ru-RU"/>
        </w:rPr>
        <w:t>что ущерб, причиненный инфраструктуре электросвязи Ирака, и незаконное использование услуг информационно-коммуникационных технологий (ИКТ) являются предметом обеспокоенности всего международного сообщества и соответствующих органов/учреждений</w:t>
      </w:r>
      <w:r w:rsidRPr="002B2BF7">
        <w:rPr>
          <w:szCs w:val="22"/>
          <w:lang w:val="ru-RU"/>
        </w:rPr>
        <w:t>;</w:t>
      </w:r>
    </w:p>
    <w:p w14:paraId="100B0B0E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c)</w:t>
      </w:r>
      <w:r w:rsidRPr="002B2BF7">
        <w:rPr>
          <w:szCs w:val="22"/>
          <w:lang w:val="ru-RU"/>
        </w:rPr>
        <w:tab/>
        <w:t>что системы электросвязи имеют решающее значение для восстановления и возрождения, а также для ускорения социально-экономического развития стран, особенно пострадавших от последствий войн;</w:t>
      </w:r>
    </w:p>
    <w:p w14:paraId="12B3C6B2" w14:textId="77777777" w:rsidR="001D38B0" w:rsidRPr="002B2BF7" w:rsidRDefault="001D38B0" w:rsidP="001D38B0">
      <w:pPr>
        <w:rPr>
          <w:i/>
          <w:iCs/>
          <w:szCs w:val="22"/>
          <w:lang w:val="ru-RU"/>
        </w:rPr>
      </w:pPr>
      <w:r w:rsidRPr="002B2BF7">
        <w:rPr>
          <w:i/>
          <w:iCs/>
          <w:szCs w:val="22"/>
          <w:lang w:val="ru-RU"/>
        </w:rPr>
        <w:t>d)</w:t>
      </w:r>
      <w:r w:rsidRPr="002B2BF7">
        <w:rPr>
          <w:szCs w:val="22"/>
          <w:lang w:val="ru-RU"/>
        </w:rPr>
        <w:tab/>
        <w:t>что Ирак продолжает строить и развивать свои системы электросвязи/ИКТ до приемлемого уровня, для чего необходима помощь международного сообщества, предоставляемая на двусторонней основе или через международные организации;</w:t>
      </w:r>
      <w:r w:rsidRPr="002B2BF7">
        <w:rPr>
          <w:i/>
          <w:iCs/>
          <w:szCs w:val="22"/>
          <w:lang w:val="ru-RU"/>
        </w:rPr>
        <w:br w:type="page"/>
      </w:r>
    </w:p>
    <w:p w14:paraId="15DA4D65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lastRenderedPageBreak/>
        <w:t>e)</w:t>
      </w:r>
      <w:r w:rsidRPr="002B2BF7">
        <w:rPr>
          <w:szCs w:val="22"/>
          <w:lang w:val="ru-RU"/>
        </w:rPr>
        <w:tab/>
        <w:t>что были приняты аналогичные резолюции, касающиеся стран, которые находятся в условиях, аналогичных тем, которые испытывает Ирак,</w:t>
      </w:r>
    </w:p>
    <w:p w14:paraId="72D7CE0A" w14:textId="77777777" w:rsidR="001D38B0" w:rsidRPr="002B2BF7" w:rsidRDefault="001D38B0" w:rsidP="001D38B0">
      <w:pPr>
        <w:pStyle w:val="Call"/>
        <w:rPr>
          <w:szCs w:val="22"/>
          <w:lang w:val="ru-RU"/>
        </w:rPr>
      </w:pPr>
      <w:r w:rsidRPr="002B2BF7">
        <w:rPr>
          <w:szCs w:val="22"/>
          <w:lang w:val="ru-RU"/>
        </w:rPr>
        <w:t>обращая внимание на</w:t>
      </w:r>
    </w:p>
    <w:p w14:paraId="5C08583B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трудности, встретившиеся при выполнении Резолюции</w:t>
      </w:r>
      <w:r w:rsidRPr="002B2BF7">
        <w:rPr>
          <w:szCs w:val="22"/>
        </w:rPr>
        <w:t> </w:t>
      </w:r>
      <w:r w:rsidRPr="002B2BF7">
        <w:rPr>
          <w:szCs w:val="22"/>
          <w:lang w:val="ru-RU"/>
        </w:rPr>
        <w:t>51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Хайдарабад, 2010</w:t>
      </w:r>
      <w:r w:rsidRPr="002B2BF7">
        <w:rPr>
          <w:szCs w:val="22"/>
        </w:rPr>
        <w:t> </w:t>
      </w:r>
      <w:r w:rsidRPr="002B2BF7">
        <w:rPr>
          <w:szCs w:val="22"/>
          <w:lang w:val="ru-RU"/>
        </w:rPr>
        <w:t>г.),</w:t>
      </w:r>
    </w:p>
    <w:p w14:paraId="472DC05A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41390C45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a)</w:t>
      </w:r>
      <w:r w:rsidRPr="002B2BF7">
        <w:rPr>
          <w:szCs w:val="22"/>
          <w:lang w:val="ru-RU"/>
        </w:rPr>
        <w:tab/>
        <w:t>что, хотя МСЭ оказал помощь Ираку, работа по восстановлению и развитию его систем электросвязи/ИКТ по-прежнему требует сосредоточенного внимания и поддержки;</w:t>
      </w:r>
    </w:p>
    <w:p w14:paraId="44988929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b)</w:t>
      </w:r>
      <w:r w:rsidRPr="002B2BF7">
        <w:rPr>
          <w:szCs w:val="22"/>
          <w:lang w:val="ru-RU"/>
        </w:rPr>
        <w:tab/>
      </w:r>
      <w:r w:rsidRPr="002B2BF7">
        <w:rPr>
          <w:lang w:val="ru-RU"/>
        </w:rPr>
        <w:t>что оказание Союзом надлежащей помощи Ираку будет содействовать развитию его систем электросвязи/ИКТ для удовлетворения относящихся к электросвязи потребностей страны в сфере экономики, услуг и информации;</w:t>
      </w:r>
    </w:p>
    <w:p w14:paraId="2AD2B86C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i/>
          <w:szCs w:val="22"/>
          <w:lang w:val="ru-RU"/>
        </w:rPr>
        <w:t>c)</w:t>
      </w:r>
      <w:r w:rsidRPr="002B2BF7">
        <w:rPr>
          <w:szCs w:val="22"/>
          <w:lang w:val="ru-RU"/>
        </w:rPr>
        <w:tab/>
        <w:t>усилия, которые были предприняты и предпринимаются Генеральным секретарем и Директором Бюро развития электросвязи по предоставлению помощи другим странам, недавно вышедшим из состояния войн,</w:t>
      </w:r>
    </w:p>
    <w:p w14:paraId="70F9C87F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398D91FE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1</w:t>
      </w:r>
      <w:r w:rsidRPr="002B2BF7">
        <w:rPr>
          <w:szCs w:val="22"/>
          <w:lang w:val="ru-RU"/>
        </w:rPr>
        <w:tab/>
        <w:t>что необходимо принять в рамках Сектора развития электросвязи МСЭ и имеющихся у него бюджетных ресурсов специальные меры по предоставлению необходимой помощи Ираку;</w:t>
      </w:r>
    </w:p>
    <w:p w14:paraId="07269FCF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2</w:t>
      </w:r>
      <w:r w:rsidRPr="002B2BF7">
        <w:rPr>
          <w:szCs w:val="22"/>
          <w:lang w:val="ru-RU"/>
        </w:rPr>
        <w:tab/>
        <w:t>оказать поддержку Ираку в восстановлении и реконструкции ее инфраструктуры электросвязи, создании учреждений, установлении тарифов, развитии людских ресурсов и организации работы, если необходимо, по профессиональной подготовке за пределами иракской территории, а также предоставить другие формы помощи, включая техническую помощь,</w:t>
      </w:r>
    </w:p>
    <w:p w14:paraId="6FCD7634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 xml:space="preserve">обращается с призывом к Государствам-Членам </w:t>
      </w:r>
    </w:p>
    <w:p w14:paraId="383C96F6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 xml:space="preserve">предоставить всю возможную помощь </w:t>
      </w:r>
      <w:r w:rsidRPr="002B2BF7">
        <w:rPr>
          <w:lang w:val="ru-RU"/>
        </w:rPr>
        <w:t>и поддержку администрации Ирака по следующим направлениям:</w:t>
      </w:r>
    </w:p>
    <w:p w14:paraId="07782EC4" w14:textId="77777777" w:rsidR="001D38B0" w:rsidRPr="002B2BF7" w:rsidRDefault="001D38B0" w:rsidP="001D38B0">
      <w:pPr>
        <w:pStyle w:val="enumlev1"/>
        <w:rPr>
          <w:lang w:val="ru-RU"/>
        </w:rPr>
      </w:pPr>
      <w:r w:rsidRPr="002B2BF7">
        <w:rPr>
          <w:rFonts w:eastAsia="SimSun" w:cs="Traditional Arabic"/>
          <w:szCs w:val="22"/>
          <w:lang w:val="ru-RU"/>
        </w:rPr>
        <w:t>−</w:t>
      </w:r>
      <w:r w:rsidRPr="002B2BF7">
        <w:rPr>
          <w:rFonts w:eastAsia="SimSun" w:cs="Traditional Arabic"/>
          <w:szCs w:val="22"/>
          <w:lang w:val="ru-RU"/>
        </w:rPr>
        <w:tab/>
        <w:t>содействие развитию сектора ИКТ страны;</w:t>
      </w:r>
    </w:p>
    <w:p w14:paraId="28A6CF0D" w14:textId="77777777" w:rsidR="001D38B0" w:rsidRPr="002B2BF7" w:rsidRDefault="001D38B0" w:rsidP="001D38B0">
      <w:pPr>
        <w:pStyle w:val="enumlev1"/>
        <w:rPr>
          <w:rFonts w:eastAsia="SimSun" w:cs="Traditional Arabic"/>
          <w:szCs w:val="22"/>
          <w:lang w:val="ru-RU"/>
        </w:rPr>
      </w:pPr>
      <w:r w:rsidRPr="002B2BF7">
        <w:rPr>
          <w:rFonts w:eastAsia="SimSun" w:cs="Traditional Arabic"/>
          <w:szCs w:val="22"/>
          <w:lang w:val="ru-RU"/>
        </w:rPr>
        <w:t>−</w:t>
      </w:r>
      <w:r w:rsidRPr="002B2BF7">
        <w:rPr>
          <w:rFonts w:eastAsia="SimSun" w:cs="Traditional Arabic"/>
          <w:szCs w:val="22"/>
          <w:lang w:val="ru-RU"/>
        </w:rPr>
        <w:tab/>
        <w:t>оказание поддержки Ираку в области кибербезопасности</w:t>
      </w:r>
      <w:r w:rsidRPr="002B2BF7">
        <w:rPr>
          <w:lang w:val="ru-RU"/>
        </w:rPr>
        <w:t xml:space="preserve"> </w:t>
      </w:r>
      <w:r w:rsidRPr="002B2BF7">
        <w:rPr>
          <w:szCs w:val="22"/>
          <w:lang w:val="ru-RU"/>
        </w:rPr>
        <w:t>с целью укрепления доверия и безопасности при использовании ИКТ для смягчения рисков в области электросвязи/ИКТ</w:t>
      </w:r>
      <w:r w:rsidRPr="002B2BF7">
        <w:rPr>
          <w:rFonts w:eastAsia="SimSun" w:cs="Traditional Arabic"/>
          <w:szCs w:val="22"/>
          <w:lang w:val="ru-RU"/>
        </w:rPr>
        <w:t>;</w:t>
      </w:r>
    </w:p>
    <w:p w14:paraId="2261E1E4" w14:textId="77777777" w:rsidR="001D38B0" w:rsidRPr="002B2BF7" w:rsidRDefault="001D38B0" w:rsidP="001D38B0">
      <w:pPr>
        <w:pStyle w:val="enumlev1"/>
        <w:rPr>
          <w:lang w:val="ru-RU"/>
        </w:rPr>
      </w:pPr>
      <w:r w:rsidRPr="002B2BF7">
        <w:rPr>
          <w:rFonts w:eastAsia="SimSun" w:cs="Traditional Arabic"/>
          <w:szCs w:val="22"/>
          <w:lang w:val="ru-RU"/>
        </w:rPr>
        <w:t>−</w:t>
      </w:r>
      <w:r w:rsidRPr="002B2BF7">
        <w:rPr>
          <w:lang w:val="ru-RU"/>
        </w:rPr>
        <w:tab/>
        <w:t>достижение максимальной эффективности использования ИКТ для получения экономических и социальных преимуществ,</w:t>
      </w:r>
    </w:p>
    <w:p w14:paraId="2023BC33" w14:textId="77777777" w:rsidR="001D38B0" w:rsidRPr="002B2BF7" w:rsidRDefault="001D38B0" w:rsidP="001D38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 w:rsidRPr="002B2BF7">
        <w:rPr>
          <w:lang w:val="ru-RU"/>
        </w:rPr>
        <w:br w:type="page"/>
      </w:r>
    </w:p>
    <w:p w14:paraId="15F7B83D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призывает Членов Секторов</w:t>
      </w:r>
    </w:p>
    <w:p w14:paraId="5B63A91E" w14:textId="77777777" w:rsidR="001D38B0" w:rsidRPr="002B2BF7" w:rsidRDefault="001D38B0" w:rsidP="001D38B0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оказывать все виды поддержки и помощи Ираку в целях увеличения инвестиций в сектор электросвязи/ИКТ;</w:t>
      </w:r>
    </w:p>
    <w:p w14:paraId="195BBD24" w14:textId="77777777" w:rsidR="001D38B0" w:rsidRPr="002B2BF7" w:rsidRDefault="001D38B0" w:rsidP="001D38B0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в рамках помощи Ираку созданию человеческого потенциала и укреплению доверия и безопасности при использовании ИКТ в дополнение к технической помощи,</w:t>
      </w:r>
    </w:p>
    <w:p w14:paraId="6F73CE5D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48C0C025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1</w:t>
      </w:r>
      <w:r w:rsidRPr="002B2BF7">
        <w:rPr>
          <w:szCs w:val="22"/>
          <w:lang w:val="ru-RU"/>
        </w:rPr>
        <w:tab/>
        <w:t>продолжить принятие незамедлительных мер по оказанию максимально возможной помощи Ираку в пределах имеющихся ресурсов;</w:t>
      </w:r>
    </w:p>
    <w:p w14:paraId="259816BF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2</w:t>
      </w:r>
      <w:r w:rsidRPr="002B2BF7">
        <w:rPr>
          <w:szCs w:val="22"/>
          <w:lang w:val="ru-RU"/>
        </w:rPr>
        <w:tab/>
        <w:t>принять с этой целью любые возможные меры по мобилизации дополнительных ресурсов;</w:t>
      </w:r>
    </w:p>
    <w:p w14:paraId="56AD65EB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3</w:t>
      </w:r>
      <w:r w:rsidRPr="002B2BF7">
        <w:rPr>
          <w:szCs w:val="22"/>
          <w:lang w:val="ru-RU"/>
        </w:rPr>
        <w:tab/>
        <w:t>представлять Совету МСЭ ежегодный отчет о прогрессе, достигнутом при выполнении настоящей Резолюции, и механизмах, применяемых для преодоления появляющихся трудностей,</w:t>
      </w:r>
    </w:p>
    <w:p w14:paraId="552BBB9E" w14:textId="77777777" w:rsidR="001D38B0" w:rsidRPr="002B2BF7" w:rsidRDefault="001D38B0" w:rsidP="001D38B0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09C96EAC" w14:textId="77777777" w:rsidR="001D38B0" w:rsidRPr="002B2BF7" w:rsidRDefault="001D38B0" w:rsidP="001D38B0">
      <w:pPr>
        <w:rPr>
          <w:szCs w:val="22"/>
          <w:lang w:val="ru-RU"/>
        </w:rPr>
      </w:pPr>
      <w:r w:rsidRPr="002B2BF7">
        <w:rPr>
          <w:szCs w:val="22"/>
          <w:lang w:val="ru-RU"/>
        </w:rPr>
        <w:t>довести до сведения Полномочной конференции (Бухарест, 2022 г.) необходимость выделения особого бюджета для Ирака с начала 2023 года.</w:t>
      </w:r>
    </w:p>
    <w:p w14:paraId="0FA780E6" w14:textId="77777777" w:rsidR="001D38B0" w:rsidRPr="002B2BF7" w:rsidRDefault="001D38B0" w:rsidP="001D38B0">
      <w:pPr>
        <w:pStyle w:val="Reasons"/>
        <w:rPr>
          <w:lang w:val="ru-RU"/>
        </w:rPr>
      </w:pPr>
    </w:p>
    <w:p w14:paraId="2808A4D0" w14:textId="77777777" w:rsidR="001D38B0" w:rsidRPr="002B2BF7" w:rsidRDefault="001D38B0" w:rsidP="001D38B0">
      <w:pPr>
        <w:pStyle w:val="Reasons"/>
        <w:rPr>
          <w:lang w:val="ru-RU"/>
        </w:rPr>
      </w:pPr>
    </w:p>
    <w:p w14:paraId="6EA78E4F" w14:textId="77777777" w:rsidR="001D38B0" w:rsidRPr="002B2BF7" w:rsidRDefault="001D38B0" w:rsidP="001D38B0">
      <w:pPr>
        <w:pStyle w:val="Reasons"/>
        <w:rPr>
          <w:lang w:val="ru-RU"/>
        </w:rPr>
      </w:pPr>
    </w:p>
    <w:p w14:paraId="3FBB6BCD" w14:textId="77777777" w:rsidR="00E45F09" w:rsidRPr="001D38B0" w:rsidRDefault="00E45F09" w:rsidP="001D38B0">
      <w:pPr>
        <w:rPr>
          <w:lang w:val="ru-RU"/>
        </w:rPr>
      </w:pPr>
    </w:p>
    <w:sectPr w:rsidR="00E45F09" w:rsidRPr="001D38B0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30FB65B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1D38B0">
          <w:rPr>
            <w:noProof/>
            <w:szCs w:val="22"/>
          </w:rPr>
          <w:t>51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B24DE5E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1D38B0">
      <w:rPr>
        <w:noProof/>
        <w:szCs w:val="22"/>
      </w:rPr>
      <w:t>51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373FF6"/>
    <w:rsid w:val="003E584B"/>
    <w:rsid w:val="00686D9E"/>
    <w:rsid w:val="00791A97"/>
    <w:rsid w:val="009D3EFE"/>
    <w:rsid w:val="00D90490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10</cp:revision>
  <dcterms:created xsi:type="dcterms:W3CDTF">2023-10-16T12:49:00Z</dcterms:created>
  <dcterms:modified xsi:type="dcterms:W3CDTF">2023-10-16T13:10:00Z</dcterms:modified>
</cp:coreProperties>
</file>