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A378" w14:textId="77777777" w:rsidR="00614AC8" w:rsidRPr="003A2A2A" w:rsidRDefault="00614AC8" w:rsidP="00614AC8">
      <w:pPr>
        <w:pStyle w:val="ResNo"/>
      </w:pPr>
      <w:bookmarkStart w:id="0" w:name="_Toc116546848"/>
      <w:r w:rsidRPr="003A2A2A">
        <w:rPr>
          <w:rtl/>
        </w:rPr>
        <w:t xml:space="preserve">القـرار </w:t>
      </w:r>
      <w:r w:rsidRPr="003A2A2A">
        <w:t>47</w:t>
      </w:r>
      <w:r w:rsidRPr="003A2A2A">
        <w:rPr>
          <w:rtl/>
        </w:rPr>
        <w:t xml:space="preserve"> (المراجَع في كيغالي، </w:t>
      </w:r>
      <w:r w:rsidRPr="003A2A2A">
        <w:t>2022</w:t>
      </w:r>
      <w:r w:rsidRPr="003A2A2A">
        <w:rPr>
          <w:rtl/>
        </w:rPr>
        <w:t>)</w:t>
      </w:r>
      <w:bookmarkEnd w:id="0"/>
    </w:p>
    <w:p w14:paraId="395BEC97" w14:textId="77777777" w:rsidR="00614AC8" w:rsidRPr="003A2A2A" w:rsidRDefault="00614AC8" w:rsidP="00614AC8">
      <w:pPr>
        <w:pStyle w:val="Restitle"/>
        <w:rPr>
          <w:rtl/>
        </w:rPr>
      </w:pPr>
      <w:bookmarkStart w:id="1" w:name="_Toc116546849"/>
      <w:r w:rsidRPr="003A2A2A">
        <w:rPr>
          <w:rtl/>
        </w:rPr>
        <w:t>تحسين المعرفة بتوصيات الاتحاد الدولي للاتصالات وتطبيقها الفعّال</w:t>
      </w:r>
      <w:r w:rsidRPr="003A2A2A">
        <w:rPr>
          <w:rFonts w:hint="cs"/>
          <w:rtl/>
        </w:rPr>
        <w:t xml:space="preserve"> </w:t>
      </w:r>
      <w:r w:rsidRPr="003A2A2A">
        <w:rPr>
          <w:rtl/>
        </w:rPr>
        <w:t xml:space="preserve">في البلدان </w:t>
      </w:r>
      <w:r w:rsidRPr="003A2A2A">
        <w:rPr>
          <w:rFonts w:hint="cs"/>
          <w:rtl/>
        </w:rPr>
        <w:t>النامية</w:t>
      </w:r>
      <w:r w:rsidRPr="003A2A2A">
        <w:rPr>
          <w:rtl/>
        </w:rPr>
        <w:t>،</w:t>
      </w:r>
      <w:r w:rsidRPr="003A2A2A">
        <w:rPr>
          <w:rFonts w:hint="cs"/>
          <w:rtl/>
        </w:rPr>
        <w:t xml:space="preserve"> </w:t>
      </w:r>
      <w:r w:rsidRPr="003A2A2A">
        <w:rPr>
          <w:rtl/>
        </w:rPr>
        <w:t>بما في ذلك اختبارات المطابقة وقابلية التشغيل البيني</w:t>
      </w:r>
      <w:r w:rsidRPr="003A2A2A">
        <w:rPr>
          <w:rFonts w:hint="cs"/>
          <w:rtl/>
        </w:rPr>
        <w:t xml:space="preserve"> </w:t>
      </w:r>
      <w:r w:rsidRPr="003A2A2A">
        <w:rPr>
          <w:rtl/>
        </w:rPr>
        <w:t>للأنظمة المصن</w:t>
      </w:r>
      <w:r w:rsidRPr="003A2A2A">
        <w:rPr>
          <w:rFonts w:hint="cs"/>
          <w:rtl/>
        </w:rPr>
        <w:t>ّ</w:t>
      </w:r>
      <w:r w:rsidRPr="003A2A2A">
        <w:rPr>
          <w:rtl/>
        </w:rPr>
        <w:t xml:space="preserve">عة </w:t>
      </w:r>
      <w:r w:rsidRPr="003A2A2A">
        <w:rPr>
          <w:rFonts w:hint="cs"/>
          <w:rtl/>
        </w:rPr>
        <w:t>على أساس</w:t>
      </w:r>
      <w:r w:rsidRPr="003A2A2A">
        <w:rPr>
          <w:rtl/>
        </w:rPr>
        <w:t xml:space="preserve"> توصيات الاتحاد</w:t>
      </w:r>
      <w:bookmarkEnd w:id="1"/>
    </w:p>
    <w:p w14:paraId="169026F6" w14:textId="77777777" w:rsidR="00614AC8" w:rsidRPr="003A2A2A" w:rsidRDefault="00614AC8" w:rsidP="00614AC8">
      <w:pPr>
        <w:pStyle w:val="Normalaftertitle"/>
        <w:rPr>
          <w:rtl/>
        </w:rPr>
      </w:pPr>
      <w:r w:rsidRPr="003A2A2A">
        <w:rPr>
          <w:rtl/>
        </w:rPr>
        <w:t xml:space="preserve">إن المؤتمر العالمي لتنمية الاتصالات (كيغالي، </w:t>
      </w:r>
      <w:r w:rsidRPr="003A2A2A">
        <w:t>2022</w:t>
      </w:r>
      <w:r w:rsidRPr="003A2A2A">
        <w:rPr>
          <w:rtl/>
        </w:rPr>
        <w:t>)،</w:t>
      </w:r>
    </w:p>
    <w:p w14:paraId="3333777F" w14:textId="77777777" w:rsidR="00614AC8" w:rsidRPr="003A2A2A" w:rsidRDefault="00614AC8" w:rsidP="00614AC8">
      <w:pPr>
        <w:pStyle w:val="Call"/>
        <w:rPr>
          <w:rtl/>
        </w:rPr>
      </w:pPr>
      <w:r w:rsidRPr="003A2A2A">
        <w:rPr>
          <w:rtl/>
        </w:rPr>
        <w:t>إذ يذكِّر</w:t>
      </w:r>
    </w:p>
    <w:p w14:paraId="587C0B97" w14:textId="77777777" w:rsidR="00614AC8" w:rsidRPr="003A2A2A" w:rsidRDefault="00614AC8" w:rsidP="00614AC8">
      <w:pPr>
        <w:rPr>
          <w:rtl/>
          <w:lang w:bidi="ar-EG"/>
        </w:rPr>
      </w:pPr>
      <w:r w:rsidRPr="003A2A2A">
        <w:rPr>
          <w:rFonts w:hint="cs"/>
          <w:i/>
          <w:iCs/>
          <w:rtl/>
          <w:lang w:bidi="ar-EG"/>
        </w:rPr>
        <w:t> </w:t>
      </w:r>
      <w:proofErr w:type="gramStart"/>
      <w:r w:rsidRPr="003A2A2A">
        <w:rPr>
          <w:i/>
          <w:iCs/>
          <w:rtl/>
          <w:lang w:bidi="ar-EG"/>
        </w:rPr>
        <w:t>أ</w:t>
      </w:r>
      <w:r w:rsidRPr="003A2A2A">
        <w:rPr>
          <w:rFonts w:hint="cs"/>
          <w:i/>
          <w:iCs/>
          <w:rtl/>
          <w:lang w:bidi="ar-EG"/>
        </w:rPr>
        <w:t> </w:t>
      </w:r>
      <w:r w:rsidRPr="003A2A2A">
        <w:rPr>
          <w:i/>
          <w:iCs/>
          <w:rtl/>
          <w:lang w:bidi="ar-EG"/>
        </w:rPr>
        <w:t>)</w:t>
      </w:r>
      <w:proofErr w:type="gramEnd"/>
      <w:r w:rsidRPr="003A2A2A">
        <w:rPr>
          <w:rtl/>
          <w:lang w:bidi="ar-EG"/>
        </w:rPr>
        <w:tab/>
        <w:t xml:space="preserve">بالقـرار </w:t>
      </w:r>
      <w:r w:rsidRPr="003A2A2A">
        <w:t>177</w:t>
      </w:r>
      <w:r w:rsidRPr="003A2A2A">
        <w:rPr>
          <w:rtl/>
          <w:lang w:bidi="ar-EG"/>
        </w:rPr>
        <w:t xml:space="preserve"> (المراجَع في دبي، </w:t>
      </w:r>
      <w:r w:rsidRPr="003A2A2A">
        <w:t>2018</w:t>
      </w:r>
      <w:r w:rsidRPr="003A2A2A">
        <w:rPr>
          <w:rtl/>
          <w:lang w:bidi="ar-EG"/>
        </w:rPr>
        <w:t>) لمؤتمر المندوبين المفوضين، بشأن المطابقة وقابلية التشغيل البيني</w:t>
      </w:r>
      <w:r w:rsidRPr="003A2A2A">
        <w:rPr>
          <w:rFonts w:hint="cs"/>
          <w:rtl/>
          <w:lang w:bidi="ar-EG"/>
        </w:rPr>
        <w:t> </w:t>
      </w:r>
      <w:r w:rsidRPr="003A2A2A">
        <w:rPr>
          <w:lang w:bidi="ar-EG"/>
        </w:rPr>
        <w:t>(C&amp;I)</w:t>
      </w:r>
      <w:r w:rsidRPr="003A2A2A">
        <w:rPr>
          <w:rtl/>
          <w:lang w:bidi="ar-EG"/>
        </w:rPr>
        <w:t>؛</w:t>
      </w:r>
    </w:p>
    <w:p w14:paraId="29D5927F" w14:textId="77777777" w:rsidR="00614AC8" w:rsidRPr="003A2A2A" w:rsidRDefault="00614AC8" w:rsidP="00614AC8">
      <w:pPr>
        <w:rPr>
          <w:rtl/>
        </w:rPr>
      </w:pPr>
      <w:r w:rsidRPr="008F2506">
        <w:rPr>
          <w:i/>
          <w:iCs/>
          <w:spacing w:val="-2"/>
          <w:rtl/>
        </w:rPr>
        <w:t>ب)</w:t>
      </w:r>
      <w:r w:rsidRPr="008F2506">
        <w:rPr>
          <w:spacing w:val="-2"/>
          <w:rtl/>
        </w:rPr>
        <w:tab/>
        <w:t xml:space="preserve">بالقرار </w:t>
      </w:r>
      <w:r w:rsidRPr="008F2506">
        <w:rPr>
          <w:spacing w:val="-2"/>
        </w:rPr>
        <w:t>139</w:t>
      </w:r>
      <w:r w:rsidRPr="008F2506">
        <w:rPr>
          <w:spacing w:val="-2"/>
          <w:rtl/>
        </w:rPr>
        <w:t xml:space="preserve"> </w:t>
      </w:r>
      <w:r w:rsidRPr="008F2506">
        <w:rPr>
          <w:spacing w:val="-2"/>
          <w:rtl/>
          <w:lang w:bidi="ar-EG"/>
        </w:rPr>
        <w:t xml:space="preserve">(المراجَع في دبي، </w:t>
      </w:r>
      <w:r w:rsidRPr="008F2506">
        <w:rPr>
          <w:spacing w:val="-2"/>
        </w:rPr>
        <w:t>2018</w:t>
      </w:r>
      <w:r w:rsidRPr="008F2506">
        <w:rPr>
          <w:spacing w:val="-2"/>
          <w:rtl/>
          <w:lang w:bidi="ar-EG"/>
        </w:rPr>
        <w:t xml:space="preserve">) </w:t>
      </w:r>
      <w:r w:rsidRPr="008F2506">
        <w:rPr>
          <w:spacing w:val="-2"/>
          <w:rtl/>
        </w:rPr>
        <w:t>لمؤتمر المندوبين المفوضين، بشأن استخدام الاتصالات/تكنولوجيا المعلومات</w:t>
      </w:r>
      <w:r w:rsidRPr="003A2A2A">
        <w:rPr>
          <w:rtl/>
        </w:rPr>
        <w:t xml:space="preserve"> والاتصالات </w:t>
      </w:r>
      <w:r w:rsidRPr="003A2A2A">
        <w:t>(ICT)</w:t>
      </w:r>
      <w:r w:rsidRPr="003A2A2A">
        <w:rPr>
          <w:rtl/>
        </w:rPr>
        <w:t xml:space="preserve"> من أجل سد الفجوة الرقمية وبناء مجتمع معلومات شامل للجميع؛</w:t>
      </w:r>
    </w:p>
    <w:p w14:paraId="0161E888" w14:textId="77777777" w:rsidR="00614AC8" w:rsidRPr="003A2A2A" w:rsidRDefault="00614AC8" w:rsidP="00614AC8">
      <w:pPr>
        <w:rPr>
          <w:rtl/>
          <w:lang w:bidi="ar-EG"/>
        </w:rPr>
      </w:pPr>
      <w:r w:rsidRPr="003A2A2A">
        <w:rPr>
          <w:rFonts w:hint="cs"/>
          <w:i/>
          <w:iCs/>
          <w:rtl/>
        </w:rPr>
        <w:t>ج</w:t>
      </w:r>
      <w:r w:rsidRPr="003A2A2A">
        <w:rPr>
          <w:i/>
          <w:iCs/>
          <w:rtl/>
        </w:rPr>
        <w:t>)</w:t>
      </w:r>
      <w:r w:rsidRPr="003A2A2A">
        <w:rPr>
          <w:rtl/>
        </w:rPr>
        <w:tab/>
        <w:t xml:space="preserve">بالقرار </w:t>
      </w:r>
      <w:r w:rsidRPr="003A2A2A">
        <w:t>123</w:t>
      </w:r>
      <w:r w:rsidRPr="003A2A2A">
        <w:rPr>
          <w:rtl/>
        </w:rPr>
        <w:t xml:space="preserve"> (المراجَع في </w:t>
      </w:r>
      <w:r w:rsidRPr="003A2A2A">
        <w:rPr>
          <w:rFonts w:hint="cs"/>
          <w:rtl/>
        </w:rPr>
        <w:t>دبي، 2018</w:t>
      </w:r>
      <w:r w:rsidRPr="003A2A2A">
        <w:rPr>
          <w:rtl/>
        </w:rPr>
        <w:t xml:space="preserve">) لمؤتمر المندوبين المفوضين، بشأن سد الفجوة </w:t>
      </w:r>
      <w:proofErr w:type="spellStart"/>
      <w:r w:rsidRPr="003A2A2A">
        <w:rPr>
          <w:rtl/>
        </w:rPr>
        <w:t>التقييسية</w:t>
      </w:r>
      <w:proofErr w:type="spellEnd"/>
      <w:r w:rsidRPr="003A2A2A">
        <w:rPr>
          <w:rtl/>
        </w:rPr>
        <w:t xml:space="preserve"> بين البلدان النامية</w:t>
      </w:r>
      <w:r w:rsidRPr="003A2A2A">
        <w:rPr>
          <w:rStyle w:val="FootnoteReference"/>
          <w:rtl/>
        </w:rPr>
        <w:footnoteReference w:id="1"/>
      </w:r>
      <w:r w:rsidRPr="003A2A2A">
        <w:rPr>
          <w:rtl/>
        </w:rPr>
        <w:t>والبلدان المتقدمة؛</w:t>
      </w:r>
    </w:p>
    <w:p w14:paraId="24226D71" w14:textId="77777777" w:rsidR="00614AC8" w:rsidRPr="003A2A2A" w:rsidRDefault="00614AC8" w:rsidP="00614AC8">
      <w:pPr>
        <w:rPr>
          <w:spacing w:val="-4"/>
          <w:rtl/>
        </w:rPr>
      </w:pPr>
      <w:proofErr w:type="gramStart"/>
      <w:r w:rsidRPr="003A2A2A">
        <w:rPr>
          <w:rFonts w:hint="cs"/>
          <w:i/>
          <w:iCs/>
          <w:rtl/>
        </w:rPr>
        <w:t>د</w:t>
      </w:r>
      <w:r w:rsidRPr="003A2A2A">
        <w:rPr>
          <w:rFonts w:hint="eastAsia"/>
          <w:i/>
          <w:iCs/>
          <w:rtl/>
        </w:rPr>
        <w:t> </w:t>
      </w:r>
      <w:r w:rsidRPr="003A2A2A">
        <w:rPr>
          <w:i/>
          <w:iCs/>
          <w:rtl/>
        </w:rPr>
        <w:t>)</w:t>
      </w:r>
      <w:proofErr w:type="gramEnd"/>
      <w:r w:rsidRPr="003A2A2A">
        <w:rPr>
          <w:rtl/>
        </w:rPr>
        <w:tab/>
      </w:r>
      <w:r w:rsidRPr="003A2A2A">
        <w:rPr>
          <w:spacing w:val="-4"/>
          <w:rtl/>
        </w:rPr>
        <w:t xml:space="preserve">بالقرار </w:t>
      </w:r>
      <w:r w:rsidRPr="003A2A2A">
        <w:rPr>
          <w:spacing w:val="-4"/>
        </w:rPr>
        <w:t>15</w:t>
      </w:r>
      <w:r w:rsidRPr="003A2A2A">
        <w:rPr>
          <w:spacing w:val="-4"/>
          <w:rtl/>
        </w:rPr>
        <w:t xml:space="preserve"> (المراجَع في </w:t>
      </w:r>
      <w:r w:rsidRPr="003A2A2A">
        <w:rPr>
          <w:rFonts w:hint="cs"/>
          <w:spacing w:val="-4"/>
          <w:rtl/>
        </w:rPr>
        <w:t>كيغالي، 2022</w:t>
      </w:r>
      <w:r w:rsidRPr="003A2A2A">
        <w:rPr>
          <w:spacing w:val="-4"/>
          <w:rtl/>
        </w:rPr>
        <w:t>) لهذا المؤتمر، بشأن البحث التطبيقي ونقل التكنولوجيا؛</w:t>
      </w:r>
    </w:p>
    <w:p w14:paraId="57CD5F31" w14:textId="77777777" w:rsidR="00614AC8" w:rsidRPr="003A2A2A" w:rsidRDefault="00614AC8" w:rsidP="00614AC8">
      <w:pPr>
        <w:rPr>
          <w:rtl/>
        </w:rPr>
      </w:pPr>
      <w:proofErr w:type="gramStart"/>
      <w:r w:rsidRPr="003A2A2A">
        <w:rPr>
          <w:i/>
          <w:iCs/>
          <w:rtl/>
        </w:rPr>
        <w:t>هـ )</w:t>
      </w:r>
      <w:proofErr w:type="gramEnd"/>
      <w:r w:rsidRPr="003A2A2A">
        <w:rPr>
          <w:rtl/>
        </w:rPr>
        <w:tab/>
        <w:t xml:space="preserve">بالقرار </w:t>
      </w:r>
      <w:r w:rsidRPr="003A2A2A">
        <w:t>37</w:t>
      </w:r>
      <w:r w:rsidRPr="003A2A2A">
        <w:rPr>
          <w:rtl/>
        </w:rPr>
        <w:t xml:space="preserve"> (المراجَع في </w:t>
      </w:r>
      <w:r w:rsidRPr="003A2A2A">
        <w:rPr>
          <w:rFonts w:hint="cs"/>
          <w:spacing w:val="-4"/>
          <w:rtl/>
        </w:rPr>
        <w:t>كيغالي، 2022</w:t>
      </w:r>
      <w:r w:rsidRPr="003A2A2A">
        <w:rPr>
          <w:rtl/>
        </w:rPr>
        <w:t>) لهذا المؤتمر</w:t>
      </w:r>
      <w:r w:rsidRPr="003A2A2A">
        <w:rPr>
          <w:spacing w:val="-4"/>
          <w:rtl/>
        </w:rPr>
        <w:t xml:space="preserve">، </w:t>
      </w:r>
      <w:r w:rsidRPr="003A2A2A">
        <w:rPr>
          <w:rtl/>
        </w:rPr>
        <w:t>بشأن سد الفجوة الرقمية؛</w:t>
      </w:r>
    </w:p>
    <w:p w14:paraId="7CC9C9A7" w14:textId="77777777" w:rsidR="00614AC8" w:rsidRPr="003A2A2A" w:rsidRDefault="00614AC8" w:rsidP="00614AC8">
      <w:proofErr w:type="gramStart"/>
      <w:r w:rsidRPr="003A2A2A">
        <w:rPr>
          <w:i/>
          <w:iCs/>
          <w:rtl/>
        </w:rPr>
        <w:t>و )</w:t>
      </w:r>
      <w:proofErr w:type="gramEnd"/>
      <w:r w:rsidRPr="003A2A2A">
        <w:rPr>
          <w:rtl/>
        </w:rPr>
        <w:tab/>
        <w:t xml:space="preserve">بالقرار </w:t>
      </w:r>
      <w:r w:rsidRPr="003A2A2A">
        <w:t>40</w:t>
      </w:r>
      <w:r w:rsidRPr="003A2A2A">
        <w:rPr>
          <w:rtl/>
        </w:rPr>
        <w:t xml:space="preserve"> (المراجَع في</w:t>
      </w:r>
      <w:r w:rsidRPr="003A2A2A">
        <w:rPr>
          <w:rtl/>
          <w:lang w:bidi="ar-SY"/>
        </w:rPr>
        <w:t xml:space="preserve"> </w:t>
      </w:r>
      <w:r w:rsidRPr="003A2A2A">
        <w:rPr>
          <w:rFonts w:hint="cs"/>
          <w:spacing w:val="-4"/>
          <w:rtl/>
        </w:rPr>
        <w:t>كيغالي، 2022</w:t>
      </w:r>
      <w:r w:rsidRPr="003A2A2A">
        <w:rPr>
          <w:rtl/>
        </w:rPr>
        <w:t>) لهذا المؤتمر، بشأن الفريق المعني بمبادرات بناء القدرات </w:t>
      </w:r>
      <w:r w:rsidRPr="003A2A2A">
        <w:t>(GCBI)</w:t>
      </w:r>
      <w:r w:rsidRPr="003A2A2A">
        <w:rPr>
          <w:rtl/>
        </w:rPr>
        <w:t>،</w:t>
      </w:r>
    </w:p>
    <w:p w14:paraId="644A14EF" w14:textId="77777777" w:rsidR="00614AC8" w:rsidRPr="003A2A2A" w:rsidRDefault="00614AC8" w:rsidP="00614AC8">
      <w:pPr>
        <w:pStyle w:val="Call"/>
        <w:rPr>
          <w:rtl/>
        </w:rPr>
      </w:pPr>
      <w:r w:rsidRPr="003A2A2A">
        <w:rPr>
          <w:rtl/>
        </w:rPr>
        <w:t>وإذ يضع في اعتباره</w:t>
      </w:r>
    </w:p>
    <w:p w14:paraId="09120C0A" w14:textId="77777777" w:rsidR="00614AC8" w:rsidRPr="003A2A2A" w:rsidRDefault="00614AC8" w:rsidP="00614AC8">
      <w:pPr>
        <w:rPr>
          <w:rtl/>
        </w:rPr>
      </w:pPr>
      <w:r w:rsidRPr="003A2A2A">
        <w:rPr>
          <w:rFonts w:hint="cs"/>
          <w:i/>
          <w:iCs/>
          <w:rtl/>
          <w:lang w:bidi="ar-EG"/>
        </w:rPr>
        <w:t xml:space="preserve"> </w:t>
      </w:r>
      <w:proofErr w:type="gramStart"/>
      <w:r w:rsidRPr="003A2A2A">
        <w:rPr>
          <w:rFonts w:hint="cs"/>
          <w:i/>
          <w:iCs/>
          <w:rtl/>
          <w:lang w:bidi="ar-EG"/>
        </w:rPr>
        <w:t xml:space="preserve">أ </w:t>
      </w:r>
      <w:r w:rsidRPr="003A2A2A">
        <w:rPr>
          <w:i/>
          <w:iCs/>
          <w:rtl/>
        </w:rPr>
        <w:t>)</w:t>
      </w:r>
      <w:proofErr w:type="gramEnd"/>
      <w:r w:rsidRPr="003A2A2A">
        <w:rPr>
          <w:rtl/>
        </w:rPr>
        <w:tab/>
        <w:t xml:space="preserve">أن القرار </w:t>
      </w:r>
      <w:r w:rsidRPr="003A2A2A">
        <w:t>177</w:t>
      </w:r>
      <w:r w:rsidRPr="003A2A2A">
        <w:rPr>
          <w:rtl/>
        </w:rPr>
        <w:t xml:space="preserve"> (المراجَع في</w:t>
      </w:r>
      <w:r w:rsidRPr="003A2A2A">
        <w:rPr>
          <w:rFonts w:hint="cs"/>
          <w:rtl/>
        </w:rPr>
        <w:t xml:space="preserve"> دبي</w:t>
      </w:r>
      <w:r w:rsidRPr="003A2A2A">
        <w:rPr>
          <w:rtl/>
        </w:rPr>
        <w:t xml:space="preserve">، </w:t>
      </w:r>
      <w:r w:rsidRPr="003A2A2A">
        <w:rPr>
          <w:rFonts w:hint="cs"/>
          <w:rtl/>
        </w:rPr>
        <w:t>2018</w:t>
      </w:r>
      <w:r w:rsidRPr="003A2A2A">
        <w:rPr>
          <w:rtl/>
        </w:rPr>
        <w:t>)، بشأن المطابقة وقابلية التشغيل البيني </w:t>
      </w:r>
      <w:r w:rsidRPr="003A2A2A">
        <w:t>(C&amp;I)</w:t>
      </w:r>
      <w:r w:rsidRPr="003A2A2A">
        <w:rPr>
          <w:rtl/>
        </w:rPr>
        <w:t xml:space="preserve">، يدعو إلى مساعدة البلدان </w:t>
      </w:r>
      <w:r w:rsidRPr="008F2506">
        <w:rPr>
          <w:spacing w:val="-2"/>
          <w:rtl/>
        </w:rPr>
        <w:t>النامية على إنشاء مراكز إقليمية ودون إقليمية لأغراض المطابقة وقابلية التشغيل البيني تكون ملائمة لإجراء اختبارات المطابقة</w:t>
      </w:r>
      <w:r w:rsidRPr="003A2A2A">
        <w:rPr>
          <w:rtl/>
        </w:rPr>
        <w:t xml:space="preserve"> وقابلية التشغيل البيني حسب الاقتضاء وحسب احتياجاتها؛</w:t>
      </w:r>
    </w:p>
    <w:p w14:paraId="14648EBD" w14:textId="77777777" w:rsidR="00614AC8" w:rsidRPr="003A2A2A" w:rsidRDefault="00614AC8" w:rsidP="00614AC8">
      <w:pPr>
        <w:rPr>
          <w:rtl/>
        </w:rPr>
      </w:pPr>
      <w:r w:rsidRPr="003A2A2A">
        <w:rPr>
          <w:rtl/>
        </w:rPr>
        <w:br w:type="page"/>
      </w:r>
    </w:p>
    <w:p w14:paraId="70C4977D" w14:textId="77777777" w:rsidR="00614AC8" w:rsidRPr="003A2A2A" w:rsidRDefault="00614AC8" w:rsidP="00614AC8">
      <w:pPr>
        <w:rPr>
          <w:rtl/>
        </w:rPr>
      </w:pPr>
      <w:r w:rsidRPr="003A2A2A">
        <w:rPr>
          <w:i/>
          <w:iCs/>
          <w:rtl/>
        </w:rPr>
        <w:lastRenderedPageBreak/>
        <w:t>ب)</w:t>
      </w:r>
      <w:r w:rsidRPr="003A2A2A">
        <w:rPr>
          <w:rtl/>
        </w:rPr>
        <w:tab/>
        <w:t>الجهود التي تبذلها المناطق (مثل اتحاد المغرب العربي</w:t>
      </w:r>
      <w:r w:rsidRPr="003A2A2A">
        <w:rPr>
          <w:rFonts w:hint="cs"/>
          <w:rtl/>
        </w:rPr>
        <w:t> </w:t>
      </w:r>
      <w:r w:rsidRPr="003A2A2A">
        <w:t>(Maghreb)</w:t>
      </w:r>
      <w:r w:rsidRPr="003A2A2A">
        <w:rPr>
          <w:rtl/>
        </w:rPr>
        <w:t xml:space="preserve"> و</w:t>
      </w:r>
      <w:r w:rsidRPr="003A2A2A">
        <w:rPr>
          <w:color w:val="000000"/>
          <w:rtl/>
        </w:rPr>
        <w:t xml:space="preserve">الجماعة الاقتصادية لدول غرب </w:t>
      </w:r>
      <w:r w:rsidRPr="008F2506">
        <w:rPr>
          <w:color w:val="000000"/>
          <w:spacing w:val="-2"/>
          <w:rtl/>
        </w:rPr>
        <w:t>إفريقيا</w:t>
      </w:r>
      <w:r w:rsidRPr="008F2506">
        <w:rPr>
          <w:rFonts w:hint="cs"/>
          <w:color w:val="000000"/>
          <w:spacing w:val="-2"/>
          <w:rtl/>
        </w:rPr>
        <w:t> </w:t>
      </w:r>
      <w:r w:rsidRPr="008F2506">
        <w:rPr>
          <w:color w:val="000000"/>
          <w:spacing w:val="-2"/>
        </w:rPr>
        <w:t>(ECOWAS)</w:t>
      </w:r>
      <w:r w:rsidRPr="008F2506">
        <w:rPr>
          <w:spacing w:val="-2"/>
          <w:rtl/>
        </w:rPr>
        <w:t xml:space="preserve"> و</w:t>
      </w:r>
      <w:r w:rsidRPr="008F2506">
        <w:rPr>
          <w:color w:val="000000"/>
          <w:spacing w:val="-2"/>
          <w:rtl/>
        </w:rPr>
        <w:t>الاتحاد الكاريبي للاتصالات</w:t>
      </w:r>
      <w:r w:rsidRPr="008F2506">
        <w:rPr>
          <w:rFonts w:hint="cs"/>
          <w:color w:val="000000"/>
          <w:spacing w:val="-2"/>
          <w:rtl/>
        </w:rPr>
        <w:t> </w:t>
      </w:r>
      <w:r w:rsidRPr="008F2506">
        <w:rPr>
          <w:color w:val="000000"/>
          <w:spacing w:val="-2"/>
        </w:rPr>
        <w:t>(CTU)</w:t>
      </w:r>
      <w:r w:rsidRPr="008F2506">
        <w:rPr>
          <w:color w:val="000000"/>
          <w:spacing w:val="-2"/>
          <w:rtl/>
        </w:rPr>
        <w:t xml:space="preserve"> وأمريكا الجنوبية</w:t>
      </w:r>
      <w:r w:rsidRPr="008F2506">
        <w:rPr>
          <w:spacing w:val="-2"/>
          <w:rtl/>
        </w:rPr>
        <w:t xml:space="preserve"> ومجموعة شرق إفريقيا</w:t>
      </w:r>
      <w:r w:rsidRPr="008F2506">
        <w:rPr>
          <w:rFonts w:hint="cs"/>
          <w:spacing w:val="-2"/>
          <w:rtl/>
        </w:rPr>
        <w:t> </w:t>
      </w:r>
      <w:r w:rsidRPr="008F2506">
        <w:rPr>
          <w:spacing w:val="-2"/>
        </w:rPr>
        <w:t>(EAC)</w:t>
      </w:r>
      <w:r w:rsidRPr="008F2506">
        <w:rPr>
          <w:spacing w:val="-2"/>
          <w:rtl/>
        </w:rPr>
        <w:t>)، بالتعاون مع مكتب</w:t>
      </w:r>
      <w:r w:rsidRPr="003A2A2A">
        <w:rPr>
          <w:rtl/>
        </w:rPr>
        <w:t xml:space="preserve"> تنمية الاتصالات </w:t>
      </w:r>
      <w:r w:rsidRPr="003A2A2A">
        <w:t>(BDT)</w:t>
      </w:r>
      <w:r w:rsidRPr="003A2A2A">
        <w:rPr>
          <w:rtl/>
        </w:rPr>
        <w:t xml:space="preserve"> لتشجيع التعاون وتهيئة مجتمعات تهدف إلى زيادة كفاءة استعمال البنى التحتية لاختبار المطابقة، مثل توحيد معايير وخدمات الاختبار في المختبرات؛</w:t>
      </w:r>
    </w:p>
    <w:p w14:paraId="40F48468" w14:textId="77777777" w:rsidR="00614AC8" w:rsidRPr="008F2506" w:rsidRDefault="00614AC8" w:rsidP="00614AC8">
      <w:pPr>
        <w:rPr>
          <w:spacing w:val="-4"/>
          <w:rtl/>
        </w:rPr>
      </w:pPr>
      <w:r w:rsidRPr="008F2506">
        <w:rPr>
          <w:i/>
          <w:iCs/>
          <w:spacing w:val="-4"/>
          <w:rtl/>
        </w:rPr>
        <w:t>ج)</w:t>
      </w:r>
      <w:r w:rsidRPr="008F2506">
        <w:rPr>
          <w:spacing w:val="-4"/>
          <w:rtl/>
        </w:rPr>
        <w:tab/>
        <w:t>أن تعزيز قدرات الدول الأعضاء فيما يخص تقييم واختبار المطابقة وتوفير التسهيلات لاختبار تقييمها على الصعيدين الوطني والإقليمي يمكن أن يساعد على مكافحة تزييف أجهزة ومعدات الاتصالات/تكنولوجيا المعلومات والاتصالات</w:t>
      </w:r>
      <w:r w:rsidRPr="008F2506">
        <w:rPr>
          <w:rFonts w:hint="cs"/>
          <w:spacing w:val="-4"/>
          <w:rtl/>
        </w:rPr>
        <w:t>،</w:t>
      </w:r>
    </w:p>
    <w:p w14:paraId="7F885621" w14:textId="77777777" w:rsidR="00614AC8" w:rsidRPr="003A2A2A" w:rsidRDefault="00614AC8" w:rsidP="00614AC8">
      <w:pPr>
        <w:pStyle w:val="Call"/>
        <w:rPr>
          <w:rtl/>
        </w:rPr>
      </w:pPr>
      <w:r w:rsidRPr="003A2A2A">
        <w:rPr>
          <w:rtl/>
        </w:rPr>
        <w:t>وإذ يضع في اعتباره كذلك</w:t>
      </w:r>
    </w:p>
    <w:p w14:paraId="2C5D33B7" w14:textId="77777777" w:rsidR="00614AC8" w:rsidRPr="003A2A2A" w:rsidRDefault="00614AC8" w:rsidP="00614AC8">
      <w:pPr>
        <w:rPr>
          <w:rtl/>
        </w:rPr>
      </w:pPr>
      <w:r w:rsidRPr="003A2A2A">
        <w:rPr>
          <w:rFonts w:hint="cs"/>
          <w:i/>
          <w:iCs/>
          <w:rtl/>
        </w:rPr>
        <w:t xml:space="preserve"> </w:t>
      </w:r>
      <w:proofErr w:type="gramStart"/>
      <w:r w:rsidRPr="003A2A2A">
        <w:rPr>
          <w:i/>
          <w:iCs/>
          <w:rtl/>
        </w:rPr>
        <w:t>أ )</w:t>
      </w:r>
      <w:proofErr w:type="gramEnd"/>
      <w:r w:rsidRPr="003A2A2A">
        <w:rPr>
          <w:i/>
          <w:iCs/>
          <w:rtl/>
        </w:rPr>
        <w:tab/>
      </w:r>
      <w:r w:rsidRPr="003A2A2A">
        <w:rPr>
          <w:rtl/>
        </w:rPr>
        <w:t>خطة العمل المتعلقة ببرنامج ال</w:t>
      </w:r>
      <w:r w:rsidRPr="003A2A2A">
        <w:rPr>
          <w:rFonts w:hint="cs"/>
          <w:rtl/>
        </w:rPr>
        <w:t>اتحاد لل</w:t>
      </w:r>
      <w:r w:rsidRPr="003A2A2A">
        <w:rPr>
          <w:rtl/>
        </w:rPr>
        <w:t>مطابقة وقابلية التشغيل البيني بصيغتها المحدثة في دورة مجلس الاتحاد لعام </w:t>
      </w:r>
      <w:r w:rsidRPr="003A2A2A">
        <w:t>2013</w:t>
      </w:r>
      <w:r w:rsidRPr="003A2A2A">
        <w:rPr>
          <w:rtl/>
        </w:rPr>
        <w:t xml:space="preserve"> والتي تتألف من دعامات هي: </w:t>
      </w:r>
      <w:r w:rsidRPr="003A2A2A">
        <w:rPr>
          <w:rStyle w:val="Left-to-Right"/>
        </w:rPr>
        <w:t>(1</w:t>
      </w:r>
      <w:r w:rsidRPr="003A2A2A">
        <w:rPr>
          <w:rtl/>
        </w:rPr>
        <w:t xml:space="preserve"> تقييم المطابقة، </w:t>
      </w:r>
      <w:r w:rsidRPr="003A2A2A">
        <w:rPr>
          <w:rStyle w:val="Left-to-Right"/>
        </w:rPr>
        <w:t>(2</w:t>
      </w:r>
      <w:r w:rsidRPr="003A2A2A">
        <w:rPr>
          <w:rtl/>
        </w:rPr>
        <w:t xml:space="preserve"> أحداث قابلية التشغيل البيني، </w:t>
      </w:r>
      <w:r w:rsidRPr="003A2A2A">
        <w:rPr>
          <w:rStyle w:val="Left-to-Right"/>
        </w:rPr>
        <w:t>(3</w:t>
      </w:r>
      <w:r w:rsidRPr="003A2A2A">
        <w:rPr>
          <w:rtl/>
        </w:rPr>
        <w:t xml:space="preserve"> بناء القدرات، </w:t>
      </w:r>
      <w:r w:rsidRPr="003A2A2A">
        <w:rPr>
          <w:rStyle w:val="Left-to-Right"/>
        </w:rPr>
        <w:t>(4</w:t>
      </w:r>
      <w:r w:rsidRPr="003A2A2A">
        <w:rPr>
          <w:rtl/>
        </w:rPr>
        <w:t> إنشاء مراكز اختبار وبرنامج للمطابقة وقابلية التشغيل البيني في البلدان النامية؛</w:t>
      </w:r>
    </w:p>
    <w:p w14:paraId="0E95B38C" w14:textId="77777777" w:rsidR="00614AC8" w:rsidRPr="003A2A2A" w:rsidRDefault="00614AC8" w:rsidP="00614AC8">
      <w:pPr>
        <w:rPr>
          <w:rtl/>
        </w:rPr>
      </w:pPr>
      <w:r w:rsidRPr="003A2A2A">
        <w:rPr>
          <w:i/>
          <w:iCs/>
          <w:rtl/>
        </w:rPr>
        <w:t>ب)</w:t>
      </w:r>
      <w:r w:rsidRPr="003A2A2A">
        <w:rPr>
          <w:rtl/>
        </w:rPr>
        <w:tab/>
        <w:t>أن الاتحاد ينبغي له أن يؤدي دوراً ريادياً في تنفيذ برنامج ال</w:t>
      </w:r>
      <w:r w:rsidRPr="003A2A2A">
        <w:rPr>
          <w:rFonts w:hint="cs"/>
          <w:rtl/>
        </w:rPr>
        <w:t>اتحاد لل</w:t>
      </w:r>
      <w:r w:rsidRPr="003A2A2A">
        <w:rPr>
          <w:rtl/>
        </w:rPr>
        <w:t>مطابقة وقابلية التشغيل البيني، على أن يتولى المسؤولية الرئيسية قطاع تقييس الاتصالات بالاتحاد </w:t>
      </w:r>
      <w:r w:rsidRPr="003A2A2A">
        <w:t>(ITU–T)</w:t>
      </w:r>
      <w:r w:rsidRPr="003A2A2A">
        <w:rPr>
          <w:rtl/>
        </w:rPr>
        <w:t xml:space="preserve"> بشأن الدعامتين </w:t>
      </w:r>
      <w:r w:rsidRPr="003A2A2A">
        <w:t>1</w:t>
      </w:r>
      <w:r w:rsidRPr="003A2A2A">
        <w:rPr>
          <w:rtl/>
        </w:rPr>
        <w:t xml:space="preserve"> و</w:t>
      </w:r>
      <w:r w:rsidRPr="003A2A2A">
        <w:t>2</w:t>
      </w:r>
      <w:r w:rsidRPr="003A2A2A">
        <w:rPr>
          <w:rtl/>
        </w:rPr>
        <w:t xml:space="preserve"> وقطاع تنمية الاتصالات بالاتحاد </w:t>
      </w:r>
      <w:r w:rsidRPr="003A2A2A">
        <w:t>(ITU–D)</w:t>
      </w:r>
      <w:r w:rsidRPr="003A2A2A">
        <w:rPr>
          <w:rtl/>
        </w:rPr>
        <w:t xml:space="preserve"> بشأن الدعامتين </w:t>
      </w:r>
      <w:r w:rsidRPr="003A2A2A">
        <w:t>3</w:t>
      </w:r>
      <w:r w:rsidRPr="003A2A2A">
        <w:rPr>
          <w:rtl/>
        </w:rPr>
        <w:t xml:space="preserve"> و</w:t>
      </w:r>
      <w:r w:rsidRPr="003A2A2A">
        <w:t>4</w:t>
      </w:r>
      <w:r w:rsidRPr="003A2A2A">
        <w:rPr>
          <w:rtl/>
        </w:rPr>
        <w:t>؛</w:t>
      </w:r>
    </w:p>
    <w:p w14:paraId="2015C0F4" w14:textId="77777777" w:rsidR="00614AC8" w:rsidRPr="008F2506" w:rsidRDefault="00614AC8" w:rsidP="00614AC8">
      <w:pPr>
        <w:rPr>
          <w:spacing w:val="-6"/>
          <w:rtl/>
        </w:rPr>
      </w:pPr>
      <w:r w:rsidRPr="008F2506">
        <w:rPr>
          <w:i/>
          <w:iCs/>
          <w:spacing w:val="-6"/>
          <w:rtl/>
        </w:rPr>
        <w:t>ج)</w:t>
      </w:r>
      <w:r w:rsidRPr="008F2506">
        <w:rPr>
          <w:spacing w:val="-6"/>
          <w:rtl/>
        </w:rPr>
        <w:tab/>
        <w:t xml:space="preserve">أن المطابقة وقابلية التشغيل البيني لتجهيزات وأنظمة الاتصالات/تكنولوجيا المعلومات والاتصالات يمكنهما بفضل تنفيذ البرامج والسياسات والقرارات ذات الصلة تحسين </w:t>
      </w:r>
      <w:r w:rsidRPr="008F2506">
        <w:rPr>
          <w:rFonts w:hint="cs"/>
          <w:spacing w:val="-6"/>
          <w:rtl/>
        </w:rPr>
        <w:t>ال</w:t>
      </w:r>
      <w:r w:rsidRPr="008F2506">
        <w:rPr>
          <w:spacing w:val="-6"/>
          <w:rtl/>
        </w:rPr>
        <w:t xml:space="preserve">فرص </w:t>
      </w:r>
      <w:r w:rsidRPr="008F2506">
        <w:rPr>
          <w:rFonts w:hint="cs"/>
          <w:spacing w:val="-6"/>
          <w:rtl/>
        </w:rPr>
        <w:t xml:space="preserve">في </w:t>
      </w:r>
      <w:r w:rsidRPr="008F2506">
        <w:rPr>
          <w:spacing w:val="-6"/>
          <w:rtl/>
        </w:rPr>
        <w:t>السوق والموثوقية وتشجيع التجارة والاندماج على الصعيد العالمي،</w:t>
      </w:r>
    </w:p>
    <w:p w14:paraId="7D9801DD" w14:textId="77777777" w:rsidR="00614AC8" w:rsidRPr="003A2A2A" w:rsidRDefault="00614AC8" w:rsidP="00614AC8">
      <w:pPr>
        <w:pStyle w:val="Call"/>
        <w:rPr>
          <w:rtl/>
        </w:rPr>
      </w:pPr>
      <w:r w:rsidRPr="003A2A2A">
        <w:rPr>
          <w:rtl/>
        </w:rPr>
        <w:t>وإذ يدرك</w:t>
      </w:r>
    </w:p>
    <w:p w14:paraId="4B8C8873" w14:textId="77777777" w:rsidR="00614AC8" w:rsidRPr="003A2A2A" w:rsidRDefault="00614AC8" w:rsidP="00614AC8">
      <w:pPr>
        <w:rPr>
          <w:rtl/>
        </w:rPr>
      </w:pPr>
      <w:r w:rsidRPr="003A2A2A">
        <w:rPr>
          <w:i/>
          <w:iCs/>
          <w:rtl/>
        </w:rPr>
        <w:t> </w:t>
      </w:r>
      <w:proofErr w:type="gramStart"/>
      <w:r w:rsidRPr="003A2A2A">
        <w:rPr>
          <w:i/>
          <w:iCs/>
          <w:rtl/>
        </w:rPr>
        <w:t>أ )</w:t>
      </w:r>
      <w:proofErr w:type="gramEnd"/>
      <w:r w:rsidRPr="003A2A2A">
        <w:rPr>
          <w:rtl/>
        </w:rPr>
        <w:tab/>
        <w:t>أن الدول الأعضاء في الاتحاد يمكن أن تسترشد بأحكام توصيات الاتحاد الدولي للاتصالات لدى وضع المعايير الوطنية؛</w:t>
      </w:r>
    </w:p>
    <w:p w14:paraId="695B85B5" w14:textId="77777777" w:rsidR="00614AC8" w:rsidRPr="003A2A2A" w:rsidRDefault="00614AC8" w:rsidP="00614AC8">
      <w:pPr>
        <w:rPr>
          <w:rtl/>
        </w:rPr>
      </w:pPr>
      <w:r w:rsidRPr="008F2506">
        <w:rPr>
          <w:i/>
          <w:iCs/>
          <w:spacing w:val="-2"/>
          <w:rtl/>
        </w:rPr>
        <w:t>ب)</w:t>
      </w:r>
      <w:r w:rsidRPr="008F2506">
        <w:rPr>
          <w:i/>
          <w:iCs/>
          <w:spacing w:val="-2"/>
          <w:rtl/>
        </w:rPr>
        <w:tab/>
      </w:r>
      <w:r w:rsidRPr="008F2506">
        <w:rPr>
          <w:spacing w:val="-2"/>
          <w:rtl/>
        </w:rPr>
        <w:t xml:space="preserve">أن من المهم سد الفجوة </w:t>
      </w:r>
      <w:proofErr w:type="spellStart"/>
      <w:r w:rsidRPr="008F2506">
        <w:rPr>
          <w:spacing w:val="-2"/>
          <w:rtl/>
        </w:rPr>
        <w:t>التقييسية</w:t>
      </w:r>
      <w:proofErr w:type="spellEnd"/>
      <w:r w:rsidRPr="008F2506">
        <w:rPr>
          <w:spacing w:val="-2"/>
          <w:rtl/>
        </w:rPr>
        <w:t xml:space="preserve"> فيما يتعلق </w:t>
      </w:r>
      <w:r w:rsidRPr="008F2506">
        <w:rPr>
          <w:rFonts w:hint="cs"/>
          <w:spacing w:val="-2"/>
          <w:rtl/>
        </w:rPr>
        <w:t>بتطبيق توصيات</w:t>
      </w:r>
      <w:r w:rsidRPr="008F2506">
        <w:rPr>
          <w:spacing w:val="-2"/>
          <w:rtl/>
        </w:rPr>
        <w:t xml:space="preserve"> الاتحاد المناسبة</w:t>
      </w:r>
      <w:r w:rsidRPr="008F2506">
        <w:rPr>
          <w:rFonts w:hint="cs"/>
          <w:spacing w:val="-2"/>
          <w:rtl/>
        </w:rPr>
        <w:t xml:space="preserve"> المتعلقة بمسائل </w:t>
      </w:r>
      <w:r w:rsidRPr="008F2506">
        <w:rPr>
          <w:spacing w:val="-2"/>
          <w:rtl/>
        </w:rPr>
        <w:t>المطابقة وقابلية</w:t>
      </w:r>
      <w:r w:rsidRPr="003A2A2A">
        <w:rPr>
          <w:rtl/>
        </w:rPr>
        <w:t xml:space="preserve"> التشغيل البيني؛</w:t>
      </w:r>
    </w:p>
    <w:p w14:paraId="77255A1A" w14:textId="77777777" w:rsidR="00614AC8" w:rsidRPr="003A2A2A" w:rsidRDefault="00614AC8" w:rsidP="00614AC8">
      <w:pPr>
        <w:rPr>
          <w:rtl/>
        </w:rPr>
      </w:pPr>
    </w:p>
    <w:p w14:paraId="6EFE801E" w14:textId="77777777" w:rsidR="00614AC8" w:rsidRPr="003A2A2A" w:rsidRDefault="00614AC8" w:rsidP="00614AC8">
      <w:pPr>
        <w:rPr>
          <w:rtl/>
        </w:rPr>
      </w:pPr>
    </w:p>
    <w:p w14:paraId="3485F5A9" w14:textId="77777777" w:rsidR="00614AC8" w:rsidRPr="003A2A2A" w:rsidRDefault="00614AC8" w:rsidP="00614AC8">
      <w:pPr>
        <w:rPr>
          <w:rtl/>
        </w:rPr>
      </w:pPr>
      <w:r w:rsidRPr="003A2A2A">
        <w:rPr>
          <w:rtl/>
        </w:rPr>
        <w:br w:type="page"/>
      </w:r>
    </w:p>
    <w:p w14:paraId="122E2A7E" w14:textId="77777777" w:rsidR="00614AC8" w:rsidRPr="003A2A2A" w:rsidRDefault="00614AC8" w:rsidP="00614AC8">
      <w:pPr>
        <w:rPr>
          <w:rtl/>
        </w:rPr>
      </w:pPr>
      <w:r w:rsidRPr="003A2A2A">
        <w:rPr>
          <w:rFonts w:hint="cs"/>
          <w:i/>
          <w:iCs/>
          <w:color w:val="000000"/>
          <w:rtl/>
        </w:rPr>
        <w:lastRenderedPageBreak/>
        <w:t>ج)</w:t>
      </w:r>
      <w:r w:rsidRPr="003A2A2A">
        <w:rPr>
          <w:i/>
          <w:iCs/>
          <w:color w:val="000000"/>
          <w:rtl/>
        </w:rPr>
        <w:tab/>
      </w:r>
      <w:r w:rsidRPr="003A2A2A">
        <w:rPr>
          <w:color w:val="000000"/>
          <w:rtl/>
        </w:rPr>
        <w:t xml:space="preserve">أن القرار </w:t>
      </w:r>
      <w:r w:rsidRPr="003A2A2A">
        <w:rPr>
          <w:color w:val="000000"/>
        </w:rPr>
        <w:t>44</w:t>
      </w:r>
      <w:r w:rsidRPr="003A2A2A">
        <w:rPr>
          <w:color w:val="000000"/>
          <w:rtl/>
        </w:rPr>
        <w:t xml:space="preserve"> (المراجَع في </w:t>
      </w:r>
      <w:r w:rsidRPr="003A2A2A">
        <w:rPr>
          <w:rFonts w:hint="cs"/>
          <w:color w:val="000000"/>
          <w:rtl/>
        </w:rPr>
        <w:t>جنيف، 2022</w:t>
      </w:r>
      <w:r w:rsidRPr="003A2A2A">
        <w:rPr>
          <w:color w:val="000000"/>
          <w:rtl/>
        </w:rPr>
        <w:t xml:space="preserve">) للجمعية العالمية لتقييس الاتصالات </w:t>
      </w:r>
      <w:r w:rsidRPr="003A2A2A">
        <w:rPr>
          <w:color w:val="000000"/>
        </w:rPr>
        <w:t>(WTSA)</w:t>
      </w:r>
      <w:r w:rsidRPr="003A2A2A">
        <w:rPr>
          <w:color w:val="000000"/>
          <w:rtl/>
        </w:rPr>
        <w:t xml:space="preserve"> يكلف مدير مكتب تقييس الاتصالات </w:t>
      </w:r>
      <w:r w:rsidRPr="003A2A2A">
        <w:rPr>
          <w:color w:val="000000"/>
        </w:rPr>
        <w:t>(TSB)</w:t>
      </w:r>
      <w:r w:rsidRPr="003A2A2A">
        <w:rPr>
          <w:color w:val="000000"/>
          <w:rtl/>
        </w:rPr>
        <w:t>، بالتعاون مع مديري مكتب الاتصالات الراديوية </w:t>
      </w:r>
      <w:r w:rsidRPr="003A2A2A">
        <w:rPr>
          <w:color w:val="000000"/>
        </w:rPr>
        <w:t>(BR)</w:t>
      </w:r>
      <w:r w:rsidRPr="003A2A2A">
        <w:rPr>
          <w:color w:val="000000"/>
          <w:rtl/>
        </w:rPr>
        <w:t xml:space="preserve"> ومكتب تنمية الاتصالات </w:t>
      </w:r>
      <w:r w:rsidRPr="003A2A2A">
        <w:rPr>
          <w:color w:val="000000"/>
        </w:rPr>
        <w:t>(BDT)</w:t>
      </w:r>
      <w:r w:rsidRPr="003A2A2A">
        <w:rPr>
          <w:color w:val="000000"/>
          <w:rtl/>
        </w:rPr>
        <w:t xml:space="preserve">، بتقديم الدعم والمساعدة إلى البلدان النامية، عند الطلب، لصياغة/إعداد مجموعة مبادئ توجيهية بشأن تطبيق توصيات قطاع تقييس الاتصالات على الصعيد الوطني من أجل النهوض بمشاركتها في لجان دراسات قطاع تقييس الاتصالات، بمساعدة من المكاتب الإقليمية للاتحاد، من أجل سد الفجوة </w:t>
      </w:r>
      <w:proofErr w:type="spellStart"/>
      <w:r w:rsidRPr="003A2A2A">
        <w:rPr>
          <w:color w:val="000000"/>
          <w:rtl/>
        </w:rPr>
        <w:t>التقييسية</w:t>
      </w:r>
      <w:proofErr w:type="spellEnd"/>
      <w:r w:rsidRPr="003A2A2A">
        <w:rPr>
          <w:color w:val="000000"/>
          <w:rtl/>
        </w:rPr>
        <w:t>؛</w:t>
      </w:r>
      <w:r w:rsidRPr="003A2A2A">
        <w:rPr>
          <w:rtl/>
        </w:rPr>
        <w:t xml:space="preserve"> </w:t>
      </w:r>
      <w:r w:rsidRPr="003A2A2A">
        <w:rPr>
          <w:color w:val="000000"/>
          <w:rtl/>
        </w:rPr>
        <w:t>ومساعدة البلدان النامية في دراساتها وخاصة فيما يتعلق بالمسائل ذات الأولوية لها وإعداد وتنفيذ توصيات قطاع تقييس الاتصالات؛</w:t>
      </w:r>
    </w:p>
    <w:p w14:paraId="1020CBF0" w14:textId="77777777" w:rsidR="00614AC8" w:rsidRPr="003A2A2A" w:rsidRDefault="00614AC8" w:rsidP="00614AC8">
      <w:pPr>
        <w:rPr>
          <w:rtl/>
        </w:rPr>
      </w:pPr>
      <w:proofErr w:type="gramStart"/>
      <w:r w:rsidRPr="003A2A2A">
        <w:rPr>
          <w:rFonts w:hint="cs"/>
          <w:i/>
          <w:iCs/>
          <w:rtl/>
        </w:rPr>
        <w:t>د </w:t>
      </w:r>
      <w:r w:rsidRPr="003A2A2A">
        <w:rPr>
          <w:i/>
          <w:iCs/>
          <w:rtl/>
        </w:rPr>
        <w:t>)</w:t>
      </w:r>
      <w:proofErr w:type="gramEnd"/>
      <w:r w:rsidRPr="003A2A2A">
        <w:rPr>
          <w:rtl/>
        </w:rPr>
        <w:tab/>
        <w:t>أن أنظمة واختبارات المطابقة التي تشتمل على بنود مثل الأمن، وقابلية التشغيل البيني، وشغل الطيف، والجودة، واللوائح التنظيمية التقنية الوطنية لتجهيزات تكنولوجيا المعلومات والاتصالات، تمثل اختبارات مهمة من منظور البنية التحتية لتكنولوجيا المعلومات والاتصالات والمستهلك؛</w:t>
      </w:r>
    </w:p>
    <w:p w14:paraId="553C7773" w14:textId="77777777" w:rsidR="00614AC8" w:rsidRPr="003A2A2A" w:rsidRDefault="00614AC8" w:rsidP="00614AC8">
      <w:pPr>
        <w:rPr>
          <w:lang w:val="fr-FR"/>
        </w:rPr>
      </w:pPr>
      <w:proofErr w:type="gramStart"/>
      <w:r w:rsidRPr="003A2A2A">
        <w:rPr>
          <w:i/>
          <w:iCs/>
          <w:rtl/>
        </w:rPr>
        <w:t>هـ )</w:t>
      </w:r>
      <w:proofErr w:type="gramEnd"/>
      <w:r w:rsidRPr="003A2A2A">
        <w:rPr>
          <w:i/>
          <w:iCs/>
          <w:rtl/>
        </w:rPr>
        <w:tab/>
      </w:r>
      <w:r w:rsidRPr="003A2A2A">
        <w:rPr>
          <w:rtl/>
        </w:rPr>
        <w:t>أهمية مساعدة البلدان النامية</w:t>
      </w:r>
      <w:r w:rsidRPr="003A2A2A">
        <w:rPr>
          <w:rFonts w:hint="cs"/>
          <w:rtl/>
        </w:rPr>
        <w:t xml:space="preserve"> </w:t>
      </w:r>
      <w:r w:rsidRPr="003A2A2A">
        <w:rPr>
          <w:rtl/>
        </w:rPr>
        <w:t xml:space="preserve">في تحديد فرص بناء القدرات البشرية والمؤسسية وفرص التدريب بشأن اختبارات المطابقة وقابلية التشغيل البيني، وفي إنشاء مراكز إقليمية أو دون إقليمية لإجراء اختبارات المطابقة وقابلية التشغيل البيني </w:t>
      </w:r>
      <w:r w:rsidRPr="008F2506">
        <w:rPr>
          <w:spacing w:val="-2"/>
          <w:rtl/>
        </w:rPr>
        <w:t>حسبما تقتضيه الحاجة، وتشجيع التعاون مع المنظمات الحكومية وغير الحكومية، الوطنية والإقليمية، والهيئات الدولية للاعتماد</w:t>
      </w:r>
      <w:r w:rsidRPr="003A2A2A">
        <w:rPr>
          <w:rtl/>
        </w:rPr>
        <w:t xml:space="preserve"> ومنح الشهادات؛</w:t>
      </w:r>
    </w:p>
    <w:p w14:paraId="0BBF58A3" w14:textId="77777777" w:rsidR="00614AC8" w:rsidRPr="003A2A2A" w:rsidRDefault="00614AC8" w:rsidP="00614AC8">
      <w:pPr>
        <w:rPr>
          <w:rtl/>
        </w:rPr>
      </w:pPr>
      <w:proofErr w:type="gramStart"/>
      <w:r w:rsidRPr="003A2A2A">
        <w:rPr>
          <w:rFonts w:hint="cs"/>
          <w:i/>
          <w:iCs/>
          <w:rtl/>
        </w:rPr>
        <w:t>و </w:t>
      </w:r>
      <w:r w:rsidRPr="003A2A2A">
        <w:rPr>
          <w:i/>
          <w:iCs/>
          <w:rtl/>
        </w:rPr>
        <w:t>)</w:t>
      </w:r>
      <w:proofErr w:type="gramEnd"/>
      <w:r w:rsidRPr="003A2A2A">
        <w:rPr>
          <w:rtl/>
        </w:rPr>
        <w:tab/>
        <w:t>أن تطبيقات البنية التحتية في البلدان النامية التي تكون متوافقة مع توصيات الاتحاد أمر مرغوب فيه، وهذا للحفاظ على بيئة تنافسية وخفض التكاليف، ولزيادة فرص التشغيل البيني، وضمان جودة مرضية للخدمة وجودة مرضية للتجربة؛</w:t>
      </w:r>
    </w:p>
    <w:p w14:paraId="46B8213B" w14:textId="77777777" w:rsidR="00614AC8" w:rsidRPr="003A2A2A" w:rsidRDefault="00614AC8" w:rsidP="00614AC8">
      <w:pPr>
        <w:rPr>
          <w:rtl/>
        </w:rPr>
      </w:pPr>
      <w:proofErr w:type="gramStart"/>
      <w:r w:rsidRPr="003A2A2A">
        <w:rPr>
          <w:rFonts w:hint="cs"/>
          <w:i/>
          <w:iCs/>
          <w:rtl/>
        </w:rPr>
        <w:t>ز</w:t>
      </w:r>
      <w:r w:rsidRPr="003A2A2A">
        <w:rPr>
          <w:i/>
          <w:iCs/>
          <w:rtl/>
        </w:rPr>
        <w:t xml:space="preserve"> )</w:t>
      </w:r>
      <w:proofErr w:type="gramEnd"/>
      <w:r w:rsidRPr="003A2A2A">
        <w:rPr>
          <w:rtl/>
        </w:rPr>
        <w:tab/>
        <w:t>أن قابلية التشغيل البيني لشبكات الاتصالات الدولية كانت السبب الرئيسي لإنشاء الاتحاد الدولي للبرق عام </w:t>
      </w:r>
      <w:r w:rsidRPr="003A2A2A">
        <w:t>1865</w:t>
      </w:r>
      <w:r w:rsidRPr="003A2A2A">
        <w:rPr>
          <w:rtl/>
        </w:rPr>
        <w:t xml:space="preserve"> وأنها ما زالت من الغايات الرئيسية في الخطة الاستراتيجية للاتحاد الدولي للاتصالات؛</w:t>
      </w:r>
    </w:p>
    <w:p w14:paraId="20DFC13B" w14:textId="77777777" w:rsidR="00614AC8" w:rsidRPr="003A2A2A" w:rsidRDefault="00614AC8" w:rsidP="00614AC8">
      <w:pPr>
        <w:rPr>
          <w:rtl/>
        </w:rPr>
      </w:pPr>
      <w:r w:rsidRPr="003A2A2A">
        <w:rPr>
          <w:rFonts w:hint="cs"/>
          <w:i/>
          <w:iCs/>
          <w:rtl/>
        </w:rPr>
        <w:t>ح</w:t>
      </w:r>
      <w:r w:rsidRPr="003A2A2A">
        <w:rPr>
          <w:i/>
          <w:iCs/>
          <w:rtl/>
        </w:rPr>
        <w:t>)</w:t>
      </w:r>
      <w:r w:rsidRPr="003A2A2A">
        <w:rPr>
          <w:rtl/>
        </w:rPr>
        <w:tab/>
      </w:r>
      <w:r w:rsidRPr="003A2A2A">
        <w:rPr>
          <w:rFonts w:hint="eastAsia"/>
          <w:rtl/>
        </w:rPr>
        <w:t>أن</w:t>
      </w:r>
      <w:r w:rsidRPr="003A2A2A">
        <w:rPr>
          <w:rtl/>
        </w:rPr>
        <w:t xml:space="preserve"> </w:t>
      </w:r>
      <w:r w:rsidRPr="003A2A2A">
        <w:rPr>
          <w:rFonts w:hint="cs"/>
          <w:rtl/>
        </w:rPr>
        <w:t>التكنولوجيات</w:t>
      </w:r>
      <w:r w:rsidRPr="003A2A2A">
        <w:rPr>
          <w:rtl/>
        </w:rPr>
        <w:t xml:space="preserve"> الناشئة </w:t>
      </w:r>
      <w:r w:rsidRPr="003A2A2A">
        <w:rPr>
          <w:rFonts w:hint="cs"/>
          <w:rtl/>
        </w:rPr>
        <w:t>ي</w:t>
      </w:r>
      <w:r w:rsidRPr="003A2A2A">
        <w:rPr>
          <w:rtl/>
        </w:rPr>
        <w:t>مكن أن تنطوي على احتياجات فيما يتعلق باختبار المطابقة وقابلية التشغيل البيني؛</w:t>
      </w:r>
    </w:p>
    <w:p w14:paraId="4304C462" w14:textId="77777777" w:rsidR="00614AC8" w:rsidRPr="003A2A2A" w:rsidRDefault="00614AC8" w:rsidP="00614AC8">
      <w:pPr>
        <w:rPr>
          <w:rtl/>
        </w:rPr>
      </w:pPr>
      <w:r w:rsidRPr="003A2A2A">
        <w:rPr>
          <w:rFonts w:hint="cs"/>
          <w:i/>
          <w:iCs/>
          <w:rtl/>
        </w:rPr>
        <w:t>ط</w:t>
      </w:r>
      <w:r w:rsidRPr="003A2A2A">
        <w:rPr>
          <w:i/>
          <w:iCs/>
          <w:rtl/>
        </w:rPr>
        <w:t>)</w:t>
      </w:r>
      <w:r w:rsidRPr="003A2A2A">
        <w:rPr>
          <w:rtl/>
        </w:rPr>
        <w:tab/>
        <w:t>أن تقييم المطابقة هو السبيل المقبول للبرهنة على أن منتجاً ما يلتزم</w:t>
      </w:r>
      <w:r w:rsidRPr="003A2A2A">
        <w:rPr>
          <w:rFonts w:hint="cs"/>
          <w:rtl/>
        </w:rPr>
        <w:t xml:space="preserve"> </w:t>
      </w:r>
      <w:r w:rsidRPr="003A2A2A">
        <w:rPr>
          <w:rtl/>
        </w:rPr>
        <w:t xml:space="preserve">بمعيار دولي </w:t>
      </w:r>
      <w:r w:rsidRPr="003A2A2A">
        <w:rPr>
          <w:rFonts w:hint="cs"/>
          <w:rtl/>
        </w:rPr>
        <w:t xml:space="preserve">و/أو </w:t>
      </w:r>
      <w:r w:rsidRPr="003A2A2A">
        <w:rPr>
          <w:rtl/>
        </w:rPr>
        <w:t>بمتطلبات محددة</w:t>
      </w:r>
      <w:r w:rsidRPr="003A2A2A">
        <w:rPr>
          <w:rFonts w:hint="cs"/>
          <w:rtl/>
        </w:rPr>
        <w:t xml:space="preserve"> وأن </w:t>
      </w:r>
      <w:r w:rsidRPr="003A2A2A">
        <w:rPr>
          <w:rtl/>
        </w:rPr>
        <w:t>إجراءات تقييم المطابقة</w:t>
      </w:r>
      <w:r w:rsidRPr="003A2A2A">
        <w:rPr>
          <w:rFonts w:hint="cs"/>
          <w:rtl/>
        </w:rPr>
        <w:t xml:space="preserve"> ما زالت تتّسم </w:t>
      </w:r>
      <w:r w:rsidRPr="003A2A2A">
        <w:rPr>
          <w:rtl/>
        </w:rPr>
        <w:t>بالأهمية في سياق التزامات التقييس الدولي لأعضاء منظمة التجارة العالمية بموجب الاتفاق المعني بالحواجز التقنية أمام التجارة،</w:t>
      </w:r>
    </w:p>
    <w:p w14:paraId="28EEB62D" w14:textId="77777777" w:rsidR="00614AC8" w:rsidRPr="003A2A2A" w:rsidRDefault="00614AC8" w:rsidP="00614AC8">
      <w:pPr>
        <w:rPr>
          <w:rtl/>
        </w:rPr>
      </w:pPr>
    </w:p>
    <w:p w14:paraId="68CF9644" w14:textId="77777777" w:rsidR="00614AC8" w:rsidRPr="003A2A2A" w:rsidRDefault="00614AC8" w:rsidP="00614AC8">
      <w:pPr>
        <w:rPr>
          <w:rtl/>
        </w:rPr>
      </w:pPr>
    </w:p>
    <w:p w14:paraId="7EC49833" w14:textId="77777777" w:rsidR="00614AC8" w:rsidRPr="003A2A2A" w:rsidRDefault="00614AC8" w:rsidP="00614AC8">
      <w:pPr>
        <w:rPr>
          <w:rtl/>
        </w:rPr>
      </w:pPr>
      <w:r w:rsidRPr="003A2A2A">
        <w:rPr>
          <w:rtl/>
        </w:rPr>
        <w:br w:type="page"/>
      </w:r>
    </w:p>
    <w:p w14:paraId="570FD323" w14:textId="77777777" w:rsidR="00614AC8" w:rsidRPr="003A2A2A" w:rsidRDefault="00614AC8" w:rsidP="00614AC8">
      <w:pPr>
        <w:pStyle w:val="Call"/>
        <w:rPr>
          <w:rtl/>
        </w:rPr>
      </w:pPr>
      <w:r w:rsidRPr="003A2A2A">
        <w:rPr>
          <w:rtl/>
        </w:rPr>
        <w:lastRenderedPageBreak/>
        <w:t>وإذ يدرك كذلك</w:t>
      </w:r>
    </w:p>
    <w:p w14:paraId="1523D43D" w14:textId="77777777" w:rsidR="00614AC8" w:rsidRPr="003A2A2A" w:rsidRDefault="00614AC8" w:rsidP="00614AC8">
      <w:pPr>
        <w:rPr>
          <w:rtl/>
          <w:lang w:bidi="ar-DZ"/>
        </w:rPr>
      </w:pPr>
      <w:r w:rsidRPr="003A2A2A">
        <w:rPr>
          <w:rtl/>
        </w:rPr>
        <w:t>أن</w:t>
      </w:r>
      <w:r w:rsidRPr="003A2A2A">
        <w:rPr>
          <w:rtl/>
          <w:lang w:bidi="ar-DZ"/>
        </w:rPr>
        <w:t xml:space="preserve"> برنامج الاتحاد بشأن المطابقة وقابلية التشغيل البيني </w:t>
      </w:r>
      <w:r w:rsidRPr="003A2A2A">
        <w:t>(C</w:t>
      </w:r>
      <w:r w:rsidRPr="003A2A2A">
        <w:rPr>
          <w:lang w:bidi="ar-DZ"/>
        </w:rPr>
        <w:t>&amp;</w:t>
      </w:r>
      <w:r w:rsidRPr="003A2A2A">
        <w:t>I)</w:t>
      </w:r>
      <w:r w:rsidRPr="003A2A2A">
        <w:rPr>
          <w:rtl/>
          <w:lang w:bidi="ar-DZ"/>
        </w:rPr>
        <w:t xml:space="preserve"> قد أطلق بناءً على طلب أعضاء الاتحاد، وخصوصاً الأعضاء من البلدان النامية، لتعزيز المطابقة وقابلية التشغيل البيني لشبكات ومنتجات تكنولوجيا المعلومات والاتصالات العاملة طبقاً لتوصيات الاتحاد أو بعض عناصرها، والتماس مدخلات لتحسين جودة توصيات الاتحاد، وتقليص الفجوة الرقمية والفجوة </w:t>
      </w:r>
      <w:proofErr w:type="spellStart"/>
      <w:r w:rsidRPr="003A2A2A">
        <w:rPr>
          <w:rtl/>
          <w:lang w:bidi="ar-DZ"/>
        </w:rPr>
        <w:t>التقييسية</w:t>
      </w:r>
      <w:proofErr w:type="spellEnd"/>
      <w:r w:rsidRPr="003A2A2A">
        <w:rPr>
          <w:rtl/>
          <w:lang w:bidi="ar-DZ"/>
        </w:rPr>
        <w:t xml:space="preserve"> من خلال مساعدة البلدان النامية في بناء القدرات المتعلقة بالموارد البشرية والبنية التحتية،</w:t>
      </w:r>
    </w:p>
    <w:p w14:paraId="1A91D891" w14:textId="77777777" w:rsidR="00614AC8" w:rsidRPr="003A2A2A" w:rsidRDefault="00614AC8" w:rsidP="00614AC8">
      <w:pPr>
        <w:pStyle w:val="Call"/>
        <w:rPr>
          <w:rtl/>
        </w:rPr>
      </w:pPr>
      <w:r w:rsidRPr="003A2A2A">
        <w:rPr>
          <w:rtl/>
        </w:rPr>
        <w:t>وإذ يأخذ بعين الاعتبار</w:t>
      </w:r>
    </w:p>
    <w:p w14:paraId="682DF330" w14:textId="77777777" w:rsidR="00614AC8" w:rsidRPr="003A2A2A" w:rsidRDefault="00614AC8" w:rsidP="00614AC8">
      <w:pPr>
        <w:rPr>
          <w:rtl/>
        </w:rPr>
      </w:pPr>
      <w:r w:rsidRPr="008F2506">
        <w:rPr>
          <w:rFonts w:hint="eastAsia"/>
          <w:color w:val="000000"/>
          <w:spacing w:val="-2"/>
          <w:rtl/>
          <w:lang w:bidi="ar-EG"/>
        </w:rPr>
        <w:t>أن</w:t>
      </w:r>
      <w:r w:rsidRPr="008F2506">
        <w:rPr>
          <w:color w:val="000000"/>
          <w:spacing w:val="-2"/>
          <w:rtl/>
          <w:lang w:bidi="ar-EG"/>
        </w:rPr>
        <w:t xml:space="preserve"> </w:t>
      </w:r>
      <w:r w:rsidRPr="008F2506">
        <w:rPr>
          <w:rFonts w:hint="eastAsia"/>
          <w:color w:val="000000"/>
          <w:spacing w:val="-2"/>
          <w:rtl/>
          <w:lang w:bidi="ar-EG"/>
        </w:rPr>
        <w:t>التدريب</w:t>
      </w:r>
      <w:r w:rsidRPr="008F2506">
        <w:rPr>
          <w:color w:val="000000"/>
          <w:spacing w:val="-2"/>
          <w:rtl/>
          <w:lang w:bidi="ar-EG"/>
        </w:rPr>
        <w:t xml:space="preserve"> </w:t>
      </w:r>
      <w:r w:rsidRPr="008F2506">
        <w:rPr>
          <w:rFonts w:hint="eastAsia"/>
          <w:color w:val="000000"/>
          <w:spacing w:val="-2"/>
          <w:rtl/>
          <w:lang w:bidi="ar-EG"/>
        </w:rPr>
        <w:t>التقني</w:t>
      </w:r>
      <w:r w:rsidRPr="008F2506">
        <w:rPr>
          <w:color w:val="000000"/>
          <w:spacing w:val="-2"/>
          <w:rtl/>
          <w:lang w:bidi="ar-EG"/>
        </w:rPr>
        <w:t xml:space="preserve"> </w:t>
      </w:r>
      <w:r w:rsidRPr="008F2506">
        <w:rPr>
          <w:rFonts w:hint="eastAsia"/>
          <w:color w:val="000000"/>
          <w:spacing w:val="-2"/>
          <w:rtl/>
          <w:lang w:bidi="ar-EG"/>
        </w:rPr>
        <w:t>و</w:t>
      </w:r>
      <w:r w:rsidRPr="008F2506">
        <w:rPr>
          <w:rFonts w:hint="cs"/>
          <w:color w:val="000000"/>
          <w:spacing w:val="-2"/>
          <w:rtl/>
          <w:lang w:bidi="ar-EG"/>
        </w:rPr>
        <w:t>بناء</w:t>
      </w:r>
      <w:r w:rsidRPr="008F2506">
        <w:rPr>
          <w:color w:val="000000"/>
          <w:spacing w:val="-2"/>
          <w:rtl/>
          <w:lang w:bidi="ar-EG"/>
        </w:rPr>
        <w:t xml:space="preserve"> </w:t>
      </w:r>
      <w:r w:rsidRPr="008F2506">
        <w:rPr>
          <w:rFonts w:hint="eastAsia"/>
          <w:color w:val="000000"/>
          <w:spacing w:val="-2"/>
          <w:rtl/>
          <w:lang w:bidi="ar-EG"/>
        </w:rPr>
        <w:t>القدرات</w:t>
      </w:r>
      <w:r w:rsidRPr="008F2506">
        <w:rPr>
          <w:color w:val="000000"/>
          <w:spacing w:val="-2"/>
          <w:rtl/>
          <w:lang w:bidi="ar-EG"/>
        </w:rPr>
        <w:t xml:space="preserve"> </w:t>
      </w:r>
      <w:r w:rsidRPr="008F2506">
        <w:rPr>
          <w:rFonts w:hint="eastAsia"/>
          <w:color w:val="000000"/>
          <w:spacing w:val="-2"/>
          <w:rtl/>
          <w:lang w:bidi="ar-EG"/>
        </w:rPr>
        <w:t>الهادفة</w:t>
      </w:r>
      <w:r w:rsidRPr="008F2506">
        <w:rPr>
          <w:color w:val="000000"/>
          <w:spacing w:val="-2"/>
          <w:rtl/>
          <w:lang w:bidi="ar-EG"/>
        </w:rPr>
        <w:t xml:space="preserve"> </w:t>
      </w:r>
      <w:r w:rsidRPr="008F2506">
        <w:rPr>
          <w:rFonts w:hint="eastAsia"/>
          <w:color w:val="000000"/>
          <w:spacing w:val="-2"/>
          <w:rtl/>
          <w:lang w:bidi="ar-EG"/>
        </w:rPr>
        <w:t>إلى</w:t>
      </w:r>
      <w:r w:rsidRPr="008F2506">
        <w:rPr>
          <w:color w:val="000000"/>
          <w:spacing w:val="-2"/>
          <w:rtl/>
          <w:lang w:bidi="ar-EG"/>
        </w:rPr>
        <w:t xml:space="preserve"> </w:t>
      </w:r>
      <w:r w:rsidRPr="008F2506">
        <w:rPr>
          <w:rFonts w:hint="eastAsia"/>
          <w:color w:val="000000"/>
          <w:spacing w:val="-2"/>
          <w:rtl/>
          <w:lang w:bidi="ar-EG"/>
        </w:rPr>
        <w:t>إجراء</w:t>
      </w:r>
      <w:r w:rsidRPr="008F2506">
        <w:rPr>
          <w:color w:val="000000"/>
          <w:spacing w:val="-2"/>
          <w:rtl/>
          <w:lang w:bidi="ar-EG"/>
        </w:rPr>
        <w:t xml:space="preserve"> </w:t>
      </w:r>
      <w:r w:rsidRPr="008F2506">
        <w:rPr>
          <w:rFonts w:hint="eastAsia"/>
          <w:color w:val="000000"/>
          <w:spacing w:val="-2"/>
          <w:rtl/>
          <w:lang w:bidi="ar-EG"/>
        </w:rPr>
        <w:t>الاختبارات</w:t>
      </w:r>
      <w:r w:rsidRPr="008F2506">
        <w:rPr>
          <w:color w:val="000000"/>
          <w:spacing w:val="-2"/>
          <w:rtl/>
          <w:lang w:bidi="ar-EG"/>
        </w:rPr>
        <w:t xml:space="preserve"> </w:t>
      </w:r>
      <w:r w:rsidRPr="008F2506">
        <w:rPr>
          <w:rFonts w:hint="eastAsia"/>
          <w:color w:val="000000"/>
          <w:spacing w:val="-2"/>
          <w:rtl/>
          <w:lang w:bidi="ar-EG"/>
        </w:rPr>
        <w:t>وإصدار</w:t>
      </w:r>
      <w:r w:rsidRPr="008F2506">
        <w:rPr>
          <w:color w:val="000000"/>
          <w:spacing w:val="-2"/>
          <w:rtl/>
          <w:lang w:bidi="ar-EG"/>
        </w:rPr>
        <w:t xml:space="preserve"> </w:t>
      </w:r>
      <w:r w:rsidRPr="008F2506">
        <w:rPr>
          <w:rFonts w:hint="eastAsia"/>
          <w:color w:val="000000"/>
          <w:spacing w:val="-2"/>
          <w:rtl/>
          <w:lang w:bidi="ar-EG"/>
        </w:rPr>
        <w:t>الشهادات</w:t>
      </w:r>
      <w:r w:rsidRPr="008F2506">
        <w:rPr>
          <w:color w:val="000000"/>
          <w:spacing w:val="-2"/>
          <w:rtl/>
          <w:lang w:bidi="ar-EG"/>
        </w:rPr>
        <w:t xml:space="preserve"> </w:t>
      </w:r>
      <w:r w:rsidRPr="008F2506">
        <w:rPr>
          <w:rFonts w:hint="eastAsia"/>
          <w:color w:val="000000"/>
          <w:spacing w:val="-2"/>
          <w:rtl/>
          <w:lang w:bidi="ar-EG"/>
        </w:rPr>
        <w:t>قضيتان</w:t>
      </w:r>
      <w:r w:rsidRPr="008F2506">
        <w:rPr>
          <w:color w:val="000000"/>
          <w:spacing w:val="-2"/>
          <w:rtl/>
          <w:lang w:bidi="ar-EG"/>
        </w:rPr>
        <w:t xml:space="preserve"> </w:t>
      </w:r>
      <w:r w:rsidRPr="008F2506">
        <w:rPr>
          <w:rFonts w:hint="eastAsia"/>
          <w:color w:val="000000"/>
          <w:spacing w:val="-2"/>
          <w:rtl/>
          <w:lang w:bidi="ar-EG"/>
        </w:rPr>
        <w:t>جوهريتان</w:t>
      </w:r>
      <w:r w:rsidRPr="008F2506">
        <w:rPr>
          <w:color w:val="000000"/>
          <w:spacing w:val="-2"/>
          <w:rtl/>
          <w:lang w:bidi="ar-EG"/>
        </w:rPr>
        <w:t xml:space="preserve"> </w:t>
      </w:r>
      <w:r w:rsidRPr="008F2506">
        <w:rPr>
          <w:rFonts w:hint="eastAsia"/>
          <w:color w:val="000000"/>
          <w:spacing w:val="-2"/>
          <w:rtl/>
          <w:lang w:bidi="ar-EG"/>
        </w:rPr>
        <w:t>بالنسبة</w:t>
      </w:r>
      <w:r w:rsidRPr="008F2506">
        <w:rPr>
          <w:color w:val="000000"/>
          <w:spacing w:val="-2"/>
          <w:rtl/>
          <w:lang w:bidi="ar-EG"/>
        </w:rPr>
        <w:t xml:space="preserve"> </w:t>
      </w:r>
      <w:r w:rsidRPr="008F2506">
        <w:rPr>
          <w:rFonts w:hint="eastAsia"/>
          <w:color w:val="000000"/>
          <w:spacing w:val="-2"/>
          <w:rtl/>
          <w:lang w:bidi="ar-EG"/>
        </w:rPr>
        <w:t>إلى</w:t>
      </w:r>
      <w:r w:rsidRPr="008F2506">
        <w:rPr>
          <w:color w:val="000000"/>
          <w:spacing w:val="-2"/>
          <w:rtl/>
          <w:lang w:bidi="ar-EG"/>
        </w:rPr>
        <w:t xml:space="preserve"> </w:t>
      </w:r>
      <w:r w:rsidRPr="008F2506">
        <w:rPr>
          <w:rFonts w:hint="eastAsia"/>
          <w:color w:val="000000"/>
          <w:spacing w:val="-2"/>
          <w:rtl/>
          <w:lang w:bidi="ar-EG"/>
        </w:rPr>
        <w:t>البلدان</w:t>
      </w:r>
      <w:r w:rsidRPr="008F2506">
        <w:rPr>
          <w:color w:val="000000"/>
          <w:spacing w:val="-2"/>
          <w:rtl/>
          <w:lang w:bidi="ar-EG"/>
        </w:rPr>
        <w:t xml:space="preserve"> </w:t>
      </w:r>
      <w:r w:rsidRPr="008F2506">
        <w:rPr>
          <w:rFonts w:hint="eastAsia"/>
          <w:color w:val="000000"/>
          <w:spacing w:val="-2"/>
          <w:rtl/>
          <w:lang w:bidi="ar-EG"/>
        </w:rPr>
        <w:t>من</w:t>
      </w:r>
      <w:r w:rsidRPr="008F2506">
        <w:rPr>
          <w:color w:val="000000"/>
          <w:spacing w:val="-2"/>
          <w:rtl/>
          <w:lang w:bidi="ar-EG"/>
        </w:rPr>
        <w:t xml:space="preserve"> </w:t>
      </w:r>
      <w:r w:rsidRPr="008F2506">
        <w:rPr>
          <w:rFonts w:hint="eastAsia"/>
          <w:color w:val="000000"/>
          <w:spacing w:val="-2"/>
          <w:rtl/>
          <w:lang w:bidi="ar-EG"/>
        </w:rPr>
        <w:t>أجل</w:t>
      </w:r>
      <w:r w:rsidRPr="003A2A2A">
        <w:rPr>
          <w:color w:val="000000"/>
          <w:rtl/>
          <w:lang w:bidi="ar-EG"/>
        </w:rPr>
        <w:t xml:space="preserve"> </w:t>
      </w:r>
      <w:r w:rsidRPr="003A2A2A">
        <w:rPr>
          <w:rFonts w:hint="eastAsia"/>
          <w:color w:val="000000"/>
          <w:rtl/>
          <w:lang w:bidi="ar-EG"/>
        </w:rPr>
        <w:t>زيادة</w:t>
      </w:r>
      <w:r w:rsidRPr="003A2A2A">
        <w:rPr>
          <w:color w:val="000000"/>
          <w:rtl/>
          <w:lang w:bidi="ar-EG"/>
        </w:rPr>
        <w:t xml:space="preserve"> </w:t>
      </w:r>
      <w:r w:rsidRPr="003A2A2A">
        <w:rPr>
          <w:rFonts w:hint="eastAsia"/>
          <w:color w:val="000000"/>
          <w:rtl/>
          <w:lang w:bidi="ar-EG"/>
        </w:rPr>
        <w:t>التوصيلية</w:t>
      </w:r>
      <w:r w:rsidRPr="003A2A2A">
        <w:rPr>
          <w:color w:val="000000"/>
          <w:rtl/>
          <w:lang w:bidi="ar-EG"/>
        </w:rPr>
        <w:t xml:space="preserve"> </w:t>
      </w:r>
      <w:r w:rsidRPr="003A2A2A">
        <w:rPr>
          <w:rFonts w:hint="eastAsia"/>
          <w:color w:val="000000"/>
          <w:rtl/>
          <w:lang w:bidi="ar-EG"/>
        </w:rPr>
        <w:t>العالمية</w:t>
      </w:r>
      <w:r w:rsidRPr="003A2A2A">
        <w:rPr>
          <w:color w:val="000000"/>
          <w:rtl/>
          <w:lang w:bidi="ar-EG"/>
        </w:rPr>
        <w:t xml:space="preserve"> </w:t>
      </w:r>
      <w:r w:rsidRPr="003A2A2A">
        <w:rPr>
          <w:rFonts w:hint="eastAsia"/>
          <w:color w:val="000000"/>
          <w:rtl/>
          <w:lang w:bidi="ar-EG"/>
        </w:rPr>
        <w:t>وتعزيز</w:t>
      </w:r>
      <w:r w:rsidRPr="003A2A2A">
        <w:rPr>
          <w:color w:val="000000"/>
          <w:rtl/>
          <w:lang w:bidi="ar-EG"/>
        </w:rPr>
        <w:t xml:space="preserve"> </w:t>
      </w:r>
      <w:r w:rsidRPr="003A2A2A">
        <w:rPr>
          <w:rFonts w:hint="eastAsia"/>
          <w:color w:val="000000"/>
          <w:rtl/>
          <w:lang w:bidi="ar-EG"/>
        </w:rPr>
        <w:t>نشر</w:t>
      </w:r>
      <w:r w:rsidRPr="003A2A2A">
        <w:rPr>
          <w:color w:val="000000"/>
          <w:rtl/>
          <w:lang w:bidi="ar-EG"/>
        </w:rPr>
        <w:t xml:space="preserve"> </w:t>
      </w:r>
      <w:r w:rsidRPr="003A2A2A">
        <w:rPr>
          <w:rFonts w:hint="eastAsia"/>
          <w:color w:val="000000"/>
          <w:rtl/>
          <w:lang w:bidi="ar-EG"/>
        </w:rPr>
        <w:t>شبكات</w:t>
      </w:r>
      <w:r w:rsidRPr="003A2A2A">
        <w:rPr>
          <w:color w:val="000000"/>
          <w:rtl/>
          <w:lang w:bidi="ar-EG"/>
        </w:rPr>
        <w:t xml:space="preserve"> </w:t>
      </w:r>
      <w:r w:rsidRPr="003A2A2A">
        <w:rPr>
          <w:rFonts w:hint="eastAsia"/>
          <w:color w:val="000000"/>
          <w:rtl/>
          <w:lang w:bidi="ar-EG"/>
        </w:rPr>
        <w:t>الاتصالات</w:t>
      </w:r>
      <w:r w:rsidRPr="003A2A2A">
        <w:rPr>
          <w:color w:val="000000"/>
          <w:rtl/>
          <w:lang w:bidi="ar-EG"/>
        </w:rPr>
        <w:t xml:space="preserve"> </w:t>
      </w:r>
      <w:r w:rsidRPr="003A2A2A">
        <w:rPr>
          <w:rFonts w:hint="eastAsia"/>
          <w:color w:val="000000"/>
          <w:rtl/>
          <w:lang w:bidi="ar-EG"/>
        </w:rPr>
        <w:t>المتقدمة،</w:t>
      </w:r>
    </w:p>
    <w:p w14:paraId="45D76156" w14:textId="77777777" w:rsidR="00614AC8" w:rsidRPr="003A2A2A" w:rsidRDefault="00614AC8" w:rsidP="00614AC8">
      <w:pPr>
        <w:pStyle w:val="Call"/>
        <w:rPr>
          <w:rtl/>
        </w:rPr>
      </w:pPr>
      <w:r w:rsidRPr="003A2A2A">
        <w:rPr>
          <w:rtl/>
        </w:rPr>
        <w:t>وإذ يلاحظ</w:t>
      </w:r>
    </w:p>
    <w:p w14:paraId="72BE0578" w14:textId="77777777" w:rsidR="00614AC8" w:rsidRPr="003A2A2A" w:rsidRDefault="00614AC8" w:rsidP="00614AC8">
      <w:pPr>
        <w:rPr>
          <w:rtl/>
        </w:rPr>
      </w:pPr>
      <w:r w:rsidRPr="003A2A2A">
        <w:rPr>
          <w:i/>
          <w:iCs/>
          <w:rtl/>
        </w:rPr>
        <w:t> </w:t>
      </w:r>
      <w:proofErr w:type="gramStart"/>
      <w:r w:rsidRPr="003A2A2A">
        <w:rPr>
          <w:i/>
          <w:iCs/>
          <w:rtl/>
        </w:rPr>
        <w:t>أ )</w:t>
      </w:r>
      <w:proofErr w:type="gramEnd"/>
      <w:r w:rsidRPr="003A2A2A">
        <w:tab/>
      </w:r>
      <w:r w:rsidRPr="003A2A2A">
        <w:rPr>
          <w:rtl/>
        </w:rPr>
        <w:t>أن بعض البلدان، ولا سيما البلدان النامية، لم تكتسب بَعْد القدرة على اختبار التجهيزات وتوفير الأمن بالنسبة إلى المستهلكين في هذه البلدان؛</w:t>
      </w:r>
    </w:p>
    <w:p w14:paraId="7EE4B5A4" w14:textId="77777777" w:rsidR="00614AC8" w:rsidRPr="003A2A2A" w:rsidRDefault="00614AC8" w:rsidP="00614AC8">
      <w:pPr>
        <w:rPr>
          <w:rtl/>
        </w:rPr>
      </w:pPr>
      <w:r w:rsidRPr="003A2A2A">
        <w:rPr>
          <w:i/>
          <w:iCs/>
          <w:rtl/>
        </w:rPr>
        <w:t>ب)</w:t>
      </w:r>
      <w:r w:rsidRPr="003A2A2A">
        <w:rPr>
          <w:rtl/>
        </w:rPr>
        <w:tab/>
        <w:t xml:space="preserve">أن أنشطة لجنة الدراسات </w:t>
      </w:r>
      <w:r w:rsidRPr="003A2A2A">
        <w:t>2</w:t>
      </w:r>
      <w:r w:rsidRPr="003A2A2A">
        <w:rPr>
          <w:rtl/>
        </w:rPr>
        <w:t xml:space="preserve"> في إطار المسألة </w:t>
      </w:r>
      <w:r w:rsidRPr="003A2A2A">
        <w:t>4/2</w:t>
      </w:r>
      <w:r w:rsidRPr="003A2A2A">
        <w:rPr>
          <w:rtl/>
        </w:rPr>
        <w:t xml:space="preserve"> لقطاع تنمية الاتصالات وأنشطة لجنة الدراسات </w:t>
      </w:r>
      <w:r w:rsidRPr="003A2A2A">
        <w:rPr>
          <w:lang w:val="fr-CH"/>
        </w:rPr>
        <w:t>11</w:t>
      </w:r>
      <w:r w:rsidRPr="003A2A2A">
        <w:rPr>
          <w:rtl/>
        </w:rPr>
        <w:t xml:space="preserve"> لقطاع تقييس الاتصالات، ولا سيما في مجال اختبار المطابقة وقابلية التشغيل البيني قد حظيت باهتمام متزايد في البلدان النامية فيما يخص بناء القدرات المتعلقة </w:t>
      </w:r>
      <w:r w:rsidRPr="003A2A2A">
        <w:rPr>
          <w:rFonts w:hint="cs"/>
          <w:rtl/>
        </w:rPr>
        <w:t xml:space="preserve">بالمطابقة </w:t>
      </w:r>
      <w:r w:rsidRPr="003A2A2A">
        <w:rPr>
          <w:rtl/>
        </w:rPr>
        <w:t>وقابلية التشغيل البيني؛</w:t>
      </w:r>
    </w:p>
    <w:p w14:paraId="271947E5" w14:textId="77777777" w:rsidR="00614AC8" w:rsidRPr="003A2A2A" w:rsidRDefault="00614AC8" w:rsidP="00614AC8">
      <w:pPr>
        <w:rPr>
          <w:noProof/>
          <w:rtl/>
        </w:rPr>
      </w:pPr>
      <w:r w:rsidRPr="008F2506">
        <w:rPr>
          <w:i/>
          <w:iCs/>
          <w:spacing w:val="-2"/>
          <w:rtl/>
        </w:rPr>
        <w:t>ج)</w:t>
      </w:r>
      <w:r w:rsidRPr="008F2506">
        <w:rPr>
          <w:i/>
          <w:iCs/>
          <w:spacing w:val="-2"/>
          <w:rtl/>
        </w:rPr>
        <w:tab/>
      </w:r>
      <w:r w:rsidRPr="008F2506">
        <w:rPr>
          <w:noProof/>
          <w:spacing w:val="-2"/>
          <w:rtl/>
        </w:rPr>
        <w:t>أن بإمكان اختبار المطابقة وقابلية التشغيل البيني تسهيل قابلية التشغيل البيني لبعض التكنولوجيات الناشئة مثل</w:t>
      </w:r>
      <w:r w:rsidRPr="003A2A2A">
        <w:rPr>
          <w:noProof/>
          <w:rtl/>
        </w:rPr>
        <w:t xml:space="preserve"> إنترنت الأشياء </w:t>
      </w:r>
      <w:r w:rsidRPr="003A2A2A">
        <w:rPr>
          <w:noProof/>
        </w:rPr>
        <w:t>(IoT)</w:t>
      </w:r>
      <w:r w:rsidRPr="003A2A2A">
        <w:rPr>
          <w:noProof/>
          <w:rtl/>
        </w:rPr>
        <w:t xml:space="preserve"> والاتصالات المتنقلة الدولية–</w:t>
      </w:r>
      <w:r w:rsidRPr="003A2A2A">
        <w:rPr>
          <w:noProof/>
        </w:rPr>
        <w:t>2020</w:t>
      </w:r>
      <w:r w:rsidRPr="003A2A2A">
        <w:rPr>
          <w:rFonts w:hint="eastAsia"/>
          <w:noProof/>
          <w:rtl/>
          <w:lang w:bidi="ar-EG"/>
        </w:rPr>
        <w:t> </w:t>
      </w:r>
      <w:r w:rsidRPr="003A2A2A">
        <w:rPr>
          <w:noProof/>
          <w:lang w:bidi="ar-EG"/>
        </w:rPr>
        <w:t>(IMT–2020)</w:t>
      </w:r>
      <w:r w:rsidRPr="003A2A2A">
        <w:rPr>
          <w:noProof/>
          <w:rtl/>
        </w:rPr>
        <w:t>؛</w:t>
      </w:r>
    </w:p>
    <w:p w14:paraId="0FE7E4A6" w14:textId="77777777" w:rsidR="00614AC8" w:rsidRPr="003A2A2A" w:rsidRDefault="00614AC8" w:rsidP="00614AC8">
      <w:pPr>
        <w:rPr>
          <w:rtl/>
        </w:rPr>
      </w:pPr>
      <w:r w:rsidRPr="008F2506">
        <w:rPr>
          <w:i/>
          <w:iCs/>
          <w:noProof/>
          <w:spacing w:val="-2"/>
          <w:rtl/>
        </w:rPr>
        <w:t>د )</w:t>
      </w:r>
      <w:r w:rsidRPr="008F2506">
        <w:rPr>
          <w:i/>
          <w:iCs/>
          <w:noProof/>
          <w:spacing w:val="-2"/>
          <w:rtl/>
        </w:rPr>
        <w:tab/>
      </w:r>
      <w:r w:rsidRPr="008F2506">
        <w:rPr>
          <w:spacing w:val="-2"/>
          <w:rtl/>
        </w:rPr>
        <w:t>أن تطبيقات البنية التحتية في البلدان النامية التي تكون متوافقة مع توصيات ومعايير قطاع تقييس الاتصالات بالاتحاد</w:t>
      </w:r>
      <w:r w:rsidRPr="003A2A2A">
        <w:rPr>
          <w:rtl/>
        </w:rPr>
        <w:t xml:space="preserve"> و/أو غيرها من المنظمات الدولية والمنظمات المعترف بها دولياً، أمر مرغوب فيه، مقارنةً مع تلك القائمة على التكنولوجيات والمعدات الخاضعة للملكية، وهذا للحفاظ على بيئة تنافسية وخفض التكاليف، ولزيادة فرص التشغيل البيني، وضمان جودة مرضية للخدمة وجودة مرضية للتجربة؛</w:t>
      </w:r>
    </w:p>
    <w:p w14:paraId="4E3B8095" w14:textId="77777777" w:rsidR="00614AC8" w:rsidRPr="003A2A2A" w:rsidRDefault="00614AC8" w:rsidP="00614AC8">
      <w:pPr>
        <w:rPr>
          <w:rtl/>
        </w:rPr>
      </w:pPr>
      <w:proofErr w:type="gramStart"/>
      <w:r w:rsidRPr="008F2506">
        <w:rPr>
          <w:i/>
          <w:iCs/>
          <w:spacing w:val="-2"/>
          <w:rtl/>
        </w:rPr>
        <w:t>هـ )</w:t>
      </w:r>
      <w:proofErr w:type="gramEnd"/>
      <w:r w:rsidRPr="008F2506">
        <w:rPr>
          <w:i/>
          <w:iCs/>
          <w:spacing w:val="-2"/>
          <w:rtl/>
        </w:rPr>
        <w:tab/>
      </w:r>
      <w:r w:rsidRPr="008F2506">
        <w:rPr>
          <w:spacing w:val="-2"/>
          <w:rtl/>
        </w:rPr>
        <w:t>الحاجة إلى اختبارات المطابقة وقابلية التشغيل البيني من أجل خفض احتمال وقوع أخطاء في مرحلة إدخال الشبكات</w:t>
      </w:r>
      <w:r w:rsidRPr="003A2A2A">
        <w:rPr>
          <w:rtl/>
        </w:rPr>
        <w:t xml:space="preserve"> مما يمكن أن يؤثر على الجداول الزمنية للنشر التجاري؛</w:t>
      </w:r>
    </w:p>
    <w:p w14:paraId="5BC0AA85" w14:textId="77777777" w:rsidR="00614AC8" w:rsidRPr="003A2A2A" w:rsidRDefault="00614AC8" w:rsidP="00614AC8">
      <w:pPr>
        <w:rPr>
          <w:rtl/>
        </w:rPr>
      </w:pPr>
      <w:proofErr w:type="gramStart"/>
      <w:r w:rsidRPr="008F2506">
        <w:rPr>
          <w:i/>
          <w:iCs/>
          <w:spacing w:val="-2"/>
          <w:rtl/>
        </w:rPr>
        <w:t>و )</w:t>
      </w:r>
      <w:proofErr w:type="gramEnd"/>
      <w:r w:rsidRPr="008F2506">
        <w:rPr>
          <w:i/>
          <w:iCs/>
          <w:spacing w:val="-2"/>
          <w:rtl/>
        </w:rPr>
        <w:tab/>
      </w:r>
      <w:r w:rsidRPr="008F2506">
        <w:rPr>
          <w:noProof/>
          <w:spacing w:val="-2"/>
          <w:rtl/>
        </w:rPr>
        <w:t>أنه في حالة عدم إجراء التجارب أو الاختبارات الخاصة بقابلية التشغيل البيني قد يعاني المستعملون من قصور إمكانية</w:t>
      </w:r>
      <w:r w:rsidRPr="003A2A2A">
        <w:rPr>
          <w:noProof/>
          <w:rtl/>
        </w:rPr>
        <w:t xml:space="preserve"> التشغيل بين التجهيزات الواردة من مصنِّعين مختلفين؛</w:t>
      </w:r>
    </w:p>
    <w:p w14:paraId="095A9AB8" w14:textId="77777777" w:rsidR="00614AC8" w:rsidRPr="003A2A2A" w:rsidRDefault="00614AC8" w:rsidP="00614AC8">
      <w:pPr>
        <w:rPr>
          <w:rtl/>
        </w:rPr>
      </w:pPr>
    </w:p>
    <w:p w14:paraId="73EE359F" w14:textId="77777777" w:rsidR="00614AC8" w:rsidRPr="003A2A2A" w:rsidRDefault="00614AC8" w:rsidP="00614AC8">
      <w:pPr>
        <w:rPr>
          <w:rtl/>
        </w:rPr>
      </w:pPr>
    </w:p>
    <w:p w14:paraId="148BF81F" w14:textId="77777777" w:rsidR="00614AC8" w:rsidRPr="003A2A2A" w:rsidRDefault="00614AC8" w:rsidP="00614AC8">
      <w:pPr>
        <w:rPr>
          <w:rtl/>
        </w:rPr>
      </w:pPr>
      <w:r w:rsidRPr="003A2A2A">
        <w:rPr>
          <w:rtl/>
        </w:rPr>
        <w:br w:type="page"/>
      </w:r>
    </w:p>
    <w:p w14:paraId="58BA6B57" w14:textId="77777777" w:rsidR="00614AC8" w:rsidRPr="003A2A2A" w:rsidRDefault="00614AC8" w:rsidP="00614AC8">
      <w:pPr>
        <w:rPr>
          <w:spacing w:val="-4"/>
          <w:rtl/>
        </w:rPr>
      </w:pPr>
      <w:proofErr w:type="gramStart"/>
      <w:r w:rsidRPr="008F2506">
        <w:rPr>
          <w:i/>
          <w:iCs/>
          <w:spacing w:val="-6"/>
          <w:rtl/>
        </w:rPr>
        <w:lastRenderedPageBreak/>
        <w:t>ز )</w:t>
      </w:r>
      <w:proofErr w:type="gramEnd"/>
      <w:r w:rsidRPr="008F2506">
        <w:rPr>
          <w:i/>
          <w:iCs/>
          <w:spacing w:val="-6"/>
          <w:rtl/>
        </w:rPr>
        <w:tab/>
      </w:r>
      <w:r w:rsidRPr="008F2506">
        <w:rPr>
          <w:spacing w:val="-6"/>
          <w:rtl/>
        </w:rPr>
        <w:t>أن الاتحاد يقوم بتنفيذ أنشطة لبناء قدرات الموارد البشرية في المناطق في مجال المطابقة وقابلية التشغيل البيني والاختبار</w:t>
      </w:r>
      <w:r w:rsidRPr="003A2A2A">
        <w:rPr>
          <w:spacing w:val="-4"/>
          <w:rtl/>
        </w:rPr>
        <w:t xml:space="preserve"> </w:t>
      </w:r>
      <w:r w:rsidRPr="008F2506">
        <w:rPr>
          <w:spacing w:val="-6"/>
          <w:rtl/>
        </w:rPr>
        <w:t>سيتم تنفيذها أيضاً بالتعاون مع المنظمات الإقليمية والدولية الأخرى ذات الصلة، من أجل توضيح بعض الجوانب الأساسية والاعتماد؛</w:t>
      </w:r>
    </w:p>
    <w:p w14:paraId="02B4DDA6" w14:textId="77777777" w:rsidR="00614AC8" w:rsidRPr="003A2A2A" w:rsidRDefault="00614AC8" w:rsidP="00614AC8">
      <w:pPr>
        <w:rPr>
          <w:rtl/>
        </w:rPr>
      </w:pPr>
      <w:r w:rsidRPr="003A2A2A">
        <w:rPr>
          <w:i/>
          <w:iCs/>
          <w:rtl/>
        </w:rPr>
        <w:t>ح)</w:t>
      </w:r>
      <w:r w:rsidRPr="003A2A2A">
        <w:rPr>
          <w:i/>
          <w:iCs/>
          <w:rtl/>
        </w:rPr>
        <w:tab/>
      </w:r>
      <w:r w:rsidRPr="003A2A2A">
        <w:rPr>
          <w:rtl/>
        </w:rPr>
        <w:t xml:space="preserve">أنه إلى جانب توصيات قطاع تقييس الاتصالات، هناك عدد من المواصفات بشأن اختبار المطابقة وقابلية التشغيل البيني وضعتها منظمات معنية بوضع المعايير </w:t>
      </w:r>
      <w:r w:rsidRPr="003A2A2A">
        <w:t>(SDO)</w:t>
      </w:r>
      <w:r w:rsidRPr="003A2A2A">
        <w:rPr>
          <w:rtl/>
        </w:rPr>
        <w:t xml:space="preserve"> ومنتديات واتحادات أُخرى؛</w:t>
      </w:r>
    </w:p>
    <w:p w14:paraId="6FA7D223" w14:textId="77777777" w:rsidR="00614AC8" w:rsidRPr="003A2A2A" w:rsidRDefault="00614AC8" w:rsidP="00614AC8">
      <w:pPr>
        <w:rPr>
          <w:rtl/>
        </w:rPr>
      </w:pPr>
      <w:r w:rsidRPr="008F2506">
        <w:rPr>
          <w:rFonts w:hint="cs"/>
          <w:i/>
          <w:iCs/>
          <w:spacing w:val="-2"/>
          <w:rtl/>
        </w:rPr>
        <w:t>ط)</w:t>
      </w:r>
      <w:r w:rsidRPr="008F2506">
        <w:rPr>
          <w:i/>
          <w:iCs/>
          <w:spacing w:val="-2"/>
          <w:rtl/>
        </w:rPr>
        <w:tab/>
      </w:r>
      <w:r w:rsidRPr="008F2506">
        <w:rPr>
          <w:spacing w:val="-2"/>
          <w:rtl/>
        </w:rPr>
        <w:t>أن فهم توصيات الاتحاد وما يتصل بها من المعايير الدولية وصعوبة تطبيق التكنولوجيا الجديدة على نحو ملائم وفعّال</w:t>
      </w:r>
      <w:r w:rsidRPr="003A2A2A">
        <w:rPr>
          <w:rtl/>
        </w:rPr>
        <w:t xml:space="preserve"> على الشبكات أمر ضروري لتنفيذ القرار </w:t>
      </w:r>
      <w:r w:rsidRPr="003A2A2A">
        <w:t>76</w:t>
      </w:r>
      <w:r w:rsidRPr="003A2A2A">
        <w:rPr>
          <w:rtl/>
        </w:rPr>
        <w:t xml:space="preserve"> (المراجَع في جنيف، 2022)</w:t>
      </w:r>
      <w:r w:rsidRPr="003A2A2A">
        <w:rPr>
          <w:rFonts w:hint="cs"/>
          <w:rtl/>
        </w:rPr>
        <w:t xml:space="preserve"> للجمعية العالمية لتقييس الاتصالات</w:t>
      </w:r>
      <w:r w:rsidRPr="003A2A2A">
        <w:rPr>
          <w:rtl/>
        </w:rPr>
        <w:t>،</w:t>
      </w:r>
    </w:p>
    <w:p w14:paraId="143588B3" w14:textId="77777777" w:rsidR="00614AC8" w:rsidRPr="003A2A2A" w:rsidRDefault="00614AC8" w:rsidP="00614AC8">
      <w:pPr>
        <w:pStyle w:val="Call"/>
        <w:keepLines/>
        <w:rPr>
          <w:rtl/>
        </w:rPr>
      </w:pPr>
      <w:r w:rsidRPr="003A2A2A">
        <w:rPr>
          <w:rtl/>
        </w:rPr>
        <w:t>يقرر</w:t>
      </w:r>
    </w:p>
    <w:p w14:paraId="64C9E882" w14:textId="77777777" w:rsidR="00614AC8" w:rsidRPr="003A2A2A" w:rsidRDefault="00614AC8" w:rsidP="00614AC8">
      <w:pPr>
        <w:keepNext/>
        <w:keepLines/>
        <w:rPr>
          <w:rtl/>
        </w:rPr>
      </w:pPr>
      <w:r w:rsidRPr="003A2A2A">
        <w:t>1</w:t>
      </w:r>
      <w:r w:rsidRPr="003A2A2A">
        <w:rPr>
          <w:rtl/>
        </w:rPr>
        <w:tab/>
        <w:t>مواصلة المشاركة في أنشطة لتعزيز المعرفة بمعايير تكنولوجيا المعلومات والاتصالات وتطبيقها الفعّال، بما في ذلك توصيات قطاع الاتصالات الراديوية وقطاع تقييس الاتصالات</w:t>
      </w:r>
      <w:r w:rsidRPr="003A2A2A">
        <w:rPr>
          <w:rFonts w:hint="cs"/>
          <w:rtl/>
        </w:rPr>
        <w:t xml:space="preserve"> بالاتحاد،</w:t>
      </w:r>
      <w:r w:rsidRPr="003A2A2A">
        <w:rPr>
          <w:rtl/>
        </w:rPr>
        <w:t xml:space="preserve"> في البلدان </w:t>
      </w:r>
      <w:proofErr w:type="gramStart"/>
      <w:r w:rsidRPr="003A2A2A">
        <w:rPr>
          <w:rtl/>
        </w:rPr>
        <w:t>النامية؛</w:t>
      </w:r>
      <w:proofErr w:type="gramEnd"/>
    </w:p>
    <w:p w14:paraId="30E9A6E2" w14:textId="77777777" w:rsidR="00614AC8" w:rsidRPr="003A2A2A" w:rsidRDefault="00614AC8" w:rsidP="00614AC8">
      <w:pPr>
        <w:keepNext/>
        <w:keepLines/>
        <w:rPr>
          <w:rtl/>
        </w:rPr>
      </w:pPr>
      <w:r w:rsidRPr="003A2A2A">
        <w:t>2</w:t>
      </w:r>
      <w:r w:rsidRPr="003A2A2A">
        <w:rPr>
          <w:rtl/>
        </w:rPr>
        <w:tab/>
        <w:t xml:space="preserve">تعزيز جهود الأخذ بأفضل الممارسات وتبادل الخبرات في تطبيق معايير تكنولوجيا المعلومات والاتصالات، بما في </w:t>
      </w:r>
      <w:r w:rsidRPr="008F2506">
        <w:rPr>
          <w:spacing w:val="-2"/>
          <w:rtl/>
        </w:rPr>
        <w:t xml:space="preserve">ذلك توصيات قطاع الاتصالات الراديوية وقطاع تقييس الاتصالات، وما يتعلق منها، على سبيل المثال وليس الحصر، بتكنولوجيا </w:t>
      </w:r>
      <w:r w:rsidRPr="008F2506">
        <w:rPr>
          <w:spacing w:val="-4"/>
          <w:rtl/>
        </w:rPr>
        <w:t>البث بالألياف البصرية وتكنولوجيا شبكات النطاق العريض والاتصالات المتنقلة الدولية (</w:t>
      </w:r>
      <w:r w:rsidRPr="008F2506">
        <w:rPr>
          <w:spacing w:val="-4"/>
        </w:rPr>
        <w:t>IMT</w:t>
      </w:r>
      <w:r w:rsidRPr="008F2506">
        <w:rPr>
          <w:spacing w:val="-4"/>
          <w:rtl/>
        </w:rPr>
        <w:t>)</w:t>
      </w:r>
      <w:r w:rsidRPr="008F2506">
        <w:rPr>
          <w:rFonts w:hint="cs"/>
          <w:spacing w:val="-4"/>
          <w:rtl/>
        </w:rPr>
        <w:t xml:space="preserve"> </w:t>
      </w:r>
      <w:r w:rsidRPr="008F2506">
        <w:rPr>
          <w:spacing w:val="-4"/>
          <w:rtl/>
        </w:rPr>
        <w:t>وشبكات الجيل التالي والتكنولوجيات</w:t>
      </w:r>
      <w:r w:rsidRPr="003A2A2A">
        <w:rPr>
          <w:rtl/>
        </w:rPr>
        <w:t xml:space="preserve"> الناشئة وبناء الثقة والأمن في استعمال تكنولوجيا المعلومات والاتصالات، وذلك من </w:t>
      </w:r>
      <w:r w:rsidRPr="003A2A2A">
        <w:rPr>
          <w:spacing w:val="-4"/>
          <w:rtl/>
        </w:rPr>
        <w:t>خلال</w:t>
      </w:r>
      <w:r w:rsidRPr="003A2A2A">
        <w:rPr>
          <w:rtl/>
        </w:rPr>
        <w:t xml:space="preserve"> تنظيم دورات تدريبية وورش عمل خصوصاً للبلدان النامية، بإشراك المؤسسات الأكاديمية في العملية؛</w:t>
      </w:r>
    </w:p>
    <w:p w14:paraId="0EB3F5E9" w14:textId="77777777" w:rsidR="00614AC8" w:rsidRPr="003A2A2A" w:rsidRDefault="00614AC8" w:rsidP="00614AC8">
      <w:pPr>
        <w:rPr>
          <w:rtl/>
        </w:rPr>
      </w:pPr>
      <w:r w:rsidRPr="008F2506">
        <w:rPr>
          <w:spacing w:val="-2"/>
        </w:rPr>
        <w:t>3</w:t>
      </w:r>
      <w:r w:rsidRPr="008F2506">
        <w:rPr>
          <w:spacing w:val="-2"/>
        </w:rPr>
        <w:tab/>
      </w:r>
      <w:r w:rsidRPr="008F2506">
        <w:rPr>
          <w:spacing w:val="-2"/>
          <w:rtl/>
        </w:rPr>
        <w:t xml:space="preserve">تقييم فوائد استخدام التجهيزات التي تم اختبارها وفقاً لتوصيات قطاع تقييس الاتصالات وقطاع الاتصالات الراديوية، خاصة </w:t>
      </w:r>
      <w:r w:rsidRPr="003A2A2A">
        <w:rPr>
          <w:rtl/>
        </w:rPr>
        <w:t>في البلدان النامية، وتبادل المعلومات والتوصيات اللازمة، استناداً إلى أفضل الممارسات،</w:t>
      </w:r>
    </w:p>
    <w:p w14:paraId="28ED9BE6" w14:textId="77777777" w:rsidR="00614AC8" w:rsidRPr="008F2506" w:rsidRDefault="00614AC8" w:rsidP="00614AC8">
      <w:pPr>
        <w:pStyle w:val="Call"/>
        <w:rPr>
          <w:spacing w:val="-4"/>
          <w:rtl/>
        </w:rPr>
      </w:pPr>
      <w:r w:rsidRPr="008F2506">
        <w:rPr>
          <w:spacing w:val="-4"/>
          <w:rtl/>
        </w:rPr>
        <w:t>يكلف مدير مكتب تنمية الاتصالات، بالتعاون الوثيق مع مدير</w:t>
      </w:r>
      <w:r w:rsidRPr="008F2506">
        <w:rPr>
          <w:rFonts w:hint="cs"/>
          <w:spacing w:val="-4"/>
          <w:rtl/>
        </w:rPr>
        <w:t>َ</w:t>
      </w:r>
      <w:r w:rsidRPr="008F2506">
        <w:rPr>
          <w:spacing w:val="-4"/>
          <w:rtl/>
        </w:rPr>
        <w:t>ي مكتب تقييس الاتصالات ومكتب الاتصالات الراديوية</w:t>
      </w:r>
    </w:p>
    <w:p w14:paraId="3E829F7F" w14:textId="77777777" w:rsidR="00614AC8" w:rsidRPr="003A2A2A" w:rsidRDefault="00614AC8" w:rsidP="00614AC8">
      <w:pPr>
        <w:rPr>
          <w:rtl/>
        </w:rPr>
      </w:pPr>
      <w:r w:rsidRPr="003A2A2A">
        <w:t>1</w:t>
      </w:r>
      <w:r w:rsidRPr="003A2A2A">
        <w:rPr>
          <w:rtl/>
        </w:rPr>
        <w:tab/>
        <w:t>بمواصلة تشجيع مشاركة البلدان النامية في الدورات التدريبية وورش العمل التي ينظمها قطاع تنمية الاتصالات </w:t>
      </w:r>
      <w:r w:rsidRPr="003A2A2A">
        <w:t>(ITU</w:t>
      </w:r>
      <w:r w:rsidRPr="003A2A2A">
        <w:sym w:font="Symbol" w:char="F02D"/>
      </w:r>
      <w:r w:rsidRPr="003A2A2A">
        <w:t>D)</w:t>
      </w:r>
      <w:r w:rsidRPr="003A2A2A">
        <w:rPr>
          <w:rtl/>
        </w:rPr>
        <w:t xml:space="preserve"> للأخذ بأفضل الممارسات وتبادل الخبرات في تطبيق معايير تكنولوجيا المعلومات والاتصالات بما في ذلك توصيات قطاع الاتصالات الراديوية وتوصيات قطاع تقييس </w:t>
      </w:r>
      <w:proofErr w:type="gramStart"/>
      <w:r w:rsidRPr="003A2A2A">
        <w:rPr>
          <w:rtl/>
        </w:rPr>
        <w:t>الاتصالات؛</w:t>
      </w:r>
      <w:proofErr w:type="gramEnd"/>
    </w:p>
    <w:p w14:paraId="342D95EB" w14:textId="77777777" w:rsidR="00614AC8" w:rsidRPr="003A2A2A" w:rsidRDefault="00614AC8" w:rsidP="00614AC8">
      <w:pPr>
        <w:rPr>
          <w:rtl/>
        </w:rPr>
      </w:pPr>
    </w:p>
    <w:p w14:paraId="53DD167C" w14:textId="77777777" w:rsidR="00614AC8" w:rsidRPr="003A2A2A" w:rsidRDefault="00614AC8" w:rsidP="00614AC8">
      <w:r w:rsidRPr="003A2A2A">
        <w:br w:type="page"/>
      </w:r>
    </w:p>
    <w:p w14:paraId="63B48323" w14:textId="77777777" w:rsidR="00614AC8" w:rsidRPr="003A2A2A" w:rsidRDefault="00614AC8" w:rsidP="00614AC8">
      <w:pPr>
        <w:rPr>
          <w:color w:val="000000"/>
          <w:rtl/>
        </w:rPr>
      </w:pPr>
      <w:r w:rsidRPr="008F2506">
        <w:rPr>
          <w:spacing w:val="-2"/>
        </w:rPr>
        <w:lastRenderedPageBreak/>
        <w:t>2</w:t>
      </w:r>
      <w:r w:rsidRPr="008F2506">
        <w:rPr>
          <w:spacing w:val="-2"/>
          <w:rtl/>
        </w:rPr>
        <w:tab/>
      </w:r>
      <w:r w:rsidRPr="008F2506">
        <w:rPr>
          <w:color w:val="000000"/>
          <w:spacing w:val="-2"/>
          <w:rtl/>
        </w:rPr>
        <w:t xml:space="preserve">بمساعدة البلدان النامية </w:t>
      </w:r>
      <w:r w:rsidRPr="008F2506">
        <w:rPr>
          <w:rFonts w:hint="cs"/>
          <w:color w:val="000000"/>
          <w:spacing w:val="-2"/>
          <w:rtl/>
        </w:rPr>
        <w:t xml:space="preserve">للاستفادة </w:t>
      </w:r>
      <w:r w:rsidRPr="008F2506">
        <w:rPr>
          <w:color w:val="000000"/>
          <w:spacing w:val="-2"/>
          <w:rtl/>
        </w:rPr>
        <w:t>من المبادئ التوجيهية التي يضعها ويطورها قطاع تقييس الاتصالات بشأن كيفية</w:t>
      </w:r>
      <w:r w:rsidRPr="003A2A2A">
        <w:rPr>
          <w:color w:val="000000"/>
          <w:rtl/>
        </w:rPr>
        <w:t xml:space="preserve"> تطبيق توصيات قطاع تقييس </w:t>
      </w:r>
      <w:proofErr w:type="gramStart"/>
      <w:r w:rsidRPr="003A2A2A">
        <w:rPr>
          <w:color w:val="000000"/>
          <w:rtl/>
        </w:rPr>
        <w:t>الاتصالات؛</w:t>
      </w:r>
      <w:proofErr w:type="gramEnd"/>
    </w:p>
    <w:p w14:paraId="1F17CBBB" w14:textId="77777777" w:rsidR="00614AC8" w:rsidRPr="003A2A2A" w:rsidRDefault="00614AC8" w:rsidP="00614AC8">
      <w:pPr>
        <w:rPr>
          <w:color w:val="000000"/>
          <w:rtl/>
        </w:rPr>
      </w:pPr>
      <w:r w:rsidRPr="003A2A2A">
        <w:t>3</w:t>
      </w:r>
      <w:r w:rsidRPr="003A2A2A">
        <w:rPr>
          <w:rtl/>
          <w:lang w:bidi="ar-EG"/>
        </w:rPr>
        <w:tab/>
      </w:r>
      <w:r w:rsidRPr="003A2A2A">
        <w:rPr>
          <w:rtl/>
        </w:rPr>
        <w:t xml:space="preserve">بتقديم المساعدة في وضع الإرشادات (الأدلة) المنهجية بشأن تنفيذ </w:t>
      </w:r>
      <w:r w:rsidRPr="003A2A2A">
        <w:rPr>
          <w:spacing w:val="6"/>
          <w:rtl/>
        </w:rPr>
        <w:t>توصيات</w:t>
      </w:r>
      <w:r w:rsidRPr="003A2A2A">
        <w:rPr>
          <w:rtl/>
        </w:rPr>
        <w:t xml:space="preserve"> الاتحاد الدولي </w:t>
      </w:r>
      <w:proofErr w:type="gramStart"/>
      <w:r w:rsidRPr="003A2A2A">
        <w:rPr>
          <w:rtl/>
        </w:rPr>
        <w:t>للاتصالات؛</w:t>
      </w:r>
      <w:proofErr w:type="gramEnd"/>
    </w:p>
    <w:p w14:paraId="6EEF7BA1" w14:textId="77777777" w:rsidR="00614AC8" w:rsidRPr="003A2A2A" w:rsidRDefault="00614AC8" w:rsidP="00614AC8">
      <w:pPr>
        <w:rPr>
          <w:rtl/>
        </w:rPr>
      </w:pPr>
      <w:r w:rsidRPr="003A2A2A">
        <w:t>4</w:t>
      </w:r>
      <w:r w:rsidRPr="003A2A2A">
        <w:rPr>
          <w:rtl/>
        </w:rPr>
        <w:tab/>
        <w:t xml:space="preserve">بمساعدة البلدان النامية في بناء قدراتها، بالتعاون مع المكتبَين الآخرين، لكي تكون قادرة على أداء اختبار المطابقة والتشغيل البيني للتجهيزات والأنظمة، بما يناسب احتياجاتها، وفقاً للتوصيات ذات الصلة، بما في ذلك إنشاء هيئات معنية بتقييم المطابقة أو الاعتراف بها، حسب </w:t>
      </w:r>
      <w:proofErr w:type="gramStart"/>
      <w:r w:rsidRPr="003A2A2A">
        <w:rPr>
          <w:rtl/>
        </w:rPr>
        <w:t>الاقتضاء؛</w:t>
      </w:r>
      <w:proofErr w:type="gramEnd"/>
    </w:p>
    <w:p w14:paraId="7466C041" w14:textId="77777777" w:rsidR="00614AC8" w:rsidRPr="003A2A2A" w:rsidRDefault="00614AC8" w:rsidP="00614AC8">
      <w:r w:rsidRPr="008F2506">
        <w:rPr>
          <w:spacing w:val="-2"/>
        </w:rPr>
        <w:t>5</w:t>
      </w:r>
      <w:r w:rsidRPr="008F2506">
        <w:rPr>
          <w:spacing w:val="-2"/>
        </w:rPr>
        <w:tab/>
      </w:r>
      <w:r w:rsidRPr="008F2506">
        <w:rPr>
          <w:spacing w:val="-2"/>
          <w:rtl/>
        </w:rPr>
        <w:t>بمساعدة مدير مكتب تقييس الاتصالات </w:t>
      </w:r>
      <w:r w:rsidRPr="008F2506">
        <w:rPr>
          <w:spacing w:val="-2"/>
        </w:rPr>
        <w:t>(TSB)</w:t>
      </w:r>
      <w:r w:rsidRPr="008F2506">
        <w:rPr>
          <w:spacing w:val="-2"/>
          <w:rtl/>
        </w:rPr>
        <w:t>، وبالتعاون مع مدير مكتب الاتصالات الراديوية </w:t>
      </w:r>
      <w:r w:rsidRPr="008F2506">
        <w:rPr>
          <w:spacing w:val="-2"/>
        </w:rPr>
        <w:t>(BR)</w:t>
      </w:r>
      <w:r w:rsidRPr="008F2506">
        <w:rPr>
          <w:spacing w:val="-2"/>
          <w:rtl/>
        </w:rPr>
        <w:t xml:space="preserve">، وحسبما يكون </w:t>
      </w:r>
      <w:r w:rsidRPr="003A2A2A">
        <w:rPr>
          <w:rtl/>
        </w:rPr>
        <w:t xml:space="preserve">ملائماً، مع مصنعي التجهيزات والأنظمة ومع منظمات وضع المعايير المعترف بها دولياً وإقليمياً، في تنظيم أحداث تهدف إلى </w:t>
      </w:r>
      <w:r w:rsidRPr="008F2506">
        <w:rPr>
          <w:spacing w:val="-2"/>
          <w:rtl/>
        </w:rPr>
        <w:t>اختبار قابلية التشغيل البيني وإجراء عمليات تقييم المطابقة، وحبذا لو كان ذلك في البلدان النامية، لتشجيع البلدان النامية على</w:t>
      </w:r>
      <w:r w:rsidRPr="003A2A2A">
        <w:rPr>
          <w:rtl/>
        </w:rPr>
        <w:t xml:space="preserve"> حضور هذه </w:t>
      </w:r>
      <w:proofErr w:type="gramStart"/>
      <w:r w:rsidRPr="003A2A2A">
        <w:rPr>
          <w:rtl/>
        </w:rPr>
        <w:t>الأحداث؛</w:t>
      </w:r>
      <w:proofErr w:type="gramEnd"/>
    </w:p>
    <w:p w14:paraId="24EA65B1" w14:textId="77777777" w:rsidR="00614AC8" w:rsidRPr="003A2A2A" w:rsidRDefault="00614AC8" w:rsidP="00614AC8">
      <w:pPr>
        <w:rPr>
          <w:color w:val="000000"/>
          <w:rtl/>
        </w:rPr>
      </w:pPr>
      <w:r w:rsidRPr="003A2A2A">
        <w:t>6</w:t>
      </w:r>
      <w:r w:rsidRPr="003A2A2A">
        <w:tab/>
      </w:r>
      <w:r w:rsidRPr="003A2A2A">
        <w:rPr>
          <w:color w:val="000000"/>
          <w:rtl/>
        </w:rPr>
        <w:t xml:space="preserve">بالتعاون مع مدير مكتب تقييس الاتصالات من أجل بناء قدرات البلدان النامية للمشاركة والاشتراك في هذه المناسبات على نحو فعّال، وتقديم آراء البلدان النامية بشأن هذه المسألة استناداً إلى استبيان موجه من برنامج مكتب تنمية الاتصالات المعني إلى أعضاء </w:t>
      </w:r>
      <w:proofErr w:type="gramStart"/>
      <w:r w:rsidRPr="003A2A2A">
        <w:rPr>
          <w:color w:val="000000"/>
          <w:rtl/>
        </w:rPr>
        <w:t>الاتحاد؛</w:t>
      </w:r>
      <w:proofErr w:type="gramEnd"/>
    </w:p>
    <w:p w14:paraId="4F4BF651" w14:textId="77777777" w:rsidR="00614AC8" w:rsidRPr="003A2A2A" w:rsidRDefault="00614AC8" w:rsidP="00614AC8">
      <w:r w:rsidRPr="003A2A2A">
        <w:t>7</w:t>
      </w:r>
      <w:r w:rsidRPr="003A2A2A">
        <w:tab/>
      </w:r>
      <w:r w:rsidRPr="003A2A2A">
        <w:rPr>
          <w:rtl/>
        </w:rPr>
        <w:t>بتعزيز إقامة تعاون تقني فيما يخص تقييم المطابقة، وذلك بالتعاون مع هيئات المطابقة وقابلية التشغيل البيني الإقليمية (على سبيل المثال لا الحصر الهيئات الإقليمية لوضع المعايير، وهيئات الاعتماد، وهيئات إصدار الشهادات، ومعامل </w:t>
      </w:r>
      <w:proofErr w:type="gramStart"/>
      <w:r w:rsidRPr="003A2A2A">
        <w:rPr>
          <w:rtl/>
        </w:rPr>
        <w:t>الاختبار)؛</w:t>
      </w:r>
      <w:proofErr w:type="gramEnd"/>
    </w:p>
    <w:p w14:paraId="3035520D" w14:textId="77777777" w:rsidR="00614AC8" w:rsidRPr="008F2506" w:rsidRDefault="00614AC8" w:rsidP="00614AC8">
      <w:pPr>
        <w:rPr>
          <w:spacing w:val="-6"/>
          <w:rtl/>
        </w:rPr>
      </w:pPr>
      <w:r w:rsidRPr="008F2506">
        <w:rPr>
          <w:spacing w:val="-6"/>
        </w:rPr>
        <w:t>8</w:t>
      </w:r>
      <w:r w:rsidRPr="008F2506">
        <w:rPr>
          <w:spacing w:val="-6"/>
          <w:rtl/>
        </w:rPr>
        <w:tab/>
        <w:t xml:space="preserve">بمساعدة البلدان النامية في إنشاء مراكز إقليمية أو دون إقليمية للمطابقة وقابلية التشغيل البيني وتشجيع </w:t>
      </w:r>
      <w:r w:rsidRPr="008F2506">
        <w:rPr>
          <w:rFonts w:hint="cs"/>
          <w:spacing w:val="-6"/>
          <w:rtl/>
        </w:rPr>
        <w:t xml:space="preserve">تعاون </w:t>
      </w:r>
      <w:r w:rsidRPr="008F2506">
        <w:rPr>
          <w:spacing w:val="-6"/>
          <w:rtl/>
        </w:rPr>
        <w:t xml:space="preserve">القطاعين العام والخاص مع المنظمات الحكومية وغير الحكومية، الوطنية والإقليمية، والهيئات الدولية المعنية بالاعتماد وإصدار </w:t>
      </w:r>
      <w:proofErr w:type="gramStart"/>
      <w:r w:rsidRPr="008F2506">
        <w:rPr>
          <w:spacing w:val="-6"/>
          <w:rtl/>
        </w:rPr>
        <w:t>الشهادات؛</w:t>
      </w:r>
      <w:proofErr w:type="gramEnd"/>
    </w:p>
    <w:p w14:paraId="08998149" w14:textId="77777777" w:rsidR="00614AC8" w:rsidRPr="003A2A2A" w:rsidRDefault="00614AC8" w:rsidP="00614AC8">
      <w:pPr>
        <w:rPr>
          <w:rtl/>
          <w:lang w:val="fr-CH"/>
        </w:rPr>
      </w:pPr>
      <w:r w:rsidRPr="008F2506">
        <w:rPr>
          <w:spacing w:val="-2"/>
        </w:rPr>
        <w:t>9</w:t>
      </w:r>
      <w:r w:rsidRPr="008F2506">
        <w:rPr>
          <w:spacing w:val="-2"/>
          <w:rtl/>
        </w:rPr>
        <w:tab/>
        <w:t>بتحديد مراكز اختبارات لتكنولوجيا المعلومات والاتصالات على الصعيدين الإقليمي ودون الإقليمي في البلدان النامية</w:t>
      </w:r>
      <w:r w:rsidRPr="003A2A2A">
        <w:rPr>
          <w:rtl/>
        </w:rPr>
        <w:t xml:space="preserve"> لتكون بمثابة مراكز تميز تابعة للاتحاد لأغراض الاختبار والتدريب وبناء قدرات أعضاء الاتحاد في إطار الاستراتيجيات الرامية إلى تحقيق أهداف هذا </w:t>
      </w:r>
      <w:proofErr w:type="gramStart"/>
      <w:r w:rsidRPr="003A2A2A">
        <w:rPr>
          <w:rtl/>
        </w:rPr>
        <w:t>القرار</w:t>
      </w:r>
      <w:r w:rsidRPr="003A2A2A">
        <w:rPr>
          <w:rtl/>
          <w:lang w:val="fr-CH"/>
        </w:rPr>
        <w:t>؛</w:t>
      </w:r>
      <w:proofErr w:type="gramEnd"/>
    </w:p>
    <w:p w14:paraId="040188B8" w14:textId="77777777" w:rsidR="00614AC8" w:rsidRPr="003A2A2A" w:rsidRDefault="00614AC8" w:rsidP="00614AC8">
      <w:pPr>
        <w:rPr>
          <w:rtl/>
        </w:rPr>
      </w:pPr>
      <w:r w:rsidRPr="003A2A2A">
        <w:t>10</w:t>
      </w:r>
      <w:r w:rsidRPr="003A2A2A">
        <w:rPr>
          <w:rtl/>
        </w:rPr>
        <w:tab/>
        <w:t xml:space="preserve">باستعمال صندوق التمويل الابتدائي الخاص بالمشاريع وتشجيع الوكالات المانحة على أن توفر سنوياً تمويلاً لبرامج التدريب وبناء القدرات في مراكز الاختبار التي تُعتمد لتكون مراكز تميز تابعة </w:t>
      </w:r>
      <w:proofErr w:type="gramStart"/>
      <w:r w:rsidRPr="003A2A2A">
        <w:rPr>
          <w:rtl/>
        </w:rPr>
        <w:t>للاتحاد؛</w:t>
      </w:r>
      <w:proofErr w:type="gramEnd"/>
    </w:p>
    <w:p w14:paraId="49E69AFD" w14:textId="77777777" w:rsidR="00614AC8" w:rsidRPr="003A2A2A" w:rsidRDefault="00614AC8" w:rsidP="00614AC8">
      <w:pPr>
        <w:rPr>
          <w:rtl/>
        </w:rPr>
      </w:pPr>
    </w:p>
    <w:p w14:paraId="2ED4B2D4" w14:textId="77777777" w:rsidR="00614AC8" w:rsidRPr="003A2A2A" w:rsidRDefault="00614AC8" w:rsidP="00614AC8">
      <w:r w:rsidRPr="003A2A2A">
        <w:br w:type="page"/>
      </w:r>
    </w:p>
    <w:p w14:paraId="30DD3D78" w14:textId="77777777" w:rsidR="00614AC8" w:rsidRPr="008F2506" w:rsidRDefault="00614AC8" w:rsidP="00614AC8">
      <w:pPr>
        <w:rPr>
          <w:spacing w:val="-4"/>
          <w:rtl/>
        </w:rPr>
      </w:pPr>
      <w:r w:rsidRPr="008F2506">
        <w:rPr>
          <w:spacing w:val="-4"/>
        </w:rPr>
        <w:lastRenderedPageBreak/>
        <w:t>11</w:t>
      </w:r>
      <w:r w:rsidRPr="008F2506">
        <w:rPr>
          <w:spacing w:val="-4"/>
          <w:rtl/>
        </w:rPr>
        <w:tab/>
        <w:t xml:space="preserve">بتنسيق وتعزيز بناء القدرات من خلال تسهيل المشاركة من البلدان النامية في عمل مختبرات الاختبار الدولية أو الإقليمية لدى المنظمات أو الكيانات المتخصصة في اختبار المطابقة واختبار قابلية التشغيل البيني، من أجل اكتساب الخبرة </w:t>
      </w:r>
      <w:proofErr w:type="gramStart"/>
      <w:r w:rsidRPr="008F2506">
        <w:rPr>
          <w:spacing w:val="-4"/>
          <w:rtl/>
        </w:rPr>
        <w:t>العملية؛</w:t>
      </w:r>
      <w:proofErr w:type="gramEnd"/>
    </w:p>
    <w:p w14:paraId="328BDEE4" w14:textId="77777777" w:rsidR="00614AC8" w:rsidRPr="003A2A2A" w:rsidRDefault="00614AC8" w:rsidP="00614AC8">
      <w:r w:rsidRPr="008F2506">
        <w:rPr>
          <w:spacing w:val="-6"/>
        </w:rPr>
        <w:t>12</w:t>
      </w:r>
      <w:r w:rsidRPr="008F2506">
        <w:rPr>
          <w:spacing w:val="-6"/>
          <w:rtl/>
        </w:rPr>
        <w:tab/>
        <w:t xml:space="preserve">بالتعاون مع مدير مكتب تقييس الاتصالات بغية تنفيذ الإجراءات </w:t>
      </w:r>
      <w:proofErr w:type="spellStart"/>
      <w:r w:rsidRPr="008F2506">
        <w:rPr>
          <w:spacing w:val="-6"/>
          <w:rtl/>
        </w:rPr>
        <w:t>الموصى</w:t>
      </w:r>
      <w:proofErr w:type="spellEnd"/>
      <w:r w:rsidRPr="008F2506">
        <w:rPr>
          <w:spacing w:val="-6"/>
          <w:rtl/>
        </w:rPr>
        <w:t xml:space="preserve"> بها بموجب القرار </w:t>
      </w:r>
      <w:r w:rsidRPr="008F2506">
        <w:rPr>
          <w:spacing w:val="-6"/>
        </w:rPr>
        <w:t>76</w:t>
      </w:r>
      <w:r w:rsidRPr="008F2506">
        <w:rPr>
          <w:spacing w:val="-6"/>
          <w:rtl/>
        </w:rPr>
        <w:t xml:space="preserve"> (المراجَع في جنيف، 2022) </w:t>
      </w:r>
      <w:r w:rsidRPr="003A2A2A">
        <w:rPr>
          <w:spacing w:val="-4"/>
          <w:rtl/>
        </w:rPr>
        <w:t>في خطة عمل برنامج المطابقة وقابلية التشغيل البيني التي وافق عليها المجلس</w:t>
      </w:r>
      <w:r w:rsidRPr="003A2A2A">
        <w:rPr>
          <w:rFonts w:hint="cs"/>
          <w:spacing w:val="-4"/>
          <w:rtl/>
        </w:rPr>
        <w:t xml:space="preserve"> </w:t>
      </w:r>
      <w:r w:rsidRPr="003A2A2A">
        <w:rPr>
          <w:spacing w:val="-4"/>
          <w:rtl/>
        </w:rPr>
        <w:t xml:space="preserve">في دورته لعام 2012 وراجعها في دورته لعام </w:t>
      </w:r>
      <w:proofErr w:type="gramStart"/>
      <w:r w:rsidRPr="003A2A2A">
        <w:rPr>
          <w:spacing w:val="-4"/>
          <w:rtl/>
        </w:rPr>
        <w:t>2013؛</w:t>
      </w:r>
      <w:proofErr w:type="gramEnd"/>
    </w:p>
    <w:p w14:paraId="3AF29071" w14:textId="77777777" w:rsidR="00614AC8" w:rsidRPr="003A2A2A" w:rsidRDefault="00614AC8" w:rsidP="00614AC8">
      <w:pPr>
        <w:rPr>
          <w:rtl/>
        </w:rPr>
      </w:pPr>
      <w:r w:rsidRPr="003A2A2A">
        <w:t>13</w:t>
      </w:r>
      <w:r w:rsidRPr="003A2A2A">
        <w:rPr>
          <w:rtl/>
        </w:rPr>
        <w:tab/>
        <w:t xml:space="preserve">بتكليف البرنامج المعني في مكتب تنمية الاتصالات بمسؤولية متابعة تنفيذ هذا </w:t>
      </w:r>
      <w:proofErr w:type="gramStart"/>
      <w:r w:rsidRPr="003A2A2A">
        <w:rPr>
          <w:rtl/>
        </w:rPr>
        <w:t>القرار؛</w:t>
      </w:r>
      <w:proofErr w:type="gramEnd"/>
    </w:p>
    <w:p w14:paraId="069C2110" w14:textId="72AAEFEF" w:rsidR="00614AC8" w:rsidRPr="003A2A2A" w:rsidRDefault="00614AC8" w:rsidP="00614AC8">
      <w:pPr>
        <w:rPr>
          <w:rtl/>
        </w:rPr>
      </w:pPr>
      <w:r w:rsidRPr="003A2A2A">
        <w:t>14</w:t>
      </w:r>
      <w:r w:rsidRPr="003A2A2A">
        <w:rPr>
          <w:rtl/>
        </w:rPr>
        <w:tab/>
        <w:t xml:space="preserve">بتقديم تقرير دوري إلى الفريق الاستشاري لتنمية الاتصالات حول تنفيذ هذا القرار إضافة إلى تقديم تقرير إلى المؤتمر </w:t>
      </w:r>
      <w:r w:rsidRPr="008F2506">
        <w:rPr>
          <w:spacing w:val="-2"/>
          <w:rtl/>
        </w:rPr>
        <w:t>العالمي لتنمية الاتصالات القادم حول تنفيذ هذا القرار أيضاً متضمناً الدروس المستفادة بهدف تحديث هذا القرار من أجل فترة</w:t>
      </w:r>
      <w:r w:rsidRPr="003A2A2A">
        <w:rPr>
          <w:rtl/>
        </w:rPr>
        <w:t xml:space="preserve"> ما</w:t>
      </w:r>
      <w:r w:rsidR="008F2506">
        <w:rPr>
          <w:rFonts w:hint="cs"/>
          <w:rtl/>
        </w:rPr>
        <w:t> </w:t>
      </w:r>
      <w:r w:rsidRPr="003A2A2A">
        <w:rPr>
          <w:rtl/>
        </w:rPr>
        <w:t>بعد عام </w:t>
      </w:r>
      <w:proofErr w:type="gramStart"/>
      <w:r w:rsidRPr="003A2A2A">
        <w:rPr>
          <w:rFonts w:hint="cs"/>
          <w:rtl/>
        </w:rPr>
        <w:t>2024</w:t>
      </w:r>
      <w:r w:rsidRPr="003A2A2A">
        <w:rPr>
          <w:rtl/>
        </w:rPr>
        <w:t>؛</w:t>
      </w:r>
      <w:proofErr w:type="gramEnd"/>
    </w:p>
    <w:p w14:paraId="2EAD0668" w14:textId="77777777" w:rsidR="00614AC8" w:rsidRPr="003A2A2A" w:rsidRDefault="00614AC8" w:rsidP="00614AC8">
      <w:pPr>
        <w:rPr>
          <w:rtl/>
        </w:rPr>
      </w:pPr>
      <w:r w:rsidRPr="003A2A2A">
        <w:t>15</w:t>
      </w:r>
      <w:r w:rsidRPr="003A2A2A">
        <w:tab/>
      </w:r>
      <w:r w:rsidRPr="003A2A2A">
        <w:rPr>
          <w:rtl/>
        </w:rPr>
        <w:t>بمواصلة تشجيع مشاركة البلدان النامية في الدورات التدريبية وورش العمل التي ينظمها قطاع تنمية الاتصالات </w:t>
      </w:r>
      <w:r w:rsidRPr="003A2A2A">
        <w:t>(ITU</w:t>
      </w:r>
      <w:r w:rsidRPr="003A2A2A">
        <w:sym w:font="Symbol" w:char="F02D"/>
      </w:r>
      <w:r w:rsidRPr="003A2A2A">
        <w:t>D)</w:t>
      </w:r>
      <w:r w:rsidRPr="003A2A2A">
        <w:rPr>
          <w:rtl/>
        </w:rPr>
        <w:t xml:space="preserve"> للأخذ بأفضل الممارسات في تطبيق توصيات قطاعي الاتصالات الراديوية وتقييس الاتصالات </w:t>
      </w:r>
      <w:proofErr w:type="gramStart"/>
      <w:r w:rsidRPr="003A2A2A">
        <w:rPr>
          <w:rtl/>
        </w:rPr>
        <w:t>بالاتحاد؛</w:t>
      </w:r>
      <w:proofErr w:type="gramEnd"/>
    </w:p>
    <w:p w14:paraId="3EDB81F9" w14:textId="77777777" w:rsidR="00614AC8" w:rsidRPr="003A2A2A" w:rsidRDefault="00614AC8" w:rsidP="00614AC8">
      <w:pPr>
        <w:rPr>
          <w:rtl/>
        </w:rPr>
      </w:pPr>
      <w:r w:rsidRPr="00B65D65">
        <w:rPr>
          <w:spacing w:val="-2"/>
        </w:rPr>
        <w:t>16</w:t>
      </w:r>
      <w:r w:rsidRPr="00B65D65">
        <w:rPr>
          <w:spacing w:val="-2"/>
        </w:rPr>
        <w:tab/>
      </w:r>
      <w:r w:rsidRPr="00B65D65">
        <w:rPr>
          <w:spacing w:val="-2"/>
          <w:rtl/>
        </w:rPr>
        <w:t xml:space="preserve">بدعم استعراض أو تعديل أو تحديث أو صياغة مختلف الصكوك التنظيمية مثل المعايير التقنية، والقواعد، وإجراءات </w:t>
      </w:r>
      <w:r w:rsidRPr="003A2A2A">
        <w:rPr>
          <w:rtl/>
        </w:rPr>
        <w:t xml:space="preserve">تقييم المطابقة، والمبادئ التوجيهية من أجل إقرار نوع المنتجات أو المعدات أو التجهيزات أو الأجهزة أو الآلات التي يمكن توصيلها بشبكة الاتصالات، </w:t>
      </w:r>
      <w:proofErr w:type="gramStart"/>
      <w:r w:rsidRPr="003A2A2A">
        <w:rPr>
          <w:rtl/>
        </w:rPr>
        <w:t>واعتمادها؛</w:t>
      </w:r>
      <w:proofErr w:type="gramEnd"/>
    </w:p>
    <w:p w14:paraId="0615FE29" w14:textId="77777777" w:rsidR="00614AC8" w:rsidRPr="00B65D65" w:rsidRDefault="00614AC8" w:rsidP="00614AC8">
      <w:pPr>
        <w:rPr>
          <w:spacing w:val="-4"/>
          <w:rtl/>
        </w:rPr>
      </w:pPr>
      <w:r w:rsidRPr="00B65D65">
        <w:rPr>
          <w:spacing w:val="-4"/>
        </w:rPr>
        <w:t>17</w:t>
      </w:r>
      <w:r w:rsidRPr="00B65D65">
        <w:rPr>
          <w:spacing w:val="-4"/>
        </w:rPr>
        <w:tab/>
      </w:r>
      <w:r w:rsidRPr="00B65D65">
        <w:rPr>
          <w:spacing w:val="-4"/>
          <w:rtl/>
        </w:rPr>
        <w:t>بتشجيع تنسيق إجراءات المطابقة وقابلية التشغيل البيني، وتعزيز القدرات الدولية والإقليمية والوطنية في هذا </w:t>
      </w:r>
      <w:proofErr w:type="gramStart"/>
      <w:r w:rsidRPr="00B65D65">
        <w:rPr>
          <w:spacing w:val="-4"/>
          <w:rtl/>
        </w:rPr>
        <w:t>الشأن؛</w:t>
      </w:r>
      <w:proofErr w:type="gramEnd"/>
    </w:p>
    <w:p w14:paraId="14C41010" w14:textId="77777777" w:rsidR="00614AC8" w:rsidRPr="003A2A2A" w:rsidRDefault="00614AC8" w:rsidP="00614AC8">
      <w:pPr>
        <w:rPr>
          <w:rtl/>
        </w:rPr>
      </w:pPr>
      <w:r w:rsidRPr="003A2A2A">
        <w:t>18</w:t>
      </w:r>
      <w:r w:rsidRPr="003A2A2A">
        <w:rPr>
          <w:rtl/>
        </w:rPr>
        <w:tab/>
        <w:t>بتسهيل اجتماعات الخبراء على الصعيدين الإقليمي ودون الإقليمي، من خلال المكاتب الإقليمية للاتحاد، من أجل تعزيز الوعي في البلدان النامية بشأن مسألة إنشاء برنامج ملائم للمطابقة وقابلية التشغيل البيني </w:t>
      </w:r>
      <w:r w:rsidRPr="003A2A2A">
        <w:t>(C&amp;I)</w:t>
      </w:r>
      <w:r w:rsidRPr="003A2A2A">
        <w:rPr>
          <w:rtl/>
        </w:rPr>
        <w:t xml:space="preserve"> في هذه </w:t>
      </w:r>
      <w:proofErr w:type="gramStart"/>
      <w:r w:rsidRPr="003A2A2A">
        <w:rPr>
          <w:rtl/>
        </w:rPr>
        <w:t>البلدان؛</w:t>
      </w:r>
      <w:proofErr w:type="gramEnd"/>
    </w:p>
    <w:p w14:paraId="40A8ECE3" w14:textId="77777777" w:rsidR="00614AC8" w:rsidRPr="003A2A2A" w:rsidRDefault="00614AC8" w:rsidP="00614AC8">
      <w:pPr>
        <w:rPr>
          <w:spacing w:val="2"/>
          <w:rtl/>
        </w:rPr>
      </w:pPr>
      <w:r w:rsidRPr="003A2A2A">
        <w:rPr>
          <w:spacing w:val="2"/>
        </w:rPr>
        <w:t>19</w:t>
      </w:r>
      <w:r w:rsidRPr="003A2A2A">
        <w:rPr>
          <w:spacing w:val="2"/>
          <w:rtl/>
        </w:rPr>
        <w:tab/>
        <w:t xml:space="preserve">بمساعدة الدول الأعضاء على النهوض بقدراتها في مجال تقييم واختبار المطابقة، من أجل مكافحة الأجهزة المزيفة وتوفير الخبراء في البلدان </w:t>
      </w:r>
      <w:proofErr w:type="gramStart"/>
      <w:r w:rsidRPr="003A2A2A">
        <w:rPr>
          <w:spacing w:val="2"/>
          <w:rtl/>
        </w:rPr>
        <w:t>النامية؛</w:t>
      </w:r>
      <w:proofErr w:type="gramEnd"/>
    </w:p>
    <w:p w14:paraId="2B948759" w14:textId="77777777" w:rsidR="00614AC8" w:rsidRPr="003A2A2A" w:rsidRDefault="00614AC8" w:rsidP="00614AC8">
      <w:pPr>
        <w:rPr>
          <w:spacing w:val="2"/>
          <w:rtl/>
        </w:rPr>
      </w:pPr>
      <w:r w:rsidRPr="003A2A2A">
        <w:rPr>
          <w:spacing w:val="2"/>
        </w:rPr>
        <w:t>20</w:t>
      </w:r>
      <w:r w:rsidRPr="003A2A2A">
        <w:rPr>
          <w:spacing w:val="2"/>
          <w:rtl/>
        </w:rPr>
        <w:tab/>
        <w:t>برفع تقارير مرحلية عن هذه الأنشطة إلى المجلس للنظر فيها واتخاذ الإجراءات اللازمة بشأنها،</w:t>
      </w:r>
    </w:p>
    <w:p w14:paraId="7C1934B9" w14:textId="77777777" w:rsidR="00614AC8" w:rsidRPr="003A2A2A" w:rsidRDefault="00614AC8" w:rsidP="00614AC8">
      <w:pPr>
        <w:rPr>
          <w:rtl/>
        </w:rPr>
      </w:pPr>
    </w:p>
    <w:p w14:paraId="6E08A3C7" w14:textId="77777777" w:rsidR="00614AC8" w:rsidRPr="003A2A2A" w:rsidRDefault="00614AC8" w:rsidP="00614AC8">
      <w:pPr>
        <w:rPr>
          <w:rtl/>
        </w:rPr>
      </w:pPr>
      <w:r w:rsidRPr="003A2A2A">
        <w:rPr>
          <w:rtl/>
        </w:rPr>
        <w:br w:type="page"/>
      </w:r>
    </w:p>
    <w:p w14:paraId="5C7FEBD3" w14:textId="77777777" w:rsidR="00614AC8" w:rsidRPr="003A2A2A" w:rsidRDefault="00614AC8" w:rsidP="00614AC8">
      <w:pPr>
        <w:pStyle w:val="Call"/>
        <w:rPr>
          <w:rtl/>
        </w:rPr>
      </w:pPr>
      <w:r w:rsidRPr="003A2A2A">
        <w:rPr>
          <w:rtl/>
        </w:rPr>
        <w:lastRenderedPageBreak/>
        <w:t>يدعو مجلس</w:t>
      </w:r>
      <w:r w:rsidRPr="003A2A2A">
        <w:rPr>
          <w:rFonts w:hint="cs"/>
          <w:rtl/>
        </w:rPr>
        <w:t xml:space="preserve"> الاتحاد</w:t>
      </w:r>
    </w:p>
    <w:p w14:paraId="3286D219" w14:textId="77777777" w:rsidR="00614AC8" w:rsidRPr="003A2A2A" w:rsidRDefault="00614AC8" w:rsidP="00614AC8">
      <w:pPr>
        <w:rPr>
          <w:rtl/>
        </w:rPr>
      </w:pPr>
      <w:r w:rsidRPr="003A2A2A">
        <w:rPr>
          <w:rtl/>
        </w:rPr>
        <w:t>إلى النظر في تقرير المدير،</w:t>
      </w:r>
    </w:p>
    <w:p w14:paraId="7936D7C1" w14:textId="77777777" w:rsidR="00614AC8" w:rsidRPr="003A2A2A" w:rsidRDefault="00614AC8" w:rsidP="00614AC8">
      <w:pPr>
        <w:pStyle w:val="Call"/>
        <w:rPr>
          <w:rtl/>
        </w:rPr>
      </w:pPr>
      <w:r w:rsidRPr="003A2A2A">
        <w:rPr>
          <w:rtl/>
        </w:rPr>
        <w:t>يدعو الدول الأعضاء وأعضاء القطاع إلى</w:t>
      </w:r>
    </w:p>
    <w:p w14:paraId="47FFFCAD" w14:textId="77777777" w:rsidR="00614AC8" w:rsidRPr="003A2A2A" w:rsidRDefault="00614AC8" w:rsidP="00614AC8">
      <w:pPr>
        <w:keepNext/>
        <w:keepLines/>
        <w:rPr>
          <w:rtl/>
        </w:rPr>
      </w:pPr>
      <w:r w:rsidRPr="003A2A2A">
        <w:t>1</w:t>
      </w:r>
      <w:r w:rsidRPr="003A2A2A">
        <w:tab/>
      </w:r>
      <w:r w:rsidRPr="003A2A2A">
        <w:rPr>
          <w:rtl/>
        </w:rPr>
        <w:t>المساهمة في تنفيذ هذا القرار بالقيام بما يلي من بين جملة أمور:</w:t>
      </w:r>
    </w:p>
    <w:p w14:paraId="428D5289" w14:textId="77777777" w:rsidR="00614AC8" w:rsidRPr="003A2A2A" w:rsidRDefault="00614AC8" w:rsidP="00614AC8">
      <w:pPr>
        <w:pStyle w:val="enumlev1"/>
        <w:rPr>
          <w:rtl/>
        </w:rPr>
      </w:pPr>
      <w:r w:rsidRPr="003A2A2A">
        <w:rPr>
          <w:lang w:val="en-US"/>
        </w:rPr>
        <w:t>'1'</w:t>
      </w:r>
      <w:r w:rsidRPr="003A2A2A">
        <w:rPr>
          <w:rtl/>
        </w:rPr>
        <w:tab/>
        <w:t xml:space="preserve">تحديد المتطلبات اللازمة لإجراء اختبارات المطابقة وقابلية التشغيل البيني وتقديم المساهمات بنشاط إلى لجان الدراسات ذات </w:t>
      </w:r>
      <w:proofErr w:type="gramStart"/>
      <w:r w:rsidRPr="003A2A2A">
        <w:rPr>
          <w:rtl/>
        </w:rPr>
        <w:t>الصلة؛</w:t>
      </w:r>
      <w:proofErr w:type="gramEnd"/>
    </w:p>
    <w:p w14:paraId="42A43BDE" w14:textId="77777777" w:rsidR="00614AC8" w:rsidRPr="003A2A2A" w:rsidRDefault="00614AC8" w:rsidP="00614AC8">
      <w:pPr>
        <w:pStyle w:val="enumlev1"/>
        <w:rPr>
          <w:rtl/>
        </w:rPr>
      </w:pPr>
      <w:r w:rsidRPr="003A2A2A">
        <w:rPr>
          <w:lang w:val="en-US"/>
        </w:rPr>
        <w:t>'2'</w:t>
      </w:r>
      <w:r w:rsidRPr="003A2A2A">
        <w:rPr>
          <w:rtl/>
        </w:rPr>
        <w:tab/>
        <w:t xml:space="preserve">النظر في إمكانية التعاون فيما يخص أنشطة المطابقة وقابلية التشغيل البيني في </w:t>
      </w:r>
      <w:proofErr w:type="gramStart"/>
      <w:r w:rsidRPr="003A2A2A">
        <w:rPr>
          <w:rtl/>
        </w:rPr>
        <w:t>المستقبل؛</w:t>
      </w:r>
      <w:proofErr w:type="gramEnd"/>
    </w:p>
    <w:p w14:paraId="31999548" w14:textId="77777777" w:rsidR="00614AC8" w:rsidRPr="003A2A2A" w:rsidRDefault="00614AC8" w:rsidP="00614AC8">
      <w:pPr>
        <w:rPr>
          <w:rtl/>
        </w:rPr>
      </w:pPr>
      <w:r w:rsidRPr="003A2A2A">
        <w:t>2</w:t>
      </w:r>
      <w:r w:rsidRPr="003A2A2A">
        <w:tab/>
      </w:r>
      <w:r w:rsidRPr="003A2A2A">
        <w:rPr>
          <w:rtl/>
        </w:rPr>
        <w:t xml:space="preserve">تشجيع الهيئات الوطنية والإقليمية المسؤولة عن مطابقة أنظمة وتجهيزات تكنولوجيا المعلومات والاتصالات على المساهمة في تنفيذ هذا </w:t>
      </w:r>
      <w:proofErr w:type="gramStart"/>
      <w:r w:rsidRPr="003A2A2A">
        <w:rPr>
          <w:rtl/>
        </w:rPr>
        <w:t>القرار؛</w:t>
      </w:r>
      <w:proofErr w:type="gramEnd"/>
    </w:p>
    <w:p w14:paraId="6C00B8A1" w14:textId="77777777" w:rsidR="00614AC8" w:rsidRPr="003A2A2A" w:rsidRDefault="00614AC8" w:rsidP="00614AC8">
      <w:pPr>
        <w:rPr>
          <w:rtl/>
        </w:rPr>
      </w:pPr>
      <w:r w:rsidRPr="003A2A2A">
        <w:t>3</w:t>
      </w:r>
      <w:r w:rsidRPr="003A2A2A">
        <w:tab/>
      </w:r>
      <w:r w:rsidRPr="003A2A2A">
        <w:rPr>
          <w:rtl/>
        </w:rPr>
        <w:t xml:space="preserve">تبادل الخبرة في مجال المطابقة وقابلية التشغيل البيني من أجل النهوض بالمعارف وتبادل </w:t>
      </w:r>
      <w:proofErr w:type="gramStart"/>
      <w:r w:rsidRPr="003A2A2A">
        <w:rPr>
          <w:rtl/>
        </w:rPr>
        <w:t>الخبرات؛</w:t>
      </w:r>
      <w:proofErr w:type="gramEnd"/>
    </w:p>
    <w:p w14:paraId="72B7F1A5" w14:textId="77777777" w:rsidR="00614AC8" w:rsidRPr="003A2A2A" w:rsidRDefault="00614AC8" w:rsidP="00614AC8">
      <w:pPr>
        <w:rPr>
          <w:rtl/>
        </w:rPr>
      </w:pPr>
      <w:r w:rsidRPr="003A2A2A">
        <w:t>4</w:t>
      </w:r>
      <w:r w:rsidRPr="003A2A2A">
        <w:rPr>
          <w:rtl/>
        </w:rPr>
        <w:tab/>
        <w:t xml:space="preserve">تهيئة بيئة تمكِّن شركات تصنيع معدات تكنولوجيا المعلومات والاتصالات من التفكير في تصميم وصناعة المعدات المحلية في البلدان </w:t>
      </w:r>
      <w:proofErr w:type="gramStart"/>
      <w:r w:rsidRPr="003A2A2A">
        <w:rPr>
          <w:rtl/>
        </w:rPr>
        <w:t>النامية؛</w:t>
      </w:r>
      <w:proofErr w:type="gramEnd"/>
    </w:p>
    <w:p w14:paraId="15BE3C35" w14:textId="77777777" w:rsidR="00614AC8" w:rsidRPr="003A2A2A" w:rsidRDefault="00614AC8" w:rsidP="00614AC8">
      <w:pPr>
        <w:rPr>
          <w:rtl/>
        </w:rPr>
      </w:pPr>
      <w:r w:rsidRPr="003A2A2A">
        <w:t>5</w:t>
      </w:r>
      <w:r w:rsidRPr="003A2A2A">
        <w:rPr>
          <w:rtl/>
        </w:rPr>
        <w:tab/>
        <w:t xml:space="preserve">تطوير وتحسين الاعتراف المتبادل </w:t>
      </w:r>
      <w:r w:rsidRPr="003A2A2A">
        <w:rPr>
          <w:rFonts w:hint="cs"/>
          <w:rtl/>
        </w:rPr>
        <w:t xml:space="preserve">باختبار </w:t>
      </w:r>
      <w:r w:rsidRPr="003A2A2A">
        <w:rPr>
          <w:rtl/>
        </w:rPr>
        <w:t>المطابقة وقابلية التشغيل البيني ونتائجها</w:t>
      </w:r>
      <w:r w:rsidRPr="003A2A2A">
        <w:rPr>
          <w:rFonts w:hint="cs"/>
          <w:rtl/>
        </w:rPr>
        <w:t xml:space="preserve"> بما في ذلك </w:t>
      </w:r>
      <w:r w:rsidRPr="003A2A2A">
        <w:rPr>
          <w:rtl/>
        </w:rPr>
        <w:t xml:space="preserve">آليات وتقنيات تحليل البيانات بين مختلف مراكز الاختبار </w:t>
      </w:r>
      <w:proofErr w:type="gramStart"/>
      <w:r w:rsidRPr="003A2A2A">
        <w:rPr>
          <w:rtl/>
        </w:rPr>
        <w:t>الإقليمية؛</w:t>
      </w:r>
      <w:proofErr w:type="gramEnd"/>
    </w:p>
    <w:p w14:paraId="3E187B12" w14:textId="77777777" w:rsidR="00614AC8" w:rsidRPr="00B65D65" w:rsidRDefault="00614AC8" w:rsidP="00614AC8">
      <w:pPr>
        <w:rPr>
          <w:color w:val="000000"/>
          <w:spacing w:val="-4"/>
          <w:rtl/>
        </w:rPr>
      </w:pPr>
      <w:r w:rsidRPr="00B65D65">
        <w:rPr>
          <w:spacing w:val="-4"/>
        </w:rPr>
        <w:t>6</w:t>
      </w:r>
      <w:r w:rsidRPr="00B65D65">
        <w:rPr>
          <w:spacing w:val="-4"/>
          <w:rtl/>
        </w:rPr>
        <w:tab/>
      </w:r>
      <w:r w:rsidRPr="00B65D65">
        <w:rPr>
          <w:color w:val="000000"/>
          <w:spacing w:val="-4"/>
          <w:rtl/>
        </w:rPr>
        <w:t xml:space="preserve">العمل معاً لمكافحة التجهيزات المزيفة باستعمال أنظمة تقييم المطابقة المنشأة على الصعيد الوطني و/أو </w:t>
      </w:r>
      <w:proofErr w:type="gramStart"/>
      <w:r w:rsidRPr="00B65D65">
        <w:rPr>
          <w:color w:val="000000"/>
          <w:spacing w:val="-4"/>
          <w:rtl/>
        </w:rPr>
        <w:t>الإقليمي؛</w:t>
      </w:r>
      <w:proofErr w:type="gramEnd"/>
    </w:p>
    <w:p w14:paraId="4C3635C2" w14:textId="77777777" w:rsidR="00614AC8" w:rsidRPr="003A2A2A" w:rsidRDefault="00614AC8" w:rsidP="00614AC8">
      <w:r w:rsidRPr="003A2A2A">
        <w:rPr>
          <w:color w:val="000000"/>
        </w:rPr>
        <w:t>7</w:t>
      </w:r>
      <w:r w:rsidRPr="003A2A2A">
        <w:rPr>
          <w:color w:val="000000"/>
          <w:rtl/>
        </w:rPr>
        <w:tab/>
      </w:r>
      <w:r w:rsidRPr="003A2A2A">
        <w:rPr>
          <w:rtl/>
        </w:rPr>
        <w:t>تقييم المخاطر والتكاليف الناشئة عن عدم المطابقة للمعايير الدولية المقبولة، ولا سيما في البلدان النامية، وتبادل المعلومات والتوصيات الضرورية بشأن أفضل الممارسات، بغية تفادي الخسائر،</w:t>
      </w:r>
    </w:p>
    <w:p w14:paraId="56B9339C" w14:textId="77777777" w:rsidR="00614AC8" w:rsidRPr="003A2A2A" w:rsidRDefault="00614AC8" w:rsidP="00614AC8">
      <w:pPr>
        <w:pStyle w:val="Call"/>
        <w:rPr>
          <w:rtl/>
        </w:rPr>
      </w:pPr>
      <w:r w:rsidRPr="003A2A2A">
        <w:rPr>
          <w:rtl/>
        </w:rPr>
        <w:t xml:space="preserve">يدعو المنظمات المؤهلة بموجب التوصية </w:t>
      </w:r>
      <w:r w:rsidRPr="003A2A2A">
        <w:t>ITU–T A.5</w:t>
      </w:r>
    </w:p>
    <w:p w14:paraId="19FDC33D" w14:textId="77777777" w:rsidR="00614AC8" w:rsidRPr="003A2A2A" w:rsidRDefault="00614AC8" w:rsidP="00614AC8">
      <w:pPr>
        <w:keepNext/>
        <w:keepLines/>
        <w:rPr>
          <w:rtl/>
        </w:rPr>
      </w:pPr>
      <w:r w:rsidRPr="003A2A2A">
        <w:rPr>
          <w:rtl/>
        </w:rPr>
        <w:t>إلى العمل على بناء قدرات البلدان النامية في اختبار المطابقة وقابلية التشغيل البيني، بما في ذلك التدريب، وذلك بالتعاون مع مدير مكتب تنمية الاتصالات ومدير مكتب تقييس الاتصالات، طبقاً للقرار </w:t>
      </w:r>
      <w:r w:rsidRPr="003A2A2A">
        <w:t>177</w:t>
      </w:r>
      <w:r w:rsidRPr="003A2A2A">
        <w:rPr>
          <w:rtl/>
        </w:rPr>
        <w:t xml:space="preserve"> (المراجَع في دبي، </w:t>
      </w:r>
      <w:r w:rsidRPr="003A2A2A">
        <w:t>2018</w:t>
      </w:r>
      <w:r w:rsidRPr="003A2A2A">
        <w:rPr>
          <w:rtl/>
        </w:rPr>
        <w:t>) بشأن المطابقة وقابلية التشغيل البيني.</w:t>
      </w:r>
    </w:p>
    <w:p w14:paraId="3737AD4A" w14:textId="77777777" w:rsidR="00614AC8" w:rsidRPr="003A2A2A" w:rsidRDefault="00614AC8" w:rsidP="00614AC8">
      <w:pPr>
        <w:rPr>
          <w:rtl/>
        </w:rPr>
      </w:pPr>
    </w:p>
    <w:p w14:paraId="6DFFB736" w14:textId="77777777" w:rsidR="00CE6C6B" w:rsidRDefault="00CE6C6B"/>
    <w:sectPr w:rsidR="00CE6C6B" w:rsidSect="00370784">
      <w:headerReference w:type="even" r:id="rId6"/>
      <w:headerReference w:type="default" r:id="rId7"/>
      <w:headerReference w:type="first" r:id="rId8"/>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5396" w14:textId="77777777" w:rsidR="00614AC8" w:rsidRDefault="00614AC8" w:rsidP="00614AC8">
      <w:pPr>
        <w:spacing w:line="240" w:lineRule="auto"/>
      </w:pPr>
      <w:r>
        <w:separator/>
      </w:r>
    </w:p>
  </w:endnote>
  <w:endnote w:type="continuationSeparator" w:id="0">
    <w:p w14:paraId="28F23B7C" w14:textId="77777777" w:rsidR="00614AC8" w:rsidRDefault="00614AC8" w:rsidP="00614A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8FD4" w14:textId="77777777" w:rsidR="00614AC8" w:rsidRDefault="00614AC8" w:rsidP="00614AC8">
      <w:pPr>
        <w:spacing w:line="240" w:lineRule="auto"/>
      </w:pPr>
      <w:r>
        <w:separator/>
      </w:r>
    </w:p>
  </w:footnote>
  <w:footnote w:type="continuationSeparator" w:id="0">
    <w:p w14:paraId="12A13201" w14:textId="77777777" w:rsidR="00614AC8" w:rsidRDefault="00614AC8" w:rsidP="00614AC8">
      <w:pPr>
        <w:spacing w:line="240" w:lineRule="auto"/>
      </w:pPr>
      <w:r>
        <w:continuationSeparator/>
      </w:r>
    </w:p>
  </w:footnote>
  <w:footnote w:id="1">
    <w:p w14:paraId="0EE11FCD" w14:textId="77777777" w:rsidR="00614AC8" w:rsidRDefault="00614AC8" w:rsidP="00614AC8">
      <w:pPr>
        <w:pStyle w:val="FootnoteText"/>
      </w:pPr>
      <w:r w:rsidRPr="004758A8">
        <w:rPr>
          <w:rStyle w:val="FootnoteReference"/>
        </w:rPr>
        <w:footnoteRef/>
      </w:r>
      <w:r w:rsidRPr="004758A8">
        <w:rPr>
          <w:rtl/>
        </w:rPr>
        <w:t xml:space="preserve"> </w:t>
      </w:r>
      <w:r>
        <w:tab/>
      </w:r>
      <w:r w:rsidRPr="004758A8">
        <w:rPr>
          <w:rtl/>
        </w:rPr>
        <w:t>تشمل أقل البلدان نمواً والدول الجزرية الصغيرة النامية والبلدان النامية غير الساحلية والبلدان التي تمر اقتصاداتها بمرحلة انتقالية</w:t>
      </w:r>
      <w:r w:rsidRPr="004758A8">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sz w:val="16"/>
        <w:szCs w:val="16"/>
        <w:rtl/>
      </w:rPr>
      <w:id w:val="1952587144"/>
      <w:docPartObj>
        <w:docPartGallery w:val="Page Numbers (Top of Page)"/>
        <w:docPartUnique/>
      </w:docPartObj>
    </w:sdtPr>
    <w:sdtEndPr>
      <w:rPr>
        <w:noProof/>
      </w:rPr>
    </w:sdtEndPr>
    <w:sdtContent>
      <w:p w14:paraId="1C7A0F82" w14:textId="77777777" w:rsidR="00614AC8" w:rsidRPr="005703F1" w:rsidRDefault="00614AC8" w:rsidP="00AC6351">
        <w:pPr>
          <w:tabs>
            <w:tab w:val="left" w:pos="992"/>
            <w:tab w:val="left" w:pos="1871"/>
            <w:tab w:val="left" w:pos="2268"/>
          </w:tabs>
          <w:overflowPunct w:val="0"/>
          <w:autoSpaceDE w:val="0"/>
          <w:autoSpaceDN w:val="0"/>
          <w:adjustRightInd w:val="0"/>
          <w:spacing w:after="120" w:line="240" w:lineRule="auto"/>
          <w:textAlignment w:val="baseline"/>
          <w:rPr>
            <w:sz w:val="16"/>
            <w:szCs w:val="16"/>
          </w:rPr>
        </w:pPr>
        <w:r w:rsidRPr="005703F1">
          <w:rPr>
            <w:rFonts w:eastAsia="Times New Roman"/>
            <w:sz w:val="16"/>
            <w:szCs w:val="16"/>
          </w:rPr>
          <w:fldChar w:fldCharType="begin"/>
        </w:r>
        <w:r w:rsidRPr="005703F1">
          <w:rPr>
            <w:rFonts w:eastAsia="Times New Roman"/>
            <w:sz w:val="16"/>
            <w:szCs w:val="16"/>
          </w:rPr>
          <w:instrText xml:space="preserve"> PAGE   \* MERGEFORMAT </w:instrText>
        </w:r>
        <w:r w:rsidRPr="005703F1">
          <w:rPr>
            <w:rFonts w:eastAsia="Times New Roman"/>
            <w:sz w:val="16"/>
            <w:szCs w:val="16"/>
          </w:rPr>
          <w:fldChar w:fldCharType="separate"/>
        </w:r>
        <w:r w:rsidRPr="005703F1">
          <w:rPr>
            <w:rFonts w:eastAsia="Times New Roman"/>
            <w:sz w:val="16"/>
            <w:szCs w:val="16"/>
          </w:rPr>
          <w:t>3</w:t>
        </w:r>
        <w:r w:rsidRPr="005703F1">
          <w:rPr>
            <w:rFonts w:eastAsia="Times New Roman"/>
            <w:noProof/>
            <w:sz w:val="16"/>
            <w:szCs w:val="16"/>
          </w:rPr>
          <w:fldChar w:fldCharType="end"/>
        </w:r>
        <w:r>
          <w:rPr>
            <w:rFonts w:eastAsia="Times New Roman"/>
            <w:noProof/>
            <w:sz w:val="16"/>
            <w:szCs w:val="16"/>
            <w:rtl/>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47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00430001"/>
      <w:docPartObj>
        <w:docPartGallery w:val="Page Numbers (Top of Page)"/>
        <w:docPartUnique/>
      </w:docPartObj>
    </w:sdtPr>
    <w:sdtEndPr>
      <w:rPr>
        <w:noProof/>
      </w:rPr>
    </w:sdtEndPr>
    <w:sdtContent>
      <w:p w14:paraId="6786BD32" w14:textId="77777777" w:rsidR="00614AC8" w:rsidRPr="00713E5A" w:rsidRDefault="00614AC8" w:rsidP="00AB63D9">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47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87939368"/>
      <w:docPartObj>
        <w:docPartGallery w:val="Page Numbers (Top of Page)"/>
        <w:docPartUnique/>
      </w:docPartObj>
    </w:sdtPr>
    <w:sdtEndPr>
      <w:rPr>
        <w:noProof/>
      </w:rPr>
    </w:sdtEndPr>
    <w:sdtContent>
      <w:p w14:paraId="41605526" w14:textId="77777777" w:rsidR="00614AC8" w:rsidRPr="00713E5A" w:rsidRDefault="00614AC8" w:rsidP="00414710">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99</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47</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4AC8"/>
    <w:rsid w:val="000C7E7E"/>
    <w:rsid w:val="0012086A"/>
    <w:rsid w:val="001C1912"/>
    <w:rsid w:val="00312F86"/>
    <w:rsid w:val="00370784"/>
    <w:rsid w:val="00503CDC"/>
    <w:rsid w:val="00614AC8"/>
    <w:rsid w:val="0066087E"/>
    <w:rsid w:val="006E326C"/>
    <w:rsid w:val="007C6F7A"/>
    <w:rsid w:val="00844E50"/>
    <w:rsid w:val="008F2506"/>
    <w:rsid w:val="00A641FA"/>
    <w:rsid w:val="00B65D65"/>
    <w:rsid w:val="00C01150"/>
    <w:rsid w:val="00CE6C6B"/>
    <w:rsid w:val="00D54A42"/>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84193"/>
  <w14:defaultImageDpi w14:val="32767"/>
  <w15:chartTrackingRefBased/>
  <w15:docId w15:val="{9703AC33-3C25-4CA1-807F-2FD631A7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06"/>
    <w:pPr>
      <w:tabs>
        <w:tab w:val="left" w:pos="794"/>
      </w:tabs>
      <w:bidi/>
      <w:spacing w:before="120" w:after="0" w:line="192" w:lineRule="auto"/>
      <w:jc w:val="both"/>
    </w:pPr>
    <w:rPr>
      <w:rFonts w:ascii="Dubai" w:hAnsi="Dubai" w:cs="Duba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qFormat/>
    <w:rsid w:val="00614AC8"/>
    <w:pPr>
      <w:keepNext/>
      <w:tabs>
        <w:tab w:val="left" w:pos="794"/>
      </w:tabs>
      <w:spacing w:before="160"/>
      <w:ind w:left="1588" w:hanging="794"/>
    </w:pPr>
    <w:rPr>
      <w:rFonts w:eastAsiaTheme="minorEastAsia"/>
      <w:i/>
      <w:iCs/>
      <w:lang w:val="en-US" w:eastAsia="zh-CN"/>
    </w:rPr>
  </w:style>
  <w:style w:type="paragraph" w:styleId="FootnoteText">
    <w:name w:val="footnote text"/>
    <w:basedOn w:val="Normal"/>
    <w:link w:val="FootnoteTextChar"/>
    <w:autoRedefine/>
    <w:unhideWhenUsed/>
    <w:qFormat/>
    <w:rsid w:val="00614AC8"/>
    <w:pPr>
      <w:tabs>
        <w:tab w:val="left" w:pos="283"/>
      </w:tabs>
      <w:spacing w:before="60" w:line="168" w:lineRule="auto"/>
    </w:pPr>
    <w:rPr>
      <w:rFonts w:eastAsiaTheme="minorEastAsia"/>
      <w:sz w:val="18"/>
      <w:szCs w:val="18"/>
      <w:lang w:val="en-US" w:eastAsia="zh-CN"/>
    </w:rPr>
  </w:style>
  <w:style w:type="character" w:customStyle="1" w:styleId="FootnoteTextChar">
    <w:name w:val="Footnote Text Char"/>
    <w:basedOn w:val="DefaultParagraphFont"/>
    <w:link w:val="FootnoteText"/>
    <w:rsid w:val="00614AC8"/>
    <w:rPr>
      <w:rFonts w:ascii="Dubai" w:eastAsiaTheme="minorEastAsia" w:hAnsi="Dubai" w:cs="Dubai"/>
      <w:sz w:val="18"/>
      <w:szCs w:val="18"/>
      <w:lang w:val="en-US" w:eastAsia="zh-CN"/>
    </w:rPr>
  </w:style>
  <w:style w:type="character" w:styleId="FootnoteReference">
    <w:name w:val="footnote reference"/>
    <w:basedOn w:val="DefaultParagraphFont"/>
    <w:unhideWhenUsed/>
    <w:qFormat/>
    <w:rsid w:val="00614AC8"/>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614AC8"/>
    <w:pPr>
      <w:keepNext/>
      <w:tabs>
        <w:tab w:val="left" w:pos="794"/>
      </w:tabs>
      <w:spacing w:before="360"/>
    </w:pPr>
    <w:rPr>
      <w:rFonts w:eastAsiaTheme="minorEastAsia"/>
      <w:lang w:val="en-US" w:eastAsia="zh-CN" w:bidi="ar-SY"/>
    </w:rPr>
  </w:style>
  <w:style w:type="paragraph" w:customStyle="1" w:styleId="ResNo">
    <w:name w:val="Res_No"/>
    <w:basedOn w:val="Normal"/>
    <w:qFormat/>
    <w:rsid w:val="00614AC8"/>
    <w:pPr>
      <w:keepNext/>
      <w:keepLines/>
      <w:tabs>
        <w:tab w:val="left" w:pos="794"/>
      </w:tab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614AC8"/>
    <w:pPr>
      <w:keepNext/>
      <w:keepLines/>
      <w:tabs>
        <w:tab w:val="left" w:pos="794"/>
      </w:tabs>
      <w:spacing w:before="240"/>
      <w:jc w:val="center"/>
    </w:pPr>
    <w:rPr>
      <w:rFonts w:eastAsiaTheme="minorEastAsia"/>
      <w:b/>
      <w:bCs/>
      <w:sz w:val="26"/>
      <w:szCs w:val="26"/>
      <w:lang w:val="en-US" w:eastAsia="zh-CN" w:bidi="ar-SY"/>
    </w:rPr>
  </w:style>
  <w:style w:type="paragraph" w:styleId="Header">
    <w:name w:val="header"/>
    <w:basedOn w:val="Normal"/>
    <w:link w:val="HeaderChar"/>
    <w:uiPriority w:val="99"/>
    <w:unhideWhenUsed/>
    <w:rsid w:val="00614AC8"/>
    <w:pPr>
      <w:tabs>
        <w:tab w:val="left" w:pos="794"/>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614AC8"/>
    <w:rPr>
      <w:rFonts w:ascii="Dubai" w:eastAsiaTheme="minorEastAsia" w:hAnsi="Dubai" w:cs="Dubai"/>
      <w:lang w:val="en-US" w:eastAsia="zh-CN"/>
    </w:rPr>
  </w:style>
  <w:style w:type="paragraph" w:customStyle="1" w:styleId="enumlev1">
    <w:name w:val="enumlev1"/>
    <w:basedOn w:val="Normal"/>
    <w:link w:val="enumlev1Char"/>
    <w:qFormat/>
    <w:rsid w:val="00614AC8"/>
    <w:pPr>
      <w:tabs>
        <w:tab w:val="left" w:pos="794"/>
        <w:tab w:val="left" w:pos="1191"/>
        <w:tab w:val="left" w:pos="1588"/>
        <w:tab w:val="left" w:pos="1985"/>
      </w:tabs>
      <w:overflowPunct w:val="0"/>
      <w:autoSpaceDE w:val="0"/>
      <w:autoSpaceDN w:val="0"/>
      <w:adjustRightInd w:val="0"/>
      <w:spacing w:before="80"/>
      <w:ind w:left="792" w:hanging="792"/>
      <w:textAlignment w:val="baseline"/>
    </w:pPr>
    <w:rPr>
      <w:rFonts w:eastAsia="Times New Roman"/>
    </w:rPr>
  </w:style>
  <w:style w:type="character" w:customStyle="1" w:styleId="Left-to-Right">
    <w:name w:val="Left-to-Right"/>
    <w:rsid w:val="00614AC8"/>
    <w:rPr>
      <w:b w:val="0"/>
      <w:bCs w:val="0"/>
      <w:sz w:val="22"/>
      <w:szCs w:val="22"/>
    </w:rPr>
  </w:style>
  <w:style w:type="character" w:customStyle="1" w:styleId="enumlev1Char">
    <w:name w:val="enumlev1 Char"/>
    <w:basedOn w:val="DefaultParagraphFont"/>
    <w:link w:val="enumlev1"/>
    <w:locked/>
    <w:rsid w:val="00614AC8"/>
    <w:rPr>
      <w:rFonts w:ascii="Dubai" w:eastAsia="Times New Roman"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2117</Words>
  <Characters>12067</Characters>
  <Application>Microsoft Office Word</Application>
  <DocSecurity>0</DocSecurity>
  <Lines>100</Lines>
  <Paragraphs>28</Paragraphs>
  <ScaleCrop>false</ScaleCrop>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3</cp:revision>
  <dcterms:created xsi:type="dcterms:W3CDTF">2023-10-16T07:39:00Z</dcterms:created>
  <dcterms:modified xsi:type="dcterms:W3CDTF">2023-10-16T13:31:00Z</dcterms:modified>
</cp:coreProperties>
</file>