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40A8" w14:textId="77777777" w:rsidR="00155E4F" w:rsidRPr="002B2BF7" w:rsidRDefault="00155E4F" w:rsidP="00155E4F">
      <w:pPr>
        <w:pStyle w:val="ResNo"/>
        <w:rPr>
          <w:lang w:val="ru-RU"/>
        </w:rPr>
      </w:pPr>
      <w:bookmarkStart w:id="0" w:name="_Toc116554188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43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Буэнос-Айрес, 2017 г.)</w:t>
      </w:r>
      <w:bookmarkEnd w:id="0"/>
    </w:p>
    <w:p w14:paraId="08A73FAE" w14:textId="77777777" w:rsidR="00155E4F" w:rsidRPr="002B2BF7" w:rsidRDefault="00155E4F" w:rsidP="00155E4F">
      <w:pPr>
        <w:pStyle w:val="Restitle"/>
        <w:rPr>
          <w:lang w:val="ru-RU"/>
        </w:rPr>
      </w:pPr>
      <w:bookmarkStart w:id="1" w:name="_Toc116554189"/>
      <w:r w:rsidRPr="002B2BF7">
        <w:rPr>
          <w:lang w:val="ru-RU"/>
        </w:rPr>
        <w:t xml:space="preserve">Помощь во внедрении Международной подвижной </w:t>
      </w:r>
      <w:r w:rsidRPr="002B2BF7">
        <w:rPr>
          <w:lang w:val="ru-RU"/>
        </w:rPr>
        <w:br/>
        <w:t>электросвязи и будущих сетей</w:t>
      </w:r>
      <w:bookmarkEnd w:id="1"/>
    </w:p>
    <w:p w14:paraId="1342B71A" w14:textId="77777777" w:rsidR="00155E4F" w:rsidRPr="002B2BF7" w:rsidRDefault="00155E4F" w:rsidP="00155E4F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(Буэнос-Айрес, 2017 г.),</w:t>
      </w:r>
    </w:p>
    <w:p w14:paraId="01771F77" w14:textId="77777777" w:rsidR="00155E4F" w:rsidRPr="002B2BF7" w:rsidRDefault="00155E4F" w:rsidP="00155E4F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51FEC27D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Резолюцию 15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Буэнос-Айрес, 2017 г.) настоящей Конференции о прикладных исследованиях и передаче технологий;</w:t>
      </w:r>
    </w:p>
    <w:p w14:paraId="35782056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Резолюцию 200 (Пусан, 2014 г.) Полномочной конференции о Повестке дня в области глобального развития электросвязи/информационно-коммуникационных технологий (ИКТ) "Соединим к 2020 году";</w:t>
      </w:r>
    </w:p>
    <w:p w14:paraId="5C7D49E6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t>с)</w:t>
      </w:r>
      <w:r w:rsidRPr="002B2BF7">
        <w:rPr>
          <w:lang w:val="ru-RU"/>
        </w:rPr>
        <w:tab/>
        <w:t>Резолюцию 59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Буэнос-Айрес, 2017 г.) настоящей Конференции об усилении координации и сотрудничества между тремя Секторами МСЭ по вопросам, представляющим взаимный интерес;</w:t>
      </w:r>
    </w:p>
    <w:p w14:paraId="4D88E168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Резолюцию 135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Пусан, 2014 г.) Полномочной конференции о роли МСЭ в развитии электросвязи/ИКТ, в оказании технической помощи и консультаций развивающимся странам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 xml:space="preserve"> и в реализации соответствующих национальных, региональных и межрегиональных проектов;</w:t>
      </w:r>
    </w:p>
    <w:p w14:paraId="173C3F5B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Резолюцию 178 (Гвадалахара, 2010 г.) Полномочной конференции о роли МСЭ в организации работы по техническим аспектам сетей электросвязи для поддержки интернета;</w:t>
      </w:r>
    </w:p>
    <w:p w14:paraId="7D574119" w14:textId="6FD9CA19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Резолюцию МСЭ-R 23</w:t>
      </w:r>
      <w:r w:rsidR="00675BCC" w:rsidRPr="00675BCC">
        <w:rPr>
          <w:lang w:val="ru-RU"/>
        </w:rPr>
        <w:t xml:space="preserve"> </w:t>
      </w:r>
      <w:r w:rsidRPr="002B2BF7">
        <w:rPr>
          <w:lang w:val="ru-RU"/>
        </w:rPr>
        <w:t>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Женева, 2015 г.) Ассамблеи радиосвязи (АР) о расширении системы международного радиоконтроля до всемирного масштаба;</w:t>
      </w:r>
    </w:p>
    <w:p w14:paraId="17696162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>Резолюцию МСЭ-R 50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Женева, 2015 г.) АР о роли Сектора радиосвязи МСЭ (МСЭ</w:t>
      </w:r>
      <w:r w:rsidRPr="002B2BF7">
        <w:rPr>
          <w:lang w:val="ru-RU"/>
        </w:rPr>
        <w:noBreakHyphen/>
        <w:t>R) в текущем развитии Международной подвижной электросвязи (IMT);</w:t>
      </w:r>
    </w:p>
    <w:p w14:paraId="40C9A579" w14:textId="77777777" w:rsidR="00155E4F" w:rsidRPr="002B2BF7" w:rsidRDefault="00155E4F" w:rsidP="00155E4F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h)</w:t>
      </w:r>
      <w:r w:rsidRPr="002B2BF7">
        <w:rPr>
          <w:lang w:val="ru-RU"/>
        </w:rPr>
        <w:tab/>
        <w:t>Резолюцию МСЭ-R 56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Женева, 2015 г.) АР об определении названий для IMT;</w:t>
      </w:r>
      <w:r w:rsidRPr="002B2BF7">
        <w:rPr>
          <w:i/>
          <w:iCs/>
          <w:lang w:val="ru-RU"/>
        </w:rPr>
        <w:br w:type="page"/>
      </w:r>
    </w:p>
    <w:p w14:paraId="12DDE7A1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i)</w:t>
      </w:r>
      <w:r w:rsidRPr="002B2BF7">
        <w:rPr>
          <w:lang w:val="ru-RU"/>
        </w:rPr>
        <w:tab/>
        <w:t>Резолюцию МСЭ-R 57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Женева, 2015 г.) АР о принципах процесса разработки системы IMT-Advanced;</w:t>
      </w:r>
    </w:p>
    <w:p w14:paraId="660BC8B4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t>j)</w:t>
      </w:r>
      <w:r w:rsidRPr="002B2BF7">
        <w:rPr>
          <w:lang w:val="ru-RU"/>
        </w:rPr>
        <w:tab/>
        <w:t>Резолюцию МСЭ-R 65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Женева, 2015 г.) АР о принципах процесса будущего развития систем IMT на период до 2020 года и далее;</w:t>
      </w:r>
    </w:p>
    <w:p w14:paraId="6D1F8A96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t>k)</w:t>
      </w:r>
      <w:r w:rsidRPr="002B2BF7">
        <w:rPr>
          <w:lang w:val="ru-RU"/>
        </w:rPr>
        <w:tab/>
        <w:t>Резолюцию 238 (ВКР-15) Всемирной конференции радиосвязи (ВКР) об исследованиях связанных с частотами вопросов, которые направлены на определение спектра для IMT, включая возможные дополнительные распределения подвижным службам на первичной основе в участке(ах) диапазона частот между 24,25 и 86 ГГц для будущего развития IMT на период до 2020 года и далее;</w:t>
      </w:r>
    </w:p>
    <w:p w14:paraId="6E149D97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t>l)</w:t>
      </w:r>
      <w:r w:rsidRPr="002B2BF7">
        <w:rPr>
          <w:lang w:val="ru-RU"/>
        </w:rPr>
        <w:tab/>
        <w:t>Рекомендацию 207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ВКР-15) ВКР о будущих системах IMT;</w:t>
      </w:r>
    </w:p>
    <w:p w14:paraId="27EEA8DC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t>m)</w:t>
      </w:r>
      <w:r w:rsidRPr="002B2BF7">
        <w:rPr>
          <w:lang w:val="ru-RU"/>
        </w:rPr>
        <w:tab/>
        <w:t>Резолюцию 92 (</w:t>
      </w:r>
      <w:proofErr w:type="spellStart"/>
      <w:r w:rsidRPr="002B2BF7">
        <w:rPr>
          <w:lang w:val="ru-RU"/>
        </w:rPr>
        <w:t>Хаммамет</w:t>
      </w:r>
      <w:proofErr w:type="spellEnd"/>
      <w:r w:rsidRPr="002B2BF7">
        <w:rPr>
          <w:lang w:val="ru-RU"/>
        </w:rPr>
        <w:t>, 2016 г.) Всемирной ассамблеи по стандартизации электросвязи (ВАСЭ) об активизации деятельности Сектора стандартизации электросвязи МСЭ (МСЭ</w:t>
      </w:r>
      <w:r w:rsidRPr="002B2BF7">
        <w:rPr>
          <w:lang w:val="ru-RU"/>
        </w:rPr>
        <w:noBreakHyphen/>
        <w:t>Т) в области стандартизации не связанных с радио аспектов IMT;</w:t>
      </w:r>
    </w:p>
    <w:p w14:paraId="09D0D545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t>n)</w:t>
      </w:r>
      <w:r w:rsidRPr="002B2BF7">
        <w:rPr>
          <w:lang w:val="ru-RU"/>
        </w:rPr>
        <w:tab/>
        <w:t>Резолюцию 93 (</w:t>
      </w:r>
      <w:proofErr w:type="spellStart"/>
      <w:r w:rsidRPr="002B2BF7">
        <w:rPr>
          <w:lang w:val="ru-RU"/>
        </w:rPr>
        <w:t>Хаммамет</w:t>
      </w:r>
      <w:proofErr w:type="spellEnd"/>
      <w:r w:rsidRPr="002B2BF7">
        <w:rPr>
          <w:lang w:val="ru-RU"/>
        </w:rPr>
        <w:t>, 2016 г.) ВАСЭ о взаимодействии сетей 4G, IMT-2020 и последующих поколений,</w:t>
      </w:r>
    </w:p>
    <w:p w14:paraId="2B926746" w14:textId="77777777" w:rsidR="00155E4F" w:rsidRPr="002B2BF7" w:rsidRDefault="00155E4F" w:rsidP="00155E4F">
      <w:pPr>
        <w:pStyle w:val="Call"/>
        <w:rPr>
          <w:lang w:val="ru-RU"/>
        </w:rPr>
      </w:pPr>
      <w:r w:rsidRPr="002B2BF7">
        <w:rPr>
          <w:lang w:val="ru-RU"/>
        </w:rPr>
        <w:t>учитывая</w:t>
      </w:r>
    </w:p>
    <w:p w14:paraId="2A90AC8B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бурный рост трафика данных и расширение сетей IMT, а также постоянную необходимость содействия использованию IMT во всем мире, особенно в развивающихся странах;</w:t>
      </w:r>
    </w:p>
    <w:p w14:paraId="0B38083F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важную роль МСЭ в содействии стандартизации и согласованному использованию IMT, которые будут способствовать организации глобальных широкополосных соединений и ускоренному развитию приложений и услуг подвижной связи;</w:t>
      </w:r>
    </w:p>
    <w:p w14:paraId="7FA111C1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системы IMT способствуют глобальному экономическому и социальному развитию и предназначены для предоставления услуг электросвязи во всемирном масштабе независимо от местоположения, сети или используемого терминала;</w:t>
      </w:r>
    </w:p>
    <w:p w14:paraId="61331425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 xml:space="preserve">что </w:t>
      </w:r>
      <w:r w:rsidRPr="002B2BF7">
        <w:rPr>
          <w:color w:val="000000"/>
          <w:lang w:val="ru-RU"/>
        </w:rPr>
        <w:t>в ближайшем будущем IMT-2020 будет широко использоваться для создания соединенного "умного" общества и информационной экосистемы и внесет важный позитивный вклад в достижение Целей Организации Объединенных Наций в области устойчивого развития (ЦУР)</w:t>
      </w:r>
      <w:r w:rsidRPr="002B2BF7">
        <w:rPr>
          <w:lang w:val="ru-RU"/>
        </w:rPr>
        <w:t>;</w:t>
      </w:r>
    </w:p>
    <w:p w14:paraId="7F98B32B" w14:textId="77777777" w:rsidR="00155E4F" w:rsidRPr="002B2BF7" w:rsidRDefault="00155E4F" w:rsidP="00155E4F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</w:r>
      <w:r w:rsidRPr="002B2BF7">
        <w:rPr>
          <w:color w:val="000000"/>
          <w:lang w:val="ru-RU"/>
        </w:rPr>
        <w:t>что МСЭ-R и МСЭ-Т активно продолжают свои исследования по вопросам стандартизации и развития систем подвижной связи, общим сетевым аспектам IMT и будущих сетей</w:t>
      </w:r>
      <w:r w:rsidRPr="002B2BF7">
        <w:rPr>
          <w:lang w:val="ru-RU"/>
        </w:rPr>
        <w:t>;</w:t>
      </w:r>
      <w:r w:rsidRPr="002B2BF7">
        <w:rPr>
          <w:i/>
          <w:iCs/>
          <w:lang w:val="ru-RU"/>
        </w:rPr>
        <w:br w:type="page"/>
      </w:r>
    </w:p>
    <w:p w14:paraId="201E6FC2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f)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исследовательские комиссии МСЭ-Т и МСЭ-R осуществляли и продолжают осуществлять эффективную неофициальную координацию через взаимодействие в вопросе разработки Рекомендаций по IMT и будущим сетям;</w:t>
      </w:r>
    </w:p>
    <w:p w14:paraId="4AB2381F" w14:textId="77777777" w:rsidR="00155E4F" w:rsidRPr="002B2BF7" w:rsidRDefault="00155E4F" w:rsidP="00155E4F">
      <w:pPr>
        <w:rPr>
          <w:color w:val="000000"/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в Справочнике МСЭ-R по глобальным тенденциям в области Международной подвижной электросвязи приводится определение IMT и соответствующим сторонам даны общие руководящие указания по вопросам, касающимся развертывания систем IMT и внедрения их сетей IMT-2000 и IMT</w:t>
      </w:r>
      <w:r w:rsidRPr="002B2BF7">
        <w:rPr>
          <w:lang w:val="ru-RU"/>
        </w:rPr>
        <w:noBreakHyphen/>
        <w:t>Advanced;</w:t>
      </w:r>
    </w:p>
    <w:p w14:paraId="321FE484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t>h)</w:t>
      </w:r>
      <w:r w:rsidRPr="002B2BF7">
        <w:rPr>
          <w:i/>
          <w:iCs/>
          <w:lang w:val="ru-RU"/>
        </w:rPr>
        <w:tab/>
      </w:r>
      <w:r w:rsidRPr="002B2BF7">
        <w:rPr>
          <w:color w:val="000000"/>
          <w:lang w:val="ru-RU"/>
        </w:rPr>
        <w:t>что Исследовательские комиссии Сектора развития электросвязи МСЭ (МСЭ-D) в настоящее время участвуют в деятельности, которая тесно координируется с деятельностью 11-й и 13</w:t>
      </w:r>
      <w:r w:rsidRPr="002B2BF7">
        <w:rPr>
          <w:color w:val="000000"/>
          <w:lang w:val="ru-RU"/>
        </w:rPr>
        <w:noBreakHyphen/>
        <w:t>й Исследовательских комиссий МСЭ-Т и 5-й Исследовательской комиссии МСЭ-R, чтобы определить факторы, оказывающие влияние на эффективное развитие широкополосной связи, включая IMT и будущие сети, для развивающихся стран</w:t>
      </w:r>
      <w:r w:rsidRPr="002B2BF7">
        <w:rPr>
          <w:lang w:val="ru-RU"/>
        </w:rPr>
        <w:t>;</w:t>
      </w:r>
    </w:p>
    <w:p w14:paraId="0C8E5AF9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t>i)</w:t>
      </w:r>
      <w:r w:rsidRPr="002B2BF7">
        <w:rPr>
          <w:i/>
          <w:iCs/>
          <w:lang w:val="ru-RU"/>
        </w:rPr>
        <w:tab/>
      </w:r>
      <w:r w:rsidRPr="002B2BF7">
        <w:rPr>
          <w:color w:val="000000"/>
          <w:lang w:val="ru-RU"/>
        </w:rPr>
        <w:t>что в настоящее время происходит развитие систем IMT, чтобы обеспечить различные сценарии использования и применений, такие как усовершенствованная подвижная широкополосная связь, интенсивный межмашинный обмен и сверхнадежная передача данных с малой задержкой, и значительное число стран начали их внедрять</w:t>
      </w:r>
      <w:r w:rsidRPr="002B2BF7">
        <w:rPr>
          <w:lang w:val="ru-RU"/>
        </w:rPr>
        <w:t>;</w:t>
      </w:r>
    </w:p>
    <w:p w14:paraId="4C44ACB7" w14:textId="77777777" w:rsidR="00155E4F" w:rsidRPr="002B2BF7" w:rsidRDefault="00155E4F" w:rsidP="00155E4F">
      <w:pPr>
        <w:rPr>
          <w:szCs w:val="24"/>
          <w:lang w:val="ru-RU"/>
        </w:rPr>
      </w:pPr>
      <w:r w:rsidRPr="002B2BF7">
        <w:rPr>
          <w:i/>
          <w:iCs/>
          <w:szCs w:val="24"/>
          <w:lang w:val="ru-RU"/>
        </w:rPr>
        <w:t>j)</w:t>
      </w:r>
      <w:r w:rsidRPr="002B2BF7">
        <w:rPr>
          <w:szCs w:val="24"/>
          <w:lang w:val="ru-RU"/>
        </w:rPr>
        <w:tab/>
      </w:r>
      <w:r w:rsidRPr="002B2BF7">
        <w:rPr>
          <w:lang w:val="ru-RU"/>
        </w:rPr>
        <w:t>что 13</w:t>
      </w:r>
      <w:r w:rsidRPr="002B2BF7">
        <w:rPr>
          <w:lang w:val="ru-RU"/>
        </w:rPr>
        <w:noBreakHyphen/>
        <w:t>я Исследовательская комиссия МСЭ-Т приступила к изучению не связанных с радио аспектов IMT-2020 и будущих сетей</w:t>
      </w:r>
      <w:r w:rsidRPr="002B2BF7">
        <w:rPr>
          <w:szCs w:val="24"/>
          <w:lang w:val="ru-RU"/>
        </w:rPr>
        <w:t>;</w:t>
      </w:r>
    </w:p>
    <w:p w14:paraId="01A2D368" w14:textId="77777777" w:rsidR="00155E4F" w:rsidRPr="002B2BF7" w:rsidRDefault="00155E4F" w:rsidP="00155E4F">
      <w:pPr>
        <w:rPr>
          <w:szCs w:val="24"/>
          <w:lang w:val="ru-RU"/>
        </w:rPr>
      </w:pPr>
      <w:r w:rsidRPr="002B2BF7">
        <w:rPr>
          <w:i/>
          <w:iCs/>
          <w:szCs w:val="24"/>
          <w:lang w:val="ru-RU"/>
        </w:rPr>
        <w:t>k)</w:t>
      </w:r>
      <w:r w:rsidRPr="002B2BF7">
        <w:rPr>
          <w:szCs w:val="24"/>
          <w:lang w:val="ru-RU"/>
        </w:rPr>
        <w:tab/>
      </w:r>
      <w:r w:rsidRPr="002B2BF7">
        <w:rPr>
          <w:color w:val="000000"/>
          <w:lang w:val="ru-RU"/>
        </w:rPr>
        <w:t>что многие аспекты исследования и развития концепций построения IMT и будущих сетей связаны с большими данными, облачными и туманными вычислениями</w:t>
      </w:r>
      <w:r w:rsidRPr="002B2BF7">
        <w:rPr>
          <w:szCs w:val="24"/>
          <w:lang w:val="ru-RU"/>
        </w:rPr>
        <w:t>;</w:t>
      </w:r>
    </w:p>
    <w:p w14:paraId="5E94F7F9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szCs w:val="24"/>
          <w:lang w:val="ru-RU"/>
        </w:rPr>
        <w:t>l)</w:t>
      </w:r>
      <w:r w:rsidRPr="002B2BF7">
        <w:rPr>
          <w:i/>
          <w:iCs/>
          <w:szCs w:val="24"/>
          <w:lang w:val="ru-RU"/>
        </w:rPr>
        <w:tab/>
      </w:r>
      <w:r w:rsidRPr="002B2BF7">
        <w:rPr>
          <w:color w:val="000000"/>
          <w:lang w:val="ru-RU"/>
        </w:rPr>
        <w:t>необходимость разработать соответствующие документы по плавному переходу существующих сетей подвижной связи к IMT</w:t>
      </w:r>
      <w:r w:rsidRPr="002B2BF7">
        <w:rPr>
          <w:lang w:val="ru-RU"/>
        </w:rPr>
        <w:t xml:space="preserve">-2020 и </w:t>
      </w:r>
      <w:r w:rsidRPr="002B2BF7">
        <w:rPr>
          <w:color w:val="000000"/>
          <w:lang w:val="ru-RU"/>
        </w:rPr>
        <w:t>Справочник по развертыванию систем IMT-2020</w:t>
      </w:r>
      <w:r w:rsidRPr="002B2BF7">
        <w:rPr>
          <w:szCs w:val="24"/>
          <w:lang w:val="ru-RU"/>
        </w:rPr>
        <w:t>;</w:t>
      </w:r>
    </w:p>
    <w:p w14:paraId="13F9F855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t>m)</w:t>
      </w:r>
      <w:r w:rsidRPr="002B2BF7">
        <w:rPr>
          <w:lang w:val="ru-RU"/>
        </w:rPr>
        <w:tab/>
        <w:t xml:space="preserve">все более широкое использование в мире IMT для содействия достижению, среди прочего, </w:t>
      </w:r>
      <w:r w:rsidRPr="002B2BF7">
        <w:rPr>
          <w:color w:val="000000"/>
          <w:lang w:val="ru-RU"/>
        </w:rPr>
        <w:t>17 ЦУР, принятых в резолюции 70/1 Генеральной Ассамблеи Организации Объединенных Наций</w:t>
      </w:r>
      <w:r w:rsidRPr="002B2BF7">
        <w:rPr>
          <w:lang w:val="ru-RU"/>
        </w:rPr>
        <w:t>, в частности, в важнейших секторах, например в области здравоохранения, сельского хозяйства, финансов и образования;</w:t>
      </w:r>
    </w:p>
    <w:p w14:paraId="77B890E5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lang w:val="ru-RU"/>
        </w:rPr>
        <w:t>n)</w:t>
      </w:r>
      <w:r w:rsidRPr="002B2BF7">
        <w:rPr>
          <w:lang w:val="ru-RU"/>
        </w:rPr>
        <w:tab/>
        <w:t>положительное воздействие IMT и будущих сетей на экономическое развитие, совершенствование связи, а также на социальную интеграцию;</w:t>
      </w:r>
    </w:p>
    <w:p w14:paraId="7E9B8DFC" w14:textId="77777777" w:rsidR="00155E4F" w:rsidRPr="002B2BF7" w:rsidRDefault="00155E4F" w:rsidP="00155E4F">
      <w:pPr>
        <w:rPr>
          <w:i/>
          <w:szCs w:val="24"/>
          <w:lang w:val="ru-RU"/>
        </w:rPr>
      </w:pPr>
      <w:r w:rsidRPr="002B2BF7">
        <w:rPr>
          <w:i/>
          <w:iCs/>
          <w:lang w:val="ru-RU"/>
        </w:rPr>
        <w:t>o)</w:t>
      </w:r>
      <w:r w:rsidRPr="002B2BF7">
        <w:rPr>
          <w:lang w:val="ru-RU"/>
        </w:rPr>
        <w:tab/>
        <w:t>важнейшую роль IMT и будущих сетей для услуг широкополосной связи</w:t>
      </w:r>
      <w:r w:rsidRPr="002B2BF7">
        <w:rPr>
          <w:szCs w:val="24"/>
          <w:lang w:val="ru-RU"/>
        </w:rPr>
        <w:t xml:space="preserve"> и решающую роль IMT-2020 для новых услуг;</w:t>
      </w:r>
      <w:r w:rsidRPr="002B2BF7">
        <w:rPr>
          <w:i/>
          <w:szCs w:val="24"/>
          <w:lang w:val="ru-RU"/>
        </w:rPr>
        <w:br w:type="page"/>
      </w:r>
    </w:p>
    <w:p w14:paraId="30A2F2DC" w14:textId="77777777" w:rsidR="00155E4F" w:rsidRPr="002B2BF7" w:rsidRDefault="00155E4F" w:rsidP="00155E4F">
      <w:pPr>
        <w:rPr>
          <w:szCs w:val="24"/>
          <w:lang w:val="ru-RU"/>
        </w:rPr>
      </w:pPr>
      <w:r w:rsidRPr="002B2BF7">
        <w:rPr>
          <w:i/>
          <w:szCs w:val="24"/>
          <w:lang w:val="ru-RU"/>
        </w:rPr>
        <w:lastRenderedPageBreak/>
        <w:t>p)</w:t>
      </w:r>
      <w:r w:rsidRPr="002B2BF7">
        <w:rPr>
          <w:szCs w:val="24"/>
          <w:lang w:val="ru-RU"/>
        </w:rPr>
        <w:tab/>
        <w:t>что IMT-2020 предоставит большое число очень важных преимуществ развивающимся странам (таких, как "умные" транспортные системы для предотвращения дорожно-транспортных происшествий, дистанционная хирургия с электронным здравоохранением, электронное обучение на базе дополненной/виртуальной реальности, "умная" энергетика, "умное" водопользование, "умное" сельское хозяйство, новые инновационные приложения для лиц с ограниченными возможностями и лиц с особыми потребностями и т. д.), а также весьма важным является успешное планирование и развертывание IMT-2020;</w:t>
      </w:r>
    </w:p>
    <w:p w14:paraId="764BB491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szCs w:val="24"/>
          <w:lang w:val="ru-RU"/>
        </w:rPr>
        <w:t>q)</w:t>
      </w:r>
      <w:r w:rsidRPr="002B2BF7">
        <w:rPr>
          <w:lang w:val="ru-RU"/>
        </w:rPr>
        <w:tab/>
        <w:t>что в течение последних 16 лет МСЭ успешно уделяет основное внимание содействию развитию IMT, при этом уровень покрытия этих сетей в 2016 году достиг 84 процентов мирового населения, и что важно, чтобы МСЭ-D включил IMT</w:t>
      </w:r>
      <w:r w:rsidRPr="002B2BF7">
        <w:rPr>
          <w:lang w:val="ru-RU"/>
        </w:rPr>
        <w:noBreakHyphen/>
        <w:t>2020 в свою деятельность в следующем новом четырехгодичном периоде, при том что два других Сектора, МСЭ-R и МСЭ</w:t>
      </w:r>
      <w:r w:rsidRPr="002B2BF7">
        <w:rPr>
          <w:lang w:val="ru-RU"/>
        </w:rPr>
        <w:noBreakHyphen/>
        <w:t>Т, уже уделяют первоочередное внимание IMT-2020;</w:t>
      </w:r>
    </w:p>
    <w:p w14:paraId="515B05ED" w14:textId="77777777" w:rsidR="00155E4F" w:rsidRPr="002B2BF7" w:rsidRDefault="00155E4F" w:rsidP="00155E4F">
      <w:pPr>
        <w:rPr>
          <w:szCs w:val="24"/>
          <w:lang w:val="ru-RU"/>
        </w:rPr>
      </w:pPr>
      <w:r w:rsidRPr="002B2BF7">
        <w:rPr>
          <w:i/>
          <w:iCs/>
          <w:szCs w:val="24"/>
          <w:lang w:val="ru-RU"/>
        </w:rPr>
        <w:t>r)</w:t>
      </w:r>
      <w:r w:rsidRPr="002B2BF7">
        <w:rPr>
          <w:szCs w:val="24"/>
          <w:lang w:val="ru-RU"/>
        </w:rPr>
        <w:tab/>
        <w:t>необходимость оказания помощи развивающимся странам в вопросах обеспечения высокоскоростной и высококачественной подвижной широкополосной связи, поскольку развитые и развивающиеся страны используют одни и те же технологии подвижной широкополосной связи, однако имеются очень важные различия в скоростях передачи данных подвижной связи и качестве обслуживания;</w:t>
      </w:r>
    </w:p>
    <w:p w14:paraId="2BFF3AA1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szCs w:val="24"/>
          <w:lang w:val="ru-RU"/>
        </w:rPr>
        <w:t>s)</w:t>
      </w:r>
      <w:r w:rsidRPr="002B2BF7">
        <w:rPr>
          <w:szCs w:val="24"/>
          <w:lang w:val="ru-RU"/>
        </w:rPr>
        <w:tab/>
        <w:t>необходимость оказания помощи в вопросах приемлемой в ценовом отношении подвижной широкополосной связи и ее широкого использования всеми людьми и секторами,</w:t>
      </w:r>
    </w:p>
    <w:p w14:paraId="7978EAAE" w14:textId="77777777" w:rsidR="00155E4F" w:rsidRPr="002B2BF7" w:rsidRDefault="00155E4F" w:rsidP="00155E4F">
      <w:pPr>
        <w:pStyle w:val="Call"/>
        <w:rPr>
          <w:lang w:val="ru-RU"/>
        </w:rPr>
      </w:pPr>
      <w:r w:rsidRPr="002B2BF7">
        <w:rPr>
          <w:lang w:val="ru-RU"/>
        </w:rPr>
        <w:t>отмечая</w:t>
      </w:r>
    </w:p>
    <w:p w14:paraId="2ED01E42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превосходную работу, проделанную в этом направлении соответствующими исследовательскими комиссиями МСЭ-R и МСЭ-Т;</w:t>
      </w:r>
    </w:p>
    <w:p w14:paraId="01258600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Справочники по развертыванию систем IMT, подготовленные совместно тремя Секторами, и утвержденные недавно МСЭ-R и МСЭ-T последующие дополнения к ним;</w:t>
      </w:r>
    </w:p>
    <w:p w14:paraId="17924E12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утверждение настоящей Конференцией Вопроса 1/1,</w:t>
      </w:r>
    </w:p>
    <w:p w14:paraId="62C9D87D" w14:textId="77777777" w:rsidR="00155E4F" w:rsidRPr="002B2BF7" w:rsidRDefault="00155E4F" w:rsidP="00155E4F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признавая</w:t>
      </w:r>
      <w:r w:rsidRPr="002B2BF7">
        <w:rPr>
          <w:i w:val="0"/>
          <w:iCs/>
          <w:lang w:val="ru-RU"/>
        </w:rPr>
        <w:t>,</w:t>
      </w:r>
    </w:p>
    <w:p w14:paraId="7483117B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развертывание IMT в полосах низких частот принесло операторам выгоду в предоставлении услуг в более широких областях, а также позволило повысить эффективность и установить конкурентные цены на услуги беспроводной широкополосной связи в развивающихся странах;</w:t>
      </w:r>
    </w:p>
    <w:p w14:paraId="63428A93" w14:textId="77777777" w:rsidR="00155E4F" w:rsidRPr="002B2BF7" w:rsidRDefault="00155E4F" w:rsidP="00155E4F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развивающимся и развитым странам следует сотрудничать путем обмена экспертами, организации семинаров, специализированных семинаров-практикумов и собраний по вопросам развертывания IMT и будущих сетей;</w:t>
      </w:r>
      <w:r w:rsidRPr="002B2BF7">
        <w:rPr>
          <w:i/>
          <w:iCs/>
          <w:lang w:val="ru-RU"/>
        </w:rPr>
        <w:br w:type="page"/>
      </w:r>
    </w:p>
    <w:p w14:paraId="0ACB2304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c)</w:t>
      </w:r>
      <w:r w:rsidRPr="002B2BF7">
        <w:rPr>
          <w:lang w:val="ru-RU"/>
        </w:rPr>
        <w:tab/>
        <w:t xml:space="preserve">что Государствам-Членам, и особенно развивающимся странам будет необходима постоянная помощь во внедрении технологий и систем IMT, отвечающих их национальным требованиям и нуждам; </w:t>
      </w:r>
    </w:p>
    <w:p w14:paraId="2E0AFC5D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в результате появления новых приложений интернета вещей (</w:t>
      </w:r>
      <w:proofErr w:type="spellStart"/>
      <w:r w:rsidRPr="002B2BF7">
        <w:rPr>
          <w:lang w:val="ru-RU"/>
        </w:rPr>
        <w:t>IoT</w:t>
      </w:r>
      <w:proofErr w:type="spellEnd"/>
      <w:r w:rsidRPr="002B2BF7">
        <w:rPr>
          <w:lang w:val="ru-RU"/>
        </w:rPr>
        <w:t>) быстро увеличивается количество устройств, осуществляющих доступ к сетям электросвязи, что, в свою очередь, делает более насущной необходимость координировать работу трех Секторов в области внедрения IMT во всем мире;</w:t>
      </w:r>
    </w:p>
    <w:p w14:paraId="76804031" w14:textId="77777777" w:rsidR="00155E4F" w:rsidRPr="002B2BF7" w:rsidRDefault="00155E4F" w:rsidP="00155E4F">
      <w:pPr>
        <w:rPr>
          <w:rFonts w:eastAsia="PMingLiU"/>
          <w:lang w:val="ru-RU"/>
        </w:rPr>
      </w:pPr>
      <w:r w:rsidRPr="002B2BF7">
        <w:rPr>
          <w:rFonts w:eastAsia="PMingLiU"/>
          <w:i/>
          <w:iCs/>
          <w:lang w:val="ru-RU"/>
        </w:rPr>
        <w:t>e)</w:t>
      </w:r>
      <w:r w:rsidRPr="002B2BF7">
        <w:rPr>
          <w:rFonts w:eastAsia="PMingLiU"/>
          <w:lang w:val="ru-RU"/>
        </w:rPr>
        <w:tab/>
        <w:t xml:space="preserve">что </w:t>
      </w:r>
      <w:r w:rsidRPr="002B2BF7">
        <w:rPr>
          <w:lang w:val="ru-RU"/>
        </w:rPr>
        <w:t>при развертывании IMT и будущих сетей следует обсудить большое число вопросов, таких как надлежащие технологии IMT, согласование полос частот и стратегическое планирование</w:t>
      </w:r>
      <w:r w:rsidRPr="002B2BF7">
        <w:rPr>
          <w:rFonts w:eastAsia="PMingLiU"/>
          <w:lang w:val="ru-RU"/>
        </w:rPr>
        <w:t>;</w:t>
      </w:r>
    </w:p>
    <w:p w14:paraId="312B91C9" w14:textId="77777777" w:rsidR="00155E4F" w:rsidRPr="002B2BF7" w:rsidRDefault="00155E4F" w:rsidP="00155E4F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разработка новых Рекомендаций МСЭ-Т, связанных с архитектурой сетей, принципами роуминга, вопросами нумерации, механизмами начисления платы и безопасности, а также проверки на соответствие и функциональную совместимость для взаимодействия сетей IMT и будущих сетей, должна продвигаться максимально быстро,</w:t>
      </w:r>
    </w:p>
    <w:p w14:paraId="6F849AC4" w14:textId="77777777" w:rsidR="00155E4F" w:rsidRPr="002B2BF7" w:rsidRDefault="00155E4F" w:rsidP="00155E4F">
      <w:pPr>
        <w:pStyle w:val="Call"/>
        <w:rPr>
          <w:lang w:val="ru-RU"/>
        </w:rPr>
      </w:pPr>
      <w:r w:rsidRPr="002B2BF7">
        <w:rPr>
          <w:lang w:val="ru-RU"/>
        </w:rPr>
        <w:t>решает</w:t>
      </w:r>
    </w:p>
    <w:p w14:paraId="4D324DBC" w14:textId="77777777" w:rsidR="00155E4F" w:rsidRPr="002B2BF7" w:rsidRDefault="00155E4F" w:rsidP="00155E4F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включить поддержку аспектов внедрения IMT, в том числе надлежащие технологии IMT, дорожную карту перехода, согласование полос частот и перепланирование использования определенных полос частот для облегчения развертывания IMT, включая используемые в настоящее время технологии, и поддержку их реализации в качестве одной из приоритетных задач в План действий, который должен быть принят данной Конференцией для развивающихся стран;</w:t>
      </w:r>
    </w:p>
    <w:p w14:paraId="1DDCFAF1" w14:textId="77777777" w:rsidR="00155E4F" w:rsidRPr="002B2BF7" w:rsidRDefault="00155E4F" w:rsidP="00155E4F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</w:r>
      <w:r w:rsidRPr="002B2BF7">
        <w:rPr>
          <w:color w:val="000000"/>
          <w:lang w:val="ru-RU"/>
        </w:rPr>
        <w:t>включить поддержку работы МСЭ по внедрению IMT и будущих сетей в развивающихся странах в План действий и планы работы исследовательских комиссий МСЭ</w:t>
      </w:r>
      <w:r w:rsidRPr="002B2BF7">
        <w:rPr>
          <w:lang w:val="ru-RU"/>
        </w:rPr>
        <w:t>:</w:t>
      </w:r>
    </w:p>
    <w:p w14:paraId="4193BAA1" w14:textId="77777777" w:rsidR="00155E4F" w:rsidRPr="002B2BF7" w:rsidRDefault="00155E4F" w:rsidP="00155E4F">
      <w:pPr>
        <w:pStyle w:val="enumlev1"/>
        <w:rPr>
          <w:lang w:val="ru-RU"/>
        </w:rPr>
      </w:pPr>
      <w:r w:rsidRPr="002B2BF7">
        <w:rPr>
          <w:lang w:val="ru-RU"/>
        </w:rPr>
        <w:t>i)</w:t>
      </w:r>
      <w:r w:rsidRPr="002B2BF7">
        <w:rPr>
          <w:lang w:val="ru-RU"/>
        </w:rPr>
        <w:tab/>
      </w:r>
      <w:r w:rsidRPr="002B2BF7">
        <w:rPr>
          <w:color w:val="000000"/>
          <w:lang w:val="ru-RU"/>
        </w:rPr>
        <w:t>исследовательским комиссиям</w:t>
      </w:r>
      <w:r w:rsidRPr="002B2BF7">
        <w:rPr>
          <w:lang w:val="ru-RU"/>
        </w:rPr>
        <w:t xml:space="preserve"> МСЭ-R: в части разработки надлежащих технологий, дорожной карты перехода, определения и согласования полос частот и перепланирования использования определенных полос частот для содействия развертыванию, включая используемые в настоящее время технологии;</w:t>
      </w:r>
    </w:p>
    <w:p w14:paraId="5B6B8C7A" w14:textId="77777777" w:rsidR="00155E4F" w:rsidRPr="002B2BF7" w:rsidRDefault="00155E4F" w:rsidP="00155E4F">
      <w:pPr>
        <w:pStyle w:val="enumlev1"/>
        <w:rPr>
          <w:i/>
          <w:lang w:val="ru-RU"/>
        </w:rPr>
      </w:pPr>
      <w:proofErr w:type="spellStart"/>
      <w:r w:rsidRPr="002B2BF7">
        <w:rPr>
          <w:lang w:val="ru-RU"/>
        </w:rPr>
        <w:t>ii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</w:r>
      <w:r w:rsidRPr="002B2BF7">
        <w:rPr>
          <w:color w:val="000000"/>
          <w:lang w:val="ru-RU"/>
        </w:rPr>
        <w:t>исследовательским комиссиям</w:t>
      </w:r>
      <w:r w:rsidRPr="002B2BF7">
        <w:rPr>
          <w:lang w:val="ru-RU"/>
        </w:rPr>
        <w:t xml:space="preserve"> МСЭ-T: </w:t>
      </w:r>
      <w:r w:rsidRPr="002B2BF7">
        <w:rPr>
          <w:color w:val="000000"/>
          <w:lang w:val="ru-RU"/>
        </w:rPr>
        <w:t>в области стандартизации не связанных с радио аспектов управления сетями, протоколов и функциональной совместимости,</w:t>
      </w:r>
      <w:r w:rsidRPr="002B2BF7">
        <w:rPr>
          <w:lang w:val="ru-RU"/>
        </w:rPr>
        <w:t xml:space="preserve"> качества обслуживания, будущих сетей, т</w:t>
      </w:r>
      <w:r w:rsidRPr="002B2BF7">
        <w:rPr>
          <w:color w:val="000000"/>
          <w:lang w:val="ru-RU"/>
        </w:rPr>
        <w:t>ранспортирования, периферийного/транзитного трафика и безопасности</w:t>
      </w:r>
      <w:r w:rsidRPr="002B2BF7">
        <w:rPr>
          <w:lang w:val="ru-RU"/>
        </w:rPr>
        <w:t>,</w:t>
      </w:r>
      <w:r w:rsidRPr="002B2BF7">
        <w:rPr>
          <w:lang w:val="ru-RU"/>
        </w:rPr>
        <w:br w:type="page"/>
      </w:r>
    </w:p>
    <w:p w14:paraId="47F903EE" w14:textId="77777777" w:rsidR="00155E4F" w:rsidRPr="002B2BF7" w:rsidRDefault="00155E4F" w:rsidP="00155E4F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поручает Директору Бюро развития электросвязи</w:t>
      </w:r>
    </w:p>
    <w:p w14:paraId="3718929C" w14:textId="77777777" w:rsidR="00155E4F" w:rsidRPr="002B2BF7" w:rsidRDefault="00155E4F" w:rsidP="00155E4F">
      <w:pPr>
        <w:rPr>
          <w:lang w:val="ru-RU"/>
        </w:rPr>
      </w:pPr>
      <w:r w:rsidRPr="002B2BF7">
        <w:rPr>
          <w:lang w:val="ru-RU"/>
        </w:rPr>
        <w:t>в тесном сотрудничестве с Директором Бюро радиосвязи (БР) и Директором Бюро стандартизации электросвязи (БСЭ), а также с соответствующими региональными организациями электросвязи:</w:t>
      </w:r>
    </w:p>
    <w:p w14:paraId="44BD39A5" w14:textId="77777777" w:rsidR="00155E4F" w:rsidRPr="002B2BF7" w:rsidRDefault="00155E4F" w:rsidP="00155E4F">
      <w:pPr>
        <w:rPr>
          <w:szCs w:val="24"/>
          <w:lang w:val="ru-RU"/>
        </w:rPr>
      </w:pPr>
      <w:r w:rsidRPr="002B2BF7">
        <w:rPr>
          <w:szCs w:val="24"/>
          <w:lang w:val="ru-RU"/>
        </w:rPr>
        <w:t>1</w:t>
      </w:r>
      <w:r w:rsidRPr="002B2BF7">
        <w:rPr>
          <w:szCs w:val="24"/>
          <w:lang w:val="ru-RU"/>
        </w:rPr>
        <w:tab/>
        <w:t xml:space="preserve">продолжать вовлекать членов в деятельность </w:t>
      </w:r>
      <w:r w:rsidRPr="002B2BF7">
        <w:rPr>
          <w:lang w:val="ru-RU"/>
        </w:rPr>
        <w:t>по определению и установлению приоритетности проблем</w:t>
      </w:r>
      <w:r w:rsidRPr="002B2BF7">
        <w:rPr>
          <w:szCs w:val="24"/>
          <w:lang w:val="ru-RU"/>
        </w:rPr>
        <w:t xml:space="preserve">, </w:t>
      </w:r>
      <w:r w:rsidRPr="002B2BF7">
        <w:rPr>
          <w:lang w:val="ru-RU"/>
        </w:rPr>
        <w:t>связанных с развертыванием IMT и будущих сетей, в особенности в развивающихся странах</w:t>
      </w:r>
      <w:r w:rsidRPr="002B2BF7">
        <w:rPr>
          <w:szCs w:val="24"/>
          <w:lang w:val="ru-RU"/>
        </w:rPr>
        <w:t>;</w:t>
      </w:r>
    </w:p>
    <w:p w14:paraId="2A595A04" w14:textId="77777777" w:rsidR="00155E4F" w:rsidRPr="002B2BF7" w:rsidRDefault="00155E4F" w:rsidP="00155E4F">
      <w:pPr>
        <w:rPr>
          <w:lang w:val="ru-RU"/>
        </w:rPr>
      </w:pPr>
      <w:r w:rsidRPr="002B2BF7">
        <w:rPr>
          <w:szCs w:val="24"/>
          <w:lang w:val="ru-RU"/>
        </w:rPr>
        <w:t>2</w:t>
      </w:r>
      <w:r w:rsidRPr="002B2BF7">
        <w:rPr>
          <w:szCs w:val="24"/>
          <w:lang w:val="ru-RU"/>
        </w:rPr>
        <w:tab/>
        <w:t>оказывать помощь развивающимся странам в планировании и оптимизации использования спектра на среднесрочную и долгосрочную перспективу с целью внедрения IMT, с учетом национальных и региональных особенностей и потребностей;</w:t>
      </w:r>
    </w:p>
    <w:p w14:paraId="40DF1495" w14:textId="77777777" w:rsidR="00155E4F" w:rsidRPr="002B2BF7" w:rsidRDefault="00155E4F" w:rsidP="00155E4F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 xml:space="preserve">продолжать поощрять развивающиеся страны и оказывать им помощь во внедрении систем IMT и будущих сетей с применением соответствующих Рекомендаций МСЭ и исследований, проводимых исследовательскими комиссиями МСЭ, принимая во внимание необходимость защиты существующих служб; </w:t>
      </w:r>
    </w:p>
    <w:p w14:paraId="49257CC2" w14:textId="77777777" w:rsidR="00155E4F" w:rsidRPr="002B2BF7" w:rsidRDefault="00155E4F" w:rsidP="00155E4F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обращать особое внимание на проработку вопросов, касающихся технологий и стандартов радиосвязи, рекомендуемых МСЭ, в целях удовлетворения национальных потребностей по внедрению IMT в кратко-, средне- и долгосрочной перспективе, с тем чтобы поощрять использование согласованного спектра и связанных с ним планов и стандартов использования полос частот для достижения экономии за счет масштабов;</w:t>
      </w:r>
    </w:p>
    <w:p w14:paraId="3E2FF625" w14:textId="77777777" w:rsidR="00155E4F" w:rsidRPr="002B2BF7" w:rsidRDefault="00155E4F" w:rsidP="00155E4F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как можно шире распространять вышеназванные Руководящие указания и поправки к ним, которые рекомендуется использовать для перехода от существующих сетей к IMT</w:t>
      </w:r>
      <w:r w:rsidRPr="002B2BF7">
        <w:rPr>
          <w:lang w:val="ru-RU"/>
        </w:rPr>
        <w:noBreakHyphen/>
        <w:t>2020 и будущим сетям;</w:t>
      </w:r>
    </w:p>
    <w:p w14:paraId="5102B0D9" w14:textId="77777777" w:rsidR="00155E4F" w:rsidRPr="002B2BF7" w:rsidRDefault="00155E4F" w:rsidP="00155E4F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>оказывать помощь администрациям в использовании и толковании Рекомендаций МСЭ, относящихся к IMT и будущим сетям, которые были приняты как МСЭ</w:t>
      </w:r>
      <w:r w:rsidRPr="002B2BF7">
        <w:rPr>
          <w:lang w:val="ru-RU"/>
        </w:rPr>
        <w:noBreakHyphen/>
        <w:t>R, так и МСЭ-Т;</w:t>
      </w:r>
    </w:p>
    <w:p w14:paraId="6F4752A4" w14:textId="77777777" w:rsidR="00155E4F" w:rsidRPr="002B2BF7" w:rsidRDefault="00155E4F" w:rsidP="00155E4F">
      <w:pPr>
        <w:rPr>
          <w:lang w:val="ru-RU"/>
        </w:rPr>
      </w:pPr>
      <w:r w:rsidRPr="002B2BF7">
        <w:rPr>
          <w:lang w:val="ru-RU"/>
        </w:rPr>
        <w:t>7</w:t>
      </w:r>
      <w:r w:rsidRPr="002B2BF7">
        <w:rPr>
          <w:lang w:val="ru-RU"/>
        </w:rPr>
        <w:tab/>
        <w:t xml:space="preserve">проводить семинары, семинары-практикумы и профессиональную подготовку по стратегическому планированию для перехода от </w:t>
      </w:r>
      <w:proofErr w:type="gramStart"/>
      <w:r w:rsidRPr="002B2BF7">
        <w:rPr>
          <w:color w:val="000000"/>
          <w:lang w:val="ru-RU"/>
        </w:rPr>
        <w:t>уже существующих</w:t>
      </w:r>
      <w:proofErr w:type="gramEnd"/>
      <w:r w:rsidRPr="002B2BF7">
        <w:rPr>
          <w:color w:val="000000"/>
          <w:lang w:val="ru-RU"/>
        </w:rPr>
        <w:t xml:space="preserve"> сетей </w:t>
      </w:r>
      <w:r w:rsidRPr="002B2BF7">
        <w:rPr>
          <w:lang w:val="ru-RU"/>
        </w:rPr>
        <w:t>к IMT и будущим сетям, учитывая при этом конкретные национальные и региональные потребности и особенности;</w:t>
      </w:r>
    </w:p>
    <w:p w14:paraId="1E3A474E" w14:textId="77777777" w:rsidR="00155E4F" w:rsidRPr="002B2BF7" w:rsidRDefault="00155E4F" w:rsidP="00155E4F">
      <w:pPr>
        <w:rPr>
          <w:lang w:val="ru-RU"/>
        </w:rPr>
      </w:pPr>
      <w:r w:rsidRPr="002B2BF7">
        <w:rPr>
          <w:lang w:val="ru-RU"/>
        </w:rPr>
        <w:t>8</w:t>
      </w:r>
      <w:r w:rsidRPr="002B2BF7">
        <w:rPr>
          <w:lang w:val="ru-RU"/>
        </w:rPr>
        <w:tab/>
        <w:t>содействовать обмену информацией между международными организациями, странами-донорами и странами-получателями помощи по модернизации до уровня систем IMT</w:t>
      </w:r>
      <w:r w:rsidRPr="002B2BF7">
        <w:rPr>
          <w:lang w:val="ru-RU"/>
        </w:rPr>
        <w:noBreakHyphen/>
        <w:t>Advanced/IMT</w:t>
      </w:r>
      <w:r w:rsidRPr="002B2BF7">
        <w:rPr>
          <w:lang w:val="ru-RU"/>
        </w:rPr>
        <w:noBreakHyphen/>
        <w:t>2020 и их развертыванию в определенных полосах частот, используемых предыдущими поколениями IMT (в частности тех, которые используются в полосах частот ниже 2 ГГц);</w:t>
      </w:r>
      <w:r w:rsidRPr="002B2BF7">
        <w:rPr>
          <w:lang w:val="ru-RU"/>
        </w:rPr>
        <w:br w:type="page"/>
      </w:r>
    </w:p>
    <w:p w14:paraId="3CCE3A34" w14:textId="77777777" w:rsidR="00155E4F" w:rsidRPr="002B2BF7" w:rsidRDefault="00155E4F" w:rsidP="00155E4F">
      <w:pPr>
        <w:rPr>
          <w:lang w:val="ru-RU"/>
        </w:rPr>
      </w:pPr>
      <w:r w:rsidRPr="002B2BF7">
        <w:rPr>
          <w:lang w:val="ru-RU"/>
        </w:rPr>
        <w:lastRenderedPageBreak/>
        <w:t>9</w:t>
      </w:r>
      <w:r w:rsidRPr="002B2BF7">
        <w:rPr>
          <w:lang w:val="ru-RU"/>
        </w:rPr>
        <w:tab/>
        <w:t>предоставлять экспертные консультации по составлению дорожных карт перехода к IMT;</w:t>
      </w:r>
    </w:p>
    <w:p w14:paraId="4E9B9F94" w14:textId="77777777" w:rsidR="00155E4F" w:rsidRPr="002B2BF7" w:rsidRDefault="00155E4F" w:rsidP="00155E4F">
      <w:pPr>
        <w:rPr>
          <w:lang w:val="ru-RU"/>
        </w:rPr>
      </w:pPr>
      <w:r w:rsidRPr="002B2BF7">
        <w:rPr>
          <w:lang w:val="ru-RU"/>
        </w:rPr>
        <w:t>10</w:t>
      </w:r>
      <w:r w:rsidRPr="002B2BF7">
        <w:rPr>
          <w:lang w:val="ru-RU"/>
        </w:rPr>
        <w:tab/>
        <w:t>настоятельно рекомендовать администрациям учитывать Отчеты МСЭ-R M.2078, МСЭ</w:t>
      </w:r>
      <w:r w:rsidRPr="002B2BF7">
        <w:rPr>
          <w:lang w:val="ru-RU"/>
        </w:rPr>
        <w:noBreakHyphen/>
        <w:t>R М.2290 и МСЭ-R М.2370, а также Рекомендацию МСЭ-R M.2083, выделяя в достаточном объеме спектр для обеспечения возможности надлежащего развития IMT, включая IMT</w:t>
      </w:r>
      <w:r w:rsidRPr="002B2BF7">
        <w:rPr>
          <w:lang w:val="ru-RU"/>
        </w:rPr>
        <w:noBreakHyphen/>
        <w:t>2020, с тем чтобы эффективным образом расширять предоставление услуг широкополосной подвижной связи;</w:t>
      </w:r>
    </w:p>
    <w:p w14:paraId="4345BD91" w14:textId="77777777" w:rsidR="00155E4F" w:rsidRPr="002B2BF7" w:rsidRDefault="00155E4F" w:rsidP="00155E4F">
      <w:pPr>
        <w:rPr>
          <w:lang w:val="ru-RU"/>
        </w:rPr>
      </w:pPr>
      <w:r w:rsidRPr="002B2BF7">
        <w:rPr>
          <w:lang w:val="ru-RU"/>
        </w:rPr>
        <w:t>11</w:t>
      </w:r>
      <w:r w:rsidRPr="002B2BF7">
        <w:rPr>
          <w:lang w:val="ru-RU"/>
        </w:rPr>
        <w:tab/>
        <w:t>с помощью стратегических партнерств поддерживать проекты и профессиональную подготовку в области использования IMT и будущих сетей в ключевых секторах, включая, среди прочего, здравоохранение, финансы, образование и общественную безопасность;</w:t>
      </w:r>
    </w:p>
    <w:p w14:paraId="6586447B" w14:textId="77777777" w:rsidR="00155E4F" w:rsidRPr="002B2BF7" w:rsidRDefault="00155E4F" w:rsidP="00155E4F">
      <w:pPr>
        <w:rPr>
          <w:lang w:val="ru-RU"/>
        </w:rPr>
      </w:pPr>
      <w:r w:rsidRPr="002B2BF7">
        <w:rPr>
          <w:lang w:val="ru-RU"/>
        </w:rPr>
        <w:t>12</w:t>
      </w:r>
      <w:r w:rsidRPr="002B2BF7">
        <w:rPr>
          <w:lang w:val="ru-RU"/>
        </w:rPr>
        <w:tab/>
        <w:t>учитывать результаты работы в рамках Вопроса 1/1 в соответствующих программах БРЭ, которые являются компонентами комплекта материалов, используемого БРЭ по просьбе Государств-Членов и Членов Сектора, для поддержки их усилий, направленных на обеспечение широкополосной связи и развертывания сетей IMT,</w:t>
      </w:r>
    </w:p>
    <w:p w14:paraId="6AFE1698" w14:textId="77777777" w:rsidR="00155E4F" w:rsidRPr="002B2BF7" w:rsidRDefault="00155E4F" w:rsidP="00155E4F">
      <w:pPr>
        <w:pStyle w:val="Call"/>
        <w:rPr>
          <w:lang w:val="ru-RU"/>
        </w:rPr>
      </w:pPr>
      <w:r w:rsidRPr="002B2BF7">
        <w:rPr>
          <w:lang w:val="ru-RU"/>
        </w:rPr>
        <w:t>предлагает исследовательским комиссиям Сектора развития электросвязи МСЭ</w:t>
      </w:r>
    </w:p>
    <w:p w14:paraId="30B5C559" w14:textId="77777777" w:rsidR="00155E4F" w:rsidRPr="002B2BF7" w:rsidRDefault="00155E4F" w:rsidP="00155E4F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учитывать содержание настоящей обновленной Резолюции при проведении исследований и поддерживать тесное взаимодействие в данной области с исследовательскими комиссиями МСЭ</w:t>
      </w:r>
      <w:r w:rsidRPr="002B2BF7">
        <w:rPr>
          <w:lang w:val="ru-RU"/>
        </w:rPr>
        <w:noBreakHyphen/>
        <w:t>R;</w:t>
      </w:r>
    </w:p>
    <w:p w14:paraId="4860B22F" w14:textId="77777777" w:rsidR="00155E4F" w:rsidRPr="002B2BF7" w:rsidRDefault="00155E4F" w:rsidP="00155E4F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при выполнении настоящей Резолюции принимать во внимание решения АР-15,</w:t>
      </w:r>
      <w:r w:rsidRPr="002B2BF7" w:rsidDel="00936D53">
        <w:rPr>
          <w:lang w:val="ru-RU"/>
        </w:rPr>
        <w:t xml:space="preserve"> </w:t>
      </w:r>
      <w:r w:rsidRPr="002B2BF7">
        <w:rPr>
          <w:lang w:val="ru-RU"/>
        </w:rPr>
        <w:t>ВКР-15, а также ВАСЭ-16;</w:t>
      </w:r>
    </w:p>
    <w:p w14:paraId="40A0A086" w14:textId="77777777" w:rsidR="00155E4F" w:rsidRPr="002B2BF7" w:rsidRDefault="00155E4F" w:rsidP="00155E4F">
      <w:pPr>
        <w:rPr>
          <w:szCs w:val="24"/>
          <w:lang w:val="ru-RU"/>
        </w:rPr>
      </w:pPr>
      <w:r w:rsidRPr="002B2BF7">
        <w:rPr>
          <w:szCs w:val="24"/>
          <w:lang w:val="ru-RU"/>
        </w:rPr>
        <w:t>3</w:t>
      </w:r>
      <w:r w:rsidRPr="002B2BF7">
        <w:rPr>
          <w:szCs w:val="24"/>
          <w:lang w:val="ru-RU"/>
        </w:rPr>
        <w:tab/>
        <w:t>учитывать важность перехода к IMT-2020;</w:t>
      </w:r>
    </w:p>
    <w:p w14:paraId="6D3AFA49" w14:textId="77777777" w:rsidR="00155E4F" w:rsidRPr="002B2BF7" w:rsidRDefault="00155E4F" w:rsidP="00155E4F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</w:r>
      <w:r w:rsidRPr="002B2BF7">
        <w:rPr>
          <w:color w:val="000000"/>
          <w:lang w:val="ru-RU"/>
        </w:rPr>
        <w:t>учитывать проблемы, связанные с улучшением услуг подвижной широкополосной связи, включая необходимость увеличения скоростей передачи данных, повышения качества обслуживания и обеспечения приемлемости в ценовом отношении в развивающихся странах;</w:t>
      </w:r>
    </w:p>
    <w:p w14:paraId="0AA0B8E9" w14:textId="77777777" w:rsidR="00155E4F" w:rsidRPr="002B2BF7" w:rsidRDefault="00155E4F" w:rsidP="00155E4F">
      <w:pPr>
        <w:pStyle w:val="Call"/>
        <w:rPr>
          <w:lang w:val="ru-RU"/>
        </w:rPr>
      </w:pPr>
      <w:r w:rsidRPr="002B2BF7">
        <w:rPr>
          <w:lang w:val="ru-RU"/>
        </w:rPr>
        <w:t>настоятельно рекомендует Государствам-Членам</w:t>
      </w:r>
    </w:p>
    <w:p w14:paraId="52E275D2" w14:textId="77777777" w:rsidR="00155E4F" w:rsidRPr="002B2BF7" w:rsidRDefault="00155E4F" w:rsidP="00155E4F">
      <w:pPr>
        <w:rPr>
          <w:lang w:val="ru-RU"/>
        </w:rPr>
      </w:pPr>
      <w:r w:rsidRPr="002B2BF7">
        <w:rPr>
          <w:lang w:val="ru-RU"/>
        </w:rPr>
        <w:t>предоставлять любую возможную поддержку для осуществления настоящей Резолюции и будущей работы по исследованиям, относящимся к соответствующим Вопросам.</w:t>
      </w:r>
    </w:p>
    <w:p w14:paraId="3FBB6BCD" w14:textId="77777777" w:rsidR="00E45F09" w:rsidRPr="00155E4F" w:rsidRDefault="00E45F09" w:rsidP="00155E4F">
      <w:pPr>
        <w:rPr>
          <w:lang w:val="ru-RU"/>
        </w:rPr>
      </w:pPr>
    </w:p>
    <w:sectPr w:rsidR="00E45F09" w:rsidRPr="00155E4F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54CED573" w14:textId="77777777" w:rsidR="00155E4F" w:rsidRPr="00FE2866" w:rsidRDefault="00155E4F" w:rsidP="00155E4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FE2866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73F8856B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675BCC">
          <w:rPr>
            <w:noProof/>
            <w:szCs w:val="22"/>
          </w:rPr>
          <w:t>43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06FB7FF6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675BCC">
      <w:rPr>
        <w:noProof/>
        <w:szCs w:val="22"/>
      </w:rPr>
      <w:t>43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5E4F"/>
    <w:rsid w:val="00373FF6"/>
    <w:rsid w:val="003E584B"/>
    <w:rsid w:val="00675BCC"/>
    <w:rsid w:val="00791A97"/>
    <w:rsid w:val="00DD3985"/>
    <w:rsid w:val="00E45F09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2112</Words>
  <Characters>12040</Characters>
  <Application>Microsoft Office Word</Application>
  <DocSecurity>0</DocSecurity>
  <Lines>100</Lines>
  <Paragraphs>28</Paragraphs>
  <ScaleCrop>false</ScaleCrop>
  <Company/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6</cp:revision>
  <dcterms:created xsi:type="dcterms:W3CDTF">2023-10-16T12:49:00Z</dcterms:created>
  <dcterms:modified xsi:type="dcterms:W3CDTF">2023-10-16T15:09:00Z</dcterms:modified>
</cp:coreProperties>
</file>