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67FF" w14:textId="140D650B" w:rsidR="00763EBE" w:rsidRPr="00D549E4" w:rsidRDefault="00763EBE" w:rsidP="00763EBE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40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</w:t>
      </w:r>
      <w:r w:rsidR="00D549E4">
        <w:rPr>
          <w:lang w:val="en-US"/>
        </w:rPr>
        <w:t xml:space="preserve"> </w:t>
      </w:r>
    </w:p>
    <w:p w14:paraId="015C6DEB" w14:textId="77777777" w:rsidR="00763EBE" w:rsidRPr="00334B96" w:rsidRDefault="00763EBE" w:rsidP="00763EBE">
      <w:pPr>
        <w:pStyle w:val="Restitle"/>
        <w:rPr>
          <w:lang w:val="ru-RU"/>
        </w:rPr>
      </w:pPr>
      <w:bookmarkStart w:id="0" w:name="_Toc116554187"/>
      <w:bookmarkStart w:id="1" w:name="_Toc227836961"/>
      <w:bookmarkStart w:id="2" w:name="_Toc227837574"/>
      <w:r w:rsidRPr="00334B96">
        <w:rPr>
          <w:lang w:val="ru-RU"/>
        </w:rPr>
        <w:t>Группа по инициативам в области создания потенциала</w:t>
      </w:r>
      <w:bookmarkEnd w:id="0"/>
      <w:bookmarkEnd w:id="1"/>
      <w:bookmarkEnd w:id="2"/>
    </w:p>
    <w:p w14:paraId="51F18066" w14:textId="77777777" w:rsidR="00763EBE" w:rsidRPr="00334B96" w:rsidRDefault="00763EBE" w:rsidP="00763EBE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38D7B374" w14:textId="77777777" w:rsidR="00763EBE" w:rsidRPr="00334B96" w:rsidRDefault="00763EBE" w:rsidP="00763EBE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60C4BBF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о принципах, касающиеся создания потенциала, которые изложены в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29 и 34 Женевской декларации принципов, принятой на Всемирной встрече на высшем уровне по вопросам информационного общества (ВВУИО);</w:t>
      </w:r>
    </w:p>
    <w:p w14:paraId="60C2B9B9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положениях п. 11 Женевского плана действий ВВУИО;</w:t>
      </w:r>
    </w:p>
    <w:p w14:paraId="295BD828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о положениях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14 и 32 Тунисского обязательства ВВУИО;</w:t>
      </w:r>
    </w:p>
    <w:p w14:paraId="43804A3A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о положениях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22, 23 а), 26 g), 51 и 90 с), d), k) и n) Тунисской программы для информационного общества ВВУИО;</w:t>
      </w:r>
    </w:p>
    <w:p w14:paraId="2BAC68CA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МСЭ является одной из ведущих/содействующих организаций, указанных по Направлению деятельности С4 ВВУИО</w:t>
      </w:r>
      <w:r w:rsidRPr="00334B96" w:rsidDel="00A15488">
        <w:rPr>
          <w:lang w:val="ru-RU"/>
        </w:rPr>
        <w:t xml:space="preserve"> в Приложении к Тунисской программе</w:t>
      </w:r>
      <w:r w:rsidRPr="00334B96">
        <w:rPr>
          <w:lang w:val="ru-RU"/>
        </w:rPr>
        <w:t>, наряду с Программой развития Организации Объединенных Наций, Организацией Объединенных Наций по вопросам образования, науки и культуры и Конференцией Организации Объединенных Наций по торговле и развитию;</w:t>
      </w:r>
    </w:p>
    <w:p w14:paraId="103CDF6F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73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центрах профессиональной подготовки Академии (ATC) МСЭ;</w:t>
      </w:r>
    </w:p>
    <w:p w14:paraId="0A5454D5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70/125 Генеральной Ассамблеи Организации Объединенных Наций, содержащей Итоговый документ совещания высокого уровня Генеральной Ассамблеи, посвященного общему обзору хода осуществления решений ВВУИО,</w:t>
      </w:r>
    </w:p>
    <w:p w14:paraId="604728FF" w14:textId="77777777" w:rsidR="00763EBE" w:rsidRPr="00334B96" w:rsidRDefault="00763EBE" w:rsidP="00763EBE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24FCB2A1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людские ресурсы в любой организации остаются важнейшим активом, и что при этом необходимо на постоянной основе анализировать и расширять технические навыки, а также навыки в области их развития и управления ими;</w:t>
      </w:r>
    </w:p>
    <w:p w14:paraId="0D5D84DC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постоянная профессиональная подготовка и обмен знаниями с опытными техническими специалистами и учреждениями, как и с теми, кто занимается вопросами регулирования и развития, имеет решающее значение для развития потенциала;</w:t>
      </w:r>
    </w:p>
    <w:p w14:paraId="57BEB281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br w:type="page"/>
      </w:r>
    </w:p>
    <w:p w14:paraId="49D2DCC0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с)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Бюро развития электросвязи (БРЭ) играет ключевую роль в развитии навыков через свои программы по развитию потенциала и охвату цифровыми технологиями, и виды деятельности на местах;</w:t>
      </w:r>
    </w:p>
    <w:p w14:paraId="396B7C14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основные инициативы по созданию потенциала, осуществляемые БРЭ, включая Академию МСЭ, глобальные и региональные форумы по развитию человеческого потенциала, ATC и центры цифровой трансформации (DTC), в значительной степени способствуют удовлетворению региональных потребностей согласно решениям ВВУИО и при сотрудничестве со всеми исследовательскими комиссиями Сектора развития электросвязи МСЭ (МСЭ-D) в соответствии со сферами их компетенции;</w:t>
      </w:r>
    </w:p>
    <w:p w14:paraId="6B83EC4C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необходимо, чтобы БРЭ систематизировало свои виды деятельности в области развития потенциала и навыков, применяя подход, обеспечивающий их целостный, скоординированный, комплексный и прозрачный характер для эффективного достижения стратегических целей МСЭ-D;</w:t>
      </w:r>
    </w:p>
    <w:p w14:paraId="3F0D0211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БРЭ следует регулярно проводить консультации с членами относительно их приоритетов в области развития потенциала и навыков и соответствующим образом осуществляло деятельность;</w:t>
      </w:r>
    </w:p>
    <w:p w14:paraId="711513B9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БРЭ следует представлять Консультативной группе по развитию электросвязи (КГРЭ) отчеты о выполняемых инициативах и видах деятельности и о достигнутых результатах, с тем чтобы члены были информированы и могли обеспечиваться руководящие указания для будущей работы БРЭ;</w:t>
      </w:r>
    </w:p>
    <w:p w14:paraId="50A2A055" w14:textId="77777777" w:rsidR="00763EBE" w:rsidRPr="00334B96" w:rsidRDefault="00763EBE" w:rsidP="00763EBE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программы по созданию потенциала должны быть открытыми для всех и перспективными с учетом стремительного развития появляющихся услуг и технологий электросвязи/информационно-коммуникационных технологий (ИКТ) ввиду важности предоставления людям возможности получить актуальные цифровые навыки для содействия справедливому доступу, стимулирования развития инноваций и обеспечения реального участия в цифровой экономике и в обществе,</w:t>
      </w:r>
    </w:p>
    <w:p w14:paraId="09EDCE19" w14:textId="77777777" w:rsidR="00763EBE" w:rsidRPr="00334B96" w:rsidRDefault="00763EBE" w:rsidP="00763EBE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03085A2C" w14:textId="77777777" w:rsidR="00763EBE" w:rsidRPr="00334B96" w:rsidRDefault="00763EBE" w:rsidP="00763EBE">
      <w:pPr>
        <w:rPr>
          <w:iCs/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доказанную ценность практических навыков и практического обучения, что подтверждается региональными семинарами и Всемирным семинаром по радиосвязи;</w:t>
      </w:r>
    </w:p>
    <w:p w14:paraId="7277E93A" w14:textId="77777777" w:rsidR="00763EBE" w:rsidRPr="00334B96" w:rsidRDefault="00763EBE" w:rsidP="00763EBE">
      <w:pPr>
        <w:rPr>
          <w:iCs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разнообразный характер организаций и частных лиц, участвующих в работе БРЭ, образовательный вклад которых следует признать;</w:t>
      </w:r>
    </w:p>
    <w:p w14:paraId="7D3B4C75" w14:textId="77777777" w:rsidR="00763EBE" w:rsidRPr="00334B96" w:rsidRDefault="00763EBE" w:rsidP="00763EBE">
      <w:pPr>
        <w:rPr>
          <w:iCs/>
          <w:lang w:val="ru-RU"/>
        </w:rPr>
      </w:pPr>
      <w:r w:rsidRPr="00334B96">
        <w:rPr>
          <w:i/>
          <w:iCs/>
          <w:szCs w:val="22"/>
          <w:lang w:val="ru-RU"/>
        </w:rPr>
        <w:t>c)</w:t>
      </w:r>
      <w:r w:rsidRPr="00334B96">
        <w:rPr>
          <w:szCs w:val="22"/>
          <w:lang w:val="ru-RU"/>
        </w:rPr>
        <w:tab/>
        <w:t xml:space="preserve">инициативы, </w:t>
      </w:r>
      <w:r w:rsidRPr="00334B96">
        <w:rPr>
          <w:lang w:val="ru-RU"/>
        </w:rPr>
        <w:t>потребности и приоритеты в области развития потенциала и навыков, определенные регионами,</w:t>
      </w:r>
    </w:p>
    <w:p w14:paraId="66F1151E" w14:textId="77777777" w:rsidR="00763EBE" w:rsidRPr="00334B96" w:rsidRDefault="00763EBE" w:rsidP="00763EBE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9C42066" w14:textId="77777777" w:rsidR="00763EBE" w:rsidRPr="00334B96" w:rsidRDefault="00763EBE" w:rsidP="00763EBE">
      <w:pPr>
        <w:pStyle w:val="Call"/>
        <w:rPr>
          <w:lang w:val="ru-RU"/>
        </w:rPr>
      </w:pPr>
      <w:r w:rsidRPr="00334B96">
        <w:rPr>
          <w:lang w:val="ru-RU"/>
        </w:rPr>
        <w:lastRenderedPageBreak/>
        <w:t xml:space="preserve">решает поручить </w:t>
      </w:r>
      <w:r w:rsidRPr="00334B96">
        <w:rPr>
          <w:caps/>
          <w:lang w:val="ru-RU"/>
        </w:rPr>
        <w:t>д</w:t>
      </w:r>
      <w:r w:rsidRPr="00334B96">
        <w:rPr>
          <w:lang w:val="ru-RU"/>
        </w:rPr>
        <w:t>иректору Бюро развития электросвязи</w:t>
      </w:r>
    </w:p>
    <w:p w14:paraId="041BD69B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продолжить работу Группы по инициативам в области создания потенциала (ГИСП), состоящей из компетентных экспертов по развитию потенциала, которым хорошо известны потребности их регионов, для того чтобы расширить возможности Государств – Членов МСЭ, Членов Сектора,</w:t>
      </w:r>
      <w:r w:rsidRPr="00334B96">
        <w:rPr>
          <w:rFonts w:cs="Calibri"/>
          <w:lang w:val="ru-RU"/>
        </w:rPr>
        <w:t xml:space="preserve"> Ассоциированных членов и Академических организаций, </w:t>
      </w:r>
      <w:r w:rsidRPr="00334B96">
        <w:rPr>
          <w:lang w:val="ru-RU"/>
        </w:rPr>
        <w:t>опытных и владеющих специальными знаниями профессионалов, а также организаций способствовать успешному выполнению комплексной деятельности в области развития потенциала и навыков в сотрудничестве с исследовательскими комиссиями МСЭ-D и согласно принятым приоритетам, предусмотренным в Плане действий МСЭ-D, а также региональным инициативам в соответствии со сферами их компетенции;</w:t>
      </w:r>
    </w:p>
    <w:p w14:paraId="3B049ADA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провести после завершения текущего цикла углубленную оценку деятельности ГИСП и представить КГРЭ отчет о заключениях;</w:t>
      </w:r>
    </w:p>
    <w:p w14:paraId="3AB56CEB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что в ГИСП должны входить по два эксперта по созданию потенциала, представляющих каждый из шести регионов. Кроме того, участие должно быть открытым для всех заинтересованных Государств-Членов, Членов Сектора и региональных организаций электросвязи, а данная </w:t>
      </w:r>
      <w:r w:rsidRPr="00334B96">
        <w:rPr>
          <w:caps/>
          <w:lang w:val="ru-RU"/>
        </w:rPr>
        <w:t>г</w:t>
      </w:r>
      <w:r w:rsidRPr="00334B96">
        <w:rPr>
          <w:lang w:val="ru-RU"/>
        </w:rPr>
        <w:t>руппа должна сотрудничать с персоналом БРЭ с использованием электронных средств, либо, когда это целесообразно, проводя очные собрания, для того чтобы:</w:t>
      </w:r>
    </w:p>
    <w:p w14:paraId="5D205766" w14:textId="77777777" w:rsidR="00763EBE" w:rsidRPr="00334B96" w:rsidRDefault="00763EBE" w:rsidP="00763EBE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оказывать помощь в определении глобальных тенденций в области создания потенциала и развития навыков специалистов в сфере электросвязи/ИКТ;</w:t>
      </w:r>
    </w:p>
    <w:p w14:paraId="3CC5D0B4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оказывать помощь в определении региональных потребностей и приоритетов в отношении деятельности по развитию потенциала и навыков, принимая во внимание региональные инициативы и темы работы исследовательских комиссий;</w:t>
      </w:r>
    </w:p>
    <w:p w14:paraId="0BE44B68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осуществлять координацию с организациями и профессионалами, обладающими специальными знаниями и опытом в сфере повышения квалификации специалистов для создания потенциала в определенных областях, используя их специальные знания и опыт путем направления членов к таким экспертам, либо содействуя их участию в деятельности МСЭ по созданию потенциала;</w:t>
      </w:r>
    </w:p>
    <w:p w14:paraId="502D893B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оказывать помощь БРЭ в непрерывной реализации комплексной основы для деятельности Академии МСЭ;</w:t>
      </w:r>
    </w:p>
    <w:p w14:paraId="7DF67BF7" w14:textId="77777777" w:rsidR="00763EBE" w:rsidRPr="00334B96" w:rsidRDefault="00763EBE" w:rsidP="00763EBE">
      <w:pPr>
        <w:pStyle w:val="enumlev1"/>
        <w:rPr>
          <w:lang w:val="ru-RU"/>
        </w:rPr>
      </w:pPr>
      <w:r w:rsidRPr="00334B96">
        <w:rPr>
          <w:lang w:val="ru-RU"/>
        </w:rPr>
        <w:t>v)</w:t>
      </w:r>
      <w:r w:rsidRPr="00334B96">
        <w:rPr>
          <w:lang w:val="ru-RU"/>
        </w:rPr>
        <w:tab/>
        <w:t>предоставлять консультирование в отношении разработки официальных учебных планов и контента по тематике электросвязи/ИКТ как для повышения общего уровня цифровой грамотности, так и формирования специализированных навыков;</w:t>
      </w:r>
    </w:p>
    <w:p w14:paraId="73FEA345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предоставлять консультирование в отношении аккредитации и сертификации на основе региональных и/или международных стандартов;</w:t>
      </w:r>
    </w:p>
    <w:p w14:paraId="0ACA87AE" w14:textId="77777777" w:rsidR="00763EBE" w:rsidRPr="00334B96" w:rsidRDefault="00763EBE" w:rsidP="00763EBE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6C3CA32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lastRenderedPageBreak/>
        <w:t>vii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предоставлять консультирование в отношении инициатив, академических альянсов и партнерств, содействующих достижению общих стратегических целей Академии МСЭ, включая объединение, в том числе, с АТС, DTC и региональными отделениями МСЭ;</w:t>
      </w:r>
    </w:p>
    <w:p w14:paraId="7030AB8A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предоставлять консультирование в отношении стандартов по обеспечению качества и контролю за учебными курсами, организуемыми Академией МСЭ и ее партнерами, в том числе теми, которые организуются через АТС, DTC и/или академические учреждения;</w:t>
      </w:r>
    </w:p>
    <w:p w14:paraId="1631C2FF" w14:textId="77777777" w:rsidR="00763EBE" w:rsidRPr="00334B96" w:rsidRDefault="00763EBE" w:rsidP="00763EBE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ix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оказывать помощь в подготовке для собраний КГРЭ промежуточных ежегодных отчетов, содержащих подробные сведения о достижениях и рекомендации;</w:t>
      </w:r>
    </w:p>
    <w:p w14:paraId="0E127FD7" w14:textId="77777777" w:rsidR="00763EBE" w:rsidRPr="00334B96" w:rsidRDefault="00763EBE" w:rsidP="00763EBE">
      <w:pPr>
        <w:pStyle w:val="enumlev1"/>
        <w:rPr>
          <w:lang w:val="ru-RU"/>
        </w:rPr>
      </w:pPr>
      <w:r w:rsidRPr="00334B96">
        <w:rPr>
          <w:lang w:val="ru-RU"/>
        </w:rPr>
        <w:t>x)</w:t>
      </w:r>
      <w:r w:rsidRPr="00334B96">
        <w:rPr>
          <w:lang w:val="ru-RU"/>
        </w:rPr>
        <w:tab/>
        <w:t>выступать в качестве региональных представителей на соответствующих форумах, организуемых БРЭ;</w:t>
      </w:r>
    </w:p>
    <w:p w14:paraId="76BF0E5A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обеспечить ГИСП необходимую поддержку для эффективного выполнения ей своей работы;</w:t>
      </w:r>
    </w:p>
    <w:p w14:paraId="1A969C31" w14:textId="77777777" w:rsidR="00763EBE" w:rsidRPr="00334B96" w:rsidRDefault="00763EBE" w:rsidP="00763EBE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учитывать надлежащим образом любые рекомендации ГИСП.</w:t>
      </w:r>
    </w:p>
    <w:p w14:paraId="1EF2C344" w14:textId="77777777" w:rsidR="00763EBE" w:rsidRPr="00334B96" w:rsidRDefault="00763EBE" w:rsidP="00763EBE">
      <w:pPr>
        <w:pStyle w:val="Reasons"/>
        <w:rPr>
          <w:lang w:val="en-US"/>
        </w:rPr>
      </w:pPr>
    </w:p>
    <w:p w14:paraId="6239DBC5" w14:textId="77777777" w:rsidR="00763EBE" w:rsidRPr="00334B96" w:rsidRDefault="00763EBE" w:rsidP="00763EBE">
      <w:pPr>
        <w:pStyle w:val="Reasons"/>
        <w:rPr>
          <w:lang w:val="en-US"/>
        </w:rPr>
      </w:pPr>
    </w:p>
    <w:p w14:paraId="60B10D20" w14:textId="77777777" w:rsidR="00763EBE" w:rsidRPr="00334B96" w:rsidRDefault="00763EBE" w:rsidP="00763EBE">
      <w:pPr>
        <w:pStyle w:val="Reasons"/>
        <w:rPr>
          <w:lang w:val="en-US"/>
        </w:rPr>
      </w:pPr>
    </w:p>
    <w:p w14:paraId="0351686F" w14:textId="77777777" w:rsidR="00763EBE" w:rsidRPr="00334B96" w:rsidRDefault="00763EBE" w:rsidP="00763EBE">
      <w:pPr>
        <w:pStyle w:val="Reasons"/>
        <w:rPr>
          <w:lang w:val="en-US"/>
        </w:rPr>
      </w:pPr>
    </w:p>
    <w:p w14:paraId="65201BB3" w14:textId="77777777" w:rsidR="00763EBE" w:rsidRPr="00334B96" w:rsidRDefault="00763EBE" w:rsidP="00763EBE">
      <w:pPr>
        <w:pStyle w:val="Reasons"/>
        <w:rPr>
          <w:lang w:val="en-US"/>
        </w:rPr>
      </w:pPr>
    </w:p>
    <w:p w14:paraId="1BD396C5" w14:textId="77777777" w:rsidR="00763EBE" w:rsidRPr="00334B96" w:rsidRDefault="00763EBE" w:rsidP="00763EBE">
      <w:pPr>
        <w:pStyle w:val="Reasons"/>
        <w:rPr>
          <w:lang w:val="en-US"/>
        </w:rPr>
      </w:pPr>
    </w:p>
    <w:p w14:paraId="1F4BCDE6" w14:textId="77777777" w:rsidR="00763EBE" w:rsidRPr="00334B96" w:rsidRDefault="00763EBE" w:rsidP="00763EBE">
      <w:pPr>
        <w:pStyle w:val="Reasons"/>
        <w:rPr>
          <w:lang w:val="en-US"/>
        </w:rPr>
      </w:pPr>
    </w:p>
    <w:p w14:paraId="3FBB6BCD" w14:textId="77777777" w:rsidR="00E45F09" w:rsidRPr="00763EBE" w:rsidRDefault="00E45F09" w:rsidP="00763EBE"/>
    <w:sectPr w:rsidR="00E45F09" w:rsidRPr="00763EBE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84EB" w14:textId="77777777" w:rsidR="003D5C46" w:rsidRDefault="003D5C46" w:rsidP="003E584B">
      <w:pPr>
        <w:spacing w:before="0"/>
      </w:pPr>
      <w:r>
        <w:separator/>
      </w:r>
    </w:p>
  </w:endnote>
  <w:endnote w:type="continuationSeparator" w:id="0">
    <w:p w14:paraId="3F6B4F8E" w14:textId="77777777" w:rsidR="003D5C46" w:rsidRDefault="003D5C46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DD538" w14:textId="77777777" w:rsidR="003D5C46" w:rsidRDefault="003D5C46" w:rsidP="003E584B">
      <w:pPr>
        <w:spacing w:before="0"/>
      </w:pPr>
      <w:r>
        <w:separator/>
      </w:r>
    </w:p>
  </w:footnote>
  <w:footnote w:type="continuationSeparator" w:id="0">
    <w:p w14:paraId="2FADE51F" w14:textId="77777777" w:rsidR="003D5C46" w:rsidRDefault="003D5C46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E724EC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763EBE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D549E4">
          <w:rPr>
            <w:noProof/>
            <w:szCs w:val="22"/>
          </w:rPr>
          <w:t>40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E38AF9D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763EBE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D549E4">
      <w:rPr>
        <w:noProof/>
        <w:szCs w:val="22"/>
      </w:rPr>
      <w:t>40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373FF6"/>
    <w:rsid w:val="003D5C46"/>
    <w:rsid w:val="003E584B"/>
    <w:rsid w:val="005E4F50"/>
    <w:rsid w:val="00763EBE"/>
    <w:rsid w:val="00791A97"/>
    <w:rsid w:val="00BB080E"/>
    <w:rsid w:val="00D549E4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924</Words>
  <Characters>6360</Characters>
  <Application>Microsoft Office Word</Application>
  <DocSecurity>0</DocSecurity>
  <Lines>122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40 (Пересм. Баку, 2025 г.) Группа по инициативам в области создания потенциала</vt:lpstr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40 (Пересм. Баку, 2025 г.) Группа по инициативам в области создания потенциала</dc:title>
  <dc:subject/>
  <dc:creator/>
  <cp:keywords/>
  <dc:description/>
  <cp:lastModifiedBy>Berdyeva, Elena</cp:lastModifiedBy>
  <cp:revision>6</cp:revision>
  <dcterms:created xsi:type="dcterms:W3CDTF">2023-10-16T12:49:00Z</dcterms:created>
  <dcterms:modified xsi:type="dcterms:W3CDTF">2026-09-23T18:32:00Z</dcterms:modified>
</cp:coreProperties>
</file>