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B613" w14:textId="77777777" w:rsidR="000C3421" w:rsidRPr="00334B96" w:rsidRDefault="000C3421" w:rsidP="000C3421">
      <w:pPr>
        <w:pStyle w:val="ResNo"/>
        <w:rPr>
          <w:lang w:val="ru-RU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37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</w:p>
    <w:p w14:paraId="1C97D6E3" w14:textId="77777777" w:rsidR="000C3421" w:rsidRPr="00334B96" w:rsidRDefault="000C3421" w:rsidP="000C3421">
      <w:pPr>
        <w:pStyle w:val="Restitle"/>
        <w:rPr>
          <w:lang w:val="ru-RU"/>
        </w:rPr>
      </w:pPr>
      <w:bookmarkStart w:id="0" w:name="_Toc116554185"/>
      <w:bookmarkStart w:id="1" w:name="_Toc227836959"/>
      <w:bookmarkStart w:id="2" w:name="_Toc227837572"/>
      <w:r w:rsidRPr="00334B96">
        <w:rPr>
          <w:lang w:val="ru-RU"/>
        </w:rPr>
        <w:t>Преодоление цифрового разрыва</w:t>
      </w:r>
      <w:bookmarkEnd w:id="0"/>
      <w:bookmarkEnd w:id="1"/>
      <w:bookmarkEnd w:id="2"/>
    </w:p>
    <w:p w14:paraId="081B9018" w14:textId="77777777" w:rsidR="000C3421" w:rsidRPr="00334B96" w:rsidRDefault="000C3421" w:rsidP="000C3421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2473A317" w14:textId="77777777" w:rsidR="000C3421" w:rsidRPr="00334B96" w:rsidRDefault="000C3421" w:rsidP="000C3421">
      <w:pPr>
        <w:pStyle w:val="Call"/>
        <w:rPr>
          <w:i w:val="0"/>
          <w:iCs/>
          <w:szCs w:val="22"/>
          <w:lang w:val="ru-RU"/>
        </w:rPr>
      </w:pPr>
      <w:r w:rsidRPr="00334B96">
        <w:rPr>
          <w:lang w:val="ru-RU"/>
        </w:rPr>
        <w:t>признавая</w:t>
      </w:r>
    </w:p>
    <w:p w14:paraId="03446FF1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 xml:space="preserve">сохраняющееся неравенство между теми, кто имеет доступ к </w:t>
      </w:r>
      <w:r w:rsidRPr="00334B96">
        <w:rPr>
          <w:rFonts w:cstheme="minorHAnsi"/>
          <w:szCs w:val="22"/>
          <w:lang w:val="ru-RU"/>
        </w:rPr>
        <w:t>электросвязи/</w:t>
      </w:r>
      <w:r w:rsidRPr="00334B96">
        <w:rPr>
          <w:rFonts w:cstheme="minorHAnsi"/>
          <w:szCs w:val="22"/>
          <w:lang w:val="ru-RU"/>
        </w:rPr>
        <w:br/>
        <w:t>информационно-коммуникационным технологиям (</w:t>
      </w:r>
      <w:r w:rsidRPr="00334B96">
        <w:rPr>
          <w:lang w:val="ru-RU"/>
        </w:rPr>
        <w:t>ИКТ), и теми, кто лишен этого доступа, не может их себе позволить или не имеет навыков для их использования, получившее название "цифровой разрыв";</w:t>
      </w:r>
    </w:p>
    <w:p w14:paraId="73872812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развивающиеся страны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в отличие от развитых стран, а также различные слои населения внутри стран не получают причитающуюся им долю преимуществ, предлагаемых ИКТ и цифровой экономикой, учитывая обязательства, принятые на обоих этапах Всемирной встречи на высшем уровне по вопросам информационного общества (ВВУИО) относительно преодоления цифрового разрыва и превращения его в цифровые возможности;</w:t>
      </w:r>
    </w:p>
    <w:p w14:paraId="23192B3C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электросвязь/ИКТ и приложения ИКТ необходимы для политического, экономического, социального и культурного развития и что они играют важную роль в уменьшении масштабов нищеты, создании рабочих мест, охране окружающей среды, а также в предотвращении стихийных и других бедствий и смягчении их последствий (в дополнение к значимости прогнозирования бедствий) и должны использоваться для развития в других секторах, и поэтому возможности, открываемые ИКТ, следует увеличивать и в полной мере использовать для содействия охвату цифровыми технологиями в целях обеспечения устойчивого развития;</w:t>
      </w:r>
    </w:p>
    <w:p w14:paraId="179C6E8C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разрывы в доступе к электросвязи/ИКТ и их использовании еще больше усугубляют социальное и экономическое неравенство, оказывая отрицательное воздействие на различные регионы и слои населения;</w:t>
      </w:r>
    </w:p>
    <w:p w14:paraId="6749AADA" w14:textId="77777777" w:rsidR="000C3421" w:rsidRPr="00334B96" w:rsidRDefault="000C3421" w:rsidP="000C3421">
      <w:pPr>
        <w:rPr>
          <w:bCs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преодоление цифрового разрыва и обеспечение приемлемого в ценовом отношении доступа к электросвязи /ИКТ могут способствовать открытому для всех экономическому росту и устойчивому развитию и в то же время содействовать повышению устойчивости общества;</w:t>
      </w:r>
    </w:p>
    <w:p w14:paraId="102C5DAA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br w:type="page"/>
      </w:r>
    </w:p>
    <w:p w14:paraId="11120EE3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bCs/>
          <w:i/>
          <w:iCs/>
          <w:lang w:val="ru-RU"/>
        </w:rPr>
        <w:lastRenderedPageBreak/>
        <w:t>f)</w:t>
      </w:r>
      <w:r w:rsidRPr="00334B96">
        <w:rPr>
          <w:bCs/>
          <w:lang w:val="ru-RU"/>
        </w:rPr>
        <w:tab/>
        <w:t>что цифровой разрыв характеризуется неравенством в технической и экономической доступности инфраструктуры, устройств и услуг электросвязи/ИКТ, а также в уровне развития политики и нормативно-правовой базы, информированности, цифровой грамотности и навыков, необходимых для их использования;</w:t>
      </w:r>
    </w:p>
    <w:p w14:paraId="7CD1E2EB" w14:textId="77777777" w:rsidR="000C3421" w:rsidRPr="00334B96" w:rsidRDefault="000C3421" w:rsidP="000C3421">
      <w:pPr>
        <w:keepNext/>
        <w:keepLines/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понятие цифрового разрыва включает людей, проживающих в районах, где отсутствует доступ к сетям электросвязи/ИКТ, в том числе к сетям широкополосной связи, которые способны обеспечить реальные возможности установления соединений, что называется "разрыв в покрытии", и людей, которые не пользуются интернетом, несмотря на то что проживают в районах, уже обслуживаемых такими сетями, что называется "разрыв в использовании";</w:t>
      </w:r>
    </w:p>
    <w:p w14:paraId="1AFB4404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подавляющее большинство не имеющих подключения людей проживают в районах, охваченных сетями электросвязи/ИКТ, включая сети широкополосной связи, которые способны обеспечить реальные возможности установления соединений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lang w:val="ru-RU"/>
        </w:rPr>
        <w:t>, и не пользуются интернетом, в том числе из-за существующих барьеров на стороне спроса, включая приемлемость устройств и услуг в ценовом отношении, недостаточный уровень цифровой грамотности и навыков, недостаток соответствующего контента (в том числе контента на местном языке) и приложений, а также обеспокоенности вопросами безопасности и защиты данных;</w:t>
      </w:r>
    </w:p>
    <w:p w14:paraId="346CFDA2" w14:textId="77777777" w:rsidR="000C3421" w:rsidRPr="00334B96" w:rsidRDefault="000C3421" w:rsidP="000C3421">
      <w:pPr>
        <w:rPr>
          <w:rFonts w:cs="Arial"/>
          <w:lang w:val="ru-RU"/>
        </w:rPr>
      </w:pPr>
      <w:r w:rsidRPr="00334B96">
        <w:rPr>
          <w:rFonts w:cs="Arial"/>
          <w:i/>
          <w:iCs/>
          <w:lang w:val="ru-RU"/>
        </w:rPr>
        <w:t>i)</w:t>
      </w:r>
      <w:r w:rsidRPr="00334B96">
        <w:rPr>
          <w:rFonts w:cs="Arial"/>
          <w:lang w:val="ru-RU"/>
        </w:rPr>
        <w:tab/>
        <w:t>что географический охват до сих пор не обслуживаемых или обслуживаемых в недостаточной степени районов (включая обширные малонаселенные регионы и учитывая вопросы территориальных вод) имеет решающее значение для расширения доступности и внедрения услуг электросвязи/ИКТ, способных стимулировать экономический рост и повысить качество жизни;</w:t>
      </w:r>
    </w:p>
    <w:p w14:paraId="544B01D2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применение искусственного интеллекта (ИИ) в новых и появляющихся технологиях электросвязи/ИКТ может поддержать усилия по совершенствованию планирования и оптимизации сетей, улучшению управления радиочастотными ресурсами, повышению качества обслуживания и способности к восстановлению, а также снижению эксплуатационных затрат в целях расширения возможности установления приемлемых в ценовом отношении и надежных соединений в необслуживаемых и обслуживаемых в недостаточной степени районах, и что недоступность этих инструментов может ограничить возможности развивающихся стран по преодолению цифрового разрыва;</w:t>
      </w:r>
    </w:p>
    <w:p w14:paraId="5C91CA8D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все более широкое развертывание космических технологий открывает значительный потенциал для расширения доступа к установлению соединений в необслуживаемых и обслуживаемых в недостаточной степени районах;</w:t>
      </w:r>
    </w:p>
    <w:p w14:paraId="60146753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Cs/>
          <w:i/>
          <w:iCs/>
          <w:lang w:val="ru-RU"/>
        </w:rPr>
      </w:pPr>
      <w:r w:rsidRPr="00334B96">
        <w:rPr>
          <w:bCs/>
          <w:i/>
          <w:iCs/>
          <w:lang w:val="ru-RU"/>
        </w:rPr>
        <w:br w:type="page"/>
      </w:r>
    </w:p>
    <w:p w14:paraId="09CCCEC5" w14:textId="77777777" w:rsidR="000C3421" w:rsidRPr="00334B96" w:rsidRDefault="000C3421" w:rsidP="000C3421">
      <w:pPr>
        <w:rPr>
          <w:lang w:val="ru-RU"/>
        </w:rPr>
      </w:pPr>
      <w:r w:rsidRPr="00334B96">
        <w:rPr>
          <w:bCs/>
          <w:i/>
          <w:iCs/>
          <w:lang w:val="ru-RU"/>
        </w:rPr>
        <w:lastRenderedPageBreak/>
        <w:t>l)</w:t>
      </w:r>
      <w:r w:rsidRPr="00334B96">
        <w:rPr>
          <w:bCs/>
          <w:lang w:val="ru-RU"/>
        </w:rPr>
        <w:tab/>
        <w:t>что опасные природные и антропогенные явления, включая пандемии, оказывают существенное влияние на доступ к ИКТ, увеличивая цифровой разрыв, и что сбои имеют серьезные последствия для цифровой экономики, что подчеркивает необходимость повышения устойчивости и готовности инфраструктуры ИКТ и важнейших услуг,</w:t>
      </w:r>
    </w:p>
    <w:p w14:paraId="11251976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74E78B1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70/1 Генеральной Ассамблеи Организации Объединенных Наций (ГА ООН) о преобразовании нашего мира: Повестка дня в области устойчивого развития на период до 2030 года;</w:t>
      </w:r>
    </w:p>
    <w:p w14:paraId="7878FA4F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Cs/>
          <w:lang w:val="ru-RU"/>
        </w:rPr>
        <w:tab/>
        <w:t xml:space="preserve">о </w:t>
      </w:r>
      <w:r w:rsidRPr="00334B96">
        <w:rPr>
          <w:color w:val="000000"/>
          <w:lang w:val="ru-RU"/>
        </w:rPr>
        <w:t>Повестке дня Аддис-Абебы третьей Международной конференции финансирования для развития 2015 года</w:t>
      </w:r>
      <w:r w:rsidRPr="00334B96">
        <w:rPr>
          <w:lang w:val="ru-RU"/>
        </w:rPr>
        <w:t>, одобренной резолюцией 69/313 ГА ООН, и содержащемся в ней обязательстве по преодолению цифрового разрыва</w:t>
      </w:r>
      <w:r w:rsidRPr="00334B96">
        <w:rPr>
          <w:iCs/>
          <w:lang w:val="ru-RU"/>
        </w:rPr>
        <w:t>;</w:t>
      </w:r>
    </w:p>
    <w:p w14:paraId="5427AB00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о резолюции 70/125 ГА ООН, содержащей Итоговый документ совещания высокого уровня Генеральной Ассамблеи, посвященного общему обзору хода осуществления решений ВВУИО;</w:t>
      </w:r>
    </w:p>
    <w:p w14:paraId="10D7F40C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78/132 ГА ООН об использовании информационно-коммуникационных технологий в целях устойчивого развития;</w:t>
      </w:r>
    </w:p>
    <w:p w14:paraId="47BA2A0E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iCs/>
          <w:lang w:val="ru-RU"/>
        </w:rPr>
        <w:tab/>
      </w:r>
      <w:r w:rsidRPr="00334B96">
        <w:rPr>
          <w:lang w:val="ru-RU"/>
        </w:rPr>
        <w:t xml:space="preserve">о резолюции </w:t>
      </w:r>
      <w:r w:rsidRPr="00334B96">
        <w:rPr>
          <w:iCs/>
          <w:lang w:val="ru-RU"/>
        </w:rPr>
        <w:t xml:space="preserve">79/1 </w:t>
      </w:r>
      <w:r w:rsidRPr="00334B96">
        <w:rPr>
          <w:lang w:val="ru-RU"/>
        </w:rPr>
        <w:t xml:space="preserve">ГА ООН </w:t>
      </w:r>
      <w:r w:rsidRPr="00334B96">
        <w:rPr>
          <w:iCs/>
          <w:lang w:val="ru-RU"/>
        </w:rPr>
        <w:t>о Пакте во имя будущего;</w:t>
      </w:r>
    </w:p>
    <w:p w14:paraId="4BEC2FAE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укреплении регионального присутствия;</w:t>
      </w:r>
    </w:p>
    <w:p w14:paraId="3EEE02D3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o специальных мерах, касающихся наименее развитых стран (НРС), малых островных развивающихся государств (СИДС), развивающихся стран, не имеющих выхода к морю (ЛЛДС), и стран с переходной экономикой;</w:t>
      </w:r>
    </w:p>
    <w:p w14:paraId="4BEF1F9C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роли МСЭ в надежном и устойчивом развитии электросвязи/ИКТ, в оказании технической помощи и консультаций развивающимся странам и в реализации соответствующих национальных, региональных и межрегиональных проектов;</w:t>
      </w:r>
    </w:p>
    <w:p w14:paraId="2F9C7E09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iCs/>
          <w:lang w:val="ru-RU"/>
        </w:rPr>
        <w:tab/>
        <w:t>о Резолюции 139 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>. Бухарест, 2022 г.) Полномочной конференции об использовании электросвязи/ИКТ для преодоления цифрового разрыва и построения открытого для всех информационного общества;</w:t>
      </w:r>
    </w:p>
    <w:p w14:paraId="219BFB5C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7806B4F6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lastRenderedPageBreak/>
        <w:t>j)</w:t>
      </w:r>
      <w:r w:rsidRPr="00334B96">
        <w:rPr>
          <w:iCs/>
          <w:lang w:val="ru-RU"/>
        </w:rPr>
        <w:tab/>
        <w:t>о Резолюции 191 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>. Бухарест, 2022 г.) Полномочной конференции о стратегии координации усилий трех Секторов Союза;</w:t>
      </w:r>
    </w:p>
    <w:p w14:paraId="34593894" w14:textId="77777777" w:rsidR="000C3421" w:rsidRPr="00334B96" w:rsidRDefault="000C3421" w:rsidP="000C3421">
      <w:pPr>
        <w:rPr>
          <w:bCs/>
          <w:iCs/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iCs/>
          <w:lang w:val="ru-RU"/>
        </w:rPr>
        <w:tab/>
        <w:t>о Резолюции 200 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 xml:space="preserve">. Бухарест, 2022 г.) Полномочной конференции </w:t>
      </w:r>
      <w:r w:rsidRPr="00334B96">
        <w:rPr>
          <w:szCs w:val="22"/>
          <w:lang w:val="ru-RU"/>
        </w:rPr>
        <w:t>о п</w:t>
      </w:r>
      <w:r w:rsidRPr="00334B96">
        <w:rPr>
          <w:iCs/>
          <w:lang w:val="ru-RU"/>
        </w:rPr>
        <w:t xml:space="preserve">овестке дня </w:t>
      </w:r>
      <w:r w:rsidRPr="00334B96">
        <w:rPr>
          <w:bCs/>
          <w:iCs/>
          <w:lang w:val="ru-RU"/>
        </w:rPr>
        <w:t>"</w:t>
      </w:r>
      <w:r w:rsidRPr="00334B96">
        <w:rPr>
          <w:iCs/>
          <w:lang w:val="ru-RU"/>
        </w:rPr>
        <w:t>Соединим к 2030 году</w:t>
      </w:r>
      <w:r w:rsidRPr="00334B96">
        <w:rPr>
          <w:bCs/>
          <w:iCs/>
          <w:lang w:val="ru-RU"/>
        </w:rPr>
        <w:t xml:space="preserve">" </w:t>
      </w:r>
      <w:r w:rsidRPr="00334B96">
        <w:rPr>
          <w:iCs/>
          <w:lang w:val="ru-RU"/>
        </w:rPr>
        <w:t>в области глобального развития электросвязи/ИКТ, включая широкополосную связь, для обеспечения устойчивого развития</w:t>
      </w:r>
      <w:r w:rsidRPr="00334B96">
        <w:rPr>
          <w:bCs/>
          <w:iCs/>
          <w:lang w:val="ru-RU"/>
        </w:rPr>
        <w:t>;</w:t>
      </w:r>
    </w:p>
    <w:p w14:paraId="5DDC5F4E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lang w:val="ru-RU"/>
        </w:rPr>
        <w:tab/>
      </w:r>
      <w:r w:rsidRPr="00334B96" w:rsidDel="00B00547">
        <w:rPr>
          <w:lang w:val="ru-RU"/>
        </w:rPr>
        <w:t>о Резолюции 201 (</w:t>
      </w:r>
      <w:proofErr w:type="spellStart"/>
      <w:r w:rsidRPr="00334B96" w:rsidDel="00B00547">
        <w:rPr>
          <w:lang w:val="ru-RU"/>
        </w:rPr>
        <w:t>Пересм</w:t>
      </w:r>
      <w:proofErr w:type="spellEnd"/>
      <w:r w:rsidRPr="00334B96" w:rsidDel="00B00547">
        <w:rPr>
          <w:lang w:val="ru-RU"/>
        </w:rPr>
        <w:t>. Дубай, 2018 г.) Полномочной конференции о создании благоприятной среды для развертывания и использования приложений на базе ИКТ;</w:t>
      </w:r>
    </w:p>
    <w:p w14:paraId="6A410F7F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lang w:val="ru-RU"/>
        </w:rPr>
        <w:tab/>
        <w:t>о Резолюции 11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об услугах электросвязи/ИКТ в сельских, изолированных, необслуживаемых и в недостаточной степени обслуживаемых районах;</w:t>
      </w:r>
    </w:p>
    <w:p w14:paraId="5CFC6502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lang w:val="ru-RU"/>
        </w:rPr>
        <w:tab/>
        <w:t>о Резолюции 16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с</w:t>
      </w:r>
      <w:r w:rsidRPr="00334B96">
        <w:rPr>
          <w:szCs w:val="26"/>
          <w:lang w:val="ru-RU"/>
        </w:rPr>
        <w:t>пециальных действиях и мерах для НРС,</w:t>
      </w:r>
      <w:r w:rsidRPr="00334B96">
        <w:rPr>
          <w:lang w:val="ru-RU"/>
        </w:rPr>
        <w:t xml:space="preserve"> СИДС, ЛЛДС, и стран с переходной экономикой;</w:t>
      </w:r>
    </w:p>
    <w:p w14:paraId="59BBF0D1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o)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23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доступе к интернету и его доступности для развивающихся стран, а также о принципах начисления платы за международные интернет-соединения;</w:t>
      </w:r>
    </w:p>
    <w:p w14:paraId="1A125BC4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p)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46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об оказании помощи коренным народам и их сообществам с помощью ИКТ;</w:t>
      </w:r>
    </w:p>
    <w:p w14:paraId="4D573FE0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szCs w:val="24"/>
          <w:lang w:val="ru-RU"/>
        </w:rPr>
        <w:t>q)</w:t>
      </w:r>
      <w:r w:rsidRPr="00334B96">
        <w:rPr>
          <w:iCs/>
          <w:szCs w:val="24"/>
          <w:lang w:val="ru-RU"/>
        </w:rPr>
        <w:tab/>
        <w:t>о Рекомендации МСЭ-D 19 (Дубай, 2014 г.) Всемирной конференции по развитию электросвязи об электросвязи для сельских и отдаленных районов;</w:t>
      </w:r>
    </w:p>
    <w:p w14:paraId="273A4DC4" w14:textId="77777777" w:rsidR="000C3421" w:rsidRPr="00334B96" w:rsidRDefault="000C3421" w:rsidP="000C3421">
      <w:pPr>
        <w:rPr>
          <w:rFonts w:eastAsia="Calibri"/>
          <w:lang w:val="ru-RU"/>
        </w:rPr>
      </w:pPr>
      <w:r w:rsidRPr="00334B96">
        <w:rPr>
          <w:rFonts w:eastAsia="Calibri"/>
          <w:i/>
          <w:lang w:val="ru-RU"/>
        </w:rPr>
        <w:t>r)</w:t>
      </w:r>
      <w:r w:rsidRPr="00334B96">
        <w:rPr>
          <w:rFonts w:eastAsia="Calibri"/>
          <w:lang w:val="ru-RU"/>
        </w:rPr>
        <w:tab/>
        <w:t xml:space="preserve">о </w:t>
      </w:r>
      <w:r w:rsidRPr="00334B96">
        <w:rPr>
          <w:lang w:val="ru-RU"/>
        </w:rPr>
        <w:t>Резолюции 58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Pr="00334B96">
        <w:rPr>
          <w:rFonts w:eastAsia="Calibri"/>
          <w:lang w:val="ru-RU"/>
        </w:rPr>
        <w:t xml:space="preserve"> настоящей Конференции о</w:t>
      </w:r>
      <w:r w:rsidRPr="00334B96">
        <w:rPr>
          <w:lang w:val="ru-RU"/>
        </w:rPr>
        <w:t xml:space="preserve"> доступности средств электросвязи/ИКТ для лиц с ограниченными возможностями и лиц с особыми потребностями</w:t>
      </w:r>
      <w:r w:rsidRPr="00334B96">
        <w:rPr>
          <w:rFonts w:eastAsia="Calibri"/>
          <w:lang w:val="ru-RU"/>
        </w:rPr>
        <w:t>;</w:t>
      </w:r>
    </w:p>
    <w:p w14:paraId="02C6266F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s)</w:t>
      </w:r>
      <w:r w:rsidRPr="00334B96">
        <w:rPr>
          <w:lang w:val="ru-RU"/>
        </w:rPr>
        <w:tab/>
        <w:t>о Резолюции МСЭ-R 69-2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 г.) Ассамблеи радиосвязи о развитии и развертывании международной электросвязи общего пользования, осуществляемой через спутник, в развивающихся странах;</w:t>
      </w:r>
    </w:p>
    <w:p w14:paraId="06BD15B8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lang w:val="ru-RU"/>
        </w:rPr>
        <w:t>t)</w:t>
      </w:r>
      <w:r w:rsidRPr="00334B96">
        <w:rPr>
          <w:lang w:val="ru-RU"/>
        </w:rPr>
        <w:tab/>
        <w:t>о Резолюции 44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г) Всемирной ассамблеи по стандартизации электросвязи (ВАСЭ) о преодолении разрыва в стандартизации между развивающимися и развитыми странами;</w:t>
      </w:r>
    </w:p>
    <w:p w14:paraId="1EF6D976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i/>
          <w:lang w:val="ru-RU"/>
        </w:rPr>
        <w:br w:type="page"/>
      </w:r>
    </w:p>
    <w:p w14:paraId="7F015560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lang w:val="ru-RU"/>
        </w:rPr>
        <w:lastRenderedPageBreak/>
        <w:t>u)</w:t>
      </w:r>
      <w:r w:rsidRPr="00334B96">
        <w:rPr>
          <w:lang w:val="ru-RU"/>
        </w:rPr>
        <w:tab/>
        <w:t>о Резолюции 101 (Нью-Дели, 2024 г) ВАСЭ о деятельности Сектора стандартизации электросвязи МСЭ (МСЭ-T) по стандартизации технологий ИИ в поддержку электросвязи/ИКТ;</w:t>
      </w:r>
    </w:p>
    <w:p w14:paraId="71354CCE" w14:textId="77777777" w:rsidR="000C3421" w:rsidRPr="00334B96" w:rsidRDefault="000C3421" w:rsidP="000C3421">
      <w:pPr>
        <w:rPr>
          <w:lang w:val="ru-RU"/>
        </w:rPr>
      </w:pPr>
      <w:r w:rsidRPr="00334B96">
        <w:rPr>
          <w:rFonts w:eastAsia="Calibri"/>
          <w:i/>
          <w:lang w:val="ru-RU"/>
        </w:rPr>
        <w:t>v)</w:t>
      </w:r>
      <w:r w:rsidRPr="00334B96">
        <w:rPr>
          <w:rFonts w:eastAsia="Calibri"/>
          <w:lang w:val="ru-RU"/>
        </w:rPr>
        <w:tab/>
      </w:r>
      <w:r w:rsidRPr="00334B96">
        <w:rPr>
          <w:lang w:val="ru-RU"/>
        </w:rPr>
        <w:t>о Резолюции 214 (Бухарест, 2022 г.) Полномочной конференции о технологиях ИИ и электросвязи/ИКТ;</w:t>
      </w:r>
    </w:p>
    <w:p w14:paraId="24D065E9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w)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91 (Баку, 2025 г.) настоящей Конференции о технологиях ИИ в интересах развития электросвязи,</w:t>
      </w:r>
    </w:p>
    <w:p w14:paraId="69E264D9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2D43C46E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реальная возможность установления соединений имеет критическое значение для преодоления цифрового разрыва, ускорения цифровой трансформации и содействия расширению охвата цифровыми технологиями;</w:t>
      </w:r>
    </w:p>
    <w:p w14:paraId="1BD38382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устранение разрыва в покрытии и разрыва в использовании является необходимым условием преодоления цифрового разрыва;</w:t>
      </w:r>
    </w:p>
    <w:p w14:paraId="1C68DA03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люди, которые больше всего затронуты цифровым разрывом, также могут относиться к числу наиболее уязвимых к экологическим изменениям и бедствиям;</w:t>
      </w:r>
    </w:p>
    <w:p w14:paraId="7D805903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цифровая трансформация может создать преимущества для всех слоев общества, в особенности для женщин и девушек, молодежи, детей, лиц с ограниченными возможностями, лиц с особыми потребностями, пожилых людей, коренных народов, а также людей, проживающих в отдаленных, необслуживаемых и обслуживаемых в недостаточной степени районах, и ее следует осуществлять ответственным образом, при котором повышается уровень безопасности и благополучия, а также расширяются права и возможности;</w:t>
      </w:r>
    </w:p>
    <w:p w14:paraId="3FE3C392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цифровая трансформация имеет решающее значение для преодоления цифрового разрыва и поддержки устойчивого восстановления после глобальных кризисов при одновременном повышении уровня образования и качества жизни и будет способствовать соединению всех граждан в мире, а также содействовать использованию национальных ресурсов эффективным образом в интересах устойчивого развития общества,</w:t>
      </w:r>
    </w:p>
    <w:p w14:paraId="1FD29F11" w14:textId="77777777" w:rsidR="000C3421" w:rsidRPr="00334B96" w:rsidRDefault="000C3421" w:rsidP="000C3421">
      <w:pPr>
        <w:pStyle w:val="Call"/>
        <w:rPr>
          <w:rFonts w:cstheme="minorHAnsi"/>
          <w:i w:val="0"/>
          <w:szCs w:val="22"/>
          <w:lang w:val="ru-RU"/>
        </w:rPr>
      </w:pPr>
      <w:r w:rsidRPr="00334B96">
        <w:rPr>
          <w:rFonts w:cstheme="minorHAnsi"/>
          <w:szCs w:val="22"/>
          <w:lang w:val="ru-RU"/>
        </w:rPr>
        <w:t>отмечая далее</w:t>
      </w:r>
    </w:p>
    <w:p w14:paraId="6E2D1FA5" w14:textId="77777777" w:rsidR="000C3421" w:rsidRPr="00334B96" w:rsidRDefault="000C3421" w:rsidP="000C3421">
      <w:pPr>
        <w:rPr>
          <w:rFonts w:cstheme="minorHAnsi"/>
          <w:iCs/>
          <w:szCs w:val="22"/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t>a)</w:t>
      </w:r>
      <w:r w:rsidRPr="00334B96">
        <w:rPr>
          <w:rFonts w:cstheme="minorHAnsi"/>
          <w:i/>
          <w:iCs/>
          <w:szCs w:val="22"/>
          <w:lang w:val="ru-RU"/>
        </w:rPr>
        <w:tab/>
      </w:r>
      <w:r w:rsidRPr="00334B96">
        <w:rPr>
          <w:lang w:val="ru-RU"/>
        </w:rPr>
        <w:t>положения</w:t>
      </w:r>
      <w:r w:rsidRPr="00334B96">
        <w:rPr>
          <w:rFonts w:cstheme="minorHAnsi"/>
          <w:iCs/>
          <w:szCs w:val="22"/>
          <w:lang w:val="ru-RU"/>
        </w:rPr>
        <w:t xml:space="preserve"> Тунисской программы для информационного общества ВВУИО, определяющие Направления деятельности ВВУИО, относящиеся к сфере ответственности МСЭ;</w:t>
      </w:r>
    </w:p>
    <w:p w14:paraId="5424004A" w14:textId="77777777" w:rsidR="000C3421" w:rsidRPr="00334B96" w:rsidRDefault="000C3421" w:rsidP="000C3421">
      <w:pPr>
        <w:rPr>
          <w:lang w:val="ru-RU"/>
        </w:rPr>
      </w:pPr>
      <w:r w:rsidRPr="00334B96">
        <w:rPr>
          <w:bCs/>
          <w:i/>
          <w:iCs/>
          <w:lang w:val="ru-RU"/>
        </w:rPr>
        <w:t>b)</w:t>
      </w:r>
      <w:r w:rsidRPr="00334B96">
        <w:rPr>
          <w:lang w:val="ru-RU"/>
        </w:rPr>
        <w:tab/>
        <w:t>Заявление по итогам обзора 10-летнего периода после ВВУИО (ВВУИО+10) о выполнении решений ВВУИО и разработанную ВВУИО+10 Концепцию ВВУИО на период после 2015 года, принятые на координировавшемся МСЭ мероприятии высокого уровня ВВУИО+10 (Женева, 2014 г.), Форумы ВВУИО и соответствующие положительные заключения Полномочной конференции;</w:t>
      </w:r>
    </w:p>
    <w:p w14:paraId="042C00C3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br w:type="page"/>
      </w:r>
    </w:p>
    <w:p w14:paraId="2725DF34" w14:textId="77777777" w:rsidR="000C3421" w:rsidRPr="00334B96" w:rsidRDefault="000C3421" w:rsidP="000C3421">
      <w:pPr>
        <w:rPr>
          <w:rFonts w:cstheme="minorHAnsi"/>
          <w:iCs/>
          <w:szCs w:val="22"/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lastRenderedPageBreak/>
        <w:t>c)</w:t>
      </w:r>
      <w:r w:rsidRPr="00334B96">
        <w:rPr>
          <w:rFonts w:cstheme="minorHAnsi"/>
          <w:i/>
          <w:iCs/>
          <w:szCs w:val="22"/>
          <w:lang w:val="ru-RU"/>
        </w:rPr>
        <w:tab/>
      </w:r>
      <w:r w:rsidRPr="00334B96">
        <w:rPr>
          <w:lang w:val="ru-RU"/>
        </w:rPr>
        <w:t>целевые показатели в области информационно-пропагандистской деятельности в отношении широкополосной связи на период до 2025 года, установленные Комиссией МСЭ/Организации Объединенных Наций по вопросам образования, науки и культуры по широкополосной связи в интересах устойчивого развития</w:t>
      </w:r>
      <w:r w:rsidRPr="00334B96">
        <w:rPr>
          <w:rFonts w:cstheme="minorHAnsi"/>
          <w:iCs/>
          <w:szCs w:val="22"/>
          <w:lang w:val="ru-RU"/>
        </w:rPr>
        <w:t>,</w:t>
      </w:r>
    </w:p>
    <w:p w14:paraId="72F0A7BA" w14:textId="77777777" w:rsidR="000C3421" w:rsidRPr="00334B96" w:rsidRDefault="000C3421" w:rsidP="000C3421">
      <w:pPr>
        <w:pStyle w:val="Call"/>
        <w:rPr>
          <w:i w:val="0"/>
          <w:iCs/>
          <w:szCs w:val="22"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155F829C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развитие электросвязи/ИКТ и повышение спроса на них внесло вклад в снижение стоимости соответствующего оборудования и услуг и должно продолжать способствовать этому снижению для обеспечения равного доступа к ИКТ и использования электросвязи/ИКТ для всех;</w:t>
      </w:r>
    </w:p>
    <w:p w14:paraId="0C224DDA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существует безотлагательная потребность продолжать создавать цифровые возможности и внедрять электросвязь/ИКТ в развивающихся странах, включая НРС, СИДС, ЛЛДС и страны с переходной экономикой, на основе признания их важного значения для способности к восстановлению и устойчивого развития;</w:t>
      </w:r>
    </w:p>
    <w:p w14:paraId="1B1159FF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соответствующие виды деятельности исследовательских комиссий Сектора развития электросвязи (МСЭ-D) включали исследования по дополнительным сетям и вариантам доступа к электросвязи/ИКТ и их возможной актуальности для экосистемы соединений и помощи в преодолении цифрового разрыва</w:t>
      </w:r>
      <w:r w:rsidRPr="00334B96">
        <w:rPr>
          <w:iCs/>
          <w:lang w:val="ru-RU"/>
        </w:rPr>
        <w:t>;</w:t>
      </w:r>
    </w:p>
    <w:p w14:paraId="03B64F27" w14:textId="77777777" w:rsidR="000C3421" w:rsidRPr="00334B96" w:rsidRDefault="000C3421" w:rsidP="000C3421">
      <w:pPr>
        <w:rPr>
          <w:rFonts w:cstheme="minorHAnsi"/>
          <w:iCs/>
          <w:szCs w:val="22"/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t>d)</w:t>
      </w:r>
      <w:r w:rsidRPr="00334B96">
        <w:rPr>
          <w:rFonts w:cstheme="minorHAnsi"/>
          <w:i/>
          <w:iCs/>
          <w:szCs w:val="22"/>
          <w:lang w:val="ru-RU"/>
        </w:rPr>
        <w:tab/>
      </w:r>
      <w:r w:rsidRPr="00334B96">
        <w:rPr>
          <w:rFonts w:cstheme="minorHAnsi"/>
          <w:iCs/>
          <w:szCs w:val="22"/>
          <w:lang w:val="ru-RU"/>
        </w:rPr>
        <w:t>что МСЭ взял на себя обязательства по преодолению цифрового разрыва в соответствии с решениями ВВУИО, а также по соответствующим Целям в области устойчивого развития (ЦУР);</w:t>
      </w:r>
    </w:p>
    <w:p w14:paraId="04073189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МСЭ играет ключевую роль в оказании Государствам-Членам содействия в преодолении цифровых разрывов в электросвязи/ИКТ и приложениях ИКТ на национальном, региональном и международном уровнях, способствуя обеспечению функциональной совместимости, присоединения и глобальной возможности установления соединений и помогая в выполнении решений ВВУИО, включая обеспечение широкополосной связи для всех;</w:t>
      </w:r>
    </w:p>
    <w:p w14:paraId="2304083F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ГА ООН будет на регулярной основе оценивать ход реализации решений ВВУИО и ЦУР и достигнутые результаты;</w:t>
      </w:r>
    </w:p>
    <w:p w14:paraId="6CBD2A8E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Государства-Члены рационализировали действующие и внедрили новаторские механизмы финансирования с целью сокращения цифрового разрыва, особенно в сельских и обслуживаемых в недостаточной степени районах, там, где это целесообразно, и с учетом возможностей и ресурсов всех стран, особенно НРС,</w:t>
      </w:r>
    </w:p>
    <w:p w14:paraId="30168957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B9F9CE7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учитывая</w:t>
      </w:r>
    </w:p>
    <w:p w14:paraId="65534300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каталитическую роль МСЭ, в частности роль МСЭ-D в координации и поддержке рационального использования ресурсов в контексте различных проектов, направленных на преодоление цифрового разрыва;</w:t>
      </w:r>
    </w:p>
    <w:p w14:paraId="463E4538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 рамках программ Бюро развития электросвязи (БРЭ), определенных в его планах действий по развитию инфраструктуры и ИКТ, была оказана помощь развивающимся странам в области управления использованием спектра и в эффективном и экономически рентабельном развитии национальных, региональных и международных широкополосных сетей электросвязи, в том числе на основе наземных, стратосферных и космических решений, с уделением особого внимания сельским районам и районам, обслуживаемым в недостаточной степени;</w:t>
      </w:r>
    </w:p>
    <w:p w14:paraId="5DF25699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что, в дополнение к МСЭ, многие международные и региональные организации, представляющие государственный и частный сектор, академические организации, а также неправительственные и многосторонние организации предпринимают все более широкие усилия по преодолению цифрового разрыва в соответствии с решениями ВВУИО;</w:t>
      </w:r>
    </w:p>
    <w:p w14:paraId="34F122F2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развитие технологий радиосвязи и развертывание наземных, стратосферных (например, станций на высотных платформах) и космических служб и приложений позволяет обеспечить устойчивый и приемлемый в ценовом отношении доступ к информации и знаниям путем предоставления услуг связи с реальной возможностью установления соединений (широкополосная связь) и широким покрытием (региональный или глобальный охват), что способствует сокращению разрыва в покрытии, эффективно дополняя другие технологии и давая странам возможность обеспечивать прямые, быстрые и надежные соединения;</w:t>
      </w:r>
    </w:p>
    <w:p w14:paraId="21D65EF4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недорогие проводные и беспроводные технологии электросвязи/ИКТ, включая дополнительные сети и варианты доступа к электросвязи/ИКТ, могут содействовать возможности установления соединений в сельских, отдаленных и других обслуживаемых в недостаточной степени районах;</w:t>
      </w:r>
    </w:p>
    <w:p w14:paraId="38058398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многие Государства – Члены МСЭ внедрили нормативно-правовую базу, в том числе в отношении присоединения, тарифов, универсального обслуживания и т. д., предназначенную для преодоления цифрового разрыва на национальном уровне;</w:t>
      </w:r>
    </w:p>
    <w:p w14:paraId="46962699" w14:textId="77777777" w:rsidR="000C3421" w:rsidRPr="00334B96" w:rsidRDefault="000C3421" w:rsidP="000C3421">
      <w:pPr>
        <w:rPr>
          <w:lang w:val="ru-RU"/>
        </w:rPr>
      </w:pPr>
      <w:r w:rsidRPr="00334B96">
        <w:rPr>
          <w:rFonts w:eastAsia="SimSun"/>
          <w:i/>
          <w:iCs/>
          <w:lang w:val="ru-RU"/>
        </w:rPr>
        <w:t>g)</w:t>
      </w:r>
      <w:r w:rsidRPr="00334B96">
        <w:rPr>
          <w:rFonts w:eastAsia="SimSun"/>
          <w:lang w:val="ru-RU"/>
        </w:rPr>
        <w:tab/>
      </w:r>
      <w:r w:rsidRPr="00334B96">
        <w:rPr>
          <w:lang w:val="ru-RU"/>
        </w:rPr>
        <w:t>что необходимо координировать усилия как государственного, так и частного секторов для обеспечения того, чтобы возможности, предоставляемые информационным обществом, приносили плоды, особенно для лиц, находящихся в наиболее неблагоприятном положении;</w:t>
      </w:r>
    </w:p>
    <w:p w14:paraId="0953A742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в каждом регионе, стране и районе следует решать собственные, конкретные проблемы, касающиеся цифрового разрыва, с использованием выгод регионального и международного сотрудничества и обмена опытом;</w:t>
      </w:r>
    </w:p>
    <w:p w14:paraId="69444320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7AD00CA5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i)</w:t>
      </w:r>
      <w:r w:rsidRPr="00334B96">
        <w:rPr>
          <w:lang w:val="ru-RU"/>
        </w:rPr>
        <w:tab/>
        <w:t>что национальные стратегии предоставления и использования услуг электросвязи/ИКТ в развивающихся странах могут обеспечивать повышение приемлемости в ценовом отношении для пользователей, стимулировать внедрение интернета, способствовать расширению охвата цифровыми технологиями и поддерживать эффективное развертывание и использование новых и появляющихся технологий электросвязи/ИКТ с целью повышения доступности и продвижения цифровой трансформации во всех сообществах при одновременном учете экологических последствий и возможностей, связанных с более широким развертыванием и использованием сетей электросвязи/ИКТ;</w:t>
      </w:r>
    </w:p>
    <w:p w14:paraId="1A8216F8" w14:textId="77777777" w:rsidR="000C3421" w:rsidRPr="00334B96" w:rsidRDefault="000C3421" w:rsidP="000C3421">
      <w:pPr>
        <w:rPr>
          <w:lang w:val="ru-RU"/>
        </w:rPr>
      </w:pPr>
      <w:bookmarkStart w:id="3" w:name="OLE_LINK21"/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создание потенциала имеет чрезвычайно важное значение в современной среде инновационных технологий электросвязи/ИКТ для обеспечения стран экспертными знаниями, необходимыми для преодоления цифрового разрыва;</w:t>
      </w:r>
    </w:p>
    <w:bookmarkEnd w:id="3"/>
    <w:p w14:paraId="0BB7F9D8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расширение возможностей установления соединений и географического покрытия на группы населения, которые не обслуживаются или обслуживаются в недостаточной степени, в том числе в обширных и малонаселенных районах, имеет решающее значение для экономического роста, повышения качества жизни и преодоления цифрового разрыва,</w:t>
      </w:r>
    </w:p>
    <w:p w14:paraId="2BF88D77" w14:textId="77777777" w:rsidR="000C3421" w:rsidRPr="00334B96" w:rsidRDefault="000C3421" w:rsidP="000C3421">
      <w:pPr>
        <w:pStyle w:val="Call"/>
        <w:rPr>
          <w:rFonts w:cstheme="minorHAnsi"/>
          <w:i w:val="0"/>
          <w:iCs/>
          <w:szCs w:val="22"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rFonts w:cstheme="minorHAnsi"/>
          <w:szCs w:val="22"/>
          <w:lang w:val="ru-RU"/>
        </w:rPr>
        <w:t xml:space="preserve"> далее</w:t>
      </w:r>
      <w:r w:rsidRPr="00334B96">
        <w:rPr>
          <w:rFonts w:cstheme="minorHAnsi"/>
          <w:i w:val="0"/>
          <w:iCs/>
          <w:szCs w:val="22"/>
          <w:lang w:val="ru-RU"/>
        </w:rPr>
        <w:t>,</w:t>
      </w:r>
    </w:p>
    <w:p w14:paraId="7957D855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интеграция ИКТ и ускорение цифровой трансформации имеют целью повышение качества всех аспектов нашей повседневной жизни и что универсальный, справедливый и приемлемый в ценовом отношении доступ к электросвязи/ИКТ имеет важнейшее значение для обеспечения охвата цифровыми технологиями</w:t>
      </w:r>
      <w:r w:rsidRPr="00334B96">
        <w:rPr>
          <w:rFonts w:eastAsia="Batang"/>
          <w:lang w:val="ru-RU"/>
        </w:rPr>
        <w:t>;</w:t>
      </w:r>
    </w:p>
    <w:p w14:paraId="3A13275F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укрепление доверия и уверенности в том, что касается использования электросвязи/ИКТ, в том числе безопасности приложений ИКТ, имеет ключевое значение для их внедрения и эффективного использования;</w:t>
      </w:r>
    </w:p>
    <w:p w14:paraId="0BDA2FF9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szCs w:val="22"/>
          <w:lang w:val="ru-RU"/>
        </w:rPr>
        <w:t>что стремительное внедрение электросвязи/ИКТ во всех секторах общества, в том числе с помощью приложений ИКТ, упомянутых в Направлении деятельности С7 ВВУИО, и связанные с этим сдвиги в промышленном развитии открывают новые возможности для социально-экономического развития и повышения устойчивости, особенно для развивающихся стран;</w:t>
      </w:r>
    </w:p>
    <w:p w14:paraId="4C6F095F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AC757E7" w14:textId="77777777" w:rsidR="000C3421" w:rsidRPr="00334B96" w:rsidRDefault="000C3421" w:rsidP="000C342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содействие региональному и международному сотрудничеству и совместное использование накопленного опыта и передовых методов работы в области электросвязи/ИКТ членами МСЭ будет способствовать цифровой трансформации и ускорять ее;</w:t>
      </w:r>
    </w:p>
    <w:p w14:paraId="2C842351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</w:r>
      <w:r w:rsidRPr="00334B96">
        <w:rPr>
          <w:rFonts w:cstheme="minorHAnsi"/>
          <w:szCs w:val="22"/>
          <w:lang w:val="ru-RU"/>
        </w:rPr>
        <w:t xml:space="preserve">что несмотря на достижения предыдущего десятилетия в области установления соединений на базе ИКТ, цифровые разрывы сохраняются как между странами и регионами, так и внутри них, в частности, </w:t>
      </w:r>
      <w:r w:rsidRPr="00334B96">
        <w:rPr>
          <w:lang w:val="ru-RU"/>
        </w:rPr>
        <w:t xml:space="preserve">что во многих развивающихся странах отсутствуют необходимая базовая инфраструктура, долгосрочные планы, законы, надлежащие нормативные положения для развития электросвязи/ИКТ, </w:t>
      </w:r>
      <w:r w:rsidRPr="00334B96">
        <w:rPr>
          <w:rFonts w:cstheme="minorHAnsi"/>
          <w:szCs w:val="22"/>
          <w:lang w:val="ru-RU"/>
        </w:rPr>
        <w:t>что требует принятия мер, в частности, путем закрепления благоприятных политических условий и расширения международного сотрудничества;</w:t>
      </w:r>
    </w:p>
    <w:p w14:paraId="644BB191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что, при приложении усилий в отношении преодоления цифрового разрыва необходимо учитывать воздействие электросвязи/ИКТ на экологическую устойчивость</w:t>
      </w:r>
      <w:r w:rsidRPr="00334B96">
        <w:rPr>
          <w:rFonts w:cstheme="minorHAnsi"/>
          <w:szCs w:val="22"/>
          <w:lang w:val="ru-RU"/>
        </w:rPr>
        <w:t>,</w:t>
      </w:r>
    </w:p>
    <w:p w14:paraId="46E7EB08" w14:textId="77777777" w:rsidR="000C3421" w:rsidRPr="00334B96" w:rsidRDefault="000C3421" w:rsidP="000C3421">
      <w:pPr>
        <w:pStyle w:val="Call"/>
        <w:rPr>
          <w:i w:val="0"/>
          <w:iCs/>
          <w:szCs w:val="22"/>
          <w:lang w:val="ru-RU"/>
        </w:rPr>
      </w:pPr>
      <w:r w:rsidRPr="00334B96">
        <w:rPr>
          <w:lang w:val="ru-RU"/>
        </w:rPr>
        <w:t>подтверждая</w:t>
      </w:r>
    </w:p>
    <w:p w14:paraId="4A306633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t>a)</w:t>
      </w:r>
      <w:r w:rsidRPr="00334B96">
        <w:rPr>
          <w:rFonts w:cstheme="minorHAnsi"/>
          <w:szCs w:val="22"/>
          <w:lang w:val="ru-RU"/>
        </w:rPr>
        <w:tab/>
        <w:t>значение подходов к прозрачному финансированию преодоления цифрового разрыва, принятых в Женевском плане действий ВВУИО, Тунисской программе ВВУИО и Стратегическом плане МСЭ, и их преобразования в справедливые механизмы действий, в частности в отношении вопросов, связанных с управлением использованием интернета, новыми и появляющимися технологиями электросвязи/ИКТ для оказания помощи при бедствиях и смягчения их последствий, а также с инициативой "Защита ребенка в онлайновой среде", при особом учете интересов женщин и девушек, молодежи, уязвимых групп населения, коренных народов, пожилых людей, лиц с ограниченными возможностями и лиц с особыми потребностями, а также населения отдаленных районов и районов, обслуживаемых в недостаточной степени;</w:t>
      </w:r>
    </w:p>
    <w:p w14:paraId="3DCD99A1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международные и региональные финансовые учреждения и другие организации имеют программы, направленные на преодоление цифрового разрыва, и что эти программы финансирования и технической помощи необходимы для преодоления этого разрыва в развивающихся странах, в первую очередь НРС, ЛЛДС и СИДС</w:t>
      </w:r>
      <w:r w:rsidRPr="00334B96">
        <w:rPr>
          <w:rFonts w:cstheme="minorHAnsi"/>
          <w:szCs w:val="22"/>
          <w:lang w:val="ru-RU"/>
        </w:rPr>
        <w:t>,</w:t>
      </w:r>
    </w:p>
    <w:p w14:paraId="138B8CEF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BAA5F53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берет на себя обязательство</w:t>
      </w:r>
    </w:p>
    <w:p w14:paraId="0217DD54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rFonts w:cstheme="minorHAnsi"/>
          <w:szCs w:val="22"/>
          <w:lang w:val="ru-RU"/>
        </w:rPr>
        <w:t xml:space="preserve">ускорять и </w:t>
      </w:r>
      <w:proofErr w:type="spellStart"/>
      <w:r w:rsidRPr="00334B96">
        <w:rPr>
          <w:rFonts w:cstheme="minorHAnsi"/>
          <w:szCs w:val="22"/>
          <w:lang w:val="ru-RU"/>
        </w:rPr>
        <w:t>приоритизировать</w:t>
      </w:r>
      <w:proofErr w:type="spellEnd"/>
      <w:r w:rsidRPr="00334B96">
        <w:rPr>
          <w:rFonts w:cstheme="minorHAnsi"/>
          <w:szCs w:val="22"/>
          <w:lang w:val="ru-RU"/>
        </w:rPr>
        <w:t xml:space="preserve"> работу, которая приносит пользу всем странам, в особенности развивающимся странам и странам, подверженным бедствиям, с целью внедрения международных методов и конкретных механизмов для укрепления международного сотрудничества в уменьшении цифрового разрыва, в том числе с помощью программ, направленных на устранение возникающих на стороне спроса барьеров, которые препятствуют внедрению интернета, а также увеличивать доступность сетей электросвязи/ИКТ в целях повышения темпов предоставления устойчивого и приемлемого в ценовом отношении доступа к электросвязи/ИКТ для всех, и в то же время сокращать сроки выполнения Повестки дня цифровой солидарности, начиная с Женевского плана действий, результатов Встреч на высшем уровне "Соединим мир", Тунисской программы и Стратегического плана, а также неотложных первоочередных задач Союза,</w:t>
      </w:r>
    </w:p>
    <w:p w14:paraId="6892A1D3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5C571257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чтобы БРЭ в сотрудничестве с Бюро стандартизации электросвязи и Бюро радиосвязи продолжало принимать необходимые меры для ускорения реализации региональных проектов для активного объединения всех заинтересованных сторон, организаций и учреждений различных секторов в рамках постоянно осуществляемого сотрудничества, при котором информация распространяется по сетям для преодоления цифрового разрыва в соответствии с решениями, принятыми на первом и втором этапах ВВУИО, и вносило свой вклад в повестку дня "Соединим к 2030 году" и работало над ее осуществлением, а также над выполнением первоочередных задач Организации Объединенных Наций, с тем чтобы пользоваться возможностями, открывающимися благодаря цифровым технологиям и сотрудничеству,</w:t>
      </w:r>
    </w:p>
    <w:p w14:paraId="136779A9" w14:textId="77777777" w:rsidR="000C3421" w:rsidRPr="00334B96" w:rsidRDefault="000C3421" w:rsidP="000C3421">
      <w:pPr>
        <w:pStyle w:val="Call"/>
        <w:rPr>
          <w:i w:val="0"/>
          <w:iCs/>
          <w:szCs w:val="22"/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03B30B03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оказывать помощь Государствам-Членам и Членам Сектора в разработке способствующей конкуренции политики и нормативно-правовой базы для электросвязи/ИКТ для целей преодоления цифрового разрыва, включая онлайновые услуги и электронную торговлю, а также создание потенциала в отношении обеспечения соединений и доступности, с учетом особых потребностей женщин и</w:t>
      </w:r>
      <w:r w:rsidRPr="00334B96">
        <w:rPr>
          <w:color w:val="000000"/>
          <w:lang w:val="ru-RU"/>
        </w:rPr>
        <w:t xml:space="preserve"> маргинализированных, уязвимых</w:t>
      </w:r>
      <w:r w:rsidRPr="00334B96">
        <w:rPr>
          <w:lang w:val="ru-RU"/>
        </w:rPr>
        <w:t xml:space="preserve"> и находящихся в неблагоприятных условиях групп населения;</w:t>
      </w:r>
    </w:p>
    <w:p w14:paraId="06BA1190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B407FE1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продолжать принимать последующие меры в рамках работы БРЭ в соответствии с Резолюцией 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Баку, 2025 г.) настоящей Конференции для создания показателей цифрового разрыва, характеризующих возможность установления социальных связей, стандартных показателей для каждой страны и единого индекса, уделяющего особое внимание измерению универсальной и реальной возможности установления соединений, в сотрудничестве с компетентными организациями и соответствующими учреждениями Организации Объединенных Наций, используя для этого имеющиеся статистические данные, </w:t>
      </w:r>
      <w:r w:rsidRPr="00334B96">
        <w:rPr>
          <w:rFonts w:cstheme="minorHAnsi"/>
          <w:szCs w:val="22"/>
          <w:lang w:val="ru-RU"/>
        </w:rPr>
        <w:t>с тем чтобы информация о текущей ситуации для каждой страны и региона в аспекте цифрового разрыва была непрерывно доступна онлайн на сайте МСЭ в наглядном и удобном для пользователей виде</w:t>
      </w:r>
      <w:r w:rsidRPr="00334B96">
        <w:rPr>
          <w:lang w:val="ru-RU"/>
        </w:rPr>
        <w:t>;</w:t>
      </w:r>
    </w:p>
    <w:p w14:paraId="6476A7EA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устанавливать партнерские отношения и активизировать сотрудничество с соответствующими международными организациями и Членами Сектора с целью устранения в первоочередном порядке причин "разрыва в использовании", включая барьеры, возникающие на стороны спроса;</w:t>
      </w:r>
    </w:p>
    <w:p w14:paraId="3714994B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</w:r>
      <w:r w:rsidRPr="00334B96">
        <w:rPr>
          <w:rFonts w:cstheme="minorHAnsi"/>
          <w:szCs w:val="22"/>
          <w:lang w:val="ru-RU"/>
        </w:rPr>
        <w:t>продолжать выявлять преимущества разработки недорогого, современного, высококачественного пользовательского оборудования для работы со средствами электросвязи/ИКТ, которое является широкодоступным для пользователей и которое можно напрямую подключать к действующим сетям, поддерживающим интернет, а также услуги и приложения интернета, с тем чтобы благодаря возможности применения компьютеров в глобальных масштабах можно было бы получить экономию и социальную выгоду, с учетом возможности использования появляющихся наземных, стратосферных и космических технологий, а также содействовать применению ориентированных на человека подходов к нормативно-правовой базе и политике;</w:t>
      </w:r>
    </w:p>
    <w:p w14:paraId="2C49B18E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продолжать содействовать внедрению электросвязи/ИКТ путем устранения барьеров, возникающих на стороне спроса, включая отсутствие приемлемых в ценовом отношении устройств и услуг, недостаточный уровень цифровых навыков, отсутствие актуального контента и приложений, а также обеспокоенность вопросами безопасности и защиты данных; при этом признается, что разрыв в использовании сохраняется даже там, где имеется покрытие широкополосной сети;</w:t>
      </w:r>
    </w:p>
    <w:p w14:paraId="222D703A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продолжать поддерживать кампании по повышению осведомленности пользователей среди лиц, которые не имеют доступа к средствам электросвязи/ИКТ или не пользуются ими, в том числе в отношении прозрачности ценообразования и других соответствующих условий договоров, с тем чтобы завоевать доверие и признание пользователей и устранить одно из главных препятствий на пути внедрения ИКТ;</w:t>
      </w:r>
    </w:p>
    <w:p w14:paraId="44371A2A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0F3A6D6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lastRenderedPageBreak/>
        <w:t>7</w:t>
      </w:r>
      <w:r w:rsidRPr="00334B96">
        <w:rPr>
          <w:lang w:val="ru-RU"/>
        </w:rPr>
        <w:tab/>
        <w:t>поощрять использование новых и появляющихся услуг и технологий электросвязи/ИКТ, а также разработку бизнес-моделей и других инновационных способов оказания поддержки операторам электросвязи, а также использованию дополнительных сетей и вариантов доступа, в снижении затрат, при содействии инвестициям в инфраструктуру и расширении возможностей установления соединений с учетом воздействия на окружающую среду;</w:t>
      </w:r>
    </w:p>
    <w:p w14:paraId="6E541098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 xml:space="preserve">продолжать настаивать на необходимости обеспечивать приемлемые в ценовом отношении устройства и услуги и содействовать в снижении стоимости доступа, </w:t>
      </w:r>
      <w:r w:rsidRPr="00334B96">
        <w:rPr>
          <w:rFonts w:cstheme="minorHAnsi"/>
          <w:szCs w:val="22"/>
          <w:lang w:val="ru-RU"/>
        </w:rPr>
        <w:t xml:space="preserve">предлагая Членам Сектора </w:t>
      </w:r>
      <w:r w:rsidRPr="00334B96">
        <w:rPr>
          <w:lang w:val="ru-RU"/>
        </w:rPr>
        <w:t>разрабатывать соответствующие технологии, которые возможно использовать в приложениях широкополосной связи и которые сопряжены с низкими эксплуатационными расходами и расходами на техническое обслуживание, что было признано в качестве одной из основных задач Союза в целом и МСЭ-D в частности;</w:t>
      </w:r>
    </w:p>
    <w:p w14:paraId="2A0D818B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продолжать способствовать развитию инновационных моделей и цифровой трансформации для успешного сокращения масштабов нищеты и преодоления цифрового разрыва в развивающихся странах;</w:t>
      </w:r>
    </w:p>
    <w:p w14:paraId="632F81BE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обеспечивать, чтобы эти приложения ИКТ продолжали играть роль в программе БРЭ, демонстрируя свою актуальность для деятельности по исследуемым Вопросам, относящимся к приложениям ИКТ в соответствии с Направлением деятельности С7 ВВУИО;</w:t>
      </w:r>
    </w:p>
    <w:p w14:paraId="30914478" w14:textId="77777777" w:rsidR="000C3421" w:rsidRPr="00334B96" w:rsidRDefault="000C3421" w:rsidP="000C3421">
      <w:pPr>
        <w:rPr>
          <w:lang w:val="ru-RU"/>
        </w:rPr>
      </w:pPr>
      <w:r w:rsidRPr="00334B96">
        <w:rPr>
          <w:rFonts w:cstheme="minorHAnsi"/>
          <w:szCs w:val="22"/>
          <w:lang w:val="ru-RU"/>
        </w:rPr>
        <w:t>11</w:t>
      </w:r>
      <w:r w:rsidRPr="00334B96">
        <w:rPr>
          <w:rFonts w:cstheme="minorHAnsi"/>
          <w:szCs w:val="22"/>
          <w:lang w:val="ru-RU"/>
        </w:rPr>
        <w:tab/>
        <w:t>продолжать оказывать помощь в преодолении цифрового разрыва между городским и сельским населением</w:t>
      </w:r>
      <w:r w:rsidRPr="00334B96">
        <w:rPr>
          <w:lang w:val="ru-RU"/>
        </w:rPr>
        <w:t>;</w:t>
      </w:r>
    </w:p>
    <w:p w14:paraId="4FFC7F64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продолжать содействовать проведению исследований по вопросу о развитии инновационных технологий наземной и космической электросвязи/ИКТ с использованием существующих механизмов МСЭ-D;</w:t>
      </w:r>
    </w:p>
    <w:p w14:paraId="24B00A54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оказывать адресную поддержку в преодолении цифрового разрыва в странах, пострадавших от стихийных и антропогенных бедствий, в расширении равного доступа к услугам электросвязи/ИКТ, содействуя укреплению устойчивости в целях поддержки восстановления, реконструкции и устойчивого развития;</w:t>
      </w:r>
    </w:p>
    <w:p w14:paraId="1088FAAE" w14:textId="77777777" w:rsidR="000C3421" w:rsidRPr="00334B96" w:rsidRDefault="000C3421" w:rsidP="000C3421">
      <w:pPr>
        <w:rPr>
          <w:lang w:val="ru-RU"/>
        </w:rPr>
      </w:pPr>
      <w:r w:rsidRPr="00334B96">
        <w:rPr>
          <w:rFonts w:cstheme="minorHAnsi"/>
          <w:szCs w:val="22"/>
          <w:lang w:val="ru-RU"/>
        </w:rPr>
        <w:t>14</w:t>
      </w:r>
      <w:r w:rsidRPr="00334B96">
        <w:rPr>
          <w:rFonts w:cstheme="minorHAnsi"/>
          <w:szCs w:val="22"/>
          <w:lang w:val="ru-RU"/>
        </w:rPr>
        <w:tab/>
        <w:t>продолжать поддерживать и координировать усилия, направленные на соединение женщин и девушек, молодежи и уязвимых групп населения, коренных народов, лиц пожилого возраста и лиц с ограниченными возможностями и особыми потребностями, используя услуги, устройства и приложения электросвязи/ИКТ</w:t>
      </w:r>
      <w:r w:rsidRPr="00334B96">
        <w:rPr>
          <w:lang w:val="ru-RU"/>
        </w:rPr>
        <w:t>;</w:t>
      </w:r>
    </w:p>
    <w:p w14:paraId="7205A798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DFB6FDF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lastRenderedPageBreak/>
        <w:t>15</w:t>
      </w:r>
      <w:r w:rsidRPr="00334B96" w:rsidDel="00FC315A">
        <w:rPr>
          <w:lang w:val="ru-RU"/>
        </w:rPr>
        <w:tab/>
        <w:t>обеспечить</w:t>
      </w:r>
      <w:r w:rsidRPr="00334B96">
        <w:rPr>
          <w:lang w:val="ru-RU"/>
        </w:rPr>
        <w:t>, чтобы</w:t>
      </w:r>
      <w:r w:rsidRPr="00334B96" w:rsidDel="00FC315A">
        <w:rPr>
          <w:lang w:val="ru-RU"/>
        </w:rPr>
        <w:t xml:space="preserve"> специальны</w:t>
      </w:r>
      <w:r w:rsidRPr="00334B96">
        <w:rPr>
          <w:lang w:val="ru-RU"/>
        </w:rPr>
        <w:t>е</w:t>
      </w:r>
      <w:r w:rsidRPr="00334B96" w:rsidDel="00FC315A">
        <w:rPr>
          <w:lang w:val="ru-RU"/>
        </w:rPr>
        <w:t xml:space="preserve"> программ</w:t>
      </w:r>
      <w:r w:rsidRPr="00334B96">
        <w:rPr>
          <w:lang w:val="ru-RU"/>
        </w:rPr>
        <w:t>ы</w:t>
      </w:r>
      <w:r w:rsidRPr="00334B96" w:rsidDel="00FC315A">
        <w:rPr>
          <w:lang w:val="ru-RU"/>
        </w:rPr>
        <w:t xml:space="preserve"> в рамках </w:t>
      </w:r>
      <w:r w:rsidRPr="00334B96">
        <w:rPr>
          <w:lang w:val="ru-RU"/>
        </w:rPr>
        <w:t>ц</w:t>
      </w:r>
      <w:r w:rsidRPr="00334B96" w:rsidDel="00FC315A">
        <w:rPr>
          <w:lang w:val="ru-RU"/>
        </w:rPr>
        <w:t>ентров профессионально</w:t>
      </w:r>
      <w:r w:rsidRPr="00334B96">
        <w:rPr>
          <w:lang w:val="ru-RU"/>
        </w:rPr>
        <w:t>й подготовки Академии МСЭ</w:t>
      </w:r>
      <w:r w:rsidRPr="00334B96" w:rsidDel="00FC315A">
        <w:rPr>
          <w:lang w:val="ru-RU"/>
        </w:rPr>
        <w:t xml:space="preserve"> </w:t>
      </w:r>
      <w:r w:rsidRPr="00334B96">
        <w:rPr>
          <w:lang w:val="ru-RU"/>
        </w:rPr>
        <w:t>и центров цифровой трансформации и далее занимались</w:t>
      </w:r>
      <w:r w:rsidRPr="00334B96" w:rsidDel="00FC315A">
        <w:rPr>
          <w:lang w:val="ru-RU"/>
        </w:rPr>
        <w:t xml:space="preserve"> конкретн</w:t>
      </w:r>
      <w:r w:rsidRPr="00334B96">
        <w:rPr>
          <w:lang w:val="ru-RU"/>
        </w:rPr>
        <w:t>ыми</w:t>
      </w:r>
      <w:r w:rsidRPr="00334B96" w:rsidDel="00FC315A">
        <w:rPr>
          <w:lang w:val="ru-RU"/>
        </w:rPr>
        <w:t xml:space="preserve"> вопро</w:t>
      </w:r>
      <w:r w:rsidRPr="00334B96">
        <w:rPr>
          <w:lang w:val="ru-RU"/>
        </w:rPr>
        <w:t>сами</w:t>
      </w:r>
      <w:r w:rsidRPr="00334B96" w:rsidDel="00FC315A">
        <w:rPr>
          <w:lang w:val="ru-RU"/>
        </w:rPr>
        <w:t xml:space="preserve"> профессиональной подготовки в области ИКТ </w:t>
      </w:r>
      <w:r w:rsidRPr="00334B96">
        <w:rPr>
          <w:lang w:val="ru-RU"/>
        </w:rPr>
        <w:t xml:space="preserve">и развития цифровой грамотности и навыков </w:t>
      </w:r>
      <w:r w:rsidRPr="00334B96" w:rsidDel="00FC315A">
        <w:rPr>
          <w:lang w:val="ru-RU"/>
        </w:rPr>
        <w:t>для сокращения масштабов нищеты</w:t>
      </w:r>
      <w:r w:rsidRPr="00334B96">
        <w:rPr>
          <w:lang w:val="ru-RU"/>
        </w:rPr>
        <w:t xml:space="preserve"> и повышения качества жизни, </w:t>
      </w:r>
      <w:r w:rsidRPr="00334B96" w:rsidDel="00FC315A">
        <w:rPr>
          <w:lang w:val="ru-RU"/>
        </w:rPr>
        <w:t xml:space="preserve">и уделять этим центрам </w:t>
      </w:r>
      <w:r w:rsidRPr="00334B96">
        <w:rPr>
          <w:lang w:val="ru-RU"/>
        </w:rPr>
        <w:t xml:space="preserve">большое </w:t>
      </w:r>
      <w:r w:rsidRPr="00334B96" w:rsidDel="00FC315A">
        <w:rPr>
          <w:lang w:val="ru-RU"/>
        </w:rPr>
        <w:t>внимание</w:t>
      </w:r>
      <w:r w:rsidRPr="00334B96">
        <w:rPr>
          <w:lang w:val="ru-RU"/>
        </w:rPr>
        <w:t>, а также, при необходимости, разрабатывать и обновлять учебные программы по цифровой грамотности с учетом новых и появляющихся технологий электросвязи/ИКТ, принимая во внимание потребности женщин, молодежи и лиц с ограниченными возможностями;</w:t>
      </w:r>
    </w:p>
    <w:p w14:paraId="11FFAF62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16</w:t>
      </w:r>
      <w:r w:rsidRPr="00334B96">
        <w:rPr>
          <w:lang w:val="ru-RU"/>
        </w:rPr>
        <w:tab/>
        <w:t xml:space="preserve">обеспечивать, чтобы БРЭ играло основную, активную и отвечающую поставленным целям роль в </w:t>
      </w:r>
      <w:r w:rsidRPr="00334B96">
        <w:rPr>
          <w:rFonts w:cstheme="minorHAnsi"/>
          <w:szCs w:val="22"/>
          <w:lang w:val="ru-RU"/>
        </w:rPr>
        <w:t xml:space="preserve">деятельности по преодолению цифрового разрыва </w:t>
      </w:r>
      <w:r w:rsidRPr="00334B96">
        <w:rPr>
          <w:lang w:val="ru-RU"/>
        </w:rPr>
        <w:t>и тесно сотрудничало с Государствами – Членами МСЭ через региональные и/или зональные отделения МСЭ для реализации соответствующих программ и проектов, наряду с поддержанием активного канала связи между стратегическими заинтересованными сторонами;</w:t>
      </w:r>
    </w:p>
    <w:p w14:paraId="18F7EF43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17</w:t>
      </w:r>
      <w:r w:rsidRPr="00334B96">
        <w:rPr>
          <w:lang w:val="ru-RU"/>
        </w:rPr>
        <w:tab/>
        <w:t>содействовать обсуждению примеров передового опыта и обмену ими в том, что касается проблем и преимуществ, связанных с осуществлением в рамках стратегических партнерств проектов и видов деятельности, которые имеют отношение к приложениям ИКТ, упомянутым в Направлении деятельности С7 ВВУИО;</w:t>
      </w:r>
    </w:p>
    <w:p w14:paraId="7AA29AB4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18</w:t>
      </w:r>
      <w:r w:rsidRPr="00334B96">
        <w:rPr>
          <w:lang w:val="ru-RU"/>
        </w:rPr>
        <w:tab/>
      </w:r>
      <w:r w:rsidRPr="00334B96">
        <w:rPr>
          <w:rFonts w:cstheme="minorHAnsi"/>
          <w:szCs w:val="22"/>
          <w:lang w:val="ru-RU"/>
        </w:rPr>
        <w:t>продолжать определять ключевые, отвечающие поставленным целям приложения электросвязи/ИКТ в сельских районах и сотрудничать со специализированными организациями, национальными инициативами и исследовательскими комиссиями МСЭ</w:t>
      </w:r>
      <w:r w:rsidRPr="00334B96">
        <w:rPr>
          <w:rFonts w:cstheme="minorHAnsi"/>
          <w:szCs w:val="22"/>
          <w:lang w:val="ru-RU"/>
        </w:rPr>
        <w:noBreakHyphen/>
        <w:t>T в области преодоления разрыва в стандартизации между развивающимися и развитыми странами для создания стандартизированного и удобного для пользователя формата контента, который преодолеет барьеры, возникающие в связи с низким уровнем цифровой грамотности и языковыми различиями</w:t>
      </w:r>
      <w:r w:rsidRPr="00334B96">
        <w:rPr>
          <w:lang w:val="ru-RU"/>
        </w:rPr>
        <w:t>;</w:t>
      </w:r>
    </w:p>
    <w:p w14:paraId="4B15E287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19</w:t>
      </w:r>
      <w:r w:rsidRPr="00334B96">
        <w:rPr>
          <w:lang w:val="ru-RU"/>
        </w:rPr>
        <w:tab/>
        <w:t>поощрять инновации и наращивать темпы использования и внедрения новых и появляющихся технологий электросвязи/ИКТ, разработку бизнес-моделей и других инновационных способов оказания помощи операторам электросвязи, а также дополнительных сетей и вариантов доступа, приводя к снижению затрат на развертывание, преодолению препятствий географического характера и повышению доступности электросвязи/ИКТ при сведении к минимуму любого негативного воздействия на окружающую среду;</w:t>
      </w:r>
    </w:p>
    <w:p w14:paraId="21A027B1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81F7231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lastRenderedPageBreak/>
        <w:t>20</w:t>
      </w:r>
      <w:r w:rsidRPr="00334B96">
        <w:rPr>
          <w:lang w:val="ru-RU"/>
        </w:rPr>
        <w:tab/>
        <w:t>принимать во внимание важность обеспечения безопасности и конфиденциальности приложений ИКТ, отмеченных в Направлении деятельности С7 ВВУИО, и обеспечения неприкосновенности частной жизни, с тем чтобы содействовать обсуждению руководящих указаний, инструментов и механизмов; совершенствовать сотрудничество между государственными органами; внедрять интегрированные, персонализированные и удобные для пользователя государственные услуги; улучшать качество и опыт использования услуг электронного правительства и повышать уровень информированности о таких услугах;</w:t>
      </w:r>
    </w:p>
    <w:p w14:paraId="096C80D2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21</w:t>
      </w:r>
      <w:r w:rsidRPr="00334B96">
        <w:rPr>
          <w:lang w:val="ru-RU"/>
        </w:rPr>
        <w:tab/>
        <w:t>в случае поступления запроса продолжать оказывать Государствам-Членам содействие в разработке политики и нормативно-правовой базы, которые будут способствовать расширению и поддержке вовлечения операторов сетей и дополнительных сетей и вариантов доступа к электросвязи/ИКТ в деятельность по преодолению цифрового разрыва;</w:t>
      </w:r>
    </w:p>
    <w:p w14:paraId="2296A28D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22</w:t>
      </w:r>
      <w:r w:rsidRPr="00334B96">
        <w:rPr>
          <w:lang w:val="ru-RU"/>
        </w:rPr>
        <w:tab/>
        <w:t xml:space="preserve">продолжать оказывать помощь в устранении барьеров на стороне спроса, препятствующих более широкому участию женщин и девушек, молодежи, детей, лиц с ограниченными возможностями, лиц с особыми потребностями, лиц пожилого возраста, коренных народов, </w:t>
      </w:r>
      <w:r w:rsidRPr="00334B96">
        <w:rPr>
          <w:color w:val="000000"/>
          <w:lang w:val="ru-RU"/>
        </w:rPr>
        <w:t>а также лиц, проживающих в отдаленных районах, в реализации инициатив по обеспечению цифровой трансформации</w:t>
      </w:r>
      <w:r w:rsidRPr="00334B96">
        <w:rPr>
          <w:lang w:val="ru-RU"/>
        </w:rPr>
        <w:t>;</w:t>
      </w:r>
    </w:p>
    <w:p w14:paraId="07E6BFC9" w14:textId="77777777" w:rsidR="000C3421" w:rsidRPr="00334B96" w:rsidRDefault="000C3421" w:rsidP="000C3421">
      <w:pPr>
        <w:rPr>
          <w:lang w:val="ru-RU"/>
        </w:rPr>
      </w:pPr>
      <w:bookmarkStart w:id="4" w:name="OLE_LINK7"/>
      <w:r w:rsidRPr="00334B96">
        <w:rPr>
          <w:lang w:val="ru-RU"/>
        </w:rPr>
        <w:t>23</w:t>
      </w:r>
      <w:r w:rsidRPr="00334B96">
        <w:rPr>
          <w:lang w:val="ru-RU"/>
        </w:rPr>
        <w:tab/>
        <w:t>повышать осведомленность Государств-Членов, особенно развивающихся стран, о возможности использования ресурсов по созданию потенциала в области новых и появляющихся технологий электросвязи/ИКТ в системе Организации Объединенных Наций;</w:t>
      </w:r>
      <w:bookmarkEnd w:id="4"/>
    </w:p>
    <w:p w14:paraId="3A583D37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24</w:t>
      </w:r>
      <w:r w:rsidRPr="00334B96">
        <w:rPr>
          <w:lang w:val="ru-RU"/>
        </w:rPr>
        <w:tab/>
        <w:t>содействовать проведению исследований или осуществлению проектов и видов деятельности, в сотрудничестве с Сектором радиосвязи МСЭ, в целях создания потенциала для эффективного использования орбитально-частотного ресурса для предоставления наземных, стратосферных и космических технологий, включая появляющиеся технологии радиосвязи, с тем чтобы оказать поддержку в использовании орбитально-частотного ресурса для стимулирования развития широкополосной связи и расширения ее покрытия, а также преодоления цифрового разрыва, особенно в развивающихся странах;</w:t>
      </w:r>
    </w:p>
    <w:p w14:paraId="66312D7C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7AAEB55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lastRenderedPageBreak/>
        <w:t>25</w:t>
      </w:r>
      <w:r w:rsidRPr="00334B96">
        <w:rPr>
          <w:lang w:val="ru-RU"/>
        </w:rPr>
        <w:tab/>
        <w:t>продолжать определять соответствующие приложения электросвязи/ИКТ в сельских районах и сотрудничать с МСЭ-Т для преодоления разрыва в стандартизации между развивающимися и развитыми странами;</w:t>
      </w:r>
    </w:p>
    <w:p w14:paraId="4312C3F7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26</w:t>
      </w:r>
      <w:r w:rsidRPr="00334B96">
        <w:rPr>
          <w:lang w:val="ru-RU"/>
        </w:rPr>
        <w:tab/>
        <w:t>способствовать изучению, обмену и внедрению моделей государственно-частного партнерства (ГЧП) для развития цифровой инфраструктуры, а также моделей центров, обеспечивающих доступ к интернету и развитие цифрового потенциала в сельских и изолированных районах;</w:t>
      </w:r>
    </w:p>
    <w:p w14:paraId="41F4BB63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27</w:t>
      </w:r>
      <w:r w:rsidRPr="00334B96">
        <w:rPr>
          <w:lang w:val="ru-RU"/>
        </w:rPr>
        <w:tab/>
        <w:t>продолжать принимать меры по развертыванию сотрудничества, при обеспечении высокого уровня прозрачности, с международными финансовыми учреждениями, учреждениями-донорами и объединениями частного сектора в отношении проектов, имеющих целью преодоление цифрового разрыва, информировать Государства-Членов о статусе этих усилий на регулярной основе, а также создать и поддерживать информационный раздел на веб-сайте МСЭ, где Государства-Члены могут найти информацию о сотрудничающих с МСЭ институтах и учреждениях системы Организации Объединенных Наций, которые ведут программы по техническому содействию и финансированию усилий, имеющих отношение к преодолению цифрового разрыва;</w:t>
      </w:r>
    </w:p>
    <w:p w14:paraId="64C5AAF1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28</w:t>
      </w:r>
      <w:r w:rsidRPr="00334B96">
        <w:rPr>
          <w:lang w:val="ru-RU"/>
        </w:rPr>
        <w:tab/>
        <w:t>использовать региональные отделения МСЭ и партнерские отношения с региональными организациями электросвязи для установления контактов между Государствами-Членами и этими учреждениями-партнерами в поддержку усилий Государств-Членов по преодолению цифрового разрыва;</w:t>
      </w:r>
    </w:p>
    <w:p w14:paraId="0E3BC18F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rFonts w:cstheme="minorHAnsi"/>
          <w:szCs w:val="22"/>
          <w:lang w:val="ru-RU"/>
        </w:rPr>
        <w:t>29</w:t>
      </w:r>
      <w:r w:rsidRPr="00334B96">
        <w:rPr>
          <w:rFonts w:cstheme="minorHAnsi"/>
          <w:szCs w:val="22"/>
          <w:lang w:val="ru-RU"/>
        </w:rPr>
        <w:tab/>
        <w:t>обеспечить выделение, в рамках бюджетных ограничений, необходимых ресурсов для выполнения данной Резолюции;</w:t>
      </w:r>
    </w:p>
    <w:p w14:paraId="257D54E8" w14:textId="77777777" w:rsidR="000C3421" w:rsidRPr="00334B96" w:rsidRDefault="000C3421" w:rsidP="000C3421">
      <w:pPr>
        <w:rPr>
          <w:rFonts w:cstheme="minorHAnsi"/>
          <w:szCs w:val="22"/>
          <w:lang w:val="ru-RU"/>
        </w:rPr>
      </w:pPr>
      <w:r w:rsidRPr="00334B96">
        <w:rPr>
          <w:rFonts w:cstheme="minorHAnsi"/>
          <w:szCs w:val="22"/>
          <w:lang w:val="ru-RU"/>
        </w:rPr>
        <w:t>30</w:t>
      </w:r>
      <w:r w:rsidRPr="00334B96">
        <w:rPr>
          <w:rFonts w:cstheme="minorHAnsi"/>
          <w:szCs w:val="22"/>
          <w:lang w:val="ru-RU"/>
        </w:rPr>
        <w:tab/>
        <w:t>регулярно распространять результаты выполнения данной Резолюции среди всех Государств</w:t>
      </w:r>
      <w:r w:rsidRPr="00334B96">
        <w:rPr>
          <w:rFonts w:cstheme="minorHAnsi"/>
          <w:szCs w:val="22"/>
          <w:lang w:val="ru-RU"/>
        </w:rPr>
        <w:noBreakHyphen/>
        <w:t>Членов,</w:t>
      </w:r>
    </w:p>
    <w:p w14:paraId="542F0679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br w:type="page"/>
      </w:r>
    </w:p>
    <w:p w14:paraId="2B1820A8" w14:textId="77777777" w:rsidR="000C3421" w:rsidRPr="00334B96" w:rsidRDefault="000C3421" w:rsidP="000C3421">
      <w:pPr>
        <w:pStyle w:val="Call"/>
        <w:rPr>
          <w:rFonts w:eastAsia="Calibri"/>
          <w:lang w:val="ru-RU"/>
        </w:rPr>
      </w:pPr>
      <w:r w:rsidRPr="00334B96">
        <w:rPr>
          <w:lang w:val="ru-RU"/>
        </w:rPr>
        <w:lastRenderedPageBreak/>
        <w:t>решает поручить Директору Бюро развития электросвязи</w:t>
      </w:r>
      <w:r w:rsidRPr="00334B96">
        <w:rPr>
          <w:rFonts w:cstheme="minorHAnsi"/>
          <w:szCs w:val="22"/>
          <w:lang w:val="ru-RU"/>
        </w:rPr>
        <w:t xml:space="preserve"> в сотрудничестве с Директором Бюро радиосвязи и Директором Бюро стандартизации электросвязи</w:t>
      </w:r>
    </w:p>
    <w:p w14:paraId="57A9988F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поддерживать Государства-Членов, в частности развивающиеся страны, в повышении осведомленности и понимания дезагрегированных</w:t>
      </w:r>
      <w:r w:rsidRPr="00334B96">
        <w:rPr>
          <w:rStyle w:val="FootnoteReference"/>
          <w:lang w:val="ru-RU"/>
        </w:rPr>
        <w:footnoteReference w:id="3"/>
      </w:r>
      <w:r w:rsidRPr="00334B96">
        <w:rPr>
          <w:lang w:val="ru-RU"/>
        </w:rPr>
        <w:t>, открытых</w:t>
      </w:r>
      <w:r w:rsidRPr="00334B96">
        <w:rPr>
          <w:rStyle w:val="FootnoteReference"/>
          <w:lang w:val="ru-RU"/>
        </w:rPr>
        <w:footnoteReference w:id="4"/>
      </w:r>
      <w:r w:rsidRPr="00334B96">
        <w:rPr>
          <w:lang w:val="ru-RU"/>
        </w:rPr>
        <w:t xml:space="preserve"> и функционально совместимых сетевых технологий, таких как сети открытого радиодоступа (Open RAN) и другие, путем организации семинаров-практикумов и других мероприятий по развитию потенциала;</w:t>
      </w:r>
    </w:p>
    <w:p w14:paraId="204E8363" w14:textId="77777777" w:rsidR="000C3421" w:rsidRPr="00334B96" w:rsidRDefault="000C3421" w:rsidP="000C3421">
      <w:pPr>
        <w:rPr>
          <w:lang w:val="ru-RU"/>
        </w:rPr>
      </w:pPr>
      <w:r w:rsidRPr="00334B96">
        <w:rPr>
          <w:rFonts w:eastAsia="Calibri"/>
          <w:lang w:val="ru-RU"/>
        </w:rPr>
        <w:t>2</w:t>
      </w:r>
      <w:r w:rsidRPr="00334B96">
        <w:rPr>
          <w:lang w:val="ru-RU"/>
        </w:rPr>
        <w:tab/>
        <w:t xml:space="preserve">работать в сотрудничестве с Государствами-Членами, Членами Секторов и другими заинтересованными сторонами для содействия обмену информацией о разработке и внедрении таких технологий и решений, упомянутых в п. 1 раздела </w:t>
      </w:r>
      <w:r w:rsidRPr="00334B96">
        <w:rPr>
          <w:i/>
          <w:iCs/>
          <w:lang w:val="ru-RU"/>
        </w:rPr>
        <w:t>решает</w:t>
      </w:r>
      <w:r w:rsidRPr="00334B96">
        <w:rPr>
          <w:lang w:val="ru-RU"/>
        </w:rPr>
        <w:t>, выше, а также других, с целью продвижения надежного и приемлемого в ценовом отношении широкополосного доступа, в частности, в необслуживаемых и в недостаточной степени обслуживаемых районах и сообществах;</w:t>
      </w:r>
    </w:p>
    <w:p w14:paraId="7F1333D8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 рамках имеющихся ресурсов продолжать содействовать обмену национальным опытом и созданию потенциала в области механизмов финансирования, включая изучение фондов универсального обслуживания, для развертывания сетей электросвязи в необслуживаемых или обслуживаемых в недостаточной степени районах, в том числе посредством таких механизмов, как смешанное финансирование и инвестиции социального воздействия, среди прочего,</w:t>
      </w:r>
    </w:p>
    <w:p w14:paraId="1EB8DF3B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предлагает Генеральному секретарю</w:t>
      </w:r>
    </w:p>
    <w:p w14:paraId="3558945B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включить тему цифрового разрыва в качестве области, представляющей взаимный интерес для трех Секторов и Генерального секретариата</w:t>
      </w:r>
      <w:r w:rsidRPr="00334B96">
        <w:rPr>
          <w:rStyle w:val="FootnoteReference"/>
          <w:lang w:val="ru-RU"/>
        </w:rPr>
        <w:footnoteReference w:id="5"/>
      </w:r>
      <w:r w:rsidRPr="00334B96">
        <w:rPr>
          <w:lang w:val="ru-RU"/>
        </w:rPr>
        <w:t>;</w:t>
      </w:r>
    </w:p>
    <w:p w14:paraId="22402A32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предложить Межсекторальной координационной группе по вопросам, представляющим взаимный интерес, считать цифровой разрыв темой, представляющий общий интерес для трех Секторов,</w:t>
      </w:r>
    </w:p>
    <w:p w14:paraId="129F906A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br w:type="page"/>
      </w:r>
    </w:p>
    <w:p w14:paraId="0E73FA98" w14:textId="77777777" w:rsidR="000C3421" w:rsidRPr="00334B96" w:rsidRDefault="000C3421" w:rsidP="000C3421">
      <w:pPr>
        <w:pStyle w:val="Call"/>
        <w:rPr>
          <w:i w:val="0"/>
          <w:lang w:val="ru-RU"/>
        </w:rPr>
      </w:pPr>
      <w:r w:rsidRPr="00334B96">
        <w:rPr>
          <w:lang w:val="ru-RU"/>
        </w:rPr>
        <w:lastRenderedPageBreak/>
        <w:t>призывает</w:t>
      </w:r>
      <w:r w:rsidRPr="00334B96">
        <w:rPr>
          <w:rFonts w:cstheme="minorHAnsi"/>
          <w:szCs w:val="22"/>
          <w:lang w:val="ru-RU"/>
        </w:rPr>
        <w:t xml:space="preserve"> международные финансовые учреждения, учреждения-доноры и объединения частного сектора</w:t>
      </w:r>
    </w:p>
    <w:p w14:paraId="126142A8" w14:textId="77777777" w:rsidR="000C3421" w:rsidRPr="00334B96" w:rsidRDefault="000C3421" w:rsidP="000C3421">
      <w:pPr>
        <w:rPr>
          <w:iCs/>
          <w:lang w:val="ru-RU"/>
        </w:rPr>
      </w:pPr>
      <w:r w:rsidRPr="00334B96">
        <w:rPr>
          <w:rFonts w:cstheme="minorHAnsi"/>
          <w:szCs w:val="22"/>
          <w:lang w:val="ru-RU"/>
        </w:rPr>
        <w:t>оказывать помощь в развитии потенциала для преодоления цифрового разрыва, а также различных открытых для всех, отвечающих своему назначению и устойчивых бизнес-моделей для разработки приложений электросвязи/ИКТ в интересах цифровой трансформации, и устранении возникающих на стороне спроса барьеров, препятствующих внедрению электросвязи/ИКТ, прозрачным образом через проекты и программы ГЧП в развивающихся странах</w:t>
      </w:r>
      <w:r w:rsidRPr="00334B96">
        <w:rPr>
          <w:lang w:val="ru-RU"/>
        </w:rPr>
        <w:t>,</w:t>
      </w:r>
    </w:p>
    <w:p w14:paraId="3846EBAB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13CBC149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разрабатывать и поощрять политику для государственных и частных инвестиций в развитие и развертывание появляющихся наземных, стратосферных и космических технологий, а также включить использование таких систем в свои национальные и/или региональные планы в области широкополосной связи как дополнительного инструмента, который будет способствовать преодолению цифрового разрыва на устойчивой основе, в том числе путем расширения доступности сетей электросвязи/ИКТ, и удовлетворению потребностей в цифровой трансформации, в особенности в развивающихся странах;</w:t>
      </w:r>
    </w:p>
    <w:p w14:paraId="0AC2CFE9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 выполнении Резолюции 17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Баку, 2025 г.) настоящей Конференции о мобилизации ресурсов для одобренных региональных инициатив, их осуществлении и сотрудничестве по ним, </w:t>
      </w:r>
      <w:r w:rsidRPr="00334B96">
        <w:rPr>
          <w:rFonts w:cstheme="minorHAnsi"/>
          <w:szCs w:val="22"/>
          <w:lang w:val="ru-RU"/>
        </w:rPr>
        <w:t>рассмотреть возможность реализации проектов в рамках региональных инициатив по тематике преодоления цифрового разрыва, в которых отражаются вопросы оптимальной интеграции электросвязи/ИКТ</w:t>
      </w:r>
      <w:r w:rsidRPr="00334B96">
        <w:rPr>
          <w:lang w:val="ru-RU"/>
        </w:rPr>
        <w:t>;</w:t>
      </w:r>
    </w:p>
    <w:p w14:paraId="6EAECE92" w14:textId="77777777" w:rsidR="000C3421" w:rsidRPr="00334B96" w:rsidRDefault="000C3421" w:rsidP="000C3421">
      <w:pPr>
        <w:rPr>
          <w:lang w:val="ru-RU" w:eastAsia="zh-CN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содействовать разработке политики и механизмов, направленных на устранение барьеров на стороне спроса на пути внедрения электросвязи/ИКТ, таких как инициативы по развитию цифровых навыков и грамотности, а также по обеспечению приемлемости в ценовом отношении и глобальной доступности устройств и услуг, в качестве средства, помогающего преодолеть цифровой разрыв; а также </w:t>
      </w:r>
      <w:r w:rsidRPr="00334B96">
        <w:rPr>
          <w:color w:val="000000"/>
          <w:lang w:val="ru-RU"/>
        </w:rPr>
        <w:t>принимать активное участие в региональных и глобальных совместных форумах, посвященных обмену опытом и передовой практикой по осуществлению стратегий и программ в области электронных услуг</w:t>
      </w:r>
      <w:r w:rsidRPr="00334B96">
        <w:rPr>
          <w:lang w:val="ru-RU" w:eastAsia="zh-CN"/>
        </w:rPr>
        <w:t>;</w:t>
      </w:r>
    </w:p>
    <w:p w14:paraId="4337A855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создать политические условия для эффективной конкуренции на внутреннем рынке услуг по предоставлению доступа к интернету как важного фактора снижения стоимости доступа к интернету для потребителей и поставщиков услуг;</w:t>
      </w:r>
    </w:p>
    <w:p w14:paraId="494190EE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361E24F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рассмотреть возможность внедрения всеохватной и инновационной политики для преодоления цифрового разрыва и содействия разработке и внедрению важнейших широкополосных и узкополосных применений, имеющих решающее значение для ускорения экономического роста и повышения качества жизни, принимая во внимание инициативы на национальном уровне, дополнительные сети и варианты доступа к электросвязи/ИКТ;</w:t>
      </w:r>
    </w:p>
    <w:p w14:paraId="0D33E777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</w:r>
      <w:bookmarkStart w:id="5" w:name="OLE_LINK13"/>
      <w:r w:rsidRPr="00334B96">
        <w:rPr>
          <w:lang w:val="ru-RU"/>
        </w:rPr>
        <w:t>рассматривать показатели работы сети в контексте реальной возможности установления соединений;</w:t>
      </w:r>
      <w:bookmarkEnd w:id="5"/>
    </w:p>
    <w:p w14:paraId="1B436FF6" w14:textId="77777777" w:rsidR="000C3421" w:rsidRPr="00334B96" w:rsidRDefault="000C3421" w:rsidP="000C3421">
      <w:pPr>
        <w:rPr>
          <w:lang w:val="ru-RU"/>
        </w:rPr>
      </w:pPr>
      <w:bookmarkStart w:id="6" w:name="OLE_LINK14"/>
      <w:r w:rsidRPr="00334B96">
        <w:rPr>
          <w:lang w:val="ru-RU"/>
        </w:rPr>
        <w:t>7</w:t>
      </w:r>
      <w:r w:rsidRPr="00334B96">
        <w:rPr>
          <w:lang w:val="ru-RU"/>
        </w:rPr>
        <w:tab/>
        <w:t>осуществлять сотрудничество и обмениваться передовым опытом в области технологий наземной и космической электросвязи/ИКТ, чтобы такие услуги способствовали расширению возможностей установления соединений и соответствовали региональным целям развития,</w:t>
      </w:r>
      <w:bookmarkEnd w:id="6"/>
    </w:p>
    <w:p w14:paraId="052AFEE5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5D815874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включить в свои стратегии и программы в области электронного правительства меры по повышению темпов использования электросвязи/ИКТ для укрепления сотрудничества между государственными органами, меры по внедрению удобных для пользователя цифровых услуг, включая, возможно, интеграцию и персонализацию услуг для улучшения качества и опыта использования услуг электронного правительства и иных цифровых услуг, а также меры по повышению уровня информированности о таких услугах;</w:t>
      </w:r>
    </w:p>
    <w:p w14:paraId="462B3BFF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поддерживать, во исполнение Резолюции 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Конференции, сбор и анализ сведений и статистических данных о приложениях и услугах электросвязи/ИКТ, в том числе в сельском хозяйстве, образовании, здравоохранении, производстве и обработке, индустрии развлечений и СМИ, нефтегазовой промышленности, транспорте, туризме и "умных" устойчивых городах, что будет способствовать разработке и осуществлению государственной политики и, а также создаст возможности для проведения межстрановых сопоставлений;</w:t>
      </w:r>
    </w:p>
    <w:p w14:paraId="03A98806" w14:textId="77777777" w:rsidR="000C3421" w:rsidRPr="00334B96" w:rsidRDefault="000C3421" w:rsidP="000C3421">
      <w:pPr>
        <w:rPr>
          <w:lang w:val="ru-RU" w:eastAsia="zh-CN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принимать активное участие в региональных и глобальных совместных форумах, посвященных обмену опытом и передовой практикой по осуществлению стратегий и программ электронного правительства</w:t>
      </w:r>
      <w:r w:rsidRPr="00334B96">
        <w:rPr>
          <w:lang w:val="ru-RU" w:eastAsia="zh-CN"/>
        </w:rPr>
        <w:t>;</w:t>
      </w:r>
    </w:p>
    <w:p w14:paraId="19D3EE40" w14:textId="77777777" w:rsidR="000C3421" w:rsidRPr="00334B96" w:rsidRDefault="000C3421" w:rsidP="000C3421">
      <w:pPr>
        <w:rPr>
          <w:lang w:val="ru-RU"/>
        </w:rPr>
      </w:pPr>
      <w:r w:rsidRPr="00334B96">
        <w:rPr>
          <w:lang w:val="ru-RU" w:eastAsia="zh-CN"/>
        </w:rPr>
        <w:t>4</w:t>
      </w:r>
      <w:r w:rsidRPr="00334B96">
        <w:rPr>
          <w:lang w:val="ru-RU" w:eastAsia="zh-CN"/>
        </w:rPr>
        <w:tab/>
      </w:r>
      <w:r w:rsidRPr="00334B96">
        <w:rPr>
          <w:rFonts w:cstheme="minorHAnsi"/>
          <w:color w:val="000000"/>
          <w:szCs w:val="22"/>
          <w:lang w:val="ru-RU"/>
        </w:rPr>
        <w:t xml:space="preserve">принимать участие в исследовании роли </w:t>
      </w:r>
      <w:r w:rsidRPr="00334B96">
        <w:rPr>
          <w:rFonts w:cstheme="minorHAnsi"/>
          <w:szCs w:val="22"/>
          <w:lang w:val="ru-RU"/>
        </w:rPr>
        <w:t>электросвязи/</w:t>
      </w:r>
      <w:r w:rsidRPr="00334B96">
        <w:rPr>
          <w:rFonts w:cstheme="minorHAnsi"/>
          <w:color w:val="000000"/>
          <w:szCs w:val="22"/>
          <w:lang w:val="ru-RU"/>
        </w:rPr>
        <w:t>ИКТ в системах образования и представлять собственный опыт их внедрения для обеспечения всеобщего образования;</w:t>
      </w:r>
    </w:p>
    <w:p w14:paraId="7267DD32" w14:textId="77777777" w:rsidR="000C3421" w:rsidRPr="00334B96" w:rsidRDefault="000C3421" w:rsidP="000C342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color w:val="000000"/>
          <w:lang w:val="ru-RU"/>
        </w:rPr>
      </w:pPr>
      <w:r w:rsidRPr="00334B96">
        <w:rPr>
          <w:color w:val="000000"/>
          <w:lang w:val="ru-RU"/>
        </w:rPr>
        <w:br w:type="page"/>
      </w:r>
    </w:p>
    <w:p w14:paraId="159DC01A" w14:textId="77777777" w:rsidR="000C3421" w:rsidRPr="00334B96" w:rsidRDefault="000C3421" w:rsidP="000C3421">
      <w:pPr>
        <w:rPr>
          <w:color w:val="000000"/>
          <w:lang w:val="ru-RU"/>
        </w:rPr>
      </w:pPr>
      <w:r w:rsidRPr="00334B96">
        <w:rPr>
          <w:color w:val="000000"/>
          <w:lang w:val="ru-RU"/>
        </w:rPr>
        <w:lastRenderedPageBreak/>
        <w:t>5</w:t>
      </w:r>
      <w:r w:rsidRPr="00334B96">
        <w:rPr>
          <w:color w:val="000000"/>
          <w:lang w:val="ru-RU"/>
        </w:rPr>
        <w:tab/>
        <w:t>рассмотреть возможность расширения реализации и повышения жизнеспособности проектов и программ содействия развитию сектора электросвязи/ИКТ, в том числе с участием МСЭ, в целях преодоления цифрового разрыва и предоставлять БРЭ информацию о таких проектах и программах;</w:t>
      </w:r>
    </w:p>
    <w:p w14:paraId="5FDF5F83" w14:textId="77777777" w:rsidR="000C3421" w:rsidRPr="00334B96" w:rsidRDefault="000C3421" w:rsidP="000C3421">
      <w:pPr>
        <w:rPr>
          <w:color w:val="000000"/>
          <w:lang w:val="ru-RU"/>
        </w:rPr>
      </w:pPr>
      <w:r w:rsidRPr="00334B96">
        <w:rPr>
          <w:color w:val="000000"/>
          <w:lang w:val="ru-RU"/>
        </w:rPr>
        <w:t>6</w:t>
      </w:r>
      <w:r w:rsidRPr="00334B96">
        <w:rPr>
          <w:color w:val="000000"/>
          <w:lang w:val="ru-RU"/>
        </w:rPr>
        <w:tab/>
        <w:t>предоставлять МСЭ материалы по опыту установления соединений на базе ИКТ и примеры из сельских районов, которые можно будет затем опубликовать на веб-сайте МСЭ</w:t>
      </w:r>
      <w:r w:rsidRPr="00334B96">
        <w:rPr>
          <w:color w:val="000000"/>
          <w:lang w:val="ru-RU"/>
        </w:rPr>
        <w:noBreakHyphen/>
        <w:t>D;</w:t>
      </w:r>
    </w:p>
    <w:p w14:paraId="17601C07" w14:textId="77777777" w:rsidR="000C3421" w:rsidRPr="00334B96" w:rsidRDefault="000C3421" w:rsidP="000C3421">
      <w:pPr>
        <w:rPr>
          <w:color w:val="000000"/>
          <w:lang w:val="ru-RU"/>
        </w:rPr>
      </w:pPr>
      <w:r w:rsidRPr="00334B96">
        <w:rPr>
          <w:rFonts w:eastAsia="Calibri"/>
          <w:lang w:val="ru-RU"/>
        </w:rPr>
        <w:t>7</w:t>
      </w:r>
      <w:r w:rsidRPr="00334B96">
        <w:rPr>
          <w:rFonts w:eastAsia="Calibri"/>
          <w:lang w:val="ru-RU"/>
        </w:rPr>
        <w:tab/>
      </w:r>
      <w:r w:rsidRPr="00334B96">
        <w:rPr>
          <w:lang w:val="ru-RU"/>
        </w:rPr>
        <w:t>рассмотреть возможность развития надежной и диверсифицированной цифровой инфраструктуры</w:t>
      </w:r>
      <w:r w:rsidRPr="00334B96">
        <w:rPr>
          <w:color w:val="000000"/>
          <w:lang w:val="ru-RU"/>
        </w:rPr>
        <w:t>,</w:t>
      </w:r>
    </w:p>
    <w:p w14:paraId="5D20008C" w14:textId="77777777" w:rsidR="000C3421" w:rsidRPr="00334B96" w:rsidRDefault="000C3421" w:rsidP="000C3421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Государствам-Членам, Членам Сектора и другим заинтересованным сторонам</w:t>
      </w:r>
    </w:p>
    <w:p w14:paraId="2FC1EA0E" w14:textId="77777777" w:rsidR="000C3421" w:rsidRPr="00334B96" w:rsidRDefault="000C3421" w:rsidP="000C3421">
      <w:pPr>
        <w:rPr>
          <w:rFonts w:eastAsia="Calibri"/>
          <w:lang w:val="ru-RU"/>
        </w:rPr>
      </w:pPr>
      <w:r w:rsidRPr="00334B96">
        <w:rPr>
          <w:lang w:val="ru-RU"/>
        </w:rPr>
        <w:t xml:space="preserve">участвовать в деятельности, указанной в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 xml:space="preserve">. 1 и 2 раздела </w:t>
      </w:r>
      <w:r w:rsidRPr="00334B96">
        <w:rPr>
          <w:i/>
          <w:iCs/>
          <w:lang w:val="ru-RU"/>
        </w:rPr>
        <w:t>решает поручить Директору Бюро развития электросвязи в сотрудничестве с Директором Бюро радиосвязи и Директором Бюро стандартизации электросвязи</w:t>
      </w:r>
      <w:r w:rsidRPr="00334B96">
        <w:rPr>
          <w:lang w:val="ru-RU"/>
        </w:rPr>
        <w:t>, выше, вносить в нее свой вклад и принять все меры к обеспечению благоприятной среды для более активного, устойчивого роста и развития технологически нейтральных широкополосных соединений, особенно в развивающихся странах</w:t>
      </w:r>
      <w:r w:rsidRPr="00334B96">
        <w:rPr>
          <w:rFonts w:eastAsia="Calibri"/>
          <w:lang w:val="ru-RU"/>
        </w:rPr>
        <w:t>.</w:t>
      </w:r>
    </w:p>
    <w:p w14:paraId="3D3CE3D8" w14:textId="77777777" w:rsidR="000C3421" w:rsidRPr="00334B96" w:rsidRDefault="000C3421" w:rsidP="000C3421">
      <w:pPr>
        <w:pStyle w:val="Reasons"/>
        <w:rPr>
          <w:lang w:val="en-US"/>
        </w:rPr>
      </w:pPr>
    </w:p>
    <w:p w14:paraId="63FD9741" w14:textId="77777777" w:rsidR="000C3421" w:rsidRPr="00334B96" w:rsidRDefault="000C3421" w:rsidP="000C3421">
      <w:pPr>
        <w:pStyle w:val="Reasons"/>
        <w:rPr>
          <w:lang w:val="en-US"/>
        </w:rPr>
      </w:pPr>
    </w:p>
    <w:p w14:paraId="12A084E3" w14:textId="77777777" w:rsidR="000C3421" w:rsidRPr="00334B96" w:rsidRDefault="000C3421" w:rsidP="000C3421">
      <w:pPr>
        <w:pStyle w:val="Reasons"/>
        <w:rPr>
          <w:lang w:val="en-US"/>
        </w:rPr>
      </w:pPr>
    </w:p>
    <w:p w14:paraId="3316BE00" w14:textId="77777777" w:rsidR="000C3421" w:rsidRPr="00334B96" w:rsidRDefault="000C3421" w:rsidP="000C3421">
      <w:pPr>
        <w:pStyle w:val="Reasons"/>
        <w:rPr>
          <w:lang w:val="en-US"/>
        </w:rPr>
      </w:pPr>
    </w:p>
    <w:p w14:paraId="0A83CF0F" w14:textId="77777777" w:rsidR="000C3421" w:rsidRPr="00334B96" w:rsidRDefault="000C3421" w:rsidP="000C3421">
      <w:pPr>
        <w:pStyle w:val="Reasons"/>
        <w:rPr>
          <w:lang w:val="en-US"/>
        </w:rPr>
      </w:pPr>
    </w:p>
    <w:p w14:paraId="7DAB29BE" w14:textId="77777777" w:rsidR="000C3421" w:rsidRPr="00334B96" w:rsidRDefault="000C3421" w:rsidP="000C3421">
      <w:pPr>
        <w:pStyle w:val="Reasons"/>
        <w:rPr>
          <w:lang w:val="en-US"/>
        </w:rPr>
      </w:pPr>
    </w:p>
    <w:p w14:paraId="2A6D602D" w14:textId="77777777" w:rsidR="000C3421" w:rsidRPr="00334B96" w:rsidRDefault="000C3421" w:rsidP="000C3421">
      <w:pPr>
        <w:pStyle w:val="Reasons"/>
        <w:rPr>
          <w:lang w:val="en-US"/>
        </w:rPr>
      </w:pPr>
    </w:p>
    <w:p w14:paraId="410F6574" w14:textId="77777777" w:rsidR="000C3421" w:rsidRPr="00334B96" w:rsidRDefault="000C3421" w:rsidP="000C3421">
      <w:pPr>
        <w:pStyle w:val="Reasons"/>
        <w:rPr>
          <w:lang w:val="en-US"/>
        </w:rPr>
      </w:pPr>
    </w:p>
    <w:p w14:paraId="3FBB6BCD" w14:textId="77777777" w:rsidR="00E45F09" w:rsidRPr="000C3421" w:rsidRDefault="00E45F09" w:rsidP="000C3421"/>
    <w:sectPr w:rsidR="00E45F09" w:rsidRPr="000C342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D8A3E" w14:textId="77777777" w:rsidR="009A6CD2" w:rsidRDefault="009A6CD2" w:rsidP="003E584B">
      <w:pPr>
        <w:spacing w:before="0"/>
      </w:pPr>
      <w:r>
        <w:separator/>
      </w:r>
    </w:p>
  </w:endnote>
  <w:endnote w:type="continuationSeparator" w:id="0">
    <w:p w14:paraId="440F3DF1" w14:textId="77777777" w:rsidR="009A6CD2" w:rsidRDefault="009A6CD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159AF" w14:textId="77777777" w:rsidR="009A6CD2" w:rsidRDefault="009A6CD2" w:rsidP="003E584B">
      <w:pPr>
        <w:spacing w:before="0"/>
      </w:pPr>
      <w:r>
        <w:separator/>
      </w:r>
    </w:p>
  </w:footnote>
  <w:footnote w:type="continuationSeparator" w:id="0">
    <w:p w14:paraId="2E172C4A" w14:textId="77777777" w:rsidR="009A6CD2" w:rsidRDefault="009A6CD2" w:rsidP="003E584B">
      <w:pPr>
        <w:spacing w:before="0"/>
      </w:pPr>
      <w:r>
        <w:continuationSeparator/>
      </w:r>
    </w:p>
  </w:footnote>
  <w:footnote w:id="1">
    <w:p w14:paraId="06B3FB72" w14:textId="77777777" w:rsidR="000C3421" w:rsidRPr="007E090F" w:rsidRDefault="000C3421" w:rsidP="000C342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  <w:footnote w:id="2">
    <w:p w14:paraId="41C1F1E5" w14:textId="77777777" w:rsidR="000C3421" w:rsidRPr="007E090F" w:rsidRDefault="000C3421" w:rsidP="000C342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Организация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Объединенных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Наций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Достижение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универсальной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реальной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возможности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установления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цифровых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соединений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Установление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базы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целевых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показателей</w:t>
      </w:r>
      <w:proofErr w:type="spellEnd"/>
      <w:r>
        <w:rPr>
          <w:lang w:val="en-US"/>
        </w:rPr>
        <w:t xml:space="preserve"> на 2030 </w:t>
      </w:r>
      <w:proofErr w:type="spellStart"/>
      <w:r>
        <w:rPr>
          <w:lang w:val="en-US"/>
        </w:rPr>
        <w:t>год</w:t>
      </w:r>
      <w:proofErr w:type="spellEnd"/>
      <w:r>
        <w:rPr>
          <w:lang w:val="en-US"/>
        </w:rPr>
        <w:t>.</w:t>
      </w:r>
    </w:p>
  </w:footnote>
  <w:footnote w:id="3">
    <w:p w14:paraId="4869C1D9" w14:textId="77777777" w:rsidR="000C3421" w:rsidRPr="007E090F" w:rsidRDefault="000C3421" w:rsidP="000C342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Дезагрегирование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означает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разделение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аппаратного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программного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обеспечения</w:t>
      </w:r>
      <w:proofErr w:type="spellEnd"/>
      <w:r>
        <w:rPr>
          <w:lang w:val="en-US"/>
        </w:rPr>
        <w:t>.</w:t>
      </w:r>
    </w:p>
  </w:footnote>
  <w:footnote w:id="4">
    <w:p w14:paraId="1C3E6BA4" w14:textId="77777777" w:rsidR="000C3421" w:rsidRPr="007E090F" w:rsidRDefault="000C3421" w:rsidP="000C342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Открытость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может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означать</w:t>
      </w:r>
      <w:proofErr w:type="spellEnd"/>
      <w:r>
        <w:rPr>
          <w:lang w:val="en-US"/>
        </w:rPr>
        <w:t xml:space="preserve">, в </w:t>
      </w:r>
      <w:proofErr w:type="spellStart"/>
      <w:r>
        <w:rPr>
          <w:lang w:val="en-US"/>
        </w:rPr>
        <w:t>частности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открытые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стандарты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открытые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интерфейсы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для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поддержки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функционально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совместимых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сетевых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технологий</w:t>
      </w:r>
      <w:proofErr w:type="spellEnd"/>
      <w:r>
        <w:rPr>
          <w:lang w:val="en-US"/>
        </w:rPr>
        <w:t>.</w:t>
      </w:r>
    </w:p>
  </w:footnote>
  <w:footnote w:id="5">
    <w:p w14:paraId="21B422D6" w14:textId="77777777" w:rsidR="000C3421" w:rsidRPr="007E090F" w:rsidRDefault="000C3421" w:rsidP="000C342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Такой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перечень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ведет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Генеральный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секретарь</w:t>
      </w:r>
      <w:proofErr w:type="spellEnd"/>
      <w:r>
        <w:rPr>
          <w:lang w:val="en-US"/>
        </w:rPr>
        <w:t xml:space="preserve"> МСЭ в </w:t>
      </w:r>
      <w:proofErr w:type="spellStart"/>
      <w:r>
        <w:rPr>
          <w:lang w:val="en-US"/>
        </w:rPr>
        <w:t>соответствии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Резолюцией</w:t>
      </w:r>
      <w:proofErr w:type="spellEnd"/>
      <w:r>
        <w:rPr>
          <w:lang w:val="en-US"/>
        </w:rPr>
        <w:t> 191 (</w:t>
      </w:r>
      <w:proofErr w:type="spellStart"/>
      <w:r>
        <w:rPr>
          <w:lang w:val="en-US"/>
        </w:rPr>
        <w:t>Пересм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Бухарест</w:t>
      </w:r>
      <w:proofErr w:type="spellEnd"/>
      <w:r>
        <w:rPr>
          <w:lang w:val="en-US"/>
        </w:rPr>
        <w:t xml:space="preserve">, 2022 г.) </w:t>
      </w:r>
      <w:proofErr w:type="spellStart"/>
      <w:r>
        <w:rPr>
          <w:lang w:val="en-US"/>
        </w:rPr>
        <w:t>Полномочной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конференции</w:t>
      </w:r>
      <w:proofErr w:type="spellEnd"/>
      <w:r>
        <w:rPr>
          <w:lang w:val="en-US"/>
        </w:rPr>
        <w:t xml:space="preserve"> МСЭ.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4441D65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0C3421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1F5702">
          <w:rPr>
            <w:noProof/>
            <w:szCs w:val="22"/>
          </w:rPr>
          <w:t>37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71248CB4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0C3421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1F5702">
      <w:rPr>
        <w:noProof/>
        <w:szCs w:val="22"/>
      </w:rPr>
      <w:t>37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C3421"/>
    <w:rsid w:val="000D1BE4"/>
    <w:rsid w:val="000F689C"/>
    <w:rsid w:val="001F5702"/>
    <w:rsid w:val="003A7F4A"/>
    <w:rsid w:val="003E584B"/>
    <w:rsid w:val="005E4F50"/>
    <w:rsid w:val="00791A97"/>
    <w:rsid w:val="009A6CD2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4806</Words>
  <Characters>34220</Characters>
  <Application>Microsoft Office Word</Application>
  <DocSecurity>0</DocSecurity>
  <Lines>590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37 (Пересм. Баку, 2025 г.) Преодоление цифрового разрыва</vt:lpstr>
    </vt:vector>
  </TitlesOfParts>
  <Company/>
  <LinksUpToDate>false</LinksUpToDate>
  <CharactersWithSpaces>38865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37 (Пересм. Баку, 2025 г.) Преодоление цифрового разрыва</dc:title>
  <dc:subject/>
  <dc:creator/>
  <cp:keywords/>
  <dc:description/>
  <cp:lastModifiedBy>Berdyeva, Elena</cp:lastModifiedBy>
  <cp:revision>5</cp:revision>
  <dcterms:created xsi:type="dcterms:W3CDTF">2023-10-16T12:49:00Z</dcterms:created>
  <dcterms:modified xsi:type="dcterms:W3CDTF">2026-09-23T18:30:00Z</dcterms:modified>
</cp:coreProperties>
</file>