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50545" w14:textId="77777777" w:rsidR="00DD1271" w:rsidRPr="00AA66C5" w:rsidRDefault="00DD1271" w:rsidP="00DD1271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36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 г.)</w:t>
      </w:r>
    </w:p>
    <w:p w14:paraId="54580906" w14:textId="77777777" w:rsidR="00DD1271" w:rsidRPr="00334B96" w:rsidRDefault="00DD1271" w:rsidP="00DD1271">
      <w:pPr>
        <w:pStyle w:val="Restitle"/>
        <w:rPr>
          <w:lang w:val="ru-RU"/>
        </w:rPr>
      </w:pPr>
      <w:bookmarkStart w:id="0" w:name="_Toc227836957"/>
      <w:bookmarkStart w:id="1" w:name="_Toc227837570"/>
      <w:r w:rsidRPr="00334B96">
        <w:rPr>
          <w:lang w:val="ru-RU"/>
        </w:rPr>
        <w:t>Поддержка Африканского союза электросвязи</w:t>
      </w:r>
      <w:bookmarkEnd w:id="0"/>
      <w:bookmarkEnd w:id="1"/>
    </w:p>
    <w:p w14:paraId="505F06D1" w14:textId="77777777" w:rsidR="00DD1271" w:rsidRPr="00334B96" w:rsidRDefault="00DD1271" w:rsidP="00DD1271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(Кигали, 2022 г.),</w:t>
      </w:r>
    </w:p>
    <w:p w14:paraId="68955F62" w14:textId="77777777" w:rsidR="00DD1271" w:rsidRPr="00334B96" w:rsidRDefault="00DD1271" w:rsidP="00DD1271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45791C2D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о резолюции 70/1 Генеральной Ассамблеи Организации Объединенных Наций (ГА ООН) о преобразовании нашего мира: Повестка дня в области устойчивого развития на период до 2030 года;</w:t>
      </w:r>
    </w:p>
    <w:p w14:paraId="523AC190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о резолюции 73/291 ГА ООН об итоговом документе второй Конференции Организации Объединенных Наций высокого уровня по сотрудничеству Юг-Юг в Буэнос-Айресе;</w:t>
      </w:r>
    </w:p>
    <w:p w14:paraId="33209BA3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о Резолюции 25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 г.) Полномочной конференции об укреплении регионального присутствия;</w:t>
      </w:r>
    </w:p>
    <w:p w14:paraId="04FF8C64" w14:textId="77777777" w:rsidR="00DD1271" w:rsidRPr="00334B96" w:rsidRDefault="00DD1271" w:rsidP="00DD1271">
      <w:pPr>
        <w:rPr>
          <w:szCs w:val="22"/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о Резолюции 58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Пусан, 2014 г.) Полномочной конференции, в частности ее раздел</w:t>
      </w:r>
      <w:r w:rsidRPr="00334B96">
        <w:rPr>
          <w:szCs w:val="22"/>
          <w:lang w:val="ru-RU"/>
        </w:rPr>
        <w:t xml:space="preserve"> </w:t>
      </w:r>
      <w:r w:rsidRPr="00334B96">
        <w:rPr>
          <w:i/>
          <w:iCs/>
          <w:szCs w:val="22"/>
          <w:lang w:val="ru-RU"/>
        </w:rPr>
        <w:t>решает</w:t>
      </w:r>
      <w:r w:rsidRPr="00334B96">
        <w:rPr>
          <w:szCs w:val="22"/>
          <w:lang w:val="ru-RU"/>
        </w:rPr>
        <w:t>;</w:t>
      </w:r>
    </w:p>
    <w:p w14:paraId="5AB99971" w14:textId="77777777" w:rsidR="00DD1271" w:rsidRPr="00334B96" w:rsidRDefault="00DD1271" w:rsidP="00DD1271">
      <w:pPr>
        <w:rPr>
          <w:szCs w:val="22"/>
          <w:lang w:val="ru-RU"/>
        </w:rPr>
      </w:pPr>
      <w:r w:rsidRPr="00334B96">
        <w:rPr>
          <w:i/>
          <w:szCs w:val="22"/>
          <w:lang w:val="ru-RU"/>
        </w:rPr>
        <w:t>e)</w:t>
      </w:r>
      <w:r w:rsidRPr="00334B96">
        <w:rPr>
          <w:szCs w:val="22"/>
          <w:lang w:val="ru-RU"/>
        </w:rPr>
        <w:tab/>
        <w:t xml:space="preserve">о </w:t>
      </w:r>
      <w:r w:rsidRPr="00334B96">
        <w:rPr>
          <w:lang w:val="ru-RU"/>
        </w:rPr>
        <w:t xml:space="preserve">Резолюции 21 </w:t>
      </w:r>
      <w:r w:rsidRPr="00334B96">
        <w:rPr>
          <w:szCs w:val="22"/>
          <w:lang w:val="ru-RU"/>
        </w:rPr>
        <w:t>(</w:t>
      </w:r>
      <w:proofErr w:type="spellStart"/>
      <w:r w:rsidRPr="00334B96">
        <w:rPr>
          <w:szCs w:val="22"/>
          <w:lang w:val="ru-RU"/>
        </w:rPr>
        <w:t>Пересм</w:t>
      </w:r>
      <w:proofErr w:type="spellEnd"/>
      <w:r w:rsidRPr="00334B96">
        <w:rPr>
          <w:szCs w:val="22"/>
          <w:lang w:val="ru-RU"/>
        </w:rPr>
        <w:t>. Кигали, 2022 г.) настоящей Конференции об укреплении координации и сотрудничества с региональными и субрегиональными организациями,</w:t>
      </w:r>
    </w:p>
    <w:p w14:paraId="1D4057F9" w14:textId="77777777" w:rsidR="00DD1271" w:rsidRPr="00334B96" w:rsidRDefault="00DD1271" w:rsidP="00DD1271">
      <w:pPr>
        <w:pStyle w:val="Call"/>
        <w:rPr>
          <w:lang w:val="ru-RU"/>
        </w:rPr>
      </w:pPr>
      <w:r w:rsidRPr="00334B96">
        <w:rPr>
          <w:lang w:val="ru-RU"/>
        </w:rPr>
        <w:t>напоминая далее</w:t>
      </w:r>
    </w:p>
    <w:p w14:paraId="487BAFB7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о резолюции 68/198 ГА ООН об информационно-коммуникационных технологиях (ИКТ) в целях развития;</w:t>
      </w:r>
    </w:p>
    <w:p w14:paraId="4C10EB87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о Резолюции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 г.) Полномочной конференции о роли МСЭ в надежном и устойчивом развитии электросвязи/ИКТ, в оказании технической помощи и консультаций развивающимся странам и в реализации соответствующих национальных, региональных и межрегиональных проектов;</w:t>
      </w:r>
    </w:p>
    <w:p w14:paraId="40287109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о первой Общесистемной стратегии Организации Объединенных Наций по сотрудничеству Юг-Юг и трехстороннему сотрудничеству в интересах устойчивого развития, открывающую путь к еще более широкому использованию этого ценнейшего механизма,</w:t>
      </w:r>
    </w:p>
    <w:p w14:paraId="6A853BAF" w14:textId="77777777" w:rsidR="00DD1271" w:rsidRPr="00334B96" w:rsidRDefault="00DD1271" w:rsidP="00DD127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144FAB7A" w14:textId="77777777" w:rsidR="00DD1271" w:rsidRPr="00334B96" w:rsidRDefault="00DD1271" w:rsidP="00DD127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учитывая</w:t>
      </w:r>
    </w:p>
    <w:p w14:paraId="4F72274F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ключевую роль Африканского союза электросвязи (АСЭ) в координации деятельности на континенте и в качестве движущей силы реализации решений конференций и ассамблей МСЭ;</w:t>
      </w:r>
    </w:p>
    <w:p w14:paraId="695AE02E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постоянную и настоятельную потребность АСЭ в помощи, поддержке и сотрудничестве;</w:t>
      </w:r>
    </w:p>
    <w:p w14:paraId="5E5746C9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быстрое развитие среды электросвязи/ИКТ, что заставляет АСЭ адаптироваться к происходящим изменениям, чтобы служить интересам своих членов с учетом наличия кадровых и финансовых ресурсов;</w:t>
      </w:r>
    </w:p>
    <w:p w14:paraId="55437372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что в условиях цифровой трансформации электросвязь/ИКТ становятся одним из наиболее важных катализаторов экономического роста в развивающихся странах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p w14:paraId="17B0C1DF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необходимость иметь общую платформу, на которой африканские страны могут координировать, согласовывать и объединять усилия, прилагаемые к ускорению развития электросвязи/ИКТ на региональном, межрегиональном и глобальном уровнях с целью решения задач и достижения целевых показателей, установленных в Стратегическом плане МСЭ, Повестке дня в области развития на период до 2030 года и Повестке дня Африканского союза на период до 2063 года;</w:t>
      </w:r>
    </w:p>
    <w:p w14:paraId="730A393D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lang w:val="ru-RU"/>
        </w:rPr>
        <w:tab/>
        <w:t>что Сектору развития электросвязи МСЭ следует оказывать надлежащую поддержку региональным и субрегиональным организациям электросвязи, чтобы содействовать их активному участию в деятельности на различных этапах модели управления проектами, установленной МСЭ, а также в налаживании партнерских отношений и мобилизации ресурсов для поддержки реализации региональных инициатив,</w:t>
      </w:r>
    </w:p>
    <w:p w14:paraId="6A42BFF6" w14:textId="77777777" w:rsidR="00DD1271" w:rsidRPr="00334B96" w:rsidRDefault="00DD1271" w:rsidP="00DD1271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1DCB224D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региональные организации лучше знакомы с реальными проблемами и трудностями, с которыми сталкиваются Государства-Члены региона, и имеют более полное представление о том, как эффективно и действенно преодолевать эти трудности;</w:t>
      </w:r>
    </w:p>
    <w:p w14:paraId="14EFA6F6" w14:textId="77777777" w:rsidR="00DD1271" w:rsidRPr="00334B96" w:rsidRDefault="00DD1271" w:rsidP="00DD1271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МСЭ и региональные организации разделяют общую убежденность в том, что тесное сотрудничество может содействовать региональному развитию электросвязи/ИКТ в целях поддержки Государств-Членов в регионе;</w:t>
      </w:r>
      <w:r w:rsidRPr="00334B96">
        <w:rPr>
          <w:i/>
          <w:iCs/>
          <w:lang w:val="ru-RU"/>
        </w:rPr>
        <w:br w:type="page"/>
      </w:r>
    </w:p>
    <w:p w14:paraId="48E4EDAE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c)</w:t>
      </w:r>
      <w:r w:rsidRPr="00334B96">
        <w:rPr>
          <w:lang w:val="ru-RU"/>
        </w:rPr>
        <w:tab/>
        <w:t>что существует постоянная необходимость в более тесном сотрудничестве МСЭ с региональными организациями в целях поддержки Государств-Членов региона;</w:t>
      </w:r>
    </w:p>
    <w:p w14:paraId="117EFC8A" w14:textId="77777777" w:rsidR="00DD1271" w:rsidRPr="00334B96" w:rsidRDefault="00DD1271" w:rsidP="00DD127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региональные организации играют важную роль в определении общих приоритетов и интересов, обеспечивая при этом более эффективную координацию между Государствами-Членами, а также их участие во всех видах деятельности, планах, проектах и т.</w:t>
      </w:r>
      <w:r w:rsidRPr="00334B96">
        <w:rPr>
          <w:lang w:val="en-US"/>
        </w:rPr>
        <w:t> </w:t>
      </w:r>
      <w:r w:rsidRPr="00334B96">
        <w:rPr>
          <w:lang w:val="ru-RU"/>
        </w:rPr>
        <w:t>д. в области электросвязи/ИКТ,</w:t>
      </w:r>
    </w:p>
    <w:p w14:paraId="4FAAE2D1" w14:textId="77777777" w:rsidR="00DD1271" w:rsidRPr="00334B96" w:rsidRDefault="00DD1271" w:rsidP="00DD1271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69CC5DF7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что соответствующие региональные организации играют значимую и важную роль в деле оказания поддержки развивающимся странам в таких областях, как региональное сотрудничество и деятельность по оказанию технической помощи,</w:t>
      </w:r>
    </w:p>
    <w:p w14:paraId="603DB81A" w14:textId="77777777" w:rsidR="00DD1271" w:rsidRPr="00334B96" w:rsidRDefault="00DD1271" w:rsidP="00DD1271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 в сотрудничестве с Директором Бюро радиосвязи и Директором Бюро стандартизации электросвязи</w:t>
      </w:r>
    </w:p>
    <w:p w14:paraId="3ACCA273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предпринять все необходимые шаги для включения АСЭ в деятельность по выполнению </w:t>
      </w:r>
      <w:proofErr w:type="spellStart"/>
      <w:r w:rsidRPr="00334B96">
        <w:rPr>
          <w:lang w:val="ru-RU"/>
        </w:rPr>
        <w:t>Кигалийского</w:t>
      </w:r>
      <w:proofErr w:type="spellEnd"/>
      <w:r w:rsidRPr="00334B96">
        <w:rPr>
          <w:lang w:val="ru-RU"/>
        </w:rPr>
        <w:t xml:space="preserve"> плана действий 2022 года в части поддержки африканского сектора электросвязи/ИКТ;</w:t>
      </w:r>
    </w:p>
    <w:p w14:paraId="5780E9EC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мобилизовать и оказать необходимую поддержку АСЭ, с тем чтобы он играл ведущую роль и координировал действия соответствующих структур, участвующих в деятельности в области ИКТ на региональном уровне;</w:t>
      </w:r>
    </w:p>
    <w:p w14:paraId="079ADBE7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укреплять отношения с региональными и субрегиональными организациями электросвязи, чтобы добиться эффекта синергии от их совместной деятельности, который может помочь в реализации этих региональных инициатив;</w:t>
      </w:r>
    </w:p>
    <w:p w14:paraId="5AF2E63D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продолжать использовать необходимые кадровые и финансовые ресурсы для обеспечения регионального присутствия МСЭ и расширять их доступность, оказывая поддержку АСЭ,</w:t>
      </w:r>
    </w:p>
    <w:p w14:paraId="33778A47" w14:textId="77777777" w:rsidR="00DD1271" w:rsidRPr="00334B96" w:rsidRDefault="00DD1271" w:rsidP="00DD1271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 и поручает Директору Бюро развития электросвязи</w:t>
      </w:r>
    </w:p>
    <w:p w14:paraId="0C0090A6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предпринимать все необходимые шаги для определения новых областей сотрудничества на ежегодной основе и оказывать АСЭ всю необходимую поддержку и помощь, включая административную, финансовую, материально-техническую и информационно-технологическую/техническую поддержку, в частности, активизируя, расширяя и укрепляя сотрудничество между АСЭ и Региональным отделением МСЭ для Африки, а также предоставляя экспертов этой организации;</w:t>
      </w:r>
      <w:r w:rsidRPr="00334B96">
        <w:rPr>
          <w:lang w:val="ru-RU"/>
        </w:rPr>
        <w:br w:type="page"/>
      </w:r>
    </w:p>
    <w:p w14:paraId="0CB9F564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координировать деятельность и сотрудничать с соответствующими организациями системы Организации Объединенных Наций, такими как Управление Организации Объединенных Наций по сотрудничеству Юг-Юг, по вопросам электросвязи/ИКТ, в том числе с использованием соответствующих механизмов финансирования, оказывая поддержку АСЭ;</w:t>
      </w:r>
    </w:p>
    <w:p w14:paraId="5507C2F0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на основе плана работы на год разработать стратегию партнерских отношений между АСЭ и МСЭ, которая могла бы в большей степени способствовать реализации региональных инициатив и всех намеченных совместных мероприятий;</w:t>
      </w:r>
    </w:p>
    <w:p w14:paraId="25CE4136" w14:textId="77777777" w:rsidR="00DD1271" w:rsidRPr="00334B96" w:rsidRDefault="00DD1271" w:rsidP="00DD1271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довести настоящую Резолюцию до сведения Полномочной конференции в целях рассмотрения и принятия необходимых мер.</w:t>
      </w:r>
    </w:p>
    <w:p w14:paraId="74A88E27" w14:textId="77777777" w:rsidR="00DD1271" w:rsidRPr="00334B96" w:rsidRDefault="00DD1271" w:rsidP="00DD1271">
      <w:pPr>
        <w:pStyle w:val="Reasons"/>
        <w:rPr>
          <w:lang w:val="ru-RU"/>
        </w:rPr>
      </w:pPr>
    </w:p>
    <w:p w14:paraId="016270B2" w14:textId="77777777" w:rsidR="00DD1271" w:rsidRPr="00334B96" w:rsidRDefault="00DD1271" w:rsidP="00DD1271">
      <w:pPr>
        <w:pStyle w:val="Reasons"/>
        <w:rPr>
          <w:lang w:val="ru-RU"/>
        </w:rPr>
      </w:pPr>
    </w:p>
    <w:p w14:paraId="388A2053" w14:textId="77777777" w:rsidR="00DD1271" w:rsidRPr="00334B96" w:rsidRDefault="00DD1271" w:rsidP="00DD1271">
      <w:pPr>
        <w:pStyle w:val="Reasons"/>
        <w:rPr>
          <w:lang w:val="ru-RU"/>
        </w:rPr>
      </w:pPr>
    </w:p>
    <w:p w14:paraId="2606EAD2" w14:textId="77777777" w:rsidR="00DD1271" w:rsidRPr="00334B96" w:rsidRDefault="00DD1271" w:rsidP="00DD1271">
      <w:pPr>
        <w:pStyle w:val="Reasons"/>
        <w:rPr>
          <w:lang w:val="ru-RU"/>
        </w:rPr>
      </w:pPr>
    </w:p>
    <w:p w14:paraId="726B30FC" w14:textId="77777777" w:rsidR="00DD1271" w:rsidRPr="00334B96" w:rsidRDefault="00DD1271" w:rsidP="00DD1271">
      <w:pPr>
        <w:pStyle w:val="Reasons"/>
        <w:rPr>
          <w:lang w:val="ru-RU"/>
        </w:rPr>
      </w:pPr>
    </w:p>
    <w:p w14:paraId="15432451" w14:textId="77777777" w:rsidR="00DD1271" w:rsidRPr="00334B96" w:rsidRDefault="00DD1271" w:rsidP="00DD1271">
      <w:pPr>
        <w:pStyle w:val="Reasons"/>
        <w:rPr>
          <w:lang w:val="ru-RU"/>
        </w:rPr>
      </w:pPr>
    </w:p>
    <w:p w14:paraId="4BD4F923" w14:textId="77777777" w:rsidR="00DD1271" w:rsidRPr="00334B96" w:rsidRDefault="00DD1271" w:rsidP="00DD1271">
      <w:pPr>
        <w:pStyle w:val="Reasons"/>
        <w:rPr>
          <w:lang w:val="ru-RU"/>
        </w:rPr>
      </w:pPr>
    </w:p>
    <w:p w14:paraId="44669905" w14:textId="77777777" w:rsidR="00DD1271" w:rsidRPr="00334B96" w:rsidRDefault="00DD1271" w:rsidP="00DD1271">
      <w:pPr>
        <w:pStyle w:val="Reasons"/>
        <w:rPr>
          <w:lang w:val="ru-RU"/>
        </w:rPr>
      </w:pPr>
    </w:p>
    <w:p w14:paraId="2F091E79" w14:textId="77777777" w:rsidR="00DD1271" w:rsidRPr="00334B96" w:rsidRDefault="00DD1271" w:rsidP="00DD1271">
      <w:pPr>
        <w:pStyle w:val="Reasons"/>
        <w:rPr>
          <w:lang w:val="ru-RU"/>
        </w:rPr>
      </w:pPr>
    </w:p>
    <w:p w14:paraId="0BE2D0A4" w14:textId="77777777" w:rsidR="00DD1271" w:rsidRPr="00334B96" w:rsidRDefault="00DD1271" w:rsidP="00DD1271">
      <w:pPr>
        <w:pStyle w:val="Reasons"/>
        <w:rPr>
          <w:lang w:val="ru-RU"/>
        </w:rPr>
      </w:pPr>
    </w:p>
    <w:p w14:paraId="176ADE66" w14:textId="77777777" w:rsidR="00DD1271" w:rsidRPr="00334B96" w:rsidRDefault="00DD1271" w:rsidP="00DD1271">
      <w:pPr>
        <w:pStyle w:val="Reasons"/>
        <w:rPr>
          <w:lang w:val="ru-RU"/>
        </w:rPr>
      </w:pPr>
    </w:p>
    <w:p w14:paraId="79E2B915" w14:textId="77777777" w:rsidR="00DD1271" w:rsidRPr="00334B96" w:rsidRDefault="00DD1271" w:rsidP="00DD1271">
      <w:pPr>
        <w:pStyle w:val="Reasons"/>
        <w:rPr>
          <w:lang w:val="ru-RU"/>
        </w:rPr>
      </w:pPr>
    </w:p>
    <w:p w14:paraId="3FBB6BCD" w14:textId="77777777" w:rsidR="00E45F09" w:rsidRPr="00DD1271" w:rsidRDefault="00E45F09" w:rsidP="00DD1271"/>
    <w:sectPr w:rsidR="00E45F09" w:rsidRPr="00DD1271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91854" w14:textId="77777777" w:rsidR="00B02113" w:rsidRDefault="00B02113" w:rsidP="003E584B">
      <w:pPr>
        <w:spacing w:before="0"/>
      </w:pPr>
      <w:r>
        <w:separator/>
      </w:r>
    </w:p>
  </w:endnote>
  <w:endnote w:type="continuationSeparator" w:id="0">
    <w:p w14:paraId="4656CDF2" w14:textId="77777777" w:rsidR="00B02113" w:rsidRDefault="00B02113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2A12" w14:textId="77777777" w:rsidR="00B02113" w:rsidRDefault="00B02113" w:rsidP="003E584B">
      <w:pPr>
        <w:spacing w:before="0"/>
      </w:pPr>
      <w:r>
        <w:separator/>
      </w:r>
    </w:p>
  </w:footnote>
  <w:footnote w:type="continuationSeparator" w:id="0">
    <w:p w14:paraId="31CC7A5E" w14:textId="77777777" w:rsidR="00B02113" w:rsidRDefault="00B02113" w:rsidP="003E584B">
      <w:pPr>
        <w:spacing w:before="0"/>
      </w:pPr>
      <w:r>
        <w:continuationSeparator/>
      </w:r>
    </w:p>
  </w:footnote>
  <w:footnote w:id="1">
    <w:p w14:paraId="09E34628" w14:textId="77777777" w:rsidR="00DD1271" w:rsidRPr="007E090F" w:rsidRDefault="00DD1271" w:rsidP="00DD127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D93E900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DD1271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AA66C5">
          <w:rPr>
            <w:noProof/>
            <w:szCs w:val="22"/>
          </w:rPr>
          <w:t>36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7ED9E68E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DD1271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AA66C5">
      <w:rPr>
        <w:noProof/>
        <w:szCs w:val="22"/>
      </w:rPr>
      <w:t>36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00DD"/>
    <w:rsid w:val="000D1BE4"/>
    <w:rsid w:val="000F689C"/>
    <w:rsid w:val="003E584B"/>
    <w:rsid w:val="005E4F50"/>
    <w:rsid w:val="00A460AF"/>
    <w:rsid w:val="00AA66C5"/>
    <w:rsid w:val="00B02113"/>
    <w:rsid w:val="00DD1271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0600DD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0600D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0600DD"/>
    <w:rPr>
      <w:rFonts w:ascii="Calibri" w:eastAsia="Times New Roman" w:hAnsi="Calibri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767</Words>
  <Characters>5352</Characters>
  <Application>Microsoft Office Word</Application>
  <DocSecurity>0</DocSecurity>
  <Lines>111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36 (Пересм. Кигали, 2022 г.) Поддержка Африканского союза электросвязи</vt:lpstr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36 (Пересм. Кигали, 2022 г.) Поддержка Африканского союза электросвязи</dc:title>
  <dc:subject/>
  <dc:creator/>
  <cp:keywords/>
  <dc:description/>
  <cp:lastModifiedBy>Berdyeva, Elena</cp:lastModifiedBy>
  <cp:revision>5</cp:revision>
  <dcterms:created xsi:type="dcterms:W3CDTF">2023-10-16T12:49:00Z</dcterms:created>
  <dcterms:modified xsi:type="dcterms:W3CDTF">2026-09-23T18:29:00Z</dcterms:modified>
</cp:coreProperties>
</file>