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DEC6" w14:textId="77777777" w:rsidR="00911593" w:rsidRPr="00A55C0D" w:rsidRDefault="00911593" w:rsidP="00911593">
      <w:pPr>
        <w:pStyle w:val="ResNo"/>
      </w:pPr>
      <w:bookmarkStart w:id="0" w:name="_Toc116556698"/>
      <w:bookmarkStart w:id="1" w:name="_Toc116557251"/>
      <w:bookmarkStart w:id="2" w:name="_Toc116636494"/>
      <w:r w:rsidRPr="00A55C0D">
        <w:t xml:space="preserve">RESOLUTION </w:t>
      </w:r>
      <w:r w:rsidRPr="00A55C0D">
        <w:rPr>
          <w:rStyle w:val="href"/>
        </w:rPr>
        <w:t>33</w:t>
      </w:r>
      <w:r w:rsidRPr="00A55C0D">
        <w:t xml:space="preserve"> (Rev. Dubai, 2014)</w:t>
      </w:r>
      <w:bookmarkEnd w:id="0"/>
      <w:bookmarkEnd w:id="1"/>
      <w:bookmarkEnd w:id="2"/>
    </w:p>
    <w:p w14:paraId="65C83D3A" w14:textId="77777777" w:rsidR="00911593" w:rsidRPr="00A55C0D" w:rsidRDefault="00911593" w:rsidP="00911593">
      <w:pPr>
        <w:pStyle w:val="Restitle"/>
      </w:pPr>
      <w:bookmarkStart w:id="3" w:name="_Toc116556699"/>
      <w:bookmarkStart w:id="4" w:name="_Toc116557252"/>
      <w:bookmarkStart w:id="5" w:name="_Toc116636495"/>
      <w:r w:rsidRPr="00A55C0D">
        <w:t xml:space="preserve">Assistance and support to Serbia for rebuilding </w:t>
      </w:r>
      <w:r w:rsidRPr="00A55C0D">
        <w:br/>
        <w:t xml:space="preserve">its destroyed public broadcasting </w:t>
      </w:r>
      <w:proofErr w:type="gramStart"/>
      <w:r w:rsidRPr="00A55C0D">
        <w:t>system</w:t>
      </w:r>
      <w:bookmarkEnd w:id="3"/>
      <w:bookmarkEnd w:id="4"/>
      <w:bookmarkEnd w:id="5"/>
      <w:proofErr w:type="gramEnd"/>
    </w:p>
    <w:p w14:paraId="4DE1B81B" w14:textId="77777777" w:rsidR="00911593" w:rsidRPr="00A55C0D" w:rsidRDefault="00911593" w:rsidP="00911593">
      <w:pPr>
        <w:pStyle w:val="Normalaftertitle"/>
      </w:pPr>
      <w:r w:rsidRPr="00A55C0D">
        <w:t>The World Telecommunication Development Conference (</w:t>
      </w:r>
      <w:r w:rsidRPr="00A55C0D">
        <w:rPr>
          <w:bCs/>
          <w:color w:val="000000"/>
          <w:szCs w:val="24"/>
        </w:rPr>
        <w:t>Dubai</w:t>
      </w:r>
      <w:r w:rsidRPr="00A55C0D">
        <w:t>, 2014),</w:t>
      </w:r>
    </w:p>
    <w:p w14:paraId="6760BC12" w14:textId="77777777" w:rsidR="00911593" w:rsidRPr="00A55C0D" w:rsidRDefault="00911593" w:rsidP="00911593">
      <w:pPr>
        <w:pStyle w:val="Call"/>
      </w:pPr>
      <w:r w:rsidRPr="00A55C0D">
        <w:t xml:space="preserve">recalling </w:t>
      </w:r>
    </w:p>
    <w:p w14:paraId="051BFDB2" w14:textId="77777777" w:rsidR="00911593" w:rsidRPr="00A55C0D" w:rsidRDefault="00911593" w:rsidP="00911593">
      <w:r w:rsidRPr="00A55C0D">
        <w:rPr>
          <w:i/>
          <w:iCs/>
        </w:rPr>
        <w:t>a)</w:t>
      </w:r>
      <w:r w:rsidRPr="00A55C0D">
        <w:tab/>
        <w:t xml:space="preserve">the noble principles, purpose and objectives embodied in the Charter of the United Nations and in the Universal Declaration of Human </w:t>
      </w:r>
      <w:proofErr w:type="gramStart"/>
      <w:r w:rsidRPr="00A55C0D">
        <w:t>Rights;</w:t>
      </w:r>
      <w:proofErr w:type="gramEnd"/>
    </w:p>
    <w:p w14:paraId="1DE05282" w14:textId="77777777" w:rsidR="00911593" w:rsidRPr="00A55C0D" w:rsidRDefault="00911593" w:rsidP="00911593">
      <w:r w:rsidRPr="00A55C0D">
        <w:rPr>
          <w:i/>
          <w:iCs/>
        </w:rPr>
        <w:t>b)</w:t>
      </w:r>
      <w:r w:rsidRPr="00A55C0D">
        <w:tab/>
        <w:t>the purpose of the Union, as enshrined in Article 1 of the ITU Constitution,</w:t>
      </w:r>
    </w:p>
    <w:p w14:paraId="41CA0B96" w14:textId="77777777" w:rsidR="00911593" w:rsidRPr="00A55C0D" w:rsidRDefault="00911593" w:rsidP="00911593">
      <w:pPr>
        <w:pStyle w:val="Call"/>
      </w:pPr>
      <w:r w:rsidRPr="00A55C0D">
        <w:t>noting</w:t>
      </w:r>
    </w:p>
    <w:p w14:paraId="7F2B4278" w14:textId="77777777" w:rsidR="00911593" w:rsidRPr="00A55C0D" w:rsidRDefault="00911593" w:rsidP="00911593">
      <w:r w:rsidRPr="00A55C0D">
        <w:rPr>
          <w:i/>
          <w:iCs/>
        </w:rPr>
        <w:t>a)</w:t>
      </w:r>
      <w:r w:rsidRPr="00A55C0D">
        <w:tab/>
        <w:t xml:space="preserve">Resolution 33 (Rev. Doha, 2006) of the World Telecommunication Development </w:t>
      </w:r>
      <w:proofErr w:type="gramStart"/>
      <w:r w:rsidRPr="00A55C0D">
        <w:t>Conference;</w:t>
      </w:r>
      <w:proofErr w:type="gramEnd"/>
    </w:p>
    <w:p w14:paraId="39A1F2A6" w14:textId="77777777" w:rsidR="00911593" w:rsidRPr="00A55C0D" w:rsidRDefault="00911593" w:rsidP="00911593">
      <w:r w:rsidRPr="00A55C0D">
        <w:rPr>
          <w:i/>
          <w:iCs/>
        </w:rPr>
        <w:t>b)</w:t>
      </w:r>
      <w:r w:rsidRPr="00A55C0D">
        <w:tab/>
        <w:t>Resolution 126 (Rev. Guadalajara, 2010) of the Plenipotentiary Conference,</w:t>
      </w:r>
    </w:p>
    <w:p w14:paraId="14E6AA4A" w14:textId="77777777" w:rsidR="00911593" w:rsidRPr="00A55C0D" w:rsidRDefault="00911593" w:rsidP="00911593">
      <w:pPr>
        <w:pStyle w:val="Call"/>
      </w:pPr>
      <w:r w:rsidRPr="00A55C0D">
        <w:t>noting with appreciation</w:t>
      </w:r>
    </w:p>
    <w:p w14:paraId="701FA682" w14:textId="77777777" w:rsidR="00911593" w:rsidRPr="00A55C0D" w:rsidRDefault="00911593" w:rsidP="00911593">
      <w:r w:rsidRPr="00A55C0D">
        <w:rPr>
          <w:i/>
          <w:iCs/>
        </w:rPr>
        <w:t>a)</w:t>
      </w:r>
      <w:r w:rsidRPr="00A55C0D">
        <w:tab/>
        <w:t>the efforts deployed by the Secretary-General of ITU and the Director of the Telecommunication Development Bureau (BDT) towards the implementation of the above</w:t>
      </w:r>
      <w:r w:rsidRPr="00A55C0D">
        <w:noBreakHyphen/>
        <w:t xml:space="preserve">mentioned </w:t>
      </w:r>
      <w:proofErr w:type="gramStart"/>
      <w:r w:rsidRPr="00A55C0D">
        <w:t>resolutions;</w:t>
      </w:r>
      <w:proofErr w:type="gramEnd"/>
    </w:p>
    <w:p w14:paraId="0943A9F6" w14:textId="77777777" w:rsidR="00911593" w:rsidRPr="00A55C0D" w:rsidRDefault="00911593" w:rsidP="00911593">
      <w:r w:rsidRPr="00A55C0D">
        <w:rPr>
          <w:i/>
          <w:iCs/>
        </w:rPr>
        <w:t>b)</w:t>
      </w:r>
      <w:r w:rsidRPr="00A55C0D">
        <w:tab/>
        <w:t>the significant assistance from the European Union (EU), through the pre-accession funds (IPA), for the implementation of the digitization process,</w:t>
      </w:r>
    </w:p>
    <w:p w14:paraId="03DC0907" w14:textId="77777777" w:rsidR="00911593" w:rsidRPr="00A55C0D" w:rsidRDefault="00911593" w:rsidP="00911593">
      <w:pPr>
        <w:pStyle w:val="Call"/>
      </w:pPr>
      <w:r w:rsidRPr="00A55C0D">
        <w:t>recognizing</w:t>
      </w:r>
    </w:p>
    <w:p w14:paraId="2B531009" w14:textId="77777777" w:rsidR="00911593" w:rsidRPr="00A55C0D" w:rsidRDefault="00911593" w:rsidP="00911593">
      <w:r w:rsidRPr="00A55C0D">
        <w:rPr>
          <w:i/>
          <w:iCs/>
        </w:rPr>
        <w:t>a)</w:t>
      </w:r>
      <w:r w:rsidRPr="00A55C0D">
        <w:tab/>
        <w:t xml:space="preserve">that a reliable public broadcasting system is indispensable for promoting the socio-economic development of countries, in particular those having suffered from natural disasters, domestic conflicts or </w:t>
      </w:r>
      <w:proofErr w:type="gramStart"/>
      <w:r w:rsidRPr="00A55C0D">
        <w:t>war;</w:t>
      </w:r>
      <w:proofErr w:type="gramEnd"/>
    </w:p>
    <w:p w14:paraId="2C9AEF7B" w14:textId="77777777" w:rsidR="00911593" w:rsidRPr="00A55C0D" w:rsidRDefault="00911593" w:rsidP="00911593">
      <w:r w:rsidRPr="00A55C0D">
        <w:rPr>
          <w:i/>
          <w:iCs/>
        </w:rPr>
        <w:t>b)</w:t>
      </w:r>
      <w:r w:rsidRPr="00A55C0D">
        <w:tab/>
        <w:t xml:space="preserve">that the newly established public broadcasting facility in Serbia, "Broadcast Multiplex and Network Operator" (ETV), formerly a part of Radio Television of Serbia, is the public entity responsible for terrestrial </w:t>
      </w:r>
      <w:proofErr w:type="gramStart"/>
      <w:r w:rsidRPr="00A55C0D">
        <w:t>broadcasting;</w:t>
      </w:r>
      <w:proofErr w:type="gramEnd"/>
      <w:r w:rsidRPr="00A55C0D">
        <w:t xml:space="preserve"> </w:t>
      </w:r>
    </w:p>
    <w:p w14:paraId="4EE1FCBA" w14:textId="77777777" w:rsidR="00911593" w:rsidRPr="00A55C0D" w:rsidRDefault="00911593" w:rsidP="00911593">
      <w:r w:rsidRPr="00A55C0D">
        <w:rPr>
          <w:i/>
          <w:iCs/>
        </w:rPr>
        <w:t>c)</w:t>
      </w:r>
      <w:r w:rsidRPr="00A55C0D">
        <w:tab/>
        <w:t xml:space="preserve">that the severe damage to the public broadcasting system (ETV) in Serbia should concern the whole international community, in particular </w:t>
      </w:r>
      <w:proofErr w:type="gramStart"/>
      <w:r w:rsidRPr="00A55C0D">
        <w:t>ITU;</w:t>
      </w:r>
      <w:proofErr w:type="gramEnd"/>
    </w:p>
    <w:p w14:paraId="4EA94A81" w14:textId="77777777" w:rsidR="00911593" w:rsidRPr="00A55C0D" w:rsidRDefault="00911593" w:rsidP="0091159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F9C1606" w14:textId="77777777" w:rsidR="00911593" w:rsidRPr="00A55C0D" w:rsidRDefault="00911593" w:rsidP="00911593">
      <w:r w:rsidRPr="00A55C0D">
        <w:rPr>
          <w:i/>
          <w:iCs/>
        </w:rPr>
        <w:lastRenderedPageBreak/>
        <w:t>d)</w:t>
      </w:r>
      <w:r w:rsidRPr="00A55C0D">
        <w:tab/>
        <w:t>that, under the present conditions and in the foreseeable future, Serbia will not be able to bring the public broadcasting system in Serbia up to an acceptable level without help from the international community, provided bilaterally or through international organizations,</w:t>
      </w:r>
    </w:p>
    <w:p w14:paraId="3205B1E2" w14:textId="77777777" w:rsidR="00911593" w:rsidRPr="00A55C0D" w:rsidRDefault="00911593" w:rsidP="00911593">
      <w:pPr>
        <w:pStyle w:val="Call"/>
      </w:pPr>
      <w:r w:rsidRPr="00A55C0D">
        <w:t>resolves</w:t>
      </w:r>
    </w:p>
    <w:p w14:paraId="1F85EC71" w14:textId="77777777" w:rsidR="00911593" w:rsidRPr="00A55C0D" w:rsidRDefault="00911593" w:rsidP="00911593">
      <w:r w:rsidRPr="00A55C0D">
        <w:t>1</w:t>
      </w:r>
      <w:r w:rsidRPr="00A55C0D">
        <w:tab/>
        <w:t xml:space="preserve">to continue special action, within the framework and available budgetary resources of the ITU Telecommunication Development Sector, with specialized assistance from the ITU Radiocommunication Sector and the ITU Telecommunication Standardization </w:t>
      </w:r>
      <w:proofErr w:type="gramStart"/>
      <w:r w:rsidRPr="00A55C0D">
        <w:t>Sector;</w:t>
      </w:r>
      <w:proofErr w:type="gramEnd"/>
    </w:p>
    <w:p w14:paraId="6FCC6D82" w14:textId="77777777" w:rsidR="00911593" w:rsidRPr="00A55C0D" w:rsidRDefault="00911593" w:rsidP="00911593">
      <w:r w:rsidRPr="00A55C0D">
        <w:t>2</w:t>
      </w:r>
      <w:r w:rsidRPr="00A55C0D">
        <w:tab/>
        <w:t xml:space="preserve">to provide appropriate </w:t>
      </w:r>
      <w:proofErr w:type="gramStart"/>
      <w:r w:rsidRPr="00A55C0D">
        <w:t>assistance;</w:t>
      </w:r>
      <w:proofErr w:type="gramEnd"/>
    </w:p>
    <w:p w14:paraId="109218DA" w14:textId="77777777" w:rsidR="00911593" w:rsidRPr="00A55C0D" w:rsidRDefault="00911593" w:rsidP="00911593">
      <w:r w:rsidRPr="00A55C0D">
        <w:t>3</w:t>
      </w:r>
      <w:r w:rsidRPr="00A55C0D">
        <w:tab/>
        <w:t>to support Serbia in rebuilding the public broadcasting system,</w:t>
      </w:r>
    </w:p>
    <w:p w14:paraId="4FD02A27" w14:textId="77777777" w:rsidR="00911593" w:rsidRPr="00A55C0D" w:rsidRDefault="00911593" w:rsidP="00911593">
      <w:pPr>
        <w:pStyle w:val="Call"/>
      </w:pPr>
      <w:r w:rsidRPr="00A55C0D">
        <w:t>calls upon Member States</w:t>
      </w:r>
    </w:p>
    <w:p w14:paraId="7FEDF487" w14:textId="77777777" w:rsidR="00911593" w:rsidRPr="00A55C0D" w:rsidRDefault="00911593" w:rsidP="00911593">
      <w:r w:rsidRPr="00A55C0D">
        <w:t>1</w:t>
      </w:r>
      <w:r w:rsidRPr="00A55C0D">
        <w:tab/>
        <w:t xml:space="preserve">to offer all possible </w:t>
      </w:r>
      <w:proofErr w:type="gramStart"/>
      <w:r w:rsidRPr="00A55C0D">
        <w:t>assistance;</w:t>
      </w:r>
      <w:proofErr w:type="gramEnd"/>
    </w:p>
    <w:p w14:paraId="66CAE17E" w14:textId="77777777" w:rsidR="00911593" w:rsidRPr="00A55C0D" w:rsidRDefault="00911593" w:rsidP="00911593">
      <w:r w:rsidRPr="00A55C0D">
        <w:t>2</w:t>
      </w:r>
      <w:r w:rsidRPr="00A55C0D">
        <w:tab/>
        <w:t>to support the Government of Serbia, either bilaterally or through, or at any rate in coordination with, the special action of ITU referred to above,</w:t>
      </w:r>
    </w:p>
    <w:p w14:paraId="103981C2" w14:textId="77777777" w:rsidR="00911593" w:rsidRPr="00A55C0D" w:rsidRDefault="00911593" w:rsidP="00911593">
      <w:pPr>
        <w:pStyle w:val="Call"/>
      </w:pPr>
      <w:r w:rsidRPr="00A55C0D">
        <w:t>instructs the Director of the Telecommunication Development Bureau</w:t>
      </w:r>
    </w:p>
    <w:p w14:paraId="0933A0EF" w14:textId="77777777" w:rsidR="00911593" w:rsidRPr="00A55C0D" w:rsidRDefault="00911593" w:rsidP="00911593">
      <w:r w:rsidRPr="00A55C0D">
        <w:t xml:space="preserve">to use the necessary funds within available resources </w:t>
      </w:r>
      <w:proofErr w:type="gramStart"/>
      <w:r w:rsidRPr="00A55C0D">
        <w:t>in order to</w:t>
      </w:r>
      <w:proofErr w:type="gramEnd"/>
      <w:r w:rsidRPr="00A55C0D">
        <w:t xml:space="preserve"> continue the appropriate action,</w:t>
      </w:r>
    </w:p>
    <w:p w14:paraId="1CB19FCF" w14:textId="77777777" w:rsidR="00911593" w:rsidRPr="00A55C0D" w:rsidRDefault="00911593" w:rsidP="00911593">
      <w:pPr>
        <w:pStyle w:val="Call"/>
      </w:pPr>
      <w:r w:rsidRPr="00A55C0D">
        <w:t xml:space="preserve">requests the </w:t>
      </w:r>
      <w:proofErr w:type="gramStart"/>
      <w:r w:rsidRPr="00A55C0D">
        <w:t>Secretary-General</w:t>
      </w:r>
      <w:proofErr w:type="gramEnd"/>
    </w:p>
    <w:p w14:paraId="654C7767" w14:textId="77777777" w:rsidR="00911593" w:rsidRPr="00A55C0D" w:rsidRDefault="00911593" w:rsidP="00911593">
      <w:r w:rsidRPr="00A55C0D">
        <w:t>1</w:t>
      </w:r>
      <w:r w:rsidRPr="00A55C0D">
        <w:tab/>
        <w:t xml:space="preserve">to coordinate the activities carried out by the ITU Sectors in accordance with the </w:t>
      </w:r>
      <w:proofErr w:type="gramStart"/>
      <w:r w:rsidRPr="00A55C0D">
        <w:t>above;</w:t>
      </w:r>
      <w:proofErr w:type="gramEnd"/>
    </w:p>
    <w:p w14:paraId="418D94E4" w14:textId="77777777" w:rsidR="00911593" w:rsidRPr="00A55C0D" w:rsidRDefault="00911593" w:rsidP="00911593">
      <w:r w:rsidRPr="00A55C0D">
        <w:t>2</w:t>
      </w:r>
      <w:r w:rsidRPr="00A55C0D">
        <w:tab/>
        <w:t xml:space="preserve">to ensure that the ITU action in favour of Serbia is as effective as </w:t>
      </w:r>
      <w:proofErr w:type="gramStart"/>
      <w:r w:rsidRPr="00A55C0D">
        <w:t>possible;</w:t>
      </w:r>
      <w:proofErr w:type="gramEnd"/>
    </w:p>
    <w:p w14:paraId="6F95CCEF" w14:textId="77777777" w:rsidR="00911593" w:rsidRPr="00A55C0D" w:rsidRDefault="00911593" w:rsidP="00911593">
      <w:r w:rsidRPr="00A55C0D">
        <w:t>3</w:t>
      </w:r>
      <w:r w:rsidRPr="00A55C0D">
        <w:tab/>
        <w:t xml:space="preserve">to report on the matter to the </w:t>
      </w:r>
      <w:proofErr w:type="gramStart"/>
      <w:r w:rsidRPr="00A55C0D">
        <w:t>Council;</w:t>
      </w:r>
      <w:proofErr w:type="gramEnd"/>
    </w:p>
    <w:p w14:paraId="60E3F26B" w14:textId="77777777" w:rsidR="00911593" w:rsidRPr="00A55C0D" w:rsidRDefault="00911593" w:rsidP="00911593">
      <w:r w:rsidRPr="00A55C0D">
        <w:t>4</w:t>
      </w:r>
      <w:r w:rsidRPr="00A55C0D">
        <w:tab/>
        <w:t>to transmit this resolution to the Plenipotentiary Conference (Busan, 2014).</w:t>
      </w:r>
    </w:p>
    <w:p w14:paraId="23D7EDFB" w14:textId="77777777" w:rsidR="00911593" w:rsidRPr="00A55C0D" w:rsidRDefault="00911593" w:rsidP="00911593">
      <w:pPr>
        <w:pStyle w:val="Reasons"/>
      </w:pPr>
    </w:p>
    <w:p w14:paraId="091D1F2E" w14:textId="77777777" w:rsidR="00542A8B" w:rsidRDefault="00542A8B"/>
    <w:sectPr w:rsidR="00542A8B" w:rsidSect="005951F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346" w14:textId="77777777" w:rsidR="005951FE" w:rsidRDefault="005951FE" w:rsidP="005951FE">
      <w:pPr>
        <w:spacing w:before="0"/>
      </w:pPr>
      <w:r>
        <w:separator/>
      </w:r>
    </w:p>
  </w:endnote>
  <w:endnote w:type="continuationSeparator" w:id="0">
    <w:p w14:paraId="566B6FDF" w14:textId="77777777" w:rsidR="005951FE" w:rsidRDefault="005951FE" w:rsidP="005951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935" w14:textId="77777777" w:rsidR="005951FE" w:rsidRDefault="00595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693A" w14:textId="77777777" w:rsidR="005951FE" w:rsidRDefault="00595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21D0" w14:textId="77777777" w:rsidR="005951FE" w:rsidRDefault="0059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AE4E" w14:textId="77777777" w:rsidR="005951FE" w:rsidRDefault="005951FE" w:rsidP="005951FE">
      <w:pPr>
        <w:spacing w:before="0"/>
      </w:pPr>
      <w:r>
        <w:separator/>
      </w:r>
    </w:p>
  </w:footnote>
  <w:footnote w:type="continuationSeparator" w:id="0">
    <w:p w14:paraId="740C65ED" w14:textId="77777777" w:rsidR="005951FE" w:rsidRDefault="005951FE" w:rsidP="005951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84073906"/>
      <w:docPartObj>
        <w:docPartGallery w:val="Page Numbers (Top of Page)"/>
        <w:docPartUnique/>
      </w:docPartObj>
    </w:sdtPr>
    <w:sdtEndPr>
      <w:rPr>
        <w:noProof/>
      </w:rPr>
    </w:sdtEndPr>
    <w:sdtContent>
      <w:p w14:paraId="56F3C5C3" w14:textId="3EA29E9C" w:rsidR="005951FE" w:rsidRPr="005951FE" w:rsidRDefault="005951FE" w:rsidP="005951FE">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260</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529D2">
          <w:rPr>
            <w:noProof/>
            <w:sz w:val="16"/>
            <w:szCs w:val="16"/>
          </w:rPr>
          <w:t>33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3610679"/>
      <w:docPartObj>
        <w:docPartGallery w:val="Page Numbers (Top of Page)"/>
        <w:docPartUnique/>
      </w:docPartObj>
    </w:sdtPr>
    <w:sdtEndPr>
      <w:rPr>
        <w:noProof/>
      </w:rPr>
    </w:sdtEndPr>
    <w:sdtContent>
      <w:p w14:paraId="70AD1EFC" w14:textId="75B55935" w:rsidR="005951FE" w:rsidRPr="005951FE" w:rsidRDefault="005951FE" w:rsidP="005951FE">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529D2">
          <w:rPr>
            <w:noProof/>
            <w:sz w:val="16"/>
            <w:szCs w:val="16"/>
          </w:rPr>
          <w:t>33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04E6" w14:textId="77777777" w:rsidR="005951FE" w:rsidRDefault="00595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93"/>
    <w:rsid w:val="00542A8B"/>
    <w:rsid w:val="00566FD7"/>
    <w:rsid w:val="005951FE"/>
    <w:rsid w:val="005E7289"/>
    <w:rsid w:val="00911593"/>
    <w:rsid w:val="009529D2"/>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8BDAE"/>
  <w14:defaultImageDpi w14:val="32767"/>
  <w15:chartTrackingRefBased/>
  <w15:docId w15:val="{DCFC99C7-11CE-4995-AE27-612143C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59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911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11593"/>
    <w:pPr>
      <w:keepNext/>
      <w:keepLines/>
      <w:spacing w:before="160"/>
      <w:ind w:left="1134"/>
    </w:pPr>
    <w:rPr>
      <w:i/>
    </w:rPr>
  </w:style>
  <w:style w:type="paragraph" w:customStyle="1" w:styleId="Normalaftertitle">
    <w:name w:val="Normal after title"/>
    <w:basedOn w:val="Normal"/>
    <w:next w:val="Normal"/>
    <w:link w:val="NormalaftertitleChar"/>
    <w:rsid w:val="00911593"/>
    <w:pPr>
      <w:spacing w:before="280"/>
    </w:pPr>
  </w:style>
  <w:style w:type="paragraph" w:customStyle="1" w:styleId="Reasons">
    <w:name w:val="Reasons"/>
    <w:basedOn w:val="Normal"/>
    <w:qFormat/>
    <w:rsid w:val="00911593"/>
    <w:pPr>
      <w:tabs>
        <w:tab w:val="clear" w:pos="2268"/>
        <w:tab w:val="left" w:pos="1588"/>
        <w:tab w:val="left" w:pos="1985"/>
      </w:tabs>
    </w:pPr>
  </w:style>
  <w:style w:type="paragraph" w:customStyle="1" w:styleId="ResNo">
    <w:name w:val="Res_No"/>
    <w:basedOn w:val="Heading2"/>
    <w:next w:val="Normal"/>
    <w:link w:val="ResNoChar"/>
    <w:rsid w:val="00911593"/>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911593"/>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911593"/>
    <w:rPr>
      <w:rFonts w:eastAsia="Times New Roman" w:cs="Times New Roman"/>
      <w:kern w:val="0"/>
      <w:sz w:val="24"/>
      <w:szCs w:val="20"/>
      <w14:ligatures w14:val="none"/>
    </w:rPr>
  </w:style>
  <w:style w:type="character" w:customStyle="1" w:styleId="href">
    <w:name w:val="href"/>
    <w:basedOn w:val="DefaultParagraphFont"/>
    <w:rsid w:val="00911593"/>
    <w:rPr>
      <w:color w:val="auto"/>
    </w:rPr>
  </w:style>
  <w:style w:type="character" w:customStyle="1" w:styleId="CallChar">
    <w:name w:val="Call Char"/>
    <w:basedOn w:val="DefaultParagraphFont"/>
    <w:link w:val="Call"/>
    <w:locked/>
    <w:rsid w:val="00911593"/>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911593"/>
    <w:rPr>
      <w:rFonts w:eastAsia="Times New Roman" w:cs="Times New Roman"/>
      <w:b/>
      <w:kern w:val="0"/>
      <w:sz w:val="28"/>
      <w:szCs w:val="20"/>
      <w14:ligatures w14:val="none"/>
    </w:rPr>
  </w:style>
  <w:style w:type="character" w:customStyle="1" w:styleId="ResNoChar">
    <w:name w:val="Res_No Char"/>
    <w:basedOn w:val="DefaultParagraphFont"/>
    <w:link w:val="ResNo"/>
    <w:rsid w:val="00911593"/>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91159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5951F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5951FE"/>
    <w:rPr>
      <w:rFonts w:eastAsia="Times New Roman" w:cs="Times New Roman"/>
      <w:kern w:val="0"/>
      <w:sz w:val="24"/>
      <w:szCs w:val="20"/>
      <w14:ligatures w14:val="none"/>
    </w:rPr>
  </w:style>
  <w:style w:type="paragraph" w:styleId="Footer">
    <w:name w:val="footer"/>
    <w:basedOn w:val="Normal"/>
    <w:link w:val="FooterChar"/>
    <w:uiPriority w:val="99"/>
    <w:unhideWhenUsed/>
    <w:rsid w:val="005951F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951F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2533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33 (Rev. Dubai, 2014)</dc:title>
  <dc:subject/>
  <dc:creator>Gachet, Christelle</dc:creator>
  <cp:keywords/>
  <dc:description/>
  <cp:lastModifiedBy>Gachet, Christelle</cp:lastModifiedBy>
  <cp:revision>5</cp:revision>
  <cp:lastPrinted>2023-10-16T13:10:00Z</cp:lastPrinted>
  <dcterms:created xsi:type="dcterms:W3CDTF">2023-10-16T13:08:00Z</dcterms:created>
  <dcterms:modified xsi:type="dcterms:W3CDTF">2023-10-16T13:10:00Z</dcterms:modified>
</cp:coreProperties>
</file>