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3788C6" w14:textId="7F80DB46" w:rsidR="00620E32" w:rsidRPr="00BD59B9" w:rsidRDefault="00620E32" w:rsidP="00620E32">
      <w:pPr>
        <w:pStyle w:val="ResNo"/>
        <w:rPr>
          <w:lang w:val="en-US"/>
        </w:rPr>
      </w:pPr>
      <w:r w:rsidRPr="00334B96">
        <w:rPr>
          <w:lang w:val="ru-RU"/>
        </w:rPr>
        <w:t xml:space="preserve">РЕЗОЛЮЦИЯ </w:t>
      </w:r>
      <w:r w:rsidRPr="00334B96">
        <w:rPr>
          <w:rStyle w:val="href"/>
          <w:lang w:val="ru-RU"/>
        </w:rPr>
        <w:t>31</w:t>
      </w:r>
      <w:r w:rsidRPr="00334B96">
        <w:rPr>
          <w:lang w:val="ru-RU"/>
        </w:rPr>
        <w:t xml:space="preserve"> (</w:t>
      </w:r>
      <w:proofErr w:type="spellStart"/>
      <w:r w:rsidRPr="00334B96">
        <w:rPr>
          <w:lang w:val="ru-RU"/>
        </w:rPr>
        <w:t>Пересм</w:t>
      </w:r>
      <w:proofErr w:type="spellEnd"/>
      <w:r w:rsidRPr="00334B96">
        <w:rPr>
          <w:lang w:val="ru-RU"/>
        </w:rPr>
        <w:t>. Баку, 2025 г.)</w:t>
      </w:r>
      <w:r w:rsidR="00BD59B9">
        <w:rPr>
          <w:lang w:val="en-US"/>
        </w:rPr>
        <w:t xml:space="preserve"> </w:t>
      </w:r>
    </w:p>
    <w:p w14:paraId="6086DEB5" w14:textId="77777777" w:rsidR="00620E32" w:rsidRPr="00334B96" w:rsidRDefault="00620E32" w:rsidP="00620E32">
      <w:pPr>
        <w:pStyle w:val="Restitle"/>
        <w:rPr>
          <w:lang w:val="ru-RU"/>
        </w:rPr>
      </w:pPr>
      <w:bookmarkStart w:id="0" w:name="_Toc116554177"/>
      <w:bookmarkStart w:id="1" w:name="_Toc227836951"/>
      <w:bookmarkStart w:id="2" w:name="_Toc227837564"/>
      <w:r w:rsidRPr="00334B96">
        <w:rPr>
          <w:lang w:val="ru-RU"/>
        </w:rPr>
        <w:t>Региональные подготовительные мероприятия к всемирным конференциям по развитию электросвязи</w:t>
      </w:r>
      <w:bookmarkEnd w:id="0"/>
      <w:bookmarkEnd w:id="1"/>
      <w:bookmarkEnd w:id="2"/>
    </w:p>
    <w:p w14:paraId="311AAA3C" w14:textId="77777777" w:rsidR="00620E32" w:rsidRPr="00334B96" w:rsidRDefault="00620E32" w:rsidP="00620E32">
      <w:pPr>
        <w:pStyle w:val="Normalaftertitle"/>
        <w:rPr>
          <w:lang w:val="ru-RU"/>
        </w:rPr>
      </w:pPr>
      <w:r w:rsidRPr="00334B96">
        <w:rPr>
          <w:lang w:val="ru-RU"/>
        </w:rPr>
        <w:t>Всемирная конференция по развитию электросвязи (Баку, 2025 г.),</w:t>
      </w:r>
    </w:p>
    <w:p w14:paraId="67018986" w14:textId="77777777" w:rsidR="00620E32" w:rsidRPr="00334B96" w:rsidRDefault="00620E32" w:rsidP="00620E32">
      <w:pPr>
        <w:pStyle w:val="Call"/>
        <w:rPr>
          <w:lang w:val="ru-RU"/>
        </w:rPr>
      </w:pPr>
      <w:r w:rsidRPr="00334B96">
        <w:rPr>
          <w:lang w:val="ru-RU"/>
        </w:rPr>
        <w:t>напоминая</w:t>
      </w:r>
    </w:p>
    <w:p w14:paraId="4105CFB1" w14:textId="77777777" w:rsidR="00620E32" w:rsidRPr="00334B96" w:rsidRDefault="00620E32" w:rsidP="00620E32">
      <w:pPr>
        <w:rPr>
          <w:lang w:val="ru-RU"/>
        </w:rPr>
      </w:pPr>
      <w:r w:rsidRPr="00334B96">
        <w:rPr>
          <w:i/>
          <w:iCs/>
          <w:lang w:val="ru-RU"/>
        </w:rPr>
        <w:t>a)</w:t>
      </w:r>
      <w:r w:rsidRPr="00334B96">
        <w:rPr>
          <w:lang w:val="ru-RU"/>
        </w:rPr>
        <w:tab/>
        <w:t>о Резолюции 58 (</w:t>
      </w:r>
      <w:proofErr w:type="spellStart"/>
      <w:r w:rsidRPr="00334B96">
        <w:rPr>
          <w:lang w:val="ru-RU"/>
        </w:rPr>
        <w:t>Пересм</w:t>
      </w:r>
      <w:proofErr w:type="spellEnd"/>
      <w:r w:rsidRPr="00334B96">
        <w:rPr>
          <w:lang w:val="ru-RU"/>
        </w:rPr>
        <w:t>. Пусан, 2014 г.) Полномочной конференции об укреплении отношений МСЭ с региональными организациями электросвязи (РОЭ) и проведении региональных подготовительных мероприятий к Полномочной конференции;</w:t>
      </w:r>
    </w:p>
    <w:p w14:paraId="16FD965D" w14:textId="77777777" w:rsidR="00620E32" w:rsidRPr="00334B96" w:rsidRDefault="00620E32" w:rsidP="00620E32">
      <w:pPr>
        <w:rPr>
          <w:lang w:val="ru-RU"/>
        </w:rPr>
      </w:pPr>
      <w:r w:rsidRPr="00334B96">
        <w:rPr>
          <w:i/>
          <w:iCs/>
          <w:lang w:val="ru-RU"/>
        </w:rPr>
        <w:t>b)</w:t>
      </w:r>
      <w:r w:rsidRPr="00334B96">
        <w:rPr>
          <w:lang w:val="ru-RU"/>
        </w:rPr>
        <w:tab/>
        <w:t>о Резолюции 25 (</w:t>
      </w:r>
      <w:proofErr w:type="spellStart"/>
      <w:r w:rsidRPr="00334B96">
        <w:rPr>
          <w:lang w:val="ru-RU"/>
        </w:rPr>
        <w:t>Пересм</w:t>
      </w:r>
      <w:proofErr w:type="spellEnd"/>
      <w:r w:rsidRPr="00334B96">
        <w:rPr>
          <w:lang w:val="ru-RU"/>
        </w:rPr>
        <w:t>. Бухарест, 2022 г.) Полномочной конференции об укреплении регионального присутствия,</w:t>
      </w:r>
    </w:p>
    <w:p w14:paraId="197E3831" w14:textId="77777777" w:rsidR="00620E32" w:rsidRPr="00334B96" w:rsidRDefault="00620E32" w:rsidP="00620E32">
      <w:pPr>
        <w:pStyle w:val="Call"/>
        <w:rPr>
          <w:bCs/>
          <w:i w:val="0"/>
          <w:szCs w:val="22"/>
          <w:lang w:val="ru-RU"/>
        </w:rPr>
      </w:pPr>
      <w:r w:rsidRPr="00334B96">
        <w:rPr>
          <w:lang w:val="ru-RU"/>
        </w:rPr>
        <w:t>учитывая</w:t>
      </w:r>
      <w:r w:rsidRPr="00334B96">
        <w:rPr>
          <w:i w:val="0"/>
          <w:lang w:val="ru-RU"/>
        </w:rPr>
        <w:t>,</w:t>
      </w:r>
    </w:p>
    <w:p w14:paraId="1A3E7171" w14:textId="77777777" w:rsidR="00620E32" w:rsidRPr="00334B96" w:rsidRDefault="00620E32" w:rsidP="00620E32">
      <w:pPr>
        <w:rPr>
          <w:lang w:val="ru-RU"/>
        </w:rPr>
      </w:pPr>
      <w:r w:rsidRPr="00334B96">
        <w:rPr>
          <w:i/>
          <w:iCs/>
          <w:lang w:val="ru-RU"/>
        </w:rPr>
        <w:t>a)</w:t>
      </w:r>
      <w:r w:rsidRPr="00334B96">
        <w:rPr>
          <w:lang w:val="ru-RU"/>
        </w:rPr>
        <w:tab/>
        <w:t>что многие РОЭ, включая шесть основных региональных организаций электросвязи, а именно Азиатско-Тихоокеанское сообщество электросвязи (АТСЭ), Европейская конференция администраций почт и электросвязи (СЕПТ), Межамериканская комиссия по электросвязи (СИТЕЛ), Африканский союз электросвязи (АСЭ), Совет министров электросвязи и информации арабских государств, представленный Генеральным секретариатом Лиги арабских государств (ЛАГ), и Региональное содружество в области связи (РСС), стремятся к тесному сотрудничеству с Союзом и координировали свои мероприятия по подготовке к настоящей и предыдущим конференциям;</w:t>
      </w:r>
    </w:p>
    <w:p w14:paraId="6892B405" w14:textId="77777777" w:rsidR="00620E32" w:rsidRPr="00334B96" w:rsidRDefault="00620E32" w:rsidP="00620E32">
      <w:pPr>
        <w:rPr>
          <w:lang w:val="ru-RU"/>
        </w:rPr>
      </w:pPr>
      <w:r w:rsidRPr="00334B96">
        <w:rPr>
          <w:i/>
          <w:iCs/>
          <w:lang w:val="ru-RU"/>
        </w:rPr>
        <w:t>b)</w:t>
      </w:r>
      <w:r w:rsidRPr="00334B96">
        <w:rPr>
          <w:lang w:val="ru-RU"/>
        </w:rPr>
        <w:tab/>
        <w:t>что многие общие предложения были представлены данной Конференции администрациями, которые участвовали в подготовительных мероприятиях, содействуя таким образом работе данной Конференции;</w:t>
      </w:r>
    </w:p>
    <w:p w14:paraId="5F1117F4" w14:textId="77777777" w:rsidR="00620E32" w:rsidRPr="00334B96" w:rsidRDefault="00620E32" w:rsidP="00620E32">
      <w:pPr>
        <w:rPr>
          <w:lang w:val="ru-RU"/>
        </w:rPr>
      </w:pPr>
      <w:r w:rsidRPr="00334B96">
        <w:rPr>
          <w:i/>
          <w:iCs/>
          <w:lang w:val="ru-RU"/>
        </w:rPr>
        <w:t>c)</w:t>
      </w:r>
      <w:r w:rsidRPr="00334B96">
        <w:rPr>
          <w:lang w:val="ru-RU"/>
        </w:rPr>
        <w:tab/>
        <w:t>что такая консолидация мнений на региональном уровне, наряду с возможностью проведения межрегиональных обсуждений до начала конференции, облегчили задачу достижения консенсуса на последнем собрании Консультативной группы по развитию электросвязи (КГРЭ) Сектора развития электросвязи МСЭ (МСЭ-D) и в ходе конференции;</w:t>
      </w:r>
    </w:p>
    <w:p w14:paraId="2DD0DA50" w14:textId="77777777" w:rsidR="00620E32" w:rsidRPr="00334B96" w:rsidRDefault="00620E32" w:rsidP="00620E32">
      <w:pPr>
        <w:rPr>
          <w:lang w:val="ru-RU"/>
        </w:rPr>
      </w:pPr>
      <w:r w:rsidRPr="00334B96">
        <w:rPr>
          <w:i/>
          <w:iCs/>
          <w:lang w:val="ru-RU"/>
        </w:rPr>
        <w:t>d)</w:t>
      </w:r>
      <w:r w:rsidRPr="00334B96">
        <w:rPr>
          <w:lang w:val="ru-RU"/>
        </w:rPr>
        <w:tab/>
        <w:t>что объем подготовительной работы к будущим конференциям скорее всего возрастет;</w:t>
      </w:r>
    </w:p>
    <w:p w14:paraId="4053ED67" w14:textId="77777777" w:rsidR="00620E32" w:rsidRPr="00334B96" w:rsidRDefault="00620E32" w:rsidP="00620E32">
      <w:pPr>
        <w:rPr>
          <w:lang w:val="ru-RU"/>
        </w:rPr>
      </w:pPr>
      <w:r w:rsidRPr="00334B96">
        <w:rPr>
          <w:lang w:val="ru-RU"/>
        </w:rPr>
        <w:br w:type="page"/>
      </w:r>
    </w:p>
    <w:p w14:paraId="6EC7670D" w14:textId="77777777" w:rsidR="00620E32" w:rsidRPr="00334B96" w:rsidRDefault="00620E32" w:rsidP="00620E32">
      <w:pPr>
        <w:rPr>
          <w:lang w:val="ru-RU"/>
        </w:rPr>
      </w:pPr>
      <w:r w:rsidRPr="00334B96">
        <w:rPr>
          <w:i/>
          <w:iCs/>
          <w:lang w:val="ru-RU"/>
        </w:rPr>
        <w:lastRenderedPageBreak/>
        <w:t>e)</w:t>
      </w:r>
      <w:r w:rsidRPr="00334B96">
        <w:rPr>
          <w:lang w:val="ru-RU"/>
        </w:rPr>
        <w:tab/>
        <w:t xml:space="preserve">непоколебимую убежденность в том, что Государства-Члены </w:t>
      </w:r>
      <w:r w:rsidRPr="00334B96">
        <w:rPr>
          <w:rFonts w:cstheme="minorHAnsi"/>
          <w:szCs w:val="22"/>
          <w:lang w:val="ru-RU"/>
        </w:rPr>
        <w:t xml:space="preserve">и </w:t>
      </w:r>
      <w:r w:rsidRPr="00334B96">
        <w:rPr>
          <w:rFonts w:cstheme="minorHAnsi"/>
          <w:color w:val="000000"/>
          <w:szCs w:val="22"/>
          <w:lang w:val="ru-RU"/>
        </w:rPr>
        <w:t>Члены Сектора</w:t>
      </w:r>
      <w:r w:rsidRPr="00334B96">
        <w:rPr>
          <w:lang w:val="ru-RU"/>
        </w:rPr>
        <w:t xml:space="preserve"> получают существенную выгоду от координации подготовительных мероприятий на региональном уровне в рамках шести регионов;</w:t>
      </w:r>
    </w:p>
    <w:p w14:paraId="72C9475E" w14:textId="77777777" w:rsidR="00620E32" w:rsidRPr="00334B96" w:rsidRDefault="00620E32" w:rsidP="00620E32">
      <w:pPr>
        <w:rPr>
          <w:lang w:val="ru-RU"/>
        </w:rPr>
      </w:pPr>
      <w:r w:rsidRPr="00334B96">
        <w:rPr>
          <w:i/>
          <w:iCs/>
          <w:lang w:val="ru-RU"/>
        </w:rPr>
        <w:t>f)</w:t>
      </w:r>
      <w:r w:rsidRPr="00334B96">
        <w:rPr>
          <w:lang w:val="ru-RU"/>
        </w:rPr>
        <w:tab/>
        <w:t>что неизменный успех будущих конференций зависит от уровня эффективности региональной координации и взаимодействия на межрегиональном уровне до начала таких конференций и, в особенности, на последнем перед конференцией собрании КГРЭ, а также в ходе конференции;</w:t>
      </w:r>
    </w:p>
    <w:p w14:paraId="2EC3E5D9" w14:textId="77777777" w:rsidR="00620E32" w:rsidRPr="00334B96" w:rsidRDefault="00620E32" w:rsidP="00620E32">
      <w:pPr>
        <w:rPr>
          <w:lang w:val="ru-RU"/>
        </w:rPr>
      </w:pPr>
      <w:r w:rsidRPr="00334B96">
        <w:rPr>
          <w:i/>
          <w:iCs/>
          <w:lang w:val="ru-RU"/>
        </w:rPr>
        <w:t>g)</w:t>
      </w:r>
      <w:r w:rsidRPr="00334B96">
        <w:rPr>
          <w:lang w:val="ru-RU"/>
        </w:rPr>
        <w:tab/>
        <w:t>что имеется необходимость в тесном сотрудничестве РОЭ с соответствующими субрегиональными организациями в своем регионе;</w:t>
      </w:r>
    </w:p>
    <w:p w14:paraId="2C5583AF" w14:textId="77777777" w:rsidR="00620E32" w:rsidRPr="00334B96" w:rsidRDefault="00620E32" w:rsidP="00620E32">
      <w:pPr>
        <w:rPr>
          <w:lang w:val="ru-RU"/>
        </w:rPr>
      </w:pPr>
      <w:r w:rsidRPr="00334B96">
        <w:rPr>
          <w:i/>
          <w:iCs/>
          <w:lang w:val="ru-RU"/>
        </w:rPr>
        <w:t>h)</w:t>
      </w:r>
      <w:r w:rsidRPr="00334B96">
        <w:rPr>
          <w:lang w:val="ru-RU"/>
        </w:rPr>
        <w:tab/>
        <w:t>что некоторые региональные организации не имеют необходимых ресурсов для надлежащей организации деятельности и участия в таких подготовительных мероприятиях;</w:t>
      </w:r>
    </w:p>
    <w:p w14:paraId="67A99FD9" w14:textId="77777777" w:rsidR="00620E32" w:rsidRPr="00334B96" w:rsidRDefault="00620E32" w:rsidP="00620E32">
      <w:pPr>
        <w:rPr>
          <w:lang w:val="ru-RU"/>
        </w:rPr>
      </w:pPr>
      <w:r w:rsidRPr="00334B96">
        <w:rPr>
          <w:i/>
          <w:iCs/>
          <w:lang w:val="ru-RU"/>
        </w:rPr>
        <w:t>i)</w:t>
      </w:r>
      <w:r w:rsidRPr="00334B96">
        <w:rPr>
          <w:lang w:val="ru-RU"/>
        </w:rPr>
        <w:tab/>
        <w:t>что существует постоянная потребность в общей координации межрегиональных консультаций,</w:t>
      </w:r>
    </w:p>
    <w:p w14:paraId="71662869" w14:textId="77777777" w:rsidR="00620E32" w:rsidRPr="00334B96" w:rsidRDefault="00620E32" w:rsidP="00620E32">
      <w:pPr>
        <w:pStyle w:val="Call"/>
        <w:rPr>
          <w:bCs/>
          <w:iCs/>
          <w:szCs w:val="22"/>
          <w:lang w:val="ru-RU"/>
        </w:rPr>
      </w:pPr>
      <w:r w:rsidRPr="00334B96">
        <w:rPr>
          <w:lang w:val="ru-RU"/>
        </w:rPr>
        <w:t>признавая</w:t>
      </w:r>
    </w:p>
    <w:p w14:paraId="77294984" w14:textId="77777777" w:rsidR="00620E32" w:rsidRPr="00334B96" w:rsidRDefault="00620E32" w:rsidP="00620E32">
      <w:pPr>
        <w:rPr>
          <w:lang w:val="ru-RU"/>
        </w:rPr>
      </w:pPr>
      <w:r w:rsidRPr="00334B96">
        <w:rPr>
          <w:i/>
          <w:iCs/>
          <w:lang w:val="ru-RU"/>
        </w:rPr>
        <w:t>a)</w:t>
      </w:r>
      <w:r w:rsidRPr="00334B96">
        <w:rPr>
          <w:lang w:val="ru-RU"/>
        </w:rPr>
        <w:tab/>
        <w:t>пользу региональной координации в рамках шести регионов, которая уже отмечалась при подготовке всех конференций и ассамблей МСЭ;</w:t>
      </w:r>
    </w:p>
    <w:p w14:paraId="05F63316" w14:textId="77777777" w:rsidR="00620E32" w:rsidRPr="00334B96" w:rsidRDefault="00620E32" w:rsidP="00620E32">
      <w:pPr>
        <w:rPr>
          <w:lang w:val="ru-RU"/>
        </w:rPr>
      </w:pPr>
      <w:r w:rsidRPr="00334B96">
        <w:rPr>
          <w:i/>
          <w:iCs/>
          <w:lang w:val="ru-RU"/>
        </w:rPr>
        <w:t>b)</w:t>
      </w:r>
      <w:r w:rsidRPr="00334B96">
        <w:rPr>
          <w:lang w:val="ru-RU"/>
        </w:rPr>
        <w:tab/>
        <w:t>преимущества координации и подготовительной работы, осуществляемых на межрегиональном уровне в преддверии полномочных конференций и конференций/ассамблей Секторов МСЭ для развития регионального сотрудничества в областях, представляющих общий интерес, содействия координации между всеми регионами в отношении основных вопросов, установления каналов взаимодействия между региональными координаторами от Государств-Членов и обеспечения возможности начать переговоры до начала конференции;</w:t>
      </w:r>
    </w:p>
    <w:p w14:paraId="51127648" w14:textId="77777777" w:rsidR="00620E32" w:rsidRPr="00334B96" w:rsidRDefault="00620E32" w:rsidP="00620E32">
      <w:pPr>
        <w:rPr>
          <w:lang w:val="ru-RU"/>
        </w:rPr>
      </w:pPr>
      <w:r w:rsidRPr="00334B96">
        <w:rPr>
          <w:i/>
          <w:iCs/>
          <w:lang w:val="ru-RU"/>
        </w:rPr>
        <w:t>c)</w:t>
      </w:r>
      <w:r w:rsidRPr="00334B96">
        <w:rPr>
          <w:lang w:val="ru-RU"/>
        </w:rPr>
        <w:tab/>
        <w:t>что региональные подготовительные собрания (РПС) к полномочным конференциям и всемирным конференциям по развитию электросвязи (ВКРЭ) помогли определить и скоординировать региональные точки зрения по вопросам, которые считаются имеющими особое значение для каждого региона, а также разработать общие региональные предложения для представления на указанных конференциях,</w:t>
      </w:r>
    </w:p>
    <w:p w14:paraId="4C509733" w14:textId="77777777" w:rsidR="00620E32" w:rsidRPr="00334B96" w:rsidRDefault="00620E32" w:rsidP="00620E32">
      <w:pPr>
        <w:rPr>
          <w:lang w:val="ru-RU"/>
        </w:rPr>
      </w:pPr>
      <w:r w:rsidRPr="00334B96">
        <w:rPr>
          <w:lang w:val="ru-RU"/>
        </w:rPr>
        <w:br w:type="page"/>
      </w:r>
    </w:p>
    <w:p w14:paraId="4AC560B6" w14:textId="77777777" w:rsidR="00620E32" w:rsidRPr="00334B96" w:rsidRDefault="00620E32" w:rsidP="00620E32">
      <w:pPr>
        <w:pStyle w:val="Call"/>
        <w:rPr>
          <w:lang w:val="ru-RU"/>
        </w:rPr>
      </w:pPr>
      <w:r w:rsidRPr="00334B96">
        <w:rPr>
          <w:lang w:val="ru-RU"/>
        </w:rPr>
        <w:lastRenderedPageBreak/>
        <w:t>принимая во внимание</w:t>
      </w:r>
    </w:p>
    <w:p w14:paraId="111BF026" w14:textId="77777777" w:rsidR="00620E32" w:rsidRPr="00334B96" w:rsidRDefault="00620E32" w:rsidP="00620E32">
      <w:pPr>
        <w:rPr>
          <w:snapToGrid w:val="0"/>
          <w:lang w:val="ru-RU" w:eastAsia="fr-FR"/>
        </w:rPr>
      </w:pPr>
      <w:r w:rsidRPr="00334B96">
        <w:rPr>
          <w:lang w:val="ru-RU"/>
        </w:rPr>
        <w:t>постоянную уверенность в преимуществах в аспекте эффективности, которые ВКРЭ может получить от возросшего масштаба и уровня подготовительной работы, осуществляемой шестью регионами для Государств − Членов МСЭ до начала конференции,</w:t>
      </w:r>
    </w:p>
    <w:p w14:paraId="77D8A6F6" w14:textId="77777777" w:rsidR="00620E32" w:rsidRPr="00334B96" w:rsidRDefault="00620E32" w:rsidP="00620E32">
      <w:pPr>
        <w:pStyle w:val="Call"/>
        <w:rPr>
          <w:lang w:val="ru-RU"/>
        </w:rPr>
      </w:pPr>
      <w:r w:rsidRPr="00334B96">
        <w:rPr>
          <w:lang w:val="ru-RU"/>
        </w:rPr>
        <w:t>отмечая</w:t>
      </w:r>
      <w:r w:rsidRPr="00334B96">
        <w:rPr>
          <w:i w:val="0"/>
          <w:iCs/>
          <w:lang w:val="ru-RU"/>
        </w:rPr>
        <w:t>,</w:t>
      </w:r>
    </w:p>
    <w:p w14:paraId="4D8A1E4F" w14:textId="77777777" w:rsidR="00620E32" w:rsidRPr="00334B96" w:rsidRDefault="00620E32" w:rsidP="00620E32">
      <w:pPr>
        <w:rPr>
          <w:lang w:val="ru-RU"/>
        </w:rPr>
      </w:pPr>
      <w:r w:rsidRPr="00334B96">
        <w:rPr>
          <w:i/>
          <w:iCs/>
          <w:lang w:val="ru-RU"/>
        </w:rPr>
        <w:t>a)</w:t>
      </w:r>
      <w:r w:rsidRPr="00334B96">
        <w:rPr>
          <w:lang w:val="ru-RU"/>
        </w:rPr>
        <w:tab/>
        <w:t>что многие РОЭ заявляют о необходимости более тесного сотрудничества Союза с ними (см. Резолюцию 21 (</w:t>
      </w:r>
      <w:proofErr w:type="spellStart"/>
      <w:r w:rsidRPr="00334B96">
        <w:rPr>
          <w:lang w:val="ru-RU"/>
        </w:rPr>
        <w:t>Пересм</w:t>
      </w:r>
      <w:proofErr w:type="spellEnd"/>
      <w:r w:rsidRPr="00334B96">
        <w:rPr>
          <w:lang w:val="ru-RU"/>
        </w:rPr>
        <w:t>. Баку, 2025 г.) настоящей Конференции об укреплении координации и сотрудничества с региональными и субрегиональными организациями;</w:t>
      </w:r>
    </w:p>
    <w:p w14:paraId="46B988C0" w14:textId="77777777" w:rsidR="00620E32" w:rsidRPr="00334B96" w:rsidRDefault="00620E32" w:rsidP="00620E32">
      <w:pPr>
        <w:rPr>
          <w:lang w:val="ru-RU"/>
        </w:rPr>
      </w:pPr>
      <w:r w:rsidRPr="00334B96">
        <w:rPr>
          <w:i/>
          <w:iCs/>
          <w:lang w:val="ru-RU"/>
        </w:rPr>
        <w:t>b)</w:t>
      </w:r>
      <w:r w:rsidRPr="00334B96">
        <w:rPr>
          <w:lang w:val="ru-RU"/>
        </w:rPr>
        <w:tab/>
        <w:t>что отношения между региональными отделениями МСЭ и РОЭ приносят существенную пользу и что следует продолжать использовать региональные отделения для содействия подготовке ВКРЭ;</w:t>
      </w:r>
    </w:p>
    <w:p w14:paraId="56C01599" w14:textId="77777777" w:rsidR="00620E32" w:rsidRPr="00334B96" w:rsidRDefault="00620E32" w:rsidP="00620E32">
      <w:pPr>
        <w:rPr>
          <w:iCs/>
          <w:lang w:val="ru-RU"/>
        </w:rPr>
      </w:pPr>
      <w:r w:rsidRPr="00334B96">
        <w:rPr>
          <w:i/>
          <w:iCs/>
          <w:lang w:val="ru-RU"/>
        </w:rPr>
        <w:t>c)</w:t>
      </w:r>
      <w:r w:rsidRPr="00334B96">
        <w:rPr>
          <w:lang w:val="ru-RU"/>
        </w:rPr>
        <w:tab/>
        <w:t>что некоторые Государства – Члены МСЭ не являются членами РОЭ,</w:t>
      </w:r>
    </w:p>
    <w:p w14:paraId="22098558" w14:textId="77777777" w:rsidR="00620E32" w:rsidRPr="00334B96" w:rsidRDefault="00620E32" w:rsidP="00620E32">
      <w:pPr>
        <w:pStyle w:val="Call"/>
        <w:rPr>
          <w:lang w:val="ru-RU"/>
        </w:rPr>
      </w:pPr>
      <w:r w:rsidRPr="00334B96">
        <w:rPr>
          <w:lang w:val="ru-RU"/>
        </w:rPr>
        <w:t>решает поручить Директору Бюро развития электросвязи</w:t>
      </w:r>
    </w:p>
    <w:p w14:paraId="624D56FC" w14:textId="77777777" w:rsidR="00620E32" w:rsidRPr="00334B96" w:rsidRDefault="00620E32" w:rsidP="00620E32">
      <w:pPr>
        <w:rPr>
          <w:lang w:val="ru-RU"/>
        </w:rPr>
      </w:pPr>
      <w:r w:rsidRPr="00334B96">
        <w:rPr>
          <w:lang w:val="ru-RU"/>
        </w:rPr>
        <w:t>1</w:t>
      </w:r>
      <w:r w:rsidRPr="00334B96">
        <w:rPr>
          <w:lang w:val="ru-RU"/>
        </w:rPr>
        <w:tab/>
        <w:t>продолжать организовывать в рамках финансовых ограничений, установленных Полномочной конференцией, в тесной координации и сотрудничестве с соответствующими региональными организациями и в партнерстве со всеми Государствами-Членами данного региона, даже если они не принадлежат ни к одной из РОЭ, по одному РПС для каждого из шести регионов (если соответствующие регионы сочтут это уместным), которое должно быть проведено как можно раньше перед последним собранием КГРЭ, предшествующим следующей ВКРЭ, избегая совпадения по времени с другими соответствующими собраниями МСЭ</w:t>
      </w:r>
      <w:r w:rsidRPr="00334B96">
        <w:rPr>
          <w:lang w:val="ru-RU"/>
        </w:rPr>
        <w:noBreakHyphen/>
      </w:r>
      <w:r w:rsidRPr="00334B96">
        <w:rPr>
          <w:rFonts w:eastAsia="SimSun"/>
          <w:lang w:val="ru-RU" w:eastAsia="zh-CN"/>
        </w:rPr>
        <w:t>D</w:t>
      </w:r>
      <w:r w:rsidRPr="00334B96">
        <w:rPr>
          <w:lang w:val="ru-RU"/>
        </w:rPr>
        <w:t xml:space="preserve"> и используя в полной мере региональные отделения МСЭ для содействия в организации таких собраний;</w:t>
      </w:r>
    </w:p>
    <w:p w14:paraId="4C0EEF77" w14:textId="77777777" w:rsidR="00620E32" w:rsidRPr="00334B96" w:rsidRDefault="00620E32" w:rsidP="00620E32">
      <w:pPr>
        <w:rPr>
          <w:lang w:val="ru-RU"/>
        </w:rPr>
      </w:pPr>
      <w:r w:rsidRPr="00334B96">
        <w:rPr>
          <w:lang w:val="ru-RU"/>
        </w:rPr>
        <w:t>2</w:t>
      </w:r>
      <w:r w:rsidRPr="00334B96">
        <w:rPr>
          <w:lang w:val="ru-RU"/>
        </w:rPr>
        <w:tab/>
        <w:t>организовать проведение координационного собрания председателей и заместителей председателей РПС с участием заинтересованных членов МСЭ-D параллельно с последним собранием КГРЭ до следующей ВКРЭ;</w:t>
      </w:r>
    </w:p>
    <w:p w14:paraId="740593F9" w14:textId="77777777" w:rsidR="00620E32" w:rsidRPr="00334B96" w:rsidRDefault="00620E32" w:rsidP="00620E32">
      <w:pPr>
        <w:rPr>
          <w:lang w:val="ru-RU"/>
        </w:rPr>
      </w:pPr>
      <w:r w:rsidRPr="00334B96">
        <w:rPr>
          <w:lang w:val="ru-RU"/>
        </w:rPr>
        <w:t>3</w:t>
      </w:r>
      <w:r w:rsidRPr="00334B96">
        <w:rPr>
          <w:lang w:val="ru-RU"/>
        </w:rPr>
        <w:tab/>
        <w:t>поддерживать проведение брифингов и учебных занятий в ходе РПС с целью предоставления информации о конференции, процессах выдвижения кандидатов и подготовки документов, а также о правилах процедуры;</w:t>
      </w:r>
    </w:p>
    <w:p w14:paraId="150ABF4E" w14:textId="77777777" w:rsidR="00620E32" w:rsidRPr="00334B96" w:rsidRDefault="00620E32" w:rsidP="00620E32">
      <w:pPr>
        <w:tabs>
          <w:tab w:val="clear" w:pos="1134"/>
          <w:tab w:val="clear" w:pos="1871"/>
          <w:tab w:val="clear" w:pos="2268"/>
        </w:tabs>
        <w:overflowPunct/>
        <w:autoSpaceDE/>
        <w:autoSpaceDN/>
        <w:adjustRightInd/>
        <w:spacing w:before="0"/>
        <w:textAlignment w:val="auto"/>
        <w:rPr>
          <w:lang w:val="ru-RU"/>
        </w:rPr>
      </w:pPr>
      <w:r w:rsidRPr="00334B96">
        <w:rPr>
          <w:lang w:val="ru-RU"/>
        </w:rPr>
        <w:br w:type="page"/>
      </w:r>
    </w:p>
    <w:p w14:paraId="5859D2F3" w14:textId="77777777" w:rsidR="00620E32" w:rsidRPr="00334B96" w:rsidRDefault="00620E32" w:rsidP="00620E32">
      <w:pPr>
        <w:rPr>
          <w:lang w:val="ru-RU"/>
        </w:rPr>
      </w:pPr>
      <w:r w:rsidRPr="00334B96">
        <w:rPr>
          <w:lang w:val="ru-RU"/>
        </w:rPr>
        <w:lastRenderedPageBreak/>
        <w:t>4</w:t>
      </w:r>
      <w:r w:rsidRPr="00334B96">
        <w:rPr>
          <w:lang w:val="ru-RU"/>
        </w:rPr>
        <w:tab/>
        <w:t>содействовать участию наименее развитых стран в РПС в рамках имеющихся финансовых ресурсов;</w:t>
      </w:r>
    </w:p>
    <w:p w14:paraId="08FE964A" w14:textId="77777777" w:rsidR="00620E32" w:rsidRPr="00334B96" w:rsidRDefault="00620E32" w:rsidP="00620E32">
      <w:pPr>
        <w:rPr>
          <w:lang w:val="ru-RU"/>
        </w:rPr>
      </w:pPr>
      <w:r w:rsidRPr="00334B96">
        <w:rPr>
          <w:lang w:val="ru-RU"/>
        </w:rPr>
        <w:t>5</w:t>
      </w:r>
      <w:r w:rsidRPr="00334B96">
        <w:rPr>
          <w:lang w:val="ru-RU"/>
        </w:rPr>
        <w:tab/>
        <w:t>подготовить на основе непосредственных консультаций с председателями и заместителями председателей РПС сводный отчет по результатам таких собраний, который должен быть представлен на ближайшем по времени к очередной ВКРЭ собрании КГРЭ;</w:t>
      </w:r>
    </w:p>
    <w:p w14:paraId="29D8387A" w14:textId="77777777" w:rsidR="00620E32" w:rsidRPr="00334B96" w:rsidRDefault="00620E32" w:rsidP="00620E32">
      <w:pPr>
        <w:rPr>
          <w:lang w:val="ru-RU"/>
        </w:rPr>
      </w:pPr>
      <w:r w:rsidRPr="00334B96">
        <w:rPr>
          <w:lang w:val="ru-RU"/>
        </w:rPr>
        <w:t>6</w:t>
      </w:r>
      <w:r w:rsidRPr="00334B96">
        <w:rPr>
          <w:lang w:val="ru-RU"/>
        </w:rPr>
        <w:tab/>
        <w:t>созывать последнее собрание КГРЭ не менее чем за три месяца и не более чем за шесть месяцев до ВКРЭ для изучения, обсуждения и принятия сводного отчета, в котором представляются результаты деятельности шести РПС, в окончательной форме в качестве базового документа, который после его утверждения КГРЭ должен быть включен в отчет о применении настоящей Резолюции, для представления ВКРЭ, а также для завершения того, что еще желательно осуществить до ВКРЭ (например, рассмотрение Вопросов, предложенных для изучения исследовательскими комиссиями), включая также анализ и пересмотр всех Резолюций, Рекомендаций и программ с целью предложения, к части или ко всем, необходимых обновлений, если это возможно, и их представления в качестве отчетов КГРЭ для ВКРЭ,</w:t>
      </w:r>
    </w:p>
    <w:p w14:paraId="66FB5E82" w14:textId="77777777" w:rsidR="00620E32" w:rsidRPr="00334B96" w:rsidRDefault="00620E32" w:rsidP="00620E32">
      <w:pPr>
        <w:pStyle w:val="Call"/>
        <w:rPr>
          <w:lang w:val="ru-RU"/>
        </w:rPr>
      </w:pPr>
      <w:r w:rsidRPr="00334B96">
        <w:rPr>
          <w:lang w:val="ru-RU"/>
        </w:rPr>
        <w:t>просит Генерального секретаря в сотрудничестве с Директором Бюро развития электросвязи</w:t>
      </w:r>
    </w:p>
    <w:p w14:paraId="54659849" w14:textId="77777777" w:rsidR="00620E32" w:rsidRPr="00334B96" w:rsidRDefault="00620E32" w:rsidP="00620E32">
      <w:pPr>
        <w:rPr>
          <w:lang w:val="ru-RU"/>
        </w:rPr>
      </w:pPr>
      <w:r w:rsidRPr="00334B96">
        <w:rPr>
          <w:lang w:val="ru-RU"/>
        </w:rPr>
        <w:t>1</w:t>
      </w:r>
      <w:r w:rsidRPr="00334B96">
        <w:rPr>
          <w:lang w:val="ru-RU"/>
        </w:rPr>
        <w:tab/>
        <w:t>продолжить проводить консультации с Государствами-Членами и РОЭ в шести регионах по способам оказания помощи в поддержку их мероприятий по подготовке к будущим ВКРЭ;</w:t>
      </w:r>
    </w:p>
    <w:p w14:paraId="58901A69" w14:textId="77777777" w:rsidR="00620E32" w:rsidRPr="00334B96" w:rsidRDefault="00620E32" w:rsidP="00620E32">
      <w:pPr>
        <w:rPr>
          <w:lang w:val="ru-RU"/>
        </w:rPr>
      </w:pPr>
      <w:r w:rsidRPr="00334B96">
        <w:rPr>
          <w:lang w:val="ru-RU"/>
        </w:rPr>
        <w:t>2</w:t>
      </w:r>
      <w:r w:rsidRPr="00334B96">
        <w:rPr>
          <w:lang w:val="ru-RU"/>
        </w:rPr>
        <w:tab/>
        <w:t>продолжить на основе таких консультаций оказывать Государствам-Членам и РОЭ помощь в следующих областях:</w:t>
      </w:r>
    </w:p>
    <w:p w14:paraId="2B520B95" w14:textId="77777777" w:rsidR="00620E32" w:rsidRPr="00334B96" w:rsidRDefault="00620E32" w:rsidP="00620E32">
      <w:pPr>
        <w:pStyle w:val="enumlev1"/>
        <w:rPr>
          <w:lang w:val="ru-RU"/>
        </w:rPr>
      </w:pPr>
      <w:r w:rsidRPr="00334B96">
        <w:rPr>
          <w:lang w:val="ru-RU"/>
        </w:rPr>
        <w:t>i)</w:t>
      </w:r>
      <w:r w:rsidRPr="00334B96">
        <w:rPr>
          <w:lang w:val="ru-RU"/>
        </w:rPr>
        <w:tab/>
        <w:t>организация неофициальных и официальных региональных и межрегиональных подготовительных собраний;</w:t>
      </w:r>
    </w:p>
    <w:p w14:paraId="05931A04" w14:textId="77777777" w:rsidR="00620E32" w:rsidRPr="00334B96" w:rsidRDefault="00620E32" w:rsidP="00620E32">
      <w:pPr>
        <w:pStyle w:val="enumlev1"/>
        <w:rPr>
          <w:lang w:val="ru-RU"/>
        </w:rPr>
      </w:pPr>
      <w:proofErr w:type="spellStart"/>
      <w:r w:rsidRPr="00334B96">
        <w:rPr>
          <w:lang w:val="ru-RU"/>
        </w:rPr>
        <w:t>ii</w:t>
      </w:r>
      <w:proofErr w:type="spellEnd"/>
      <w:r w:rsidRPr="00334B96">
        <w:rPr>
          <w:lang w:val="ru-RU"/>
        </w:rPr>
        <w:t>)</w:t>
      </w:r>
      <w:r w:rsidRPr="00334B96">
        <w:rPr>
          <w:lang w:val="ru-RU"/>
        </w:rPr>
        <w:tab/>
        <w:t>организация информационных сессий;</w:t>
      </w:r>
    </w:p>
    <w:p w14:paraId="7759B87B" w14:textId="77777777" w:rsidR="00620E32" w:rsidRPr="00334B96" w:rsidRDefault="00620E32" w:rsidP="00620E32">
      <w:pPr>
        <w:pStyle w:val="enumlev1"/>
        <w:rPr>
          <w:lang w:val="ru-RU"/>
        </w:rPr>
      </w:pPr>
      <w:proofErr w:type="spellStart"/>
      <w:r w:rsidRPr="00334B96">
        <w:rPr>
          <w:lang w:val="ru-RU"/>
        </w:rPr>
        <w:t>iii</w:t>
      </w:r>
      <w:proofErr w:type="spellEnd"/>
      <w:r w:rsidRPr="00334B96">
        <w:rPr>
          <w:lang w:val="ru-RU"/>
        </w:rPr>
        <w:t>)</w:t>
      </w:r>
      <w:r w:rsidRPr="00334B96">
        <w:rPr>
          <w:lang w:val="ru-RU"/>
        </w:rPr>
        <w:tab/>
        <w:t>определение методов взаимной координации;</w:t>
      </w:r>
    </w:p>
    <w:p w14:paraId="48074D41" w14:textId="77777777" w:rsidR="00620E32" w:rsidRPr="00334B96" w:rsidRDefault="00620E32" w:rsidP="00620E32">
      <w:pPr>
        <w:pStyle w:val="enumlev1"/>
        <w:rPr>
          <w:snapToGrid w:val="0"/>
          <w:lang w:val="ru-RU" w:eastAsia="fr-FR"/>
        </w:rPr>
      </w:pPr>
      <w:proofErr w:type="spellStart"/>
      <w:r w:rsidRPr="00334B96">
        <w:rPr>
          <w:lang w:val="ru-RU"/>
        </w:rPr>
        <w:t>iv</w:t>
      </w:r>
      <w:proofErr w:type="spellEnd"/>
      <w:r w:rsidRPr="00334B96">
        <w:rPr>
          <w:lang w:val="ru-RU"/>
        </w:rPr>
        <w:t>)</w:t>
      </w:r>
      <w:r w:rsidRPr="00334B96">
        <w:rPr>
          <w:lang w:val="ru-RU"/>
        </w:rPr>
        <w:tab/>
        <w:t>определение основных проблем, подлежащих решению на будущей ВКРЭ;</w:t>
      </w:r>
    </w:p>
    <w:p w14:paraId="5B2B9925" w14:textId="77777777" w:rsidR="00620E32" w:rsidRPr="00334B96" w:rsidRDefault="00620E32" w:rsidP="00620E32">
      <w:pPr>
        <w:rPr>
          <w:lang w:val="ru-RU"/>
        </w:rPr>
      </w:pPr>
      <w:r w:rsidRPr="00334B96">
        <w:rPr>
          <w:lang w:val="ru-RU"/>
        </w:rPr>
        <w:t>3</w:t>
      </w:r>
      <w:r w:rsidRPr="00334B96">
        <w:rPr>
          <w:lang w:val="ru-RU"/>
        </w:rPr>
        <w:tab/>
        <w:t>продолжить представлять следующим ВКРЭ отчет о применении настоящей Резолюции;</w:t>
      </w:r>
    </w:p>
    <w:p w14:paraId="329EF4D0" w14:textId="77777777" w:rsidR="00620E32" w:rsidRPr="00334B96" w:rsidRDefault="00620E32" w:rsidP="00620E32">
      <w:pPr>
        <w:rPr>
          <w:lang w:val="ru-RU"/>
        </w:rPr>
      </w:pPr>
      <w:r w:rsidRPr="00334B96">
        <w:rPr>
          <w:lang w:val="ru-RU"/>
        </w:rPr>
        <w:br w:type="page"/>
      </w:r>
    </w:p>
    <w:p w14:paraId="17229746" w14:textId="77777777" w:rsidR="00620E32" w:rsidRPr="00334B96" w:rsidRDefault="00620E32" w:rsidP="00620E32">
      <w:pPr>
        <w:rPr>
          <w:lang w:val="ru-RU"/>
        </w:rPr>
      </w:pPr>
      <w:r w:rsidRPr="00334B96">
        <w:rPr>
          <w:lang w:val="ru-RU"/>
        </w:rPr>
        <w:lastRenderedPageBreak/>
        <w:t>4</w:t>
      </w:r>
      <w:r w:rsidRPr="00334B96">
        <w:rPr>
          <w:lang w:val="ru-RU"/>
        </w:rPr>
        <w:tab/>
        <w:t>представить не позднее сессии Совета МСЭ на следующий год после проведения ВКРЭ отчет об отзывах Государств-Членов в отношении региональных подготовительных собраний к ВКРЭ, о результатах таких собраний и о выполнении настоящей Резолюции,</w:t>
      </w:r>
    </w:p>
    <w:p w14:paraId="25120563" w14:textId="77777777" w:rsidR="00620E32" w:rsidRPr="00334B96" w:rsidRDefault="00620E32" w:rsidP="00620E32">
      <w:pPr>
        <w:pStyle w:val="Call"/>
        <w:rPr>
          <w:lang w:val="ru-RU"/>
        </w:rPr>
      </w:pPr>
      <w:r w:rsidRPr="00334B96">
        <w:rPr>
          <w:lang w:val="ru-RU"/>
        </w:rPr>
        <w:t>предлагает Государствам-Членам</w:t>
      </w:r>
    </w:p>
    <w:p w14:paraId="3F658034" w14:textId="77777777" w:rsidR="00620E32" w:rsidRPr="00334B96" w:rsidRDefault="00620E32" w:rsidP="00620E32">
      <w:pPr>
        <w:rPr>
          <w:lang w:val="ru-RU"/>
        </w:rPr>
      </w:pPr>
      <w:r w:rsidRPr="00334B96">
        <w:rPr>
          <w:lang w:val="ru-RU"/>
        </w:rPr>
        <w:t>активно участвовать в выполнении данной Резолюции,</w:t>
      </w:r>
    </w:p>
    <w:p w14:paraId="33F4318B" w14:textId="77777777" w:rsidR="00620E32" w:rsidRPr="00334B96" w:rsidRDefault="00620E32" w:rsidP="00620E32">
      <w:pPr>
        <w:pStyle w:val="Call"/>
        <w:rPr>
          <w:rFonts w:ascii="Times New Roman" w:hAnsi="Times New Roman"/>
          <w:lang w:val="ru-RU"/>
        </w:rPr>
      </w:pPr>
      <w:r w:rsidRPr="00334B96">
        <w:rPr>
          <w:lang w:val="ru-RU"/>
        </w:rPr>
        <w:t>предлагает региональным и субрегиональным организациям электросвязи</w:t>
      </w:r>
    </w:p>
    <w:p w14:paraId="3A1D757E" w14:textId="77777777" w:rsidR="00620E32" w:rsidRPr="00334B96" w:rsidRDefault="00620E32" w:rsidP="00620E32">
      <w:pPr>
        <w:rPr>
          <w:lang w:val="ru-RU"/>
        </w:rPr>
      </w:pPr>
      <w:r w:rsidRPr="00334B96">
        <w:rPr>
          <w:lang w:val="ru-RU"/>
        </w:rPr>
        <w:t>1</w:t>
      </w:r>
      <w:r w:rsidRPr="00334B96">
        <w:rPr>
          <w:lang w:val="ru-RU"/>
        </w:rPr>
        <w:tab/>
        <w:t>участвовать в координации и согласовании вкладов их соответствующих Государств</w:t>
      </w:r>
      <w:r w:rsidRPr="00334B96">
        <w:rPr>
          <w:lang w:val="ru-RU"/>
        </w:rPr>
        <w:noBreakHyphen/>
        <w:t>Членов с целью выработки, по мере возможности, общих предложений;</w:t>
      </w:r>
    </w:p>
    <w:p w14:paraId="17312E01" w14:textId="77777777" w:rsidR="00620E32" w:rsidRPr="00334B96" w:rsidRDefault="00620E32" w:rsidP="00620E32">
      <w:pPr>
        <w:rPr>
          <w:lang w:val="ru-RU"/>
        </w:rPr>
      </w:pPr>
      <w:r w:rsidRPr="00334B96">
        <w:rPr>
          <w:lang w:val="ru-RU"/>
        </w:rPr>
        <w:t>2</w:t>
      </w:r>
      <w:r w:rsidRPr="00334B96">
        <w:rPr>
          <w:lang w:val="ru-RU"/>
        </w:rPr>
        <w:tab/>
        <w:t>принимать активное участие в подготовке и проведении РПС к ВКРЭ;</w:t>
      </w:r>
    </w:p>
    <w:p w14:paraId="54BE9DED" w14:textId="77777777" w:rsidR="00620E32" w:rsidRPr="00334B96" w:rsidRDefault="00620E32" w:rsidP="00620E32">
      <w:pPr>
        <w:rPr>
          <w:lang w:val="ru-RU"/>
        </w:rPr>
      </w:pPr>
      <w:r w:rsidRPr="00334B96">
        <w:rPr>
          <w:lang w:val="ru-RU"/>
        </w:rPr>
        <w:t>3</w:t>
      </w:r>
      <w:r w:rsidRPr="00334B96">
        <w:rPr>
          <w:lang w:val="ru-RU"/>
        </w:rPr>
        <w:tab/>
        <w:t>принимать участие в подготовительных собраниях других региональных организаций и созывать, если это возможно, неофициальные межрегиональные собрания с целью обмена информацией и согласования межрегиональных общих предложений.</w:t>
      </w:r>
    </w:p>
    <w:p w14:paraId="2FBD6477" w14:textId="77777777" w:rsidR="00620E32" w:rsidRPr="00334B96" w:rsidRDefault="00620E32" w:rsidP="00620E32">
      <w:pPr>
        <w:rPr>
          <w:lang w:val="en-US"/>
        </w:rPr>
      </w:pPr>
    </w:p>
    <w:p w14:paraId="0FC3FB21" w14:textId="77777777" w:rsidR="00620E32" w:rsidRPr="00334B96" w:rsidRDefault="00620E32" w:rsidP="00620E32">
      <w:pPr>
        <w:rPr>
          <w:lang w:val="en-US"/>
        </w:rPr>
      </w:pPr>
    </w:p>
    <w:p w14:paraId="6C85E8EB" w14:textId="77777777" w:rsidR="00620E32" w:rsidRPr="00334B96" w:rsidRDefault="00620E32" w:rsidP="00620E32">
      <w:pPr>
        <w:rPr>
          <w:lang w:val="en-US"/>
        </w:rPr>
      </w:pPr>
    </w:p>
    <w:p w14:paraId="68456798" w14:textId="77777777" w:rsidR="00620E32" w:rsidRPr="00334B96" w:rsidRDefault="00620E32" w:rsidP="00620E32">
      <w:pPr>
        <w:rPr>
          <w:lang w:val="en-US"/>
        </w:rPr>
      </w:pPr>
    </w:p>
    <w:p w14:paraId="49A42588" w14:textId="77777777" w:rsidR="00620E32" w:rsidRPr="00334B96" w:rsidRDefault="00620E32" w:rsidP="00620E32">
      <w:pPr>
        <w:rPr>
          <w:lang w:val="en-US"/>
        </w:rPr>
      </w:pPr>
    </w:p>
    <w:p w14:paraId="3940C127" w14:textId="77777777" w:rsidR="00620E32" w:rsidRPr="00334B96" w:rsidRDefault="00620E32" w:rsidP="00620E32">
      <w:pPr>
        <w:rPr>
          <w:lang w:val="en-US"/>
        </w:rPr>
      </w:pPr>
    </w:p>
    <w:p w14:paraId="043EBA7B" w14:textId="77777777" w:rsidR="00620E32" w:rsidRPr="00334B96" w:rsidRDefault="00620E32" w:rsidP="00620E32">
      <w:pPr>
        <w:rPr>
          <w:lang w:val="en-US"/>
        </w:rPr>
      </w:pPr>
    </w:p>
    <w:p w14:paraId="7584B4D5" w14:textId="77777777" w:rsidR="00620E32" w:rsidRPr="00334B96" w:rsidRDefault="00620E32" w:rsidP="00620E32">
      <w:pPr>
        <w:rPr>
          <w:lang w:val="en-US"/>
        </w:rPr>
      </w:pPr>
    </w:p>
    <w:p w14:paraId="7F1A3966" w14:textId="77777777" w:rsidR="00620E32" w:rsidRPr="00334B96" w:rsidRDefault="00620E32" w:rsidP="00620E32">
      <w:pPr>
        <w:rPr>
          <w:lang w:val="en-US"/>
        </w:rPr>
      </w:pPr>
    </w:p>
    <w:p w14:paraId="3FBB6BCD" w14:textId="77777777" w:rsidR="00E45F09" w:rsidRPr="00620E32" w:rsidRDefault="00E45F09" w:rsidP="00620E32"/>
    <w:sectPr w:rsidR="00E45F09" w:rsidRPr="00620E32" w:rsidSect="003E584B">
      <w:headerReference w:type="even" r:id="rId7"/>
      <w:headerReference w:type="default" r:id="rId8"/>
      <w:pgSz w:w="11906" w:h="16838" w:code="9"/>
      <w:pgMar w:top="1418" w:right="1134" w:bottom="1418" w:left="1134" w:header="709" w:footer="709" w:gutter="0"/>
      <w:cols w:space="708"/>
      <w:vAlign w:val="both"/>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176459" w14:textId="77777777" w:rsidR="00BA1D03" w:rsidRDefault="00BA1D03" w:rsidP="003E584B">
      <w:pPr>
        <w:spacing w:before="0"/>
      </w:pPr>
      <w:r>
        <w:separator/>
      </w:r>
    </w:p>
  </w:endnote>
  <w:endnote w:type="continuationSeparator" w:id="0">
    <w:p w14:paraId="77DE887B" w14:textId="77777777" w:rsidR="00BA1D03" w:rsidRDefault="00BA1D03" w:rsidP="003E584B">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C4BD85" w14:textId="77777777" w:rsidR="00BA1D03" w:rsidRDefault="00BA1D03" w:rsidP="003E584B">
      <w:pPr>
        <w:spacing w:before="0"/>
      </w:pPr>
      <w:r>
        <w:separator/>
      </w:r>
    </w:p>
  </w:footnote>
  <w:footnote w:type="continuationSeparator" w:id="0">
    <w:p w14:paraId="034BA422" w14:textId="77777777" w:rsidR="00BA1D03" w:rsidRDefault="00BA1D03" w:rsidP="003E584B">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5157714"/>
      <w:docPartObj>
        <w:docPartGallery w:val="Page Numbers (Top of Page)"/>
        <w:docPartUnique/>
      </w:docPartObj>
    </w:sdtPr>
    <w:sdtEndPr>
      <w:rPr>
        <w:noProof/>
        <w:szCs w:val="22"/>
      </w:rPr>
    </w:sdtEndPr>
    <w:sdtContent>
      <w:p w14:paraId="4EAB3C34" w14:textId="630297C7" w:rsidR="003E584B" w:rsidRPr="003E584B" w:rsidRDefault="003E584B" w:rsidP="003E584B">
        <w:pPr>
          <w:pStyle w:val="Header"/>
          <w:tabs>
            <w:tab w:val="clear" w:pos="4513"/>
            <w:tab w:val="left" w:pos="851"/>
          </w:tabs>
          <w:jc w:val="left"/>
          <w:rPr>
            <w:szCs w:val="22"/>
            <w:lang w:val="ru-RU"/>
          </w:rPr>
        </w:pPr>
        <w:r w:rsidRPr="00BF1EE0">
          <w:rPr>
            <w:szCs w:val="22"/>
          </w:rPr>
          <w:fldChar w:fldCharType="begin"/>
        </w:r>
        <w:r w:rsidRPr="00E3202A">
          <w:rPr>
            <w:szCs w:val="22"/>
            <w:lang w:val="ru-RU"/>
          </w:rPr>
          <w:instrText xml:space="preserve"> </w:instrText>
        </w:r>
        <w:r w:rsidRPr="00BF1EE0">
          <w:rPr>
            <w:szCs w:val="22"/>
          </w:rPr>
          <w:instrText>PAGE</w:instrText>
        </w:r>
        <w:r w:rsidRPr="00E3202A">
          <w:rPr>
            <w:szCs w:val="22"/>
            <w:lang w:val="ru-RU"/>
          </w:rPr>
          <w:instrText xml:space="preserve">   \* </w:instrText>
        </w:r>
        <w:r w:rsidRPr="00BF1EE0">
          <w:rPr>
            <w:szCs w:val="22"/>
          </w:rPr>
          <w:instrText>MERGEFORMAT</w:instrText>
        </w:r>
        <w:r w:rsidRPr="00E3202A">
          <w:rPr>
            <w:szCs w:val="22"/>
            <w:lang w:val="ru-RU"/>
          </w:rPr>
          <w:instrText xml:space="preserve"> </w:instrText>
        </w:r>
        <w:r w:rsidRPr="00BF1EE0">
          <w:rPr>
            <w:szCs w:val="22"/>
          </w:rPr>
          <w:fldChar w:fldCharType="separate"/>
        </w:r>
        <w:r w:rsidRPr="003E584B">
          <w:rPr>
            <w:szCs w:val="22"/>
            <w:lang w:val="ru-RU"/>
          </w:rPr>
          <w:t>144</w:t>
        </w:r>
        <w:r w:rsidRPr="00BF1EE0">
          <w:rPr>
            <w:noProof/>
            <w:szCs w:val="22"/>
          </w:rPr>
          <w:fldChar w:fldCharType="end"/>
        </w:r>
        <w:r w:rsidRPr="00E3202A">
          <w:rPr>
            <w:noProof/>
            <w:szCs w:val="22"/>
            <w:lang w:val="ru-RU"/>
          </w:rPr>
          <w:tab/>
        </w:r>
        <w:r w:rsidRPr="00E3202A">
          <w:rPr>
            <w:szCs w:val="22"/>
            <w:lang w:val="ru-RU"/>
          </w:rPr>
          <w:t>Заключительный отчет ВКРЭ-2</w:t>
        </w:r>
        <w:r w:rsidR="00620E32">
          <w:rPr>
            <w:szCs w:val="22"/>
            <w:lang w:val="en-US"/>
          </w:rPr>
          <w:t>5</w:t>
        </w:r>
        <w:r w:rsidRPr="00E3202A">
          <w:rPr>
            <w:szCs w:val="22"/>
            <w:lang w:val="ru-RU"/>
          </w:rPr>
          <w:t xml:space="preserve"> – Часть </w:t>
        </w:r>
        <w:r w:rsidRPr="00895A25">
          <w:rPr>
            <w:szCs w:val="22"/>
          </w:rPr>
          <w:t>IV</w:t>
        </w:r>
        <w:r w:rsidRPr="00E3202A">
          <w:rPr>
            <w:szCs w:val="22"/>
            <w:lang w:val="ru-RU"/>
          </w:rPr>
          <w:t xml:space="preserve"> – </w:t>
        </w:r>
        <w:r w:rsidRPr="00895A25">
          <w:rPr>
            <w:szCs w:val="22"/>
            <w:lang w:val="ru-RU"/>
          </w:rPr>
          <w:t>Резолюци</w:t>
        </w:r>
        <w:r>
          <w:rPr>
            <w:szCs w:val="22"/>
            <w:lang w:val="ru-RU"/>
          </w:rPr>
          <w:t xml:space="preserve">я </w:t>
        </w:r>
        <w:r w:rsidRPr="00F910FE">
          <w:rPr>
            <w:szCs w:val="22"/>
          </w:rPr>
          <w:fldChar w:fldCharType="begin"/>
        </w:r>
        <w:r w:rsidRPr="00F910FE">
          <w:rPr>
            <w:szCs w:val="22"/>
          </w:rPr>
          <w:instrText>styleref</w:instrText>
        </w:r>
        <w:r w:rsidRPr="00E3202A">
          <w:rPr>
            <w:szCs w:val="22"/>
            <w:lang w:val="ru-RU"/>
          </w:rPr>
          <w:instrText xml:space="preserve"> </w:instrText>
        </w:r>
        <w:r w:rsidRPr="00F910FE">
          <w:rPr>
            <w:szCs w:val="22"/>
          </w:rPr>
          <w:instrText>href</w:instrText>
        </w:r>
        <w:r w:rsidRPr="00F910FE">
          <w:rPr>
            <w:szCs w:val="22"/>
          </w:rPr>
          <w:fldChar w:fldCharType="separate"/>
        </w:r>
        <w:r w:rsidR="00BD59B9">
          <w:rPr>
            <w:noProof/>
            <w:szCs w:val="22"/>
          </w:rPr>
          <w:t>31</w:t>
        </w:r>
        <w:r w:rsidRPr="00F910FE">
          <w:rPr>
            <w:szCs w:val="22"/>
            <w:lang w:val="ru-RU"/>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E0513" w14:textId="6F5A2E02" w:rsidR="003E584B" w:rsidRPr="003E584B" w:rsidRDefault="003E584B" w:rsidP="003E584B">
    <w:pPr>
      <w:pStyle w:val="Header"/>
      <w:tabs>
        <w:tab w:val="clear" w:pos="4513"/>
        <w:tab w:val="clear" w:pos="9026"/>
        <w:tab w:val="right" w:pos="8789"/>
        <w:tab w:val="right" w:pos="9639"/>
      </w:tabs>
      <w:jc w:val="right"/>
      <w:rPr>
        <w:szCs w:val="22"/>
        <w:lang w:val="ru-RU"/>
      </w:rPr>
    </w:pPr>
    <w:r>
      <w:rPr>
        <w:szCs w:val="22"/>
      </w:rPr>
      <w:tab/>
    </w:r>
    <w:r w:rsidRPr="00E3202A">
      <w:rPr>
        <w:szCs w:val="22"/>
        <w:lang w:val="ru-RU"/>
      </w:rPr>
      <w:t>Заключительный отчет ВКРЭ-2</w:t>
    </w:r>
    <w:r w:rsidR="00620E32">
      <w:rPr>
        <w:szCs w:val="22"/>
        <w:lang w:val="en-US"/>
      </w:rPr>
      <w:t>5</w:t>
    </w:r>
    <w:r w:rsidRPr="00E3202A">
      <w:rPr>
        <w:szCs w:val="22"/>
        <w:lang w:val="ru-RU"/>
      </w:rPr>
      <w:t xml:space="preserve"> – Часть </w:t>
    </w:r>
    <w:r w:rsidRPr="00895A25">
      <w:rPr>
        <w:szCs w:val="22"/>
      </w:rPr>
      <w:t>IV</w:t>
    </w:r>
    <w:r w:rsidRPr="00895A25">
      <w:rPr>
        <w:szCs w:val="22"/>
        <w:lang w:val="ru-RU"/>
      </w:rPr>
      <w:t xml:space="preserve"> − Резолюци</w:t>
    </w:r>
    <w:r>
      <w:rPr>
        <w:szCs w:val="22"/>
        <w:lang w:val="ru-RU"/>
      </w:rPr>
      <w:t xml:space="preserve">я </w:t>
    </w:r>
    <w:r w:rsidRPr="00F910FE">
      <w:rPr>
        <w:szCs w:val="22"/>
      </w:rPr>
      <w:fldChar w:fldCharType="begin"/>
    </w:r>
    <w:r w:rsidRPr="00F910FE">
      <w:rPr>
        <w:szCs w:val="22"/>
      </w:rPr>
      <w:instrText>styleref</w:instrText>
    </w:r>
    <w:r w:rsidRPr="00E3202A">
      <w:rPr>
        <w:szCs w:val="22"/>
        <w:lang w:val="ru-RU"/>
      </w:rPr>
      <w:instrText xml:space="preserve"> </w:instrText>
    </w:r>
    <w:r w:rsidRPr="00F910FE">
      <w:rPr>
        <w:szCs w:val="22"/>
      </w:rPr>
      <w:instrText>href</w:instrText>
    </w:r>
    <w:r w:rsidRPr="00F910FE">
      <w:rPr>
        <w:szCs w:val="22"/>
      </w:rPr>
      <w:fldChar w:fldCharType="separate"/>
    </w:r>
    <w:r w:rsidR="00BD59B9">
      <w:rPr>
        <w:noProof/>
        <w:szCs w:val="22"/>
      </w:rPr>
      <w:t>31</w:t>
    </w:r>
    <w:r w:rsidRPr="00F910FE">
      <w:rPr>
        <w:szCs w:val="22"/>
        <w:lang w:val="ru-RU"/>
      </w:rPr>
      <w:fldChar w:fldCharType="end"/>
    </w:r>
    <w:r w:rsidRPr="00E3202A">
      <w:rPr>
        <w:szCs w:val="22"/>
        <w:lang w:val="ru-RU"/>
      </w:rPr>
      <w:tab/>
    </w:r>
    <w:r w:rsidRPr="00763A31">
      <w:fldChar w:fldCharType="begin"/>
    </w:r>
    <w:r w:rsidRPr="00E3202A">
      <w:rPr>
        <w:lang w:val="ru-RU"/>
      </w:rPr>
      <w:instrText xml:space="preserve"> </w:instrText>
    </w:r>
    <w:r w:rsidRPr="00763A31">
      <w:instrText>PAGE</w:instrText>
    </w:r>
    <w:r w:rsidRPr="00E3202A">
      <w:rPr>
        <w:lang w:val="ru-RU"/>
      </w:rPr>
      <w:instrText xml:space="preserve">   \* </w:instrText>
    </w:r>
    <w:r w:rsidRPr="00763A31">
      <w:instrText>MERGEFORMAT</w:instrText>
    </w:r>
    <w:r w:rsidRPr="00E3202A">
      <w:rPr>
        <w:lang w:val="ru-RU"/>
      </w:rPr>
      <w:instrText xml:space="preserve"> </w:instrText>
    </w:r>
    <w:r w:rsidRPr="00763A31">
      <w:fldChar w:fldCharType="separate"/>
    </w:r>
    <w:r w:rsidRPr="003E584B">
      <w:rPr>
        <w:lang w:val="ru-RU"/>
      </w:rPr>
      <w:t>143</w:t>
    </w:r>
    <w:r w:rsidRPr="00763A31">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584B"/>
    <w:rsid w:val="000D1BE4"/>
    <w:rsid w:val="000F689C"/>
    <w:rsid w:val="003E584B"/>
    <w:rsid w:val="005E4F50"/>
    <w:rsid w:val="00620E32"/>
    <w:rsid w:val="008905F2"/>
    <w:rsid w:val="00B048DD"/>
    <w:rsid w:val="00BA1D03"/>
    <w:rsid w:val="00BD59B9"/>
    <w:rsid w:val="00DD3985"/>
    <w:rsid w:val="00E45F09"/>
    <w:rsid w:val="00FF5E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E12872"/>
  <w15:chartTrackingRefBased/>
  <w15:docId w15:val="{5D9E5091-FCB2-40A4-8374-0543ED678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584B"/>
    <w:pPr>
      <w:tabs>
        <w:tab w:val="left" w:pos="1134"/>
        <w:tab w:val="left" w:pos="1871"/>
        <w:tab w:val="left" w:pos="2268"/>
      </w:tabs>
      <w:overflowPunct w:val="0"/>
      <w:autoSpaceDE w:val="0"/>
      <w:autoSpaceDN w:val="0"/>
      <w:adjustRightInd w:val="0"/>
      <w:spacing w:before="120" w:after="0" w:line="240" w:lineRule="auto"/>
      <w:jc w:val="both"/>
      <w:textAlignment w:val="baseline"/>
    </w:pPr>
    <w:rPr>
      <w:rFonts w:ascii="Calibri" w:eastAsia="Times New Roman" w:hAnsi="Calibri" w:cs="Times New Roman"/>
      <w:kern w:val="0"/>
      <w:sz w:val="24"/>
      <w:szCs w:val="20"/>
      <w14:ligatures w14:val="none"/>
    </w:rPr>
  </w:style>
  <w:style w:type="paragraph" w:styleId="Heading2">
    <w:name w:val="heading 2"/>
    <w:basedOn w:val="Normal"/>
    <w:next w:val="Normal"/>
    <w:link w:val="Heading2Char"/>
    <w:uiPriority w:val="9"/>
    <w:semiHidden/>
    <w:unhideWhenUsed/>
    <w:qFormat/>
    <w:rsid w:val="003E584B"/>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all">
    <w:name w:val="Call"/>
    <w:basedOn w:val="Normal"/>
    <w:next w:val="Normal"/>
    <w:link w:val="CallChar"/>
    <w:rsid w:val="003E584B"/>
    <w:pPr>
      <w:keepNext/>
      <w:keepLines/>
      <w:spacing w:before="160"/>
      <w:ind w:left="1134"/>
    </w:pPr>
    <w:rPr>
      <w:i/>
    </w:rPr>
  </w:style>
  <w:style w:type="paragraph" w:customStyle="1" w:styleId="Normalaftertitle">
    <w:name w:val="Normal after title"/>
    <w:basedOn w:val="Normal"/>
    <w:next w:val="Normal"/>
    <w:link w:val="NormalaftertitleChar"/>
    <w:rsid w:val="003E584B"/>
    <w:pPr>
      <w:spacing w:before="280"/>
    </w:pPr>
  </w:style>
  <w:style w:type="character" w:customStyle="1" w:styleId="NormalaftertitleChar">
    <w:name w:val="Normal after title Char"/>
    <w:basedOn w:val="DefaultParagraphFont"/>
    <w:link w:val="Normalaftertitle"/>
    <w:locked/>
    <w:rsid w:val="003E584B"/>
    <w:rPr>
      <w:rFonts w:ascii="Calibri" w:eastAsia="Times New Roman" w:hAnsi="Calibri" w:cs="Times New Roman"/>
      <w:kern w:val="0"/>
      <w:sz w:val="24"/>
      <w:szCs w:val="20"/>
      <w14:ligatures w14:val="none"/>
    </w:rPr>
  </w:style>
  <w:style w:type="paragraph" w:customStyle="1" w:styleId="Reasons">
    <w:name w:val="Reasons"/>
    <w:basedOn w:val="Normal"/>
    <w:qFormat/>
    <w:rsid w:val="003E584B"/>
    <w:pPr>
      <w:tabs>
        <w:tab w:val="clear" w:pos="2268"/>
        <w:tab w:val="left" w:pos="1588"/>
        <w:tab w:val="left" w:pos="1985"/>
      </w:tabs>
    </w:pPr>
  </w:style>
  <w:style w:type="paragraph" w:customStyle="1" w:styleId="ResNo">
    <w:name w:val="Res_No"/>
    <w:basedOn w:val="Heading2"/>
    <w:next w:val="Normal"/>
    <w:link w:val="ResNoChar"/>
    <w:rsid w:val="003E584B"/>
    <w:pPr>
      <w:spacing w:before="200"/>
      <w:ind w:left="1134" w:hanging="1134"/>
      <w:jc w:val="center"/>
      <w:outlineLvl w:val="0"/>
    </w:pPr>
    <w:rPr>
      <w:rFonts w:ascii="Calibri" w:eastAsia="Times New Roman" w:hAnsi="Calibri" w:cs="Times New Roman"/>
      <w:color w:val="auto"/>
      <w:sz w:val="28"/>
      <w:szCs w:val="20"/>
    </w:rPr>
  </w:style>
  <w:style w:type="paragraph" w:customStyle="1" w:styleId="Restitle">
    <w:name w:val="Res_title"/>
    <w:basedOn w:val="Heading2"/>
    <w:next w:val="Normal"/>
    <w:link w:val="RestitleChar"/>
    <w:rsid w:val="003E584B"/>
    <w:pPr>
      <w:tabs>
        <w:tab w:val="clear" w:pos="1134"/>
        <w:tab w:val="clear" w:pos="1871"/>
        <w:tab w:val="clear" w:pos="2268"/>
      </w:tabs>
      <w:spacing w:before="200"/>
      <w:jc w:val="center"/>
    </w:pPr>
    <w:rPr>
      <w:rFonts w:ascii="Calibri" w:eastAsia="Times New Roman" w:hAnsi="Calibri" w:cs="Times New Roman"/>
      <w:b/>
      <w:color w:val="auto"/>
      <w:sz w:val="28"/>
      <w:szCs w:val="20"/>
    </w:rPr>
  </w:style>
  <w:style w:type="character" w:customStyle="1" w:styleId="href">
    <w:name w:val="href"/>
    <w:basedOn w:val="DefaultParagraphFont"/>
    <w:rsid w:val="003E584B"/>
    <w:rPr>
      <w:color w:val="auto"/>
    </w:rPr>
  </w:style>
  <w:style w:type="character" w:customStyle="1" w:styleId="CallChar">
    <w:name w:val="Call Char"/>
    <w:basedOn w:val="DefaultParagraphFont"/>
    <w:link w:val="Call"/>
    <w:locked/>
    <w:rsid w:val="003E584B"/>
    <w:rPr>
      <w:rFonts w:ascii="Calibri" w:eastAsia="Times New Roman" w:hAnsi="Calibri" w:cs="Times New Roman"/>
      <w:i/>
      <w:kern w:val="0"/>
      <w:sz w:val="24"/>
      <w:szCs w:val="20"/>
      <w14:ligatures w14:val="none"/>
    </w:rPr>
  </w:style>
  <w:style w:type="character" w:customStyle="1" w:styleId="ResNoChar">
    <w:name w:val="Res_No Char"/>
    <w:basedOn w:val="DefaultParagraphFont"/>
    <w:link w:val="ResNo"/>
    <w:rsid w:val="003E584B"/>
    <w:rPr>
      <w:rFonts w:ascii="Calibri" w:eastAsia="Times New Roman" w:hAnsi="Calibri" w:cs="Times New Roman"/>
      <w:kern w:val="0"/>
      <w:sz w:val="28"/>
      <w:szCs w:val="20"/>
      <w14:ligatures w14:val="none"/>
    </w:rPr>
  </w:style>
  <w:style w:type="character" w:customStyle="1" w:styleId="RestitleChar">
    <w:name w:val="Res_title Char"/>
    <w:basedOn w:val="DefaultParagraphFont"/>
    <w:link w:val="Restitle"/>
    <w:rsid w:val="003E584B"/>
    <w:rPr>
      <w:rFonts w:ascii="Calibri" w:eastAsia="Times New Roman" w:hAnsi="Calibri" w:cs="Times New Roman"/>
      <w:b/>
      <w:kern w:val="0"/>
      <w:sz w:val="28"/>
      <w:szCs w:val="20"/>
      <w14:ligatures w14:val="none"/>
    </w:rPr>
  </w:style>
  <w:style w:type="character" w:customStyle="1" w:styleId="Heading2Char">
    <w:name w:val="Heading 2 Char"/>
    <w:basedOn w:val="DefaultParagraphFont"/>
    <w:link w:val="Heading2"/>
    <w:uiPriority w:val="9"/>
    <w:semiHidden/>
    <w:rsid w:val="003E584B"/>
    <w:rPr>
      <w:rFonts w:asciiTheme="majorHAnsi" w:eastAsiaTheme="majorEastAsia" w:hAnsiTheme="majorHAnsi" w:cstheme="majorBidi"/>
      <w:color w:val="2F5496" w:themeColor="accent1" w:themeShade="BF"/>
      <w:kern w:val="0"/>
      <w:sz w:val="26"/>
      <w:szCs w:val="26"/>
      <w14:ligatures w14:val="none"/>
    </w:rPr>
  </w:style>
  <w:style w:type="paragraph" w:styleId="Header">
    <w:name w:val="header"/>
    <w:basedOn w:val="Normal"/>
    <w:link w:val="HeaderChar"/>
    <w:uiPriority w:val="99"/>
    <w:unhideWhenUsed/>
    <w:rsid w:val="003E584B"/>
    <w:pPr>
      <w:tabs>
        <w:tab w:val="clear" w:pos="1134"/>
        <w:tab w:val="clear" w:pos="1871"/>
        <w:tab w:val="clear" w:pos="2268"/>
        <w:tab w:val="center" w:pos="4513"/>
        <w:tab w:val="right" w:pos="9026"/>
      </w:tabs>
      <w:spacing w:before="0"/>
    </w:pPr>
    <w:rPr>
      <w:sz w:val="18"/>
    </w:rPr>
  </w:style>
  <w:style w:type="character" w:customStyle="1" w:styleId="HeaderChar">
    <w:name w:val="Header Char"/>
    <w:basedOn w:val="DefaultParagraphFont"/>
    <w:link w:val="Header"/>
    <w:uiPriority w:val="99"/>
    <w:rsid w:val="003E584B"/>
    <w:rPr>
      <w:rFonts w:ascii="Calibri" w:eastAsia="Times New Roman" w:hAnsi="Calibri" w:cs="Times New Roman"/>
      <w:kern w:val="0"/>
      <w:sz w:val="18"/>
      <w:szCs w:val="20"/>
      <w14:ligatures w14:val="none"/>
    </w:rPr>
  </w:style>
  <w:style w:type="paragraph" w:styleId="Footer">
    <w:name w:val="footer"/>
    <w:basedOn w:val="Normal"/>
    <w:link w:val="FooterChar"/>
    <w:uiPriority w:val="99"/>
    <w:unhideWhenUsed/>
    <w:rsid w:val="003E584B"/>
    <w:pPr>
      <w:tabs>
        <w:tab w:val="clear" w:pos="1134"/>
        <w:tab w:val="clear" w:pos="1871"/>
        <w:tab w:val="clear" w:pos="2268"/>
        <w:tab w:val="center" w:pos="4513"/>
        <w:tab w:val="right" w:pos="9026"/>
      </w:tabs>
      <w:spacing w:before="0"/>
    </w:pPr>
  </w:style>
  <w:style w:type="character" w:customStyle="1" w:styleId="FooterChar">
    <w:name w:val="Footer Char"/>
    <w:basedOn w:val="DefaultParagraphFont"/>
    <w:link w:val="Footer"/>
    <w:uiPriority w:val="99"/>
    <w:rsid w:val="003E584B"/>
    <w:rPr>
      <w:rFonts w:ascii="Calibri" w:eastAsia="Times New Roman" w:hAnsi="Calibri" w:cs="Times New Roman"/>
      <w:kern w:val="0"/>
      <w:sz w:val="24"/>
      <w:szCs w:val="20"/>
      <w14:ligatures w14:val="none"/>
    </w:rPr>
  </w:style>
  <w:style w:type="paragraph" w:customStyle="1" w:styleId="Normalcenteraligned">
    <w:name w:val="Normal center aligned"/>
    <w:basedOn w:val="Normal"/>
    <w:rsid w:val="000D1BE4"/>
    <w:pPr>
      <w:jc w:val="center"/>
    </w:pPr>
    <w:rPr>
      <w:rFonts w:eastAsia="SimSun"/>
    </w:rPr>
  </w:style>
  <w:style w:type="paragraph" w:customStyle="1" w:styleId="enumlev1">
    <w:name w:val="enumlev1"/>
    <w:basedOn w:val="Normal"/>
    <w:link w:val="enumlev1Char"/>
    <w:qFormat/>
    <w:rsid w:val="00B048DD"/>
    <w:pPr>
      <w:tabs>
        <w:tab w:val="clear" w:pos="2268"/>
        <w:tab w:val="left" w:pos="2608"/>
        <w:tab w:val="left" w:pos="3345"/>
      </w:tabs>
      <w:spacing w:before="80"/>
      <w:ind w:left="1134" w:hanging="1134"/>
    </w:pPr>
  </w:style>
  <w:style w:type="character" w:customStyle="1" w:styleId="enumlev1Char">
    <w:name w:val="enumlev1 Char"/>
    <w:basedOn w:val="DefaultParagraphFont"/>
    <w:link w:val="enumlev1"/>
    <w:qFormat/>
    <w:rsid w:val="00B048DD"/>
    <w:rPr>
      <w:rFonts w:ascii="Calibri" w:eastAsia="Times New Roman" w:hAnsi="Calibri" w:cs="Times New Roman"/>
      <w:kern w:val="0"/>
      <w:sz w:val="24"/>
      <w:szCs w:val="20"/>
      <w14:ligatures w14:val="none"/>
    </w:rPr>
  </w:style>
  <w:style w:type="character" w:styleId="FootnoteReference">
    <w:name w:val="footnote reference"/>
    <w:basedOn w:val="DefaultParagraphFont"/>
    <w:rsid w:val="00B048DD"/>
    <w:rPr>
      <w:rFonts w:asciiTheme="minorHAnsi" w:hAnsiTheme="minorHAnsi"/>
      <w:position w:val="6"/>
      <w:sz w:val="18"/>
    </w:rPr>
  </w:style>
  <w:style w:type="paragraph" w:styleId="FootnoteText">
    <w:name w:val="footnote text"/>
    <w:basedOn w:val="Normal"/>
    <w:link w:val="FootnoteTextChar"/>
    <w:rsid w:val="00B048DD"/>
    <w:pPr>
      <w:keepLines/>
      <w:tabs>
        <w:tab w:val="left" w:pos="255"/>
      </w:tabs>
    </w:pPr>
    <w:rPr>
      <w:sz w:val="22"/>
    </w:rPr>
  </w:style>
  <w:style w:type="character" w:customStyle="1" w:styleId="FootnoteTextChar">
    <w:name w:val="Footnote Text Char"/>
    <w:basedOn w:val="DefaultParagraphFont"/>
    <w:link w:val="FootnoteText"/>
    <w:rsid w:val="00B048DD"/>
    <w:rPr>
      <w:rFonts w:ascii="Calibri" w:eastAsia="Times New Roman" w:hAnsi="Calibri" w:cs="Times New Roman"/>
      <w:kern w:val="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40A771-F19C-48C8-A8DF-69AD9E90C4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Pages>
  <Words>1011</Words>
  <Characters>7112</Characters>
  <Application>Microsoft Office Word</Application>
  <DocSecurity>0</DocSecurity>
  <Lines>139</Lines>
  <Paragraphs>54</Paragraphs>
  <ScaleCrop>false</ScaleCrop>
  <HeadingPairs>
    <vt:vector size="2" baseType="variant">
      <vt:variant>
        <vt:lpstr>Title</vt:lpstr>
      </vt:variant>
      <vt:variant>
        <vt:i4>1</vt:i4>
      </vt:variant>
    </vt:vector>
  </HeadingPairs>
  <TitlesOfParts>
    <vt:vector size="1" baseType="lpstr">
      <vt:lpstr>РЕЗОЛЮЦИЯ 31 (Пересм. Баку, 2025 г.) Региональные подготовительные мероприятия к всемирным конференциям по развитию электросвязи</vt:lpstr>
    </vt:vector>
  </TitlesOfParts>
  <Company/>
  <LinksUpToDate>false</LinksUpToDate>
  <CharactersWithSpaces>8069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РЕЗОЛЮЦИЯ 31 (Пересм. Баку, 2025 г.) Региональные подготовительные мероприятия к всемирным конференциям по развитию электросвязи</dc:title>
  <dc:subject/>
  <dc:creator/>
  <cp:keywords/>
  <dc:description/>
  <cp:lastModifiedBy>Berdyeva, Elena</cp:lastModifiedBy>
  <cp:revision>5</cp:revision>
  <dcterms:created xsi:type="dcterms:W3CDTF">2023-10-16T12:49:00Z</dcterms:created>
  <dcterms:modified xsi:type="dcterms:W3CDTF">2026-09-23T18:23:00Z</dcterms:modified>
</cp:coreProperties>
</file>