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A6442" w14:textId="63C06332" w:rsidR="00BA6ACA" w:rsidRPr="00772EDA" w:rsidRDefault="00BA6ACA" w:rsidP="00BA6ACA">
      <w:pPr>
        <w:pStyle w:val="ResNo"/>
        <w:rPr>
          <w:lang w:val="en-US"/>
        </w:rPr>
      </w:pPr>
      <w:r w:rsidRPr="00334B96">
        <w:rPr>
          <w:lang w:val="ru-RU"/>
        </w:rPr>
        <w:t xml:space="preserve">РЕЗОЛЮЦИЯ </w:t>
      </w:r>
      <w:r w:rsidRPr="00334B96">
        <w:rPr>
          <w:rStyle w:val="href"/>
          <w:lang w:val="ru-RU"/>
        </w:rPr>
        <w:t>24</w:t>
      </w:r>
      <w:r w:rsidRPr="00334B96">
        <w:rPr>
          <w:lang w:val="ru-RU"/>
        </w:rPr>
        <w:t xml:space="preserve">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Баку, 2025 г.)</w:t>
      </w:r>
      <w:r w:rsidR="00772EDA">
        <w:rPr>
          <w:lang w:val="en-US"/>
        </w:rPr>
        <w:t xml:space="preserve"> </w:t>
      </w:r>
    </w:p>
    <w:p w14:paraId="22653CE7" w14:textId="77777777" w:rsidR="00BA6ACA" w:rsidRPr="00334B96" w:rsidRDefault="00BA6ACA" w:rsidP="00BA6ACA">
      <w:pPr>
        <w:pStyle w:val="Restitle"/>
        <w:rPr>
          <w:lang w:val="ru-RU"/>
        </w:rPr>
      </w:pPr>
      <w:bookmarkStart w:id="0" w:name="_Toc116554167"/>
      <w:bookmarkStart w:id="1" w:name="_Toc227836943"/>
      <w:bookmarkStart w:id="2" w:name="_Toc227837556"/>
      <w:r w:rsidRPr="00334B96">
        <w:rPr>
          <w:lang w:val="ru-RU"/>
        </w:rPr>
        <w:t xml:space="preserve">Предоставление полномочий </w:t>
      </w:r>
      <w:r w:rsidRPr="00334B96">
        <w:rPr>
          <w:caps/>
          <w:smallCaps/>
          <w:lang w:val="ru-RU"/>
        </w:rPr>
        <w:t>к</w:t>
      </w:r>
      <w:r w:rsidRPr="00334B96">
        <w:rPr>
          <w:lang w:val="ru-RU"/>
        </w:rPr>
        <w:t>онсультативной группе по развитию электросвязи осуществлять деятельность в период между всемирными конференциями по развитию электросвязи</w:t>
      </w:r>
      <w:bookmarkEnd w:id="0"/>
      <w:bookmarkEnd w:id="1"/>
      <w:bookmarkEnd w:id="2"/>
    </w:p>
    <w:p w14:paraId="20DE2663" w14:textId="77777777" w:rsidR="00BA6ACA" w:rsidRPr="00334B96" w:rsidRDefault="00BA6ACA" w:rsidP="00BA6ACA">
      <w:pPr>
        <w:pStyle w:val="Normalaftertitle"/>
        <w:rPr>
          <w:lang w:val="ru-RU"/>
        </w:rPr>
      </w:pPr>
      <w:r w:rsidRPr="00334B96">
        <w:rPr>
          <w:lang w:val="ru-RU"/>
        </w:rPr>
        <w:t>Всемирная конференция по развитию электросвязи (Баку, 2025 г.),</w:t>
      </w:r>
    </w:p>
    <w:p w14:paraId="05736DD9" w14:textId="77777777" w:rsidR="00BA6ACA" w:rsidRPr="00334B96" w:rsidRDefault="00BA6ACA" w:rsidP="00BA6ACA">
      <w:pPr>
        <w:pStyle w:val="Call"/>
        <w:rPr>
          <w:lang w:val="ru-RU"/>
        </w:rPr>
      </w:pPr>
      <w:r w:rsidRPr="00334B96">
        <w:rPr>
          <w:lang w:val="ru-RU"/>
        </w:rPr>
        <w:t>напоминая</w:t>
      </w:r>
    </w:p>
    <w:p w14:paraId="3849D50E" w14:textId="77777777" w:rsidR="00BA6ACA" w:rsidRPr="00334B96" w:rsidRDefault="00BA6ACA" w:rsidP="00BA6ACA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о Резолюции 1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Баку, 2025 г.) настоящей Конференции о правилах процедуры Сектора развития электросвязи МСЭ;</w:t>
      </w:r>
    </w:p>
    <w:p w14:paraId="037F4EE9" w14:textId="77777777" w:rsidR="00BA6ACA" w:rsidRPr="00334B96" w:rsidRDefault="00BA6ACA" w:rsidP="00BA6ACA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о Резолюции 40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Баку, 2025 г.) настоящей Конференции о Группе по инициативам в области создания потенциала;</w:t>
      </w:r>
    </w:p>
    <w:p w14:paraId="4602E56F" w14:textId="77777777" w:rsidR="00BA6ACA" w:rsidRPr="00334B96" w:rsidRDefault="00BA6ACA" w:rsidP="00BA6ACA">
      <w:pPr>
        <w:rPr>
          <w:lang w:val="ru-RU"/>
        </w:rPr>
      </w:pPr>
      <w:r w:rsidRPr="00334B96">
        <w:rPr>
          <w:i/>
          <w:iCs/>
          <w:lang w:val="ru-RU"/>
        </w:rPr>
        <w:t>c)</w:t>
      </w:r>
      <w:r w:rsidRPr="00334B96">
        <w:rPr>
          <w:lang w:val="ru-RU"/>
        </w:rPr>
        <w:tab/>
        <w:t>о Резолюции 59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Баку, 2025 г.) настоящей Конференции об усилении координации и сотрудничества между тремя Секторами МСЭ по вопросам, представляющим взаимный интерес,</w:t>
      </w:r>
    </w:p>
    <w:p w14:paraId="7828B447" w14:textId="77777777" w:rsidR="00BA6ACA" w:rsidRPr="00334B96" w:rsidRDefault="00BA6ACA" w:rsidP="00BA6ACA">
      <w:pPr>
        <w:pStyle w:val="Call"/>
        <w:rPr>
          <w:lang w:val="ru-RU"/>
        </w:rPr>
      </w:pPr>
      <w:r w:rsidRPr="00334B96">
        <w:rPr>
          <w:lang w:val="ru-RU"/>
        </w:rPr>
        <w:t>учитывая</w:t>
      </w:r>
      <w:r w:rsidRPr="00334B96">
        <w:rPr>
          <w:i w:val="0"/>
          <w:lang w:val="ru-RU"/>
        </w:rPr>
        <w:t>,</w:t>
      </w:r>
    </w:p>
    <w:p w14:paraId="4C9909A5" w14:textId="77777777" w:rsidR="00BA6ACA" w:rsidRPr="00334B96" w:rsidRDefault="00BA6ACA" w:rsidP="00BA6ACA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что в соответствии с положениями Статьи 17А Конвенции МСЭ Консультативная группа по развитию электросвязи (КГРЭ) должна продолжать обеспечивать руководящие указания для работы исследовательских комиссий, рассматривать ход реализации приоритетов, программ и деятельности и рекомендовать меры по укреплению координации и сотрудничества с другими соответствующими органами по развитию и финансированию;</w:t>
      </w:r>
    </w:p>
    <w:p w14:paraId="2613D08A" w14:textId="77777777" w:rsidR="00BA6ACA" w:rsidRPr="00334B96" w:rsidRDefault="00BA6ACA" w:rsidP="00BA6ACA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что необходимо оценивать деятельность исследовательских комиссий;</w:t>
      </w:r>
    </w:p>
    <w:p w14:paraId="6134108D" w14:textId="77777777" w:rsidR="00BA6ACA" w:rsidRPr="00334B96" w:rsidRDefault="00BA6ACA" w:rsidP="00BA6ACA">
      <w:pPr>
        <w:rPr>
          <w:lang w:val="ru-RU"/>
        </w:rPr>
      </w:pPr>
      <w:r w:rsidRPr="00334B96">
        <w:rPr>
          <w:i/>
          <w:iCs/>
          <w:lang w:val="ru-RU"/>
        </w:rPr>
        <w:t>c)</w:t>
      </w:r>
      <w:r w:rsidRPr="00334B96">
        <w:rPr>
          <w:lang w:val="ru-RU"/>
        </w:rPr>
        <w:tab/>
        <w:t>что в Резолюции 154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Бухарест, 2022 г.) Полномочной конференции консультативным группам Секторов поручается ежегодно рассматривать использование всех официальных языков Союза на равной основе в публикациях и на веб-сайтах МСЭ;</w:t>
      </w:r>
    </w:p>
    <w:p w14:paraId="256BE9EF" w14:textId="77777777" w:rsidR="00BA6ACA" w:rsidRPr="00334B96" w:rsidRDefault="00BA6ACA" w:rsidP="00BA6ACA">
      <w:pPr>
        <w:rPr>
          <w:lang w:val="ru-RU"/>
        </w:rPr>
      </w:pPr>
      <w:r w:rsidRPr="00334B96">
        <w:rPr>
          <w:i/>
          <w:iCs/>
          <w:lang w:val="ru-RU"/>
        </w:rPr>
        <w:t>d)</w:t>
      </w:r>
      <w:r w:rsidRPr="00334B96">
        <w:rPr>
          <w:lang w:val="ru-RU"/>
        </w:rPr>
        <w:tab/>
        <w:t>что быстрые темпы изменений в среде электросвязи и отраслевых группах, занимающихся электросвязью/информационно-коммуникационными технологиями (ИКТ), по</w:t>
      </w:r>
      <w:r w:rsidRPr="00334B96">
        <w:rPr>
          <w:lang w:val="ru-RU"/>
        </w:rPr>
        <w:noBreakHyphen/>
        <w:t>прежнему требуют от МСЭ-D принятия в более краткие сроки в период между всемирными конференциями по развитию электросвязи (ВКРЭ) решений, основанных на фактической информации, по таким вопросам, как приоритетные направления работы, структура исследовательских комиссий и графики проведения собраний;</w:t>
      </w:r>
    </w:p>
    <w:p w14:paraId="37FA4134" w14:textId="77777777" w:rsidR="00BA6ACA" w:rsidRPr="00334B96" w:rsidRDefault="00BA6ACA" w:rsidP="00BA6ACA">
      <w:pPr>
        <w:rPr>
          <w:lang w:val="ru-RU"/>
        </w:rPr>
      </w:pPr>
      <w:r w:rsidRPr="00334B96">
        <w:rPr>
          <w:lang w:val="ru-RU"/>
        </w:rPr>
        <w:br w:type="page"/>
      </w:r>
    </w:p>
    <w:p w14:paraId="16A43764" w14:textId="77777777" w:rsidR="00BA6ACA" w:rsidRPr="00334B96" w:rsidRDefault="00BA6ACA" w:rsidP="00BA6ACA">
      <w:pPr>
        <w:rPr>
          <w:lang w:val="ru-RU"/>
        </w:rPr>
      </w:pPr>
      <w:r w:rsidRPr="00334B96">
        <w:rPr>
          <w:i/>
          <w:iCs/>
          <w:lang w:val="ru-RU"/>
        </w:rPr>
        <w:lastRenderedPageBreak/>
        <w:t>e)</w:t>
      </w:r>
      <w:r w:rsidRPr="00334B96">
        <w:rPr>
          <w:lang w:val="ru-RU"/>
        </w:rPr>
        <w:tab/>
        <w:t>что КГРЭ продемонстрировала способность выдвигать предложения по повышению эффективности работы МСЭ</w:t>
      </w:r>
      <w:r w:rsidRPr="00334B96">
        <w:rPr>
          <w:lang w:val="ru-RU"/>
        </w:rPr>
        <w:noBreakHyphen/>
        <w:t>D с целью повышения качества Рекомендаций МСЭ-D, а также по методам координации и сотрудничества;</w:t>
      </w:r>
    </w:p>
    <w:p w14:paraId="34EDC674" w14:textId="77777777" w:rsidR="00BA6ACA" w:rsidRPr="00334B96" w:rsidRDefault="00BA6ACA" w:rsidP="00BA6ACA">
      <w:pPr>
        <w:rPr>
          <w:lang w:val="ru-RU"/>
        </w:rPr>
      </w:pPr>
      <w:r w:rsidRPr="00334B96">
        <w:rPr>
          <w:i/>
          <w:iCs/>
          <w:lang w:val="ru-RU"/>
        </w:rPr>
        <w:t>f)</w:t>
      </w:r>
      <w:r w:rsidRPr="00334B96">
        <w:rPr>
          <w:lang w:val="ru-RU"/>
        </w:rPr>
        <w:tab/>
        <w:t>что КГРЭ может способствовать укреплению координации процессов исследований и обеспечивать более совершенный процесс принятия решений в важных областях деятельности МСЭ</w:t>
      </w:r>
      <w:r w:rsidRPr="00334B96">
        <w:rPr>
          <w:lang w:val="ru-RU"/>
        </w:rPr>
        <w:noBreakHyphen/>
        <w:t>D;</w:t>
      </w:r>
    </w:p>
    <w:p w14:paraId="20E322CA" w14:textId="77777777" w:rsidR="00BA6ACA" w:rsidRPr="00334B96" w:rsidRDefault="00BA6ACA" w:rsidP="00BA6ACA">
      <w:pPr>
        <w:rPr>
          <w:lang w:val="ru-RU"/>
        </w:rPr>
      </w:pPr>
      <w:r w:rsidRPr="00334B96">
        <w:rPr>
          <w:i/>
          <w:iCs/>
          <w:lang w:val="ru-RU"/>
        </w:rPr>
        <w:t>g)</w:t>
      </w:r>
      <w:r w:rsidRPr="00334B96">
        <w:rPr>
          <w:lang w:val="ru-RU"/>
        </w:rPr>
        <w:tab/>
        <w:t>что необходимы гибкие административные процедуры, в том числе относящиеся к бюджетным вопросам, с тем чтобы адаптироваться к стремительным изменениям в среде электросвязи;</w:t>
      </w:r>
    </w:p>
    <w:p w14:paraId="44BA6045" w14:textId="77777777" w:rsidR="00BA6ACA" w:rsidRPr="00334B96" w:rsidRDefault="00BA6ACA" w:rsidP="00BA6ACA">
      <w:pPr>
        <w:rPr>
          <w:lang w:val="ru-RU"/>
        </w:rPr>
      </w:pPr>
      <w:r w:rsidRPr="00334B96">
        <w:rPr>
          <w:i/>
          <w:iCs/>
          <w:lang w:val="ru-RU"/>
        </w:rPr>
        <w:t>h)</w:t>
      </w:r>
      <w:r w:rsidRPr="00334B96">
        <w:rPr>
          <w:lang w:val="ru-RU"/>
        </w:rPr>
        <w:tab/>
        <w:t>что КГРЭ играет важную роль в обеспечении надлежащей координации между исследовательскими комиссиями по вопросам развития электросвязи, включая, в случае необходимости, предотвращение дублирования работы, и в установлении связей и взаимозависимости между соответствующими направлениями работы;</w:t>
      </w:r>
    </w:p>
    <w:p w14:paraId="3D0C1C72" w14:textId="77777777" w:rsidR="00BA6ACA" w:rsidRPr="00334B96" w:rsidRDefault="00BA6ACA" w:rsidP="00BA6ACA">
      <w:pPr>
        <w:rPr>
          <w:lang w:val="ru-RU"/>
        </w:rPr>
      </w:pPr>
      <w:r w:rsidRPr="00334B96">
        <w:rPr>
          <w:i/>
          <w:iCs/>
          <w:lang w:val="ru-RU"/>
        </w:rPr>
        <w:t>i)</w:t>
      </w:r>
      <w:r w:rsidRPr="00334B96">
        <w:rPr>
          <w:lang w:val="ru-RU"/>
        </w:rPr>
        <w:tab/>
        <w:t>что необходимо продолжать укрепление координации и сотрудничества с другими соответствующими органами в рамках МСЭ-D и с Сектором радиосвязи МСЭ (МСЭ-R), Сектором стандартизации МСЭ (МСЭ-Т) и Генеральным секретариатом по вопросам развития электросвязи/ИКТ, а также с другими организациями за пределами МСЭ и соответствующими объединениями;</w:t>
      </w:r>
    </w:p>
    <w:p w14:paraId="14AC120A" w14:textId="77777777" w:rsidR="00BA6ACA" w:rsidRPr="00334B96" w:rsidRDefault="00BA6ACA" w:rsidP="00BA6ACA">
      <w:pPr>
        <w:rPr>
          <w:lang w:val="ru-RU"/>
        </w:rPr>
      </w:pPr>
      <w:r w:rsidRPr="00334B96">
        <w:rPr>
          <w:i/>
          <w:iCs/>
          <w:lang w:val="ru-RU"/>
        </w:rPr>
        <w:t>j)</w:t>
      </w:r>
      <w:r w:rsidRPr="00334B96">
        <w:rPr>
          <w:lang w:val="ru-RU"/>
        </w:rPr>
        <w:tab/>
        <w:t>что необходимо, чтобы КГРЭ продолжала действовать в течение четырех лет между ВКРЭ в целях своевременного реагирования на потребности членов и имела возможность решать непредвиденные вопросы, требующие принятия безотлагательных мер, в период между конференциями;</w:t>
      </w:r>
    </w:p>
    <w:p w14:paraId="283CCE32" w14:textId="77777777" w:rsidR="00BA6ACA" w:rsidRPr="00334B96" w:rsidRDefault="00BA6ACA" w:rsidP="00BA6ACA">
      <w:pPr>
        <w:rPr>
          <w:lang w:val="ru-RU"/>
        </w:rPr>
      </w:pPr>
      <w:r w:rsidRPr="00334B96">
        <w:rPr>
          <w:i/>
          <w:iCs/>
          <w:lang w:val="ru-RU"/>
        </w:rPr>
        <w:t>k)</w:t>
      </w:r>
      <w:r w:rsidRPr="00334B96">
        <w:rPr>
          <w:lang w:val="ru-RU"/>
        </w:rPr>
        <w:tab/>
        <w:t>что использование соответствующих ключевых показателей деятельности (KPI) позволит КГРЭ эффективно оценивать прогресс в реализации приоритетов, программ и действий, изложенных в Плане действий МСЭ-D и Оперативном плане МСЭ-D, как это предусмотрено в Статье 17A Конвенции,</w:t>
      </w:r>
    </w:p>
    <w:p w14:paraId="3FBF0F5C" w14:textId="77777777" w:rsidR="00BA6ACA" w:rsidRPr="00334B96" w:rsidRDefault="00BA6ACA" w:rsidP="00BA6ACA">
      <w:pPr>
        <w:pStyle w:val="Call"/>
        <w:rPr>
          <w:lang w:val="ru-RU"/>
        </w:rPr>
      </w:pPr>
      <w:r w:rsidRPr="00334B96">
        <w:rPr>
          <w:lang w:val="ru-RU"/>
        </w:rPr>
        <w:t>признавая</w:t>
      </w:r>
      <w:r w:rsidRPr="00334B96">
        <w:rPr>
          <w:i w:val="0"/>
          <w:lang w:val="ru-RU"/>
        </w:rPr>
        <w:t>,</w:t>
      </w:r>
    </w:p>
    <w:p w14:paraId="1FBD02EF" w14:textId="77777777" w:rsidR="00BA6ACA" w:rsidRPr="00334B96" w:rsidRDefault="00BA6ACA" w:rsidP="00BA6ACA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что обязанности ВКРЭ указаны в Конвенции МСЭ;</w:t>
      </w:r>
    </w:p>
    <w:p w14:paraId="31263B61" w14:textId="77777777" w:rsidR="00BA6ACA" w:rsidRPr="00334B96" w:rsidRDefault="00BA6ACA" w:rsidP="00BA6ACA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что принятый в настоящее время четырехгодичный цикл ВКРЭ фактически исключает возможность решения непредвиденных вопросов, требующих незамедлительных действий, в наступающий период между двумя конференциями;</w:t>
      </w:r>
    </w:p>
    <w:p w14:paraId="22C0C6B1" w14:textId="77777777" w:rsidR="00BA6ACA" w:rsidRPr="00334B96" w:rsidRDefault="00BA6ACA" w:rsidP="00BA6ACA">
      <w:pPr>
        <w:rPr>
          <w:lang w:val="ru-RU"/>
        </w:rPr>
      </w:pPr>
      <w:r w:rsidRPr="00334B96">
        <w:rPr>
          <w:i/>
          <w:iCs/>
          <w:lang w:val="ru-RU"/>
        </w:rPr>
        <w:t>c)</w:t>
      </w:r>
      <w:r w:rsidRPr="00334B96">
        <w:rPr>
          <w:lang w:val="ru-RU"/>
        </w:rPr>
        <w:tab/>
        <w:t>что КГРЭ, собрания которой проводятся не реже чем раз в год, способна рассматривать эти вопросы по мере их появления;</w:t>
      </w:r>
    </w:p>
    <w:p w14:paraId="58932E98" w14:textId="77777777" w:rsidR="00BA6ACA" w:rsidRPr="00334B96" w:rsidRDefault="00BA6ACA" w:rsidP="00BA6ACA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iCs/>
          <w:lang w:val="ru-RU"/>
        </w:rPr>
      </w:pPr>
      <w:r w:rsidRPr="00334B96">
        <w:rPr>
          <w:i/>
          <w:iCs/>
          <w:lang w:val="ru-RU"/>
        </w:rPr>
        <w:br w:type="page"/>
      </w:r>
    </w:p>
    <w:p w14:paraId="216F6333" w14:textId="77777777" w:rsidR="00BA6ACA" w:rsidRPr="00334B96" w:rsidRDefault="00BA6ACA" w:rsidP="00BA6ACA">
      <w:pPr>
        <w:rPr>
          <w:lang w:val="ru-RU"/>
        </w:rPr>
      </w:pPr>
      <w:r w:rsidRPr="00334B96">
        <w:rPr>
          <w:i/>
          <w:iCs/>
          <w:lang w:val="ru-RU"/>
        </w:rPr>
        <w:lastRenderedPageBreak/>
        <w:t>d)</w:t>
      </w:r>
      <w:r w:rsidRPr="00334B96">
        <w:rPr>
          <w:lang w:val="ru-RU"/>
        </w:rPr>
        <w:tab/>
        <w:t>что в соответствии с п. 213А Конвенции ВКРЭ может поручать КГРЭ конкретные вопросы, относящиеся к ее компетенции, с указанием рекомендованных мер по этим вопросам;</w:t>
      </w:r>
    </w:p>
    <w:p w14:paraId="493D572C" w14:textId="77777777" w:rsidR="00BA6ACA" w:rsidRPr="00334B96" w:rsidRDefault="00BA6ACA" w:rsidP="00BA6ACA">
      <w:pPr>
        <w:rPr>
          <w:rFonts w:eastAsia="SimSun"/>
          <w:lang w:val="ru-RU"/>
        </w:rPr>
      </w:pPr>
      <w:r w:rsidRPr="00334B96">
        <w:rPr>
          <w:i/>
          <w:iCs/>
          <w:lang w:val="ru-RU"/>
        </w:rPr>
        <w:t>e)</w:t>
      </w:r>
      <w:r w:rsidRPr="00334B96">
        <w:rPr>
          <w:lang w:val="ru-RU"/>
        </w:rPr>
        <w:tab/>
        <w:t>что КГРЭ уже продемонстрировала способность эффективно действовать при решении переданных ей предыдущими ВКРЭ вопросов,</w:t>
      </w:r>
    </w:p>
    <w:p w14:paraId="5145FCF0" w14:textId="77777777" w:rsidR="00BA6ACA" w:rsidRPr="00334B96" w:rsidRDefault="00BA6ACA" w:rsidP="00BA6ACA">
      <w:pPr>
        <w:pStyle w:val="Call"/>
        <w:keepNext w:val="0"/>
        <w:keepLines w:val="0"/>
        <w:rPr>
          <w:lang w:val="ru-RU"/>
        </w:rPr>
      </w:pPr>
      <w:r w:rsidRPr="00334B96">
        <w:rPr>
          <w:lang w:val="ru-RU"/>
        </w:rPr>
        <w:t>отмечая</w:t>
      </w:r>
      <w:r w:rsidRPr="00334B96">
        <w:rPr>
          <w:i w:val="0"/>
          <w:lang w:val="ru-RU"/>
        </w:rPr>
        <w:t>,</w:t>
      </w:r>
    </w:p>
    <w:p w14:paraId="050567BF" w14:textId="77777777" w:rsidR="00BA6ACA" w:rsidRPr="00334B96" w:rsidRDefault="00BA6ACA" w:rsidP="00BA6ACA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что все еще существует необходимость определить надлежащий механизм или надлежащие механизмы для решения новых и появляющихся у развивающихся стран</w:t>
      </w:r>
      <w:r w:rsidRPr="00334B96">
        <w:rPr>
          <w:rStyle w:val="FootnoteReference"/>
          <w:lang w:val="ru-RU"/>
        </w:rPr>
        <w:footnoteReference w:id="1"/>
      </w:r>
      <w:r w:rsidRPr="00334B96">
        <w:rPr>
          <w:lang w:val="ru-RU"/>
        </w:rPr>
        <w:t xml:space="preserve"> проблем, которые, вероятно, МСЭ-D еще не имел возможности рассматривать;</w:t>
      </w:r>
    </w:p>
    <w:p w14:paraId="3B69B4B9" w14:textId="77777777" w:rsidR="00BA6ACA" w:rsidRPr="00334B96" w:rsidRDefault="00BA6ACA" w:rsidP="00BA6ACA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что эффективная координация может осуществляться с помощью совместной координационной деятельности, совместных собраний групп докладчиков, заявлений о взаимодействии между исследовательскими комиссиями и других средств в целях решения возникающих проблем в области развития и удовлетворения потребностей членов,</w:t>
      </w:r>
    </w:p>
    <w:p w14:paraId="6146E8BC" w14:textId="77777777" w:rsidR="00BA6ACA" w:rsidRPr="00334B96" w:rsidRDefault="00BA6ACA" w:rsidP="00BA6ACA">
      <w:pPr>
        <w:pStyle w:val="Call"/>
        <w:rPr>
          <w:lang w:val="ru-RU"/>
        </w:rPr>
      </w:pPr>
      <w:r w:rsidRPr="00334B96">
        <w:rPr>
          <w:lang w:val="ru-RU"/>
        </w:rPr>
        <w:t>решает</w:t>
      </w:r>
    </w:p>
    <w:p w14:paraId="785B51BB" w14:textId="77777777" w:rsidR="00BA6ACA" w:rsidRPr="00334B96" w:rsidRDefault="00BA6ACA" w:rsidP="00BA6ACA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продолжать поручать КГРЭ рассмотрение следующих конкретных вопросов в период между двумя последующими ВКРЭ, выполняя свои обязанности, используя отчеты Директора Бюро развития электросвязи (БРЭ) и председателей исследовательских комиссий, в соответствующих случаях:</w:t>
      </w:r>
    </w:p>
    <w:p w14:paraId="625B602D" w14:textId="77777777" w:rsidR="00BA6ACA" w:rsidRPr="00334B96" w:rsidRDefault="00BA6ACA" w:rsidP="00BA6ACA">
      <w:pPr>
        <w:pStyle w:val="enumlev1"/>
        <w:rPr>
          <w:rFonts w:cs="Calibri"/>
          <w:lang w:val="ru-RU"/>
        </w:rPr>
      </w:pPr>
      <w:r w:rsidRPr="00334B96">
        <w:rPr>
          <w:lang w:val="ru-RU"/>
        </w:rPr>
        <w:t>i)</w:t>
      </w:r>
      <w:r w:rsidRPr="00334B96">
        <w:rPr>
          <w:lang w:val="ru-RU"/>
        </w:rPr>
        <w:tab/>
        <w:t>продолжать поддерживать эффективные и гибкие руководящие принципы работы и обновлять их, по мере необходимости, в том числе предоставлять возможности для обмена опытом между регионами по реализации региональных действий, инициатив и проектов;</w:t>
      </w:r>
    </w:p>
    <w:p w14:paraId="66859841" w14:textId="77777777" w:rsidR="00BA6ACA" w:rsidRPr="00334B96" w:rsidRDefault="00BA6ACA" w:rsidP="00BA6ACA">
      <w:pPr>
        <w:pStyle w:val="enumlev1"/>
        <w:rPr>
          <w:rFonts w:cs="Calibri"/>
          <w:lang w:val="ru-RU"/>
        </w:rPr>
      </w:pPr>
      <w:proofErr w:type="spellStart"/>
      <w:r w:rsidRPr="00334B96">
        <w:rPr>
          <w:rFonts w:cs="Calibri"/>
          <w:lang w:val="ru-RU"/>
        </w:rPr>
        <w:t>ii</w:t>
      </w:r>
      <w:proofErr w:type="spellEnd"/>
      <w:r w:rsidRPr="00334B96">
        <w:rPr>
          <w:rFonts w:cs="Calibri"/>
          <w:lang w:val="ru-RU"/>
        </w:rPr>
        <w:t>)</w:t>
      </w:r>
      <w:r w:rsidRPr="00334B96">
        <w:rPr>
          <w:rFonts w:cs="Calibri"/>
          <w:lang w:val="ru-RU"/>
        </w:rPr>
        <w:tab/>
        <w:t>рассматривать на постоянной основе соотношение между задачами МСЭ-D, изложенными в Стратегическом плане Союза, и бюджетными ассигнованиями, имеющимися на эту деятельность, в частности на программы и региональные инициативы, с целью рекомендации мер, необходимых для обеспечения эффективного и действенного предоставления основных продуктов и услуг (намеченных результатов деятельности) Сектора;</w:t>
      </w:r>
    </w:p>
    <w:p w14:paraId="2E2EE3C2" w14:textId="77777777" w:rsidR="00BA6ACA" w:rsidRPr="00334B96" w:rsidRDefault="00BA6ACA" w:rsidP="00BA6ACA">
      <w:pPr>
        <w:pStyle w:val="enumlev1"/>
        <w:rPr>
          <w:rFonts w:cs="Calibri"/>
          <w:lang w:val="ru-RU"/>
        </w:rPr>
      </w:pPr>
      <w:proofErr w:type="spellStart"/>
      <w:r w:rsidRPr="00334B96">
        <w:rPr>
          <w:rFonts w:cs="Calibri"/>
          <w:lang w:val="ru-RU"/>
        </w:rPr>
        <w:t>iii</w:t>
      </w:r>
      <w:proofErr w:type="spellEnd"/>
      <w:r w:rsidRPr="00334B96">
        <w:rPr>
          <w:rFonts w:cs="Calibri"/>
          <w:lang w:val="ru-RU"/>
        </w:rPr>
        <w:t>)</w:t>
      </w:r>
      <w:r w:rsidRPr="00334B96">
        <w:rPr>
          <w:rFonts w:cs="Calibri"/>
          <w:lang w:val="ru-RU"/>
        </w:rPr>
        <w:tab/>
        <w:t>рассматривать на постоянной основе и в соответствии с п. 223А Конвенции осуществление скользящего четырехгодичного оперативного плана МСЭ-D и предоставлять БРЭ руководящие указания по разработке проекта оперативного плана МСЭ-D для утверждения следующей сессией Совета МСЭ;</w:t>
      </w:r>
    </w:p>
    <w:p w14:paraId="57E463C4" w14:textId="77777777" w:rsidR="00BA6ACA" w:rsidRPr="00334B96" w:rsidRDefault="00BA6ACA" w:rsidP="00BA6ACA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rFonts w:cs="Calibri"/>
          <w:lang w:val="ru-RU"/>
        </w:rPr>
      </w:pPr>
      <w:r w:rsidRPr="00334B96">
        <w:rPr>
          <w:rFonts w:cs="Calibri"/>
          <w:lang w:val="ru-RU"/>
        </w:rPr>
        <w:br w:type="page"/>
      </w:r>
    </w:p>
    <w:p w14:paraId="6FD42B52" w14:textId="77777777" w:rsidR="00BA6ACA" w:rsidRPr="00334B96" w:rsidRDefault="00BA6ACA" w:rsidP="00BA6ACA">
      <w:pPr>
        <w:pStyle w:val="enumlev1"/>
        <w:rPr>
          <w:rFonts w:cs="Calibri"/>
          <w:lang w:val="ru-RU"/>
        </w:rPr>
      </w:pPr>
      <w:proofErr w:type="spellStart"/>
      <w:r w:rsidRPr="00334B96">
        <w:rPr>
          <w:rFonts w:cs="Calibri"/>
          <w:lang w:val="ru-RU"/>
        </w:rPr>
        <w:lastRenderedPageBreak/>
        <w:t>iv</w:t>
      </w:r>
      <w:proofErr w:type="spellEnd"/>
      <w:r w:rsidRPr="00334B96">
        <w:rPr>
          <w:rFonts w:cs="Calibri"/>
          <w:lang w:val="ru-RU"/>
        </w:rPr>
        <w:t>)</w:t>
      </w:r>
      <w:r w:rsidRPr="00334B96">
        <w:rPr>
          <w:rFonts w:cs="Calibri"/>
          <w:lang w:val="ru-RU"/>
        </w:rPr>
        <w:tab/>
        <w:t>оценивать и, по мере необходимости, обновлять методы работы и руководящие указания для обеспечения наиболее эффективного и гибкого осуществления основных элементов Плана действий МСЭ-D;</w:t>
      </w:r>
    </w:p>
    <w:p w14:paraId="398ECFD1" w14:textId="77777777" w:rsidR="00BA6ACA" w:rsidRPr="00334B96" w:rsidRDefault="00BA6ACA" w:rsidP="00BA6ACA">
      <w:pPr>
        <w:pStyle w:val="enumlev1"/>
        <w:rPr>
          <w:lang w:val="ru-RU"/>
        </w:rPr>
      </w:pPr>
      <w:r w:rsidRPr="00334B96">
        <w:rPr>
          <w:lang w:val="ru-RU"/>
        </w:rPr>
        <w:t>v)</w:t>
      </w:r>
      <w:r w:rsidRPr="00334B96">
        <w:rPr>
          <w:lang w:val="ru-RU"/>
        </w:rPr>
        <w:tab/>
        <w:t>периодически оценивать методы работы и функционирование исследовательских комиссий МСЭ-D для определения вариантов максимально эффективного осуществления программ и утверждать соответствующие изменения к методам их работы по результатам оценки программы работы этих комиссий, в том числе укрепления синергии между исследуемыми Вопросами, программами и региональными инициативами;</w:t>
      </w:r>
    </w:p>
    <w:p w14:paraId="36C75579" w14:textId="77777777" w:rsidR="00BA6ACA" w:rsidRPr="00334B96" w:rsidRDefault="00BA6ACA" w:rsidP="00BA6ACA">
      <w:pPr>
        <w:pStyle w:val="enumlev1"/>
        <w:rPr>
          <w:lang w:val="ru-RU"/>
        </w:rPr>
      </w:pPr>
      <w:proofErr w:type="spellStart"/>
      <w:r w:rsidRPr="00334B96">
        <w:rPr>
          <w:lang w:val="ru-RU"/>
        </w:rPr>
        <w:t>vi</w:t>
      </w:r>
      <w:proofErr w:type="spellEnd"/>
      <w:r w:rsidRPr="00334B96">
        <w:rPr>
          <w:lang w:val="ru-RU"/>
        </w:rPr>
        <w:t>)</w:t>
      </w:r>
      <w:r w:rsidRPr="00334B96">
        <w:rPr>
          <w:lang w:val="ru-RU"/>
        </w:rPr>
        <w:tab/>
        <w:t xml:space="preserve">проводить оценку в соответствии с подпунктом v) пункта 1 раздела </w:t>
      </w:r>
      <w:r w:rsidRPr="00334B96">
        <w:rPr>
          <w:i/>
          <w:iCs/>
          <w:lang w:val="ru-RU"/>
        </w:rPr>
        <w:t>решает</w:t>
      </w:r>
      <w:r w:rsidRPr="00334B96">
        <w:rPr>
          <w:lang w:val="ru-RU"/>
        </w:rPr>
        <w:t>, выше, при необходимости учитывая следующие меры в отношении существующей программы работы исследовательских комиссий:</w:t>
      </w:r>
    </w:p>
    <w:p w14:paraId="1826E6EA" w14:textId="77777777" w:rsidR="00BA6ACA" w:rsidRPr="00334B96" w:rsidRDefault="00BA6ACA" w:rsidP="00BA6ACA">
      <w:pPr>
        <w:pStyle w:val="enumlev2"/>
        <w:rPr>
          <w:lang w:val="ru-RU"/>
        </w:rPr>
      </w:pPr>
      <w:r w:rsidRPr="00334B96">
        <w:rPr>
          <w:lang w:val="ru-RU"/>
        </w:rPr>
        <w:t>•</w:t>
      </w:r>
      <w:r w:rsidRPr="00334B96">
        <w:rPr>
          <w:lang w:val="ru-RU"/>
        </w:rPr>
        <w:tab/>
        <w:t>изменение формулировки круга ведения исследуемых Вопросов, для того чтобы придать им направленность и устранить дублирование;</w:t>
      </w:r>
    </w:p>
    <w:p w14:paraId="27755E53" w14:textId="77777777" w:rsidR="00BA6ACA" w:rsidRPr="00334B96" w:rsidRDefault="00BA6ACA" w:rsidP="00BA6ACA">
      <w:pPr>
        <w:pStyle w:val="enumlev2"/>
        <w:rPr>
          <w:lang w:val="ru-RU"/>
        </w:rPr>
      </w:pPr>
      <w:r w:rsidRPr="00334B96">
        <w:rPr>
          <w:lang w:val="ru-RU"/>
        </w:rPr>
        <w:t>•</w:t>
      </w:r>
      <w:r w:rsidRPr="00334B96">
        <w:rPr>
          <w:lang w:val="ru-RU"/>
        </w:rPr>
        <w:tab/>
        <w:t>исключение или объединение исследуемых Вопросов, при необходимости; и</w:t>
      </w:r>
    </w:p>
    <w:p w14:paraId="5CB05C49" w14:textId="77777777" w:rsidR="00BA6ACA" w:rsidRPr="00334B96" w:rsidRDefault="00BA6ACA" w:rsidP="00BA6ACA">
      <w:pPr>
        <w:pStyle w:val="enumlev2"/>
        <w:rPr>
          <w:lang w:val="ru-RU"/>
        </w:rPr>
      </w:pPr>
      <w:r w:rsidRPr="00334B96">
        <w:rPr>
          <w:lang w:val="ru-RU"/>
        </w:rPr>
        <w:t>•</w:t>
      </w:r>
      <w:r w:rsidRPr="00334B96">
        <w:rPr>
          <w:lang w:val="ru-RU"/>
        </w:rPr>
        <w:tab/>
        <w:t xml:space="preserve">оценка критериев измерения эффективности исследуемых Вопросов как в количественном, так и в качественном выражении, в том числе периодическое рассмотрение на основе Плана действий МСЭ-D, с целью дальнейшего изучения способов отслеживания результатов, с тем чтобы эффективнее осуществлять меры, упомянутые в подпункте v) пункта 1 раздела </w:t>
      </w:r>
      <w:r w:rsidRPr="00334B96">
        <w:rPr>
          <w:i/>
          <w:iCs/>
          <w:lang w:val="ru-RU"/>
        </w:rPr>
        <w:t>решает</w:t>
      </w:r>
      <w:r w:rsidRPr="00334B96">
        <w:rPr>
          <w:lang w:val="ru-RU"/>
        </w:rPr>
        <w:t>, выше;</w:t>
      </w:r>
    </w:p>
    <w:p w14:paraId="74D136F5" w14:textId="77777777" w:rsidR="00BA6ACA" w:rsidRPr="00334B96" w:rsidRDefault="00BA6ACA" w:rsidP="00BA6ACA">
      <w:pPr>
        <w:pStyle w:val="enumlev1"/>
        <w:rPr>
          <w:lang w:val="ru-RU"/>
        </w:rPr>
      </w:pPr>
      <w:proofErr w:type="spellStart"/>
      <w:r w:rsidRPr="00334B96">
        <w:rPr>
          <w:lang w:val="ru-RU"/>
        </w:rPr>
        <w:t>vii</w:t>
      </w:r>
      <w:proofErr w:type="spellEnd"/>
      <w:r w:rsidRPr="00334B96">
        <w:rPr>
          <w:lang w:val="ru-RU"/>
        </w:rPr>
        <w:t>)</w:t>
      </w:r>
      <w:r w:rsidRPr="00334B96">
        <w:rPr>
          <w:lang w:val="ru-RU"/>
        </w:rPr>
        <w:tab/>
        <w:t>в случае необходимости, реорганизовывать исследовательские комиссии МСЭ</w:t>
      </w:r>
      <w:r w:rsidRPr="00334B96">
        <w:rPr>
          <w:lang w:val="ru-RU"/>
        </w:rPr>
        <w:noBreakHyphen/>
        <w:t>D, а также в результате реорганизации или создания исследовательских комиссий МСЭ</w:t>
      </w:r>
      <w:r w:rsidRPr="00334B96">
        <w:rPr>
          <w:lang w:val="ru-RU"/>
        </w:rPr>
        <w:noBreakHyphen/>
        <w:t>D назначать их председателей и заместителей председателей, которые будут исполнять свои обязанности до следующей ВКРЭ в соответствии с потребностями и интересами Государств-Членов в пределах согласованных бюджетных ограничений;</w:t>
      </w:r>
    </w:p>
    <w:p w14:paraId="19363810" w14:textId="77777777" w:rsidR="00BA6ACA" w:rsidRPr="00334B96" w:rsidRDefault="00BA6ACA" w:rsidP="00BA6ACA">
      <w:pPr>
        <w:pStyle w:val="enumlev1"/>
        <w:rPr>
          <w:lang w:val="ru-RU"/>
        </w:rPr>
      </w:pPr>
      <w:proofErr w:type="spellStart"/>
      <w:r w:rsidRPr="00334B96">
        <w:rPr>
          <w:lang w:val="ru-RU"/>
        </w:rPr>
        <w:t>viii</w:t>
      </w:r>
      <w:proofErr w:type="spellEnd"/>
      <w:r w:rsidRPr="00334B96">
        <w:rPr>
          <w:lang w:val="ru-RU"/>
        </w:rPr>
        <w:t>)</w:t>
      </w:r>
      <w:r w:rsidRPr="00334B96">
        <w:rPr>
          <w:lang w:val="ru-RU"/>
        </w:rPr>
        <w:tab/>
        <w:t>представлять рекомендации по графикам работы исследовательских комиссий, которые учитывают приоритеты в области развития;</w:t>
      </w:r>
    </w:p>
    <w:p w14:paraId="50117662" w14:textId="77777777" w:rsidR="00BA6ACA" w:rsidRPr="00334B96" w:rsidRDefault="00BA6ACA" w:rsidP="00BA6ACA">
      <w:pPr>
        <w:pStyle w:val="enumlev1"/>
        <w:rPr>
          <w:lang w:val="ru-RU"/>
        </w:rPr>
      </w:pPr>
      <w:proofErr w:type="spellStart"/>
      <w:r w:rsidRPr="00334B96">
        <w:rPr>
          <w:lang w:val="ru-RU"/>
        </w:rPr>
        <w:t>ix</w:t>
      </w:r>
      <w:proofErr w:type="spellEnd"/>
      <w:r w:rsidRPr="00334B96">
        <w:rPr>
          <w:lang w:val="ru-RU"/>
        </w:rPr>
        <w:t>)</w:t>
      </w:r>
      <w:r w:rsidRPr="00334B96">
        <w:rPr>
          <w:lang w:val="ru-RU"/>
        </w:rPr>
        <w:tab/>
        <w:t>осуществлять сотрудничество и координацию с МСЭ-R и МСЭ-T с учетом Резолюции 59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Баку, 2025 г.) настоящей Конференции;</w:t>
      </w:r>
    </w:p>
    <w:p w14:paraId="48F76CC3" w14:textId="77777777" w:rsidR="00BA6ACA" w:rsidRPr="00334B96" w:rsidRDefault="00BA6ACA" w:rsidP="00BA6ACA">
      <w:pPr>
        <w:pStyle w:val="enumlev1"/>
        <w:rPr>
          <w:lang w:val="ru-RU"/>
        </w:rPr>
      </w:pPr>
      <w:r w:rsidRPr="00334B96">
        <w:rPr>
          <w:lang w:val="ru-RU"/>
        </w:rPr>
        <w:t>x)</w:t>
      </w:r>
      <w:r w:rsidRPr="00334B96">
        <w:rPr>
          <w:lang w:val="ru-RU"/>
        </w:rPr>
        <w:tab/>
        <w:t>консультировать Директора БРЭ по соответствующим финансовым и другим вопросам;</w:t>
      </w:r>
    </w:p>
    <w:p w14:paraId="5714428A" w14:textId="77777777" w:rsidR="00BA6ACA" w:rsidRPr="00334B96" w:rsidRDefault="00BA6ACA" w:rsidP="00BA6ACA">
      <w:pPr>
        <w:pStyle w:val="enumlev1"/>
        <w:rPr>
          <w:lang w:val="ru-RU"/>
        </w:rPr>
      </w:pPr>
      <w:proofErr w:type="spellStart"/>
      <w:r w:rsidRPr="00334B96">
        <w:rPr>
          <w:lang w:val="ru-RU"/>
        </w:rPr>
        <w:t>xi</w:t>
      </w:r>
      <w:proofErr w:type="spellEnd"/>
      <w:r w:rsidRPr="00334B96">
        <w:rPr>
          <w:lang w:val="ru-RU"/>
        </w:rPr>
        <w:t>)</w:t>
      </w:r>
      <w:r w:rsidRPr="00334B96">
        <w:rPr>
          <w:lang w:val="ru-RU"/>
        </w:rPr>
        <w:tab/>
        <w:t>утверждать программу работы, составленную на основе анализа существующих и новых исследуемых Вопросов, и определять первоочередность, срочность, ожидаемые финансовые последствия и сроки завершения их изучения;</w:t>
      </w:r>
    </w:p>
    <w:p w14:paraId="3F498FD5" w14:textId="77777777" w:rsidR="00BA6ACA" w:rsidRPr="00334B96" w:rsidRDefault="00BA6ACA" w:rsidP="00BA6ACA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334B96">
        <w:rPr>
          <w:lang w:val="ru-RU"/>
        </w:rPr>
        <w:br w:type="page"/>
      </w:r>
    </w:p>
    <w:p w14:paraId="041FC735" w14:textId="77777777" w:rsidR="00BA6ACA" w:rsidRPr="00334B96" w:rsidRDefault="00BA6ACA" w:rsidP="00BA6ACA">
      <w:pPr>
        <w:pStyle w:val="enumlev1"/>
        <w:rPr>
          <w:lang w:val="ru-RU"/>
        </w:rPr>
      </w:pPr>
      <w:proofErr w:type="spellStart"/>
      <w:r w:rsidRPr="00334B96">
        <w:rPr>
          <w:lang w:val="ru-RU"/>
        </w:rPr>
        <w:lastRenderedPageBreak/>
        <w:t>xii</w:t>
      </w:r>
      <w:proofErr w:type="spellEnd"/>
      <w:r w:rsidRPr="00334B96">
        <w:rPr>
          <w:lang w:val="ru-RU"/>
        </w:rPr>
        <w:t>)</w:t>
      </w:r>
      <w:r w:rsidRPr="00334B96">
        <w:rPr>
          <w:lang w:val="ru-RU"/>
        </w:rPr>
        <w:tab/>
        <w:t xml:space="preserve">рассматривать ход выполнения программы работы МСЭ-D и деятельности исследовательских комиссий МСЭ-D в целом, включая </w:t>
      </w:r>
      <w:r>
        <w:rPr>
          <w:lang w:val="ru-RU"/>
        </w:rPr>
        <w:t>уровень</w:t>
      </w:r>
      <w:r w:rsidRPr="00334B96">
        <w:rPr>
          <w:lang w:val="ru-RU"/>
        </w:rPr>
        <w:t xml:space="preserve"> присутстви</w:t>
      </w:r>
      <w:r>
        <w:rPr>
          <w:lang w:val="ru-RU"/>
        </w:rPr>
        <w:t>я</w:t>
      </w:r>
      <w:r w:rsidRPr="00334B96">
        <w:rPr>
          <w:lang w:val="ru-RU"/>
        </w:rPr>
        <w:t xml:space="preserve"> председателей и заместителей председателей, в соответствии с Резолюцией 208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Бухарест, 2022 г.) Полномочной конференции и Резолюци</w:t>
      </w:r>
      <w:r>
        <w:rPr>
          <w:lang w:val="ru-RU"/>
        </w:rPr>
        <w:t>ей</w:t>
      </w:r>
      <w:r w:rsidRPr="00334B96">
        <w:rPr>
          <w:lang w:val="ru-RU"/>
        </w:rPr>
        <w:t xml:space="preserve"> 1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Баку, 2025 г.) настоящей Конференции;</w:t>
      </w:r>
    </w:p>
    <w:p w14:paraId="5229F426" w14:textId="77777777" w:rsidR="00BA6ACA" w:rsidRPr="00334B96" w:rsidRDefault="00BA6ACA" w:rsidP="00BA6ACA">
      <w:pPr>
        <w:pStyle w:val="enumlev1"/>
        <w:rPr>
          <w:lang w:val="ru-RU"/>
        </w:rPr>
      </w:pPr>
      <w:proofErr w:type="spellStart"/>
      <w:r w:rsidRPr="00334B96">
        <w:rPr>
          <w:lang w:val="ru-RU"/>
        </w:rPr>
        <w:t>xiii</w:t>
      </w:r>
      <w:proofErr w:type="spellEnd"/>
      <w:r w:rsidRPr="00334B96">
        <w:rPr>
          <w:lang w:val="ru-RU"/>
        </w:rPr>
        <w:t>)</w:t>
      </w:r>
      <w:r w:rsidRPr="00334B96">
        <w:rPr>
          <w:lang w:val="ru-RU"/>
        </w:rPr>
        <w:tab/>
        <w:t xml:space="preserve">для того чтобы содействовать гибкости в оперативном реагировании на высокоприоритетные вопросы, в случае необходимости создавать, упразднять или сохранять другие группы, назначать их председателей и заместителей председателей, определять их круг ведения при установленной продолжительности в соответствии с </w:t>
      </w:r>
      <w:proofErr w:type="spellStart"/>
      <w:r w:rsidRPr="00334B96">
        <w:rPr>
          <w:lang w:val="ru-RU"/>
        </w:rPr>
        <w:t>пп</w:t>
      </w:r>
      <w:proofErr w:type="spellEnd"/>
      <w:r w:rsidRPr="00334B96">
        <w:rPr>
          <w:lang w:val="ru-RU"/>
        </w:rPr>
        <w:t>. 209А и 209В Конвенции и</w:t>
      </w:r>
      <w:r>
        <w:rPr>
          <w:lang w:val="ru-RU"/>
        </w:rPr>
        <w:t xml:space="preserve"> с учетом</w:t>
      </w:r>
      <w:r w:rsidRPr="00334B96">
        <w:rPr>
          <w:lang w:val="ru-RU"/>
        </w:rPr>
        <w:t xml:space="preserve"> ведущ</w:t>
      </w:r>
      <w:r>
        <w:rPr>
          <w:lang w:val="ru-RU"/>
        </w:rPr>
        <w:t>ей</w:t>
      </w:r>
      <w:r w:rsidRPr="00334B96">
        <w:rPr>
          <w:lang w:val="ru-RU"/>
        </w:rPr>
        <w:t xml:space="preserve"> рол</w:t>
      </w:r>
      <w:r>
        <w:rPr>
          <w:lang w:val="ru-RU"/>
        </w:rPr>
        <w:t>и</w:t>
      </w:r>
      <w:r w:rsidRPr="00334B96">
        <w:rPr>
          <w:lang w:val="ru-RU"/>
        </w:rPr>
        <w:t xml:space="preserve"> исследовательских комиссий в проведении исследований по таким вопросам</w:t>
      </w:r>
      <w:r>
        <w:rPr>
          <w:lang w:val="ru-RU"/>
        </w:rPr>
        <w:t>;</w:t>
      </w:r>
      <w:r w:rsidRPr="00334B96">
        <w:rPr>
          <w:lang w:val="ru-RU"/>
        </w:rPr>
        <w:t xml:space="preserve"> такие другие группы не должны принимать исследуемые Вопросы или Рекомендации;</w:t>
      </w:r>
    </w:p>
    <w:p w14:paraId="2E8842FA" w14:textId="77777777" w:rsidR="00BA6ACA" w:rsidRPr="00334B96" w:rsidRDefault="00BA6ACA" w:rsidP="00BA6ACA">
      <w:pPr>
        <w:pStyle w:val="enumlev1"/>
        <w:rPr>
          <w:lang w:val="ru-RU"/>
        </w:rPr>
      </w:pPr>
      <w:proofErr w:type="spellStart"/>
      <w:r w:rsidRPr="00334B96">
        <w:rPr>
          <w:lang w:val="ru-RU"/>
        </w:rPr>
        <w:t>xiv</w:t>
      </w:r>
      <w:proofErr w:type="spellEnd"/>
      <w:r w:rsidRPr="00334B96">
        <w:rPr>
          <w:lang w:val="ru-RU"/>
        </w:rPr>
        <w:t>)</w:t>
      </w:r>
      <w:r w:rsidRPr="00334B96">
        <w:rPr>
          <w:lang w:val="ru-RU"/>
        </w:rPr>
        <w:tab/>
        <w:t>консультировать Директора БРЭ по разработке и реализации плана действий по электронным методам работы и дальнейшим процедурам и правилам, связанным с электронными собраниями, включая правовые аспекты, принимая во внимание потребности развивающихся стран, особенно наименее развитых стран, и имеющиеся у них средства;</w:t>
      </w:r>
    </w:p>
    <w:p w14:paraId="3C7E3D3F" w14:textId="77777777" w:rsidR="00BA6ACA" w:rsidRPr="00334B96" w:rsidRDefault="00BA6ACA" w:rsidP="00BA6ACA">
      <w:pPr>
        <w:pStyle w:val="enumlev1"/>
        <w:rPr>
          <w:lang w:val="ru-RU"/>
        </w:rPr>
      </w:pPr>
      <w:proofErr w:type="spellStart"/>
      <w:r w:rsidRPr="00334B96">
        <w:rPr>
          <w:lang w:val="ru-RU"/>
        </w:rPr>
        <w:t>xv</w:t>
      </w:r>
      <w:proofErr w:type="spellEnd"/>
      <w:r w:rsidRPr="00334B96">
        <w:rPr>
          <w:lang w:val="ru-RU"/>
        </w:rPr>
        <w:t>)</w:t>
      </w:r>
      <w:r w:rsidRPr="00334B96">
        <w:rPr>
          <w:lang w:val="ru-RU"/>
        </w:rPr>
        <w:tab/>
        <w:t>ежегодно рассматривать использование всех официальных языков Союза на равной основе в публикациях и на веб-сайтах МСЭ-D;</w:t>
      </w:r>
    </w:p>
    <w:p w14:paraId="52007E37" w14:textId="77777777" w:rsidR="00BA6ACA" w:rsidRPr="00334B96" w:rsidRDefault="00BA6ACA" w:rsidP="00BA6ACA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что при реорганизации исследовательских комиссий и создании новых исследовательских комиссий решения, принятые на собраниях КГРЭ, не должны вызывать возражений со стороны какого-либо Государства-Члена, присутствующего на собрании;</w:t>
      </w:r>
    </w:p>
    <w:p w14:paraId="77F6E622" w14:textId="77777777" w:rsidR="00BA6ACA" w:rsidRPr="00334B96" w:rsidRDefault="00BA6ACA" w:rsidP="00BA6ACA">
      <w:pPr>
        <w:rPr>
          <w:lang w:val="ru-RU"/>
        </w:rPr>
      </w:pPr>
      <w:r w:rsidRPr="00334B96">
        <w:rPr>
          <w:rFonts w:eastAsia="SimSun"/>
          <w:lang w:val="ru-RU"/>
        </w:rPr>
        <w:t>3</w:t>
      </w:r>
      <w:r w:rsidRPr="00334B96">
        <w:rPr>
          <w:rFonts w:eastAsia="SimSun"/>
          <w:lang w:val="ru-RU"/>
        </w:rPr>
        <w:tab/>
        <w:t>что КГРЭ рассматривает выполнение Резолюций ВКРЭ, действий и достижение целей, отраженных в ежегодном Оперативном плане МСЭ-D и в Плане действий МСЭ-D, на основании, среди прочего, оценки соответствующих KPI, согласованных КГРЭ, для выявления возможных трудностей и стратегий для реализации ключевых элементов и рекомендует соответствующие решения Директору БРЭ;</w:t>
      </w:r>
    </w:p>
    <w:p w14:paraId="55E7A49B" w14:textId="77777777" w:rsidR="00BA6ACA" w:rsidRPr="00334B96" w:rsidRDefault="00BA6ACA" w:rsidP="00BA6ACA">
      <w:pPr>
        <w:rPr>
          <w:lang w:val="ru-RU"/>
        </w:rPr>
      </w:pPr>
      <w:r w:rsidRPr="00334B96">
        <w:rPr>
          <w:lang w:val="ru-RU"/>
        </w:rPr>
        <w:t>4</w:t>
      </w:r>
      <w:r w:rsidRPr="00334B96">
        <w:rPr>
          <w:lang w:val="ru-RU"/>
        </w:rPr>
        <w:tab/>
        <w:t>что КГРЭ при осуществлении своей деятельности взаимодействует с консультативными группами других Секторов с целью координации усилий и устранения дублирования, в надлежащих случаях консультируясь с Директором БРЭ;</w:t>
      </w:r>
    </w:p>
    <w:p w14:paraId="32A2AAB2" w14:textId="77777777" w:rsidR="00BA6ACA" w:rsidRPr="00334B96" w:rsidRDefault="00BA6ACA" w:rsidP="00BA6ACA">
      <w:pPr>
        <w:rPr>
          <w:lang w:val="ru-RU"/>
        </w:rPr>
      </w:pPr>
      <w:r w:rsidRPr="00334B96">
        <w:rPr>
          <w:lang w:val="ru-RU"/>
        </w:rPr>
        <w:t>5</w:t>
      </w:r>
      <w:r w:rsidRPr="00334B96">
        <w:rPr>
          <w:lang w:val="ru-RU"/>
        </w:rPr>
        <w:tab/>
        <w:t>что КГРЭ должна оперативно рассматривать на своих собраниях решения полномочной конференции, других конференций и ассамблей Союза и Совета МСЭ в части, касающейся деятельности МСЭ-D,</w:t>
      </w:r>
    </w:p>
    <w:p w14:paraId="257B4715" w14:textId="77777777" w:rsidR="00BA6ACA" w:rsidRPr="00334B96" w:rsidRDefault="00BA6ACA" w:rsidP="00BA6ACA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lang w:val="ru-RU"/>
        </w:rPr>
      </w:pPr>
      <w:r w:rsidRPr="00334B96">
        <w:rPr>
          <w:lang w:val="ru-RU"/>
        </w:rPr>
        <w:br w:type="page"/>
      </w:r>
    </w:p>
    <w:p w14:paraId="0562B0FF" w14:textId="77777777" w:rsidR="00BA6ACA" w:rsidRPr="00334B96" w:rsidRDefault="00BA6ACA" w:rsidP="00BA6ACA">
      <w:pPr>
        <w:pStyle w:val="Call"/>
        <w:rPr>
          <w:lang w:val="ru-RU"/>
        </w:rPr>
      </w:pPr>
      <w:r w:rsidRPr="00334B96">
        <w:rPr>
          <w:lang w:val="ru-RU"/>
        </w:rPr>
        <w:lastRenderedPageBreak/>
        <w:t>поручает Директору Бюро развития электросвязи</w:t>
      </w:r>
    </w:p>
    <w:p w14:paraId="362CDB3D" w14:textId="77777777" w:rsidR="00BA6ACA" w:rsidRPr="00334B96" w:rsidRDefault="00BA6ACA" w:rsidP="00BA6ACA">
      <w:pPr>
        <w:rPr>
          <w:rFonts w:eastAsia="SimSun" w:cstheme="majorBidi"/>
          <w:lang w:val="ru-RU"/>
        </w:rPr>
      </w:pPr>
      <w:r w:rsidRPr="00334B96">
        <w:rPr>
          <w:rFonts w:eastAsia="SimSun" w:cstheme="majorBidi"/>
          <w:lang w:val="ru-RU"/>
        </w:rPr>
        <w:t>1</w:t>
      </w:r>
      <w:r w:rsidRPr="00334B96">
        <w:rPr>
          <w:rFonts w:eastAsia="SimSun" w:cstheme="majorBidi"/>
          <w:lang w:val="ru-RU"/>
        </w:rPr>
        <w:tab/>
        <w:t>принимать во внимание рекомендации и руководящие указания КГРЭ, с тем чтобы повышать эффективность и действенность работы МСЭ-D;</w:t>
      </w:r>
    </w:p>
    <w:p w14:paraId="71E37A44" w14:textId="77777777" w:rsidR="00BA6ACA" w:rsidRPr="00334B96" w:rsidRDefault="00BA6ACA" w:rsidP="00BA6ACA">
      <w:pPr>
        <w:rPr>
          <w:rFonts w:eastAsia="SimSun" w:cstheme="majorBidi"/>
          <w:lang w:val="ru-RU"/>
        </w:rPr>
      </w:pPr>
      <w:r w:rsidRPr="00334B96">
        <w:rPr>
          <w:rFonts w:eastAsia="SimSun" w:cstheme="majorBidi"/>
          <w:lang w:val="ru-RU"/>
        </w:rPr>
        <w:t>2</w:t>
      </w:r>
      <w:r w:rsidRPr="00334B96">
        <w:rPr>
          <w:rFonts w:eastAsia="SimSun" w:cstheme="majorBidi"/>
          <w:lang w:val="ru-RU"/>
        </w:rPr>
        <w:tab/>
        <w:t>представлять каждому собранию</w:t>
      </w:r>
      <w:r w:rsidRPr="00334B96" w:rsidDel="00571BB6">
        <w:rPr>
          <w:rFonts w:eastAsia="SimSun" w:cstheme="majorBidi"/>
          <w:lang w:val="ru-RU"/>
        </w:rPr>
        <w:t xml:space="preserve"> </w:t>
      </w:r>
      <w:r w:rsidRPr="00334B96">
        <w:rPr>
          <w:rFonts w:eastAsia="SimSun" w:cstheme="majorBidi"/>
          <w:lang w:val="ru-RU"/>
        </w:rPr>
        <w:t>КГРЭ отчет:</w:t>
      </w:r>
    </w:p>
    <w:p w14:paraId="3ED66B01" w14:textId="77777777" w:rsidR="00BA6ACA" w:rsidRPr="00334B96" w:rsidRDefault="00BA6ACA" w:rsidP="00BA6ACA">
      <w:pPr>
        <w:pStyle w:val="enumlev1"/>
        <w:rPr>
          <w:rFonts w:eastAsia="SimSun"/>
          <w:lang w:val="ru-RU"/>
        </w:rPr>
      </w:pPr>
      <w:r w:rsidRPr="00334B96">
        <w:rPr>
          <w:rFonts w:eastAsia="SimSun"/>
          <w:lang w:val="ru-RU"/>
        </w:rPr>
        <w:t>i)</w:t>
      </w:r>
      <w:r w:rsidRPr="00334B96">
        <w:rPr>
          <w:rFonts w:eastAsia="SimSun"/>
          <w:lang w:val="ru-RU"/>
        </w:rPr>
        <w:tab/>
        <w:t>о выполнении Резолюций ВКРЭ и действий, которые должны быть предприняты в соответствии с разделами их постановляющей части, с использованием, среди прочего, соответствующих KPI, согласованных КГРЭ;</w:t>
      </w:r>
    </w:p>
    <w:p w14:paraId="42D3D935" w14:textId="77777777" w:rsidR="00BA6ACA" w:rsidRPr="00334B96" w:rsidRDefault="00BA6ACA" w:rsidP="00BA6ACA">
      <w:pPr>
        <w:pStyle w:val="enumlev1"/>
        <w:rPr>
          <w:rFonts w:eastAsia="SimSun"/>
          <w:lang w:val="ru-RU"/>
        </w:rPr>
      </w:pPr>
      <w:proofErr w:type="spellStart"/>
      <w:r w:rsidRPr="00334B96">
        <w:rPr>
          <w:rFonts w:eastAsia="SimSun"/>
          <w:lang w:val="ru-RU"/>
        </w:rPr>
        <w:t>ii</w:t>
      </w:r>
      <w:proofErr w:type="spellEnd"/>
      <w:r w:rsidRPr="00334B96">
        <w:rPr>
          <w:rFonts w:eastAsia="SimSun"/>
          <w:lang w:val="ru-RU"/>
        </w:rPr>
        <w:t>)</w:t>
      </w:r>
      <w:r w:rsidRPr="00334B96">
        <w:rPr>
          <w:rFonts w:eastAsia="SimSun"/>
          <w:lang w:val="ru-RU"/>
        </w:rPr>
        <w:tab/>
        <w:t>о ходе выполнения ежегодного Оперативного плана МСЭ-D и Плана действий МСЭ-D с использованием, среди прочего, соответствующих KPI, согласованных КГРЭ, с указанием любых возникающих трудностей, препятствующих прогрессу, и предложением возможных решений;</w:t>
      </w:r>
    </w:p>
    <w:p w14:paraId="5440A9E8" w14:textId="77777777" w:rsidR="00BA6ACA" w:rsidRPr="00334B96" w:rsidRDefault="00BA6ACA" w:rsidP="00BA6ACA">
      <w:pPr>
        <w:rPr>
          <w:lang w:val="ru-RU"/>
        </w:rPr>
      </w:pPr>
      <w:r w:rsidRPr="00334B96">
        <w:rPr>
          <w:rFonts w:eastAsia="SimSun"/>
          <w:lang w:val="ru-RU"/>
        </w:rPr>
        <w:t>3</w:t>
      </w:r>
      <w:r w:rsidRPr="00334B96">
        <w:rPr>
          <w:rFonts w:eastAsia="SimSun"/>
          <w:lang w:val="ru-RU"/>
        </w:rPr>
        <w:tab/>
      </w:r>
      <w:r w:rsidRPr="00334B96">
        <w:rPr>
          <w:lang w:val="ru-RU"/>
        </w:rPr>
        <w:t>публиковать проекты отчетов не позднее чем за 30 календарных дней до начала собрания КГРЭ, для того чтобы обеспечить их тщательное рассмотрение членами</w:t>
      </w:r>
      <w:r w:rsidRPr="00334B96">
        <w:rPr>
          <w:rFonts w:eastAsia="SimSun"/>
          <w:lang w:val="ru-RU"/>
        </w:rPr>
        <w:t>,</w:t>
      </w:r>
    </w:p>
    <w:p w14:paraId="4FC31973" w14:textId="77777777" w:rsidR="00BA6ACA" w:rsidRPr="00334B96" w:rsidRDefault="00BA6ACA" w:rsidP="00BA6ACA">
      <w:pPr>
        <w:pStyle w:val="Call"/>
        <w:rPr>
          <w:lang w:val="ru-RU"/>
        </w:rPr>
      </w:pPr>
      <w:r w:rsidRPr="00334B96">
        <w:rPr>
          <w:lang w:val="ru-RU"/>
        </w:rPr>
        <w:t>поручает Консультативной группе по развитию электросвязи</w:t>
      </w:r>
    </w:p>
    <w:p w14:paraId="0AB42766" w14:textId="77777777" w:rsidR="00BA6ACA" w:rsidRPr="00334B96" w:rsidRDefault="00BA6ACA" w:rsidP="00BA6ACA">
      <w:pPr>
        <w:rPr>
          <w:lang w:val="ru-RU"/>
        </w:rPr>
      </w:pPr>
      <w:r w:rsidRPr="00334B96">
        <w:rPr>
          <w:lang w:val="ru-RU"/>
        </w:rPr>
        <w:t>принять надлежащие меры для выполнения данной Резолюции и представить отчет о результатах следующей ВКРЭ.</w:t>
      </w:r>
    </w:p>
    <w:p w14:paraId="3C5826A2" w14:textId="77777777" w:rsidR="00BA6ACA" w:rsidRPr="00334B96" w:rsidRDefault="00BA6ACA" w:rsidP="00BA6ACA">
      <w:pPr>
        <w:pStyle w:val="Reasons"/>
        <w:rPr>
          <w:lang w:val="en-US"/>
        </w:rPr>
      </w:pPr>
    </w:p>
    <w:p w14:paraId="1CCEDFA2" w14:textId="77777777" w:rsidR="00BA6ACA" w:rsidRPr="00334B96" w:rsidRDefault="00BA6ACA" w:rsidP="00BA6ACA">
      <w:pPr>
        <w:pStyle w:val="Reasons"/>
        <w:rPr>
          <w:lang w:val="en-US"/>
        </w:rPr>
      </w:pPr>
    </w:p>
    <w:p w14:paraId="476607F8" w14:textId="77777777" w:rsidR="00BA6ACA" w:rsidRPr="00334B96" w:rsidRDefault="00BA6ACA" w:rsidP="00BA6ACA">
      <w:pPr>
        <w:pStyle w:val="Reasons"/>
        <w:rPr>
          <w:lang w:val="en-US"/>
        </w:rPr>
      </w:pPr>
    </w:p>
    <w:p w14:paraId="304C7ED3" w14:textId="77777777" w:rsidR="00BA6ACA" w:rsidRPr="00334B96" w:rsidRDefault="00BA6ACA" w:rsidP="00BA6ACA">
      <w:pPr>
        <w:pStyle w:val="Reasons"/>
        <w:rPr>
          <w:lang w:val="en-US"/>
        </w:rPr>
      </w:pPr>
    </w:p>
    <w:p w14:paraId="01AA344E" w14:textId="77777777" w:rsidR="00BA6ACA" w:rsidRPr="00334B96" w:rsidRDefault="00BA6ACA" w:rsidP="00BA6ACA">
      <w:pPr>
        <w:pStyle w:val="Reasons"/>
        <w:rPr>
          <w:lang w:val="en-US"/>
        </w:rPr>
      </w:pPr>
    </w:p>
    <w:p w14:paraId="79A54B08" w14:textId="77777777" w:rsidR="00BA6ACA" w:rsidRPr="00334B96" w:rsidRDefault="00BA6ACA" w:rsidP="00BA6ACA">
      <w:pPr>
        <w:pStyle w:val="Reasons"/>
        <w:rPr>
          <w:lang w:val="en-US"/>
        </w:rPr>
      </w:pPr>
    </w:p>
    <w:p w14:paraId="553C62AC" w14:textId="77777777" w:rsidR="00BA6ACA" w:rsidRPr="00334B96" w:rsidRDefault="00BA6ACA" w:rsidP="00BA6ACA">
      <w:pPr>
        <w:pStyle w:val="Reasons"/>
        <w:rPr>
          <w:lang w:val="en-US"/>
        </w:rPr>
      </w:pPr>
    </w:p>
    <w:p w14:paraId="2234F2FF" w14:textId="7BBF1AE9" w:rsidR="00976299" w:rsidRPr="00BA6ACA" w:rsidRDefault="00976299" w:rsidP="00BA6ACA"/>
    <w:sectPr w:rsidR="00976299" w:rsidRPr="00BA6ACA" w:rsidSect="003E584B">
      <w:headerReference w:type="even" r:id="rId7"/>
      <w:headerReference w:type="default" r:id="rId8"/>
      <w:pgSz w:w="11906" w:h="16838" w:code="9"/>
      <w:pgMar w:top="1418" w:right="1134" w:bottom="1418" w:left="1134" w:header="709" w:footer="709" w:gutter="0"/>
      <w:cols w:space="708"/>
      <w:vAlign w:val="both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9E959E" w14:textId="77777777" w:rsidR="00F815AE" w:rsidRDefault="00F815AE" w:rsidP="003E584B">
      <w:pPr>
        <w:spacing w:before="0"/>
      </w:pPr>
      <w:r>
        <w:separator/>
      </w:r>
    </w:p>
  </w:endnote>
  <w:endnote w:type="continuationSeparator" w:id="0">
    <w:p w14:paraId="6CF1466C" w14:textId="77777777" w:rsidR="00F815AE" w:rsidRDefault="00F815AE" w:rsidP="003E584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224D04" w14:textId="77777777" w:rsidR="00F815AE" w:rsidRDefault="00F815AE" w:rsidP="003E584B">
      <w:pPr>
        <w:spacing w:before="0"/>
      </w:pPr>
      <w:r>
        <w:separator/>
      </w:r>
    </w:p>
  </w:footnote>
  <w:footnote w:type="continuationSeparator" w:id="0">
    <w:p w14:paraId="1D82F4FE" w14:textId="77777777" w:rsidR="00F815AE" w:rsidRDefault="00F815AE" w:rsidP="003E584B">
      <w:pPr>
        <w:spacing w:before="0"/>
      </w:pPr>
      <w:r>
        <w:continuationSeparator/>
      </w:r>
    </w:p>
  </w:footnote>
  <w:footnote w:id="1">
    <w:p w14:paraId="08A2541A" w14:textId="77777777" w:rsidR="00BA6ACA" w:rsidRPr="007E090F" w:rsidRDefault="00BA6ACA" w:rsidP="00BA6ACA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К ним относятся наименее развитые страны, малые островные развивающиеся государства, развивающиеся страны, не имеющие выхода к морю и страны с переходной экономикой.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5157714"/>
      <w:docPartObj>
        <w:docPartGallery w:val="Page Numbers (Top of Page)"/>
        <w:docPartUnique/>
      </w:docPartObj>
    </w:sdtPr>
    <w:sdtEndPr>
      <w:rPr>
        <w:noProof/>
        <w:szCs w:val="22"/>
      </w:rPr>
    </w:sdtEndPr>
    <w:sdtContent>
      <w:p w14:paraId="4EAB3C34" w14:textId="2E386757" w:rsidR="003E584B" w:rsidRPr="003E584B" w:rsidRDefault="003E584B" w:rsidP="003E584B">
        <w:pPr>
          <w:pStyle w:val="Header"/>
          <w:tabs>
            <w:tab w:val="clear" w:pos="4513"/>
            <w:tab w:val="left" w:pos="851"/>
          </w:tabs>
          <w:jc w:val="left"/>
          <w:rPr>
            <w:szCs w:val="22"/>
            <w:lang w:val="ru-RU"/>
          </w:rPr>
        </w:pPr>
        <w:r w:rsidRPr="00BF1EE0">
          <w:rPr>
            <w:szCs w:val="22"/>
          </w:rPr>
          <w:fldChar w:fldCharType="begin"/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instrText>PAGE</w:instrText>
        </w:r>
        <w:r w:rsidRPr="00E3202A">
          <w:rPr>
            <w:szCs w:val="22"/>
            <w:lang w:val="ru-RU"/>
          </w:rPr>
          <w:instrText xml:space="preserve">   \* </w:instrText>
        </w:r>
        <w:r w:rsidRPr="00BF1EE0">
          <w:rPr>
            <w:szCs w:val="22"/>
          </w:rPr>
          <w:instrText>MERGEFORMAT</w:instrText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fldChar w:fldCharType="separate"/>
        </w:r>
        <w:r w:rsidRPr="003E584B">
          <w:rPr>
            <w:szCs w:val="22"/>
            <w:lang w:val="ru-RU"/>
          </w:rPr>
          <w:t>144</w:t>
        </w:r>
        <w:r w:rsidRPr="00BF1EE0">
          <w:rPr>
            <w:noProof/>
            <w:szCs w:val="22"/>
          </w:rPr>
          <w:fldChar w:fldCharType="end"/>
        </w:r>
        <w:r w:rsidRPr="00E3202A">
          <w:rPr>
            <w:noProof/>
            <w:szCs w:val="22"/>
            <w:lang w:val="ru-RU"/>
          </w:rPr>
          <w:tab/>
        </w:r>
        <w:r w:rsidRPr="00E3202A">
          <w:rPr>
            <w:szCs w:val="22"/>
            <w:lang w:val="ru-RU"/>
          </w:rPr>
          <w:t>Заключительный отчет ВКРЭ-2</w:t>
        </w:r>
        <w:r w:rsidR="00BA6ACA">
          <w:rPr>
            <w:szCs w:val="22"/>
            <w:lang w:val="en-US"/>
          </w:rPr>
          <w:t>5</w:t>
        </w:r>
        <w:r w:rsidRPr="00E3202A">
          <w:rPr>
            <w:szCs w:val="22"/>
            <w:lang w:val="ru-RU"/>
          </w:rPr>
          <w:t xml:space="preserve"> – Часть </w:t>
        </w:r>
        <w:r w:rsidRPr="00895A25">
          <w:rPr>
            <w:szCs w:val="22"/>
          </w:rPr>
          <w:t>IV</w:t>
        </w:r>
        <w:r w:rsidRPr="00E3202A">
          <w:rPr>
            <w:szCs w:val="22"/>
            <w:lang w:val="ru-RU"/>
          </w:rPr>
          <w:t xml:space="preserve"> – </w:t>
        </w:r>
        <w:r w:rsidRPr="00895A25">
          <w:rPr>
            <w:szCs w:val="22"/>
            <w:lang w:val="ru-RU"/>
          </w:rPr>
          <w:t>Резолюци</w:t>
        </w:r>
        <w:r>
          <w:rPr>
            <w:szCs w:val="22"/>
            <w:lang w:val="ru-RU"/>
          </w:rPr>
          <w:t xml:space="preserve">я </w:t>
        </w:r>
        <w:r w:rsidRPr="00F910FE">
          <w:rPr>
            <w:szCs w:val="22"/>
          </w:rPr>
          <w:fldChar w:fldCharType="begin"/>
        </w:r>
        <w:r w:rsidRPr="00F910FE">
          <w:rPr>
            <w:szCs w:val="22"/>
          </w:rPr>
          <w:instrText>styleref</w:instrText>
        </w:r>
        <w:r w:rsidRPr="00E3202A">
          <w:rPr>
            <w:szCs w:val="22"/>
            <w:lang w:val="ru-RU"/>
          </w:rPr>
          <w:instrText xml:space="preserve"> </w:instrText>
        </w:r>
        <w:r w:rsidRPr="00F910FE">
          <w:rPr>
            <w:szCs w:val="22"/>
          </w:rPr>
          <w:instrText>href</w:instrText>
        </w:r>
        <w:r w:rsidRPr="00F910FE">
          <w:rPr>
            <w:szCs w:val="22"/>
          </w:rPr>
          <w:fldChar w:fldCharType="separate"/>
        </w:r>
        <w:r w:rsidR="00772EDA">
          <w:rPr>
            <w:noProof/>
            <w:szCs w:val="22"/>
          </w:rPr>
          <w:t>24</w:t>
        </w:r>
        <w:r w:rsidRPr="00F910FE">
          <w:rPr>
            <w:szCs w:val="22"/>
            <w:lang w:val="ru-RU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E0513" w14:textId="0E2A2F87" w:rsidR="003E584B" w:rsidRPr="003E584B" w:rsidRDefault="003E584B" w:rsidP="003E584B">
    <w:pPr>
      <w:pStyle w:val="Header"/>
      <w:tabs>
        <w:tab w:val="clear" w:pos="4513"/>
        <w:tab w:val="clear" w:pos="9026"/>
        <w:tab w:val="right" w:pos="8789"/>
        <w:tab w:val="right" w:pos="9639"/>
      </w:tabs>
      <w:jc w:val="right"/>
      <w:rPr>
        <w:szCs w:val="22"/>
        <w:lang w:val="ru-RU"/>
      </w:rPr>
    </w:pPr>
    <w:r>
      <w:rPr>
        <w:szCs w:val="22"/>
      </w:rPr>
      <w:tab/>
    </w:r>
    <w:r w:rsidRPr="00E3202A">
      <w:rPr>
        <w:szCs w:val="22"/>
        <w:lang w:val="ru-RU"/>
      </w:rPr>
      <w:t>Заключительный отчет ВКРЭ-2</w:t>
    </w:r>
    <w:r w:rsidR="00BA6ACA">
      <w:rPr>
        <w:szCs w:val="22"/>
        <w:lang w:val="en-US"/>
      </w:rPr>
      <w:t>5</w:t>
    </w:r>
    <w:r w:rsidRPr="00E3202A">
      <w:rPr>
        <w:szCs w:val="22"/>
        <w:lang w:val="ru-RU"/>
      </w:rPr>
      <w:t xml:space="preserve"> – Часть </w:t>
    </w:r>
    <w:r w:rsidRPr="00895A25">
      <w:rPr>
        <w:szCs w:val="22"/>
      </w:rPr>
      <w:t>IV</w:t>
    </w:r>
    <w:r w:rsidRPr="00895A25">
      <w:rPr>
        <w:szCs w:val="22"/>
        <w:lang w:val="ru-RU"/>
      </w:rPr>
      <w:t xml:space="preserve"> − Резолюци</w:t>
    </w:r>
    <w:r>
      <w:rPr>
        <w:szCs w:val="22"/>
        <w:lang w:val="ru-RU"/>
      </w:rPr>
      <w:t xml:space="preserve">я </w:t>
    </w:r>
    <w:r w:rsidRPr="00F910FE">
      <w:rPr>
        <w:szCs w:val="22"/>
      </w:rPr>
      <w:fldChar w:fldCharType="begin"/>
    </w:r>
    <w:r w:rsidRPr="00F910FE">
      <w:rPr>
        <w:szCs w:val="22"/>
      </w:rPr>
      <w:instrText>styleref</w:instrText>
    </w:r>
    <w:r w:rsidRPr="00E3202A">
      <w:rPr>
        <w:szCs w:val="22"/>
        <w:lang w:val="ru-RU"/>
      </w:rPr>
      <w:instrText xml:space="preserve"> </w:instrText>
    </w:r>
    <w:r w:rsidRPr="00F910FE">
      <w:rPr>
        <w:szCs w:val="22"/>
      </w:rPr>
      <w:instrText>href</w:instrText>
    </w:r>
    <w:r w:rsidRPr="00F910FE">
      <w:rPr>
        <w:szCs w:val="22"/>
      </w:rPr>
      <w:fldChar w:fldCharType="separate"/>
    </w:r>
    <w:r w:rsidR="00772EDA">
      <w:rPr>
        <w:noProof/>
        <w:szCs w:val="22"/>
      </w:rPr>
      <w:t>24</w:t>
    </w:r>
    <w:r w:rsidRPr="00F910FE">
      <w:rPr>
        <w:szCs w:val="22"/>
        <w:lang w:val="ru-RU"/>
      </w:rPr>
      <w:fldChar w:fldCharType="end"/>
    </w:r>
    <w:r w:rsidRPr="00E3202A">
      <w:rPr>
        <w:szCs w:val="22"/>
        <w:lang w:val="ru-RU"/>
      </w:rPr>
      <w:tab/>
    </w:r>
    <w:r w:rsidRPr="00763A31">
      <w:fldChar w:fldCharType="begin"/>
    </w:r>
    <w:r w:rsidRPr="00E3202A">
      <w:rPr>
        <w:lang w:val="ru-RU"/>
      </w:rPr>
      <w:instrText xml:space="preserve"> </w:instrText>
    </w:r>
    <w:r w:rsidRPr="00763A31">
      <w:instrText>PAGE</w:instrText>
    </w:r>
    <w:r w:rsidRPr="00E3202A">
      <w:rPr>
        <w:lang w:val="ru-RU"/>
      </w:rPr>
      <w:instrText xml:space="preserve">   \* </w:instrText>
    </w:r>
    <w:r w:rsidRPr="00763A31">
      <w:instrText>MERGEFORMAT</w:instrText>
    </w:r>
    <w:r w:rsidRPr="00E3202A">
      <w:rPr>
        <w:lang w:val="ru-RU"/>
      </w:rPr>
      <w:instrText xml:space="preserve"> </w:instrText>
    </w:r>
    <w:r w:rsidRPr="00763A31">
      <w:fldChar w:fldCharType="separate"/>
    </w:r>
    <w:r w:rsidRPr="003E584B">
      <w:rPr>
        <w:lang w:val="ru-RU"/>
      </w:rPr>
      <w:t>143</w:t>
    </w:r>
    <w:r w:rsidRPr="00763A31"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84B"/>
    <w:rsid w:val="000637AD"/>
    <w:rsid w:val="000D1BE4"/>
    <w:rsid w:val="000F689C"/>
    <w:rsid w:val="00173C8F"/>
    <w:rsid w:val="001F2847"/>
    <w:rsid w:val="00204E9F"/>
    <w:rsid w:val="0038443F"/>
    <w:rsid w:val="003E584B"/>
    <w:rsid w:val="00595A93"/>
    <w:rsid w:val="005E4F50"/>
    <w:rsid w:val="006A35C7"/>
    <w:rsid w:val="00772EDA"/>
    <w:rsid w:val="009374F3"/>
    <w:rsid w:val="00976299"/>
    <w:rsid w:val="00BA6ACA"/>
    <w:rsid w:val="00DD3985"/>
    <w:rsid w:val="00E45F09"/>
    <w:rsid w:val="00F063A5"/>
    <w:rsid w:val="00F815AE"/>
    <w:rsid w:val="00FF5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12872"/>
  <w15:chartTrackingRefBased/>
  <w15:docId w15:val="{5D9E5091-FCB2-40A4-8374-0543ED678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84B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35C7"/>
    <w:pPr>
      <w:keepNext/>
      <w:keepLines/>
      <w:spacing w:before="240"/>
      <w:ind w:left="1134" w:hanging="1134"/>
      <w:outlineLvl w:val="0"/>
    </w:pPr>
    <w:rPr>
      <w:rFonts w:asciiTheme="minorHAnsi" w:eastAsiaTheme="majorEastAsia" w:hAnsiTheme="minorHAnsi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58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ll">
    <w:name w:val="Call"/>
    <w:basedOn w:val="Normal"/>
    <w:next w:val="Normal"/>
    <w:link w:val="CallChar"/>
    <w:rsid w:val="003E584B"/>
    <w:pPr>
      <w:keepNext/>
      <w:keepLines/>
      <w:spacing w:before="160"/>
      <w:ind w:left="1134"/>
    </w:pPr>
    <w:rPr>
      <w:i/>
    </w:rPr>
  </w:style>
  <w:style w:type="paragraph" w:customStyle="1" w:styleId="Normalaftertitle">
    <w:name w:val="Normal after title"/>
    <w:basedOn w:val="Normal"/>
    <w:next w:val="Normal"/>
    <w:link w:val="NormalaftertitleChar"/>
    <w:rsid w:val="003E584B"/>
    <w:pPr>
      <w:spacing w:before="280"/>
    </w:pPr>
  </w:style>
  <w:style w:type="character" w:customStyle="1" w:styleId="NormalaftertitleChar">
    <w:name w:val="Normal after title Char"/>
    <w:basedOn w:val="DefaultParagraphFont"/>
    <w:link w:val="Normalaftertitle"/>
    <w:locked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Reasons">
    <w:name w:val="Reasons"/>
    <w:basedOn w:val="Normal"/>
    <w:qFormat/>
    <w:rsid w:val="003E584B"/>
    <w:pPr>
      <w:tabs>
        <w:tab w:val="clear" w:pos="2268"/>
        <w:tab w:val="left" w:pos="1588"/>
        <w:tab w:val="left" w:pos="1985"/>
      </w:tabs>
    </w:pPr>
  </w:style>
  <w:style w:type="paragraph" w:customStyle="1" w:styleId="ResNo">
    <w:name w:val="Res_No"/>
    <w:basedOn w:val="Heading2"/>
    <w:next w:val="Normal"/>
    <w:link w:val="ResNoChar"/>
    <w:rsid w:val="003E584B"/>
    <w:pPr>
      <w:spacing w:before="200"/>
      <w:ind w:left="1134" w:hanging="1134"/>
      <w:jc w:val="center"/>
      <w:outlineLvl w:val="0"/>
    </w:pPr>
    <w:rPr>
      <w:rFonts w:ascii="Calibri" w:eastAsia="Times New Roman" w:hAnsi="Calibri" w:cs="Times New Roman"/>
      <w:color w:val="auto"/>
      <w:sz w:val="28"/>
      <w:szCs w:val="20"/>
    </w:rPr>
  </w:style>
  <w:style w:type="paragraph" w:customStyle="1" w:styleId="Restitle">
    <w:name w:val="Res_title"/>
    <w:basedOn w:val="Heading2"/>
    <w:next w:val="Normal"/>
    <w:link w:val="RestitleChar"/>
    <w:rsid w:val="003E584B"/>
    <w:pPr>
      <w:tabs>
        <w:tab w:val="clear" w:pos="1134"/>
        <w:tab w:val="clear" w:pos="1871"/>
        <w:tab w:val="clear" w:pos="2268"/>
      </w:tabs>
      <w:spacing w:before="200"/>
      <w:jc w:val="center"/>
    </w:pPr>
    <w:rPr>
      <w:rFonts w:ascii="Calibri" w:eastAsia="Times New Roman" w:hAnsi="Calibri" w:cs="Times New Roman"/>
      <w:b/>
      <w:color w:val="auto"/>
      <w:sz w:val="28"/>
      <w:szCs w:val="20"/>
    </w:rPr>
  </w:style>
  <w:style w:type="character" w:customStyle="1" w:styleId="href">
    <w:name w:val="href"/>
    <w:basedOn w:val="DefaultParagraphFont"/>
    <w:rsid w:val="003E584B"/>
    <w:rPr>
      <w:color w:val="auto"/>
    </w:rPr>
  </w:style>
  <w:style w:type="character" w:customStyle="1" w:styleId="CallChar">
    <w:name w:val="Call Char"/>
    <w:basedOn w:val="DefaultParagraphFont"/>
    <w:link w:val="Call"/>
    <w:locked/>
    <w:rsid w:val="003E584B"/>
    <w:rPr>
      <w:rFonts w:ascii="Calibri" w:eastAsia="Times New Roman" w:hAnsi="Calibri" w:cs="Times New Roman"/>
      <w:i/>
      <w:kern w:val="0"/>
      <w:sz w:val="24"/>
      <w:szCs w:val="20"/>
      <w14:ligatures w14:val="none"/>
    </w:rPr>
  </w:style>
  <w:style w:type="character" w:customStyle="1" w:styleId="ResNoChar">
    <w:name w:val="Res_No Char"/>
    <w:basedOn w:val="DefaultParagraphFont"/>
    <w:link w:val="ResNo"/>
    <w:rsid w:val="003E584B"/>
    <w:rPr>
      <w:rFonts w:ascii="Calibri" w:eastAsia="Times New Roman" w:hAnsi="Calibri" w:cs="Times New Roman"/>
      <w:kern w:val="0"/>
      <w:sz w:val="28"/>
      <w:szCs w:val="20"/>
      <w14:ligatures w14:val="none"/>
    </w:rPr>
  </w:style>
  <w:style w:type="character" w:customStyle="1" w:styleId="RestitleChar">
    <w:name w:val="Res_title Char"/>
    <w:basedOn w:val="DefaultParagraphFont"/>
    <w:link w:val="Restitle"/>
    <w:rsid w:val="003E584B"/>
    <w:rPr>
      <w:rFonts w:ascii="Calibri" w:eastAsia="Times New Roman" w:hAnsi="Calibri" w:cs="Times New Roman"/>
      <w:b/>
      <w:kern w:val="0"/>
      <w:sz w:val="28"/>
      <w:szCs w:val="2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584B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3E584B"/>
    <w:rPr>
      <w:rFonts w:ascii="Calibri" w:eastAsia="Times New Roman" w:hAnsi="Calibri" w:cs="Times New Roman"/>
      <w:kern w:val="0"/>
      <w:sz w:val="18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Normalcenteraligned">
    <w:name w:val="Normal center aligned"/>
    <w:basedOn w:val="Normal"/>
    <w:rsid w:val="000D1BE4"/>
    <w:pPr>
      <w:jc w:val="center"/>
    </w:pPr>
    <w:rPr>
      <w:rFonts w:eastAsia="SimSun"/>
    </w:rPr>
  </w:style>
  <w:style w:type="character" w:customStyle="1" w:styleId="Heading1Char">
    <w:name w:val="Heading 1 Char"/>
    <w:basedOn w:val="DefaultParagraphFont"/>
    <w:link w:val="Heading1"/>
    <w:uiPriority w:val="9"/>
    <w:rsid w:val="006A35C7"/>
    <w:rPr>
      <w:rFonts w:eastAsiaTheme="majorEastAsia" w:cstheme="majorBidi"/>
      <w:b/>
      <w:kern w:val="0"/>
      <w:sz w:val="28"/>
      <w:szCs w:val="32"/>
      <w14:ligatures w14:val="none"/>
    </w:rPr>
  </w:style>
  <w:style w:type="paragraph" w:customStyle="1" w:styleId="AnnexNo">
    <w:name w:val="Annex_No"/>
    <w:basedOn w:val="Normal"/>
    <w:next w:val="Normal"/>
    <w:link w:val="AnnexNoChar"/>
    <w:rsid w:val="00976299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Annextitle">
    <w:name w:val="Annex_title"/>
    <w:basedOn w:val="Heading2"/>
    <w:next w:val="Normal"/>
    <w:rsid w:val="00204E9F"/>
    <w:pPr>
      <w:spacing w:before="240" w:after="280"/>
      <w:jc w:val="center"/>
    </w:pPr>
    <w:rPr>
      <w:rFonts w:ascii="Calibri" w:eastAsia="Calibri" w:hAnsi="Calibri" w:cs="Times New Roman"/>
      <w:b/>
      <w:iCs/>
      <w:color w:val="auto"/>
      <w:sz w:val="28"/>
      <w:szCs w:val="20"/>
      <w:bdr w:val="none" w:sz="0" w:space="0" w:color="auto" w:frame="1"/>
      <w:lang w:eastAsia="en-GB"/>
    </w:rPr>
  </w:style>
  <w:style w:type="paragraph" w:customStyle="1" w:styleId="enumlev1">
    <w:name w:val="enumlev1"/>
    <w:basedOn w:val="Normal"/>
    <w:link w:val="enumlev1Char"/>
    <w:qFormat/>
    <w:rsid w:val="00976299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character" w:customStyle="1" w:styleId="enumlev1Char">
    <w:name w:val="enumlev1 Char"/>
    <w:basedOn w:val="DefaultParagraphFont"/>
    <w:link w:val="enumlev1"/>
    <w:qFormat/>
    <w:rsid w:val="00976299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character" w:styleId="FootnoteReference">
    <w:name w:val="footnote reference"/>
    <w:aliases w:val="(NECG) Footnote Reference,Appel note de bas de p,Appel note de bas de p + 11 pt,Appel note de bas de p1,Appel note de bas de p2,Appel note de bas de p3,Footnote Reference/,Footnote symbol,Ref,Style 12,Style 124,de nota al pie,o"/>
    <w:basedOn w:val="DefaultParagraphFont"/>
    <w:rsid w:val="00976299"/>
    <w:rPr>
      <w:rFonts w:asciiTheme="minorHAnsi" w:hAnsiTheme="minorHAnsi"/>
      <w:position w:val="6"/>
      <w:sz w:val="18"/>
    </w:rPr>
  </w:style>
  <w:style w:type="paragraph" w:styleId="FootnoteText">
    <w:name w:val="footnote text"/>
    <w:aliases w:val="ALTS FOOTNOTE,Char1,DN,DNV,DNV-FT,Footnote Text Char Char1,Footnote Text Char Char1 Char1 Char Char,Footnote Text Char1 Char1 Char1 Char,Footnote Text Char1 Char1 Char1 Char Char Char1,Footnote Text Char4 Char Char,fn,ACMA Footnote Text"/>
    <w:basedOn w:val="Normal"/>
    <w:link w:val="FootnoteTextChar"/>
    <w:rsid w:val="00976299"/>
    <w:pPr>
      <w:keepLines/>
      <w:tabs>
        <w:tab w:val="left" w:pos="255"/>
      </w:tabs>
    </w:pPr>
    <w:rPr>
      <w:sz w:val="22"/>
    </w:rPr>
  </w:style>
  <w:style w:type="character" w:customStyle="1" w:styleId="FootnoteTextChar">
    <w:name w:val="Footnote Text Char"/>
    <w:aliases w:val="ALTS FOOTNOTE Char,Char1 Char,DN Char,DNV Char,DNV-FT Char,Footnote Text Char Char1 Char,Footnote Text Char Char1 Char1 Char Char Char,Footnote Text Char1 Char1 Char1 Char Char,Footnote Text Char1 Char1 Char1 Char Char Char1 Char"/>
    <w:basedOn w:val="DefaultParagraphFont"/>
    <w:link w:val="FootnoteText"/>
    <w:rsid w:val="00976299"/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Tabletext">
    <w:name w:val="Table_text"/>
    <w:basedOn w:val="Normal"/>
    <w:link w:val="TabletextChar"/>
    <w:rsid w:val="00976299"/>
    <w:pPr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402"/>
        <w:tab w:val="left" w:pos="3686"/>
        <w:tab w:val="left" w:pos="3969"/>
      </w:tabs>
      <w:spacing w:before="40" w:after="40"/>
      <w:jc w:val="left"/>
    </w:pPr>
    <w:rPr>
      <w:sz w:val="20"/>
    </w:rPr>
  </w:style>
  <w:style w:type="paragraph" w:customStyle="1" w:styleId="Headingb">
    <w:name w:val="Heading_b"/>
    <w:basedOn w:val="Normal"/>
    <w:next w:val="Normal"/>
    <w:link w:val="HeadingbChar"/>
    <w:qFormat/>
    <w:rsid w:val="00976299"/>
    <w:pPr>
      <w:keepNext/>
      <w:spacing w:before="160"/>
    </w:pPr>
    <w:rPr>
      <w:rFonts w:cs="Times New Roman Bold"/>
      <w:b/>
      <w:lang w:val="fr-CH"/>
    </w:rPr>
  </w:style>
  <w:style w:type="character" w:customStyle="1" w:styleId="HeadingbChar">
    <w:name w:val="Heading_b Char"/>
    <w:basedOn w:val="DefaultParagraphFont"/>
    <w:link w:val="Headingb"/>
    <w:locked/>
    <w:rsid w:val="00976299"/>
    <w:rPr>
      <w:rFonts w:ascii="Calibri" w:eastAsia="Times New Roman" w:hAnsi="Calibri" w:cs="Times New Roman Bold"/>
      <w:b/>
      <w:kern w:val="0"/>
      <w:sz w:val="24"/>
      <w:szCs w:val="20"/>
      <w:lang w:val="fr-CH"/>
      <w14:ligatures w14:val="none"/>
    </w:rPr>
  </w:style>
  <w:style w:type="character" w:styleId="Hyperlink">
    <w:name w:val="Hyperlink"/>
    <w:rsid w:val="00976299"/>
    <w:rPr>
      <w:color w:val="0000FF"/>
      <w:u w:val="single"/>
    </w:rPr>
  </w:style>
  <w:style w:type="character" w:customStyle="1" w:styleId="TabletextChar">
    <w:name w:val="Table_text Char"/>
    <w:basedOn w:val="DefaultParagraphFont"/>
    <w:link w:val="Tabletext"/>
    <w:locked/>
    <w:rsid w:val="00976299"/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character" w:customStyle="1" w:styleId="AnnexNoChar">
    <w:name w:val="Annex_No Char"/>
    <w:basedOn w:val="DefaultParagraphFont"/>
    <w:link w:val="AnnexNo"/>
    <w:rsid w:val="00976299"/>
    <w:rPr>
      <w:rFonts w:ascii="Calibri" w:eastAsia="Times New Roman" w:hAnsi="Calibri" w:cs="Times New Roman"/>
      <w:caps/>
      <w:kern w:val="0"/>
      <w:sz w:val="28"/>
      <w:szCs w:val="20"/>
      <w14:ligatures w14:val="none"/>
    </w:rPr>
  </w:style>
  <w:style w:type="paragraph" w:customStyle="1" w:styleId="enumlev2">
    <w:name w:val="enumlev2"/>
    <w:basedOn w:val="enumlev1"/>
    <w:link w:val="enumlev2Char"/>
    <w:qFormat/>
    <w:rsid w:val="001F2847"/>
    <w:pPr>
      <w:ind w:left="1871" w:hanging="737"/>
    </w:pPr>
  </w:style>
  <w:style w:type="character" w:customStyle="1" w:styleId="enumlev2Char">
    <w:name w:val="enumlev2 Char"/>
    <w:basedOn w:val="enumlev1Char"/>
    <w:link w:val="enumlev2"/>
    <w:rsid w:val="001F2847"/>
    <w:rPr>
      <w:rFonts w:ascii="Calibri" w:eastAsia="Times New Roman" w:hAnsi="Calibri" w:cs="Times New Roman"/>
      <w:kern w:val="0"/>
      <w:sz w:val="24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40A771-F19C-48C8-A8DF-69AD9E90C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1446</Words>
  <Characters>10153</Characters>
  <Application>Microsoft Office Word</Application>
  <DocSecurity>0</DocSecurity>
  <Lines>195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РЕЗОЛЮЦИЯ 24 (Пересм. Баку, 2025 г.) Предоставление полномочий Консультативной группе по развитию электросвязи осуществлять деятельность в период между всемирными конференциями по развитию электросвязи</vt:lpstr>
    </vt:vector>
  </TitlesOfParts>
  <Company/>
  <LinksUpToDate>false</LinksUpToDate>
  <CharactersWithSpaces>11531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РЕЗОЛЮЦИЯ 24 (Пересм. Баку, 2025 г.) Предоставление полномочий Консультативной группе по развитию электросвязи осуществлять деятельность в период между всемирными конференциями по развитию электросвязи</dc:title>
  <dc:subject/>
  <dc:creator/>
  <cp:keywords/>
  <dc:description/>
  <cp:lastModifiedBy>Berdyeva, Elena</cp:lastModifiedBy>
  <cp:revision>12</cp:revision>
  <dcterms:created xsi:type="dcterms:W3CDTF">2023-10-16T12:49:00Z</dcterms:created>
  <dcterms:modified xsi:type="dcterms:W3CDTF">2026-09-23T18:16:00Z</dcterms:modified>
</cp:coreProperties>
</file>