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EA34C" w14:textId="6513B086" w:rsidR="00696C60" w:rsidRPr="00C943AF" w:rsidRDefault="00696C60" w:rsidP="00696C60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23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r w:rsidR="00C943AF">
        <w:rPr>
          <w:lang w:val="en-US"/>
        </w:rPr>
        <w:t xml:space="preserve"> </w:t>
      </w:r>
    </w:p>
    <w:p w14:paraId="1B2BA1DC" w14:textId="77777777" w:rsidR="00696C60" w:rsidRPr="00334B96" w:rsidRDefault="00696C60" w:rsidP="00696C60">
      <w:pPr>
        <w:pStyle w:val="Restitle"/>
        <w:rPr>
          <w:lang w:val="ru-RU"/>
        </w:rPr>
      </w:pPr>
      <w:bookmarkStart w:id="0" w:name="_Toc116554165"/>
      <w:bookmarkStart w:id="1" w:name="_Toc227836941"/>
      <w:bookmarkStart w:id="2" w:name="_Toc227837554"/>
      <w:r w:rsidRPr="00334B96">
        <w:rPr>
          <w:lang w:val="ru-RU"/>
        </w:rPr>
        <w:t>Доступ к интернету и его доступность для развивающихся стран, а также принципы начисления платы за международные интернет-соединения</w:t>
      </w:r>
      <w:bookmarkEnd w:id="0"/>
      <w:bookmarkEnd w:id="1"/>
      <w:bookmarkEnd w:id="2"/>
    </w:p>
    <w:p w14:paraId="73ED2326" w14:textId="77777777" w:rsidR="00696C60" w:rsidRPr="00334B96" w:rsidRDefault="00696C60" w:rsidP="00696C60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6B6A6BC7" w14:textId="77777777" w:rsidR="00696C60" w:rsidRPr="00334B96" w:rsidRDefault="00696C60" w:rsidP="00696C60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6CB59E9C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резолюцию 70/1 Генеральной Ассамблеи Организации Объединенных Наций (ГА ООН) о преобразовании нашего мира: Повестка дня в области устойчивого развития на период до 2030 года;</w:t>
      </w:r>
    </w:p>
    <w:p w14:paraId="0E92C77A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</w:r>
      <w:r w:rsidRPr="00334B96">
        <w:rPr>
          <w:szCs w:val="24"/>
          <w:lang w:val="ru-RU"/>
        </w:rPr>
        <w:t>резолюцию 70/125 ГА ООН об итоговом документе совещания высокого уровня Генеральной Ассамблеи, посвященного общему обзору хода осуществления решений Всемирной встречи на высшем уровне по вопросам информационного общества;</w:t>
      </w:r>
    </w:p>
    <w:p w14:paraId="2FFB5017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Резолюцию 64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 Бухарест, 2022 г.) Полномочной конференции о недискриминационном доступе к средствам, услугам и приложениям электросвязи/информационно-коммуникационных технологий (ИКТ), включая прикладные исследования и передачу технологий и электронные собрания, на взаимно согласованных условиях, в которой Государствам-Членам предлагается, в духе Статьи 1 Устава МСЭ и принципов ВВУИО, воздерживаться от принятия каких бы то ни было односторонних и/или дискриминационных мер, которые могли бы техническим образом воспрепятствовать полному доступу другого Государства-Члена к интернету;</w:t>
      </w:r>
    </w:p>
    <w:p w14:paraId="573C41BE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Резолюцию 101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сетях, базирующихся на протоколе Интернет;</w:t>
      </w:r>
    </w:p>
    <w:p w14:paraId="3DB3097D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 использовании электросвязи/ИКТ для преодоления цифрового разрыва и построения открытого для всех информационного общества;</w:t>
      </w:r>
    </w:p>
    <w:p w14:paraId="187FD6BB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20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 г.) Всемирной конференции по развитию электросвязи о недискриминационном доступе к современным средствам, услугам и соответствующим приложениям электросвязи/ИКТ;</w:t>
      </w:r>
    </w:p>
    <w:p w14:paraId="7B5D80FF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br w:type="page"/>
      </w:r>
    </w:p>
    <w:p w14:paraId="4D2AB843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lang w:val="ru-RU"/>
        </w:rPr>
        <w:tab/>
        <w:t>Резолюцию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преодолении цифрового разрыва;</w:t>
      </w:r>
    </w:p>
    <w:p w14:paraId="7AEBC577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положения пункта 50 Тунисской программы для информационного общества ВВУИО, в которых признается особая обеспокоенность среди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по поводу того, что для расширения доступа следует лучше сбалансировать плату за международные интернет-соединения, а также содержится призыв к разработке стратегий по расширению возможностей для приемлемых в ценовом отношении глобальных соединений, тем самым обеспечивая более широкий и равноправный доступ для всех с помощью средств, излагаемых в указанном пункте, в частности в подпунктах </w:t>
      </w: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 xml:space="preserve">, </w:t>
      </w: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 xml:space="preserve">, </w:t>
      </w: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 xml:space="preserve">, </w:t>
      </w: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 xml:space="preserve">, </w:t>
      </w: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 xml:space="preserve">, </w:t>
      </w: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 xml:space="preserve"> и </w:t>
      </w: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 xml:space="preserve"> этого пункта;</w:t>
      </w:r>
    </w:p>
    <w:p w14:paraId="42037259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четыре целевых показателя, установленных Комиссией МСЭ/Организации Объединенных Наций по вопросам образования, науки и культуры по широкополосной связи в интересах цифрового развития для придания широкополосной связи универсального характера, повышения ее приемлемости в ценовом отношении и распространения, а именно: </w:t>
      </w:r>
      <w:r w:rsidRPr="00334B96">
        <w:rPr>
          <w:rFonts w:cs="MyriadPro-Light"/>
          <w:lang w:val="ru-RU" w:eastAsia="zh-CN"/>
        </w:rPr>
        <w:t>придать политике в области широкополосной связи универсальный характер</w:t>
      </w:r>
      <w:r w:rsidRPr="00334B96">
        <w:rPr>
          <w:lang w:val="ru-RU"/>
        </w:rPr>
        <w:t xml:space="preserve">; </w:t>
      </w:r>
      <w:r w:rsidRPr="00334B96">
        <w:rPr>
          <w:rFonts w:cs="MyriadPro-Light"/>
          <w:lang w:val="ru-RU" w:eastAsia="zh-CN"/>
        </w:rPr>
        <w:t>сделать широкополосную связь приемлемой в ценовом отношении</w:t>
      </w:r>
      <w:r w:rsidRPr="00334B96">
        <w:rPr>
          <w:lang w:val="ru-RU"/>
        </w:rPr>
        <w:t xml:space="preserve">; </w:t>
      </w:r>
      <w:r w:rsidRPr="00334B96">
        <w:rPr>
          <w:rFonts w:cs="MyriadPro-Light"/>
          <w:lang w:val="ru-RU" w:eastAsia="zh-CN"/>
        </w:rPr>
        <w:t>подключить жилые дома к широкополосной связи</w:t>
      </w:r>
      <w:r w:rsidRPr="00334B96">
        <w:rPr>
          <w:lang w:val="ru-RU"/>
        </w:rPr>
        <w:t xml:space="preserve">; </w:t>
      </w:r>
      <w:r w:rsidRPr="00334B96">
        <w:rPr>
          <w:rFonts w:cs="MyriadPro-Light"/>
          <w:lang w:val="ru-RU" w:eastAsia="zh-CN"/>
        </w:rPr>
        <w:t>обеспечить людей доступом в интернет</w:t>
      </w:r>
      <w:r w:rsidRPr="00334B96">
        <w:rPr>
          <w:lang w:val="ru-RU"/>
        </w:rPr>
        <w:t>;</w:t>
      </w:r>
    </w:p>
    <w:p w14:paraId="19468D96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lang w:val="ru-RU"/>
        </w:rPr>
        <w:t>j)</w:t>
      </w:r>
      <w:r w:rsidRPr="00334B96">
        <w:rPr>
          <w:lang w:val="ru-RU"/>
        </w:rPr>
        <w:tab/>
        <w:t>Мнение 1 (Женева, 2013 г.) Всемирного форума по политике в области электросвязи/информационно-коммуникационных технологий (ИКТ), в котором говорится, что обеспечение возможности присоединения международных, национальных и региональных сетей через пункты обмена трафиком интернета (IXP) может стать эффективным способом повышения уровня международных интернет-соединений и снижения стоимости таких соединений при регулировании только в тех случаях, когда необходимо содействие конкуренции, а также предлагается Государствам-Членам и Членам Секторов сотрудничать по ряду направлений, в том числе для того, чтобы проводить государственную политику, направленную на разрешение местным, региональным и международным операторам сети интернета осуществлять присоединение через IXP,</w:t>
      </w:r>
    </w:p>
    <w:p w14:paraId="42B27162" w14:textId="77777777" w:rsidR="00696C60" w:rsidRPr="00334B96" w:rsidRDefault="00696C60" w:rsidP="00696C6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52B497CA" w14:textId="77777777" w:rsidR="00696C60" w:rsidRPr="00334B96" w:rsidRDefault="00696C60" w:rsidP="00696C60">
      <w:pPr>
        <w:pStyle w:val="Call"/>
        <w:rPr>
          <w:iCs/>
          <w:lang w:val="ru-RU"/>
        </w:rPr>
      </w:pPr>
      <w:r w:rsidRPr="00334B96">
        <w:rPr>
          <w:lang w:val="ru-RU"/>
        </w:rPr>
        <w:lastRenderedPageBreak/>
        <w:t>отмечая</w:t>
      </w:r>
      <w:r w:rsidRPr="00334B96">
        <w:rPr>
          <w:i w:val="0"/>
          <w:lang w:val="ru-RU"/>
        </w:rPr>
        <w:t>,</w:t>
      </w:r>
    </w:p>
    <w:p w14:paraId="752FFC64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 xml:space="preserve">что в Рекомендации МСЭ-Т D.50 по международным интернет-соединениям содержится рекомендация относительно того, чтобы администрации принимали на национальном уровне надлежащие меры по обеспечению того, чтобы стороны (включая эксплуатационные организации, уполномоченные Государствами-Членами), занимающиеся предоставлением международных интернет-соединений, обсуждали условия и заключали двусторонние </w:t>
      </w:r>
      <w:r w:rsidRPr="00334B96">
        <w:rPr>
          <w:szCs w:val="22"/>
          <w:lang w:val="ru-RU"/>
        </w:rPr>
        <w:t>коммерческие</w:t>
      </w:r>
      <w:r w:rsidRPr="00334B96">
        <w:rPr>
          <w:lang w:val="ru-RU"/>
        </w:rPr>
        <w:t xml:space="preserve"> соглашения или иные соглашения по согласованию между администрациями, санкционирующие прямые международные интернет</w:t>
      </w:r>
      <w:r w:rsidRPr="00334B96">
        <w:rPr>
          <w:lang w:val="ru-RU"/>
        </w:rPr>
        <w:noBreakHyphen/>
        <w:t>соединения, которые учитывали бы, помимо прочего, возможную необходимость компенсировать друг другу стоимость некоторых элементов, таких как потоки трафика, число маршрутов, географическое покрытие и затраты на международную передачу, и возможное применение внешних сетевых факторов;</w:t>
      </w:r>
    </w:p>
    <w:p w14:paraId="4CF28AA1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 Рекомендации МСЭ-T D.52 о создании и соединении региональных пунктов обмена трафиком интернета в целях снижения стоимости международных интернет-соединений предлагаются меры, направленные на то, чтобы предоставить администрациям и потребителям возможность воспользоваться эффективным сотрудничеством для получения необходимой информации в целях принятия соответствующих регуляторных мер; предлагается наметить меры для оптимизации работы рынка; а также содержатся предложения в отношении регуляторных мер, которые могут включать шаги, направленные на снижение затрат;</w:t>
      </w:r>
    </w:p>
    <w:p w14:paraId="0FBD1789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быстрое развитие интернета и услуг международной связи, базирующихся на протоколе Интернет, в сочетании с расширением доступа к высокоскоростной подвижной электросвязи во всех частях света и общедоступностью подключенных устройств, обеспечило пользователям доступ к более широкому кругу услуг;</w:t>
      </w:r>
    </w:p>
    <w:p w14:paraId="643C9C76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международные интернет-соединения по-прежнему остаются предметом коммерческих соглашений между заинтересованными сторонами, а операторы поставщиков доступа в интернет (ПУИ) из развивающихся стран выразили обеспокоенность тем, что такие соглашения не обеспечили требуемого баланса в отношении платежей между развитыми и развивающимися странами, от чего в особенности страдают страны, не имеющие выхода к морю;</w:t>
      </w:r>
    </w:p>
    <w:p w14:paraId="044B55D4" w14:textId="77777777" w:rsidR="00696C60" w:rsidRPr="00334B96" w:rsidRDefault="00696C60" w:rsidP="00696C6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59285C43" w14:textId="77777777" w:rsidR="00696C60" w:rsidRPr="00334B96" w:rsidRDefault="00696C60" w:rsidP="00696C60">
      <w:pPr>
        <w:rPr>
          <w:bCs/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что состав затрат для операторов, региональных или локальных, отчасти существенно зависит от типа соединения (транзитного или однорангового) и от наличия и стоимости инфраструктуры промежуточных линий и линий большой протяженности;</w:t>
      </w:r>
    </w:p>
    <w:p w14:paraId="7C6863A8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стоимость транзита является препятствием для доступности и развития интернета в развивающихся странах;</w:t>
      </w:r>
    </w:p>
    <w:p w14:paraId="4BC424C2" w14:textId="77777777" w:rsidR="00696C60" w:rsidRPr="00334B96" w:rsidRDefault="00696C60" w:rsidP="00696C60">
      <w:pPr>
        <w:rPr>
          <w:bCs/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что, согласно Мнению 1 (Женева, 2013 г.), создание IXP является приоритетным направлением для решения вопросов обеспечения возможности подключения, повышения качества обслуживания и снижения затрат на присоединение; и что IXP и пункты обмена трафиком электросвязи могут играть значимую роль в развертывании инфраструктуры интернета и достижении общих целей повышения качества, расширении возможности установления соединений, повышении устойчивости сетей, стимулировании конкуренции и снижении затрат на присоединения;</w:t>
      </w:r>
    </w:p>
    <w:p w14:paraId="3EC302B7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доступ к информации и совместное использование и формирование знаний в значительной степени способствуют ускорению экономического, социального и культурного развития, помогая тем самым странам достичь согласованных на международном уровне целей и задач в области развития; этот процесс может стать более эффективным за счет устранения барьеров для универсального, повсеместного, равноправного и приемлемого по цене доступа к информации;</w:t>
      </w:r>
    </w:p>
    <w:p w14:paraId="5A4BF0F5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непрерывное техническое и экономическое развитие требует непрекращающихся исследований в этой области в соответствующих Секторах МСЭ, в частности передового опыта для снижения стоимости международных интернет-соединений (транзитных и одноранговых);</w:t>
      </w:r>
    </w:p>
    <w:p w14:paraId="2E67D5F9" w14:textId="77777777" w:rsidR="00696C60" w:rsidRPr="00334B96" w:rsidRDefault="00696C60" w:rsidP="00696C60">
      <w:pPr>
        <w:rPr>
          <w:bCs/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эффективные сети и затраты позволяют увеличить объем трафика, добиться эффекта масштаба и, когда это целесообразно, перейти от транзитных соединений к одноранговым схемам;</w:t>
      </w:r>
    </w:p>
    <w:p w14:paraId="60888BAB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что повышение стоимости международных соединений приведет к замедлению доступа в интернет и использования его преимуществ;</w:t>
      </w:r>
    </w:p>
    <w:p w14:paraId="716313A2" w14:textId="77777777" w:rsidR="00696C60" w:rsidRPr="00334B96" w:rsidRDefault="00696C60" w:rsidP="00696C6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Cs/>
          <w:i/>
          <w:iCs/>
          <w:lang w:val="ru-RU"/>
        </w:rPr>
      </w:pPr>
      <w:r w:rsidRPr="00334B96">
        <w:rPr>
          <w:bCs/>
          <w:i/>
          <w:iCs/>
          <w:lang w:val="ru-RU"/>
        </w:rPr>
        <w:br w:type="page"/>
      </w:r>
    </w:p>
    <w:p w14:paraId="00F51901" w14:textId="77777777" w:rsidR="00696C60" w:rsidRPr="00334B96" w:rsidRDefault="00696C60" w:rsidP="00696C60">
      <w:pPr>
        <w:rPr>
          <w:lang w:val="ru-RU"/>
        </w:rPr>
      </w:pPr>
      <w:r w:rsidRPr="00334B96">
        <w:rPr>
          <w:bCs/>
          <w:i/>
          <w:iCs/>
          <w:lang w:val="ru-RU"/>
        </w:rPr>
        <w:lastRenderedPageBreak/>
        <w:t>l)</w:t>
      </w:r>
      <w:r w:rsidRPr="00334B96">
        <w:rPr>
          <w:bCs/>
          <w:i/>
          <w:iCs/>
          <w:lang w:val="ru-RU"/>
        </w:rPr>
        <w:tab/>
      </w:r>
      <w:r w:rsidRPr="00334B96">
        <w:rPr>
          <w:bCs/>
          <w:lang w:val="ru-RU"/>
        </w:rPr>
        <w:t>что различия в развитии ИКТ между странами остаются существенными и значения Индекса развития ИКТ</w:t>
      </w:r>
      <w:r w:rsidRPr="00334B96">
        <w:rPr>
          <w:lang w:val="ru-RU"/>
        </w:rPr>
        <w:t xml:space="preserve"> в среднем вдвое выше в развитых странах, чем в развивающихся;</w:t>
      </w:r>
    </w:p>
    <w:p w14:paraId="55CCE53F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m)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может возникнуть ситуация, когда наценки, которые применяются тем или иным Государством-Членом, особенно странами транзита, к сторонам, работающим на национальном уровне (включая признанные эксплуатационные организации), переносятся через тарифы на стороны (включая признанные эксплуатационные организации), работающие за границей в соответствии с правилами другого Государства-Члена;</w:t>
      </w:r>
    </w:p>
    <w:p w14:paraId="30839055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n)</w:t>
      </w:r>
      <w:r w:rsidRPr="00334B96">
        <w:rPr>
          <w:lang w:val="ru-RU"/>
        </w:rPr>
        <w:tab/>
        <w:t>что различия в подходах к международным соединениям могут сказываться на приемлемости в ценовом отношении и качестве обслуживания, в особенности в развивающихся странах,</w:t>
      </w:r>
    </w:p>
    <w:p w14:paraId="4244E824" w14:textId="77777777" w:rsidR="00696C60" w:rsidRPr="00334B96" w:rsidRDefault="00696C60" w:rsidP="00696C60">
      <w:pPr>
        <w:pStyle w:val="Call"/>
        <w:rPr>
          <w:iCs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lang w:val="ru-RU"/>
        </w:rPr>
        <w:t>,</w:t>
      </w:r>
    </w:p>
    <w:p w14:paraId="688A900E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выдвигаемые поставщиками услуг коммерческие инициативы способны обеспечить экономию затрат по доступу в интернет, например, путем разработки большего объема местного контента и оптимизации схем маршрутизации трафика интернета, которая позволяла бы увеличить часть трафика, осуществляемого по местным маршрутам;</w:t>
      </w:r>
    </w:p>
    <w:p w14:paraId="26C56744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развитие информационного общества требует не только развертывания соответствующей технической инфраструктуры, но и принятия мер для содействия наличию местных контента, приложений и услуг на ряде языков и по приемлемым ценам, при предоставлении дистанционного доступа к имеющемуся контенту независимо от местоположения;</w:t>
      </w:r>
    </w:p>
    <w:p w14:paraId="7E17710B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развитие навыков, обучение и создание потенциала играют решающую роль в содействии обеспечению доступа к интернету в развивающихся странах и развитию информационного общества;</w:t>
      </w:r>
    </w:p>
    <w:p w14:paraId="6458AEED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необходимость преодоления цифрового разрыва на различных уровнях (в частности, цифрового разрыва между регионами, странами, частями стран, а также между городскими и сельскими районами);</w:t>
      </w:r>
    </w:p>
    <w:p w14:paraId="393BA4B9" w14:textId="77777777" w:rsidR="00696C60" w:rsidRPr="00334B96" w:rsidRDefault="00696C60" w:rsidP="00696C6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402B12E4" w14:textId="77777777" w:rsidR="00696C60" w:rsidRPr="00334B96" w:rsidRDefault="00696C60" w:rsidP="00696C60">
      <w:pPr>
        <w:rPr>
          <w:iCs/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b/>
          <w:bCs/>
          <w:lang w:val="ru-RU"/>
        </w:rPr>
        <w:tab/>
      </w:r>
      <w:r w:rsidRPr="00334B96">
        <w:rPr>
          <w:lang w:val="ru-RU"/>
        </w:rPr>
        <w:t>потребность в координации действий в отношении инклюзивных, прозрачных и отражающих затраты подходов к международным интернет-соединениям, которые поддерживают универсальный доступ и устойчивое развитие инфраструктуры, особенно в развивающихся странах,</w:t>
      </w:r>
    </w:p>
    <w:p w14:paraId="4F808BD2" w14:textId="77777777" w:rsidR="00696C60" w:rsidRPr="00334B96" w:rsidRDefault="00696C60" w:rsidP="00696C60">
      <w:pPr>
        <w:pStyle w:val="Call"/>
        <w:rPr>
          <w:bCs/>
          <w:lang w:val="ru-RU"/>
        </w:rPr>
      </w:pPr>
      <w:r w:rsidRPr="00334B96">
        <w:rPr>
          <w:lang w:val="ru-RU"/>
        </w:rPr>
        <w:t>принимая во внимание</w:t>
      </w:r>
      <w:r w:rsidRPr="00334B96">
        <w:rPr>
          <w:i w:val="0"/>
          <w:lang w:val="ru-RU"/>
        </w:rPr>
        <w:t>,</w:t>
      </w:r>
    </w:p>
    <w:p w14:paraId="1180CCB6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рамках работы 3-й Исследовательской комиссии Сектора стандартизации электросвязи (МСЭ-Т) по принципам тарификации и расчетов, включая соответствующие экономические и стратегические вопросы электросвязи, была создана Группа Докладчика для разработки добавления к Рекомендации МСЭ</w:t>
      </w:r>
      <w:r w:rsidRPr="00334B96">
        <w:rPr>
          <w:lang w:val="ru-RU"/>
        </w:rPr>
        <w:noBreakHyphen/>
        <w:t>Т D.50 для содействия принятию конкретных мер по сокращению затрат на международные интернет-соединения, в особенности для развивающихся стран;</w:t>
      </w:r>
    </w:p>
    <w:p w14:paraId="153A184B" w14:textId="77777777" w:rsidR="00696C60" w:rsidRPr="00334B96" w:rsidRDefault="00696C60" w:rsidP="00696C60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3-я Исследовательская комиссия МСЭ-Т приняла Рекомендацию МСЭ</w:t>
      </w:r>
      <w:r w:rsidRPr="00334B96">
        <w:rPr>
          <w:lang w:val="ru-RU"/>
        </w:rPr>
        <w:noBreakHyphen/>
        <w:t>Т D.52 о создании и соединении региональных IXP в целях снижения стоимости международных интернет-соединений, задающую направление региональному сотрудничеству по созданию централизованных узлов или IXP, которые позволяют направлять местный трафик интернета по местным маршрутам, обеспечивая тем самым экономное использование полосы пропускания международного трафика и снижение стоимости международных интернет-соединений, и что продолжается работа по исследованию конкурентности рынка международных соединений,</w:t>
      </w:r>
    </w:p>
    <w:p w14:paraId="70C2B53B" w14:textId="77777777" w:rsidR="00696C60" w:rsidRPr="00334B96" w:rsidRDefault="00696C60" w:rsidP="00696C60">
      <w:pPr>
        <w:pStyle w:val="Call"/>
        <w:rPr>
          <w:lang w:val="ru-RU"/>
        </w:rPr>
      </w:pPr>
      <w:r w:rsidRPr="00334B96">
        <w:rPr>
          <w:lang w:val="ru-RU"/>
        </w:rPr>
        <w:t xml:space="preserve">предлагает 1-й Исследовательской комиссии </w:t>
      </w:r>
      <w:r w:rsidRPr="00334B96">
        <w:rPr>
          <w:lang w:val="ru-RU" w:bidi="ar-EG"/>
        </w:rPr>
        <w:t>Сектора развития электросвязи МСЭ</w:t>
      </w:r>
    </w:p>
    <w:p w14:paraId="78AF9D47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учитывать содержание настоящей Резолюции при проведении соответствующих исследований в целях содействия распространению международных интернет-соединений и сохранения тесного сотрудничества с 3-й Исследовательской комиссией МСЭ-T;</w:t>
      </w:r>
    </w:p>
    <w:p w14:paraId="0431AEF3" w14:textId="77777777" w:rsidR="00696C60" w:rsidRPr="00334B96" w:rsidRDefault="00696C60" w:rsidP="00696C60">
      <w:pPr>
        <w:rPr>
          <w:rFonts w:eastAsia="Calibri"/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подготовить руководящие указания на основании вкладов Государств-Членов и Членов Секторов по вопросам поддержки и примеров передового опыта в области создания </w:t>
      </w:r>
      <w:r w:rsidRPr="00334B96">
        <w:rPr>
          <w:rFonts w:eastAsia="Calibri"/>
          <w:lang w:val="ru-RU"/>
        </w:rPr>
        <w:t>IXP</w:t>
      </w:r>
      <w:r w:rsidRPr="00334B96">
        <w:rPr>
          <w:lang w:val="ru-RU"/>
        </w:rPr>
        <w:t xml:space="preserve">, предлагаемых МСЭ-Т, включая Рекомендации МСЭ-Т </w:t>
      </w:r>
      <w:r w:rsidRPr="00334B96">
        <w:rPr>
          <w:lang w:val="ru-RU" w:bidi="ar-EG"/>
        </w:rPr>
        <w:t>D.50 и МСЭ-Т D.52, Обществом интернета, региональными ассоциациями IXP и другими соответствующими заинтересованными сторонами</w:t>
      </w:r>
      <w:r w:rsidRPr="00334B96">
        <w:rPr>
          <w:rFonts w:eastAsia="Calibri"/>
          <w:lang w:val="ru-RU"/>
        </w:rPr>
        <w:t>;</w:t>
      </w:r>
    </w:p>
    <w:p w14:paraId="01114106" w14:textId="77777777" w:rsidR="00696C60" w:rsidRPr="00334B96" w:rsidRDefault="00696C60" w:rsidP="00696C60">
      <w:pPr>
        <w:rPr>
          <w:lang w:val="ru-RU"/>
        </w:rPr>
      </w:pPr>
      <w:r w:rsidRPr="00334B96">
        <w:rPr>
          <w:rFonts w:eastAsia="Calibri"/>
          <w:lang w:val="ru-RU"/>
        </w:rPr>
        <w:t>3</w:t>
      </w:r>
      <w:r w:rsidRPr="00334B96">
        <w:rPr>
          <w:rFonts w:eastAsia="Calibri"/>
          <w:lang w:val="ru-RU"/>
        </w:rPr>
        <w:tab/>
        <w:t>продолжить исследования национальных аспектов настоящей Резолюции в рамках исследуемого Вопроса 3/1 1-й Исследовательской комиссии Сектора развития электросвязи МСЭ (МСЭ-D),</w:t>
      </w:r>
    </w:p>
    <w:p w14:paraId="0DF8451F" w14:textId="77777777" w:rsidR="00696C60" w:rsidRPr="00334B96" w:rsidRDefault="00696C60" w:rsidP="00696C6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088063C0" w14:textId="77777777" w:rsidR="00696C60" w:rsidRPr="00334B96" w:rsidRDefault="00696C60" w:rsidP="00696C60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решает предложить Государствам-Членам</w:t>
      </w:r>
    </w:p>
    <w:p w14:paraId="407F5F2E" w14:textId="77777777" w:rsidR="00696C60" w:rsidRPr="00334B96" w:rsidRDefault="00696C60" w:rsidP="00696C60">
      <w:pPr>
        <w:rPr>
          <w:lang w:val="ru-RU"/>
        </w:rPr>
      </w:pPr>
      <w:r w:rsidRPr="00334B96">
        <w:rPr>
          <w:szCs w:val="22"/>
          <w:lang w:val="ru-RU"/>
        </w:rPr>
        <w:t>1</w:t>
      </w:r>
      <w:r w:rsidRPr="00334B96">
        <w:rPr>
          <w:szCs w:val="22"/>
          <w:lang w:val="ru-RU"/>
        </w:rPr>
        <w:tab/>
      </w:r>
      <w:r w:rsidRPr="00334B96">
        <w:rPr>
          <w:lang w:val="ru-RU"/>
        </w:rPr>
        <w:t>поддержать работу МСЭ-Т по мониторингу применения Рекомендаций МСЭ</w:t>
      </w:r>
      <w:r w:rsidRPr="00334B96">
        <w:rPr>
          <w:lang w:val="ru-RU"/>
        </w:rPr>
        <w:noBreakHyphen/>
        <w:t>Т D.50 и МСЭ</w:t>
      </w:r>
      <w:r w:rsidRPr="00334B96">
        <w:rPr>
          <w:lang w:val="ru-RU"/>
        </w:rPr>
        <w:noBreakHyphen/>
        <w:t>Т D.52, принимая во внимание важность данного вопроса о затратах на международные интернет-соединения в развивающихся странах;</w:t>
      </w:r>
    </w:p>
    <w:p w14:paraId="71734029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обеспечить прогресс в координации региональной политики для сокращения затрат на международные интернет-соединения, согласовывая конкретные меры, которые приведут к улучшению условий для развивающихся стран, в том числе к развертыванию региональных IXP, и оказывая поддержку работе по контролю выполнения Рекомендации МСЭ-Т </w:t>
      </w:r>
      <w:r w:rsidRPr="00334B96">
        <w:rPr>
          <w:lang w:val="ru-RU" w:bidi="ar-EG"/>
        </w:rPr>
        <w:t>D.52</w:t>
      </w:r>
      <w:r w:rsidRPr="00334B96">
        <w:rPr>
          <w:lang w:val="ru-RU"/>
        </w:rPr>
        <w:t>;</w:t>
      </w:r>
    </w:p>
    <w:p w14:paraId="6D716252" w14:textId="77777777" w:rsidR="00696C60" w:rsidRPr="00334B96" w:rsidRDefault="00696C60" w:rsidP="00696C60">
      <w:pPr>
        <w:rPr>
          <w:bCs/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содействовать, с учетом политики каждой страны, созданию региональных, субрегиональных и национальных IXP, которые представляют собой альтернативу, позволяющую сократить затраты на широкополосную связь, принимая меры к тому, чтобы они, в свою очередь, позволяли обеспечивать прямой поток без необходимости использования международных каналов;</w:t>
      </w:r>
    </w:p>
    <w:p w14:paraId="31D5E6B1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создать политические условия для эффективной конкуренции на международном рынке доступа к магистральным сетям интернета, а также на внутреннем рынке услуг по предоставлению доступа к интернету как важного фактора снижения стоимости доступа в интернет для потребителей и поставщиков услуг;</w:t>
      </w:r>
    </w:p>
    <w:p w14:paraId="75FFD45D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содействовать созданию IXP для обеспечения точек присоединения сетей и прямого обмена трафиком данных;</w:t>
      </w:r>
    </w:p>
    <w:p w14:paraId="7282D93C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выполнять Тунисскую программу в этом отношении, в частности п. 50 этой программы;</w:t>
      </w:r>
    </w:p>
    <w:p w14:paraId="20D4D0E7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принимать надлежащие меры на национальном уровне в целях содействия предоставлению международных соединений, которые соответствуют действующим международным нормативным положениям;</w:t>
      </w:r>
    </w:p>
    <w:p w14:paraId="1F5EFC5F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продолжать поддерживать инициативы по содействию развитию навыков, обучению и созданию потенциала в области ИКТ, особенно в развивающихся странах;</w:t>
      </w:r>
    </w:p>
    <w:p w14:paraId="1A0482CF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поддержать деятельность 3-й Исследовательской комиссии МСЭ-T для содействия принятию конкретных мер по сокращению затрат на международные интернет-соединения, в особенности для развивающихся стран,</w:t>
      </w:r>
    </w:p>
    <w:p w14:paraId="3A1AFED0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br w:type="page"/>
      </w:r>
    </w:p>
    <w:p w14:paraId="38AE5392" w14:textId="77777777" w:rsidR="00696C60" w:rsidRPr="00334B96" w:rsidRDefault="00696C60" w:rsidP="00696C60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вновь подтверждает</w:t>
      </w:r>
    </w:p>
    <w:p w14:paraId="12C8D1FF" w14:textId="77777777" w:rsidR="00696C60" w:rsidRPr="00334B96" w:rsidRDefault="00696C60" w:rsidP="00696C60">
      <w:pPr>
        <w:rPr>
          <w:iCs/>
          <w:lang w:val="ru-RU"/>
        </w:rPr>
      </w:pPr>
      <w:r w:rsidRPr="00334B96">
        <w:rPr>
          <w:lang w:val="ru-RU"/>
        </w:rPr>
        <w:t>свою решимость продолжать обеспечивать, чтобы каждый мог пользоваться преимуществами, которые могут предоставлять ИКТ, напоминая о том, что правительства, а также частный сектор, гражданское общество и Организация Объединенных Наций и другие международные организации должны работать вместе с целью расширения доступа к информационной и коммуникационной инфраструктуре и технологиям, а также к информации и знаниям; создания потенциала; увеличения доверия и безопасности при использовании ИКТ; создания благоприятных условий на всех уровнях; разработки и расширения приложений на базе ИКТ; содействия культурному разнообразию и его уважения; признания роли средств массовой информации; рассмотрения этических аспектов информационного общества; а также содействия международному и региональному сотрудничеству,</w:t>
      </w:r>
    </w:p>
    <w:p w14:paraId="3D2CE1D4" w14:textId="77777777" w:rsidR="00696C60" w:rsidRPr="00334B96" w:rsidRDefault="00696C60" w:rsidP="00696C60">
      <w:pPr>
        <w:pStyle w:val="Call"/>
        <w:rPr>
          <w:lang w:val="ru-RU"/>
        </w:rPr>
      </w:pPr>
      <w:r w:rsidRPr="00334B96">
        <w:rPr>
          <w:lang w:val="ru-RU"/>
        </w:rPr>
        <w:t>настоятельно призывает регуляторные органы</w:t>
      </w:r>
    </w:p>
    <w:p w14:paraId="7DE052B6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содействовать таким мерам, которые могут считаться соответствующими для улучшения условий для поставщиков услуг, включая мелких и средних ПУИ и действующих поставщиков услуг по предоставлению доступа к сети, обращая внимание на снижение стоимости установления соединений, как это упомянуто выше, в пунктах </w:t>
      </w: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>,</w:t>
      </w:r>
      <w:r w:rsidRPr="00334B96">
        <w:rPr>
          <w:i/>
          <w:iCs/>
          <w:lang w:val="ru-RU"/>
        </w:rPr>
        <w:t xml:space="preserve"> d)</w:t>
      </w:r>
      <w:r w:rsidRPr="00334B96">
        <w:rPr>
          <w:lang w:val="ru-RU"/>
        </w:rPr>
        <w:t>,</w:t>
      </w:r>
      <w:r w:rsidRPr="00334B96">
        <w:rPr>
          <w:i/>
          <w:iCs/>
          <w:lang w:val="ru-RU"/>
        </w:rPr>
        <w:t xml:space="preserve"> f)</w:t>
      </w:r>
      <w:r w:rsidRPr="00334B96">
        <w:rPr>
          <w:lang w:val="ru-RU"/>
        </w:rPr>
        <w:t xml:space="preserve"> и</w:t>
      </w:r>
      <w:r w:rsidRPr="00334B96">
        <w:rPr>
          <w:i/>
          <w:iCs/>
          <w:lang w:val="ru-RU"/>
        </w:rPr>
        <w:t xml:space="preserve"> i)</w:t>
      </w:r>
      <w:r w:rsidRPr="00334B96">
        <w:rPr>
          <w:lang w:val="ru-RU"/>
        </w:rPr>
        <w:t xml:space="preserve"> раздела </w:t>
      </w:r>
      <w:r w:rsidRPr="00334B96">
        <w:rPr>
          <w:i/>
          <w:iCs/>
          <w:lang w:val="ru-RU"/>
        </w:rPr>
        <w:t>отмечая</w:t>
      </w:r>
      <w:r w:rsidRPr="00334B96">
        <w:rPr>
          <w:lang w:val="ru-RU"/>
        </w:rPr>
        <w:t>;</w:t>
      </w:r>
    </w:p>
    <w:p w14:paraId="21D20203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представлять данные, исследования конкретных ситуаций и опыт регуляторных органов для поддержки работы исследовательских комиссий МСЭ-D в сотрудничестве с 3</w:t>
      </w:r>
      <w:r w:rsidRPr="00334B96">
        <w:rPr>
          <w:lang w:val="ru-RU"/>
        </w:rPr>
        <w:noBreakHyphen/>
        <w:t>й Исследовательской комиссией МСЭ-T в отношении возможных принципов начисления платы за международные интернет-соединения и подходов к этому вопросу;</w:t>
      </w:r>
    </w:p>
    <w:p w14:paraId="10A3E42A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обмениваться опытом и передовой практикой, касающимися создания региональных, субрегиональных и национальных </w:t>
      </w:r>
      <w:r w:rsidRPr="00334B96">
        <w:rPr>
          <w:lang w:val="ru-RU" w:bidi="ar-EG"/>
        </w:rPr>
        <w:t>IXP, а также налаживать партнерские отношения в целях улучшения</w:t>
      </w:r>
      <w:r w:rsidRPr="00334B96">
        <w:rPr>
          <w:lang w:val="ru-RU"/>
        </w:rPr>
        <w:t xml:space="preserve"> международных соединений,</w:t>
      </w:r>
    </w:p>
    <w:p w14:paraId="7A74E623" w14:textId="77777777" w:rsidR="00696C60" w:rsidRPr="00334B96" w:rsidRDefault="00696C60" w:rsidP="00696C60">
      <w:pPr>
        <w:pStyle w:val="Call"/>
        <w:rPr>
          <w:lang w:val="ru-RU"/>
        </w:rPr>
      </w:pPr>
      <w:r w:rsidRPr="00334B96">
        <w:rPr>
          <w:lang w:val="ru-RU"/>
        </w:rPr>
        <w:t>настоятельно призывает поставщиков услуг</w:t>
      </w:r>
    </w:p>
    <w:p w14:paraId="71ADC678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обсуждать условия и заключать двусторонние коммерческие соглашения, санкционирующие прямые международные интернет-соединения, которые учитывали бы возможную необходимость компенсировать друг другу стоимость некоторых элементов, таких, помимо прочего, как потоки трафика, число маршрутов, географический охват и затраты на международную передачу,</w:t>
      </w:r>
    </w:p>
    <w:p w14:paraId="32A3F03E" w14:textId="77777777" w:rsidR="00696C60" w:rsidRPr="00334B96" w:rsidRDefault="00696C60" w:rsidP="00696C6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6443DBC" w14:textId="77777777" w:rsidR="00696C60" w:rsidRPr="00334B96" w:rsidRDefault="00696C60" w:rsidP="00696C60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поручает Директору Бюро развития электросвязи</w:t>
      </w:r>
    </w:p>
    <w:p w14:paraId="13012C84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координировать деятельность, которая содействует совместному использованию регуляторными органами информации о взаимосвязи, существующей между соглашениями по начислению платы за международные интернет-соединения и финансовыми возможностями развивающихся и наименее развитых стран в том, что касается международных интернет-соединений, посредством сотрудничества с МСЭ-Т по этому вопросу, уделяя первостепенное значение соответствующим исследуемым вопросам в рамках деятельности по соответствующей программе;</w:t>
      </w:r>
    </w:p>
    <w:p w14:paraId="2F1587EA" w14:textId="77777777" w:rsidR="00696C60" w:rsidRPr="00334B96" w:rsidRDefault="00696C60" w:rsidP="00696C60">
      <w:pPr>
        <w:rPr>
          <w:iCs/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настоятельно рекомендовать соответствующей исследовательской комиссии МСЭ-D в сотрудничестве с 3-й исследовательской комиссией МСЭ-Т изучить целесообразность принципов начисления платы за международные интернет-соединения, руководствуясь установленными критериями;</w:t>
      </w:r>
    </w:p>
    <w:p w14:paraId="680BEC2E" w14:textId="77777777" w:rsidR="00696C60" w:rsidRPr="00334B96" w:rsidRDefault="00696C60" w:rsidP="00696C60">
      <w:pPr>
        <w:rPr>
          <w:bCs/>
          <w:lang w:val="ru-RU"/>
        </w:rPr>
      </w:pPr>
      <w:r w:rsidRPr="00334B96">
        <w:rPr>
          <w:iCs/>
          <w:lang w:val="ru-RU"/>
        </w:rPr>
        <w:t>3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продолжать проводить исследования структуры затрат на международные интернет-соединения для развивающихся стран, уделяя основное внимание влиянию и последствиям режима соединения (транзитные и одноранговые), надежности</w:t>
      </w:r>
      <w:r w:rsidRPr="00334B96">
        <w:rPr>
          <w:rFonts w:cs="Segoe UI"/>
          <w:color w:val="000000"/>
          <w:sz w:val="20"/>
          <w:lang w:val="ru-RU"/>
        </w:rPr>
        <w:t xml:space="preserve"> </w:t>
      </w:r>
      <w:r w:rsidRPr="00334B96">
        <w:rPr>
          <w:rFonts w:cs="Segoe UI"/>
          <w:color w:val="000000"/>
          <w:szCs w:val="22"/>
          <w:lang w:val="ru-RU"/>
        </w:rPr>
        <w:t>трансграничных соединений</w:t>
      </w:r>
      <w:r w:rsidRPr="00334B96">
        <w:rPr>
          <w:szCs w:val="22"/>
          <w:lang w:val="ru-RU"/>
        </w:rPr>
        <w:t>, а</w:t>
      </w:r>
      <w:r w:rsidRPr="00334B96">
        <w:rPr>
          <w:lang w:val="ru-RU"/>
        </w:rPr>
        <w:t xml:space="preserve"> также наличию и стоимости физической инфраструктуры промежуточных линий и линий большой протяженности;</w:t>
      </w:r>
    </w:p>
    <w:p w14:paraId="2C708830" w14:textId="77777777" w:rsidR="00696C60" w:rsidRPr="00334B96" w:rsidRDefault="00696C60" w:rsidP="00696C60">
      <w:pPr>
        <w:rPr>
          <w:lang w:val="ru-RU"/>
        </w:rPr>
      </w:pPr>
      <w:r w:rsidRPr="00334B96">
        <w:rPr>
          <w:iCs/>
          <w:lang w:val="ru-RU"/>
        </w:rPr>
        <w:t>4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координировать действия по обеспечению профессиональной подготовки и предоставлению технической помощи для поощрения и стимулирования создания и развития региональной инфраструктуры присоединений как платформы для обмена трафиком интернета между развивающимися странами;</w:t>
      </w:r>
    </w:p>
    <w:p w14:paraId="74256D5B" w14:textId="77777777" w:rsidR="00696C60" w:rsidRPr="00334B96" w:rsidRDefault="00696C60" w:rsidP="00696C60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организовывать семинары-практикумы и семинары, на которых рассматриваются преимущества создания региональных и национальных IXP и возможности установления международных соединений, освещаются технические вопросы, вопросы регулирования и качества, а также их воздействие на операторов и пользователей.</w:t>
      </w:r>
    </w:p>
    <w:p w14:paraId="5AE126AE" w14:textId="77777777" w:rsidR="00696C60" w:rsidRPr="00334B96" w:rsidRDefault="00696C60" w:rsidP="00696C60">
      <w:pPr>
        <w:pStyle w:val="Reasons"/>
        <w:rPr>
          <w:lang w:val="en-US"/>
        </w:rPr>
      </w:pPr>
    </w:p>
    <w:p w14:paraId="0A95CD56" w14:textId="77777777" w:rsidR="00696C60" w:rsidRPr="00334B96" w:rsidRDefault="00696C60" w:rsidP="00696C60">
      <w:pPr>
        <w:pStyle w:val="Reasons"/>
        <w:rPr>
          <w:lang w:val="en-US"/>
        </w:rPr>
      </w:pPr>
    </w:p>
    <w:p w14:paraId="2FF313D7" w14:textId="77777777" w:rsidR="00696C60" w:rsidRPr="00334B96" w:rsidRDefault="00696C60" w:rsidP="00696C60">
      <w:pPr>
        <w:pStyle w:val="Reasons"/>
        <w:rPr>
          <w:lang w:val="en-US"/>
        </w:rPr>
      </w:pPr>
    </w:p>
    <w:p w14:paraId="1B4CF068" w14:textId="77777777" w:rsidR="00696C60" w:rsidRPr="00334B96" w:rsidRDefault="00696C60" w:rsidP="00696C60">
      <w:pPr>
        <w:pStyle w:val="Reasons"/>
        <w:rPr>
          <w:lang w:val="en-US"/>
        </w:rPr>
      </w:pPr>
    </w:p>
    <w:p w14:paraId="71AF7C54" w14:textId="77777777" w:rsidR="00696C60" w:rsidRPr="00334B96" w:rsidRDefault="00696C60" w:rsidP="00696C60">
      <w:pPr>
        <w:pStyle w:val="Reasons"/>
        <w:rPr>
          <w:lang w:val="en-US"/>
        </w:rPr>
      </w:pPr>
    </w:p>
    <w:p w14:paraId="2234F2FF" w14:textId="7BBF1AE9" w:rsidR="00976299" w:rsidRPr="00696C60" w:rsidRDefault="00976299" w:rsidP="00696C60"/>
    <w:sectPr w:rsidR="00976299" w:rsidRPr="00696C60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F3703" w14:textId="77777777" w:rsidR="0046691D" w:rsidRDefault="0046691D" w:rsidP="003E584B">
      <w:pPr>
        <w:spacing w:before="0"/>
      </w:pPr>
      <w:r>
        <w:separator/>
      </w:r>
    </w:p>
  </w:endnote>
  <w:endnote w:type="continuationSeparator" w:id="0">
    <w:p w14:paraId="5232E098" w14:textId="77777777" w:rsidR="0046691D" w:rsidRDefault="0046691D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MyriadPro-Light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C6868" w14:textId="77777777" w:rsidR="0046691D" w:rsidRDefault="0046691D" w:rsidP="003E584B">
      <w:pPr>
        <w:spacing w:before="0"/>
      </w:pPr>
      <w:r>
        <w:separator/>
      </w:r>
    </w:p>
  </w:footnote>
  <w:footnote w:type="continuationSeparator" w:id="0">
    <w:p w14:paraId="654A00C3" w14:textId="77777777" w:rsidR="0046691D" w:rsidRDefault="0046691D" w:rsidP="003E584B">
      <w:pPr>
        <w:spacing w:before="0"/>
      </w:pPr>
      <w:r>
        <w:continuationSeparator/>
      </w:r>
    </w:p>
  </w:footnote>
  <w:footnote w:id="1">
    <w:p w14:paraId="74418558" w14:textId="77777777" w:rsidR="00696C60" w:rsidRPr="007E090F" w:rsidRDefault="00696C60" w:rsidP="00696C6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F7FD244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696C60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C943AF">
          <w:rPr>
            <w:noProof/>
            <w:szCs w:val="22"/>
          </w:rPr>
          <w:t>23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613150F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696C60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C943AF">
      <w:rPr>
        <w:noProof/>
        <w:szCs w:val="22"/>
      </w:rPr>
      <w:t>23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174D10"/>
    <w:rsid w:val="00204E9F"/>
    <w:rsid w:val="003E584B"/>
    <w:rsid w:val="0046691D"/>
    <w:rsid w:val="00577793"/>
    <w:rsid w:val="00595A93"/>
    <w:rsid w:val="005E4F50"/>
    <w:rsid w:val="00696C60"/>
    <w:rsid w:val="006A35C7"/>
    <w:rsid w:val="009374F3"/>
    <w:rsid w:val="00976299"/>
    <w:rsid w:val="00C943AF"/>
    <w:rsid w:val="00DD3985"/>
    <w:rsid w:val="00E45F09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2082</Words>
  <Characters>15370</Characters>
  <Application>Microsoft Office Word</Application>
  <DocSecurity>0</DocSecurity>
  <Lines>269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23 (Пересм. Баку, 2025 г.) Доступ к интернету и его доступность для развивающихся стран, а также принципы начисления платы за международные интернет-соединения</vt:lpstr>
    </vt:vector>
  </TitlesOfParts>
  <Company/>
  <LinksUpToDate>false</LinksUpToDate>
  <CharactersWithSpaces>17378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23 (Пересм. Баку, 2025 г.) Доступ к интернету и его доступность для развивающихся стран, а также принципы начисления платы за международные интернет-соединения</dc:title>
  <dc:subject/>
  <dc:creator/>
  <cp:keywords/>
  <dc:description/>
  <cp:lastModifiedBy>Berdyeva, Elena</cp:lastModifiedBy>
  <cp:revision>11</cp:revision>
  <dcterms:created xsi:type="dcterms:W3CDTF">2023-10-16T12:49:00Z</dcterms:created>
  <dcterms:modified xsi:type="dcterms:W3CDTF">2026-09-23T18:14:00Z</dcterms:modified>
</cp:coreProperties>
</file>