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7AF99" w14:textId="77777777" w:rsidR="00BC1100" w:rsidRPr="003A2A2A" w:rsidRDefault="00BC1100" w:rsidP="00BC1100">
      <w:pPr>
        <w:pStyle w:val="ResNo"/>
        <w:rPr>
          <w:rtl/>
        </w:rPr>
      </w:pPr>
      <w:bookmarkStart w:id="0" w:name="_Toc116546816"/>
      <w:r w:rsidRPr="003A2A2A">
        <w:rPr>
          <w:rFonts w:hint="cs"/>
          <w:rtl/>
        </w:rPr>
        <w:t>ا</w:t>
      </w:r>
      <w:r w:rsidRPr="003A2A2A">
        <w:rPr>
          <w:rtl/>
        </w:rPr>
        <w:t xml:space="preserve">لقـرار </w:t>
      </w:r>
      <w:r w:rsidRPr="003A2A2A">
        <w:rPr>
          <w:rFonts w:cs="Calibri"/>
        </w:rPr>
        <w:t>22</w:t>
      </w:r>
      <w:r w:rsidRPr="003A2A2A">
        <w:rPr>
          <w:rtl/>
        </w:rPr>
        <w:t xml:space="preserve"> (المراجَع في </w:t>
      </w:r>
      <w:r w:rsidRPr="003A2A2A">
        <w:rPr>
          <w:rFonts w:hint="cs"/>
          <w:rtl/>
        </w:rPr>
        <w:t xml:space="preserve">كيغالي، </w:t>
      </w:r>
      <w:r w:rsidRPr="003A2A2A">
        <w:t>2022</w:t>
      </w:r>
      <w:r w:rsidRPr="003A2A2A">
        <w:rPr>
          <w:rtl/>
        </w:rPr>
        <w:t>)</w:t>
      </w:r>
      <w:bookmarkEnd w:id="0"/>
    </w:p>
    <w:p w14:paraId="301866A3" w14:textId="77777777" w:rsidR="00BC1100" w:rsidRPr="003A2A2A" w:rsidRDefault="00BC1100" w:rsidP="00BC1100">
      <w:pPr>
        <w:pStyle w:val="Restitle"/>
        <w:rPr>
          <w:rtl/>
        </w:rPr>
      </w:pPr>
      <w:bookmarkStart w:id="1" w:name="_Toc116546817"/>
      <w:r w:rsidRPr="003A2A2A">
        <w:rPr>
          <w:rFonts w:hint="eastAsia"/>
          <w:rtl/>
        </w:rPr>
        <w:t>إجراءات</w:t>
      </w:r>
      <w:r w:rsidRPr="003A2A2A">
        <w:rPr>
          <w:rtl/>
        </w:rPr>
        <w:t xml:space="preserve"> </w:t>
      </w:r>
      <w:r w:rsidRPr="003A2A2A">
        <w:rPr>
          <w:rFonts w:hint="eastAsia"/>
          <w:rtl/>
        </w:rPr>
        <w:t>النداء</w:t>
      </w:r>
      <w:r w:rsidRPr="003A2A2A">
        <w:rPr>
          <w:rtl/>
        </w:rPr>
        <w:t xml:space="preserve"> </w:t>
      </w:r>
      <w:r w:rsidRPr="003A2A2A">
        <w:rPr>
          <w:rFonts w:hint="eastAsia"/>
          <w:rtl/>
        </w:rPr>
        <w:t>البديلة</w:t>
      </w:r>
      <w:r w:rsidRPr="003A2A2A">
        <w:rPr>
          <w:rtl/>
        </w:rPr>
        <w:t xml:space="preserve"> </w:t>
      </w:r>
      <w:r w:rsidRPr="003A2A2A">
        <w:rPr>
          <w:rFonts w:hint="eastAsia"/>
          <w:rtl/>
        </w:rPr>
        <w:t>في شبكات</w:t>
      </w:r>
      <w:r w:rsidRPr="003A2A2A">
        <w:rPr>
          <w:rtl/>
        </w:rPr>
        <w:t xml:space="preserve"> </w:t>
      </w:r>
      <w:r w:rsidRPr="003A2A2A">
        <w:rPr>
          <w:rFonts w:hint="eastAsia"/>
          <w:rtl/>
        </w:rPr>
        <w:t>الاتصالات</w:t>
      </w:r>
      <w:r w:rsidRPr="003A2A2A">
        <w:rPr>
          <w:rtl/>
        </w:rPr>
        <w:t xml:space="preserve"> </w:t>
      </w:r>
      <w:r w:rsidRPr="003A2A2A">
        <w:rPr>
          <w:rFonts w:hint="eastAsia"/>
          <w:rtl/>
        </w:rPr>
        <w:t>الدولية</w:t>
      </w:r>
      <w:r w:rsidRPr="003A2A2A">
        <w:rPr>
          <w:rtl/>
        </w:rPr>
        <w:t xml:space="preserve"> </w:t>
      </w:r>
      <w:r w:rsidRPr="003A2A2A">
        <w:rPr>
          <w:rFonts w:hint="eastAsia"/>
          <w:rtl/>
        </w:rPr>
        <w:t>وتحديد</w:t>
      </w:r>
      <w:r w:rsidRPr="003A2A2A">
        <w:rPr>
          <w:rtl/>
        </w:rPr>
        <w:t xml:space="preserve"> </w:t>
      </w:r>
      <w:r w:rsidRPr="003A2A2A">
        <w:rPr>
          <w:rFonts w:hint="eastAsia"/>
          <w:rtl/>
        </w:rPr>
        <w:t>منش</w:t>
      </w:r>
      <w:r w:rsidRPr="003A2A2A">
        <w:rPr>
          <w:rFonts w:hint="eastAsia"/>
          <w:rtl/>
          <w:lang w:bidi="ar-EG"/>
        </w:rPr>
        <w:t>ئ</w:t>
      </w:r>
      <w:r w:rsidRPr="003A2A2A">
        <w:rPr>
          <w:rFonts w:hint="eastAsia"/>
          <w:rtl/>
        </w:rPr>
        <w:t>ها</w:t>
      </w:r>
      <w:r w:rsidRPr="003A2A2A">
        <w:rPr>
          <w:rtl/>
        </w:rPr>
        <w:br/>
      </w:r>
      <w:r w:rsidRPr="003A2A2A">
        <w:rPr>
          <w:rFonts w:hint="eastAsia"/>
          <w:rtl/>
        </w:rPr>
        <w:t>عند</w:t>
      </w:r>
      <w:r w:rsidRPr="003A2A2A">
        <w:rPr>
          <w:rtl/>
        </w:rPr>
        <w:t xml:space="preserve"> </w:t>
      </w:r>
      <w:r w:rsidRPr="003A2A2A">
        <w:rPr>
          <w:rFonts w:hint="eastAsia"/>
          <w:rtl/>
        </w:rPr>
        <w:t>ت</w:t>
      </w:r>
      <w:r w:rsidRPr="003A2A2A">
        <w:rPr>
          <w:rFonts w:hint="cs"/>
          <w:rtl/>
        </w:rPr>
        <w:t xml:space="preserve">قديم </w:t>
      </w:r>
      <w:r w:rsidRPr="003A2A2A">
        <w:rPr>
          <w:rFonts w:hint="eastAsia"/>
          <w:rtl/>
        </w:rPr>
        <w:t>خدمات</w:t>
      </w:r>
      <w:r w:rsidRPr="003A2A2A">
        <w:rPr>
          <w:rtl/>
        </w:rPr>
        <w:t xml:space="preserve"> </w:t>
      </w:r>
      <w:r w:rsidRPr="003A2A2A">
        <w:rPr>
          <w:rFonts w:hint="eastAsia"/>
          <w:rtl/>
        </w:rPr>
        <w:t>الاتصالات</w:t>
      </w:r>
      <w:r w:rsidRPr="003A2A2A">
        <w:rPr>
          <w:rtl/>
        </w:rPr>
        <w:t xml:space="preserve"> </w:t>
      </w:r>
      <w:r w:rsidRPr="003A2A2A">
        <w:rPr>
          <w:rFonts w:hint="eastAsia"/>
          <w:rtl/>
        </w:rPr>
        <w:t>الدولية</w:t>
      </w:r>
      <w:bookmarkEnd w:id="1"/>
    </w:p>
    <w:p w14:paraId="33263DD4" w14:textId="77777777" w:rsidR="00BC1100" w:rsidRPr="003A2A2A" w:rsidRDefault="00BC1100" w:rsidP="00BC1100">
      <w:pPr>
        <w:pStyle w:val="Normalaftertitle"/>
        <w:rPr>
          <w:rtl/>
        </w:rPr>
      </w:pPr>
      <w:r w:rsidRPr="003A2A2A">
        <w:rPr>
          <w:rtl/>
        </w:rPr>
        <w:t>إن المؤتمر العالمي لتنمية الاتصالات (</w:t>
      </w:r>
      <w:r w:rsidRPr="003A2A2A">
        <w:rPr>
          <w:rtl/>
          <w:lang w:bidi="ar-EG"/>
        </w:rPr>
        <w:t xml:space="preserve">كيغالي، </w:t>
      </w:r>
      <w:r w:rsidRPr="003A2A2A">
        <w:rPr>
          <w:lang w:bidi="ar-EG"/>
        </w:rPr>
        <w:t>2022</w:t>
      </w:r>
      <w:r w:rsidRPr="003A2A2A">
        <w:rPr>
          <w:rtl/>
        </w:rPr>
        <w:t>)،</w:t>
      </w:r>
    </w:p>
    <w:p w14:paraId="5D1EB3D9" w14:textId="77777777" w:rsidR="00BC1100" w:rsidRPr="003A2A2A" w:rsidRDefault="00BC1100" w:rsidP="00BC1100">
      <w:pPr>
        <w:pStyle w:val="Call"/>
        <w:rPr>
          <w:rtl/>
        </w:rPr>
      </w:pPr>
      <w:r w:rsidRPr="003A2A2A">
        <w:rPr>
          <w:rtl/>
        </w:rPr>
        <w:t>إذ يذكِّر</w:t>
      </w:r>
    </w:p>
    <w:p w14:paraId="7DE670C2" w14:textId="77777777" w:rsidR="00BC1100" w:rsidRPr="003A2A2A" w:rsidRDefault="00BC1100" w:rsidP="00BC1100">
      <w:pPr>
        <w:rPr>
          <w:rtl/>
        </w:rPr>
      </w:pPr>
      <w:r w:rsidRPr="003A2A2A">
        <w:rPr>
          <w:rFonts w:hint="cs"/>
          <w:i/>
          <w:iCs/>
          <w:rtl/>
        </w:rPr>
        <w:t> </w:t>
      </w:r>
      <w:proofErr w:type="gramStart"/>
      <w:r w:rsidRPr="003A2A2A">
        <w:rPr>
          <w:rFonts w:hint="cs"/>
          <w:i/>
          <w:iCs/>
          <w:rtl/>
        </w:rPr>
        <w:t>أ</w:t>
      </w:r>
      <w:r w:rsidRPr="003A2A2A">
        <w:rPr>
          <w:i/>
          <w:iCs/>
          <w:rtl/>
        </w:rPr>
        <w:t> )</w:t>
      </w:r>
      <w:proofErr w:type="gramEnd"/>
      <w:r w:rsidRPr="003A2A2A">
        <w:rPr>
          <w:i/>
          <w:iCs/>
          <w:rtl/>
        </w:rPr>
        <w:tab/>
      </w:r>
      <w:r w:rsidRPr="003A2A2A">
        <w:rPr>
          <w:rtl/>
        </w:rPr>
        <w:t>بالقرار</w:t>
      </w:r>
      <w:r w:rsidRPr="003A2A2A">
        <w:rPr>
          <w:i/>
          <w:iCs/>
          <w:rtl/>
        </w:rPr>
        <w:t xml:space="preserve"> </w:t>
      </w:r>
      <w:r w:rsidRPr="003A2A2A">
        <w:t>21</w:t>
      </w:r>
      <w:r w:rsidRPr="003A2A2A">
        <w:rPr>
          <w:rtl/>
        </w:rPr>
        <w:t xml:space="preserve"> (المراجَع دبي، 2018) لمؤتمر المندوبين المفوضين، بشأن</w:t>
      </w:r>
      <w:r w:rsidRPr="003A2A2A">
        <w:t xml:space="preserve"> </w:t>
      </w:r>
      <w:r w:rsidRPr="003A2A2A">
        <w:rPr>
          <w:rtl/>
        </w:rPr>
        <w:t>التدابير الواجب اتخاذها عند استعمال</w:t>
      </w:r>
      <w:r w:rsidRPr="003A2A2A">
        <w:t xml:space="preserve"> </w:t>
      </w:r>
      <w:r w:rsidRPr="003A2A2A">
        <w:rPr>
          <w:rtl/>
        </w:rPr>
        <w:t>إجراءات النداء البديلة على شبكات الاتصالات الدولية؛</w:t>
      </w:r>
    </w:p>
    <w:p w14:paraId="0C80B605" w14:textId="77777777" w:rsidR="00BC1100" w:rsidRPr="003A2A2A" w:rsidRDefault="00BC1100" w:rsidP="00BC1100">
      <w:pPr>
        <w:rPr>
          <w:rtl/>
        </w:rPr>
      </w:pPr>
      <w:r w:rsidRPr="003A2A2A">
        <w:rPr>
          <w:i/>
          <w:iCs/>
          <w:rtl/>
        </w:rPr>
        <w:t>ب)</w:t>
      </w:r>
      <w:r w:rsidRPr="003A2A2A">
        <w:rPr>
          <w:i/>
          <w:iCs/>
          <w:rtl/>
        </w:rPr>
        <w:tab/>
      </w:r>
      <w:r w:rsidRPr="003A2A2A">
        <w:rPr>
          <w:rtl/>
        </w:rPr>
        <w:t xml:space="preserve">بالقرار </w:t>
      </w:r>
      <w:r w:rsidRPr="003A2A2A">
        <w:t>29</w:t>
      </w:r>
      <w:r w:rsidRPr="003A2A2A">
        <w:rPr>
          <w:rtl/>
        </w:rPr>
        <w:t xml:space="preserve"> (المراجَع في جنيف، 2022) للجمعية العالمية لتقييس الاتصالات </w:t>
      </w:r>
      <w:r w:rsidRPr="003A2A2A">
        <w:t>(WTSA)</w:t>
      </w:r>
      <w:r w:rsidRPr="003A2A2A">
        <w:rPr>
          <w:rtl/>
        </w:rPr>
        <w:t>، بشأن إجراءات النداء البديلة على شبكات الاتصالات الدولية؛</w:t>
      </w:r>
    </w:p>
    <w:p w14:paraId="40D394E4" w14:textId="77777777" w:rsidR="00BC1100" w:rsidRPr="003A2A2A" w:rsidRDefault="00BC1100" w:rsidP="00BC1100">
      <w:pPr>
        <w:rPr>
          <w:rtl/>
          <w:lang w:bidi="ar-EG"/>
        </w:rPr>
      </w:pPr>
      <w:r w:rsidRPr="003A2A2A">
        <w:rPr>
          <w:i/>
          <w:iCs/>
          <w:rtl/>
        </w:rPr>
        <w:t>ج)</w:t>
      </w:r>
      <w:r w:rsidRPr="003A2A2A">
        <w:rPr>
          <w:i/>
          <w:iCs/>
          <w:rtl/>
        </w:rPr>
        <w:tab/>
      </w:r>
      <w:r w:rsidRPr="003A2A2A">
        <w:rPr>
          <w:rtl/>
        </w:rPr>
        <w:t xml:space="preserve">بالقرار </w:t>
      </w:r>
      <w:r w:rsidRPr="003A2A2A">
        <w:t>20</w:t>
      </w:r>
      <w:r w:rsidRPr="003A2A2A">
        <w:rPr>
          <w:rtl/>
        </w:rPr>
        <w:t xml:space="preserve"> (المراجَع في جنيف، 2022) للجمعية العالمية لتقييس الاتصالات، بشأن إجراءات تخصيص وإدارة الموارد الدولية للترقيم والتسمية والعنونة وتحديد الهوية في مجال الاتصالات</w:t>
      </w:r>
      <w:r w:rsidRPr="003A2A2A">
        <w:rPr>
          <w:rtl/>
          <w:lang w:bidi="ar-EG"/>
        </w:rPr>
        <w:t>؛</w:t>
      </w:r>
    </w:p>
    <w:p w14:paraId="1003B5B7" w14:textId="77777777" w:rsidR="00BC1100" w:rsidRPr="003A2A2A" w:rsidRDefault="00BC1100" w:rsidP="00BC1100">
      <w:pPr>
        <w:rPr>
          <w:rtl/>
          <w:lang w:bidi="ar-EG"/>
        </w:rPr>
      </w:pPr>
      <w:proofErr w:type="gramStart"/>
      <w:r w:rsidRPr="003A2A2A">
        <w:rPr>
          <w:i/>
          <w:iCs/>
          <w:rtl/>
          <w:lang w:bidi="ar-EG"/>
        </w:rPr>
        <w:t>د )</w:t>
      </w:r>
      <w:proofErr w:type="gramEnd"/>
      <w:r w:rsidRPr="003A2A2A">
        <w:rPr>
          <w:rtl/>
          <w:lang w:bidi="ar-EG"/>
        </w:rPr>
        <w:tab/>
      </w:r>
      <w:r w:rsidRPr="003A2A2A">
        <w:rPr>
          <w:rFonts w:hint="cs"/>
          <w:rtl/>
          <w:lang w:bidi="ar-EG"/>
        </w:rPr>
        <w:t>ب</w:t>
      </w:r>
      <w:r w:rsidRPr="003A2A2A">
        <w:rPr>
          <w:rtl/>
        </w:rPr>
        <w:t xml:space="preserve">القـرار </w:t>
      </w:r>
      <w:r w:rsidRPr="003A2A2A">
        <w:t>61</w:t>
      </w:r>
      <w:r w:rsidRPr="003A2A2A">
        <w:rPr>
          <w:rtl/>
        </w:rPr>
        <w:t xml:space="preserve"> (المراجَع في جنيف،</w:t>
      </w:r>
      <w:r w:rsidRPr="003A2A2A">
        <w:rPr>
          <w:rtl/>
          <w:lang w:bidi="ar-SY"/>
        </w:rPr>
        <w:t xml:space="preserve"> </w:t>
      </w:r>
      <w:r w:rsidRPr="003A2A2A">
        <w:t>2022</w:t>
      </w:r>
      <w:r w:rsidRPr="003A2A2A">
        <w:rPr>
          <w:rtl/>
          <w:lang w:bidi="ar-SY"/>
        </w:rPr>
        <w:t>)</w:t>
      </w:r>
      <w:r w:rsidRPr="003A2A2A">
        <w:rPr>
          <w:rtl/>
        </w:rPr>
        <w:t xml:space="preserve"> للجمعية العالمية لتقييس الاتصالات</w:t>
      </w:r>
      <w:r w:rsidRPr="003A2A2A">
        <w:rPr>
          <w:rtl/>
          <w:lang w:bidi="ar-EG"/>
        </w:rPr>
        <w:t>، بشأن مواجهة ومكافحة سوء استغلال وسوء استعمال موارد الترقيم الدولية للاتصالات؛</w:t>
      </w:r>
    </w:p>
    <w:p w14:paraId="795EDA82" w14:textId="77777777" w:rsidR="00BC1100" w:rsidRPr="003A2A2A" w:rsidRDefault="00BC1100" w:rsidP="00BC1100">
      <w:pPr>
        <w:rPr>
          <w:rtl/>
          <w:lang w:bidi="ar-EG"/>
        </w:rPr>
      </w:pPr>
      <w:proofErr w:type="gramStart"/>
      <w:r w:rsidRPr="00A45B02">
        <w:rPr>
          <w:i/>
          <w:iCs/>
          <w:spacing w:val="-4"/>
          <w:rtl/>
          <w:lang w:bidi="ar-EG"/>
        </w:rPr>
        <w:t>هـ )</w:t>
      </w:r>
      <w:proofErr w:type="gramEnd"/>
      <w:r w:rsidRPr="00A45B02">
        <w:rPr>
          <w:spacing w:val="-4"/>
          <w:rtl/>
          <w:lang w:bidi="ar-EG"/>
        </w:rPr>
        <w:tab/>
      </w:r>
      <w:r w:rsidRPr="00A45B02">
        <w:rPr>
          <w:rFonts w:hint="cs"/>
          <w:spacing w:val="-4"/>
          <w:rtl/>
          <w:lang w:bidi="ar-EG"/>
        </w:rPr>
        <w:t>ب</w:t>
      </w:r>
      <w:r w:rsidRPr="00A45B02">
        <w:rPr>
          <w:spacing w:val="-4"/>
          <w:rtl/>
        </w:rPr>
        <w:t xml:space="preserve">القـرار </w:t>
      </w:r>
      <w:r w:rsidRPr="00A45B02">
        <w:rPr>
          <w:spacing w:val="-4"/>
        </w:rPr>
        <w:t>65</w:t>
      </w:r>
      <w:r w:rsidRPr="00A45B02">
        <w:rPr>
          <w:spacing w:val="-4"/>
          <w:rtl/>
        </w:rPr>
        <w:t xml:space="preserve"> (المراجَع في جنيف، </w:t>
      </w:r>
      <w:r w:rsidRPr="00A45B02">
        <w:rPr>
          <w:spacing w:val="-4"/>
        </w:rPr>
        <w:t>2022</w:t>
      </w:r>
      <w:r w:rsidRPr="00A45B02">
        <w:rPr>
          <w:spacing w:val="-4"/>
          <w:rtl/>
          <w:lang w:bidi="ar-SY"/>
        </w:rPr>
        <w:t>)</w:t>
      </w:r>
      <w:r w:rsidRPr="00A45B02">
        <w:rPr>
          <w:spacing w:val="-4"/>
          <w:rtl/>
        </w:rPr>
        <w:t xml:space="preserve"> للجمعية العالمية لتقييس الاتصالات</w:t>
      </w:r>
      <w:r w:rsidRPr="00A45B02">
        <w:rPr>
          <w:spacing w:val="-4"/>
          <w:rtl/>
          <w:lang w:bidi="ar-SY"/>
        </w:rPr>
        <w:t>،</w:t>
      </w:r>
      <w:r w:rsidRPr="00A45B02">
        <w:rPr>
          <w:rFonts w:eastAsia="Times New Roman"/>
          <w:spacing w:val="-4"/>
          <w:rtl/>
          <w:lang w:bidi="ar-EG"/>
        </w:rPr>
        <w:t xml:space="preserve"> بشأن </w:t>
      </w:r>
      <w:r w:rsidRPr="00A45B02">
        <w:rPr>
          <w:spacing w:val="-4"/>
          <w:rtl/>
          <w:lang w:bidi="ar-EG"/>
        </w:rPr>
        <w:t>توفير معلومات رقم الطرف طالب</w:t>
      </w:r>
      <w:r w:rsidRPr="003A2A2A">
        <w:rPr>
          <w:rtl/>
          <w:lang w:bidi="ar-EG"/>
        </w:rPr>
        <w:t xml:space="preserve"> النداء</w:t>
      </w:r>
      <w:r w:rsidRPr="003A2A2A">
        <w:rPr>
          <w:rFonts w:hint="eastAsia"/>
          <w:rtl/>
          <w:lang w:bidi="ar-EG"/>
        </w:rPr>
        <w:t> </w:t>
      </w:r>
      <w:r w:rsidRPr="003A2A2A">
        <w:rPr>
          <w:lang w:bidi="ar-EG"/>
        </w:rPr>
        <w:t>(CPN)</w:t>
      </w:r>
      <w:r w:rsidRPr="003A2A2A">
        <w:rPr>
          <w:rtl/>
          <w:lang w:bidi="ar-EG"/>
        </w:rPr>
        <w:t xml:space="preserve"> وتعرّف هوية الخط الطالب</w:t>
      </w:r>
      <w:r w:rsidRPr="003A2A2A">
        <w:rPr>
          <w:rFonts w:hint="cs"/>
          <w:rtl/>
          <w:lang w:bidi="ar-EG"/>
        </w:rPr>
        <w:t> </w:t>
      </w:r>
      <w:r w:rsidRPr="003A2A2A">
        <w:rPr>
          <w:lang w:bidi="ar-EG"/>
        </w:rPr>
        <w:t>(CLI)</w:t>
      </w:r>
      <w:r w:rsidRPr="003A2A2A">
        <w:rPr>
          <w:rtl/>
          <w:lang w:bidi="ar-EG"/>
        </w:rPr>
        <w:t xml:space="preserve"> وتحديد منشأ الاتصال</w:t>
      </w:r>
      <w:r w:rsidRPr="003A2A2A">
        <w:rPr>
          <w:rFonts w:hint="cs"/>
          <w:rtl/>
          <w:lang w:bidi="ar-EG"/>
        </w:rPr>
        <w:t> </w:t>
      </w:r>
      <w:r w:rsidRPr="003A2A2A">
        <w:rPr>
          <w:lang w:bidi="ar-EG"/>
        </w:rPr>
        <w:t>(OI)</w:t>
      </w:r>
      <w:r w:rsidRPr="003A2A2A">
        <w:rPr>
          <w:rtl/>
          <w:lang w:bidi="ar-EG"/>
        </w:rPr>
        <w:t>؛</w:t>
      </w:r>
    </w:p>
    <w:p w14:paraId="46F1B3CC" w14:textId="77777777" w:rsidR="00BC1100" w:rsidRPr="003A2A2A" w:rsidRDefault="00BC1100" w:rsidP="00BC1100">
      <w:pPr>
        <w:rPr>
          <w:i/>
          <w:rtl/>
          <w:lang w:bidi="ar-EG"/>
        </w:rPr>
      </w:pPr>
      <w:proofErr w:type="gramStart"/>
      <w:r w:rsidRPr="003A2A2A">
        <w:rPr>
          <w:iCs/>
          <w:rtl/>
          <w:lang w:bidi="ar-EG"/>
        </w:rPr>
        <w:t>و )</w:t>
      </w:r>
      <w:proofErr w:type="gramEnd"/>
      <w:r w:rsidRPr="003A2A2A">
        <w:rPr>
          <w:i/>
          <w:rtl/>
          <w:lang w:bidi="ar-EG"/>
        </w:rPr>
        <w:tab/>
      </w:r>
      <w:r w:rsidRPr="003A2A2A">
        <w:rPr>
          <w:rFonts w:hint="cs"/>
          <w:i/>
          <w:rtl/>
          <w:lang w:bidi="ar-EG"/>
        </w:rPr>
        <w:t>ب</w:t>
      </w:r>
      <w:r w:rsidRPr="003A2A2A">
        <w:rPr>
          <w:i/>
          <w:rtl/>
          <w:lang w:bidi="ar-EG"/>
        </w:rPr>
        <w:t>نتائج الأعمال الجارية في لجنة الدراسات 2 ولجنة الدراسات 3 لقطاع تقييس الاتصالات</w:t>
      </w:r>
      <w:r w:rsidRPr="003A2A2A">
        <w:rPr>
          <w:rFonts w:hint="cs"/>
          <w:rtl/>
        </w:rPr>
        <w:t> </w:t>
      </w:r>
      <w:r w:rsidRPr="003A2A2A">
        <w:t>(ITU–T)</w:t>
      </w:r>
      <w:r w:rsidRPr="003A2A2A">
        <w:rPr>
          <w:i/>
          <w:rtl/>
          <w:lang w:bidi="ar-EG"/>
        </w:rPr>
        <w:t>،</w:t>
      </w:r>
    </w:p>
    <w:p w14:paraId="418B7BA4" w14:textId="77777777" w:rsidR="00BC1100" w:rsidRPr="003A2A2A" w:rsidRDefault="00BC1100" w:rsidP="00BC1100">
      <w:pPr>
        <w:pStyle w:val="Call"/>
        <w:rPr>
          <w:rtl/>
        </w:rPr>
      </w:pPr>
      <w:r w:rsidRPr="003A2A2A">
        <w:rPr>
          <w:rtl/>
        </w:rPr>
        <w:t>وإذ يضع في اعتباره</w:t>
      </w:r>
    </w:p>
    <w:p w14:paraId="1F1316F3" w14:textId="77777777" w:rsidR="00BC1100" w:rsidRPr="003A2A2A" w:rsidRDefault="00BC1100" w:rsidP="00BC1100">
      <w:r w:rsidRPr="003A2A2A">
        <w:rPr>
          <w:i/>
          <w:iCs/>
          <w:rtl/>
        </w:rPr>
        <w:t xml:space="preserve"> </w:t>
      </w:r>
      <w:proofErr w:type="gramStart"/>
      <w:r w:rsidRPr="003A2A2A">
        <w:rPr>
          <w:i/>
          <w:iCs/>
          <w:rtl/>
        </w:rPr>
        <w:t>أ )</w:t>
      </w:r>
      <w:proofErr w:type="gramEnd"/>
      <w:r w:rsidRPr="003A2A2A">
        <w:rPr>
          <w:rtl/>
        </w:rPr>
        <w:tab/>
        <w:t>الحق السيادي لكل دولة عضو في تنظيم الاتصالات/تكنولوجيا المعلومات والاتصالات الخاصة بها، والذي قد يتضمن توفير تعرف هوية الخط الطالب</w:t>
      </w:r>
      <w:r w:rsidRPr="003A2A2A">
        <w:rPr>
          <w:rtl/>
          <w:lang w:bidi="ar-SY"/>
        </w:rPr>
        <w:t> </w:t>
      </w:r>
      <w:r w:rsidRPr="003A2A2A">
        <w:t>(CLI)</w:t>
      </w:r>
      <w:r w:rsidRPr="003A2A2A">
        <w:rPr>
          <w:rtl/>
        </w:rPr>
        <w:t xml:space="preserve"> وتوفير رقم الطرف طالب النداء </w:t>
      </w:r>
      <w:r w:rsidRPr="003A2A2A">
        <w:t>(CPN)</w:t>
      </w:r>
      <w:r w:rsidRPr="003A2A2A">
        <w:rPr>
          <w:rtl/>
        </w:rPr>
        <w:t xml:space="preserve"> وتحديد منشأ الاتصال </w:t>
      </w:r>
      <w:r w:rsidRPr="003A2A2A">
        <w:t>(OI)</w:t>
      </w:r>
      <w:r w:rsidRPr="003A2A2A">
        <w:rPr>
          <w:rtl/>
        </w:rPr>
        <w:t>؛</w:t>
      </w:r>
    </w:p>
    <w:p w14:paraId="3A642FFC" w14:textId="77777777" w:rsidR="00BC1100" w:rsidRPr="003A2A2A" w:rsidRDefault="00BC1100" w:rsidP="00BC1100">
      <w:pPr>
        <w:rPr>
          <w:rtl/>
        </w:rPr>
      </w:pPr>
      <w:r w:rsidRPr="003A2A2A">
        <w:rPr>
          <w:i/>
          <w:iCs/>
          <w:rtl/>
        </w:rPr>
        <w:t>ب)</w:t>
      </w:r>
      <w:r w:rsidRPr="003A2A2A">
        <w:rPr>
          <w:rtl/>
        </w:rPr>
        <w:tab/>
        <w:t xml:space="preserve">أهداف الاتحاد </w:t>
      </w:r>
      <w:r w:rsidRPr="003A2A2A">
        <w:rPr>
          <w:rFonts w:hint="cs"/>
          <w:rtl/>
        </w:rPr>
        <w:t>على النحو</w:t>
      </w:r>
      <w:r w:rsidRPr="003A2A2A">
        <w:rPr>
          <w:rtl/>
        </w:rPr>
        <w:t xml:space="preserve"> </w:t>
      </w:r>
      <w:r w:rsidRPr="003A2A2A">
        <w:rPr>
          <w:rFonts w:hint="cs"/>
          <w:rtl/>
        </w:rPr>
        <w:t>ال</w:t>
      </w:r>
      <w:r w:rsidRPr="003A2A2A">
        <w:rPr>
          <w:rtl/>
        </w:rPr>
        <w:t>منصوص عليه في المادة 1 من دستور الاتحاد الدولي للاتصالات</w:t>
      </w:r>
      <w:r w:rsidRPr="003A2A2A">
        <w:rPr>
          <w:rFonts w:hint="cs"/>
          <w:rtl/>
        </w:rPr>
        <w:t>؛</w:t>
      </w:r>
    </w:p>
    <w:p w14:paraId="3091A9DE" w14:textId="77777777" w:rsidR="00BC1100" w:rsidRPr="003A2A2A" w:rsidRDefault="00BC1100" w:rsidP="00BC1100"/>
    <w:p w14:paraId="5F2E82E3" w14:textId="77777777" w:rsidR="00BC1100" w:rsidRPr="003A2A2A" w:rsidRDefault="00BC1100" w:rsidP="00BC1100"/>
    <w:p w14:paraId="1660251F" w14:textId="77777777" w:rsidR="00BC1100" w:rsidRPr="003A2A2A" w:rsidRDefault="00BC1100" w:rsidP="00BC1100">
      <w:pPr>
        <w:rPr>
          <w:rtl/>
        </w:rPr>
      </w:pPr>
      <w:r w:rsidRPr="003A2A2A">
        <w:rPr>
          <w:rtl/>
        </w:rPr>
        <w:br w:type="page"/>
      </w:r>
    </w:p>
    <w:p w14:paraId="017CC3E6" w14:textId="77777777" w:rsidR="00BC1100" w:rsidRPr="003A2A2A" w:rsidRDefault="00BC1100" w:rsidP="00BC1100">
      <w:pPr>
        <w:rPr>
          <w:rtl/>
        </w:rPr>
      </w:pPr>
      <w:r w:rsidRPr="003A2A2A">
        <w:rPr>
          <w:i/>
          <w:iCs/>
          <w:rtl/>
        </w:rPr>
        <w:lastRenderedPageBreak/>
        <w:t>ج)</w:t>
      </w:r>
      <w:r w:rsidRPr="003A2A2A">
        <w:tab/>
      </w:r>
      <w:r w:rsidRPr="003A2A2A">
        <w:rPr>
          <w:rtl/>
        </w:rPr>
        <w:t>ضرورة تحديد منشأ المكالمات كهدف من أهداف السلامة الوطنية؛</w:t>
      </w:r>
    </w:p>
    <w:p w14:paraId="2A73F36C" w14:textId="77777777" w:rsidR="00BC1100" w:rsidRPr="003A2A2A" w:rsidRDefault="00BC1100" w:rsidP="00BC1100">
      <w:pPr>
        <w:rPr>
          <w:rtl/>
        </w:rPr>
      </w:pPr>
      <w:proofErr w:type="gramStart"/>
      <w:r w:rsidRPr="003A2A2A">
        <w:rPr>
          <w:i/>
          <w:iCs/>
          <w:rtl/>
        </w:rPr>
        <w:t>د )</w:t>
      </w:r>
      <w:proofErr w:type="gramEnd"/>
      <w:r w:rsidRPr="003A2A2A">
        <w:rPr>
          <w:rtl/>
        </w:rPr>
        <w:tab/>
        <w:t>الحاجة إلى تسهيل تحديد التسيير والترسيم،</w:t>
      </w:r>
    </w:p>
    <w:p w14:paraId="3D4E37CC" w14:textId="77777777" w:rsidR="00BC1100" w:rsidRPr="003A2A2A" w:rsidRDefault="00BC1100" w:rsidP="00BC1100">
      <w:pPr>
        <w:pStyle w:val="Call"/>
      </w:pPr>
      <w:r w:rsidRPr="003A2A2A">
        <w:rPr>
          <w:rtl/>
        </w:rPr>
        <w:t>وإذ يضع في اعتباره كذلك</w:t>
      </w:r>
    </w:p>
    <w:p w14:paraId="7CBF6FF9" w14:textId="77777777" w:rsidR="00BC1100" w:rsidRPr="003A2A2A" w:rsidRDefault="00BC1100" w:rsidP="00BC1100">
      <w:r w:rsidRPr="003A2A2A">
        <w:rPr>
          <w:i/>
          <w:iCs/>
          <w:rtl/>
        </w:rPr>
        <w:t xml:space="preserve"> </w:t>
      </w:r>
      <w:proofErr w:type="gramStart"/>
      <w:r w:rsidRPr="003A2A2A">
        <w:rPr>
          <w:i/>
          <w:iCs/>
          <w:rtl/>
        </w:rPr>
        <w:t>أ )</w:t>
      </w:r>
      <w:proofErr w:type="gramEnd"/>
      <w:r w:rsidRPr="003A2A2A">
        <w:rPr>
          <w:rtl/>
        </w:rPr>
        <w:tab/>
      </w:r>
      <w:r w:rsidRPr="003A2A2A">
        <w:rPr>
          <w:spacing w:val="-4"/>
          <w:rtl/>
        </w:rPr>
        <w:t>أن إجراءات النداء البديلة، التي قد تنطوي على أضرار، غير مسموح بها في كثير من البلدان بينما يسمح بها في البعض الآخر؛</w:t>
      </w:r>
    </w:p>
    <w:p w14:paraId="5737AA54" w14:textId="77777777" w:rsidR="00BC1100" w:rsidRPr="003A2A2A" w:rsidRDefault="00BC1100" w:rsidP="00BC1100">
      <w:pPr>
        <w:rPr>
          <w:rtl/>
        </w:rPr>
      </w:pPr>
      <w:r w:rsidRPr="003A2A2A">
        <w:rPr>
          <w:i/>
          <w:iCs/>
          <w:rtl/>
        </w:rPr>
        <w:t>ب)</w:t>
      </w:r>
      <w:r w:rsidRPr="003A2A2A">
        <w:rPr>
          <w:rtl/>
        </w:rPr>
        <w:tab/>
      </w:r>
      <w:r w:rsidRPr="003A2A2A">
        <w:rPr>
          <w:rtl/>
          <w:lang w:bidi="ar-EG"/>
        </w:rPr>
        <w:t>أنه على الرغم من أن إجراءات النداء البديلة قد تنطوي على أضرار، قد تكون مغرية للمستعملين</w:t>
      </w:r>
      <w:r w:rsidRPr="003A2A2A">
        <w:rPr>
          <w:rtl/>
        </w:rPr>
        <w:t>؛</w:t>
      </w:r>
    </w:p>
    <w:p w14:paraId="0D8E308F" w14:textId="77777777" w:rsidR="00BC1100" w:rsidRPr="003A2A2A" w:rsidRDefault="00BC1100" w:rsidP="00BC1100">
      <w:pPr>
        <w:rPr>
          <w:rtl/>
        </w:rPr>
      </w:pPr>
      <w:r w:rsidRPr="00A45B02">
        <w:rPr>
          <w:i/>
          <w:iCs/>
          <w:spacing w:val="-2"/>
          <w:rtl/>
        </w:rPr>
        <w:t>ج)</w:t>
      </w:r>
      <w:r w:rsidRPr="00A45B02">
        <w:rPr>
          <w:spacing w:val="-2"/>
          <w:rtl/>
        </w:rPr>
        <w:tab/>
        <w:t>أن استعمال إجراءات النداء البديلة يؤثر سلباً في اقتصادات البلدان النامية</w:t>
      </w:r>
      <w:r w:rsidRPr="00A45B02">
        <w:rPr>
          <w:rStyle w:val="FootnoteReference"/>
          <w:spacing w:val="-2"/>
          <w:rtl/>
        </w:rPr>
        <w:footnoteReference w:id="1"/>
      </w:r>
      <w:r w:rsidRPr="00A45B02">
        <w:rPr>
          <w:spacing w:val="-2"/>
          <w:rtl/>
        </w:rPr>
        <w:t xml:space="preserve"> وقد تمثل إعاقة خطيرة لجهود هذه البلدان</w:t>
      </w:r>
      <w:r w:rsidRPr="003A2A2A">
        <w:rPr>
          <w:rtl/>
        </w:rPr>
        <w:t xml:space="preserve"> لتنمية شبكات وخدمات الاتصالات الخاصة بها تنمية سليمة وتضر بأهداف الأمن الوطني وقد يكون لها أثر اقتصادي؛</w:t>
      </w:r>
    </w:p>
    <w:p w14:paraId="22E9A1D6" w14:textId="77777777" w:rsidR="00BC1100" w:rsidRPr="003A2A2A" w:rsidRDefault="00BC1100" w:rsidP="00BC1100">
      <w:pPr>
        <w:rPr>
          <w:rtl/>
        </w:rPr>
      </w:pPr>
      <w:proofErr w:type="gramStart"/>
      <w:r w:rsidRPr="003A2A2A">
        <w:rPr>
          <w:i/>
          <w:iCs/>
          <w:rtl/>
        </w:rPr>
        <w:t>د )</w:t>
      </w:r>
      <w:proofErr w:type="gramEnd"/>
      <w:r w:rsidRPr="003A2A2A">
        <w:rPr>
          <w:rtl/>
        </w:rPr>
        <w:tab/>
        <w:t>أن بعض أشكال إجراءات النداء البديلة قد تؤثر في إدارة الحركة وتخطيط الشبكات وقد تؤدي إلى هبوط نوعية شبكات الاتصالات وأدائها؛</w:t>
      </w:r>
    </w:p>
    <w:p w14:paraId="77F257F2" w14:textId="77777777" w:rsidR="00BC1100" w:rsidRPr="003A2A2A" w:rsidRDefault="00BC1100" w:rsidP="00BC1100">
      <w:pPr>
        <w:rPr>
          <w:rtl/>
          <w:lang w:bidi="ar-SY"/>
        </w:rPr>
      </w:pPr>
      <w:proofErr w:type="gramStart"/>
      <w:r w:rsidRPr="003A2A2A">
        <w:rPr>
          <w:i/>
          <w:iCs/>
          <w:rtl/>
        </w:rPr>
        <w:t>هـ )</w:t>
      </w:r>
      <w:proofErr w:type="gramEnd"/>
      <w:r w:rsidRPr="003A2A2A">
        <w:rPr>
          <w:i/>
          <w:iCs/>
          <w:rtl/>
        </w:rPr>
        <w:tab/>
      </w:r>
      <w:r w:rsidRPr="003A2A2A">
        <w:rPr>
          <w:rtl/>
          <w:lang w:bidi="ar-SY"/>
        </w:rPr>
        <w:t>أن عدداً من توصيات قطاع تقييس الاتصالات في الاتحاد </w:t>
      </w:r>
      <w:r w:rsidRPr="003A2A2A">
        <w:rPr>
          <w:lang w:bidi="ar-SY"/>
        </w:rPr>
        <w:t>(ITU–T)</w:t>
      </w:r>
      <w:r w:rsidRPr="003A2A2A">
        <w:rPr>
          <w:rFonts w:hint="cs"/>
          <w:rtl/>
          <w:lang w:bidi="ar-SY"/>
        </w:rPr>
        <w:t xml:space="preserve"> ذات الصلة</w:t>
      </w:r>
      <w:r w:rsidRPr="003A2A2A">
        <w:rPr>
          <w:rtl/>
          <w:lang w:bidi="ar-SY"/>
        </w:rPr>
        <w:t>، لا سيما تلك الصادرة عن لجنتي الدراسات </w:t>
      </w:r>
      <w:r w:rsidRPr="003A2A2A">
        <w:rPr>
          <w:lang w:bidi="ar-SY"/>
        </w:rPr>
        <w:t>2</w:t>
      </w:r>
      <w:r w:rsidRPr="003A2A2A">
        <w:rPr>
          <w:rtl/>
        </w:rPr>
        <w:t xml:space="preserve"> و</w:t>
      </w:r>
      <w:r w:rsidRPr="003A2A2A">
        <w:t>3</w:t>
      </w:r>
      <w:r w:rsidRPr="003A2A2A">
        <w:rPr>
          <w:rtl/>
        </w:rPr>
        <w:t xml:space="preserve"> لقطاع تقييس الاتصالات، التي</w:t>
      </w:r>
      <w:r w:rsidRPr="003A2A2A">
        <w:rPr>
          <w:rtl/>
          <w:lang w:bidi="ar-SY"/>
        </w:rPr>
        <w:t xml:space="preserve"> تتطرق تحديداً إلى عدة جوانب منها الجوانب التقنية والمالية، فيما يتعلق بآثار إجراءات النداء البديلة على أداء شبكات الاتصالات وتطويرها</w:t>
      </w:r>
      <w:r w:rsidRPr="003A2A2A">
        <w:rPr>
          <w:rFonts w:hint="cs"/>
          <w:rtl/>
          <w:lang w:bidi="ar-SY"/>
        </w:rPr>
        <w:t>؛</w:t>
      </w:r>
    </w:p>
    <w:p w14:paraId="2724CA83" w14:textId="77777777" w:rsidR="00BC1100" w:rsidRPr="003A2A2A" w:rsidRDefault="00BC1100" w:rsidP="00BC1100">
      <w:pPr>
        <w:rPr>
          <w:rtl/>
          <w:lang w:bidi="ar-SY"/>
        </w:rPr>
      </w:pPr>
      <w:proofErr w:type="gramStart"/>
      <w:r w:rsidRPr="003A2A2A">
        <w:rPr>
          <w:i/>
          <w:iCs/>
          <w:rtl/>
          <w:lang w:bidi="ar-SY"/>
        </w:rPr>
        <w:t>و )</w:t>
      </w:r>
      <w:proofErr w:type="gramEnd"/>
      <w:r w:rsidRPr="003A2A2A">
        <w:rPr>
          <w:rtl/>
          <w:lang w:bidi="ar-SY"/>
        </w:rPr>
        <w:tab/>
        <w:t xml:space="preserve">أن </w:t>
      </w:r>
      <w:r w:rsidRPr="003A2A2A">
        <w:rPr>
          <w:rFonts w:hint="cs"/>
          <w:rtl/>
          <w:lang w:bidi="ar-SY"/>
        </w:rPr>
        <w:t>بعض</w:t>
      </w:r>
      <w:r w:rsidRPr="003A2A2A">
        <w:rPr>
          <w:rtl/>
          <w:lang w:bidi="ar-SY"/>
        </w:rPr>
        <w:t xml:space="preserve"> البلدان توزع موارد الترقيم والعنونة الوطنية للخدمات التي تدعم إجراءات النداء البديلة</w:t>
      </w:r>
      <w:r w:rsidRPr="003A2A2A">
        <w:rPr>
          <w:rFonts w:hint="cs"/>
          <w:rtl/>
          <w:lang w:bidi="ar-SY"/>
        </w:rPr>
        <w:t>؛</w:t>
      </w:r>
    </w:p>
    <w:p w14:paraId="4979D722" w14:textId="77777777" w:rsidR="00BC1100" w:rsidRPr="003A2A2A" w:rsidRDefault="00BC1100" w:rsidP="00BC1100">
      <w:pPr>
        <w:rPr>
          <w:rtl/>
        </w:rPr>
      </w:pPr>
      <w:proofErr w:type="gramStart"/>
      <w:r w:rsidRPr="003A2A2A">
        <w:rPr>
          <w:i/>
          <w:iCs/>
          <w:rtl/>
        </w:rPr>
        <w:t>ز )</w:t>
      </w:r>
      <w:proofErr w:type="gramEnd"/>
      <w:r w:rsidRPr="003A2A2A">
        <w:rPr>
          <w:i/>
          <w:iCs/>
          <w:rtl/>
        </w:rPr>
        <w:tab/>
      </w:r>
      <w:r w:rsidRPr="003A2A2A">
        <w:rPr>
          <w:rtl/>
        </w:rPr>
        <w:t>خدمات الاتصالات/تكنولوجيا المعلومات والاتصالات</w:t>
      </w:r>
      <w:r w:rsidRPr="003A2A2A" w:rsidDel="00FD4B2C">
        <w:rPr>
          <w:rtl/>
        </w:rPr>
        <w:t xml:space="preserve"> </w:t>
      </w:r>
      <w:r w:rsidRPr="003A2A2A">
        <w:rPr>
          <w:rtl/>
        </w:rPr>
        <w:t>الناشئة ودورها في تسهيل</w:t>
      </w:r>
      <w:r w:rsidRPr="003A2A2A">
        <w:rPr>
          <w:rFonts w:hint="cs"/>
          <w:rtl/>
        </w:rPr>
        <w:t xml:space="preserve"> التوصيلية</w:t>
      </w:r>
      <w:r w:rsidRPr="003A2A2A">
        <w:rPr>
          <w:rtl/>
        </w:rPr>
        <w:t xml:space="preserve"> بين البلدان،</w:t>
      </w:r>
    </w:p>
    <w:p w14:paraId="623F217F" w14:textId="77777777" w:rsidR="00BC1100" w:rsidRPr="003A2A2A" w:rsidRDefault="00BC1100" w:rsidP="00BC1100">
      <w:pPr>
        <w:pStyle w:val="Call"/>
        <w:rPr>
          <w:rtl/>
        </w:rPr>
      </w:pPr>
      <w:r w:rsidRPr="003A2A2A">
        <w:rPr>
          <w:noProof/>
          <w:rtl/>
        </w:rPr>
        <w:t>وإذ يلاحظ</w:t>
      </w:r>
    </w:p>
    <w:p w14:paraId="2AF4DF6D" w14:textId="77777777" w:rsidR="00BC1100" w:rsidRPr="003A2A2A" w:rsidRDefault="00BC1100" w:rsidP="00BC1100">
      <w:pPr>
        <w:rPr>
          <w:color w:val="000000"/>
          <w:rtl/>
        </w:rPr>
      </w:pPr>
      <w:r w:rsidRPr="003A2A2A">
        <w:rPr>
          <w:i/>
          <w:iCs/>
          <w:rtl/>
        </w:rPr>
        <w:t xml:space="preserve"> </w:t>
      </w:r>
      <w:proofErr w:type="gramStart"/>
      <w:r w:rsidRPr="003A2A2A">
        <w:rPr>
          <w:i/>
          <w:iCs/>
          <w:rtl/>
        </w:rPr>
        <w:t>أ )</w:t>
      </w:r>
      <w:proofErr w:type="gramEnd"/>
      <w:r w:rsidRPr="003A2A2A">
        <w:rPr>
          <w:rtl/>
        </w:rPr>
        <w:tab/>
        <w:t xml:space="preserve">أن دور الاتحاد الدولي للاتصالات فيما يتعلق بالتقارير المتعلقة بإساءة استعمال موارد الترقيم منصوص عليه </w:t>
      </w:r>
      <w:r w:rsidRPr="00A45B02">
        <w:rPr>
          <w:spacing w:val="-2"/>
          <w:rtl/>
        </w:rPr>
        <w:t>في التوصية </w:t>
      </w:r>
      <w:r w:rsidRPr="00A45B02">
        <w:rPr>
          <w:spacing w:val="-2"/>
        </w:rPr>
        <w:t>ITU–T E 156</w:t>
      </w:r>
      <w:r w:rsidRPr="00A45B02">
        <w:rPr>
          <w:spacing w:val="-2"/>
          <w:rtl/>
        </w:rPr>
        <w:t>، بشأن</w:t>
      </w:r>
      <w:r w:rsidRPr="00A45B02">
        <w:rPr>
          <w:spacing w:val="-2"/>
          <w:rtl/>
          <w:lang w:bidi="ar-LB"/>
        </w:rPr>
        <w:t xml:space="preserve"> مبادئ توجيهية </w:t>
      </w:r>
      <w:r w:rsidRPr="00A45B02">
        <w:rPr>
          <w:color w:val="000000"/>
          <w:spacing w:val="-2"/>
          <w:rtl/>
        </w:rPr>
        <w:t>لإجراءات الاتحاد الدولي للاتصالات بشأن ما يفاد به من حالات إساءة استعمال</w:t>
      </w:r>
      <w:r w:rsidRPr="003A2A2A">
        <w:rPr>
          <w:color w:val="000000"/>
          <w:rtl/>
        </w:rPr>
        <w:t xml:space="preserve"> موارد </w:t>
      </w:r>
      <w:r w:rsidRPr="003A2A2A">
        <w:rPr>
          <w:rFonts w:hint="cs"/>
          <w:color w:val="000000"/>
          <w:rtl/>
        </w:rPr>
        <w:t>الأرقام</w:t>
      </w:r>
      <w:r w:rsidRPr="003A2A2A">
        <w:rPr>
          <w:color w:val="000000"/>
          <w:rtl/>
        </w:rPr>
        <w:t xml:space="preserve"> </w:t>
      </w:r>
      <w:r w:rsidRPr="003A2A2A">
        <w:rPr>
          <w:color w:val="000000"/>
        </w:rPr>
        <w:t>E.164</w:t>
      </w:r>
      <w:r w:rsidRPr="003A2A2A">
        <w:rPr>
          <w:color w:val="000000"/>
          <w:rtl/>
        </w:rPr>
        <w:t>؛</w:t>
      </w:r>
    </w:p>
    <w:p w14:paraId="0F2C2DB8" w14:textId="77777777" w:rsidR="00BC1100" w:rsidRPr="003A2A2A" w:rsidRDefault="00BC1100" w:rsidP="00BC1100"/>
    <w:p w14:paraId="2CE2AC82" w14:textId="77777777" w:rsidR="00BC1100" w:rsidRPr="003A2A2A" w:rsidRDefault="00BC1100" w:rsidP="00BC1100"/>
    <w:p w14:paraId="0F00C7B4" w14:textId="77777777" w:rsidR="00BC1100" w:rsidRPr="003A2A2A" w:rsidRDefault="00BC1100" w:rsidP="00BC1100">
      <w:pPr>
        <w:rPr>
          <w:rtl/>
        </w:rPr>
      </w:pPr>
      <w:r w:rsidRPr="003A2A2A">
        <w:rPr>
          <w:rtl/>
        </w:rPr>
        <w:br w:type="page"/>
      </w:r>
    </w:p>
    <w:p w14:paraId="2BF9FB04" w14:textId="77777777" w:rsidR="00BC1100" w:rsidRPr="003A2A2A" w:rsidRDefault="00BC1100" w:rsidP="00BC1100">
      <w:r w:rsidRPr="003A2A2A">
        <w:rPr>
          <w:i/>
          <w:iCs/>
          <w:rtl/>
        </w:rPr>
        <w:lastRenderedPageBreak/>
        <w:t>ب)</w:t>
      </w:r>
      <w:r w:rsidRPr="003A2A2A">
        <w:rPr>
          <w:i/>
          <w:iCs/>
          <w:rtl/>
        </w:rPr>
        <w:tab/>
      </w:r>
      <w:r w:rsidRPr="003A2A2A">
        <w:rPr>
          <w:rtl/>
        </w:rPr>
        <w:t>أن أي إجراء من إجراءات النداء ينبغي أن يستهدف الحفاظ على مستوى مقبول لجودة الخدمة </w:t>
      </w:r>
      <w:r w:rsidRPr="003A2A2A">
        <w:t>(QoS)</w:t>
      </w:r>
      <w:r w:rsidRPr="003A2A2A">
        <w:rPr>
          <w:rtl/>
        </w:rPr>
        <w:t xml:space="preserve"> وجودة التجربة </w:t>
      </w:r>
      <w:r w:rsidRPr="003A2A2A">
        <w:t>(</w:t>
      </w:r>
      <w:proofErr w:type="spellStart"/>
      <w:r w:rsidRPr="003A2A2A">
        <w:t>QoE</w:t>
      </w:r>
      <w:proofErr w:type="spellEnd"/>
      <w:r w:rsidRPr="003A2A2A">
        <w:t>)</w:t>
      </w:r>
      <w:r w:rsidRPr="003A2A2A">
        <w:rPr>
          <w:rtl/>
        </w:rPr>
        <w:t>، وكذلك ضمان</w:t>
      </w:r>
      <w:r w:rsidRPr="003A2A2A">
        <w:rPr>
          <w:rFonts w:hint="cs"/>
          <w:rtl/>
        </w:rPr>
        <w:t> </w:t>
      </w:r>
      <w:r w:rsidRPr="003A2A2A">
        <w:rPr>
          <w:rtl/>
        </w:rPr>
        <w:t>توفير رقم الطرف طالب النداء (</w:t>
      </w:r>
      <w:r w:rsidRPr="003A2A2A">
        <w:t>CPN</w:t>
      </w:r>
      <w:r w:rsidRPr="003A2A2A">
        <w:rPr>
          <w:rtl/>
        </w:rPr>
        <w:t>)،</w:t>
      </w:r>
      <w:r w:rsidRPr="003A2A2A">
        <w:rPr>
          <w:rFonts w:hint="cs"/>
          <w:rtl/>
        </w:rPr>
        <w:t xml:space="preserve"> </w:t>
      </w:r>
      <w:r w:rsidRPr="003A2A2A">
        <w:rPr>
          <w:rtl/>
        </w:rPr>
        <w:t>وإتاحة معلومات عن هوية الخط الطالب </w:t>
      </w:r>
      <w:r w:rsidRPr="003A2A2A">
        <w:t>(CLI)</w:t>
      </w:r>
      <w:r w:rsidRPr="003A2A2A">
        <w:rPr>
          <w:rtl/>
        </w:rPr>
        <w:t xml:space="preserve"> و/أو تحديد منشأ الاتصال </w:t>
      </w:r>
      <w:r w:rsidRPr="003A2A2A">
        <w:t>(OI)</w:t>
      </w:r>
      <w:r w:rsidRPr="003A2A2A">
        <w:rPr>
          <w:rtl/>
        </w:rPr>
        <w:t>؛</w:t>
      </w:r>
    </w:p>
    <w:p w14:paraId="301F8BE4" w14:textId="77777777" w:rsidR="00BC1100" w:rsidRPr="003A2A2A" w:rsidRDefault="00BC1100" w:rsidP="00BC1100">
      <w:pPr>
        <w:rPr>
          <w:rtl/>
        </w:rPr>
      </w:pPr>
      <w:r w:rsidRPr="003A2A2A">
        <w:rPr>
          <w:i/>
          <w:iCs/>
          <w:rtl/>
        </w:rPr>
        <w:t>ج)</w:t>
      </w:r>
      <w:r w:rsidRPr="003A2A2A">
        <w:rPr>
          <w:rtl/>
        </w:rPr>
        <w:tab/>
        <w:t xml:space="preserve">المواد ذات الصلة في لوائح الاتصالات الدولية </w:t>
      </w:r>
      <w:r w:rsidRPr="003A2A2A">
        <w:t>(ITR)</w:t>
      </w:r>
      <w:r w:rsidRPr="003A2A2A">
        <w:rPr>
          <w:rFonts w:hint="cs"/>
          <w:rtl/>
        </w:rPr>
        <w:t>،</w:t>
      </w:r>
      <w:r w:rsidRPr="003A2A2A">
        <w:rPr>
          <w:rtl/>
        </w:rPr>
        <w:t xml:space="preserve"> حسب الاقتضاء؛</w:t>
      </w:r>
    </w:p>
    <w:p w14:paraId="45466F96" w14:textId="77777777" w:rsidR="00BC1100" w:rsidRPr="003A2A2A" w:rsidRDefault="00BC1100" w:rsidP="00BC1100">
      <w:pPr>
        <w:rPr>
          <w:rtl/>
        </w:rPr>
      </w:pPr>
      <w:proofErr w:type="gramStart"/>
      <w:r w:rsidRPr="003A2A2A">
        <w:rPr>
          <w:rFonts w:hint="cs"/>
          <w:i/>
          <w:iCs/>
          <w:rtl/>
        </w:rPr>
        <w:t>د</w:t>
      </w:r>
      <w:r w:rsidRPr="003A2A2A">
        <w:rPr>
          <w:i/>
          <w:iCs/>
          <w:rtl/>
        </w:rPr>
        <w:t> )</w:t>
      </w:r>
      <w:proofErr w:type="gramEnd"/>
      <w:r w:rsidRPr="003A2A2A">
        <w:rPr>
          <w:rtl/>
        </w:rPr>
        <w:tab/>
        <w:t>أن</w:t>
      </w:r>
      <w:r w:rsidRPr="003A2A2A">
        <w:rPr>
          <w:rtl/>
          <w:lang w:bidi="ar-EG"/>
        </w:rPr>
        <w:t xml:space="preserve"> </w:t>
      </w:r>
      <w:r w:rsidRPr="003A2A2A">
        <w:rPr>
          <w:rFonts w:hint="cs"/>
          <w:rtl/>
          <w:lang w:bidi="ar-EG"/>
        </w:rPr>
        <w:t xml:space="preserve">الخدمات المتاحة بحرية على الإنترنت </w:t>
      </w:r>
      <w:r w:rsidRPr="003A2A2A">
        <w:rPr>
          <w:lang w:bidi="ar-EG"/>
        </w:rPr>
        <w:t>(OTT)</w:t>
      </w:r>
      <w:r w:rsidRPr="003A2A2A">
        <w:rPr>
          <w:rFonts w:hint="cs"/>
          <w:rtl/>
          <w:lang w:bidi="ar-EG"/>
        </w:rPr>
        <w:t xml:space="preserve">، في سياق وطني، </w:t>
      </w:r>
      <w:r w:rsidRPr="003A2A2A">
        <w:rPr>
          <w:rtl/>
          <w:lang w:bidi="ar-EG"/>
        </w:rPr>
        <w:t>تُعتبر شكلاً من أشكال إجراءات النداء البديلة، ويمكن أن تعود بالنفع على الأشخاص ذوي الاحتياجات المحددة؛</w:t>
      </w:r>
    </w:p>
    <w:p w14:paraId="3A33AB74" w14:textId="77777777" w:rsidR="00BC1100" w:rsidRPr="003A2A2A" w:rsidRDefault="00BC1100" w:rsidP="00BC1100">
      <w:pPr>
        <w:rPr>
          <w:rtl/>
        </w:rPr>
      </w:pPr>
      <w:proofErr w:type="gramStart"/>
      <w:r w:rsidRPr="003A2A2A">
        <w:rPr>
          <w:rFonts w:hint="cs"/>
          <w:i/>
          <w:iCs/>
          <w:rtl/>
          <w:lang w:bidi="ar-EG"/>
        </w:rPr>
        <w:t>هـ</w:t>
      </w:r>
      <w:r w:rsidRPr="003A2A2A">
        <w:rPr>
          <w:i/>
          <w:iCs/>
          <w:rtl/>
          <w:lang w:bidi="ar-EG"/>
        </w:rPr>
        <w:t xml:space="preserve"> )</w:t>
      </w:r>
      <w:proofErr w:type="gramEnd"/>
      <w:r w:rsidRPr="003A2A2A">
        <w:rPr>
          <w:rtl/>
          <w:lang w:bidi="ar-EG"/>
        </w:rPr>
        <w:tab/>
        <w:t xml:space="preserve">أن إجراءات النداء البديلة، بما فيها </w:t>
      </w:r>
      <w:r w:rsidRPr="003A2A2A">
        <w:rPr>
          <w:rtl/>
        </w:rPr>
        <w:t>الخدمات المتاحة بحرية على الإنترنت</w:t>
      </w:r>
      <w:r w:rsidRPr="003A2A2A">
        <w:rPr>
          <w:rtl/>
          <w:lang w:val="fr-CH"/>
        </w:rPr>
        <w:t xml:space="preserve">، قد حوّلت الاقتصادات في البلدان المتقدمة والنامية على </w:t>
      </w:r>
      <w:r w:rsidRPr="003A2A2A">
        <w:rPr>
          <w:rFonts w:hint="cs"/>
          <w:rtl/>
          <w:lang w:val="fr-CH"/>
        </w:rPr>
        <w:t>ال</w:t>
      </w:r>
      <w:r w:rsidRPr="003A2A2A">
        <w:rPr>
          <w:rtl/>
          <w:lang w:val="fr-CH"/>
        </w:rPr>
        <w:t>سواء،</w:t>
      </w:r>
    </w:p>
    <w:p w14:paraId="6B45526F" w14:textId="77777777" w:rsidR="00BC1100" w:rsidRPr="003A2A2A" w:rsidRDefault="00BC1100" w:rsidP="00BC1100">
      <w:pPr>
        <w:pStyle w:val="Call"/>
        <w:rPr>
          <w:rtl/>
        </w:rPr>
      </w:pPr>
      <w:r w:rsidRPr="003A2A2A">
        <w:rPr>
          <w:rtl/>
        </w:rPr>
        <w:t>يقـرر</w:t>
      </w:r>
    </w:p>
    <w:p w14:paraId="5D786F99" w14:textId="77777777" w:rsidR="00BC1100" w:rsidRPr="003A2A2A" w:rsidRDefault="00BC1100" w:rsidP="00BC1100">
      <w:pPr>
        <w:rPr>
          <w:spacing w:val="-2"/>
          <w:rtl/>
        </w:rPr>
      </w:pPr>
      <w:r w:rsidRPr="003A2A2A">
        <w:rPr>
          <w:spacing w:val="-2"/>
          <w:rtl/>
        </w:rPr>
        <w:t>1</w:t>
      </w:r>
      <w:r w:rsidRPr="003A2A2A">
        <w:rPr>
          <w:spacing w:val="-2"/>
        </w:rPr>
        <w:tab/>
      </w:r>
      <w:r w:rsidRPr="003A2A2A">
        <w:rPr>
          <w:spacing w:val="-2"/>
          <w:rtl/>
        </w:rPr>
        <w:t>تشجيع جميع الإدارات وجميع شركات تشغيل الاتصالات الدولية على تطبيق توصيات قطاع تقييس الاتصالات التي تساعد على الحد من التأثيرات السلبية على البلدان النامية لإجراءات النداء البديلة، وتوفير رقم الطرف طالب النداء والحد من الآثار السلبية لإساءة استغلال وإساءة استعمال موارد الترقيم الدولية للاتصالات ذات الصلة في حدود اختصاص الاتحاد؛</w:t>
      </w:r>
    </w:p>
    <w:p w14:paraId="705E2369" w14:textId="77777777" w:rsidR="00BC1100" w:rsidRPr="003A2A2A" w:rsidRDefault="00BC1100" w:rsidP="00BC1100">
      <w:pPr>
        <w:rPr>
          <w:color w:val="000000"/>
          <w:rtl/>
        </w:rPr>
      </w:pPr>
      <w:r w:rsidRPr="003A2A2A">
        <w:rPr>
          <w:rtl/>
        </w:rPr>
        <w:t>2</w:t>
      </w:r>
      <w:r w:rsidRPr="003A2A2A">
        <w:tab/>
      </w:r>
      <w:r w:rsidRPr="003A2A2A">
        <w:rPr>
          <w:rtl/>
        </w:rPr>
        <w:t>أن يطلب من لجان الدراسات لقطاعي تنمية الاتصالات وتقييس الاتصالات</w:t>
      </w:r>
      <w:r w:rsidRPr="003A2A2A">
        <w:rPr>
          <w:rFonts w:hint="cs"/>
          <w:rtl/>
        </w:rPr>
        <w:t xml:space="preserve"> بالاتحاد</w:t>
      </w:r>
      <w:r w:rsidRPr="003A2A2A">
        <w:rPr>
          <w:rtl/>
        </w:rPr>
        <w:t xml:space="preserve"> التعاون لتجنب تداخل الجهود وازدواجيتها عند دراسة إجراءات النداء البديلة،</w:t>
      </w:r>
      <w:r w:rsidRPr="003A2A2A">
        <w:rPr>
          <w:rFonts w:hint="cs"/>
          <w:rtl/>
        </w:rPr>
        <w:t xml:space="preserve"> </w:t>
      </w:r>
      <w:r w:rsidRPr="003A2A2A">
        <w:rPr>
          <w:rtl/>
        </w:rPr>
        <w:t xml:space="preserve">بما في ذلك </w:t>
      </w:r>
      <w:r w:rsidRPr="003A2A2A">
        <w:rPr>
          <w:rFonts w:hint="cs"/>
          <w:rtl/>
          <w:lang w:bidi="ar-EG"/>
        </w:rPr>
        <w:t>الخدمات المتاحة بحرية على الإنترنت، مع مراعاة الفقرة</w:t>
      </w:r>
      <w:r w:rsidRPr="003A2A2A">
        <w:rPr>
          <w:rFonts w:hint="cs"/>
          <w:i/>
          <w:iCs/>
          <w:rtl/>
          <w:lang w:bidi="ar-EG"/>
        </w:rPr>
        <w:t xml:space="preserve"> أ)</w:t>
      </w:r>
      <w:r w:rsidRPr="003A2A2A">
        <w:rPr>
          <w:rFonts w:hint="cs"/>
          <w:rtl/>
          <w:lang w:bidi="ar-EG"/>
        </w:rPr>
        <w:t xml:space="preserve"> من " </w:t>
      </w:r>
      <w:r w:rsidRPr="003A2A2A">
        <w:rPr>
          <w:i/>
          <w:iCs/>
          <w:rtl/>
          <w:lang w:bidi="ar-EG"/>
        </w:rPr>
        <w:t>إذ</w:t>
      </w:r>
      <w:r w:rsidRPr="003A2A2A">
        <w:rPr>
          <w:rFonts w:hint="cs"/>
          <w:i/>
          <w:iCs/>
          <w:rtl/>
          <w:lang w:bidi="ar-EG"/>
        </w:rPr>
        <w:t> </w:t>
      </w:r>
      <w:r w:rsidRPr="003A2A2A">
        <w:rPr>
          <w:i/>
          <w:iCs/>
          <w:rtl/>
          <w:lang w:bidi="ar-EG"/>
        </w:rPr>
        <w:t>يضع في اعتباره</w:t>
      </w:r>
      <w:r w:rsidRPr="003A2A2A">
        <w:rPr>
          <w:rFonts w:hint="cs"/>
          <w:rtl/>
          <w:lang w:bidi="ar-EG"/>
        </w:rPr>
        <w:t>" وتحديداً</w:t>
      </w:r>
      <w:r w:rsidRPr="003A2A2A">
        <w:rPr>
          <w:rtl/>
        </w:rPr>
        <w:t xml:space="preserve"> لجنة الدراسات </w:t>
      </w:r>
      <w:r w:rsidRPr="003A2A2A">
        <w:t>2</w:t>
      </w:r>
      <w:r w:rsidRPr="003A2A2A">
        <w:rPr>
          <w:rtl/>
        </w:rPr>
        <w:t xml:space="preserve"> لقطاع تقييس الاتصالات </w:t>
      </w:r>
      <w:r w:rsidRPr="003A2A2A">
        <w:rPr>
          <w:rFonts w:hint="cs"/>
          <w:rtl/>
        </w:rPr>
        <w:t>فيما يتعلق</w:t>
      </w:r>
      <w:r w:rsidRPr="003A2A2A">
        <w:rPr>
          <w:rtl/>
        </w:rPr>
        <w:t xml:space="preserve"> بدراسة جوانب إجراءات النداء البديلة وأشكالها</w:t>
      </w:r>
      <w:r w:rsidRPr="003A2A2A">
        <w:rPr>
          <w:rFonts w:hint="cs"/>
          <w:rtl/>
        </w:rPr>
        <w:t>؛</w:t>
      </w:r>
      <w:r w:rsidRPr="003A2A2A">
        <w:rPr>
          <w:rtl/>
        </w:rPr>
        <w:t xml:space="preserve"> ولجنة الدراسات </w:t>
      </w:r>
      <w:r w:rsidRPr="003A2A2A">
        <w:t>3</w:t>
      </w:r>
      <w:r w:rsidRPr="003A2A2A">
        <w:rPr>
          <w:rtl/>
        </w:rPr>
        <w:t xml:space="preserve"> لقطاع تقييس الاتصالات </w:t>
      </w:r>
      <w:r w:rsidRPr="003A2A2A">
        <w:rPr>
          <w:rFonts w:hint="cs"/>
          <w:rtl/>
        </w:rPr>
        <w:t>فيما يتعلق</w:t>
      </w:r>
      <w:r w:rsidRPr="003A2A2A">
        <w:rPr>
          <w:rtl/>
        </w:rPr>
        <w:t xml:space="preserve"> بدراسة الآثار الاقتصادية لإجراءات النداء البديلة</w:t>
      </w:r>
      <w:r w:rsidRPr="003A2A2A">
        <w:rPr>
          <w:rFonts w:hint="cs"/>
          <w:rtl/>
        </w:rPr>
        <w:t xml:space="preserve">؛ </w:t>
      </w:r>
      <w:r w:rsidRPr="003A2A2A">
        <w:rPr>
          <w:rtl/>
        </w:rPr>
        <w:t>ولجنة الدراسات </w:t>
      </w:r>
      <w:r w:rsidRPr="003A2A2A">
        <w:rPr>
          <w:lang w:val="fr-CH"/>
        </w:rPr>
        <w:t>12</w:t>
      </w:r>
      <w:r w:rsidRPr="003A2A2A">
        <w:rPr>
          <w:rtl/>
        </w:rPr>
        <w:t xml:space="preserve"> لقطاع تقييس الاتصالات </w:t>
      </w:r>
      <w:r w:rsidRPr="003A2A2A">
        <w:rPr>
          <w:rFonts w:hint="cs"/>
          <w:rtl/>
        </w:rPr>
        <w:t>فيما يتعلق</w:t>
      </w:r>
      <w:r w:rsidRPr="003A2A2A">
        <w:rPr>
          <w:rtl/>
        </w:rPr>
        <w:t xml:space="preserve"> بدراسة </w:t>
      </w:r>
      <w:r w:rsidRPr="003A2A2A">
        <w:rPr>
          <w:color w:val="000000"/>
          <w:rtl/>
        </w:rPr>
        <w:t>الحد الأدنى لجودة الخدمة وجودة التجربة الذي ينبغي تحقيقه عند استعمال إجراءات النداء البديلة؛</w:t>
      </w:r>
    </w:p>
    <w:p w14:paraId="66816363" w14:textId="77777777" w:rsidR="00BC1100" w:rsidRPr="003A2A2A" w:rsidRDefault="00BC1100" w:rsidP="00BC1100"/>
    <w:p w14:paraId="0CCEAAB4" w14:textId="77777777" w:rsidR="00BC1100" w:rsidRPr="003A2A2A" w:rsidRDefault="00BC1100" w:rsidP="00BC1100"/>
    <w:p w14:paraId="6F7777C8" w14:textId="77777777" w:rsidR="00BC1100" w:rsidRPr="003A2A2A" w:rsidRDefault="00BC1100" w:rsidP="00BC1100">
      <w:pPr>
        <w:rPr>
          <w:rtl/>
        </w:rPr>
      </w:pPr>
      <w:r w:rsidRPr="003A2A2A">
        <w:rPr>
          <w:rtl/>
        </w:rPr>
        <w:br w:type="page"/>
      </w:r>
    </w:p>
    <w:p w14:paraId="553B1CEE" w14:textId="77777777" w:rsidR="00BC1100" w:rsidRPr="003A2A2A" w:rsidRDefault="00BC1100" w:rsidP="00BC1100">
      <w:pPr>
        <w:rPr>
          <w:rtl/>
        </w:rPr>
      </w:pPr>
      <w:r w:rsidRPr="003A2A2A">
        <w:rPr>
          <w:rtl/>
        </w:rPr>
        <w:lastRenderedPageBreak/>
        <w:t>3</w:t>
      </w:r>
      <w:r w:rsidRPr="003A2A2A">
        <w:rPr>
          <w:rtl/>
        </w:rPr>
        <w:tab/>
        <w:t>أن يطلب من الإدارات وشركات تشغيل الاتصالات الدولية التي تسمح باستعمال إجراءات النداء البديلة ولا توفر رقم الطرف طالب النداء في بلدانها وفقاً للوائحها التنظيمية الوطنية السارية، احترام قرارات الإدارات وشركات التشغيل الدولية التي لا تسمح قوانينها التنظيمية بمثل تلك الخدمات وتطالب بتوفير رقم الطرف طالب النداء و/أو معلومات تعريف هوية الخط الطالب الدولي و/أو تحديد منشأ الاتصال مع مراعاة توصيات قطاع تقييس الاتصالات ذات الصلة حرصاً على أمنها واقتصادها</w:t>
      </w:r>
      <w:r w:rsidRPr="003A2A2A">
        <w:rPr>
          <w:rFonts w:hint="cs"/>
          <w:rtl/>
        </w:rPr>
        <w:t>،</w:t>
      </w:r>
    </w:p>
    <w:p w14:paraId="57D1B83E" w14:textId="77777777" w:rsidR="00BC1100" w:rsidRPr="003A2A2A" w:rsidRDefault="00BC1100" w:rsidP="00BC1100">
      <w:pPr>
        <w:pStyle w:val="Call"/>
        <w:rPr>
          <w:rtl/>
        </w:rPr>
      </w:pPr>
      <w:r w:rsidRPr="003A2A2A">
        <w:rPr>
          <w:rtl/>
        </w:rPr>
        <w:t>يكلف مدير مكتب تنمية الاتصالات</w:t>
      </w:r>
    </w:p>
    <w:p w14:paraId="2395FDF0" w14:textId="77777777" w:rsidR="00BC1100" w:rsidRPr="003A2A2A" w:rsidRDefault="00BC1100" w:rsidP="00BC1100">
      <w:pPr>
        <w:rPr>
          <w:noProof/>
          <w:rtl/>
        </w:rPr>
      </w:pPr>
      <w:r w:rsidRPr="003A2A2A">
        <w:rPr>
          <w:noProof/>
          <w:rtl/>
        </w:rPr>
        <w:t>بأن يواصل التعاون مع مدير مكتب تقييس الاتصالات من أجل تسهيل مشاركة البلدان النامية في دراسات الاتحاد والاستفادة من نتائجها ومن أجل تنفيذ هذا القرار،</w:t>
      </w:r>
    </w:p>
    <w:p w14:paraId="4C3BAABE" w14:textId="77777777" w:rsidR="00BC1100" w:rsidRPr="003A2A2A" w:rsidRDefault="00BC1100" w:rsidP="00BC1100">
      <w:pPr>
        <w:pStyle w:val="Call"/>
      </w:pPr>
      <w:r w:rsidRPr="003A2A2A">
        <w:rPr>
          <w:noProof/>
          <w:rtl/>
        </w:rPr>
        <w:t xml:space="preserve">يدعو الدول </w:t>
      </w:r>
      <w:r w:rsidRPr="003A2A2A">
        <w:rPr>
          <w:rtl/>
        </w:rPr>
        <w:t>الأعضاء وأعضاء القطاع</w:t>
      </w:r>
    </w:p>
    <w:p w14:paraId="28120A99" w14:textId="77777777" w:rsidR="00BC1100" w:rsidRPr="003A2A2A" w:rsidRDefault="00BC1100" w:rsidP="00BC1100">
      <w:pPr>
        <w:rPr>
          <w:noProof/>
        </w:rPr>
      </w:pPr>
      <w:r w:rsidRPr="003A2A2A">
        <w:rPr>
          <w:rFonts w:hint="cs"/>
          <w:noProof/>
          <w:rtl/>
        </w:rPr>
        <w:t xml:space="preserve">إلى </w:t>
      </w:r>
      <w:r w:rsidRPr="003A2A2A">
        <w:rPr>
          <w:noProof/>
          <w:rtl/>
        </w:rPr>
        <w:t xml:space="preserve">دعم دراسة أثر إجراءات النداء البديلة على البيئات الوطنية استناداً إلى </w:t>
      </w:r>
      <w:r w:rsidRPr="003A2A2A">
        <w:rPr>
          <w:rFonts w:hint="cs"/>
          <w:noProof/>
          <w:rtl/>
        </w:rPr>
        <w:t>إدخال</w:t>
      </w:r>
      <w:r w:rsidRPr="003A2A2A">
        <w:rPr>
          <w:noProof/>
          <w:rtl/>
        </w:rPr>
        <w:t xml:space="preserve"> توصيات مناسبة لقطاع تقييس الاتصالات تتعلق بإجراءات النداء البديلة</w:t>
      </w:r>
      <w:r w:rsidRPr="003A2A2A">
        <w:rPr>
          <w:rFonts w:hint="cs"/>
          <w:noProof/>
          <w:rtl/>
        </w:rPr>
        <w:t>.</w:t>
      </w:r>
    </w:p>
    <w:p w14:paraId="572D65AC" w14:textId="77777777" w:rsidR="00BC1100" w:rsidRPr="003A2A2A" w:rsidRDefault="00BC1100" w:rsidP="00BC1100">
      <w:pPr>
        <w:rPr>
          <w:noProof/>
        </w:rPr>
      </w:pPr>
    </w:p>
    <w:p w14:paraId="03A26C60" w14:textId="77777777" w:rsidR="00BC1100" w:rsidRPr="003A2A2A" w:rsidRDefault="00BC1100" w:rsidP="00BC1100">
      <w:pPr>
        <w:rPr>
          <w:noProof/>
          <w:rtl/>
        </w:rPr>
      </w:pPr>
    </w:p>
    <w:p w14:paraId="09246024" w14:textId="77777777" w:rsidR="00BC1100" w:rsidRPr="003A2A2A" w:rsidRDefault="00BC1100" w:rsidP="00BC1100">
      <w:pPr>
        <w:rPr>
          <w:noProof/>
          <w:rtl/>
        </w:rPr>
      </w:pPr>
    </w:p>
    <w:p w14:paraId="53890092" w14:textId="77777777" w:rsidR="00BC1100" w:rsidRPr="003A2A2A" w:rsidRDefault="00BC1100" w:rsidP="00BC1100">
      <w:pPr>
        <w:rPr>
          <w:noProof/>
          <w:rtl/>
        </w:rPr>
      </w:pPr>
    </w:p>
    <w:p w14:paraId="49E7C36B" w14:textId="77777777" w:rsidR="00BC1100" w:rsidRPr="003A2A2A" w:rsidRDefault="00BC1100" w:rsidP="00BC1100">
      <w:pPr>
        <w:rPr>
          <w:noProof/>
          <w:rtl/>
        </w:rPr>
      </w:pPr>
    </w:p>
    <w:p w14:paraId="5B40CCAA" w14:textId="77777777" w:rsidR="00BC1100" w:rsidRPr="003A2A2A" w:rsidRDefault="00BC1100" w:rsidP="00BC1100">
      <w:pPr>
        <w:rPr>
          <w:noProof/>
          <w:rtl/>
        </w:rPr>
      </w:pPr>
    </w:p>
    <w:p w14:paraId="5FF88C11" w14:textId="77777777" w:rsidR="00BC1100" w:rsidRPr="003A2A2A" w:rsidRDefault="00BC1100" w:rsidP="00BC1100">
      <w:pPr>
        <w:rPr>
          <w:noProof/>
          <w:rtl/>
        </w:rPr>
      </w:pPr>
    </w:p>
    <w:p w14:paraId="5D22611C" w14:textId="77777777" w:rsidR="00BC1100" w:rsidRPr="003A2A2A" w:rsidRDefault="00BC1100" w:rsidP="00BC1100">
      <w:pPr>
        <w:rPr>
          <w:noProof/>
          <w:rtl/>
        </w:rPr>
      </w:pPr>
    </w:p>
    <w:p w14:paraId="0AF44F75" w14:textId="77777777" w:rsidR="00BC1100" w:rsidRPr="003A2A2A" w:rsidRDefault="00BC1100" w:rsidP="00BC1100">
      <w:pPr>
        <w:rPr>
          <w:noProof/>
          <w:rtl/>
        </w:rPr>
      </w:pPr>
    </w:p>
    <w:p w14:paraId="5998FEA3" w14:textId="77777777" w:rsidR="00BC1100" w:rsidRPr="003A2A2A" w:rsidRDefault="00BC1100" w:rsidP="00BC1100">
      <w:pPr>
        <w:rPr>
          <w:noProof/>
          <w:rtl/>
        </w:rPr>
      </w:pPr>
    </w:p>
    <w:p w14:paraId="5D6DA9D3" w14:textId="77777777" w:rsidR="00BC1100" w:rsidRPr="003A2A2A" w:rsidRDefault="00BC1100" w:rsidP="00BC1100">
      <w:pPr>
        <w:rPr>
          <w:noProof/>
          <w:rtl/>
        </w:rPr>
      </w:pPr>
    </w:p>
    <w:p w14:paraId="5318F219" w14:textId="77777777" w:rsidR="00BC1100" w:rsidRPr="003A2A2A" w:rsidRDefault="00BC1100" w:rsidP="00BC1100">
      <w:pPr>
        <w:rPr>
          <w:noProof/>
          <w:rtl/>
        </w:rPr>
      </w:pPr>
    </w:p>
    <w:p w14:paraId="7F0C78E1" w14:textId="77777777" w:rsidR="00BC1100" w:rsidRPr="003A2A2A" w:rsidRDefault="00BC1100" w:rsidP="00BC1100">
      <w:pPr>
        <w:rPr>
          <w:noProof/>
        </w:rPr>
      </w:pPr>
    </w:p>
    <w:p w14:paraId="1C863ABD" w14:textId="77777777" w:rsidR="00CE6C6B" w:rsidRDefault="00CE6C6B"/>
    <w:sectPr w:rsidR="00CE6C6B" w:rsidSect="00370784">
      <w:headerReference w:type="even" r:id="rId6"/>
      <w:headerReference w:type="default" r:id="rId7"/>
      <w:footerReference w:type="even" r:id="rId8"/>
      <w:footerReference w:type="default" r:id="rId9"/>
      <w:headerReference w:type="first" r:id="rId10"/>
      <w:footerReference w:type="first" r:id="rId11"/>
      <w:pgSz w:w="11907" w:h="16834" w:code="9"/>
      <w:pgMar w:top="1418" w:right="1134" w:bottom="1418"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AFC98" w14:textId="77777777" w:rsidR="00BC1100" w:rsidRDefault="00BC1100" w:rsidP="00BC1100">
      <w:pPr>
        <w:spacing w:line="240" w:lineRule="auto"/>
      </w:pPr>
      <w:r>
        <w:separator/>
      </w:r>
    </w:p>
  </w:endnote>
  <w:endnote w:type="continuationSeparator" w:id="0">
    <w:p w14:paraId="3ACBF1F0" w14:textId="77777777" w:rsidR="00BC1100" w:rsidRDefault="00BC1100" w:rsidP="00BC11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760AC" w14:textId="77777777" w:rsidR="00A45B02" w:rsidRDefault="00A45B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D684" w14:textId="77777777" w:rsidR="00A45B02" w:rsidRDefault="00A45B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13485" w14:textId="77777777" w:rsidR="00A45B02" w:rsidRDefault="00A45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826D2" w14:textId="77777777" w:rsidR="00BC1100" w:rsidRDefault="00BC1100" w:rsidP="00BC1100">
      <w:pPr>
        <w:spacing w:line="240" w:lineRule="auto"/>
      </w:pPr>
      <w:r>
        <w:separator/>
      </w:r>
    </w:p>
  </w:footnote>
  <w:footnote w:type="continuationSeparator" w:id="0">
    <w:p w14:paraId="5D8769EC" w14:textId="77777777" w:rsidR="00BC1100" w:rsidRDefault="00BC1100" w:rsidP="00BC1100">
      <w:pPr>
        <w:spacing w:line="240" w:lineRule="auto"/>
      </w:pPr>
      <w:r>
        <w:continuationSeparator/>
      </w:r>
    </w:p>
  </w:footnote>
  <w:footnote w:id="1">
    <w:p w14:paraId="5059BE60" w14:textId="77777777" w:rsidR="00BC1100" w:rsidRDefault="00BC1100" w:rsidP="00BC1100">
      <w:pPr>
        <w:pStyle w:val="FootnoteText"/>
      </w:pPr>
      <w:r w:rsidRPr="00A9285C">
        <w:rPr>
          <w:rStyle w:val="FootnoteReference"/>
        </w:rPr>
        <w:footnoteRef/>
      </w:r>
      <w:r w:rsidRPr="00A9285C">
        <w:rPr>
          <w:rtl/>
        </w:rPr>
        <w:t xml:space="preserve"> </w:t>
      </w:r>
      <w:r>
        <w:tab/>
      </w:r>
      <w:r w:rsidRPr="00A9285C">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sz w:val="16"/>
        <w:szCs w:val="16"/>
        <w:rtl/>
      </w:rPr>
      <w:id w:val="-213121518"/>
      <w:docPartObj>
        <w:docPartGallery w:val="Page Numbers (Top of Page)"/>
        <w:docPartUnique/>
      </w:docPartObj>
    </w:sdtPr>
    <w:sdtEndPr>
      <w:rPr>
        <w:noProof/>
      </w:rPr>
    </w:sdtEndPr>
    <w:sdtContent>
      <w:p w14:paraId="444A6ACF" w14:textId="77777777" w:rsidR="00BC1100" w:rsidRPr="005703F1" w:rsidRDefault="00BC1100" w:rsidP="00AC6351">
        <w:pPr>
          <w:tabs>
            <w:tab w:val="left" w:pos="992"/>
            <w:tab w:val="left" w:pos="1871"/>
            <w:tab w:val="left" w:pos="2268"/>
          </w:tabs>
          <w:overflowPunct w:val="0"/>
          <w:autoSpaceDE w:val="0"/>
          <w:autoSpaceDN w:val="0"/>
          <w:adjustRightInd w:val="0"/>
          <w:spacing w:after="120" w:line="240" w:lineRule="auto"/>
          <w:textAlignment w:val="baseline"/>
          <w:rPr>
            <w:sz w:val="16"/>
            <w:szCs w:val="16"/>
          </w:rPr>
        </w:pPr>
        <w:r w:rsidRPr="005703F1">
          <w:rPr>
            <w:rFonts w:eastAsia="Times New Roman"/>
            <w:sz w:val="16"/>
            <w:szCs w:val="16"/>
          </w:rPr>
          <w:fldChar w:fldCharType="begin"/>
        </w:r>
        <w:r w:rsidRPr="005703F1">
          <w:rPr>
            <w:rFonts w:eastAsia="Times New Roman"/>
            <w:sz w:val="16"/>
            <w:szCs w:val="16"/>
          </w:rPr>
          <w:instrText xml:space="preserve"> PAGE   \* MERGEFORMAT </w:instrText>
        </w:r>
        <w:r w:rsidRPr="005703F1">
          <w:rPr>
            <w:rFonts w:eastAsia="Times New Roman"/>
            <w:sz w:val="16"/>
            <w:szCs w:val="16"/>
          </w:rPr>
          <w:fldChar w:fldCharType="separate"/>
        </w:r>
        <w:r w:rsidRPr="005703F1">
          <w:rPr>
            <w:rFonts w:eastAsia="Times New Roman"/>
            <w:sz w:val="16"/>
            <w:szCs w:val="16"/>
          </w:rPr>
          <w:t>3</w:t>
        </w:r>
        <w:r w:rsidRPr="005703F1">
          <w:rPr>
            <w:rFonts w:eastAsia="Times New Roman"/>
            <w:noProof/>
            <w:sz w:val="16"/>
            <w:szCs w:val="16"/>
          </w:rPr>
          <w:fldChar w:fldCharType="end"/>
        </w:r>
        <w:r>
          <w:rPr>
            <w:rFonts w:eastAsia="Times New Roman"/>
            <w:noProof/>
            <w:sz w:val="16"/>
            <w:szCs w:val="16"/>
            <w:rtl/>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22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110269601"/>
      <w:docPartObj>
        <w:docPartGallery w:val="Page Numbers (Top of Page)"/>
        <w:docPartUnique/>
      </w:docPartObj>
    </w:sdtPr>
    <w:sdtEndPr>
      <w:rPr>
        <w:noProof/>
      </w:rPr>
    </w:sdtEndPr>
    <w:sdtContent>
      <w:p w14:paraId="24768F66" w14:textId="77777777" w:rsidR="00BC1100" w:rsidRPr="00713E5A" w:rsidRDefault="00BC1100" w:rsidP="00AB63D9">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63</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22</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328339"/>
      <w:docPartObj>
        <w:docPartGallery w:val="Page Numbers (Top of Page)"/>
        <w:docPartUnique/>
      </w:docPartObj>
    </w:sdtPr>
    <w:sdtEndPr>
      <w:rPr>
        <w:noProof/>
      </w:rPr>
    </w:sdtEndPr>
    <w:sdtContent>
      <w:p w14:paraId="6382D2FB" w14:textId="77777777" w:rsidR="00A45B02" w:rsidRPr="00713E5A" w:rsidRDefault="00A45B02" w:rsidP="00A45B02">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125</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22</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C1100"/>
    <w:rsid w:val="000C7E7E"/>
    <w:rsid w:val="0012086A"/>
    <w:rsid w:val="001C1912"/>
    <w:rsid w:val="00312F86"/>
    <w:rsid w:val="00370784"/>
    <w:rsid w:val="00503CDC"/>
    <w:rsid w:val="0066087E"/>
    <w:rsid w:val="006E326C"/>
    <w:rsid w:val="007C6F7A"/>
    <w:rsid w:val="00844E50"/>
    <w:rsid w:val="00A45B02"/>
    <w:rsid w:val="00A641FA"/>
    <w:rsid w:val="00BC1100"/>
    <w:rsid w:val="00C01150"/>
    <w:rsid w:val="00CE6C6B"/>
    <w:rsid w:val="00D54A42"/>
    <w:rsid w:val="00F73C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EE1079"/>
  <w14:defaultImageDpi w14:val="32767"/>
  <w15:chartTrackingRefBased/>
  <w15:docId w15:val="{5328C663-4AB2-41D7-9467-DC79805C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B02"/>
    <w:pPr>
      <w:bidi/>
      <w:spacing w:before="120" w:after="0" w:line="192" w:lineRule="auto"/>
      <w:jc w:val="both"/>
    </w:pPr>
    <w:rPr>
      <w:rFonts w:ascii="Dubai" w:hAnsi="Dubai" w:cs="Duba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qFormat/>
    <w:rsid w:val="00BC1100"/>
    <w:pPr>
      <w:keepNext/>
      <w:tabs>
        <w:tab w:val="left" w:pos="794"/>
      </w:tabs>
      <w:spacing w:before="160"/>
      <w:ind w:left="1588" w:hanging="794"/>
    </w:pPr>
    <w:rPr>
      <w:rFonts w:eastAsiaTheme="minorEastAsia"/>
      <w:i/>
      <w:iCs/>
      <w:lang w:val="en-US" w:eastAsia="zh-CN"/>
    </w:rPr>
  </w:style>
  <w:style w:type="paragraph" w:styleId="FootnoteText">
    <w:name w:val="footnote text"/>
    <w:basedOn w:val="Normal"/>
    <w:link w:val="FootnoteTextChar"/>
    <w:autoRedefine/>
    <w:unhideWhenUsed/>
    <w:qFormat/>
    <w:rsid w:val="00BC1100"/>
    <w:pPr>
      <w:tabs>
        <w:tab w:val="left" w:pos="283"/>
      </w:tabs>
      <w:spacing w:before="60" w:line="168" w:lineRule="auto"/>
    </w:pPr>
    <w:rPr>
      <w:rFonts w:eastAsiaTheme="minorEastAsia"/>
      <w:sz w:val="18"/>
      <w:szCs w:val="18"/>
      <w:lang w:val="en-US" w:eastAsia="zh-CN"/>
    </w:rPr>
  </w:style>
  <w:style w:type="character" w:customStyle="1" w:styleId="FootnoteTextChar">
    <w:name w:val="Footnote Text Char"/>
    <w:basedOn w:val="DefaultParagraphFont"/>
    <w:link w:val="FootnoteText"/>
    <w:rsid w:val="00BC1100"/>
    <w:rPr>
      <w:rFonts w:ascii="Dubai" w:eastAsiaTheme="minorEastAsia" w:hAnsi="Dubai" w:cs="Dubai"/>
      <w:sz w:val="18"/>
      <w:szCs w:val="18"/>
      <w:lang w:val="en-US" w:eastAsia="zh-CN"/>
    </w:rPr>
  </w:style>
  <w:style w:type="character" w:styleId="FootnoteReference">
    <w:name w:val="footnote reference"/>
    <w:basedOn w:val="DefaultParagraphFont"/>
    <w:unhideWhenUsed/>
    <w:qFormat/>
    <w:rsid w:val="00BC1100"/>
    <w:rPr>
      <w:rFonts w:ascii="Dubai" w:hAnsi="Dubai" w:cs="Duba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qFormat/>
    <w:rsid w:val="00BC1100"/>
    <w:pPr>
      <w:keepNext/>
      <w:tabs>
        <w:tab w:val="left" w:pos="794"/>
      </w:tabs>
      <w:spacing w:before="360"/>
    </w:pPr>
    <w:rPr>
      <w:rFonts w:eastAsiaTheme="minorEastAsia"/>
      <w:lang w:val="en-US" w:eastAsia="zh-CN" w:bidi="ar-SY"/>
    </w:rPr>
  </w:style>
  <w:style w:type="paragraph" w:customStyle="1" w:styleId="ResNo">
    <w:name w:val="Res_No"/>
    <w:basedOn w:val="Normal"/>
    <w:qFormat/>
    <w:rsid w:val="00BC1100"/>
    <w:pPr>
      <w:keepNext/>
      <w:keepLines/>
      <w:tabs>
        <w:tab w:val="left" w:pos="794"/>
      </w:tabs>
      <w:spacing w:before="360"/>
      <w:jc w:val="center"/>
      <w:outlineLvl w:val="0"/>
    </w:pPr>
    <w:rPr>
      <w:rFonts w:eastAsiaTheme="minorEastAsia"/>
      <w:sz w:val="26"/>
      <w:szCs w:val="26"/>
      <w:lang w:val="en-US" w:eastAsia="zh-CN"/>
    </w:rPr>
  </w:style>
  <w:style w:type="paragraph" w:customStyle="1" w:styleId="Restitle">
    <w:name w:val="Res_title"/>
    <w:basedOn w:val="Normal"/>
    <w:qFormat/>
    <w:rsid w:val="00BC1100"/>
    <w:pPr>
      <w:keepNext/>
      <w:keepLines/>
      <w:tabs>
        <w:tab w:val="left" w:pos="794"/>
      </w:tabs>
      <w:spacing w:before="240"/>
      <w:jc w:val="center"/>
    </w:pPr>
    <w:rPr>
      <w:rFonts w:eastAsiaTheme="minorEastAsia"/>
      <w:b/>
      <w:bCs/>
      <w:sz w:val="26"/>
      <w:szCs w:val="26"/>
      <w:lang w:val="en-US" w:eastAsia="zh-CN" w:bidi="ar-SY"/>
    </w:rPr>
  </w:style>
  <w:style w:type="paragraph" w:styleId="Header">
    <w:name w:val="header"/>
    <w:basedOn w:val="Normal"/>
    <w:link w:val="HeaderChar"/>
    <w:uiPriority w:val="99"/>
    <w:unhideWhenUsed/>
    <w:rsid w:val="00BC1100"/>
    <w:pPr>
      <w:tabs>
        <w:tab w:val="left" w:pos="794"/>
        <w:tab w:val="center" w:pos="4680"/>
        <w:tab w:val="right" w:pos="9360"/>
      </w:tabs>
      <w:spacing w:line="240" w:lineRule="auto"/>
    </w:pPr>
    <w:rPr>
      <w:rFonts w:eastAsiaTheme="minorEastAsia"/>
      <w:lang w:val="en-US" w:eastAsia="zh-CN"/>
    </w:rPr>
  </w:style>
  <w:style w:type="character" w:customStyle="1" w:styleId="HeaderChar">
    <w:name w:val="Header Char"/>
    <w:basedOn w:val="DefaultParagraphFont"/>
    <w:link w:val="Header"/>
    <w:uiPriority w:val="99"/>
    <w:rsid w:val="00BC1100"/>
    <w:rPr>
      <w:rFonts w:ascii="Dubai" w:eastAsiaTheme="minorEastAsia" w:hAnsi="Dubai" w:cs="Dubai"/>
      <w:lang w:val="en-US" w:eastAsia="zh-CN"/>
    </w:rPr>
  </w:style>
  <w:style w:type="paragraph" w:styleId="Footer">
    <w:name w:val="footer"/>
    <w:basedOn w:val="Normal"/>
    <w:link w:val="FooterChar"/>
    <w:uiPriority w:val="99"/>
    <w:unhideWhenUsed/>
    <w:rsid w:val="00A45B02"/>
    <w:pPr>
      <w:tabs>
        <w:tab w:val="center" w:pos="4513"/>
        <w:tab w:val="right" w:pos="9026"/>
      </w:tabs>
      <w:spacing w:before="0" w:line="240" w:lineRule="auto"/>
    </w:pPr>
  </w:style>
  <w:style w:type="character" w:customStyle="1" w:styleId="FooterChar">
    <w:name w:val="Footer Char"/>
    <w:basedOn w:val="DefaultParagraphFont"/>
    <w:link w:val="Footer"/>
    <w:uiPriority w:val="99"/>
    <w:rsid w:val="00A45B02"/>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775</Words>
  <Characters>4421</Characters>
  <Application>Microsoft Office Word</Application>
  <DocSecurity>0</DocSecurity>
  <Lines>36</Lines>
  <Paragraphs>10</Paragraphs>
  <ScaleCrop>false</ScaleCrop>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 Maynard</dc:creator>
  <cp:keywords/>
  <dc:description/>
  <cp:lastModifiedBy>Gergis, Mina</cp:lastModifiedBy>
  <cp:revision>2</cp:revision>
  <dcterms:created xsi:type="dcterms:W3CDTF">2023-10-16T07:37:00Z</dcterms:created>
  <dcterms:modified xsi:type="dcterms:W3CDTF">2023-10-16T11:44:00Z</dcterms:modified>
</cp:coreProperties>
</file>