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516B6" w14:textId="6A011D0F" w:rsidR="00AB2403" w:rsidRPr="003C0233" w:rsidRDefault="00AB2403" w:rsidP="00AB2403">
      <w:pPr>
        <w:pStyle w:val="ResNo"/>
        <w:tabs>
          <w:tab w:val="left" w:pos="2660"/>
          <w:tab w:val="center" w:pos="4819"/>
        </w:tabs>
        <w:rPr>
          <w:lang w:val="es-ES_tradnl"/>
        </w:rPr>
      </w:pPr>
      <w:bookmarkStart w:id="0" w:name="_Toc227854911"/>
      <w:bookmarkStart w:id="1" w:name="_Toc227855227"/>
      <w:bookmarkStart w:id="2" w:name="_Toc227855438"/>
      <w:bookmarkStart w:id="3" w:name="_Toc227856202"/>
      <w:r w:rsidRPr="003C0233">
        <w:rPr>
          <w:lang w:val="es-ES_tradnl"/>
        </w:rPr>
        <w:t xml:space="preserve">RESOLUCIÓN </w:t>
      </w:r>
      <w:r w:rsidRPr="003C0233">
        <w:rPr>
          <w:rStyle w:val="href"/>
          <w:lang w:val="es-ES_tradnl"/>
        </w:rPr>
        <w:t>18</w:t>
      </w:r>
      <w:r w:rsidRPr="003C0233">
        <w:rPr>
          <w:lang w:val="es-ES_tradnl"/>
        </w:rPr>
        <w:t xml:space="preserve"> (Rev. </w:t>
      </w:r>
      <w:r w:rsidR="00A94C1C" w:rsidRPr="003C0233">
        <w:rPr>
          <w:lang w:val="es-ES_tradnl"/>
        </w:rPr>
        <w:t>Bakú</w:t>
      </w:r>
      <w:r w:rsidRPr="003C0233">
        <w:rPr>
          <w:lang w:val="es-ES_tradnl"/>
        </w:rPr>
        <w:t>, 2025)</w:t>
      </w:r>
      <w:bookmarkEnd w:id="0"/>
      <w:bookmarkEnd w:id="1"/>
      <w:bookmarkEnd w:id="2"/>
      <w:bookmarkEnd w:id="3"/>
    </w:p>
    <w:p w14:paraId="57E508FA" w14:textId="77777777" w:rsidR="00AB2403" w:rsidRPr="003C0233" w:rsidRDefault="00AB2403" w:rsidP="00AB2403">
      <w:pPr>
        <w:pStyle w:val="Restitle"/>
        <w:rPr>
          <w:lang w:val="es-ES_tradnl"/>
        </w:rPr>
      </w:pPr>
      <w:bookmarkStart w:id="4" w:name="_Toc227854912"/>
      <w:bookmarkStart w:id="5" w:name="_Toc227855228"/>
      <w:bookmarkStart w:id="6" w:name="_Toc227855439"/>
      <w:bookmarkStart w:id="7" w:name="_Toc227856203"/>
      <w:r w:rsidRPr="003C0233">
        <w:rPr>
          <w:lang w:val="es-ES_tradnl" w:eastAsia="zh-CN"/>
        </w:rPr>
        <w:t>Asistencia técnica especial a Palestina</w:t>
      </w:r>
      <w:bookmarkEnd w:id="4"/>
      <w:bookmarkEnd w:id="5"/>
      <w:bookmarkEnd w:id="6"/>
      <w:bookmarkEnd w:id="7"/>
    </w:p>
    <w:p w14:paraId="089635E4" w14:textId="77777777" w:rsidR="00AB2403" w:rsidRPr="003C0233" w:rsidRDefault="00AB2403" w:rsidP="00AB2403">
      <w:pPr>
        <w:pStyle w:val="Normalaftertitle"/>
        <w:rPr>
          <w:lang w:val="es-ES_tradnl" w:eastAsia="zh-CN"/>
        </w:rPr>
      </w:pPr>
      <w:r w:rsidRPr="003C0233">
        <w:rPr>
          <w:lang w:val="es-ES_tradnl" w:eastAsia="zh-CN"/>
        </w:rPr>
        <w:t>La Conferencia Mundial de Desarrollo de las Telecomunicaciones (Bakú, 2025),</w:t>
      </w:r>
    </w:p>
    <w:p w14:paraId="059E21DB" w14:textId="77777777" w:rsidR="00AB2403" w:rsidRPr="003C0233" w:rsidRDefault="00AB2403" w:rsidP="00AB2403">
      <w:pPr>
        <w:pStyle w:val="Call"/>
        <w:rPr>
          <w:lang w:val="es-ES_tradnl" w:eastAsia="zh-CN"/>
        </w:rPr>
      </w:pPr>
      <w:r w:rsidRPr="003C0233">
        <w:rPr>
          <w:lang w:val="es-ES_tradnl" w:eastAsia="zh-CN"/>
        </w:rPr>
        <w:t>recordando</w:t>
      </w:r>
    </w:p>
    <w:p w14:paraId="1E85809D" w14:textId="77777777" w:rsidR="00AB2403" w:rsidRPr="003C0233" w:rsidRDefault="00AB2403" w:rsidP="00AB2403">
      <w:pPr>
        <w:rPr>
          <w:lang w:val="es-ES_tradnl" w:eastAsia="zh-CN"/>
        </w:rPr>
      </w:pPr>
      <w:r w:rsidRPr="003C0233">
        <w:rPr>
          <w:i/>
          <w:iCs/>
          <w:lang w:val="es-ES_tradnl" w:eastAsia="zh-CN"/>
        </w:rPr>
        <w:t>a)</w:t>
      </w:r>
      <w:r w:rsidRPr="003C0233">
        <w:rPr>
          <w:lang w:val="es-ES_tradnl" w:eastAsia="zh-CN"/>
        </w:rPr>
        <w:tab/>
        <w:t>la Resolución 32 (</w:t>
      </w:r>
      <w:proofErr w:type="spellStart"/>
      <w:r w:rsidRPr="003C0233">
        <w:rPr>
          <w:lang w:val="es-ES_tradnl" w:eastAsia="zh-CN"/>
        </w:rPr>
        <w:t>Kyoto</w:t>
      </w:r>
      <w:proofErr w:type="spellEnd"/>
      <w:r w:rsidRPr="003C0233">
        <w:rPr>
          <w:lang w:val="es-ES_tradnl" w:eastAsia="zh-CN"/>
        </w:rPr>
        <w:t>, 1994) de la Conferencia de Plenipotenciarios, Asistencia técnica destinada a Palestina para el desarrollo de las telecomunicaciones y la Resolución 125 (Rev. Bucarest, 2022) de la Conferencia de Plenipotenciarios, Asistencia y apoyo a Palestina para el desarrollo de infraestructuras y la capacitación en el sector de las telecomunicaciones y las tecnologías de la información;</w:t>
      </w:r>
    </w:p>
    <w:p w14:paraId="02A3C767" w14:textId="77777777" w:rsidR="00AB2403" w:rsidRPr="003C0233" w:rsidRDefault="00AB2403" w:rsidP="00AB2403">
      <w:pPr>
        <w:rPr>
          <w:lang w:val="es-ES_tradnl"/>
        </w:rPr>
      </w:pPr>
      <w:r w:rsidRPr="003C0233">
        <w:rPr>
          <w:i/>
          <w:iCs/>
          <w:lang w:val="es-ES_tradnl"/>
        </w:rPr>
        <w:t>b)</w:t>
      </w:r>
      <w:r w:rsidRPr="003C0233">
        <w:rPr>
          <w:lang w:val="es-ES_tradnl"/>
        </w:rPr>
        <w:tab/>
        <w:t>la Resolución 99 (Rev.</w:t>
      </w:r>
      <w:r w:rsidRPr="003C0233">
        <w:rPr>
          <w:lang w:val="es-ES_tradnl" w:eastAsia="zh-CN"/>
        </w:rPr>
        <w:t> </w:t>
      </w:r>
      <w:r w:rsidRPr="003C0233">
        <w:rPr>
          <w:lang w:val="es-ES_tradnl"/>
        </w:rPr>
        <w:t>Dubái,</w:t>
      </w:r>
      <w:r w:rsidRPr="003C0233">
        <w:rPr>
          <w:lang w:val="es-ES_tradnl" w:eastAsia="zh-CN"/>
        </w:rPr>
        <w:t> </w:t>
      </w:r>
      <w:r w:rsidRPr="003C0233">
        <w:rPr>
          <w:lang w:val="es-ES_tradnl"/>
        </w:rPr>
        <w:t>2018) de la Conferencia de Plenipotenciarios, Situación jurídica de Palestina en la UIT;</w:t>
      </w:r>
    </w:p>
    <w:p w14:paraId="60256F04" w14:textId="77777777" w:rsidR="00AB2403" w:rsidRPr="003C0233" w:rsidRDefault="00AB2403" w:rsidP="00AB2403">
      <w:pPr>
        <w:rPr>
          <w:lang w:val="es-ES_tradnl"/>
        </w:rPr>
      </w:pPr>
      <w:r w:rsidRPr="003C0233">
        <w:rPr>
          <w:i/>
          <w:iCs/>
          <w:lang w:val="es-ES_tradnl"/>
        </w:rPr>
        <w:t>c)</w:t>
      </w:r>
      <w:r w:rsidRPr="003C0233">
        <w:rPr>
          <w:lang w:val="es-ES_tradnl"/>
        </w:rPr>
        <w:tab/>
        <w:t>la Carta de las Naciones Unidas y la Declaración Universal de Derechos Humanos;</w:t>
      </w:r>
    </w:p>
    <w:p w14:paraId="1720D9EE" w14:textId="77777777" w:rsidR="00AB2403" w:rsidRPr="003C0233" w:rsidRDefault="00AB2403" w:rsidP="00AB2403">
      <w:pPr>
        <w:rPr>
          <w:lang w:val="es-ES_tradnl"/>
        </w:rPr>
      </w:pPr>
      <w:r w:rsidRPr="003C0233">
        <w:rPr>
          <w:i/>
          <w:iCs/>
          <w:lang w:val="es-ES_tradnl"/>
        </w:rPr>
        <w:t>d)</w:t>
      </w:r>
      <w:r w:rsidRPr="003C0233">
        <w:rPr>
          <w:lang w:val="es-ES_tradnl"/>
        </w:rPr>
        <w:tab/>
        <w:t>la Resolución 18 (Rev. Dubái,</w:t>
      </w:r>
      <w:r w:rsidRPr="003C0233">
        <w:rPr>
          <w:lang w:val="es-ES_tradnl" w:eastAsia="zh-CN"/>
        </w:rPr>
        <w:t> </w:t>
      </w:r>
      <w:r w:rsidRPr="003C0233">
        <w:rPr>
          <w:lang w:val="es-ES_tradnl"/>
        </w:rPr>
        <w:t xml:space="preserve">2014) y la </w:t>
      </w:r>
      <w:r w:rsidRPr="003C0233">
        <w:rPr>
          <w:lang w:val="es-ES_tradnl" w:eastAsia="en-GB"/>
        </w:rPr>
        <w:t>Resolución 18 (Rev. </w:t>
      </w:r>
      <w:r w:rsidRPr="003C0233">
        <w:rPr>
          <w:lang w:val="es-ES_tradnl"/>
        </w:rPr>
        <w:t>Kigali,</w:t>
      </w:r>
      <w:r w:rsidRPr="003C0233">
        <w:rPr>
          <w:lang w:val="es-ES_tradnl" w:eastAsia="zh-CN"/>
        </w:rPr>
        <w:t> </w:t>
      </w:r>
      <w:r w:rsidRPr="003C0233">
        <w:rPr>
          <w:lang w:val="es-ES_tradnl"/>
        </w:rPr>
        <w:t>2022)</w:t>
      </w:r>
      <w:r w:rsidRPr="003C0233">
        <w:rPr>
          <w:lang w:val="es-ES_tradnl" w:eastAsia="en-GB"/>
        </w:rPr>
        <w:t xml:space="preserve"> </w:t>
      </w:r>
      <w:r w:rsidRPr="003C0233">
        <w:rPr>
          <w:lang w:val="es-ES_tradnl"/>
        </w:rPr>
        <w:t>de la Conferencia Mundial de Desarrollo de las Telecomunicaciones (CMDT) sobre asistencia técnica especial a Palestina;</w:t>
      </w:r>
    </w:p>
    <w:p w14:paraId="62553209" w14:textId="77777777" w:rsidR="00AB2403" w:rsidRPr="003C0233" w:rsidRDefault="00AB2403" w:rsidP="00AB2403">
      <w:pPr>
        <w:rPr>
          <w:lang w:val="es-ES_tradnl"/>
        </w:rPr>
      </w:pPr>
      <w:r w:rsidRPr="003C0233">
        <w:rPr>
          <w:i/>
          <w:iCs/>
          <w:lang w:val="es-ES_tradnl"/>
        </w:rPr>
        <w:t>e)</w:t>
      </w:r>
      <w:r w:rsidRPr="003C0233">
        <w:rPr>
          <w:lang w:val="es-ES_tradnl"/>
        </w:rPr>
        <w:tab/>
        <w:t>las Resoluciones 68/235 y 72/240 de la Asamblea General de las Naciones Unidas que reconocen la soberanía permanente del pueblo palestino sobre sus recursos naturales, concretamente la tierra, el agua, la energía y otros recursos naturales, en el territorio Palestino ocupado, incluida Jerusalén Oriental;</w:t>
      </w:r>
    </w:p>
    <w:p w14:paraId="796D7468" w14:textId="77777777" w:rsidR="00AB2403" w:rsidRPr="003C0233" w:rsidRDefault="00AB2403" w:rsidP="00AB2403">
      <w:pPr>
        <w:rPr>
          <w:rFonts w:eastAsia="SimSun"/>
          <w:lang w:val="es-ES_tradnl"/>
        </w:rPr>
      </w:pPr>
      <w:r w:rsidRPr="003C0233">
        <w:rPr>
          <w:i/>
          <w:iCs/>
          <w:lang w:val="es-ES_tradnl"/>
        </w:rPr>
        <w:t>f)</w:t>
      </w:r>
      <w:r w:rsidRPr="003C0233">
        <w:rPr>
          <w:lang w:val="es-ES_tradnl"/>
        </w:rPr>
        <w:tab/>
        <w:t>lo dispuesto en el § 16 de la Declaración de Principios de Ginebra de la primera fase (Ginebra, 2003) de la Cumbre Mundial sobre la Sociedad de la Información (CMSI) y los resultados de la segunda fase de la CMSI, en particular el § 96 de la Agenda de Túnez para la Sociedad de la Información, relativa al papel de la UIT en relación con las medidas para garantizar la utilización racional, eficaz y económica del espectro de frecuencias radioeléctricas, así como el acceso equitativo al mismo por parte de todos los países, de conformidad con los acuerdos internacionales pertinentes</w:t>
      </w:r>
      <w:r w:rsidRPr="003C0233">
        <w:rPr>
          <w:rFonts w:eastAsia="SimSun"/>
          <w:lang w:val="es-ES_tradnl"/>
        </w:rPr>
        <w:t>,</w:t>
      </w:r>
    </w:p>
    <w:p w14:paraId="7717C49F" w14:textId="3A352981" w:rsidR="00AB2403" w:rsidRPr="003C0233" w:rsidRDefault="00AB2403" w:rsidP="00AB2403">
      <w:pPr>
        <w:pStyle w:val="Call"/>
        <w:keepNext w:val="0"/>
        <w:keepLines w:val="0"/>
        <w:rPr>
          <w:lang w:val="es-ES_tradnl" w:eastAsia="zh-CN"/>
        </w:rPr>
      </w:pPr>
      <w:r w:rsidRPr="003C0233">
        <w:rPr>
          <w:lang w:val="es-ES_tradnl" w:eastAsia="zh-CN"/>
        </w:rPr>
        <w:t>considerando</w:t>
      </w:r>
    </w:p>
    <w:p w14:paraId="65DEF7ED" w14:textId="77777777" w:rsidR="00AB2403" w:rsidRPr="003C0233" w:rsidRDefault="00AB2403" w:rsidP="00AB2403">
      <w:pPr>
        <w:rPr>
          <w:lang w:val="es-ES_tradnl"/>
        </w:rPr>
      </w:pPr>
      <w:r w:rsidRPr="003C0233">
        <w:rPr>
          <w:i/>
          <w:iCs/>
          <w:lang w:val="es-ES_tradnl"/>
        </w:rPr>
        <w:t>a)</w:t>
      </w:r>
      <w:r w:rsidRPr="003C0233">
        <w:rPr>
          <w:lang w:val="es-ES_tradnl"/>
        </w:rPr>
        <w:tab/>
        <w:t>que la Constitución y el Convenio de la UIT se han concebido para fortalecer la paz y la seguridad en el mundo a fin de desarrollar la cooperación internacional y de lograr un mejor entendimiento entre los pueblos interesados;</w:t>
      </w:r>
    </w:p>
    <w:p w14:paraId="74C8C092" w14:textId="77777777" w:rsidR="00EC7D8C" w:rsidRPr="003C0233" w:rsidRDefault="00EC7D8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5DA3C27" w14:textId="459EB669" w:rsidR="00AB2403" w:rsidRPr="003C0233" w:rsidRDefault="00AB2403" w:rsidP="00AB2403">
      <w:pPr>
        <w:rPr>
          <w:lang w:val="es-ES_tradnl"/>
        </w:rPr>
      </w:pPr>
      <w:r w:rsidRPr="003C0233">
        <w:rPr>
          <w:i/>
          <w:iCs/>
          <w:lang w:val="es-ES_tradnl"/>
        </w:rPr>
        <w:lastRenderedPageBreak/>
        <w:t>b)</w:t>
      </w:r>
      <w:r w:rsidRPr="003C0233">
        <w:rPr>
          <w:lang w:val="es-ES_tradnl"/>
        </w:rPr>
        <w:tab/>
        <w:t>la política de asistencia de la UIT a Palestina para el desarrollo de su sector de telecomunicaciones/tecnologías de la información y la comunicación (TIC), que resulta eficaz pero aún no ha alcanzado sus objetivos;</w:t>
      </w:r>
    </w:p>
    <w:p w14:paraId="62D1B9EC" w14:textId="67FF6E21" w:rsidR="00AB2403" w:rsidRPr="003C0233" w:rsidRDefault="00AB2403" w:rsidP="00AB2403">
      <w:pPr>
        <w:rPr>
          <w:lang w:val="es-ES_tradnl"/>
        </w:rPr>
      </w:pPr>
      <w:r w:rsidRPr="003C0233">
        <w:rPr>
          <w:i/>
          <w:iCs/>
          <w:lang w:val="es-ES_tradnl"/>
        </w:rPr>
        <w:t>c)</w:t>
      </w:r>
      <w:r w:rsidRPr="003C0233">
        <w:rPr>
          <w:lang w:val="es-ES_tradnl"/>
        </w:rPr>
        <w:tab/>
        <w:t>la Resolución 9 (Rev. Kigali, 2022) de la presente Conferencia, sobre el derecho soberano de cada Estado de gestionar la utilización del espectro en el interior de su territorio, las disposiciones de la Resolución 99 (Rev. Dubái, 2018) y la Resolución 12 (Rev. Dubái, 2023) de la Conferencia Mundial de Radiocomunicaciones (CMR),</w:t>
      </w:r>
    </w:p>
    <w:p w14:paraId="22D67797" w14:textId="77777777" w:rsidR="00AB2403" w:rsidRPr="003C0233" w:rsidRDefault="00AB2403" w:rsidP="00AB2403">
      <w:pPr>
        <w:pStyle w:val="Call"/>
        <w:rPr>
          <w:lang w:val="es-ES_tradnl" w:eastAsia="zh-CN"/>
        </w:rPr>
      </w:pPr>
      <w:proofErr w:type="gramStart"/>
      <w:r w:rsidRPr="003C0233">
        <w:rPr>
          <w:lang w:val="es-ES_tradnl" w:eastAsia="zh-CN"/>
        </w:rPr>
        <w:t>considerando</w:t>
      </w:r>
      <w:proofErr w:type="gramEnd"/>
      <w:r w:rsidRPr="003C0233">
        <w:rPr>
          <w:lang w:val="es-ES_tradnl" w:eastAsia="zh-CN"/>
        </w:rPr>
        <w:t xml:space="preserve"> además</w:t>
      </w:r>
    </w:p>
    <w:p w14:paraId="18B6A211" w14:textId="77777777" w:rsidR="00AB2403" w:rsidRPr="003C0233" w:rsidRDefault="00AB2403" w:rsidP="00AB2403">
      <w:pPr>
        <w:rPr>
          <w:lang w:val="es-ES_tradnl" w:eastAsia="zh-CN"/>
        </w:rPr>
      </w:pPr>
      <w:r w:rsidRPr="003C0233">
        <w:rPr>
          <w:i/>
          <w:iCs/>
          <w:lang w:val="es-ES_tradnl" w:eastAsia="zh-CN"/>
        </w:rPr>
        <w:t>a)</w:t>
      </w:r>
      <w:r w:rsidRPr="003C0233">
        <w:rPr>
          <w:lang w:val="es-ES_tradnl" w:eastAsia="zh-CN"/>
        </w:rPr>
        <w:tab/>
        <w:t>que el establecimiento de una red de telecomunicaciones fiable y moderna es indispensable para apoyar el desarrollo económico y social y reviste la máxima importancia para el futuro del pueblo palestino;</w:t>
      </w:r>
    </w:p>
    <w:p w14:paraId="31742138" w14:textId="77777777" w:rsidR="00AB2403" w:rsidRPr="003C0233" w:rsidRDefault="00AB2403" w:rsidP="00AB2403">
      <w:pPr>
        <w:rPr>
          <w:lang w:val="es-ES_tradnl"/>
        </w:rPr>
      </w:pPr>
      <w:r w:rsidRPr="003C0233">
        <w:rPr>
          <w:i/>
          <w:iCs/>
          <w:lang w:val="es-ES_tradnl" w:eastAsia="zh-CN"/>
        </w:rPr>
        <w:t>b)</w:t>
      </w:r>
      <w:r w:rsidRPr="003C0233">
        <w:rPr>
          <w:lang w:val="es-ES_tradnl" w:eastAsia="zh-CN"/>
        </w:rPr>
        <w:tab/>
      </w:r>
      <w:r w:rsidRPr="003C0233">
        <w:rPr>
          <w:lang w:val="es-ES_tradnl"/>
        </w:rPr>
        <w:t>los daños causados a las infraestructuras y a los servicios de telecomunicaciones;</w:t>
      </w:r>
    </w:p>
    <w:p w14:paraId="4F2B4047" w14:textId="77777777" w:rsidR="00AB2403" w:rsidRPr="003C0233" w:rsidRDefault="00AB2403" w:rsidP="00AB2403">
      <w:pPr>
        <w:rPr>
          <w:lang w:val="es-ES_tradnl" w:eastAsia="zh-CN"/>
        </w:rPr>
      </w:pPr>
      <w:r w:rsidRPr="003C0233">
        <w:rPr>
          <w:i/>
          <w:iCs/>
          <w:lang w:val="es-ES_tradnl"/>
        </w:rPr>
        <w:t>c)</w:t>
      </w:r>
      <w:r w:rsidRPr="003C0233">
        <w:rPr>
          <w:lang w:val="es-ES_tradnl"/>
        </w:rPr>
        <w:tab/>
        <w:t>que Palestina, en las circunstancias actuales y el futuro previsible, requiere asistencia para la reconstrucción y el desarrollo de su sector de telecomunicaciones en general, y sus infraestructuras en particular, para lo cual necesita el apoyo de la comunidad internacional, ya sea de forma bilateral, regional o multilateral, en particular mediante las organizaciones internacionales,</w:t>
      </w:r>
    </w:p>
    <w:p w14:paraId="494DC2F4" w14:textId="77777777" w:rsidR="00AB2403" w:rsidRPr="003C0233" w:rsidRDefault="00AB2403" w:rsidP="00AB2403">
      <w:pPr>
        <w:pStyle w:val="Call"/>
        <w:rPr>
          <w:lang w:val="es-ES_tradnl" w:eastAsia="zh-CN"/>
        </w:rPr>
      </w:pPr>
      <w:r w:rsidRPr="003C0233">
        <w:rPr>
          <w:lang w:val="es-ES_tradnl" w:eastAsia="zh-CN"/>
        </w:rPr>
        <w:t>tomando en consideración</w:t>
      </w:r>
    </w:p>
    <w:p w14:paraId="473CD857" w14:textId="77777777" w:rsidR="00AB2403" w:rsidRPr="003C0233" w:rsidRDefault="00AB2403" w:rsidP="00AB2403">
      <w:pPr>
        <w:rPr>
          <w:lang w:val="es-ES_tradnl" w:eastAsia="zh-CN"/>
        </w:rPr>
      </w:pPr>
      <w:r w:rsidRPr="003C0233">
        <w:rPr>
          <w:i/>
          <w:iCs/>
          <w:lang w:val="es-ES_tradnl" w:eastAsia="zh-CN"/>
        </w:rPr>
        <w:t>a)</w:t>
      </w:r>
      <w:r w:rsidRPr="003C0233">
        <w:rPr>
          <w:lang w:val="es-ES_tradnl" w:eastAsia="zh-CN"/>
        </w:rPr>
        <w:tab/>
        <w:t>los desafíos continuos a los que se enfrenta Palestina y la UIT para llevar a cabo los cinco proyectos acordados con la Oficina de Desarrollo de las Telecomunicaciones (BDT) de conformidad con la aplicación de la Resolución 18 (Rev. Estambul, 2002), la Resolución 18 (Rev. Doha, 2006), la Resolución 18 (Rev.</w:t>
      </w:r>
      <w:r w:rsidRPr="003C0233">
        <w:rPr>
          <w:lang w:val="es-ES_tradnl"/>
        </w:rPr>
        <w:t> </w:t>
      </w:r>
      <w:r w:rsidRPr="003C0233">
        <w:rPr>
          <w:lang w:val="es-ES_tradnl" w:eastAsia="zh-CN"/>
        </w:rPr>
        <w:t>Hyderabad,</w:t>
      </w:r>
      <w:r w:rsidRPr="003C0233">
        <w:rPr>
          <w:lang w:val="es-ES_tradnl"/>
        </w:rPr>
        <w:t> </w:t>
      </w:r>
      <w:r w:rsidRPr="003C0233">
        <w:rPr>
          <w:lang w:val="es-ES_tradnl" w:eastAsia="zh-CN"/>
        </w:rPr>
        <w:t>2010),</w:t>
      </w:r>
      <w:r w:rsidRPr="003C0233">
        <w:rPr>
          <w:lang w:val="es-ES_tradnl" w:eastAsia="en-GB"/>
        </w:rPr>
        <w:t xml:space="preserve"> la Resolución 18 (Rev.</w:t>
      </w:r>
      <w:r w:rsidRPr="003C0233">
        <w:rPr>
          <w:lang w:val="es-ES_tradnl"/>
        </w:rPr>
        <w:t> </w:t>
      </w:r>
      <w:r w:rsidRPr="003C0233">
        <w:rPr>
          <w:lang w:val="es-ES_tradnl" w:eastAsia="en-GB"/>
        </w:rPr>
        <w:t>Dubái,</w:t>
      </w:r>
      <w:r w:rsidRPr="003C0233">
        <w:rPr>
          <w:lang w:val="es-ES_tradnl"/>
        </w:rPr>
        <w:t> </w:t>
      </w:r>
      <w:r w:rsidRPr="003C0233">
        <w:rPr>
          <w:lang w:val="es-ES_tradnl" w:eastAsia="en-GB"/>
        </w:rPr>
        <w:t>2014), la Resolución 18 (Rev. </w:t>
      </w:r>
      <w:r w:rsidRPr="003C0233">
        <w:rPr>
          <w:lang w:val="es-ES_tradnl"/>
        </w:rPr>
        <w:t xml:space="preserve">Buenos Aires, 2017) y la Resolución 18 (Rev. Kigali, 2022) </w:t>
      </w:r>
      <w:r w:rsidRPr="003C0233">
        <w:rPr>
          <w:lang w:val="es-ES_tradnl" w:eastAsia="zh-CN"/>
        </w:rPr>
        <w:t>de la</w:t>
      </w:r>
      <w:r w:rsidRPr="003C0233">
        <w:rPr>
          <w:lang w:val="es-ES_tradnl"/>
        </w:rPr>
        <w:t> </w:t>
      </w:r>
      <w:r w:rsidRPr="003C0233">
        <w:rPr>
          <w:lang w:val="es-ES_tradnl" w:eastAsia="zh-CN"/>
        </w:rPr>
        <w:t>CMDT, que tienen que ser motivo de inquietud y preocupación para toda la comunidad internacional, y en especial para la</w:t>
      </w:r>
      <w:r w:rsidRPr="003C0233">
        <w:rPr>
          <w:lang w:val="es-ES_tradnl"/>
        </w:rPr>
        <w:t> </w:t>
      </w:r>
      <w:r w:rsidRPr="003C0233">
        <w:rPr>
          <w:lang w:val="es-ES_tradnl" w:eastAsia="zh-CN"/>
        </w:rPr>
        <w:t>UIT;</w:t>
      </w:r>
    </w:p>
    <w:p w14:paraId="0444694F" w14:textId="44F689D6" w:rsidR="00AB2403" w:rsidRPr="003C0233" w:rsidRDefault="00AB2403" w:rsidP="00AB2403">
      <w:pPr>
        <w:rPr>
          <w:lang w:val="es-ES_tradnl" w:eastAsia="zh-CN"/>
        </w:rPr>
      </w:pPr>
      <w:r w:rsidRPr="003C0233">
        <w:rPr>
          <w:i/>
          <w:iCs/>
          <w:lang w:val="es-ES_tradnl" w:eastAsia="zh-CN"/>
        </w:rPr>
        <w:t>b)</w:t>
      </w:r>
      <w:r w:rsidRPr="003C0233">
        <w:rPr>
          <w:lang w:val="es-ES_tradnl" w:eastAsia="zh-CN"/>
        </w:rPr>
        <w:tab/>
        <w:t>las decisiones de la Cumbre Conectar los Estados Árabes;</w:t>
      </w:r>
    </w:p>
    <w:p w14:paraId="4F88BE29" w14:textId="77777777" w:rsidR="00AB2403" w:rsidRPr="003C0233" w:rsidRDefault="00AB2403" w:rsidP="00AB2403">
      <w:pPr>
        <w:rPr>
          <w:lang w:val="es-ES_tradnl" w:eastAsia="zh-CN"/>
        </w:rPr>
      </w:pPr>
      <w:r w:rsidRPr="003C0233">
        <w:rPr>
          <w:i/>
          <w:iCs/>
          <w:lang w:val="es-ES_tradnl" w:eastAsia="zh-CN"/>
        </w:rPr>
        <w:t>c)</w:t>
      </w:r>
      <w:r w:rsidRPr="003C0233">
        <w:rPr>
          <w:lang w:val="es-ES_tradnl" w:eastAsia="zh-CN"/>
        </w:rPr>
        <w:tab/>
        <w:t>los principales resultados de la Reunión Preparatoria Regional para la Región Árabe (RPR</w:t>
      </w:r>
      <w:r w:rsidRPr="003C0233">
        <w:rPr>
          <w:lang w:val="es-ES_tradnl" w:eastAsia="zh-CN"/>
        </w:rPr>
        <w:noBreakHyphen/>
        <w:t>ARB), celebrada en Sudán en 2017, en particular, los aspectos relacionados con Palestina,</w:t>
      </w:r>
    </w:p>
    <w:p w14:paraId="47846784" w14:textId="77777777" w:rsidR="00EC7D8C" w:rsidRPr="003C0233" w:rsidRDefault="00EC7D8C">
      <w:pPr>
        <w:tabs>
          <w:tab w:val="clear" w:pos="1134"/>
          <w:tab w:val="clear" w:pos="1871"/>
          <w:tab w:val="clear" w:pos="2268"/>
        </w:tabs>
        <w:overflowPunct/>
        <w:autoSpaceDE/>
        <w:autoSpaceDN/>
        <w:adjustRightInd/>
        <w:spacing w:before="0"/>
        <w:textAlignment w:val="auto"/>
        <w:rPr>
          <w:i/>
          <w:lang w:val="es-ES_tradnl" w:eastAsia="zh-CN"/>
        </w:rPr>
      </w:pPr>
      <w:r w:rsidRPr="003C0233">
        <w:rPr>
          <w:lang w:val="es-ES_tradnl" w:eastAsia="zh-CN"/>
        </w:rPr>
        <w:br w:type="page"/>
      </w:r>
    </w:p>
    <w:p w14:paraId="4BF40927" w14:textId="5490867E" w:rsidR="00AB2403" w:rsidRPr="003C0233" w:rsidRDefault="00AB2403" w:rsidP="00AB2403">
      <w:pPr>
        <w:pStyle w:val="Call"/>
        <w:rPr>
          <w:lang w:val="es-ES_tradnl" w:eastAsia="zh-CN"/>
        </w:rPr>
      </w:pPr>
      <w:r w:rsidRPr="003C0233">
        <w:rPr>
          <w:lang w:val="es-ES_tradnl" w:eastAsia="zh-CN"/>
        </w:rPr>
        <w:lastRenderedPageBreak/>
        <w:t>observando</w:t>
      </w:r>
    </w:p>
    <w:p w14:paraId="6C100A56" w14:textId="77777777" w:rsidR="00AB2403" w:rsidRPr="003C0233" w:rsidRDefault="00AB2403" w:rsidP="00AB2403">
      <w:pPr>
        <w:rPr>
          <w:lang w:val="es-ES_tradnl" w:eastAsia="zh-CN"/>
        </w:rPr>
      </w:pPr>
      <w:r w:rsidRPr="003C0233">
        <w:rPr>
          <w:lang w:val="es-ES_tradnl" w:eastAsia="zh-CN"/>
        </w:rPr>
        <w:t>la asistencia técnica a largo plazo prestada por la BDT a Palestina para el desarrollo de sus telecomunicaciones/TIC con arreglo a lo dispuesto en la Resolución 32 (</w:t>
      </w:r>
      <w:proofErr w:type="spellStart"/>
      <w:r w:rsidRPr="003C0233">
        <w:rPr>
          <w:lang w:val="es-ES_tradnl" w:eastAsia="zh-CN"/>
        </w:rPr>
        <w:t>Kyoto</w:t>
      </w:r>
      <w:proofErr w:type="spellEnd"/>
      <w:r w:rsidRPr="003C0233">
        <w:rPr>
          <w:lang w:val="es-ES_tradnl" w:eastAsia="zh-CN"/>
        </w:rPr>
        <w:t>, 1994), y la urgente necesidad de proporcionar modalidades de asistencia en diversos campos de la información, la informática y las comunicaciones, y las crecientes dificultades que han acompañado de manera continua la prestación de dicha asistencia desde que se adoptara dicha Resolución,</w:t>
      </w:r>
    </w:p>
    <w:p w14:paraId="3E697808" w14:textId="77777777" w:rsidR="00AB2403" w:rsidRPr="003C0233" w:rsidRDefault="00AB2403" w:rsidP="00AB2403">
      <w:pPr>
        <w:pStyle w:val="Call"/>
        <w:rPr>
          <w:lang w:val="es-ES_tradnl" w:eastAsia="zh-CN"/>
        </w:rPr>
      </w:pPr>
      <w:r w:rsidRPr="003C0233">
        <w:rPr>
          <w:lang w:val="es-ES_tradnl" w:eastAsia="zh-CN"/>
        </w:rPr>
        <w:t>observando con grave preocupación</w:t>
      </w:r>
    </w:p>
    <w:p w14:paraId="6F2EAF3C" w14:textId="77777777" w:rsidR="00AB2403" w:rsidRPr="003C0233" w:rsidRDefault="00AB2403" w:rsidP="00AB2403">
      <w:pPr>
        <w:rPr>
          <w:lang w:val="es-ES_tradnl" w:eastAsia="zh-CN"/>
        </w:rPr>
      </w:pPr>
      <w:r w:rsidRPr="003C0233">
        <w:rPr>
          <w:lang w:val="es-ES_tradnl" w:eastAsia="zh-CN"/>
        </w:rPr>
        <w:t>1</w:t>
      </w:r>
      <w:r w:rsidRPr="003C0233">
        <w:rPr>
          <w:lang w:val="es-ES_tradnl" w:eastAsia="zh-CN"/>
        </w:rPr>
        <w:tab/>
        <w:t>las restricciones y dificultades relacionadas con la actual situación en Palestina que están impidiendo el acceso a los medios, servicios y aplicaciones de telecomunicaciones y de las TIC y que constituyen un obstáculo permanente al desarrollo de las telecomunicaciones en Palestina;</w:t>
      </w:r>
    </w:p>
    <w:p w14:paraId="6D0572F3" w14:textId="77777777" w:rsidR="00AB2403" w:rsidRPr="003C0233" w:rsidRDefault="00AB2403" w:rsidP="00AB2403">
      <w:pPr>
        <w:rPr>
          <w:lang w:val="es-ES_tradnl" w:eastAsia="zh-CN"/>
        </w:rPr>
      </w:pPr>
      <w:r w:rsidRPr="003C0233">
        <w:rPr>
          <w:lang w:val="es-ES_tradnl"/>
        </w:rPr>
        <w:t>2</w:t>
      </w:r>
      <w:r w:rsidRPr="003C0233">
        <w:rPr>
          <w:lang w:val="es-ES_tradnl"/>
        </w:rPr>
        <w:tab/>
        <w:t>las repercusiones que tiene la guerra en Palestina en la economía digital y el sector de las tecnologías de la información y las comunicaciones, y sus efectos en las infraestructuras de comunicaciones y las tecnologías de la información en Palestina en general, y en la Franja de Gaza en particular;</w:t>
      </w:r>
    </w:p>
    <w:p w14:paraId="0517D2AF" w14:textId="77777777" w:rsidR="00AB2403" w:rsidRPr="003C0233" w:rsidRDefault="00AB2403" w:rsidP="00AB2403">
      <w:pPr>
        <w:rPr>
          <w:lang w:val="es-ES_tradnl"/>
        </w:rPr>
      </w:pPr>
      <w:r w:rsidRPr="003C0233">
        <w:rPr>
          <w:lang w:val="es-ES_tradnl"/>
        </w:rPr>
        <w:t>3</w:t>
      </w:r>
      <w:r w:rsidRPr="003C0233">
        <w:rPr>
          <w:lang w:val="es-ES_tradnl"/>
        </w:rPr>
        <w:tab/>
        <w:t>la disminución de las restricciones y dificultades relacionadas con las redes de telecomunicaciones en la Franja de Gaza, que siguen operando con la tecnología 2G, para facilitar el avance hacia la transformación digital;</w:t>
      </w:r>
    </w:p>
    <w:p w14:paraId="059722F2" w14:textId="77777777" w:rsidR="00AB2403" w:rsidRPr="003C0233" w:rsidRDefault="00AB2403" w:rsidP="00AB2403">
      <w:pPr>
        <w:rPr>
          <w:lang w:val="es-ES_tradnl"/>
        </w:rPr>
      </w:pPr>
      <w:r w:rsidRPr="003C0233">
        <w:rPr>
          <w:lang w:val="es-ES_tradnl"/>
        </w:rPr>
        <w:t>4</w:t>
      </w:r>
      <w:r w:rsidRPr="003C0233">
        <w:rPr>
          <w:lang w:val="es-ES_tradnl"/>
        </w:rPr>
        <w:tab/>
        <w:t>la importancia de prestar urgentemente asistencia a Palestina para operar y explotar las tecnologías de telecomunicaciones y la gestión del espectro, a fin de utilizar las redes 4G y 5G;</w:t>
      </w:r>
    </w:p>
    <w:p w14:paraId="12245F2E" w14:textId="77777777" w:rsidR="00AB2403" w:rsidRPr="003C0233" w:rsidRDefault="00AB2403" w:rsidP="00AB2403">
      <w:pPr>
        <w:rPr>
          <w:lang w:val="es-ES_tradnl"/>
        </w:rPr>
      </w:pPr>
      <w:r w:rsidRPr="003C0233">
        <w:rPr>
          <w:lang w:val="es-ES_tradnl"/>
        </w:rPr>
        <w:t>5</w:t>
      </w:r>
      <w:r w:rsidRPr="003C0233">
        <w:rPr>
          <w:lang w:val="es-ES_tradnl"/>
        </w:rPr>
        <w:tab/>
        <w:t>la continua necesidad de ampliar los servicios 4G y 5G en el Estado de Palestina, y sus efectos en el desarrollo de las infraestructuras y la economía digital de Palestina;</w:t>
      </w:r>
    </w:p>
    <w:p w14:paraId="18642335" w14:textId="77777777" w:rsidR="00AB2403" w:rsidRPr="003C0233" w:rsidRDefault="00AB2403" w:rsidP="00AB2403">
      <w:pPr>
        <w:rPr>
          <w:lang w:val="es-ES_tradnl" w:eastAsia="zh-CN"/>
        </w:rPr>
      </w:pPr>
      <w:r w:rsidRPr="003C0233">
        <w:rPr>
          <w:lang w:val="es-ES_tradnl"/>
        </w:rPr>
        <w:t>6</w:t>
      </w:r>
      <w:r w:rsidRPr="003C0233">
        <w:rPr>
          <w:lang w:val="es-ES_tradnl"/>
        </w:rPr>
        <w:tab/>
        <w:t>la inconsecuencia de los servicios móviles en los territorios palestinos, y sus efectos nefastos directos en la economía palestina,</w:t>
      </w:r>
    </w:p>
    <w:p w14:paraId="54A76445" w14:textId="072C5D5D" w:rsidR="00AB2403" w:rsidRPr="003C0233" w:rsidRDefault="00AB2403" w:rsidP="00AB2403">
      <w:pPr>
        <w:pStyle w:val="Call"/>
        <w:rPr>
          <w:lang w:val="es-ES_tradnl" w:eastAsia="zh-CN"/>
        </w:rPr>
      </w:pPr>
      <w:r w:rsidRPr="003C0233">
        <w:rPr>
          <w:lang w:val="es-ES_tradnl" w:eastAsia="zh-CN"/>
        </w:rPr>
        <w:t xml:space="preserve">resuelve seguir encargando al </w:t>
      </w:r>
      <w:proofErr w:type="gramStart"/>
      <w:r w:rsidRPr="003C0233">
        <w:rPr>
          <w:lang w:val="es-ES_tradnl" w:eastAsia="zh-CN"/>
        </w:rPr>
        <w:t>Director</w:t>
      </w:r>
      <w:proofErr w:type="gramEnd"/>
      <w:r w:rsidRPr="003C0233">
        <w:rPr>
          <w:lang w:val="es-ES_tradnl" w:eastAsia="zh-CN"/>
        </w:rPr>
        <w:t xml:space="preserve"> de la Oficina de Desarrollo de las Telecomunicaciones</w:t>
      </w:r>
    </w:p>
    <w:p w14:paraId="34BE97DD" w14:textId="77777777" w:rsidR="00AB2403" w:rsidRPr="003C0233" w:rsidRDefault="00AB2403" w:rsidP="00AB2403">
      <w:pPr>
        <w:rPr>
          <w:lang w:val="es-ES_tradnl" w:eastAsia="zh-CN"/>
        </w:rPr>
      </w:pPr>
      <w:r w:rsidRPr="003C0233">
        <w:rPr>
          <w:lang w:val="es-ES_tradnl" w:eastAsia="zh-CN"/>
        </w:rPr>
        <w:t>1</w:t>
      </w:r>
      <w:r w:rsidRPr="003C0233">
        <w:rPr>
          <w:lang w:val="es-ES_tradnl" w:eastAsia="zh-CN"/>
        </w:rPr>
        <w:tab/>
        <w:t>que prosiga y mejore la asistencia técnica proporcionada a Palestina para el desarrollo de sus telecomunicaciones/TIC y la transformación digital, teniendo en cuenta la necesidad de superar las dificultades crecientes y cada vez más graves encontradas en la prestación de dicha asistencia durante el ciclo anterior que comenzó en 2002;</w:t>
      </w:r>
    </w:p>
    <w:p w14:paraId="4A75248B" w14:textId="77777777" w:rsidR="00EC7D8C" w:rsidRPr="003C0233" w:rsidRDefault="00EC7D8C">
      <w:pPr>
        <w:tabs>
          <w:tab w:val="clear" w:pos="1134"/>
          <w:tab w:val="clear" w:pos="1871"/>
          <w:tab w:val="clear" w:pos="2268"/>
        </w:tabs>
        <w:overflowPunct/>
        <w:autoSpaceDE/>
        <w:autoSpaceDN/>
        <w:adjustRightInd/>
        <w:spacing w:before="0"/>
        <w:textAlignment w:val="auto"/>
        <w:rPr>
          <w:lang w:val="es-ES_tradnl" w:eastAsia="zh-CN"/>
        </w:rPr>
      </w:pPr>
      <w:r w:rsidRPr="003C0233">
        <w:rPr>
          <w:lang w:val="es-ES_tradnl" w:eastAsia="zh-CN"/>
        </w:rPr>
        <w:br w:type="page"/>
      </w:r>
    </w:p>
    <w:p w14:paraId="0ED4C93D" w14:textId="3A542DFD" w:rsidR="00AB2403" w:rsidRPr="003C0233" w:rsidRDefault="00AB2403" w:rsidP="00AB2403">
      <w:pPr>
        <w:rPr>
          <w:lang w:val="es-ES_tradnl" w:eastAsia="zh-CN"/>
        </w:rPr>
      </w:pPr>
      <w:r w:rsidRPr="003C0233">
        <w:rPr>
          <w:lang w:val="es-ES_tradnl" w:eastAsia="zh-CN"/>
        </w:rPr>
        <w:lastRenderedPageBreak/>
        <w:t>2</w:t>
      </w:r>
      <w:r w:rsidRPr="003C0233">
        <w:rPr>
          <w:lang w:val="es-ES_tradnl" w:eastAsia="zh-CN"/>
        </w:rPr>
        <w:tab/>
        <w:t>que adopte las medidas oportunas, en el marco del mandato de la BDT, encaminadas a facilitar y permitir Palestina que establezca redes de acceso internacional, incluyendo estaciones terrenas y de satélite, cables submarinos, fibra óptica y sistemas de microondas;</w:t>
      </w:r>
    </w:p>
    <w:p w14:paraId="1438D55F" w14:textId="3D840154" w:rsidR="00AB2403" w:rsidRPr="003C0233" w:rsidRDefault="00AB2403" w:rsidP="00AB2403">
      <w:pPr>
        <w:rPr>
          <w:lang w:val="es-ES_tradnl" w:eastAsia="zh-CN"/>
        </w:rPr>
      </w:pPr>
      <w:r w:rsidRPr="003C0233">
        <w:rPr>
          <w:lang w:val="es-ES_tradnl" w:eastAsia="zh-CN"/>
        </w:rPr>
        <w:t>3</w:t>
      </w:r>
      <w:r w:rsidRPr="003C0233">
        <w:rPr>
          <w:lang w:val="es-ES_tradnl" w:eastAsia="zh-CN"/>
        </w:rPr>
        <w:tab/>
        <w:t>que encargue a la BDT que, en coordinación con la Oficina de Radiocomunicaciones, ayude a Palestina a adquirir y gestionar las frecuencias necesarias en la banda de frecuencias 470</w:t>
      </w:r>
      <w:r w:rsidRPr="003C0233">
        <w:rPr>
          <w:lang w:val="es-ES_tradnl" w:eastAsia="zh-CN"/>
        </w:rPr>
        <w:noBreakHyphen/>
        <w:t>694 MHz</w:t>
      </w:r>
      <w:r w:rsidRPr="003C0233">
        <w:rPr>
          <w:lang w:val="es-ES_tradnl"/>
        </w:rPr>
        <w:t xml:space="preserve"> </w:t>
      </w:r>
      <w:r w:rsidRPr="003C0233">
        <w:rPr>
          <w:lang w:val="es-ES_tradnl" w:eastAsia="zh-CN"/>
        </w:rPr>
        <w:t>para la explotación de la televisión digital terrenal, en una frecuencia o en varias, y que determine los mecanismos para garantizar que Palestina pueda explotar la banda de frecuencias 694-862 MHz, resultante de la transición digital de los servicios y aplicaciones móviles de banda ancha, después de la CMR-23;</w:t>
      </w:r>
    </w:p>
    <w:p w14:paraId="635E576E" w14:textId="77777777" w:rsidR="00AB2403" w:rsidRPr="003C0233" w:rsidRDefault="00AB2403" w:rsidP="00AB2403">
      <w:pPr>
        <w:rPr>
          <w:lang w:val="es-ES_tradnl" w:eastAsia="zh-CN"/>
        </w:rPr>
      </w:pPr>
      <w:r w:rsidRPr="003C0233">
        <w:rPr>
          <w:lang w:val="es-ES_tradnl" w:eastAsia="zh-CN"/>
        </w:rPr>
        <w:t>4</w:t>
      </w:r>
      <w:r w:rsidRPr="003C0233">
        <w:rPr>
          <w:lang w:val="es-ES_tradnl" w:eastAsia="zh-CN"/>
        </w:rPr>
        <w:tab/>
        <w:t>que elabore periódicamente informes técnicos sobre las diversas experiencias en lo que respecta a la liberalización y privatización de las telecomunicaciones/TIC, los retos que afrontan los palestinos en el sector y el desarrollo de la infraestructura, y evalúe su repercusión en el desarrollo de este sector en la Banda de Gaza y en Cisjordania;</w:t>
      </w:r>
    </w:p>
    <w:p w14:paraId="354D0076" w14:textId="77777777" w:rsidR="00AB2403" w:rsidRPr="003C0233" w:rsidRDefault="00AB2403" w:rsidP="00AB2403">
      <w:pPr>
        <w:rPr>
          <w:lang w:val="es-ES_tradnl" w:eastAsia="en-GB"/>
        </w:rPr>
      </w:pPr>
      <w:r w:rsidRPr="003C0233">
        <w:rPr>
          <w:lang w:val="es-ES_tradnl" w:eastAsia="zh-CN"/>
        </w:rPr>
        <w:t>5</w:t>
      </w:r>
      <w:r w:rsidRPr="003C0233">
        <w:rPr>
          <w:lang w:val="es-ES_tradnl" w:eastAsia="zh-CN"/>
        </w:rPr>
        <w:tab/>
        <w:t xml:space="preserve">que ponga en práctica proyectos de </w:t>
      </w:r>
      <w:proofErr w:type="spellStart"/>
      <w:r w:rsidRPr="003C0233">
        <w:rPr>
          <w:lang w:val="es-ES_tradnl" w:eastAsia="zh-CN"/>
        </w:rPr>
        <w:t>cibersalud</w:t>
      </w:r>
      <w:proofErr w:type="spellEnd"/>
      <w:r w:rsidRPr="003C0233">
        <w:rPr>
          <w:lang w:val="es-ES_tradnl" w:eastAsia="zh-CN"/>
        </w:rPr>
        <w:t xml:space="preserve">, </w:t>
      </w:r>
      <w:proofErr w:type="spellStart"/>
      <w:r w:rsidRPr="003C0233">
        <w:rPr>
          <w:lang w:val="es-ES_tradnl" w:eastAsia="zh-CN"/>
        </w:rPr>
        <w:t>ciberenseñanza</w:t>
      </w:r>
      <w:proofErr w:type="spellEnd"/>
      <w:r w:rsidRPr="003C0233">
        <w:rPr>
          <w:lang w:val="es-ES_tradnl" w:eastAsia="zh-CN"/>
        </w:rPr>
        <w:t>, gobierno electrónico y de planificación y gestión del espectro, a tenor de los acuerdos concertados previamente en el seno de la UIT, así como proyectos de desarrollo de recursos humanos y todas las demás modalidades de asistencia;</w:t>
      </w:r>
    </w:p>
    <w:p w14:paraId="66177F1D" w14:textId="77777777" w:rsidR="00AB2403" w:rsidRPr="003C0233" w:rsidRDefault="00AB2403" w:rsidP="00AB2403">
      <w:pPr>
        <w:rPr>
          <w:lang w:val="es-ES_tradnl"/>
        </w:rPr>
      </w:pPr>
      <w:r w:rsidRPr="003C0233">
        <w:rPr>
          <w:lang w:val="es-ES_tradnl" w:eastAsia="en-GB"/>
        </w:rPr>
        <w:t>6</w:t>
      </w:r>
      <w:r w:rsidRPr="003C0233">
        <w:rPr>
          <w:lang w:val="es-ES_tradnl" w:eastAsia="en-GB"/>
        </w:rPr>
        <w:tab/>
      </w:r>
      <w:r w:rsidRPr="003C0233">
        <w:rPr>
          <w:lang w:val="es-ES_tradnl"/>
        </w:rPr>
        <w:t>que encargue a la</w:t>
      </w:r>
      <w:r w:rsidRPr="003C0233">
        <w:rPr>
          <w:lang w:val="es-ES_tradnl" w:eastAsia="zh-CN"/>
        </w:rPr>
        <w:t> </w:t>
      </w:r>
      <w:r w:rsidRPr="003C0233">
        <w:rPr>
          <w:lang w:val="es-ES_tradnl"/>
        </w:rPr>
        <w:t xml:space="preserve">BDT que, en coordinación con la </w:t>
      </w:r>
      <w:proofErr w:type="gramStart"/>
      <w:r w:rsidRPr="003C0233">
        <w:rPr>
          <w:lang w:val="es-ES_tradnl"/>
        </w:rPr>
        <w:t>Secretaria General</w:t>
      </w:r>
      <w:proofErr w:type="gramEnd"/>
      <w:r w:rsidRPr="003C0233">
        <w:rPr>
          <w:lang w:val="es-ES_tradnl"/>
        </w:rPr>
        <w:t xml:space="preserve"> y los directores de las demás Oficinas, preste asistencia urgente a Palestina a efectos de la adquisición y la gestión de los recursos de espectro de radiofrecuencias requeridos para la explotación de redes 4G y 5G, así como de la introducción de los dispositivos y equipos necesarios para tal fin, de conformidad con el Acuerdo provisional;</w:t>
      </w:r>
    </w:p>
    <w:p w14:paraId="2E7469FB" w14:textId="77777777" w:rsidR="00AB2403" w:rsidRPr="003C0233" w:rsidRDefault="00AB2403" w:rsidP="00AB2403">
      <w:pPr>
        <w:rPr>
          <w:lang w:val="es-ES_tradnl"/>
        </w:rPr>
      </w:pPr>
      <w:r w:rsidRPr="003C0233">
        <w:rPr>
          <w:lang w:val="es-ES_tradnl"/>
        </w:rPr>
        <w:t>7</w:t>
      </w:r>
      <w:r w:rsidRPr="003C0233">
        <w:rPr>
          <w:lang w:val="es-ES_tradnl"/>
        </w:rPr>
        <w:tab/>
        <w:t>que encargue a la</w:t>
      </w:r>
      <w:r w:rsidRPr="003C0233">
        <w:rPr>
          <w:lang w:val="es-ES_tradnl" w:eastAsia="zh-CN"/>
        </w:rPr>
        <w:t> </w:t>
      </w:r>
      <w:r w:rsidRPr="003C0233">
        <w:rPr>
          <w:lang w:val="es-ES_tradnl"/>
        </w:rPr>
        <w:t xml:space="preserve">BDT que, en coordinación con la </w:t>
      </w:r>
      <w:proofErr w:type="gramStart"/>
      <w:r w:rsidRPr="003C0233">
        <w:rPr>
          <w:lang w:val="es-ES_tradnl"/>
        </w:rPr>
        <w:t>Secretaria General</w:t>
      </w:r>
      <w:proofErr w:type="gramEnd"/>
      <w:r w:rsidRPr="003C0233">
        <w:rPr>
          <w:lang w:val="es-ES_tradnl"/>
        </w:rPr>
        <w:t xml:space="preserve"> y la Oficina de Radiocomunicaciones, preste asistencia a Palestina y facilite la adquisición de las bandas de frecuencias necesarias para los servicios de comunicación por satélite;</w:t>
      </w:r>
    </w:p>
    <w:p w14:paraId="3A77352F" w14:textId="2BA54CD6" w:rsidR="00AB2403" w:rsidRPr="003C0233" w:rsidRDefault="00AB2403" w:rsidP="00AB2403">
      <w:pPr>
        <w:rPr>
          <w:lang w:val="es-ES_tradnl"/>
        </w:rPr>
      </w:pPr>
      <w:r w:rsidRPr="003C0233">
        <w:rPr>
          <w:lang w:val="es-ES_tradnl"/>
        </w:rPr>
        <w:t>8</w:t>
      </w:r>
      <w:r w:rsidRPr="003C0233">
        <w:rPr>
          <w:lang w:val="es-ES_tradnl"/>
        </w:rPr>
        <w:tab/>
        <w:t>que tome las medidas necesarias, dentro del mandato de la</w:t>
      </w:r>
      <w:r w:rsidRPr="003C0233">
        <w:rPr>
          <w:lang w:val="es-ES_tradnl" w:eastAsia="zh-CN"/>
        </w:rPr>
        <w:t> </w:t>
      </w:r>
      <w:r w:rsidRPr="003C0233">
        <w:rPr>
          <w:lang w:val="es-ES_tradnl"/>
        </w:rPr>
        <w:t>BDT, con el fin de permitir que el Estado de Palestina establezca, tenga en propiedad y explote redes de telecomunicaciones de banda ancha, en particular redes de fibra óptica y sistemas de microondas, que lo conecten a los Estados vecinos y las ciudades palestinas, y que conecten también la Ribera Occidental con la Franja de Gaza, con miras a ampliar la cobertura digital y conseguir la transformación;</w:t>
      </w:r>
    </w:p>
    <w:p w14:paraId="41DCE441" w14:textId="77777777" w:rsidR="00EC7D8C" w:rsidRPr="003C0233" w:rsidRDefault="00EC7D8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A400E3D" w14:textId="0B07B5FA" w:rsidR="00AB2403" w:rsidRPr="003C0233" w:rsidRDefault="00AB2403" w:rsidP="00AB2403">
      <w:pPr>
        <w:rPr>
          <w:lang w:val="es-ES_tradnl" w:eastAsia="en-GB"/>
        </w:rPr>
      </w:pPr>
      <w:r w:rsidRPr="003C0233">
        <w:rPr>
          <w:lang w:val="es-ES_tradnl"/>
        </w:rPr>
        <w:lastRenderedPageBreak/>
        <w:t>9</w:t>
      </w:r>
      <w:r w:rsidRPr="003C0233">
        <w:rPr>
          <w:lang w:val="es-ES_tradnl"/>
        </w:rPr>
        <w:tab/>
        <w:t>que preste urgentemente asistencia, seguimiento y apoyo a Palestina para reconstruir el sector de las telecomunicaciones/TIC;</w:t>
      </w:r>
    </w:p>
    <w:p w14:paraId="566EFC8C" w14:textId="77777777" w:rsidR="00AB2403" w:rsidRPr="003C0233" w:rsidRDefault="00AB2403" w:rsidP="00AB2403">
      <w:pPr>
        <w:rPr>
          <w:lang w:val="es-ES_tradnl" w:eastAsia="zh-CN"/>
        </w:rPr>
      </w:pPr>
      <w:r w:rsidRPr="003C0233">
        <w:rPr>
          <w:lang w:val="es-ES_tradnl" w:eastAsia="zh-CN"/>
        </w:rPr>
        <w:t>10</w:t>
      </w:r>
      <w:r w:rsidRPr="003C0233">
        <w:rPr>
          <w:lang w:val="es-ES_tradnl" w:eastAsia="zh-CN"/>
        </w:rPr>
        <w:tab/>
        <w:t>que presente al Consejo de la UIT un Informe Anual sobre los progresos logrados en la aplicación de la presente Resolución (y otras Resoluciones similares) y sobre los mecanismos empleados para superar las crecientes dificultades que surjan;</w:t>
      </w:r>
    </w:p>
    <w:p w14:paraId="7ADB5E26" w14:textId="77777777" w:rsidR="00AB2403" w:rsidRPr="003C0233" w:rsidRDefault="00AB2403" w:rsidP="00AB2403">
      <w:pPr>
        <w:rPr>
          <w:lang w:val="es-ES_tradnl" w:eastAsia="zh-CN"/>
        </w:rPr>
      </w:pPr>
      <w:r w:rsidRPr="003C0233">
        <w:rPr>
          <w:lang w:val="es-ES_tradnl"/>
        </w:rPr>
        <w:t>11</w:t>
      </w:r>
      <w:r w:rsidRPr="003C0233">
        <w:rPr>
          <w:lang w:val="es-ES_tradnl"/>
        </w:rPr>
        <w:tab/>
        <w:t>que vele por la movilización de recursos humanos y financieros suficientes, dentro del presupuesto disponible, y del Fondo Fiduciario de TIC, para aplicar los procedimientos propuestos,</w:t>
      </w:r>
    </w:p>
    <w:p w14:paraId="4CB7C919" w14:textId="77777777" w:rsidR="00AB2403" w:rsidRPr="003C0233" w:rsidRDefault="00AB2403" w:rsidP="00AB2403">
      <w:pPr>
        <w:pStyle w:val="Call"/>
        <w:rPr>
          <w:lang w:val="es-ES_tradnl" w:eastAsia="zh-CN"/>
        </w:rPr>
      </w:pPr>
      <w:r w:rsidRPr="003C0233">
        <w:rPr>
          <w:lang w:val="es-ES_tradnl" w:eastAsia="zh-CN"/>
        </w:rPr>
        <w:t>insta a los Miembros de la UIT</w:t>
      </w:r>
    </w:p>
    <w:p w14:paraId="41AA9022" w14:textId="77777777" w:rsidR="00AB2403" w:rsidRPr="003C0233" w:rsidRDefault="00AB2403" w:rsidP="00AB2403">
      <w:pPr>
        <w:rPr>
          <w:lang w:val="es-ES_tradnl" w:eastAsia="zh-CN"/>
        </w:rPr>
      </w:pPr>
      <w:r w:rsidRPr="003C0233">
        <w:rPr>
          <w:lang w:val="es-ES_tradnl" w:eastAsia="zh-CN"/>
        </w:rPr>
        <w:t>1</w:t>
      </w:r>
      <w:r w:rsidRPr="003C0233">
        <w:rPr>
          <w:lang w:val="es-ES_tradnl" w:eastAsia="zh-CN"/>
        </w:rPr>
        <w:tab/>
        <w:t>a prestar todo tipo de apoyo y asistencia a Palestina, ya sea de forma bilateral o a través de medidas ejecutivas adoptadas por la UIT a este respecto;</w:t>
      </w:r>
    </w:p>
    <w:p w14:paraId="47685034" w14:textId="77777777" w:rsidR="00AB2403" w:rsidRPr="003C0233" w:rsidRDefault="00AB2403" w:rsidP="00AB2403">
      <w:pPr>
        <w:rPr>
          <w:lang w:val="es-ES_tradnl" w:eastAsia="zh-CN"/>
        </w:rPr>
      </w:pPr>
      <w:r w:rsidRPr="003C0233">
        <w:rPr>
          <w:lang w:val="es-ES_tradnl" w:eastAsia="zh-CN"/>
        </w:rPr>
        <w:t>2</w:t>
      </w:r>
      <w:r w:rsidRPr="003C0233">
        <w:rPr>
          <w:lang w:val="es-ES_tradnl" w:eastAsia="zh-CN"/>
        </w:rPr>
        <w:tab/>
        <w:t>a prestar asistencia a Palestina para la reconstrucción y el restablecimiento de las redes de telecomunicaciones palestinas en general, y en particular en la Franja de Gaza;</w:t>
      </w:r>
    </w:p>
    <w:p w14:paraId="07D9AB4B" w14:textId="77777777" w:rsidR="00AB2403" w:rsidRPr="003C0233" w:rsidRDefault="00AB2403" w:rsidP="00AB2403">
      <w:pPr>
        <w:rPr>
          <w:lang w:val="es-ES_tradnl" w:eastAsia="zh-CN"/>
        </w:rPr>
      </w:pPr>
      <w:r w:rsidRPr="003C0233">
        <w:rPr>
          <w:lang w:val="es-ES_tradnl" w:eastAsia="zh-CN"/>
        </w:rPr>
        <w:t>3</w:t>
      </w:r>
      <w:r w:rsidRPr="003C0233">
        <w:rPr>
          <w:lang w:val="es-ES_tradnl" w:eastAsia="zh-CN"/>
        </w:rPr>
        <w:tab/>
        <w:t>a ayudar a Palestina a recuperar lo que le corresponde en función del tráfico internacional de entrada y salida;</w:t>
      </w:r>
    </w:p>
    <w:p w14:paraId="448D0BE7" w14:textId="77777777" w:rsidR="00AB2403" w:rsidRPr="003C0233" w:rsidRDefault="00AB2403" w:rsidP="00AB2403">
      <w:pPr>
        <w:rPr>
          <w:lang w:val="es-ES_tradnl" w:eastAsia="zh-CN"/>
        </w:rPr>
      </w:pPr>
      <w:r w:rsidRPr="003C0233">
        <w:rPr>
          <w:lang w:val="es-ES_tradnl" w:eastAsia="zh-CN"/>
        </w:rPr>
        <w:t>4</w:t>
      </w:r>
      <w:r w:rsidRPr="003C0233">
        <w:rPr>
          <w:lang w:val="es-ES_tradnl" w:eastAsia="zh-CN"/>
        </w:rPr>
        <w:tab/>
        <w:t>a prestar asistencia a Palestina para la ejecución de proyectos de la BDT, con inclusión de la capacitación de recursos humanos;</w:t>
      </w:r>
    </w:p>
    <w:p w14:paraId="720E6479" w14:textId="77777777" w:rsidR="00AB2403" w:rsidRPr="003C0233" w:rsidRDefault="00AB2403" w:rsidP="00AB2403">
      <w:pPr>
        <w:rPr>
          <w:lang w:val="es-ES_tradnl" w:eastAsia="zh-CN"/>
        </w:rPr>
      </w:pPr>
      <w:r w:rsidRPr="003C0233">
        <w:rPr>
          <w:lang w:val="es-ES_tradnl"/>
        </w:rPr>
        <w:t>5</w:t>
      </w:r>
      <w:r w:rsidRPr="003C0233">
        <w:rPr>
          <w:lang w:val="es-ES_tradnl"/>
        </w:rPr>
        <w:tab/>
        <w:t>a proporcionar un apoyo esencial para crear y activar servicios 4G y 5G, y servicios por satélite en Palestina,</w:t>
      </w:r>
    </w:p>
    <w:p w14:paraId="2D3161B5" w14:textId="77777777" w:rsidR="00AB2403" w:rsidRPr="003C0233" w:rsidRDefault="00AB2403" w:rsidP="00AB2403">
      <w:pPr>
        <w:pStyle w:val="Call"/>
        <w:rPr>
          <w:lang w:val="es-ES_tradnl" w:eastAsia="zh-CN"/>
        </w:rPr>
      </w:pPr>
      <w:r w:rsidRPr="003C0233">
        <w:rPr>
          <w:lang w:val="es-ES_tradnl" w:eastAsia="zh-CN"/>
        </w:rPr>
        <w:t xml:space="preserve">encarga al </w:t>
      </w:r>
      <w:proofErr w:type="gramStart"/>
      <w:r w:rsidRPr="003C0233">
        <w:rPr>
          <w:lang w:val="es-ES_tradnl" w:eastAsia="zh-CN"/>
        </w:rPr>
        <w:t>Secretario General</w:t>
      </w:r>
      <w:proofErr w:type="gramEnd"/>
    </w:p>
    <w:p w14:paraId="5A7E1805" w14:textId="77777777" w:rsidR="00AB2403" w:rsidRPr="003C0233" w:rsidRDefault="00AB2403" w:rsidP="00AB2403">
      <w:pPr>
        <w:rPr>
          <w:lang w:val="es-ES_tradnl" w:eastAsia="zh-CN"/>
        </w:rPr>
      </w:pPr>
      <w:r w:rsidRPr="003C0233">
        <w:rPr>
          <w:lang w:val="es-ES_tradnl" w:eastAsia="zh-CN"/>
        </w:rPr>
        <w:t>1</w:t>
      </w:r>
      <w:r w:rsidRPr="003C0233">
        <w:rPr>
          <w:lang w:val="es-ES_tradnl" w:eastAsia="zh-CN"/>
        </w:rPr>
        <w:tab/>
        <w:t>que informe al Consejo y la Conferencia de Plenipotenciarios de la UIT sobre los progresos logrados en la aplicación de la presente Resolución;</w:t>
      </w:r>
    </w:p>
    <w:p w14:paraId="326C6BA8" w14:textId="77777777" w:rsidR="00AB2403" w:rsidRPr="003C0233" w:rsidRDefault="00AB2403" w:rsidP="00AB2403">
      <w:pPr>
        <w:rPr>
          <w:lang w:val="es-ES_tradnl"/>
        </w:rPr>
      </w:pPr>
      <w:r w:rsidRPr="003C0233">
        <w:rPr>
          <w:lang w:val="es-ES_tradnl"/>
        </w:rPr>
        <w:t>2</w:t>
      </w:r>
      <w:r w:rsidRPr="003C0233">
        <w:rPr>
          <w:lang w:val="es-ES_tradnl"/>
        </w:rPr>
        <w:tab/>
        <w:t>que tome las medidas necesarias para proporcionar recursos financieros y técnicos para aplicar la presente Resolución.</w:t>
      </w:r>
    </w:p>
    <w:sectPr w:rsidR="00AB2403" w:rsidRPr="003C0233" w:rsidSect="0099218C">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94123" w14:textId="77777777" w:rsidR="00FE227C" w:rsidRDefault="00FE227C">
      <w:r>
        <w:separator/>
      </w:r>
    </w:p>
  </w:endnote>
  <w:endnote w:type="continuationSeparator" w:id="0">
    <w:p w14:paraId="4F027E02" w14:textId="77777777" w:rsidR="00FE227C" w:rsidRDefault="00FE2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6DA2D" w14:textId="77777777" w:rsidR="00FE227C" w:rsidRDefault="00FE227C">
      <w:r>
        <w:rPr>
          <w:b/>
        </w:rPr>
        <w:t>_______________</w:t>
      </w:r>
    </w:p>
  </w:footnote>
  <w:footnote w:type="continuationSeparator" w:id="0">
    <w:p w14:paraId="48B497DD" w14:textId="77777777" w:rsidR="00FE227C" w:rsidRDefault="00FE2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78191683"/>
      <w:docPartObj>
        <w:docPartGallery w:val="Page Numbers (Top of Page)"/>
        <w:docPartUnique/>
      </w:docPartObj>
    </w:sdtPr>
    <w:sdtEndPr/>
    <w:sdtContent>
      <w:p w14:paraId="30DAB44A" w14:textId="1B10FD2E" w:rsidR="00960CC3" w:rsidRPr="00762DF0" w:rsidRDefault="00960CC3" w:rsidP="002356E0">
        <w:pPr>
          <w:pStyle w:val="Header"/>
          <w:tabs>
            <w:tab w:val="clear" w:pos="1134"/>
            <w:tab w:val="left" w:pos="567"/>
          </w:tabs>
          <w:jc w:val="left"/>
          <w:rPr>
            <w:sz w:val="16"/>
            <w:szCs w:val="16"/>
            <w:lang w:val="es-ES"/>
          </w:rPr>
        </w:pPr>
        <w:r>
          <w:rPr>
            <w:sz w:val="16"/>
            <w:szCs w:val="16"/>
          </w:rPr>
          <w:fldChar w:fldCharType="begin"/>
        </w:r>
        <w:r w:rsidRPr="00762DF0">
          <w:rPr>
            <w:sz w:val="16"/>
            <w:szCs w:val="16"/>
            <w:lang w:val="es-ES"/>
          </w:rPr>
          <w:instrText xml:space="preserve"> PAGE   \* MERGEFORMAT </w:instrText>
        </w:r>
        <w:r>
          <w:rPr>
            <w:sz w:val="16"/>
            <w:szCs w:val="16"/>
          </w:rPr>
          <w:fldChar w:fldCharType="separate"/>
        </w:r>
        <w:r w:rsidRPr="00762DF0">
          <w:rPr>
            <w:sz w:val="16"/>
            <w:szCs w:val="16"/>
            <w:lang w:val="es-ES"/>
          </w:rPr>
          <w:t>4</w:t>
        </w:r>
        <w:r>
          <w:rPr>
            <w:noProof/>
            <w:sz w:val="16"/>
            <w:szCs w:val="16"/>
          </w:rPr>
          <w:fldChar w:fldCharType="end"/>
        </w:r>
        <w:r w:rsidRPr="00762DF0">
          <w:rPr>
            <w:sz w:val="16"/>
            <w:szCs w:val="16"/>
            <w:lang w:val="es-ES"/>
          </w:rPr>
          <w:tab/>
        </w:r>
        <w:r w:rsidRPr="00762DF0">
          <w:rPr>
            <w:rFonts w:ascii="Calibri" w:hAnsi="Calibri"/>
            <w:sz w:val="16"/>
            <w:szCs w:val="16"/>
            <w:lang w:val="es-ES"/>
          </w:rPr>
          <w:t>Informe final de la CMDT-25 – Parte IV – Resolución 18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66649787"/>
      <w:docPartObj>
        <w:docPartGallery w:val="Page Numbers (Top of Page)"/>
        <w:docPartUnique/>
      </w:docPartObj>
    </w:sdtPr>
    <w:sdtEndPr/>
    <w:sdtContent>
      <w:p w14:paraId="79CDF37F" w14:textId="33DF301E" w:rsidR="00960CC3" w:rsidRPr="00762DF0" w:rsidRDefault="00960CC3"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762DF0">
          <w:rPr>
            <w:rFonts w:ascii="Calibri" w:hAnsi="Calibri"/>
            <w:sz w:val="16"/>
            <w:szCs w:val="16"/>
            <w:lang w:val="es-ES"/>
          </w:rPr>
          <w:t>Informe final de la CMDT-25 – Parte IV – Resolución 18</w:t>
        </w:r>
        <w:r w:rsidRPr="00762DF0">
          <w:rPr>
            <w:rFonts w:ascii="Calibri" w:hAnsi="Calibri"/>
            <w:sz w:val="16"/>
            <w:szCs w:val="16"/>
            <w:lang w:val="es-ES"/>
          </w:rPr>
          <w:tab/>
        </w:r>
        <w:r w:rsidRPr="002356E0">
          <w:rPr>
            <w:rFonts w:ascii="Calibri" w:hAnsi="Calibri"/>
            <w:sz w:val="16"/>
            <w:szCs w:val="16"/>
            <w:lang w:val="fr-FR"/>
          </w:rPr>
          <w:fldChar w:fldCharType="begin"/>
        </w:r>
        <w:r w:rsidRPr="00762DF0">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762DF0">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39553148"/>
      <w:docPartObj>
        <w:docPartGallery w:val="Page Numbers (Top of Page)"/>
        <w:docPartUnique/>
      </w:docPartObj>
    </w:sdtPr>
    <w:sdtEndPr/>
    <w:sdtContent>
      <w:p w14:paraId="0309EEDD" w14:textId="763435E2" w:rsidR="00960CC3" w:rsidRPr="00762DF0" w:rsidRDefault="00960CC3" w:rsidP="00762DF0">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762DF0">
          <w:rPr>
            <w:rFonts w:ascii="Calibri" w:hAnsi="Calibri"/>
            <w:sz w:val="16"/>
            <w:szCs w:val="16"/>
            <w:lang w:val="es-ES"/>
          </w:rPr>
          <w:t>Informe final de la CMDT-25 – Parte IV – Resolución 18</w:t>
        </w:r>
        <w:r w:rsidR="00762DF0">
          <w:rPr>
            <w:rFonts w:ascii="Calibri" w:hAnsi="Calibri"/>
            <w:sz w:val="16"/>
            <w:szCs w:val="16"/>
            <w:lang w:val="es-ES"/>
          </w:rPr>
          <w:tab/>
        </w:r>
        <w:r w:rsidR="00762DF0">
          <w:rPr>
            <w:sz w:val="16"/>
            <w:szCs w:val="16"/>
          </w:rPr>
          <w:fldChar w:fldCharType="begin"/>
        </w:r>
        <w:r w:rsidR="00762DF0" w:rsidRPr="00762DF0">
          <w:rPr>
            <w:sz w:val="16"/>
            <w:szCs w:val="16"/>
            <w:lang w:val="es-ES"/>
          </w:rPr>
          <w:instrText xml:space="preserve"> PAGE   \* MERGEFORMAT </w:instrText>
        </w:r>
        <w:r w:rsidR="00762DF0">
          <w:rPr>
            <w:sz w:val="16"/>
            <w:szCs w:val="16"/>
          </w:rPr>
          <w:fldChar w:fldCharType="separate"/>
        </w:r>
        <w:r w:rsidR="00762DF0" w:rsidRPr="00762DF0">
          <w:rPr>
            <w:sz w:val="16"/>
            <w:szCs w:val="16"/>
            <w:lang w:val="es-ES"/>
          </w:rPr>
          <w:t>1</w:t>
        </w:r>
        <w:r w:rsidR="00762DF0">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1F79"/>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DF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18C"/>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27C"/>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2.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4.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2321EF6-86C7-43A6-9DEF-4DD09F40314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2636</TotalTime>
  <Pages>5</Pages>
  <Words>1665</Words>
  <Characters>8930</Characters>
  <Application>Microsoft Office Word</Application>
  <DocSecurity>0</DocSecurity>
  <Lines>162</Lines>
  <Paragraphs>61</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10534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18 (Rev. Bakú, 2025) Asistencia técnica especial a Palestina</dc:title>
  <dc:subject>Conferencia Mundial de Desarrollo de las Telecomunicaciones (CMDT-25)</dc:subject>
  <dc:creator>Documents Proposals Manager (DPM)</dc:creator>
  <cp:keywords/>
  <dc:description>Versión word</dc:description>
  <cp:lastModifiedBy>Catalano Moreira, Rossana</cp:lastModifiedBy>
  <cp:revision>216</cp:revision>
  <cp:lastPrinted>2026-04-30T13:21:00Z</cp:lastPrinted>
  <dcterms:created xsi:type="dcterms:W3CDTF">2026-02-17T07:51:00Z</dcterms:created>
  <dcterms:modified xsi:type="dcterms:W3CDTF">2026-09-23T08:34:00Z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