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177B5" w14:textId="55FD60C5" w:rsidR="00AB2403" w:rsidRPr="003C0233" w:rsidRDefault="00AB2403" w:rsidP="00AB2403">
      <w:pPr>
        <w:pStyle w:val="ResNo"/>
        <w:rPr>
          <w:lang w:val="es-ES_tradnl"/>
        </w:rPr>
      </w:pPr>
      <w:bookmarkStart w:id="0" w:name="_Toc227854909"/>
      <w:bookmarkStart w:id="1" w:name="_Toc227855225"/>
      <w:bookmarkStart w:id="2" w:name="_Toc227855436"/>
      <w:bookmarkStart w:id="3" w:name="_Toc227856200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17</w:t>
      </w:r>
      <w:r w:rsidRPr="003C0233">
        <w:rPr>
          <w:lang w:val="es-ES_tradnl"/>
        </w:rPr>
        <w:t xml:space="preserve"> (Rev. </w:t>
      </w:r>
      <w:r w:rsidR="00A94C1C" w:rsidRPr="003C0233">
        <w:rPr>
          <w:lang w:val="es-ES_tradnl"/>
        </w:rPr>
        <w:t>Bakú</w:t>
      </w:r>
      <w:r w:rsidRPr="003C0233">
        <w:rPr>
          <w:lang w:val="es-ES_tradnl"/>
        </w:rPr>
        <w:t>, 2025)</w:t>
      </w:r>
      <w:bookmarkEnd w:id="0"/>
      <w:bookmarkEnd w:id="1"/>
      <w:bookmarkEnd w:id="2"/>
      <w:bookmarkEnd w:id="3"/>
    </w:p>
    <w:p w14:paraId="03FA150D" w14:textId="3EA1E2DB" w:rsidR="00AB2403" w:rsidRPr="003C0233" w:rsidRDefault="00AB2403" w:rsidP="00AB2403">
      <w:pPr>
        <w:pStyle w:val="Restitle"/>
        <w:rPr>
          <w:lang w:val="es-ES_tradnl"/>
        </w:rPr>
      </w:pPr>
      <w:bookmarkStart w:id="4" w:name="_Toc227854910"/>
      <w:bookmarkStart w:id="5" w:name="_Toc227855226"/>
      <w:bookmarkStart w:id="6" w:name="_Toc227855437"/>
      <w:bookmarkStart w:id="7" w:name="_Toc227856201"/>
      <w:r w:rsidRPr="003C0233">
        <w:rPr>
          <w:lang w:val="es-ES_tradnl"/>
        </w:rPr>
        <w:t xml:space="preserve">Movilización de recursos, ejecución y colaboración </w:t>
      </w:r>
      <w:r w:rsidR="001F2580" w:rsidRPr="003C0233">
        <w:rPr>
          <w:lang w:val="es-ES_tradnl"/>
        </w:rPr>
        <w:br/>
      </w:r>
      <w:r w:rsidRPr="003C0233">
        <w:rPr>
          <w:lang w:val="es-ES_tradnl"/>
        </w:rPr>
        <w:t>para las Iniciativas Regionales aprobadas</w:t>
      </w:r>
      <w:r w:rsidR="00472CE6" w:rsidRPr="003C0233">
        <w:rPr>
          <w:rStyle w:val="FootnoteReference"/>
          <w:lang w:val="es-ES_tradnl"/>
        </w:rPr>
        <w:footnoteReference w:id="1"/>
      </w:r>
      <w:bookmarkEnd w:id="4"/>
      <w:bookmarkEnd w:id="5"/>
      <w:bookmarkEnd w:id="6"/>
      <w:bookmarkEnd w:id="7"/>
    </w:p>
    <w:p w14:paraId="2C065357" w14:textId="77777777" w:rsidR="00AB2403" w:rsidRPr="003C0233" w:rsidRDefault="00AB2403" w:rsidP="00AB2403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(Bakú, 2025),</w:t>
      </w:r>
    </w:p>
    <w:p w14:paraId="09B7EC41" w14:textId="77777777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>recordando</w:t>
      </w:r>
    </w:p>
    <w:p w14:paraId="6FEF1D34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34 (Rev. Dubái, 2018) de la Conferencia de Plenipotenciarios, Asistencia y apoyo a países con necesidades especiales para la reconstrucción de su sector de telecomunicaciones;</w:t>
      </w:r>
    </w:p>
    <w:p w14:paraId="43403872" w14:textId="7474EBA4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135 (Rev. Bucarest, 2022) de la Conferencia de Plenipotenciarios, Función de la UIT en el desarrollo duradero y sostenible de las telecomunicaciones/tecnologías de la información y la comunicación (TIC), en la prestación de asistencia y asesoramiento técnico a los países en desarrollo</w:t>
      </w:r>
      <w:r w:rsidR="00472CE6" w:rsidRPr="003C0233">
        <w:rPr>
          <w:rStyle w:val="FootnoteReference"/>
          <w:lang w:val="es-ES_tradnl"/>
        </w:rPr>
        <w:footnoteReference w:id="2"/>
      </w:r>
      <w:r w:rsidRPr="003C0233">
        <w:rPr>
          <w:lang w:val="es-ES_tradnl"/>
        </w:rPr>
        <w:t xml:space="preserve"> y en la ejecución de proyectos nacionales, regionales e interregionales pertinentes;</w:t>
      </w:r>
    </w:p>
    <w:p w14:paraId="11C23E44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la Resolución 157 (Rev. Bucarest, 2022) de la Conferencia de Plenipotenciarios, Fortalecimiento de las funciones de ejecución y de supervisión de proyectos en la UIT;</w:t>
      </w:r>
    </w:p>
    <w:p w14:paraId="63DB69CD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la Resolución 21 (Rev. Bakú, 2025) de la presente Conferencia, Fortalecimiento de la coordinación y colaboración con organizaciones regionales y subregionales;</w:t>
      </w:r>
    </w:p>
    <w:p w14:paraId="7376D907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la Resolución 52 (Rev. Dubái, 2014) de la Conferencia Mundial de Desarrollo de las Telecomunicaciones, Fortalecimiento del papel del Sector de Desarrollo de las Telecomunicaciones de la UIT (UIT-D) como organismo ejecutivo, en la que se pone de relieve la importancia de crear asociaciones entre los sectores público y privado como un medio eficaz para ejecutar proyectos de la UIT sostenibles y de utilizar los conocimientos técnicos disponibles a nivel local en la ejecución de proyectos de la UIT a escala regional y nacional;</w:t>
      </w:r>
    </w:p>
    <w:p w14:paraId="6B936CFC" w14:textId="6295EDB5" w:rsidR="009C3982" w:rsidRPr="003C0233" w:rsidRDefault="009C3982" w:rsidP="00AB2403">
      <w:pPr>
        <w:rPr>
          <w:lang w:val="es-ES_tradnl"/>
        </w:rPr>
      </w:pPr>
      <w:r w:rsidRPr="003C0233">
        <w:rPr>
          <w:lang w:val="es-ES_tradnl"/>
        </w:rPr>
        <w:br w:type="page"/>
      </w:r>
    </w:p>
    <w:p w14:paraId="3170CF8A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f)</w:t>
      </w:r>
      <w:r w:rsidRPr="003C0233">
        <w:rPr>
          <w:lang w:val="es-ES_tradnl"/>
        </w:rPr>
        <w:tab/>
        <w:t>la Resolución 25 (Rev. Bucarest, 2022) de la Conferencia de Plenipotenciarios, Fortalecimiento de la presencia regional de la UIT;</w:t>
      </w:r>
    </w:p>
    <w:p w14:paraId="79CA4B68" w14:textId="63B939CC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g)</w:t>
      </w:r>
      <w:r w:rsidRPr="003C0233">
        <w:rPr>
          <w:lang w:val="es-ES_tradnl"/>
        </w:rPr>
        <w:tab/>
        <w:t>el mecanismo de cooperación a niveles regional e internacional destinado a aplicar los resultados de la Cumbre Mundial sobre la Sociedad de la Información, el Pacto Digital Mundial</w:t>
      </w:r>
      <w:r w:rsidR="00472CE6" w:rsidRPr="003C0233">
        <w:rPr>
          <w:rStyle w:val="FootnoteReference"/>
          <w:lang w:val="es-ES_tradnl"/>
        </w:rPr>
        <w:footnoteReference w:id="3"/>
      </w:r>
      <w:r w:rsidRPr="003C0233">
        <w:rPr>
          <w:lang w:val="es-ES_tradnl"/>
        </w:rPr>
        <w:t>, la Coalición Digital Partner2Connect</w:t>
      </w:r>
      <w:r w:rsidRPr="003C0233">
        <w:rPr>
          <w:i/>
          <w:iCs/>
          <w:lang w:val="es-ES_tradnl"/>
        </w:rPr>
        <w:t xml:space="preserve"> </w:t>
      </w:r>
      <w:r w:rsidRPr="003C0233">
        <w:rPr>
          <w:lang w:val="es-ES_tradnl"/>
        </w:rPr>
        <w:t xml:space="preserve">(P2C) </w:t>
      </w:r>
      <w:r w:rsidRPr="003C0233">
        <w:rPr>
          <w:rFonts w:cstheme="minorHAnsi"/>
          <w:lang w:val="es-ES_tradnl"/>
        </w:rPr>
        <w:t>—</w:t>
      </w:r>
      <w:r w:rsidRPr="003C0233">
        <w:rPr>
          <w:lang w:val="es-ES_tradnl"/>
        </w:rPr>
        <w:t>dirigida por la UIT</w:t>
      </w:r>
      <w:r w:rsidRPr="003C0233">
        <w:rPr>
          <w:rFonts w:cstheme="minorHAnsi"/>
          <w:lang w:val="es-ES_tradnl"/>
        </w:rPr>
        <w:t>—</w:t>
      </w:r>
      <w:r w:rsidRPr="003C0233">
        <w:rPr>
          <w:lang w:val="es-ES_tradnl"/>
        </w:rPr>
        <w:t xml:space="preserve"> y la Agenda 2030 para el Desarrollo Sostenible, así como las Iniciativas Regionales de la UIT y los Foros Regionales de Desarrollo (FRD),</w:t>
      </w:r>
    </w:p>
    <w:p w14:paraId="60BBBB0F" w14:textId="77777777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>considerando</w:t>
      </w:r>
    </w:p>
    <w:p w14:paraId="1D04060B" w14:textId="77777777" w:rsidR="00AB2403" w:rsidRPr="003C0233" w:rsidRDefault="00AB2403" w:rsidP="00AB2403">
      <w:pPr>
        <w:rPr>
          <w:lang w:val="es-ES_tradnl" w:eastAsia="es-ES"/>
        </w:rPr>
      </w:pPr>
      <w:r w:rsidRPr="003C0233">
        <w:rPr>
          <w:i/>
          <w:iCs/>
          <w:lang w:val="es-ES_tradnl" w:eastAsia="es-ES"/>
        </w:rPr>
        <w:t>a)</w:t>
      </w:r>
      <w:r w:rsidRPr="003C0233">
        <w:rPr>
          <w:lang w:val="es-ES_tradnl" w:eastAsia="es-ES"/>
        </w:rPr>
        <w:tab/>
        <w:t>que las telecomunicaciones/TIC constituyen uno de los elementos más importantes para el crecimiento de las economías nacionales y la protección del medio ambiente;</w:t>
      </w:r>
    </w:p>
    <w:p w14:paraId="3E68946F" w14:textId="77777777" w:rsidR="00AB2403" w:rsidRPr="003C0233" w:rsidRDefault="00AB2403" w:rsidP="00AB2403">
      <w:pPr>
        <w:rPr>
          <w:lang w:val="es-ES_tradnl" w:eastAsia="es-ES"/>
        </w:rPr>
      </w:pPr>
      <w:r w:rsidRPr="003C0233">
        <w:rPr>
          <w:i/>
          <w:iCs/>
          <w:lang w:val="es-ES_tradnl" w:eastAsia="es-ES"/>
        </w:rPr>
        <w:t>b)</w:t>
      </w:r>
      <w:r w:rsidRPr="003C0233">
        <w:rPr>
          <w:lang w:val="es-ES_tradnl" w:eastAsia="es-ES"/>
        </w:rPr>
        <w:tab/>
        <w:t xml:space="preserve">que para lograr los objetivos de los países en desarrollo posiblemente se necesitarán nuevos enfoques políticos para afrontar los retos del crecimiento, tanto cuantitativa como cualitativamente, </w:t>
      </w:r>
      <w:r w:rsidRPr="003C0233">
        <w:rPr>
          <w:lang w:val="es-ES_tradnl"/>
        </w:rPr>
        <w:t>incluidas las necesidades incipientes relacionadas con la innovación y las competencias digitales;</w:t>
      </w:r>
    </w:p>
    <w:p w14:paraId="4D134841" w14:textId="77777777" w:rsidR="00AB2403" w:rsidRPr="003C0233" w:rsidRDefault="00AB2403" w:rsidP="00AB2403">
      <w:pPr>
        <w:rPr>
          <w:lang w:val="es-ES_tradnl" w:eastAsia="es-ES"/>
        </w:rPr>
      </w:pPr>
      <w:r w:rsidRPr="003C0233">
        <w:rPr>
          <w:i/>
          <w:iCs/>
          <w:lang w:val="es-ES_tradnl" w:eastAsia="es-ES"/>
        </w:rPr>
        <w:t>c)</w:t>
      </w:r>
      <w:r w:rsidRPr="003C0233">
        <w:rPr>
          <w:lang w:val="es-ES_tradnl" w:eastAsia="es-ES"/>
        </w:rPr>
        <w:tab/>
        <w:t>que los países en desarrollo tienen cada vez más necesidad de conocer las tecnologías en rápida evolución y los asuntos de política y estrategia correspondientes, y que el intercambio de conocimientos y de prácticas idóneas es esencial para responder a los rápidos cambios tecnológicos;</w:t>
      </w:r>
    </w:p>
    <w:p w14:paraId="77C7CEF6" w14:textId="77777777" w:rsidR="00AB2403" w:rsidRPr="003C0233" w:rsidRDefault="00AB2403" w:rsidP="00AB2403">
      <w:pPr>
        <w:rPr>
          <w:lang w:val="es-ES_tradnl" w:eastAsia="es-ES"/>
        </w:rPr>
      </w:pPr>
      <w:r w:rsidRPr="003C0233">
        <w:rPr>
          <w:i/>
          <w:iCs/>
          <w:lang w:val="es-ES_tradnl" w:eastAsia="es-ES"/>
        </w:rPr>
        <w:t>d)</w:t>
      </w:r>
      <w:r w:rsidRPr="003C0233">
        <w:rPr>
          <w:lang w:val="es-ES_tradnl" w:eastAsia="es-ES"/>
        </w:rPr>
        <w:tab/>
        <w:t>que el UIT</w:t>
      </w:r>
      <w:r w:rsidRPr="003C0233">
        <w:rPr>
          <w:lang w:val="es-ES_tradnl" w:eastAsia="es-ES"/>
        </w:rPr>
        <w:noBreakHyphen/>
        <w:t>D es la plataforma adecuada para el intercambio de experiencias y prácticas idóneas en materia de desarrollo del sector de las telecomunicaciones/TIC;</w:t>
      </w:r>
    </w:p>
    <w:p w14:paraId="475B9C0B" w14:textId="77777777" w:rsidR="00AB2403" w:rsidRPr="003C0233" w:rsidRDefault="00AB2403" w:rsidP="00AB2403">
      <w:pPr>
        <w:rPr>
          <w:lang w:val="es-ES_tradnl" w:eastAsia="es-ES"/>
        </w:rPr>
      </w:pPr>
      <w:r w:rsidRPr="003C0233">
        <w:rPr>
          <w:i/>
          <w:iCs/>
          <w:lang w:val="es-ES_tradnl" w:eastAsia="es-ES"/>
        </w:rPr>
        <w:t>e)</w:t>
      </w:r>
      <w:r w:rsidRPr="003C0233">
        <w:rPr>
          <w:lang w:val="es-ES_tradnl" w:eastAsia="es-ES"/>
        </w:rPr>
        <w:tab/>
        <w:t>la importancia crucial que reviste la cooperación y las alianzas entre los Estados Miembros, los Miembros de Sector y los Asociados del UIT</w:t>
      </w:r>
      <w:r w:rsidRPr="003C0233">
        <w:rPr>
          <w:lang w:val="es-ES_tradnl" w:eastAsia="es-ES"/>
        </w:rPr>
        <w:noBreakHyphen/>
        <w:t>D para ejecutar estas Iniciativas Regionales y maximizar las oportunidades de financiación;</w:t>
      </w:r>
    </w:p>
    <w:p w14:paraId="207E2265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 w:eastAsia="es-ES"/>
        </w:rPr>
        <w:t>f)</w:t>
      </w:r>
      <w:r w:rsidRPr="003C0233">
        <w:rPr>
          <w:lang w:val="es-ES_tradnl" w:eastAsia="es-ES"/>
        </w:rPr>
        <w:tab/>
        <w:t>los resultados satisfactorios y alentadores que se han registrado con respecto a una serie de proyectos respaldados por la cooperación internacional y realizados en el marco de una iniciativa de la Oficina de Desarrollo de las Telecomunicaciones (BDT) y</w:t>
      </w:r>
      <w:r w:rsidRPr="003C0233">
        <w:rPr>
          <w:lang w:val="es-ES_tradnl"/>
        </w:rPr>
        <w:t xml:space="preserve"> </w:t>
      </w:r>
      <w:r w:rsidRPr="003C0233">
        <w:rPr>
          <w:lang w:val="es-ES_tradnl" w:eastAsia="es-ES"/>
        </w:rPr>
        <w:t>el papel fundamental de las Oficinas Regionales y Zonales a la hora de poner en contacto a las partes interesadas y difundir las experiencias operativas;</w:t>
      </w:r>
    </w:p>
    <w:p w14:paraId="3D7C3AE2" w14:textId="77777777" w:rsidR="00595237" w:rsidRPr="003C0233" w:rsidRDefault="00595237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 w:eastAsia="es-ES"/>
        </w:rPr>
      </w:pPr>
      <w:r w:rsidRPr="003C0233">
        <w:rPr>
          <w:i/>
          <w:iCs/>
          <w:lang w:val="es-ES_tradnl" w:eastAsia="es-ES"/>
        </w:rPr>
        <w:br w:type="page"/>
      </w:r>
    </w:p>
    <w:p w14:paraId="21FA52B6" w14:textId="72B24E8C" w:rsidR="00AB2403" w:rsidRPr="003C0233" w:rsidRDefault="00AB2403" w:rsidP="00AB2403">
      <w:pPr>
        <w:rPr>
          <w:lang w:val="es-ES_tradnl" w:eastAsia="es-ES"/>
        </w:rPr>
      </w:pPr>
      <w:r w:rsidRPr="003C0233">
        <w:rPr>
          <w:i/>
          <w:iCs/>
          <w:lang w:val="es-ES_tradnl" w:eastAsia="es-ES"/>
        </w:rPr>
        <w:lastRenderedPageBreak/>
        <w:t>g)</w:t>
      </w:r>
      <w:r w:rsidRPr="003C0233">
        <w:rPr>
          <w:lang w:val="es-ES_tradnl" w:eastAsia="es-ES"/>
        </w:rPr>
        <w:tab/>
        <w:t>que las redes y servicios de telecomunicaciones/TIC para el desarrollo sostenible son un elemento fundamental para el desarrollo de las naciones y la mejora de la situación social, económica, financiera, cultural y de seguridad de los Estados Miembros;</w:t>
      </w:r>
    </w:p>
    <w:p w14:paraId="1B43D7AD" w14:textId="77777777" w:rsidR="00AB2403" w:rsidRPr="003C0233" w:rsidRDefault="00AB2403" w:rsidP="00AB2403">
      <w:pPr>
        <w:rPr>
          <w:lang w:val="es-ES_tradnl" w:eastAsia="es-ES"/>
        </w:rPr>
      </w:pPr>
      <w:r w:rsidRPr="003C0233">
        <w:rPr>
          <w:i/>
          <w:iCs/>
          <w:lang w:val="es-ES_tradnl" w:eastAsia="es-ES"/>
        </w:rPr>
        <w:t>h)</w:t>
      </w:r>
      <w:r w:rsidRPr="003C0233">
        <w:rPr>
          <w:lang w:val="es-ES_tradnl" w:eastAsia="es-ES"/>
        </w:rPr>
        <w:tab/>
        <w:t>la necesidad de coordinar y armonizar los esfuerzos encaminados a desarrollar la infraestructura de las telecomunicaciones/TIC a nivel nacional, regional, interregional y mundial;</w:t>
      </w:r>
    </w:p>
    <w:p w14:paraId="14B5CD3C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i)</w:t>
      </w:r>
      <w:r w:rsidRPr="003C0233">
        <w:rPr>
          <w:lang w:val="es-ES_tradnl"/>
        </w:rPr>
        <w:tab/>
        <w:t>que el liderato político que poseen los Estados Miembros de la</w:t>
      </w:r>
      <w:r w:rsidRPr="003C0233">
        <w:rPr>
          <w:lang w:val="es-ES_tradnl" w:eastAsia="es-ES"/>
        </w:rPr>
        <w:t> </w:t>
      </w:r>
      <w:r w:rsidRPr="003C0233">
        <w:rPr>
          <w:lang w:val="es-ES_tradnl"/>
        </w:rPr>
        <w:t>UIT es necesario para definir una noción nacional unificada de sociedad conectada, que comprenda a todas las partes interesadas;</w:t>
      </w:r>
    </w:p>
    <w:p w14:paraId="1D8F31EB" w14:textId="77777777" w:rsidR="00AB2403" w:rsidRPr="003C0233" w:rsidRDefault="00AB2403" w:rsidP="00AB2403">
      <w:pPr>
        <w:rPr>
          <w:lang w:val="es-ES_tradnl" w:eastAsia="es-ES"/>
        </w:rPr>
      </w:pPr>
      <w:r w:rsidRPr="003C0233">
        <w:rPr>
          <w:i/>
          <w:iCs/>
          <w:lang w:val="es-ES_tradnl" w:eastAsia="es-ES"/>
        </w:rPr>
        <w:t>j)</w:t>
      </w:r>
      <w:r w:rsidRPr="003C0233">
        <w:rPr>
          <w:lang w:val="es-ES_tradnl" w:eastAsia="es-ES"/>
        </w:rPr>
        <w:tab/>
        <w:t xml:space="preserve">el </w:t>
      </w:r>
      <w:r w:rsidRPr="003C0233">
        <w:rPr>
          <w:lang w:val="es-ES_tradnl"/>
        </w:rPr>
        <w:t>compromiso</w:t>
      </w:r>
      <w:r w:rsidRPr="003C0233">
        <w:rPr>
          <w:lang w:val="es-ES_tradnl" w:eastAsia="es-ES"/>
        </w:rPr>
        <w:t xml:space="preserve"> de los Estados Miembros de la UIT en promover el acceso a las TIC a precios asequibles, prestando especial atención a los sectores menos favorecidos;</w:t>
      </w:r>
    </w:p>
    <w:p w14:paraId="197AC3EA" w14:textId="77777777" w:rsidR="00AB2403" w:rsidRPr="003C0233" w:rsidRDefault="00AB2403" w:rsidP="00AB2403">
      <w:pPr>
        <w:rPr>
          <w:lang w:val="es-ES_tradnl" w:eastAsia="es-ES"/>
        </w:rPr>
      </w:pPr>
      <w:r w:rsidRPr="003C0233">
        <w:rPr>
          <w:i/>
          <w:iCs/>
          <w:lang w:val="es-ES_tradnl" w:eastAsia="es-ES"/>
        </w:rPr>
        <w:t>k)</w:t>
      </w:r>
      <w:r w:rsidRPr="003C0233">
        <w:rPr>
          <w:i/>
          <w:iCs/>
          <w:lang w:val="es-ES_tradnl" w:eastAsia="es-ES"/>
        </w:rPr>
        <w:tab/>
      </w:r>
      <w:r w:rsidRPr="003C0233">
        <w:rPr>
          <w:lang w:val="es-ES_tradnl" w:eastAsia="es-ES"/>
        </w:rPr>
        <w:t>la importancia del sector de las telecomunicaciones/TIC y su contribución a las actividades encaminadas a alcanzar los Objetivos de Desarrollo Sostenible;</w:t>
      </w:r>
    </w:p>
    <w:p w14:paraId="3319B3A7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l)</w:t>
      </w:r>
      <w:r w:rsidRPr="003C0233">
        <w:rPr>
          <w:lang w:val="es-ES_tradnl"/>
        </w:rPr>
        <w:tab/>
        <w:t>que las prioridades de cada región responden a las diversas necesidades de transformación socioeconómica y digital de los Estados Miembros de dicha región,</w:t>
      </w:r>
    </w:p>
    <w:p w14:paraId="7C0DCB7B" w14:textId="77777777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>reconociendo</w:t>
      </w:r>
    </w:p>
    <w:p w14:paraId="38442844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los países en desarrollo, los países en situación de necesidad y los países que participan en las Iniciativas Regionales adaptadas a las prioridades del UIT</w:t>
      </w:r>
      <w:r w:rsidRPr="003C0233">
        <w:rPr>
          <w:lang w:val="es-ES_tradnl"/>
        </w:rPr>
        <w:noBreakHyphen/>
        <w:t>D y que buscan el apoyo del UIT</w:t>
      </w:r>
      <w:r w:rsidRPr="003C0233">
        <w:rPr>
          <w:lang w:val="es-ES_tradnl"/>
        </w:rPr>
        <w:noBreakHyphen/>
        <w:t>D se encuentran en diferentes etapas de desarrollo y acceso a la financiación;</w:t>
      </w:r>
    </w:p>
    <w:p w14:paraId="29C998D6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 xml:space="preserve">que, habida cuenta de los recursos a disposición de los países en desarrollo, es importante que la UIT, en tanto que organismo de las Naciones Unidas especializado en telecomunicaciones/TIC, satisfaga las necesidades mencionadas en el </w:t>
      </w:r>
      <w:r w:rsidRPr="003C0233">
        <w:rPr>
          <w:i/>
          <w:iCs/>
          <w:lang w:val="es-ES_tradnl"/>
        </w:rPr>
        <w:t>considerando c)</w:t>
      </w:r>
      <w:r w:rsidRPr="003C0233">
        <w:rPr>
          <w:lang w:val="es-ES_tradnl"/>
        </w:rPr>
        <w:t xml:space="preserve"> anterior;</w:t>
      </w:r>
    </w:p>
    <w:p w14:paraId="35F9254E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de ello se deriva la necesidad de intercambiar experiencias sobre el desarrollo de las telecomunicaciones/TIC a nivel regional, interregional y mundial a fin de prestar apoyo a estos países;</w:t>
      </w:r>
    </w:p>
    <w:p w14:paraId="3218F9D4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 w:eastAsia="es-ES"/>
        </w:rPr>
        <w:t>que la</w:t>
      </w:r>
      <w:r w:rsidRPr="003C0233">
        <w:rPr>
          <w:lang w:val="es-ES_tradnl"/>
        </w:rPr>
        <w:t> </w:t>
      </w:r>
      <w:r w:rsidRPr="003C0233">
        <w:rPr>
          <w:lang w:val="es-ES_tradnl" w:eastAsia="es-ES"/>
        </w:rPr>
        <w:t>UIT y las organizaciones regionales comparten la noción de que una estrecha cooperación puede promover el desarrollo de las telecomunicaciones/TIC regionales, a fin de prestar apoyo a estos países;</w:t>
      </w:r>
    </w:p>
    <w:p w14:paraId="478D0986" w14:textId="77777777" w:rsidR="007E00A1" w:rsidRPr="003C0233" w:rsidRDefault="007E00A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0335015A" w14:textId="73921DC5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e)</w:t>
      </w:r>
      <w:r w:rsidRPr="003C0233">
        <w:rPr>
          <w:lang w:val="es-ES_tradnl"/>
        </w:rPr>
        <w:tab/>
        <w:t>que existe una necesidad continua de que la UIT, a través de sus Oficinas Regionales y Zonales, coopere más estrechamente con las organizaciones regionales y subregionales, incluidas las organizaciones reguladoras a nivel regional, a fin de prestar apoyo a estos países;</w:t>
      </w:r>
    </w:p>
    <w:p w14:paraId="23818A2D" w14:textId="2542C67F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la importancia de las Oficinas Regionales y Zonales de la UIT para lograr una cooperación eficaz con las organizaciones regionales;</w:t>
      </w:r>
    </w:p>
    <w:p w14:paraId="3B9EA7D5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g)</w:t>
      </w:r>
      <w:r w:rsidRPr="003C0233">
        <w:rPr>
          <w:lang w:val="es-ES_tradnl"/>
        </w:rPr>
        <w:tab/>
        <w:t>que las organizaciones regionales de telecomunicaciones (ORT) constituyen asociados decisivos para impulsar el desarrollo de las telecomunicaciones/TIC y la cooperación reglamentaria,</w:t>
      </w:r>
    </w:p>
    <w:p w14:paraId="50996BCC" w14:textId="77777777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>teniendo en cuenta</w:t>
      </w:r>
    </w:p>
    <w:p w14:paraId="28C94DA6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importancia vital de las iniciativas para el desarrollo de las telecomunicaciones/TIC definidas en el Plan de Acción y conformadas por los FRD y aprobadas por las conferencias regionales de desarrollo, así como por las Reuniones Preparatorias de la presente Conferencia;</w:t>
      </w:r>
    </w:p>
    <w:p w14:paraId="4DB4994B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las continuas dificultades de financiación, en particular la otorgada por organismos internacionales, que impide la ejecución de tales iniciativas y la imperiosa necesidad de contar con asociados diversos, tanto del sector público como del privado;</w:t>
      </w:r>
    </w:p>
    <w:p w14:paraId="2469B0BC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los satisfactorios y alentadores resultados de los proyectos en diversas áreas de las Iniciativas Regionales;</w:t>
      </w:r>
    </w:p>
    <w:p w14:paraId="05ADD1A6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las políticas y reglamentos nacionales de algunos Estados Miembros pueden suponer un obstáculo para la aplicación de estas iniciativas;</w:t>
      </w:r>
    </w:p>
    <w:p w14:paraId="78508D5E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que las alianzas y la movilización de recursos son esenciales para ampliar la repercusión de los programas y proyectos de desarrollo en todas las regiones;</w:t>
      </w:r>
    </w:p>
    <w:p w14:paraId="178ACFB0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la función estratégica de la Coalición Digital P2C para realizar las actividades/proyectos regionales y mundiales relacionados con la transformación digital;</w:t>
      </w:r>
    </w:p>
    <w:p w14:paraId="434E6150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g)</w:t>
      </w:r>
      <w:r w:rsidRPr="003C0233">
        <w:rPr>
          <w:lang w:val="es-ES_tradnl"/>
        </w:rPr>
        <w:tab/>
        <w:t>que se necesitan nuevos mecanismos para movilizar fondos destinados a las esferas prioritarias y las Iniciativas Regionales a fin de acelerar los avances hacia una conectividad significativa y las metas fijadas en el Plan Estratégico de la Unión;</w:t>
      </w:r>
    </w:p>
    <w:p w14:paraId="5E398213" w14:textId="77777777" w:rsidR="007E00A1" w:rsidRPr="003C0233" w:rsidRDefault="007E00A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30F813C1" w14:textId="08B3365F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h)</w:t>
      </w:r>
      <w:r w:rsidRPr="003C0233">
        <w:rPr>
          <w:lang w:val="es-ES_tradnl"/>
        </w:rPr>
        <w:tab/>
        <w:t>el importante papel que desempeñan la Alianza sobre Innovación e Iniciativa Empresarial en aras del Desarrollo Digital y la Red de Centros de Aceleración creada bajo su égida, que aumenta las capacidades locales e institucionales en materia de innovación e iniciativa empresarial de los Miembros de la UIT,</w:t>
      </w:r>
    </w:p>
    <w:p w14:paraId="381A96D9" w14:textId="73A9B676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>observando</w:t>
      </w:r>
    </w:p>
    <w:p w14:paraId="6F19E476" w14:textId="3D4C61E4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la Resolución 73 (Rev. Bakú, 2025) de la presente Conferencia, Centros de Formación de la Academia (CFA) de la UIT, tiene por objeto ayudar a los Miembros en materia de capacitación y desarrollo;</w:t>
      </w:r>
    </w:p>
    <w:p w14:paraId="4F5E76B5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que las organizaciones regionales pertinentes desempeñan un papel destacado e importante en materia de asistencia a los países en desarrollo</w:t>
      </w:r>
      <w:r w:rsidRPr="003C0233">
        <w:rPr>
          <w:szCs w:val="24"/>
          <w:lang w:val="es-ES_tradnl"/>
        </w:rPr>
        <w:t xml:space="preserve"> en esferas como la cooperación regional y las actividades de asistencia técnica</w:t>
      </w:r>
      <w:r w:rsidRPr="003C0233">
        <w:rPr>
          <w:lang w:val="es-ES_tradnl"/>
        </w:rPr>
        <w:t>;</w:t>
      </w:r>
    </w:p>
    <w:p w14:paraId="75FCD0B2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el desarrollo de actividades de cooperación y de asistencia técnica entre organizaciones regionales y subregionales que agrupan a reguladores;</w:t>
      </w:r>
    </w:p>
    <w:p w14:paraId="7EDF3FC9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existe una demanda creciente de asistencia por los Estados Miembros en materia de financiación y concepción conjunta de proyectos para alcanzar los objetivos de desarrollo digital nacionales y regionales en consonancia con el mandato del UIT</w:t>
      </w:r>
      <w:r w:rsidRPr="003C0233">
        <w:rPr>
          <w:lang w:val="es-ES_tradnl"/>
        </w:rPr>
        <w:noBreakHyphen/>
        <w:t>D;</w:t>
      </w:r>
    </w:p>
    <w:p w14:paraId="559EFD6D" w14:textId="77777777" w:rsidR="00AB2403" w:rsidRPr="003C0233" w:rsidRDefault="00AB2403" w:rsidP="00AB2403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>que es fundamental obtener fondos suficientes para respaldar la ejecución de las Iniciativas Regionales,</w:t>
      </w:r>
    </w:p>
    <w:p w14:paraId="4F6D1EBB" w14:textId="77777777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>resuelve</w:t>
      </w:r>
    </w:p>
    <w:p w14:paraId="2840C77F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la BDT debería reforzar, a través de las Oficinas Regionales de la UIT, la cooperación estratégica con las entidades regionales para fomentar los intercambios mutuos de experiencias y asistencia, centrándose concretamente en la ejecución de estas Iniciativas Regionales y aprovechando al máximo los recursos disponibles de la BDT y su presupuesto anual;</w:t>
      </w:r>
    </w:p>
    <w:p w14:paraId="58322BA0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la BDT siga ayudando activamente a los países en desarrollo para el establecimiento y la realización de las Iniciativas Regionales, que se especifican en el Plan de Acción del UIT</w:t>
      </w:r>
      <w:r w:rsidRPr="003C0233">
        <w:rPr>
          <w:lang w:val="es-ES_tradnl"/>
        </w:rPr>
        <w:noBreakHyphen/>
        <w:t>D;</w:t>
      </w:r>
    </w:p>
    <w:p w14:paraId="17C086D3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 xml:space="preserve">que la BDT facilite un desglose estimado de las partidas de contribución en efectivo y/o en especie para la ejecución de proyectos en el marco de las Iniciativas Regionales, y su valor en la propuesta de presupuesto de los proyectos teniendo en cuenta el </w:t>
      </w:r>
      <w:r w:rsidRPr="003C0233">
        <w:rPr>
          <w:i/>
          <w:iCs/>
          <w:lang w:val="es-ES_tradnl"/>
        </w:rPr>
        <w:t>reconociendo</w:t>
      </w:r>
      <w:r w:rsidRPr="003C0233">
        <w:rPr>
          <w:lang w:val="es-ES_tradnl"/>
        </w:rPr>
        <w:t> </w:t>
      </w: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>;</w:t>
      </w:r>
    </w:p>
    <w:p w14:paraId="31E00CE7" w14:textId="77777777" w:rsidR="007E00A1" w:rsidRPr="003C0233" w:rsidRDefault="007E00A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5000FD21" w14:textId="5F3FE925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lastRenderedPageBreak/>
        <w:t>4</w:t>
      </w:r>
      <w:r w:rsidRPr="003C0233">
        <w:rPr>
          <w:lang w:val="es-ES_tradnl"/>
        </w:rPr>
        <w:tab/>
        <w:t>que se individualice en el presupuesto del Sector cuál es la partida presupuestaria asignada para la ejecución por la BDT de las Iniciativas Regionales, identificando fondos para proyectos en curso y fondos para nuevos proyectos, divididos por región;</w:t>
      </w:r>
    </w:p>
    <w:p w14:paraId="66547828" w14:textId="57FDCDC1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5</w:t>
      </w:r>
      <w:r w:rsidRPr="003C0233">
        <w:rPr>
          <w:lang w:val="es-ES_tradnl"/>
        </w:rPr>
        <w:tab/>
        <w:t>que los Estados Miembros deberían considerar la posibilidad de contribuir en efectivo y/o en especie al presupuesto previsto para poner en marcha estas iniciativas y realizar otros proyectos previstos en el marco de estas mismas iniciativas a escala nacional, regional, interregional y mundial, inclusive mediante asociaciones y coaliciones, a fin de garantizar una financiación y unas capacidades de ejecución sostenibles;</w:t>
      </w:r>
    </w:p>
    <w:p w14:paraId="51927C22" w14:textId="68A4BF18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6</w:t>
      </w:r>
      <w:r w:rsidRPr="003C0233">
        <w:rPr>
          <w:lang w:val="es-ES_tradnl"/>
        </w:rPr>
        <w:tab/>
        <w:t>que la BDT debería seguir concertando activamente asociaciones con los Estados Miembros, con los Miembros del UIT</w:t>
      </w:r>
      <w:r w:rsidRPr="003C0233">
        <w:rPr>
          <w:lang w:val="es-ES_tradnl"/>
        </w:rPr>
        <w:noBreakHyphen/>
        <w:t>D y con las instituciones financieras y otras organizaciones internacionales a fin de patrocinar las actividades de realización de estas iniciativas;</w:t>
      </w:r>
    </w:p>
    <w:p w14:paraId="7BB109E0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7</w:t>
      </w:r>
      <w:r w:rsidRPr="003C0233">
        <w:rPr>
          <w:lang w:val="es-ES_tradnl"/>
        </w:rPr>
        <w:tab/>
        <w:t>que la BDT debería ayudar a la realización de estas iniciativas en los planos nacional, regional, interregional y mundial, reuniendo en la medida de lo posible las iniciativas con contenido y/u objetivos análogos, e incluyéndolas en el Plan de Acción del UIT</w:t>
      </w:r>
      <w:r w:rsidRPr="003C0233">
        <w:rPr>
          <w:lang w:val="es-ES_tradnl"/>
        </w:rPr>
        <w:noBreakHyphen/>
        <w:t>D en vigor;</w:t>
      </w:r>
    </w:p>
    <w:p w14:paraId="51D4DB4C" w14:textId="77777777" w:rsidR="00AB2403" w:rsidRPr="003C0233" w:rsidRDefault="00AB2403" w:rsidP="00AB2403">
      <w:pPr>
        <w:rPr>
          <w:lang w:val="es-ES_tradnl" w:eastAsia="es-ES"/>
        </w:rPr>
      </w:pPr>
      <w:r w:rsidRPr="003C0233">
        <w:rPr>
          <w:lang w:val="es-ES_tradnl"/>
        </w:rPr>
        <w:t>8</w:t>
      </w:r>
      <w:r w:rsidRPr="003C0233">
        <w:rPr>
          <w:lang w:val="es-ES_tradnl"/>
        </w:rPr>
        <w:tab/>
        <w:t>que la BDT, a través de las Oficinas Regionales, debería suministrar la información acumulada en el contexto de la ejecución de las Iniciativas Regionales en cada región</w:t>
      </w:r>
      <w:r w:rsidRPr="003C0233">
        <w:rPr>
          <w:lang w:val="es-ES_tradnl" w:eastAsia="es-ES"/>
        </w:rPr>
        <w:t xml:space="preserve"> (en particular sobre resultados, partes interesadas y recursos financieros utilizados) a los Estados Miembros y a las ORT a fin de que puedan aprovecharse las experiencias y los resultados, Iniciativas estas que podrían reproducirse para ahorrar tiempo y recursos al concebir y diseñar proyectos,</w:t>
      </w:r>
      <w:r w:rsidRPr="003C0233">
        <w:rPr>
          <w:szCs w:val="24"/>
          <w:lang w:val="es-ES_tradnl"/>
        </w:rPr>
        <w:t xml:space="preserve"> y la facilite a través del portal para la ejecución de proyectos en los seis idiomas oficiales de la Unión</w:t>
      </w:r>
      <w:r w:rsidRPr="003C0233">
        <w:rPr>
          <w:lang w:val="es-ES_tradnl" w:eastAsia="es-ES"/>
        </w:rPr>
        <w:t>;</w:t>
      </w:r>
    </w:p>
    <w:p w14:paraId="6DEDD570" w14:textId="77777777" w:rsidR="00AB2403" w:rsidRPr="003C0233" w:rsidRDefault="00AB2403" w:rsidP="00AB2403">
      <w:pPr>
        <w:rPr>
          <w:lang w:val="es-ES_tradnl" w:eastAsia="es-ES"/>
        </w:rPr>
      </w:pPr>
      <w:r w:rsidRPr="003C0233">
        <w:rPr>
          <w:lang w:val="es-ES_tradnl"/>
        </w:rPr>
        <w:t>9</w:t>
      </w:r>
      <w:r w:rsidRPr="003C0233">
        <w:rPr>
          <w:lang w:val="es-ES_tradnl"/>
        </w:rPr>
        <w:tab/>
        <w:t>que la BDT debería presentar informes intermedios sobre la ejecución de estas Iniciativas Regionales, en particular sobre</w:t>
      </w:r>
      <w:r w:rsidRPr="003C0233">
        <w:rPr>
          <w:lang w:val="es-ES_tradnl" w:eastAsia="es-ES"/>
        </w:rPr>
        <w:t xml:space="preserve"> los resultados, las partes interesadas y los recursos financieros utilizados, en los FRD;</w:t>
      </w:r>
    </w:p>
    <w:p w14:paraId="582219EE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10</w:t>
      </w:r>
      <w:r w:rsidRPr="003C0233">
        <w:rPr>
          <w:lang w:val="es-ES_tradnl"/>
        </w:rPr>
        <w:tab/>
        <w:t>que la BDT debería elaborar propuestas de proyectos integrales y viables para cada una de las Iniciativas Regionales, en los que se esboce la asistencia técnica necesaria y los recursos financieros necesarios para alcanzar los objetivos de los Planes de Acción del UIT</w:t>
      </w:r>
      <w:r w:rsidRPr="003C0233">
        <w:rPr>
          <w:lang w:val="es-ES_tradnl"/>
        </w:rPr>
        <w:noBreakHyphen/>
        <w:t>D;</w:t>
      </w:r>
    </w:p>
    <w:p w14:paraId="0DAC4195" w14:textId="77777777" w:rsidR="007E00A1" w:rsidRPr="003C0233" w:rsidRDefault="007E00A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2F499D33" w14:textId="7B5BD94C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lastRenderedPageBreak/>
        <w:t>11</w:t>
      </w:r>
      <w:r w:rsidRPr="003C0233">
        <w:rPr>
          <w:lang w:val="es-ES_tradnl"/>
        </w:rPr>
        <w:tab/>
        <w:t>que la BDT debería garantizar el desarrollo y la difusión de propuestas de valor y casos de inversión atractivos, con el fin de ayudar a las Iniciativas Regionales;</w:t>
      </w:r>
    </w:p>
    <w:p w14:paraId="362069EC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12</w:t>
      </w:r>
      <w:r w:rsidRPr="003C0233">
        <w:rPr>
          <w:lang w:val="es-ES_tradnl"/>
        </w:rPr>
        <w:tab/>
        <w:t>que la BDT debería mejorar el mecanismo de gobernanza en el que participan los Estados Miembros de la UIT y a los asociados para la financiación;</w:t>
      </w:r>
    </w:p>
    <w:p w14:paraId="148C45A6" w14:textId="603E7060" w:rsidR="00AB2403" w:rsidRPr="003C0233" w:rsidRDefault="00AB2403" w:rsidP="00AB2403">
      <w:pPr>
        <w:rPr>
          <w:lang w:val="es-ES_tradnl" w:eastAsia="es-ES"/>
        </w:rPr>
      </w:pPr>
      <w:r w:rsidRPr="003C0233">
        <w:rPr>
          <w:lang w:val="es-ES_tradnl"/>
        </w:rPr>
        <w:t>13</w:t>
      </w:r>
      <w:r w:rsidRPr="003C0233">
        <w:rPr>
          <w:lang w:val="es-ES_tradnl"/>
        </w:rPr>
        <w:tab/>
        <w:t>que la BDT debería defender y movilizar financiación para cada iniciativa regional, y cree asociaciones sostenibles a través de la colaboración, el intercambio de conocimientos y el reconocimiento mutuo,</w:t>
      </w:r>
    </w:p>
    <w:p w14:paraId="6458ACA5" w14:textId="1A54191C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>exhorta a las organizaciones y agencias internacionales de financiación, a los proveedores de equipo y a los operadores/</w:t>
      </w:r>
      <w:r w:rsidRPr="003C0233">
        <w:rPr>
          <w:lang w:val="es-ES_tradnl" w:eastAsia="es-ES"/>
        </w:rPr>
        <w:t>proveedores</w:t>
      </w:r>
      <w:r w:rsidRPr="003C0233">
        <w:rPr>
          <w:lang w:val="es-ES_tradnl"/>
        </w:rPr>
        <w:t xml:space="preserve"> de servicios</w:t>
      </w:r>
    </w:p>
    <w:p w14:paraId="38E430C0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a que contribuyan, total o parcialmente, a financiar y apoyar esas Iniciativas Regionales adoptadas,</w:t>
      </w:r>
    </w:p>
    <w:p w14:paraId="17C998CD" w14:textId="62F82375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encarga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2BF7A3BA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adopte todas las medidas necesarias para promover y ejecutar en los planos nacional, regional y mundial las Iniciativas Regionales adoptadas por las regiones, y en particular las iniciativas similares que se hayan acordado en el plano internacional;</w:t>
      </w:r>
    </w:p>
    <w:p w14:paraId="5650D356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se asegure de que el UIT</w:t>
      </w:r>
      <w:r w:rsidRPr="003C0233">
        <w:rPr>
          <w:lang w:val="es-ES_tradnl"/>
        </w:rPr>
        <w:noBreakHyphen/>
        <w:t>D coordina, colabora y organiza activamente actividades conjuntas en ámbitos de interés común con instituciones de formación profesional, organismos regionales de telecomunicaciones e instituciones de capacitación, y tiene en cuenta sus actividades y les proporciona asistencia técnica directa;</w:t>
      </w:r>
    </w:p>
    <w:p w14:paraId="75C86FFE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examine la posibilidad de adoptar medidas apropiadas para mejorar la función de los programas e iniciativas existentes del UIT</w:t>
      </w:r>
      <w:r w:rsidRPr="003C0233">
        <w:rPr>
          <w:lang w:val="es-ES_tradnl"/>
        </w:rPr>
        <w:noBreakHyphen/>
        <w:t>D (como los CFA, los Centros de Aceleración y otros) respecto de la aplicación de las Iniciativas Regionales con miras a maximizar sus efectos;</w:t>
      </w:r>
    </w:p>
    <w:p w14:paraId="257D56BD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formule un llamamiento en el Simposio Mundial para Reguladores anual y en los FRD a fin de obtener apoyo regional y mundial para la ejecución de estas Iniciativas Regionales;</w:t>
      </w:r>
    </w:p>
    <w:p w14:paraId="115D1D66" w14:textId="77777777" w:rsidR="007E00A1" w:rsidRPr="003C0233" w:rsidRDefault="007E00A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5475670D" w14:textId="245CA61B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lastRenderedPageBreak/>
        <w:t>5</w:t>
      </w:r>
      <w:r w:rsidRPr="003C0233">
        <w:rPr>
          <w:lang w:val="es-ES_tradnl"/>
        </w:rPr>
        <w:tab/>
        <w:t xml:space="preserve">que ayude a las Oficinas Regionales de la UIT con los recursos humanos y financieros necesarios para que puedan supervisar la ejecución de las iniciativas </w:t>
      </w:r>
      <w:r w:rsidRPr="003C0233">
        <w:rPr>
          <w:rFonts w:cstheme="minorHAnsi"/>
          <w:lang w:val="es-ES_tradnl"/>
        </w:rPr>
        <w:t>aprobadas</w:t>
      </w:r>
      <w:r w:rsidRPr="003C0233">
        <w:rPr>
          <w:lang w:val="es-ES_tradnl"/>
        </w:rPr>
        <w:t xml:space="preserve"> en su región, determinen las repercusiones de esas Iniciativas Regionales, habida cuenta de las posibles ventajas a nivel nacional, en colaboración con los países en los que tengan lugar esas Iniciativas Regionales, y que presenten un informe anual al Grupo Asesor de Desarrollo de las Telecomunicaciones (GADT) y al Consejo de la UIT acerca de la aplicación de la presente Resolución;</w:t>
      </w:r>
    </w:p>
    <w:p w14:paraId="36FF481F" w14:textId="3965D1BF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6</w:t>
      </w:r>
      <w:r w:rsidRPr="003C0233">
        <w:rPr>
          <w:lang w:val="es-ES_tradnl"/>
        </w:rPr>
        <w:tab/>
        <w:t>que presente un informe anual al GADT y al Consejo sobre la aplicación de Iniciativas Regionales para cada región, destacando los proyectos y las actividades que se han realizado y financiado en el marco de cada iniciativa regional, con inclusión de las estrategias y medidas detalladas adoptadas, los objetivos en materia de movilización de recursos y los esfuerzos emprendidos para lograrlos;</w:t>
      </w:r>
    </w:p>
    <w:p w14:paraId="7A7EA466" w14:textId="02FBEBBB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7</w:t>
      </w:r>
      <w:r w:rsidRPr="003C0233">
        <w:rPr>
          <w:lang w:val="es-ES_tradnl"/>
        </w:rPr>
        <w:tab/>
        <w:t>que establezca un mecanismo estructurado en consulta con los Estados Miembros para el examen y evaluación periódicos de la ejecución de proyectos en el marco de las Iniciativas Regionales, que incluya la definición y aplicación de indicadores de rendimiento claros para cada proyecto, y la transmisión de resultados a los Estados Miembros, a fin de mejorar y acelerar la ejecución, garantizar la rendición de cuentas, promover la mejora continua y maximizar los efectos en el desarrollo;</w:t>
      </w:r>
    </w:p>
    <w:p w14:paraId="6775E6C5" w14:textId="00CF17CB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8</w:t>
      </w:r>
      <w:r w:rsidRPr="003C0233">
        <w:rPr>
          <w:lang w:val="es-ES_tradnl"/>
        </w:rPr>
        <w:tab/>
        <w:t>que siga promoviendo la difusión en otras regiones de los resultados de proyectos llevados a cabo en el marco de Iniciativas Regionales;</w:t>
      </w:r>
    </w:p>
    <w:p w14:paraId="31230E60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9</w:t>
      </w:r>
      <w:r w:rsidRPr="003C0233">
        <w:rPr>
          <w:lang w:val="es-ES_tradnl"/>
        </w:rPr>
        <w:tab/>
        <w:t>que vele por que se celebre una reunión anual en cada región destinada a examinar las iniciativas y proyectos regionales de cada región y los mecanismos adoptados para ejecutar las iniciativas y para dar a conocer las necesidades de las distintas regiones, y que pueda celebrarse un FRD con ocasión de la reunión anual de cada región;</w:t>
      </w:r>
    </w:p>
    <w:p w14:paraId="6524BB6B" w14:textId="77777777" w:rsidR="00AB2403" w:rsidRPr="003C0233" w:rsidRDefault="00AB2403" w:rsidP="00AB2403">
      <w:pPr>
        <w:rPr>
          <w:lang w:val="es-ES_tradnl" w:eastAsia="es-ES"/>
        </w:rPr>
      </w:pPr>
      <w:r w:rsidRPr="003C0233">
        <w:rPr>
          <w:lang w:val="es-ES_tradnl" w:eastAsia="es-ES"/>
        </w:rPr>
        <w:t>10</w:t>
      </w:r>
      <w:r w:rsidRPr="003C0233">
        <w:rPr>
          <w:lang w:val="es-ES_tradnl" w:eastAsia="es-ES"/>
        </w:rPr>
        <w:tab/>
        <w:t xml:space="preserve">que fomente, en la medida de lo posible, la celebración de consultas con los Estados Miembros en cada </w:t>
      </w:r>
      <w:r w:rsidRPr="003C0233">
        <w:rPr>
          <w:lang w:val="es-ES_tradnl"/>
        </w:rPr>
        <w:t>región</w:t>
      </w:r>
      <w:r w:rsidRPr="003C0233">
        <w:rPr>
          <w:lang w:val="es-ES_tradnl" w:eastAsia="es-ES"/>
        </w:rPr>
        <w:t xml:space="preserve"> antes de poner en marcha y ejecutar las iniciativas oportunamente aprobadas, con el fin de establecer prioridades, para que las ORT puedan proponer asociados estratégicos, formas de financiación en efectivo y/o en especie y personal para los proyectos en el marco de las Iniciativas Regionales, y decida sobre otras cuestiones, según proceda, fomentando así un proceso participativo e integrador para el cumplimiento de los objetivos;</w:t>
      </w:r>
    </w:p>
    <w:p w14:paraId="1E4CCEAF" w14:textId="77777777" w:rsidR="007E00A1" w:rsidRPr="003C0233" w:rsidRDefault="007E00A1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 w:eastAsia="es-ES"/>
        </w:rPr>
      </w:pPr>
      <w:r w:rsidRPr="003C0233">
        <w:rPr>
          <w:lang w:val="es-ES_tradnl" w:eastAsia="es-ES"/>
        </w:rPr>
        <w:br w:type="page"/>
      </w:r>
    </w:p>
    <w:p w14:paraId="4D36F7D9" w14:textId="3C3D7F63" w:rsidR="00AB2403" w:rsidRPr="003C0233" w:rsidRDefault="00AB2403" w:rsidP="00AB2403">
      <w:pPr>
        <w:rPr>
          <w:lang w:val="es-ES_tradnl" w:eastAsia="es-ES"/>
        </w:rPr>
      </w:pPr>
      <w:r w:rsidRPr="003C0233">
        <w:rPr>
          <w:lang w:val="es-ES_tradnl" w:eastAsia="es-ES"/>
        </w:rPr>
        <w:lastRenderedPageBreak/>
        <w:t>11</w:t>
      </w:r>
      <w:r w:rsidRPr="003C0233">
        <w:rPr>
          <w:lang w:val="es-ES_tradnl" w:eastAsia="es-ES"/>
        </w:rPr>
        <w:tab/>
        <w:t xml:space="preserve">que, en consulta y coordinación con los </w:t>
      </w:r>
      <w:proofErr w:type="gramStart"/>
      <w:r w:rsidRPr="003C0233">
        <w:rPr>
          <w:lang w:val="es-ES_tradnl" w:eastAsia="es-ES"/>
        </w:rPr>
        <w:t>Directores</w:t>
      </w:r>
      <w:proofErr w:type="gramEnd"/>
      <w:r w:rsidRPr="003C0233">
        <w:rPr>
          <w:lang w:val="es-ES_tradnl" w:eastAsia="es-ES"/>
        </w:rPr>
        <w:t xml:space="preserve"> de las Oficinas de Radiocomunicaciones y de Normalización de las Telecomunicaciones, promueva la colaboración de los tres Sectores con objeto de prestar adecuada, eficiente y </w:t>
      </w:r>
      <w:r w:rsidRPr="003C0233">
        <w:rPr>
          <w:lang w:val="es-ES_tradnl"/>
        </w:rPr>
        <w:t>acordada</w:t>
      </w:r>
      <w:r w:rsidRPr="003C0233">
        <w:rPr>
          <w:lang w:val="es-ES_tradnl" w:eastAsia="es-ES"/>
        </w:rPr>
        <w:t xml:space="preserve"> asistencia a los Estados Miembros en la ejecución de las Iniciativas Regionales;</w:t>
      </w:r>
    </w:p>
    <w:p w14:paraId="50CF22F6" w14:textId="4C63305B" w:rsidR="00AB2403" w:rsidRPr="003C0233" w:rsidRDefault="00AB2403" w:rsidP="00AB2403">
      <w:pPr>
        <w:rPr>
          <w:lang w:val="es-ES_tradnl" w:eastAsia="es-ES"/>
        </w:rPr>
      </w:pPr>
      <w:r w:rsidRPr="003C0233">
        <w:rPr>
          <w:lang w:val="es-ES_tradnl" w:eastAsia="es-ES"/>
        </w:rPr>
        <w:t>12</w:t>
      </w:r>
      <w:r w:rsidRPr="003C0233">
        <w:rPr>
          <w:lang w:val="es-ES_tradnl" w:eastAsia="es-ES"/>
        </w:rPr>
        <w:tab/>
        <w:t xml:space="preserve">que vele por que la BDT facilite la </w:t>
      </w:r>
      <w:proofErr w:type="gramStart"/>
      <w:r w:rsidRPr="003C0233">
        <w:rPr>
          <w:lang w:val="es-ES_tradnl" w:eastAsia="es-ES"/>
        </w:rPr>
        <w:t>participación activa</w:t>
      </w:r>
      <w:proofErr w:type="gramEnd"/>
      <w:r w:rsidRPr="003C0233">
        <w:rPr>
          <w:lang w:val="es-ES_tradnl" w:eastAsia="es-ES"/>
        </w:rPr>
        <w:t xml:space="preserve"> de organizaciones regionales y subregionales de telecomunicaciones en las diferentes fases de gestión de proyectos establecidas por la UIT, así como en la creación de asociaciones y la movilización de recursos, con el fin de avanzar eficazmente en la aplicación de las Iniciativas Regionales,</w:t>
      </w:r>
    </w:p>
    <w:p w14:paraId="357D1D1F" w14:textId="77777777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pide al </w:t>
      </w:r>
      <w:proofErr w:type="gramStart"/>
      <w:r w:rsidRPr="003C0233">
        <w:rPr>
          <w:lang w:val="es-ES_tradnl"/>
        </w:rPr>
        <w:t>Secretario General</w:t>
      </w:r>
      <w:proofErr w:type="gramEnd"/>
    </w:p>
    <w:p w14:paraId="1BD2FB5E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siga iniciando programas y medidas especiales para desarrollar y fomentar las actividades y las Iniciativas Regionales, en estrecha cooperación con las organizaciones de telecomunicaciones regionales y subregionales, incluidos los organismos reguladores, y otras instituciones interesadas;</w:t>
      </w:r>
    </w:p>
    <w:p w14:paraId="0801F51B" w14:textId="2D57C971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 xml:space="preserve">que haga todo lo posible para que el sector privado adopte medidas que faciliten la cooperación con los </w:t>
      </w:r>
      <w:r w:rsidRPr="003C0233">
        <w:rPr>
          <w:lang w:val="es-ES_tradnl" w:eastAsia="es-ES"/>
        </w:rPr>
        <w:t>Estados Miembros</w:t>
      </w:r>
      <w:r w:rsidRPr="003C0233">
        <w:rPr>
          <w:lang w:val="es-ES_tradnl"/>
        </w:rPr>
        <w:t xml:space="preserve"> en relación con estas Iniciativas Regionales, incluyendo a los países con necesidades especiales;</w:t>
      </w:r>
    </w:p>
    <w:p w14:paraId="4E24C9E0" w14:textId="0EABBCDE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siga trabajando en estrecha cooperación con el mecanismo de coordinación establecido en la familia de las Naciones Unidas y las cinco Comisiones Regionales de las Naciones Unidas;</w:t>
      </w:r>
    </w:p>
    <w:p w14:paraId="746171A3" w14:textId="620D4C26" w:rsidR="00AB2403" w:rsidRPr="003C0233" w:rsidRDefault="00AB2403" w:rsidP="00AB2403">
      <w:pPr>
        <w:rPr>
          <w:lang w:val="es-ES_tradnl" w:eastAsia="es-ES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</w:r>
      <w:r w:rsidRPr="003C0233">
        <w:rPr>
          <w:lang w:val="es-ES_tradnl" w:eastAsia="es-ES"/>
        </w:rPr>
        <w:t>que señale esta Resolución a la atención de la Conferencia de Plenipotenciarios, destacando la inclusión digital, la innovación y la sostenibilidad, con el fin de obtener apoyo presupuestario adecuado,</w:t>
      </w:r>
    </w:p>
    <w:p w14:paraId="59515D32" w14:textId="77777777" w:rsidR="00AB2403" w:rsidRPr="003C0233" w:rsidRDefault="00AB2403" w:rsidP="00AB2403">
      <w:pPr>
        <w:pStyle w:val="Call"/>
        <w:rPr>
          <w:lang w:val="es-ES_tradnl"/>
        </w:rPr>
      </w:pPr>
      <w:r w:rsidRPr="003C0233">
        <w:rPr>
          <w:lang w:val="es-ES_tradnl"/>
        </w:rPr>
        <w:t>invita a los Estados Miembros y los Miembros de Sector</w:t>
      </w:r>
    </w:p>
    <w:p w14:paraId="21711F0F" w14:textId="77777777" w:rsidR="00AB2403" w:rsidRPr="003C0233" w:rsidRDefault="00AB2403" w:rsidP="00AB2403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colaborar en la identificación de oportunidades de financiación, la configuración y el diseño conjunto de proyectos viables que satisfagan las necesidades nacionales en el marco de Iniciativas Regionales;</w:t>
      </w:r>
    </w:p>
    <w:p w14:paraId="0BC13867" w14:textId="77777777" w:rsidR="00AB2403" w:rsidRDefault="00AB2403" w:rsidP="00AB2403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seguir apoyando a la UIT en la identificación y el desarrollo de asociaciones estratégicas que fortalezcan la ejecución y el impacto de las Iniciativas Regionales.</w:t>
      </w:r>
    </w:p>
    <w:sectPr w:rsidR="00AB2403" w:rsidSect="000F1A52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D460D" w14:textId="77777777" w:rsidR="00273DC5" w:rsidRDefault="00273DC5">
      <w:r>
        <w:separator/>
      </w:r>
    </w:p>
  </w:endnote>
  <w:endnote w:type="continuationSeparator" w:id="0">
    <w:p w14:paraId="35BB1BAE" w14:textId="77777777" w:rsidR="00273DC5" w:rsidRDefault="00273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D3CE5" w14:textId="77777777" w:rsidR="00273DC5" w:rsidRDefault="00273DC5">
      <w:r>
        <w:rPr>
          <w:b/>
        </w:rPr>
        <w:t>_______________</w:t>
      </w:r>
    </w:p>
  </w:footnote>
  <w:footnote w:type="continuationSeparator" w:id="0">
    <w:p w14:paraId="14F92563" w14:textId="77777777" w:rsidR="00273DC5" w:rsidRDefault="00273DC5">
      <w:r>
        <w:continuationSeparator/>
      </w:r>
    </w:p>
  </w:footnote>
  <w:footnote w:id="1">
    <w:p w14:paraId="4D1A09AD" w14:textId="02062E7F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0F1A52">
        <w:rPr>
          <w:lang w:val="es-ES"/>
        </w:rPr>
        <w:t xml:space="preserve"> Las iniciativas deberán tomar la forma de un título general que pueda englobar una serie de proyectos cuya definición quedará a cargo de cada región.</w:t>
      </w:r>
    </w:p>
  </w:footnote>
  <w:footnote w:id="2">
    <w:p w14:paraId="376504AC" w14:textId="5C16DEF9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0F1A52">
        <w:rPr>
          <w:lang w:val="es-ES"/>
        </w:rPr>
        <w:t xml:space="preserve"> Este término comprende los países menos adelantados, los pequeños Estados insulares en desarrollo, los países en desarrollo sin litoral y los países con economías en transición.</w:t>
      </w:r>
    </w:p>
  </w:footnote>
  <w:footnote w:id="3">
    <w:p w14:paraId="226D2EB7" w14:textId="04A9088A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0F1A52">
        <w:rPr>
          <w:lang w:val="es-ES"/>
        </w:rPr>
        <w:t xml:space="preserve"> Obsérvese que algunos países no han suscrito el Pacto Digital Mundial.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206716804"/>
      <w:docPartObj>
        <w:docPartGallery w:val="Page Numbers (Top of Page)"/>
        <w:docPartUnique/>
      </w:docPartObj>
    </w:sdtPr>
    <w:sdtEndPr/>
    <w:sdtContent>
      <w:p w14:paraId="2CA33877" w14:textId="55B425F9" w:rsidR="00960CC3" w:rsidRPr="000F1A52" w:rsidRDefault="00960CC3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0F1A52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0F1A52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0F1A52">
          <w:rPr>
            <w:sz w:val="16"/>
            <w:szCs w:val="16"/>
            <w:lang w:val="es-ES"/>
          </w:rPr>
          <w:tab/>
        </w:r>
        <w:r w:rsidRPr="000F1A52">
          <w:rPr>
            <w:rFonts w:ascii="Calibri" w:hAnsi="Calibri"/>
            <w:sz w:val="16"/>
            <w:szCs w:val="16"/>
            <w:lang w:val="es-ES"/>
          </w:rPr>
          <w:t>Informe final de la CMDT-25 – Parte IV – Resolución 17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1238208077"/>
      <w:docPartObj>
        <w:docPartGallery w:val="Page Numbers (Top of Page)"/>
        <w:docPartUnique/>
      </w:docPartObj>
    </w:sdtPr>
    <w:sdtEndPr/>
    <w:sdtContent>
      <w:p w14:paraId="35B3E0CA" w14:textId="76CF210F" w:rsidR="00960CC3" w:rsidRPr="000F1A52" w:rsidRDefault="00960CC3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0F1A52">
          <w:rPr>
            <w:rFonts w:ascii="Calibri" w:hAnsi="Calibri"/>
            <w:sz w:val="16"/>
            <w:szCs w:val="16"/>
            <w:lang w:val="es-ES"/>
          </w:rPr>
          <w:t>Informe final de la CMDT-25 – Parte IV – Resolución 17</w:t>
        </w:r>
        <w:r w:rsidRPr="000F1A52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0F1A52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0F1A52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416832728"/>
      <w:docPartObj>
        <w:docPartGallery w:val="Page Numbers (Top of Page)"/>
        <w:docPartUnique/>
      </w:docPartObj>
    </w:sdtPr>
    <w:sdtEndPr/>
    <w:sdtContent>
      <w:p w14:paraId="0B0281D6" w14:textId="5CAB7170" w:rsidR="00960CC3" w:rsidRPr="000F1A52" w:rsidRDefault="00960CC3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0F1A52">
          <w:rPr>
            <w:rFonts w:ascii="Calibri" w:hAnsi="Calibri"/>
            <w:sz w:val="16"/>
            <w:szCs w:val="16"/>
            <w:lang w:val="es-ES"/>
          </w:rPr>
          <w:t>Informe final de la CMDT-25 – Parte IV – Resolución 17</w:t>
        </w:r>
        <w:r w:rsidRPr="000F1A52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0F1A52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0F1A52">
          <w:rPr>
            <w:rFonts w:ascii="Calibri" w:hAnsi="Calibri"/>
            <w:sz w:val="16"/>
            <w:szCs w:val="16"/>
            <w:lang w:val="es-ES"/>
          </w:rPr>
          <w:t>219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A52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187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3DC5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6F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2652</TotalTime>
  <Pages>9</Pages>
  <Words>2832</Words>
  <Characters>15751</Characters>
  <Application>Microsoft Office Word</Application>
  <DocSecurity>0</DocSecurity>
  <Lines>281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18485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17 (Rev. Bakú, 2025) Movilización de recursos, ejecución y colaboración para las Iniciativas Regionales aprobadas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215</cp:revision>
  <cp:lastPrinted>2026-04-30T13:21:00Z</cp:lastPrinted>
  <dcterms:created xsi:type="dcterms:W3CDTF">2026-02-17T07:51:00Z</dcterms:created>
  <dcterms:modified xsi:type="dcterms:W3CDTF">2026-09-23T08:28:00Z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