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30448" w14:textId="77777777" w:rsidR="00C560C9" w:rsidRPr="00334B96" w:rsidRDefault="00C560C9" w:rsidP="00C560C9">
      <w:pPr>
        <w:pStyle w:val="ResNo"/>
        <w:rPr>
          <w:lang w:val="ru-RU"/>
        </w:rPr>
      </w:pPr>
      <w:bookmarkStart w:id="0" w:name="_Toc227836928"/>
      <w:bookmarkStart w:id="1" w:name="_Toc227837541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16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</w:p>
    <w:p w14:paraId="6CF805EF" w14:textId="77777777" w:rsidR="00C560C9" w:rsidRPr="00334B96" w:rsidRDefault="00C560C9" w:rsidP="00C560C9">
      <w:pPr>
        <w:pStyle w:val="Restitle"/>
        <w:rPr>
          <w:lang w:val="ru-RU"/>
        </w:rPr>
      </w:pPr>
      <w:bookmarkStart w:id="2" w:name="_Toc116554153"/>
      <w:bookmarkStart w:id="3" w:name="_Toc227836929"/>
      <w:bookmarkStart w:id="4" w:name="_Toc227837542"/>
      <w:r w:rsidRPr="00334B96">
        <w:rPr>
          <w:lang w:val="ru-RU"/>
        </w:rPr>
        <w:t>Специальные действия и меры для наименее развитых стран, малых островных развивающихся государств, развивающихся стран, не имеющих выхода к морю, и стран с переходной экономикой</w:t>
      </w:r>
      <w:bookmarkEnd w:id="2"/>
      <w:bookmarkEnd w:id="3"/>
      <w:bookmarkEnd w:id="4"/>
    </w:p>
    <w:p w14:paraId="0208A27B" w14:textId="77777777" w:rsidR="00C560C9" w:rsidRPr="00334B96" w:rsidRDefault="00C560C9" w:rsidP="00C560C9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204DF784" w14:textId="77777777" w:rsidR="00C560C9" w:rsidRPr="00334B96" w:rsidRDefault="00C560C9" w:rsidP="00C560C9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6A1D4A96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резолюции Организации Объединенных Наций, касающиеся программ действий для наименее развитых стран (НРС), малых островных развивающихся государств (СИДС), развивающихся стран, не имеющих выхода к морю, (ЛЛДС) и стран с переходной экономикой;</w:t>
      </w:r>
    </w:p>
    <w:p w14:paraId="00C33FDA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резолюцию 79/194 Генеральной Ассамблеи Организации Объединенных Наций (ГА ООН) об информационно-коммуникационных технологиях (ИКТ) в целях устойчивого развития;</w:t>
      </w:r>
    </w:p>
    <w:p w14:paraId="5D753C20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резолюцию 78/160 ГА ООН об использовании научно-технических достижений и новаторства в целях устойчивого развития;</w:t>
      </w:r>
    </w:p>
    <w:p w14:paraId="75907EB9" w14:textId="77777777" w:rsidR="00C560C9" w:rsidRPr="00334B96" w:rsidRDefault="00C560C9" w:rsidP="00C560C9">
      <w:pPr>
        <w:rPr>
          <w:lang w:val="ru-RU"/>
        </w:rPr>
      </w:pPr>
      <w:r w:rsidRPr="00334B96">
        <w:rPr>
          <w:rFonts w:cstheme="minorHAnsi"/>
          <w:i/>
          <w:iCs/>
          <w:lang w:val="ru-RU"/>
        </w:rPr>
        <w:t>d)</w:t>
      </w:r>
      <w:r w:rsidRPr="00334B96">
        <w:rPr>
          <w:rFonts w:cstheme="minorHAnsi"/>
          <w:lang w:val="ru-RU"/>
        </w:rPr>
        <w:tab/>
      </w:r>
      <w:r w:rsidRPr="00334B96">
        <w:rPr>
          <w:lang w:val="ru-RU"/>
        </w:rPr>
        <w:t>резолюцию 70/1 ГА ООН о преобразовании нашего мира: Повестка дня в области устойчивого развития на период до 2030 года;</w:t>
      </w:r>
    </w:p>
    <w:p w14:paraId="435A887A" w14:textId="77777777" w:rsidR="00C560C9" w:rsidRPr="00334B96" w:rsidRDefault="00C560C9" w:rsidP="00C560C9">
      <w:pPr>
        <w:rPr>
          <w:lang w:val="ru-RU"/>
        </w:rPr>
      </w:pPr>
      <w:r w:rsidRPr="00334B96">
        <w:rPr>
          <w:rFonts w:cstheme="minorHAnsi"/>
          <w:i/>
          <w:iCs/>
          <w:lang w:val="ru-RU"/>
        </w:rPr>
        <w:t>e)</w:t>
      </w:r>
      <w:r w:rsidRPr="00334B96">
        <w:rPr>
          <w:rFonts w:cstheme="minorHAnsi"/>
          <w:i/>
          <w:iCs/>
          <w:lang w:val="ru-RU"/>
        </w:rPr>
        <w:tab/>
      </w:r>
      <w:r w:rsidRPr="00334B96">
        <w:rPr>
          <w:lang w:val="ru-RU"/>
        </w:rPr>
        <w:t>резолюцию 70/125 ГА ООН об итоговом документе совещания высокого уровня Генеральной Ассамблеи, посвященного общему обзору хода осуществления решений Всемирной встречи на высшем уровне по вопросам информационного общества (ВВУИО),</w:t>
      </w:r>
    </w:p>
    <w:p w14:paraId="0332812C" w14:textId="77777777" w:rsidR="00C560C9" w:rsidRPr="00334B96" w:rsidRDefault="00C560C9" w:rsidP="00C560C9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</w:p>
    <w:p w14:paraId="43922816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Резолюцию 30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специальных мерах, касающихся НРС, СИДС, ЛЛДС и стран с переходной экономикой;</w:t>
      </w:r>
    </w:p>
    <w:p w14:paraId="5918A930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Резолюцию 25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г) Полномочной конференции об укреплении регионального присутствия;</w:t>
      </w:r>
    </w:p>
    <w:p w14:paraId="221F7513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Резолюцию 131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об измерении ИКТ для построения объединяющего и открытого для всех информационного общества;</w:t>
      </w:r>
    </w:p>
    <w:p w14:paraId="2BDB1D31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br w:type="page"/>
      </w:r>
    </w:p>
    <w:p w14:paraId="0FFB98A0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d)</w:t>
      </w:r>
      <w:r w:rsidRPr="00334B96">
        <w:rPr>
          <w:lang w:val="ru-RU"/>
        </w:rPr>
        <w:tab/>
        <w:t>Резолюцию 135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 роли МСЭ в надежном и устойчивом развитии электросвязи/ИКТ, в оказании технической помощи и консультаций развивающимся странам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 и в реализации соответствующих национальных, региональных и межрегиональных проектов;</w:t>
      </w:r>
    </w:p>
    <w:p w14:paraId="421AF1F7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Резолюцию 139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об использовании электросвязи/ИКТ для преодоления цифрового разрыва и построения открытого для всех информационного общества;</w:t>
      </w:r>
    </w:p>
    <w:p w14:paraId="1EC16148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Резолюцию 214 (Бухарест, 2022 г.) Полномочной конференции о технологиях искусственного интеллекта (ИИ) и электросвязи/ИКТ;</w:t>
      </w:r>
    </w:p>
    <w:p w14:paraId="7BBDC4BE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Резолюцию 218 (Бухарест, 2022 г.) Полномочной конференции о роли МСЭ в осуществлении "Повестки дня "Космос-2030": космос как двигатель устойчивого развития", а также в процессе последующей деятельности и анализа;</w:t>
      </w:r>
    </w:p>
    <w:p w14:paraId="3A31B911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Резолюцию 37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 о преодолении цифрового разрыва,</w:t>
      </w:r>
    </w:p>
    <w:p w14:paraId="20958763" w14:textId="77777777" w:rsidR="00C560C9" w:rsidRPr="00334B96" w:rsidRDefault="00C560C9" w:rsidP="00C560C9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iCs/>
          <w:lang w:val="ru-RU"/>
        </w:rPr>
        <w:t>,</w:t>
      </w:r>
    </w:p>
    <w:p w14:paraId="23779C03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электросвязь/ИКТ являются одним из ключевых инструментов для реализации концепции ВВУИО на период после 2015 года и одним из ключевых факторов социального, экологического, культурного и экономического развития и, следовательно, ускорения своевременного достижения Целей в области устойчивого развития и связанных с ними задач;</w:t>
      </w:r>
    </w:p>
    <w:p w14:paraId="3EA8D7A9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уязвимость ЛЛДС и СИДС и уникальные проблемы и, с которыми они сталкиваются, особенно в Тихоокеанском регионе, ввиду таких факторов, как географическая изоляция, ограниченные возможности экономии за счет масштаба, инфраструктурные ограничения и значительная разница в часовых поясах, которые обуславливают сохраняющиеся препятствия для полноценного участия в процессах МСЭ, доступа к технической и финансовой помощи и реализации возможностей для создания потенциала и институционального развития;</w:t>
      </w:r>
    </w:p>
    <w:p w14:paraId="6E664D8D" w14:textId="77777777" w:rsidR="00C560C9" w:rsidRPr="00334B96" w:rsidRDefault="00C560C9" w:rsidP="00C560C9">
      <w:pPr>
        <w:rPr>
          <w:iCs/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i/>
          <w:iCs/>
          <w:lang w:val="ru-RU"/>
        </w:rPr>
        <w:tab/>
      </w:r>
      <w:proofErr w:type="spellStart"/>
      <w:r w:rsidRPr="00334B96">
        <w:rPr>
          <w:iCs/>
          <w:lang w:val="ru-RU"/>
        </w:rPr>
        <w:t>Лагатойскую</w:t>
      </w:r>
      <w:proofErr w:type="spellEnd"/>
      <w:r w:rsidRPr="00334B96">
        <w:rPr>
          <w:iCs/>
          <w:lang w:val="ru-RU"/>
        </w:rPr>
        <w:t xml:space="preserve"> декларацию о цифровой трансформации Тихоокеанского региона, в которой содержится обязательство по формированию открытого для всех, соединенного и обеспеченного цифровыми возможностями Тихоокеанского региона с учетом его уникальных географических, экономических и социальных проблем;</w:t>
      </w:r>
    </w:p>
    <w:p w14:paraId="65BA0E49" w14:textId="77777777" w:rsidR="00C560C9" w:rsidRPr="00334B96" w:rsidRDefault="00C560C9" w:rsidP="00C560C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i/>
          <w:lang w:val="ru-RU"/>
        </w:rPr>
        <w:br w:type="page"/>
      </w:r>
    </w:p>
    <w:p w14:paraId="2DC2EE4C" w14:textId="77777777" w:rsidR="00C560C9" w:rsidRPr="00334B96" w:rsidRDefault="00C560C9" w:rsidP="00C560C9">
      <w:pPr>
        <w:rPr>
          <w:iCs/>
          <w:lang w:val="ru-RU"/>
        </w:rPr>
      </w:pPr>
      <w:r w:rsidRPr="00334B96">
        <w:rPr>
          <w:i/>
          <w:lang w:val="ru-RU"/>
        </w:rPr>
        <w:lastRenderedPageBreak/>
        <w:t>d)</w:t>
      </w:r>
      <w:r w:rsidRPr="00334B96">
        <w:rPr>
          <w:i/>
          <w:lang w:val="ru-RU"/>
        </w:rPr>
        <w:tab/>
      </w:r>
      <w:r w:rsidRPr="00334B96">
        <w:rPr>
          <w:iCs/>
          <w:lang w:val="ru-RU"/>
        </w:rPr>
        <w:t>обязательство, принятое лидерами Форума тихоокеанских островов в рамках Стратегии для голубого тихоокеанского континента на период до 2050 года, с целью создания широких возможностей подключения в регионе, где будут обеспечены всеохватные, доступные и приемлемые в ценовом отношении услуги и инфраструктура ИКТ;</w:t>
      </w:r>
    </w:p>
    <w:p w14:paraId="2A3CA30A" w14:textId="77777777" w:rsidR="00C560C9" w:rsidRPr="00334B96" w:rsidRDefault="00C560C9" w:rsidP="00C560C9">
      <w:pPr>
        <w:rPr>
          <w:iCs/>
          <w:lang w:val="ru-RU"/>
        </w:rPr>
      </w:pPr>
      <w:r w:rsidRPr="00334B96">
        <w:rPr>
          <w:i/>
          <w:lang w:val="ru-RU"/>
        </w:rPr>
        <w:t>e)</w:t>
      </w:r>
      <w:r w:rsidRPr="00334B96">
        <w:rPr>
          <w:iCs/>
          <w:lang w:val="ru-RU"/>
        </w:rPr>
        <w:tab/>
        <w:t xml:space="preserve">что Повестка дня Африканского союза на период до 2063 года предусматривает создание инфраструктуры мирового класса на всем континенте для поддержки открытого для всех и устойчивого экономического развития </w:t>
      </w:r>
      <w:r w:rsidRPr="00334B96">
        <w:rPr>
          <w:lang w:val="ru-RU"/>
        </w:rPr>
        <w:t>одновременно</w:t>
      </w:r>
      <w:r w:rsidRPr="00334B96">
        <w:rPr>
          <w:iCs/>
          <w:lang w:val="ru-RU"/>
        </w:rPr>
        <w:t xml:space="preserve"> с содействием полной и производительной занятости и обеспечении достойной работы для всех;</w:t>
      </w:r>
    </w:p>
    <w:p w14:paraId="734790C5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lang w:val="ru-RU"/>
        </w:rPr>
        <w:t>f)</w:t>
      </w:r>
      <w:r w:rsidRPr="00334B96">
        <w:rPr>
          <w:lang w:val="ru-RU"/>
        </w:rPr>
        <w:tab/>
        <w:t xml:space="preserve">что Стратегия цифровой трансформации для Африки на период </w:t>
      </w:r>
      <w:proofErr w:type="gramStart"/>
      <w:r w:rsidRPr="00334B96">
        <w:rPr>
          <w:lang w:val="ru-RU"/>
        </w:rPr>
        <w:t>2020−2030</w:t>
      </w:r>
      <w:proofErr w:type="gramEnd"/>
      <w:r w:rsidRPr="00334B96">
        <w:rPr>
          <w:lang w:val="ru-RU"/>
        </w:rPr>
        <w:t> годов Африканского союза направлена на формирование открытой для всех и интегрированной цифровой экономики и общества, которые улучшат качество жизни граждан, укрепят и диверсифицируют экономическую среду и укрепят ответственность Африки за свое цифровое будущее;</w:t>
      </w:r>
    </w:p>
    <w:p w14:paraId="1B89C31D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что многие новые и появляющиеся услуги и технологии электросвязи/ИКТ обладают значительным потенциалом для содействия сокращению цифровых разрывов, повышению устойчивости и надежности сетей электросвязи/ИКТ и решению проблем НРС, СИДС, ЛЛДС и стран с переходной экономикой,</w:t>
      </w:r>
    </w:p>
    <w:p w14:paraId="0F0EF898" w14:textId="77777777" w:rsidR="00C560C9" w:rsidRPr="00334B96" w:rsidRDefault="00C560C9" w:rsidP="00C560C9">
      <w:pPr>
        <w:pStyle w:val="Call"/>
        <w:rPr>
          <w:lang w:val="ru-RU"/>
        </w:rPr>
      </w:pPr>
      <w:r w:rsidRPr="00334B96">
        <w:rPr>
          <w:lang w:val="ru-RU"/>
        </w:rPr>
        <w:t>отмечая</w:t>
      </w:r>
    </w:p>
    <w:p w14:paraId="4C639684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Резолюцию 1 (Дубай, 2012 г.) Всемирной конференции по международной электросвязи о специальных мерах для ЛЛДС и СИДС в отношении доступа к международным волоконно-оптическим сетям";</w:t>
      </w:r>
    </w:p>
    <w:p w14:paraId="239221BE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огромную разницу в развитии электросвязи/ИКТ между НРС, СИДС, ЛЛДС и странами с переходной экономикой и другими странами, сохранение которой приводит к углублению цифрового разрыва, в том числе гендерного цифрового разрыва и разрыва, обусловленного доступностью для лиц с ограниченными возможностями и лиц с особыми потребностями;</w:t>
      </w:r>
    </w:p>
    <w:p w14:paraId="38253D0E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 xml:space="preserve">что доступные и приемлемые в ценовом отношении услуги электросвязи/ИКТ для сельских и отдаленных районов имеют решающее значение для преодоления цифрового разрыва, а также роль, </w:t>
      </w:r>
      <w:proofErr w:type="gramStart"/>
      <w:r w:rsidRPr="00334B96">
        <w:rPr>
          <w:lang w:val="ru-RU"/>
        </w:rPr>
        <w:t>которую</w:t>
      </w:r>
      <w:proofErr w:type="gramEnd"/>
      <w:r w:rsidRPr="00334B96">
        <w:rPr>
          <w:lang w:val="ru-RU"/>
        </w:rPr>
        <w:t xml:space="preserve"> в связи с этим могут сыграть операторы сетей, включая дополнительные сети и варианты доступа к электросвязи/ИКТ;</w:t>
      </w:r>
    </w:p>
    <w:p w14:paraId="07A4236C" w14:textId="77777777" w:rsidR="00C560C9" w:rsidRPr="00334B96" w:rsidRDefault="00C560C9" w:rsidP="00C560C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3EEF97D6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d)</w:t>
      </w:r>
      <w:r w:rsidRPr="00334B96">
        <w:rPr>
          <w:lang w:val="ru-RU"/>
        </w:rPr>
        <w:tab/>
        <w:t>что эти страны и страны, испытывающие особые потребности, являются уязвимыми перед лицом чрезвычайных разрушений их инфраструктуры электросвязи/ИКТ, возникающих в результате стихийных бедствий и зачастую не имеют возможностей эффективно реагировать на бедствия и восстанавливаться после таких бедствий, что может усугубить цифровой разрыв в этих странах;</w:t>
      </w:r>
    </w:p>
    <w:p w14:paraId="08A0D007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существуют страны, которые в силу географических и политических условий ограничены в доступе к наземным и морским международным кабельным системам;</w:t>
      </w:r>
    </w:p>
    <w:p w14:paraId="1C594382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что СИДС ведут совместную работу по определению общих приоритетов развития и региональных обязательств в области цифровой трансформации, устойчивости и охвата цифровыми технологиями, что получает все большее признание в международном сообществе;</w:t>
      </w:r>
    </w:p>
    <w:p w14:paraId="277F9716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для полной реализации преимуществ новых и появляющихся услуг и технологий электросвязи/ИКТ потребуется преодолеть цифровые разрывы и обеспечить универсальный доступ;</w:t>
      </w:r>
    </w:p>
    <w:p w14:paraId="64D3FE0F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что, несмотря на значительный потенциал новых и появляющихся услуг и технологий электросвязи/ИКТ, включая варианты установления соединений на базе космической связи, для расширения возможности установления соединений и покрытия, а также повышения устойчивости национальных систем электросвязи/ИКТ, многие развивающиеся страны сталкиваются с уникальными проблемами, требующими дальнейшего создания потенциала для эффективного доступа к таким решениям и извлечения пользы из них,</w:t>
      </w:r>
    </w:p>
    <w:p w14:paraId="33C661D6" w14:textId="77777777" w:rsidR="00C560C9" w:rsidRPr="00334B96" w:rsidRDefault="00C560C9" w:rsidP="00C560C9">
      <w:pPr>
        <w:pStyle w:val="Call"/>
        <w:rPr>
          <w:lang w:val="ru-RU"/>
        </w:rPr>
      </w:pPr>
      <w:r w:rsidRPr="00334B96">
        <w:rPr>
          <w:lang w:val="ru-RU"/>
        </w:rPr>
        <w:t>высоко оценивая</w:t>
      </w:r>
    </w:p>
    <w:p w14:paraId="5CA42728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особые меры, предпринимаемые для блага этих стран в форме концентрированной помощи, предусмотренной в Плане действий Сектора развития электросвязи МСЭ (МСЭ-D),</w:t>
      </w:r>
    </w:p>
    <w:p w14:paraId="207F1043" w14:textId="77777777" w:rsidR="00C560C9" w:rsidRPr="00334B96" w:rsidRDefault="00C560C9" w:rsidP="00C560C9">
      <w:pPr>
        <w:pStyle w:val="Call"/>
        <w:rPr>
          <w:lang w:val="ru-RU"/>
        </w:rPr>
      </w:pPr>
      <w:r w:rsidRPr="00334B96">
        <w:rPr>
          <w:lang w:val="ru-RU"/>
        </w:rPr>
        <w:t>отмечая с обеспокоенностью</w:t>
      </w:r>
      <w:r w:rsidRPr="00334B96">
        <w:rPr>
          <w:i w:val="0"/>
          <w:iCs/>
          <w:lang w:val="ru-RU"/>
        </w:rPr>
        <w:t>,</w:t>
      </w:r>
    </w:p>
    <w:p w14:paraId="459F8EF1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что, несмотря на все меры, принятые до настоящего времени, сети электросвязи во многих из этих стран остаются на крайне неудовлетворительной стадии развития в городских, пригородных, сельских и отдаленных районах;</w:t>
      </w:r>
    </w:p>
    <w:p w14:paraId="153B7AA9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географическое местоположение СИДС и ЛЛДС является препятствием для установления международных соединений сетей электросвязи с этими странами;</w:t>
      </w:r>
    </w:p>
    <w:p w14:paraId="25DD6755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>что многосторонние и двусторонние потоки технической помощи и финансовых инвестиций в эти страны постоянно сокращаются;</w:t>
      </w:r>
    </w:p>
    <w:p w14:paraId="39D1FBB9" w14:textId="77777777" w:rsidR="00C560C9" w:rsidRPr="00334B96" w:rsidRDefault="00C560C9" w:rsidP="00C560C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47B2CBDD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d)</w:t>
      </w:r>
      <w:r w:rsidRPr="00334B96">
        <w:rPr>
          <w:lang w:val="ru-RU"/>
        </w:rPr>
        <w:tab/>
        <w:t>что в настоящее время к этой категории относятся многие страны;</w:t>
      </w:r>
    </w:p>
    <w:p w14:paraId="3143A717" w14:textId="77777777" w:rsidR="00C560C9" w:rsidRPr="00334B96" w:rsidRDefault="00C560C9" w:rsidP="00C560C9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низкий уровень ресурсов, выделяемых на специальную программу для этих стран,</w:t>
      </w:r>
    </w:p>
    <w:p w14:paraId="0B6DF3FA" w14:textId="77777777" w:rsidR="00C560C9" w:rsidRPr="00334B96" w:rsidRDefault="00C560C9" w:rsidP="00C560C9">
      <w:pPr>
        <w:pStyle w:val="Call"/>
        <w:rPr>
          <w:lang w:val="ru-RU"/>
        </w:rPr>
      </w:pPr>
      <w:r w:rsidRPr="00334B96">
        <w:rPr>
          <w:lang w:val="ru-RU"/>
        </w:rPr>
        <w:t>сознавая</w:t>
      </w:r>
      <w:r w:rsidRPr="00334B96">
        <w:rPr>
          <w:i w:val="0"/>
          <w:iCs/>
          <w:lang w:val="ru-RU"/>
        </w:rPr>
        <w:t>,</w:t>
      </w:r>
    </w:p>
    <w:p w14:paraId="14357066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что более совершенные сети электросвязи в этих странах будут основным фактором их социального и экономического подъема и развития, а также смогут создать возможности для устойчивого обеспечения источников благосостояния и послужить движущей силой цифровой трансформации,</w:t>
      </w:r>
    </w:p>
    <w:p w14:paraId="6125C3D5" w14:textId="77777777" w:rsidR="00C560C9" w:rsidRPr="00334B96" w:rsidRDefault="00C560C9" w:rsidP="00C560C9">
      <w:pPr>
        <w:pStyle w:val="Call"/>
        <w:rPr>
          <w:lang w:val="ru-RU"/>
        </w:rPr>
      </w:pPr>
      <w:r w:rsidRPr="00334B96">
        <w:rPr>
          <w:lang w:val="ru-RU"/>
        </w:rPr>
        <w:t>решает</w:t>
      </w:r>
    </w:p>
    <w:p w14:paraId="00D6A6DD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поддержать новые приоритетные области на следующие четыре года, соответствующую программу действий для этих стран и стратегию ее реализации,</w:t>
      </w:r>
    </w:p>
    <w:p w14:paraId="45CC0FA7" w14:textId="77777777" w:rsidR="00C560C9" w:rsidRPr="00334B96" w:rsidRDefault="00C560C9" w:rsidP="00C560C9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40814951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усилия, направленные на поддержку сотрудничества членов МСЭ по этому вопросу и по мобилизации ресурсов для обеспечения потребностей НРС, СИДС (включая островные государства Тихого океана), ЛЛДС и стран с переходной экономикой, а также обслуживаемых в недостаточной степени и уязвимых групп населения, в том числе в рамках Цифровой коалиции "Партнерства для подключения";</w:t>
      </w:r>
    </w:p>
    <w:p w14:paraId="3AE690F4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продолжить рассмотрение состояния услуг электросвязи/ИКТ в НРС, СИДС, ЛЛДС и странах с переходной экономикой, определенных Организацией Объединенных Наций и нуждающихся в особых мерах для развития электросвязи/ИКТ, и выявить области с наибольшим отставанием, требующие приоритетных мер;</w:t>
      </w:r>
    </w:p>
    <w:p w14:paraId="3A53A307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продолжать представлять Совету МСЭ конкретные меры, направленные на реальное улучшение и оказание эффективной помощи этим странам, прибегая к средствам Специальной добровольной программы технического сотрудничества, к собственным ресурсам Союза и другим финансовым источникам;</w:t>
      </w:r>
    </w:p>
    <w:p w14:paraId="35A21AD6" w14:textId="77777777" w:rsidR="00C560C9" w:rsidRPr="00334B96" w:rsidRDefault="00C560C9" w:rsidP="00C560C9">
      <w:pPr>
        <w:rPr>
          <w:lang w:val="ru-RU"/>
        </w:rPr>
      </w:pPr>
      <w:r w:rsidRPr="00334B96">
        <w:rPr>
          <w:rFonts w:cstheme="minorHAnsi"/>
          <w:lang w:val="ru-RU"/>
        </w:rPr>
        <w:t>4</w:t>
      </w:r>
      <w:r w:rsidRPr="00334B96">
        <w:rPr>
          <w:rFonts w:cstheme="minorHAnsi"/>
          <w:lang w:val="ru-RU"/>
        </w:rPr>
        <w:tab/>
      </w:r>
      <w:r w:rsidRPr="00334B96">
        <w:rPr>
          <w:lang w:val="ru-RU"/>
        </w:rPr>
        <w:t>реализовать полностью программу помощи этим странам, предусмотренную Планом действий МСЭ-D, с учетом приоритетных потребностей НРС, СИДС, ЛЛДС и стран с переходной экономикой;</w:t>
      </w:r>
    </w:p>
    <w:p w14:paraId="26EC4EAC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br w:type="page"/>
      </w:r>
    </w:p>
    <w:p w14:paraId="5292E889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lastRenderedPageBreak/>
        <w:t>5</w:t>
      </w:r>
      <w:r w:rsidRPr="00334B96">
        <w:rPr>
          <w:lang w:val="ru-RU"/>
        </w:rPr>
        <w:tab/>
        <w:t>уделять первоочередное внимание просьбам, поступающим от этих стран в рамках реализации других программ Бюро развития электросвязи (БРЭ) по оказанию помощи развивающимся странам, направленных на реальное улучшение и оказание эффективной помощи этим странам;</w:t>
      </w:r>
    </w:p>
    <w:p w14:paraId="68EFB79E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уделить особое внимание развитию электросвязи/ИКТ в этих странах в пригородных, сельских и отдаленных районах, особенно в интересах отдаленных сообществ, и роли дополнительных сетей и вариантов доступа к электросвязи/ИКТ для подключения тех, кто еще не подключен, с целью достижения универсального доступа к услугам электросвязи/ИКТ;</w:t>
      </w:r>
    </w:p>
    <w:p w14:paraId="4F641F29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способствовать обмену информацией и консультативными услугами, с тем чтобы содействовать пониманию в этих странах процедур развертывания новых и появляющихся услуг и технологий электросвязи/ИКТ, включая космические технологии связи, а также связанных с этим возможностей, рисков и рекомендуемых мер формирования благоприятной политической и регуляторной среды;</w:t>
      </w:r>
    </w:p>
    <w:p w14:paraId="4F0C3DE9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продолжить работу в направлении эффективного обеспечения необходимой административной и оперативной структуры для выявления потребностей этих стран в области развития и для надлежащего управления ресурсами, выделенными для НРС, СИДС, ЛЛДС и стран с переходной экономикой;</w:t>
      </w:r>
    </w:p>
    <w:p w14:paraId="23B00191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активно стремиться к совершенствованию людских ресурсов региональных отделений МСЭ для реализации инициатив, направленных на удовлетворение приоритетных потребностей НРС, СИДС, ЛЛДС и стран с переходной экономикой в рамках имеющегося бюджета и для максимального укрепления регионального присутствия;</w:t>
      </w:r>
    </w:p>
    <w:p w14:paraId="3238DD10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>ежегодно представлять Совету МСЭ отчет по данному вопросу о ходе работы по выполнению настоящей Резолюции, в котором будут отражены основные достижения, проблемы и рекомендации относительно дальнейших действий,</w:t>
      </w:r>
    </w:p>
    <w:p w14:paraId="4A8569EE" w14:textId="77777777" w:rsidR="00C560C9" w:rsidRPr="00334B96" w:rsidRDefault="00C560C9" w:rsidP="00C560C9">
      <w:pPr>
        <w:pStyle w:val="Call"/>
        <w:rPr>
          <w:lang w:val="ru-RU"/>
        </w:rPr>
      </w:pPr>
      <w:r w:rsidRPr="00334B96">
        <w:rPr>
          <w:lang w:val="ru-RU"/>
        </w:rPr>
        <w:t>просит Генерального секретаря</w:t>
      </w:r>
    </w:p>
    <w:p w14:paraId="7B3DB55C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просить Полномочную конференцию (Доха, 2026 г.) предусмотреть необходимый бюджет для этих стран, с тем чтобы БРЭ могло осуществлять для них необходимую и программную деятельность;</w:t>
      </w:r>
    </w:p>
    <w:p w14:paraId="09638BD4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продолжить расширять помощь, оказываемую этим странам, с использованием других ресурсов и, в частности, неоговоренных условиями добровольных взносов и соответствующих партнерских отношений, а также любых излишков поступления от всемирных и региональных выставок и форумов электросвязи;</w:t>
      </w:r>
    </w:p>
    <w:p w14:paraId="4AF7EBCD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br w:type="page"/>
      </w:r>
    </w:p>
    <w:p w14:paraId="241E029F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lastRenderedPageBreak/>
        <w:t>3</w:t>
      </w:r>
      <w:r w:rsidRPr="00334B96">
        <w:rPr>
          <w:lang w:val="ru-RU"/>
        </w:rPr>
        <w:tab/>
        <w:t>предложить новые и новаторские меры, которые могут обеспечить дополнительные средства для использования в интересах развития электросвязи/ИКТ в этих странах, использовать возможности, предоставляемые финансовыми механизмами, в решении задач использования ИКТ в целях развития, как это указано в Тунисской программе для информационного общества ВВУИО;</w:t>
      </w:r>
    </w:p>
    <w:p w14:paraId="2E575DDD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предпринять все возможные усилия для содействия координации и сведения к минимуму дублирования усилий между финансовыми учреждениями и международными организациями в целях выполнения настоящей Резолюции,</w:t>
      </w:r>
    </w:p>
    <w:p w14:paraId="68B8A16D" w14:textId="77777777" w:rsidR="00C560C9" w:rsidRPr="00334B96" w:rsidRDefault="00C560C9" w:rsidP="00C560C9">
      <w:pPr>
        <w:pStyle w:val="Call"/>
        <w:rPr>
          <w:lang w:val="ru-RU"/>
        </w:rPr>
      </w:pPr>
      <w:r w:rsidRPr="00334B96">
        <w:rPr>
          <w:lang w:val="ru-RU"/>
        </w:rPr>
        <w:t>обращается с призывом к правительствам наименее развитых стран, малых островных развивающихся государств, развивающихся стран, не имеющих выхода к морю, и стран с переходной экономикой</w:t>
      </w:r>
    </w:p>
    <w:p w14:paraId="0E15D101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придавать более высокий приоритет развитию ИКТ и укреплению устойчивости, а также реагированию на бедствия и планированию уменьшения рисков и принять соответствующие меры и национальные стратегии, которые будут способствовать более быстрому развитию устойчивой электросвязи/ИКТ в их странах, такие как либерализация сектора и внедрение новых технологий;</w:t>
      </w:r>
    </w:p>
    <w:p w14:paraId="75FFD73F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при выборе направлений деятельности в области технического сотрудничества, финансируемого из двусторонних и многосторонних источников, продолжать уделять первоочередное внимание деятельности и проектам в области электросвязи/ИКТ;</w:t>
      </w:r>
    </w:p>
    <w:p w14:paraId="72F17B74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уделять приоритетное внимание развитию ИКТ в национальных планах развития;</w:t>
      </w:r>
    </w:p>
    <w:p w14:paraId="3519FCD0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активно участвовать в региональном и субрегиональном сотрудничестве в целях усиления голоса НРС, СИДС, ЛЛДС и стран с переходной экономикой, особенно стран Тихоокеанского региона, в рамках содействия участию и продвижения глобальных процессов развития электросвязи/ИКТ,</w:t>
      </w:r>
    </w:p>
    <w:p w14:paraId="41049227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br w:type="page"/>
      </w:r>
    </w:p>
    <w:p w14:paraId="6767ACCB" w14:textId="77777777" w:rsidR="00C560C9" w:rsidRPr="00334B96" w:rsidRDefault="00C560C9" w:rsidP="00C560C9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обращается с призывом к другим Государствам-Членам и Членам Сектора</w:t>
      </w:r>
    </w:p>
    <w:p w14:paraId="0F5CE4A8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установить партнерские отношения с этими странами либо напрямую, либо через БРЭ для обеспечения роста инвестиций в их секторы ИКТ и стимулирования модернизации, обеспечения пр</w:t>
      </w:r>
      <w:r w:rsidRPr="00334B96">
        <w:rPr>
          <w:color w:val="000000"/>
          <w:lang w:val="ru-RU"/>
        </w:rPr>
        <w:t xml:space="preserve">иемлемости в ценовом отношении </w:t>
      </w:r>
      <w:r w:rsidRPr="00334B96">
        <w:rPr>
          <w:lang w:val="ru-RU"/>
        </w:rPr>
        <w:t>и расширения устойчивых сетей и систем электросвязи/ИКТ, в том числе доступа к</w:t>
      </w:r>
      <w:r w:rsidRPr="00334B96">
        <w:rPr>
          <w:color w:val="000000"/>
          <w:lang w:val="ru-RU"/>
        </w:rPr>
        <w:t xml:space="preserve"> международным волоконно-оптическим сетям</w:t>
      </w:r>
      <w:r w:rsidRPr="00334B96">
        <w:rPr>
          <w:lang w:val="ru-RU"/>
        </w:rPr>
        <w:t xml:space="preserve">, в этих странах с конкретной целью сокращения цифрового разрыва, который может приводить к исключению женщин и девушек, а также лиц с ограниченными возможностями и лиц с особыми потребностями, и достижения конечной цели универсального доступа в соответствии с Женевским планом действий, Тунисским обязательством, Тунисской программой и концепцией ВВУИО на период после 2015 года и </w:t>
      </w:r>
      <w:r w:rsidRPr="00334B96">
        <w:rPr>
          <w:rFonts w:cstheme="minorHAnsi"/>
          <w:lang w:val="ru-RU"/>
        </w:rPr>
        <w:t>Повесткой дня в области устойчивого развития на период до 2030 года</w:t>
      </w:r>
      <w:r w:rsidRPr="00334B96">
        <w:rPr>
          <w:lang w:val="ru-RU"/>
        </w:rPr>
        <w:t>;</w:t>
      </w:r>
    </w:p>
    <w:p w14:paraId="79BCACA3" w14:textId="77777777" w:rsidR="00C560C9" w:rsidRPr="00334B96" w:rsidRDefault="00C560C9" w:rsidP="00C560C9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признать уникальные проблемы, с которыми сталкиваются страны, не имеющие выхода к морю, а также не имеющие выхода к морю страны, граничащие исключительно с другими странами, также не имеющими выхода к морю, связанные с необходимостью поддерживать координацию в развитии наземной инфраструктуры для установления международных соединений.</w:t>
      </w:r>
    </w:p>
    <w:p w14:paraId="5637DE7A" w14:textId="77777777" w:rsidR="00C560C9" w:rsidRPr="00334B96" w:rsidRDefault="00C560C9" w:rsidP="00C560C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n-US"/>
        </w:rPr>
      </w:pPr>
    </w:p>
    <w:p w14:paraId="385ED280" w14:textId="77777777" w:rsidR="00C560C9" w:rsidRPr="00334B96" w:rsidRDefault="00C560C9" w:rsidP="00C560C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n-US"/>
        </w:rPr>
      </w:pPr>
    </w:p>
    <w:p w14:paraId="28BE4CB9" w14:textId="77777777" w:rsidR="00C560C9" w:rsidRPr="00334B96" w:rsidRDefault="00C560C9" w:rsidP="00C560C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n-US"/>
        </w:rPr>
      </w:pPr>
    </w:p>
    <w:p w14:paraId="27920EFB" w14:textId="77777777" w:rsidR="00C560C9" w:rsidRPr="00334B96" w:rsidRDefault="00C560C9" w:rsidP="00C560C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n-US"/>
        </w:rPr>
      </w:pPr>
    </w:p>
    <w:p w14:paraId="29556862" w14:textId="77777777" w:rsidR="00C560C9" w:rsidRPr="00334B96" w:rsidRDefault="00C560C9" w:rsidP="00C560C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n-US"/>
        </w:rPr>
      </w:pPr>
    </w:p>
    <w:p w14:paraId="4C925017" w14:textId="77777777" w:rsidR="00C560C9" w:rsidRPr="00334B96" w:rsidRDefault="00C560C9" w:rsidP="00C560C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n-US"/>
        </w:rPr>
      </w:pPr>
    </w:p>
    <w:p w14:paraId="2234F2FF" w14:textId="7BBF1AE9" w:rsidR="00976299" w:rsidRPr="00C560C9" w:rsidRDefault="00976299" w:rsidP="00C560C9"/>
    <w:sectPr w:rsidR="00976299" w:rsidRPr="00C560C9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68A26" w14:textId="77777777" w:rsidR="0096550A" w:rsidRDefault="0096550A" w:rsidP="003E584B">
      <w:pPr>
        <w:spacing w:before="0"/>
      </w:pPr>
      <w:r>
        <w:separator/>
      </w:r>
    </w:p>
  </w:endnote>
  <w:endnote w:type="continuationSeparator" w:id="0">
    <w:p w14:paraId="377AFE05" w14:textId="77777777" w:rsidR="0096550A" w:rsidRDefault="0096550A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F2A8E" w14:textId="77777777" w:rsidR="0096550A" w:rsidRDefault="0096550A" w:rsidP="003E584B">
      <w:pPr>
        <w:spacing w:before="0"/>
      </w:pPr>
      <w:r>
        <w:separator/>
      </w:r>
    </w:p>
  </w:footnote>
  <w:footnote w:type="continuationSeparator" w:id="0">
    <w:p w14:paraId="6F8B224B" w14:textId="77777777" w:rsidR="0096550A" w:rsidRDefault="0096550A" w:rsidP="003E584B">
      <w:pPr>
        <w:spacing w:before="0"/>
      </w:pPr>
      <w:r>
        <w:continuationSeparator/>
      </w:r>
    </w:p>
  </w:footnote>
  <w:footnote w:id="1">
    <w:p w14:paraId="2417700D" w14:textId="77777777" w:rsidR="00C560C9" w:rsidRPr="007E090F" w:rsidRDefault="00C560C9" w:rsidP="00C560C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225539E3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C560C9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982423">
          <w:rPr>
            <w:noProof/>
            <w:szCs w:val="22"/>
          </w:rPr>
          <w:t>16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5F5D2E18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C560C9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982423">
      <w:rPr>
        <w:noProof/>
        <w:szCs w:val="22"/>
      </w:rPr>
      <w:t>16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637AD"/>
    <w:rsid w:val="000D1BE4"/>
    <w:rsid w:val="000F689C"/>
    <w:rsid w:val="00204E9F"/>
    <w:rsid w:val="003E584B"/>
    <w:rsid w:val="00595A93"/>
    <w:rsid w:val="005E4F50"/>
    <w:rsid w:val="006A35C7"/>
    <w:rsid w:val="007B6199"/>
    <w:rsid w:val="009374F3"/>
    <w:rsid w:val="0096550A"/>
    <w:rsid w:val="00976299"/>
    <w:rsid w:val="00982423"/>
    <w:rsid w:val="00C560C9"/>
    <w:rsid w:val="00DD3985"/>
    <w:rsid w:val="00E45F09"/>
    <w:rsid w:val="00F063A5"/>
    <w:rsid w:val="00F24077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5C7"/>
    <w:pPr>
      <w:keepNext/>
      <w:keepLines/>
      <w:spacing w:before="240"/>
      <w:ind w:left="1134" w:hanging="1134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customStyle="1" w:styleId="Heading1Char">
    <w:name w:val="Heading 1 Char"/>
    <w:basedOn w:val="DefaultParagraphFont"/>
    <w:link w:val="Heading1"/>
    <w:uiPriority w:val="9"/>
    <w:rsid w:val="006A35C7"/>
    <w:rPr>
      <w:rFonts w:eastAsiaTheme="majorEastAsia" w:cstheme="majorBidi"/>
      <w:b/>
      <w:kern w:val="0"/>
      <w:sz w:val="28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97629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204E9F"/>
    <w:pPr>
      <w:spacing w:before="240" w:after="280"/>
      <w:jc w:val="center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paragraph" w:customStyle="1" w:styleId="enumlev1">
    <w:name w:val="enumlev1"/>
    <w:basedOn w:val="Normal"/>
    <w:link w:val="enumlev1Char"/>
    <w:rsid w:val="0097629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976299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976299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976299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976299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Tabletext">
    <w:name w:val="Table_text"/>
    <w:basedOn w:val="Normal"/>
    <w:link w:val="TabletextChar"/>
    <w:rsid w:val="00976299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sz w:val="20"/>
    </w:rPr>
  </w:style>
  <w:style w:type="paragraph" w:customStyle="1" w:styleId="Headingb">
    <w:name w:val="Heading_b"/>
    <w:basedOn w:val="Normal"/>
    <w:next w:val="Normal"/>
    <w:link w:val="HeadingbChar"/>
    <w:qFormat/>
    <w:rsid w:val="00976299"/>
    <w:pPr>
      <w:keepNext/>
      <w:spacing w:before="160"/>
    </w:pPr>
    <w:rPr>
      <w:rFonts w:cs="Times New Roman Bold"/>
      <w:b/>
      <w:lang w:val="fr-CH"/>
    </w:rPr>
  </w:style>
  <w:style w:type="character" w:customStyle="1" w:styleId="HeadingbChar">
    <w:name w:val="Heading_b Char"/>
    <w:basedOn w:val="DefaultParagraphFont"/>
    <w:link w:val="Headingb"/>
    <w:locked/>
    <w:rsid w:val="00976299"/>
    <w:rPr>
      <w:rFonts w:ascii="Calibri" w:eastAsia="Times New Roman" w:hAnsi="Calibri" w:cs="Times New Roman Bold"/>
      <w:b/>
      <w:kern w:val="0"/>
      <w:sz w:val="24"/>
      <w:szCs w:val="20"/>
      <w:lang w:val="fr-CH"/>
      <w14:ligatures w14:val="none"/>
    </w:rPr>
  </w:style>
  <w:style w:type="character" w:styleId="Hyperlink">
    <w:name w:val="Hyperlink"/>
    <w:rsid w:val="00976299"/>
    <w:rPr>
      <w:color w:val="0000FF"/>
      <w:u w:val="single"/>
    </w:rPr>
  </w:style>
  <w:style w:type="character" w:customStyle="1" w:styleId="TabletextChar">
    <w:name w:val="Table_text Char"/>
    <w:basedOn w:val="DefaultParagraphFont"/>
    <w:link w:val="Tabletext"/>
    <w:locked/>
    <w:rsid w:val="0097629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AnnexNoChar">
    <w:name w:val="Annex_No Char"/>
    <w:basedOn w:val="DefaultParagraphFont"/>
    <w:link w:val="AnnexNo"/>
    <w:rsid w:val="00976299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1879</Words>
  <Characters>12858</Characters>
  <Application>Microsoft Office Word</Application>
  <DocSecurity>0</DocSecurity>
  <Lines>233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16 (Пересм. Баку, 2025 г.) Специальные действия и меры для наименее развитых стран, малых островных развивающихся государств, развивающихся стран, не имеющих выхода к морю, и стран с переходной экономикой</vt:lpstr>
    </vt:vector>
  </TitlesOfParts>
  <Company/>
  <LinksUpToDate>false</LinksUpToDate>
  <CharactersWithSpaces>14656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16 (Пересм. Баку, 2025 г.) Специальные действия и меры для наименее развитых стран, малых островных развивающихся государств, развивающихся стран, не имеющих выхода к морю, и стран с переходной экономикой</dc:title>
  <dc:subject/>
  <dc:creator/>
  <cp:keywords/>
  <dc:description/>
  <cp:lastModifiedBy>Berdyeva, Elena</cp:lastModifiedBy>
  <cp:revision>11</cp:revision>
  <dcterms:created xsi:type="dcterms:W3CDTF">2023-10-16T12:49:00Z</dcterms:created>
  <dcterms:modified xsi:type="dcterms:W3CDTF">2026-09-23T18:01:00Z</dcterms:modified>
</cp:coreProperties>
</file>